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616" w:tblpY="721"/>
        <w:tblW w:w="6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51"/>
        <w:gridCol w:w="4473"/>
      </w:tblGrid>
      <w:tr w:rsidR="0006059A" w:rsidRPr="00BB258B" w14:paraId="3C52290D" w14:textId="77777777" w:rsidTr="00684CBA">
        <w:trPr>
          <w:trHeight w:val="82"/>
        </w:trPr>
        <w:tc>
          <w:tcPr>
            <w:tcW w:w="2451" w:type="dxa"/>
          </w:tcPr>
          <w:p w14:paraId="5322B72A" w14:textId="77777777" w:rsidR="00A506D6" w:rsidRPr="00BB258B" w:rsidRDefault="00A506D6" w:rsidP="00684CBA">
            <w:pPr>
              <w:tabs>
                <w:tab w:val="right" w:pos="8838"/>
              </w:tabs>
              <w:ind w:right="-105"/>
              <w:jc w:val="both"/>
              <w:rPr>
                <w:rFonts w:ascii="Palatino Linotype" w:eastAsia="Calibri" w:hAnsi="Palatino Linotype" w:cs="Tahoma"/>
                <w:b/>
                <w:sz w:val="24"/>
                <w:szCs w:val="24"/>
                <w:lang w:val="es-MX" w:eastAsia="en-US"/>
              </w:rPr>
            </w:pPr>
            <w:r w:rsidRPr="00BB258B">
              <w:rPr>
                <w:rFonts w:ascii="Palatino Linotype" w:eastAsia="Calibri" w:hAnsi="Palatino Linotype" w:cs="Tahoma"/>
                <w:b/>
                <w:sz w:val="24"/>
                <w:szCs w:val="24"/>
                <w:lang w:val="es-MX" w:eastAsia="en-US"/>
              </w:rPr>
              <w:t>Recurso de Revisión:</w:t>
            </w:r>
          </w:p>
        </w:tc>
        <w:tc>
          <w:tcPr>
            <w:tcW w:w="4473" w:type="dxa"/>
          </w:tcPr>
          <w:p w14:paraId="75D9B719" w14:textId="07DF6C59" w:rsidR="00A506D6" w:rsidRPr="00BB258B" w:rsidRDefault="005C6C93" w:rsidP="00684CBA">
            <w:pPr>
              <w:tabs>
                <w:tab w:val="right" w:pos="8838"/>
              </w:tabs>
              <w:ind w:left="-28"/>
              <w:jc w:val="both"/>
              <w:rPr>
                <w:rFonts w:ascii="Palatino Linotype" w:eastAsia="Calibri" w:hAnsi="Palatino Linotype" w:cs="Tahoma"/>
                <w:bCs/>
                <w:sz w:val="24"/>
                <w:szCs w:val="24"/>
                <w:lang w:eastAsia="en-US"/>
              </w:rPr>
            </w:pPr>
            <w:r w:rsidRPr="00BB258B">
              <w:rPr>
                <w:rFonts w:ascii="Palatino Linotype" w:eastAsia="Calibri" w:hAnsi="Palatino Linotype" w:cs="Tahoma"/>
                <w:bCs/>
                <w:sz w:val="24"/>
                <w:szCs w:val="24"/>
                <w:lang w:eastAsia="en-US"/>
              </w:rPr>
              <w:t>03744</w:t>
            </w:r>
            <w:r w:rsidR="007E0A0D" w:rsidRPr="00BB258B">
              <w:rPr>
                <w:rFonts w:ascii="Palatino Linotype" w:eastAsia="Calibri" w:hAnsi="Palatino Linotype" w:cs="Tahoma"/>
                <w:bCs/>
                <w:sz w:val="24"/>
                <w:szCs w:val="24"/>
                <w:lang w:eastAsia="en-US"/>
              </w:rPr>
              <w:t>/INFOEM/IP/RR/2021</w:t>
            </w:r>
            <w:r w:rsidR="00C0310B" w:rsidRPr="00BB258B">
              <w:rPr>
                <w:rFonts w:ascii="Palatino Linotype" w:eastAsia="Calibri" w:hAnsi="Palatino Linotype" w:cs="Tahoma"/>
                <w:bCs/>
                <w:sz w:val="24"/>
                <w:szCs w:val="24"/>
                <w:lang w:eastAsia="en-US"/>
              </w:rPr>
              <w:t xml:space="preserve"> y 03747/INFOEM/IP/RR/2021 acumulados</w:t>
            </w:r>
          </w:p>
        </w:tc>
      </w:tr>
      <w:tr w:rsidR="0006059A" w:rsidRPr="00BB258B" w14:paraId="2F32C248" w14:textId="77777777" w:rsidTr="00684CBA">
        <w:trPr>
          <w:trHeight w:val="82"/>
        </w:trPr>
        <w:tc>
          <w:tcPr>
            <w:tcW w:w="2451" w:type="dxa"/>
          </w:tcPr>
          <w:p w14:paraId="36FDB203" w14:textId="77777777" w:rsidR="00A506D6" w:rsidRPr="00BB258B" w:rsidRDefault="00A506D6" w:rsidP="00684CBA">
            <w:pPr>
              <w:tabs>
                <w:tab w:val="right" w:pos="8838"/>
              </w:tabs>
              <w:ind w:right="-105"/>
              <w:jc w:val="both"/>
              <w:rPr>
                <w:rFonts w:ascii="Palatino Linotype" w:eastAsia="Calibri" w:hAnsi="Palatino Linotype" w:cs="Tahoma"/>
                <w:b/>
                <w:sz w:val="24"/>
                <w:szCs w:val="24"/>
                <w:lang w:val="es-MX" w:eastAsia="en-US"/>
              </w:rPr>
            </w:pPr>
            <w:r w:rsidRPr="00BB258B">
              <w:rPr>
                <w:rFonts w:ascii="Palatino Linotype" w:eastAsia="Calibri" w:hAnsi="Palatino Linotype" w:cs="Tahoma"/>
                <w:b/>
                <w:sz w:val="24"/>
                <w:szCs w:val="24"/>
                <w:lang w:eastAsia="en-US"/>
              </w:rPr>
              <w:t>Recurrente:</w:t>
            </w:r>
          </w:p>
        </w:tc>
        <w:tc>
          <w:tcPr>
            <w:tcW w:w="4473" w:type="dxa"/>
          </w:tcPr>
          <w:p w14:paraId="3DA2F235" w14:textId="2AB63CDE" w:rsidR="00A506D6" w:rsidRPr="00BB258B" w:rsidRDefault="00BB6EB4" w:rsidP="00684CBA">
            <w:pPr>
              <w:tabs>
                <w:tab w:val="right" w:pos="8838"/>
              </w:tabs>
              <w:jc w:val="both"/>
              <w:rPr>
                <w:rFonts w:ascii="Palatino Linotype" w:eastAsia="Calibri" w:hAnsi="Palatino Linotype" w:cs="Tahoma"/>
                <w:sz w:val="24"/>
                <w:szCs w:val="24"/>
                <w:lang w:val="es-MX" w:eastAsia="en-US"/>
              </w:rPr>
            </w:pPr>
            <w:r>
              <w:rPr>
                <w:rFonts w:ascii="Palatino Linotype" w:hAnsi="Palatino Linotype"/>
                <w:b/>
                <w:sz w:val="22"/>
                <w:szCs w:val="22"/>
              </w:rPr>
              <w:t>xxxxxxxxxxxxxxxxxxxxxxxxxx</w:t>
            </w:r>
          </w:p>
        </w:tc>
      </w:tr>
      <w:tr w:rsidR="0006059A" w:rsidRPr="00BB258B" w14:paraId="06E4A8C2" w14:textId="77777777" w:rsidTr="00684CBA">
        <w:trPr>
          <w:trHeight w:val="162"/>
        </w:trPr>
        <w:tc>
          <w:tcPr>
            <w:tcW w:w="2451" w:type="dxa"/>
          </w:tcPr>
          <w:p w14:paraId="495414A1" w14:textId="77777777" w:rsidR="00A506D6" w:rsidRPr="00BB258B" w:rsidRDefault="00A506D6" w:rsidP="00684CBA">
            <w:pPr>
              <w:tabs>
                <w:tab w:val="right" w:pos="8838"/>
              </w:tabs>
              <w:ind w:right="-105"/>
              <w:jc w:val="both"/>
              <w:rPr>
                <w:rFonts w:ascii="Palatino Linotype" w:eastAsia="Calibri" w:hAnsi="Palatino Linotype" w:cs="Tahoma"/>
                <w:b/>
                <w:sz w:val="24"/>
                <w:szCs w:val="24"/>
                <w:lang w:val="es-MX" w:eastAsia="en-US"/>
              </w:rPr>
            </w:pPr>
            <w:r w:rsidRPr="00BB258B">
              <w:rPr>
                <w:rFonts w:ascii="Palatino Linotype" w:eastAsia="Calibri" w:hAnsi="Palatino Linotype" w:cs="Tahoma"/>
                <w:b/>
                <w:sz w:val="24"/>
                <w:szCs w:val="24"/>
                <w:lang w:eastAsia="en-US"/>
              </w:rPr>
              <w:t>Sujeto Obligado:</w:t>
            </w:r>
          </w:p>
        </w:tc>
        <w:tc>
          <w:tcPr>
            <w:tcW w:w="4473" w:type="dxa"/>
          </w:tcPr>
          <w:p w14:paraId="39A8417A" w14:textId="2EE7F1B3" w:rsidR="00A506D6" w:rsidRPr="00BB258B" w:rsidRDefault="005C6C93" w:rsidP="00684CBA">
            <w:pPr>
              <w:tabs>
                <w:tab w:val="right" w:pos="8838"/>
              </w:tabs>
              <w:jc w:val="both"/>
              <w:rPr>
                <w:rFonts w:ascii="Palatino Linotype" w:eastAsia="Calibri" w:hAnsi="Palatino Linotype" w:cs="Tahoma"/>
                <w:sz w:val="24"/>
                <w:szCs w:val="24"/>
                <w:lang w:val="es-MX" w:eastAsia="en-US"/>
              </w:rPr>
            </w:pPr>
            <w:r w:rsidRPr="00BB258B">
              <w:rPr>
                <w:rFonts w:ascii="Palatino Linotype" w:eastAsia="Calibri" w:hAnsi="Palatino Linotype" w:cs="Tahoma"/>
                <w:bCs/>
                <w:sz w:val="24"/>
                <w:szCs w:val="24"/>
                <w:lang w:val="es-MX" w:eastAsia="en-US"/>
              </w:rPr>
              <w:t>Comisión de Conciliación y Arbitraje Médico del Estado de México</w:t>
            </w:r>
          </w:p>
        </w:tc>
      </w:tr>
      <w:tr w:rsidR="0006059A" w:rsidRPr="00BB258B" w14:paraId="4EA652C6" w14:textId="77777777" w:rsidTr="00684CBA">
        <w:trPr>
          <w:trHeight w:val="47"/>
        </w:trPr>
        <w:tc>
          <w:tcPr>
            <w:tcW w:w="2451" w:type="dxa"/>
          </w:tcPr>
          <w:p w14:paraId="0D2AE03D" w14:textId="56DBD637" w:rsidR="00A506D6" w:rsidRPr="00BB258B" w:rsidRDefault="00324C79" w:rsidP="00684CBA">
            <w:pPr>
              <w:tabs>
                <w:tab w:val="right" w:pos="8838"/>
              </w:tabs>
              <w:ind w:right="-105"/>
              <w:jc w:val="both"/>
              <w:rPr>
                <w:rFonts w:ascii="Palatino Linotype" w:eastAsia="Calibri" w:hAnsi="Palatino Linotype" w:cs="Tahoma"/>
                <w:b/>
                <w:sz w:val="24"/>
                <w:szCs w:val="24"/>
                <w:lang w:val="es-MX" w:eastAsia="en-US"/>
              </w:rPr>
            </w:pPr>
            <w:r w:rsidRPr="00BB258B">
              <w:rPr>
                <w:rFonts w:ascii="Palatino Linotype" w:eastAsia="Calibri" w:hAnsi="Palatino Linotype" w:cs="Tahoma"/>
                <w:b/>
                <w:sz w:val="24"/>
                <w:szCs w:val="24"/>
                <w:lang w:eastAsia="en-US"/>
              </w:rPr>
              <w:t>Comisionada</w:t>
            </w:r>
            <w:r w:rsidR="00A506D6" w:rsidRPr="00BB258B">
              <w:rPr>
                <w:rFonts w:ascii="Palatino Linotype" w:eastAsia="Calibri" w:hAnsi="Palatino Linotype" w:cs="Tahoma"/>
                <w:b/>
                <w:sz w:val="24"/>
                <w:szCs w:val="24"/>
                <w:lang w:eastAsia="en-US"/>
              </w:rPr>
              <w:t xml:space="preserve"> Ponente:</w:t>
            </w:r>
          </w:p>
        </w:tc>
        <w:tc>
          <w:tcPr>
            <w:tcW w:w="4473" w:type="dxa"/>
          </w:tcPr>
          <w:p w14:paraId="40E93BC2" w14:textId="32FF0157" w:rsidR="00A506D6" w:rsidRPr="00BB258B" w:rsidRDefault="00324C79" w:rsidP="00684CBA">
            <w:pPr>
              <w:tabs>
                <w:tab w:val="right" w:pos="8838"/>
              </w:tabs>
              <w:jc w:val="both"/>
              <w:rPr>
                <w:rFonts w:ascii="Palatino Linotype" w:eastAsia="Calibri" w:hAnsi="Palatino Linotype" w:cs="Tahoma"/>
                <w:b/>
                <w:sz w:val="24"/>
                <w:szCs w:val="24"/>
                <w:lang w:val="es-MX" w:eastAsia="en-US"/>
              </w:rPr>
            </w:pPr>
            <w:r w:rsidRPr="00BB258B">
              <w:rPr>
                <w:rFonts w:ascii="Palatino Linotype" w:eastAsia="Calibri" w:hAnsi="Palatino Linotype" w:cs="Tahoma"/>
                <w:sz w:val="24"/>
                <w:szCs w:val="24"/>
                <w:lang w:eastAsia="en-US"/>
              </w:rPr>
              <w:t>Guadalupe Ramírez Peña</w:t>
            </w:r>
          </w:p>
        </w:tc>
      </w:tr>
    </w:tbl>
    <w:p w14:paraId="492990DA" w14:textId="77777777" w:rsidR="008D422E" w:rsidRPr="00BB258B" w:rsidRDefault="008D422E" w:rsidP="00327EDB">
      <w:pPr>
        <w:spacing w:line="360" w:lineRule="auto"/>
        <w:jc w:val="both"/>
        <w:rPr>
          <w:rFonts w:ascii="Palatino Linotype" w:hAnsi="Palatino Linotype" w:cs="Tahoma"/>
          <w:bCs/>
          <w:sz w:val="24"/>
          <w:szCs w:val="24"/>
        </w:rPr>
      </w:pPr>
    </w:p>
    <w:p w14:paraId="367F8200" w14:textId="77777777" w:rsidR="00C0310B" w:rsidRPr="00BB258B" w:rsidRDefault="00C0310B" w:rsidP="00327EDB">
      <w:pPr>
        <w:spacing w:line="360" w:lineRule="auto"/>
        <w:jc w:val="both"/>
        <w:rPr>
          <w:rFonts w:ascii="Palatino Linotype" w:hAnsi="Palatino Linotype" w:cs="Tahoma"/>
          <w:bCs/>
          <w:sz w:val="24"/>
          <w:szCs w:val="24"/>
        </w:rPr>
      </w:pPr>
    </w:p>
    <w:p w14:paraId="642D4C86" w14:textId="77777777" w:rsidR="00C0310B" w:rsidRPr="00BB258B" w:rsidRDefault="00C0310B" w:rsidP="00327EDB">
      <w:pPr>
        <w:spacing w:line="360" w:lineRule="auto"/>
        <w:jc w:val="both"/>
        <w:rPr>
          <w:rFonts w:ascii="Palatino Linotype" w:hAnsi="Palatino Linotype" w:cs="Tahoma"/>
          <w:bCs/>
          <w:sz w:val="24"/>
          <w:szCs w:val="24"/>
        </w:rPr>
      </w:pPr>
    </w:p>
    <w:p w14:paraId="7B283DFC" w14:textId="106327D3" w:rsidR="00891F4B" w:rsidRPr="00BB258B" w:rsidRDefault="00D22B6A" w:rsidP="00327EDB">
      <w:pPr>
        <w:spacing w:line="360" w:lineRule="auto"/>
        <w:jc w:val="both"/>
        <w:rPr>
          <w:rFonts w:ascii="Palatino Linotype" w:hAnsi="Palatino Linotype" w:cs="Tahoma"/>
          <w:bCs/>
          <w:sz w:val="24"/>
          <w:szCs w:val="24"/>
        </w:rPr>
      </w:pPr>
      <w:r w:rsidRPr="00BB258B">
        <w:rPr>
          <w:rFonts w:ascii="Palatino Linotype" w:hAnsi="Palatino Linotype" w:cs="Tahoma"/>
          <w:bCs/>
          <w:sz w:val="24"/>
          <w:szCs w:val="24"/>
        </w:rPr>
        <w:t xml:space="preserve">Resolución del Pleno del Instituto de Transparencia, Acceso a la Información Pública y Protección de Datos Personales del Estado de México y Municipios, con domicilio en Metepec, Estado de México, de fecha </w:t>
      </w:r>
      <w:r w:rsidR="000A1F5A" w:rsidRPr="00BB258B">
        <w:rPr>
          <w:rFonts w:ascii="Palatino Linotype" w:hAnsi="Palatino Linotype" w:cs="Tahoma"/>
          <w:bCs/>
          <w:sz w:val="24"/>
          <w:szCs w:val="24"/>
        </w:rPr>
        <w:t>primero</w:t>
      </w:r>
      <w:r w:rsidR="001D3834" w:rsidRPr="00BB258B">
        <w:rPr>
          <w:rFonts w:ascii="Palatino Linotype" w:hAnsi="Palatino Linotype" w:cs="Tahoma"/>
          <w:bCs/>
          <w:sz w:val="24"/>
          <w:szCs w:val="24"/>
        </w:rPr>
        <w:t xml:space="preserve"> </w:t>
      </w:r>
      <w:r w:rsidR="00CB617F" w:rsidRPr="00BB258B">
        <w:rPr>
          <w:rFonts w:ascii="Palatino Linotype" w:hAnsi="Palatino Linotype" w:cs="Tahoma"/>
          <w:bCs/>
          <w:sz w:val="24"/>
          <w:szCs w:val="24"/>
        </w:rPr>
        <w:t xml:space="preserve"> de </w:t>
      </w:r>
      <w:r w:rsidR="000A1F5A" w:rsidRPr="00BB258B">
        <w:rPr>
          <w:rFonts w:ascii="Palatino Linotype" w:hAnsi="Palatino Linotype" w:cs="Tahoma"/>
          <w:bCs/>
          <w:sz w:val="24"/>
          <w:szCs w:val="24"/>
        </w:rPr>
        <w:t>diciembre</w:t>
      </w:r>
      <w:r w:rsidR="00CB617F" w:rsidRPr="00BB258B">
        <w:rPr>
          <w:rFonts w:ascii="Palatino Linotype" w:hAnsi="Palatino Linotype" w:cs="Tahoma"/>
          <w:bCs/>
          <w:sz w:val="24"/>
          <w:szCs w:val="24"/>
        </w:rPr>
        <w:t xml:space="preserve"> </w:t>
      </w:r>
      <w:r w:rsidR="00DA0CE2" w:rsidRPr="00BB258B">
        <w:rPr>
          <w:rFonts w:ascii="Palatino Linotype" w:hAnsi="Palatino Linotype" w:cs="Tahoma"/>
          <w:bCs/>
          <w:sz w:val="24"/>
          <w:szCs w:val="24"/>
        </w:rPr>
        <w:t>de dos mil veint</w:t>
      </w:r>
      <w:r w:rsidR="000F2A29" w:rsidRPr="00BB258B">
        <w:rPr>
          <w:rFonts w:ascii="Palatino Linotype" w:hAnsi="Palatino Linotype" w:cs="Tahoma"/>
          <w:bCs/>
          <w:sz w:val="24"/>
          <w:szCs w:val="24"/>
        </w:rPr>
        <w:t>iuno</w:t>
      </w:r>
      <w:r w:rsidR="00DA0CE2" w:rsidRPr="00BB258B">
        <w:rPr>
          <w:rFonts w:ascii="Palatino Linotype" w:hAnsi="Palatino Linotype" w:cs="Tahoma"/>
          <w:bCs/>
          <w:sz w:val="24"/>
          <w:szCs w:val="24"/>
        </w:rPr>
        <w:t>.</w:t>
      </w:r>
      <w:r w:rsidR="00891F4B" w:rsidRPr="00BB258B">
        <w:rPr>
          <w:rFonts w:ascii="Palatino Linotype" w:hAnsi="Palatino Linotype" w:cs="Tahoma"/>
          <w:bCs/>
          <w:sz w:val="24"/>
          <w:szCs w:val="24"/>
        </w:rPr>
        <w:t xml:space="preserve"> </w:t>
      </w:r>
    </w:p>
    <w:p w14:paraId="0AB7A0B9" w14:textId="6452707E" w:rsidR="00F151FE" w:rsidRPr="00BB258B" w:rsidRDefault="00891F4B" w:rsidP="00327EDB">
      <w:pPr>
        <w:spacing w:line="360" w:lineRule="auto"/>
        <w:ind w:right="4585"/>
        <w:jc w:val="both"/>
        <w:rPr>
          <w:rFonts w:ascii="Palatino Linotype" w:hAnsi="Palatino Linotype" w:cs="Calibri"/>
          <w:sz w:val="24"/>
          <w:szCs w:val="24"/>
          <w:lang w:val="es-MX" w:eastAsia="es-MX"/>
        </w:rPr>
      </w:pPr>
      <w:r w:rsidRPr="00BB258B">
        <w:rPr>
          <w:rFonts w:ascii="Palatino Linotype" w:hAnsi="Palatino Linotype" w:cs="Calibri"/>
          <w:sz w:val="24"/>
          <w:szCs w:val="24"/>
          <w:lang w:val="es-MX" w:eastAsia="es-MX"/>
        </w:rPr>
        <w:t> </w:t>
      </w:r>
    </w:p>
    <w:p w14:paraId="3509AF00" w14:textId="2C8D013D" w:rsidR="00C0310B" w:rsidRPr="00BB258B" w:rsidRDefault="00C0310B" w:rsidP="00327EDB">
      <w:pPr>
        <w:spacing w:line="360" w:lineRule="auto"/>
        <w:jc w:val="both"/>
        <w:rPr>
          <w:rFonts w:ascii="Palatino Linotype" w:hAnsi="Palatino Linotype" w:cs="Tahoma"/>
          <w:bCs/>
          <w:sz w:val="24"/>
          <w:szCs w:val="24"/>
        </w:rPr>
      </w:pPr>
      <w:r w:rsidRPr="00BB258B">
        <w:rPr>
          <w:rFonts w:ascii="Palatino Linotype" w:hAnsi="Palatino Linotype" w:cs="Tahoma"/>
          <w:b/>
          <w:bCs/>
          <w:sz w:val="24"/>
          <w:szCs w:val="24"/>
        </w:rPr>
        <w:t>Visto.</w:t>
      </w:r>
      <w:r w:rsidRPr="00BB258B">
        <w:rPr>
          <w:rFonts w:ascii="Palatino Linotype" w:hAnsi="Palatino Linotype" w:cs="Tahoma"/>
          <w:bCs/>
          <w:sz w:val="24"/>
          <w:szCs w:val="24"/>
        </w:rPr>
        <w:t xml:space="preserve"> </w:t>
      </w:r>
      <w:r w:rsidR="00FE58C4" w:rsidRPr="00BB258B">
        <w:rPr>
          <w:rFonts w:ascii="Palatino Linotype" w:hAnsi="Palatino Linotype" w:cs="Tahoma"/>
          <w:bCs/>
          <w:sz w:val="24"/>
          <w:szCs w:val="24"/>
        </w:rPr>
        <w:t>El</w:t>
      </w:r>
      <w:r w:rsidRPr="00BB258B">
        <w:rPr>
          <w:rFonts w:ascii="Palatino Linotype" w:hAnsi="Palatino Linotype" w:cs="Tahoma"/>
          <w:bCs/>
          <w:sz w:val="24"/>
          <w:szCs w:val="24"/>
        </w:rPr>
        <w:t xml:space="preserve"> expediente conformado con motivo de los Recursos de Revisión 03744/INFOEM/IP/RR/2021 y </w:t>
      </w:r>
      <w:r w:rsidRPr="00BB258B">
        <w:rPr>
          <w:rFonts w:ascii="Palatino Linotype" w:eastAsia="Calibri" w:hAnsi="Palatino Linotype" w:cs="Tahoma"/>
          <w:bCs/>
          <w:sz w:val="24"/>
          <w:szCs w:val="24"/>
          <w:lang w:eastAsia="en-US"/>
        </w:rPr>
        <w:t xml:space="preserve">03747/INFOEM/IP/RR/2021 </w:t>
      </w:r>
      <w:r w:rsidRPr="00BB258B">
        <w:rPr>
          <w:rFonts w:ascii="Palatino Linotype" w:hAnsi="Palatino Linotype" w:cs="Tahoma"/>
          <w:bCs/>
          <w:sz w:val="24"/>
          <w:szCs w:val="24"/>
        </w:rPr>
        <w:t xml:space="preserve">acumulados, interpuestos por  </w:t>
      </w:r>
      <w:r w:rsidRPr="00BB258B">
        <w:rPr>
          <w:rFonts w:ascii="Palatino Linotype" w:eastAsia="Calibri" w:hAnsi="Palatino Linotype" w:cs="Tahoma"/>
          <w:sz w:val="24"/>
          <w:szCs w:val="24"/>
          <w:lang w:eastAsia="en-US"/>
        </w:rPr>
        <w:t>“</w:t>
      </w:r>
      <w:r w:rsidR="00BB6EB4">
        <w:rPr>
          <w:rFonts w:ascii="Palatino Linotype" w:hAnsi="Palatino Linotype"/>
          <w:b/>
          <w:sz w:val="22"/>
          <w:szCs w:val="22"/>
        </w:rPr>
        <w:t>xxxxxxxxxxxxxxxxxxxxxxxxxx</w:t>
      </w:r>
      <w:r w:rsidR="00BB6EB4" w:rsidRPr="00BB258B">
        <w:rPr>
          <w:rFonts w:ascii="Palatino Linotype" w:hAnsi="Palatino Linotype" w:cs="Tahoma"/>
          <w:bCs/>
          <w:sz w:val="24"/>
          <w:szCs w:val="24"/>
        </w:rPr>
        <w:t xml:space="preserve"> </w:t>
      </w:r>
      <w:bookmarkStart w:id="0" w:name="_GoBack"/>
      <w:bookmarkEnd w:id="0"/>
      <w:r w:rsidRPr="00BB258B">
        <w:rPr>
          <w:rFonts w:ascii="Palatino Linotype" w:hAnsi="Palatino Linotype" w:cs="Tahoma"/>
          <w:bCs/>
          <w:sz w:val="24"/>
          <w:szCs w:val="24"/>
        </w:rPr>
        <w:t>en lo subsecuente el Recurrente o Particular en contra de la</w:t>
      </w:r>
      <w:r w:rsidR="000A1F5A" w:rsidRPr="00BB258B">
        <w:rPr>
          <w:rFonts w:ascii="Palatino Linotype" w:hAnsi="Palatino Linotype" w:cs="Tahoma"/>
          <w:bCs/>
          <w:sz w:val="24"/>
          <w:szCs w:val="24"/>
        </w:rPr>
        <w:t>s</w:t>
      </w:r>
      <w:r w:rsidRPr="00BB258B">
        <w:rPr>
          <w:rFonts w:ascii="Palatino Linotype" w:hAnsi="Palatino Linotype" w:cs="Tahoma"/>
          <w:bCs/>
          <w:sz w:val="24"/>
          <w:szCs w:val="24"/>
        </w:rPr>
        <w:t xml:space="preserve"> respuesta</w:t>
      </w:r>
      <w:r w:rsidR="000A1F5A" w:rsidRPr="00BB258B">
        <w:rPr>
          <w:rFonts w:ascii="Palatino Linotype" w:hAnsi="Palatino Linotype" w:cs="Tahoma"/>
          <w:bCs/>
          <w:sz w:val="24"/>
          <w:szCs w:val="24"/>
        </w:rPr>
        <w:t>s</w:t>
      </w:r>
      <w:r w:rsidRPr="00BB258B">
        <w:rPr>
          <w:rFonts w:ascii="Palatino Linotype" w:hAnsi="Palatino Linotype" w:cs="Tahoma"/>
          <w:bCs/>
          <w:sz w:val="24"/>
          <w:szCs w:val="24"/>
        </w:rPr>
        <w:t xml:space="preserve"> del Sujeto Obligado, Obligado </w:t>
      </w:r>
      <w:r w:rsidRPr="00BB258B">
        <w:rPr>
          <w:rFonts w:ascii="Palatino Linotype" w:eastAsia="Calibri" w:hAnsi="Palatino Linotype" w:cs="Tahoma"/>
          <w:bCs/>
          <w:sz w:val="24"/>
          <w:szCs w:val="24"/>
          <w:lang w:val="es-MX" w:eastAsia="en-US"/>
        </w:rPr>
        <w:t>Comisión de Conciliación y Arbitraje Médico del Estado de México</w:t>
      </w:r>
      <w:r w:rsidRPr="00BB258B">
        <w:rPr>
          <w:rFonts w:ascii="Palatino Linotype" w:hAnsi="Palatino Linotype" w:cs="Tahoma"/>
          <w:bCs/>
          <w:sz w:val="24"/>
          <w:szCs w:val="24"/>
        </w:rPr>
        <w:t>, se emite la presente Resolución, con base en los Antecedentes y Considerandos que a continuación se exponen:</w:t>
      </w:r>
    </w:p>
    <w:p w14:paraId="4F8B5683" w14:textId="77777777" w:rsidR="00C0310B" w:rsidRPr="00BB258B" w:rsidRDefault="00C0310B" w:rsidP="00327EDB">
      <w:pPr>
        <w:spacing w:line="360" w:lineRule="auto"/>
        <w:jc w:val="both"/>
        <w:rPr>
          <w:rFonts w:ascii="Palatino Linotype" w:hAnsi="Palatino Linotype" w:cs="Tahoma"/>
          <w:b/>
          <w:bCs/>
          <w:sz w:val="24"/>
          <w:szCs w:val="24"/>
        </w:rPr>
      </w:pPr>
    </w:p>
    <w:p w14:paraId="7EF47EF3" w14:textId="60FB258B" w:rsidR="00327EDB" w:rsidRPr="00BB258B" w:rsidRDefault="00327EDB" w:rsidP="006A4DAB">
      <w:pPr>
        <w:tabs>
          <w:tab w:val="center" w:pos="4522"/>
          <w:tab w:val="left" w:pos="7245"/>
          <w:tab w:val="right" w:pos="9044"/>
        </w:tabs>
        <w:spacing w:line="360" w:lineRule="auto"/>
        <w:rPr>
          <w:rFonts w:ascii="Palatino Linotype" w:hAnsi="Palatino Linotype" w:cs="Tahoma"/>
          <w:b/>
          <w:sz w:val="24"/>
          <w:szCs w:val="24"/>
        </w:rPr>
      </w:pPr>
    </w:p>
    <w:p w14:paraId="41AD7179" w14:textId="2DE32AFA" w:rsidR="00B31222" w:rsidRPr="00BB258B" w:rsidRDefault="00E46195" w:rsidP="00327EDB">
      <w:pPr>
        <w:tabs>
          <w:tab w:val="center" w:pos="4522"/>
          <w:tab w:val="left" w:pos="7245"/>
          <w:tab w:val="right" w:pos="9044"/>
        </w:tabs>
        <w:spacing w:line="360" w:lineRule="auto"/>
        <w:jc w:val="center"/>
        <w:rPr>
          <w:rFonts w:ascii="Palatino Linotype" w:hAnsi="Palatino Linotype" w:cs="Tahoma"/>
          <w:b/>
          <w:sz w:val="24"/>
          <w:szCs w:val="24"/>
        </w:rPr>
      </w:pPr>
      <w:r w:rsidRPr="00BB258B">
        <w:rPr>
          <w:rFonts w:ascii="Palatino Linotype" w:hAnsi="Palatino Linotype" w:cs="Tahoma"/>
          <w:b/>
          <w:sz w:val="24"/>
          <w:szCs w:val="24"/>
        </w:rPr>
        <w:t>ANTECEDENTES</w:t>
      </w:r>
    </w:p>
    <w:p w14:paraId="35E7141C" w14:textId="77777777" w:rsidR="00683CB5" w:rsidRPr="00BB258B" w:rsidRDefault="00683CB5" w:rsidP="00327EDB">
      <w:pPr>
        <w:tabs>
          <w:tab w:val="center" w:pos="4522"/>
          <w:tab w:val="left" w:pos="7245"/>
          <w:tab w:val="right" w:pos="9044"/>
        </w:tabs>
        <w:spacing w:line="360" w:lineRule="auto"/>
        <w:rPr>
          <w:rFonts w:ascii="Palatino Linotype" w:hAnsi="Palatino Linotype" w:cs="Tahoma"/>
          <w:b/>
          <w:sz w:val="24"/>
          <w:szCs w:val="24"/>
        </w:rPr>
      </w:pPr>
    </w:p>
    <w:p w14:paraId="1A88B981" w14:textId="57B72B58" w:rsidR="00D41B4A" w:rsidRPr="00BB258B" w:rsidRDefault="00FE58C4" w:rsidP="00066C1D">
      <w:pPr>
        <w:pStyle w:val="Prrafodelista"/>
        <w:numPr>
          <w:ilvl w:val="0"/>
          <w:numId w:val="3"/>
        </w:numPr>
        <w:tabs>
          <w:tab w:val="left" w:pos="284"/>
          <w:tab w:val="left" w:pos="567"/>
        </w:tabs>
        <w:spacing w:line="360" w:lineRule="auto"/>
        <w:ind w:hanging="1080"/>
        <w:contextualSpacing w:val="0"/>
        <w:jc w:val="both"/>
        <w:rPr>
          <w:rFonts w:ascii="Palatino Linotype" w:hAnsi="Palatino Linotype" w:cs="Tahoma"/>
          <w:b/>
          <w:sz w:val="24"/>
        </w:rPr>
      </w:pPr>
      <w:r w:rsidRPr="00BB258B">
        <w:rPr>
          <w:rFonts w:ascii="Palatino Linotype" w:hAnsi="Palatino Linotype" w:cs="Tahoma"/>
          <w:b/>
          <w:sz w:val="28"/>
        </w:rPr>
        <w:t>Presentación de las solicitudes de información.</w:t>
      </w:r>
    </w:p>
    <w:p w14:paraId="370F7968" w14:textId="6D213A38" w:rsidR="00FE58C4" w:rsidRPr="00BB258B" w:rsidRDefault="00FE58C4" w:rsidP="00FE58C4">
      <w:pPr>
        <w:pStyle w:val="Prrafodelista"/>
        <w:tabs>
          <w:tab w:val="left" w:pos="567"/>
        </w:tabs>
        <w:spacing w:line="360" w:lineRule="auto"/>
        <w:ind w:left="0"/>
        <w:jc w:val="both"/>
        <w:rPr>
          <w:rFonts w:ascii="Palatino Linotype" w:hAnsi="Palatino Linotype" w:cs="Tahoma"/>
          <w:sz w:val="24"/>
        </w:rPr>
      </w:pPr>
      <w:r w:rsidRPr="00BB258B">
        <w:rPr>
          <w:rFonts w:ascii="Palatino Linotype" w:hAnsi="Palatino Linotype" w:cs="Tahoma"/>
          <w:sz w:val="24"/>
        </w:rPr>
        <w:t xml:space="preserve">Con fecha once de junio de dos mil veintiuno, el Particular, presentó dos solicitudes de acceso a la información, a través de la Plataforma Nacional de Transparencia (PNT), ante la </w:t>
      </w:r>
      <w:r w:rsidRPr="00BB258B">
        <w:rPr>
          <w:rFonts w:ascii="Palatino Linotype" w:eastAsia="Calibri" w:hAnsi="Palatino Linotype" w:cs="Tahoma"/>
          <w:bCs/>
          <w:sz w:val="24"/>
          <w:lang w:eastAsia="en-US"/>
        </w:rPr>
        <w:t>Comisión de Conciliación y Arbitraje Médico del Estado de México</w:t>
      </w:r>
      <w:r w:rsidRPr="00BB258B">
        <w:rPr>
          <w:rFonts w:ascii="Palatino Linotype" w:hAnsi="Palatino Linotype" w:cs="Tahoma"/>
          <w:b/>
          <w:sz w:val="24"/>
        </w:rPr>
        <w:t xml:space="preserve">, </w:t>
      </w:r>
      <w:r w:rsidRPr="00BB258B">
        <w:rPr>
          <w:rFonts w:ascii="Palatino Linotype" w:hAnsi="Palatino Linotype" w:cs="Tahoma"/>
          <w:sz w:val="24"/>
        </w:rPr>
        <w:t>en los siguientes términos:</w:t>
      </w:r>
    </w:p>
    <w:p w14:paraId="67B16106" w14:textId="77777777" w:rsidR="00FE58C4" w:rsidRPr="00BB258B" w:rsidRDefault="00FE58C4" w:rsidP="00FE58C4">
      <w:pPr>
        <w:pStyle w:val="Prrafodelista"/>
        <w:tabs>
          <w:tab w:val="left" w:pos="567"/>
        </w:tabs>
        <w:spacing w:line="360" w:lineRule="auto"/>
        <w:ind w:left="0"/>
        <w:jc w:val="right"/>
        <w:rPr>
          <w:rFonts w:ascii="Palatino Linotype" w:hAnsi="Palatino Linotype" w:cs="Tahoma"/>
          <w:color w:val="FF0000"/>
        </w:rPr>
      </w:pPr>
    </w:p>
    <w:tbl>
      <w:tblPr>
        <w:tblW w:w="9209"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CellMar>
          <w:left w:w="70" w:type="dxa"/>
          <w:right w:w="70" w:type="dxa"/>
        </w:tblCellMar>
        <w:tblLook w:val="04A0" w:firstRow="1" w:lastRow="0" w:firstColumn="1" w:lastColumn="0" w:noHBand="0" w:noVBand="1"/>
      </w:tblPr>
      <w:tblGrid>
        <w:gridCol w:w="2547"/>
        <w:gridCol w:w="6662"/>
      </w:tblGrid>
      <w:tr w:rsidR="00FE58C4" w:rsidRPr="00BB258B" w14:paraId="37FE60F9" w14:textId="77777777" w:rsidTr="00A9012B">
        <w:trPr>
          <w:trHeight w:val="836"/>
        </w:trPr>
        <w:tc>
          <w:tcPr>
            <w:tcW w:w="2547" w:type="dxa"/>
            <w:shd w:val="clear" w:color="auto" w:fill="BFBFBF" w:themeFill="background1" w:themeFillShade="BF"/>
            <w:noWrap/>
            <w:vAlign w:val="center"/>
          </w:tcPr>
          <w:p w14:paraId="1AE3FFA5" w14:textId="77777777" w:rsidR="00FE58C4" w:rsidRPr="00BB258B" w:rsidRDefault="00FE58C4" w:rsidP="00A9012B">
            <w:pPr>
              <w:spacing w:line="360" w:lineRule="auto"/>
              <w:jc w:val="center"/>
              <w:rPr>
                <w:rFonts w:ascii="Palatino Linotype" w:hAnsi="Palatino Linotype" w:cs="Calibri"/>
                <w:b/>
                <w:bCs/>
              </w:rPr>
            </w:pPr>
            <w:r w:rsidRPr="00BB258B">
              <w:rPr>
                <w:rFonts w:ascii="Palatino Linotype" w:hAnsi="Palatino Linotype" w:cs="Tahoma"/>
                <w:b/>
                <w:bCs/>
              </w:rPr>
              <w:lastRenderedPageBreak/>
              <w:t>Solicitud de acceso a la información con número</w:t>
            </w:r>
          </w:p>
        </w:tc>
        <w:tc>
          <w:tcPr>
            <w:tcW w:w="6662" w:type="dxa"/>
            <w:shd w:val="clear" w:color="auto" w:fill="BFBFBF" w:themeFill="background1" w:themeFillShade="BF"/>
            <w:vAlign w:val="center"/>
          </w:tcPr>
          <w:p w14:paraId="37D315F6" w14:textId="77777777" w:rsidR="00FE58C4" w:rsidRPr="00BB258B" w:rsidRDefault="00FE58C4" w:rsidP="00A9012B">
            <w:pPr>
              <w:spacing w:line="360" w:lineRule="auto"/>
              <w:ind w:left="283" w:right="283"/>
              <w:jc w:val="center"/>
              <w:rPr>
                <w:rFonts w:ascii="Palatino Linotype" w:hAnsi="Palatino Linotype" w:cs="Calibri"/>
                <w:i/>
              </w:rPr>
            </w:pPr>
            <w:r w:rsidRPr="00BB258B">
              <w:rPr>
                <w:rFonts w:ascii="Palatino Linotype" w:hAnsi="Palatino Linotype" w:cs="Tahoma"/>
                <w:b/>
                <w:bCs/>
                <w:i/>
              </w:rPr>
              <w:t>DESCRIPCIÓN CLARA Y PRECISA DE LA INFORMACIÓN SOLICITADA</w:t>
            </w:r>
          </w:p>
        </w:tc>
      </w:tr>
      <w:tr w:rsidR="00FE58C4" w:rsidRPr="00BB258B" w14:paraId="549E045C" w14:textId="77777777" w:rsidTr="00A9012B">
        <w:trPr>
          <w:trHeight w:val="295"/>
        </w:trPr>
        <w:tc>
          <w:tcPr>
            <w:tcW w:w="2547" w:type="dxa"/>
            <w:shd w:val="clear" w:color="auto" w:fill="auto"/>
            <w:noWrap/>
            <w:vAlign w:val="center"/>
            <w:hideMark/>
          </w:tcPr>
          <w:p w14:paraId="34DB0BCC" w14:textId="718BF1C8" w:rsidR="00FE58C4" w:rsidRPr="00BB258B" w:rsidRDefault="00FE58C4" w:rsidP="00A9012B">
            <w:pPr>
              <w:spacing w:line="360" w:lineRule="auto"/>
              <w:jc w:val="center"/>
              <w:rPr>
                <w:rFonts w:ascii="Palatino Linotype" w:hAnsi="Palatino Linotype" w:cs="Calibri"/>
                <w:b/>
                <w:bCs/>
              </w:rPr>
            </w:pPr>
            <w:r w:rsidRPr="00BB258B">
              <w:rPr>
                <w:rFonts w:ascii="Palatino Linotype" w:hAnsi="Palatino Linotype" w:cs="Calibri"/>
                <w:b/>
                <w:bCs/>
              </w:rPr>
              <w:t>00155/CAMEM/IP/2021</w:t>
            </w:r>
          </w:p>
        </w:tc>
        <w:tc>
          <w:tcPr>
            <w:tcW w:w="6662" w:type="dxa"/>
            <w:shd w:val="clear" w:color="auto" w:fill="auto"/>
            <w:vAlign w:val="center"/>
            <w:hideMark/>
          </w:tcPr>
          <w:p w14:paraId="526054B2" w14:textId="4EAD7482" w:rsidR="00FE58C4" w:rsidRPr="00BB258B" w:rsidRDefault="00FE58C4" w:rsidP="00A9012B">
            <w:pPr>
              <w:jc w:val="both"/>
              <w:rPr>
                <w:rFonts w:ascii="Palatino Linotype" w:hAnsi="Palatino Linotype" w:cs="Calibri"/>
                <w:i/>
              </w:rPr>
            </w:pPr>
            <w:r w:rsidRPr="00BB258B">
              <w:rPr>
                <w:rFonts w:ascii="Palatino Linotype" w:hAnsi="Palatino Linotype" w:cs="Calibri"/>
                <w:i/>
              </w:rPr>
              <w:t>SOLICITO. I.EL NUMERO DE TODOS LOS OFICIOS ENVIADOS POR EL COMISIONADO DE CONCILIACIÓN Y ARBITRAJE MEDICO DEL ESTADO DE MEXICO A LA COMISIÓN DE DERECHOS HUMANOS DEL ESTADO DE MEXICO. DURANTE LOS AÑOS 2019, 2020 Y 2021. II. SE ME PROPORCIONE VERSIÓN PÚBLICA DE TODOS LOS OFICIOS ENVIADOS POR EL COMISIONADO DE CONCILIACIÓN Y ARBITRAJE MEDICO DEL ESTADO DE MEXICO A LA COMISIÓN DE DERECHOS HUMANOS DEL ESTADO DE MEXICO. DURANTE LOS AÑOS 2019, 2020 Y 2021. III. SE ME PROPORCIONE VERSIÓN PÚBLICA DE TODOS Y CADA UNO DE LOS DICTAMENES TECNICOS MEDICOS REALIZADOS POR EL COMISIONADO DE CONCILIACIÓN Y ARBITRAJE MEDICO DEL ESTADO DE MEXICO O CUALQUIERA DE SUS SERVIDORES PÚBLICOS, DICTAMINADORES, O DE CUALQUIER PERSONA QUE REALICE ESE TIPO DE DICTAMENES QUE HAYAN REMITIDO A LA COMISIÓN DE DERECHOS HUMANOS DEL ESTADO DE MEXICO. DURANTE LOS AÑOS 2019, 2020 Y 2021, CON MOTIVO DE LA SOLICITUD DE OPINIÓN TÉCNICA MÉDICO PEDIDA POR LA PROPIA COMISIÓN DE DERECHOS HUMANOS DEL ESTADO DE MEXICO. PIDO SE ME EXPIDAN LAS VERSIONES PÚBLICAS EN DOCUMENTO O FORMATO PDF, CON ELIMINACIÓN DE DATOS PERSONALES, SENCIBLES O CUALQUIER OTRO QUE SEA NECESARIO RESERVAR. AGRADEZCO LA ATENCIÓN QUE SE SIRVAN PRESTAR A LA PRESENTE, CON FUNDAMENTO EN EL ARTÍCULO 6 CONSTITUCIONAL</w:t>
            </w:r>
          </w:p>
        </w:tc>
      </w:tr>
      <w:tr w:rsidR="00FE58C4" w:rsidRPr="00BB258B" w14:paraId="1B59877F" w14:textId="77777777" w:rsidTr="00A9012B">
        <w:trPr>
          <w:trHeight w:val="761"/>
        </w:trPr>
        <w:tc>
          <w:tcPr>
            <w:tcW w:w="2547" w:type="dxa"/>
            <w:shd w:val="clear" w:color="auto" w:fill="auto"/>
            <w:noWrap/>
            <w:vAlign w:val="center"/>
          </w:tcPr>
          <w:p w14:paraId="4D1A1324" w14:textId="4D766733" w:rsidR="00FE58C4" w:rsidRPr="00BB258B" w:rsidRDefault="00FE58C4" w:rsidP="00A9012B">
            <w:pPr>
              <w:spacing w:line="360" w:lineRule="auto"/>
              <w:jc w:val="center"/>
              <w:rPr>
                <w:rFonts w:ascii="Palatino Linotype" w:hAnsi="Palatino Linotype" w:cs="Calibri"/>
                <w:b/>
                <w:bCs/>
              </w:rPr>
            </w:pPr>
            <w:r w:rsidRPr="00BB258B">
              <w:rPr>
                <w:rFonts w:ascii="Palatino Linotype" w:hAnsi="Palatino Linotype" w:cs="Calibri"/>
                <w:b/>
                <w:bCs/>
              </w:rPr>
              <w:t>00156/CAMEM/IP/2021</w:t>
            </w:r>
          </w:p>
        </w:tc>
        <w:tc>
          <w:tcPr>
            <w:tcW w:w="6662" w:type="dxa"/>
            <w:shd w:val="clear" w:color="auto" w:fill="auto"/>
            <w:vAlign w:val="center"/>
          </w:tcPr>
          <w:p w14:paraId="7C5D1E1F" w14:textId="2D85941C" w:rsidR="00FE58C4" w:rsidRPr="00BB258B" w:rsidRDefault="00FE58C4" w:rsidP="00A9012B">
            <w:pPr>
              <w:jc w:val="both"/>
              <w:rPr>
                <w:rFonts w:ascii="Palatino Linotype" w:hAnsi="Palatino Linotype" w:cs="Calibri"/>
                <w:i/>
              </w:rPr>
            </w:pPr>
            <w:r w:rsidRPr="00BB258B">
              <w:rPr>
                <w:rFonts w:ascii="Palatino Linotype" w:hAnsi="Palatino Linotype"/>
                <w:i/>
                <w:sz w:val="24"/>
              </w:rPr>
              <w:t xml:space="preserve">primero. EXPEDIR VERSIÓN PÚBLICA DEL OFICIO 208C0201A/108/2020 SIGNADO POR EL DOCTOR E. FRANCISO LÓPEZ MILLÁN. segundo. EXPEDIR VERSIÓN PÚBLICA DE TODO EL EXPEDIENTE NUMERO CCAMEM7OL/D1218/2019 DEL INDICE DE ESTA COMISIÓN DE CONCILIACIÓN Y ARBITRAJE MEDICO DEL ESTADO DE MEXICO. tercero. OPINIONES TECNICAS MEDICAS REMITIDAS A LA COMISIÓN DE DERECHOS HUMANOS DEL ESTADO DE MEXICO con RELACIÓN AL EXPEDIENTE CCAMEM7OL/D1218/201 DEL INDICE DE </w:t>
            </w:r>
            <w:r w:rsidRPr="00BB258B">
              <w:rPr>
                <w:rFonts w:ascii="Palatino Linotype" w:hAnsi="Palatino Linotype"/>
                <w:i/>
                <w:sz w:val="24"/>
              </w:rPr>
              <w:lastRenderedPageBreak/>
              <w:t>ESTA COMISIÓN DE CONCILIACION. cuarto. EXPEDIR VERSIÓN PÚBLICA DEL OFICIO 400C136000/4265/2019 ENVIADO A ESTA COMISIÓN DE CONCILIACIÓN Y ARBITRAJE MEDICO, POR LA DIVERSA COMISIÓN DE DERECHOS HUMANOS DEL ESTADO DE MEXICO, RELACIONADO CON LA QUEJA DE DERECHOS HUMANOS CODHEM/EM/360/2019. AGRADEZCO LA ATENCIÓN QUE PRESENTE.</w:t>
            </w:r>
          </w:p>
        </w:tc>
      </w:tr>
    </w:tbl>
    <w:p w14:paraId="54AFCCE8" w14:textId="77777777" w:rsidR="00FE58C4" w:rsidRPr="00BB258B" w:rsidRDefault="00FE58C4" w:rsidP="00FE58C4">
      <w:pPr>
        <w:spacing w:before="240" w:after="240" w:line="360" w:lineRule="auto"/>
        <w:jc w:val="both"/>
        <w:rPr>
          <w:rFonts w:ascii="Palatino Linotype" w:hAnsi="Palatino Linotype" w:cs="Arial"/>
          <w:b/>
          <w:i/>
          <w:color w:val="FF0000"/>
        </w:rPr>
      </w:pPr>
    </w:p>
    <w:p w14:paraId="54F21436" w14:textId="77777777" w:rsidR="00CF2759" w:rsidRPr="00BB258B" w:rsidRDefault="00CF2759" w:rsidP="00FE58C4">
      <w:pPr>
        <w:tabs>
          <w:tab w:val="left" w:pos="4667"/>
        </w:tabs>
        <w:spacing w:line="360" w:lineRule="auto"/>
        <w:ind w:right="567"/>
        <w:jc w:val="both"/>
        <w:rPr>
          <w:rFonts w:ascii="Palatino Linotype" w:hAnsi="Palatino Linotype" w:cs="Arial"/>
          <w:b/>
          <w:bCs/>
          <w:i/>
          <w:iCs/>
          <w:sz w:val="24"/>
          <w:szCs w:val="24"/>
        </w:rPr>
      </w:pPr>
    </w:p>
    <w:p w14:paraId="64549A97" w14:textId="483FDC45" w:rsidR="00C27583" w:rsidRPr="00BB258B" w:rsidRDefault="00C27583" w:rsidP="00C27583">
      <w:pPr>
        <w:tabs>
          <w:tab w:val="left" w:pos="4667"/>
        </w:tabs>
        <w:spacing w:line="360" w:lineRule="auto"/>
        <w:ind w:left="567" w:right="567"/>
        <w:jc w:val="both"/>
        <w:rPr>
          <w:rFonts w:ascii="Palatino Linotype" w:hAnsi="Palatino Linotype" w:cs="Arial"/>
          <w:b/>
          <w:bCs/>
          <w:i/>
          <w:iCs/>
          <w:sz w:val="24"/>
          <w:szCs w:val="24"/>
        </w:rPr>
      </w:pPr>
      <w:r w:rsidRPr="00BB258B">
        <w:rPr>
          <w:rFonts w:ascii="Palatino Linotype" w:hAnsi="Palatino Linotype" w:cs="Arial"/>
          <w:b/>
          <w:bCs/>
          <w:i/>
          <w:iCs/>
          <w:sz w:val="24"/>
          <w:szCs w:val="24"/>
        </w:rPr>
        <w:t>MODALIDAD DE ENTREGA</w:t>
      </w:r>
    </w:p>
    <w:p w14:paraId="3A066268" w14:textId="5ED61B03" w:rsidR="00C27583" w:rsidRPr="00BB258B" w:rsidRDefault="00C27583" w:rsidP="00C27583">
      <w:pPr>
        <w:tabs>
          <w:tab w:val="left" w:pos="4667"/>
        </w:tabs>
        <w:spacing w:line="360" w:lineRule="auto"/>
        <w:ind w:left="567" w:right="567"/>
        <w:jc w:val="both"/>
        <w:rPr>
          <w:rFonts w:ascii="Palatino Linotype" w:hAnsi="Palatino Linotype" w:cs="Arial"/>
          <w:bCs/>
          <w:i/>
          <w:sz w:val="24"/>
          <w:szCs w:val="24"/>
        </w:rPr>
      </w:pPr>
      <w:r w:rsidRPr="00BB258B">
        <w:rPr>
          <w:rFonts w:ascii="Palatino Linotype" w:hAnsi="Palatino Linotype" w:cs="Arial"/>
          <w:bCs/>
          <w:i/>
          <w:sz w:val="24"/>
          <w:szCs w:val="24"/>
        </w:rPr>
        <w:t>A través del SAIMEX.</w:t>
      </w:r>
    </w:p>
    <w:p w14:paraId="589E23D4" w14:textId="74361F79" w:rsidR="005A3E54" w:rsidRPr="00BB258B" w:rsidRDefault="005A3E54" w:rsidP="005C6C93">
      <w:pPr>
        <w:pStyle w:val="Prrafodelista"/>
        <w:tabs>
          <w:tab w:val="left" w:pos="567"/>
        </w:tabs>
        <w:spacing w:line="360" w:lineRule="auto"/>
        <w:ind w:left="0"/>
        <w:contextualSpacing w:val="0"/>
        <w:jc w:val="both"/>
        <w:rPr>
          <w:rFonts w:ascii="Palatino Linotype" w:hAnsi="Palatino Linotype" w:cs="Tahoma"/>
          <w:b/>
          <w:sz w:val="24"/>
        </w:rPr>
      </w:pPr>
    </w:p>
    <w:p w14:paraId="3892A23A" w14:textId="7F825A77" w:rsidR="009C0F67" w:rsidRPr="00BB258B" w:rsidRDefault="00AA5A86" w:rsidP="00066C1D">
      <w:pPr>
        <w:pStyle w:val="Prrafodelista"/>
        <w:numPr>
          <w:ilvl w:val="0"/>
          <w:numId w:val="3"/>
        </w:numPr>
        <w:tabs>
          <w:tab w:val="left" w:pos="567"/>
        </w:tabs>
        <w:spacing w:line="360" w:lineRule="auto"/>
        <w:ind w:left="709"/>
        <w:contextualSpacing w:val="0"/>
        <w:jc w:val="both"/>
        <w:rPr>
          <w:rFonts w:ascii="Palatino Linotype" w:hAnsi="Palatino Linotype" w:cs="Tahoma"/>
          <w:b/>
          <w:sz w:val="24"/>
        </w:rPr>
      </w:pPr>
      <w:r w:rsidRPr="00BB258B">
        <w:rPr>
          <w:rFonts w:ascii="Palatino Linotype" w:hAnsi="Palatino Linotype" w:cs="Tahoma"/>
          <w:b/>
          <w:sz w:val="24"/>
        </w:rPr>
        <w:t>Respuesta</w:t>
      </w:r>
      <w:r w:rsidR="00FE58C4" w:rsidRPr="00BB258B">
        <w:rPr>
          <w:rFonts w:ascii="Palatino Linotype" w:hAnsi="Palatino Linotype" w:cs="Tahoma"/>
          <w:b/>
          <w:sz w:val="24"/>
        </w:rPr>
        <w:t>s</w:t>
      </w:r>
      <w:r w:rsidRPr="00BB258B">
        <w:rPr>
          <w:rFonts w:ascii="Palatino Linotype" w:hAnsi="Palatino Linotype" w:cs="Tahoma"/>
          <w:b/>
          <w:sz w:val="24"/>
        </w:rPr>
        <w:t xml:space="preserve"> del </w:t>
      </w:r>
      <w:r w:rsidR="00386A93" w:rsidRPr="00BB258B">
        <w:rPr>
          <w:rFonts w:ascii="Palatino Linotype" w:hAnsi="Palatino Linotype" w:cs="Tahoma"/>
          <w:b/>
          <w:sz w:val="24"/>
        </w:rPr>
        <w:t>Sujeto Obligado</w:t>
      </w:r>
      <w:r w:rsidRPr="00BB258B">
        <w:rPr>
          <w:rFonts w:ascii="Palatino Linotype" w:hAnsi="Palatino Linotype" w:cs="Tahoma"/>
          <w:b/>
          <w:sz w:val="24"/>
        </w:rPr>
        <w:t>.</w:t>
      </w:r>
      <w:r w:rsidR="00166D85" w:rsidRPr="00BB258B">
        <w:rPr>
          <w:rFonts w:ascii="Palatino Linotype" w:hAnsi="Palatino Linotype" w:cs="Tahoma"/>
          <w:b/>
          <w:sz w:val="24"/>
        </w:rPr>
        <w:t xml:space="preserve"> </w:t>
      </w:r>
    </w:p>
    <w:p w14:paraId="76F87168" w14:textId="77777777" w:rsidR="009C0F67" w:rsidRPr="00BB258B" w:rsidRDefault="009C0F67" w:rsidP="009C0F67">
      <w:pPr>
        <w:tabs>
          <w:tab w:val="left" w:pos="567"/>
        </w:tabs>
        <w:spacing w:line="360" w:lineRule="auto"/>
        <w:jc w:val="both"/>
        <w:rPr>
          <w:rFonts w:ascii="Palatino Linotype" w:hAnsi="Palatino Linotype" w:cs="Tahoma"/>
          <w:b/>
          <w:sz w:val="24"/>
          <w:szCs w:val="24"/>
        </w:rPr>
      </w:pPr>
    </w:p>
    <w:p w14:paraId="52EF5040" w14:textId="3C9D5E10" w:rsidR="005A3E54" w:rsidRPr="00BB258B" w:rsidRDefault="00CD59A2" w:rsidP="005A3E54">
      <w:pPr>
        <w:spacing w:line="360" w:lineRule="auto"/>
        <w:ind w:right="-28"/>
        <w:jc w:val="both"/>
        <w:rPr>
          <w:rFonts w:ascii="Palatino Linotype" w:eastAsia="Calibri" w:hAnsi="Palatino Linotype" w:cs="Tahoma"/>
          <w:bCs/>
          <w:i/>
          <w:sz w:val="24"/>
          <w:szCs w:val="24"/>
          <w:lang w:val="es-ES" w:eastAsia="en-US"/>
        </w:rPr>
      </w:pPr>
      <w:r w:rsidRPr="00BB258B">
        <w:rPr>
          <w:rFonts w:ascii="Palatino Linotype" w:eastAsia="Calibri" w:hAnsi="Palatino Linotype" w:cs="Tahoma"/>
          <w:bCs/>
          <w:sz w:val="24"/>
          <w:szCs w:val="24"/>
          <w:lang w:val="es-ES" w:eastAsia="en-US"/>
        </w:rPr>
        <w:t xml:space="preserve">Con fecha </w:t>
      </w:r>
      <w:r w:rsidR="005C6C93" w:rsidRPr="00BB258B">
        <w:rPr>
          <w:rFonts w:ascii="Palatino Linotype" w:eastAsia="Calibri" w:hAnsi="Palatino Linotype" w:cs="Tahoma"/>
          <w:bCs/>
          <w:sz w:val="24"/>
          <w:szCs w:val="24"/>
          <w:lang w:val="es-ES" w:eastAsia="en-US"/>
        </w:rPr>
        <w:t>dos de julio</w:t>
      </w:r>
      <w:r w:rsidR="00CB617F" w:rsidRPr="00BB258B">
        <w:rPr>
          <w:rFonts w:ascii="Palatino Linotype" w:eastAsia="Calibri" w:hAnsi="Palatino Linotype" w:cs="Tahoma"/>
          <w:bCs/>
          <w:sz w:val="24"/>
          <w:szCs w:val="24"/>
          <w:lang w:val="es-ES" w:eastAsia="en-US"/>
        </w:rPr>
        <w:t xml:space="preserve"> de dos mil ve</w:t>
      </w:r>
      <w:r w:rsidR="00245A80" w:rsidRPr="00BB258B">
        <w:rPr>
          <w:rFonts w:ascii="Palatino Linotype" w:eastAsia="Calibri" w:hAnsi="Palatino Linotype" w:cs="Tahoma"/>
          <w:bCs/>
          <w:sz w:val="24"/>
          <w:szCs w:val="24"/>
          <w:lang w:val="es-ES" w:eastAsia="en-US"/>
        </w:rPr>
        <w:t>int</w:t>
      </w:r>
      <w:r w:rsidR="00FA7F03" w:rsidRPr="00BB258B">
        <w:rPr>
          <w:rFonts w:ascii="Palatino Linotype" w:eastAsia="Calibri" w:hAnsi="Palatino Linotype" w:cs="Tahoma"/>
          <w:bCs/>
          <w:sz w:val="24"/>
          <w:szCs w:val="24"/>
          <w:lang w:val="es-ES" w:eastAsia="en-US"/>
        </w:rPr>
        <w:t>iuno</w:t>
      </w:r>
      <w:r w:rsidR="00551DC7" w:rsidRPr="00BB258B">
        <w:rPr>
          <w:rFonts w:ascii="Palatino Linotype" w:eastAsia="Calibri" w:hAnsi="Palatino Linotype" w:cs="Tahoma"/>
          <w:bCs/>
          <w:sz w:val="24"/>
          <w:szCs w:val="24"/>
          <w:lang w:val="es-ES" w:eastAsia="en-US"/>
        </w:rPr>
        <w:t>, mediante el Sistema de Acceso a la Información Mexiquense (SAIMEX),</w:t>
      </w:r>
      <w:r w:rsidR="00E97F90" w:rsidRPr="00BB258B">
        <w:rPr>
          <w:rFonts w:ascii="Palatino Linotype" w:eastAsia="Calibri" w:hAnsi="Palatino Linotype" w:cs="Tahoma"/>
          <w:bCs/>
          <w:sz w:val="24"/>
          <w:szCs w:val="24"/>
          <w:lang w:val="es-ES" w:eastAsia="en-US"/>
        </w:rPr>
        <w:t xml:space="preserve"> </w:t>
      </w:r>
      <w:r w:rsidR="002054F9" w:rsidRPr="00BB258B">
        <w:rPr>
          <w:rFonts w:ascii="Palatino Linotype" w:eastAsia="Calibri" w:hAnsi="Palatino Linotype" w:cs="Tahoma"/>
          <w:sz w:val="24"/>
          <w:szCs w:val="24"/>
          <w:lang w:val="es-ES" w:eastAsia="en-US"/>
        </w:rPr>
        <w:t>la Unidad de Transparencia de</w:t>
      </w:r>
      <w:r w:rsidR="00EC522D" w:rsidRPr="00BB258B">
        <w:rPr>
          <w:rFonts w:ascii="Palatino Linotype" w:eastAsia="Calibri" w:hAnsi="Palatino Linotype" w:cs="Tahoma"/>
          <w:sz w:val="24"/>
          <w:szCs w:val="24"/>
          <w:lang w:val="es-ES" w:eastAsia="en-US"/>
        </w:rPr>
        <w:t xml:space="preserve"> la  </w:t>
      </w:r>
      <w:r w:rsidR="00EC522D" w:rsidRPr="00BB258B">
        <w:rPr>
          <w:rFonts w:ascii="Palatino Linotype" w:eastAsia="Calibri" w:hAnsi="Palatino Linotype" w:cs="Tahoma"/>
          <w:bCs/>
          <w:sz w:val="24"/>
          <w:szCs w:val="24"/>
          <w:lang w:val="es-MX" w:eastAsia="en-US"/>
        </w:rPr>
        <w:t>Comisión de Conciliación y Arbitraje Médico del Estado de México</w:t>
      </w:r>
      <w:r w:rsidR="00EC522D" w:rsidRPr="00BB258B">
        <w:rPr>
          <w:rFonts w:ascii="Palatino Linotype" w:eastAsia="Calibri" w:hAnsi="Palatino Linotype" w:cs="Tahoma"/>
          <w:sz w:val="24"/>
          <w:szCs w:val="24"/>
          <w:lang w:val="es-ES" w:eastAsia="en-US"/>
        </w:rPr>
        <w:t xml:space="preserve"> </w:t>
      </w:r>
      <w:r w:rsidR="007E0A0D" w:rsidRPr="00BB258B">
        <w:rPr>
          <w:rFonts w:ascii="Palatino Linotype" w:eastAsia="Calibri" w:hAnsi="Palatino Linotype" w:cs="Tahoma"/>
          <w:sz w:val="24"/>
          <w:szCs w:val="24"/>
          <w:lang w:val="es-ES" w:eastAsia="en-US"/>
        </w:rPr>
        <w:t>dio respuesta al particular en los</w:t>
      </w:r>
      <w:r w:rsidR="007E0A0D" w:rsidRPr="00BB258B">
        <w:rPr>
          <w:rFonts w:ascii="Palatino Linotype" w:eastAsia="Calibri" w:hAnsi="Palatino Linotype" w:cs="Tahoma"/>
          <w:b/>
          <w:bCs/>
          <w:sz w:val="24"/>
          <w:szCs w:val="24"/>
          <w:lang w:val="es-ES" w:eastAsia="en-US"/>
        </w:rPr>
        <w:t xml:space="preserve"> </w:t>
      </w:r>
      <w:r w:rsidR="009E5626" w:rsidRPr="00BB258B">
        <w:rPr>
          <w:rFonts w:ascii="Palatino Linotype" w:eastAsia="Calibri" w:hAnsi="Palatino Linotype" w:cs="Tahoma"/>
          <w:bCs/>
          <w:sz w:val="24"/>
          <w:szCs w:val="24"/>
          <w:lang w:val="es-ES" w:eastAsia="en-US"/>
        </w:rPr>
        <w:t xml:space="preserve">términos siguientes </w:t>
      </w:r>
      <w:r w:rsidR="009E5626" w:rsidRPr="00BB258B">
        <w:rPr>
          <w:rFonts w:ascii="Palatino Linotype" w:eastAsia="Calibri" w:hAnsi="Palatino Linotype" w:cs="Tahoma"/>
          <w:bCs/>
          <w:i/>
          <w:sz w:val="24"/>
          <w:szCs w:val="24"/>
          <w:lang w:val="es-ES" w:eastAsia="en-US"/>
        </w:rPr>
        <w:t>“</w:t>
      </w:r>
    </w:p>
    <w:p w14:paraId="6813F569" w14:textId="0A48FE39" w:rsidR="00CD12F8" w:rsidRPr="00BB258B" w:rsidRDefault="00CD12F8" w:rsidP="005A3E54">
      <w:pPr>
        <w:spacing w:line="360" w:lineRule="auto"/>
        <w:ind w:right="-28"/>
        <w:jc w:val="both"/>
        <w:rPr>
          <w:rFonts w:ascii="Palatino Linotype" w:eastAsia="Calibri" w:hAnsi="Palatino Linotype" w:cs="Tahoma"/>
          <w:sz w:val="24"/>
          <w:szCs w:val="24"/>
          <w:lang w:val="es-ES" w:eastAsia="en-US"/>
        </w:rPr>
      </w:pPr>
      <w:r w:rsidRPr="00BB258B">
        <w:rPr>
          <w:rFonts w:ascii="Palatino Linotype" w:eastAsia="Calibri" w:hAnsi="Palatino Linotype" w:cs="Tahoma"/>
          <w:bCs/>
          <w:sz w:val="24"/>
          <w:szCs w:val="24"/>
          <w:lang w:val="es-ES" w:eastAsia="en-US"/>
        </w:rPr>
        <w:t xml:space="preserve">Para la solicitud 00155/CAMEM/IP/2021: </w:t>
      </w:r>
    </w:p>
    <w:p w14:paraId="762F7A98" w14:textId="2F48330B" w:rsidR="00551DC7" w:rsidRPr="00BB258B" w:rsidRDefault="00EC522D" w:rsidP="00EC522D">
      <w:pPr>
        <w:ind w:left="708" w:right="-28"/>
        <w:jc w:val="both"/>
        <w:rPr>
          <w:rFonts w:ascii="Palatino Linotype" w:eastAsia="Calibri" w:hAnsi="Palatino Linotype" w:cs="Tahoma"/>
          <w:bCs/>
          <w:sz w:val="24"/>
          <w:szCs w:val="24"/>
          <w:lang w:val="es-ES" w:eastAsia="en-US"/>
        </w:rPr>
      </w:pPr>
      <w:r w:rsidRPr="00BB258B">
        <w:rPr>
          <w:rFonts w:ascii="Palatino Linotype" w:hAnsi="Palatino Linotype"/>
          <w:i/>
          <w:sz w:val="24"/>
          <w:szCs w:val="24"/>
        </w:rPr>
        <w:t xml:space="preserve"> “SOLICITO. I.EL NUMERO DE TODOS LOS OFICIOS ENVIADOS POR EL COMISIONADO DE CONCILIACIÓN Y ARBITRAJE MEDICO DEL ESTADO DE MEXICO A LA COMISIÓN DE DERECHOS HUMANOS DEL ESTADO DE MEXICO. DURANTE LOS AÑOS 2019, 2020 Y 2021. II. SE ME PROPORCIONE VERSIÓN PÚBLICA DE TODOS LOS OFICIOS ENVIADOS POR EL </w:t>
      </w:r>
      <w:r w:rsidRPr="00BB258B">
        <w:rPr>
          <w:rFonts w:ascii="Palatino Linotype" w:hAnsi="Palatino Linotype"/>
          <w:i/>
          <w:sz w:val="24"/>
          <w:szCs w:val="24"/>
        </w:rPr>
        <w:lastRenderedPageBreak/>
        <w:t>COMISIONADO DE CONCILIACIÓN Y ARBITRAJE MEDICO DEL ESTADO DE MEXICO A LA COMISIÓN DE DERECHOS HUMANOS DEL ESTADO DE MEXICO. DURANTE LOS AÑOS 2019, 2020 Y 2021. III. SE ME PROPORCIONE VERSIÓN PÚBLICA DE TODOS Y CADA UNO DE LOS DICTAMENES TECNICOS MEDICOS REALIZADOS POR EL COMISIONADO DE CONCILIACIÓN Y ARBITRAJE MEDICO DEL ESTADO DE MEXICO O CUALQUIERA DE SUS SERVIDORES PÚBLICOS, DICTAMINADORES, O DE CUALQUIER PERSONA QUE REALICE ESE TIPO DE DICTAMENES QUE HAYAN REMITIDO A LA COMISIÓN DE DERECHOS HUMANOS DEL ESTADO DE MEXICO. DURANTE LOS AÑOS 2019, 2020 Y 2021, CON MOTIVO DE LA SOLICITUD DE OPINIÓN TÉCNICA MÉDICO PEDIDA POR LA PROPIA COMISIÓN DE DERECHOS HUMANOS DEL ESTADO DE MEXICO. PIDO SE ME EXPIDAN LAS VERSIONES PÚBLICAS EN DOCUMENTO O FORMATO PDF, CON ELIMINACIÓN DE DATOS PERSONALES, SENCIBLES O CUALQUIER OTRO QUE SEA NECESARIO RESERVAR.” Al respecto le comentó que: Con fundamento en el artículo 12 segundo párrafo de la Ley de Transparencia y Acceso a la Información Pública del Estado de México y Municipios que señala: “Los sujetos obligados sólo proporcionarán la información pública que se les requiera y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cabiendo señalar que al ser mucha la información y al no contar con personal suficiente para el procesamiento de ésta, se ponen a su disposición la información y los dictámenes solicitados para consulta dentro de las instalaciones de esta Comisión, previa acreditación.</w:t>
      </w:r>
      <w:r w:rsidR="009E5626" w:rsidRPr="00BB258B">
        <w:rPr>
          <w:rFonts w:ascii="Palatino Linotype" w:hAnsi="Palatino Linotype"/>
          <w:i/>
          <w:sz w:val="24"/>
          <w:szCs w:val="24"/>
        </w:rPr>
        <w:t>.</w:t>
      </w:r>
      <w:r w:rsidR="009E5626" w:rsidRPr="00BB258B">
        <w:rPr>
          <w:rFonts w:ascii="Palatino Linotype" w:eastAsia="Calibri" w:hAnsi="Palatino Linotype" w:cs="Tahoma"/>
          <w:bCs/>
          <w:i/>
          <w:sz w:val="24"/>
          <w:szCs w:val="24"/>
          <w:lang w:val="es-ES" w:eastAsia="en-US"/>
        </w:rPr>
        <w:t xml:space="preserve">” </w:t>
      </w:r>
    </w:p>
    <w:p w14:paraId="096D94AC" w14:textId="77777777" w:rsidR="0065768C" w:rsidRPr="00BB258B" w:rsidRDefault="0065768C" w:rsidP="002F705E">
      <w:pPr>
        <w:spacing w:line="360" w:lineRule="auto"/>
        <w:ind w:right="-28"/>
        <w:jc w:val="both"/>
        <w:rPr>
          <w:rFonts w:ascii="Palatino Linotype" w:eastAsia="Calibri" w:hAnsi="Palatino Linotype" w:cs="Tahoma"/>
          <w:bCs/>
          <w:sz w:val="24"/>
          <w:szCs w:val="24"/>
          <w:lang w:val="es-ES" w:eastAsia="en-US"/>
        </w:rPr>
      </w:pPr>
    </w:p>
    <w:p w14:paraId="39A94539" w14:textId="6F4DD0DB" w:rsidR="00CD12F8" w:rsidRPr="00BB258B" w:rsidRDefault="00CD12F8" w:rsidP="00CD12F8">
      <w:pPr>
        <w:spacing w:line="360" w:lineRule="auto"/>
        <w:ind w:right="-28"/>
        <w:jc w:val="both"/>
        <w:rPr>
          <w:rFonts w:ascii="Palatino Linotype" w:eastAsia="Calibri" w:hAnsi="Palatino Linotype" w:cs="Tahoma"/>
          <w:bCs/>
          <w:sz w:val="24"/>
          <w:szCs w:val="24"/>
          <w:lang w:val="es-ES" w:eastAsia="en-US"/>
        </w:rPr>
      </w:pPr>
      <w:r w:rsidRPr="00BB258B">
        <w:rPr>
          <w:rFonts w:ascii="Palatino Linotype" w:eastAsia="Calibri" w:hAnsi="Palatino Linotype" w:cs="Tahoma"/>
          <w:bCs/>
          <w:sz w:val="24"/>
          <w:szCs w:val="24"/>
          <w:lang w:val="es-ES" w:eastAsia="en-US"/>
        </w:rPr>
        <w:t xml:space="preserve">Para la solicitud 00156/CAMEM/IP/2021: </w:t>
      </w:r>
    </w:p>
    <w:p w14:paraId="4F929A97" w14:textId="77777777" w:rsidR="00CD12F8" w:rsidRPr="00BB258B" w:rsidRDefault="00CD12F8" w:rsidP="00CD12F8">
      <w:pPr>
        <w:spacing w:line="360" w:lineRule="auto"/>
        <w:ind w:right="-28"/>
        <w:jc w:val="both"/>
        <w:rPr>
          <w:rFonts w:ascii="Palatino Linotype" w:eastAsia="Calibri" w:hAnsi="Palatino Linotype" w:cs="Tahoma"/>
          <w:bCs/>
          <w:sz w:val="24"/>
          <w:szCs w:val="24"/>
          <w:lang w:val="es-ES" w:eastAsia="en-US"/>
        </w:rPr>
      </w:pPr>
    </w:p>
    <w:p w14:paraId="46416D12" w14:textId="0015A8F8" w:rsidR="00CD12F8" w:rsidRPr="00BB258B" w:rsidRDefault="00CD12F8" w:rsidP="00CD12F8">
      <w:pPr>
        <w:ind w:left="708" w:right="-28"/>
        <w:jc w:val="both"/>
        <w:rPr>
          <w:rFonts w:ascii="Palatino Linotype" w:eastAsia="Calibri" w:hAnsi="Palatino Linotype" w:cs="Tahoma"/>
          <w:bCs/>
          <w:i/>
          <w:sz w:val="24"/>
          <w:szCs w:val="24"/>
          <w:lang w:val="es-ES" w:eastAsia="en-US"/>
        </w:rPr>
      </w:pPr>
      <w:r w:rsidRPr="00BB258B">
        <w:rPr>
          <w:rFonts w:ascii="Palatino Linotype" w:eastAsia="Calibri" w:hAnsi="Palatino Linotype" w:cs="Tahoma"/>
          <w:bCs/>
          <w:i/>
          <w:sz w:val="24"/>
          <w:szCs w:val="24"/>
          <w:lang w:val="es-ES" w:eastAsia="en-US"/>
        </w:rPr>
        <w:t xml:space="preserve">“En atención a su solicitud de información con folio 00156/CAMEM/IP/2021, efectuada a través del Sistema de Acceso a la Información Mexiquense (SAIMEX), y </w:t>
      </w:r>
      <w:r w:rsidRPr="00BB258B">
        <w:rPr>
          <w:rFonts w:ascii="Palatino Linotype" w:eastAsia="Calibri" w:hAnsi="Palatino Linotype" w:cs="Tahoma"/>
          <w:bCs/>
          <w:i/>
          <w:sz w:val="24"/>
          <w:szCs w:val="24"/>
          <w:lang w:val="es-ES" w:eastAsia="en-US"/>
        </w:rPr>
        <w:lastRenderedPageBreak/>
        <w:t xml:space="preserve">que a la letra dice: “primero. EXPEDIR VERSIÓN PÚBLICA DEL OFICIO 208C0201A/108/2020 SIGNADO POR EL DOCTOR E. FRANCISO LÓPEZ MILLÁN. segundo. EXPEDIR VERSIÓN PÚBLICA DE TODO EL EXPEDIENTE NUMERO CCAMEM7OL/D1218/2019 DEL INDICE DE ESTA COMISIÓN DE CONCILIACIÓN Y ARBITRAJE MEDICO DEL ESTADO DE MEXICO. tercero. OPINIONES TECNICAS MEDICAS REMITIDAS A LA COMISIÓN DE DERECHOS HUMANOS DEL ESTADO DE MEXICO con RELACIÓN AL EXPEDIENTE CCAMEM7OL/D1218/201 DEL INDICE DE ESTA COMISIÓN DE CONCILIACION. cuarto. EXPEDIR VERSIÓN PÚBLICA DEL OFICIO 400C136000/4265/2019 ENVIADO A ESTA COMISIÓN DE CONCILIACIÓN Y ARBITRAJE MEDICO, POR LA DIVERSA COMISIÓN DE DERECHOS HUMANOS DEL ESTADO DE MEXICO, RELACIONADO CON LA QUEJA DE DERECHOS HUMANOS CODHEM/EM/360/2019. AGRADEZCO LA ATENCIÓN QUE PRESENTE.” Al respecto le comentó que: primero. EXPEDIR VERSIÓN PÚBLICA DEL OFICIO 208C0201A/108/2020 SIGNADO POR EL DOCTOR E. FRANCISO LÓPEZ MILLÁN. Con fundamento en el artículo 12 segundo párrafo de la Ley de Transparencia y Acceso a la Información Pública del Estado de México y Municipios que señala: “Los sujetos obligados sólo proporcionarán la información pública que se les requiera y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así como artículo 24 último párrafo de la misma Ley: “Los sujetos obligados solo proporcionarán la información pública que generen, administren o posean en el ejercicio de sus atribuciones”, por lo que se anexa la imagen en PDF con la versión pública del oficio número 208C0201A/108/2020. segundo. EXPEDIR VERSIÓN PÚBLICA DE TODO EL EXPEDIENTE NUMERO CCAMEM7OL/D1218/2019 DEL INDICE DE ESTA COMISIÓN DE CONCILIACIÓN Y ARBITRAJE MEDICO DEL ESTADO DE MEXICO. Con fundamento en el artículo 24 último párrafo de la Ley de Transparencia y Acceso a la Información Pública del Estado de México y Municipios que señala: “Los sujetos obligados solo proporcionarán la información pública que generen, administren o posean en el ejercicio de sus atribuciones”, no existiendo en los archivos de ésta </w:t>
      </w:r>
      <w:r w:rsidRPr="00BB258B">
        <w:rPr>
          <w:rFonts w:ascii="Palatino Linotype" w:eastAsia="Calibri" w:hAnsi="Palatino Linotype" w:cs="Tahoma"/>
          <w:bCs/>
          <w:i/>
          <w:sz w:val="24"/>
          <w:szCs w:val="24"/>
          <w:lang w:val="es-ES" w:eastAsia="en-US"/>
        </w:rPr>
        <w:lastRenderedPageBreak/>
        <w:t>Comisión el expediente CCAMEM7OL/D1218/2019. tercero. OPINIONES TECNICAS MEDICAS REMITIDAS A LA COMISIÓN DE DERECHOS HUMANOS DEL ESTADO DE MEXICO con RELACIÓN AL EXPEDIENTE CCAMEM7OL/D1218/201 DEL INDICE DE ESTA COMISIÓN DE CONCILIACION. Con fundamento en el artículo 24 último párrafo de la Ley de Transparencia y Acceso a la Información Pública del Estado de México y Municipios que señala: “Los sujetos obligados solo proporcionarán la información pública que generen, administren o posean en el ejercicio de sus atribuciones”, no existiendo en los archivos de ésta Comisión el expediente CCAMEM7OL/D1218/2019. cuarto. EXPEDIR VERSIÓN PÚBLICA DEL OFICIO 400C136000/4265/2019 ENVIADO A ESTA COMISIÓN DE CONCILIACIÓN Y ARBITRAJE MEDICO, POR LA DIVERSA COMISIÓN DE DERECHOS HUMANOS DEL ESTADO DE MEXICO, RELACIONADO CON LA QUEJA DE DERECHOS HUMANOS CODHEM/EM/360/2019. AGRADEZCO LA ATENCIÓN QUE PRESENTE Con fundamento en el artículo 12 segundo párrafo de la Ley de Transparencia y Acceso a la Información Pública del Estado de México y Municipios que señala: “Los sujetos obligados sólo proporcionarán la información pública que se les requiera y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así como artículo 24 último párrafo de la misma Ley: “Los sujetos obligados solo proporcionarán la información pública que generen, administren o posean en el ejercicio de sus atribuciones”, por lo que se anexa la imagen en PDF con la versión pública del oficio número 400C136000/4265/2019.”</w:t>
      </w:r>
    </w:p>
    <w:p w14:paraId="570219B0" w14:textId="77777777" w:rsidR="00CD12F8" w:rsidRPr="00BB258B" w:rsidRDefault="00CD12F8" w:rsidP="00CD12F8">
      <w:pPr>
        <w:spacing w:line="360" w:lineRule="auto"/>
        <w:ind w:right="-28"/>
        <w:jc w:val="both"/>
        <w:rPr>
          <w:rFonts w:ascii="Palatino Linotype" w:eastAsia="Calibri" w:hAnsi="Palatino Linotype" w:cs="Tahoma"/>
          <w:sz w:val="24"/>
          <w:szCs w:val="24"/>
          <w:lang w:val="es-ES" w:eastAsia="en-US"/>
        </w:rPr>
      </w:pPr>
    </w:p>
    <w:p w14:paraId="6C3A6D37" w14:textId="5F18CCCF" w:rsidR="00E44334" w:rsidRPr="00BB258B" w:rsidRDefault="00CD12F8" w:rsidP="005A3E54">
      <w:pPr>
        <w:autoSpaceDE w:val="0"/>
        <w:autoSpaceDN w:val="0"/>
        <w:adjustRightInd w:val="0"/>
        <w:spacing w:line="360" w:lineRule="auto"/>
        <w:ind w:right="539"/>
        <w:jc w:val="both"/>
        <w:rPr>
          <w:rFonts w:ascii="Palatino Linotype" w:hAnsi="Palatino Linotype" w:cs="Tahoma"/>
          <w:sz w:val="24"/>
          <w:lang w:val="es-ES"/>
        </w:rPr>
      </w:pPr>
      <w:r w:rsidRPr="00BB258B">
        <w:rPr>
          <w:rFonts w:ascii="Palatino Linotype" w:hAnsi="Palatino Linotype" w:cs="Tahoma"/>
          <w:b/>
          <w:sz w:val="24"/>
          <w:lang w:val="es-ES"/>
        </w:rPr>
        <w:t xml:space="preserve">Anexos. </w:t>
      </w:r>
      <w:r w:rsidRPr="00BB258B">
        <w:rPr>
          <w:rFonts w:ascii="Palatino Linotype" w:hAnsi="Palatino Linotype" w:cs="Tahoma"/>
          <w:sz w:val="24"/>
          <w:lang w:val="es-ES"/>
        </w:rPr>
        <w:t xml:space="preserve"> Adjuntos a su respuesta el Sujeto Obligado remitió los archivos: </w:t>
      </w:r>
    </w:p>
    <w:p w14:paraId="0891E0BA" w14:textId="6E0A3592" w:rsidR="00CD12F8" w:rsidRPr="00BB258B" w:rsidRDefault="00CD12F8" w:rsidP="00066C1D">
      <w:pPr>
        <w:pStyle w:val="Prrafodelista"/>
        <w:numPr>
          <w:ilvl w:val="0"/>
          <w:numId w:val="7"/>
        </w:numPr>
        <w:autoSpaceDE w:val="0"/>
        <w:autoSpaceDN w:val="0"/>
        <w:adjustRightInd w:val="0"/>
        <w:spacing w:line="360" w:lineRule="auto"/>
        <w:ind w:right="539"/>
        <w:jc w:val="both"/>
        <w:rPr>
          <w:rFonts w:ascii="Palatino Linotype" w:hAnsi="Palatino Linotype" w:cs="Tahoma"/>
          <w:b/>
          <w:sz w:val="24"/>
          <w:lang w:val="es-ES"/>
        </w:rPr>
      </w:pPr>
      <w:r w:rsidRPr="00BB258B">
        <w:rPr>
          <w:rFonts w:ascii="Palatino Linotype" w:hAnsi="Palatino Linotype" w:cs="Tahoma"/>
          <w:b/>
          <w:sz w:val="24"/>
          <w:lang w:val="es-ES"/>
        </w:rPr>
        <w:t xml:space="preserve">oficio 108 2020 (2).pdf: </w:t>
      </w:r>
      <w:r w:rsidRPr="00BB258B">
        <w:rPr>
          <w:rFonts w:ascii="Palatino Linotype" w:hAnsi="Palatino Linotype" w:cs="Tahoma"/>
          <w:sz w:val="24"/>
          <w:lang w:val="es-ES"/>
        </w:rPr>
        <w:t>oficio número 208C0201A/108/2020.</w:t>
      </w:r>
    </w:p>
    <w:p w14:paraId="280C55A2" w14:textId="77777777" w:rsidR="00CD12F8" w:rsidRPr="00BB258B" w:rsidRDefault="00CD12F8" w:rsidP="00CD12F8">
      <w:pPr>
        <w:pStyle w:val="Prrafodelista"/>
        <w:autoSpaceDE w:val="0"/>
        <w:autoSpaceDN w:val="0"/>
        <w:adjustRightInd w:val="0"/>
        <w:spacing w:line="360" w:lineRule="auto"/>
        <w:ind w:right="539"/>
        <w:jc w:val="both"/>
        <w:rPr>
          <w:rFonts w:ascii="Palatino Linotype" w:hAnsi="Palatino Linotype" w:cs="Tahoma"/>
          <w:b/>
          <w:sz w:val="24"/>
          <w:lang w:val="es-ES"/>
        </w:rPr>
      </w:pPr>
    </w:p>
    <w:p w14:paraId="35440E8D" w14:textId="379C5D1A" w:rsidR="00CD12F8" w:rsidRPr="00BB258B" w:rsidRDefault="00CD12F8" w:rsidP="00066C1D">
      <w:pPr>
        <w:pStyle w:val="Prrafodelista"/>
        <w:numPr>
          <w:ilvl w:val="0"/>
          <w:numId w:val="7"/>
        </w:numPr>
        <w:autoSpaceDE w:val="0"/>
        <w:autoSpaceDN w:val="0"/>
        <w:adjustRightInd w:val="0"/>
        <w:spacing w:line="360" w:lineRule="auto"/>
        <w:ind w:right="539"/>
        <w:jc w:val="both"/>
        <w:rPr>
          <w:rFonts w:ascii="Palatino Linotype" w:hAnsi="Palatino Linotype" w:cs="Tahoma"/>
          <w:b/>
          <w:sz w:val="24"/>
          <w:lang w:val="es-ES"/>
        </w:rPr>
      </w:pPr>
      <w:r w:rsidRPr="00BB258B">
        <w:rPr>
          <w:rFonts w:ascii="Palatino Linotype" w:hAnsi="Palatino Linotype" w:cs="Tahoma"/>
          <w:b/>
          <w:sz w:val="24"/>
          <w:lang w:val="es-ES"/>
        </w:rPr>
        <w:t xml:space="preserve">VERSIÓN PÚBLICA oficio 4265 19 CODHEM.pdf: </w:t>
      </w:r>
      <w:r w:rsidRPr="00BB258B">
        <w:rPr>
          <w:rFonts w:ascii="Palatino Linotype" w:hAnsi="Palatino Linotype" w:cs="Tahoma"/>
          <w:sz w:val="24"/>
          <w:lang w:val="es-ES"/>
        </w:rPr>
        <w:t>en cinco hojas se contiene el oficio 400C136000/4265/2019.</w:t>
      </w:r>
    </w:p>
    <w:p w14:paraId="0C923902" w14:textId="77777777" w:rsidR="00CD12F8" w:rsidRPr="00BB258B" w:rsidRDefault="00CD12F8" w:rsidP="005A3E54">
      <w:pPr>
        <w:autoSpaceDE w:val="0"/>
        <w:autoSpaceDN w:val="0"/>
        <w:adjustRightInd w:val="0"/>
        <w:spacing w:line="360" w:lineRule="auto"/>
        <w:ind w:right="539"/>
        <w:jc w:val="both"/>
        <w:rPr>
          <w:rFonts w:ascii="Palatino Linotype" w:hAnsi="Palatino Linotype" w:cs="Tahoma"/>
          <w:sz w:val="24"/>
          <w:lang w:val="es-ES"/>
        </w:rPr>
      </w:pPr>
    </w:p>
    <w:p w14:paraId="60A1B520" w14:textId="77777777" w:rsidR="00CD12F8" w:rsidRPr="00BB258B" w:rsidRDefault="00CD12F8" w:rsidP="005A3E54">
      <w:pPr>
        <w:autoSpaceDE w:val="0"/>
        <w:autoSpaceDN w:val="0"/>
        <w:adjustRightInd w:val="0"/>
        <w:spacing w:line="360" w:lineRule="auto"/>
        <w:ind w:right="539"/>
        <w:jc w:val="both"/>
        <w:rPr>
          <w:rFonts w:ascii="Palatino Linotype" w:hAnsi="Palatino Linotype" w:cs="Tahoma"/>
          <w:sz w:val="24"/>
          <w:lang w:val="es-ES"/>
        </w:rPr>
      </w:pPr>
    </w:p>
    <w:p w14:paraId="56E33DBD" w14:textId="4402772F" w:rsidR="00587F23" w:rsidRPr="00BB258B" w:rsidRDefault="000436E2" w:rsidP="0029307D">
      <w:pPr>
        <w:pStyle w:val="Prrafodelista"/>
        <w:autoSpaceDE w:val="0"/>
        <w:autoSpaceDN w:val="0"/>
        <w:adjustRightInd w:val="0"/>
        <w:spacing w:line="360" w:lineRule="auto"/>
        <w:ind w:left="0" w:right="539"/>
        <w:jc w:val="both"/>
        <w:rPr>
          <w:rFonts w:ascii="Palatino Linotype" w:hAnsi="Palatino Linotype" w:cs="Tahoma"/>
          <w:b/>
          <w:sz w:val="24"/>
        </w:rPr>
      </w:pPr>
      <w:r w:rsidRPr="00BB258B">
        <w:rPr>
          <w:rFonts w:ascii="Palatino Linotype" w:hAnsi="Palatino Linotype" w:cs="Tahoma"/>
          <w:b/>
          <w:sz w:val="24"/>
        </w:rPr>
        <w:t>I</w:t>
      </w:r>
      <w:r w:rsidR="005A3E54" w:rsidRPr="00BB258B">
        <w:rPr>
          <w:rFonts w:ascii="Palatino Linotype" w:hAnsi="Palatino Linotype" w:cs="Tahoma"/>
          <w:b/>
          <w:sz w:val="24"/>
        </w:rPr>
        <w:t>V</w:t>
      </w:r>
      <w:r w:rsidR="00AA5A86" w:rsidRPr="00BB258B">
        <w:rPr>
          <w:rFonts w:ascii="Palatino Linotype" w:hAnsi="Palatino Linotype" w:cs="Tahoma"/>
          <w:b/>
          <w:sz w:val="24"/>
        </w:rPr>
        <w:t xml:space="preserve">. </w:t>
      </w:r>
      <w:r w:rsidR="004100AA" w:rsidRPr="00BB258B">
        <w:rPr>
          <w:rFonts w:ascii="Palatino Linotype" w:hAnsi="Palatino Linotype" w:cs="Tahoma"/>
          <w:b/>
          <w:sz w:val="24"/>
        </w:rPr>
        <w:t>Interposición</w:t>
      </w:r>
      <w:r w:rsidR="00C459A9" w:rsidRPr="00BB258B">
        <w:rPr>
          <w:rFonts w:ascii="Palatino Linotype" w:hAnsi="Palatino Linotype" w:cs="Tahoma"/>
          <w:b/>
          <w:sz w:val="24"/>
        </w:rPr>
        <w:t xml:space="preserve"> de</w:t>
      </w:r>
      <w:r w:rsidR="005A6E55" w:rsidRPr="00BB258B">
        <w:rPr>
          <w:rFonts w:ascii="Palatino Linotype" w:hAnsi="Palatino Linotype" w:cs="Tahoma"/>
          <w:b/>
          <w:sz w:val="24"/>
        </w:rPr>
        <w:t xml:space="preserve"> los</w:t>
      </w:r>
      <w:r w:rsidR="00C459A9" w:rsidRPr="00BB258B">
        <w:rPr>
          <w:rFonts w:ascii="Palatino Linotype" w:hAnsi="Palatino Linotype" w:cs="Tahoma"/>
          <w:b/>
          <w:sz w:val="24"/>
        </w:rPr>
        <w:t xml:space="preserve"> Recurso</w:t>
      </w:r>
      <w:r w:rsidR="005A6E55" w:rsidRPr="00BB258B">
        <w:rPr>
          <w:rFonts w:ascii="Palatino Linotype" w:hAnsi="Palatino Linotype" w:cs="Tahoma"/>
          <w:b/>
          <w:sz w:val="24"/>
        </w:rPr>
        <w:t>s</w:t>
      </w:r>
      <w:r w:rsidR="00C459A9" w:rsidRPr="00BB258B">
        <w:rPr>
          <w:rFonts w:ascii="Palatino Linotype" w:hAnsi="Palatino Linotype" w:cs="Tahoma"/>
          <w:b/>
          <w:sz w:val="24"/>
        </w:rPr>
        <w:t xml:space="preserve"> de R</w:t>
      </w:r>
      <w:r w:rsidR="00C25238" w:rsidRPr="00BB258B">
        <w:rPr>
          <w:rFonts w:ascii="Palatino Linotype" w:hAnsi="Palatino Linotype" w:cs="Tahoma"/>
          <w:b/>
          <w:sz w:val="24"/>
        </w:rPr>
        <w:t xml:space="preserve">evisión. </w:t>
      </w:r>
    </w:p>
    <w:p w14:paraId="66C46681" w14:textId="77777777" w:rsidR="00587F23" w:rsidRPr="00BB258B" w:rsidRDefault="00587F23" w:rsidP="002F705E">
      <w:pPr>
        <w:autoSpaceDE w:val="0"/>
        <w:autoSpaceDN w:val="0"/>
        <w:adjustRightInd w:val="0"/>
        <w:spacing w:line="360" w:lineRule="auto"/>
        <w:jc w:val="both"/>
        <w:rPr>
          <w:rFonts w:ascii="Palatino Linotype" w:hAnsi="Palatino Linotype" w:cs="Tahoma"/>
          <w:b/>
          <w:sz w:val="24"/>
          <w:szCs w:val="24"/>
        </w:rPr>
      </w:pPr>
    </w:p>
    <w:p w14:paraId="179D63D1" w14:textId="1192B5EA" w:rsidR="00264223" w:rsidRPr="00BB258B" w:rsidRDefault="006C1B1D" w:rsidP="002F705E">
      <w:pPr>
        <w:autoSpaceDE w:val="0"/>
        <w:autoSpaceDN w:val="0"/>
        <w:adjustRightInd w:val="0"/>
        <w:spacing w:line="360" w:lineRule="auto"/>
        <w:jc w:val="both"/>
        <w:rPr>
          <w:rFonts w:ascii="Palatino Linotype" w:hAnsi="Palatino Linotype" w:cs="Tahoma"/>
          <w:sz w:val="24"/>
          <w:szCs w:val="24"/>
        </w:rPr>
      </w:pPr>
      <w:r w:rsidRPr="00BB258B">
        <w:rPr>
          <w:rFonts w:ascii="Palatino Linotype" w:hAnsi="Palatino Linotype" w:cs="Tahoma"/>
          <w:sz w:val="24"/>
          <w:szCs w:val="24"/>
        </w:rPr>
        <w:t xml:space="preserve">Con </w:t>
      </w:r>
      <w:r w:rsidR="00910549" w:rsidRPr="00BB258B">
        <w:rPr>
          <w:rFonts w:ascii="Palatino Linotype" w:hAnsi="Palatino Linotype" w:cs="Tahoma"/>
          <w:sz w:val="24"/>
          <w:szCs w:val="24"/>
        </w:rPr>
        <w:t xml:space="preserve">fecha </w:t>
      </w:r>
      <w:r w:rsidR="00EC522D" w:rsidRPr="00BB258B">
        <w:rPr>
          <w:rFonts w:ascii="Palatino Linotype" w:hAnsi="Palatino Linotype" w:cs="Tahoma"/>
          <w:sz w:val="24"/>
          <w:szCs w:val="24"/>
        </w:rPr>
        <w:t>quince</w:t>
      </w:r>
      <w:r w:rsidR="00A30286" w:rsidRPr="00BB258B">
        <w:rPr>
          <w:rFonts w:ascii="Palatino Linotype" w:hAnsi="Palatino Linotype" w:cs="Tahoma"/>
          <w:sz w:val="24"/>
          <w:szCs w:val="24"/>
        </w:rPr>
        <w:t xml:space="preserve"> de </w:t>
      </w:r>
      <w:r w:rsidR="00EC522D" w:rsidRPr="00BB258B">
        <w:rPr>
          <w:rFonts w:ascii="Palatino Linotype" w:hAnsi="Palatino Linotype" w:cs="Tahoma"/>
          <w:sz w:val="24"/>
          <w:szCs w:val="24"/>
        </w:rPr>
        <w:t>julio</w:t>
      </w:r>
      <w:r w:rsidR="00CF2759" w:rsidRPr="00BB258B">
        <w:rPr>
          <w:rFonts w:ascii="Palatino Linotype" w:hAnsi="Palatino Linotype" w:cs="Tahoma"/>
          <w:sz w:val="24"/>
          <w:szCs w:val="24"/>
        </w:rPr>
        <w:t xml:space="preserve"> </w:t>
      </w:r>
      <w:r w:rsidR="000436E2" w:rsidRPr="00BB258B">
        <w:rPr>
          <w:rFonts w:ascii="Palatino Linotype" w:hAnsi="Palatino Linotype" w:cs="Tahoma"/>
          <w:sz w:val="24"/>
          <w:szCs w:val="24"/>
        </w:rPr>
        <w:t xml:space="preserve">de dos mil </w:t>
      </w:r>
      <w:r w:rsidR="00A30286" w:rsidRPr="00BB258B">
        <w:rPr>
          <w:rFonts w:ascii="Palatino Linotype" w:hAnsi="Palatino Linotype" w:cs="Tahoma"/>
          <w:sz w:val="24"/>
          <w:szCs w:val="24"/>
        </w:rPr>
        <w:t>veintiuno</w:t>
      </w:r>
      <w:r w:rsidR="00C25238" w:rsidRPr="00BB258B">
        <w:rPr>
          <w:rFonts w:ascii="Palatino Linotype" w:hAnsi="Palatino Linotype" w:cs="Tahoma"/>
          <w:sz w:val="24"/>
          <w:szCs w:val="24"/>
        </w:rPr>
        <w:t xml:space="preserve">, </w:t>
      </w:r>
      <w:r w:rsidR="0057035E" w:rsidRPr="00BB258B">
        <w:rPr>
          <w:rFonts w:ascii="Palatino Linotype" w:hAnsi="Palatino Linotype" w:cs="Tahoma"/>
          <w:sz w:val="24"/>
          <w:szCs w:val="24"/>
        </w:rPr>
        <w:t>se recibi</w:t>
      </w:r>
      <w:r w:rsidR="0029307D" w:rsidRPr="00BB258B">
        <w:rPr>
          <w:rFonts w:ascii="Palatino Linotype" w:hAnsi="Palatino Linotype" w:cs="Tahoma"/>
          <w:sz w:val="24"/>
          <w:szCs w:val="24"/>
        </w:rPr>
        <w:t>ó</w:t>
      </w:r>
      <w:r w:rsidR="0057035E" w:rsidRPr="00BB258B">
        <w:rPr>
          <w:rFonts w:ascii="Palatino Linotype" w:hAnsi="Palatino Linotype" w:cs="Tahoma"/>
          <w:sz w:val="24"/>
          <w:szCs w:val="24"/>
        </w:rPr>
        <w:t xml:space="preserve"> en este </w:t>
      </w:r>
      <w:r w:rsidR="0057035E" w:rsidRPr="00BB258B">
        <w:rPr>
          <w:rFonts w:ascii="Palatino Linotype" w:eastAsia="Calibri" w:hAnsi="Palatino Linotype" w:cs="Tahoma"/>
          <w:sz w:val="24"/>
          <w:szCs w:val="24"/>
          <w:lang w:eastAsia="en-US"/>
        </w:rPr>
        <w:t xml:space="preserve">Instituto, a través del </w:t>
      </w:r>
      <w:r w:rsidR="0057035E" w:rsidRPr="00BB258B">
        <w:rPr>
          <w:rFonts w:ascii="Palatino Linotype" w:hAnsi="Palatino Linotype" w:cs="Tahoma"/>
          <w:sz w:val="24"/>
          <w:szCs w:val="24"/>
          <w:lang w:val="es-ES"/>
        </w:rPr>
        <w:t>Sistema de Acceso a la Información Mexiquense (SAIMEX)</w:t>
      </w:r>
      <w:r w:rsidR="0057035E" w:rsidRPr="00BB258B">
        <w:rPr>
          <w:rFonts w:ascii="Palatino Linotype" w:hAnsi="Palatino Linotype" w:cs="Tahoma"/>
          <w:sz w:val="24"/>
          <w:szCs w:val="24"/>
        </w:rPr>
        <w:t xml:space="preserve">, </w:t>
      </w:r>
      <w:r w:rsidR="005A6E55" w:rsidRPr="00BB258B">
        <w:rPr>
          <w:rFonts w:ascii="Palatino Linotype" w:hAnsi="Palatino Linotype" w:cs="Tahoma"/>
          <w:sz w:val="24"/>
          <w:szCs w:val="24"/>
        </w:rPr>
        <w:t>los</w:t>
      </w:r>
      <w:r w:rsidR="0057035E" w:rsidRPr="00BB258B">
        <w:rPr>
          <w:rFonts w:ascii="Palatino Linotype" w:hAnsi="Palatino Linotype" w:cs="Tahoma"/>
          <w:sz w:val="24"/>
          <w:szCs w:val="24"/>
        </w:rPr>
        <w:t xml:space="preserve"> Recurso</w:t>
      </w:r>
      <w:r w:rsidR="005A6E55" w:rsidRPr="00BB258B">
        <w:rPr>
          <w:rFonts w:ascii="Palatino Linotype" w:hAnsi="Palatino Linotype" w:cs="Tahoma"/>
          <w:sz w:val="24"/>
          <w:szCs w:val="24"/>
        </w:rPr>
        <w:t>s</w:t>
      </w:r>
      <w:r w:rsidR="0057035E" w:rsidRPr="00BB258B">
        <w:rPr>
          <w:rFonts w:ascii="Palatino Linotype" w:hAnsi="Palatino Linotype" w:cs="Tahoma"/>
          <w:sz w:val="24"/>
          <w:szCs w:val="24"/>
        </w:rPr>
        <w:t xml:space="preserve"> de Revisión, interpuesto</w:t>
      </w:r>
      <w:r w:rsidR="005A6E55" w:rsidRPr="00BB258B">
        <w:rPr>
          <w:rFonts w:ascii="Palatino Linotype" w:hAnsi="Palatino Linotype" w:cs="Tahoma"/>
          <w:sz w:val="24"/>
          <w:szCs w:val="24"/>
        </w:rPr>
        <w:t>s</w:t>
      </w:r>
      <w:r w:rsidR="0057035E" w:rsidRPr="00BB258B">
        <w:rPr>
          <w:rFonts w:ascii="Palatino Linotype" w:hAnsi="Palatino Linotype" w:cs="Tahoma"/>
          <w:sz w:val="24"/>
          <w:szCs w:val="24"/>
        </w:rPr>
        <w:t xml:space="preserve"> por el Particular, en contra de la</w:t>
      </w:r>
      <w:r w:rsidR="005A6E55" w:rsidRPr="00BB258B">
        <w:rPr>
          <w:rFonts w:ascii="Palatino Linotype" w:hAnsi="Palatino Linotype" w:cs="Tahoma"/>
          <w:sz w:val="24"/>
          <w:szCs w:val="24"/>
        </w:rPr>
        <w:t>s</w:t>
      </w:r>
      <w:r w:rsidR="0057035E" w:rsidRPr="00BB258B">
        <w:rPr>
          <w:rFonts w:ascii="Palatino Linotype" w:hAnsi="Palatino Linotype" w:cs="Tahoma"/>
          <w:sz w:val="24"/>
          <w:szCs w:val="24"/>
        </w:rPr>
        <w:t xml:space="preserve"> respuesta</w:t>
      </w:r>
      <w:r w:rsidR="005A6E55" w:rsidRPr="00BB258B">
        <w:rPr>
          <w:rFonts w:ascii="Palatino Linotype" w:hAnsi="Palatino Linotype" w:cs="Tahoma"/>
          <w:sz w:val="24"/>
          <w:szCs w:val="24"/>
        </w:rPr>
        <w:t>s</w:t>
      </w:r>
      <w:r w:rsidR="0057035E" w:rsidRPr="00BB258B">
        <w:rPr>
          <w:rFonts w:ascii="Palatino Linotype" w:hAnsi="Palatino Linotype" w:cs="Tahoma"/>
          <w:sz w:val="24"/>
          <w:szCs w:val="24"/>
        </w:rPr>
        <w:t xml:space="preserve"> del Sujeto Obligado, en los mismos términos como se muestra a continuación: </w:t>
      </w:r>
    </w:p>
    <w:p w14:paraId="1D5D46B8" w14:textId="77777777" w:rsidR="005A6E55" w:rsidRPr="00BB258B" w:rsidRDefault="005A6E55" w:rsidP="002F705E">
      <w:pPr>
        <w:autoSpaceDE w:val="0"/>
        <w:autoSpaceDN w:val="0"/>
        <w:adjustRightInd w:val="0"/>
        <w:spacing w:line="360" w:lineRule="auto"/>
        <w:jc w:val="both"/>
        <w:rPr>
          <w:rFonts w:ascii="Palatino Linotype" w:hAnsi="Palatino Linotype" w:cs="Tahoma"/>
          <w:sz w:val="24"/>
          <w:szCs w:val="24"/>
        </w:rPr>
      </w:pPr>
    </w:p>
    <w:p w14:paraId="2EABC028" w14:textId="4166BC94" w:rsidR="00CB617F" w:rsidRPr="00BB258B" w:rsidRDefault="005A6E55" w:rsidP="002F705E">
      <w:pPr>
        <w:autoSpaceDE w:val="0"/>
        <w:autoSpaceDN w:val="0"/>
        <w:adjustRightInd w:val="0"/>
        <w:spacing w:line="360" w:lineRule="auto"/>
        <w:jc w:val="both"/>
        <w:rPr>
          <w:rFonts w:ascii="Palatino Linotype" w:hAnsi="Palatino Linotype" w:cs="Tahoma"/>
          <w:sz w:val="24"/>
          <w:szCs w:val="24"/>
        </w:rPr>
      </w:pPr>
      <w:r w:rsidRPr="00BB258B">
        <w:rPr>
          <w:rFonts w:ascii="Palatino Linotype" w:hAnsi="Palatino Linotype" w:cs="Tahoma"/>
          <w:sz w:val="24"/>
          <w:szCs w:val="24"/>
        </w:rPr>
        <w:t xml:space="preserve">Para el recuro de revisión </w:t>
      </w:r>
      <w:r w:rsidRPr="00BB258B">
        <w:rPr>
          <w:rFonts w:ascii="Verdana" w:hAnsi="Verdana"/>
          <w:b/>
          <w:bCs/>
        </w:rPr>
        <w:t xml:space="preserve">03744/INFOEM/IP/RR/2021: </w:t>
      </w:r>
    </w:p>
    <w:p w14:paraId="6ED3E3B9" w14:textId="14467C33" w:rsidR="00CB617F" w:rsidRPr="00BB258B" w:rsidRDefault="00CB617F" w:rsidP="00B861D4">
      <w:pPr>
        <w:autoSpaceDE w:val="0"/>
        <w:autoSpaceDN w:val="0"/>
        <w:adjustRightInd w:val="0"/>
        <w:spacing w:line="360" w:lineRule="auto"/>
        <w:ind w:left="567" w:right="539"/>
        <w:jc w:val="both"/>
        <w:rPr>
          <w:rFonts w:ascii="Palatino Linotype" w:hAnsi="Palatino Linotype" w:cs="Tahoma"/>
          <w:b/>
          <w:bCs/>
          <w:i/>
          <w:iCs/>
          <w:sz w:val="24"/>
          <w:szCs w:val="24"/>
        </w:rPr>
      </w:pPr>
      <w:r w:rsidRPr="00BB258B">
        <w:rPr>
          <w:rFonts w:ascii="Palatino Linotype" w:hAnsi="Palatino Linotype" w:cs="Tahoma"/>
          <w:b/>
          <w:bCs/>
          <w:i/>
          <w:iCs/>
          <w:sz w:val="24"/>
          <w:szCs w:val="24"/>
        </w:rPr>
        <w:t>Acto Impugnado:</w:t>
      </w:r>
    </w:p>
    <w:p w14:paraId="1D69D42F" w14:textId="4CC2DF8D" w:rsidR="006419E0" w:rsidRPr="00BB258B" w:rsidRDefault="008E429C" w:rsidP="00CB617F">
      <w:pPr>
        <w:autoSpaceDE w:val="0"/>
        <w:autoSpaceDN w:val="0"/>
        <w:adjustRightInd w:val="0"/>
        <w:spacing w:line="360" w:lineRule="auto"/>
        <w:ind w:left="567" w:right="539"/>
        <w:jc w:val="both"/>
        <w:rPr>
          <w:rFonts w:ascii="Palatino Linotype" w:hAnsi="Palatino Linotype" w:cs="Tahoma"/>
          <w:i/>
          <w:iCs/>
          <w:sz w:val="24"/>
          <w:szCs w:val="24"/>
        </w:rPr>
      </w:pPr>
      <w:r w:rsidRPr="00BB258B">
        <w:rPr>
          <w:rFonts w:ascii="Palatino Linotype" w:hAnsi="Palatino Linotype" w:cs="Tahoma"/>
          <w:i/>
          <w:iCs/>
          <w:sz w:val="24"/>
          <w:szCs w:val="24"/>
        </w:rPr>
        <w:t>“</w:t>
      </w:r>
      <w:r w:rsidR="00EC522D" w:rsidRPr="00BB258B">
        <w:rPr>
          <w:rFonts w:ascii="Palatino Linotype" w:hAnsi="Palatino Linotype" w:cs="Tahoma"/>
          <w:i/>
          <w:iCs/>
          <w:sz w:val="24"/>
          <w:szCs w:val="24"/>
        </w:rPr>
        <w:t>OFICIO FECHADO EL DOS DE JULIO DEL PRESENTE 2021, POR EDUARDO GONZAGA PALMA</w:t>
      </w:r>
      <w:r w:rsidR="00877680" w:rsidRPr="00BB258B">
        <w:rPr>
          <w:rFonts w:ascii="Palatino Linotype" w:hAnsi="Palatino Linotype" w:cs="Tahoma"/>
          <w:i/>
          <w:iCs/>
          <w:sz w:val="24"/>
          <w:szCs w:val="24"/>
        </w:rPr>
        <w:t>.</w:t>
      </w:r>
      <w:r w:rsidRPr="00BB258B">
        <w:rPr>
          <w:rFonts w:ascii="Palatino Linotype" w:hAnsi="Palatino Linotype" w:cs="Tahoma"/>
          <w:i/>
          <w:iCs/>
          <w:sz w:val="24"/>
          <w:szCs w:val="24"/>
        </w:rPr>
        <w:t>”</w:t>
      </w:r>
    </w:p>
    <w:p w14:paraId="71C05505" w14:textId="77777777" w:rsidR="008E429C" w:rsidRPr="00BB258B" w:rsidRDefault="008E429C" w:rsidP="00CB617F">
      <w:pPr>
        <w:autoSpaceDE w:val="0"/>
        <w:autoSpaceDN w:val="0"/>
        <w:adjustRightInd w:val="0"/>
        <w:spacing w:line="360" w:lineRule="auto"/>
        <w:ind w:left="567" w:right="539"/>
        <w:jc w:val="both"/>
        <w:rPr>
          <w:rFonts w:ascii="Palatino Linotype" w:hAnsi="Palatino Linotype" w:cs="Tahoma"/>
          <w:i/>
          <w:iCs/>
          <w:sz w:val="24"/>
          <w:szCs w:val="24"/>
        </w:rPr>
      </w:pPr>
    </w:p>
    <w:p w14:paraId="7C5F1997" w14:textId="7F0E8D5D" w:rsidR="00CF2759" w:rsidRPr="00BB258B" w:rsidRDefault="00CB617F" w:rsidP="00E93F0A">
      <w:pPr>
        <w:autoSpaceDE w:val="0"/>
        <w:autoSpaceDN w:val="0"/>
        <w:adjustRightInd w:val="0"/>
        <w:spacing w:line="360" w:lineRule="auto"/>
        <w:ind w:left="567" w:right="539"/>
        <w:jc w:val="both"/>
        <w:rPr>
          <w:rFonts w:ascii="Palatino Linotype" w:hAnsi="Palatino Linotype" w:cs="Tahoma"/>
          <w:b/>
          <w:bCs/>
          <w:i/>
          <w:iCs/>
          <w:sz w:val="24"/>
          <w:szCs w:val="24"/>
        </w:rPr>
      </w:pPr>
      <w:r w:rsidRPr="00BB258B">
        <w:rPr>
          <w:rFonts w:ascii="Palatino Linotype" w:hAnsi="Palatino Linotype" w:cs="Tahoma"/>
          <w:b/>
          <w:bCs/>
          <w:i/>
          <w:iCs/>
          <w:sz w:val="24"/>
          <w:szCs w:val="24"/>
        </w:rPr>
        <w:t>Razones o motivos de la inconformidad:</w:t>
      </w:r>
    </w:p>
    <w:p w14:paraId="41F5592F" w14:textId="4ADC9B85" w:rsidR="008E429C" w:rsidRPr="00BB258B" w:rsidRDefault="008E429C" w:rsidP="00EC522D">
      <w:pPr>
        <w:ind w:left="567" w:right="539"/>
        <w:jc w:val="both"/>
        <w:rPr>
          <w:rFonts w:ascii="Palatino Linotype" w:hAnsi="Palatino Linotype" w:cs="Tahoma"/>
          <w:i/>
          <w:iCs/>
          <w:sz w:val="24"/>
          <w:szCs w:val="24"/>
        </w:rPr>
      </w:pPr>
      <w:r w:rsidRPr="00BB258B">
        <w:rPr>
          <w:rFonts w:ascii="Palatino Linotype" w:hAnsi="Palatino Linotype" w:cs="Tahoma"/>
          <w:i/>
          <w:iCs/>
          <w:sz w:val="24"/>
          <w:szCs w:val="24"/>
        </w:rPr>
        <w:t>“</w:t>
      </w:r>
      <w:r w:rsidR="00EC522D" w:rsidRPr="00BB258B">
        <w:rPr>
          <w:rFonts w:ascii="Palatino Linotype" w:hAnsi="Palatino Linotype" w:cs="Tahoma"/>
          <w:i/>
          <w:iCs/>
          <w:sz w:val="24"/>
          <w:szCs w:val="24"/>
        </w:rPr>
        <w:t xml:space="preserve">AL SUJETO OBLIGADO SE LE PIDIO INFORMACIÓN QUE COMO LO RECONOCE EXISTE EN SUS ARCHIVOS. CONTRARIAMENTE A LO QUE INDICA EDUARDO GONZAGA PALMA, NUNCA SE LE PIDIO INFORMACIÓN QUE TUVIERA QUE PROCESAR, NI RESUMIIRLA, NI MENOS EFECTUAR CALCULOS NI TAN SIQUIERA PRACTICAS DE INVESTIGACIÓN. TAN SÓLO SE LE SOLICITÓ COPIA PÚBLICA DE TODOS LOS OFICIOS AHÍ INDICADOS, POR LOS PERIODOS MARCADOS ASI COMO LAS VERSIONES PÚBLICAS DE LOS DICTAMENES REALIZADOS QUE CONTUVIERAN OPINIONES MÉDICAS EN RELACIÓN CON EL EJERCICIO DE SUS ATRIBUCIONES. Y </w:t>
      </w:r>
      <w:r w:rsidR="00EC522D" w:rsidRPr="00BB258B">
        <w:rPr>
          <w:rFonts w:ascii="Palatino Linotype" w:hAnsi="Palatino Linotype" w:cs="Tahoma"/>
          <w:i/>
          <w:iCs/>
          <w:sz w:val="24"/>
          <w:szCs w:val="24"/>
        </w:rPr>
        <w:lastRenderedPageBreak/>
        <w:t xml:space="preserve">LA NEGATIVA SE BASA EN QUE SON MUCHOS Y NO CUENTA CON PERSONAL ESTA NO ES UNA EXCLUYENTE QUE JUSTIFIQUE LA OMISIÓN DE PROPORCIONAR LA INFORMACIÓN, POR LAS RAZONES SIGUIENTES: EN PRINCIPIO, SE PRESUME SALVO PRUEBA EN CONTRARIO QUE ASÍ LO JUSTIFIQUE QUE NO CUENTA CON EL PERSONAL QUE INDICA, Y NO PUEDE PARTIRSE DE QUE ES MUCHA LA INFORMACIÓN, PORQUE ADEMÁS DE QUE RECONOCE EXPRESAMENTE QUE EXISTE AL GRADO QUE LA PONE A SU DISPOSICIÓN, NO SOLICITÓ UNA PRORROGARA PARA PROPORCIONARLA. ASI QUE LA NEGATIVA SE BASA TAN SÓLO EN UNA SIMPLE MANIFESTACIÓN DOGMÁTICA CARENTE DE TODA JUSTIFICACIÓN JURÍDICA. Y MENOS SE PUEDE PENSAR QUE REALMENTE PUSO A DISPOSICIÓN DE LOS SUSCRITOS LA INFORMACIÓN CUANDO NUNCA TUVO LA INTENCIÓN DE INFORMAR, CUANDO MENOS, POR NÚMERO DE OFICIO, DICTAMEN LOS QUE SE RELACIONAN CON LA INFORMACIÓN SOLICITADA POR LOS PERIDOS INDICADOS. ASÍ QUE DICHO SERVIDOR PÚBLICO OLIMPICAMENTE Y SIN NINGUN RESPETO AL DERECHO CONSTITUCIONAL DE ACCESO A LA INFORMACIÓN NIEGA INFORMACIÓN QUE ESTÁN EN SUS OFICIONAS, Y ESTÁ EN CONDICIONES DE PROPORCIONAR. Y ADEMÁS DE QUE NO ES CREIBLE QUE HAYA PUESTO A DISPOSCIÓN LA INFOMARCIÓN EN SUS OFICINAS, SI NO TUVO LA VOLUINTAD DE IDENTIFICAR CON PRECISIÓN QUÉ INFORMACIÓN SE PONDRÍA A NUESTRA DISPOSICIÓN, ASÍ QUE CARECE DE CREDIBILIDAD SU MANIFESTACIÓN. FINALMENTE, EL DEBER DEL ESTADO DE RESPETAR EL DERECHO DE ACCESO A LA INFORMACIÓN, NO SE RECUDE SÓLO A PROPORCIONAR LA INFORMACIÓN, SINO DEBE SER ASEQUIBLE PARA EL CIUDADADO, Y A FORMA QUE INDICA EL SUJETO OBLIGADO EN TAL ASPECTO NO RESPETA EL DERECHO, PORQUE ES DEBER TAMBIÉN CONFORME EL ARTÍCULO MISMO 6 CONSTITUCIONAL, PROPORCIONAR LA INFORMACIÓN COMO SE </w:t>
      </w:r>
      <w:r w:rsidR="00EC522D" w:rsidRPr="00BB258B">
        <w:rPr>
          <w:rFonts w:ascii="Palatino Linotype" w:hAnsi="Palatino Linotype" w:cs="Tahoma"/>
          <w:i/>
          <w:iCs/>
          <w:sz w:val="24"/>
          <w:szCs w:val="24"/>
        </w:rPr>
        <w:lastRenderedPageBreak/>
        <w:t>SOLICITÓ, PORQUE SÓLO ASÍ SE DA LA MÁXIMA PROTECCIÓN, Y NO BUSCAR OBJECIONES, COMO LO HIZO, PORQUE SE VIOLA DICHO DERECHO, ADEMÁS, HOY DÍA ES IMPOSIBLE EN ESTA EPOCA ASISTIR A SUS INSTALACIONES, POR EL PELIGRO DE CONTAGIO ASÍ QUE PIERDE DE VISTA QUE EL RESPETO A LOS DERECHOS HUMANOS ES TRANSEVERAL, LO QUE SIGNIFICA QUE PARA RESPETAR MI DERECHO DE ACCESO A LA INFORMACIÓN TAMBIÉN DEBE RESPERTAR MI DERECHO A LA SALUD, Y PRETENDE VULNERANDO SUPUESAMTENTE PONIENDO A NUESTRA DISPOSICIÓN EN SUS OFICINAS, CUANDO SE INSISTE NI TAN SIQUIERA JUSTIFICÓ A QUE INFORMACIÓN SE REFERÍA, ASÍ QUE DEBERÁ CONMINARSE A QUE PROPORCIONE LA INFORMACIÓN CON QUE CUENTA EN LA FORMA QUE SE SOLICITÓ Y EN EL TIEMPO INDICADO. SOLICITÓ SE DE VISTA A LA CONTRALORIA EDL ESTADO DE MEXICO, CON LA INDEBIDA ACTUACIÓN Y RECURRENTE DE DICHO SERVIDOR PÚBLICO A VIOLAR EL DERECHO DE ACCESO A LA INFORMACIÓN Y A LA SALUD. Y EN SU MOMENTO SE DECLARE FNDADO EL PRESENTE RECURSO, Y SE CONMINE A QUE LO CUMPLA, INCLUSIVE SE REQUIERA AL SUPERIOR GERQUICO DE DICHO SERVIDOR PÚBLICO PARA HACERLO CORRESPONSABLE DEL CUMPLIMIENTO DE LAS OBLIGACIONES.</w:t>
      </w:r>
    </w:p>
    <w:p w14:paraId="5B1C4A9B" w14:textId="77777777" w:rsidR="007523FB" w:rsidRPr="00BB258B" w:rsidRDefault="007523FB" w:rsidP="002F705E">
      <w:pPr>
        <w:spacing w:line="360" w:lineRule="auto"/>
        <w:jc w:val="both"/>
        <w:rPr>
          <w:rFonts w:ascii="Palatino Linotype" w:hAnsi="Palatino Linotype" w:cs="Tahoma"/>
          <w:b/>
          <w:sz w:val="24"/>
          <w:szCs w:val="24"/>
        </w:rPr>
      </w:pPr>
    </w:p>
    <w:p w14:paraId="1A53B8DA" w14:textId="77777777" w:rsidR="005A6E55" w:rsidRPr="00BB258B" w:rsidRDefault="005A6E55" w:rsidP="005A6E55">
      <w:pPr>
        <w:autoSpaceDE w:val="0"/>
        <w:autoSpaceDN w:val="0"/>
        <w:adjustRightInd w:val="0"/>
        <w:spacing w:line="360" w:lineRule="auto"/>
        <w:jc w:val="both"/>
        <w:rPr>
          <w:rFonts w:ascii="Palatino Linotype" w:hAnsi="Palatino Linotype" w:cs="Tahoma"/>
          <w:sz w:val="24"/>
          <w:szCs w:val="24"/>
        </w:rPr>
      </w:pPr>
      <w:r w:rsidRPr="00BB258B">
        <w:rPr>
          <w:rFonts w:ascii="Palatino Linotype" w:hAnsi="Palatino Linotype" w:cs="Tahoma"/>
          <w:sz w:val="24"/>
          <w:szCs w:val="24"/>
        </w:rPr>
        <w:t xml:space="preserve">Para el recuro de revisión </w:t>
      </w:r>
      <w:r w:rsidRPr="00BB258B">
        <w:rPr>
          <w:rFonts w:ascii="Verdana" w:hAnsi="Verdana"/>
          <w:b/>
          <w:bCs/>
        </w:rPr>
        <w:t xml:space="preserve">03747/INFOEM/IP/RR/2021: </w:t>
      </w:r>
    </w:p>
    <w:p w14:paraId="36179FF6" w14:textId="77777777" w:rsidR="005A6E55" w:rsidRPr="00BB258B" w:rsidRDefault="005A6E55" w:rsidP="002F705E">
      <w:pPr>
        <w:spacing w:line="360" w:lineRule="auto"/>
        <w:jc w:val="both"/>
        <w:rPr>
          <w:rFonts w:ascii="Palatino Linotype" w:hAnsi="Palatino Linotype" w:cs="Tahoma"/>
          <w:b/>
          <w:sz w:val="24"/>
          <w:szCs w:val="24"/>
        </w:rPr>
      </w:pPr>
    </w:p>
    <w:p w14:paraId="1FCD3B98" w14:textId="77777777" w:rsidR="005A6E55" w:rsidRPr="00BB258B" w:rsidRDefault="005A6E55" w:rsidP="005A6E55">
      <w:pPr>
        <w:autoSpaceDE w:val="0"/>
        <w:autoSpaceDN w:val="0"/>
        <w:adjustRightInd w:val="0"/>
        <w:spacing w:line="360" w:lineRule="auto"/>
        <w:ind w:left="567" w:right="539"/>
        <w:jc w:val="both"/>
        <w:rPr>
          <w:rFonts w:ascii="Palatino Linotype" w:hAnsi="Palatino Linotype" w:cs="Tahoma"/>
          <w:b/>
          <w:bCs/>
          <w:i/>
          <w:iCs/>
          <w:sz w:val="24"/>
          <w:szCs w:val="24"/>
        </w:rPr>
      </w:pPr>
      <w:r w:rsidRPr="00BB258B">
        <w:rPr>
          <w:rFonts w:ascii="Palatino Linotype" w:hAnsi="Palatino Linotype" w:cs="Tahoma"/>
          <w:b/>
          <w:bCs/>
          <w:i/>
          <w:iCs/>
          <w:sz w:val="24"/>
          <w:szCs w:val="24"/>
        </w:rPr>
        <w:t>Acto Impugnado:</w:t>
      </w:r>
    </w:p>
    <w:p w14:paraId="1F7407F8" w14:textId="6EEB1344" w:rsidR="005A6E55" w:rsidRPr="00BB258B" w:rsidRDefault="005A6E55" w:rsidP="005A6E55">
      <w:pPr>
        <w:autoSpaceDE w:val="0"/>
        <w:autoSpaceDN w:val="0"/>
        <w:adjustRightInd w:val="0"/>
        <w:ind w:left="567" w:right="539"/>
        <w:jc w:val="both"/>
        <w:rPr>
          <w:rFonts w:ascii="Palatino Linotype" w:hAnsi="Palatino Linotype" w:cs="Tahoma"/>
          <w:i/>
          <w:iCs/>
          <w:sz w:val="24"/>
          <w:szCs w:val="24"/>
        </w:rPr>
      </w:pPr>
      <w:r w:rsidRPr="00BB258B">
        <w:rPr>
          <w:rFonts w:ascii="Palatino Linotype" w:hAnsi="Palatino Linotype" w:cs="Tahoma"/>
          <w:i/>
          <w:iCs/>
          <w:sz w:val="24"/>
          <w:szCs w:val="24"/>
        </w:rPr>
        <w:t xml:space="preserve">“Por este conducto, interponemos el presente recurso, contra el oficio de respuesta e información anexa que se acompaña. Primero las versiones públicas que se solicitaron de los oficios ahí indicados en la solicitud, las proporcionadas por el ente obligado, contiene la supresión irreflexiva de información pública, lo cual es improcedente, porque no existe ninguna determinación del comité de transparencia </w:t>
      </w:r>
      <w:r w:rsidRPr="00BB258B">
        <w:rPr>
          <w:rFonts w:ascii="Palatino Linotype" w:hAnsi="Palatino Linotype" w:cs="Tahoma"/>
          <w:i/>
          <w:iCs/>
          <w:sz w:val="24"/>
          <w:szCs w:val="24"/>
        </w:rPr>
        <w:lastRenderedPageBreak/>
        <w:t>que justificara de manera pormenorizada los datos personales o confidenciales que tenían que suprimirse, sino de muto propio, Eduardo Garza Palma, autor de la contestación, suprimió información pública sin cumplir con los requisitos legales y constitucionales, de modo tal que el contenido de los oficios es ininteligible además de que no tiene soporte jurídico la supresión de la información, así que no se respeto el derecho de acceso a la información. Segundo, se dejó de proporcionar la demás información, con el argumento de que no existe el expediente solicitado, sin embargo, la imprecisión de la letra T por el número 7 que se anotó en la petición, era fácil de comprender para esa comisión que está familiarizada con la generación de este tipo de oficios, además se dieron mayores referencias para que se pudiera proporcionar el dictamen o expediente, como fue que se originó con motivo de la solicitud de la Comisión de Derechos Humanos del Estado de México, así que es un engaño que dicho funcionario indique actúa con la máxima publicidad, dado que eso sólo sería coherente, si hubiera revisado, detectado el error mecanográfico, y actuado con máxima publicidad y expedir copia publica de su expediente CCAMEM/TOL/D/1218/2019, pero en cambio busca una justificante no jurídica y determina no proporcionar nada de la información. Máxime cuando a partir del expediente que se cita de la citada comisión de derechos humanos, resultaba muy sencillo localizar la información solicitada, así que ese error mecanográfico no lo eximía de cumplir con el respeto irrestricto al derecho de acceso a la información, aunado a que la expedición de ese expediente a nadie le generaba daño, porque se solicitó la versión pública. Por lo antes expuesto, pido se admita a trámite el presente recurso y en su momento, se declare fundado, se conmine al sujeto obligado a proporcionar la información y se de vista a la contraloría de esa institución médica, porque, el servidor público Eduardo Garzaga Palma sin consultar al comité de transparencia de esa institución de voluntad propia determina eliminar información pública de los oficios pedidos, y además de forma equivocada porque suprime como se dijo información pública, atentamente el usuario,.”</w:t>
      </w:r>
    </w:p>
    <w:p w14:paraId="41626F17" w14:textId="77777777" w:rsidR="005A6E55" w:rsidRPr="00BB258B" w:rsidRDefault="005A6E55" w:rsidP="005A6E55">
      <w:pPr>
        <w:autoSpaceDE w:val="0"/>
        <w:autoSpaceDN w:val="0"/>
        <w:adjustRightInd w:val="0"/>
        <w:spacing w:line="360" w:lineRule="auto"/>
        <w:ind w:left="567" w:right="539"/>
        <w:jc w:val="both"/>
        <w:rPr>
          <w:rFonts w:ascii="Palatino Linotype" w:hAnsi="Palatino Linotype" w:cs="Tahoma"/>
          <w:i/>
          <w:iCs/>
          <w:sz w:val="24"/>
          <w:szCs w:val="24"/>
        </w:rPr>
      </w:pPr>
    </w:p>
    <w:p w14:paraId="784C8F75" w14:textId="77777777" w:rsidR="005A6E55" w:rsidRPr="00BB258B" w:rsidRDefault="005A6E55" w:rsidP="005A6E55">
      <w:pPr>
        <w:autoSpaceDE w:val="0"/>
        <w:autoSpaceDN w:val="0"/>
        <w:adjustRightInd w:val="0"/>
        <w:spacing w:line="360" w:lineRule="auto"/>
        <w:ind w:left="567" w:right="539"/>
        <w:jc w:val="both"/>
        <w:rPr>
          <w:rFonts w:ascii="Palatino Linotype" w:hAnsi="Palatino Linotype" w:cs="Tahoma"/>
          <w:b/>
          <w:bCs/>
          <w:i/>
          <w:iCs/>
          <w:sz w:val="24"/>
          <w:szCs w:val="24"/>
        </w:rPr>
      </w:pPr>
      <w:r w:rsidRPr="00BB258B">
        <w:rPr>
          <w:rFonts w:ascii="Palatino Linotype" w:hAnsi="Palatino Linotype" w:cs="Tahoma"/>
          <w:b/>
          <w:bCs/>
          <w:i/>
          <w:iCs/>
          <w:sz w:val="24"/>
          <w:szCs w:val="24"/>
        </w:rPr>
        <w:t>Razones o motivos de la inconformidad:</w:t>
      </w:r>
    </w:p>
    <w:p w14:paraId="7C29AACF" w14:textId="2900C080" w:rsidR="005A6E55" w:rsidRPr="00BB258B" w:rsidRDefault="005A6E55" w:rsidP="005A6E55">
      <w:pPr>
        <w:autoSpaceDE w:val="0"/>
        <w:autoSpaceDN w:val="0"/>
        <w:adjustRightInd w:val="0"/>
        <w:ind w:left="567" w:right="539"/>
        <w:jc w:val="both"/>
        <w:rPr>
          <w:rFonts w:ascii="Palatino Linotype" w:hAnsi="Palatino Linotype" w:cs="Tahoma"/>
          <w:b/>
          <w:bCs/>
          <w:i/>
          <w:iCs/>
          <w:sz w:val="24"/>
          <w:szCs w:val="24"/>
        </w:rPr>
      </w:pPr>
      <w:r w:rsidRPr="00BB258B">
        <w:rPr>
          <w:rFonts w:ascii="Palatino Linotype" w:hAnsi="Palatino Linotype" w:cs="Tahoma"/>
          <w:i/>
          <w:iCs/>
          <w:sz w:val="24"/>
          <w:szCs w:val="24"/>
        </w:rPr>
        <w:lastRenderedPageBreak/>
        <w:t xml:space="preserve">“Por este conducto, interponemos el presente recurso, contra el oficio de respuesta e información anexa que se acompaña. Primero las versiones públicas que se solicitaron de los oficios ahí indicados en la solicitud, las proporcionadas por el ente obligado, contiene la supresión irreflexiva de información pública, lo cual es improcedente, porque no existe ninguna determinación del comité de transparencia que justificara de manera pormenorizada los datos personales o confidenciales que tenían que suprimirse, sino de muto propio, Eduardo Garza Palma, autor de la contestación, suprimió información pública sin cumplir con los requisitos legales y constitucionales, de modo tal que el contenido de los oficios es ininteligible además de que no tiene soporte jurídico la supresión de la información, así que no se respeto el derecho de acceso a la información. Segundo, se dejó de proporcionar la demás información, con el argumento de que no existe el expediente solicitado, sin embargo, la imprecisión de la letra T por el número 7 que se anotó en la petición, era fácil de comprender para esa comisión que está familiarizada con la generación de este tipo de oficios, además se dieron mayores referencias para que se pudiera proporcionar el dictamen o expediente, como fue que se originó con motivo de la solicitud de la Comisión de Derechos Humanos del Estado de México, así que es un engaño que dicho funcionario indique actúa con la máxima publicidad, dado que eso sólo sería coherente, si hubiera revisado, detectado el error mecanográfico, y actuado con máxima publicidad y expedir copia publica de su expediente CCAMEM/TOL/D/1218/2019, pero en cambio busca una justificante no jurídica y determina no proporcionar nada de la información. Máxime cuando a partir del expediente que se cita de la citada comisión de derechos humanos, resultaba muy sencillo localizar la información solicitada, así que ese error mecanográfico no lo eximía de cumplir con el respeto irrestricto al derecho de acceso a la información, aunado a que la expedición de ese expediente a nadie le generaba daño, porque se solicitó la versión pública. Por lo antes expuesto, pido se admita a trámite el presente recurso y en su momento, se declare fundado, se conmine al sujeto obligado a proporcionar la información y se de vista a la contraloría de esa institución médica, porque, el servidor público Eduardo Garzaga Palma sin consultar al comité de transparencia de esa institución de voluntad propia determina eliminar </w:t>
      </w:r>
      <w:r w:rsidRPr="00BB258B">
        <w:rPr>
          <w:rFonts w:ascii="Palatino Linotype" w:hAnsi="Palatino Linotype" w:cs="Tahoma"/>
          <w:i/>
          <w:iCs/>
          <w:sz w:val="24"/>
          <w:szCs w:val="24"/>
        </w:rPr>
        <w:lastRenderedPageBreak/>
        <w:t>información pública de los oficios pedidos, y además de forma equivocada porque suprime como se dijo información pública, atentamente el usuario,”</w:t>
      </w:r>
    </w:p>
    <w:p w14:paraId="43605F3B" w14:textId="77777777" w:rsidR="005A6E55" w:rsidRPr="00BB258B" w:rsidRDefault="005A6E55" w:rsidP="002F705E">
      <w:pPr>
        <w:spacing w:line="360" w:lineRule="auto"/>
        <w:jc w:val="both"/>
        <w:rPr>
          <w:rFonts w:ascii="Palatino Linotype" w:hAnsi="Palatino Linotype" w:cs="Tahoma"/>
          <w:b/>
          <w:sz w:val="24"/>
          <w:szCs w:val="24"/>
        </w:rPr>
      </w:pPr>
    </w:p>
    <w:p w14:paraId="6332437B" w14:textId="77777777" w:rsidR="005A6E55" w:rsidRPr="00BB258B" w:rsidRDefault="005A6E55" w:rsidP="002F705E">
      <w:pPr>
        <w:spacing w:line="360" w:lineRule="auto"/>
        <w:jc w:val="both"/>
        <w:rPr>
          <w:rFonts w:ascii="Palatino Linotype" w:hAnsi="Palatino Linotype" w:cs="Tahoma"/>
          <w:b/>
          <w:sz w:val="24"/>
          <w:szCs w:val="24"/>
        </w:rPr>
      </w:pPr>
    </w:p>
    <w:p w14:paraId="07266419" w14:textId="32554DA1" w:rsidR="00B31222" w:rsidRPr="00BB258B" w:rsidRDefault="003D2841" w:rsidP="002F705E">
      <w:pPr>
        <w:spacing w:line="360" w:lineRule="auto"/>
        <w:jc w:val="both"/>
        <w:rPr>
          <w:rFonts w:ascii="Palatino Linotype" w:eastAsia="Batang" w:hAnsi="Palatino Linotype" w:cs="Tahoma"/>
          <w:b/>
          <w:bCs/>
          <w:sz w:val="24"/>
          <w:szCs w:val="24"/>
        </w:rPr>
      </w:pPr>
      <w:r w:rsidRPr="00BB258B">
        <w:rPr>
          <w:rFonts w:ascii="Palatino Linotype" w:hAnsi="Palatino Linotype" w:cs="Tahoma"/>
          <w:b/>
          <w:sz w:val="24"/>
          <w:szCs w:val="24"/>
        </w:rPr>
        <w:t>IV</w:t>
      </w:r>
      <w:r w:rsidR="00B31222" w:rsidRPr="00BB258B">
        <w:rPr>
          <w:rFonts w:ascii="Palatino Linotype" w:hAnsi="Palatino Linotype" w:cs="Tahoma"/>
          <w:b/>
          <w:sz w:val="24"/>
          <w:szCs w:val="24"/>
        </w:rPr>
        <w:t xml:space="preserve">. </w:t>
      </w:r>
      <w:r w:rsidR="00B31222" w:rsidRPr="00BB258B">
        <w:rPr>
          <w:rFonts w:ascii="Palatino Linotype" w:eastAsia="Batang" w:hAnsi="Palatino Linotype" w:cs="Tahoma"/>
          <w:b/>
          <w:bCs/>
          <w:sz w:val="24"/>
          <w:szCs w:val="24"/>
        </w:rPr>
        <w:t xml:space="preserve">Trámite del </w:t>
      </w:r>
      <w:r w:rsidR="00C459A9" w:rsidRPr="00BB258B">
        <w:rPr>
          <w:rFonts w:ascii="Palatino Linotype" w:hAnsi="Palatino Linotype" w:cs="Tahoma"/>
          <w:b/>
          <w:sz w:val="24"/>
          <w:szCs w:val="24"/>
        </w:rPr>
        <w:t>Recurso de Revisión</w:t>
      </w:r>
      <w:r w:rsidR="00B73823" w:rsidRPr="00BB258B">
        <w:rPr>
          <w:rFonts w:ascii="Palatino Linotype" w:hAnsi="Palatino Linotype" w:cs="Tahoma"/>
          <w:b/>
          <w:sz w:val="24"/>
          <w:szCs w:val="24"/>
        </w:rPr>
        <w:t xml:space="preserve"> </w:t>
      </w:r>
      <w:r w:rsidR="00B31222" w:rsidRPr="00BB258B">
        <w:rPr>
          <w:rFonts w:ascii="Palatino Linotype" w:eastAsia="Batang" w:hAnsi="Palatino Linotype" w:cs="Tahoma"/>
          <w:b/>
          <w:bCs/>
          <w:sz w:val="24"/>
          <w:szCs w:val="24"/>
        </w:rPr>
        <w:t>ante el Instituto</w:t>
      </w:r>
      <w:r w:rsidR="00E445DA" w:rsidRPr="00BB258B">
        <w:rPr>
          <w:rFonts w:ascii="Palatino Linotype" w:eastAsia="Batang" w:hAnsi="Palatino Linotype" w:cs="Tahoma"/>
          <w:b/>
          <w:bCs/>
          <w:sz w:val="24"/>
          <w:szCs w:val="24"/>
        </w:rPr>
        <w:t>.</w:t>
      </w:r>
    </w:p>
    <w:p w14:paraId="66DAC8BB" w14:textId="77777777" w:rsidR="00E445DA" w:rsidRPr="00BB258B" w:rsidRDefault="00E445DA" w:rsidP="002F705E">
      <w:pPr>
        <w:spacing w:line="360" w:lineRule="auto"/>
        <w:jc w:val="both"/>
        <w:rPr>
          <w:rFonts w:ascii="Palatino Linotype" w:eastAsia="Batang" w:hAnsi="Palatino Linotype" w:cs="Tahoma"/>
          <w:b/>
          <w:bCs/>
          <w:sz w:val="24"/>
          <w:szCs w:val="24"/>
        </w:rPr>
      </w:pPr>
    </w:p>
    <w:p w14:paraId="168CDDAD" w14:textId="77777777" w:rsidR="00B25470" w:rsidRPr="00BB258B" w:rsidRDefault="00A90F9B" w:rsidP="002F705E">
      <w:pPr>
        <w:spacing w:line="360" w:lineRule="auto"/>
        <w:jc w:val="both"/>
        <w:rPr>
          <w:rFonts w:ascii="Palatino Linotype" w:eastAsia="Batang" w:hAnsi="Palatino Linotype" w:cs="Tahoma"/>
          <w:b/>
          <w:bCs/>
          <w:sz w:val="24"/>
          <w:szCs w:val="24"/>
        </w:rPr>
      </w:pPr>
      <w:r w:rsidRPr="00BB258B">
        <w:rPr>
          <w:rFonts w:ascii="Palatino Linotype" w:eastAsia="Batang" w:hAnsi="Palatino Linotype" w:cs="Tahoma"/>
          <w:b/>
          <w:bCs/>
          <w:sz w:val="24"/>
          <w:szCs w:val="24"/>
        </w:rPr>
        <w:t xml:space="preserve">a) </w:t>
      </w:r>
      <w:r w:rsidR="00B31222" w:rsidRPr="00BB258B">
        <w:rPr>
          <w:rFonts w:ascii="Palatino Linotype" w:eastAsia="Batang" w:hAnsi="Palatino Linotype" w:cs="Tahoma"/>
          <w:b/>
          <w:bCs/>
          <w:sz w:val="24"/>
          <w:szCs w:val="24"/>
        </w:rPr>
        <w:t xml:space="preserve">Turno del </w:t>
      </w:r>
      <w:r w:rsidR="00C459A9" w:rsidRPr="00BB258B">
        <w:rPr>
          <w:rFonts w:ascii="Palatino Linotype" w:hAnsi="Palatino Linotype" w:cs="Tahoma"/>
          <w:b/>
          <w:sz w:val="24"/>
          <w:szCs w:val="24"/>
        </w:rPr>
        <w:t>Recurso de Revisión</w:t>
      </w:r>
      <w:r w:rsidRPr="00BB258B">
        <w:rPr>
          <w:rFonts w:ascii="Palatino Linotype" w:eastAsia="Batang" w:hAnsi="Palatino Linotype" w:cs="Tahoma"/>
          <w:b/>
          <w:bCs/>
          <w:sz w:val="24"/>
          <w:szCs w:val="24"/>
        </w:rPr>
        <w:t>.</w:t>
      </w:r>
      <w:r w:rsidR="00A9024A" w:rsidRPr="00BB258B">
        <w:rPr>
          <w:rFonts w:ascii="Palatino Linotype" w:eastAsia="Batang" w:hAnsi="Palatino Linotype" w:cs="Tahoma"/>
          <w:b/>
          <w:bCs/>
          <w:sz w:val="24"/>
          <w:szCs w:val="24"/>
        </w:rPr>
        <w:t xml:space="preserve"> </w:t>
      </w:r>
    </w:p>
    <w:p w14:paraId="49C7DF34" w14:textId="77777777" w:rsidR="0029307D" w:rsidRPr="00BB258B" w:rsidRDefault="0029307D" w:rsidP="00E87431">
      <w:pPr>
        <w:tabs>
          <w:tab w:val="right" w:pos="8838"/>
        </w:tabs>
        <w:spacing w:line="360" w:lineRule="auto"/>
        <w:ind w:left="-28" w:right="171"/>
        <w:jc w:val="both"/>
        <w:rPr>
          <w:rFonts w:ascii="Palatino Linotype" w:eastAsia="Batang" w:hAnsi="Palatino Linotype" w:cs="Tahoma"/>
          <w:bCs/>
          <w:sz w:val="24"/>
          <w:szCs w:val="24"/>
        </w:rPr>
      </w:pPr>
    </w:p>
    <w:p w14:paraId="725389DE" w14:textId="7D9B5EEA" w:rsidR="00B31222" w:rsidRPr="00BB258B" w:rsidRDefault="00E573C6" w:rsidP="00E87431">
      <w:pPr>
        <w:tabs>
          <w:tab w:val="right" w:pos="8838"/>
        </w:tabs>
        <w:spacing w:line="360" w:lineRule="auto"/>
        <w:ind w:left="-28" w:right="171"/>
        <w:jc w:val="both"/>
        <w:rPr>
          <w:rFonts w:ascii="Palatino Linotype" w:eastAsia="Calibri" w:hAnsi="Palatino Linotype" w:cs="Tahoma"/>
          <w:b/>
          <w:bCs/>
          <w:sz w:val="24"/>
          <w:szCs w:val="24"/>
          <w:lang w:eastAsia="en-US"/>
        </w:rPr>
      </w:pPr>
      <w:r w:rsidRPr="00BB258B">
        <w:rPr>
          <w:rFonts w:ascii="Palatino Linotype" w:eastAsia="Batang" w:hAnsi="Palatino Linotype" w:cs="Tahoma"/>
          <w:bCs/>
          <w:sz w:val="24"/>
          <w:szCs w:val="24"/>
        </w:rPr>
        <w:t xml:space="preserve">Con </w:t>
      </w:r>
      <w:r w:rsidR="000870B9" w:rsidRPr="00BB258B">
        <w:rPr>
          <w:rFonts w:ascii="Palatino Linotype" w:eastAsia="Batang" w:hAnsi="Palatino Linotype" w:cs="Tahoma"/>
          <w:bCs/>
          <w:sz w:val="24"/>
          <w:szCs w:val="24"/>
        </w:rPr>
        <w:t xml:space="preserve">fecha </w:t>
      </w:r>
      <w:r w:rsidR="00EC522D" w:rsidRPr="00BB258B">
        <w:rPr>
          <w:rFonts w:ascii="Palatino Linotype" w:eastAsia="Batang" w:hAnsi="Palatino Linotype" w:cs="Tahoma"/>
          <w:bCs/>
          <w:sz w:val="24"/>
          <w:szCs w:val="24"/>
        </w:rPr>
        <w:t>quince</w:t>
      </w:r>
      <w:r w:rsidR="0005450E" w:rsidRPr="00BB258B">
        <w:rPr>
          <w:rFonts w:ascii="Palatino Linotype" w:eastAsia="Batang" w:hAnsi="Palatino Linotype" w:cs="Tahoma"/>
          <w:bCs/>
          <w:sz w:val="24"/>
          <w:szCs w:val="24"/>
        </w:rPr>
        <w:t xml:space="preserve"> </w:t>
      </w:r>
      <w:r w:rsidR="00EC522D" w:rsidRPr="00BB258B">
        <w:rPr>
          <w:rFonts w:ascii="Palatino Linotype" w:eastAsia="Batang" w:hAnsi="Palatino Linotype" w:cs="Tahoma"/>
          <w:bCs/>
          <w:sz w:val="24"/>
          <w:szCs w:val="24"/>
        </w:rPr>
        <w:t>de julio</w:t>
      </w:r>
      <w:r w:rsidR="00E9375F" w:rsidRPr="00BB258B">
        <w:rPr>
          <w:rFonts w:ascii="Palatino Linotype" w:eastAsia="Batang" w:hAnsi="Palatino Linotype" w:cs="Tahoma"/>
          <w:bCs/>
          <w:sz w:val="24"/>
          <w:szCs w:val="24"/>
        </w:rPr>
        <w:t xml:space="preserve"> de dos mil veintiuno,</w:t>
      </w:r>
      <w:r w:rsidR="00CF2141" w:rsidRPr="00BB258B">
        <w:rPr>
          <w:rFonts w:ascii="Palatino Linotype" w:eastAsia="Batang" w:hAnsi="Palatino Linotype" w:cs="Tahoma"/>
          <w:bCs/>
          <w:sz w:val="24"/>
          <w:szCs w:val="24"/>
        </w:rPr>
        <w:t xml:space="preserve"> el</w:t>
      </w:r>
      <w:r w:rsidR="00E9375F" w:rsidRPr="00BB258B">
        <w:rPr>
          <w:rFonts w:ascii="Palatino Linotype" w:eastAsia="Batang" w:hAnsi="Palatino Linotype" w:cs="Tahoma"/>
          <w:bCs/>
          <w:sz w:val="24"/>
          <w:szCs w:val="24"/>
        </w:rPr>
        <w:t xml:space="preserve"> </w:t>
      </w:r>
      <w:r w:rsidR="001F78D9" w:rsidRPr="00BB258B">
        <w:rPr>
          <w:rFonts w:ascii="Palatino Linotype" w:hAnsi="Palatino Linotype" w:cs="Tahoma"/>
          <w:sz w:val="24"/>
          <w:szCs w:val="24"/>
          <w:lang w:val="es-ES"/>
        </w:rPr>
        <w:t>Sistema de Acceso a la Información Mexiquense (SAIMEX),</w:t>
      </w:r>
      <w:r w:rsidR="00C67B70" w:rsidRPr="00BB258B">
        <w:rPr>
          <w:rFonts w:ascii="Palatino Linotype" w:eastAsia="Batang" w:hAnsi="Palatino Linotype" w:cs="Tahoma"/>
          <w:bCs/>
          <w:sz w:val="24"/>
          <w:szCs w:val="24"/>
        </w:rPr>
        <w:t xml:space="preserve"> </w:t>
      </w:r>
      <w:r w:rsidR="005A6E55" w:rsidRPr="00BB258B">
        <w:rPr>
          <w:rFonts w:ascii="Palatino Linotype" w:eastAsia="Batang" w:hAnsi="Palatino Linotype" w:cs="Tahoma"/>
          <w:bCs/>
          <w:sz w:val="24"/>
          <w:szCs w:val="24"/>
        </w:rPr>
        <w:t>asignaron</w:t>
      </w:r>
      <w:r w:rsidR="0057035E" w:rsidRPr="00BB258B">
        <w:rPr>
          <w:rFonts w:ascii="Palatino Linotype" w:eastAsia="Batang" w:hAnsi="Palatino Linotype" w:cs="Tahoma"/>
          <w:bCs/>
          <w:sz w:val="24"/>
          <w:szCs w:val="24"/>
        </w:rPr>
        <w:t xml:space="preserve"> </w:t>
      </w:r>
      <w:r w:rsidR="005A6E55" w:rsidRPr="00BB258B">
        <w:rPr>
          <w:rFonts w:ascii="Palatino Linotype" w:eastAsia="Batang" w:hAnsi="Palatino Linotype" w:cs="Tahoma"/>
          <w:bCs/>
          <w:sz w:val="24"/>
          <w:szCs w:val="24"/>
        </w:rPr>
        <w:t>los</w:t>
      </w:r>
      <w:r w:rsidR="0057035E" w:rsidRPr="00BB258B">
        <w:rPr>
          <w:rFonts w:ascii="Palatino Linotype" w:eastAsia="Batang" w:hAnsi="Palatino Linotype" w:cs="Tahoma"/>
          <w:bCs/>
          <w:sz w:val="24"/>
          <w:szCs w:val="24"/>
        </w:rPr>
        <w:t xml:space="preserve"> número</w:t>
      </w:r>
      <w:r w:rsidR="005A6E55" w:rsidRPr="00BB258B">
        <w:rPr>
          <w:rFonts w:ascii="Palatino Linotype" w:eastAsia="Batang" w:hAnsi="Palatino Linotype" w:cs="Tahoma"/>
          <w:bCs/>
          <w:sz w:val="24"/>
          <w:szCs w:val="24"/>
        </w:rPr>
        <w:t>s</w:t>
      </w:r>
      <w:r w:rsidR="0057035E" w:rsidRPr="00BB258B">
        <w:rPr>
          <w:rFonts w:ascii="Palatino Linotype" w:eastAsia="Batang" w:hAnsi="Palatino Linotype" w:cs="Tahoma"/>
          <w:bCs/>
          <w:sz w:val="24"/>
          <w:szCs w:val="24"/>
        </w:rPr>
        <w:t xml:space="preserve"> de expediente</w:t>
      </w:r>
      <w:r w:rsidR="005A6E55" w:rsidRPr="00BB258B">
        <w:rPr>
          <w:rFonts w:ascii="Palatino Linotype" w:eastAsia="Batang" w:hAnsi="Palatino Linotype" w:cs="Tahoma"/>
          <w:bCs/>
          <w:sz w:val="24"/>
          <w:szCs w:val="24"/>
        </w:rPr>
        <w:t>s</w:t>
      </w:r>
      <w:r w:rsidR="00E9375F" w:rsidRPr="00BB258B">
        <w:rPr>
          <w:rFonts w:ascii="Palatino Linotype" w:hAnsi="Palatino Linotype"/>
          <w:sz w:val="24"/>
          <w:szCs w:val="24"/>
        </w:rPr>
        <w:t xml:space="preserve"> </w:t>
      </w:r>
      <w:r w:rsidR="00CD6C01" w:rsidRPr="00BB258B">
        <w:rPr>
          <w:rFonts w:ascii="Palatino Linotype" w:eastAsia="Calibri" w:hAnsi="Palatino Linotype" w:cs="Tahoma"/>
          <w:b/>
          <w:bCs/>
          <w:sz w:val="24"/>
          <w:szCs w:val="24"/>
          <w:lang w:eastAsia="en-US"/>
        </w:rPr>
        <w:t>03744/INFOEM/IP/RR/2021</w:t>
      </w:r>
      <w:r w:rsidR="005A6E55" w:rsidRPr="00BB258B">
        <w:rPr>
          <w:rFonts w:ascii="Palatino Linotype" w:eastAsia="Calibri" w:hAnsi="Palatino Linotype" w:cs="Tahoma"/>
          <w:b/>
          <w:bCs/>
          <w:sz w:val="24"/>
          <w:szCs w:val="24"/>
          <w:lang w:eastAsia="en-US"/>
        </w:rPr>
        <w:t xml:space="preserve"> y 03747/INFOEM/IP/RR/2021</w:t>
      </w:r>
      <w:r w:rsidR="00AF6EFF" w:rsidRPr="00BB258B">
        <w:rPr>
          <w:rFonts w:ascii="Palatino Linotype" w:eastAsia="Calibri" w:hAnsi="Palatino Linotype" w:cs="Tahoma"/>
          <w:b/>
          <w:bCs/>
          <w:sz w:val="24"/>
          <w:szCs w:val="24"/>
          <w:lang w:eastAsia="en-US"/>
        </w:rPr>
        <w:t>,</w:t>
      </w:r>
      <w:r w:rsidR="00A5203B" w:rsidRPr="00BB258B">
        <w:rPr>
          <w:rFonts w:ascii="Palatino Linotype" w:eastAsia="Batang" w:hAnsi="Palatino Linotype" w:cs="Tahoma"/>
          <w:b/>
          <w:bCs/>
          <w:sz w:val="24"/>
          <w:szCs w:val="24"/>
        </w:rPr>
        <w:t xml:space="preserve"> </w:t>
      </w:r>
      <w:r w:rsidR="005A6E55" w:rsidRPr="00BB258B">
        <w:rPr>
          <w:rFonts w:ascii="Palatino Linotype" w:eastAsia="Batang" w:hAnsi="Palatino Linotype" w:cs="Tahoma"/>
          <w:bCs/>
          <w:sz w:val="24"/>
          <w:szCs w:val="24"/>
        </w:rPr>
        <w:t>a los</w:t>
      </w:r>
      <w:r w:rsidR="0057035E" w:rsidRPr="00BB258B">
        <w:rPr>
          <w:rFonts w:ascii="Palatino Linotype" w:eastAsia="Batang" w:hAnsi="Palatino Linotype" w:cs="Tahoma"/>
          <w:bCs/>
          <w:sz w:val="24"/>
          <w:szCs w:val="24"/>
        </w:rPr>
        <w:t xml:space="preserve"> medio</w:t>
      </w:r>
      <w:r w:rsidR="005A6E55" w:rsidRPr="00BB258B">
        <w:rPr>
          <w:rFonts w:ascii="Palatino Linotype" w:eastAsia="Batang" w:hAnsi="Palatino Linotype" w:cs="Tahoma"/>
          <w:bCs/>
          <w:sz w:val="24"/>
          <w:szCs w:val="24"/>
        </w:rPr>
        <w:t>s</w:t>
      </w:r>
      <w:r w:rsidR="0057035E" w:rsidRPr="00BB258B">
        <w:rPr>
          <w:rFonts w:ascii="Palatino Linotype" w:eastAsia="Batang" w:hAnsi="Palatino Linotype" w:cs="Tahoma"/>
          <w:bCs/>
          <w:sz w:val="24"/>
          <w:szCs w:val="24"/>
        </w:rPr>
        <w:t xml:space="preserve"> de impugnación que nos ocupa</w:t>
      </w:r>
      <w:r w:rsidR="005A6E55" w:rsidRPr="00BB258B">
        <w:rPr>
          <w:rFonts w:ascii="Palatino Linotype" w:eastAsia="Batang" w:hAnsi="Palatino Linotype" w:cs="Tahoma"/>
          <w:bCs/>
          <w:sz w:val="24"/>
          <w:szCs w:val="24"/>
        </w:rPr>
        <w:t>n</w:t>
      </w:r>
      <w:r w:rsidR="00B31222" w:rsidRPr="00BB258B">
        <w:rPr>
          <w:rFonts w:ascii="Palatino Linotype" w:eastAsia="Batang" w:hAnsi="Palatino Linotype" w:cs="Tahoma"/>
          <w:bCs/>
          <w:sz w:val="24"/>
          <w:szCs w:val="24"/>
        </w:rPr>
        <w:t xml:space="preserve">, con base en el sistema aprobado por el Pleno de este </w:t>
      </w:r>
      <w:r w:rsidR="00A854FF" w:rsidRPr="00BB258B">
        <w:rPr>
          <w:rFonts w:ascii="Palatino Linotype" w:eastAsia="Batang" w:hAnsi="Palatino Linotype" w:cs="Tahoma"/>
          <w:bCs/>
          <w:sz w:val="24"/>
          <w:szCs w:val="24"/>
        </w:rPr>
        <w:t>Órgano Garante y</w:t>
      </w:r>
      <w:r w:rsidR="00626F66" w:rsidRPr="00BB258B">
        <w:rPr>
          <w:rFonts w:ascii="Palatino Linotype" w:eastAsia="Batang" w:hAnsi="Palatino Linotype" w:cs="Tahoma"/>
          <w:bCs/>
          <w:sz w:val="24"/>
          <w:szCs w:val="24"/>
        </w:rPr>
        <w:t xml:space="preserve"> </w:t>
      </w:r>
      <w:r w:rsidR="005A6E55" w:rsidRPr="00BB258B">
        <w:rPr>
          <w:rFonts w:ascii="Palatino Linotype" w:eastAsia="Batang" w:hAnsi="Palatino Linotype" w:cs="Tahoma"/>
          <w:bCs/>
          <w:sz w:val="24"/>
          <w:szCs w:val="24"/>
        </w:rPr>
        <w:t xml:space="preserve">el  recurso de revisión </w:t>
      </w:r>
      <w:r w:rsidR="005A6E55" w:rsidRPr="00BB258B">
        <w:rPr>
          <w:rFonts w:ascii="Palatino Linotype" w:eastAsia="Calibri" w:hAnsi="Palatino Linotype" w:cs="Tahoma"/>
          <w:b/>
          <w:bCs/>
          <w:sz w:val="24"/>
          <w:szCs w:val="24"/>
          <w:lang w:eastAsia="en-US"/>
        </w:rPr>
        <w:t xml:space="preserve">03744/INFOEM/IP/RR/2021 </w:t>
      </w:r>
      <w:r w:rsidR="00B31222" w:rsidRPr="00BB258B">
        <w:rPr>
          <w:rFonts w:ascii="Palatino Linotype" w:eastAsia="Batang" w:hAnsi="Palatino Linotype" w:cs="Tahoma"/>
          <w:bCs/>
          <w:sz w:val="24"/>
          <w:szCs w:val="24"/>
        </w:rPr>
        <w:t>lo turnó</w:t>
      </w:r>
      <w:r w:rsidR="00CD6C01" w:rsidRPr="00BB258B">
        <w:rPr>
          <w:rFonts w:ascii="Palatino Linotype" w:eastAsia="Batang" w:hAnsi="Palatino Linotype" w:cs="Tahoma"/>
          <w:bCs/>
          <w:sz w:val="24"/>
          <w:szCs w:val="24"/>
        </w:rPr>
        <w:t xml:space="preserve"> al</w:t>
      </w:r>
      <w:r w:rsidR="002D4CE7" w:rsidRPr="00BB258B">
        <w:rPr>
          <w:rFonts w:ascii="Palatino Linotype" w:eastAsia="Batang" w:hAnsi="Palatino Linotype" w:cs="Tahoma"/>
          <w:bCs/>
          <w:sz w:val="24"/>
          <w:szCs w:val="24"/>
        </w:rPr>
        <w:t xml:space="preserve"> entonces</w:t>
      </w:r>
      <w:r w:rsidR="00CD6C01" w:rsidRPr="00BB258B">
        <w:rPr>
          <w:rFonts w:ascii="Palatino Linotype" w:eastAsia="Batang" w:hAnsi="Palatino Linotype" w:cs="Tahoma"/>
          <w:bCs/>
          <w:sz w:val="24"/>
          <w:szCs w:val="24"/>
        </w:rPr>
        <w:t xml:space="preserve"> Comisionado</w:t>
      </w:r>
      <w:r w:rsidR="0017147F" w:rsidRPr="00BB258B">
        <w:rPr>
          <w:rFonts w:ascii="Palatino Linotype" w:eastAsia="Batang" w:hAnsi="Palatino Linotype" w:cs="Tahoma"/>
          <w:bCs/>
          <w:sz w:val="24"/>
          <w:szCs w:val="24"/>
        </w:rPr>
        <w:t xml:space="preserve"> </w:t>
      </w:r>
      <w:r w:rsidR="00CD6C01" w:rsidRPr="00BB258B">
        <w:rPr>
          <w:rFonts w:ascii="Palatino Linotype" w:eastAsia="Batang" w:hAnsi="Palatino Linotype" w:cs="Tahoma"/>
          <w:bCs/>
          <w:sz w:val="24"/>
          <w:szCs w:val="24"/>
        </w:rPr>
        <w:t>Javier Martínez Cruz</w:t>
      </w:r>
      <w:r w:rsidR="00257903" w:rsidRPr="00BB258B">
        <w:rPr>
          <w:rFonts w:ascii="Palatino Linotype" w:eastAsia="Batang" w:hAnsi="Palatino Linotype" w:cs="Tahoma"/>
          <w:bCs/>
          <w:sz w:val="24"/>
          <w:szCs w:val="24"/>
        </w:rPr>
        <w:t xml:space="preserve">, </w:t>
      </w:r>
      <w:r w:rsidR="005A6E55" w:rsidRPr="00BB258B">
        <w:rPr>
          <w:rFonts w:ascii="Palatino Linotype" w:eastAsia="Batang" w:hAnsi="Palatino Linotype" w:cs="Tahoma"/>
          <w:bCs/>
          <w:sz w:val="24"/>
          <w:szCs w:val="24"/>
        </w:rPr>
        <w:t xml:space="preserve">mientras que el </w:t>
      </w:r>
      <w:r w:rsidR="005A6E55" w:rsidRPr="00BB258B">
        <w:rPr>
          <w:rFonts w:ascii="Palatino Linotype" w:eastAsia="Calibri" w:hAnsi="Palatino Linotype" w:cs="Tahoma"/>
          <w:b/>
          <w:bCs/>
          <w:sz w:val="24"/>
          <w:szCs w:val="24"/>
          <w:lang w:eastAsia="en-US"/>
        </w:rPr>
        <w:t>03747/INFOEM/IP/RR/2021 a la entonces comisionada Eva Abaid Yapur</w:t>
      </w:r>
      <w:r w:rsidR="005A6E55" w:rsidRPr="00BB258B">
        <w:rPr>
          <w:rFonts w:ascii="Palatino Linotype" w:eastAsia="Batang" w:hAnsi="Palatino Linotype" w:cs="Tahoma"/>
          <w:bCs/>
          <w:sz w:val="24"/>
          <w:szCs w:val="24"/>
        </w:rPr>
        <w:t xml:space="preserve"> </w:t>
      </w:r>
      <w:r w:rsidR="00B31222" w:rsidRPr="00BB258B">
        <w:rPr>
          <w:rFonts w:ascii="Palatino Linotype" w:eastAsia="Batang" w:hAnsi="Palatino Linotype" w:cs="Tahoma"/>
          <w:bCs/>
          <w:sz w:val="24"/>
          <w:szCs w:val="24"/>
        </w:rPr>
        <w:t xml:space="preserve">para los efectos del artículo </w:t>
      </w:r>
      <w:r w:rsidR="00625DFB" w:rsidRPr="00BB258B">
        <w:rPr>
          <w:rFonts w:ascii="Palatino Linotype" w:eastAsia="Batang" w:hAnsi="Palatino Linotype" w:cs="Tahoma"/>
          <w:bCs/>
          <w:sz w:val="24"/>
          <w:szCs w:val="24"/>
        </w:rPr>
        <w:t>185</w:t>
      </w:r>
      <w:r w:rsidR="00B31222" w:rsidRPr="00BB258B">
        <w:rPr>
          <w:rFonts w:ascii="Palatino Linotype" w:eastAsia="Batang" w:hAnsi="Palatino Linotype" w:cs="Tahoma"/>
          <w:bCs/>
          <w:sz w:val="24"/>
          <w:szCs w:val="24"/>
        </w:rPr>
        <w:t>, fracción I</w:t>
      </w:r>
      <w:r w:rsidR="00B73823" w:rsidRPr="00BB258B">
        <w:rPr>
          <w:rFonts w:ascii="Palatino Linotype" w:eastAsia="Batang" w:hAnsi="Palatino Linotype" w:cs="Tahoma"/>
          <w:bCs/>
          <w:sz w:val="24"/>
          <w:szCs w:val="24"/>
        </w:rPr>
        <w:t>,</w:t>
      </w:r>
      <w:r w:rsidR="00B31222" w:rsidRPr="00BB258B">
        <w:rPr>
          <w:rFonts w:ascii="Palatino Linotype" w:eastAsia="Batang" w:hAnsi="Palatino Linotype" w:cs="Tahoma"/>
          <w:bCs/>
          <w:sz w:val="24"/>
          <w:szCs w:val="24"/>
        </w:rPr>
        <w:t xml:space="preserve"> de la </w:t>
      </w:r>
      <w:r w:rsidR="00625DFB" w:rsidRPr="00BB258B">
        <w:rPr>
          <w:rFonts w:ascii="Palatino Linotype" w:eastAsia="Batang" w:hAnsi="Palatino Linotype" w:cs="Tahoma"/>
          <w:bCs/>
          <w:sz w:val="24"/>
          <w:szCs w:val="24"/>
        </w:rPr>
        <w:t>Ley de Transparencia y Acceso a la Información Pública del Estado de México y Municipios</w:t>
      </w:r>
      <w:r w:rsidR="00B31222" w:rsidRPr="00BB258B">
        <w:rPr>
          <w:rFonts w:ascii="Palatino Linotype" w:eastAsia="Batang" w:hAnsi="Palatino Linotype" w:cs="Tahoma"/>
          <w:bCs/>
          <w:sz w:val="24"/>
          <w:szCs w:val="24"/>
        </w:rPr>
        <w:t>.</w:t>
      </w:r>
    </w:p>
    <w:p w14:paraId="49ED67F7" w14:textId="77777777" w:rsidR="00E9375F" w:rsidRPr="00BB258B" w:rsidRDefault="00E9375F" w:rsidP="002F705E">
      <w:pPr>
        <w:spacing w:line="360" w:lineRule="auto"/>
        <w:jc w:val="both"/>
        <w:rPr>
          <w:rFonts w:ascii="Palatino Linotype" w:eastAsia="Batang" w:hAnsi="Palatino Linotype" w:cs="Tahoma"/>
          <w:b/>
          <w:bCs/>
          <w:sz w:val="24"/>
          <w:szCs w:val="24"/>
        </w:rPr>
      </w:pPr>
    </w:p>
    <w:p w14:paraId="4DCE05DA" w14:textId="12DF5C43" w:rsidR="001B03BC" w:rsidRPr="00BB258B" w:rsidRDefault="00625DFB" w:rsidP="002F705E">
      <w:pPr>
        <w:spacing w:line="360" w:lineRule="auto"/>
        <w:jc w:val="both"/>
        <w:rPr>
          <w:rFonts w:ascii="Palatino Linotype" w:eastAsia="Batang" w:hAnsi="Palatino Linotype" w:cs="Tahoma"/>
          <w:b/>
          <w:bCs/>
          <w:sz w:val="24"/>
          <w:szCs w:val="24"/>
        </w:rPr>
      </w:pPr>
      <w:r w:rsidRPr="00BB258B">
        <w:rPr>
          <w:rFonts w:ascii="Palatino Linotype" w:eastAsia="Batang" w:hAnsi="Palatino Linotype" w:cs="Tahoma"/>
          <w:b/>
          <w:bCs/>
          <w:sz w:val="24"/>
          <w:szCs w:val="24"/>
        </w:rPr>
        <w:t>b</w:t>
      </w:r>
      <w:r w:rsidR="009F46DC" w:rsidRPr="00BB258B">
        <w:rPr>
          <w:rFonts w:ascii="Palatino Linotype" w:eastAsia="Batang" w:hAnsi="Palatino Linotype" w:cs="Tahoma"/>
          <w:b/>
          <w:bCs/>
          <w:sz w:val="24"/>
          <w:szCs w:val="24"/>
        </w:rPr>
        <w:t xml:space="preserve">) </w:t>
      </w:r>
      <w:r w:rsidR="0057035E" w:rsidRPr="00BB258B">
        <w:rPr>
          <w:rFonts w:ascii="Palatino Linotype" w:eastAsia="Batang" w:hAnsi="Palatino Linotype" w:cs="Tahoma"/>
          <w:b/>
          <w:bCs/>
          <w:sz w:val="24"/>
          <w:szCs w:val="24"/>
        </w:rPr>
        <w:t>Admisión del</w:t>
      </w:r>
      <w:r w:rsidR="00B31222" w:rsidRPr="00BB258B">
        <w:rPr>
          <w:rFonts w:ascii="Palatino Linotype" w:eastAsia="Batang" w:hAnsi="Palatino Linotype" w:cs="Tahoma"/>
          <w:b/>
          <w:bCs/>
          <w:sz w:val="24"/>
          <w:szCs w:val="24"/>
        </w:rPr>
        <w:t xml:space="preserve"> </w:t>
      </w:r>
      <w:r w:rsidR="00C459A9" w:rsidRPr="00BB258B">
        <w:rPr>
          <w:rFonts w:ascii="Palatino Linotype" w:hAnsi="Palatino Linotype" w:cs="Tahoma"/>
          <w:b/>
          <w:sz w:val="24"/>
          <w:szCs w:val="24"/>
        </w:rPr>
        <w:t>Recurso de Revisión</w:t>
      </w:r>
      <w:r w:rsidR="00B31222" w:rsidRPr="00BB258B">
        <w:rPr>
          <w:rFonts w:ascii="Palatino Linotype" w:eastAsia="Batang" w:hAnsi="Palatino Linotype" w:cs="Tahoma"/>
          <w:b/>
          <w:bCs/>
          <w:sz w:val="24"/>
          <w:szCs w:val="24"/>
        </w:rPr>
        <w:t xml:space="preserve">. </w:t>
      </w:r>
    </w:p>
    <w:p w14:paraId="599695CF" w14:textId="77777777" w:rsidR="001B03BC" w:rsidRPr="00BB258B" w:rsidRDefault="001B03BC" w:rsidP="002F705E">
      <w:pPr>
        <w:spacing w:line="360" w:lineRule="auto"/>
        <w:jc w:val="both"/>
        <w:rPr>
          <w:rFonts w:ascii="Palatino Linotype" w:eastAsia="Batang" w:hAnsi="Palatino Linotype" w:cs="Tahoma"/>
          <w:b/>
          <w:bCs/>
          <w:sz w:val="24"/>
          <w:szCs w:val="24"/>
        </w:rPr>
      </w:pPr>
    </w:p>
    <w:p w14:paraId="5603F7E4" w14:textId="0D07E05C" w:rsidR="003C4B68" w:rsidRPr="00BB258B" w:rsidRDefault="00E573C6" w:rsidP="00E87431">
      <w:pPr>
        <w:tabs>
          <w:tab w:val="right" w:pos="8838"/>
        </w:tabs>
        <w:spacing w:line="360" w:lineRule="auto"/>
        <w:ind w:left="-28" w:right="171"/>
        <w:jc w:val="both"/>
        <w:rPr>
          <w:rFonts w:ascii="Palatino Linotype" w:hAnsi="Palatino Linotype" w:cs="Tahoma"/>
          <w:bCs/>
          <w:sz w:val="24"/>
          <w:szCs w:val="24"/>
          <w:lang w:val="es-ES"/>
        </w:rPr>
      </w:pPr>
      <w:r w:rsidRPr="00BB258B">
        <w:rPr>
          <w:rFonts w:ascii="Palatino Linotype" w:eastAsia="Batang" w:hAnsi="Palatino Linotype" w:cs="Tahoma"/>
          <w:bCs/>
          <w:sz w:val="24"/>
          <w:szCs w:val="24"/>
        </w:rPr>
        <w:t xml:space="preserve">Con </w:t>
      </w:r>
      <w:r w:rsidR="002241EC" w:rsidRPr="00BB258B">
        <w:rPr>
          <w:rFonts w:ascii="Palatino Linotype" w:eastAsia="Batang" w:hAnsi="Palatino Linotype" w:cs="Tahoma"/>
          <w:bCs/>
          <w:sz w:val="24"/>
          <w:szCs w:val="24"/>
        </w:rPr>
        <w:t xml:space="preserve">fecha </w:t>
      </w:r>
      <w:r w:rsidR="00CD6C01" w:rsidRPr="00BB258B">
        <w:rPr>
          <w:rFonts w:ascii="Palatino Linotype" w:eastAsia="Batang" w:hAnsi="Palatino Linotype" w:cs="Tahoma"/>
          <w:bCs/>
          <w:sz w:val="24"/>
          <w:szCs w:val="24"/>
        </w:rPr>
        <w:t>tres</w:t>
      </w:r>
      <w:r w:rsidR="00791938" w:rsidRPr="00BB258B">
        <w:rPr>
          <w:rFonts w:ascii="Palatino Linotype" w:eastAsia="Batang" w:hAnsi="Palatino Linotype" w:cs="Tahoma"/>
          <w:bCs/>
          <w:sz w:val="24"/>
          <w:szCs w:val="24"/>
        </w:rPr>
        <w:t xml:space="preserve"> </w:t>
      </w:r>
      <w:r w:rsidR="00CD6C01" w:rsidRPr="00BB258B">
        <w:rPr>
          <w:rFonts w:ascii="Palatino Linotype" w:eastAsia="Batang" w:hAnsi="Palatino Linotype" w:cs="Tahoma"/>
          <w:bCs/>
          <w:sz w:val="24"/>
          <w:szCs w:val="24"/>
        </w:rPr>
        <w:t>de agosto</w:t>
      </w:r>
      <w:r w:rsidR="00FB611E" w:rsidRPr="00BB258B">
        <w:rPr>
          <w:rFonts w:ascii="Palatino Linotype" w:eastAsia="Batang" w:hAnsi="Palatino Linotype" w:cs="Tahoma"/>
          <w:bCs/>
          <w:sz w:val="24"/>
          <w:szCs w:val="24"/>
        </w:rPr>
        <w:t xml:space="preserve"> de </w:t>
      </w:r>
      <w:r w:rsidR="001B03BC" w:rsidRPr="00BB258B">
        <w:rPr>
          <w:rFonts w:ascii="Palatino Linotype" w:eastAsia="Batang" w:hAnsi="Palatino Linotype" w:cs="Tahoma"/>
          <w:bCs/>
          <w:sz w:val="24"/>
          <w:szCs w:val="24"/>
        </w:rPr>
        <w:t>dos mil veint</w:t>
      </w:r>
      <w:r w:rsidR="00FB611E" w:rsidRPr="00BB258B">
        <w:rPr>
          <w:rFonts w:ascii="Palatino Linotype" w:eastAsia="Batang" w:hAnsi="Palatino Linotype" w:cs="Tahoma"/>
          <w:bCs/>
          <w:sz w:val="24"/>
          <w:szCs w:val="24"/>
        </w:rPr>
        <w:t>iuno</w:t>
      </w:r>
      <w:r w:rsidR="00B31222" w:rsidRPr="00BB258B">
        <w:rPr>
          <w:rFonts w:ascii="Palatino Linotype" w:eastAsia="Batang" w:hAnsi="Palatino Linotype" w:cs="Tahoma"/>
          <w:bCs/>
          <w:sz w:val="24"/>
          <w:szCs w:val="24"/>
        </w:rPr>
        <w:t xml:space="preserve">, </w:t>
      </w:r>
      <w:r w:rsidR="009F46DC" w:rsidRPr="00BB258B">
        <w:rPr>
          <w:rFonts w:ascii="Palatino Linotype" w:hAnsi="Palatino Linotype" w:cs="Tahoma"/>
          <w:sz w:val="24"/>
          <w:szCs w:val="24"/>
        </w:rPr>
        <w:t>se</w:t>
      </w:r>
      <w:r w:rsidR="00A9024A" w:rsidRPr="00BB258B">
        <w:rPr>
          <w:rFonts w:ascii="Palatino Linotype" w:hAnsi="Palatino Linotype" w:cs="Tahoma"/>
          <w:sz w:val="24"/>
          <w:szCs w:val="24"/>
        </w:rPr>
        <w:t xml:space="preserve"> </w:t>
      </w:r>
      <w:r w:rsidR="005A6E55" w:rsidRPr="00BB258B">
        <w:rPr>
          <w:rFonts w:ascii="Palatino Linotype" w:eastAsia="Calibri" w:hAnsi="Palatino Linotype" w:cs="Tahoma"/>
          <w:sz w:val="24"/>
          <w:szCs w:val="24"/>
          <w:lang w:eastAsia="en-US"/>
        </w:rPr>
        <w:t>acordó la admisión de los</w:t>
      </w:r>
      <w:r w:rsidR="00C459A9" w:rsidRPr="00BB258B">
        <w:rPr>
          <w:rFonts w:ascii="Palatino Linotype" w:hAnsi="Palatino Linotype" w:cs="Tahoma"/>
          <w:sz w:val="24"/>
          <w:szCs w:val="24"/>
        </w:rPr>
        <w:t xml:space="preserve"> Recurso</w:t>
      </w:r>
      <w:r w:rsidR="005A6E55" w:rsidRPr="00BB258B">
        <w:rPr>
          <w:rFonts w:ascii="Palatino Linotype" w:hAnsi="Palatino Linotype" w:cs="Tahoma"/>
          <w:sz w:val="24"/>
          <w:szCs w:val="24"/>
        </w:rPr>
        <w:t>s</w:t>
      </w:r>
      <w:r w:rsidR="00C459A9" w:rsidRPr="00BB258B">
        <w:rPr>
          <w:rFonts w:ascii="Palatino Linotype" w:hAnsi="Palatino Linotype" w:cs="Tahoma"/>
          <w:sz w:val="24"/>
          <w:szCs w:val="24"/>
        </w:rPr>
        <w:t xml:space="preserve"> de R</w:t>
      </w:r>
      <w:r w:rsidR="009F46DC" w:rsidRPr="00BB258B">
        <w:rPr>
          <w:rFonts w:ascii="Palatino Linotype" w:hAnsi="Palatino Linotype" w:cs="Tahoma"/>
          <w:sz w:val="24"/>
          <w:szCs w:val="24"/>
        </w:rPr>
        <w:t>evisión</w:t>
      </w:r>
      <w:r w:rsidR="00E87431" w:rsidRPr="00BB258B">
        <w:rPr>
          <w:rFonts w:ascii="Palatino Linotype" w:hAnsi="Palatino Linotype" w:cs="Tahoma"/>
          <w:b/>
          <w:sz w:val="24"/>
          <w:szCs w:val="24"/>
        </w:rPr>
        <w:t xml:space="preserve"> </w:t>
      </w:r>
      <w:r w:rsidR="00E643E4" w:rsidRPr="00BB258B">
        <w:rPr>
          <w:rFonts w:ascii="Palatino Linotype" w:eastAsia="Calibri" w:hAnsi="Palatino Linotype" w:cs="Tahoma"/>
          <w:b/>
          <w:bCs/>
          <w:sz w:val="24"/>
          <w:szCs w:val="24"/>
          <w:lang w:eastAsia="en-US"/>
        </w:rPr>
        <w:tab/>
      </w:r>
      <w:r w:rsidR="00CD6C01" w:rsidRPr="00BB258B">
        <w:rPr>
          <w:rFonts w:ascii="Palatino Linotype" w:eastAsia="Calibri" w:hAnsi="Palatino Linotype" w:cs="Tahoma"/>
          <w:b/>
          <w:bCs/>
          <w:sz w:val="24"/>
          <w:szCs w:val="24"/>
          <w:lang w:eastAsia="en-US"/>
        </w:rPr>
        <w:t>03744/INFOEM/IP/RR/2021</w:t>
      </w:r>
      <w:r w:rsidR="005A6E55" w:rsidRPr="00BB258B">
        <w:rPr>
          <w:rFonts w:ascii="Palatino Linotype" w:eastAsia="Calibri" w:hAnsi="Palatino Linotype" w:cs="Tahoma"/>
          <w:b/>
          <w:bCs/>
          <w:sz w:val="24"/>
          <w:szCs w:val="24"/>
          <w:lang w:eastAsia="en-US"/>
        </w:rPr>
        <w:t xml:space="preserve"> y 03747/INFOEM/IP/RR/2021 </w:t>
      </w:r>
      <w:r w:rsidR="00CD6C01" w:rsidRPr="00BB258B">
        <w:rPr>
          <w:rFonts w:ascii="Palatino Linotype" w:eastAsia="Calibri" w:hAnsi="Palatino Linotype" w:cs="Tahoma"/>
          <w:b/>
          <w:bCs/>
          <w:sz w:val="24"/>
          <w:szCs w:val="24"/>
          <w:lang w:eastAsia="en-US"/>
        </w:rPr>
        <w:t xml:space="preserve"> </w:t>
      </w:r>
      <w:r w:rsidR="007E0A0D" w:rsidRPr="00BB258B">
        <w:rPr>
          <w:rFonts w:ascii="Palatino Linotype" w:eastAsia="Calibri" w:hAnsi="Palatino Linotype" w:cs="Tahoma"/>
          <w:b/>
          <w:bCs/>
          <w:sz w:val="24"/>
          <w:szCs w:val="24"/>
          <w:lang w:eastAsia="en-US"/>
        </w:rPr>
        <w:t>i</w:t>
      </w:r>
      <w:r w:rsidR="009F46DC" w:rsidRPr="00BB258B">
        <w:rPr>
          <w:rFonts w:ascii="Palatino Linotype" w:hAnsi="Palatino Linotype" w:cs="Tahoma"/>
          <w:sz w:val="24"/>
          <w:szCs w:val="24"/>
        </w:rPr>
        <w:t>nterpuesto</w:t>
      </w:r>
      <w:r w:rsidR="005A6E55" w:rsidRPr="00BB258B">
        <w:rPr>
          <w:rFonts w:ascii="Palatino Linotype" w:hAnsi="Palatino Linotype" w:cs="Tahoma"/>
          <w:sz w:val="24"/>
          <w:szCs w:val="24"/>
        </w:rPr>
        <w:t>s</w:t>
      </w:r>
      <w:r w:rsidR="009F46DC" w:rsidRPr="00BB258B">
        <w:rPr>
          <w:rFonts w:ascii="Palatino Linotype" w:hAnsi="Palatino Linotype" w:cs="Tahoma"/>
          <w:sz w:val="24"/>
          <w:szCs w:val="24"/>
        </w:rPr>
        <w:t xml:space="preserve"> </w:t>
      </w:r>
      <w:r w:rsidR="009F46DC" w:rsidRPr="00BB258B">
        <w:rPr>
          <w:rFonts w:ascii="Palatino Linotype" w:hAnsi="Palatino Linotype" w:cs="Tahoma"/>
          <w:sz w:val="24"/>
          <w:szCs w:val="24"/>
        </w:rPr>
        <w:lastRenderedPageBreak/>
        <w:t xml:space="preserve">por </w:t>
      </w:r>
      <w:r w:rsidRPr="00BB258B">
        <w:rPr>
          <w:rFonts w:ascii="Palatino Linotype" w:hAnsi="Palatino Linotype" w:cs="Tahoma"/>
          <w:sz w:val="24"/>
          <w:szCs w:val="24"/>
        </w:rPr>
        <w:t>el</w:t>
      </w:r>
      <w:r w:rsidR="00E70503" w:rsidRPr="00BB258B">
        <w:rPr>
          <w:rFonts w:ascii="Palatino Linotype" w:hAnsi="Palatino Linotype" w:cs="Tahoma"/>
          <w:sz w:val="24"/>
          <w:szCs w:val="24"/>
        </w:rPr>
        <w:t xml:space="preserve"> </w:t>
      </w:r>
      <w:r w:rsidR="001F78D9" w:rsidRPr="00BB258B">
        <w:rPr>
          <w:rFonts w:ascii="Palatino Linotype" w:hAnsi="Palatino Linotype" w:cs="Tahoma"/>
          <w:sz w:val="24"/>
          <w:szCs w:val="24"/>
        </w:rPr>
        <w:t>R</w:t>
      </w:r>
      <w:r w:rsidR="009F46DC" w:rsidRPr="00BB258B">
        <w:rPr>
          <w:rFonts w:ascii="Palatino Linotype" w:hAnsi="Palatino Linotype" w:cs="Tahoma"/>
          <w:sz w:val="24"/>
          <w:szCs w:val="24"/>
        </w:rPr>
        <w:t xml:space="preserve">ecurrente en contra </w:t>
      </w:r>
      <w:r w:rsidR="002D4CE7" w:rsidRPr="00BB258B">
        <w:rPr>
          <w:rFonts w:ascii="Palatino Linotype" w:hAnsi="Palatino Linotype" w:cs="Tahoma"/>
          <w:sz w:val="24"/>
          <w:szCs w:val="24"/>
        </w:rPr>
        <w:t>de la</w:t>
      </w:r>
      <w:r w:rsidR="005A6E55" w:rsidRPr="00BB258B">
        <w:rPr>
          <w:rFonts w:ascii="Palatino Linotype" w:hAnsi="Palatino Linotype" w:cs="Tahoma"/>
          <w:sz w:val="24"/>
          <w:szCs w:val="24"/>
        </w:rPr>
        <w:t>s</w:t>
      </w:r>
      <w:r w:rsidR="002D4CE7" w:rsidRPr="00BB258B">
        <w:rPr>
          <w:rFonts w:ascii="Palatino Linotype" w:hAnsi="Palatino Linotype" w:cs="Tahoma"/>
          <w:sz w:val="24"/>
          <w:szCs w:val="24"/>
        </w:rPr>
        <w:t xml:space="preserve"> respuesta</w:t>
      </w:r>
      <w:r w:rsidR="005A6E55" w:rsidRPr="00BB258B">
        <w:rPr>
          <w:rFonts w:ascii="Palatino Linotype" w:hAnsi="Palatino Linotype" w:cs="Tahoma"/>
          <w:sz w:val="24"/>
          <w:szCs w:val="24"/>
        </w:rPr>
        <w:t>s</w:t>
      </w:r>
      <w:r w:rsidR="002D4CE7" w:rsidRPr="00BB258B">
        <w:rPr>
          <w:rFonts w:ascii="Palatino Linotype" w:hAnsi="Palatino Linotype" w:cs="Tahoma"/>
          <w:sz w:val="24"/>
          <w:szCs w:val="24"/>
        </w:rPr>
        <w:t xml:space="preserve"> emitida por la</w:t>
      </w:r>
      <w:r w:rsidR="0057035E" w:rsidRPr="00BB258B">
        <w:rPr>
          <w:rFonts w:ascii="Palatino Linotype" w:hAnsi="Palatino Linotype" w:cs="Tahoma"/>
          <w:sz w:val="24"/>
          <w:szCs w:val="24"/>
        </w:rPr>
        <w:t xml:space="preserve"> </w:t>
      </w:r>
      <w:r w:rsidR="002D4CE7" w:rsidRPr="00BB258B">
        <w:rPr>
          <w:rFonts w:ascii="Palatino Linotype" w:eastAsia="Calibri" w:hAnsi="Palatino Linotype" w:cs="Tahoma"/>
          <w:bCs/>
          <w:sz w:val="24"/>
          <w:szCs w:val="24"/>
          <w:lang w:val="es-MX" w:eastAsia="en-US"/>
        </w:rPr>
        <w:t>Comisión de Conciliación y Arbitraje Médico del Estado de México</w:t>
      </w:r>
      <w:r w:rsidR="00220BB8" w:rsidRPr="00BB258B">
        <w:rPr>
          <w:rFonts w:ascii="Palatino Linotype" w:hAnsi="Palatino Linotype" w:cs="Tahoma"/>
          <w:sz w:val="24"/>
          <w:szCs w:val="24"/>
        </w:rPr>
        <w:t>,</w:t>
      </w:r>
      <w:r w:rsidR="00257903" w:rsidRPr="00BB258B">
        <w:rPr>
          <w:rFonts w:ascii="Palatino Linotype" w:hAnsi="Palatino Linotype" w:cs="Tahoma"/>
          <w:bCs/>
          <w:sz w:val="24"/>
          <w:szCs w:val="24"/>
          <w:lang w:val="es-ES"/>
        </w:rPr>
        <w:t xml:space="preserve"> en términos del artículo 185, fracciones I y II de la Ley de Transparencia y Acceso a la Información Pública del Estado de México y Municipios, la cual fue notificada a las partes el mismo día, a través del Sistema de Acceso a la Información Mexiquense (SAIMEX), en el que se les otorgó un plazo de siete días hábiles posteriores a dichas notificaciones para que manifestaran lo que a su derecho conviniera y formularan alegatos.</w:t>
      </w:r>
    </w:p>
    <w:p w14:paraId="75192887" w14:textId="77777777" w:rsidR="005A6E55" w:rsidRPr="00BB258B" w:rsidRDefault="005A6E55" w:rsidP="00E87431">
      <w:pPr>
        <w:tabs>
          <w:tab w:val="right" w:pos="8838"/>
        </w:tabs>
        <w:spacing w:line="360" w:lineRule="auto"/>
        <w:ind w:left="-28" w:right="171"/>
        <w:jc w:val="both"/>
        <w:rPr>
          <w:rFonts w:ascii="Palatino Linotype" w:hAnsi="Palatino Linotype" w:cs="Tahoma"/>
          <w:bCs/>
          <w:sz w:val="24"/>
          <w:szCs w:val="24"/>
          <w:lang w:val="es-ES"/>
        </w:rPr>
      </w:pPr>
    </w:p>
    <w:p w14:paraId="531C760B" w14:textId="77777777" w:rsidR="00BF150F" w:rsidRPr="00BB258B" w:rsidRDefault="005A6E55" w:rsidP="00E87431">
      <w:pPr>
        <w:tabs>
          <w:tab w:val="right" w:pos="8838"/>
        </w:tabs>
        <w:spacing w:line="360" w:lineRule="auto"/>
        <w:ind w:left="-28" w:right="171"/>
        <w:jc w:val="both"/>
        <w:rPr>
          <w:rFonts w:ascii="Palatino Linotype" w:hAnsi="Palatino Linotype" w:cs="Tahoma"/>
          <w:sz w:val="24"/>
          <w:szCs w:val="24"/>
        </w:rPr>
      </w:pPr>
      <w:r w:rsidRPr="00BB258B">
        <w:rPr>
          <w:rFonts w:ascii="Palatino Linotype" w:hAnsi="Palatino Linotype" w:cs="Tahoma"/>
          <w:b/>
          <w:sz w:val="28"/>
          <w:szCs w:val="24"/>
        </w:rPr>
        <w:t xml:space="preserve">c) </w:t>
      </w:r>
      <w:r w:rsidRPr="00BB258B">
        <w:rPr>
          <w:rFonts w:ascii="Palatino Linotype" w:hAnsi="Palatino Linotype" w:cs="Tahoma"/>
          <w:b/>
          <w:sz w:val="24"/>
          <w:szCs w:val="24"/>
        </w:rPr>
        <w:t>Acumulación de los asuntos.</w:t>
      </w:r>
      <w:r w:rsidRPr="00BB258B">
        <w:rPr>
          <w:rFonts w:ascii="Palatino Linotype" w:hAnsi="Palatino Linotype" w:cs="Tahoma"/>
          <w:sz w:val="24"/>
          <w:szCs w:val="24"/>
        </w:rPr>
        <w:t xml:space="preserve"> </w:t>
      </w:r>
    </w:p>
    <w:p w14:paraId="6134A75F" w14:textId="05E977C4" w:rsidR="005A6E55" w:rsidRPr="00BB258B" w:rsidRDefault="005A6E55" w:rsidP="00E87431">
      <w:pPr>
        <w:tabs>
          <w:tab w:val="right" w:pos="8838"/>
        </w:tabs>
        <w:spacing w:line="360" w:lineRule="auto"/>
        <w:ind w:left="-28" w:right="171"/>
        <w:jc w:val="both"/>
        <w:rPr>
          <w:rFonts w:ascii="Palatino Linotype" w:hAnsi="Palatino Linotype" w:cs="Tahoma"/>
          <w:bCs/>
          <w:sz w:val="24"/>
          <w:szCs w:val="24"/>
          <w:lang w:val="es-ES"/>
        </w:rPr>
      </w:pPr>
      <w:r w:rsidRPr="00BB258B">
        <w:rPr>
          <w:rFonts w:ascii="Palatino Linotype" w:hAnsi="Palatino Linotype"/>
          <w:sz w:val="24"/>
          <w:szCs w:val="24"/>
        </w:rPr>
        <w:t xml:space="preserve">El once de agosto de dos mil veintiuno, el Pleno del Instituto de Transparencia, Acceso a la Información Pública y Protección de Datos Personales del Estado de México y Municipios, durante su Vigésima Séptima  Sesión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BB258B">
        <w:rPr>
          <w:rFonts w:ascii="Palatino Linotype" w:hAnsi="Palatino Linotype"/>
          <w:b/>
          <w:bCs/>
          <w:sz w:val="24"/>
          <w:szCs w:val="24"/>
        </w:rPr>
        <w:t>acordó</w:t>
      </w:r>
      <w:r w:rsidRPr="00BB258B">
        <w:rPr>
          <w:rFonts w:ascii="Palatino Linotype" w:hAnsi="Palatino Linotype"/>
          <w:sz w:val="24"/>
          <w:szCs w:val="24"/>
        </w:rPr>
        <w:t xml:space="preserve"> la acumulación de los Recursos de Revisión </w:t>
      </w:r>
      <w:r w:rsidRPr="00BB258B">
        <w:rPr>
          <w:rFonts w:ascii="Palatino Linotype" w:hAnsi="Palatino Linotype"/>
          <w:b/>
          <w:bCs/>
          <w:sz w:val="24"/>
          <w:szCs w:val="24"/>
        </w:rPr>
        <w:t xml:space="preserve"> </w:t>
      </w:r>
      <w:r w:rsidRPr="00BB258B">
        <w:rPr>
          <w:rFonts w:ascii="Palatino Linotype" w:eastAsiaTheme="minorEastAsia" w:hAnsi="Palatino Linotype" w:cs="Arial"/>
          <w:b/>
          <w:bCs/>
          <w:sz w:val="24"/>
          <w:szCs w:val="24"/>
          <w:lang w:val="es-MX"/>
        </w:rPr>
        <w:t xml:space="preserve">03744/INFOEM/IP/RR/2021 </w:t>
      </w:r>
      <w:r w:rsidRPr="00BB258B">
        <w:rPr>
          <w:rFonts w:ascii="Palatino Linotype" w:hAnsi="Palatino Linotype"/>
          <w:sz w:val="24"/>
          <w:szCs w:val="24"/>
        </w:rPr>
        <w:t xml:space="preserve">al diverso </w:t>
      </w:r>
      <w:r w:rsidRPr="00BB258B">
        <w:rPr>
          <w:rFonts w:ascii="Palatino Linotype" w:eastAsiaTheme="minorEastAsia" w:hAnsi="Palatino Linotype" w:cs="Arial"/>
          <w:b/>
          <w:bCs/>
          <w:sz w:val="24"/>
          <w:szCs w:val="24"/>
          <w:lang w:val="es-MX"/>
        </w:rPr>
        <w:t>03747/INFOEM/IP/RR/2021</w:t>
      </w:r>
      <w:r w:rsidRPr="00BB258B">
        <w:rPr>
          <w:rFonts w:ascii="Palatino Linotype" w:hAnsi="Palatino Linotype" w:cs="Tahoma"/>
          <w:b/>
          <w:bCs/>
          <w:sz w:val="24"/>
          <w:szCs w:val="24"/>
        </w:rPr>
        <w:t xml:space="preserve">, </w:t>
      </w:r>
      <w:r w:rsidRPr="00BB258B">
        <w:rPr>
          <w:rFonts w:ascii="Palatino Linotype" w:hAnsi="Palatino Linotype" w:cs="Tahoma"/>
          <w:sz w:val="24"/>
          <w:szCs w:val="24"/>
        </w:rPr>
        <w:t xml:space="preserve">por ser este último el más antiguo, sustanciado bajo el índice de esta Ponencia, al advertir conexidad entre estos, ya que fueron promovidos por la misma persona, en los que se señaló como Sujeto Obligado recurrido a la </w:t>
      </w:r>
      <w:r w:rsidRPr="00BB258B">
        <w:rPr>
          <w:rFonts w:ascii="Palatino Linotype" w:eastAsia="Calibri" w:hAnsi="Palatino Linotype" w:cs="Tahoma"/>
          <w:bCs/>
          <w:sz w:val="24"/>
          <w:szCs w:val="24"/>
          <w:lang w:eastAsia="en-US"/>
        </w:rPr>
        <w:t>Comisión de Conciliación y Arbitraje Médico del Estado de México</w:t>
      </w:r>
      <w:r w:rsidRPr="00BB258B">
        <w:rPr>
          <w:rFonts w:ascii="Palatino Linotype" w:hAnsi="Palatino Linotype" w:cs="Tahoma"/>
          <w:b/>
          <w:bCs/>
          <w:sz w:val="24"/>
          <w:szCs w:val="24"/>
        </w:rPr>
        <w:t>.</w:t>
      </w:r>
    </w:p>
    <w:p w14:paraId="3C05C9BE" w14:textId="77777777" w:rsidR="005A6E55" w:rsidRPr="00BB258B" w:rsidRDefault="005A6E55" w:rsidP="00E87431">
      <w:pPr>
        <w:tabs>
          <w:tab w:val="right" w:pos="8838"/>
        </w:tabs>
        <w:spacing w:line="360" w:lineRule="auto"/>
        <w:ind w:left="-28" w:right="171"/>
        <w:jc w:val="both"/>
        <w:rPr>
          <w:rFonts w:ascii="Palatino Linotype" w:eastAsia="Calibri" w:hAnsi="Palatino Linotype" w:cs="Tahoma"/>
          <w:b/>
          <w:bCs/>
          <w:sz w:val="24"/>
          <w:szCs w:val="24"/>
          <w:lang w:eastAsia="en-US"/>
        </w:rPr>
      </w:pPr>
    </w:p>
    <w:p w14:paraId="373C2A68" w14:textId="315D3E14" w:rsidR="0017147F" w:rsidRPr="00BB258B" w:rsidRDefault="0017147F" w:rsidP="00A5203B">
      <w:pPr>
        <w:spacing w:line="360" w:lineRule="auto"/>
        <w:jc w:val="both"/>
        <w:rPr>
          <w:rFonts w:ascii="Palatino Linotype" w:hAnsi="Palatino Linotype" w:cs="Tahoma"/>
          <w:bCs/>
          <w:sz w:val="24"/>
          <w:szCs w:val="24"/>
          <w:lang w:val="es-ES"/>
        </w:rPr>
      </w:pPr>
    </w:p>
    <w:p w14:paraId="68A43FAA" w14:textId="77777777" w:rsidR="00BF150F" w:rsidRPr="00BB258B" w:rsidRDefault="00BF150F" w:rsidP="00791938">
      <w:pPr>
        <w:spacing w:line="360" w:lineRule="auto"/>
        <w:jc w:val="both"/>
        <w:rPr>
          <w:rFonts w:ascii="Palatino Linotype" w:hAnsi="Palatino Linotype" w:cs="Tahoma"/>
          <w:b/>
          <w:sz w:val="24"/>
          <w:szCs w:val="24"/>
          <w:lang w:val="es-ES"/>
        </w:rPr>
      </w:pPr>
      <w:r w:rsidRPr="00BB258B">
        <w:rPr>
          <w:rFonts w:ascii="Palatino Linotype" w:hAnsi="Palatino Linotype" w:cs="Tahoma"/>
          <w:b/>
          <w:sz w:val="24"/>
          <w:szCs w:val="24"/>
          <w:lang w:val="es-ES"/>
        </w:rPr>
        <w:t>d</w:t>
      </w:r>
      <w:r w:rsidR="00791938" w:rsidRPr="00BB258B">
        <w:rPr>
          <w:rFonts w:ascii="Palatino Linotype" w:hAnsi="Palatino Linotype" w:cs="Tahoma"/>
          <w:b/>
          <w:sz w:val="24"/>
          <w:szCs w:val="24"/>
          <w:lang w:val="es-ES"/>
        </w:rPr>
        <w:t>) Informe Justificado</w:t>
      </w:r>
      <w:r w:rsidR="00E643E4" w:rsidRPr="00BB258B">
        <w:rPr>
          <w:rFonts w:ascii="Palatino Linotype" w:hAnsi="Palatino Linotype" w:cs="Tahoma"/>
          <w:b/>
          <w:sz w:val="24"/>
          <w:szCs w:val="24"/>
          <w:lang w:val="es-ES"/>
        </w:rPr>
        <w:t xml:space="preserve"> y manifestaciones</w:t>
      </w:r>
      <w:r w:rsidR="00791938" w:rsidRPr="00BB258B">
        <w:rPr>
          <w:rFonts w:ascii="Palatino Linotype" w:hAnsi="Palatino Linotype" w:cs="Tahoma"/>
          <w:b/>
          <w:sz w:val="24"/>
          <w:szCs w:val="24"/>
          <w:lang w:val="es-ES"/>
        </w:rPr>
        <w:t xml:space="preserve">. </w:t>
      </w:r>
      <w:r w:rsidR="00E643E4" w:rsidRPr="00BB258B">
        <w:rPr>
          <w:rFonts w:ascii="Palatino Linotype" w:hAnsi="Palatino Linotype" w:cs="Tahoma"/>
          <w:b/>
          <w:sz w:val="24"/>
          <w:szCs w:val="24"/>
          <w:lang w:val="es-ES"/>
        </w:rPr>
        <w:t xml:space="preserve"> </w:t>
      </w:r>
    </w:p>
    <w:p w14:paraId="15474A11" w14:textId="002B5612" w:rsidR="00E65B78" w:rsidRPr="00BB258B" w:rsidRDefault="00E643E4" w:rsidP="00791938">
      <w:pPr>
        <w:spacing w:line="360" w:lineRule="auto"/>
        <w:jc w:val="both"/>
        <w:rPr>
          <w:rFonts w:ascii="Palatino Linotype" w:hAnsi="Palatino Linotype" w:cs="Tahoma"/>
          <w:b/>
          <w:sz w:val="24"/>
          <w:szCs w:val="24"/>
          <w:lang w:val="es-ES"/>
        </w:rPr>
      </w:pPr>
      <w:r w:rsidRPr="00BB258B">
        <w:rPr>
          <w:rFonts w:ascii="Palatino Linotype" w:hAnsi="Palatino Linotype" w:cs="Tahoma"/>
          <w:sz w:val="24"/>
          <w:szCs w:val="24"/>
          <w:lang w:val="es-ES"/>
        </w:rPr>
        <w:t>De</w:t>
      </w:r>
      <w:r w:rsidR="00BF150F" w:rsidRPr="00BB258B">
        <w:rPr>
          <w:rFonts w:ascii="Palatino Linotype" w:hAnsi="Palatino Linotype" w:cs="Tahoma"/>
          <w:sz w:val="24"/>
          <w:szCs w:val="24"/>
          <w:lang w:val="es-ES"/>
        </w:rPr>
        <w:t xml:space="preserve"> las constancias que integran los</w:t>
      </w:r>
      <w:r w:rsidRPr="00BB258B">
        <w:rPr>
          <w:rFonts w:ascii="Palatino Linotype" w:hAnsi="Palatino Linotype" w:cs="Tahoma"/>
          <w:sz w:val="24"/>
          <w:szCs w:val="24"/>
          <w:lang w:val="es-ES"/>
        </w:rPr>
        <w:t xml:space="preserve"> expediente</w:t>
      </w:r>
      <w:r w:rsidR="00BF150F" w:rsidRPr="00BB258B">
        <w:rPr>
          <w:rFonts w:ascii="Palatino Linotype" w:hAnsi="Palatino Linotype" w:cs="Tahoma"/>
          <w:sz w:val="24"/>
          <w:szCs w:val="24"/>
          <w:lang w:val="es-ES"/>
        </w:rPr>
        <w:t>s</w:t>
      </w:r>
      <w:r w:rsidRPr="00BB258B">
        <w:rPr>
          <w:rFonts w:ascii="Palatino Linotype" w:hAnsi="Palatino Linotype" w:cs="Tahoma"/>
          <w:sz w:val="24"/>
          <w:szCs w:val="24"/>
          <w:lang w:val="es-ES"/>
        </w:rPr>
        <w:t xml:space="preserve"> electrónico</w:t>
      </w:r>
      <w:r w:rsidR="00BF150F" w:rsidRPr="00BB258B">
        <w:rPr>
          <w:rFonts w:ascii="Palatino Linotype" w:hAnsi="Palatino Linotype" w:cs="Tahoma"/>
          <w:sz w:val="24"/>
          <w:szCs w:val="24"/>
          <w:lang w:val="es-ES"/>
        </w:rPr>
        <w:t>s</w:t>
      </w:r>
      <w:r w:rsidRPr="00BB258B">
        <w:rPr>
          <w:rFonts w:ascii="Palatino Linotype" w:hAnsi="Palatino Linotype" w:cs="Tahoma"/>
          <w:sz w:val="24"/>
          <w:szCs w:val="24"/>
          <w:lang w:val="es-ES"/>
        </w:rPr>
        <w:t xml:space="preserve"> formado</w:t>
      </w:r>
      <w:r w:rsidR="00BF150F" w:rsidRPr="00BB258B">
        <w:rPr>
          <w:rFonts w:ascii="Palatino Linotype" w:hAnsi="Palatino Linotype" w:cs="Tahoma"/>
          <w:sz w:val="24"/>
          <w:szCs w:val="24"/>
          <w:lang w:val="es-ES"/>
        </w:rPr>
        <w:t>s</w:t>
      </w:r>
      <w:r w:rsidRPr="00BB258B">
        <w:rPr>
          <w:rFonts w:ascii="Palatino Linotype" w:hAnsi="Palatino Linotype" w:cs="Tahoma"/>
          <w:sz w:val="24"/>
          <w:szCs w:val="24"/>
          <w:lang w:val="es-ES"/>
        </w:rPr>
        <w:t xml:space="preserve"> co</w:t>
      </w:r>
      <w:r w:rsidR="00BF150F" w:rsidRPr="00BB258B">
        <w:rPr>
          <w:rFonts w:ascii="Palatino Linotype" w:hAnsi="Palatino Linotype" w:cs="Tahoma"/>
          <w:sz w:val="24"/>
          <w:szCs w:val="24"/>
          <w:lang w:val="es-ES"/>
        </w:rPr>
        <w:t>n motivo de la interposición de los</w:t>
      </w:r>
      <w:r w:rsidRPr="00BB258B">
        <w:rPr>
          <w:rFonts w:ascii="Palatino Linotype" w:hAnsi="Palatino Linotype" w:cs="Tahoma"/>
          <w:sz w:val="24"/>
          <w:szCs w:val="24"/>
          <w:lang w:val="es-ES"/>
        </w:rPr>
        <w:t xml:space="preserve"> recurso</w:t>
      </w:r>
      <w:r w:rsidR="00BF150F" w:rsidRPr="00BB258B">
        <w:rPr>
          <w:rFonts w:ascii="Palatino Linotype" w:hAnsi="Palatino Linotype" w:cs="Tahoma"/>
          <w:sz w:val="24"/>
          <w:szCs w:val="24"/>
          <w:lang w:val="es-ES"/>
        </w:rPr>
        <w:t>s</w:t>
      </w:r>
      <w:r w:rsidRPr="00BB258B">
        <w:rPr>
          <w:rFonts w:ascii="Palatino Linotype" w:hAnsi="Palatino Linotype" w:cs="Tahoma"/>
          <w:sz w:val="24"/>
          <w:szCs w:val="24"/>
          <w:lang w:val="es-ES"/>
        </w:rPr>
        <w:t xml:space="preserve"> de revisión que se analiza</w:t>
      </w:r>
      <w:r w:rsidR="00BF150F" w:rsidRPr="00BB258B">
        <w:rPr>
          <w:rFonts w:ascii="Palatino Linotype" w:hAnsi="Palatino Linotype" w:cs="Tahoma"/>
          <w:sz w:val="24"/>
          <w:szCs w:val="24"/>
          <w:lang w:val="es-ES"/>
        </w:rPr>
        <w:t>n</w:t>
      </w:r>
      <w:r w:rsidRPr="00BB258B">
        <w:rPr>
          <w:rFonts w:ascii="Palatino Linotype" w:hAnsi="Palatino Linotype" w:cs="Tahoma"/>
          <w:sz w:val="24"/>
          <w:szCs w:val="24"/>
          <w:lang w:val="es-ES"/>
        </w:rPr>
        <w:t xml:space="preserve"> se precisa que ambas partes fueron omisas en emitir manifestación al respecto.</w:t>
      </w:r>
      <w:r w:rsidRPr="00BB258B">
        <w:rPr>
          <w:rFonts w:ascii="Palatino Linotype" w:hAnsi="Palatino Linotype" w:cs="Tahoma"/>
          <w:b/>
          <w:sz w:val="24"/>
          <w:szCs w:val="24"/>
          <w:lang w:val="es-ES"/>
        </w:rPr>
        <w:t xml:space="preserve"> </w:t>
      </w:r>
    </w:p>
    <w:p w14:paraId="08E1BB49" w14:textId="77777777" w:rsidR="00CD6C01" w:rsidRPr="00BB258B" w:rsidRDefault="00CD6C01" w:rsidP="00E643E4">
      <w:pPr>
        <w:spacing w:line="360" w:lineRule="auto"/>
        <w:ind w:right="539"/>
        <w:jc w:val="both"/>
        <w:rPr>
          <w:rFonts w:ascii="Palatino Linotype" w:hAnsi="Palatino Linotype"/>
          <w:b/>
          <w:bCs/>
        </w:rPr>
      </w:pPr>
    </w:p>
    <w:p w14:paraId="1991A6F1" w14:textId="003BF6CB" w:rsidR="00BF150F" w:rsidRPr="00BB258B" w:rsidRDefault="00BF150F" w:rsidP="002D4CE7">
      <w:pPr>
        <w:spacing w:line="360" w:lineRule="auto"/>
        <w:ind w:right="-28"/>
        <w:jc w:val="both"/>
        <w:rPr>
          <w:rFonts w:ascii="Palatino Linotype" w:hAnsi="Palatino Linotype"/>
          <w:b/>
          <w:bCs/>
          <w:sz w:val="24"/>
        </w:rPr>
      </w:pPr>
      <w:r w:rsidRPr="00BB258B">
        <w:rPr>
          <w:rFonts w:ascii="Palatino Linotype" w:hAnsi="Palatino Linotype"/>
          <w:b/>
          <w:bCs/>
          <w:sz w:val="24"/>
        </w:rPr>
        <w:t>e</w:t>
      </w:r>
      <w:r w:rsidR="00CD6C01" w:rsidRPr="00BB258B">
        <w:rPr>
          <w:rFonts w:ascii="Palatino Linotype" w:hAnsi="Palatino Linotype"/>
          <w:b/>
          <w:bCs/>
          <w:sz w:val="24"/>
        </w:rPr>
        <w:t>) Returno. </w:t>
      </w:r>
    </w:p>
    <w:p w14:paraId="4081F98F" w14:textId="03BE1A16" w:rsidR="00E65B78" w:rsidRPr="00BB258B" w:rsidRDefault="00CD6C01" w:rsidP="002D4CE7">
      <w:pPr>
        <w:spacing w:line="360" w:lineRule="auto"/>
        <w:ind w:right="-28"/>
        <w:jc w:val="both"/>
        <w:rPr>
          <w:rFonts w:ascii="Palatino Linotype" w:hAnsi="Palatino Linotype" w:cs="Tahoma"/>
          <w:b/>
          <w:sz w:val="32"/>
          <w:lang w:val="es-ES"/>
        </w:rPr>
      </w:pPr>
      <w:r w:rsidRPr="00BB258B">
        <w:rPr>
          <w:rFonts w:ascii="Palatino Linotype" w:hAnsi="Palatino Linotype"/>
          <w:sz w:val="24"/>
        </w:rPr>
        <w:t>El </w:t>
      </w:r>
      <w:r w:rsidRPr="00BB258B">
        <w:rPr>
          <w:rFonts w:ascii="Palatino Linotype" w:hAnsi="Palatino Linotype"/>
          <w:b/>
          <w:bCs/>
          <w:sz w:val="24"/>
        </w:rPr>
        <w:t>veintitrés de agosto de dos mil veintiuno, en la Segunda Sesión Extraordinaria</w:t>
      </w:r>
      <w:r w:rsidRPr="00BB258B">
        <w:rPr>
          <w:rFonts w:ascii="Palatino Linotype" w:hAnsi="Palatino Linotype"/>
          <w:sz w:val="24"/>
        </w:rPr>
        <w:t>, el Pleno del</w:t>
      </w:r>
      <w:r w:rsidR="00BF150F" w:rsidRPr="00BB258B">
        <w:rPr>
          <w:rFonts w:ascii="Palatino Linotype" w:hAnsi="Palatino Linotype"/>
          <w:sz w:val="24"/>
        </w:rPr>
        <w:t xml:space="preserve"> Instituto aprobó el returno de los</w:t>
      </w:r>
      <w:r w:rsidRPr="00BB258B">
        <w:rPr>
          <w:rFonts w:ascii="Palatino Linotype" w:hAnsi="Palatino Linotype"/>
          <w:sz w:val="24"/>
        </w:rPr>
        <w:t xml:space="preserve"> recurso</w:t>
      </w:r>
      <w:r w:rsidR="00BF150F" w:rsidRPr="00BB258B">
        <w:rPr>
          <w:rFonts w:ascii="Palatino Linotype" w:hAnsi="Palatino Linotype"/>
          <w:sz w:val="24"/>
        </w:rPr>
        <w:t>s</w:t>
      </w:r>
      <w:r w:rsidRPr="00BB258B">
        <w:rPr>
          <w:rFonts w:ascii="Palatino Linotype" w:hAnsi="Palatino Linotype"/>
          <w:sz w:val="24"/>
        </w:rPr>
        <w:t xml:space="preserve"> de revisión indicado</w:t>
      </w:r>
      <w:r w:rsidR="00BF150F" w:rsidRPr="00BB258B">
        <w:rPr>
          <w:rFonts w:ascii="Palatino Linotype" w:hAnsi="Palatino Linotype"/>
          <w:sz w:val="24"/>
        </w:rPr>
        <w:t>s</w:t>
      </w:r>
      <w:r w:rsidRPr="00BB258B">
        <w:rPr>
          <w:rFonts w:ascii="Palatino Linotype" w:hAnsi="Palatino Linotype"/>
          <w:sz w:val="24"/>
        </w:rPr>
        <w:t xml:space="preserve"> al rubro a la Ponencia de la </w:t>
      </w:r>
      <w:r w:rsidRPr="00BB258B">
        <w:rPr>
          <w:rFonts w:ascii="Palatino Linotype" w:hAnsi="Palatino Linotype"/>
          <w:b/>
          <w:bCs/>
          <w:sz w:val="24"/>
        </w:rPr>
        <w:t>Comisionada Guadalupe Ramírez Peña</w:t>
      </w:r>
      <w:r w:rsidRPr="00BB258B">
        <w:rPr>
          <w:rFonts w:ascii="Palatino Linotype" w:hAnsi="Palatino Linotype"/>
          <w:sz w:val="24"/>
        </w:rPr>
        <w:t> para su estudio y resolución</w:t>
      </w:r>
    </w:p>
    <w:p w14:paraId="2C23A57C" w14:textId="1E18D35D" w:rsidR="009C31EA" w:rsidRPr="00BB258B" w:rsidRDefault="009C31EA" w:rsidP="002F705E">
      <w:pPr>
        <w:spacing w:line="360" w:lineRule="auto"/>
        <w:jc w:val="both"/>
        <w:rPr>
          <w:rFonts w:ascii="Palatino Linotype" w:hAnsi="Palatino Linotype" w:cs="Tahoma"/>
          <w:bCs/>
          <w:sz w:val="24"/>
          <w:szCs w:val="24"/>
          <w:lang w:val="es-ES"/>
        </w:rPr>
      </w:pPr>
    </w:p>
    <w:p w14:paraId="6C48CECD" w14:textId="5C59B8E8" w:rsidR="0017147F" w:rsidRPr="00BB258B" w:rsidRDefault="00BF150F" w:rsidP="0017147F">
      <w:pPr>
        <w:spacing w:line="360" w:lineRule="auto"/>
        <w:jc w:val="both"/>
        <w:rPr>
          <w:rFonts w:ascii="Palatino Linotype" w:hAnsi="Palatino Linotype" w:cs="Tahoma"/>
          <w:sz w:val="24"/>
          <w:szCs w:val="24"/>
        </w:rPr>
      </w:pPr>
      <w:r w:rsidRPr="00BB258B">
        <w:rPr>
          <w:rFonts w:ascii="Palatino Linotype" w:hAnsi="Palatino Linotype" w:cs="Tahoma"/>
          <w:b/>
          <w:sz w:val="24"/>
          <w:szCs w:val="24"/>
        </w:rPr>
        <w:t>f</w:t>
      </w:r>
      <w:r w:rsidR="0017147F" w:rsidRPr="00BB258B">
        <w:rPr>
          <w:rFonts w:ascii="Palatino Linotype" w:hAnsi="Palatino Linotype" w:cs="Tahoma"/>
          <w:b/>
          <w:sz w:val="24"/>
          <w:szCs w:val="24"/>
        </w:rPr>
        <w:t>) Cierre de instrucción.</w:t>
      </w:r>
      <w:r w:rsidR="0017147F" w:rsidRPr="00BB258B">
        <w:rPr>
          <w:rFonts w:ascii="Palatino Linotype" w:hAnsi="Palatino Linotype" w:cs="Tahoma"/>
          <w:sz w:val="24"/>
          <w:szCs w:val="24"/>
        </w:rPr>
        <w:t xml:space="preserve"> </w:t>
      </w:r>
    </w:p>
    <w:p w14:paraId="40327DE4" w14:textId="77777777" w:rsidR="0017147F" w:rsidRPr="00BB258B" w:rsidRDefault="0017147F" w:rsidP="0017147F">
      <w:pPr>
        <w:spacing w:line="360" w:lineRule="auto"/>
        <w:jc w:val="both"/>
        <w:rPr>
          <w:rFonts w:ascii="Palatino Linotype" w:hAnsi="Palatino Linotype" w:cs="Tahoma"/>
          <w:sz w:val="24"/>
          <w:szCs w:val="24"/>
        </w:rPr>
      </w:pPr>
    </w:p>
    <w:p w14:paraId="7900E4AD" w14:textId="293DE066" w:rsidR="001A46BC" w:rsidRPr="00BB258B" w:rsidRDefault="0017147F" w:rsidP="0017147F">
      <w:pPr>
        <w:spacing w:line="360" w:lineRule="auto"/>
        <w:jc w:val="both"/>
        <w:rPr>
          <w:rFonts w:ascii="Palatino Linotype" w:hAnsi="Palatino Linotype" w:cs="Tahoma"/>
          <w:sz w:val="24"/>
          <w:szCs w:val="24"/>
        </w:rPr>
      </w:pPr>
      <w:r w:rsidRPr="00BB258B">
        <w:rPr>
          <w:rFonts w:ascii="Palatino Linotype" w:hAnsi="Palatino Linotype" w:cs="Tahoma"/>
          <w:sz w:val="24"/>
          <w:szCs w:val="24"/>
        </w:rPr>
        <w:t xml:space="preserve">Con fecha </w:t>
      </w:r>
      <w:r w:rsidR="005A3E54" w:rsidRPr="00BB258B">
        <w:rPr>
          <w:rFonts w:ascii="Palatino Linotype" w:hAnsi="Palatino Linotype" w:cs="Tahoma"/>
          <w:sz w:val="24"/>
          <w:szCs w:val="24"/>
        </w:rPr>
        <w:t>primero</w:t>
      </w:r>
      <w:r w:rsidRPr="00BB258B">
        <w:rPr>
          <w:rFonts w:ascii="Palatino Linotype" w:hAnsi="Palatino Linotype" w:cs="Tahoma"/>
          <w:sz w:val="24"/>
          <w:szCs w:val="24"/>
        </w:rPr>
        <w:t xml:space="preserve"> de </w:t>
      </w:r>
      <w:r w:rsidR="005A3E54" w:rsidRPr="00BB258B">
        <w:rPr>
          <w:rFonts w:ascii="Palatino Linotype" w:hAnsi="Palatino Linotype" w:cs="Tahoma"/>
          <w:sz w:val="24"/>
          <w:szCs w:val="24"/>
        </w:rPr>
        <w:t>octubre</w:t>
      </w:r>
      <w:r w:rsidRPr="00BB258B">
        <w:rPr>
          <w:rFonts w:ascii="Palatino Linotype" w:hAnsi="Palatino Linotype" w:cs="Tahoma"/>
          <w:sz w:val="24"/>
          <w:szCs w:val="24"/>
        </w:rPr>
        <w:t xml:space="preserve"> de dos mil veintiuno</w:t>
      </w:r>
      <w:r w:rsidR="001A46BC" w:rsidRPr="00BB258B">
        <w:rPr>
          <w:rFonts w:ascii="Palatino Linotype" w:hAnsi="Palatino Linotype" w:cs="Tahoma"/>
          <w:sz w:val="24"/>
          <w:szCs w:val="24"/>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001A46BC" w:rsidRPr="00BB258B">
        <w:rPr>
          <w:rFonts w:ascii="Palatino Linotype" w:hAnsi="Palatino Linotype" w:cs="Tahoma"/>
          <w:sz w:val="24"/>
          <w:szCs w:val="24"/>
          <w:lang w:val="es-ES"/>
        </w:rPr>
        <w:t>Sistema de Acceso a la Información Mexiquense (SAIMEX)</w:t>
      </w:r>
      <w:r w:rsidR="001A46BC" w:rsidRPr="00BB258B">
        <w:rPr>
          <w:rFonts w:ascii="Palatino Linotype" w:hAnsi="Palatino Linotype" w:cs="Tahoma"/>
          <w:sz w:val="24"/>
          <w:szCs w:val="24"/>
        </w:rPr>
        <w:t>.</w:t>
      </w:r>
    </w:p>
    <w:p w14:paraId="3251B909" w14:textId="77777777" w:rsidR="001A46BC" w:rsidRPr="00BB258B" w:rsidRDefault="001A46BC" w:rsidP="00A5203B">
      <w:pPr>
        <w:spacing w:line="360" w:lineRule="auto"/>
        <w:jc w:val="both"/>
        <w:rPr>
          <w:rFonts w:ascii="Palatino Linotype" w:hAnsi="Palatino Linotype" w:cs="Tahoma"/>
          <w:b/>
          <w:sz w:val="24"/>
          <w:szCs w:val="24"/>
        </w:rPr>
      </w:pPr>
    </w:p>
    <w:p w14:paraId="04344F3D" w14:textId="0C25F998" w:rsidR="001A46BC" w:rsidRPr="00BB258B" w:rsidRDefault="001A46BC" w:rsidP="00A5203B">
      <w:pPr>
        <w:spacing w:line="360" w:lineRule="auto"/>
        <w:jc w:val="both"/>
        <w:rPr>
          <w:rFonts w:ascii="Palatino Linotype" w:hAnsi="Palatino Linotype" w:cs="Tahoma"/>
          <w:sz w:val="24"/>
          <w:szCs w:val="24"/>
        </w:rPr>
      </w:pPr>
      <w:r w:rsidRPr="00BB258B">
        <w:rPr>
          <w:rFonts w:ascii="Palatino Linotype" w:hAnsi="Palatino Linotype" w:cs="Tahoma"/>
          <w:sz w:val="24"/>
          <w:szCs w:val="24"/>
        </w:rPr>
        <w:lastRenderedPageBreak/>
        <w:t xml:space="preserve">En razón </w:t>
      </w:r>
      <w:r w:rsidR="00947BDA" w:rsidRPr="00BB258B">
        <w:rPr>
          <w:rFonts w:ascii="Palatino Linotype" w:hAnsi="Palatino Linotype" w:cs="Tahoma"/>
          <w:sz w:val="24"/>
          <w:szCs w:val="24"/>
        </w:rPr>
        <w:t>a</w:t>
      </w:r>
      <w:r w:rsidRPr="00BB258B">
        <w:rPr>
          <w:rFonts w:ascii="Palatino Linotype" w:hAnsi="Palatino Linotype" w:cs="Tahoma"/>
          <w:sz w:val="24"/>
          <w:szCs w:val="24"/>
        </w:rPr>
        <w:t xml:space="preserve"> que fue debidamente sustanciado el expediente electrónico y no existe diligencia pendiente de desahogo, se emite la resolución que conforme a Derecho proceda, de acuerdo </w:t>
      </w:r>
      <w:r w:rsidR="00F92CEE" w:rsidRPr="00BB258B">
        <w:rPr>
          <w:rFonts w:ascii="Palatino Linotype" w:hAnsi="Palatino Linotype" w:cs="Tahoma"/>
          <w:sz w:val="24"/>
          <w:szCs w:val="24"/>
        </w:rPr>
        <w:t>con</w:t>
      </w:r>
      <w:r w:rsidRPr="00BB258B">
        <w:rPr>
          <w:rFonts w:ascii="Palatino Linotype" w:hAnsi="Palatino Linotype" w:cs="Tahoma"/>
          <w:sz w:val="24"/>
          <w:szCs w:val="24"/>
        </w:rPr>
        <w:t xml:space="preserve"> los siguientes:</w:t>
      </w:r>
    </w:p>
    <w:p w14:paraId="7C258C4E" w14:textId="0C6FC0EB" w:rsidR="003D2841" w:rsidRPr="00BB258B" w:rsidRDefault="003D2841" w:rsidP="002F705E">
      <w:pPr>
        <w:spacing w:line="360" w:lineRule="auto"/>
        <w:rPr>
          <w:rFonts w:ascii="Palatino Linotype" w:hAnsi="Palatino Linotype" w:cs="Tahoma"/>
          <w:b/>
          <w:sz w:val="24"/>
          <w:szCs w:val="24"/>
        </w:rPr>
      </w:pPr>
    </w:p>
    <w:p w14:paraId="6500B990" w14:textId="793A6345" w:rsidR="00264223" w:rsidRPr="00BB258B" w:rsidRDefault="009A620E" w:rsidP="002F705E">
      <w:pPr>
        <w:spacing w:line="360" w:lineRule="auto"/>
        <w:jc w:val="center"/>
        <w:rPr>
          <w:rFonts w:ascii="Palatino Linotype" w:hAnsi="Palatino Linotype" w:cs="Tahoma"/>
          <w:b/>
          <w:sz w:val="24"/>
          <w:szCs w:val="24"/>
          <w:lang w:val="es-ES"/>
        </w:rPr>
      </w:pPr>
      <w:r w:rsidRPr="00BB258B">
        <w:rPr>
          <w:rFonts w:ascii="Palatino Linotype" w:hAnsi="Palatino Linotype" w:cs="Tahoma"/>
          <w:b/>
          <w:sz w:val="24"/>
          <w:szCs w:val="24"/>
          <w:lang w:val="es-ES"/>
        </w:rPr>
        <w:t>CONSIDERANDOS</w:t>
      </w:r>
    </w:p>
    <w:p w14:paraId="4FFF55D6" w14:textId="77777777" w:rsidR="0087112F" w:rsidRPr="00BB258B" w:rsidRDefault="0087112F" w:rsidP="002F705E">
      <w:pPr>
        <w:spacing w:line="360" w:lineRule="auto"/>
        <w:jc w:val="center"/>
        <w:rPr>
          <w:rFonts w:ascii="Palatino Linotype" w:hAnsi="Palatino Linotype" w:cs="Tahoma"/>
          <w:b/>
          <w:sz w:val="24"/>
          <w:szCs w:val="24"/>
          <w:lang w:val="es-ES"/>
        </w:rPr>
      </w:pPr>
    </w:p>
    <w:p w14:paraId="719865C9" w14:textId="616C6149" w:rsidR="00B727C5" w:rsidRPr="00BB258B" w:rsidRDefault="0096693C" w:rsidP="002F705E">
      <w:pPr>
        <w:autoSpaceDE w:val="0"/>
        <w:autoSpaceDN w:val="0"/>
        <w:adjustRightInd w:val="0"/>
        <w:spacing w:line="360" w:lineRule="auto"/>
        <w:jc w:val="both"/>
        <w:rPr>
          <w:rFonts w:ascii="Palatino Linotype" w:hAnsi="Palatino Linotype" w:cs="Tahoma"/>
          <w:b/>
          <w:sz w:val="24"/>
          <w:szCs w:val="24"/>
          <w:lang w:val="es-ES"/>
        </w:rPr>
      </w:pPr>
      <w:r w:rsidRPr="00BB258B">
        <w:rPr>
          <w:rFonts w:ascii="Palatino Linotype" w:eastAsia="Calibri" w:hAnsi="Palatino Linotype" w:cs="Tahoma"/>
          <w:b/>
          <w:sz w:val="24"/>
          <w:szCs w:val="24"/>
          <w:lang w:val="es-ES" w:eastAsia="es-MX"/>
        </w:rPr>
        <w:t>PRIMERO</w:t>
      </w:r>
      <w:r w:rsidR="00B64641" w:rsidRPr="00BB258B">
        <w:rPr>
          <w:rFonts w:ascii="Palatino Linotype" w:eastAsia="Calibri" w:hAnsi="Palatino Linotype" w:cs="Tahoma"/>
          <w:sz w:val="24"/>
          <w:szCs w:val="24"/>
          <w:lang w:val="es-ES" w:eastAsia="es-MX"/>
        </w:rPr>
        <w:t xml:space="preserve">. </w:t>
      </w:r>
      <w:r w:rsidR="00B64641" w:rsidRPr="00BB258B">
        <w:rPr>
          <w:rFonts w:ascii="Palatino Linotype" w:hAnsi="Palatino Linotype" w:cs="Tahoma"/>
          <w:b/>
          <w:sz w:val="24"/>
          <w:szCs w:val="24"/>
          <w:lang w:val="es-ES"/>
        </w:rPr>
        <w:t>Competencia.</w:t>
      </w:r>
    </w:p>
    <w:p w14:paraId="15DD1F1D" w14:textId="77777777" w:rsidR="004C39F2" w:rsidRPr="00BB258B" w:rsidRDefault="004C39F2" w:rsidP="002F705E">
      <w:pPr>
        <w:autoSpaceDE w:val="0"/>
        <w:autoSpaceDN w:val="0"/>
        <w:adjustRightInd w:val="0"/>
        <w:spacing w:line="360" w:lineRule="auto"/>
        <w:jc w:val="both"/>
        <w:rPr>
          <w:rFonts w:ascii="Palatino Linotype" w:hAnsi="Palatino Linotype" w:cs="Tahoma"/>
          <w:b/>
          <w:sz w:val="24"/>
          <w:szCs w:val="24"/>
          <w:lang w:val="es-ES"/>
        </w:rPr>
      </w:pPr>
    </w:p>
    <w:p w14:paraId="428CBFD8" w14:textId="19C936FB" w:rsidR="000D1690" w:rsidRPr="00BB258B" w:rsidRDefault="000D1690" w:rsidP="00A5203B">
      <w:pPr>
        <w:spacing w:line="360" w:lineRule="auto"/>
        <w:jc w:val="both"/>
        <w:rPr>
          <w:rFonts w:ascii="Palatino Linotype" w:hAnsi="Palatino Linotype" w:cs="Tahoma"/>
          <w:sz w:val="24"/>
          <w:szCs w:val="24"/>
        </w:rPr>
      </w:pPr>
      <w:r w:rsidRPr="00BB258B">
        <w:rPr>
          <w:rFonts w:ascii="Palatino Linotype" w:hAnsi="Palatino Linotype" w:cs="Tahoma"/>
          <w:sz w:val="24"/>
          <w:szCs w:val="24"/>
        </w:rPr>
        <w:t>El Instituto de Transparencia, Acceso a la Información Pública y Protección de Datos Personales del Estado de México y Municipios, es compe</w:t>
      </w:r>
      <w:r w:rsidR="000A1F5A" w:rsidRPr="00BB258B">
        <w:rPr>
          <w:rFonts w:ascii="Palatino Linotype" w:hAnsi="Palatino Linotype" w:cs="Tahoma"/>
          <w:sz w:val="24"/>
          <w:szCs w:val="24"/>
        </w:rPr>
        <w:t>tente para conocer y resolver los</w:t>
      </w:r>
      <w:r w:rsidRPr="00BB258B">
        <w:rPr>
          <w:rFonts w:ascii="Palatino Linotype" w:hAnsi="Palatino Linotype" w:cs="Tahoma"/>
          <w:sz w:val="24"/>
          <w:szCs w:val="24"/>
        </w:rPr>
        <w:t xml:space="preserve"> presente</w:t>
      </w:r>
      <w:r w:rsidR="000A1F5A" w:rsidRPr="00BB258B">
        <w:rPr>
          <w:rFonts w:ascii="Palatino Linotype" w:hAnsi="Palatino Linotype" w:cs="Tahoma"/>
          <w:sz w:val="24"/>
          <w:szCs w:val="24"/>
        </w:rPr>
        <w:t>s</w:t>
      </w:r>
      <w:r w:rsidRPr="00BB258B">
        <w:rPr>
          <w:rFonts w:ascii="Palatino Linotype" w:hAnsi="Palatino Linotype" w:cs="Tahoma"/>
          <w:sz w:val="24"/>
          <w:szCs w:val="24"/>
        </w:rPr>
        <w:t xml:space="preserve"> recurso</w:t>
      </w:r>
      <w:r w:rsidR="000A1F5A" w:rsidRPr="00BB258B">
        <w:rPr>
          <w:rFonts w:ascii="Palatino Linotype" w:hAnsi="Palatino Linotype" w:cs="Tahoma"/>
          <w:sz w:val="24"/>
          <w:szCs w:val="24"/>
        </w:rPr>
        <w:t>s</w:t>
      </w:r>
      <w:r w:rsidRPr="00BB258B">
        <w:rPr>
          <w:rFonts w:ascii="Palatino Linotype" w:hAnsi="Palatino Linotype" w:cs="Tahoma"/>
          <w:sz w:val="24"/>
          <w:szCs w:val="24"/>
        </w:rPr>
        <w:t xml:space="preserve"> de revisión interpuesto por la parte recurrente, conforme a lo dispuesto en los artículos 6°, apartado A, de la Constitución Política de los Estados Unidos Mexicanos; 5°, párrafos </w:t>
      </w:r>
      <w:r w:rsidR="00684CBA" w:rsidRPr="00BB258B">
        <w:rPr>
          <w:rFonts w:ascii="Palatino Linotype" w:hAnsi="Palatino Linotype" w:cs="Tahoma"/>
          <w:sz w:val="24"/>
          <w:szCs w:val="24"/>
        </w:rPr>
        <w:t>trigésimo, trigésimo primero y trigésimo segundo</w:t>
      </w:r>
      <w:r w:rsidRPr="00BB258B">
        <w:rPr>
          <w:rFonts w:ascii="Palatino Linotype" w:hAnsi="Palatino Linotype" w:cs="Tahoma"/>
          <w:sz w:val="24"/>
          <w:szCs w:val="24"/>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CACA46F" w14:textId="77777777" w:rsidR="00B02852" w:rsidRPr="00BB258B" w:rsidRDefault="00B02852" w:rsidP="002F705E">
      <w:pPr>
        <w:autoSpaceDE w:val="0"/>
        <w:autoSpaceDN w:val="0"/>
        <w:adjustRightInd w:val="0"/>
        <w:spacing w:line="360" w:lineRule="auto"/>
        <w:jc w:val="both"/>
        <w:rPr>
          <w:rFonts w:ascii="Palatino Linotype" w:hAnsi="Palatino Linotype" w:cs="Tahoma"/>
          <w:sz w:val="24"/>
          <w:szCs w:val="24"/>
          <w:shd w:val="clear" w:color="auto" w:fill="FFFFFF"/>
        </w:rPr>
      </w:pPr>
    </w:p>
    <w:p w14:paraId="0CF439B6" w14:textId="77777777" w:rsidR="009E41F9" w:rsidRPr="00BB258B" w:rsidRDefault="009E41F9" w:rsidP="002F705E">
      <w:pPr>
        <w:autoSpaceDE w:val="0"/>
        <w:autoSpaceDN w:val="0"/>
        <w:adjustRightInd w:val="0"/>
        <w:spacing w:line="360" w:lineRule="auto"/>
        <w:jc w:val="both"/>
        <w:rPr>
          <w:rFonts w:ascii="Palatino Linotype" w:hAnsi="Palatino Linotype" w:cs="Tahoma"/>
          <w:sz w:val="24"/>
          <w:szCs w:val="24"/>
          <w:shd w:val="clear" w:color="auto" w:fill="FFFFFF"/>
        </w:rPr>
      </w:pPr>
    </w:p>
    <w:p w14:paraId="54F8142F" w14:textId="31276576" w:rsidR="009E41F9" w:rsidRPr="00BB258B" w:rsidRDefault="0096693C" w:rsidP="009E41F9">
      <w:pPr>
        <w:autoSpaceDE w:val="0"/>
        <w:autoSpaceDN w:val="0"/>
        <w:adjustRightInd w:val="0"/>
        <w:spacing w:line="360" w:lineRule="auto"/>
        <w:jc w:val="both"/>
        <w:rPr>
          <w:rFonts w:ascii="Palatino Linotype" w:hAnsi="Palatino Linotype" w:cs="Arial"/>
          <w:b/>
          <w:sz w:val="24"/>
          <w:szCs w:val="24"/>
        </w:rPr>
      </w:pPr>
      <w:r w:rsidRPr="00BB258B">
        <w:rPr>
          <w:rFonts w:ascii="Palatino Linotype" w:eastAsia="Calibri" w:hAnsi="Palatino Linotype" w:cs="Tahoma"/>
          <w:b/>
          <w:sz w:val="24"/>
          <w:szCs w:val="24"/>
          <w:lang w:val="es-ES" w:eastAsia="es-MX"/>
        </w:rPr>
        <w:lastRenderedPageBreak/>
        <w:t>SEGUNDO</w:t>
      </w:r>
      <w:r w:rsidR="009E41F9" w:rsidRPr="00BB258B">
        <w:rPr>
          <w:rFonts w:ascii="Palatino Linotype" w:hAnsi="Palatino Linotype" w:cs="Arial"/>
          <w:b/>
          <w:sz w:val="24"/>
          <w:szCs w:val="24"/>
          <w:lang w:val="es-MX"/>
        </w:rPr>
        <w:t xml:space="preserve">. </w:t>
      </w:r>
      <w:r w:rsidR="000A1F5A" w:rsidRPr="00BB258B">
        <w:rPr>
          <w:rFonts w:ascii="Palatino Linotype" w:hAnsi="Palatino Linotype" w:cs="Arial"/>
          <w:b/>
          <w:sz w:val="24"/>
          <w:szCs w:val="24"/>
        </w:rPr>
        <w:t>Oportunidad y Procedibilidad de los</w:t>
      </w:r>
      <w:r w:rsidR="009E41F9" w:rsidRPr="00BB258B">
        <w:rPr>
          <w:rFonts w:ascii="Palatino Linotype" w:hAnsi="Palatino Linotype" w:cs="Arial"/>
          <w:b/>
          <w:sz w:val="24"/>
          <w:szCs w:val="24"/>
        </w:rPr>
        <w:t xml:space="preserve"> Recurso</w:t>
      </w:r>
      <w:r w:rsidR="000A1F5A" w:rsidRPr="00BB258B">
        <w:rPr>
          <w:rFonts w:ascii="Palatino Linotype" w:hAnsi="Palatino Linotype" w:cs="Arial"/>
          <w:b/>
          <w:sz w:val="24"/>
          <w:szCs w:val="24"/>
        </w:rPr>
        <w:t>s</w:t>
      </w:r>
      <w:r w:rsidR="009E41F9" w:rsidRPr="00BB258B">
        <w:rPr>
          <w:rFonts w:ascii="Palatino Linotype" w:hAnsi="Palatino Linotype" w:cs="Arial"/>
          <w:b/>
          <w:sz w:val="24"/>
          <w:szCs w:val="24"/>
        </w:rPr>
        <w:t xml:space="preserve"> de Revisión. </w:t>
      </w:r>
    </w:p>
    <w:p w14:paraId="304319DE" w14:textId="77777777" w:rsidR="009E41F9" w:rsidRPr="00BB258B" w:rsidRDefault="009E41F9" w:rsidP="009E41F9">
      <w:pPr>
        <w:autoSpaceDE w:val="0"/>
        <w:autoSpaceDN w:val="0"/>
        <w:adjustRightInd w:val="0"/>
        <w:spacing w:line="360" w:lineRule="auto"/>
        <w:jc w:val="both"/>
        <w:rPr>
          <w:rFonts w:ascii="Palatino Linotype" w:hAnsi="Palatino Linotype" w:cs="Arial"/>
          <w:b/>
          <w:sz w:val="24"/>
          <w:szCs w:val="24"/>
        </w:rPr>
      </w:pPr>
    </w:p>
    <w:p w14:paraId="73A8C737" w14:textId="399953F5" w:rsidR="009E41F9" w:rsidRPr="00BB258B" w:rsidRDefault="009E41F9" w:rsidP="009E41F9">
      <w:pPr>
        <w:autoSpaceDE w:val="0"/>
        <w:autoSpaceDN w:val="0"/>
        <w:adjustRightInd w:val="0"/>
        <w:spacing w:line="360" w:lineRule="auto"/>
        <w:jc w:val="both"/>
        <w:rPr>
          <w:rFonts w:ascii="Palatino Linotype" w:hAnsi="Palatino Linotype" w:cs="Arial"/>
          <w:b/>
          <w:sz w:val="24"/>
          <w:szCs w:val="24"/>
          <w:lang w:eastAsia="es-MX"/>
        </w:rPr>
      </w:pPr>
      <w:r w:rsidRPr="00BB258B">
        <w:rPr>
          <w:rFonts w:ascii="Palatino Linotype" w:hAnsi="Palatino Linotype" w:cs="Arial"/>
          <w:sz w:val="24"/>
          <w:szCs w:val="24"/>
        </w:rPr>
        <w:t>De conformidad con los requisitos de oportunidad que debe</w:t>
      </w:r>
      <w:r w:rsidR="000A1F5A" w:rsidRPr="00BB258B">
        <w:rPr>
          <w:rFonts w:ascii="Palatino Linotype" w:hAnsi="Palatino Linotype" w:cs="Arial"/>
          <w:sz w:val="24"/>
          <w:szCs w:val="24"/>
        </w:rPr>
        <w:t>n reunir los</w:t>
      </w:r>
      <w:r w:rsidRPr="00BB258B">
        <w:rPr>
          <w:rFonts w:ascii="Palatino Linotype" w:hAnsi="Palatino Linotype" w:cs="Arial"/>
          <w:sz w:val="24"/>
          <w:szCs w:val="24"/>
        </w:rPr>
        <w:t xml:space="preserve"> recurso</w:t>
      </w:r>
      <w:r w:rsidR="000A1F5A" w:rsidRPr="00BB258B">
        <w:rPr>
          <w:rFonts w:ascii="Palatino Linotype" w:hAnsi="Palatino Linotype" w:cs="Arial"/>
          <w:sz w:val="24"/>
          <w:szCs w:val="24"/>
        </w:rPr>
        <w:t>s</w:t>
      </w:r>
      <w:r w:rsidRPr="00BB258B">
        <w:rPr>
          <w:rFonts w:ascii="Palatino Linotype" w:hAnsi="Palatino Linotype" w:cs="Arial"/>
          <w:sz w:val="24"/>
          <w:szCs w:val="24"/>
        </w:rPr>
        <w:t xml:space="preserve"> de revisión interpuesto</w:t>
      </w:r>
      <w:r w:rsidR="000A1F5A" w:rsidRPr="00BB258B">
        <w:rPr>
          <w:rFonts w:ascii="Palatino Linotype" w:hAnsi="Palatino Linotype" w:cs="Arial"/>
          <w:sz w:val="24"/>
          <w:szCs w:val="24"/>
        </w:rPr>
        <w:t>s</w:t>
      </w:r>
      <w:r w:rsidRPr="00BB258B">
        <w:rPr>
          <w:rFonts w:ascii="Palatino Linotype" w:hAnsi="Palatino Linotype" w:cs="Arial"/>
          <w:sz w:val="24"/>
          <w:szCs w:val="24"/>
        </w:rPr>
        <w:t xml:space="preserve">, previsto en el artículo 178, párrafo primero de la </w:t>
      </w:r>
      <w:r w:rsidRPr="00BB258B">
        <w:rPr>
          <w:rFonts w:ascii="Palatino Linotype" w:hAnsi="Palatino Linotype" w:cs="Arial"/>
          <w:sz w:val="24"/>
          <w:szCs w:val="24"/>
          <w:lang w:eastAsia="es-MX"/>
        </w:rPr>
        <w:t xml:space="preserve">Ley de Transparencia y Acceso a la Información Pública del Estado de México y Municipios vigente, </w:t>
      </w:r>
      <w:r w:rsidR="00A9012B" w:rsidRPr="00BB258B">
        <w:rPr>
          <w:rFonts w:ascii="Palatino Linotype" w:hAnsi="Palatino Linotype" w:cs="Arial"/>
          <w:sz w:val="24"/>
          <w:szCs w:val="24"/>
          <w:lang w:eastAsia="es-MX"/>
        </w:rPr>
        <w:t>en la especie se advierte que los</w:t>
      </w:r>
      <w:r w:rsidRPr="00BB258B">
        <w:rPr>
          <w:rFonts w:ascii="Palatino Linotype" w:hAnsi="Palatino Linotype" w:cs="Arial"/>
          <w:sz w:val="24"/>
          <w:szCs w:val="24"/>
          <w:lang w:eastAsia="es-MX"/>
        </w:rPr>
        <w:t xml:space="preserve"> presente</w:t>
      </w:r>
      <w:r w:rsidR="00A9012B" w:rsidRPr="00BB258B">
        <w:rPr>
          <w:rFonts w:ascii="Palatino Linotype" w:hAnsi="Palatino Linotype" w:cs="Arial"/>
          <w:sz w:val="24"/>
          <w:szCs w:val="24"/>
          <w:lang w:eastAsia="es-MX"/>
        </w:rPr>
        <w:t>s</w:t>
      </w:r>
      <w:r w:rsidRPr="00BB258B">
        <w:rPr>
          <w:rFonts w:ascii="Palatino Linotype" w:hAnsi="Palatino Linotype" w:cs="Arial"/>
          <w:sz w:val="24"/>
          <w:szCs w:val="24"/>
          <w:lang w:eastAsia="es-MX"/>
        </w:rPr>
        <w:t xml:space="preserve"> medio</w:t>
      </w:r>
      <w:r w:rsidR="00A9012B" w:rsidRPr="00BB258B">
        <w:rPr>
          <w:rFonts w:ascii="Palatino Linotype" w:hAnsi="Palatino Linotype" w:cs="Arial"/>
          <w:sz w:val="24"/>
          <w:szCs w:val="24"/>
          <w:lang w:eastAsia="es-MX"/>
        </w:rPr>
        <w:t>s</w:t>
      </w:r>
      <w:r w:rsidRPr="00BB258B">
        <w:rPr>
          <w:rFonts w:ascii="Palatino Linotype" w:hAnsi="Palatino Linotype" w:cs="Arial"/>
          <w:sz w:val="24"/>
          <w:szCs w:val="24"/>
          <w:lang w:eastAsia="es-MX"/>
        </w:rPr>
        <w:t xml:space="preserve"> de impugnación fue</w:t>
      </w:r>
      <w:r w:rsidR="00A9012B" w:rsidRPr="00BB258B">
        <w:rPr>
          <w:rFonts w:ascii="Palatino Linotype" w:hAnsi="Palatino Linotype" w:cs="Arial"/>
          <w:sz w:val="24"/>
          <w:szCs w:val="24"/>
          <w:lang w:eastAsia="es-MX"/>
        </w:rPr>
        <w:t>ron</w:t>
      </w:r>
      <w:r w:rsidRPr="00BB258B">
        <w:rPr>
          <w:rFonts w:ascii="Palatino Linotype" w:hAnsi="Palatino Linotype" w:cs="Arial"/>
          <w:sz w:val="24"/>
          <w:szCs w:val="24"/>
          <w:lang w:eastAsia="es-MX"/>
        </w:rPr>
        <w:t xml:space="preserve"> interpuesto</w:t>
      </w:r>
      <w:r w:rsidR="00A9012B" w:rsidRPr="00BB258B">
        <w:rPr>
          <w:rFonts w:ascii="Palatino Linotype" w:hAnsi="Palatino Linotype" w:cs="Arial"/>
          <w:sz w:val="24"/>
          <w:szCs w:val="24"/>
          <w:lang w:eastAsia="es-MX"/>
        </w:rPr>
        <w:t>s</w:t>
      </w:r>
      <w:r w:rsidRPr="00BB258B">
        <w:rPr>
          <w:rFonts w:ascii="Palatino Linotype" w:hAnsi="Palatino Linotype" w:cs="Arial"/>
          <w:sz w:val="24"/>
          <w:szCs w:val="24"/>
          <w:lang w:eastAsia="es-MX"/>
        </w:rPr>
        <w:t xml:space="preserve"> dentro del plazo de quince días previsto en el dispositivo referido, toda vez que el </w:t>
      </w:r>
      <w:r w:rsidRPr="00BB258B">
        <w:rPr>
          <w:rFonts w:ascii="Palatino Linotype" w:hAnsi="Palatino Linotype" w:cs="Arial"/>
          <w:b/>
          <w:sz w:val="24"/>
          <w:szCs w:val="24"/>
          <w:lang w:eastAsia="es-MX"/>
        </w:rPr>
        <w:t>SUJETO OBLIGADO</w:t>
      </w:r>
      <w:r w:rsidRPr="00BB258B">
        <w:rPr>
          <w:rFonts w:ascii="Palatino Linotype" w:hAnsi="Palatino Linotype" w:cs="Arial"/>
          <w:sz w:val="24"/>
          <w:szCs w:val="24"/>
          <w:lang w:eastAsia="es-MX"/>
        </w:rPr>
        <w:t xml:space="preserve"> vertió su</w:t>
      </w:r>
      <w:r w:rsidR="00A9012B" w:rsidRPr="00BB258B">
        <w:rPr>
          <w:rFonts w:ascii="Palatino Linotype" w:hAnsi="Palatino Linotype" w:cs="Arial"/>
          <w:sz w:val="24"/>
          <w:szCs w:val="24"/>
          <w:lang w:eastAsia="es-MX"/>
        </w:rPr>
        <w:t>s</w:t>
      </w:r>
      <w:r w:rsidRPr="00BB258B">
        <w:rPr>
          <w:rFonts w:ascii="Palatino Linotype" w:hAnsi="Palatino Linotype" w:cs="Arial"/>
          <w:sz w:val="24"/>
          <w:szCs w:val="24"/>
          <w:lang w:eastAsia="es-MX"/>
        </w:rPr>
        <w:t xml:space="preserve"> respuesta</w:t>
      </w:r>
      <w:r w:rsidR="00A9012B" w:rsidRPr="00BB258B">
        <w:rPr>
          <w:rFonts w:ascii="Palatino Linotype" w:hAnsi="Palatino Linotype" w:cs="Arial"/>
          <w:sz w:val="24"/>
          <w:szCs w:val="24"/>
          <w:lang w:eastAsia="es-MX"/>
        </w:rPr>
        <w:t>s</w:t>
      </w:r>
      <w:r w:rsidRPr="00BB258B">
        <w:rPr>
          <w:rFonts w:ascii="Palatino Linotype" w:hAnsi="Palatino Linotype" w:cs="Arial"/>
          <w:sz w:val="24"/>
          <w:szCs w:val="24"/>
          <w:lang w:eastAsia="es-MX"/>
        </w:rPr>
        <w:t xml:space="preserve">  el día </w:t>
      </w:r>
      <w:r w:rsidR="00CD6C01" w:rsidRPr="00BB258B">
        <w:rPr>
          <w:rFonts w:ascii="Palatino Linotype" w:hAnsi="Palatino Linotype" w:cs="Arial"/>
          <w:b/>
          <w:sz w:val="24"/>
          <w:szCs w:val="24"/>
          <w:lang w:eastAsia="es-MX"/>
        </w:rPr>
        <w:t>dos de julio</w:t>
      </w:r>
      <w:r w:rsidRPr="00BB258B">
        <w:rPr>
          <w:rFonts w:ascii="Palatino Linotype" w:hAnsi="Palatino Linotype" w:cs="Arial"/>
          <w:b/>
          <w:sz w:val="24"/>
          <w:szCs w:val="24"/>
          <w:lang w:eastAsia="es-MX"/>
        </w:rPr>
        <w:t xml:space="preserve">  de dos mil veintiuno</w:t>
      </w:r>
      <w:r w:rsidRPr="00BB258B">
        <w:rPr>
          <w:rFonts w:ascii="Palatino Linotype" w:hAnsi="Palatino Linotype" w:cs="Arial"/>
          <w:sz w:val="24"/>
          <w:szCs w:val="24"/>
          <w:lang w:eastAsia="es-MX"/>
        </w:rPr>
        <w:t>, mientras que el solicitante presentó su</w:t>
      </w:r>
      <w:r w:rsidR="00A9012B" w:rsidRPr="00BB258B">
        <w:rPr>
          <w:rFonts w:ascii="Palatino Linotype" w:hAnsi="Palatino Linotype" w:cs="Arial"/>
          <w:sz w:val="24"/>
          <w:szCs w:val="24"/>
          <w:lang w:eastAsia="es-MX"/>
        </w:rPr>
        <w:t>s</w:t>
      </w:r>
      <w:r w:rsidRPr="00BB258B">
        <w:rPr>
          <w:rFonts w:ascii="Palatino Linotype" w:hAnsi="Palatino Linotype" w:cs="Arial"/>
          <w:sz w:val="24"/>
          <w:szCs w:val="24"/>
          <w:lang w:eastAsia="es-MX"/>
        </w:rPr>
        <w:t xml:space="preserve"> recurso</w:t>
      </w:r>
      <w:r w:rsidR="00A9012B" w:rsidRPr="00BB258B">
        <w:rPr>
          <w:rFonts w:ascii="Palatino Linotype" w:hAnsi="Palatino Linotype" w:cs="Arial"/>
          <w:sz w:val="24"/>
          <w:szCs w:val="24"/>
          <w:lang w:eastAsia="es-MX"/>
        </w:rPr>
        <w:t>s</w:t>
      </w:r>
      <w:r w:rsidRPr="00BB258B">
        <w:rPr>
          <w:rFonts w:ascii="Palatino Linotype" w:hAnsi="Palatino Linotype" w:cs="Arial"/>
          <w:sz w:val="24"/>
          <w:szCs w:val="24"/>
          <w:lang w:eastAsia="es-MX"/>
        </w:rPr>
        <w:t xml:space="preserve"> de revisión el día </w:t>
      </w:r>
      <w:r w:rsidR="00CD6C01" w:rsidRPr="00BB258B">
        <w:rPr>
          <w:rFonts w:ascii="Palatino Linotype" w:hAnsi="Palatino Linotype" w:cs="Arial"/>
          <w:b/>
          <w:bCs/>
          <w:sz w:val="24"/>
          <w:szCs w:val="24"/>
          <w:lang w:eastAsia="es-MX"/>
        </w:rPr>
        <w:t>quince de julio</w:t>
      </w:r>
      <w:r w:rsidRPr="00BB258B">
        <w:rPr>
          <w:rFonts w:ascii="Palatino Linotype" w:hAnsi="Palatino Linotype" w:cs="Arial"/>
          <w:b/>
          <w:bCs/>
          <w:sz w:val="24"/>
          <w:szCs w:val="24"/>
          <w:lang w:eastAsia="es-MX"/>
        </w:rPr>
        <w:t xml:space="preserve"> del mismo año</w:t>
      </w:r>
      <w:r w:rsidRPr="00BB258B">
        <w:rPr>
          <w:rFonts w:ascii="Palatino Linotype" w:hAnsi="Palatino Linotype" w:cs="Arial"/>
          <w:sz w:val="24"/>
          <w:szCs w:val="24"/>
          <w:lang w:eastAsia="es-MX"/>
        </w:rPr>
        <w:t xml:space="preserve">, esto es, </w:t>
      </w:r>
      <w:r w:rsidR="00CD6C01" w:rsidRPr="00BB258B">
        <w:rPr>
          <w:rFonts w:ascii="Palatino Linotype" w:eastAsiaTheme="minorHAnsi" w:hAnsi="Palatino Linotype" w:cs="Arial"/>
          <w:sz w:val="24"/>
          <w:szCs w:val="24"/>
          <w:lang w:val="es-MX" w:eastAsia="en-US"/>
        </w:rPr>
        <w:t>se promovió el noveno</w:t>
      </w:r>
      <w:r w:rsidR="00182CE8" w:rsidRPr="00BB258B">
        <w:rPr>
          <w:rFonts w:ascii="Palatino Linotype" w:eastAsiaTheme="minorHAnsi" w:hAnsi="Palatino Linotype" w:cs="Arial"/>
          <w:sz w:val="24"/>
          <w:szCs w:val="24"/>
          <w:lang w:val="es-MX" w:eastAsia="en-US"/>
        </w:rPr>
        <w:t xml:space="preserve"> </w:t>
      </w:r>
      <w:r w:rsidRPr="00BB258B">
        <w:rPr>
          <w:rFonts w:ascii="Palatino Linotype" w:eastAsiaTheme="minorHAnsi" w:hAnsi="Palatino Linotype" w:cs="Arial"/>
          <w:sz w:val="24"/>
          <w:szCs w:val="24"/>
          <w:lang w:val="es-MX" w:eastAsia="en-US"/>
        </w:rPr>
        <w:t xml:space="preserve">día hábil. </w:t>
      </w:r>
    </w:p>
    <w:p w14:paraId="2BBA1C30" w14:textId="5CCB1AC9" w:rsidR="00F90EB1" w:rsidRPr="00BB258B" w:rsidRDefault="002D4CE7" w:rsidP="00F90EB1">
      <w:pPr>
        <w:spacing w:before="240" w:after="240" w:line="360" w:lineRule="auto"/>
        <w:jc w:val="both"/>
        <w:rPr>
          <w:rFonts w:ascii="Palatino Linotype" w:hAnsi="Palatino Linotype"/>
          <w:sz w:val="24"/>
          <w:szCs w:val="24"/>
        </w:rPr>
      </w:pPr>
      <w:r w:rsidRPr="00BB258B">
        <w:rPr>
          <w:rFonts w:ascii="Palatino Linotype" w:hAnsi="Palatino Linotype"/>
          <w:sz w:val="24"/>
          <w:szCs w:val="24"/>
        </w:rPr>
        <w:t xml:space="preserve">Además, resulta de importancia señalar que el particular al ingresar la solicitud de mérito, no refirió su nombre, en ese sentido tenemos que </w:t>
      </w:r>
      <w:r w:rsidR="00F90EB1" w:rsidRPr="00BB258B">
        <w:rPr>
          <w:rFonts w:ascii="Palatino Linotype" w:hAnsi="Palatino Linotype"/>
          <w:sz w:val="24"/>
          <w:szCs w:val="24"/>
        </w:rPr>
        <w:t xml:space="preserve">estricta congruencia con lo determinado en los artículos 6, Apartado A, fracción III de la Constitución Política de los Estados Unidos Mexicanos y 5 párrafos </w:t>
      </w:r>
      <w:r w:rsidR="00F90EB1" w:rsidRPr="00BB258B">
        <w:rPr>
          <w:rFonts w:ascii="Palatino Linotype" w:hAnsi="Palatino Linotype" w:cs="Arial"/>
          <w:sz w:val="24"/>
          <w:szCs w:val="24"/>
        </w:rPr>
        <w:t xml:space="preserve">trigésimo primero y trigésimo segundo, </w:t>
      </w:r>
      <w:r w:rsidR="00F90EB1" w:rsidRPr="00BB258B">
        <w:rPr>
          <w:rFonts w:ascii="Palatino Linotype" w:hAnsi="Palatino Linotype"/>
          <w:sz w:val="24"/>
          <w:szCs w:val="24"/>
        </w:rPr>
        <w:t>fracción III, de la Constitución Política del Estado Libre y Soberano de México, que a la letra señalan:</w:t>
      </w:r>
    </w:p>
    <w:p w14:paraId="1DD8291E" w14:textId="77777777" w:rsidR="00F90EB1" w:rsidRPr="00BB258B" w:rsidRDefault="00F90EB1" w:rsidP="00F90EB1">
      <w:pPr>
        <w:spacing w:before="240" w:after="240" w:line="360" w:lineRule="auto"/>
        <w:ind w:left="851" w:right="900"/>
        <w:jc w:val="both"/>
        <w:rPr>
          <w:rFonts w:ascii="Palatino Linotype" w:hAnsi="Palatino Linotype"/>
          <w:b/>
          <w:bCs/>
          <w:i/>
          <w:iCs/>
          <w:sz w:val="24"/>
          <w:szCs w:val="24"/>
        </w:rPr>
      </w:pPr>
      <w:r w:rsidRPr="00BB258B">
        <w:rPr>
          <w:rFonts w:ascii="Palatino Linotype" w:hAnsi="Palatino Linotype"/>
          <w:b/>
          <w:bCs/>
          <w:i/>
          <w:iCs/>
          <w:sz w:val="24"/>
          <w:szCs w:val="24"/>
        </w:rPr>
        <w:t>Constitución Política de los Estados Unidos Mexicanos</w:t>
      </w:r>
    </w:p>
    <w:p w14:paraId="08AE28E9" w14:textId="77777777" w:rsidR="00F90EB1" w:rsidRPr="00BB258B" w:rsidRDefault="00F90EB1" w:rsidP="00F90EB1">
      <w:pPr>
        <w:spacing w:before="120" w:after="120"/>
        <w:ind w:left="851" w:right="900"/>
        <w:jc w:val="both"/>
        <w:rPr>
          <w:rFonts w:ascii="Palatino Linotype" w:hAnsi="Palatino Linotype" w:cs="Arial"/>
          <w:b/>
          <w:i/>
          <w:sz w:val="24"/>
          <w:szCs w:val="24"/>
          <w:u w:val="single"/>
        </w:rPr>
      </w:pPr>
      <w:r w:rsidRPr="00BB258B">
        <w:rPr>
          <w:rFonts w:ascii="Palatino Linotype" w:hAnsi="Palatino Linotype" w:cs="Arial"/>
          <w:i/>
          <w:sz w:val="24"/>
          <w:szCs w:val="24"/>
        </w:rPr>
        <w:t>“Artículo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B258B">
        <w:rPr>
          <w:rFonts w:ascii="Palatino Linotype" w:hAnsi="Palatino Linotype" w:cs="Arial"/>
          <w:b/>
          <w:i/>
          <w:sz w:val="24"/>
          <w:szCs w:val="24"/>
          <w:u w:val="single"/>
        </w:rPr>
        <w:t>El derecho a la información será garantizado por el Estado.</w:t>
      </w:r>
    </w:p>
    <w:p w14:paraId="1C643149" w14:textId="77777777" w:rsidR="00F90EB1" w:rsidRPr="00BB258B" w:rsidRDefault="00F90EB1" w:rsidP="00F90EB1">
      <w:pPr>
        <w:spacing w:before="120" w:after="120"/>
        <w:ind w:left="851" w:right="900"/>
        <w:jc w:val="both"/>
        <w:rPr>
          <w:rFonts w:ascii="Palatino Linotype" w:hAnsi="Palatino Linotype"/>
          <w:i/>
          <w:iCs/>
          <w:sz w:val="24"/>
          <w:szCs w:val="24"/>
        </w:rPr>
      </w:pPr>
      <w:r w:rsidRPr="00BB258B">
        <w:rPr>
          <w:rFonts w:ascii="Palatino Linotype" w:hAnsi="Palatino Linotype"/>
          <w:i/>
          <w:iCs/>
          <w:sz w:val="24"/>
          <w:szCs w:val="24"/>
        </w:rPr>
        <w:lastRenderedPageBreak/>
        <w:t>(…)</w:t>
      </w:r>
    </w:p>
    <w:p w14:paraId="4AC391AA" w14:textId="77777777" w:rsidR="00F90EB1" w:rsidRPr="00BB258B" w:rsidRDefault="00F90EB1" w:rsidP="00F90EB1">
      <w:pPr>
        <w:spacing w:before="120" w:after="120"/>
        <w:ind w:left="851" w:right="900"/>
        <w:jc w:val="both"/>
        <w:rPr>
          <w:rFonts w:ascii="Palatino Linotype" w:hAnsi="Palatino Linotype"/>
          <w:i/>
          <w:iCs/>
          <w:sz w:val="24"/>
          <w:szCs w:val="24"/>
        </w:rPr>
      </w:pPr>
      <w:r w:rsidRPr="00BB258B">
        <w:rPr>
          <w:rFonts w:ascii="Palatino Linotype" w:hAnsi="Palatino Linotype"/>
          <w:i/>
          <w:iCs/>
          <w:sz w:val="24"/>
          <w:szCs w:val="24"/>
        </w:rPr>
        <w:t>Para efectos de lo dispuesto en el presente artículo se observará lo siguiente:</w:t>
      </w:r>
    </w:p>
    <w:p w14:paraId="4BB7FFEC" w14:textId="77777777" w:rsidR="00F90EB1" w:rsidRPr="00BB258B" w:rsidRDefault="00F90EB1" w:rsidP="00F90EB1">
      <w:pPr>
        <w:spacing w:before="120" w:after="120"/>
        <w:ind w:left="851" w:right="900"/>
        <w:jc w:val="both"/>
        <w:rPr>
          <w:rFonts w:ascii="Palatino Linotype" w:hAnsi="Palatino Linotype"/>
          <w:i/>
          <w:iCs/>
          <w:sz w:val="24"/>
          <w:szCs w:val="24"/>
        </w:rPr>
      </w:pPr>
      <w:r w:rsidRPr="00BB258B">
        <w:rPr>
          <w:rFonts w:ascii="Palatino Linotype" w:hAnsi="Palatino Linotype"/>
          <w:i/>
          <w:iCs/>
          <w:sz w:val="24"/>
          <w:szCs w:val="24"/>
        </w:rPr>
        <w:t>A. </w:t>
      </w:r>
      <w:r w:rsidRPr="00BB258B">
        <w:rPr>
          <w:rFonts w:ascii="Palatino Linotype" w:hAnsi="Palatino Linotype"/>
          <w:b/>
          <w:bCs/>
          <w:i/>
          <w:iCs/>
          <w:sz w:val="24"/>
          <w:szCs w:val="24"/>
          <w:u w:val="single"/>
        </w:rPr>
        <w:t>Para el ejercicio del derecho de acceso a la información</w:t>
      </w:r>
      <w:r w:rsidRPr="00BB258B">
        <w:rPr>
          <w:rFonts w:ascii="Palatino Linotype" w:hAnsi="Palatino Linotype"/>
          <w:i/>
          <w:iCs/>
          <w:sz w:val="24"/>
          <w:szCs w:val="24"/>
        </w:rPr>
        <w:t>, la Federación, </w:t>
      </w:r>
      <w:r w:rsidRPr="00BB258B">
        <w:rPr>
          <w:rFonts w:ascii="Palatino Linotype" w:hAnsi="Palatino Linotype"/>
          <w:b/>
          <w:bCs/>
          <w:i/>
          <w:iCs/>
          <w:sz w:val="24"/>
          <w:szCs w:val="24"/>
          <w:u w:val="single"/>
        </w:rPr>
        <w:t>los Estados</w:t>
      </w:r>
      <w:r w:rsidRPr="00BB258B">
        <w:rPr>
          <w:rFonts w:ascii="Palatino Linotype" w:hAnsi="Palatino Linotype"/>
          <w:i/>
          <w:iCs/>
          <w:sz w:val="24"/>
          <w:szCs w:val="24"/>
        </w:rPr>
        <w:t> y el Distrito Federal, en el ámbito de sus respectivas competencias, se regirán por los siguientes principios y bases:</w:t>
      </w:r>
    </w:p>
    <w:p w14:paraId="6CE1E06A" w14:textId="77777777" w:rsidR="00F90EB1" w:rsidRPr="00BB258B" w:rsidRDefault="00F90EB1" w:rsidP="00F90EB1">
      <w:pPr>
        <w:spacing w:before="120" w:after="120"/>
        <w:ind w:left="851" w:right="900"/>
        <w:jc w:val="both"/>
        <w:rPr>
          <w:rFonts w:ascii="Palatino Linotype" w:hAnsi="Palatino Linotype"/>
          <w:i/>
          <w:iCs/>
          <w:sz w:val="24"/>
          <w:szCs w:val="24"/>
        </w:rPr>
      </w:pPr>
      <w:r w:rsidRPr="00BB258B">
        <w:rPr>
          <w:rFonts w:ascii="Palatino Linotype" w:hAnsi="Palatino Linotype"/>
          <w:i/>
          <w:iCs/>
          <w:sz w:val="24"/>
          <w:szCs w:val="24"/>
        </w:rPr>
        <w:t>III. </w:t>
      </w:r>
      <w:r w:rsidRPr="00BB258B">
        <w:rPr>
          <w:rFonts w:ascii="Palatino Linotype" w:hAnsi="Palatino Linotype"/>
          <w:b/>
          <w:bCs/>
          <w:i/>
          <w:iCs/>
          <w:sz w:val="24"/>
          <w:szCs w:val="24"/>
          <w:u w:val="single"/>
        </w:rPr>
        <w:t>Toda persona, sin necesidad de acreditar interés alguno o justificar su utilización, tendrá acceso gratuito a la información pública, </w:t>
      </w:r>
      <w:r w:rsidRPr="00BB258B">
        <w:rPr>
          <w:rFonts w:ascii="Palatino Linotype" w:hAnsi="Palatino Linotype"/>
          <w:i/>
          <w:iCs/>
          <w:sz w:val="24"/>
          <w:szCs w:val="24"/>
        </w:rPr>
        <w:t>a sus datos personales o a la rectificación de éstos.</w:t>
      </w:r>
    </w:p>
    <w:p w14:paraId="306B40FD" w14:textId="77777777" w:rsidR="00F90EB1" w:rsidRPr="00BB258B" w:rsidRDefault="00F90EB1" w:rsidP="00F90EB1">
      <w:pPr>
        <w:spacing w:before="120" w:after="120"/>
        <w:ind w:left="851" w:right="900"/>
        <w:jc w:val="both"/>
        <w:rPr>
          <w:rFonts w:ascii="Palatino Linotype" w:hAnsi="Palatino Linotype"/>
          <w:b/>
          <w:bCs/>
          <w:i/>
          <w:iCs/>
          <w:sz w:val="24"/>
          <w:szCs w:val="24"/>
        </w:rPr>
      </w:pPr>
      <w:r w:rsidRPr="00BB258B">
        <w:rPr>
          <w:rFonts w:ascii="Palatino Linotype" w:hAnsi="Palatino Linotype"/>
          <w:b/>
          <w:bCs/>
          <w:i/>
          <w:iCs/>
          <w:sz w:val="24"/>
          <w:szCs w:val="24"/>
        </w:rPr>
        <w:t>Constitución Política del Estado Libre y Soberano de México</w:t>
      </w:r>
    </w:p>
    <w:p w14:paraId="1DA8F4C4" w14:textId="77777777" w:rsidR="00F90EB1" w:rsidRPr="00BB258B" w:rsidRDefault="00F90EB1" w:rsidP="00F90EB1">
      <w:pPr>
        <w:spacing w:before="120" w:after="120"/>
        <w:ind w:left="851" w:right="900"/>
        <w:jc w:val="both"/>
        <w:rPr>
          <w:rFonts w:ascii="Palatino Linotype" w:hAnsi="Palatino Linotype"/>
          <w:i/>
          <w:iCs/>
          <w:sz w:val="24"/>
          <w:szCs w:val="24"/>
        </w:rPr>
      </w:pPr>
      <w:r w:rsidRPr="00BB258B">
        <w:rPr>
          <w:rFonts w:ascii="Palatino Linotype" w:hAnsi="Palatino Linotype"/>
          <w:i/>
          <w:iCs/>
          <w:sz w:val="24"/>
          <w:szCs w:val="24"/>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75C2C849" w14:textId="77777777" w:rsidR="00F90EB1" w:rsidRPr="00BB258B" w:rsidRDefault="00F90EB1" w:rsidP="00F90EB1">
      <w:pPr>
        <w:spacing w:before="120" w:after="120"/>
        <w:ind w:left="851" w:right="900"/>
        <w:jc w:val="both"/>
        <w:rPr>
          <w:rFonts w:ascii="Palatino Linotype" w:hAnsi="Palatino Linotype"/>
          <w:i/>
          <w:iCs/>
          <w:sz w:val="24"/>
          <w:szCs w:val="24"/>
        </w:rPr>
      </w:pPr>
      <w:r w:rsidRPr="00BB258B">
        <w:rPr>
          <w:rFonts w:ascii="Palatino Linotype" w:hAnsi="Palatino Linotype"/>
          <w:i/>
          <w:iCs/>
          <w:sz w:val="24"/>
          <w:szCs w:val="24"/>
        </w:rPr>
        <w:t>(…)</w:t>
      </w:r>
    </w:p>
    <w:p w14:paraId="4C8A847E" w14:textId="77777777" w:rsidR="00F90EB1" w:rsidRPr="00BB258B" w:rsidRDefault="00F90EB1" w:rsidP="00F90EB1">
      <w:pPr>
        <w:spacing w:before="120" w:after="120"/>
        <w:ind w:left="851" w:right="900"/>
        <w:jc w:val="both"/>
        <w:rPr>
          <w:rFonts w:ascii="Palatino Linotype" w:hAnsi="Palatino Linotype"/>
          <w:i/>
          <w:iCs/>
          <w:sz w:val="24"/>
          <w:szCs w:val="24"/>
        </w:rPr>
      </w:pPr>
      <w:r w:rsidRPr="00BB258B">
        <w:rPr>
          <w:rFonts w:ascii="Palatino Linotype" w:hAnsi="Palatino Linotype"/>
          <w:i/>
          <w:iCs/>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909A5DE" w14:textId="77777777" w:rsidR="00F90EB1" w:rsidRPr="00BB258B" w:rsidRDefault="00F90EB1" w:rsidP="00F90EB1">
      <w:pPr>
        <w:spacing w:before="120" w:after="120"/>
        <w:ind w:left="851" w:right="900"/>
        <w:jc w:val="both"/>
        <w:rPr>
          <w:rFonts w:ascii="Palatino Linotype" w:hAnsi="Palatino Linotype"/>
          <w:i/>
          <w:iCs/>
          <w:sz w:val="24"/>
          <w:szCs w:val="24"/>
        </w:rPr>
      </w:pPr>
      <w:r w:rsidRPr="00BB258B">
        <w:rPr>
          <w:rFonts w:ascii="Palatino Linotype" w:hAnsi="Palatino Linotype"/>
          <w:i/>
          <w:iCs/>
          <w:sz w:val="24"/>
          <w:szCs w:val="24"/>
        </w:rPr>
        <w:t>Este derecho se regirá por los principios y bases siguientes:</w:t>
      </w:r>
    </w:p>
    <w:p w14:paraId="022D3C86" w14:textId="77777777" w:rsidR="00F90EB1" w:rsidRPr="00BB258B" w:rsidRDefault="00F90EB1" w:rsidP="00F90EB1">
      <w:pPr>
        <w:spacing w:before="120" w:after="120"/>
        <w:ind w:left="851" w:right="900"/>
        <w:jc w:val="both"/>
        <w:rPr>
          <w:rFonts w:ascii="Palatino Linotype" w:hAnsi="Palatino Linotype"/>
          <w:i/>
          <w:iCs/>
          <w:sz w:val="24"/>
          <w:szCs w:val="24"/>
        </w:rPr>
      </w:pPr>
      <w:r w:rsidRPr="00BB258B">
        <w:rPr>
          <w:rFonts w:ascii="Palatino Linotype" w:hAnsi="Palatino Linotype"/>
          <w:i/>
          <w:iCs/>
          <w:sz w:val="24"/>
          <w:szCs w:val="24"/>
        </w:rPr>
        <w:t>III. </w:t>
      </w:r>
      <w:r w:rsidRPr="00BB258B">
        <w:rPr>
          <w:rFonts w:ascii="Palatino Linotype" w:hAnsi="Palatino Linotype"/>
          <w:b/>
          <w:bCs/>
          <w:i/>
          <w:iCs/>
          <w:sz w:val="24"/>
          <w:szCs w:val="24"/>
          <w:u w:val="single"/>
        </w:rPr>
        <w:t>Toda persona, sin necesidad de acreditar interés alguno o justificar su utilización, tendrá acceso gratuito a la información pública</w:t>
      </w:r>
      <w:r w:rsidRPr="00BB258B">
        <w:rPr>
          <w:rFonts w:ascii="Palatino Linotype" w:hAnsi="Palatino Linotype"/>
          <w:i/>
          <w:iCs/>
          <w:sz w:val="24"/>
          <w:szCs w:val="24"/>
        </w:rPr>
        <w:t>, a sus datos personales o a la rectificación de éstos;</w:t>
      </w:r>
    </w:p>
    <w:p w14:paraId="1C77925C" w14:textId="77777777" w:rsidR="00F90EB1" w:rsidRPr="00BB258B" w:rsidRDefault="00F90EB1" w:rsidP="00F90EB1">
      <w:pPr>
        <w:spacing w:before="240" w:after="240" w:line="360" w:lineRule="auto"/>
        <w:jc w:val="both"/>
        <w:rPr>
          <w:rFonts w:ascii="Palatino Linotype" w:hAnsi="Palatino Linotype" w:cs="Arial"/>
          <w:sz w:val="24"/>
          <w:szCs w:val="24"/>
          <w:lang w:eastAsia="es-MX"/>
        </w:rPr>
      </w:pPr>
      <w:r w:rsidRPr="00BB258B">
        <w:rPr>
          <w:rFonts w:ascii="Palatino Linotype" w:hAnsi="Palatino Linotype" w:cs="Arial"/>
          <w:sz w:val="24"/>
          <w:szCs w:val="24"/>
          <w:lang w:eastAsia="es-MX"/>
        </w:rPr>
        <w:t xml:space="preserve">Robusteciendo lo anterior, el Criterio 6/2014 del entonces Instituto Federal de Acceso a la Información y Protección de Datos, ahora Instituto Nacional de Transparencia </w:t>
      </w:r>
      <w:r w:rsidRPr="00BB258B">
        <w:rPr>
          <w:rFonts w:ascii="Palatino Linotype" w:hAnsi="Palatino Linotype" w:cs="Arial"/>
          <w:sz w:val="24"/>
          <w:szCs w:val="24"/>
          <w:lang w:eastAsia="es-MX"/>
        </w:rPr>
        <w:lastRenderedPageBreak/>
        <w:t>Acceso a la Información y Protección de Datos Personales, el cual se reproduce para una mayor referencia:</w:t>
      </w:r>
    </w:p>
    <w:p w14:paraId="3236974F" w14:textId="77777777" w:rsidR="00F90EB1" w:rsidRPr="00BB258B" w:rsidRDefault="00F90EB1" w:rsidP="00F90EB1">
      <w:pPr>
        <w:spacing w:before="240" w:after="240"/>
        <w:ind w:left="851" w:right="902"/>
        <w:jc w:val="both"/>
        <w:rPr>
          <w:rFonts w:ascii="Palatino Linotype" w:hAnsi="Palatino Linotype"/>
          <w:sz w:val="24"/>
          <w:szCs w:val="24"/>
        </w:rPr>
      </w:pPr>
      <w:r w:rsidRPr="00BB258B">
        <w:rPr>
          <w:rFonts w:ascii="Palatino Linotype" w:hAnsi="Palatino Linotype"/>
          <w:b/>
          <w:bCs/>
          <w:i/>
          <w:iCs/>
          <w:sz w:val="24"/>
          <w:szCs w:val="24"/>
        </w:rPr>
        <w:t>“Acceso a información gubernamental. No debe condicionarse a que el solicitante acredite su personalidad, demuestre interés alguno o justifique su utilización.</w:t>
      </w:r>
      <w:r w:rsidRPr="00BB258B">
        <w:rPr>
          <w:rFonts w:ascii="Palatino Linotype" w:hAnsi="Palatino Linotype"/>
          <w:i/>
          <w:iCs/>
          <w:sz w:val="24"/>
          <w:szCs w:val="24"/>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35791E8" w14:textId="77777777" w:rsidR="00F90EB1" w:rsidRPr="00BB258B" w:rsidRDefault="00F90EB1" w:rsidP="00F90EB1">
      <w:pPr>
        <w:spacing w:before="240" w:after="240" w:line="360" w:lineRule="auto"/>
        <w:jc w:val="both"/>
        <w:rPr>
          <w:rFonts w:ascii="Palatino Linotype" w:hAnsi="Palatino Linotype"/>
          <w:sz w:val="24"/>
        </w:rPr>
      </w:pPr>
      <w:r w:rsidRPr="00BB258B">
        <w:rPr>
          <w:rFonts w:ascii="Palatino Linotype" w:hAnsi="Palatino Linotype"/>
          <w:sz w:val="24"/>
        </w:rPr>
        <w:t>En consecuencia, se concluye que el requerimiento relativo al nombre como presupuesto de procedibilidad del Recurso de Revisión previsto por la Ley de Transparencia y Acceso a la Información Pública del Estado de México y Municipios, podría limitar el ejercicio del derecho de acceso a la información pública, debido a que el hecho de solicitar la identificación de la parte recurrente a través de dicho dato personal, en ciertos extremos se equipara a una exigencia acerca de su interés o justificación de su utilización, lo que contravendría lo estipulado por nuestra Carta Magna.</w:t>
      </w:r>
    </w:p>
    <w:p w14:paraId="018553D1" w14:textId="77777777" w:rsidR="00F90EB1" w:rsidRPr="00BB258B" w:rsidRDefault="00F90EB1" w:rsidP="00F90EB1">
      <w:pPr>
        <w:spacing w:before="240" w:after="240" w:line="360" w:lineRule="auto"/>
        <w:jc w:val="both"/>
        <w:rPr>
          <w:rFonts w:ascii="Palatino Linotype" w:hAnsi="Palatino Linotype"/>
          <w:sz w:val="24"/>
        </w:rPr>
      </w:pPr>
      <w:r w:rsidRPr="00BB258B">
        <w:rPr>
          <w:rFonts w:ascii="Palatino Linotype" w:hAnsi="Palatino Linotype"/>
          <w:sz w:val="24"/>
        </w:rPr>
        <w:t xml:space="preserve">Además, para el estudio de la materia sobre la que se resuelve el recurso de revisión, resulta intrascendente el nombre de la persona que lo hubiere promovido, en virtud </w:t>
      </w:r>
      <w:r w:rsidRPr="00BB258B">
        <w:rPr>
          <w:rFonts w:ascii="Palatino Linotype" w:hAnsi="Palatino Linotype"/>
          <w:sz w:val="24"/>
        </w:rPr>
        <w:lastRenderedPageBreak/>
        <w:t>de que la Constitución Política Federal, como la Constitución Política Local, reconocen la prerrogativa de los individuos para acreditar dicho interés o justificar su utilización, por lo que este Órgano Garante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14:paraId="3635097F" w14:textId="4721556B" w:rsidR="00F90EB1" w:rsidRPr="00BB258B" w:rsidRDefault="00F90EB1" w:rsidP="00F90EB1">
      <w:pPr>
        <w:spacing w:before="240" w:after="240" w:line="360" w:lineRule="auto"/>
        <w:jc w:val="both"/>
        <w:rPr>
          <w:rFonts w:ascii="Palatino Linotype" w:hAnsi="Palatino Linotype"/>
        </w:rPr>
      </w:pPr>
      <w:r w:rsidRPr="00BB258B">
        <w:rPr>
          <w:rFonts w:ascii="Palatino Linotype" w:hAnsi="Palatino Linotype"/>
          <w:sz w:val="24"/>
        </w:rPr>
        <w:t>Por ende, en cumplimiento  a lo dispuesto por el artículo 13 y 181, párrafo cuarto, de la Ley de Transparencia y Acceso a la Información Pública del Estado de México y Municipios, se estima subsanada la deficiencia relativa al nombre identificable de la parte solicitante, siguiendo entonces con el análisis del presente recurso de revisión y en aras de privilegiar el principio de máxima publicidad se debe resolver el presente medio de impugnació</w:t>
      </w:r>
      <w:r w:rsidR="002D4CE7" w:rsidRPr="00BB258B">
        <w:rPr>
          <w:rFonts w:ascii="Palatino Linotype" w:hAnsi="Palatino Linotype"/>
          <w:sz w:val="24"/>
        </w:rPr>
        <w:t xml:space="preserve">n. </w:t>
      </w:r>
    </w:p>
    <w:p w14:paraId="2CEF8391" w14:textId="77777777" w:rsidR="009E41F9" w:rsidRPr="00BB258B" w:rsidRDefault="009E41F9" w:rsidP="009E41F9">
      <w:pPr>
        <w:spacing w:line="360" w:lineRule="auto"/>
        <w:ind w:right="-150"/>
        <w:jc w:val="both"/>
        <w:textAlignment w:val="baseline"/>
        <w:rPr>
          <w:rFonts w:ascii="Palatino Linotype" w:hAnsi="Palatino Linotype" w:cs="Segoe UI"/>
          <w:sz w:val="24"/>
          <w:szCs w:val="24"/>
          <w:lang w:val="es-MX" w:eastAsia="es-MX"/>
        </w:rPr>
      </w:pPr>
      <w:r w:rsidRPr="00BB258B">
        <w:rPr>
          <w:rFonts w:ascii="Palatino Linotype" w:hAnsi="Palatino Linotype" w:cs="Segoe UI"/>
          <w:sz w:val="24"/>
          <w:szCs w:val="24"/>
          <w:lang w:val="es-MX" w:eastAsia="es-MX"/>
        </w:rPr>
        <w:t>De igual forma,</w:t>
      </w:r>
      <w:r w:rsidRPr="00BB258B">
        <w:rPr>
          <w:rFonts w:ascii="Palatino Linotype" w:hAnsi="Palatino Linotype" w:cs="Segoe UI"/>
          <w:b/>
          <w:sz w:val="24"/>
          <w:szCs w:val="24"/>
          <w:lang w:val="es-MX" w:eastAsia="es-MX"/>
        </w:rPr>
        <w:t xml:space="preserve"> </w:t>
      </w:r>
      <w:r w:rsidRPr="00BB258B">
        <w:rPr>
          <w:rFonts w:ascii="Palatino Linotype" w:hAnsi="Palatino Linotype" w:cs="Segoe UI"/>
          <w:sz w:val="24"/>
          <w:szCs w:val="24"/>
          <w:lang w:val="es-MX" w:eastAsia="es-MX"/>
        </w:rPr>
        <w:t>se advierte que resulta procedente su interposición en términos del artículo</w:t>
      </w:r>
      <w:r w:rsidRPr="00BB258B">
        <w:rPr>
          <w:rFonts w:ascii="Palatino Linotype" w:eastAsia="Cambria" w:hAnsi="Palatino Linotype" w:cs="Segoe UI"/>
          <w:sz w:val="24"/>
          <w:szCs w:val="24"/>
          <w:lang w:val="es-MX" w:eastAsia="es-MX"/>
        </w:rPr>
        <w:t> 1</w:t>
      </w:r>
      <w:r w:rsidRPr="00BB258B">
        <w:rPr>
          <w:rFonts w:ascii="Palatino Linotype" w:hAnsi="Palatino Linotype" w:cs="Segoe UI"/>
          <w:sz w:val="24"/>
          <w:szCs w:val="24"/>
          <w:lang w:val="es-MX" w:eastAsia="es-MX"/>
        </w:rPr>
        <w:t>79, fracción VIII del ordenamiento legal citado, que a la letra dicen:</w:t>
      </w:r>
    </w:p>
    <w:p w14:paraId="7B970B71" w14:textId="77777777" w:rsidR="009E41F9" w:rsidRPr="00BB258B" w:rsidRDefault="009E41F9" w:rsidP="009E41F9">
      <w:pPr>
        <w:spacing w:before="240" w:after="240"/>
        <w:ind w:left="993" w:right="900"/>
        <w:jc w:val="both"/>
        <w:textAlignment w:val="baseline"/>
        <w:rPr>
          <w:rFonts w:ascii="Palatino Linotype" w:eastAsia="Cambria" w:hAnsi="Palatino Linotype" w:cs="Segoe UI"/>
          <w:i/>
          <w:iCs/>
          <w:sz w:val="24"/>
          <w:szCs w:val="24"/>
          <w:lang w:val="es-MX" w:eastAsia="es-MX"/>
        </w:rPr>
      </w:pPr>
      <w:r w:rsidRPr="00BB258B">
        <w:rPr>
          <w:rFonts w:ascii="Palatino Linotype" w:hAnsi="Palatino Linotype" w:cs="Segoe UI"/>
          <w:bCs/>
          <w:i/>
          <w:iCs/>
          <w:sz w:val="24"/>
          <w:szCs w:val="24"/>
          <w:lang w:val="es-MX" w:eastAsia="es-MX"/>
        </w:rPr>
        <w:t>“</w:t>
      </w:r>
      <w:r w:rsidRPr="00BB258B">
        <w:rPr>
          <w:rFonts w:ascii="Palatino Linotype" w:hAnsi="Palatino Linotype" w:cs="Segoe UI"/>
          <w:b/>
          <w:bCs/>
          <w:sz w:val="24"/>
          <w:szCs w:val="24"/>
          <w:lang w:val="es-MX" w:eastAsia="es-MX"/>
        </w:rPr>
        <w:t>Artículo 179</w:t>
      </w:r>
      <w:r w:rsidRPr="00BB258B">
        <w:rPr>
          <w:rFonts w:ascii="Palatino Linotype" w:hAnsi="Palatino Linotype" w:cs="Segoe UI"/>
          <w:bCs/>
          <w:sz w:val="24"/>
          <w:szCs w:val="24"/>
          <w:lang w:val="es-MX" w:eastAsia="es-MX"/>
        </w:rPr>
        <w:t>.</w:t>
      </w:r>
      <w:r w:rsidRPr="00BB258B">
        <w:rPr>
          <w:rFonts w:ascii="Palatino Linotype" w:eastAsia="Cambria" w:hAnsi="Palatino Linotype" w:cs="Segoe UI"/>
          <w:i/>
          <w:iCs/>
          <w:sz w:val="24"/>
          <w:szCs w:val="24"/>
          <w:lang w:val="es-MX" w:eastAsia="es-MX"/>
        </w:rPr>
        <w:t xml:space="preserve"> El recurso de revisión es un medio de protección que la Ley otorga a los particulares, para hacer valer su derecho de acceso a la información pública, y procederá en contra de las siguientes causas: </w:t>
      </w:r>
    </w:p>
    <w:p w14:paraId="6C9EEFF9" w14:textId="77777777" w:rsidR="009E41F9" w:rsidRPr="00BB258B" w:rsidRDefault="009E41F9" w:rsidP="009E41F9">
      <w:pPr>
        <w:spacing w:before="240" w:after="240"/>
        <w:ind w:left="993" w:right="1041"/>
        <w:contextualSpacing/>
        <w:jc w:val="both"/>
        <w:textAlignment w:val="baseline"/>
        <w:rPr>
          <w:rFonts w:ascii="Palatino Linotype" w:hAnsi="Palatino Linotype" w:cs="Segoe UI"/>
          <w:i/>
          <w:sz w:val="24"/>
          <w:szCs w:val="24"/>
          <w:lang w:val="es-MX" w:eastAsia="es-MX"/>
        </w:rPr>
      </w:pPr>
    </w:p>
    <w:p w14:paraId="2CF050E8" w14:textId="77777777" w:rsidR="000A1F5A" w:rsidRPr="00BB258B" w:rsidRDefault="00CD6C01" w:rsidP="000729B4">
      <w:pPr>
        <w:spacing w:before="240" w:after="240"/>
        <w:ind w:left="993" w:right="1041"/>
        <w:jc w:val="both"/>
        <w:textAlignment w:val="baseline"/>
        <w:rPr>
          <w:rFonts w:ascii="Palatino Linotype" w:hAnsi="Palatino Linotype" w:cs="Segoe UI"/>
          <w:i/>
          <w:sz w:val="24"/>
          <w:szCs w:val="24"/>
          <w:lang w:eastAsia="es-MX"/>
        </w:rPr>
      </w:pPr>
      <w:r w:rsidRPr="00BB258B">
        <w:rPr>
          <w:rFonts w:ascii="Palatino Linotype" w:hAnsi="Palatino Linotype" w:cs="Segoe UI"/>
          <w:i/>
          <w:sz w:val="24"/>
          <w:szCs w:val="24"/>
          <w:lang w:eastAsia="es-MX"/>
        </w:rPr>
        <w:t>VIII. La notificación, entrega o puesta a disposición de información en una modalidad o formato distinto al solicitado;</w:t>
      </w:r>
    </w:p>
    <w:p w14:paraId="5D579BD1" w14:textId="77777777" w:rsidR="000A1F5A" w:rsidRPr="00BB258B" w:rsidRDefault="000A1F5A" w:rsidP="000A1F5A">
      <w:pPr>
        <w:spacing w:before="240" w:after="240"/>
        <w:ind w:left="993" w:right="1041"/>
        <w:jc w:val="both"/>
        <w:textAlignment w:val="baseline"/>
        <w:rPr>
          <w:rFonts w:ascii="Palatino Linotype" w:hAnsi="Palatino Linotype"/>
          <w:i/>
          <w:sz w:val="24"/>
          <w:szCs w:val="24"/>
        </w:rPr>
      </w:pPr>
      <w:r w:rsidRPr="00BB258B">
        <w:rPr>
          <w:rFonts w:ascii="Palatino Linotype" w:hAnsi="Palatino Linotype"/>
          <w:i/>
          <w:sz w:val="24"/>
          <w:szCs w:val="24"/>
        </w:rPr>
        <w:lastRenderedPageBreak/>
        <w:t xml:space="preserve">II. La clasificación de la información; </w:t>
      </w:r>
    </w:p>
    <w:p w14:paraId="23CE3224" w14:textId="706E880E" w:rsidR="002205DA" w:rsidRPr="00BB258B" w:rsidRDefault="000A1F5A" w:rsidP="000A1F5A">
      <w:pPr>
        <w:spacing w:before="240" w:after="240"/>
        <w:ind w:left="993" w:right="1041"/>
        <w:jc w:val="both"/>
        <w:textAlignment w:val="baseline"/>
        <w:rPr>
          <w:rFonts w:ascii="Palatino Linotype" w:hAnsi="Palatino Linotype" w:cs="Segoe UI"/>
          <w:i/>
          <w:sz w:val="24"/>
          <w:szCs w:val="24"/>
          <w:lang w:eastAsia="es-MX"/>
        </w:rPr>
      </w:pPr>
      <w:r w:rsidRPr="00BB258B">
        <w:rPr>
          <w:rFonts w:ascii="Palatino Linotype" w:hAnsi="Palatino Linotype"/>
          <w:i/>
          <w:sz w:val="24"/>
          <w:szCs w:val="24"/>
        </w:rPr>
        <w:t>III. La declaración de inexistencia de la información;</w:t>
      </w:r>
      <w:r w:rsidRPr="00BB258B">
        <w:rPr>
          <w:rFonts w:ascii="Palatino Linotype" w:hAnsi="Palatino Linotype" w:cs="Segoe UI"/>
          <w:i/>
          <w:sz w:val="24"/>
          <w:szCs w:val="24"/>
          <w:lang w:eastAsia="es-MX"/>
        </w:rPr>
        <w:t>…”</w:t>
      </w:r>
    </w:p>
    <w:p w14:paraId="56BFE331" w14:textId="5F15A7B6" w:rsidR="00DD149F" w:rsidRPr="00BB258B" w:rsidRDefault="004923A3" w:rsidP="002205DA">
      <w:pPr>
        <w:spacing w:before="240" w:after="240" w:line="360" w:lineRule="auto"/>
        <w:jc w:val="both"/>
        <w:rPr>
          <w:rFonts w:ascii="Palatino Linotype" w:hAnsi="Palatino Linotype"/>
          <w:b/>
          <w:sz w:val="24"/>
          <w:szCs w:val="24"/>
        </w:rPr>
      </w:pPr>
      <w:r w:rsidRPr="00BB258B">
        <w:rPr>
          <w:rFonts w:ascii="Palatino Linotype" w:hAnsi="Palatino Linotype"/>
          <w:b/>
          <w:sz w:val="24"/>
          <w:szCs w:val="24"/>
        </w:rPr>
        <w:t xml:space="preserve">TERCERO. </w:t>
      </w:r>
      <w:r w:rsidR="002205DA" w:rsidRPr="00BB258B">
        <w:rPr>
          <w:rFonts w:ascii="Palatino Linotype" w:hAnsi="Palatino Linotype"/>
          <w:b/>
          <w:sz w:val="24"/>
          <w:szCs w:val="24"/>
        </w:rPr>
        <w:t>Materia de la revisión.</w:t>
      </w:r>
    </w:p>
    <w:p w14:paraId="60441023" w14:textId="259F97F1" w:rsidR="002205DA" w:rsidRPr="00BB258B" w:rsidRDefault="002205DA" w:rsidP="002205DA">
      <w:pPr>
        <w:spacing w:before="240" w:after="240" w:line="360" w:lineRule="auto"/>
        <w:jc w:val="both"/>
        <w:rPr>
          <w:rFonts w:ascii="Palatino Linotype" w:hAnsi="Palatino Linotype" w:cs="Arial"/>
          <w:sz w:val="24"/>
          <w:szCs w:val="24"/>
        </w:rPr>
      </w:pPr>
      <w:r w:rsidRPr="00BB258B">
        <w:rPr>
          <w:rFonts w:ascii="Palatino Linotype" w:hAnsi="Palatino Linotype"/>
          <w:b/>
          <w:sz w:val="24"/>
          <w:szCs w:val="24"/>
        </w:rPr>
        <w:t xml:space="preserve"> </w:t>
      </w:r>
      <w:r w:rsidRPr="00BB258B">
        <w:rPr>
          <w:rFonts w:ascii="Palatino Linotype" w:hAnsi="Palatino Linotype" w:cs="Arial"/>
          <w:sz w:val="24"/>
          <w:szCs w:val="24"/>
        </w:rPr>
        <w:t>Con base en las constancias que obran en el expediente en el que se actúa, este Instituto tiene la convicción de que la presente resolución tiene como objetivo ce</w:t>
      </w:r>
      <w:r w:rsidR="002D4CE7" w:rsidRPr="00BB258B">
        <w:rPr>
          <w:rFonts w:ascii="Palatino Linotype" w:hAnsi="Palatino Linotype" w:cs="Arial"/>
          <w:sz w:val="24"/>
          <w:szCs w:val="24"/>
        </w:rPr>
        <w:t>ntral determinar si la i</w:t>
      </w:r>
      <w:r w:rsidR="000A1F5A" w:rsidRPr="00BB258B">
        <w:rPr>
          <w:rFonts w:ascii="Palatino Linotype" w:hAnsi="Palatino Linotype" w:cs="Arial"/>
          <w:sz w:val="24"/>
          <w:szCs w:val="24"/>
        </w:rPr>
        <w:t>nformación enviada en respuestas proporcionada</w:t>
      </w:r>
      <w:r w:rsidRPr="00BB258B">
        <w:rPr>
          <w:rFonts w:ascii="Palatino Linotype" w:hAnsi="Palatino Linotype" w:cs="Arial"/>
          <w:sz w:val="24"/>
          <w:szCs w:val="24"/>
        </w:rPr>
        <w:t xml:space="preserve">s por el </w:t>
      </w:r>
      <w:r w:rsidRPr="00BB258B">
        <w:rPr>
          <w:rFonts w:ascii="Palatino Linotype" w:hAnsi="Palatino Linotype" w:cs="Arial"/>
          <w:b/>
          <w:sz w:val="24"/>
          <w:szCs w:val="24"/>
        </w:rPr>
        <w:t>SUJETO OBLIGADO</w:t>
      </w:r>
      <w:r w:rsidRPr="00BB258B">
        <w:rPr>
          <w:rFonts w:ascii="Palatino Linotype" w:hAnsi="Palatino Linotype" w:cs="Arial"/>
          <w:sz w:val="24"/>
          <w:szCs w:val="24"/>
        </w:rPr>
        <w:t xml:space="preserve">, satisfacen el derecho de acceso a la información pública del </w:t>
      </w:r>
      <w:r w:rsidRPr="00BB258B">
        <w:rPr>
          <w:rFonts w:ascii="Palatino Linotype" w:hAnsi="Palatino Linotype" w:cs="Arial"/>
          <w:b/>
          <w:sz w:val="24"/>
          <w:szCs w:val="24"/>
        </w:rPr>
        <w:t xml:space="preserve">RECURRENTE, </w:t>
      </w:r>
      <w:r w:rsidRPr="00BB258B">
        <w:rPr>
          <w:rFonts w:ascii="Palatino Linotype" w:hAnsi="Palatino Linotype" w:cs="Arial"/>
          <w:sz w:val="24"/>
          <w:szCs w:val="24"/>
        </w:rPr>
        <w:t xml:space="preserve">en caso contrario, se ordenará la expedición de la información que resulte procedente. </w:t>
      </w:r>
    </w:p>
    <w:p w14:paraId="2F0ED1BF" w14:textId="77777777" w:rsidR="009B4CCA" w:rsidRPr="00BB258B" w:rsidRDefault="004923A3" w:rsidP="00A5203B">
      <w:pPr>
        <w:tabs>
          <w:tab w:val="left" w:pos="4962"/>
        </w:tabs>
        <w:spacing w:line="360" w:lineRule="auto"/>
        <w:jc w:val="both"/>
        <w:rPr>
          <w:rFonts w:ascii="Palatino Linotype" w:hAnsi="Palatino Linotype"/>
          <w:b/>
          <w:sz w:val="24"/>
          <w:szCs w:val="24"/>
        </w:rPr>
      </w:pPr>
      <w:r w:rsidRPr="00BB258B">
        <w:rPr>
          <w:rFonts w:ascii="Palatino Linotype" w:hAnsi="Palatino Linotype"/>
          <w:b/>
          <w:sz w:val="24"/>
          <w:szCs w:val="24"/>
        </w:rPr>
        <w:t xml:space="preserve">CUARTO. </w:t>
      </w:r>
      <w:r w:rsidR="002205DA" w:rsidRPr="00BB258B">
        <w:rPr>
          <w:rFonts w:ascii="Palatino Linotype" w:hAnsi="Palatino Linotype"/>
          <w:b/>
          <w:sz w:val="24"/>
          <w:szCs w:val="24"/>
        </w:rPr>
        <w:t>Estudio del asunto.</w:t>
      </w:r>
    </w:p>
    <w:p w14:paraId="499DFD7D" w14:textId="5DC7B2CE" w:rsidR="003C4344" w:rsidRPr="00BB258B" w:rsidRDefault="003C4344" w:rsidP="003C4344">
      <w:pPr>
        <w:spacing w:before="240" w:after="240" w:line="360" w:lineRule="auto"/>
        <w:ind w:right="51"/>
        <w:jc w:val="both"/>
        <w:rPr>
          <w:rFonts w:ascii="Palatino Linotype" w:hAnsi="Palatino Linotype"/>
          <w:sz w:val="24"/>
          <w:szCs w:val="24"/>
        </w:rPr>
      </w:pPr>
      <w:r w:rsidRPr="00BB258B">
        <w:rPr>
          <w:rFonts w:ascii="Palatino Linotype" w:hAnsi="Palatino Linotype"/>
          <w:sz w:val="24"/>
          <w:szCs w:val="24"/>
        </w:rPr>
        <w:t>Del análisis de la</w:t>
      </w:r>
      <w:r w:rsidR="000A1F5A" w:rsidRPr="00BB258B">
        <w:rPr>
          <w:rFonts w:ascii="Palatino Linotype" w:hAnsi="Palatino Linotype"/>
          <w:sz w:val="24"/>
          <w:szCs w:val="24"/>
        </w:rPr>
        <w:t>s</w:t>
      </w:r>
      <w:r w:rsidRPr="00BB258B">
        <w:rPr>
          <w:rFonts w:ascii="Palatino Linotype" w:hAnsi="Palatino Linotype"/>
          <w:sz w:val="24"/>
          <w:szCs w:val="24"/>
        </w:rPr>
        <w:t xml:space="preserve"> solicitud</w:t>
      </w:r>
      <w:r w:rsidR="000A1F5A" w:rsidRPr="00BB258B">
        <w:rPr>
          <w:rFonts w:ascii="Palatino Linotype" w:hAnsi="Palatino Linotype"/>
          <w:sz w:val="24"/>
          <w:szCs w:val="24"/>
        </w:rPr>
        <w:t>es</w:t>
      </w:r>
      <w:r w:rsidRPr="00BB258B">
        <w:rPr>
          <w:rFonts w:ascii="Palatino Linotype" w:hAnsi="Palatino Linotype"/>
          <w:sz w:val="24"/>
          <w:szCs w:val="24"/>
        </w:rPr>
        <w:t xml:space="preserve"> de información motivo del recurso de revisión que ahora se resuelve se advierte que </w:t>
      </w:r>
      <w:r w:rsidR="000729B4" w:rsidRPr="00BB258B">
        <w:rPr>
          <w:rFonts w:ascii="Palatino Linotype" w:hAnsi="Palatino Linotype"/>
          <w:sz w:val="24"/>
          <w:szCs w:val="24"/>
        </w:rPr>
        <w:t xml:space="preserve">de los autos que obran en el expediente electrónico, se resume en el siguiente cuadro: </w:t>
      </w:r>
    </w:p>
    <w:p w14:paraId="13E308FC" w14:textId="77777777" w:rsidR="00A9012B" w:rsidRPr="00BB258B" w:rsidRDefault="00A9012B" w:rsidP="003C4344">
      <w:pPr>
        <w:spacing w:before="240" w:after="240" w:line="360" w:lineRule="auto"/>
        <w:ind w:right="51"/>
        <w:jc w:val="both"/>
        <w:rPr>
          <w:rFonts w:ascii="Palatino Linotype" w:hAnsi="Palatino Linotype"/>
          <w:sz w:val="24"/>
          <w:szCs w:val="24"/>
        </w:rPr>
      </w:pPr>
    </w:p>
    <w:tbl>
      <w:tblPr>
        <w:tblStyle w:val="Tablaconcuadrcula"/>
        <w:tblW w:w="9782" w:type="dxa"/>
        <w:tblInd w:w="-289" w:type="dxa"/>
        <w:tblLook w:val="04A0" w:firstRow="1" w:lastRow="0" w:firstColumn="1" w:lastColumn="0" w:noHBand="0" w:noVBand="1"/>
      </w:tblPr>
      <w:tblGrid>
        <w:gridCol w:w="2931"/>
        <w:gridCol w:w="2740"/>
        <w:gridCol w:w="2268"/>
        <w:gridCol w:w="1843"/>
      </w:tblGrid>
      <w:tr w:rsidR="00FE00C5" w:rsidRPr="00BB258B" w14:paraId="0C43498D" w14:textId="77777777" w:rsidTr="005604E9">
        <w:trPr>
          <w:trHeight w:val="522"/>
        </w:trPr>
        <w:tc>
          <w:tcPr>
            <w:tcW w:w="2931" w:type="dxa"/>
            <w:tcBorders>
              <w:top w:val="single" w:sz="4" w:space="0" w:color="auto"/>
              <w:left w:val="single" w:sz="4" w:space="0" w:color="auto"/>
              <w:bottom w:val="single" w:sz="4" w:space="0" w:color="auto"/>
              <w:right w:val="single" w:sz="4" w:space="0" w:color="auto"/>
            </w:tcBorders>
            <w:hideMark/>
          </w:tcPr>
          <w:p w14:paraId="59D5A924" w14:textId="77777777" w:rsidR="00FE00C5" w:rsidRPr="00BB258B" w:rsidRDefault="00FE00C5" w:rsidP="00A9012B">
            <w:pPr>
              <w:jc w:val="center"/>
              <w:rPr>
                <w:rFonts w:ascii="Palatino Linotype" w:hAnsi="Palatino Linotype"/>
                <w:b/>
              </w:rPr>
            </w:pPr>
            <w:r w:rsidRPr="00BB258B">
              <w:rPr>
                <w:rFonts w:ascii="Palatino Linotype" w:hAnsi="Palatino Linotype"/>
                <w:b/>
              </w:rPr>
              <w:t xml:space="preserve">Solicitud </w:t>
            </w:r>
          </w:p>
        </w:tc>
        <w:tc>
          <w:tcPr>
            <w:tcW w:w="2740" w:type="dxa"/>
            <w:tcBorders>
              <w:top w:val="single" w:sz="4" w:space="0" w:color="auto"/>
              <w:left w:val="single" w:sz="4" w:space="0" w:color="auto"/>
              <w:bottom w:val="single" w:sz="4" w:space="0" w:color="auto"/>
              <w:right w:val="single" w:sz="4" w:space="0" w:color="auto"/>
            </w:tcBorders>
            <w:hideMark/>
          </w:tcPr>
          <w:p w14:paraId="74C6AA6F" w14:textId="77777777" w:rsidR="00FE00C5" w:rsidRPr="00BB258B" w:rsidRDefault="00FE00C5" w:rsidP="00A9012B">
            <w:pPr>
              <w:rPr>
                <w:rFonts w:ascii="Palatino Linotype" w:hAnsi="Palatino Linotype"/>
                <w:b/>
              </w:rPr>
            </w:pPr>
            <w:r w:rsidRPr="00BB258B">
              <w:rPr>
                <w:rFonts w:ascii="Palatino Linotype" w:hAnsi="Palatino Linotype"/>
                <w:b/>
              </w:rPr>
              <w:t xml:space="preserve">Respuesta </w:t>
            </w:r>
          </w:p>
        </w:tc>
        <w:tc>
          <w:tcPr>
            <w:tcW w:w="2268" w:type="dxa"/>
            <w:tcBorders>
              <w:top w:val="single" w:sz="4" w:space="0" w:color="auto"/>
              <w:left w:val="single" w:sz="4" w:space="0" w:color="auto"/>
              <w:bottom w:val="single" w:sz="4" w:space="0" w:color="auto"/>
              <w:right w:val="single" w:sz="4" w:space="0" w:color="auto"/>
            </w:tcBorders>
            <w:hideMark/>
          </w:tcPr>
          <w:p w14:paraId="048554CC" w14:textId="34D1C6EA" w:rsidR="00FE00C5" w:rsidRPr="00BB258B" w:rsidRDefault="00C021E0" w:rsidP="00A9012B">
            <w:pPr>
              <w:rPr>
                <w:rFonts w:ascii="Palatino Linotype" w:hAnsi="Palatino Linotype"/>
                <w:b/>
              </w:rPr>
            </w:pPr>
            <w:r w:rsidRPr="00BB258B">
              <w:rPr>
                <w:rFonts w:ascii="Palatino Linotype" w:hAnsi="Palatino Linotype"/>
                <w:b/>
                <w:sz w:val="18"/>
              </w:rPr>
              <w:t>Motivos</w:t>
            </w:r>
            <w:r w:rsidR="00FE00C5" w:rsidRPr="00BB258B">
              <w:rPr>
                <w:rFonts w:ascii="Palatino Linotype" w:hAnsi="Palatino Linotype"/>
                <w:b/>
                <w:sz w:val="18"/>
              </w:rPr>
              <w:t xml:space="preserve"> de inconformidad  </w:t>
            </w:r>
          </w:p>
        </w:tc>
        <w:tc>
          <w:tcPr>
            <w:tcW w:w="1843" w:type="dxa"/>
            <w:tcBorders>
              <w:top w:val="single" w:sz="4" w:space="0" w:color="auto"/>
              <w:left w:val="single" w:sz="4" w:space="0" w:color="auto"/>
              <w:bottom w:val="single" w:sz="4" w:space="0" w:color="auto"/>
              <w:right w:val="single" w:sz="4" w:space="0" w:color="auto"/>
            </w:tcBorders>
          </w:tcPr>
          <w:p w14:paraId="0BC128B4" w14:textId="77777777" w:rsidR="00FE00C5" w:rsidRPr="00BB258B" w:rsidRDefault="00FE00C5" w:rsidP="00A9012B">
            <w:pPr>
              <w:jc w:val="center"/>
              <w:rPr>
                <w:rFonts w:ascii="Palatino Linotype" w:hAnsi="Palatino Linotype"/>
                <w:b/>
              </w:rPr>
            </w:pPr>
            <w:r w:rsidRPr="00BB258B">
              <w:rPr>
                <w:rFonts w:ascii="Palatino Linotype" w:hAnsi="Palatino Linotype"/>
                <w:b/>
              </w:rPr>
              <w:t xml:space="preserve">Observaciones </w:t>
            </w:r>
          </w:p>
        </w:tc>
      </w:tr>
      <w:tr w:rsidR="00FE00C5" w:rsidRPr="00BB258B" w14:paraId="559BC724" w14:textId="77777777" w:rsidTr="005604E9">
        <w:trPr>
          <w:trHeight w:val="1579"/>
        </w:trPr>
        <w:tc>
          <w:tcPr>
            <w:tcW w:w="2931" w:type="dxa"/>
            <w:tcBorders>
              <w:top w:val="single" w:sz="4" w:space="0" w:color="auto"/>
              <w:left w:val="single" w:sz="4" w:space="0" w:color="auto"/>
              <w:bottom w:val="single" w:sz="4" w:space="0" w:color="auto"/>
              <w:right w:val="single" w:sz="4" w:space="0" w:color="auto"/>
            </w:tcBorders>
          </w:tcPr>
          <w:p w14:paraId="0C6956A1" w14:textId="77777777" w:rsidR="00FE00C5" w:rsidRPr="00BB258B" w:rsidRDefault="00FE00C5" w:rsidP="00A9012B">
            <w:pPr>
              <w:jc w:val="both"/>
              <w:rPr>
                <w:rFonts w:ascii="Palatino Linotype" w:eastAsia="Palatino Linotype" w:hAnsi="Palatino Linotype" w:cs="Palatino Linotype"/>
                <w:sz w:val="16"/>
                <w:szCs w:val="16"/>
              </w:rPr>
            </w:pPr>
          </w:p>
          <w:p w14:paraId="402D1F00" w14:textId="0D393BB4" w:rsidR="00FE00C5" w:rsidRPr="00BB258B" w:rsidRDefault="00FE00C5" w:rsidP="00E2735F">
            <w:pPr>
              <w:jc w:val="both"/>
              <w:rPr>
                <w:rFonts w:ascii="Palatino Linotype" w:hAnsi="Palatino Linotype"/>
                <w:color w:val="000000"/>
                <w:sz w:val="16"/>
                <w:szCs w:val="16"/>
              </w:rPr>
            </w:pPr>
            <w:r w:rsidRPr="00BB258B">
              <w:rPr>
                <w:rFonts w:ascii="Palatino Linotype" w:hAnsi="Palatino Linotype"/>
                <w:color w:val="000000"/>
                <w:sz w:val="16"/>
                <w:szCs w:val="16"/>
              </w:rPr>
              <w:t xml:space="preserve">1. </w:t>
            </w:r>
            <w:r w:rsidR="000A1F5A" w:rsidRPr="00BB258B">
              <w:rPr>
                <w:rFonts w:ascii="Palatino Linotype" w:hAnsi="Palatino Linotype"/>
                <w:color w:val="000000"/>
                <w:sz w:val="16"/>
                <w:szCs w:val="16"/>
              </w:rPr>
              <w:t>No. Oficios enviados por el C</w:t>
            </w:r>
            <w:r w:rsidRPr="00BB258B">
              <w:rPr>
                <w:rFonts w:ascii="Palatino Linotype" w:hAnsi="Palatino Linotype"/>
                <w:color w:val="000000"/>
                <w:sz w:val="16"/>
                <w:szCs w:val="16"/>
              </w:rPr>
              <w:t xml:space="preserve">omisionado de Conciliación y Arbitraje Médico del Estado de México a la Comisión de Derechos Humanos del Estado de México. </w:t>
            </w:r>
          </w:p>
          <w:p w14:paraId="1E70242C" w14:textId="77777777" w:rsidR="00FE00C5" w:rsidRPr="00BB258B" w:rsidRDefault="00FE00C5" w:rsidP="00A9012B">
            <w:pPr>
              <w:jc w:val="both"/>
              <w:rPr>
                <w:rFonts w:ascii="Palatino Linotype" w:hAnsi="Palatino Linotype"/>
                <w:sz w:val="16"/>
                <w:szCs w:val="16"/>
              </w:rPr>
            </w:pPr>
          </w:p>
          <w:p w14:paraId="0B0CBC8F" w14:textId="13FE67B1" w:rsidR="00FE00C5" w:rsidRPr="00BB258B" w:rsidRDefault="00FE00C5" w:rsidP="00A9012B">
            <w:pPr>
              <w:jc w:val="both"/>
              <w:rPr>
                <w:rFonts w:ascii="Palatino Linotype" w:hAnsi="Palatino Linotype"/>
                <w:sz w:val="16"/>
                <w:szCs w:val="16"/>
              </w:rPr>
            </w:pPr>
            <w:r w:rsidRPr="00BB258B">
              <w:rPr>
                <w:rFonts w:ascii="Palatino Linotype" w:eastAsia="Palatino Linotype" w:hAnsi="Palatino Linotype" w:cs="Palatino Linotype"/>
                <w:sz w:val="16"/>
                <w:szCs w:val="16"/>
              </w:rPr>
              <w:lastRenderedPageBreak/>
              <w:t>2. Dictámenes técnicos-médicos remitidos a la Comisión de Derechos Humanos del Estado de México</w:t>
            </w:r>
            <w:r w:rsidR="000A1F5A" w:rsidRPr="00BB258B">
              <w:rPr>
                <w:rFonts w:ascii="Palatino Linotype" w:eastAsia="Palatino Linotype" w:hAnsi="Palatino Linotype" w:cs="Palatino Linotype"/>
                <w:sz w:val="16"/>
                <w:szCs w:val="16"/>
              </w:rPr>
              <w:t xml:space="preserve"> con motivo de la solicitud de opinión técnica de la CODHEM.</w:t>
            </w:r>
          </w:p>
        </w:tc>
        <w:tc>
          <w:tcPr>
            <w:tcW w:w="2740" w:type="dxa"/>
            <w:tcBorders>
              <w:top w:val="single" w:sz="4" w:space="0" w:color="auto"/>
              <w:left w:val="single" w:sz="4" w:space="0" w:color="auto"/>
              <w:bottom w:val="single" w:sz="4" w:space="0" w:color="auto"/>
              <w:right w:val="single" w:sz="4" w:space="0" w:color="auto"/>
            </w:tcBorders>
          </w:tcPr>
          <w:p w14:paraId="02AA7479" w14:textId="77777777" w:rsidR="00FE00C5" w:rsidRPr="00BB258B" w:rsidRDefault="00FE00C5" w:rsidP="00A9012B">
            <w:pPr>
              <w:jc w:val="both"/>
              <w:rPr>
                <w:rFonts w:ascii="Palatino Linotype" w:hAnsi="Palatino Linotype"/>
              </w:rPr>
            </w:pPr>
          </w:p>
          <w:p w14:paraId="6042F41C" w14:textId="3301DF14" w:rsidR="00FE00C5" w:rsidRPr="00BB258B" w:rsidRDefault="00FE00C5" w:rsidP="00A9012B">
            <w:pPr>
              <w:jc w:val="both"/>
              <w:rPr>
                <w:rFonts w:ascii="Palatino Linotype" w:hAnsi="Palatino Linotype"/>
                <w:sz w:val="16"/>
              </w:rPr>
            </w:pPr>
            <w:r w:rsidRPr="00BB258B">
              <w:rPr>
                <w:rFonts w:ascii="Palatino Linotype" w:hAnsi="Palatino Linotype"/>
                <w:sz w:val="16"/>
              </w:rPr>
              <w:t xml:space="preserve">Que al ser mucha la información y al no contar con personal suficiente para el procesamiento de ésta, se ponen a su disposición la información y los dictámenes solicitados para consulta dentro de </w:t>
            </w:r>
            <w:r w:rsidRPr="00BB258B">
              <w:rPr>
                <w:rFonts w:ascii="Palatino Linotype" w:hAnsi="Palatino Linotype"/>
                <w:sz w:val="16"/>
              </w:rPr>
              <w:lastRenderedPageBreak/>
              <w:t>las instalaciones de esa Comisión, previa acreditación.</w:t>
            </w:r>
          </w:p>
          <w:p w14:paraId="432404BC" w14:textId="77777777" w:rsidR="00FE00C5" w:rsidRPr="00BB258B" w:rsidRDefault="00FE00C5" w:rsidP="00A9012B">
            <w:pPr>
              <w:jc w:val="both"/>
              <w:rPr>
                <w:rFonts w:ascii="Palatino Linotype" w:hAnsi="Palatino Linotype"/>
              </w:rPr>
            </w:pPr>
          </w:p>
          <w:p w14:paraId="57D66F45" w14:textId="77777777" w:rsidR="00FE00C5" w:rsidRPr="00BB258B" w:rsidRDefault="00FE00C5" w:rsidP="00A9012B">
            <w:pPr>
              <w:jc w:val="both"/>
              <w:rPr>
                <w:rFonts w:ascii="Palatino Linotype" w:hAnsi="Palatino Linotype"/>
              </w:rPr>
            </w:pPr>
          </w:p>
        </w:tc>
        <w:tc>
          <w:tcPr>
            <w:tcW w:w="2268" w:type="dxa"/>
            <w:tcBorders>
              <w:top w:val="single" w:sz="4" w:space="0" w:color="auto"/>
              <w:left w:val="single" w:sz="4" w:space="0" w:color="auto"/>
              <w:bottom w:val="single" w:sz="4" w:space="0" w:color="auto"/>
              <w:right w:val="single" w:sz="4" w:space="0" w:color="auto"/>
            </w:tcBorders>
          </w:tcPr>
          <w:p w14:paraId="58779523" w14:textId="77777777" w:rsidR="00FE00C5" w:rsidRPr="00BB258B" w:rsidRDefault="00FE00C5" w:rsidP="00A9012B">
            <w:pPr>
              <w:jc w:val="both"/>
              <w:rPr>
                <w:rFonts w:ascii="Palatino Linotype" w:hAnsi="Palatino Linotype"/>
                <w:sz w:val="18"/>
              </w:rPr>
            </w:pPr>
          </w:p>
          <w:p w14:paraId="7EA14F34" w14:textId="44476241" w:rsidR="00FE00C5" w:rsidRPr="00BB258B" w:rsidRDefault="0083449D" w:rsidP="00A9012B">
            <w:pPr>
              <w:jc w:val="both"/>
              <w:rPr>
                <w:rFonts w:ascii="Palatino Linotype" w:hAnsi="Palatino Linotype"/>
                <w:sz w:val="18"/>
              </w:rPr>
            </w:pPr>
            <w:r w:rsidRPr="00BB258B">
              <w:rPr>
                <w:rFonts w:ascii="Palatino Linotype" w:hAnsi="Palatino Linotype"/>
                <w:sz w:val="18"/>
              </w:rPr>
              <w:t xml:space="preserve">Se inconforma por el cambio de modalidad exigido por el Sujeto Obligado. </w:t>
            </w:r>
          </w:p>
        </w:tc>
        <w:tc>
          <w:tcPr>
            <w:tcW w:w="1843" w:type="dxa"/>
            <w:tcBorders>
              <w:top w:val="single" w:sz="4" w:space="0" w:color="auto"/>
              <w:left w:val="single" w:sz="4" w:space="0" w:color="auto"/>
              <w:bottom w:val="single" w:sz="4" w:space="0" w:color="auto"/>
              <w:right w:val="single" w:sz="4" w:space="0" w:color="auto"/>
            </w:tcBorders>
          </w:tcPr>
          <w:p w14:paraId="6A2A1D5E" w14:textId="77777777" w:rsidR="00FE00C5" w:rsidRPr="00BB258B" w:rsidRDefault="00FE00C5" w:rsidP="00A9012B">
            <w:pPr>
              <w:jc w:val="both"/>
              <w:rPr>
                <w:rFonts w:ascii="Palatino Linotype" w:hAnsi="Palatino Linotype"/>
                <w:sz w:val="18"/>
                <w:szCs w:val="18"/>
              </w:rPr>
            </w:pPr>
          </w:p>
          <w:p w14:paraId="37538D2D" w14:textId="77777777" w:rsidR="00FE00C5" w:rsidRPr="00BB258B" w:rsidRDefault="00FE00C5" w:rsidP="00E2735F">
            <w:pPr>
              <w:jc w:val="both"/>
              <w:rPr>
                <w:rFonts w:ascii="Palatino Linotype" w:hAnsi="Palatino Linotype"/>
                <w:sz w:val="16"/>
                <w:szCs w:val="18"/>
              </w:rPr>
            </w:pPr>
            <w:r w:rsidRPr="00BB258B">
              <w:rPr>
                <w:rFonts w:ascii="Palatino Linotype" w:hAnsi="Palatino Linotype"/>
                <w:sz w:val="16"/>
                <w:szCs w:val="18"/>
              </w:rPr>
              <w:t xml:space="preserve">No </w:t>
            </w:r>
            <w:r w:rsidR="0083449D" w:rsidRPr="00BB258B">
              <w:rPr>
                <w:rFonts w:ascii="Palatino Linotype" w:hAnsi="Palatino Linotype"/>
                <w:sz w:val="16"/>
                <w:szCs w:val="18"/>
              </w:rPr>
              <w:t>Colma.</w:t>
            </w:r>
          </w:p>
          <w:p w14:paraId="5793A131" w14:textId="7CDFFBDA" w:rsidR="0083449D" w:rsidRPr="00BB258B" w:rsidRDefault="0083449D" w:rsidP="00E2735F">
            <w:pPr>
              <w:jc w:val="both"/>
              <w:rPr>
                <w:rFonts w:ascii="Palatino Linotype" w:hAnsi="Palatino Linotype"/>
                <w:sz w:val="18"/>
                <w:szCs w:val="18"/>
              </w:rPr>
            </w:pPr>
            <w:r w:rsidRPr="00BB258B">
              <w:rPr>
                <w:rFonts w:ascii="Palatino Linotype" w:hAnsi="Palatino Linotype"/>
                <w:sz w:val="16"/>
                <w:szCs w:val="18"/>
              </w:rPr>
              <w:t>El Sujeto Obligado no ofrece otros medios de entrega.</w:t>
            </w:r>
          </w:p>
        </w:tc>
      </w:tr>
      <w:tr w:rsidR="00FE00C5" w:rsidRPr="00BB258B" w14:paraId="532BD40E" w14:textId="77777777" w:rsidTr="005604E9">
        <w:trPr>
          <w:trHeight w:val="961"/>
        </w:trPr>
        <w:tc>
          <w:tcPr>
            <w:tcW w:w="2931" w:type="dxa"/>
            <w:tcBorders>
              <w:top w:val="single" w:sz="4" w:space="0" w:color="auto"/>
              <w:left w:val="single" w:sz="4" w:space="0" w:color="auto"/>
              <w:bottom w:val="single" w:sz="4" w:space="0" w:color="auto"/>
              <w:right w:val="single" w:sz="4" w:space="0" w:color="auto"/>
            </w:tcBorders>
          </w:tcPr>
          <w:p w14:paraId="6ED641F5" w14:textId="78F3AC6D" w:rsidR="00FE00C5" w:rsidRPr="00BB258B" w:rsidRDefault="005604E9" w:rsidP="00A9012B">
            <w:pPr>
              <w:jc w:val="both"/>
              <w:rPr>
                <w:rFonts w:ascii="Palatino Linotype" w:eastAsia="Palatino Linotype" w:hAnsi="Palatino Linotype" w:cs="Palatino Linotype"/>
                <w:sz w:val="16"/>
              </w:rPr>
            </w:pPr>
            <w:r w:rsidRPr="00BB258B">
              <w:rPr>
                <w:rFonts w:ascii="Palatino Linotype" w:eastAsia="Palatino Linotype" w:hAnsi="Palatino Linotype" w:cs="Palatino Linotype"/>
                <w:i/>
              </w:rPr>
              <w:lastRenderedPageBreak/>
              <w:t>3</w:t>
            </w:r>
            <w:r w:rsidR="0083449D" w:rsidRPr="00BB258B">
              <w:rPr>
                <w:rFonts w:ascii="Palatino Linotype" w:eastAsia="Palatino Linotype" w:hAnsi="Palatino Linotype" w:cs="Palatino Linotype"/>
                <w:i/>
              </w:rPr>
              <w:t xml:space="preserve">. </w:t>
            </w:r>
            <w:r w:rsidR="00FE00C5" w:rsidRPr="00BB258B">
              <w:rPr>
                <w:rFonts w:ascii="Palatino Linotype" w:eastAsia="Palatino Linotype" w:hAnsi="Palatino Linotype" w:cs="Palatino Linotype"/>
                <w:sz w:val="16"/>
              </w:rPr>
              <w:t xml:space="preserve">El expediente número CCAMEM7OL/D1218/2019. </w:t>
            </w:r>
          </w:p>
          <w:p w14:paraId="2CAD4F00" w14:textId="77777777" w:rsidR="0083449D" w:rsidRPr="00BB258B" w:rsidRDefault="0083449D" w:rsidP="00A9012B">
            <w:pPr>
              <w:jc w:val="both"/>
              <w:rPr>
                <w:rFonts w:ascii="Palatino Linotype" w:eastAsia="Palatino Linotype" w:hAnsi="Palatino Linotype" w:cs="Palatino Linotype"/>
                <w:sz w:val="16"/>
              </w:rPr>
            </w:pPr>
          </w:p>
          <w:p w14:paraId="23D5F8CA" w14:textId="7D35FFE1" w:rsidR="0083449D" w:rsidRPr="00BB258B" w:rsidRDefault="005604E9" w:rsidP="00A9012B">
            <w:pPr>
              <w:jc w:val="both"/>
              <w:rPr>
                <w:rFonts w:ascii="Palatino Linotype" w:eastAsia="Palatino Linotype" w:hAnsi="Palatino Linotype" w:cs="Palatino Linotype"/>
                <w:i/>
              </w:rPr>
            </w:pPr>
            <w:r w:rsidRPr="00BB258B">
              <w:rPr>
                <w:rFonts w:ascii="Palatino Linotype" w:eastAsia="Palatino Linotype" w:hAnsi="Palatino Linotype" w:cs="Palatino Linotype"/>
                <w:sz w:val="18"/>
                <w:szCs w:val="18"/>
              </w:rPr>
              <w:t>4</w:t>
            </w:r>
            <w:r w:rsidR="0083449D" w:rsidRPr="00BB258B">
              <w:rPr>
                <w:rFonts w:ascii="Palatino Linotype" w:eastAsia="Palatino Linotype" w:hAnsi="Palatino Linotype" w:cs="Palatino Linotype"/>
                <w:sz w:val="18"/>
                <w:szCs w:val="18"/>
              </w:rPr>
              <w:t>.  Opiniones técnicas médicas remitidas a la Comisión de Derechos Humanos del Estado de México con relación al expediente CCAMEM7OL/D1218/2019</w:t>
            </w:r>
          </w:p>
        </w:tc>
        <w:tc>
          <w:tcPr>
            <w:tcW w:w="2740" w:type="dxa"/>
            <w:tcBorders>
              <w:top w:val="single" w:sz="4" w:space="0" w:color="auto"/>
              <w:left w:val="single" w:sz="4" w:space="0" w:color="auto"/>
              <w:bottom w:val="single" w:sz="4" w:space="0" w:color="auto"/>
              <w:right w:val="single" w:sz="4" w:space="0" w:color="auto"/>
            </w:tcBorders>
          </w:tcPr>
          <w:p w14:paraId="536F5216" w14:textId="1E80CC05" w:rsidR="00FE00C5" w:rsidRPr="00BB258B" w:rsidRDefault="00FE00C5" w:rsidP="00A9012B">
            <w:pPr>
              <w:jc w:val="both"/>
              <w:rPr>
                <w:rFonts w:ascii="Palatino Linotype" w:hAnsi="Palatino Linotype"/>
              </w:rPr>
            </w:pPr>
            <w:r w:rsidRPr="00BB258B">
              <w:rPr>
                <w:rFonts w:ascii="Palatino Linotype" w:hAnsi="Palatino Linotype"/>
              </w:rPr>
              <w:t xml:space="preserve">Que </w:t>
            </w:r>
            <w:r w:rsidRPr="00BB258B">
              <w:rPr>
                <w:rFonts w:ascii="Palatino Linotype" w:hAnsi="Palatino Linotype"/>
                <w:color w:val="000000"/>
                <w:sz w:val="18"/>
                <w:szCs w:val="18"/>
              </w:rPr>
              <w:t>no existe en los archivos de esa Comisión el expediente CCAMEM7OL/D1218/2019</w:t>
            </w:r>
          </w:p>
        </w:tc>
        <w:tc>
          <w:tcPr>
            <w:tcW w:w="2268" w:type="dxa"/>
            <w:tcBorders>
              <w:top w:val="single" w:sz="4" w:space="0" w:color="auto"/>
              <w:left w:val="single" w:sz="4" w:space="0" w:color="auto"/>
              <w:bottom w:val="single" w:sz="4" w:space="0" w:color="auto"/>
              <w:right w:val="single" w:sz="4" w:space="0" w:color="auto"/>
            </w:tcBorders>
          </w:tcPr>
          <w:p w14:paraId="77C018EB" w14:textId="77777777" w:rsidR="00FE00C5" w:rsidRPr="00BB258B" w:rsidRDefault="0083449D" w:rsidP="00A9012B">
            <w:pPr>
              <w:jc w:val="both"/>
              <w:rPr>
                <w:rFonts w:ascii="Palatino Linotype" w:hAnsi="Palatino Linotype"/>
                <w:sz w:val="18"/>
              </w:rPr>
            </w:pPr>
            <w:r w:rsidRPr="00BB258B">
              <w:rPr>
                <w:rFonts w:ascii="Palatino Linotype" w:hAnsi="Palatino Linotype"/>
                <w:sz w:val="18"/>
              </w:rPr>
              <w:t xml:space="preserve"> El particular se inconforma por la negativa de  la información anunciada por el Sujeto Obligado. </w:t>
            </w:r>
          </w:p>
          <w:p w14:paraId="77C08025" w14:textId="01BBFAB0" w:rsidR="000A1F5A" w:rsidRPr="00BB258B" w:rsidRDefault="000A1F5A" w:rsidP="00A9012B">
            <w:pPr>
              <w:jc w:val="both"/>
              <w:rPr>
                <w:rFonts w:ascii="Palatino Linotype" w:hAnsi="Palatino Linotype"/>
                <w:sz w:val="18"/>
              </w:rPr>
            </w:pPr>
            <w:r w:rsidRPr="00BB258B">
              <w:rPr>
                <w:rFonts w:ascii="Palatino Linotype" w:hAnsi="Palatino Linotype"/>
                <w:sz w:val="18"/>
              </w:rPr>
              <w:t xml:space="preserve">Señalando que el Sujeto Obligado pudo haber subsanado la imprecisión en el No de expediente. </w:t>
            </w:r>
          </w:p>
        </w:tc>
        <w:tc>
          <w:tcPr>
            <w:tcW w:w="1843" w:type="dxa"/>
            <w:tcBorders>
              <w:top w:val="single" w:sz="4" w:space="0" w:color="auto"/>
              <w:left w:val="single" w:sz="4" w:space="0" w:color="auto"/>
              <w:bottom w:val="single" w:sz="4" w:space="0" w:color="auto"/>
              <w:right w:val="single" w:sz="4" w:space="0" w:color="auto"/>
            </w:tcBorders>
          </w:tcPr>
          <w:p w14:paraId="693D0ED0" w14:textId="77777777" w:rsidR="00FE00C5" w:rsidRPr="00BB258B" w:rsidRDefault="0083449D" w:rsidP="00A9012B">
            <w:pPr>
              <w:jc w:val="both"/>
              <w:rPr>
                <w:rFonts w:ascii="Palatino Linotype" w:hAnsi="Palatino Linotype"/>
                <w:sz w:val="16"/>
                <w:szCs w:val="18"/>
              </w:rPr>
            </w:pPr>
            <w:r w:rsidRPr="00BB258B">
              <w:rPr>
                <w:rFonts w:ascii="Palatino Linotype" w:hAnsi="Palatino Linotype"/>
                <w:sz w:val="16"/>
                <w:szCs w:val="18"/>
              </w:rPr>
              <w:t>No colma.</w:t>
            </w:r>
          </w:p>
          <w:p w14:paraId="139EEE62" w14:textId="4ED34B15" w:rsidR="0083449D" w:rsidRPr="00BB258B" w:rsidRDefault="0083449D" w:rsidP="00A9012B">
            <w:pPr>
              <w:jc w:val="both"/>
              <w:rPr>
                <w:rFonts w:ascii="Palatino Linotype" w:hAnsi="Palatino Linotype"/>
                <w:sz w:val="18"/>
                <w:szCs w:val="18"/>
              </w:rPr>
            </w:pPr>
            <w:r w:rsidRPr="00BB258B">
              <w:rPr>
                <w:rFonts w:ascii="Palatino Linotype" w:hAnsi="Palatino Linotype"/>
                <w:sz w:val="16"/>
                <w:szCs w:val="18"/>
              </w:rPr>
              <w:t xml:space="preserve">El Sujeto Obligado no realizó de manera exhaustiva la búsqueda. </w:t>
            </w:r>
          </w:p>
        </w:tc>
      </w:tr>
      <w:tr w:rsidR="005604E9" w:rsidRPr="00BB258B" w14:paraId="7FD67748" w14:textId="77777777" w:rsidTr="005604E9">
        <w:trPr>
          <w:trHeight w:val="934"/>
        </w:trPr>
        <w:tc>
          <w:tcPr>
            <w:tcW w:w="2931" w:type="dxa"/>
          </w:tcPr>
          <w:p w14:paraId="5C7EA5B6" w14:textId="56FBCCE2" w:rsidR="005604E9" w:rsidRPr="00BB258B" w:rsidRDefault="005604E9" w:rsidP="00DC71C0">
            <w:pPr>
              <w:jc w:val="both"/>
              <w:rPr>
                <w:rFonts w:ascii="Verdana" w:hAnsi="Verdana"/>
                <w:color w:val="000000"/>
                <w:sz w:val="16"/>
                <w:szCs w:val="14"/>
              </w:rPr>
            </w:pPr>
            <w:r w:rsidRPr="00BB258B">
              <w:rPr>
                <w:rFonts w:ascii="Verdana" w:hAnsi="Verdana"/>
                <w:color w:val="000000"/>
                <w:sz w:val="14"/>
                <w:szCs w:val="14"/>
              </w:rPr>
              <w:t>5.</w:t>
            </w:r>
            <w:r w:rsidRPr="00BB258B">
              <w:rPr>
                <w:rFonts w:ascii="Verdana" w:hAnsi="Verdana"/>
                <w:color w:val="000000"/>
                <w:sz w:val="16"/>
                <w:szCs w:val="14"/>
              </w:rPr>
              <w:t xml:space="preserve">OFICIO 208C0201A/108/2020 </w:t>
            </w:r>
          </w:p>
          <w:p w14:paraId="01A8183A" w14:textId="77777777" w:rsidR="005604E9" w:rsidRPr="00BB258B" w:rsidRDefault="005604E9" w:rsidP="00DC71C0">
            <w:pPr>
              <w:jc w:val="both"/>
              <w:rPr>
                <w:rFonts w:ascii="Verdana" w:hAnsi="Verdana"/>
                <w:color w:val="000000"/>
                <w:sz w:val="16"/>
                <w:szCs w:val="14"/>
              </w:rPr>
            </w:pPr>
          </w:p>
          <w:p w14:paraId="28B62C22" w14:textId="77777777" w:rsidR="005604E9" w:rsidRPr="00BB258B" w:rsidRDefault="005604E9" w:rsidP="00DC71C0">
            <w:pPr>
              <w:jc w:val="both"/>
              <w:rPr>
                <w:rFonts w:ascii="Verdana" w:hAnsi="Verdana"/>
                <w:color w:val="000000"/>
                <w:sz w:val="16"/>
                <w:szCs w:val="14"/>
              </w:rPr>
            </w:pPr>
          </w:p>
          <w:p w14:paraId="6FC7DDA1" w14:textId="77777777" w:rsidR="005604E9" w:rsidRPr="00BB258B" w:rsidRDefault="005604E9" w:rsidP="00DC71C0">
            <w:pPr>
              <w:jc w:val="both"/>
              <w:rPr>
                <w:rFonts w:ascii="Verdana" w:hAnsi="Verdana"/>
                <w:color w:val="000000"/>
                <w:sz w:val="16"/>
                <w:szCs w:val="14"/>
              </w:rPr>
            </w:pPr>
          </w:p>
          <w:p w14:paraId="618E678E" w14:textId="77777777" w:rsidR="005604E9" w:rsidRPr="00BB258B" w:rsidRDefault="005604E9" w:rsidP="00DC71C0">
            <w:pPr>
              <w:jc w:val="both"/>
              <w:rPr>
                <w:rFonts w:ascii="Verdana" w:hAnsi="Verdana"/>
                <w:color w:val="000000"/>
                <w:sz w:val="16"/>
                <w:szCs w:val="14"/>
              </w:rPr>
            </w:pPr>
          </w:p>
          <w:p w14:paraId="2F2790C6" w14:textId="77777777" w:rsidR="005604E9" w:rsidRPr="00BB258B" w:rsidRDefault="005604E9" w:rsidP="00DC71C0">
            <w:pPr>
              <w:jc w:val="both"/>
              <w:rPr>
                <w:rFonts w:ascii="Verdana" w:hAnsi="Verdana"/>
                <w:color w:val="000000"/>
                <w:sz w:val="16"/>
                <w:szCs w:val="14"/>
              </w:rPr>
            </w:pPr>
          </w:p>
          <w:p w14:paraId="1BE9BBC5" w14:textId="4F213C0B" w:rsidR="005604E9" w:rsidRPr="00BB258B" w:rsidRDefault="005604E9" w:rsidP="00DC71C0">
            <w:pPr>
              <w:jc w:val="both"/>
              <w:rPr>
                <w:rFonts w:ascii="Verdana" w:hAnsi="Verdana"/>
                <w:color w:val="000000"/>
                <w:sz w:val="14"/>
                <w:szCs w:val="14"/>
              </w:rPr>
            </w:pPr>
            <w:r w:rsidRPr="00BB258B">
              <w:rPr>
                <w:rFonts w:ascii="Verdana" w:hAnsi="Verdana"/>
                <w:color w:val="000000"/>
                <w:sz w:val="16"/>
                <w:szCs w:val="14"/>
              </w:rPr>
              <w:t xml:space="preserve">6. </w:t>
            </w:r>
            <w:r w:rsidRPr="00BB258B">
              <w:rPr>
                <w:rFonts w:ascii="Palatino Linotype" w:hAnsi="Palatino Linotype"/>
                <w:color w:val="000000"/>
                <w:sz w:val="18"/>
                <w:szCs w:val="18"/>
              </w:rPr>
              <w:t>OFICIO 400C136000/4265/2019</w:t>
            </w:r>
          </w:p>
        </w:tc>
        <w:tc>
          <w:tcPr>
            <w:tcW w:w="2740" w:type="dxa"/>
          </w:tcPr>
          <w:p w14:paraId="70D5451D" w14:textId="77777777" w:rsidR="005604E9" w:rsidRPr="00BB258B" w:rsidRDefault="005604E9" w:rsidP="00DC71C0">
            <w:pPr>
              <w:jc w:val="both"/>
              <w:rPr>
                <w:rFonts w:ascii="Verdana" w:hAnsi="Verdana"/>
                <w:color w:val="000000"/>
                <w:sz w:val="16"/>
                <w:szCs w:val="14"/>
              </w:rPr>
            </w:pPr>
            <w:r w:rsidRPr="00BB258B">
              <w:rPr>
                <w:rFonts w:ascii="Palatino Linotype" w:hAnsi="Palatino Linotype"/>
              </w:rPr>
              <w:t xml:space="preserve">Remite el oficio </w:t>
            </w:r>
            <w:r w:rsidRPr="00BB258B">
              <w:rPr>
                <w:rFonts w:ascii="Verdana" w:hAnsi="Verdana"/>
                <w:color w:val="000000"/>
                <w:sz w:val="16"/>
                <w:szCs w:val="14"/>
              </w:rPr>
              <w:t xml:space="preserve">208C0201A/108/2020 testando fecha, así como nombre de quien remite así como el destinatario. </w:t>
            </w:r>
          </w:p>
          <w:p w14:paraId="40C94D7D" w14:textId="77777777" w:rsidR="005604E9" w:rsidRPr="00BB258B" w:rsidRDefault="005604E9" w:rsidP="00DC71C0">
            <w:pPr>
              <w:jc w:val="both"/>
              <w:rPr>
                <w:rFonts w:ascii="Verdana" w:hAnsi="Verdana"/>
                <w:color w:val="000000"/>
                <w:sz w:val="16"/>
                <w:szCs w:val="14"/>
              </w:rPr>
            </w:pPr>
          </w:p>
          <w:p w14:paraId="05AE9A3E" w14:textId="77777777" w:rsidR="005604E9" w:rsidRPr="00BB258B" w:rsidRDefault="005604E9" w:rsidP="00DC71C0">
            <w:pPr>
              <w:jc w:val="both"/>
              <w:rPr>
                <w:rFonts w:ascii="Verdana" w:hAnsi="Verdana"/>
                <w:color w:val="000000"/>
                <w:sz w:val="16"/>
                <w:szCs w:val="14"/>
              </w:rPr>
            </w:pPr>
            <w:r w:rsidRPr="00BB258B">
              <w:rPr>
                <w:rFonts w:ascii="Palatino Linotype" w:hAnsi="Palatino Linotype"/>
              </w:rPr>
              <w:t xml:space="preserve">Remite el oficio  </w:t>
            </w:r>
            <w:r w:rsidRPr="00BB258B">
              <w:rPr>
                <w:rFonts w:ascii="Palatino Linotype" w:hAnsi="Palatino Linotype"/>
                <w:color w:val="000000"/>
                <w:sz w:val="18"/>
                <w:szCs w:val="18"/>
              </w:rPr>
              <w:t>400C136000/4265/2019</w:t>
            </w:r>
            <w:r w:rsidRPr="00BB258B">
              <w:rPr>
                <w:rFonts w:ascii="Verdana" w:hAnsi="Verdana"/>
                <w:color w:val="000000"/>
                <w:sz w:val="16"/>
                <w:szCs w:val="14"/>
              </w:rPr>
              <w:t xml:space="preserve"> testando información diversa de su contenido.</w:t>
            </w:r>
          </w:p>
          <w:p w14:paraId="165FEA3C" w14:textId="77777777" w:rsidR="005604E9" w:rsidRPr="00BB258B" w:rsidRDefault="005604E9" w:rsidP="00DC71C0">
            <w:pPr>
              <w:jc w:val="both"/>
              <w:rPr>
                <w:rFonts w:ascii="Palatino Linotype" w:hAnsi="Palatino Linotype"/>
              </w:rPr>
            </w:pPr>
          </w:p>
        </w:tc>
        <w:tc>
          <w:tcPr>
            <w:tcW w:w="2268" w:type="dxa"/>
          </w:tcPr>
          <w:p w14:paraId="78A9ABA0" w14:textId="763E03DD" w:rsidR="005604E9" w:rsidRPr="00BB258B" w:rsidRDefault="005604E9" w:rsidP="00DC71C0">
            <w:pPr>
              <w:jc w:val="both"/>
              <w:rPr>
                <w:rFonts w:ascii="Palatino Linotype" w:hAnsi="Palatino Linotype"/>
                <w:sz w:val="18"/>
              </w:rPr>
            </w:pPr>
            <w:r w:rsidRPr="00BB258B">
              <w:rPr>
                <w:rFonts w:ascii="Palatino Linotype" w:hAnsi="Palatino Linotype"/>
                <w:sz w:val="18"/>
              </w:rPr>
              <w:t>Se inconforma por la versión publ</w:t>
            </w:r>
            <w:r w:rsidR="000A1F5A" w:rsidRPr="00BB258B">
              <w:rPr>
                <w:rFonts w:ascii="Palatino Linotype" w:hAnsi="Palatino Linotype"/>
                <w:sz w:val="18"/>
              </w:rPr>
              <w:t>ica, que a su parecer fue excesiva</w:t>
            </w:r>
            <w:r w:rsidRPr="00BB258B">
              <w:rPr>
                <w:rFonts w:ascii="Palatino Linotype" w:hAnsi="Palatino Linotype"/>
                <w:sz w:val="18"/>
              </w:rPr>
              <w:t xml:space="preserve">. </w:t>
            </w:r>
          </w:p>
        </w:tc>
        <w:tc>
          <w:tcPr>
            <w:tcW w:w="1843" w:type="dxa"/>
          </w:tcPr>
          <w:p w14:paraId="202A234C" w14:textId="77777777" w:rsidR="005604E9" w:rsidRPr="00BB258B" w:rsidRDefault="005604E9" w:rsidP="00DC71C0">
            <w:pPr>
              <w:jc w:val="both"/>
              <w:rPr>
                <w:rFonts w:ascii="Palatino Linotype" w:hAnsi="Palatino Linotype"/>
                <w:sz w:val="16"/>
                <w:szCs w:val="18"/>
              </w:rPr>
            </w:pPr>
            <w:r w:rsidRPr="00BB258B">
              <w:rPr>
                <w:rFonts w:ascii="Palatino Linotype" w:hAnsi="Palatino Linotype"/>
                <w:sz w:val="16"/>
                <w:szCs w:val="18"/>
              </w:rPr>
              <w:t xml:space="preserve">No colma. </w:t>
            </w:r>
          </w:p>
          <w:p w14:paraId="0B98CBFE" w14:textId="77777777" w:rsidR="005604E9" w:rsidRPr="00BB258B" w:rsidRDefault="005604E9" w:rsidP="00DC71C0">
            <w:pPr>
              <w:jc w:val="both"/>
              <w:rPr>
                <w:rFonts w:ascii="Palatino Linotype" w:hAnsi="Palatino Linotype"/>
                <w:sz w:val="18"/>
                <w:szCs w:val="18"/>
              </w:rPr>
            </w:pPr>
            <w:r w:rsidRPr="00BB258B">
              <w:rPr>
                <w:rFonts w:ascii="Palatino Linotype" w:hAnsi="Palatino Linotype"/>
                <w:sz w:val="16"/>
                <w:szCs w:val="18"/>
              </w:rPr>
              <w:t xml:space="preserve">La versión publica se encuentra en excedida en el supresión de datos. </w:t>
            </w:r>
          </w:p>
        </w:tc>
      </w:tr>
    </w:tbl>
    <w:p w14:paraId="07DC7129" w14:textId="666E21D8" w:rsidR="00A9012B" w:rsidRPr="00BB258B" w:rsidRDefault="00A9012B" w:rsidP="003C4344">
      <w:pPr>
        <w:spacing w:before="240" w:after="240" w:line="360" w:lineRule="auto"/>
        <w:ind w:right="51"/>
        <w:jc w:val="both"/>
        <w:rPr>
          <w:rFonts w:ascii="Palatino Linotype" w:hAnsi="Palatino Linotype"/>
          <w:sz w:val="24"/>
          <w:szCs w:val="24"/>
        </w:rPr>
      </w:pPr>
    </w:p>
    <w:p w14:paraId="3D201594" w14:textId="77777777" w:rsidR="008624AB" w:rsidRPr="00BB258B" w:rsidRDefault="008624AB" w:rsidP="008624AB">
      <w:pPr>
        <w:spacing w:line="360" w:lineRule="auto"/>
        <w:ind w:right="-93"/>
        <w:jc w:val="both"/>
        <w:rPr>
          <w:rFonts w:ascii="Palatino Linotype" w:eastAsia="Calibri" w:hAnsi="Palatino Linotype" w:cs="Tahoma"/>
          <w:b/>
          <w:iCs/>
          <w:sz w:val="24"/>
          <w:szCs w:val="24"/>
          <w:lang w:val="es-ES" w:eastAsia="es-ES_tradnl"/>
        </w:rPr>
      </w:pPr>
    </w:p>
    <w:p w14:paraId="544D06EC" w14:textId="0CA4EB4D" w:rsidR="004B6A23" w:rsidRPr="00BB258B" w:rsidRDefault="005604E9" w:rsidP="008624AB">
      <w:pPr>
        <w:spacing w:line="360" w:lineRule="auto"/>
        <w:ind w:right="-93"/>
        <w:jc w:val="both"/>
        <w:rPr>
          <w:rFonts w:ascii="Palatino Linotype" w:hAnsi="Palatino Linotype" w:cs="Tahoma"/>
          <w:b/>
          <w:sz w:val="24"/>
          <w:szCs w:val="24"/>
        </w:rPr>
      </w:pPr>
      <w:r w:rsidRPr="00BB258B">
        <w:rPr>
          <w:rFonts w:ascii="Palatino Linotype" w:eastAsia="Calibri" w:hAnsi="Palatino Linotype" w:cs="Tahoma"/>
          <w:b/>
          <w:iCs/>
          <w:sz w:val="24"/>
          <w:szCs w:val="24"/>
          <w:lang w:val="es-ES" w:eastAsia="es-ES_tradnl"/>
        </w:rPr>
        <w:t xml:space="preserve">Agotado lo anterior, </w:t>
      </w:r>
      <w:r w:rsidR="008624AB" w:rsidRPr="00BB258B">
        <w:rPr>
          <w:rFonts w:ascii="Palatino Linotype" w:eastAsia="Calibri" w:hAnsi="Palatino Linotype" w:cs="Tahoma"/>
          <w:b/>
          <w:iCs/>
          <w:sz w:val="24"/>
          <w:szCs w:val="24"/>
          <w:lang w:val="es-ES" w:eastAsia="es-ES_tradnl"/>
        </w:rPr>
        <w:t xml:space="preserve"> </w:t>
      </w:r>
      <w:r w:rsidR="008624AB" w:rsidRPr="00BB258B">
        <w:rPr>
          <w:rFonts w:ascii="Palatino Linotype" w:eastAsia="Calibri" w:hAnsi="Palatino Linotype" w:cs="Tahoma"/>
          <w:iCs/>
          <w:sz w:val="24"/>
          <w:szCs w:val="24"/>
          <w:lang w:val="es-ES" w:eastAsia="es-ES_tradnl"/>
        </w:rPr>
        <w:t xml:space="preserve">tenemos que </w:t>
      </w:r>
      <w:r w:rsidR="008624AB" w:rsidRPr="00BB258B">
        <w:rPr>
          <w:rFonts w:ascii="Palatino Linotype" w:hAnsi="Palatino Linotype" w:cs="Tahoma"/>
          <w:sz w:val="24"/>
          <w:szCs w:val="24"/>
        </w:rPr>
        <w:t xml:space="preserve"> e</w:t>
      </w:r>
      <w:r w:rsidR="00B37CF8" w:rsidRPr="00BB258B">
        <w:rPr>
          <w:rFonts w:ascii="Palatino Linotype" w:hAnsi="Palatino Linotype" w:cs="Tahoma"/>
          <w:sz w:val="24"/>
          <w:szCs w:val="24"/>
        </w:rPr>
        <w:t xml:space="preserve">l artículo 6°, Apartado A), fracción I de la Constitución Política de los Estados Unidos Mexicanos, establece que toda la información en posesión de cualquier </w:t>
      </w:r>
      <w:r w:rsidR="00C169A0" w:rsidRPr="00BB258B">
        <w:rPr>
          <w:rFonts w:ascii="Palatino Linotype" w:hAnsi="Palatino Linotype" w:cs="Tahoma"/>
          <w:sz w:val="24"/>
          <w:szCs w:val="24"/>
        </w:rPr>
        <w:t>autoridad</w:t>
      </w:r>
      <w:r w:rsidR="00B37CF8" w:rsidRPr="00BB258B">
        <w:rPr>
          <w:rFonts w:ascii="Palatino Linotype" w:hAnsi="Palatino Linotype" w:cs="Tahoma"/>
          <w:sz w:val="24"/>
          <w:szCs w:val="24"/>
        </w:rPr>
        <w:t xml:space="preserve"> es pública y sólo podrá ser reservada temporalmente por razones de interés público.</w:t>
      </w:r>
      <w:r w:rsidR="004B6A23" w:rsidRPr="00BB258B">
        <w:rPr>
          <w:rFonts w:ascii="Palatino Linotype" w:hAnsi="Palatino Linotype" w:cs="Tahoma"/>
          <w:sz w:val="24"/>
          <w:szCs w:val="24"/>
        </w:rPr>
        <w:t xml:space="preserve"> </w:t>
      </w:r>
    </w:p>
    <w:p w14:paraId="5AF5D39D" w14:textId="77777777" w:rsidR="00B37CF8" w:rsidRPr="00BB258B" w:rsidRDefault="00B37CF8" w:rsidP="002F705E">
      <w:pPr>
        <w:spacing w:line="360" w:lineRule="auto"/>
        <w:jc w:val="both"/>
        <w:rPr>
          <w:rFonts w:ascii="Palatino Linotype" w:hAnsi="Palatino Linotype" w:cs="Tahoma"/>
          <w:sz w:val="24"/>
          <w:szCs w:val="24"/>
        </w:rPr>
      </w:pPr>
    </w:p>
    <w:p w14:paraId="23C40B53" w14:textId="77777777" w:rsidR="00B37CF8" w:rsidRPr="00BB258B" w:rsidRDefault="00B37CF8" w:rsidP="002F705E">
      <w:pPr>
        <w:spacing w:line="360" w:lineRule="auto"/>
        <w:jc w:val="both"/>
        <w:rPr>
          <w:rFonts w:ascii="Palatino Linotype" w:hAnsi="Palatino Linotype" w:cs="Tahoma"/>
          <w:sz w:val="24"/>
          <w:szCs w:val="24"/>
        </w:rPr>
      </w:pPr>
      <w:r w:rsidRPr="00BB258B">
        <w:rPr>
          <w:rFonts w:ascii="Palatino Linotype" w:hAnsi="Palatino Linotype" w:cs="Tahoma"/>
          <w:sz w:val="24"/>
          <w:szCs w:val="24"/>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2F32819" w14:textId="77777777" w:rsidR="00B37CF8" w:rsidRPr="00BB258B" w:rsidRDefault="00B37CF8" w:rsidP="002F705E">
      <w:pPr>
        <w:spacing w:line="360" w:lineRule="auto"/>
        <w:jc w:val="both"/>
        <w:rPr>
          <w:rFonts w:ascii="Palatino Linotype" w:hAnsi="Palatino Linotype" w:cs="Tahoma"/>
          <w:sz w:val="24"/>
          <w:szCs w:val="24"/>
        </w:rPr>
      </w:pPr>
    </w:p>
    <w:p w14:paraId="355622B8" w14:textId="77777777" w:rsidR="00B37CF8" w:rsidRPr="00BB258B" w:rsidRDefault="00B37CF8" w:rsidP="002F705E">
      <w:pPr>
        <w:spacing w:line="360" w:lineRule="auto"/>
        <w:jc w:val="both"/>
        <w:rPr>
          <w:rFonts w:ascii="Palatino Linotype" w:hAnsi="Palatino Linotype" w:cs="Tahoma"/>
          <w:sz w:val="24"/>
          <w:szCs w:val="24"/>
        </w:rPr>
      </w:pPr>
      <w:r w:rsidRPr="00BB258B">
        <w:rPr>
          <w:rFonts w:ascii="Palatino Linotype" w:hAnsi="Palatino Linotype" w:cs="Tahoma"/>
          <w:sz w:val="24"/>
          <w:szCs w:val="24"/>
        </w:rPr>
        <w:t>Por su parte, la Ley de Transparencia y Acceso a la Información Pública del Estado de México y Municipios (Reglamentaria del artículo 5° de la Constitución Local), establece lo siguiente:</w:t>
      </w:r>
    </w:p>
    <w:p w14:paraId="447ECC4D" w14:textId="77777777" w:rsidR="00B37CF8" w:rsidRPr="00BB258B" w:rsidRDefault="00B37CF8" w:rsidP="002F705E">
      <w:pPr>
        <w:spacing w:line="360" w:lineRule="auto"/>
        <w:jc w:val="both"/>
        <w:rPr>
          <w:rFonts w:ascii="Palatino Linotype" w:hAnsi="Palatino Linotype" w:cs="Tahoma"/>
          <w:sz w:val="24"/>
          <w:szCs w:val="24"/>
        </w:rPr>
      </w:pPr>
    </w:p>
    <w:p w14:paraId="4F708F8C" w14:textId="77777777" w:rsidR="00B37CF8" w:rsidRPr="00BB258B" w:rsidRDefault="00B37CF8" w:rsidP="00066C1D">
      <w:pPr>
        <w:pStyle w:val="Prrafodelista"/>
        <w:numPr>
          <w:ilvl w:val="0"/>
          <w:numId w:val="4"/>
        </w:numPr>
        <w:spacing w:line="360" w:lineRule="auto"/>
        <w:jc w:val="both"/>
        <w:rPr>
          <w:rFonts w:ascii="Palatino Linotype" w:hAnsi="Palatino Linotype" w:cs="Tahoma"/>
          <w:sz w:val="24"/>
        </w:rPr>
      </w:pPr>
      <w:r w:rsidRPr="00BB258B">
        <w:rPr>
          <w:rFonts w:ascii="Palatino Linotype" w:hAnsi="Palatino Linotype" w:cs="Tahoma"/>
          <w:sz w:val="24"/>
        </w:rPr>
        <w:t>El artículo 12, que, quienes generen, recopilen, administren, manejen, procesen, archiven o conserven información pública serán responsables de la misma.</w:t>
      </w:r>
    </w:p>
    <w:p w14:paraId="2C3FC514" w14:textId="77777777" w:rsidR="00B37CF8" w:rsidRPr="00BB258B" w:rsidRDefault="00B37CF8" w:rsidP="002F705E">
      <w:pPr>
        <w:spacing w:line="360" w:lineRule="auto"/>
        <w:jc w:val="both"/>
        <w:rPr>
          <w:rFonts w:ascii="Palatino Linotype" w:hAnsi="Palatino Linotype" w:cs="Tahoma"/>
          <w:sz w:val="24"/>
          <w:szCs w:val="24"/>
        </w:rPr>
      </w:pPr>
    </w:p>
    <w:p w14:paraId="2578543A" w14:textId="77777777" w:rsidR="00B37CF8" w:rsidRPr="00BB258B" w:rsidRDefault="00B37CF8" w:rsidP="00066C1D">
      <w:pPr>
        <w:pStyle w:val="Prrafodelista"/>
        <w:numPr>
          <w:ilvl w:val="0"/>
          <w:numId w:val="4"/>
        </w:numPr>
        <w:spacing w:line="360" w:lineRule="auto"/>
        <w:jc w:val="both"/>
        <w:rPr>
          <w:rFonts w:ascii="Palatino Linotype" w:hAnsi="Palatino Linotype" w:cs="Tahoma"/>
          <w:sz w:val="24"/>
        </w:rPr>
      </w:pPr>
      <w:r w:rsidRPr="00BB258B">
        <w:rPr>
          <w:rFonts w:ascii="Palatino Linotype" w:hAnsi="Palatino Linotype" w:cs="Tahoma"/>
          <w:sz w:val="24"/>
        </w:rPr>
        <w:t xml:space="preserve">El artículo 18, que, los Sujetos </w:t>
      </w:r>
      <w:r w:rsidR="00956793" w:rsidRPr="00BB258B">
        <w:rPr>
          <w:rFonts w:ascii="Palatino Linotype" w:hAnsi="Palatino Linotype" w:cs="Tahoma"/>
          <w:sz w:val="24"/>
        </w:rPr>
        <w:t>Obligado</w:t>
      </w:r>
      <w:r w:rsidRPr="00BB258B">
        <w:rPr>
          <w:rFonts w:ascii="Palatino Linotype" w:hAnsi="Palatino Linotype" w:cs="Tahoma"/>
          <w:sz w:val="24"/>
        </w:rPr>
        <w:t>s deberán documentar todo acto que derive del ejercicio de sus facultades, competencias o funciones, considerando desde su origen la eventual publicidad y reutilización de la información que generen.</w:t>
      </w:r>
    </w:p>
    <w:p w14:paraId="1444053F" w14:textId="77777777" w:rsidR="004B6A23" w:rsidRPr="00BB258B" w:rsidRDefault="004B6A23" w:rsidP="002F705E">
      <w:pPr>
        <w:spacing w:line="360" w:lineRule="auto"/>
        <w:jc w:val="both"/>
        <w:rPr>
          <w:rFonts w:ascii="Palatino Linotype" w:hAnsi="Palatino Linotype" w:cs="Tahoma"/>
          <w:sz w:val="24"/>
          <w:szCs w:val="24"/>
        </w:rPr>
      </w:pPr>
    </w:p>
    <w:p w14:paraId="5E8A9317" w14:textId="1BD470B1" w:rsidR="00B112EF" w:rsidRPr="00BB258B" w:rsidRDefault="00B37CF8" w:rsidP="00066C1D">
      <w:pPr>
        <w:pStyle w:val="Prrafodelista"/>
        <w:numPr>
          <w:ilvl w:val="0"/>
          <w:numId w:val="4"/>
        </w:numPr>
        <w:spacing w:line="360" w:lineRule="auto"/>
        <w:jc w:val="both"/>
        <w:rPr>
          <w:rFonts w:ascii="Palatino Linotype" w:hAnsi="Palatino Linotype" w:cs="Tahoma"/>
          <w:sz w:val="24"/>
        </w:rPr>
      </w:pPr>
      <w:r w:rsidRPr="00BB258B">
        <w:rPr>
          <w:rFonts w:ascii="Palatino Linotype" w:hAnsi="Palatino Linotype" w:cs="Tahoma"/>
          <w:sz w:val="24"/>
        </w:rPr>
        <w:t xml:space="preserve">El artículo 19, que, se presume que la información debe existir si se refiere a las facultades, competencias y funciones que los ordenamientos jurídicos aplicables otorgan a los sujetos </w:t>
      </w:r>
      <w:r w:rsidR="00956793" w:rsidRPr="00BB258B">
        <w:rPr>
          <w:rFonts w:ascii="Palatino Linotype" w:hAnsi="Palatino Linotype" w:cs="Tahoma"/>
          <w:sz w:val="24"/>
        </w:rPr>
        <w:t>Obligado</w:t>
      </w:r>
      <w:r w:rsidRPr="00BB258B">
        <w:rPr>
          <w:rFonts w:ascii="Palatino Linotype" w:hAnsi="Palatino Linotype" w:cs="Tahoma"/>
          <w:sz w:val="24"/>
        </w:rPr>
        <w:t xml:space="preserve">s y en caso de que dichas facultades </w:t>
      </w:r>
      <w:r w:rsidRPr="00BB258B">
        <w:rPr>
          <w:rFonts w:ascii="Palatino Linotype" w:hAnsi="Palatino Linotype" w:cs="Tahoma"/>
          <w:sz w:val="24"/>
        </w:rPr>
        <w:lastRenderedPageBreak/>
        <w:t>no se hayan ejercido, se deberá motivar la respuesta en función de las causas que motivaron tal circunstancia.</w:t>
      </w:r>
    </w:p>
    <w:p w14:paraId="06091148" w14:textId="626A4450" w:rsidR="00E34921" w:rsidRPr="00BB258B" w:rsidRDefault="00E34921" w:rsidP="002F705E">
      <w:pPr>
        <w:spacing w:line="360" w:lineRule="auto"/>
        <w:jc w:val="both"/>
        <w:rPr>
          <w:rFonts w:ascii="Palatino Linotype" w:hAnsi="Palatino Linotype" w:cs="Tahoma"/>
          <w:sz w:val="24"/>
          <w:szCs w:val="24"/>
        </w:rPr>
      </w:pPr>
    </w:p>
    <w:p w14:paraId="094ED0D3" w14:textId="5C287E4C" w:rsidR="002D2D09" w:rsidRPr="00BB258B" w:rsidRDefault="002D2D09" w:rsidP="002D2D09">
      <w:pPr>
        <w:spacing w:before="240" w:after="240" w:line="360" w:lineRule="auto"/>
        <w:jc w:val="both"/>
        <w:rPr>
          <w:rFonts w:ascii="Palatino Linotype" w:hAnsi="Palatino Linotype" w:cs="Arial"/>
          <w:sz w:val="24"/>
          <w:szCs w:val="24"/>
        </w:rPr>
      </w:pPr>
      <w:r w:rsidRPr="00BB258B">
        <w:rPr>
          <w:rFonts w:ascii="Palatino Linotype" w:hAnsi="Palatino Linotype"/>
          <w:sz w:val="24"/>
          <w:szCs w:val="24"/>
        </w:rPr>
        <w:t xml:space="preserve">Ahora bien, tomando en consideración la materia de la solicitud, así como la información proporcionada por el sujeto obligado en respuesta, </w:t>
      </w:r>
      <w:r w:rsidRPr="00BB258B">
        <w:rPr>
          <w:rFonts w:ascii="Palatino Linotype" w:hAnsi="Palatino Linotype" w:cs="Arial"/>
          <w:sz w:val="24"/>
          <w:szCs w:val="24"/>
        </w:rPr>
        <w:t>resulta oportuno mencionar que es evidente que no niega la existencia de la información solicitada</w:t>
      </w:r>
      <w:r w:rsidR="000A1F5A" w:rsidRPr="00BB258B">
        <w:rPr>
          <w:rFonts w:ascii="Palatino Linotype" w:hAnsi="Palatino Linotype" w:cs="Arial"/>
          <w:sz w:val="24"/>
          <w:szCs w:val="24"/>
        </w:rPr>
        <w:t xml:space="preserve"> de los puntos 1, 2, 5 y 6</w:t>
      </w:r>
      <w:r w:rsidRPr="00BB258B">
        <w:rPr>
          <w:rFonts w:ascii="Palatino Linotype" w:hAnsi="Palatino Linotype" w:cs="Arial"/>
          <w:sz w:val="24"/>
          <w:szCs w:val="24"/>
        </w:rPr>
        <w:t>, sino por el contrario, se encuentra encaminado a atender la solicitud, por ello es que, una vez analizada la materia de misma, el SUJETO OBLIGADO  acepta poseer y administrar la información materia de la solicitud, sin embargo refiere una imposibilidad técnica  y humana para efectos de digitalizarla y remitirla por vía del SAIMEX</w:t>
      </w:r>
      <w:r w:rsidR="000A1F5A" w:rsidRPr="00BB258B">
        <w:rPr>
          <w:rFonts w:ascii="Palatino Linotype" w:hAnsi="Palatino Linotype" w:cs="Arial"/>
          <w:sz w:val="24"/>
          <w:szCs w:val="24"/>
        </w:rPr>
        <w:t xml:space="preserve"> y por otro lado remite parte de la información en la que señala es una versión pública</w:t>
      </w:r>
      <w:r w:rsidRPr="00BB258B">
        <w:rPr>
          <w:rFonts w:ascii="Palatino Linotype" w:hAnsi="Palatino Linotype" w:cs="Arial"/>
          <w:sz w:val="24"/>
          <w:szCs w:val="24"/>
        </w:rPr>
        <w:t xml:space="preserve">, por lo tanto, el estudio de la fuente obligacional en el caso concreto se obvia, en razón de </w:t>
      </w:r>
      <w:r w:rsidRPr="00BB258B">
        <w:rPr>
          <w:rFonts w:ascii="Palatino Linotype" w:hAnsi="Palatino Linotype"/>
          <w:sz w:val="24"/>
          <w:szCs w:val="24"/>
        </w:rPr>
        <w:t xml:space="preserve">que dicho análisis se efectúa con la finalidad de </w:t>
      </w:r>
      <w:r w:rsidRPr="00BB258B">
        <w:rPr>
          <w:rFonts w:ascii="Palatino Linotype" w:eastAsia="Calibri" w:hAnsi="Palatino Linotype" w:cs="Arial"/>
          <w:sz w:val="24"/>
          <w:szCs w:val="24"/>
        </w:rPr>
        <w:t>determinar si el Sujeto Obligado genera, administra o posee la información que le fue requerida</w:t>
      </w:r>
      <w:r w:rsidRPr="00BB258B">
        <w:rPr>
          <w:rFonts w:ascii="Palatino Linotype" w:hAnsi="Palatino Linotype" w:cs="Arial"/>
          <w:sz w:val="24"/>
          <w:szCs w:val="24"/>
        </w:rPr>
        <w:t xml:space="preserve">, y </w:t>
      </w:r>
      <w:r w:rsidRPr="00BB258B">
        <w:rPr>
          <w:rFonts w:ascii="Palatino Linotype" w:hAnsi="Palatino Linotype" w:cs="Arial"/>
          <w:b/>
          <w:sz w:val="24"/>
          <w:szCs w:val="24"/>
        </w:rPr>
        <w:t>al existir la manifestación de poseer la misma, a nada práctico llevaría el alcance del mismo</w:t>
      </w:r>
      <w:r w:rsidRPr="00BB258B">
        <w:rPr>
          <w:rFonts w:ascii="Palatino Linotype" w:hAnsi="Palatino Linotype" w:cs="Arial"/>
          <w:sz w:val="24"/>
          <w:szCs w:val="24"/>
        </w:rPr>
        <w:t>.</w:t>
      </w:r>
    </w:p>
    <w:p w14:paraId="2FADE953" w14:textId="77777777" w:rsidR="002D2D09" w:rsidRPr="00BB258B" w:rsidRDefault="002D2D09" w:rsidP="002D2D09">
      <w:pPr>
        <w:pStyle w:val="NormalWeb"/>
        <w:spacing w:line="360" w:lineRule="auto"/>
        <w:jc w:val="both"/>
        <w:rPr>
          <w:rFonts w:ascii="Palatino Linotype" w:hAnsi="Palatino Linotype" w:cs="Arial"/>
          <w:i/>
        </w:rPr>
      </w:pPr>
      <w:r w:rsidRPr="00BB258B">
        <w:rPr>
          <w:rFonts w:ascii="Palatino Linotype" w:hAnsi="Palatino Linotype" w:cs="Arial"/>
        </w:rPr>
        <w:t xml:space="preserve">En efecto, el hecho de que el sujeto obligado haya asumido contar con la información pública solicitada, acepta que la genera, posee y administra, en ejercicio de sus funciones de derecho públicos, motivo por el cual se actualiza el supuesto previsto en el artículo 12 de la </w:t>
      </w:r>
      <w:r w:rsidRPr="00BB258B">
        <w:rPr>
          <w:rFonts w:ascii="Palatino Linotype" w:hAnsi="Palatino Linotype" w:cs="Arial"/>
          <w:i/>
        </w:rPr>
        <w:t>Ley de Transparencia y Acceso a la Información Pública del Estado de México y Municipios.</w:t>
      </w:r>
    </w:p>
    <w:p w14:paraId="6077B352" w14:textId="77777777" w:rsidR="004B6A23" w:rsidRPr="00BB258B" w:rsidRDefault="004B6A23" w:rsidP="002F705E">
      <w:pPr>
        <w:spacing w:line="360" w:lineRule="auto"/>
        <w:ind w:right="-93"/>
        <w:jc w:val="both"/>
        <w:rPr>
          <w:rFonts w:ascii="Palatino Linotype" w:eastAsia="Calibri" w:hAnsi="Palatino Linotype" w:cs="Tahoma"/>
          <w:bCs/>
          <w:sz w:val="24"/>
          <w:szCs w:val="24"/>
          <w:lang w:eastAsia="en-US"/>
        </w:rPr>
      </w:pPr>
    </w:p>
    <w:p w14:paraId="749B4C0C" w14:textId="44BC36F9" w:rsidR="009F5800" w:rsidRPr="00BB258B" w:rsidRDefault="009F5800" w:rsidP="009F5800">
      <w:pPr>
        <w:spacing w:line="360" w:lineRule="auto"/>
        <w:jc w:val="both"/>
        <w:rPr>
          <w:rFonts w:ascii="Palatino Linotype" w:hAnsi="Palatino Linotype"/>
          <w:b/>
          <w:bCs/>
          <w:iCs/>
          <w:sz w:val="24"/>
          <w:lang w:val="es-ES"/>
        </w:rPr>
      </w:pPr>
      <w:bookmarkStart w:id="1" w:name="_Hlk75375630"/>
      <w:r w:rsidRPr="00BB258B">
        <w:rPr>
          <w:rFonts w:ascii="Palatino Linotype" w:hAnsi="Palatino Linotype"/>
          <w:b/>
          <w:bCs/>
          <w:iCs/>
          <w:sz w:val="24"/>
          <w:lang w:val="es-ES"/>
        </w:rPr>
        <w:t xml:space="preserve">Establecido lo anterior, </w:t>
      </w:r>
      <w:r w:rsidR="005604E9" w:rsidRPr="00BB258B">
        <w:rPr>
          <w:rFonts w:ascii="Palatino Linotype" w:eastAsia="Calibri" w:hAnsi="Palatino Linotype" w:cs="Tahoma"/>
          <w:b/>
          <w:iCs/>
          <w:sz w:val="24"/>
          <w:szCs w:val="24"/>
          <w:lang w:val="es-ES" w:eastAsia="es-ES_tradnl"/>
        </w:rPr>
        <w:t>respecto de los incisos 1) y 2) del cuadro inmediato anterior</w:t>
      </w:r>
      <w:r w:rsidRPr="00BB258B">
        <w:rPr>
          <w:rFonts w:ascii="Palatino Linotype" w:hAnsi="Palatino Linotype"/>
          <w:b/>
          <w:bCs/>
          <w:iCs/>
          <w:sz w:val="24"/>
          <w:lang w:val="es-ES"/>
        </w:rPr>
        <w:t>, cabe recordar que se requir</w:t>
      </w:r>
      <w:r w:rsidR="00572F7D" w:rsidRPr="00BB258B">
        <w:rPr>
          <w:rFonts w:ascii="Palatino Linotype" w:hAnsi="Palatino Linotype"/>
          <w:b/>
          <w:bCs/>
          <w:iCs/>
          <w:sz w:val="24"/>
          <w:lang w:val="es-ES"/>
        </w:rPr>
        <w:t xml:space="preserve">ió la información, a través de la Plataforma Nacional de Transparencia la cual se encuentra vinculada a través del </w:t>
      </w:r>
      <w:r w:rsidRPr="00BB258B">
        <w:rPr>
          <w:rFonts w:ascii="Palatino Linotype" w:hAnsi="Palatino Linotype"/>
          <w:b/>
          <w:bCs/>
          <w:iCs/>
          <w:sz w:val="24"/>
          <w:lang w:val="es-ES"/>
        </w:rPr>
        <w:t>Sistema de Acceso a Información Mexiquense (SAIMEX).</w:t>
      </w:r>
    </w:p>
    <w:bookmarkEnd w:id="1"/>
    <w:p w14:paraId="04C153F6" w14:textId="77777777" w:rsidR="009F5800" w:rsidRPr="00BB258B" w:rsidRDefault="009F5800" w:rsidP="009F5800">
      <w:pPr>
        <w:spacing w:line="360" w:lineRule="auto"/>
        <w:jc w:val="both"/>
        <w:rPr>
          <w:rFonts w:ascii="Palatino Linotype" w:hAnsi="Palatino Linotype"/>
          <w:bCs/>
          <w:iCs/>
          <w:sz w:val="22"/>
          <w:lang w:val="es-ES"/>
        </w:rPr>
      </w:pPr>
    </w:p>
    <w:p w14:paraId="27FE8D61" w14:textId="77777777" w:rsidR="00572F7D" w:rsidRPr="00BB258B" w:rsidRDefault="00572F7D" w:rsidP="00572F7D">
      <w:pPr>
        <w:spacing w:line="360" w:lineRule="auto"/>
        <w:jc w:val="both"/>
        <w:rPr>
          <w:rFonts w:ascii="Palatino Linotype" w:eastAsia="Calibri" w:hAnsi="Palatino Linotype" w:cs="Tahoma"/>
          <w:bCs/>
          <w:sz w:val="24"/>
          <w:szCs w:val="22"/>
          <w:lang w:eastAsia="en-US"/>
        </w:rPr>
      </w:pPr>
      <w:r w:rsidRPr="00BB258B">
        <w:rPr>
          <w:rFonts w:ascii="Palatino Linotype" w:eastAsia="Calibri" w:hAnsi="Palatino Linotype" w:cs="Tahoma"/>
          <w:bCs/>
          <w:sz w:val="24"/>
          <w:szCs w:val="22"/>
          <w:lang w:val="es-ES" w:eastAsia="en-US"/>
        </w:rPr>
        <w:t xml:space="preserve">Sobre el tema, el artículo 155, fracción V, de la Ley de Transparencia y Acceso a la Información Pública del Estado de México y Municipios, precisa que </w:t>
      </w:r>
      <w:r w:rsidRPr="00BB258B">
        <w:rPr>
          <w:rFonts w:ascii="Palatino Linotype" w:eastAsia="Calibri" w:hAnsi="Palatino Linotype" w:cs="Tahoma"/>
          <w:bCs/>
          <w:sz w:val="24"/>
          <w:szCs w:val="22"/>
          <w:lang w:eastAsia="en-US"/>
        </w:rPr>
        <w:t xml:space="preserve">para presentar una solicitud, el Particular podrá señalar </w:t>
      </w:r>
      <w:r w:rsidRPr="00BB258B">
        <w:rPr>
          <w:rFonts w:ascii="Palatino Linotype" w:eastAsia="Calibri" w:hAnsi="Palatino Linotype" w:cs="Tahoma"/>
          <w:b/>
          <w:bCs/>
          <w:sz w:val="24"/>
          <w:szCs w:val="22"/>
          <w:lang w:eastAsia="en-US"/>
        </w:rPr>
        <w:t>la modalidad en la que prefiere se otorgue el acceso a la información</w:t>
      </w:r>
      <w:r w:rsidRPr="00BB258B">
        <w:rPr>
          <w:rFonts w:ascii="Palatino Linotype" w:eastAsia="Calibri" w:hAnsi="Palatino Linotype" w:cs="Tahoma"/>
          <w:bCs/>
          <w:sz w:val="24"/>
          <w:szCs w:val="22"/>
          <w:lang w:eastAsia="en-US"/>
        </w:rPr>
        <w:t>, la cual podrá ser verbal, siempre y cuando sea para fines de orientación, mediante consulta directa, mediante la expedición de copias simples o certificadas o la reproducción en cualquier otro medio, incluidos los electrónicos.</w:t>
      </w:r>
    </w:p>
    <w:p w14:paraId="512C225D" w14:textId="77777777" w:rsidR="00B45EEC" w:rsidRPr="00BB258B" w:rsidRDefault="00B45EEC" w:rsidP="00B45EEC">
      <w:pPr>
        <w:spacing w:line="360" w:lineRule="auto"/>
        <w:ind w:right="49"/>
        <w:jc w:val="both"/>
        <w:rPr>
          <w:rFonts w:ascii="Palatino Linotype" w:hAnsi="Palatino Linotype" w:cs="Arial"/>
          <w:sz w:val="24"/>
        </w:rPr>
      </w:pPr>
    </w:p>
    <w:p w14:paraId="317665F9" w14:textId="77777777" w:rsidR="00572F7D" w:rsidRPr="00BB258B" w:rsidRDefault="00572F7D" w:rsidP="00572F7D">
      <w:pPr>
        <w:spacing w:line="360" w:lineRule="auto"/>
        <w:jc w:val="both"/>
        <w:rPr>
          <w:rFonts w:ascii="Palatino Linotype" w:eastAsia="Calibri" w:hAnsi="Palatino Linotype" w:cs="Tahoma"/>
          <w:b/>
          <w:bCs/>
          <w:sz w:val="24"/>
          <w:szCs w:val="22"/>
          <w:lang w:val="es-ES" w:eastAsia="en-US"/>
        </w:rPr>
      </w:pPr>
      <w:r w:rsidRPr="00BB258B">
        <w:rPr>
          <w:rFonts w:ascii="Palatino Linotype" w:eastAsia="Calibri" w:hAnsi="Palatino Linotype" w:cs="Tahoma"/>
          <w:bCs/>
          <w:sz w:val="24"/>
          <w:szCs w:val="22"/>
          <w:lang w:val="es-ES" w:eastAsia="en-US"/>
        </w:rPr>
        <w:t xml:space="preserve">El artículo 158, dispone que, de manera excepcional, cuando de manera fundada y motivada lo determine el Sujeto Obligado, </w:t>
      </w:r>
      <w:r w:rsidRPr="00BB258B">
        <w:rPr>
          <w:rFonts w:ascii="Palatino Linotype" w:eastAsia="Calibri" w:hAnsi="Palatino Linotype" w:cs="Tahoma"/>
          <w:b/>
          <w:bCs/>
          <w:sz w:val="24"/>
          <w:szCs w:val="22"/>
          <w:lang w:val="es-ES" w:eastAsia="en-U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08D3692C" w14:textId="77777777" w:rsidR="00572F7D" w:rsidRPr="00BB258B" w:rsidRDefault="00572F7D" w:rsidP="00B45EEC">
      <w:pPr>
        <w:spacing w:line="360" w:lineRule="auto"/>
        <w:ind w:right="49"/>
        <w:jc w:val="both"/>
        <w:rPr>
          <w:rFonts w:ascii="Palatino Linotype" w:hAnsi="Palatino Linotype" w:cs="Arial"/>
          <w:sz w:val="28"/>
          <w:lang w:val="es-ES"/>
        </w:rPr>
      </w:pPr>
    </w:p>
    <w:p w14:paraId="04620ED5" w14:textId="77777777" w:rsidR="00572F7D" w:rsidRPr="00BB258B" w:rsidRDefault="00572F7D" w:rsidP="00572F7D">
      <w:pPr>
        <w:spacing w:line="360" w:lineRule="auto"/>
        <w:jc w:val="both"/>
        <w:rPr>
          <w:rFonts w:ascii="Palatino Linotype" w:eastAsia="Calibri" w:hAnsi="Palatino Linotype" w:cs="Tahoma"/>
          <w:bCs/>
          <w:sz w:val="24"/>
          <w:szCs w:val="22"/>
          <w:lang w:eastAsia="en-US"/>
        </w:rPr>
      </w:pPr>
      <w:r w:rsidRPr="00BB258B">
        <w:rPr>
          <w:rFonts w:ascii="Palatino Linotype" w:eastAsia="Calibri" w:hAnsi="Palatino Linotype" w:cs="Tahoma"/>
          <w:bCs/>
          <w:sz w:val="24"/>
          <w:szCs w:val="22"/>
          <w:lang w:val="es-ES" w:eastAsia="en-US"/>
        </w:rPr>
        <w:t xml:space="preserve">En ese orden de ideas, el artículo 164 de dicho ordenamiento jurídico, prevé que </w:t>
      </w:r>
      <w:r w:rsidRPr="00BB258B">
        <w:rPr>
          <w:rFonts w:ascii="Palatino Linotype" w:eastAsia="Calibri" w:hAnsi="Palatino Linotype" w:cs="Tahoma"/>
          <w:bCs/>
          <w:sz w:val="24"/>
          <w:szCs w:val="22"/>
          <w:lang w:eastAsia="en-US"/>
        </w:rPr>
        <w:t xml:space="preserve">el acceso se dará en la modalidad de entrega y, en su caso, de envío elegidos por al solicitante. </w:t>
      </w:r>
      <w:r w:rsidRPr="00BB258B">
        <w:rPr>
          <w:rFonts w:ascii="Palatino Linotype" w:eastAsia="Calibri" w:hAnsi="Palatino Linotype" w:cs="Tahoma"/>
          <w:b/>
          <w:bCs/>
          <w:sz w:val="24"/>
          <w:szCs w:val="22"/>
          <w:lang w:eastAsia="en-US"/>
        </w:rPr>
        <w:t xml:space="preserve">Cuando la información no pueda entregarse o enviarse en la modalidad </w:t>
      </w:r>
      <w:r w:rsidRPr="00BB258B">
        <w:rPr>
          <w:rFonts w:ascii="Palatino Linotype" w:eastAsia="Calibri" w:hAnsi="Palatino Linotype" w:cs="Tahoma"/>
          <w:b/>
          <w:bCs/>
          <w:sz w:val="24"/>
          <w:szCs w:val="22"/>
          <w:lang w:eastAsia="en-US"/>
        </w:rPr>
        <w:lastRenderedPageBreak/>
        <w:t>elegida, el sujeto obligado deberá ofrecer otra u otras modalidades de entrega.</w:t>
      </w:r>
      <w:r w:rsidRPr="00BB258B">
        <w:rPr>
          <w:rFonts w:ascii="Palatino Linotype" w:eastAsia="Calibri" w:hAnsi="Palatino Linotype" w:cs="Tahoma"/>
          <w:bCs/>
          <w:sz w:val="24"/>
          <w:szCs w:val="22"/>
          <w:lang w:eastAsia="en-US"/>
        </w:rPr>
        <w:t xml:space="preserve"> En cualquier caso, </w:t>
      </w:r>
      <w:r w:rsidRPr="00BB258B">
        <w:rPr>
          <w:rFonts w:ascii="Palatino Linotype" w:eastAsia="Calibri" w:hAnsi="Palatino Linotype" w:cs="Tahoma"/>
          <w:b/>
          <w:bCs/>
          <w:sz w:val="24"/>
          <w:szCs w:val="22"/>
          <w:lang w:eastAsia="en-US"/>
        </w:rPr>
        <w:t>se deberá fundar y motivar</w:t>
      </w:r>
      <w:r w:rsidRPr="00BB258B">
        <w:rPr>
          <w:rFonts w:ascii="Palatino Linotype" w:eastAsia="Calibri" w:hAnsi="Palatino Linotype" w:cs="Tahoma"/>
          <w:bCs/>
          <w:sz w:val="24"/>
          <w:szCs w:val="22"/>
          <w:lang w:eastAsia="en-US"/>
        </w:rPr>
        <w:t xml:space="preserve"> la necesidad de ofrecer otras modalidades.</w:t>
      </w:r>
    </w:p>
    <w:p w14:paraId="1066162C" w14:textId="77777777" w:rsidR="005862FD" w:rsidRPr="00BB258B" w:rsidRDefault="005862FD" w:rsidP="00B45EEC">
      <w:pPr>
        <w:spacing w:line="360" w:lineRule="auto"/>
        <w:ind w:right="49"/>
        <w:jc w:val="both"/>
        <w:rPr>
          <w:rFonts w:ascii="Palatino Linotype" w:hAnsi="Palatino Linotype" w:cs="Arial"/>
          <w:sz w:val="24"/>
        </w:rPr>
      </w:pPr>
    </w:p>
    <w:p w14:paraId="376D6077" w14:textId="70E02358" w:rsidR="005862FD" w:rsidRPr="00BB258B" w:rsidRDefault="00572F7D" w:rsidP="00B45EEC">
      <w:pPr>
        <w:spacing w:line="360" w:lineRule="auto"/>
        <w:ind w:right="49"/>
        <w:jc w:val="both"/>
        <w:rPr>
          <w:rFonts w:ascii="Palatino Linotype" w:hAnsi="Palatino Linotype" w:cs="Arial"/>
          <w:sz w:val="28"/>
        </w:rPr>
      </w:pPr>
      <w:r w:rsidRPr="00BB258B">
        <w:rPr>
          <w:rFonts w:ascii="Palatino Linotype" w:eastAsia="Calibri" w:hAnsi="Palatino Linotype" w:cs="Tahoma"/>
          <w:bCs/>
          <w:sz w:val="24"/>
          <w:szCs w:val="22"/>
          <w:lang w:val="es-ES" w:eastAsia="en-US"/>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BB258B">
        <w:rPr>
          <w:rFonts w:ascii="Palatino Linotype" w:eastAsia="Calibri" w:hAnsi="Palatino Linotype" w:cs="Tahoma"/>
          <w:b/>
          <w:bCs/>
          <w:sz w:val="24"/>
          <w:szCs w:val="22"/>
          <w:lang w:val="es-ES" w:eastAsia="en-US"/>
        </w:rPr>
        <w:t>en la medida de lo posible, en la forma solicitada por el interesado, salvo que exista un impedimento justificado para atenderla</w:t>
      </w:r>
      <w:r w:rsidRPr="00BB258B">
        <w:rPr>
          <w:rFonts w:ascii="Palatino Linotype" w:eastAsia="Calibri" w:hAnsi="Palatino Linotype" w:cs="Tahoma"/>
          <w:bCs/>
          <w:sz w:val="24"/>
          <w:szCs w:val="22"/>
          <w:lang w:val="es-ES" w:eastAsia="en-US"/>
        </w:rPr>
        <w:t xml:space="preserve">, en cuyo caso, deberán exponerse las razones por las cuales no es posible utilizar el medio de reproducción solicitado; en este sentido, la entrega de la información en una modalidad distinta a la elegida por el Particular </w:t>
      </w:r>
      <w:r w:rsidRPr="00BB258B">
        <w:rPr>
          <w:rFonts w:ascii="Palatino Linotype" w:eastAsia="Calibri" w:hAnsi="Palatino Linotype" w:cs="Tahoma"/>
          <w:b/>
          <w:bCs/>
          <w:sz w:val="24"/>
          <w:szCs w:val="22"/>
          <w:lang w:val="es-ES" w:eastAsia="en-US"/>
        </w:rPr>
        <w:t>sólo procede, en caso de que se acredite la imposibilidad de atenderla.</w:t>
      </w:r>
    </w:p>
    <w:p w14:paraId="7A1A7DD5" w14:textId="77777777" w:rsidR="005862FD" w:rsidRPr="00BB258B" w:rsidRDefault="005862FD" w:rsidP="00B45EEC">
      <w:pPr>
        <w:spacing w:line="360" w:lineRule="auto"/>
        <w:ind w:right="49"/>
        <w:jc w:val="both"/>
        <w:rPr>
          <w:rFonts w:ascii="Palatino Linotype" w:hAnsi="Palatino Linotype" w:cs="Arial"/>
          <w:sz w:val="24"/>
        </w:rPr>
      </w:pPr>
    </w:p>
    <w:p w14:paraId="463F1094" w14:textId="77777777" w:rsidR="00572F7D" w:rsidRPr="00BB258B" w:rsidRDefault="00572F7D" w:rsidP="00572F7D">
      <w:pPr>
        <w:widowControl w:val="0"/>
        <w:spacing w:line="360" w:lineRule="auto"/>
        <w:jc w:val="both"/>
        <w:rPr>
          <w:rFonts w:ascii="Palatino Linotype" w:eastAsia="Calibri" w:hAnsi="Palatino Linotype" w:cs="Tahoma"/>
          <w:bCs/>
          <w:sz w:val="24"/>
          <w:szCs w:val="22"/>
          <w:lang w:val="es-ES" w:eastAsia="en-US"/>
        </w:rPr>
      </w:pPr>
      <w:r w:rsidRPr="00BB258B">
        <w:rPr>
          <w:rFonts w:ascii="Palatino Linotype" w:eastAsia="Calibri" w:hAnsi="Palatino Linotype" w:cs="Tahoma"/>
          <w:bCs/>
          <w:sz w:val="24"/>
          <w:szCs w:val="22"/>
          <w:lang w:val="es-ES" w:eastAsia="en-US"/>
        </w:rPr>
        <w:t xml:space="preserve">Así, cuando se justifique el impedimento, </w:t>
      </w:r>
      <w:r w:rsidRPr="00BB258B">
        <w:rPr>
          <w:rFonts w:ascii="Palatino Linotype" w:eastAsia="Calibri" w:hAnsi="Palatino Linotype" w:cs="Tahoma"/>
          <w:b/>
          <w:bCs/>
          <w:sz w:val="24"/>
          <w:szCs w:val="22"/>
          <w:lang w:val="es-ES" w:eastAsia="en-US"/>
        </w:rPr>
        <w:t>los Sujetos Obligados deberán ofrecer al particular otras modalidades de entrega que permita la información</w:t>
      </w:r>
      <w:r w:rsidRPr="00BB258B">
        <w:rPr>
          <w:rFonts w:ascii="Palatino Linotype" w:eastAsia="Calibri" w:hAnsi="Palatino Linotype" w:cs="Tahoma"/>
          <w:bCs/>
          <w:sz w:val="24"/>
          <w:szCs w:val="22"/>
          <w:lang w:val="es-ES" w:eastAsia="en-US"/>
        </w:rPr>
        <w:t>, como consulta directa en las oficinas de la Unidad de Transparencia; lo anterior, es robustecido con el Criterio 08/17, emitido por el Instituto Nacional de Transparencia, Acceso a la Información y Protección de Datos Personales, el cual establece lo siguiente:</w:t>
      </w:r>
    </w:p>
    <w:p w14:paraId="7C6BD581" w14:textId="77777777" w:rsidR="00572F7D" w:rsidRPr="00BB258B" w:rsidRDefault="00572F7D" w:rsidP="00572F7D">
      <w:pPr>
        <w:spacing w:line="360" w:lineRule="auto"/>
        <w:jc w:val="both"/>
        <w:rPr>
          <w:rFonts w:ascii="Palatino Linotype" w:eastAsia="Calibri" w:hAnsi="Palatino Linotype" w:cs="Tahoma"/>
          <w:bCs/>
          <w:sz w:val="22"/>
          <w:szCs w:val="22"/>
          <w:lang w:val="es-ES" w:eastAsia="en-US"/>
        </w:rPr>
      </w:pPr>
    </w:p>
    <w:p w14:paraId="4FEAAA9A" w14:textId="77777777" w:rsidR="00572F7D" w:rsidRPr="00BB258B" w:rsidRDefault="00572F7D" w:rsidP="00572F7D">
      <w:pPr>
        <w:ind w:left="567" w:right="567"/>
        <w:jc w:val="both"/>
        <w:rPr>
          <w:rFonts w:ascii="Palatino Linotype" w:eastAsia="Calibri" w:hAnsi="Palatino Linotype" w:cs="Tahoma"/>
          <w:bCs/>
          <w:i/>
          <w:sz w:val="22"/>
          <w:lang w:val="es-ES" w:eastAsia="en-US"/>
        </w:rPr>
      </w:pPr>
      <w:r w:rsidRPr="00BB258B">
        <w:rPr>
          <w:rFonts w:ascii="Palatino Linotype" w:eastAsia="Calibri" w:hAnsi="Palatino Linotype" w:cs="Tahoma"/>
          <w:b/>
          <w:bCs/>
          <w:i/>
          <w:sz w:val="22"/>
          <w:lang w:val="es-ES" w:eastAsia="en-US"/>
        </w:rPr>
        <w:t>“Modalidad de entrega. Procedencia de proporcionar la información solicitada en una diversa a la elegida por el solicitante.</w:t>
      </w:r>
      <w:r w:rsidRPr="00BB258B">
        <w:rPr>
          <w:rFonts w:ascii="Palatino Linotype" w:eastAsia="Calibri" w:hAnsi="Palatino Linotype" w:cs="Tahoma"/>
          <w:bCs/>
          <w:i/>
          <w:sz w:val="22"/>
          <w:lang w:val="es-ES" w:eastAsia="en-US"/>
        </w:rPr>
        <w:t xml:space="preserve"> De una interpretación a los artículos 133 de la Ley General de Transparencia y Acceso a la Información Pública y 136 de la Ley Federal de Transparencia y Acceso a la Información Pública, cuando no sea posible atender </w:t>
      </w:r>
      <w:r w:rsidRPr="00BB258B">
        <w:rPr>
          <w:rFonts w:ascii="Palatino Linotype" w:eastAsia="Calibri" w:hAnsi="Palatino Linotype" w:cs="Tahoma"/>
          <w:bCs/>
          <w:i/>
          <w:sz w:val="22"/>
          <w:lang w:val="es-ES" w:eastAsia="en-US"/>
        </w:rPr>
        <w:lastRenderedPageBreak/>
        <w:t>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655A54F4" w14:textId="77777777" w:rsidR="005862FD" w:rsidRPr="00BB258B" w:rsidRDefault="005862FD" w:rsidP="00B45EEC">
      <w:pPr>
        <w:spacing w:line="360" w:lineRule="auto"/>
        <w:ind w:right="49"/>
        <w:jc w:val="both"/>
        <w:rPr>
          <w:rFonts w:ascii="Palatino Linotype" w:hAnsi="Palatino Linotype" w:cs="Arial"/>
          <w:sz w:val="24"/>
          <w:lang w:val="es-ES"/>
        </w:rPr>
      </w:pPr>
    </w:p>
    <w:p w14:paraId="41517244" w14:textId="2C9525B5" w:rsidR="00572F7D" w:rsidRPr="00BB258B" w:rsidRDefault="00572F7D" w:rsidP="00572F7D">
      <w:pPr>
        <w:spacing w:line="360" w:lineRule="auto"/>
        <w:jc w:val="both"/>
        <w:rPr>
          <w:rFonts w:ascii="Palatino Linotype" w:eastAsia="Calibri" w:hAnsi="Palatino Linotype" w:cs="Tahoma"/>
          <w:b/>
          <w:sz w:val="22"/>
          <w:szCs w:val="22"/>
          <w:lang w:val="es-ES" w:eastAsia="en-US"/>
        </w:rPr>
      </w:pPr>
      <w:r w:rsidRPr="00BB258B">
        <w:rPr>
          <w:rFonts w:ascii="Palatino Linotype" w:eastAsia="Calibri" w:hAnsi="Palatino Linotype" w:cs="Tahoma"/>
          <w:bCs/>
          <w:sz w:val="24"/>
          <w:szCs w:val="22"/>
          <w:lang w:val="es-ES" w:eastAsia="en-U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BB258B">
        <w:rPr>
          <w:rFonts w:ascii="Palatino Linotype" w:eastAsia="Calibri" w:hAnsi="Palatino Linotype" w:cs="Tahoma"/>
          <w:b/>
          <w:sz w:val="24"/>
          <w:szCs w:val="22"/>
          <w:lang w:val="es-ES" w:eastAsia="en-US"/>
        </w:rPr>
        <w:t>información en todas las modalidades que lo permitan, procurando reducir los costos de entrega</w:t>
      </w:r>
      <w:r w:rsidRPr="00BB258B">
        <w:rPr>
          <w:rFonts w:ascii="Palatino Linotype" w:eastAsia="Calibri" w:hAnsi="Palatino Linotype" w:cs="Tahoma"/>
          <w:b/>
          <w:sz w:val="22"/>
          <w:szCs w:val="22"/>
          <w:lang w:val="es-ES" w:eastAsia="en-US"/>
        </w:rPr>
        <w:t>.</w:t>
      </w:r>
    </w:p>
    <w:p w14:paraId="557A0927" w14:textId="77777777" w:rsidR="005862FD" w:rsidRPr="00BB258B" w:rsidRDefault="005862FD" w:rsidP="00B45EEC">
      <w:pPr>
        <w:spacing w:line="360" w:lineRule="auto"/>
        <w:ind w:right="49"/>
        <w:jc w:val="both"/>
        <w:rPr>
          <w:rFonts w:ascii="Palatino Linotype" w:hAnsi="Palatino Linotype" w:cs="Arial"/>
          <w:sz w:val="24"/>
          <w:lang w:val="es-ES"/>
        </w:rPr>
      </w:pPr>
    </w:p>
    <w:p w14:paraId="4BECB26B" w14:textId="77777777" w:rsidR="00DC2934" w:rsidRPr="00BB258B" w:rsidRDefault="00DC2934" w:rsidP="00DC2934">
      <w:pPr>
        <w:spacing w:line="360" w:lineRule="auto"/>
        <w:jc w:val="both"/>
        <w:rPr>
          <w:rFonts w:ascii="Palatino Linotype" w:eastAsia="Calibri" w:hAnsi="Palatino Linotype" w:cs="Tahoma"/>
          <w:bCs/>
          <w:sz w:val="24"/>
          <w:szCs w:val="22"/>
          <w:lang w:val="es-ES" w:eastAsia="en-US"/>
        </w:rPr>
      </w:pPr>
      <w:r w:rsidRPr="00BB258B">
        <w:rPr>
          <w:rFonts w:ascii="Palatino Linotype" w:hAnsi="Palatino Linotype" w:cs="Tahoma"/>
          <w:iCs/>
          <w:sz w:val="24"/>
          <w:szCs w:val="22"/>
        </w:rPr>
        <w:t>Ahora bien, el Sujeto Obligado, a través de la respuesta</w:t>
      </w:r>
      <w:r w:rsidRPr="00BB258B">
        <w:rPr>
          <w:rFonts w:ascii="Palatino Linotype" w:eastAsia="Calibri" w:hAnsi="Palatino Linotype" w:cs="Tahoma"/>
          <w:bCs/>
          <w:sz w:val="24"/>
          <w:szCs w:val="22"/>
          <w:lang w:val="es-ES" w:eastAsia="en-US"/>
        </w:rPr>
        <w:t xml:space="preserve">, motivó el cambio de modalidad, en los siguientes términos: </w:t>
      </w:r>
    </w:p>
    <w:p w14:paraId="528594E0" w14:textId="77777777" w:rsidR="00DC2934" w:rsidRPr="00BB258B" w:rsidRDefault="00DC2934" w:rsidP="00DC2934">
      <w:pPr>
        <w:spacing w:line="360" w:lineRule="auto"/>
        <w:jc w:val="both"/>
        <w:rPr>
          <w:rFonts w:ascii="Palatino Linotype" w:eastAsia="Calibri" w:hAnsi="Palatino Linotype" w:cs="Tahoma"/>
          <w:bCs/>
          <w:sz w:val="24"/>
          <w:szCs w:val="22"/>
          <w:lang w:val="es-ES" w:eastAsia="en-US"/>
        </w:rPr>
      </w:pPr>
    </w:p>
    <w:p w14:paraId="37577BDB" w14:textId="77777777" w:rsidR="00DC2934" w:rsidRPr="00BB258B" w:rsidRDefault="00DC2934" w:rsidP="00066C1D">
      <w:pPr>
        <w:pStyle w:val="Prrafodelista"/>
        <w:numPr>
          <w:ilvl w:val="0"/>
          <w:numId w:val="6"/>
        </w:numPr>
        <w:spacing w:line="360" w:lineRule="auto"/>
        <w:jc w:val="both"/>
        <w:rPr>
          <w:rFonts w:ascii="Palatino Linotype" w:eastAsia="Calibri" w:hAnsi="Palatino Linotype" w:cs="Tahoma"/>
          <w:iCs/>
          <w:sz w:val="24"/>
          <w:szCs w:val="22"/>
        </w:rPr>
      </w:pPr>
      <w:r w:rsidRPr="00BB258B">
        <w:rPr>
          <w:rFonts w:ascii="Palatino Linotype" w:eastAsia="Calibri" w:hAnsi="Palatino Linotype" w:cs="Tahoma"/>
          <w:iCs/>
          <w:sz w:val="24"/>
          <w:szCs w:val="22"/>
        </w:rPr>
        <w:t>Que, la entrega de la información sobrepasaba las capacidades técnicas, administrativas y humanas del Sujeto Obligado, y</w:t>
      </w:r>
    </w:p>
    <w:p w14:paraId="32375142" w14:textId="77777777" w:rsidR="00DC2934" w:rsidRPr="00BB258B" w:rsidRDefault="00DC2934" w:rsidP="00066C1D">
      <w:pPr>
        <w:pStyle w:val="Prrafodelista"/>
        <w:numPr>
          <w:ilvl w:val="0"/>
          <w:numId w:val="6"/>
        </w:numPr>
        <w:spacing w:line="360" w:lineRule="auto"/>
        <w:jc w:val="both"/>
        <w:rPr>
          <w:rFonts w:ascii="Palatino Linotype" w:eastAsia="Calibri" w:hAnsi="Palatino Linotype" w:cs="Tahoma"/>
          <w:iCs/>
          <w:sz w:val="24"/>
          <w:szCs w:val="22"/>
        </w:rPr>
      </w:pPr>
      <w:r w:rsidRPr="00BB258B">
        <w:rPr>
          <w:rFonts w:ascii="Palatino Linotype" w:eastAsia="Calibri" w:hAnsi="Palatino Linotype" w:cs="Tahoma"/>
          <w:iCs/>
          <w:sz w:val="24"/>
          <w:szCs w:val="22"/>
        </w:rPr>
        <w:t>Que ponía a disposición del ahora Recurrente, la documentación peticionada en consulta directa.</w:t>
      </w:r>
    </w:p>
    <w:p w14:paraId="45BE0851" w14:textId="77777777" w:rsidR="005862FD" w:rsidRPr="00BB258B" w:rsidRDefault="005862FD" w:rsidP="00B45EEC">
      <w:pPr>
        <w:spacing w:line="360" w:lineRule="auto"/>
        <w:ind w:right="49"/>
        <w:jc w:val="both"/>
        <w:rPr>
          <w:rFonts w:ascii="Palatino Linotype" w:hAnsi="Palatino Linotype" w:cs="Arial"/>
          <w:sz w:val="24"/>
        </w:rPr>
      </w:pPr>
    </w:p>
    <w:p w14:paraId="2651DB87" w14:textId="77777777" w:rsidR="005862FD" w:rsidRPr="00BB258B" w:rsidRDefault="005862FD" w:rsidP="00B45EEC">
      <w:pPr>
        <w:spacing w:line="360" w:lineRule="auto"/>
        <w:ind w:right="49"/>
        <w:jc w:val="both"/>
        <w:rPr>
          <w:rFonts w:ascii="Palatino Linotype" w:hAnsi="Palatino Linotype" w:cs="Arial"/>
          <w:sz w:val="24"/>
        </w:rPr>
      </w:pPr>
    </w:p>
    <w:p w14:paraId="7F93E4CD" w14:textId="37DA97A7" w:rsidR="005604E9" w:rsidRPr="00BB258B" w:rsidRDefault="005604E9" w:rsidP="005604E9">
      <w:pPr>
        <w:spacing w:line="360" w:lineRule="auto"/>
        <w:contextualSpacing/>
        <w:jc w:val="both"/>
        <w:rPr>
          <w:rFonts w:ascii="Palatino Linotype" w:hAnsi="Palatino Linotype" w:cs="Tahoma"/>
          <w:bCs/>
          <w:sz w:val="24"/>
          <w:szCs w:val="22"/>
        </w:rPr>
      </w:pPr>
      <w:r w:rsidRPr="00BB258B">
        <w:rPr>
          <w:rFonts w:ascii="Palatino Linotype" w:hAnsi="Palatino Linotype" w:cs="Tahoma"/>
          <w:sz w:val="24"/>
          <w:szCs w:val="22"/>
        </w:rPr>
        <w:t xml:space="preserve">En atención a lo anterior, se solicitó a la Dirección General de Informática para que informara, si la Comisión de Conciliación y Arbitraje Médico del Estado de México registró alguna imposibilidad técnica para subir la información al </w:t>
      </w:r>
      <w:r w:rsidRPr="00BB258B">
        <w:rPr>
          <w:rFonts w:ascii="Palatino Linotype" w:hAnsi="Palatino Linotype" w:cs="Tahoma"/>
          <w:bCs/>
          <w:sz w:val="24"/>
          <w:szCs w:val="22"/>
        </w:rPr>
        <w:t xml:space="preserve">Sistema de Acceso </w:t>
      </w:r>
      <w:r w:rsidRPr="00BB258B">
        <w:rPr>
          <w:rFonts w:ascii="Palatino Linotype" w:hAnsi="Palatino Linotype" w:cs="Tahoma"/>
          <w:bCs/>
          <w:sz w:val="24"/>
          <w:szCs w:val="22"/>
        </w:rPr>
        <w:lastRenderedPageBreak/>
        <w:t>a la Información Mexiquense (SAIMEX) en la bitácora, que para tales efectos lleva dicha área.</w:t>
      </w:r>
    </w:p>
    <w:p w14:paraId="67BD7CCA" w14:textId="77777777" w:rsidR="005604E9" w:rsidRPr="00BB258B" w:rsidRDefault="005604E9" w:rsidP="005604E9">
      <w:pPr>
        <w:spacing w:line="360" w:lineRule="auto"/>
        <w:contextualSpacing/>
        <w:jc w:val="both"/>
        <w:rPr>
          <w:rFonts w:ascii="Palatino Linotype" w:hAnsi="Palatino Linotype" w:cs="Tahoma"/>
          <w:color w:val="FF0000"/>
          <w:sz w:val="22"/>
          <w:szCs w:val="22"/>
        </w:rPr>
      </w:pPr>
    </w:p>
    <w:p w14:paraId="6B693602" w14:textId="77777777" w:rsidR="005604E9" w:rsidRPr="00BB258B" w:rsidRDefault="005604E9" w:rsidP="005604E9">
      <w:pPr>
        <w:spacing w:line="360" w:lineRule="auto"/>
        <w:contextualSpacing/>
        <w:jc w:val="both"/>
        <w:rPr>
          <w:rFonts w:ascii="Palatino Linotype" w:hAnsi="Palatino Linotype" w:cs="Tahoma"/>
          <w:sz w:val="24"/>
          <w:szCs w:val="22"/>
        </w:rPr>
      </w:pPr>
      <w:r w:rsidRPr="00BB258B">
        <w:rPr>
          <w:rFonts w:ascii="Palatino Linotype" w:hAnsi="Palatino Linotype" w:cs="Tahoma"/>
          <w:sz w:val="24"/>
          <w:szCs w:val="22"/>
        </w:rPr>
        <w:t>En respuesta, la Dirección General de Informática, señaló que no cuenta con ningún registro de incidencias en la bitácora correspondiente; a fin de acreditar lo anterior se inserta impresión de pantalla de la respuesta por parte de la Dirección General de Informática, la cual tuvo lugar mediante correo electrónico:</w:t>
      </w:r>
    </w:p>
    <w:p w14:paraId="3E49E8C2" w14:textId="77777777" w:rsidR="005604E9" w:rsidRPr="00BB258B" w:rsidRDefault="005604E9" w:rsidP="005604E9">
      <w:pPr>
        <w:spacing w:line="360" w:lineRule="auto"/>
        <w:jc w:val="both"/>
        <w:rPr>
          <w:rFonts w:ascii="Palatino Linotype" w:eastAsia="Calibri" w:hAnsi="Palatino Linotype" w:cs="Tahoma"/>
          <w:iCs/>
          <w:color w:val="FF0000"/>
          <w:sz w:val="22"/>
          <w:szCs w:val="22"/>
          <w:lang w:eastAsia="es-ES_tradnl"/>
        </w:rPr>
      </w:pPr>
    </w:p>
    <w:p w14:paraId="34732209" w14:textId="5DFCD7DD" w:rsidR="005604E9" w:rsidRPr="00BB258B" w:rsidRDefault="005604E9" w:rsidP="005604E9">
      <w:pPr>
        <w:spacing w:line="360" w:lineRule="auto"/>
        <w:jc w:val="both"/>
        <w:rPr>
          <w:rFonts w:ascii="Palatino Linotype" w:eastAsia="Calibri" w:hAnsi="Palatino Linotype" w:cs="Tahoma"/>
          <w:iCs/>
          <w:color w:val="FF0000"/>
          <w:sz w:val="22"/>
          <w:szCs w:val="22"/>
          <w:lang w:eastAsia="es-ES_tradnl"/>
        </w:rPr>
      </w:pPr>
      <w:r w:rsidRPr="00BB258B">
        <w:rPr>
          <w:rFonts w:ascii="Palatino Linotype" w:eastAsia="Calibri" w:hAnsi="Palatino Linotype" w:cs="Tahoma"/>
          <w:iCs/>
          <w:noProof/>
          <w:color w:val="FF0000"/>
          <w:sz w:val="22"/>
          <w:szCs w:val="22"/>
          <w:lang w:val="es-MX" w:eastAsia="es-MX"/>
        </w:rPr>
        <w:drawing>
          <wp:inline distT="0" distB="0" distL="0" distR="0" wp14:anchorId="5AB11D76" wp14:editId="25AFA294">
            <wp:extent cx="5734050" cy="1104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1104900"/>
                    </a:xfrm>
                    <a:prstGeom prst="rect">
                      <a:avLst/>
                    </a:prstGeom>
                    <a:noFill/>
                    <a:ln>
                      <a:noFill/>
                    </a:ln>
                  </pic:spPr>
                </pic:pic>
              </a:graphicData>
            </a:graphic>
          </wp:inline>
        </w:drawing>
      </w:r>
    </w:p>
    <w:p w14:paraId="3FED78A7" w14:textId="77777777" w:rsidR="005604E9" w:rsidRPr="00BB258B" w:rsidRDefault="005604E9" w:rsidP="005604E9">
      <w:pPr>
        <w:spacing w:line="360" w:lineRule="auto"/>
        <w:jc w:val="both"/>
        <w:rPr>
          <w:rFonts w:ascii="Palatino Linotype" w:eastAsia="Calibri" w:hAnsi="Palatino Linotype" w:cs="Tahoma"/>
          <w:iCs/>
          <w:color w:val="FF0000"/>
          <w:sz w:val="22"/>
          <w:szCs w:val="22"/>
          <w:lang w:eastAsia="es-ES_tradnl"/>
        </w:rPr>
      </w:pPr>
    </w:p>
    <w:p w14:paraId="143A8027" w14:textId="1882113D" w:rsidR="005604E9" w:rsidRPr="00BB258B" w:rsidRDefault="005604E9" w:rsidP="005604E9">
      <w:pPr>
        <w:spacing w:line="360" w:lineRule="auto"/>
        <w:contextualSpacing/>
        <w:jc w:val="both"/>
        <w:rPr>
          <w:rFonts w:ascii="Palatino Linotype" w:hAnsi="Palatino Linotype" w:cs="Tahoma"/>
          <w:bCs/>
          <w:sz w:val="24"/>
          <w:szCs w:val="22"/>
        </w:rPr>
      </w:pPr>
      <w:r w:rsidRPr="00BB258B">
        <w:rPr>
          <w:rFonts w:ascii="Palatino Linotype" w:hAnsi="Palatino Linotype" w:cs="Tahoma"/>
          <w:sz w:val="24"/>
          <w:szCs w:val="22"/>
        </w:rPr>
        <w:t xml:space="preserve">Derivado de lo anterior, se advierte que el Sujeto Obligado no informó a la Dirección General de Informática de alguna imposibilidad técnica que acredite el cambio de modalidad; además de que, el </w:t>
      </w:r>
      <w:r w:rsidRPr="00BB258B">
        <w:rPr>
          <w:rFonts w:ascii="Palatino Linotype" w:hAnsi="Palatino Linotype" w:cs="Tahoma"/>
          <w:bCs/>
          <w:sz w:val="24"/>
          <w:szCs w:val="22"/>
        </w:rPr>
        <w:t>Sistema de Acceso a la Información Mexiquense (SAIMEX) tiene el soporte técnico para adjuntar archivos de hasta 8,000 hojas;</w:t>
      </w:r>
    </w:p>
    <w:p w14:paraId="235317B6" w14:textId="77777777" w:rsidR="005604E9" w:rsidRPr="00BB258B" w:rsidRDefault="005604E9" w:rsidP="005604E9">
      <w:pPr>
        <w:spacing w:line="360" w:lineRule="auto"/>
        <w:contextualSpacing/>
        <w:jc w:val="both"/>
        <w:rPr>
          <w:rFonts w:ascii="Palatino Linotype" w:hAnsi="Palatino Linotype" w:cs="Tahoma"/>
          <w:color w:val="FF0000"/>
          <w:sz w:val="22"/>
          <w:szCs w:val="22"/>
        </w:rPr>
      </w:pPr>
    </w:p>
    <w:p w14:paraId="5BEBC93C" w14:textId="77777777" w:rsidR="005604E9" w:rsidRPr="00BB258B" w:rsidRDefault="005604E9" w:rsidP="00DC2934">
      <w:pPr>
        <w:spacing w:line="360" w:lineRule="auto"/>
        <w:jc w:val="both"/>
        <w:rPr>
          <w:rFonts w:ascii="Palatino Linotype" w:eastAsia="Calibri" w:hAnsi="Palatino Linotype"/>
          <w:bCs/>
          <w:sz w:val="24"/>
          <w:szCs w:val="22"/>
          <w:lang w:eastAsia="en-US"/>
        </w:rPr>
      </w:pPr>
    </w:p>
    <w:p w14:paraId="1E2329F8" w14:textId="00CDD777" w:rsidR="00DC2934" w:rsidRPr="00BB258B" w:rsidRDefault="00DC2934" w:rsidP="00DC2934">
      <w:pPr>
        <w:spacing w:line="360" w:lineRule="auto"/>
        <w:jc w:val="both"/>
        <w:rPr>
          <w:rFonts w:ascii="Palatino Linotype" w:hAnsi="Palatino Linotype"/>
          <w:bCs/>
          <w:iCs/>
          <w:sz w:val="24"/>
          <w:szCs w:val="24"/>
          <w:lang w:val="es-ES"/>
        </w:rPr>
      </w:pPr>
      <w:r w:rsidRPr="00BB258B">
        <w:rPr>
          <w:rFonts w:ascii="Palatino Linotype" w:eastAsia="Calibri" w:hAnsi="Palatino Linotype"/>
          <w:bCs/>
          <w:sz w:val="24"/>
          <w:szCs w:val="22"/>
          <w:lang w:eastAsia="en-US"/>
        </w:rPr>
        <w:t xml:space="preserve">En ese contexto, este Instituto considera que si bien, el </w:t>
      </w:r>
      <w:r w:rsidRPr="00BB258B">
        <w:rPr>
          <w:rFonts w:ascii="Palatino Linotype" w:eastAsia="Calibri" w:hAnsi="Palatino Linotype"/>
          <w:b/>
          <w:bCs/>
          <w:sz w:val="24"/>
          <w:szCs w:val="22"/>
          <w:lang w:eastAsia="en-US"/>
        </w:rPr>
        <w:t xml:space="preserve">Sujeto Obligado </w:t>
      </w:r>
      <w:r w:rsidRPr="00BB258B">
        <w:rPr>
          <w:rFonts w:ascii="Palatino Linotype" w:eastAsia="Calibri" w:hAnsi="Palatino Linotype"/>
          <w:bCs/>
          <w:sz w:val="24"/>
          <w:szCs w:val="22"/>
          <w:lang w:eastAsia="en-US"/>
        </w:rPr>
        <w:t>precisó que</w:t>
      </w:r>
      <w:r w:rsidR="003213DD" w:rsidRPr="00BB258B">
        <w:rPr>
          <w:rFonts w:ascii="Palatino Linotype" w:eastAsia="Calibri" w:hAnsi="Palatino Linotype"/>
          <w:bCs/>
          <w:sz w:val="24"/>
          <w:szCs w:val="22"/>
          <w:lang w:eastAsia="en-US"/>
        </w:rPr>
        <w:t xml:space="preserve"> derivado del volumen al cual ascendía la información a la cual se pretendía acceder no contaba con el personal suficiente para efectos de su digitalización y entrega a </w:t>
      </w:r>
      <w:r w:rsidR="003213DD" w:rsidRPr="00BB258B">
        <w:rPr>
          <w:rFonts w:ascii="Palatino Linotype" w:eastAsia="Calibri" w:hAnsi="Palatino Linotype"/>
          <w:bCs/>
          <w:sz w:val="24"/>
          <w:szCs w:val="22"/>
          <w:lang w:eastAsia="en-US"/>
        </w:rPr>
        <w:lastRenderedPageBreak/>
        <w:t>través de la plataforma</w:t>
      </w:r>
      <w:r w:rsidR="002D4CE7" w:rsidRPr="00BB258B">
        <w:rPr>
          <w:rFonts w:ascii="Palatino Linotype" w:eastAsia="Calibri" w:hAnsi="Palatino Linotype"/>
          <w:bCs/>
          <w:sz w:val="24"/>
          <w:szCs w:val="22"/>
          <w:lang w:eastAsia="en-US"/>
        </w:rPr>
        <w:t xml:space="preserve"> mencionada, también lo es que  </w:t>
      </w:r>
      <w:r w:rsidR="003213DD" w:rsidRPr="00BB258B">
        <w:rPr>
          <w:rFonts w:ascii="Palatino Linotype" w:hAnsi="Palatino Linotype"/>
          <w:bCs/>
          <w:iCs/>
          <w:sz w:val="24"/>
          <w:szCs w:val="24"/>
          <w:lang w:val="es-ES"/>
        </w:rPr>
        <w:t xml:space="preserve">no </w:t>
      </w:r>
      <w:r w:rsidRPr="00BB258B">
        <w:rPr>
          <w:rFonts w:ascii="Palatino Linotype" w:hAnsi="Palatino Linotype"/>
          <w:bCs/>
          <w:iCs/>
          <w:sz w:val="24"/>
          <w:szCs w:val="24"/>
          <w:lang w:val="es-ES"/>
        </w:rPr>
        <w:t xml:space="preserve"> acreditó que lo peticionado implicaba un análisis, procesamiento o estudio de documentos cuya reproducción sobrepasará las capacidades técnicas, </w:t>
      </w:r>
      <w:r w:rsidR="003213DD" w:rsidRPr="00BB258B">
        <w:rPr>
          <w:rFonts w:ascii="Palatino Linotype" w:hAnsi="Palatino Linotype"/>
          <w:bCs/>
          <w:iCs/>
          <w:sz w:val="24"/>
          <w:szCs w:val="24"/>
          <w:lang w:val="es-ES"/>
        </w:rPr>
        <w:t xml:space="preserve">administrativas y humanas de la </w:t>
      </w:r>
      <w:r w:rsidR="003213DD" w:rsidRPr="00BB258B">
        <w:rPr>
          <w:rFonts w:ascii="Palatino Linotype" w:eastAsia="Calibri" w:hAnsi="Palatino Linotype" w:cs="Tahoma"/>
          <w:bCs/>
          <w:sz w:val="24"/>
          <w:szCs w:val="24"/>
          <w:lang w:val="es-MX" w:eastAsia="en-US"/>
        </w:rPr>
        <w:t>Comisión de Conciliación y Arbitraje Médico del Estado de México</w:t>
      </w:r>
      <w:r w:rsidRPr="00BB258B">
        <w:rPr>
          <w:rFonts w:ascii="Palatino Linotype" w:hAnsi="Palatino Linotype"/>
          <w:bCs/>
          <w:iCs/>
          <w:sz w:val="24"/>
          <w:szCs w:val="24"/>
          <w:lang w:val="es-ES"/>
        </w:rPr>
        <w:t>, pues como se refirió, no se precisó el número de personas que se encontraban en el área, ni el formato, ni número de hojas aproximadas de lo solicitado, o bien, si lo peticionado, se encontraba en uno o varios expedientes; esto es, no proporcionó los elementos necesarios para acreditar el cambio de modalidad, pues no se proporcionó justificación alguna.</w:t>
      </w:r>
    </w:p>
    <w:p w14:paraId="2D5F8430" w14:textId="77777777" w:rsidR="005862FD" w:rsidRPr="00BB258B" w:rsidRDefault="005862FD" w:rsidP="00B45EEC">
      <w:pPr>
        <w:spacing w:line="360" w:lineRule="auto"/>
        <w:ind w:right="49"/>
        <w:jc w:val="both"/>
        <w:rPr>
          <w:rFonts w:ascii="Palatino Linotype" w:hAnsi="Palatino Linotype" w:cs="Arial"/>
          <w:sz w:val="28"/>
          <w:lang w:val="es-ES"/>
        </w:rPr>
      </w:pPr>
    </w:p>
    <w:p w14:paraId="6C4E2904" w14:textId="293B69B8" w:rsidR="003213DD" w:rsidRPr="00BB258B" w:rsidRDefault="002D4CE7" w:rsidP="003213DD">
      <w:pPr>
        <w:spacing w:line="360" w:lineRule="auto"/>
        <w:jc w:val="both"/>
        <w:rPr>
          <w:rFonts w:ascii="Palatino Linotype" w:hAnsi="Palatino Linotype" w:cs="Tahoma"/>
          <w:iCs/>
          <w:sz w:val="24"/>
          <w:szCs w:val="22"/>
        </w:rPr>
      </w:pPr>
      <w:r w:rsidRPr="00BB258B">
        <w:rPr>
          <w:rFonts w:ascii="Palatino Linotype" w:hAnsi="Palatino Linotype" w:cs="Tahoma"/>
          <w:iCs/>
          <w:sz w:val="24"/>
          <w:szCs w:val="22"/>
          <w:lang w:val="es-ES"/>
        </w:rPr>
        <w:t>Aunado a lo anterior</w:t>
      </w:r>
      <w:r w:rsidR="003213DD" w:rsidRPr="00BB258B">
        <w:rPr>
          <w:rFonts w:ascii="Palatino Linotype" w:hAnsi="Palatino Linotype" w:cs="Tahoma"/>
          <w:iCs/>
          <w:sz w:val="24"/>
          <w:szCs w:val="22"/>
        </w:rPr>
        <w:t xml:space="preserve">, es de señalar que el Órgano Garante Nacional, a través de diversas resoluciones de los Recursos de Inconformidad, entre las cuales se encuentran el RIA 136/20, RIA 140/20, RIA 153/20 RIA 237/20, RIA 257/20, RIA 258/20, consideraron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aclararon que no se debía ceñir el cambio de modalidad, directamente a consulta directa, sino que los sujetos obligados, debían buscar la posibilidad de proporcionarla en las otras formas que establecen en la Ley, ya sean electrónicas o físicas. </w:t>
      </w:r>
    </w:p>
    <w:p w14:paraId="50E7A927" w14:textId="77777777" w:rsidR="00DC2934" w:rsidRPr="00BB258B" w:rsidRDefault="00DC2934" w:rsidP="00B45EEC">
      <w:pPr>
        <w:spacing w:line="360" w:lineRule="auto"/>
        <w:ind w:right="49"/>
        <w:jc w:val="both"/>
        <w:rPr>
          <w:rFonts w:ascii="Palatino Linotype" w:hAnsi="Palatino Linotype" w:cs="Arial"/>
          <w:sz w:val="24"/>
        </w:rPr>
      </w:pPr>
    </w:p>
    <w:p w14:paraId="62512B3C" w14:textId="328921E0" w:rsidR="00DC2934" w:rsidRPr="00BB258B" w:rsidRDefault="003213DD" w:rsidP="00B45EEC">
      <w:pPr>
        <w:spacing w:line="360" w:lineRule="auto"/>
        <w:ind w:right="49"/>
        <w:jc w:val="both"/>
        <w:rPr>
          <w:rFonts w:ascii="Palatino Linotype" w:hAnsi="Palatino Linotype" w:cs="Tahoma"/>
          <w:iCs/>
          <w:sz w:val="24"/>
          <w:szCs w:val="22"/>
        </w:rPr>
      </w:pPr>
      <w:r w:rsidRPr="00BB258B">
        <w:rPr>
          <w:rFonts w:ascii="Palatino Linotype" w:hAnsi="Palatino Linotype" w:cs="Tahoma"/>
          <w:iCs/>
          <w:sz w:val="24"/>
          <w:szCs w:val="22"/>
        </w:rPr>
        <w:lastRenderedPageBreak/>
        <w:t xml:space="preserve">En ese contexto, se advierte que la </w:t>
      </w:r>
      <w:r w:rsidRPr="00BB258B">
        <w:rPr>
          <w:rFonts w:ascii="Palatino Linotype" w:eastAsia="Calibri" w:hAnsi="Palatino Linotype" w:cs="Tahoma"/>
          <w:bCs/>
          <w:sz w:val="24"/>
          <w:szCs w:val="24"/>
          <w:lang w:val="es-MX" w:eastAsia="en-US"/>
        </w:rPr>
        <w:t>Comisión de Conciliación y Arbitraje Médico del Estado de México</w:t>
      </w:r>
      <w:r w:rsidRPr="00BB258B">
        <w:rPr>
          <w:rFonts w:ascii="Palatino Linotype" w:hAnsi="Palatino Linotype" w:cs="Tahoma"/>
          <w:iCs/>
          <w:sz w:val="24"/>
          <w:szCs w:val="22"/>
        </w:rPr>
        <w:t xml:space="preserve">, no acreditó la imposibilidad humana, técnica y administrativa, establecida en el artículo 158 de la Ley de Transparencia y Acceso a la Información Pública del Estado de México y Municipios, para acreditar el cambio de modalidad a consulta directa, por lo que, el agravio resulta </w:t>
      </w:r>
      <w:r w:rsidRPr="00BB258B">
        <w:rPr>
          <w:rFonts w:ascii="Palatino Linotype" w:hAnsi="Palatino Linotype" w:cs="Tahoma"/>
          <w:b/>
          <w:bCs/>
          <w:iCs/>
          <w:sz w:val="24"/>
          <w:szCs w:val="22"/>
        </w:rPr>
        <w:t>FUNDADO</w:t>
      </w:r>
      <w:r w:rsidRPr="00BB258B">
        <w:rPr>
          <w:rFonts w:ascii="Palatino Linotype" w:hAnsi="Palatino Linotype" w:cs="Tahoma"/>
          <w:iCs/>
          <w:sz w:val="24"/>
          <w:szCs w:val="22"/>
        </w:rPr>
        <w:t>; situación que se robustece, con el hecho de que tampoco vio la posibilidad de poner a disposición la información, en el resto de modalidades establecidas en la Ley de la materia</w:t>
      </w:r>
      <w:r w:rsidR="002D4CE7" w:rsidRPr="00BB258B">
        <w:rPr>
          <w:rFonts w:ascii="Palatino Linotype" w:hAnsi="Palatino Linotype" w:cs="Tahoma"/>
          <w:iCs/>
          <w:sz w:val="24"/>
          <w:szCs w:val="22"/>
        </w:rPr>
        <w:t>.</w:t>
      </w:r>
    </w:p>
    <w:p w14:paraId="0B9A1E4D" w14:textId="77777777" w:rsidR="002D4CE7" w:rsidRPr="00BB258B" w:rsidRDefault="002D4CE7" w:rsidP="00B45EEC">
      <w:pPr>
        <w:spacing w:line="360" w:lineRule="auto"/>
        <w:ind w:right="49"/>
        <w:jc w:val="both"/>
        <w:rPr>
          <w:rFonts w:ascii="Palatino Linotype" w:hAnsi="Palatino Linotype" w:cs="Tahoma"/>
          <w:iCs/>
          <w:sz w:val="24"/>
          <w:szCs w:val="22"/>
        </w:rPr>
      </w:pPr>
    </w:p>
    <w:p w14:paraId="67AB2724" w14:textId="74739FBD" w:rsidR="002D4CE7" w:rsidRPr="00BB258B" w:rsidRDefault="002D4CE7" w:rsidP="002D4CE7">
      <w:pPr>
        <w:spacing w:line="360" w:lineRule="auto"/>
        <w:jc w:val="both"/>
        <w:rPr>
          <w:rFonts w:ascii="Palatino Linotype" w:eastAsia="Calibri" w:hAnsi="Palatino Linotype" w:cs="Tahoma"/>
          <w:bCs/>
          <w:iCs/>
          <w:sz w:val="24"/>
          <w:szCs w:val="22"/>
          <w:lang w:eastAsia="en-US"/>
        </w:rPr>
      </w:pPr>
      <w:r w:rsidRPr="00BB258B">
        <w:rPr>
          <w:rFonts w:ascii="Palatino Linotype" w:eastAsia="Calibri" w:hAnsi="Palatino Linotype" w:cs="Tahoma"/>
          <w:bCs/>
          <w:iCs/>
          <w:sz w:val="24"/>
          <w:szCs w:val="22"/>
          <w:lang w:eastAsia="en-US"/>
        </w:rPr>
        <w:t xml:space="preserve">En ese contexto y toda vez, que no resultó procedente el cambio de modalidad, con el fin de privilegiar el </w:t>
      </w:r>
      <w:r w:rsidRPr="00BB258B">
        <w:rPr>
          <w:rFonts w:ascii="Palatino Linotype" w:eastAsia="Calibri" w:hAnsi="Palatino Linotype" w:cs="Tahoma"/>
          <w:b/>
          <w:iCs/>
          <w:sz w:val="24"/>
          <w:szCs w:val="22"/>
          <w:lang w:eastAsia="en-US"/>
        </w:rPr>
        <w:t>Principio de Gratuidad</w:t>
      </w:r>
      <w:r w:rsidRPr="00BB258B">
        <w:rPr>
          <w:rFonts w:ascii="Palatino Linotype" w:eastAsia="Calibri" w:hAnsi="Palatino Linotype" w:cs="Tahoma"/>
          <w:bCs/>
          <w:iCs/>
          <w:sz w:val="24"/>
          <w:szCs w:val="22"/>
          <w:lang w:eastAsia="en-US"/>
        </w:rPr>
        <w:t xml:space="preserve"> y </w:t>
      </w:r>
      <w:r w:rsidRPr="00BB258B">
        <w:rPr>
          <w:rFonts w:ascii="Palatino Linotype" w:eastAsia="Calibri" w:hAnsi="Palatino Linotype" w:cs="Tahoma"/>
          <w:b/>
          <w:iCs/>
          <w:sz w:val="24"/>
          <w:szCs w:val="22"/>
          <w:lang w:eastAsia="en-US"/>
        </w:rPr>
        <w:t>Máxima Publicidad</w:t>
      </w:r>
      <w:r w:rsidRPr="00BB258B">
        <w:rPr>
          <w:rFonts w:ascii="Palatino Linotype" w:eastAsia="Calibri" w:hAnsi="Palatino Linotype" w:cs="Tahoma"/>
          <w:bCs/>
          <w:iCs/>
          <w:sz w:val="24"/>
          <w:szCs w:val="22"/>
          <w:lang w:eastAsia="en-US"/>
        </w:rPr>
        <w:t>, se considera procedente ordenar la entrega</w:t>
      </w:r>
      <w:r w:rsidR="000A1F5A" w:rsidRPr="00BB258B">
        <w:rPr>
          <w:rFonts w:ascii="Palatino Linotype" w:eastAsia="Calibri" w:hAnsi="Palatino Linotype" w:cs="Tahoma"/>
          <w:bCs/>
          <w:iCs/>
          <w:sz w:val="24"/>
          <w:szCs w:val="22"/>
          <w:lang w:eastAsia="en-US"/>
        </w:rPr>
        <w:t xml:space="preserve"> de ser el caso en versión pública en términos del  considerando quinto,</w:t>
      </w:r>
      <w:r w:rsidRPr="00BB258B">
        <w:rPr>
          <w:rFonts w:ascii="Palatino Linotype" w:eastAsia="Calibri" w:hAnsi="Palatino Linotype" w:cs="Tahoma"/>
          <w:bCs/>
          <w:iCs/>
          <w:sz w:val="24"/>
          <w:szCs w:val="22"/>
          <w:lang w:eastAsia="en-US"/>
        </w:rPr>
        <w:t xml:space="preserve"> a través del Sistema de Acceso a la Información Mexiquense (SAIMEX) y vía correo electrónico en consideración a que la solicitud hecha por el particular fue ingresada en la Plataforma Nacional de Transparencia, lo siguientes: </w:t>
      </w:r>
    </w:p>
    <w:p w14:paraId="023696C5" w14:textId="77777777" w:rsidR="002D4CE7" w:rsidRPr="00BB258B" w:rsidRDefault="002D4CE7" w:rsidP="002D4CE7">
      <w:pPr>
        <w:spacing w:line="360" w:lineRule="auto"/>
        <w:jc w:val="both"/>
        <w:rPr>
          <w:rFonts w:ascii="Palatino Linotype" w:eastAsia="Calibri" w:hAnsi="Palatino Linotype" w:cs="Tahoma"/>
          <w:bCs/>
          <w:iCs/>
          <w:sz w:val="24"/>
          <w:szCs w:val="22"/>
          <w:lang w:eastAsia="en-US"/>
        </w:rPr>
      </w:pPr>
    </w:p>
    <w:p w14:paraId="180053D5" w14:textId="77777777" w:rsidR="002D4CE7" w:rsidRPr="00BB258B" w:rsidRDefault="002D4CE7" w:rsidP="002D4CE7">
      <w:pPr>
        <w:ind w:left="1416"/>
        <w:jc w:val="both"/>
        <w:rPr>
          <w:rFonts w:ascii="Palatino Linotype" w:hAnsi="Palatino Linotype"/>
          <w:sz w:val="24"/>
          <w:szCs w:val="24"/>
          <w:lang w:val="es-MX" w:eastAsia="es-MX"/>
        </w:rPr>
      </w:pPr>
      <w:r w:rsidRPr="00BB258B">
        <w:rPr>
          <w:rFonts w:ascii="Palatino Linotype" w:hAnsi="Palatino Linotype"/>
          <w:sz w:val="24"/>
          <w:szCs w:val="24"/>
          <w:lang w:val="es-MX" w:eastAsia="es-MX"/>
        </w:rPr>
        <w:t xml:space="preserve">1.-  Oficios enviados por el comisionado de la </w:t>
      </w:r>
      <w:r w:rsidRPr="00BB258B">
        <w:rPr>
          <w:rFonts w:ascii="Palatino Linotype" w:eastAsia="Calibri" w:hAnsi="Palatino Linotype" w:cs="Tahoma"/>
          <w:bCs/>
          <w:sz w:val="24"/>
          <w:szCs w:val="24"/>
          <w:lang w:val="es-MX" w:eastAsia="en-US"/>
        </w:rPr>
        <w:t>Comisión de Conciliación y Arbitraje Médico del Estado de México</w:t>
      </w:r>
      <w:r w:rsidRPr="00BB258B">
        <w:rPr>
          <w:rFonts w:ascii="Palatino Linotype" w:hAnsi="Palatino Linotype"/>
          <w:sz w:val="24"/>
          <w:szCs w:val="24"/>
          <w:lang w:val="es-MX" w:eastAsia="es-MX"/>
        </w:rPr>
        <w:t xml:space="preserve"> a la Comisión de Derechos Humanos del Estado de México; y,  </w:t>
      </w:r>
    </w:p>
    <w:p w14:paraId="5F9CE3C0" w14:textId="77777777" w:rsidR="002D4CE7" w:rsidRPr="00BB258B" w:rsidRDefault="002D4CE7" w:rsidP="002D4CE7">
      <w:pPr>
        <w:ind w:left="1416"/>
        <w:jc w:val="both"/>
        <w:rPr>
          <w:rFonts w:ascii="Palatino Linotype" w:hAnsi="Palatino Linotype"/>
          <w:sz w:val="24"/>
          <w:szCs w:val="24"/>
          <w:lang w:val="es-MX" w:eastAsia="es-MX"/>
        </w:rPr>
      </w:pPr>
    </w:p>
    <w:p w14:paraId="20DA20A2" w14:textId="77777777" w:rsidR="002D4CE7" w:rsidRPr="00BB258B" w:rsidRDefault="002D4CE7" w:rsidP="002D4CE7">
      <w:pPr>
        <w:ind w:left="1416"/>
        <w:jc w:val="both"/>
        <w:rPr>
          <w:rFonts w:ascii="Palatino Linotype" w:hAnsi="Palatino Linotype"/>
          <w:sz w:val="24"/>
          <w:szCs w:val="24"/>
          <w:lang w:eastAsia="es-MX"/>
        </w:rPr>
      </w:pPr>
      <w:r w:rsidRPr="00BB258B">
        <w:rPr>
          <w:rFonts w:ascii="Palatino Linotype" w:hAnsi="Palatino Linotype"/>
          <w:sz w:val="24"/>
          <w:szCs w:val="24"/>
          <w:lang w:val="es-MX" w:eastAsia="es-MX"/>
        </w:rPr>
        <w:t xml:space="preserve">2.-  Dictámenes técnicos médicos remitidos a la Comisión de Derechos Humanos del Estado de México; </w:t>
      </w:r>
    </w:p>
    <w:p w14:paraId="2F7549B1" w14:textId="77777777" w:rsidR="002D4CE7" w:rsidRPr="00BB258B" w:rsidRDefault="002D4CE7" w:rsidP="002D4CE7">
      <w:pPr>
        <w:spacing w:line="360" w:lineRule="auto"/>
        <w:jc w:val="both"/>
        <w:rPr>
          <w:rFonts w:ascii="Palatino Linotype" w:eastAsia="Calibri" w:hAnsi="Palatino Linotype" w:cs="Tahoma"/>
          <w:bCs/>
          <w:iCs/>
          <w:sz w:val="24"/>
          <w:szCs w:val="22"/>
          <w:lang w:val="es-MX" w:eastAsia="en-US"/>
        </w:rPr>
      </w:pPr>
    </w:p>
    <w:p w14:paraId="5B8B571F" w14:textId="75493226" w:rsidR="002D4CE7" w:rsidRPr="00BB258B" w:rsidRDefault="002D4CE7" w:rsidP="002D4CE7">
      <w:pPr>
        <w:spacing w:line="360" w:lineRule="auto"/>
        <w:jc w:val="both"/>
        <w:rPr>
          <w:rFonts w:ascii="Palatino Linotype" w:eastAsia="Calibri" w:hAnsi="Palatino Linotype" w:cs="Tahoma"/>
          <w:bCs/>
          <w:iCs/>
          <w:sz w:val="24"/>
          <w:szCs w:val="22"/>
          <w:lang w:eastAsia="en-US"/>
        </w:rPr>
      </w:pPr>
      <w:r w:rsidRPr="00BB258B">
        <w:rPr>
          <w:rFonts w:ascii="Palatino Linotype" w:eastAsia="Calibri" w:hAnsi="Palatino Linotype" w:cs="Tahoma"/>
          <w:bCs/>
          <w:iCs/>
          <w:sz w:val="24"/>
          <w:szCs w:val="22"/>
          <w:lang w:eastAsia="en-US"/>
        </w:rPr>
        <w:t xml:space="preserve">Sin embargo, toda vez que este Instituto no tiene conocimiento del formato en que se encuentra la información, podrá ponerla a disposición en alguna de las modalidades </w:t>
      </w:r>
      <w:r w:rsidRPr="00BB258B">
        <w:rPr>
          <w:rFonts w:ascii="Palatino Linotype" w:eastAsia="Calibri" w:hAnsi="Palatino Linotype" w:cs="Tahoma"/>
          <w:bCs/>
          <w:iCs/>
          <w:sz w:val="24"/>
          <w:szCs w:val="22"/>
          <w:lang w:eastAsia="en-US"/>
        </w:rPr>
        <w:lastRenderedPageBreak/>
        <w:t>establecidas en la Ley de la materia, siempre y cuando, fundamente y motive la imposibilidad de entregar la información en la modalidad elegida.</w:t>
      </w:r>
    </w:p>
    <w:p w14:paraId="456680DA" w14:textId="379757C0" w:rsidR="00867D63" w:rsidRPr="00BB258B" w:rsidRDefault="00C063DB" w:rsidP="00253F92">
      <w:pPr>
        <w:pStyle w:val="Prrafodelista"/>
        <w:tabs>
          <w:tab w:val="left" w:pos="426"/>
        </w:tabs>
        <w:spacing w:before="240" w:after="240" w:line="360" w:lineRule="auto"/>
        <w:ind w:left="0" w:right="51"/>
        <w:jc w:val="both"/>
        <w:rPr>
          <w:rFonts w:ascii="Palatino Linotype" w:eastAsia="Palatino Linotype" w:hAnsi="Palatino Linotype" w:cs="Palatino Linotype"/>
          <w:sz w:val="24"/>
        </w:rPr>
      </w:pPr>
      <w:r w:rsidRPr="00BB258B">
        <w:rPr>
          <w:rFonts w:ascii="Palatino Linotype" w:eastAsia="Calibri" w:hAnsi="Palatino Linotype" w:cs="Tahoma"/>
          <w:bCs/>
          <w:sz w:val="24"/>
          <w:lang w:eastAsia="en-US"/>
        </w:rPr>
        <w:t xml:space="preserve">Continuando con los requerimientos de información solicitados por el  Recurrente, tenemos los señalados con los incisos 3) y 4) </w:t>
      </w:r>
      <w:r w:rsidR="001267E4" w:rsidRPr="00BB258B">
        <w:rPr>
          <w:rFonts w:ascii="Palatino Linotype" w:eastAsia="Calibri" w:hAnsi="Palatino Linotype" w:cs="Tahoma"/>
          <w:bCs/>
          <w:sz w:val="24"/>
          <w:lang w:eastAsia="en-US"/>
        </w:rPr>
        <w:t xml:space="preserve">relacionados con el expediente  </w:t>
      </w:r>
      <w:r w:rsidR="001267E4" w:rsidRPr="00BB258B">
        <w:rPr>
          <w:rFonts w:ascii="Palatino Linotype" w:eastAsia="Palatino Linotype" w:hAnsi="Palatino Linotype" w:cs="Palatino Linotype"/>
          <w:sz w:val="24"/>
        </w:rPr>
        <w:t>CCAMEM7OL/D1218/2019</w:t>
      </w:r>
      <w:r w:rsidR="001267E4" w:rsidRPr="00BB258B">
        <w:rPr>
          <w:rFonts w:ascii="Palatino Linotype" w:eastAsia="Calibri" w:hAnsi="Palatino Linotype" w:cs="Tahoma"/>
          <w:bCs/>
          <w:sz w:val="24"/>
          <w:lang w:eastAsia="en-US"/>
        </w:rPr>
        <w:t xml:space="preserve">, así como  las opiniones técnicas médicas relacionadas con éste y remitidas a la </w:t>
      </w:r>
      <w:r w:rsidR="001267E4" w:rsidRPr="00BB258B">
        <w:rPr>
          <w:rFonts w:ascii="Palatino Linotype" w:eastAsia="Palatino Linotype" w:hAnsi="Palatino Linotype" w:cs="Palatino Linotype"/>
          <w:sz w:val="24"/>
        </w:rPr>
        <w:t xml:space="preserve">Comisión de Derechos Humanos del Estado de México. Es de recordar que el motivo de disenso </w:t>
      </w:r>
      <w:r w:rsidR="00867D63" w:rsidRPr="00BB258B">
        <w:rPr>
          <w:rFonts w:ascii="Palatino Linotype" w:eastAsia="Palatino Linotype" w:hAnsi="Palatino Linotype" w:cs="Palatino Linotype"/>
          <w:sz w:val="24"/>
        </w:rPr>
        <w:t>del</w:t>
      </w:r>
      <w:r w:rsidR="001267E4" w:rsidRPr="00BB258B">
        <w:rPr>
          <w:rFonts w:ascii="Palatino Linotype" w:eastAsia="Palatino Linotype" w:hAnsi="Palatino Linotype" w:cs="Palatino Linotype"/>
          <w:sz w:val="24"/>
        </w:rPr>
        <w:t xml:space="preserve"> particular deriva de la negativa del Sujeto Obligado al señalar que en sus archivos no se encuentra con el citado expediente</w:t>
      </w:r>
      <w:r w:rsidR="00867D63" w:rsidRPr="00BB258B">
        <w:rPr>
          <w:rFonts w:ascii="Palatino Linotype" w:eastAsia="Palatino Linotype" w:hAnsi="Palatino Linotype" w:cs="Palatino Linotype"/>
          <w:sz w:val="24"/>
        </w:rPr>
        <w:t>, siendo que en sus motivo de inconformidad el particular refiere que por error refirió un “7”.</w:t>
      </w:r>
    </w:p>
    <w:p w14:paraId="32E86C7B" w14:textId="77777777" w:rsidR="00867D63" w:rsidRPr="00BB258B" w:rsidRDefault="00867D63" w:rsidP="00253F92">
      <w:pPr>
        <w:pStyle w:val="Prrafodelista"/>
        <w:tabs>
          <w:tab w:val="left" w:pos="426"/>
        </w:tabs>
        <w:spacing w:before="240" w:after="240" w:line="360" w:lineRule="auto"/>
        <w:ind w:left="0" w:right="51"/>
        <w:jc w:val="both"/>
        <w:rPr>
          <w:rFonts w:ascii="Palatino Linotype" w:eastAsia="Palatino Linotype" w:hAnsi="Palatino Linotype" w:cs="Palatino Linotype"/>
          <w:sz w:val="24"/>
        </w:rPr>
      </w:pPr>
    </w:p>
    <w:p w14:paraId="05B88606" w14:textId="5F6B3508" w:rsidR="00867D63" w:rsidRPr="00BB258B" w:rsidRDefault="00867D63" w:rsidP="00253F92">
      <w:pPr>
        <w:pStyle w:val="Prrafodelista"/>
        <w:tabs>
          <w:tab w:val="left" w:pos="426"/>
        </w:tabs>
        <w:spacing w:before="240" w:after="240" w:line="360" w:lineRule="auto"/>
        <w:ind w:left="0" w:right="51"/>
        <w:jc w:val="both"/>
        <w:rPr>
          <w:rFonts w:ascii="Palatino Linotype" w:hAnsi="Palatino Linotype"/>
          <w:sz w:val="24"/>
        </w:rPr>
      </w:pPr>
      <w:r w:rsidRPr="00BB258B">
        <w:rPr>
          <w:rFonts w:ascii="Palatino Linotype" w:eastAsia="Palatino Linotype" w:hAnsi="Palatino Linotype" w:cs="Palatino Linotype"/>
          <w:sz w:val="24"/>
        </w:rPr>
        <w:t xml:space="preserve">Al respecto, el </w:t>
      </w:r>
      <w:r w:rsidRPr="00BB258B">
        <w:rPr>
          <w:rFonts w:ascii="Palatino Linotype" w:hAnsi="Palatino Linotype"/>
          <w:sz w:val="24"/>
        </w:rPr>
        <w:t>artículo 159 de la ley de transparencia refiere que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14:paraId="4B8C4621" w14:textId="77777777" w:rsidR="00867D63" w:rsidRPr="00BB258B" w:rsidRDefault="00867D63" w:rsidP="00253F92">
      <w:pPr>
        <w:pStyle w:val="Prrafodelista"/>
        <w:tabs>
          <w:tab w:val="left" w:pos="426"/>
        </w:tabs>
        <w:spacing w:before="240" w:after="240" w:line="360" w:lineRule="auto"/>
        <w:ind w:left="0" w:right="51"/>
        <w:jc w:val="both"/>
        <w:rPr>
          <w:rFonts w:ascii="Palatino Linotype" w:hAnsi="Palatino Linotype"/>
          <w:sz w:val="24"/>
        </w:rPr>
      </w:pPr>
    </w:p>
    <w:p w14:paraId="2EDE53F7" w14:textId="22973B44" w:rsidR="00867D63" w:rsidRPr="00BB258B" w:rsidRDefault="00867D63" w:rsidP="00253F92">
      <w:pPr>
        <w:pStyle w:val="Prrafodelista"/>
        <w:tabs>
          <w:tab w:val="left" w:pos="426"/>
        </w:tabs>
        <w:spacing w:before="240" w:after="240" w:line="360" w:lineRule="auto"/>
        <w:ind w:left="0" w:right="51"/>
        <w:jc w:val="both"/>
        <w:rPr>
          <w:rFonts w:ascii="Palatino Linotype" w:eastAsia="Palatino Linotype" w:hAnsi="Palatino Linotype" w:cs="Palatino Linotype"/>
          <w:sz w:val="24"/>
        </w:rPr>
      </w:pPr>
      <w:r w:rsidRPr="00BB258B">
        <w:rPr>
          <w:rFonts w:ascii="Palatino Linotype" w:hAnsi="Palatino Linotype"/>
          <w:sz w:val="24"/>
        </w:rPr>
        <w:t xml:space="preserve">Hipótesis que en la especie no se actualizó en consideración a que el Sujeto Obligado </w:t>
      </w:r>
      <w:r w:rsidR="00066C1D" w:rsidRPr="00BB258B">
        <w:rPr>
          <w:rFonts w:ascii="Palatino Linotype" w:hAnsi="Palatino Linotype"/>
          <w:sz w:val="24"/>
        </w:rPr>
        <w:t xml:space="preserve">estaba en posibilidad, al advertir la nomenclatura del expediente solicitado errónea, </w:t>
      </w:r>
      <w:r w:rsidR="00066C1D" w:rsidRPr="00BB258B">
        <w:rPr>
          <w:rFonts w:ascii="Palatino Linotype" w:hAnsi="Palatino Linotype"/>
          <w:sz w:val="24"/>
        </w:rPr>
        <w:lastRenderedPageBreak/>
        <w:t xml:space="preserve">requerirle al particular especificara con certeza el número de expediente al cual deseaba tener acceso. </w:t>
      </w:r>
    </w:p>
    <w:p w14:paraId="7237F586" w14:textId="75FE69A9" w:rsidR="00867D63" w:rsidRPr="00BB258B" w:rsidRDefault="00066C1D" w:rsidP="00867D63">
      <w:pPr>
        <w:autoSpaceDE w:val="0"/>
        <w:autoSpaceDN w:val="0"/>
        <w:adjustRightInd w:val="0"/>
        <w:spacing w:before="240" w:after="240" w:line="360" w:lineRule="auto"/>
        <w:ind w:right="-91"/>
        <w:jc w:val="both"/>
        <w:rPr>
          <w:rFonts w:ascii="Palatino Linotype" w:eastAsia="Palatino Linotype" w:hAnsi="Palatino Linotype" w:cs="Palatino Linotype"/>
          <w:sz w:val="24"/>
          <w:szCs w:val="24"/>
        </w:rPr>
      </w:pPr>
      <w:r w:rsidRPr="00BB258B">
        <w:rPr>
          <w:rFonts w:ascii="Palatino Linotype" w:eastAsia="Palatino Linotype" w:hAnsi="Palatino Linotype" w:cs="Palatino Linotype"/>
          <w:sz w:val="24"/>
          <w:szCs w:val="24"/>
        </w:rPr>
        <w:t>Por lo anterior</w:t>
      </w:r>
      <w:r w:rsidR="000A1F5A" w:rsidRPr="00BB258B">
        <w:rPr>
          <w:rFonts w:ascii="Palatino Linotype" w:eastAsia="Palatino Linotype" w:hAnsi="Palatino Linotype" w:cs="Palatino Linotype"/>
          <w:sz w:val="24"/>
          <w:szCs w:val="24"/>
        </w:rPr>
        <w:t>,</w:t>
      </w:r>
      <w:r w:rsidRPr="00BB258B">
        <w:rPr>
          <w:rFonts w:ascii="Palatino Linotype" w:eastAsia="Palatino Linotype" w:hAnsi="Palatino Linotype" w:cs="Palatino Linotype"/>
          <w:sz w:val="24"/>
          <w:szCs w:val="24"/>
        </w:rPr>
        <w:t xml:space="preserve"> y ante la omisión del Sujeto Obligado de requerir al particular aportara mayores elementos tendientes a ubicar el expediente al cual deseaba tener acceso, en este sentido </w:t>
      </w:r>
      <w:r w:rsidR="00867D63" w:rsidRPr="00BB258B">
        <w:rPr>
          <w:rFonts w:ascii="Palatino Linotype" w:hAnsi="Palatino Linotype" w:cs="Arial"/>
          <w:sz w:val="24"/>
          <w:szCs w:val="24"/>
        </w:rPr>
        <w:t>se estima conveniente subsanar la deficiencia de la queja en relac</w:t>
      </w:r>
      <w:r w:rsidR="000A1F5A" w:rsidRPr="00BB258B">
        <w:rPr>
          <w:rFonts w:ascii="Palatino Linotype" w:hAnsi="Palatino Linotype" w:cs="Arial"/>
          <w:sz w:val="24"/>
          <w:szCs w:val="24"/>
        </w:rPr>
        <w:t>ión a que el particular solicitó</w:t>
      </w:r>
      <w:r w:rsidR="00867D63" w:rsidRPr="00BB258B">
        <w:rPr>
          <w:rFonts w:ascii="Palatino Linotype" w:hAnsi="Palatino Linotype" w:cs="Arial"/>
          <w:sz w:val="24"/>
          <w:szCs w:val="24"/>
        </w:rPr>
        <w:t xml:space="preserve"> información relacionada con el expediente </w:t>
      </w:r>
      <w:r w:rsidR="00867D63" w:rsidRPr="00BB258B">
        <w:rPr>
          <w:rFonts w:ascii="Palatino Linotype" w:eastAsia="Palatino Linotype" w:hAnsi="Palatino Linotype" w:cs="Palatino Linotype"/>
          <w:sz w:val="24"/>
          <w:szCs w:val="24"/>
        </w:rPr>
        <w:t>CCAMEM7OL/D1218/2019 siendo q</w:t>
      </w:r>
      <w:r w:rsidRPr="00BB258B">
        <w:rPr>
          <w:rFonts w:ascii="Palatino Linotype" w:eastAsia="Palatino Linotype" w:hAnsi="Palatino Linotype" w:cs="Palatino Linotype"/>
          <w:sz w:val="24"/>
          <w:szCs w:val="24"/>
        </w:rPr>
        <w:t xml:space="preserve">ue en sus motivo de agravio arguye que no era un siete, señalando con precisión que el </w:t>
      </w:r>
      <w:r w:rsidR="000A1F5A" w:rsidRPr="00BB258B">
        <w:rPr>
          <w:rFonts w:ascii="Palatino Linotype" w:eastAsia="Palatino Linotype" w:hAnsi="Palatino Linotype" w:cs="Palatino Linotype"/>
          <w:sz w:val="24"/>
          <w:szCs w:val="24"/>
        </w:rPr>
        <w:t xml:space="preserve">número </w:t>
      </w:r>
      <w:r w:rsidRPr="00BB258B">
        <w:rPr>
          <w:rFonts w:ascii="Palatino Linotype" w:eastAsia="Palatino Linotype" w:hAnsi="Palatino Linotype" w:cs="Palatino Linotype"/>
          <w:sz w:val="24"/>
          <w:szCs w:val="24"/>
        </w:rPr>
        <w:t xml:space="preserve">expediente </w:t>
      </w:r>
      <w:r w:rsidR="000A1F5A" w:rsidRPr="00BB258B">
        <w:rPr>
          <w:rFonts w:ascii="Palatino Linotype" w:eastAsia="Palatino Linotype" w:hAnsi="Palatino Linotype" w:cs="Palatino Linotype"/>
          <w:sz w:val="24"/>
          <w:szCs w:val="24"/>
        </w:rPr>
        <w:t>correcto</w:t>
      </w:r>
      <w:r w:rsidRPr="00BB258B">
        <w:rPr>
          <w:rFonts w:ascii="Palatino Linotype" w:eastAsia="Palatino Linotype" w:hAnsi="Palatino Linotype" w:cs="Palatino Linotype"/>
          <w:sz w:val="24"/>
          <w:szCs w:val="24"/>
        </w:rPr>
        <w:t xml:space="preserve"> </w:t>
      </w:r>
      <w:r w:rsidRPr="00BB258B">
        <w:rPr>
          <w:rFonts w:ascii="Palatino Linotype" w:hAnsi="Palatino Linotype"/>
          <w:sz w:val="24"/>
          <w:szCs w:val="24"/>
        </w:rPr>
        <w:t>CCAMEM/TOL/D/1218/2019</w:t>
      </w:r>
      <w:r w:rsidR="00867D63" w:rsidRPr="00BB258B">
        <w:rPr>
          <w:rFonts w:ascii="Palatino Linotype" w:hAnsi="Palatino Linotype" w:cs="Arial"/>
          <w:sz w:val="24"/>
          <w:szCs w:val="24"/>
        </w:rPr>
        <w:t>; es que se considera suficiente para que este Insti</w:t>
      </w:r>
      <w:r w:rsidR="000A1F5A" w:rsidRPr="00BB258B">
        <w:rPr>
          <w:rFonts w:ascii="Palatino Linotype" w:hAnsi="Palatino Linotype" w:cs="Arial"/>
          <w:sz w:val="24"/>
          <w:szCs w:val="24"/>
        </w:rPr>
        <w:t>tuto supla la deficiencia en el recurso de revisión y se analice</w:t>
      </w:r>
      <w:r w:rsidR="00867D63" w:rsidRPr="00BB258B">
        <w:rPr>
          <w:rFonts w:ascii="Palatino Linotype" w:hAnsi="Palatino Linotype" w:cs="Arial"/>
          <w:sz w:val="24"/>
          <w:szCs w:val="24"/>
        </w:rPr>
        <w:t xml:space="preserve"> </w:t>
      </w:r>
      <w:r w:rsidR="000A1F5A" w:rsidRPr="00BB258B">
        <w:rPr>
          <w:rFonts w:ascii="Palatino Linotype" w:hAnsi="Palatino Linotype" w:cs="Arial"/>
          <w:sz w:val="24"/>
          <w:szCs w:val="24"/>
        </w:rPr>
        <w:t>la respuesta</w:t>
      </w:r>
      <w:r w:rsidR="00867D63" w:rsidRPr="00BB258B">
        <w:rPr>
          <w:rFonts w:ascii="Palatino Linotype" w:hAnsi="Palatino Linotype" w:cs="Arial"/>
          <w:sz w:val="24"/>
          <w:szCs w:val="24"/>
        </w:rPr>
        <w:t xml:space="preserve"> del Sujeto Obligado en relación</w:t>
      </w:r>
      <w:r w:rsidRPr="00BB258B">
        <w:rPr>
          <w:rFonts w:ascii="Palatino Linotype" w:hAnsi="Palatino Linotype" w:cs="Arial"/>
          <w:sz w:val="24"/>
          <w:szCs w:val="24"/>
        </w:rPr>
        <w:t xml:space="preserve"> al número correcto del expediente</w:t>
      </w:r>
      <w:r w:rsidR="00867D63" w:rsidRPr="00BB258B">
        <w:rPr>
          <w:rFonts w:ascii="Palatino Linotype" w:hAnsi="Palatino Linotype" w:cs="Arial"/>
          <w:sz w:val="24"/>
          <w:szCs w:val="24"/>
        </w:rPr>
        <w:t>, ello con sustento en los artículos 13 y 181 tercer párrafo de la Ley de Transparencia y Acceso a la Información Pública del Estado de México y Municipios, los cuales a la letra refieren:</w:t>
      </w:r>
    </w:p>
    <w:p w14:paraId="67D303BF" w14:textId="77777777" w:rsidR="00867D63" w:rsidRPr="00BB258B" w:rsidRDefault="00867D63" w:rsidP="00066C1D">
      <w:pPr>
        <w:autoSpaceDE w:val="0"/>
        <w:autoSpaceDN w:val="0"/>
        <w:adjustRightInd w:val="0"/>
        <w:spacing w:before="240" w:after="240"/>
        <w:ind w:left="851" w:right="900"/>
        <w:jc w:val="both"/>
        <w:rPr>
          <w:rFonts w:ascii="Palatino Linotype" w:hAnsi="Palatino Linotype" w:cs="Arial"/>
          <w:i/>
          <w:sz w:val="22"/>
        </w:rPr>
      </w:pPr>
      <w:r w:rsidRPr="00BB258B">
        <w:rPr>
          <w:rFonts w:ascii="Palatino Linotype" w:hAnsi="Palatino Linotype" w:cs="Arial"/>
          <w:i/>
          <w:color w:val="FF0000"/>
          <w:sz w:val="22"/>
        </w:rPr>
        <w:t>“</w:t>
      </w:r>
      <w:r w:rsidRPr="00BB258B">
        <w:rPr>
          <w:rFonts w:ascii="Palatino Linotype" w:hAnsi="Palatino Linotype" w:cs="Arial"/>
          <w:i/>
          <w:sz w:val="22"/>
        </w:rPr>
        <w:t>Artículo 13. El Instituto, en el ámbito de sus atribuciones, deberá suplir cualquier deficiencia para garantizar el ejercicio del derecho de acceso a la información.”</w:t>
      </w:r>
    </w:p>
    <w:p w14:paraId="2543B026" w14:textId="77777777" w:rsidR="00867D63" w:rsidRPr="00BB258B" w:rsidRDefault="00867D63" w:rsidP="00066C1D">
      <w:pPr>
        <w:autoSpaceDE w:val="0"/>
        <w:autoSpaceDN w:val="0"/>
        <w:adjustRightInd w:val="0"/>
        <w:spacing w:before="240" w:after="240"/>
        <w:ind w:left="851" w:right="900"/>
        <w:jc w:val="both"/>
        <w:rPr>
          <w:rFonts w:ascii="Palatino Linotype" w:hAnsi="Palatino Linotype" w:cs="Arial"/>
          <w:i/>
          <w:sz w:val="22"/>
        </w:rPr>
      </w:pPr>
      <w:r w:rsidRPr="00BB258B">
        <w:rPr>
          <w:rFonts w:ascii="Palatino Linotype" w:hAnsi="Palatino Linotype" w:cs="Arial"/>
          <w:i/>
          <w:sz w:val="22"/>
        </w:rPr>
        <w:t>“Artículo 181. (…)</w:t>
      </w:r>
    </w:p>
    <w:p w14:paraId="1B7D7532" w14:textId="29653BE6" w:rsidR="00867D63" w:rsidRPr="00BB258B" w:rsidRDefault="00867D63" w:rsidP="00066C1D">
      <w:pPr>
        <w:autoSpaceDE w:val="0"/>
        <w:autoSpaceDN w:val="0"/>
        <w:adjustRightInd w:val="0"/>
        <w:spacing w:before="240" w:after="240"/>
        <w:ind w:left="851" w:right="900"/>
        <w:jc w:val="both"/>
        <w:rPr>
          <w:rFonts w:ascii="Palatino Linotype" w:hAnsi="Palatino Linotype" w:cs="Arial"/>
          <w:i/>
          <w:sz w:val="22"/>
        </w:rPr>
      </w:pPr>
      <w:r w:rsidRPr="00BB258B">
        <w:rPr>
          <w:rFonts w:ascii="Palatino Linotype" w:hAnsi="Palatino Linotype" w:cs="Arial"/>
          <w:i/>
          <w:sz w:val="22"/>
        </w:rPr>
        <w:t>Durante el procedimiento deberá aplicarse la suplencia de la queja a favor del recurrente, sin cambiar los hechos expuestos, asegurándose de que las partes puedan presentar, de manera oral o escrita, los argumentos que funden y motiven sus pretensiones.”</w:t>
      </w:r>
    </w:p>
    <w:p w14:paraId="4278A861" w14:textId="77777777" w:rsidR="00F424FC" w:rsidRPr="00BB258B" w:rsidRDefault="00F424FC" w:rsidP="00F424FC">
      <w:pPr>
        <w:spacing w:line="360" w:lineRule="auto"/>
        <w:contextualSpacing/>
        <w:jc w:val="both"/>
        <w:rPr>
          <w:rFonts w:ascii="Palatino Linotype" w:eastAsia="Calibri" w:hAnsi="Palatino Linotype" w:cs="Tahoma"/>
          <w:bCs/>
          <w:color w:val="FF0000"/>
          <w:sz w:val="24"/>
          <w:szCs w:val="22"/>
          <w:lang w:eastAsia="en-US"/>
        </w:rPr>
      </w:pPr>
      <w:r w:rsidRPr="00BB258B">
        <w:rPr>
          <w:rFonts w:ascii="Palatino Linotype" w:eastAsia="Calibri" w:hAnsi="Palatino Linotype" w:cs="Tahoma"/>
          <w:bCs/>
          <w:sz w:val="24"/>
          <w:szCs w:val="22"/>
          <w:lang w:eastAsia="en-US"/>
        </w:rPr>
        <w:t xml:space="preserve">En ese orden de ideas, para la atención de las solicitudes de acceso a la información, debe privilegiarse el </w:t>
      </w:r>
      <w:r w:rsidRPr="00BB258B">
        <w:rPr>
          <w:rFonts w:ascii="Palatino Linotype" w:eastAsia="Calibri" w:hAnsi="Palatino Linotype" w:cs="Tahoma"/>
          <w:b/>
          <w:bCs/>
          <w:sz w:val="24"/>
          <w:szCs w:val="22"/>
          <w:lang w:eastAsia="en-US"/>
        </w:rPr>
        <w:t>principio de máxima publicidad</w:t>
      </w:r>
      <w:r w:rsidRPr="00BB258B">
        <w:rPr>
          <w:rFonts w:ascii="Palatino Linotype" w:eastAsia="Calibri" w:hAnsi="Palatino Linotype" w:cs="Tahoma"/>
          <w:bCs/>
          <w:sz w:val="24"/>
          <w:szCs w:val="22"/>
          <w:lang w:eastAsia="en-US"/>
        </w:rPr>
        <w:t xml:space="preserve"> el cual dispone que toda la </w:t>
      </w:r>
      <w:r w:rsidRPr="00BB258B">
        <w:rPr>
          <w:rFonts w:ascii="Palatino Linotype" w:eastAsia="Calibri" w:hAnsi="Palatino Linotype" w:cs="Tahoma"/>
          <w:bCs/>
          <w:sz w:val="24"/>
          <w:szCs w:val="22"/>
          <w:lang w:eastAsia="en-US"/>
        </w:rPr>
        <w:lastRenderedPageBreak/>
        <w:t>información en posesión de los Sujetos Obligados será pública, completa, oportuna y accesible, sujeta a un claro régimen de excepciones que deberán estar definidas y ser legítimas y estrictamente necesarias en una sociedad democrática</w:t>
      </w:r>
      <w:r w:rsidRPr="00BB258B">
        <w:rPr>
          <w:rFonts w:ascii="Palatino Linotype" w:eastAsia="Calibri" w:hAnsi="Palatino Linotype" w:cs="Tahoma"/>
          <w:bCs/>
          <w:color w:val="FF0000"/>
          <w:sz w:val="24"/>
          <w:szCs w:val="22"/>
          <w:lang w:eastAsia="en-US"/>
        </w:rPr>
        <w:t>.</w:t>
      </w:r>
    </w:p>
    <w:p w14:paraId="207BDB07" w14:textId="77777777" w:rsidR="00F424FC" w:rsidRPr="00BB258B" w:rsidRDefault="00F424FC" w:rsidP="00F424FC">
      <w:pPr>
        <w:spacing w:line="360" w:lineRule="auto"/>
        <w:contextualSpacing/>
        <w:jc w:val="both"/>
        <w:rPr>
          <w:rFonts w:ascii="Palatino Linotype" w:eastAsia="Calibri" w:hAnsi="Palatino Linotype" w:cs="Tahoma"/>
          <w:bCs/>
          <w:color w:val="FF0000"/>
          <w:sz w:val="24"/>
          <w:szCs w:val="22"/>
          <w:lang w:eastAsia="en-US"/>
        </w:rPr>
      </w:pPr>
    </w:p>
    <w:p w14:paraId="14D61FDD" w14:textId="77777777" w:rsidR="00F424FC" w:rsidRPr="00BB258B" w:rsidRDefault="00F424FC" w:rsidP="00F424FC">
      <w:pPr>
        <w:spacing w:line="360" w:lineRule="auto"/>
        <w:contextualSpacing/>
        <w:jc w:val="both"/>
        <w:rPr>
          <w:rFonts w:ascii="Palatino Linotype" w:eastAsia="Calibri" w:hAnsi="Palatino Linotype" w:cs="Tahoma"/>
          <w:bCs/>
          <w:sz w:val="24"/>
          <w:szCs w:val="22"/>
          <w:lang w:eastAsia="en-US"/>
        </w:rPr>
      </w:pPr>
      <w:r w:rsidRPr="00BB258B">
        <w:rPr>
          <w:rFonts w:ascii="Palatino Linotype" w:eastAsia="Calibri" w:hAnsi="Palatino Linotype" w:cs="Tahoma"/>
          <w:bCs/>
          <w:sz w:val="24"/>
          <w:szCs w:val="22"/>
          <w:lang w:eastAsia="en-U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5911941" w14:textId="77777777" w:rsidR="00F424FC" w:rsidRPr="00BB258B" w:rsidRDefault="00F424FC" w:rsidP="00F424FC">
      <w:pPr>
        <w:spacing w:line="360" w:lineRule="auto"/>
        <w:contextualSpacing/>
        <w:jc w:val="both"/>
        <w:rPr>
          <w:rFonts w:ascii="Palatino Linotype" w:eastAsia="Calibri" w:hAnsi="Palatino Linotype" w:cs="Tahoma"/>
          <w:bCs/>
          <w:color w:val="FF0000"/>
          <w:sz w:val="22"/>
          <w:szCs w:val="22"/>
          <w:lang w:eastAsia="en-US"/>
        </w:rPr>
      </w:pPr>
    </w:p>
    <w:p w14:paraId="5A82C6C0" w14:textId="77777777" w:rsidR="00F424FC" w:rsidRPr="00BB258B" w:rsidRDefault="00F424FC" w:rsidP="00066C1D">
      <w:pPr>
        <w:pStyle w:val="Prrafodelista"/>
        <w:numPr>
          <w:ilvl w:val="0"/>
          <w:numId w:val="2"/>
        </w:numPr>
        <w:spacing w:line="360" w:lineRule="auto"/>
        <w:jc w:val="both"/>
        <w:rPr>
          <w:rFonts w:ascii="Palatino Linotype" w:eastAsia="Calibri" w:hAnsi="Palatino Linotype" w:cs="Tahoma"/>
          <w:bCs/>
          <w:sz w:val="24"/>
          <w:szCs w:val="22"/>
          <w:lang w:eastAsia="en-US"/>
        </w:rPr>
      </w:pPr>
      <w:r w:rsidRPr="00BB258B">
        <w:rPr>
          <w:rFonts w:ascii="Palatino Linotype" w:eastAsia="Calibri" w:hAnsi="Palatino Linotype" w:cs="Tahoma"/>
          <w:bCs/>
          <w:sz w:val="24"/>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660FA291" w14:textId="77777777" w:rsidR="00F424FC" w:rsidRPr="00BB258B" w:rsidRDefault="00F424FC" w:rsidP="00F424FC">
      <w:pPr>
        <w:pStyle w:val="Prrafodelista"/>
        <w:spacing w:line="360" w:lineRule="auto"/>
        <w:jc w:val="both"/>
        <w:rPr>
          <w:rFonts w:ascii="Palatino Linotype" w:eastAsia="Calibri" w:hAnsi="Palatino Linotype" w:cs="Tahoma"/>
          <w:bCs/>
          <w:color w:val="FF0000"/>
          <w:szCs w:val="22"/>
          <w:lang w:eastAsia="en-US"/>
        </w:rPr>
      </w:pPr>
    </w:p>
    <w:p w14:paraId="00DC8752" w14:textId="77777777" w:rsidR="00F424FC" w:rsidRPr="00BB258B" w:rsidRDefault="00F424FC" w:rsidP="00066C1D">
      <w:pPr>
        <w:pStyle w:val="Prrafodelista"/>
        <w:numPr>
          <w:ilvl w:val="0"/>
          <w:numId w:val="2"/>
        </w:numPr>
        <w:spacing w:line="360" w:lineRule="auto"/>
        <w:jc w:val="both"/>
        <w:rPr>
          <w:rFonts w:ascii="Palatino Linotype" w:eastAsia="Calibri" w:hAnsi="Palatino Linotype" w:cs="Tahoma"/>
          <w:bCs/>
          <w:sz w:val="24"/>
          <w:szCs w:val="22"/>
          <w:lang w:eastAsia="en-US"/>
        </w:rPr>
      </w:pPr>
      <w:r w:rsidRPr="00BB258B">
        <w:rPr>
          <w:rFonts w:ascii="Palatino Linotype" w:eastAsia="Calibri" w:hAnsi="Palatino Linotype" w:cs="Tahoma"/>
          <w:bCs/>
          <w:sz w:val="24"/>
          <w:szCs w:val="22"/>
          <w:lang w:eastAsia="en-US"/>
        </w:rPr>
        <w:t xml:space="preserve">La respuesta a los requerimientos informativos deberá notificarse al interesado en el menor tiempo posible, que no podrá exceder de </w:t>
      </w:r>
      <w:r w:rsidRPr="00BB258B">
        <w:rPr>
          <w:rFonts w:ascii="Palatino Linotype" w:eastAsia="Calibri" w:hAnsi="Palatino Linotype" w:cs="Tahoma"/>
          <w:b/>
          <w:bCs/>
          <w:sz w:val="24"/>
          <w:szCs w:val="22"/>
          <w:lang w:eastAsia="en-US"/>
        </w:rPr>
        <w:t>quince días hábiles, contados a partir del día siguiente a la presentación de esta.</w:t>
      </w:r>
      <w:r w:rsidRPr="00BB258B">
        <w:rPr>
          <w:rFonts w:ascii="Palatino Linotype" w:eastAsia="Calibri" w:hAnsi="Palatino Linotype" w:cs="Tahoma"/>
          <w:bCs/>
          <w:sz w:val="24"/>
          <w:szCs w:val="22"/>
          <w:lang w:eastAsia="en-US"/>
        </w:rPr>
        <w:t xml:space="preserve"> Excepcionalmente, el plazo referido podrá ampliarse por siete días hábiles más, cuando existan razones fundadas y motivadas, a través del Comité de Transparencia;</w:t>
      </w:r>
    </w:p>
    <w:p w14:paraId="274004D2" w14:textId="77777777" w:rsidR="00F424FC" w:rsidRPr="00BB258B" w:rsidRDefault="00F424FC" w:rsidP="00F424FC">
      <w:pPr>
        <w:pStyle w:val="Prrafodelista"/>
        <w:spacing w:line="360" w:lineRule="auto"/>
        <w:jc w:val="both"/>
        <w:rPr>
          <w:rFonts w:ascii="Palatino Linotype" w:eastAsia="Calibri" w:hAnsi="Palatino Linotype" w:cs="Tahoma"/>
          <w:bCs/>
          <w:color w:val="FF0000"/>
          <w:szCs w:val="22"/>
          <w:lang w:eastAsia="en-US"/>
        </w:rPr>
      </w:pPr>
    </w:p>
    <w:p w14:paraId="5E05B053" w14:textId="77777777" w:rsidR="00F424FC" w:rsidRPr="00BB258B" w:rsidRDefault="00F424FC" w:rsidP="00066C1D">
      <w:pPr>
        <w:pStyle w:val="Prrafodelista"/>
        <w:numPr>
          <w:ilvl w:val="0"/>
          <w:numId w:val="2"/>
        </w:numPr>
        <w:spacing w:line="360" w:lineRule="auto"/>
        <w:jc w:val="both"/>
        <w:rPr>
          <w:rFonts w:ascii="Palatino Linotype" w:eastAsia="Calibri" w:hAnsi="Palatino Linotype" w:cs="Tahoma"/>
          <w:b/>
          <w:bCs/>
          <w:sz w:val="24"/>
          <w:szCs w:val="22"/>
          <w:lang w:eastAsia="en-US"/>
        </w:rPr>
      </w:pPr>
      <w:r w:rsidRPr="00BB258B">
        <w:rPr>
          <w:rFonts w:ascii="Palatino Linotype" w:eastAsia="Calibri" w:hAnsi="Palatino Linotype" w:cs="Tahoma"/>
          <w:bCs/>
          <w:sz w:val="24"/>
          <w:szCs w:val="22"/>
          <w:lang w:eastAsia="en-U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BB258B">
        <w:rPr>
          <w:rFonts w:ascii="Palatino Linotype" w:eastAsia="Calibri" w:hAnsi="Palatino Linotype" w:cs="Tahoma"/>
          <w:b/>
          <w:bCs/>
          <w:sz w:val="24"/>
          <w:szCs w:val="22"/>
          <w:lang w:eastAsia="en-US"/>
        </w:rPr>
        <w:t>que se encuentren en sus archivos o que estén constreñidos a elaborar;</w:t>
      </w:r>
    </w:p>
    <w:p w14:paraId="1B4A42CC" w14:textId="77777777" w:rsidR="00F424FC" w:rsidRPr="00BB258B" w:rsidRDefault="00F424FC" w:rsidP="00F424FC">
      <w:pPr>
        <w:pStyle w:val="Prrafodelista"/>
        <w:spacing w:line="360" w:lineRule="auto"/>
        <w:jc w:val="both"/>
        <w:rPr>
          <w:rFonts w:ascii="Palatino Linotype" w:eastAsia="Calibri" w:hAnsi="Palatino Linotype" w:cs="Tahoma"/>
          <w:b/>
          <w:bCs/>
          <w:color w:val="FF0000"/>
          <w:szCs w:val="22"/>
          <w:lang w:eastAsia="en-US"/>
        </w:rPr>
      </w:pPr>
    </w:p>
    <w:p w14:paraId="0AF157CA" w14:textId="77777777" w:rsidR="00F424FC" w:rsidRPr="00BB258B" w:rsidRDefault="00F424FC" w:rsidP="00066C1D">
      <w:pPr>
        <w:pStyle w:val="Prrafodelista"/>
        <w:numPr>
          <w:ilvl w:val="0"/>
          <w:numId w:val="2"/>
        </w:numPr>
        <w:spacing w:line="360" w:lineRule="auto"/>
        <w:jc w:val="both"/>
        <w:rPr>
          <w:rFonts w:ascii="Palatino Linotype" w:eastAsia="Calibri" w:hAnsi="Palatino Linotype" w:cs="Tahoma"/>
          <w:b/>
          <w:bCs/>
          <w:sz w:val="24"/>
          <w:szCs w:val="22"/>
          <w:lang w:eastAsia="en-US"/>
        </w:rPr>
      </w:pPr>
      <w:r w:rsidRPr="00BB258B">
        <w:rPr>
          <w:rFonts w:ascii="Palatino Linotype" w:eastAsia="Calibri" w:hAnsi="Palatino Linotype" w:cs="Tahoma"/>
          <w:bCs/>
          <w:sz w:val="24"/>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120645BB" w14:textId="77777777" w:rsidR="00C063DB" w:rsidRPr="00BB258B" w:rsidRDefault="00C063DB" w:rsidP="00253F92">
      <w:pPr>
        <w:pStyle w:val="Prrafodelista"/>
        <w:tabs>
          <w:tab w:val="left" w:pos="426"/>
        </w:tabs>
        <w:spacing w:before="240" w:after="240" w:line="360" w:lineRule="auto"/>
        <w:ind w:left="0" w:right="51"/>
        <w:jc w:val="both"/>
        <w:rPr>
          <w:rFonts w:ascii="Palatino Linotype" w:eastAsia="Calibri" w:hAnsi="Palatino Linotype" w:cs="Tahoma"/>
          <w:bCs/>
          <w:sz w:val="24"/>
          <w:lang w:eastAsia="en-US"/>
        </w:rPr>
      </w:pPr>
    </w:p>
    <w:p w14:paraId="6EAE5647" w14:textId="654E4EF3" w:rsidR="003E7E4F" w:rsidRPr="00BB258B" w:rsidRDefault="003E7E4F" w:rsidP="003E7E4F">
      <w:pPr>
        <w:spacing w:line="360" w:lineRule="auto"/>
        <w:jc w:val="both"/>
        <w:rPr>
          <w:rFonts w:ascii="Palatino Linotype" w:eastAsia="Calibri" w:hAnsi="Palatino Linotype" w:cs="Tahoma"/>
          <w:bCs/>
          <w:sz w:val="24"/>
          <w:szCs w:val="22"/>
          <w:lang w:eastAsia="en-US"/>
        </w:rPr>
      </w:pPr>
      <w:r w:rsidRPr="00BB258B">
        <w:rPr>
          <w:rFonts w:ascii="Palatino Linotype" w:eastAsia="Calibri" w:hAnsi="Palatino Linotype" w:cs="Tahoma"/>
          <w:bCs/>
          <w:sz w:val="24"/>
          <w:szCs w:val="22"/>
          <w:lang w:eastAsia="en-US"/>
        </w:rPr>
        <w:t xml:space="preserve">En este sentido, la Unidad de Transparencia debe garantizar que la solicitud de acceso a la información se turne a todas las áreas competentes que cuenten con la información o deban tenerla de acuerdo con las facultades, competencias y funciones que se les confieren, esto con el objeto de que </w:t>
      </w:r>
      <w:r w:rsidR="006A6382" w:rsidRPr="00BB258B">
        <w:rPr>
          <w:rFonts w:ascii="Palatino Linotype" w:eastAsia="Calibri" w:hAnsi="Palatino Linotype" w:cs="Tahoma"/>
          <w:bCs/>
          <w:sz w:val="24"/>
          <w:szCs w:val="22"/>
          <w:lang w:eastAsia="en-US"/>
        </w:rPr>
        <w:t>dichas</w:t>
      </w:r>
      <w:r w:rsidRPr="00BB258B">
        <w:rPr>
          <w:rFonts w:ascii="Palatino Linotype" w:eastAsia="Calibri" w:hAnsi="Palatino Linotype" w:cs="Tahoma"/>
          <w:bCs/>
          <w:sz w:val="24"/>
          <w:szCs w:val="22"/>
          <w:lang w:eastAsia="en-US"/>
        </w:rPr>
        <w:t xml:space="preserve"> áreas realicen una búsqueda exhaustiva de la información requerida. </w:t>
      </w:r>
    </w:p>
    <w:p w14:paraId="52FBDD3B" w14:textId="77777777" w:rsidR="003E7E4F" w:rsidRPr="00BB258B" w:rsidRDefault="003E7E4F" w:rsidP="003E7E4F">
      <w:pPr>
        <w:spacing w:line="360" w:lineRule="auto"/>
        <w:jc w:val="both"/>
        <w:rPr>
          <w:rFonts w:ascii="Palatino Linotype" w:eastAsia="Calibri" w:hAnsi="Palatino Linotype" w:cs="Tahoma"/>
          <w:bCs/>
          <w:color w:val="FF0000"/>
          <w:sz w:val="22"/>
          <w:szCs w:val="22"/>
          <w:lang w:eastAsia="en-US"/>
        </w:rPr>
      </w:pPr>
    </w:p>
    <w:p w14:paraId="17B398E5" w14:textId="7108F557" w:rsidR="006A6382" w:rsidRPr="00BB258B" w:rsidRDefault="003E7E4F" w:rsidP="003E7E4F">
      <w:pPr>
        <w:spacing w:line="360" w:lineRule="auto"/>
        <w:jc w:val="both"/>
        <w:rPr>
          <w:rFonts w:ascii="Palatino Linotype" w:eastAsia="Calibri" w:hAnsi="Palatino Linotype" w:cs="Tahoma"/>
          <w:sz w:val="22"/>
          <w:szCs w:val="22"/>
          <w:lang w:eastAsia="en-US"/>
        </w:rPr>
      </w:pPr>
      <w:r w:rsidRPr="00BB258B">
        <w:rPr>
          <w:rFonts w:ascii="Palatino Linotype" w:eastAsia="Calibri" w:hAnsi="Palatino Linotype" w:cs="Tahoma"/>
          <w:bCs/>
          <w:sz w:val="22"/>
          <w:szCs w:val="22"/>
          <w:lang w:eastAsia="en-US"/>
        </w:rPr>
        <w:t xml:space="preserve">Así de las constancias que obran en el expediente del presente Recurso de Revisión, se tiene que la Unidad de Transparencia de la </w:t>
      </w:r>
      <w:r w:rsidRPr="00BB258B">
        <w:rPr>
          <w:rFonts w:ascii="Palatino Linotype" w:eastAsia="Calibri" w:hAnsi="Palatino Linotype" w:cs="Tahoma"/>
          <w:bCs/>
          <w:sz w:val="24"/>
          <w:szCs w:val="24"/>
          <w:lang w:val="es-MX" w:eastAsia="en-US"/>
        </w:rPr>
        <w:t>Comisión de Conciliación y Arbitraje Médico del Estado de México</w:t>
      </w:r>
      <w:r w:rsidR="006A6382" w:rsidRPr="00BB258B">
        <w:rPr>
          <w:rFonts w:ascii="Palatino Linotype" w:eastAsia="Calibri" w:hAnsi="Palatino Linotype" w:cs="Tahoma"/>
          <w:bCs/>
          <w:sz w:val="22"/>
          <w:szCs w:val="22"/>
          <w:lang w:eastAsia="en-US"/>
        </w:rPr>
        <w:t xml:space="preserve">, si bien </w:t>
      </w:r>
      <w:r w:rsidR="006A6382" w:rsidRPr="00BB258B">
        <w:rPr>
          <w:rFonts w:ascii="Palatino Linotype" w:eastAsia="Calibri" w:hAnsi="Palatino Linotype" w:cs="Tahoma"/>
          <w:sz w:val="22"/>
          <w:szCs w:val="22"/>
          <w:lang w:eastAsia="en-US"/>
        </w:rPr>
        <w:t xml:space="preserve">turnó el requerimiento al servidor publico habilitado de la jefatura </w:t>
      </w:r>
      <w:r w:rsidR="00600F69" w:rsidRPr="00BB258B">
        <w:rPr>
          <w:rFonts w:ascii="Palatino Linotype" w:eastAsia="Calibri" w:hAnsi="Palatino Linotype" w:cs="Tahoma"/>
          <w:sz w:val="22"/>
          <w:szCs w:val="22"/>
          <w:lang w:eastAsia="en-US"/>
        </w:rPr>
        <w:lastRenderedPageBreak/>
        <w:t>de peritajes, la misma no se pronunció respecto de la existencia del</w:t>
      </w:r>
      <w:r w:rsidR="00600F69" w:rsidRPr="00BB258B">
        <w:rPr>
          <w:rFonts w:ascii="Palatino Linotype" w:eastAsia="Calibri" w:hAnsi="Palatino Linotype" w:cs="Tahoma"/>
          <w:bCs/>
          <w:sz w:val="24"/>
          <w:szCs w:val="24"/>
          <w:lang w:eastAsia="en-US"/>
        </w:rPr>
        <w:t xml:space="preserve"> expediente  </w:t>
      </w:r>
      <w:r w:rsidR="00600F69" w:rsidRPr="00BB258B">
        <w:rPr>
          <w:rFonts w:ascii="Palatino Linotype" w:eastAsia="Palatino Linotype" w:hAnsi="Palatino Linotype" w:cs="Palatino Linotype"/>
          <w:sz w:val="24"/>
          <w:szCs w:val="24"/>
        </w:rPr>
        <w:t>CCAMEM7OL/D1218/2019</w:t>
      </w:r>
      <w:r w:rsidR="00600F69" w:rsidRPr="00BB258B">
        <w:rPr>
          <w:rFonts w:ascii="Palatino Linotype" w:eastAsia="Calibri" w:hAnsi="Palatino Linotype" w:cs="Tahoma"/>
          <w:bCs/>
          <w:sz w:val="24"/>
          <w:szCs w:val="24"/>
          <w:lang w:eastAsia="en-US"/>
        </w:rPr>
        <w:t xml:space="preserve">, así como  las opiniones técnicas médicas relacionadas con éste y remitidas a la </w:t>
      </w:r>
      <w:r w:rsidR="00600F69" w:rsidRPr="00BB258B">
        <w:rPr>
          <w:rFonts w:ascii="Palatino Linotype" w:eastAsia="Palatino Linotype" w:hAnsi="Palatino Linotype" w:cs="Palatino Linotype"/>
          <w:sz w:val="24"/>
          <w:szCs w:val="24"/>
        </w:rPr>
        <w:t>Comisión de Derechos Humanos del Estado de México, siendo únicamente el Titular de l</w:t>
      </w:r>
      <w:r w:rsidR="000A1F5A" w:rsidRPr="00BB258B">
        <w:rPr>
          <w:rFonts w:ascii="Palatino Linotype" w:eastAsia="Palatino Linotype" w:hAnsi="Palatino Linotype" w:cs="Palatino Linotype"/>
          <w:sz w:val="24"/>
          <w:szCs w:val="24"/>
        </w:rPr>
        <w:t>a Unidad de Transparencia quien</w:t>
      </w:r>
      <w:r w:rsidR="00600F69" w:rsidRPr="00BB258B">
        <w:rPr>
          <w:rFonts w:ascii="Palatino Linotype" w:eastAsia="Palatino Linotype" w:hAnsi="Palatino Linotype" w:cs="Palatino Linotype"/>
          <w:sz w:val="24"/>
          <w:szCs w:val="24"/>
        </w:rPr>
        <w:t xml:space="preserve"> aduce que no existe. </w:t>
      </w:r>
    </w:p>
    <w:p w14:paraId="059CA0A6" w14:textId="77777777" w:rsidR="00600F69" w:rsidRPr="00BB258B" w:rsidRDefault="00600F69" w:rsidP="003E7E4F">
      <w:pPr>
        <w:spacing w:line="360" w:lineRule="auto"/>
        <w:jc w:val="both"/>
        <w:rPr>
          <w:rFonts w:ascii="Palatino Linotype" w:eastAsia="Calibri" w:hAnsi="Palatino Linotype" w:cs="Tahoma"/>
          <w:color w:val="FF0000"/>
          <w:sz w:val="22"/>
          <w:szCs w:val="22"/>
          <w:lang w:eastAsia="en-US"/>
        </w:rPr>
      </w:pPr>
    </w:p>
    <w:p w14:paraId="3FF27193" w14:textId="2E9FAF1E" w:rsidR="003E7E4F" w:rsidRPr="00BB258B" w:rsidRDefault="003E7E4F" w:rsidP="007F4B61">
      <w:pPr>
        <w:spacing w:line="360" w:lineRule="auto"/>
        <w:jc w:val="both"/>
        <w:rPr>
          <w:rFonts w:ascii="Palatino Linotype" w:hAnsi="Palatino Linotype" w:cs="Tahoma"/>
          <w:bCs/>
          <w:iCs/>
          <w:sz w:val="24"/>
          <w:szCs w:val="22"/>
        </w:rPr>
      </w:pPr>
      <w:r w:rsidRPr="00BB258B">
        <w:rPr>
          <w:rFonts w:ascii="Palatino Linotype" w:hAnsi="Palatino Linotype" w:cs="Tahoma"/>
          <w:bCs/>
          <w:iCs/>
          <w:sz w:val="24"/>
          <w:szCs w:val="22"/>
        </w:rPr>
        <w:t xml:space="preserve">En este sentido, a fin de determinar si </w:t>
      </w:r>
      <w:r w:rsidR="00600F69" w:rsidRPr="00BB258B">
        <w:rPr>
          <w:rFonts w:ascii="Palatino Linotype" w:hAnsi="Palatino Linotype" w:cs="Tahoma"/>
          <w:bCs/>
          <w:iCs/>
          <w:sz w:val="24"/>
          <w:szCs w:val="22"/>
        </w:rPr>
        <w:t>existen otras áreas que resultan competentes para conocer de los requerimientos de información</w:t>
      </w:r>
      <w:r w:rsidRPr="00BB258B">
        <w:rPr>
          <w:rFonts w:ascii="Palatino Linotype" w:hAnsi="Palatino Linotype" w:cs="Tahoma"/>
          <w:bCs/>
          <w:iCs/>
          <w:sz w:val="24"/>
          <w:szCs w:val="22"/>
        </w:rPr>
        <w:t xml:space="preserve">, es preciso traer a colación la normatividad del sujeto obligado </w:t>
      </w:r>
      <w:r w:rsidRPr="00BB258B">
        <w:rPr>
          <w:rFonts w:ascii="Palatino Linotype" w:eastAsia="Calibri" w:hAnsi="Palatino Linotype" w:cs="Tahoma"/>
          <w:bCs/>
          <w:sz w:val="24"/>
          <w:szCs w:val="22"/>
          <w:lang w:eastAsia="en-US"/>
        </w:rPr>
        <w:t>así</w:t>
      </w:r>
      <w:r w:rsidR="007F4B61" w:rsidRPr="00BB258B">
        <w:rPr>
          <w:rFonts w:ascii="Palatino Linotype" w:eastAsia="Calibri" w:hAnsi="Palatino Linotype" w:cs="Tahoma"/>
          <w:bCs/>
          <w:sz w:val="24"/>
          <w:szCs w:val="22"/>
          <w:lang w:eastAsia="en-US"/>
        </w:rPr>
        <w:t xml:space="preserve"> el </w:t>
      </w:r>
      <w:r w:rsidRPr="00BB258B">
        <w:rPr>
          <w:rFonts w:ascii="Palatino Linotype" w:eastAsia="Calibri" w:hAnsi="Palatino Linotype" w:cs="Tahoma"/>
          <w:bCs/>
          <w:sz w:val="24"/>
          <w:szCs w:val="22"/>
          <w:lang w:eastAsia="en-US"/>
        </w:rPr>
        <w:t xml:space="preserve"> </w:t>
      </w:r>
      <w:r w:rsidR="007F4B61" w:rsidRPr="00BB258B">
        <w:rPr>
          <w:rFonts w:ascii="Palatino Linotype" w:hAnsi="Palatino Linotype" w:cs="Tahoma"/>
          <w:bCs/>
          <w:iCs/>
          <w:sz w:val="24"/>
          <w:szCs w:val="22"/>
        </w:rPr>
        <w:t>Reglamento Interno de la Comisión de Conciliación y Arbitraje Médico del Estado de México.</w:t>
      </w:r>
    </w:p>
    <w:p w14:paraId="16632C1A" w14:textId="77777777" w:rsidR="00600F69" w:rsidRPr="00BB258B" w:rsidRDefault="00600F69" w:rsidP="003E7E4F">
      <w:pPr>
        <w:spacing w:line="360" w:lineRule="auto"/>
        <w:jc w:val="both"/>
        <w:rPr>
          <w:rFonts w:ascii="Palatino Linotype" w:hAnsi="Palatino Linotype" w:cs="Tahoma"/>
          <w:bCs/>
          <w:iCs/>
          <w:color w:val="FF0000"/>
          <w:sz w:val="22"/>
          <w:szCs w:val="22"/>
        </w:rPr>
      </w:pPr>
    </w:p>
    <w:p w14:paraId="49FB3022" w14:textId="0766935A" w:rsidR="00C063DB" w:rsidRPr="00BB258B" w:rsidRDefault="007F4B61" w:rsidP="004338CD">
      <w:pPr>
        <w:pStyle w:val="Prrafodelista"/>
        <w:tabs>
          <w:tab w:val="left" w:pos="426"/>
        </w:tabs>
        <w:spacing w:before="240" w:after="240"/>
        <w:ind w:left="426" w:right="51"/>
        <w:jc w:val="both"/>
        <w:rPr>
          <w:rFonts w:ascii="Palatino Linotype" w:eastAsia="Calibri" w:hAnsi="Palatino Linotype" w:cs="Tahoma"/>
          <w:bCs/>
          <w:i/>
          <w:sz w:val="24"/>
          <w:lang w:eastAsia="en-US"/>
        </w:rPr>
      </w:pPr>
      <w:r w:rsidRPr="00BB258B">
        <w:rPr>
          <w:rFonts w:ascii="Palatino Linotype" w:hAnsi="Palatino Linotype"/>
          <w:i/>
        </w:rPr>
        <w:t>Artículo 4.- La Comisión es un organismo público descentralizado, con personalidad jurídica y patrimonio propios, con autonomía técnica para emitir sus laudos y dictámenes o peritajes médicos, que tiene a su cargo el despacho de los asuntos que le encomiendan el Código y demás disposiciones legales.</w:t>
      </w:r>
    </w:p>
    <w:p w14:paraId="463576CA" w14:textId="77777777" w:rsidR="007F4B61" w:rsidRPr="00BB258B" w:rsidRDefault="007F4B61" w:rsidP="007F4B61">
      <w:pPr>
        <w:pStyle w:val="Prrafodelista"/>
        <w:tabs>
          <w:tab w:val="left" w:pos="426"/>
        </w:tabs>
        <w:spacing w:before="240" w:after="240"/>
        <w:ind w:left="426" w:right="51"/>
        <w:jc w:val="both"/>
        <w:rPr>
          <w:rFonts w:ascii="Palatino Linotype" w:hAnsi="Palatino Linotype"/>
          <w:i/>
          <w:sz w:val="24"/>
        </w:rPr>
      </w:pPr>
      <w:r w:rsidRPr="00BB258B">
        <w:rPr>
          <w:rFonts w:ascii="Palatino Linotype" w:hAnsi="Palatino Linotype"/>
          <w:i/>
          <w:sz w:val="24"/>
        </w:rPr>
        <w:t xml:space="preserve">Artículo 6.- Para el estudio, planeación y despacho de los asuntos de su competencia, el Comisionado se auxiliará de las unidades administrativas básicas siguientes: </w:t>
      </w:r>
    </w:p>
    <w:p w14:paraId="04542FA8" w14:textId="77777777" w:rsidR="007F4B61" w:rsidRPr="00BB258B" w:rsidRDefault="007F4B61" w:rsidP="007F4B61">
      <w:pPr>
        <w:pStyle w:val="Prrafodelista"/>
        <w:tabs>
          <w:tab w:val="left" w:pos="426"/>
        </w:tabs>
        <w:spacing w:before="240" w:after="240"/>
        <w:ind w:left="426" w:right="51"/>
        <w:jc w:val="both"/>
        <w:rPr>
          <w:rFonts w:ascii="Palatino Linotype" w:hAnsi="Palatino Linotype"/>
          <w:i/>
          <w:sz w:val="24"/>
        </w:rPr>
      </w:pPr>
      <w:r w:rsidRPr="00BB258B">
        <w:rPr>
          <w:rFonts w:ascii="Palatino Linotype" w:hAnsi="Palatino Linotype"/>
          <w:i/>
          <w:sz w:val="24"/>
        </w:rPr>
        <w:t xml:space="preserve">I. Subcomisión de Recepción y Seguimiento de Quejas. </w:t>
      </w:r>
    </w:p>
    <w:p w14:paraId="7F98885A" w14:textId="77777777" w:rsidR="007F4B61" w:rsidRPr="00BB258B" w:rsidRDefault="007F4B61" w:rsidP="007F4B61">
      <w:pPr>
        <w:pStyle w:val="Prrafodelista"/>
        <w:tabs>
          <w:tab w:val="left" w:pos="426"/>
        </w:tabs>
        <w:spacing w:before="240" w:after="240"/>
        <w:ind w:left="426" w:right="51"/>
        <w:jc w:val="both"/>
        <w:rPr>
          <w:rFonts w:ascii="Palatino Linotype" w:hAnsi="Palatino Linotype"/>
          <w:i/>
          <w:sz w:val="24"/>
        </w:rPr>
      </w:pPr>
      <w:r w:rsidRPr="00BB258B">
        <w:rPr>
          <w:rFonts w:ascii="Palatino Linotype" w:hAnsi="Palatino Linotype"/>
          <w:i/>
          <w:sz w:val="24"/>
        </w:rPr>
        <w:t xml:space="preserve">II. Subcomisión de Conciliación, Arbitraje e Igualdad de Género. </w:t>
      </w:r>
    </w:p>
    <w:p w14:paraId="271329DA" w14:textId="77777777" w:rsidR="007F4B61" w:rsidRPr="00BB258B" w:rsidRDefault="007F4B61" w:rsidP="007F4B61">
      <w:pPr>
        <w:pStyle w:val="Prrafodelista"/>
        <w:tabs>
          <w:tab w:val="left" w:pos="426"/>
        </w:tabs>
        <w:spacing w:before="240" w:after="240"/>
        <w:ind w:left="426" w:right="51"/>
        <w:jc w:val="both"/>
        <w:rPr>
          <w:rFonts w:ascii="Palatino Linotype" w:hAnsi="Palatino Linotype"/>
          <w:i/>
          <w:sz w:val="24"/>
        </w:rPr>
      </w:pPr>
      <w:r w:rsidRPr="00BB258B">
        <w:rPr>
          <w:rFonts w:ascii="Palatino Linotype" w:hAnsi="Palatino Linotype"/>
          <w:i/>
          <w:sz w:val="24"/>
        </w:rPr>
        <w:t xml:space="preserve">III. Unidad de Calidad en el Servicio Médico. </w:t>
      </w:r>
    </w:p>
    <w:p w14:paraId="35E71FD8" w14:textId="77777777" w:rsidR="007F4B61" w:rsidRPr="00BB258B" w:rsidRDefault="007F4B61" w:rsidP="007F4B61">
      <w:pPr>
        <w:pStyle w:val="Prrafodelista"/>
        <w:tabs>
          <w:tab w:val="left" w:pos="426"/>
        </w:tabs>
        <w:spacing w:before="240" w:after="240"/>
        <w:ind w:left="426" w:right="51"/>
        <w:jc w:val="both"/>
        <w:rPr>
          <w:rFonts w:ascii="Palatino Linotype" w:hAnsi="Palatino Linotype"/>
          <w:i/>
          <w:sz w:val="24"/>
        </w:rPr>
      </w:pPr>
      <w:r w:rsidRPr="00BB258B">
        <w:rPr>
          <w:rFonts w:ascii="Palatino Linotype" w:hAnsi="Palatino Linotype"/>
          <w:i/>
          <w:sz w:val="24"/>
        </w:rPr>
        <w:t xml:space="preserve">IV. Unidad de Peritajes. </w:t>
      </w:r>
    </w:p>
    <w:p w14:paraId="4430B9DB" w14:textId="77777777" w:rsidR="007F4B61" w:rsidRPr="00BB258B" w:rsidRDefault="007F4B61" w:rsidP="007F4B61">
      <w:pPr>
        <w:pStyle w:val="Prrafodelista"/>
        <w:tabs>
          <w:tab w:val="left" w:pos="426"/>
        </w:tabs>
        <w:spacing w:before="240" w:after="240"/>
        <w:ind w:left="426" w:right="51"/>
        <w:jc w:val="both"/>
        <w:rPr>
          <w:rFonts w:ascii="Palatino Linotype" w:hAnsi="Palatino Linotype"/>
          <w:i/>
          <w:sz w:val="24"/>
        </w:rPr>
      </w:pPr>
      <w:r w:rsidRPr="00BB258B">
        <w:rPr>
          <w:rFonts w:ascii="Palatino Linotype" w:hAnsi="Palatino Linotype"/>
          <w:i/>
          <w:sz w:val="24"/>
        </w:rPr>
        <w:t>V. Delegación Naucalpan.</w:t>
      </w:r>
    </w:p>
    <w:p w14:paraId="4B5BC131" w14:textId="77777777" w:rsidR="007F4B61" w:rsidRPr="00BB258B" w:rsidRDefault="007F4B61" w:rsidP="007F4B61">
      <w:pPr>
        <w:pStyle w:val="Prrafodelista"/>
        <w:tabs>
          <w:tab w:val="left" w:pos="426"/>
        </w:tabs>
        <w:spacing w:before="240" w:after="240"/>
        <w:ind w:left="426" w:right="51"/>
        <w:jc w:val="both"/>
        <w:rPr>
          <w:rFonts w:ascii="Palatino Linotype" w:hAnsi="Palatino Linotype"/>
          <w:i/>
          <w:sz w:val="24"/>
        </w:rPr>
      </w:pPr>
      <w:r w:rsidRPr="00BB258B">
        <w:rPr>
          <w:rFonts w:ascii="Palatino Linotype" w:hAnsi="Palatino Linotype"/>
          <w:i/>
          <w:sz w:val="24"/>
        </w:rPr>
        <w:t xml:space="preserve"> VI. Delegación Texcoco. </w:t>
      </w:r>
    </w:p>
    <w:p w14:paraId="5A59A374" w14:textId="77777777" w:rsidR="007F4B61" w:rsidRPr="00BB258B" w:rsidRDefault="007F4B61" w:rsidP="007F4B61">
      <w:pPr>
        <w:pStyle w:val="Prrafodelista"/>
        <w:tabs>
          <w:tab w:val="left" w:pos="426"/>
        </w:tabs>
        <w:spacing w:before="240" w:after="240"/>
        <w:ind w:left="426" w:right="51"/>
        <w:jc w:val="both"/>
        <w:rPr>
          <w:rFonts w:ascii="Palatino Linotype" w:hAnsi="Palatino Linotype"/>
          <w:i/>
          <w:sz w:val="24"/>
        </w:rPr>
      </w:pPr>
      <w:r w:rsidRPr="00BB258B">
        <w:rPr>
          <w:rFonts w:ascii="Palatino Linotype" w:hAnsi="Palatino Linotype"/>
          <w:i/>
          <w:sz w:val="24"/>
        </w:rPr>
        <w:t xml:space="preserve">VII. Delegación Ixtapan de la Sal. </w:t>
      </w:r>
    </w:p>
    <w:p w14:paraId="18500521" w14:textId="3BE07B86" w:rsidR="005604E9" w:rsidRPr="00BB258B" w:rsidRDefault="007F4B61" w:rsidP="007F4B61">
      <w:pPr>
        <w:pStyle w:val="Prrafodelista"/>
        <w:tabs>
          <w:tab w:val="left" w:pos="426"/>
        </w:tabs>
        <w:spacing w:before="240" w:after="240"/>
        <w:ind w:left="426" w:right="51"/>
        <w:jc w:val="both"/>
        <w:rPr>
          <w:rFonts w:ascii="Palatino Linotype" w:eastAsia="Calibri" w:hAnsi="Palatino Linotype" w:cs="Tahoma"/>
          <w:bCs/>
          <w:i/>
          <w:sz w:val="28"/>
          <w:lang w:eastAsia="en-US"/>
        </w:rPr>
      </w:pPr>
      <w:r w:rsidRPr="00BB258B">
        <w:rPr>
          <w:rFonts w:ascii="Palatino Linotype" w:hAnsi="Palatino Linotype"/>
          <w:i/>
          <w:sz w:val="24"/>
        </w:rPr>
        <w:t>VIII. Unidad de Apoyo Administrativo.</w:t>
      </w:r>
    </w:p>
    <w:p w14:paraId="499ACBD2" w14:textId="77777777" w:rsidR="00DB0A16" w:rsidRPr="00BB258B" w:rsidRDefault="00DB0A16" w:rsidP="007F4B61">
      <w:pPr>
        <w:pStyle w:val="Prrafodelista"/>
        <w:tabs>
          <w:tab w:val="left" w:pos="426"/>
        </w:tabs>
        <w:spacing w:before="240" w:after="240"/>
        <w:ind w:left="426" w:right="51"/>
        <w:jc w:val="both"/>
        <w:rPr>
          <w:rFonts w:ascii="Palatino Linotype" w:hAnsi="Palatino Linotype"/>
          <w:i/>
        </w:rPr>
      </w:pPr>
    </w:p>
    <w:p w14:paraId="112052EC" w14:textId="31BC76F9" w:rsidR="007F4B61" w:rsidRPr="00BB258B" w:rsidRDefault="007F4B61" w:rsidP="007F4B61">
      <w:pPr>
        <w:pStyle w:val="Prrafodelista"/>
        <w:tabs>
          <w:tab w:val="left" w:pos="426"/>
        </w:tabs>
        <w:spacing w:before="240" w:after="240"/>
        <w:ind w:left="426" w:right="51"/>
        <w:jc w:val="both"/>
        <w:rPr>
          <w:rFonts w:ascii="Palatino Linotype" w:hAnsi="Palatino Linotype"/>
          <w:i/>
        </w:rPr>
      </w:pPr>
      <w:r w:rsidRPr="00BB258B">
        <w:rPr>
          <w:rFonts w:ascii="Palatino Linotype" w:hAnsi="Palatino Linotype"/>
          <w:i/>
        </w:rPr>
        <w:t>Artículo 18.- Corresponde a la Subcomisión de Recepción y Seguimiento de Quejas:</w:t>
      </w:r>
    </w:p>
    <w:p w14:paraId="270E9993" w14:textId="77777777" w:rsidR="007F4B61" w:rsidRPr="00BB258B" w:rsidRDefault="007F4B61" w:rsidP="007F4B61">
      <w:pPr>
        <w:pStyle w:val="Prrafodelista"/>
        <w:tabs>
          <w:tab w:val="left" w:pos="426"/>
        </w:tabs>
        <w:spacing w:before="240" w:after="240"/>
        <w:ind w:left="426" w:right="51"/>
        <w:jc w:val="both"/>
        <w:rPr>
          <w:rFonts w:ascii="Palatino Linotype" w:hAnsi="Palatino Linotype"/>
          <w:i/>
        </w:rPr>
      </w:pPr>
      <w:r w:rsidRPr="00BB258B">
        <w:rPr>
          <w:rFonts w:ascii="Palatino Linotype" w:hAnsi="Palatino Linotype"/>
          <w:i/>
        </w:rPr>
        <w:t xml:space="preserve">I. Asesorar e informar a los usuarios y las y los prestadores de servicios médicos sobre sus derechos y obligaciones. </w:t>
      </w:r>
    </w:p>
    <w:p w14:paraId="1776A98F" w14:textId="77777777" w:rsidR="007F4B61" w:rsidRPr="00BB258B" w:rsidRDefault="007F4B61" w:rsidP="007F4B61">
      <w:pPr>
        <w:pStyle w:val="Prrafodelista"/>
        <w:tabs>
          <w:tab w:val="left" w:pos="426"/>
        </w:tabs>
        <w:spacing w:before="240" w:after="240"/>
        <w:ind w:left="426" w:right="51"/>
        <w:jc w:val="both"/>
        <w:rPr>
          <w:rFonts w:ascii="Palatino Linotype" w:hAnsi="Palatino Linotype"/>
          <w:i/>
        </w:rPr>
      </w:pPr>
      <w:r w:rsidRPr="00BB258B">
        <w:rPr>
          <w:rFonts w:ascii="Palatino Linotype" w:hAnsi="Palatino Linotype"/>
          <w:i/>
        </w:rPr>
        <w:lastRenderedPageBreak/>
        <w:t>II. Recibir, admitir o rechazar las quejas presentadas por los usuarios de los servicios médicos, respecto de la presunta irregularidad o negativa en la prestación de servicios de salud.</w:t>
      </w:r>
    </w:p>
    <w:p w14:paraId="71686F78" w14:textId="77777777" w:rsidR="007F4B61" w:rsidRPr="00BB258B" w:rsidRDefault="007F4B61" w:rsidP="007F4B61">
      <w:pPr>
        <w:pStyle w:val="Prrafodelista"/>
        <w:tabs>
          <w:tab w:val="left" w:pos="426"/>
        </w:tabs>
        <w:spacing w:before="240" w:after="240"/>
        <w:ind w:left="426" w:right="51"/>
        <w:jc w:val="both"/>
        <w:rPr>
          <w:rFonts w:ascii="Palatino Linotype" w:hAnsi="Palatino Linotype"/>
          <w:i/>
        </w:rPr>
      </w:pPr>
      <w:r w:rsidRPr="00BB258B">
        <w:rPr>
          <w:rFonts w:ascii="Palatino Linotype" w:hAnsi="Palatino Linotype"/>
          <w:i/>
        </w:rPr>
        <w:t xml:space="preserve"> III. Investigar en materia de su competencia los hechos presumiblemente atribuidos a prestadores de servicios médicos, en los términos de las quejas presentadas.</w:t>
      </w:r>
    </w:p>
    <w:p w14:paraId="251C77FD" w14:textId="4E893DF0" w:rsidR="007F4B61" w:rsidRPr="00BB258B" w:rsidRDefault="007F4B61" w:rsidP="007F4B61">
      <w:pPr>
        <w:pStyle w:val="Prrafodelista"/>
        <w:tabs>
          <w:tab w:val="left" w:pos="426"/>
        </w:tabs>
        <w:spacing w:before="240" w:after="240"/>
        <w:ind w:left="426" w:right="51"/>
        <w:jc w:val="both"/>
        <w:rPr>
          <w:rFonts w:ascii="Palatino Linotype" w:hAnsi="Palatino Linotype"/>
          <w:i/>
        </w:rPr>
      </w:pPr>
      <w:r w:rsidRPr="00BB258B">
        <w:rPr>
          <w:rFonts w:ascii="Palatino Linotype" w:hAnsi="Palatino Linotype"/>
          <w:i/>
        </w:rPr>
        <w:t xml:space="preserve"> IV. Dar seguimiento, en el ámbito de su competencia, a los acuerdos, laudos, dictámenes o peritajes que emita la Comisión. </w:t>
      </w:r>
    </w:p>
    <w:p w14:paraId="0FDD24A2" w14:textId="77777777" w:rsidR="007F4B61" w:rsidRPr="00BB258B" w:rsidRDefault="007F4B61" w:rsidP="007F4B61">
      <w:pPr>
        <w:pStyle w:val="Prrafodelista"/>
        <w:tabs>
          <w:tab w:val="left" w:pos="426"/>
        </w:tabs>
        <w:spacing w:before="240" w:after="240"/>
        <w:ind w:left="426" w:right="51"/>
        <w:jc w:val="both"/>
        <w:rPr>
          <w:rFonts w:ascii="Palatino Linotype" w:hAnsi="Palatino Linotype"/>
          <w:i/>
        </w:rPr>
      </w:pPr>
      <w:r w:rsidRPr="00BB258B">
        <w:rPr>
          <w:rFonts w:ascii="Palatino Linotype" w:hAnsi="Palatino Linotype"/>
          <w:i/>
        </w:rPr>
        <w:t>V. Participar en la difusión de los acuerdos, laudos, dictámenes y peritajes que emita la Comisión.</w:t>
      </w:r>
    </w:p>
    <w:p w14:paraId="74E43F30" w14:textId="77777777" w:rsidR="007F4B61" w:rsidRPr="00BB258B" w:rsidRDefault="007F4B61" w:rsidP="007F4B61">
      <w:pPr>
        <w:pStyle w:val="Prrafodelista"/>
        <w:tabs>
          <w:tab w:val="left" w:pos="426"/>
        </w:tabs>
        <w:spacing w:before="240" w:after="240"/>
        <w:ind w:left="426" w:right="51"/>
        <w:jc w:val="both"/>
        <w:rPr>
          <w:rFonts w:ascii="Palatino Linotype" w:hAnsi="Palatino Linotype"/>
          <w:i/>
        </w:rPr>
      </w:pPr>
      <w:r w:rsidRPr="00BB258B">
        <w:rPr>
          <w:rFonts w:ascii="Palatino Linotype" w:hAnsi="Palatino Linotype"/>
          <w:i/>
        </w:rPr>
        <w:t xml:space="preserve"> VI. Remitir a la o al titular de la Subcomisión de Conciliación y Arbitraje las quejas sometidas a la Comisión, para la iniciación del procedimiento de conciliación o de arbitraje. </w:t>
      </w:r>
    </w:p>
    <w:p w14:paraId="3A8DF3EE" w14:textId="77777777" w:rsidR="007F4B61" w:rsidRPr="00BB258B" w:rsidRDefault="007F4B61" w:rsidP="007F4B61">
      <w:pPr>
        <w:pStyle w:val="Prrafodelista"/>
        <w:tabs>
          <w:tab w:val="left" w:pos="426"/>
        </w:tabs>
        <w:spacing w:before="240" w:after="240"/>
        <w:ind w:left="426" w:right="51"/>
        <w:jc w:val="both"/>
        <w:rPr>
          <w:rFonts w:ascii="Palatino Linotype" w:hAnsi="Palatino Linotype"/>
          <w:i/>
        </w:rPr>
      </w:pPr>
      <w:r w:rsidRPr="00BB258B">
        <w:rPr>
          <w:rFonts w:ascii="Palatino Linotype" w:hAnsi="Palatino Linotype"/>
          <w:i/>
        </w:rPr>
        <w:t xml:space="preserve">VII. Ordenar la formulación de dictámenes o peritajes, opiniones o informes en asuntos médicos que se soliciten a la Comisión, auxiliándose, en su caso, de la Subcomisión de Conciliación y Arbitraje. </w:t>
      </w:r>
    </w:p>
    <w:p w14:paraId="262CFEA2" w14:textId="72D3CA8C" w:rsidR="007F4B61" w:rsidRPr="00BB258B" w:rsidRDefault="007F4B61" w:rsidP="007F4B61">
      <w:pPr>
        <w:pStyle w:val="Prrafodelista"/>
        <w:tabs>
          <w:tab w:val="left" w:pos="426"/>
        </w:tabs>
        <w:spacing w:before="240" w:after="240"/>
        <w:ind w:left="426" w:right="51"/>
        <w:jc w:val="both"/>
        <w:rPr>
          <w:rFonts w:ascii="Palatino Linotype" w:hAnsi="Palatino Linotype"/>
          <w:i/>
        </w:rPr>
      </w:pPr>
      <w:r w:rsidRPr="00BB258B">
        <w:rPr>
          <w:rFonts w:ascii="Palatino Linotype" w:hAnsi="Palatino Linotype"/>
          <w:i/>
        </w:rPr>
        <w:t>VIII. Las demás que le confieran otras disposiciones legales y aquellas que le encomiende el Comisionado.</w:t>
      </w:r>
    </w:p>
    <w:p w14:paraId="2019D239" w14:textId="77777777" w:rsidR="007F4B61" w:rsidRPr="00BB258B" w:rsidRDefault="007F4B61" w:rsidP="00253F92">
      <w:pPr>
        <w:pStyle w:val="Prrafodelista"/>
        <w:tabs>
          <w:tab w:val="left" w:pos="426"/>
        </w:tabs>
        <w:spacing w:before="240" w:after="240" w:line="360" w:lineRule="auto"/>
        <w:ind w:left="0" w:right="51"/>
        <w:jc w:val="both"/>
        <w:rPr>
          <w:rFonts w:ascii="Palatino Linotype" w:eastAsia="Calibri" w:hAnsi="Palatino Linotype" w:cs="Tahoma"/>
          <w:bCs/>
          <w:sz w:val="24"/>
          <w:lang w:eastAsia="en-US"/>
        </w:rPr>
      </w:pPr>
    </w:p>
    <w:p w14:paraId="1BE6AA9A" w14:textId="77777777" w:rsidR="00DB0A16" w:rsidRPr="00BB258B" w:rsidRDefault="00DB0A16" w:rsidP="007F4B61">
      <w:pPr>
        <w:pStyle w:val="Prrafodelista"/>
        <w:tabs>
          <w:tab w:val="left" w:pos="426"/>
        </w:tabs>
        <w:spacing w:before="240" w:after="240"/>
        <w:ind w:left="426" w:right="51"/>
        <w:jc w:val="both"/>
        <w:rPr>
          <w:rFonts w:ascii="Palatino Linotype" w:hAnsi="Palatino Linotype"/>
          <w:i/>
        </w:rPr>
      </w:pPr>
    </w:p>
    <w:p w14:paraId="4130494F" w14:textId="77777777" w:rsidR="00DB0A16" w:rsidRPr="00BB258B" w:rsidRDefault="00DB0A16" w:rsidP="007F4B61">
      <w:pPr>
        <w:pStyle w:val="Prrafodelista"/>
        <w:tabs>
          <w:tab w:val="left" w:pos="426"/>
        </w:tabs>
        <w:spacing w:before="240" w:after="240"/>
        <w:ind w:left="426" w:right="51"/>
        <w:jc w:val="both"/>
        <w:rPr>
          <w:rFonts w:ascii="Palatino Linotype" w:hAnsi="Palatino Linotype"/>
          <w:i/>
        </w:rPr>
      </w:pPr>
      <w:r w:rsidRPr="00BB258B">
        <w:rPr>
          <w:rFonts w:ascii="Palatino Linotype" w:hAnsi="Palatino Linotype"/>
          <w:i/>
        </w:rPr>
        <w:t>Artículo 19.- Corresponde a la Subcomisión de Conciliación y Arbitraje:</w:t>
      </w:r>
    </w:p>
    <w:p w14:paraId="6AC26CE3" w14:textId="77777777" w:rsidR="00DB0A16" w:rsidRPr="00BB258B" w:rsidRDefault="00DB0A16" w:rsidP="007F4B61">
      <w:pPr>
        <w:pStyle w:val="Prrafodelista"/>
        <w:tabs>
          <w:tab w:val="left" w:pos="426"/>
        </w:tabs>
        <w:spacing w:before="240" w:after="240"/>
        <w:ind w:left="426" w:right="51"/>
        <w:jc w:val="both"/>
        <w:rPr>
          <w:rFonts w:ascii="Palatino Linotype" w:hAnsi="Palatino Linotype"/>
          <w:i/>
        </w:rPr>
      </w:pPr>
    </w:p>
    <w:p w14:paraId="3FD82B63" w14:textId="77777777" w:rsidR="00DB0A16" w:rsidRPr="00BB258B" w:rsidRDefault="00DB0A16" w:rsidP="007F4B61">
      <w:pPr>
        <w:pStyle w:val="Prrafodelista"/>
        <w:tabs>
          <w:tab w:val="left" w:pos="426"/>
        </w:tabs>
        <w:spacing w:before="240" w:after="240"/>
        <w:ind w:left="426" w:right="51"/>
        <w:jc w:val="both"/>
        <w:rPr>
          <w:rFonts w:ascii="Palatino Linotype" w:hAnsi="Palatino Linotype"/>
          <w:i/>
        </w:rPr>
      </w:pPr>
      <w:r w:rsidRPr="00BB258B">
        <w:rPr>
          <w:rFonts w:ascii="Palatino Linotype" w:hAnsi="Palatino Linotype"/>
          <w:i/>
        </w:rPr>
        <w:t xml:space="preserve"> I. Investigar, en materia de su competencia, los hechos presumiblemente atribuidos a las y los prestadores de servicios médicos, en los términos de las quejas presentadas.</w:t>
      </w:r>
    </w:p>
    <w:p w14:paraId="507EB223" w14:textId="77777777" w:rsidR="00DB0A16" w:rsidRPr="00BB258B" w:rsidRDefault="00DB0A16" w:rsidP="007F4B61">
      <w:pPr>
        <w:pStyle w:val="Prrafodelista"/>
        <w:tabs>
          <w:tab w:val="left" w:pos="426"/>
        </w:tabs>
        <w:spacing w:before="240" w:after="240"/>
        <w:ind w:left="426" w:right="51"/>
        <w:jc w:val="both"/>
        <w:rPr>
          <w:rFonts w:ascii="Palatino Linotype" w:hAnsi="Palatino Linotype"/>
          <w:i/>
        </w:rPr>
      </w:pPr>
      <w:r w:rsidRPr="00BB258B">
        <w:rPr>
          <w:rFonts w:ascii="Palatino Linotype" w:hAnsi="Palatino Linotype"/>
          <w:i/>
        </w:rPr>
        <w:t xml:space="preserve"> II. Instar a las partes involucradas en la queja a llegar a la conciliación. </w:t>
      </w:r>
    </w:p>
    <w:p w14:paraId="2C1CE844" w14:textId="77777777" w:rsidR="00DB0A16" w:rsidRPr="00BB258B" w:rsidRDefault="00DB0A16" w:rsidP="007F4B61">
      <w:pPr>
        <w:pStyle w:val="Prrafodelista"/>
        <w:tabs>
          <w:tab w:val="left" w:pos="426"/>
        </w:tabs>
        <w:spacing w:before="240" w:after="240"/>
        <w:ind w:left="426" w:right="51"/>
        <w:jc w:val="both"/>
        <w:rPr>
          <w:rFonts w:ascii="Palatino Linotype" w:hAnsi="Palatino Linotype"/>
          <w:i/>
        </w:rPr>
      </w:pPr>
      <w:r w:rsidRPr="00BB258B">
        <w:rPr>
          <w:rFonts w:ascii="Palatino Linotype" w:hAnsi="Palatino Linotype"/>
          <w:i/>
        </w:rPr>
        <w:t>III. Proponer a las partes el arbitraje de la Comisión, como medida para dirimir los conflictos o controversias materia de la queja.</w:t>
      </w:r>
    </w:p>
    <w:p w14:paraId="6DD07F00" w14:textId="77777777" w:rsidR="00DB0A16" w:rsidRPr="00BB258B" w:rsidRDefault="00DB0A16" w:rsidP="007F4B61">
      <w:pPr>
        <w:pStyle w:val="Prrafodelista"/>
        <w:tabs>
          <w:tab w:val="left" w:pos="426"/>
        </w:tabs>
        <w:spacing w:before="240" w:after="240"/>
        <w:ind w:left="426" w:right="51"/>
        <w:jc w:val="both"/>
        <w:rPr>
          <w:rFonts w:ascii="Palatino Linotype" w:hAnsi="Palatino Linotype"/>
          <w:i/>
        </w:rPr>
      </w:pPr>
      <w:r w:rsidRPr="00BB258B">
        <w:rPr>
          <w:rFonts w:ascii="Palatino Linotype" w:hAnsi="Palatino Linotype"/>
          <w:i/>
        </w:rPr>
        <w:t xml:space="preserve"> IV. Substanciar el procedimiento de arbitraje. </w:t>
      </w:r>
    </w:p>
    <w:p w14:paraId="42D46431" w14:textId="77777777" w:rsidR="00DB0A16" w:rsidRPr="00BB258B" w:rsidRDefault="00DB0A16" w:rsidP="007F4B61">
      <w:pPr>
        <w:pStyle w:val="Prrafodelista"/>
        <w:tabs>
          <w:tab w:val="left" w:pos="426"/>
        </w:tabs>
        <w:spacing w:before="240" w:after="240"/>
        <w:ind w:left="426" w:right="51"/>
        <w:jc w:val="both"/>
        <w:rPr>
          <w:rFonts w:ascii="Palatino Linotype" w:hAnsi="Palatino Linotype"/>
          <w:i/>
        </w:rPr>
      </w:pPr>
      <w:r w:rsidRPr="00BB258B">
        <w:rPr>
          <w:rFonts w:ascii="Palatino Linotype" w:hAnsi="Palatino Linotype"/>
          <w:i/>
        </w:rPr>
        <w:t xml:space="preserve">V. Realizar las investigaciones y los estudios que requiera el análisis de la queja, a efecto de someter a consideración del Comisionado, el proyecto de laudo, dictamen o peritaje u opinión técnico-médica que corresponda. </w:t>
      </w:r>
    </w:p>
    <w:p w14:paraId="52E4BB6C" w14:textId="77777777" w:rsidR="00DB0A16" w:rsidRPr="00BB258B" w:rsidRDefault="00DB0A16" w:rsidP="007F4B61">
      <w:pPr>
        <w:pStyle w:val="Prrafodelista"/>
        <w:tabs>
          <w:tab w:val="left" w:pos="426"/>
        </w:tabs>
        <w:spacing w:before="240" w:after="240"/>
        <w:ind w:left="426" w:right="51"/>
        <w:jc w:val="both"/>
        <w:rPr>
          <w:rFonts w:ascii="Palatino Linotype" w:hAnsi="Palatino Linotype"/>
          <w:i/>
        </w:rPr>
      </w:pPr>
      <w:r w:rsidRPr="00BB258B">
        <w:rPr>
          <w:rFonts w:ascii="Palatino Linotype" w:hAnsi="Palatino Linotype"/>
          <w:i/>
        </w:rPr>
        <w:t xml:space="preserve">VI. Orientar a los usuarios sobre las instancias competentes para resolver conflictos derivados de servicios médicos prestados por quienes carecen de título o cédula profesional. </w:t>
      </w:r>
    </w:p>
    <w:p w14:paraId="2E6C5B5D" w14:textId="77777777" w:rsidR="00DB0A16" w:rsidRPr="00BB258B" w:rsidRDefault="00DB0A16" w:rsidP="00DB0A16">
      <w:pPr>
        <w:pStyle w:val="Prrafodelista"/>
        <w:tabs>
          <w:tab w:val="left" w:pos="426"/>
        </w:tabs>
        <w:spacing w:before="240" w:after="240"/>
        <w:ind w:left="426" w:right="51"/>
        <w:jc w:val="both"/>
        <w:rPr>
          <w:rFonts w:ascii="Palatino Linotype" w:hAnsi="Palatino Linotype"/>
          <w:i/>
        </w:rPr>
      </w:pPr>
      <w:r w:rsidRPr="00BB258B">
        <w:rPr>
          <w:rFonts w:ascii="Palatino Linotype" w:hAnsi="Palatino Linotype"/>
          <w:i/>
        </w:rPr>
        <w:t xml:space="preserve">VII. Elaborar los proyectos de manuales administrativos y de procedimientos en materia de orientación, recepción y valoración de quejas, conciliación y arbitraje, y someterlos a consideración del Comisionado. </w:t>
      </w:r>
    </w:p>
    <w:p w14:paraId="7B2B9555" w14:textId="0DF9D688" w:rsidR="00DB0A16" w:rsidRPr="00BB258B" w:rsidRDefault="00DB0A16" w:rsidP="00DB0A16">
      <w:pPr>
        <w:pStyle w:val="Prrafodelista"/>
        <w:tabs>
          <w:tab w:val="left" w:pos="426"/>
        </w:tabs>
        <w:spacing w:before="240" w:after="240"/>
        <w:ind w:left="426" w:right="51"/>
        <w:jc w:val="both"/>
      </w:pPr>
      <w:r w:rsidRPr="00BB258B">
        <w:rPr>
          <w:rFonts w:ascii="Palatino Linotype" w:hAnsi="Palatino Linotype"/>
          <w:i/>
        </w:rPr>
        <w:t>VIII. Establecer las relaciones institucionales del caso, con las autoridades encargadas de la procuración e impartición de justicia, con relación a los dictámenes o peritajes médicos que le sean solicitados a la Comisión</w:t>
      </w:r>
      <w:r w:rsidRPr="00BB258B">
        <w:t>.</w:t>
      </w:r>
    </w:p>
    <w:p w14:paraId="520CD158" w14:textId="77777777" w:rsidR="00DB0A16" w:rsidRPr="00BB258B" w:rsidRDefault="00DB0A16" w:rsidP="007F4B61">
      <w:pPr>
        <w:pStyle w:val="Prrafodelista"/>
        <w:tabs>
          <w:tab w:val="left" w:pos="426"/>
        </w:tabs>
        <w:spacing w:before="240" w:after="240"/>
        <w:ind w:left="426" w:right="51"/>
        <w:jc w:val="both"/>
        <w:rPr>
          <w:rFonts w:ascii="Palatino Linotype" w:hAnsi="Palatino Linotype"/>
          <w:i/>
        </w:rPr>
      </w:pPr>
    </w:p>
    <w:p w14:paraId="7CD2B10B" w14:textId="77777777" w:rsidR="00DB0A16" w:rsidRPr="00BB258B" w:rsidRDefault="007F4B61" w:rsidP="007F4B61">
      <w:pPr>
        <w:pStyle w:val="Prrafodelista"/>
        <w:tabs>
          <w:tab w:val="left" w:pos="426"/>
        </w:tabs>
        <w:spacing w:before="240" w:after="240"/>
        <w:ind w:left="426" w:right="51"/>
        <w:jc w:val="both"/>
        <w:rPr>
          <w:rFonts w:ascii="Palatino Linotype" w:hAnsi="Palatino Linotype"/>
          <w:i/>
        </w:rPr>
      </w:pPr>
      <w:r w:rsidRPr="00BB258B">
        <w:rPr>
          <w:rFonts w:ascii="Palatino Linotype" w:hAnsi="Palatino Linotype"/>
          <w:i/>
        </w:rPr>
        <w:t xml:space="preserve">Artículo 21.- Corresponde a la Unidad de Peritajes: </w:t>
      </w:r>
    </w:p>
    <w:p w14:paraId="3A4FAFD3" w14:textId="77777777" w:rsidR="00DB0A16" w:rsidRPr="00BB258B" w:rsidRDefault="007F4B61" w:rsidP="007F4B61">
      <w:pPr>
        <w:pStyle w:val="Prrafodelista"/>
        <w:tabs>
          <w:tab w:val="left" w:pos="426"/>
        </w:tabs>
        <w:spacing w:before="240" w:after="240"/>
        <w:ind w:left="426" w:right="51"/>
        <w:jc w:val="both"/>
        <w:rPr>
          <w:rFonts w:ascii="Palatino Linotype" w:hAnsi="Palatino Linotype"/>
          <w:i/>
        </w:rPr>
      </w:pPr>
      <w:r w:rsidRPr="00BB258B">
        <w:rPr>
          <w:rFonts w:ascii="Palatino Linotype" w:hAnsi="Palatino Linotype"/>
          <w:i/>
        </w:rPr>
        <w:t xml:space="preserve">I. Ordenar, dirigir y controlar la formulación y emisión de los dictámenes o peritajes que se soliciten a la Comisión. </w:t>
      </w:r>
    </w:p>
    <w:p w14:paraId="70ED9930" w14:textId="77777777" w:rsidR="00DB0A16" w:rsidRPr="00BB258B" w:rsidRDefault="007F4B61" w:rsidP="007F4B61">
      <w:pPr>
        <w:pStyle w:val="Prrafodelista"/>
        <w:tabs>
          <w:tab w:val="left" w:pos="426"/>
        </w:tabs>
        <w:spacing w:before="240" w:after="240"/>
        <w:ind w:left="426" w:right="51"/>
        <w:jc w:val="both"/>
        <w:rPr>
          <w:rFonts w:ascii="Palatino Linotype" w:hAnsi="Palatino Linotype"/>
          <w:i/>
        </w:rPr>
      </w:pPr>
      <w:r w:rsidRPr="00BB258B">
        <w:rPr>
          <w:rFonts w:ascii="Palatino Linotype" w:hAnsi="Palatino Linotype"/>
          <w:i/>
        </w:rPr>
        <w:t xml:space="preserve">II. Recibir, resguardar y devolver la documentación presentada con la solicitud de dictámenes o peritajes. </w:t>
      </w:r>
    </w:p>
    <w:p w14:paraId="5908E773" w14:textId="77777777" w:rsidR="00DB0A16" w:rsidRPr="00BB258B" w:rsidRDefault="007F4B61" w:rsidP="007F4B61">
      <w:pPr>
        <w:pStyle w:val="Prrafodelista"/>
        <w:tabs>
          <w:tab w:val="left" w:pos="426"/>
        </w:tabs>
        <w:spacing w:before="240" w:after="240"/>
        <w:ind w:left="426" w:right="51"/>
        <w:jc w:val="both"/>
        <w:rPr>
          <w:rFonts w:ascii="Palatino Linotype" w:hAnsi="Palatino Linotype"/>
          <w:i/>
        </w:rPr>
      </w:pPr>
      <w:r w:rsidRPr="00BB258B">
        <w:rPr>
          <w:rFonts w:ascii="Palatino Linotype" w:hAnsi="Palatino Linotype"/>
          <w:i/>
        </w:rPr>
        <w:t>III. Solicitar los datos y documentos que sean necesarios para mejorar proveer la emisión de los dictámenes o peritajes solicitados.</w:t>
      </w:r>
    </w:p>
    <w:p w14:paraId="77872280" w14:textId="45A3FE5E" w:rsidR="005604E9" w:rsidRPr="00BB258B" w:rsidRDefault="007F4B61" w:rsidP="007F4B61">
      <w:pPr>
        <w:pStyle w:val="Prrafodelista"/>
        <w:tabs>
          <w:tab w:val="left" w:pos="426"/>
        </w:tabs>
        <w:spacing w:before="240" w:after="240"/>
        <w:ind w:left="426" w:right="51"/>
        <w:jc w:val="both"/>
        <w:rPr>
          <w:rFonts w:ascii="Palatino Linotype" w:eastAsia="Calibri" w:hAnsi="Palatino Linotype" w:cs="Tahoma"/>
          <w:bCs/>
          <w:i/>
          <w:sz w:val="24"/>
          <w:lang w:eastAsia="en-US"/>
        </w:rPr>
      </w:pPr>
      <w:r w:rsidRPr="00BB258B">
        <w:rPr>
          <w:rFonts w:ascii="Palatino Linotype" w:hAnsi="Palatino Linotype"/>
          <w:i/>
        </w:rPr>
        <w:t xml:space="preserve"> IV. Las demás que le confieran otras disposiciones legales y aquellas que le encomiende el Comisionado.</w:t>
      </w:r>
    </w:p>
    <w:p w14:paraId="0A11671B" w14:textId="77777777" w:rsidR="007F4B61" w:rsidRPr="00BB258B" w:rsidRDefault="007F4B61" w:rsidP="00253F92">
      <w:pPr>
        <w:pStyle w:val="Prrafodelista"/>
        <w:tabs>
          <w:tab w:val="left" w:pos="426"/>
        </w:tabs>
        <w:spacing w:before="240" w:after="240" w:line="360" w:lineRule="auto"/>
        <w:ind w:left="0" w:right="51"/>
        <w:jc w:val="both"/>
      </w:pPr>
    </w:p>
    <w:p w14:paraId="3481D9F0" w14:textId="77777777" w:rsidR="005604E9" w:rsidRPr="00BB258B" w:rsidRDefault="005604E9" w:rsidP="00253F92">
      <w:pPr>
        <w:pStyle w:val="Prrafodelista"/>
        <w:tabs>
          <w:tab w:val="left" w:pos="426"/>
        </w:tabs>
        <w:spacing w:before="240" w:after="240" w:line="360" w:lineRule="auto"/>
        <w:ind w:left="0" w:right="51"/>
        <w:jc w:val="both"/>
        <w:rPr>
          <w:rFonts w:ascii="Palatino Linotype" w:eastAsia="Calibri" w:hAnsi="Palatino Linotype" w:cs="Tahoma"/>
          <w:bCs/>
          <w:sz w:val="24"/>
          <w:lang w:eastAsia="en-US"/>
        </w:rPr>
      </w:pPr>
    </w:p>
    <w:p w14:paraId="2B0161D0" w14:textId="26B9533F" w:rsidR="00DB0A16" w:rsidRPr="00BB258B" w:rsidRDefault="00A71F72" w:rsidP="00A71F72">
      <w:pPr>
        <w:spacing w:line="360" w:lineRule="auto"/>
        <w:jc w:val="both"/>
        <w:rPr>
          <w:rFonts w:ascii="Palatino Linotype" w:hAnsi="Palatino Linotype"/>
          <w:sz w:val="24"/>
        </w:rPr>
      </w:pPr>
      <w:r w:rsidRPr="00BB258B">
        <w:rPr>
          <w:rFonts w:ascii="Palatino Linotype" w:eastAsia="Dotum" w:hAnsi="Palatino Linotype" w:cstheme="majorHAnsi"/>
          <w:sz w:val="24"/>
          <w:szCs w:val="22"/>
          <w:lang w:eastAsia="es-MX"/>
        </w:rPr>
        <w:t xml:space="preserve">En ese sentido, sí bien el sujeto obligado durante la sustanciación del presente medio de impugnación turnó la solicitud a </w:t>
      </w:r>
      <w:r w:rsidR="00DB0A16" w:rsidRPr="00BB258B">
        <w:rPr>
          <w:rFonts w:ascii="Palatino Linotype" w:eastAsia="Dotum" w:hAnsi="Palatino Linotype" w:cstheme="majorHAnsi"/>
          <w:sz w:val="24"/>
          <w:szCs w:val="22"/>
          <w:lang w:eastAsia="es-MX"/>
        </w:rPr>
        <w:t xml:space="preserve">la </w:t>
      </w:r>
      <w:r w:rsidR="00DB0A16" w:rsidRPr="00BB258B">
        <w:rPr>
          <w:rFonts w:ascii="Palatino Linotype" w:hAnsi="Palatino Linotype"/>
          <w:i/>
          <w:sz w:val="24"/>
        </w:rPr>
        <w:t xml:space="preserve">Unidad de Peritajes </w:t>
      </w:r>
      <w:r w:rsidR="00DB0A16" w:rsidRPr="00BB258B">
        <w:rPr>
          <w:rFonts w:ascii="Palatino Linotype" w:hAnsi="Palatino Linotype"/>
          <w:sz w:val="24"/>
        </w:rPr>
        <w:t xml:space="preserve"> la cual entre sus atribuciones se encuentra lo relacionado a ordenar, dirigir y controlar la formulación y emisión de los dictámenes o peritajes que se soliciten a la Comisión, la misma no se pronunció respecto al conocimiento del citado expediente.</w:t>
      </w:r>
    </w:p>
    <w:p w14:paraId="34C97D3B" w14:textId="77777777" w:rsidR="00DB0A16" w:rsidRPr="00BB258B" w:rsidRDefault="00DB0A16" w:rsidP="00DB0A16">
      <w:pPr>
        <w:spacing w:line="360" w:lineRule="auto"/>
        <w:jc w:val="both"/>
        <w:rPr>
          <w:rFonts w:ascii="Palatino Linotype" w:hAnsi="Palatino Linotype"/>
          <w:sz w:val="24"/>
          <w:szCs w:val="24"/>
        </w:rPr>
      </w:pPr>
    </w:p>
    <w:p w14:paraId="1B82590E" w14:textId="089D6564" w:rsidR="00DB0A16" w:rsidRPr="00BB258B" w:rsidRDefault="00DB0A16" w:rsidP="00DB0A16">
      <w:pPr>
        <w:spacing w:line="360" w:lineRule="auto"/>
        <w:jc w:val="both"/>
        <w:rPr>
          <w:rFonts w:ascii="Palatino Linotype" w:hAnsi="Palatino Linotype"/>
          <w:sz w:val="24"/>
          <w:szCs w:val="24"/>
        </w:rPr>
      </w:pPr>
      <w:r w:rsidRPr="00BB258B">
        <w:rPr>
          <w:rFonts w:ascii="Palatino Linotype" w:hAnsi="Palatino Linotype"/>
          <w:sz w:val="24"/>
          <w:szCs w:val="24"/>
        </w:rPr>
        <w:t xml:space="preserve">Además, los requerimientos tampoco fueron solicitados, de manera enunciativa más no limitativa a la Subcomisión de Conciliación y Arbitraje y a la Subcomisión de Recepción y Seguimiento de Quejas, las cueles como quedo señalado entre otras atribuciones, les corresponde: </w:t>
      </w:r>
    </w:p>
    <w:p w14:paraId="1947727D" w14:textId="361C2A2A" w:rsidR="00DB0A16" w:rsidRPr="00BB258B" w:rsidRDefault="00DB0A16" w:rsidP="00066C1D">
      <w:pPr>
        <w:pStyle w:val="Prrafodelista"/>
        <w:numPr>
          <w:ilvl w:val="0"/>
          <w:numId w:val="8"/>
        </w:numPr>
        <w:spacing w:line="360" w:lineRule="auto"/>
        <w:jc w:val="both"/>
        <w:rPr>
          <w:rFonts w:ascii="Palatino Linotype" w:hAnsi="Palatino Linotype"/>
          <w:sz w:val="28"/>
        </w:rPr>
      </w:pPr>
      <w:r w:rsidRPr="00BB258B">
        <w:rPr>
          <w:rFonts w:ascii="Palatino Linotype" w:hAnsi="Palatino Linotype"/>
          <w:sz w:val="24"/>
        </w:rPr>
        <w:t>Recibir, admitir o rechazar las quejas presentadas por los usuarios de los servicios médicos, respecto de la presunta irregularidad o negativa en la prestación de servicios de salud;</w:t>
      </w:r>
    </w:p>
    <w:p w14:paraId="326F4D06" w14:textId="1252ADEB" w:rsidR="00DB0A16" w:rsidRPr="00BB258B" w:rsidRDefault="00DB0A16" w:rsidP="00066C1D">
      <w:pPr>
        <w:pStyle w:val="Prrafodelista"/>
        <w:numPr>
          <w:ilvl w:val="0"/>
          <w:numId w:val="8"/>
        </w:numPr>
        <w:tabs>
          <w:tab w:val="left" w:pos="426"/>
        </w:tabs>
        <w:spacing w:before="240" w:after="240"/>
        <w:ind w:right="51"/>
        <w:jc w:val="both"/>
        <w:rPr>
          <w:rFonts w:ascii="Palatino Linotype" w:hAnsi="Palatino Linotype"/>
          <w:sz w:val="24"/>
        </w:rPr>
      </w:pPr>
      <w:r w:rsidRPr="00BB258B">
        <w:rPr>
          <w:rFonts w:ascii="Palatino Linotype" w:hAnsi="Palatino Linotype"/>
          <w:sz w:val="24"/>
        </w:rPr>
        <w:lastRenderedPageBreak/>
        <w:t xml:space="preserve">Substanciar el procedimiento de arbitraje, así como, </w:t>
      </w:r>
    </w:p>
    <w:p w14:paraId="08E6DA54" w14:textId="77777777" w:rsidR="00DB0A16" w:rsidRPr="00BB258B" w:rsidRDefault="00DB0A16" w:rsidP="00DB0A16">
      <w:pPr>
        <w:pStyle w:val="Prrafodelista"/>
        <w:tabs>
          <w:tab w:val="left" w:pos="426"/>
        </w:tabs>
        <w:spacing w:before="240" w:after="240"/>
        <w:ind w:right="51"/>
        <w:jc w:val="both"/>
        <w:rPr>
          <w:rFonts w:ascii="Palatino Linotype" w:hAnsi="Palatino Linotype"/>
          <w:sz w:val="24"/>
        </w:rPr>
      </w:pPr>
    </w:p>
    <w:p w14:paraId="72EAB9EA" w14:textId="1B5286B5" w:rsidR="00DB0A16" w:rsidRPr="00BB258B" w:rsidRDefault="00DB0A16" w:rsidP="00066C1D">
      <w:pPr>
        <w:pStyle w:val="Prrafodelista"/>
        <w:numPr>
          <w:ilvl w:val="0"/>
          <w:numId w:val="8"/>
        </w:numPr>
        <w:tabs>
          <w:tab w:val="left" w:pos="426"/>
        </w:tabs>
        <w:spacing w:before="240" w:after="240"/>
        <w:ind w:right="51"/>
        <w:jc w:val="both"/>
        <w:rPr>
          <w:rFonts w:ascii="Palatino Linotype" w:hAnsi="Palatino Linotype"/>
          <w:sz w:val="24"/>
        </w:rPr>
      </w:pPr>
      <w:r w:rsidRPr="00BB258B">
        <w:rPr>
          <w:rFonts w:ascii="Palatino Linotype" w:hAnsi="Palatino Linotype"/>
          <w:sz w:val="24"/>
        </w:rPr>
        <w:t xml:space="preserve">Realizar las investigaciones y los estudios que requiera el análisis de la queja, a efecto de someter a consideración del Comisionado, el proyecto de laudo, dictamen o peritaje u opinión técnico-médica que corresponda. </w:t>
      </w:r>
    </w:p>
    <w:p w14:paraId="0C4C9852" w14:textId="77777777" w:rsidR="00A71F72" w:rsidRPr="00BB258B" w:rsidRDefault="00A71F72" w:rsidP="00A71F72">
      <w:pPr>
        <w:tabs>
          <w:tab w:val="left" w:pos="4962"/>
        </w:tabs>
        <w:spacing w:line="360" w:lineRule="auto"/>
        <w:jc w:val="both"/>
        <w:rPr>
          <w:rFonts w:ascii="Palatino Linotype" w:eastAsia="Calibri" w:hAnsi="Palatino Linotype" w:cs="Tahoma"/>
          <w:b/>
          <w:bCs/>
          <w:color w:val="FF0000"/>
          <w:sz w:val="22"/>
          <w:szCs w:val="22"/>
          <w:lang w:eastAsia="en-US"/>
        </w:rPr>
      </w:pPr>
    </w:p>
    <w:p w14:paraId="0629C584" w14:textId="0D88B2C9" w:rsidR="00DB0A16" w:rsidRPr="00BB258B" w:rsidRDefault="00DB0A16" w:rsidP="00DB0A16">
      <w:pPr>
        <w:spacing w:before="240" w:after="240" w:line="360" w:lineRule="auto"/>
        <w:jc w:val="both"/>
        <w:rPr>
          <w:rFonts w:ascii="Palatino Linotype" w:eastAsia="Calibri" w:hAnsi="Palatino Linotype"/>
          <w:color w:val="FF0000"/>
          <w:sz w:val="24"/>
        </w:rPr>
      </w:pPr>
      <w:r w:rsidRPr="00BB258B">
        <w:rPr>
          <w:rFonts w:ascii="Palatino Linotype" w:eastAsia="Calibri" w:hAnsi="Palatino Linotype"/>
          <w:sz w:val="24"/>
        </w:rPr>
        <w:t xml:space="preserve">De tal manera, si bien el Titular de la Unidad de Transparencia no tiene bajo su resguardo el archivo que contiene la documentación en donde consta la información hoy solicitada, sino que puede obrar en las distintas áreas que conforman la estructura orgánica del </w:t>
      </w:r>
      <w:r w:rsidR="004338CD" w:rsidRPr="00BB258B">
        <w:rPr>
          <w:rFonts w:ascii="Palatino Linotype" w:eastAsia="Calibri" w:hAnsi="Palatino Linotype"/>
          <w:b/>
          <w:sz w:val="24"/>
        </w:rPr>
        <w:t>Sujeto Obligado</w:t>
      </w:r>
      <w:r w:rsidRPr="00BB258B">
        <w:rPr>
          <w:rFonts w:ascii="Palatino Linotype" w:eastAsia="Calibri" w:hAnsi="Palatino Linotype"/>
          <w:sz w:val="24"/>
        </w:rPr>
        <w:t xml:space="preserve">, es por ello que debe turnar la solicitud al servidor público habilitado que </w:t>
      </w:r>
      <w:r w:rsidR="004338CD" w:rsidRPr="00BB258B">
        <w:rPr>
          <w:rFonts w:ascii="Palatino Linotype" w:eastAsia="Calibri" w:hAnsi="Palatino Linotype"/>
          <w:sz w:val="24"/>
        </w:rPr>
        <w:t xml:space="preserve"> en su caso </w:t>
      </w:r>
      <w:r w:rsidRPr="00BB258B">
        <w:rPr>
          <w:rFonts w:ascii="Palatino Linotype" w:eastAsia="Calibri" w:hAnsi="Palatino Linotype"/>
          <w:sz w:val="24"/>
        </w:rPr>
        <w:t>tiene bajo su resguardo la misma</w:t>
      </w:r>
      <w:r w:rsidRPr="00BB258B">
        <w:rPr>
          <w:rFonts w:ascii="Palatino Linotype" w:eastAsia="Calibri" w:hAnsi="Palatino Linotype"/>
          <w:color w:val="FF0000"/>
          <w:sz w:val="24"/>
        </w:rPr>
        <w:t xml:space="preserve">. </w:t>
      </w:r>
    </w:p>
    <w:p w14:paraId="0B8B0E4E" w14:textId="081BE0BD" w:rsidR="00DB0A16" w:rsidRPr="00BB258B" w:rsidRDefault="000A1F5A" w:rsidP="00DB0A16">
      <w:pPr>
        <w:spacing w:before="240" w:after="240" w:line="360" w:lineRule="auto"/>
        <w:jc w:val="both"/>
        <w:rPr>
          <w:rFonts w:ascii="Palatino Linotype" w:eastAsia="Calibri" w:hAnsi="Palatino Linotype"/>
          <w:sz w:val="24"/>
        </w:rPr>
      </w:pPr>
      <w:r w:rsidRPr="00BB258B">
        <w:rPr>
          <w:rFonts w:ascii="Palatino Linotype" w:eastAsia="Calibri" w:hAnsi="Palatino Linotype"/>
          <w:sz w:val="24"/>
        </w:rPr>
        <w:t>Por lo que, resulta procedente ordenar la entrega considerando que si cuenta con el expediente pues del oficio remitido en respuesta se menciona</w:t>
      </w:r>
      <w:r w:rsidR="00DB0A16" w:rsidRPr="00BB258B">
        <w:rPr>
          <w:rFonts w:ascii="Palatino Linotype" w:eastAsia="Calibri" w:hAnsi="Palatino Linotype" w:cs="Arial"/>
          <w:sz w:val="24"/>
        </w:rPr>
        <w:t>, lo que deberá hacerse del conocimiento del particular, otorgado así  certeza jurídica al peticionari</w:t>
      </w:r>
      <w:r w:rsidRPr="00BB258B">
        <w:rPr>
          <w:rFonts w:ascii="Palatino Linotype" w:eastAsia="Calibri" w:hAnsi="Palatino Linotype" w:cs="Arial"/>
          <w:sz w:val="24"/>
        </w:rPr>
        <w:t xml:space="preserve">o en versión publica en términos del considerando quinto. </w:t>
      </w:r>
    </w:p>
    <w:p w14:paraId="4E8797A7" w14:textId="34CBCE06" w:rsidR="004338CD" w:rsidRPr="00BB258B" w:rsidRDefault="004338CD" w:rsidP="004338CD">
      <w:pPr>
        <w:tabs>
          <w:tab w:val="left" w:pos="4962"/>
        </w:tabs>
        <w:spacing w:line="360" w:lineRule="auto"/>
        <w:jc w:val="both"/>
        <w:rPr>
          <w:rFonts w:ascii="Palatino Linotype" w:eastAsia="Calibri" w:hAnsi="Palatino Linotype" w:cs="Tahoma"/>
          <w:b/>
          <w:bCs/>
          <w:sz w:val="24"/>
          <w:szCs w:val="22"/>
          <w:lang w:eastAsia="en-US"/>
        </w:rPr>
      </w:pPr>
      <w:r w:rsidRPr="00BB258B">
        <w:rPr>
          <w:rFonts w:ascii="Palatino Linotype" w:eastAsia="Calibri" w:hAnsi="Palatino Linotype" w:cs="Tahoma"/>
          <w:bCs/>
          <w:sz w:val="24"/>
          <w:szCs w:val="22"/>
          <w:lang w:eastAsia="en-US"/>
        </w:rPr>
        <w:t xml:space="preserve">Conforme a lo anterior, </w:t>
      </w:r>
      <w:r w:rsidRPr="00BB258B">
        <w:rPr>
          <w:rFonts w:ascii="Palatino Linotype" w:eastAsia="Calibri" w:hAnsi="Palatino Linotype" w:cs="Tahoma"/>
          <w:sz w:val="24"/>
          <w:szCs w:val="22"/>
          <w:lang w:eastAsia="en-US"/>
        </w:rPr>
        <w:t>y tomando en cuenta que no se turnó la solicitud a la totalidad de unidades administrativas competentes</w:t>
      </w:r>
      <w:r w:rsidRPr="00BB258B">
        <w:rPr>
          <w:rFonts w:ascii="Palatino Linotype" w:eastAsia="Calibri" w:hAnsi="Palatino Linotype" w:cs="Tahoma"/>
          <w:bCs/>
          <w:sz w:val="24"/>
          <w:szCs w:val="22"/>
          <w:lang w:eastAsia="en-US"/>
        </w:rPr>
        <w:t xml:space="preserve">; por lo que, resulta evidente que </w:t>
      </w:r>
      <w:r w:rsidRPr="00BB258B">
        <w:rPr>
          <w:rFonts w:ascii="Palatino Linotype" w:eastAsia="Calibri" w:hAnsi="Palatino Linotype" w:cs="Tahoma"/>
          <w:b/>
          <w:bCs/>
          <w:sz w:val="24"/>
          <w:szCs w:val="22"/>
          <w:lang w:eastAsia="en-US"/>
        </w:rPr>
        <w:t>el agravio hecho valer por el Recurrente resulta PARCIALMENTE FUNDADO.</w:t>
      </w:r>
    </w:p>
    <w:p w14:paraId="09AB986C" w14:textId="77777777" w:rsidR="004338CD" w:rsidRPr="00BB258B" w:rsidRDefault="004338CD" w:rsidP="004338CD">
      <w:pPr>
        <w:tabs>
          <w:tab w:val="left" w:pos="4962"/>
        </w:tabs>
        <w:spacing w:line="360" w:lineRule="auto"/>
        <w:jc w:val="both"/>
        <w:rPr>
          <w:rFonts w:ascii="Palatino Linotype" w:eastAsia="Calibri" w:hAnsi="Palatino Linotype" w:cs="Tahoma"/>
          <w:b/>
          <w:bCs/>
          <w:sz w:val="24"/>
          <w:szCs w:val="22"/>
          <w:lang w:eastAsia="en-US"/>
        </w:rPr>
      </w:pPr>
    </w:p>
    <w:p w14:paraId="70B08666" w14:textId="77777777" w:rsidR="00DB0A16" w:rsidRPr="00BB258B" w:rsidRDefault="00DB0A16" w:rsidP="00DB0A16">
      <w:pPr>
        <w:spacing w:line="360" w:lineRule="auto"/>
        <w:ind w:right="49"/>
        <w:jc w:val="both"/>
        <w:rPr>
          <w:rFonts w:ascii="Palatino Linotype" w:hAnsi="Palatino Linotype" w:cs="Arial"/>
          <w:sz w:val="24"/>
        </w:rPr>
      </w:pPr>
      <w:r w:rsidRPr="00BB258B">
        <w:rPr>
          <w:rFonts w:ascii="Palatino Linotype" w:hAnsi="Palatino Linotype" w:cs="Arial"/>
          <w:sz w:val="24"/>
        </w:rPr>
        <w:lastRenderedPageBreak/>
        <w:t xml:space="preserve">No obstante lo anterior, es importante mencionar que no existe certeza de que se haya generado la documental requerida, por lo que en caso de que el </w:t>
      </w:r>
      <w:r w:rsidRPr="00BB258B">
        <w:rPr>
          <w:rFonts w:ascii="Palatino Linotype" w:hAnsi="Palatino Linotype" w:cs="Arial"/>
          <w:b/>
          <w:sz w:val="24"/>
        </w:rPr>
        <w:t>SUJETO OBLIGADO</w:t>
      </w:r>
      <w:r w:rsidRPr="00BB258B">
        <w:rPr>
          <w:rFonts w:ascii="Palatino Linotype" w:hAnsi="Palatino Linotype" w:cs="Arial"/>
          <w:sz w:val="24"/>
        </w:rPr>
        <w:t xml:space="preserve"> no posea la información peticionada, bastará que así lo haga saber al peticionario.   </w:t>
      </w:r>
    </w:p>
    <w:p w14:paraId="22B9E9ED" w14:textId="54834533" w:rsidR="004338CD" w:rsidRPr="00BB258B" w:rsidRDefault="004338CD" w:rsidP="00253F92">
      <w:pPr>
        <w:pStyle w:val="Prrafodelista"/>
        <w:tabs>
          <w:tab w:val="left" w:pos="426"/>
        </w:tabs>
        <w:spacing w:before="240" w:after="240" w:line="360" w:lineRule="auto"/>
        <w:ind w:left="0" w:right="51"/>
        <w:jc w:val="both"/>
        <w:rPr>
          <w:rFonts w:ascii="Palatino Linotype" w:hAnsi="Palatino Linotype"/>
          <w:color w:val="000000"/>
          <w:sz w:val="24"/>
        </w:rPr>
      </w:pPr>
      <w:r w:rsidRPr="00BB258B">
        <w:rPr>
          <w:rFonts w:ascii="Palatino Linotype" w:eastAsia="Calibri" w:hAnsi="Palatino Linotype" w:cs="Tahoma"/>
          <w:bCs/>
          <w:sz w:val="24"/>
          <w:lang w:eastAsia="en-US"/>
        </w:rPr>
        <w:t xml:space="preserve">Finalmente, respecto de los requerimientos señalados con los incisos 5) y 6) que por conexidad de causa fueron agrupados, a través de los cuales el particular solicita le sean entregados los oficios </w:t>
      </w:r>
      <w:r w:rsidRPr="00BB258B">
        <w:rPr>
          <w:rFonts w:ascii="Palatino Linotype" w:hAnsi="Palatino Linotype"/>
          <w:color w:val="000000"/>
          <w:sz w:val="24"/>
        </w:rPr>
        <w:t xml:space="preserve">208C0201A/108/2020 y  400C136000/4265/2019. </w:t>
      </w:r>
    </w:p>
    <w:p w14:paraId="622B8C04" w14:textId="77777777" w:rsidR="0097168F" w:rsidRPr="00BB258B" w:rsidRDefault="0097168F" w:rsidP="00253F92">
      <w:pPr>
        <w:pStyle w:val="Prrafodelista"/>
        <w:tabs>
          <w:tab w:val="left" w:pos="426"/>
        </w:tabs>
        <w:spacing w:before="240" w:after="240" w:line="360" w:lineRule="auto"/>
        <w:ind w:left="0" w:right="51"/>
        <w:jc w:val="both"/>
        <w:rPr>
          <w:rFonts w:ascii="Palatino Linotype" w:eastAsia="Calibri" w:hAnsi="Palatino Linotype" w:cs="Tahoma"/>
          <w:bCs/>
          <w:sz w:val="24"/>
          <w:lang w:eastAsia="en-US"/>
        </w:rPr>
      </w:pPr>
    </w:p>
    <w:p w14:paraId="04263307" w14:textId="1488B72C" w:rsidR="004338CD" w:rsidRPr="00BB258B" w:rsidRDefault="0097168F" w:rsidP="00253F92">
      <w:pPr>
        <w:pStyle w:val="Prrafodelista"/>
        <w:tabs>
          <w:tab w:val="left" w:pos="426"/>
        </w:tabs>
        <w:spacing w:before="240" w:after="240" w:line="360" w:lineRule="auto"/>
        <w:ind w:left="0" w:right="51"/>
        <w:jc w:val="both"/>
        <w:rPr>
          <w:rFonts w:ascii="Palatino Linotype" w:hAnsi="Palatino Linotype" w:cs="Arial"/>
          <w:color w:val="000000" w:themeColor="text1"/>
          <w:sz w:val="24"/>
        </w:rPr>
      </w:pPr>
      <w:r w:rsidRPr="00BB258B">
        <w:rPr>
          <w:rFonts w:ascii="Palatino Linotype" w:hAnsi="Palatino Linotype" w:cs="Arial"/>
          <w:color w:val="000000" w:themeColor="text1"/>
          <w:sz w:val="24"/>
        </w:rPr>
        <w:t xml:space="preserve">En su respuesta, el </w:t>
      </w:r>
      <w:r w:rsidR="009738D5" w:rsidRPr="00BB258B">
        <w:rPr>
          <w:rFonts w:ascii="Palatino Linotype" w:hAnsi="Palatino Linotype" w:cs="Arial"/>
          <w:b/>
          <w:color w:val="000000" w:themeColor="text1"/>
          <w:sz w:val="24"/>
        </w:rPr>
        <w:t>Sujeto Obligado</w:t>
      </w:r>
      <w:r w:rsidR="009738D5" w:rsidRPr="00BB258B">
        <w:rPr>
          <w:rFonts w:ascii="Palatino Linotype" w:hAnsi="Palatino Linotype" w:cs="Arial"/>
          <w:color w:val="000000" w:themeColor="text1"/>
          <w:sz w:val="24"/>
        </w:rPr>
        <w:t xml:space="preserve"> entregó los citados oficios</w:t>
      </w:r>
      <w:r w:rsidRPr="00BB258B">
        <w:rPr>
          <w:rFonts w:ascii="Palatino Linotype" w:hAnsi="Palatino Linotype" w:cs="Arial"/>
          <w:color w:val="000000" w:themeColor="text1"/>
          <w:sz w:val="24"/>
        </w:rPr>
        <w:t xml:space="preserve">. El particular impugnó la respuesta del </w:t>
      </w:r>
      <w:r w:rsidR="009738D5" w:rsidRPr="00BB258B">
        <w:rPr>
          <w:rFonts w:ascii="Palatino Linotype" w:hAnsi="Palatino Linotype" w:cs="Arial"/>
          <w:b/>
          <w:color w:val="000000" w:themeColor="text1"/>
          <w:sz w:val="24"/>
        </w:rPr>
        <w:t>Sujeto Obligado</w:t>
      </w:r>
      <w:r w:rsidR="009738D5" w:rsidRPr="00BB258B">
        <w:rPr>
          <w:rFonts w:ascii="Palatino Linotype" w:hAnsi="Palatino Linotype" w:cs="Arial"/>
          <w:color w:val="000000" w:themeColor="text1"/>
          <w:sz w:val="24"/>
        </w:rPr>
        <w:t xml:space="preserve"> </w:t>
      </w:r>
      <w:r w:rsidRPr="00BB258B">
        <w:rPr>
          <w:rFonts w:ascii="Palatino Linotype" w:hAnsi="Palatino Linotype" w:cs="Arial"/>
          <w:color w:val="000000" w:themeColor="text1"/>
          <w:sz w:val="24"/>
        </w:rPr>
        <w:t xml:space="preserve">mediante recurso de revisión en el que señaló, por agravios, que el Titular de la Unidad de Transparencia realizó una clasificación excesiva sobre el documento </w:t>
      </w:r>
      <w:r w:rsidR="009738D5" w:rsidRPr="00BB258B">
        <w:rPr>
          <w:rFonts w:ascii="Palatino Linotype" w:hAnsi="Palatino Linotype" w:cs="Arial"/>
          <w:color w:val="000000" w:themeColor="text1"/>
          <w:sz w:val="24"/>
        </w:rPr>
        <w:t>entregado en respuesta.</w:t>
      </w:r>
    </w:p>
    <w:p w14:paraId="65C095B0" w14:textId="3E3BCACA" w:rsidR="009738D5" w:rsidRPr="00BB258B" w:rsidRDefault="009738D5" w:rsidP="009738D5">
      <w:pPr>
        <w:pStyle w:val="Prrafodelista"/>
        <w:tabs>
          <w:tab w:val="left" w:pos="426"/>
        </w:tabs>
        <w:spacing w:before="240" w:after="240" w:line="360" w:lineRule="auto"/>
        <w:ind w:left="0" w:right="51"/>
        <w:jc w:val="both"/>
        <w:rPr>
          <w:rFonts w:ascii="Palatino Linotype" w:hAnsi="Palatino Linotype"/>
          <w:color w:val="000000" w:themeColor="text1"/>
          <w:sz w:val="24"/>
        </w:rPr>
      </w:pPr>
      <w:r w:rsidRPr="00BB258B">
        <w:rPr>
          <w:rFonts w:ascii="Palatino Linotype" w:hAnsi="Palatino Linotype"/>
          <w:color w:val="000000" w:themeColor="text1"/>
          <w:sz w:val="24"/>
        </w:rPr>
        <w:t xml:space="preserve">En </w:t>
      </w:r>
      <w:r w:rsidRPr="00BB258B">
        <w:rPr>
          <w:rFonts w:ascii="Palatino Linotype" w:eastAsia="MS Mincho" w:hAnsi="Palatino Linotype"/>
          <w:sz w:val="24"/>
        </w:rPr>
        <w:t xml:space="preserve">consecuencia, toda vez que el </w:t>
      </w:r>
      <w:r w:rsidRPr="00BB258B">
        <w:rPr>
          <w:rFonts w:ascii="Palatino Linotype" w:eastAsia="MS Mincho" w:hAnsi="Palatino Linotype"/>
          <w:b/>
          <w:sz w:val="24"/>
        </w:rPr>
        <w:t>Sujeto Obligado</w:t>
      </w:r>
      <w:r w:rsidRPr="00BB258B">
        <w:rPr>
          <w:rFonts w:ascii="Palatino Linotype" w:eastAsia="MS Mincho" w:hAnsi="Palatino Linotype"/>
          <w:sz w:val="24"/>
        </w:rPr>
        <w:t xml:space="preserve"> se pronunció respecto de la información solicitada, resultaría conveniente obviar el análisis de competencia del </w:t>
      </w:r>
      <w:r w:rsidRPr="00BB258B">
        <w:rPr>
          <w:rFonts w:ascii="Palatino Linotype" w:eastAsia="MS Mincho" w:hAnsi="Palatino Linotype"/>
          <w:b/>
          <w:sz w:val="24"/>
        </w:rPr>
        <w:t>Sujeto Obligado</w:t>
      </w:r>
      <w:r w:rsidRPr="00BB258B">
        <w:rPr>
          <w:rFonts w:ascii="Palatino Linotype" w:eastAsia="MS Mincho" w:hAnsi="Palatino Linotype"/>
          <w:sz w:val="24"/>
        </w:rPr>
        <w:t xml:space="preserve"> para generar, administrar o poseer la misma, dado que éste asumió la competencia mediante su respuesta a la solicitud de información.</w:t>
      </w:r>
    </w:p>
    <w:p w14:paraId="357FF42D" w14:textId="77777777" w:rsidR="005604E9" w:rsidRPr="00BB258B" w:rsidRDefault="005604E9" w:rsidP="00253F92">
      <w:pPr>
        <w:pStyle w:val="Prrafodelista"/>
        <w:tabs>
          <w:tab w:val="left" w:pos="426"/>
        </w:tabs>
        <w:spacing w:before="240" w:after="240" w:line="360" w:lineRule="auto"/>
        <w:ind w:left="0" w:right="51"/>
        <w:jc w:val="both"/>
        <w:rPr>
          <w:rFonts w:ascii="Palatino Linotype" w:eastAsia="Calibri" w:hAnsi="Palatino Linotype" w:cs="Tahoma"/>
          <w:bCs/>
          <w:sz w:val="24"/>
          <w:lang w:eastAsia="en-US"/>
        </w:rPr>
      </w:pPr>
    </w:p>
    <w:p w14:paraId="6196C852" w14:textId="1B302A79" w:rsidR="009738D5" w:rsidRPr="00BB258B" w:rsidRDefault="009738D5" w:rsidP="00253F92">
      <w:pPr>
        <w:pStyle w:val="Prrafodelista"/>
        <w:tabs>
          <w:tab w:val="left" w:pos="426"/>
        </w:tabs>
        <w:spacing w:before="240" w:after="240" w:line="360" w:lineRule="auto"/>
        <w:ind w:left="0" w:right="51"/>
        <w:jc w:val="both"/>
        <w:rPr>
          <w:rFonts w:ascii="Palatino Linotype" w:hAnsi="Palatino Linotype"/>
          <w:color w:val="000000" w:themeColor="text1"/>
          <w:sz w:val="24"/>
        </w:rPr>
      </w:pPr>
      <w:r w:rsidRPr="00BB258B">
        <w:rPr>
          <w:rFonts w:ascii="Palatino Linotype" w:hAnsi="Palatino Linotype"/>
          <w:color w:val="000000" w:themeColor="text1"/>
          <w:sz w:val="24"/>
        </w:rPr>
        <w:t xml:space="preserve">Ahora bien, el </w:t>
      </w:r>
      <w:r w:rsidRPr="00BB258B">
        <w:rPr>
          <w:rFonts w:ascii="Palatino Linotype" w:hAnsi="Palatino Linotype"/>
          <w:b/>
          <w:color w:val="000000" w:themeColor="text1"/>
          <w:sz w:val="24"/>
        </w:rPr>
        <w:t>SUJETO OBLIGADO</w:t>
      </w:r>
      <w:r w:rsidRPr="00BB258B">
        <w:rPr>
          <w:rFonts w:ascii="Palatino Linotype" w:hAnsi="Palatino Linotype"/>
          <w:color w:val="000000" w:themeColor="text1"/>
          <w:sz w:val="24"/>
        </w:rPr>
        <w:t xml:space="preserve"> entregó al entonces </w:t>
      </w:r>
      <w:r w:rsidRPr="00BB258B">
        <w:rPr>
          <w:rFonts w:ascii="Palatino Linotype" w:hAnsi="Palatino Linotype"/>
          <w:b/>
          <w:color w:val="000000" w:themeColor="text1"/>
          <w:sz w:val="24"/>
        </w:rPr>
        <w:t>solicitante</w:t>
      </w:r>
      <w:r w:rsidRPr="00BB258B">
        <w:rPr>
          <w:rFonts w:ascii="Palatino Linotype" w:hAnsi="Palatino Linotype"/>
          <w:color w:val="000000" w:themeColor="text1"/>
          <w:sz w:val="24"/>
        </w:rPr>
        <w:t xml:space="preserve"> en archivo electrónico</w:t>
      </w:r>
      <w:r w:rsidRPr="00BB258B">
        <w:rPr>
          <w:rFonts w:ascii="Palatino Linotype" w:hAnsi="Palatino Linotype"/>
          <w:b/>
          <w:i/>
          <w:color w:val="000000" w:themeColor="text1"/>
          <w:sz w:val="24"/>
        </w:rPr>
        <w:t xml:space="preserve"> </w:t>
      </w:r>
      <w:r w:rsidRPr="00BB258B">
        <w:rPr>
          <w:rFonts w:ascii="Palatino Linotype" w:hAnsi="Palatino Linotype"/>
          <w:b/>
          <w:color w:val="000000" w:themeColor="text1"/>
          <w:sz w:val="24"/>
        </w:rPr>
        <w:t>los oficios que son del interés del particular</w:t>
      </w:r>
      <w:r w:rsidRPr="00BB258B">
        <w:rPr>
          <w:rFonts w:ascii="Palatino Linotype" w:hAnsi="Palatino Linotype"/>
          <w:color w:val="000000" w:themeColor="text1"/>
          <w:sz w:val="24"/>
        </w:rPr>
        <w:t>,  mismos que se perciben testado en su mayoría, como se exhibe en las siguientes capturas de imagen:</w:t>
      </w:r>
    </w:p>
    <w:p w14:paraId="4C029C3A" w14:textId="7B14A51C" w:rsidR="009738D5" w:rsidRPr="00BB258B" w:rsidRDefault="009738D5" w:rsidP="00253F92">
      <w:pPr>
        <w:pStyle w:val="Prrafodelista"/>
        <w:tabs>
          <w:tab w:val="left" w:pos="426"/>
        </w:tabs>
        <w:spacing w:before="240" w:after="240" w:line="360" w:lineRule="auto"/>
        <w:ind w:left="0" w:right="51"/>
        <w:jc w:val="both"/>
        <w:rPr>
          <w:rFonts w:ascii="Palatino Linotype" w:eastAsia="Calibri" w:hAnsi="Palatino Linotype" w:cs="Tahoma"/>
          <w:bCs/>
          <w:sz w:val="28"/>
          <w:lang w:eastAsia="en-US"/>
        </w:rPr>
      </w:pPr>
      <w:r w:rsidRPr="00BB258B">
        <w:rPr>
          <w:rFonts w:ascii="Palatino Linotype" w:eastAsia="Calibri" w:hAnsi="Palatino Linotype" w:cs="Tahoma"/>
          <w:bCs/>
          <w:noProof/>
          <w:sz w:val="28"/>
          <w:lang w:val="es-MX" w:eastAsia="es-MX"/>
        </w:rPr>
        <w:lastRenderedPageBreak/>
        <w:drawing>
          <wp:inline distT="0" distB="0" distL="0" distR="0" wp14:anchorId="3778C264" wp14:editId="2524426A">
            <wp:extent cx="4846320" cy="566928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6320" cy="5669280"/>
                    </a:xfrm>
                    <a:prstGeom prst="rect">
                      <a:avLst/>
                    </a:prstGeom>
                    <a:noFill/>
                    <a:ln>
                      <a:noFill/>
                    </a:ln>
                  </pic:spPr>
                </pic:pic>
              </a:graphicData>
            </a:graphic>
          </wp:inline>
        </w:drawing>
      </w:r>
    </w:p>
    <w:p w14:paraId="08C7433C" w14:textId="77777777" w:rsidR="005604E9" w:rsidRPr="00BB258B" w:rsidRDefault="005604E9" w:rsidP="00253F92">
      <w:pPr>
        <w:pStyle w:val="Prrafodelista"/>
        <w:tabs>
          <w:tab w:val="left" w:pos="426"/>
        </w:tabs>
        <w:spacing w:before="240" w:after="240" w:line="360" w:lineRule="auto"/>
        <w:ind w:left="0" w:right="51"/>
        <w:jc w:val="both"/>
        <w:rPr>
          <w:rFonts w:ascii="Palatino Linotype" w:eastAsia="Calibri" w:hAnsi="Palatino Linotype" w:cs="Tahoma"/>
          <w:bCs/>
          <w:sz w:val="24"/>
          <w:lang w:eastAsia="en-US"/>
        </w:rPr>
      </w:pPr>
    </w:p>
    <w:p w14:paraId="5F6B02F3" w14:textId="77777777" w:rsidR="005604E9" w:rsidRPr="00BB258B" w:rsidRDefault="005604E9" w:rsidP="00253F92">
      <w:pPr>
        <w:pStyle w:val="Prrafodelista"/>
        <w:tabs>
          <w:tab w:val="left" w:pos="426"/>
        </w:tabs>
        <w:spacing w:before="240" w:after="240" w:line="360" w:lineRule="auto"/>
        <w:ind w:left="0" w:right="51"/>
        <w:jc w:val="both"/>
        <w:rPr>
          <w:rFonts w:ascii="Palatino Linotype" w:eastAsia="Calibri" w:hAnsi="Palatino Linotype" w:cs="Tahoma"/>
          <w:bCs/>
          <w:sz w:val="24"/>
          <w:lang w:eastAsia="en-US"/>
        </w:rPr>
      </w:pPr>
    </w:p>
    <w:p w14:paraId="620F23BF" w14:textId="77777777" w:rsidR="009738D5" w:rsidRPr="00BB258B" w:rsidRDefault="009738D5" w:rsidP="00253F92">
      <w:pPr>
        <w:pStyle w:val="Prrafodelista"/>
        <w:tabs>
          <w:tab w:val="left" w:pos="426"/>
        </w:tabs>
        <w:spacing w:before="240" w:after="240" w:line="360" w:lineRule="auto"/>
        <w:ind w:left="0" w:right="51"/>
        <w:jc w:val="both"/>
        <w:rPr>
          <w:rFonts w:ascii="Palatino Linotype" w:eastAsia="Calibri" w:hAnsi="Palatino Linotype" w:cs="Tahoma"/>
          <w:bCs/>
          <w:sz w:val="24"/>
          <w:lang w:eastAsia="en-US"/>
        </w:rPr>
      </w:pPr>
    </w:p>
    <w:p w14:paraId="79DB4AE6" w14:textId="77777777" w:rsidR="009738D5" w:rsidRPr="00BB258B" w:rsidRDefault="009738D5" w:rsidP="00253F92">
      <w:pPr>
        <w:pStyle w:val="Prrafodelista"/>
        <w:tabs>
          <w:tab w:val="left" w:pos="426"/>
        </w:tabs>
        <w:spacing w:before="240" w:after="240" w:line="360" w:lineRule="auto"/>
        <w:ind w:left="0" w:right="51"/>
        <w:jc w:val="both"/>
        <w:rPr>
          <w:rFonts w:ascii="Palatino Linotype" w:eastAsia="Calibri" w:hAnsi="Palatino Linotype" w:cs="Tahoma"/>
          <w:bCs/>
          <w:sz w:val="24"/>
          <w:lang w:eastAsia="en-US"/>
        </w:rPr>
      </w:pPr>
    </w:p>
    <w:p w14:paraId="6CD544B3" w14:textId="3EC9BC2C" w:rsidR="009738D5" w:rsidRPr="00BB258B" w:rsidRDefault="009738D5" w:rsidP="009738D5">
      <w:pPr>
        <w:pStyle w:val="Prrafodelista"/>
        <w:tabs>
          <w:tab w:val="left" w:pos="426"/>
        </w:tabs>
        <w:spacing w:before="240" w:after="240" w:line="360" w:lineRule="auto"/>
        <w:ind w:left="0" w:right="51"/>
        <w:jc w:val="center"/>
        <w:rPr>
          <w:rFonts w:ascii="Palatino Linotype" w:eastAsia="Calibri" w:hAnsi="Palatino Linotype" w:cs="Tahoma"/>
          <w:bCs/>
          <w:sz w:val="24"/>
          <w:lang w:eastAsia="en-US"/>
        </w:rPr>
      </w:pPr>
      <w:r w:rsidRPr="00BB258B">
        <w:rPr>
          <w:rFonts w:ascii="Palatino Linotype" w:eastAsia="Calibri" w:hAnsi="Palatino Linotype" w:cs="Tahoma"/>
          <w:bCs/>
          <w:noProof/>
          <w:sz w:val="24"/>
          <w:lang w:val="es-MX" w:eastAsia="es-MX"/>
        </w:rPr>
        <w:drawing>
          <wp:inline distT="0" distB="0" distL="0" distR="0" wp14:anchorId="0C327E4C" wp14:editId="0C203351">
            <wp:extent cx="4457700" cy="608627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2501" cy="6092828"/>
                    </a:xfrm>
                    <a:prstGeom prst="rect">
                      <a:avLst/>
                    </a:prstGeom>
                    <a:noFill/>
                    <a:ln>
                      <a:noFill/>
                    </a:ln>
                  </pic:spPr>
                </pic:pic>
              </a:graphicData>
            </a:graphic>
          </wp:inline>
        </w:drawing>
      </w:r>
    </w:p>
    <w:p w14:paraId="4CB97DA3" w14:textId="77777777" w:rsidR="009738D5" w:rsidRPr="00BB258B" w:rsidRDefault="009738D5" w:rsidP="00253F92">
      <w:pPr>
        <w:pStyle w:val="Prrafodelista"/>
        <w:tabs>
          <w:tab w:val="left" w:pos="426"/>
        </w:tabs>
        <w:spacing w:before="240" w:after="240" w:line="360" w:lineRule="auto"/>
        <w:ind w:left="0" w:right="51"/>
        <w:jc w:val="both"/>
        <w:rPr>
          <w:rFonts w:ascii="Palatino Linotype" w:eastAsia="Calibri" w:hAnsi="Palatino Linotype" w:cs="Tahoma"/>
          <w:bCs/>
          <w:sz w:val="24"/>
          <w:lang w:eastAsia="en-US"/>
        </w:rPr>
      </w:pPr>
    </w:p>
    <w:p w14:paraId="777F5907" w14:textId="1736F913" w:rsidR="00C01898" w:rsidRPr="00BB258B" w:rsidRDefault="00C01898" w:rsidP="00C01898">
      <w:pPr>
        <w:pStyle w:val="Prrafodelista"/>
        <w:tabs>
          <w:tab w:val="left" w:pos="426"/>
        </w:tabs>
        <w:spacing w:before="240" w:after="240" w:line="360" w:lineRule="auto"/>
        <w:ind w:left="0" w:right="51"/>
        <w:jc w:val="both"/>
        <w:rPr>
          <w:rFonts w:ascii="Palatino Linotype" w:hAnsi="Palatino Linotype"/>
          <w:color w:val="000000" w:themeColor="text1"/>
          <w:sz w:val="24"/>
        </w:rPr>
      </w:pPr>
      <w:r w:rsidRPr="00BB258B">
        <w:rPr>
          <w:rFonts w:ascii="Palatino Linotype" w:hAnsi="Palatino Linotype"/>
          <w:color w:val="000000" w:themeColor="text1"/>
          <w:sz w:val="24"/>
        </w:rPr>
        <w:lastRenderedPageBreak/>
        <w:t xml:space="preserve">Consecuencia de lo anterior, dentro del recurso de revisión que hoy nos ocupa, el </w:t>
      </w:r>
      <w:r w:rsidRPr="00BB258B">
        <w:rPr>
          <w:rFonts w:ascii="Palatino Linotype" w:hAnsi="Palatino Linotype"/>
          <w:b/>
          <w:color w:val="000000" w:themeColor="text1"/>
          <w:sz w:val="24"/>
        </w:rPr>
        <w:t>Recurrente</w:t>
      </w:r>
      <w:r w:rsidR="008924E2" w:rsidRPr="00BB258B">
        <w:rPr>
          <w:rFonts w:ascii="Palatino Linotype" w:hAnsi="Palatino Linotype"/>
          <w:color w:val="000000" w:themeColor="text1"/>
          <w:sz w:val="24"/>
        </w:rPr>
        <w:t xml:space="preserve"> se dolió porque la información proporcionada </w:t>
      </w:r>
      <w:r w:rsidRPr="00BB258B">
        <w:rPr>
          <w:rFonts w:ascii="Palatino Linotype" w:hAnsi="Palatino Linotype"/>
          <w:color w:val="000000" w:themeColor="text1"/>
          <w:sz w:val="24"/>
        </w:rPr>
        <w:t>no era entendible al haber pasado por un ejercicio de clasificación excesivo.</w:t>
      </w:r>
    </w:p>
    <w:p w14:paraId="4093129B" w14:textId="77777777" w:rsidR="00C01898" w:rsidRPr="00BB258B" w:rsidRDefault="00C01898" w:rsidP="00C01898">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189C3140" w14:textId="44C8E35E" w:rsidR="00C01898" w:rsidRPr="00BB258B" w:rsidRDefault="00C01898" w:rsidP="00C01898">
      <w:pPr>
        <w:pStyle w:val="Prrafodelista"/>
        <w:tabs>
          <w:tab w:val="left" w:pos="426"/>
        </w:tabs>
        <w:spacing w:before="240" w:after="240" w:line="360" w:lineRule="auto"/>
        <w:ind w:left="0" w:right="51"/>
        <w:jc w:val="both"/>
        <w:rPr>
          <w:rFonts w:ascii="Palatino Linotype" w:hAnsi="Palatino Linotype"/>
          <w:color w:val="000000" w:themeColor="text1"/>
          <w:sz w:val="28"/>
        </w:rPr>
      </w:pPr>
      <w:r w:rsidRPr="00BB258B">
        <w:rPr>
          <w:rFonts w:ascii="Palatino Linotype" w:hAnsi="Palatino Linotype"/>
          <w:color w:val="000000" w:themeColor="text1"/>
          <w:sz w:val="24"/>
        </w:rPr>
        <w:t xml:space="preserve">Dicho lo anterior, es elemental señalar que Ley de Transparencia y Acceso a la Información Pública del Estado de México y Municipios, en su artículo 122, establece que la </w:t>
      </w:r>
      <w:r w:rsidRPr="00BB258B">
        <w:rPr>
          <w:rFonts w:ascii="Palatino Linotype" w:hAnsi="Palatino Linotype"/>
          <w:b/>
          <w:color w:val="000000" w:themeColor="text1"/>
          <w:sz w:val="24"/>
        </w:rPr>
        <w:t>clasificación</w:t>
      </w:r>
      <w:r w:rsidRPr="00BB258B">
        <w:rPr>
          <w:rFonts w:ascii="Palatino Linotype" w:hAnsi="Palatino Linotype"/>
          <w:color w:val="000000" w:themeColor="text1"/>
          <w:sz w:val="24"/>
        </w:rPr>
        <w:t xml:space="preserve"> es el proceso mediante el cual el </w:t>
      </w:r>
      <w:r w:rsidR="00B678C0" w:rsidRPr="00BB258B">
        <w:rPr>
          <w:rFonts w:ascii="Palatino Linotype" w:hAnsi="Palatino Linotype"/>
          <w:b/>
          <w:color w:val="000000" w:themeColor="text1"/>
          <w:sz w:val="24"/>
        </w:rPr>
        <w:t>Sujeto Obligado</w:t>
      </w:r>
      <w:r w:rsidR="00B678C0" w:rsidRPr="00BB258B">
        <w:rPr>
          <w:rFonts w:ascii="Palatino Linotype" w:hAnsi="Palatino Linotype"/>
          <w:color w:val="000000" w:themeColor="text1"/>
          <w:sz w:val="24"/>
        </w:rPr>
        <w:t xml:space="preserve"> </w:t>
      </w:r>
      <w:r w:rsidRPr="00BB258B">
        <w:rPr>
          <w:rFonts w:ascii="Palatino Linotype" w:hAnsi="Palatino Linotype"/>
          <w:color w:val="000000" w:themeColor="text1"/>
          <w:sz w:val="24"/>
        </w:rPr>
        <w:t>determina que la información en su poder actualiza alguno de los supuestos de reserva o confidencialidad contenidos en los artículos 140 o 143 de la Ley de mérito.</w:t>
      </w:r>
    </w:p>
    <w:p w14:paraId="69C76F4D" w14:textId="77777777" w:rsidR="00B678C0" w:rsidRPr="00BB258B" w:rsidRDefault="00B678C0" w:rsidP="00B678C0">
      <w:pPr>
        <w:pStyle w:val="Prrafodelista"/>
        <w:tabs>
          <w:tab w:val="left" w:pos="426"/>
        </w:tabs>
        <w:spacing w:before="240" w:after="240" w:line="360" w:lineRule="auto"/>
        <w:ind w:left="0" w:right="51"/>
        <w:jc w:val="both"/>
        <w:rPr>
          <w:rFonts w:ascii="Palatino Linotype" w:eastAsia="Calibri" w:hAnsi="Palatino Linotype" w:cs="Tahoma"/>
          <w:bCs/>
          <w:sz w:val="28"/>
          <w:lang w:eastAsia="en-US"/>
        </w:rPr>
      </w:pPr>
    </w:p>
    <w:p w14:paraId="552F7698" w14:textId="2305DB3B" w:rsidR="00C01898" w:rsidRPr="00BB258B" w:rsidRDefault="00C01898" w:rsidP="00B678C0">
      <w:pPr>
        <w:pStyle w:val="Prrafodelista"/>
        <w:tabs>
          <w:tab w:val="left" w:pos="426"/>
        </w:tabs>
        <w:spacing w:before="240" w:after="240" w:line="360" w:lineRule="auto"/>
        <w:ind w:left="0" w:right="51"/>
        <w:jc w:val="both"/>
        <w:rPr>
          <w:rFonts w:ascii="Palatino Linotype" w:hAnsi="Palatino Linotype"/>
          <w:color w:val="000000" w:themeColor="text1"/>
          <w:sz w:val="24"/>
        </w:rPr>
      </w:pPr>
      <w:r w:rsidRPr="00BB258B">
        <w:rPr>
          <w:rFonts w:ascii="Palatino Linotype" w:hAnsi="Palatino Linotype"/>
          <w:color w:val="000000" w:themeColor="text1"/>
          <w:sz w:val="24"/>
        </w:rPr>
        <w:t>Asimismo, la Ley de la materia establece que la clasificación de la información se llevará a cabo en el momento en que:</w:t>
      </w:r>
    </w:p>
    <w:p w14:paraId="18E581AF" w14:textId="77777777" w:rsidR="00C01898" w:rsidRPr="00BB258B" w:rsidRDefault="00C01898" w:rsidP="00066C1D">
      <w:pPr>
        <w:pStyle w:val="Prrafodelista"/>
        <w:numPr>
          <w:ilvl w:val="1"/>
          <w:numId w:val="5"/>
        </w:numPr>
        <w:tabs>
          <w:tab w:val="left" w:pos="426"/>
        </w:tabs>
        <w:spacing w:before="240" w:after="240" w:line="360" w:lineRule="auto"/>
        <w:ind w:left="993" w:right="51" w:hanging="360"/>
        <w:jc w:val="both"/>
        <w:rPr>
          <w:rFonts w:ascii="Palatino Linotype" w:hAnsi="Palatino Linotype"/>
          <w:color w:val="000000" w:themeColor="text1"/>
          <w:sz w:val="24"/>
        </w:rPr>
      </w:pPr>
      <w:r w:rsidRPr="00BB258B">
        <w:rPr>
          <w:rFonts w:ascii="Palatino Linotype" w:hAnsi="Palatino Linotype"/>
          <w:color w:val="000000" w:themeColor="text1"/>
          <w:sz w:val="24"/>
        </w:rPr>
        <w:t xml:space="preserve">Se reciba una solicitud de acceso a la información; </w:t>
      </w:r>
    </w:p>
    <w:p w14:paraId="37ACCF98" w14:textId="77777777" w:rsidR="00C01898" w:rsidRPr="00BB258B" w:rsidRDefault="00C01898" w:rsidP="00066C1D">
      <w:pPr>
        <w:pStyle w:val="Prrafodelista"/>
        <w:numPr>
          <w:ilvl w:val="1"/>
          <w:numId w:val="5"/>
        </w:numPr>
        <w:tabs>
          <w:tab w:val="left" w:pos="426"/>
        </w:tabs>
        <w:spacing w:before="240" w:after="240" w:line="360" w:lineRule="auto"/>
        <w:ind w:left="993" w:right="51" w:hanging="360"/>
        <w:jc w:val="both"/>
        <w:rPr>
          <w:rFonts w:ascii="Palatino Linotype" w:hAnsi="Palatino Linotype"/>
          <w:color w:val="000000" w:themeColor="text1"/>
          <w:sz w:val="24"/>
        </w:rPr>
      </w:pPr>
      <w:r w:rsidRPr="00BB258B">
        <w:rPr>
          <w:rFonts w:ascii="Palatino Linotype" w:hAnsi="Palatino Linotype"/>
          <w:color w:val="000000" w:themeColor="text1"/>
          <w:sz w:val="24"/>
        </w:rPr>
        <w:t xml:space="preserve">Se determine mediante resolución de autoridad competente; o </w:t>
      </w:r>
    </w:p>
    <w:p w14:paraId="7BA4DCD2" w14:textId="77777777" w:rsidR="00C01898" w:rsidRPr="00BB258B" w:rsidRDefault="00C01898" w:rsidP="00066C1D">
      <w:pPr>
        <w:pStyle w:val="Prrafodelista"/>
        <w:numPr>
          <w:ilvl w:val="1"/>
          <w:numId w:val="5"/>
        </w:numPr>
        <w:tabs>
          <w:tab w:val="left" w:pos="426"/>
        </w:tabs>
        <w:spacing w:before="240" w:after="240" w:line="360" w:lineRule="auto"/>
        <w:ind w:left="993" w:right="51" w:hanging="360"/>
        <w:jc w:val="both"/>
        <w:rPr>
          <w:rFonts w:ascii="Palatino Linotype" w:hAnsi="Palatino Linotype"/>
          <w:color w:val="000000" w:themeColor="text1"/>
          <w:sz w:val="24"/>
        </w:rPr>
      </w:pPr>
      <w:r w:rsidRPr="00BB258B">
        <w:rPr>
          <w:rFonts w:ascii="Palatino Linotype" w:hAnsi="Palatino Linotype"/>
          <w:color w:val="000000" w:themeColor="text1"/>
          <w:sz w:val="24"/>
        </w:rPr>
        <w:t>Se generen versiones públicas para dar cumplimiento a las obligaciones de transparencia previstas en esta Ley.</w:t>
      </w:r>
    </w:p>
    <w:p w14:paraId="74F0B12D" w14:textId="77777777" w:rsidR="00B678C0" w:rsidRPr="00BB258B" w:rsidRDefault="00B678C0" w:rsidP="00B678C0">
      <w:pPr>
        <w:pStyle w:val="Prrafodelista"/>
        <w:tabs>
          <w:tab w:val="left" w:pos="426"/>
        </w:tabs>
        <w:spacing w:before="240" w:after="240" w:line="360" w:lineRule="auto"/>
        <w:ind w:left="0" w:right="51"/>
        <w:jc w:val="both"/>
        <w:rPr>
          <w:rFonts w:ascii="Palatino Linotype" w:hAnsi="Palatino Linotype"/>
          <w:color w:val="000000" w:themeColor="text1"/>
        </w:rPr>
      </w:pPr>
    </w:p>
    <w:p w14:paraId="5C25AD0C" w14:textId="77777777" w:rsidR="00B678C0" w:rsidRPr="00BB258B" w:rsidRDefault="00B678C0" w:rsidP="00B678C0">
      <w:pPr>
        <w:pStyle w:val="Prrafodelista"/>
        <w:tabs>
          <w:tab w:val="left" w:pos="426"/>
        </w:tabs>
        <w:spacing w:before="240" w:after="240" w:line="360" w:lineRule="auto"/>
        <w:ind w:left="0" w:right="51"/>
        <w:jc w:val="both"/>
        <w:rPr>
          <w:rFonts w:ascii="Palatino Linotype" w:hAnsi="Palatino Linotype"/>
          <w:color w:val="000000" w:themeColor="text1"/>
          <w:sz w:val="24"/>
        </w:rPr>
      </w:pPr>
      <w:r w:rsidRPr="00BB258B">
        <w:rPr>
          <w:rFonts w:ascii="Palatino Linotype" w:hAnsi="Palatino Linotype"/>
          <w:color w:val="000000" w:themeColor="text1"/>
          <w:sz w:val="24"/>
        </w:rPr>
        <w:t xml:space="preserve">Por su parte, el tercer párrafo del artículo 122 de la Ley de la materia establece que </w:t>
      </w:r>
      <w:r w:rsidRPr="00BB258B">
        <w:rPr>
          <w:rFonts w:ascii="Palatino Linotype" w:hAnsi="Palatino Linotype"/>
          <w:b/>
          <w:color w:val="000000" w:themeColor="text1"/>
          <w:sz w:val="24"/>
        </w:rPr>
        <w:t>los titulares de las áreas de los sujetos obligados serán los responsables de clasificar la información</w:t>
      </w:r>
      <w:r w:rsidRPr="00BB258B">
        <w:rPr>
          <w:rFonts w:ascii="Palatino Linotype" w:hAnsi="Palatino Linotype"/>
          <w:color w:val="000000" w:themeColor="text1"/>
          <w:sz w:val="24"/>
        </w:rPr>
        <w:t>.</w:t>
      </w:r>
    </w:p>
    <w:p w14:paraId="4268938B" w14:textId="77777777" w:rsidR="00C01898" w:rsidRPr="00BB258B" w:rsidRDefault="00C01898" w:rsidP="00253F92">
      <w:pPr>
        <w:pStyle w:val="Prrafodelista"/>
        <w:tabs>
          <w:tab w:val="left" w:pos="426"/>
        </w:tabs>
        <w:spacing w:before="240" w:after="240" w:line="360" w:lineRule="auto"/>
        <w:ind w:left="0" w:right="51"/>
        <w:jc w:val="both"/>
        <w:rPr>
          <w:rFonts w:ascii="Palatino Linotype" w:eastAsia="Calibri" w:hAnsi="Palatino Linotype" w:cs="Tahoma"/>
          <w:bCs/>
          <w:sz w:val="24"/>
          <w:lang w:eastAsia="en-US"/>
        </w:rPr>
      </w:pPr>
    </w:p>
    <w:p w14:paraId="7DDC21D7" w14:textId="77777777" w:rsidR="00B678C0" w:rsidRPr="00BB258B" w:rsidRDefault="00B678C0" w:rsidP="00253F92">
      <w:pPr>
        <w:pStyle w:val="Prrafodelista"/>
        <w:tabs>
          <w:tab w:val="left" w:pos="426"/>
        </w:tabs>
        <w:spacing w:before="240" w:after="240" w:line="360" w:lineRule="auto"/>
        <w:ind w:left="0" w:right="51"/>
        <w:jc w:val="both"/>
        <w:rPr>
          <w:rFonts w:ascii="Palatino Linotype" w:hAnsi="Palatino Linotype"/>
          <w:color w:val="000000" w:themeColor="text1"/>
        </w:rPr>
      </w:pPr>
    </w:p>
    <w:p w14:paraId="107597A3" w14:textId="0E496F59" w:rsidR="00B678C0" w:rsidRPr="00BB258B" w:rsidRDefault="00B678C0" w:rsidP="00253F92">
      <w:pPr>
        <w:pStyle w:val="Prrafodelista"/>
        <w:tabs>
          <w:tab w:val="left" w:pos="426"/>
        </w:tabs>
        <w:spacing w:before="240" w:after="240" w:line="360" w:lineRule="auto"/>
        <w:ind w:left="0" w:right="51"/>
        <w:jc w:val="both"/>
        <w:rPr>
          <w:rFonts w:ascii="Palatino Linotype" w:hAnsi="Palatino Linotype"/>
          <w:color w:val="000000" w:themeColor="text1"/>
          <w:sz w:val="24"/>
        </w:rPr>
      </w:pPr>
      <w:r w:rsidRPr="00BB258B">
        <w:rPr>
          <w:rFonts w:ascii="Palatino Linotype" w:hAnsi="Palatino Linotype"/>
          <w:color w:val="000000" w:themeColor="text1"/>
          <w:sz w:val="24"/>
        </w:rPr>
        <w:lastRenderedPageBreak/>
        <w:t xml:space="preserve">En esta lógica, el artículo 140 de la Ley de Transparencia y Acceso a la Información Pública del Estado de México y Municipios, establece que el acceso a la información pública será restringido excepcionalmente, cuando por razones de interés público, ésta sea clasificada como </w:t>
      </w:r>
      <w:r w:rsidRPr="00BB258B">
        <w:rPr>
          <w:rFonts w:ascii="Palatino Linotype" w:hAnsi="Palatino Linotype"/>
          <w:b/>
          <w:color w:val="000000" w:themeColor="text1"/>
          <w:sz w:val="24"/>
        </w:rPr>
        <w:t>reservada</w:t>
      </w:r>
      <w:r w:rsidRPr="00BB258B">
        <w:rPr>
          <w:rFonts w:ascii="Palatino Linotype" w:hAnsi="Palatino Linotype"/>
          <w:color w:val="000000" w:themeColor="text1"/>
          <w:sz w:val="24"/>
        </w:rPr>
        <w:t>.</w:t>
      </w:r>
    </w:p>
    <w:p w14:paraId="4F00136E" w14:textId="77777777" w:rsidR="00B678C0" w:rsidRPr="00BB258B" w:rsidRDefault="00B678C0" w:rsidP="00253F92">
      <w:pPr>
        <w:pStyle w:val="Prrafodelista"/>
        <w:tabs>
          <w:tab w:val="left" w:pos="426"/>
        </w:tabs>
        <w:spacing w:before="240" w:after="240" w:line="360" w:lineRule="auto"/>
        <w:ind w:left="0" w:right="51"/>
        <w:jc w:val="both"/>
        <w:rPr>
          <w:rFonts w:ascii="Palatino Linotype" w:hAnsi="Palatino Linotype"/>
          <w:color w:val="000000" w:themeColor="text1"/>
        </w:rPr>
      </w:pPr>
    </w:p>
    <w:p w14:paraId="227F721C" w14:textId="51CFA7E6" w:rsidR="00B678C0" w:rsidRPr="00BB258B" w:rsidRDefault="00B678C0" w:rsidP="00253F92">
      <w:pPr>
        <w:pStyle w:val="Prrafodelista"/>
        <w:tabs>
          <w:tab w:val="left" w:pos="426"/>
        </w:tabs>
        <w:spacing w:before="240" w:after="240" w:line="360" w:lineRule="auto"/>
        <w:ind w:left="0" w:right="51"/>
        <w:jc w:val="both"/>
        <w:rPr>
          <w:rFonts w:ascii="Palatino Linotype" w:hAnsi="Palatino Linotype"/>
          <w:color w:val="000000" w:themeColor="text1"/>
          <w:sz w:val="24"/>
        </w:rPr>
      </w:pPr>
      <w:r w:rsidRPr="00BB258B">
        <w:rPr>
          <w:rFonts w:ascii="Palatino Linotype" w:hAnsi="Palatino Linotype"/>
          <w:color w:val="000000" w:themeColor="text1"/>
          <w:sz w:val="24"/>
        </w:rPr>
        <w:t xml:space="preserve">Mientras que el artículo 143 de la Ley de mérito reconoce que se considerará a información </w:t>
      </w:r>
      <w:r w:rsidRPr="00BB258B">
        <w:rPr>
          <w:rFonts w:ascii="Palatino Linotype" w:hAnsi="Palatino Linotype"/>
          <w:b/>
          <w:color w:val="000000" w:themeColor="text1"/>
          <w:sz w:val="24"/>
        </w:rPr>
        <w:t>confidencial</w:t>
      </w:r>
      <w:r w:rsidRPr="00BB258B">
        <w:rPr>
          <w:rFonts w:ascii="Palatino Linotype" w:hAnsi="Palatino Linotype"/>
          <w:color w:val="000000" w:themeColor="text1"/>
          <w:sz w:val="24"/>
        </w:rPr>
        <w:t xml:space="preserve">, la clasificada como tal, de manera permanente, por su naturaleza, cuando entre otras cosas: </w:t>
      </w:r>
    </w:p>
    <w:p w14:paraId="2748E3EA" w14:textId="325C5675" w:rsidR="00B678C0" w:rsidRPr="00BB258B" w:rsidRDefault="00B678C0" w:rsidP="00066C1D">
      <w:pPr>
        <w:pStyle w:val="Prrafodelista"/>
        <w:numPr>
          <w:ilvl w:val="0"/>
          <w:numId w:val="9"/>
        </w:numPr>
        <w:tabs>
          <w:tab w:val="left" w:pos="426"/>
        </w:tabs>
        <w:spacing w:before="240" w:after="240" w:line="360" w:lineRule="auto"/>
        <w:ind w:right="51"/>
        <w:jc w:val="both"/>
        <w:rPr>
          <w:rFonts w:ascii="Palatino Linotype" w:hAnsi="Palatino Linotype"/>
          <w:color w:val="000000" w:themeColor="text1"/>
          <w:sz w:val="24"/>
        </w:rPr>
      </w:pPr>
      <w:r w:rsidRPr="00BB258B">
        <w:rPr>
          <w:rFonts w:ascii="Palatino Linotype" w:hAnsi="Palatino Linotype"/>
          <w:color w:val="000000" w:themeColor="text1"/>
          <w:sz w:val="24"/>
        </w:rPr>
        <w:t>Se refiera a la información privada y los datos personales concernientes a una persona física o jurídico colectiva identificada o identificable</w:t>
      </w:r>
    </w:p>
    <w:p w14:paraId="0A46F8C6" w14:textId="77777777" w:rsidR="00B678C0" w:rsidRPr="00BB258B" w:rsidRDefault="00B678C0" w:rsidP="00253F92">
      <w:pPr>
        <w:pStyle w:val="Prrafodelista"/>
        <w:tabs>
          <w:tab w:val="left" w:pos="426"/>
        </w:tabs>
        <w:spacing w:before="240" w:after="240" w:line="360" w:lineRule="auto"/>
        <w:ind w:left="0" w:right="51"/>
        <w:jc w:val="both"/>
        <w:rPr>
          <w:rFonts w:ascii="Palatino Linotype" w:eastAsia="Calibri" w:hAnsi="Palatino Linotype" w:cs="Tahoma"/>
          <w:bCs/>
          <w:sz w:val="24"/>
          <w:lang w:eastAsia="en-US"/>
        </w:rPr>
      </w:pPr>
    </w:p>
    <w:p w14:paraId="7D077B13" w14:textId="77777777" w:rsidR="00D930DF" w:rsidRPr="00BB258B" w:rsidRDefault="00D930DF" w:rsidP="00D930DF">
      <w:pPr>
        <w:pStyle w:val="Prrafodelista"/>
        <w:tabs>
          <w:tab w:val="left" w:pos="426"/>
        </w:tabs>
        <w:spacing w:before="240" w:after="240" w:line="360" w:lineRule="auto"/>
        <w:ind w:left="0" w:right="51"/>
        <w:jc w:val="both"/>
        <w:rPr>
          <w:rFonts w:ascii="Palatino Linotype" w:hAnsi="Palatino Linotype"/>
          <w:color w:val="000000" w:themeColor="text1"/>
          <w:sz w:val="24"/>
        </w:rPr>
      </w:pPr>
      <w:r w:rsidRPr="00BB258B">
        <w:rPr>
          <w:rFonts w:ascii="Palatino Linotype" w:hAnsi="Palatino Linotype"/>
          <w:color w:val="000000" w:themeColor="text1"/>
          <w:sz w:val="24"/>
        </w:rPr>
        <w:t xml:space="preserve">Así las cosas, los sujetos obligados deberán aplicar, de manera restrictiva y limitada, las excepciones al derecho de acceso a la información y sólo podrán invocarlas cuando acrediten su procedencia, sin ampliar las excepciones o supuestos de </w:t>
      </w:r>
      <w:r w:rsidRPr="00BB258B">
        <w:rPr>
          <w:rFonts w:ascii="Palatino Linotype" w:hAnsi="Palatino Linotype"/>
          <w:b/>
          <w:color w:val="000000" w:themeColor="text1"/>
          <w:sz w:val="24"/>
        </w:rPr>
        <w:t>reserva</w:t>
      </w:r>
      <w:r w:rsidRPr="00BB258B">
        <w:rPr>
          <w:rFonts w:ascii="Palatino Linotype" w:hAnsi="Palatino Linotype"/>
          <w:color w:val="000000" w:themeColor="text1"/>
          <w:sz w:val="24"/>
        </w:rPr>
        <w:t xml:space="preserve"> o </w:t>
      </w:r>
      <w:r w:rsidRPr="00BB258B">
        <w:rPr>
          <w:rFonts w:ascii="Palatino Linotype" w:hAnsi="Palatino Linotype"/>
          <w:b/>
          <w:color w:val="000000" w:themeColor="text1"/>
          <w:sz w:val="24"/>
        </w:rPr>
        <w:t>confidencialidad</w:t>
      </w:r>
      <w:r w:rsidRPr="00BB258B">
        <w:rPr>
          <w:rFonts w:ascii="Palatino Linotype" w:hAnsi="Palatino Linotype"/>
          <w:color w:val="000000" w:themeColor="text1"/>
          <w:sz w:val="24"/>
        </w:rPr>
        <w:t xml:space="preserve"> previstos en la Ley General y la Ley de Transparencia y Acceso a la Información Pública del Estado de México y Municipios, aduciendo analogía o mayoría de razón.</w:t>
      </w:r>
    </w:p>
    <w:p w14:paraId="3D6CDFF0" w14:textId="77777777" w:rsidR="00D930DF" w:rsidRPr="00BB258B" w:rsidRDefault="00D930DF" w:rsidP="00D930DF">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5480E57C" w14:textId="230978D2" w:rsidR="00D930DF" w:rsidRPr="00BB258B" w:rsidRDefault="00D930DF" w:rsidP="00D930DF">
      <w:pPr>
        <w:pStyle w:val="Prrafodelista"/>
        <w:tabs>
          <w:tab w:val="left" w:pos="426"/>
        </w:tabs>
        <w:spacing w:before="240" w:after="240" w:line="360" w:lineRule="auto"/>
        <w:ind w:left="0" w:right="51"/>
        <w:jc w:val="both"/>
        <w:rPr>
          <w:rFonts w:ascii="Palatino Linotype" w:hAnsi="Palatino Linotype"/>
          <w:color w:val="000000" w:themeColor="text1"/>
          <w:sz w:val="28"/>
        </w:rPr>
      </w:pPr>
      <w:r w:rsidRPr="00BB258B">
        <w:rPr>
          <w:rFonts w:ascii="Palatino Linotype" w:hAnsi="Palatino Linotype"/>
          <w:color w:val="000000" w:themeColor="text1"/>
          <w:sz w:val="24"/>
        </w:rPr>
        <w:t xml:space="preserve">Como </w:t>
      </w:r>
      <w:r w:rsidRPr="00BB258B">
        <w:rPr>
          <w:rFonts w:ascii="Palatino Linotype" w:eastAsia="MS Mincho" w:hAnsi="Palatino Linotype"/>
          <w:sz w:val="24"/>
        </w:rPr>
        <w:t xml:space="preserve">consecuencia de lo anterior, el </w:t>
      </w:r>
      <w:r w:rsidRPr="00BB258B">
        <w:rPr>
          <w:rFonts w:ascii="Palatino Linotype" w:eastAsia="MS Mincho" w:hAnsi="Palatino Linotype"/>
          <w:b/>
          <w:bCs/>
          <w:sz w:val="24"/>
        </w:rPr>
        <w:t>SUJETO OBLIGADO</w:t>
      </w:r>
      <w:r w:rsidRPr="00BB258B">
        <w:rPr>
          <w:rFonts w:ascii="Palatino Linotype" w:eastAsia="MS Mincho" w:hAnsi="Palatino Linotype"/>
          <w:sz w:val="24"/>
        </w:rPr>
        <w:t xml:space="preserve"> debe identificar claramente el tipo de información y hacer un juicio de subsunción o encaje para acreditar que el supuesto de hecho corresponde estrictamente con la hipótesis </w:t>
      </w:r>
      <w:r w:rsidRPr="00BB258B">
        <w:rPr>
          <w:rFonts w:ascii="Palatino Linotype" w:eastAsia="MS Mincho" w:hAnsi="Palatino Linotype"/>
          <w:sz w:val="24"/>
        </w:rPr>
        <w:lastRenderedPageBreak/>
        <w:t>jurídica. Esto también lo debe de realizar el servidor público habilitado y el titular del área que administra la información.</w:t>
      </w:r>
    </w:p>
    <w:p w14:paraId="4E880DA9" w14:textId="77777777" w:rsidR="00D930DF" w:rsidRPr="00BB258B" w:rsidRDefault="00D930DF" w:rsidP="00253F92">
      <w:pPr>
        <w:pStyle w:val="Prrafodelista"/>
        <w:tabs>
          <w:tab w:val="left" w:pos="426"/>
        </w:tabs>
        <w:spacing w:before="240" w:after="240" w:line="360" w:lineRule="auto"/>
        <w:ind w:left="0" w:right="51"/>
        <w:jc w:val="both"/>
        <w:rPr>
          <w:rFonts w:ascii="Palatino Linotype" w:eastAsia="Calibri" w:hAnsi="Palatino Linotype" w:cs="Tahoma"/>
          <w:bCs/>
          <w:sz w:val="28"/>
          <w:lang w:eastAsia="en-US"/>
        </w:rPr>
      </w:pPr>
    </w:p>
    <w:p w14:paraId="44E8A530" w14:textId="77777777" w:rsidR="00D930DF" w:rsidRPr="00BB258B" w:rsidRDefault="00D930DF" w:rsidP="00D930DF">
      <w:pPr>
        <w:pStyle w:val="Prrafodelista"/>
        <w:tabs>
          <w:tab w:val="left" w:pos="426"/>
        </w:tabs>
        <w:spacing w:before="240" w:after="240" w:line="360" w:lineRule="auto"/>
        <w:ind w:left="0" w:right="51"/>
        <w:jc w:val="both"/>
        <w:rPr>
          <w:rFonts w:ascii="Palatino Linotype" w:hAnsi="Palatino Linotype"/>
          <w:color w:val="000000" w:themeColor="text1"/>
        </w:rPr>
      </w:pPr>
      <w:r w:rsidRPr="00BB258B">
        <w:rPr>
          <w:rFonts w:ascii="Palatino Linotype" w:hAnsi="Palatino Linotype"/>
          <w:color w:val="000000" w:themeColor="text1"/>
          <w:sz w:val="24"/>
        </w:rPr>
        <w:t xml:space="preserve">Al </w:t>
      </w:r>
      <w:r w:rsidRPr="00BB258B">
        <w:rPr>
          <w:rFonts w:ascii="Palatino Linotype" w:eastAsia="MS Mincho" w:hAnsi="Palatino Linotype"/>
          <w:sz w:val="24"/>
        </w:rPr>
        <w:t>respecto, los Lineamientos Generales en Materia de Clasificación y Desclasificación de la Información, así Como para la Elaboración de Versiones Públicas, por cuanto hace a la clasificación de la información, señalan lo siguiente</w:t>
      </w:r>
      <w:r w:rsidRPr="00BB258B">
        <w:rPr>
          <w:rFonts w:ascii="Palatino Linotype" w:eastAsia="MS Mincho" w:hAnsi="Palatino Linotype"/>
        </w:rPr>
        <w:t>:</w:t>
      </w:r>
    </w:p>
    <w:p w14:paraId="2C160412" w14:textId="77777777" w:rsidR="00D930DF" w:rsidRPr="00BB258B" w:rsidRDefault="00D930DF" w:rsidP="00D930DF">
      <w:pPr>
        <w:pStyle w:val="Prrafodelista"/>
        <w:tabs>
          <w:tab w:val="left" w:pos="426"/>
        </w:tabs>
        <w:spacing w:before="240" w:after="240" w:line="360" w:lineRule="auto"/>
        <w:ind w:left="0" w:right="51"/>
        <w:jc w:val="both"/>
        <w:rPr>
          <w:rFonts w:ascii="Palatino Linotype" w:hAnsi="Palatino Linotype"/>
          <w:color w:val="000000" w:themeColor="text1"/>
        </w:rPr>
      </w:pPr>
    </w:p>
    <w:p w14:paraId="63A6F403" w14:textId="77777777" w:rsidR="00D930DF" w:rsidRPr="00BB258B" w:rsidRDefault="00D930DF" w:rsidP="00D930DF">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BB258B">
        <w:rPr>
          <w:rFonts w:ascii="Palatino Linotype" w:hAnsi="Palatino Linotype" w:cs="Arial"/>
          <w:i/>
          <w:szCs w:val="22"/>
        </w:rPr>
        <w:t>“</w:t>
      </w:r>
      <w:r w:rsidRPr="00BB258B">
        <w:rPr>
          <w:rFonts w:ascii="Palatino Linotype" w:hAnsi="Palatino Linotype" w:cs="Arial"/>
          <w:b/>
          <w:i/>
          <w:szCs w:val="22"/>
        </w:rPr>
        <w:t>Quincuagésimo.</w:t>
      </w:r>
      <w:r w:rsidRPr="00BB258B">
        <w:rPr>
          <w:rFonts w:ascii="Palatino Linotype" w:hAnsi="Palatino Linotype" w:cs="Arial"/>
          <w:i/>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16EC1040" w14:textId="77777777" w:rsidR="00D930DF" w:rsidRPr="00BB258B" w:rsidRDefault="00D930DF" w:rsidP="00D930DF">
      <w:pPr>
        <w:pStyle w:val="Prrafodelista"/>
        <w:tabs>
          <w:tab w:val="left" w:pos="142"/>
          <w:tab w:val="left" w:pos="284"/>
          <w:tab w:val="left" w:pos="426"/>
        </w:tabs>
        <w:spacing w:line="276" w:lineRule="auto"/>
        <w:ind w:left="567" w:right="567"/>
        <w:jc w:val="both"/>
        <w:rPr>
          <w:rFonts w:ascii="Palatino Linotype" w:hAnsi="Palatino Linotype" w:cs="Arial"/>
          <w:i/>
          <w:szCs w:val="22"/>
        </w:rPr>
      </w:pPr>
    </w:p>
    <w:p w14:paraId="79383612" w14:textId="77777777" w:rsidR="00D930DF" w:rsidRPr="00BB258B" w:rsidRDefault="00D930DF" w:rsidP="00D930DF">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BB258B">
        <w:rPr>
          <w:rFonts w:ascii="Palatino Linotype" w:hAnsi="Palatino Linotype" w:cs="Arial"/>
          <w:b/>
          <w:i/>
          <w:szCs w:val="22"/>
        </w:rPr>
        <w:t>Quincuagésimo primero.</w:t>
      </w:r>
      <w:r w:rsidRPr="00BB258B">
        <w:rPr>
          <w:rFonts w:ascii="Palatino Linotype" w:hAnsi="Palatino Linotype" w:cs="Arial"/>
          <w:i/>
          <w:szCs w:val="22"/>
        </w:rPr>
        <w:t xml:space="preserve"> La leyenda en los documentos clasificados indicará:</w:t>
      </w:r>
    </w:p>
    <w:p w14:paraId="7C7F5409" w14:textId="77777777" w:rsidR="00D930DF" w:rsidRPr="00BB258B" w:rsidRDefault="00D930DF" w:rsidP="00D930DF">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BB258B">
        <w:rPr>
          <w:rFonts w:ascii="Palatino Linotype" w:hAnsi="Palatino Linotype" w:cs="Arial"/>
          <w:i/>
          <w:szCs w:val="22"/>
        </w:rPr>
        <w:t>I. La fecha de sesión del Comité de Transparencia en donde se confirmó la clasificación, en su caso;</w:t>
      </w:r>
    </w:p>
    <w:p w14:paraId="3BC7D515" w14:textId="77777777" w:rsidR="00D930DF" w:rsidRPr="00BB258B" w:rsidRDefault="00D930DF" w:rsidP="00D930DF">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BB258B">
        <w:rPr>
          <w:rFonts w:ascii="Palatino Linotype" w:hAnsi="Palatino Linotype" w:cs="Arial"/>
          <w:i/>
          <w:szCs w:val="22"/>
        </w:rPr>
        <w:t>II. El nombre del área;</w:t>
      </w:r>
    </w:p>
    <w:p w14:paraId="7C464B2F" w14:textId="77777777" w:rsidR="00D930DF" w:rsidRPr="00BB258B" w:rsidRDefault="00D930DF" w:rsidP="00D930DF">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BB258B">
        <w:rPr>
          <w:rFonts w:ascii="Palatino Linotype" w:hAnsi="Palatino Linotype" w:cs="Arial"/>
          <w:i/>
          <w:szCs w:val="22"/>
        </w:rPr>
        <w:t>III. La palabra reservado o confidencial;</w:t>
      </w:r>
    </w:p>
    <w:p w14:paraId="2FBF51FF" w14:textId="77777777" w:rsidR="00D930DF" w:rsidRPr="00BB258B" w:rsidRDefault="00D930DF" w:rsidP="00D930DF">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BB258B">
        <w:rPr>
          <w:rFonts w:ascii="Palatino Linotype" w:hAnsi="Palatino Linotype" w:cs="Arial"/>
          <w:i/>
          <w:szCs w:val="22"/>
        </w:rPr>
        <w:t>IV. Las partes o secciones reservadas o confidenciales, en su caso;</w:t>
      </w:r>
    </w:p>
    <w:p w14:paraId="59B96A4B" w14:textId="77777777" w:rsidR="00D930DF" w:rsidRPr="00BB258B" w:rsidRDefault="00D930DF" w:rsidP="00D930DF">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BB258B">
        <w:rPr>
          <w:rFonts w:ascii="Palatino Linotype" w:hAnsi="Palatino Linotype" w:cs="Arial"/>
          <w:i/>
          <w:szCs w:val="22"/>
        </w:rPr>
        <w:t>V. El fundamento legal;</w:t>
      </w:r>
    </w:p>
    <w:p w14:paraId="392FA41A" w14:textId="77777777" w:rsidR="00D930DF" w:rsidRPr="00BB258B" w:rsidRDefault="00D930DF" w:rsidP="00D930DF">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BB258B">
        <w:rPr>
          <w:rFonts w:ascii="Palatino Linotype" w:hAnsi="Palatino Linotype" w:cs="Arial"/>
          <w:i/>
          <w:szCs w:val="22"/>
        </w:rPr>
        <w:t>VI. El periodo de reserva, y</w:t>
      </w:r>
    </w:p>
    <w:p w14:paraId="73B73FA6" w14:textId="77777777" w:rsidR="00D930DF" w:rsidRPr="00BB258B" w:rsidRDefault="00D930DF" w:rsidP="00D930DF">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BB258B">
        <w:rPr>
          <w:rFonts w:ascii="Palatino Linotype" w:hAnsi="Palatino Linotype" w:cs="Arial"/>
          <w:i/>
          <w:szCs w:val="22"/>
        </w:rPr>
        <w:t>VII. La rúbrica del titular del área.</w:t>
      </w:r>
    </w:p>
    <w:p w14:paraId="5811CB13" w14:textId="77777777" w:rsidR="00D930DF" w:rsidRPr="00BB258B" w:rsidRDefault="00D930DF" w:rsidP="00D930DF">
      <w:pPr>
        <w:pStyle w:val="Prrafodelista"/>
        <w:tabs>
          <w:tab w:val="left" w:pos="142"/>
          <w:tab w:val="left" w:pos="284"/>
          <w:tab w:val="left" w:pos="426"/>
        </w:tabs>
        <w:spacing w:line="276" w:lineRule="auto"/>
        <w:ind w:left="567" w:right="567"/>
        <w:jc w:val="both"/>
        <w:rPr>
          <w:rFonts w:ascii="Palatino Linotype" w:hAnsi="Palatino Linotype" w:cs="Arial"/>
          <w:i/>
          <w:szCs w:val="22"/>
        </w:rPr>
      </w:pPr>
    </w:p>
    <w:p w14:paraId="3DA876D6" w14:textId="77777777" w:rsidR="00D930DF" w:rsidRPr="00BB258B" w:rsidRDefault="00D930DF" w:rsidP="00D930DF">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BB258B">
        <w:rPr>
          <w:rFonts w:ascii="Palatino Linotype" w:hAnsi="Palatino Linotype" w:cs="Arial"/>
          <w:b/>
          <w:i/>
          <w:szCs w:val="22"/>
        </w:rPr>
        <w:t>Quincuagésimo segundo.</w:t>
      </w:r>
      <w:r w:rsidRPr="00BB258B">
        <w:rPr>
          <w:rFonts w:ascii="Palatino Linotype" w:hAnsi="Palatino Linotype" w:cs="Arial"/>
          <w:i/>
          <w:szCs w:val="22"/>
        </w:rPr>
        <w:t xml:space="preserve"> Los sujetos obligados elaborarán los formatos a que se refiere este Capítulo en medios impresos o electrónicos, entre otros, debiendo ubicarse la leyenda de clasificación en la esquina superior derecha del documento.</w:t>
      </w:r>
    </w:p>
    <w:p w14:paraId="02E3CEE8" w14:textId="77777777" w:rsidR="00D930DF" w:rsidRPr="00BB258B" w:rsidRDefault="00D930DF" w:rsidP="00D930DF">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BB258B">
        <w:rPr>
          <w:rFonts w:ascii="Palatino Linotype" w:hAnsi="Palatino Linotype" w:cs="Arial"/>
          <w:i/>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7885419E" w14:textId="77777777" w:rsidR="00D930DF" w:rsidRPr="00BB258B" w:rsidRDefault="00D930DF" w:rsidP="00D930DF">
      <w:pPr>
        <w:pStyle w:val="Prrafodelista"/>
        <w:tabs>
          <w:tab w:val="left" w:pos="142"/>
          <w:tab w:val="left" w:pos="284"/>
          <w:tab w:val="left" w:pos="426"/>
        </w:tabs>
        <w:spacing w:line="276" w:lineRule="auto"/>
        <w:ind w:left="567" w:right="567"/>
        <w:jc w:val="both"/>
        <w:rPr>
          <w:rFonts w:ascii="Palatino Linotype" w:hAnsi="Palatino Linotype" w:cs="Arial"/>
          <w:i/>
          <w:szCs w:val="22"/>
        </w:rPr>
      </w:pPr>
    </w:p>
    <w:p w14:paraId="2B33321A" w14:textId="77777777" w:rsidR="00D930DF" w:rsidRPr="00BB258B" w:rsidRDefault="00D930DF" w:rsidP="00D930DF">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BB258B">
        <w:rPr>
          <w:rFonts w:ascii="Palatino Linotype" w:hAnsi="Palatino Linotype" w:cs="Arial"/>
          <w:b/>
          <w:i/>
          <w:szCs w:val="22"/>
        </w:rPr>
        <w:t>Quincuagésimo tercero.</w:t>
      </w:r>
      <w:r w:rsidRPr="00BB258B">
        <w:rPr>
          <w:rFonts w:ascii="Palatino Linotype" w:hAnsi="Palatino Linotype" w:cs="Arial"/>
          <w:i/>
          <w:szCs w:val="22"/>
        </w:rPr>
        <w:t xml:space="preserve"> El formato para señalar la clasificación parcial de un documento, es el siguiente:</w:t>
      </w:r>
    </w:p>
    <w:p w14:paraId="6615E8FC" w14:textId="77777777" w:rsidR="00D930DF" w:rsidRPr="00BB258B" w:rsidRDefault="00D930DF" w:rsidP="00D930DF">
      <w:pPr>
        <w:pStyle w:val="Prrafodelista"/>
        <w:tabs>
          <w:tab w:val="left" w:pos="142"/>
          <w:tab w:val="left" w:pos="284"/>
          <w:tab w:val="left" w:pos="426"/>
        </w:tabs>
        <w:spacing w:line="276" w:lineRule="auto"/>
        <w:ind w:left="567" w:right="567"/>
        <w:jc w:val="center"/>
        <w:rPr>
          <w:rFonts w:ascii="Palatino Linotype" w:hAnsi="Palatino Linotype" w:cs="Arial"/>
          <w:i/>
          <w:szCs w:val="22"/>
        </w:rPr>
      </w:pPr>
      <w:r w:rsidRPr="00BB258B">
        <w:rPr>
          <w:rFonts w:ascii="Palatino Linotype" w:hAnsi="Palatino Linotype" w:cs="Arial"/>
          <w:i/>
          <w:noProof/>
          <w:lang w:val="es-MX" w:eastAsia="es-MX"/>
        </w:rPr>
        <w:drawing>
          <wp:inline distT="0" distB="0" distL="0" distR="0" wp14:anchorId="6BA0F4A0" wp14:editId="18D5914B">
            <wp:extent cx="3431147" cy="2816352"/>
            <wp:effectExtent l="57150" t="57150" r="112395" b="1174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7705" cy="285456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197E7B5" w14:textId="77777777" w:rsidR="00D930DF" w:rsidRPr="00BB258B" w:rsidRDefault="00D930DF" w:rsidP="00D930DF">
      <w:pPr>
        <w:pStyle w:val="Prrafodelista"/>
        <w:tabs>
          <w:tab w:val="left" w:pos="426"/>
        </w:tabs>
        <w:spacing w:before="240" w:after="240" w:line="360" w:lineRule="auto"/>
        <w:ind w:left="0" w:right="51"/>
        <w:jc w:val="both"/>
        <w:rPr>
          <w:rFonts w:ascii="Palatino Linotype" w:hAnsi="Palatino Linotype"/>
          <w:color w:val="000000" w:themeColor="text1"/>
        </w:rPr>
      </w:pPr>
    </w:p>
    <w:p w14:paraId="1E054EA4" w14:textId="77777777" w:rsidR="00AE2FE7" w:rsidRPr="00BB258B" w:rsidRDefault="00AE2FE7" w:rsidP="00AE2FE7">
      <w:pPr>
        <w:pStyle w:val="Prrafodelista"/>
        <w:tabs>
          <w:tab w:val="left" w:pos="426"/>
        </w:tabs>
        <w:spacing w:before="240" w:after="240" w:line="360" w:lineRule="auto"/>
        <w:ind w:left="0" w:right="51"/>
        <w:jc w:val="both"/>
        <w:rPr>
          <w:rFonts w:ascii="Palatino Linotype" w:hAnsi="Palatino Linotype"/>
          <w:color w:val="000000" w:themeColor="text1"/>
        </w:rPr>
      </w:pPr>
    </w:p>
    <w:p w14:paraId="7B43667A" w14:textId="77777777" w:rsidR="00AE2FE7" w:rsidRPr="00BB258B" w:rsidRDefault="00AE2FE7" w:rsidP="00AE2FE7">
      <w:pPr>
        <w:pStyle w:val="Prrafodelista"/>
        <w:tabs>
          <w:tab w:val="left" w:pos="426"/>
        </w:tabs>
        <w:spacing w:before="240" w:after="240" w:line="360" w:lineRule="auto"/>
        <w:ind w:left="0" w:right="51"/>
        <w:jc w:val="both"/>
        <w:rPr>
          <w:rFonts w:ascii="Palatino Linotype" w:eastAsia="MS Mincho" w:hAnsi="Palatino Linotype"/>
          <w:sz w:val="24"/>
        </w:rPr>
      </w:pPr>
      <w:r w:rsidRPr="00BB258B">
        <w:rPr>
          <w:rFonts w:ascii="Palatino Linotype" w:hAnsi="Palatino Linotype"/>
          <w:color w:val="000000" w:themeColor="text1"/>
          <w:sz w:val="24"/>
        </w:rPr>
        <w:t xml:space="preserve">Una </w:t>
      </w:r>
      <w:r w:rsidRPr="00BB258B">
        <w:rPr>
          <w:rFonts w:ascii="Palatino Linotype" w:eastAsia="MS Mincho" w:hAnsi="Palatino Linotype"/>
          <w:sz w:val="24"/>
        </w:rPr>
        <w:t>vez hecho lo anterior, se remite la información al Titular de la Unidad de Transparencia, con el acuerdo de clasificación correspondiente, para que sea sometido al conocimiento del Comité de Transparencia.</w:t>
      </w:r>
    </w:p>
    <w:p w14:paraId="4CA6AE96" w14:textId="77777777" w:rsidR="00AE2FE7" w:rsidRPr="00BB258B" w:rsidRDefault="00AE2FE7" w:rsidP="00AE2FE7">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3D19B36E" w14:textId="77777777" w:rsidR="00AE2FE7" w:rsidRPr="00BB258B" w:rsidRDefault="00AE2FE7" w:rsidP="00AE2FE7">
      <w:pPr>
        <w:pStyle w:val="Prrafodelista"/>
        <w:tabs>
          <w:tab w:val="left" w:pos="426"/>
        </w:tabs>
        <w:spacing w:before="240" w:after="240" w:line="360" w:lineRule="auto"/>
        <w:ind w:left="0" w:right="51"/>
        <w:jc w:val="both"/>
        <w:rPr>
          <w:rFonts w:ascii="Palatino Linotype" w:hAnsi="Palatino Linotype"/>
          <w:color w:val="000000" w:themeColor="text1"/>
          <w:sz w:val="24"/>
        </w:rPr>
      </w:pPr>
      <w:r w:rsidRPr="00BB258B">
        <w:rPr>
          <w:rFonts w:ascii="Palatino Linotype" w:hAnsi="Palatino Linotype"/>
          <w:color w:val="000000" w:themeColor="text1"/>
          <w:sz w:val="24"/>
        </w:rPr>
        <w:t>Así las cosas, se advierte que</w:t>
      </w:r>
      <w:r w:rsidRPr="00BB258B">
        <w:rPr>
          <w:rFonts w:ascii="Palatino Linotype" w:eastAsia="MS Mincho" w:hAnsi="Palatino Linotype"/>
          <w:sz w:val="24"/>
        </w:rPr>
        <w:t xml:space="preserve"> para realizar una correcta clasificación total o parcial, esto es, determinar los datos que se supriman en las versiones públicas, es necesario </w:t>
      </w:r>
      <w:r w:rsidRPr="00BB258B">
        <w:rPr>
          <w:rFonts w:ascii="Palatino Linotype" w:eastAsia="MS Mincho" w:hAnsi="Palatino Linotype"/>
          <w:b/>
          <w:sz w:val="24"/>
        </w:rPr>
        <w:t>fundar</w:t>
      </w:r>
      <w:r w:rsidRPr="00BB258B">
        <w:rPr>
          <w:rFonts w:ascii="Palatino Linotype" w:eastAsia="MS Mincho" w:hAnsi="Palatino Linotype"/>
          <w:sz w:val="24"/>
        </w:rPr>
        <w:t xml:space="preserve"> y </w:t>
      </w:r>
      <w:r w:rsidRPr="00BB258B">
        <w:rPr>
          <w:rFonts w:ascii="Palatino Linotype" w:eastAsia="MS Mincho" w:hAnsi="Palatino Linotype"/>
          <w:b/>
          <w:sz w:val="24"/>
        </w:rPr>
        <w:t>motivar</w:t>
      </w:r>
      <w:r w:rsidRPr="00BB258B">
        <w:rPr>
          <w:rFonts w:ascii="Palatino Linotype" w:eastAsia="MS Mincho" w:hAnsi="Palatino Linotype"/>
          <w:sz w:val="24"/>
        </w:rPr>
        <w:t xml:space="preserve">, de manera correcta, la clasificación; considerando que todo acto que la autoridad pronuncie, en el ejercicio de sus atribuciones, debe expresar los </w:t>
      </w:r>
      <w:r w:rsidRPr="00BB258B">
        <w:rPr>
          <w:rFonts w:ascii="Palatino Linotype" w:eastAsia="MS Mincho" w:hAnsi="Palatino Linotype"/>
          <w:sz w:val="24"/>
        </w:rPr>
        <w:lastRenderedPageBreak/>
        <w:t>fundamentos legales que le dieron origen y las razones por las que se deben aplicar al caso concreto.</w:t>
      </w:r>
    </w:p>
    <w:p w14:paraId="6910B060" w14:textId="77777777" w:rsidR="00AE2FE7" w:rsidRPr="00BB258B" w:rsidRDefault="00AE2FE7" w:rsidP="00AE2FE7">
      <w:pPr>
        <w:pStyle w:val="Prrafodelista"/>
        <w:tabs>
          <w:tab w:val="left" w:pos="426"/>
        </w:tabs>
        <w:spacing w:before="240" w:after="240" w:line="360" w:lineRule="auto"/>
        <w:ind w:left="0" w:right="51"/>
        <w:jc w:val="both"/>
        <w:rPr>
          <w:rFonts w:ascii="Palatino Linotype" w:hAnsi="Palatino Linotype"/>
          <w:color w:val="000000" w:themeColor="text1"/>
          <w:sz w:val="24"/>
        </w:rPr>
      </w:pPr>
      <w:r w:rsidRPr="00BB258B">
        <w:rPr>
          <w:rFonts w:ascii="Palatino Linotype" w:hAnsi="Palatino Linotype"/>
          <w:color w:val="000000" w:themeColor="text1"/>
          <w:sz w:val="24"/>
        </w:rPr>
        <w:t xml:space="preserve">Por </w:t>
      </w:r>
      <w:r w:rsidRPr="00BB258B">
        <w:rPr>
          <w:rFonts w:ascii="Palatino Linotype" w:eastAsia="MS Mincho" w:hAnsi="Palatino Linotype"/>
          <w:sz w:val="24"/>
        </w:rPr>
        <w:t>su parte, el intérprete judicial del país ha establecido una jurisprudencia</w:t>
      </w:r>
      <w:r w:rsidRPr="00BB258B">
        <w:rPr>
          <w:rStyle w:val="Refdenotaalpie"/>
          <w:rFonts w:ascii="Palatino Linotype" w:eastAsia="MS Mincho" w:hAnsi="Palatino Linotype"/>
          <w:sz w:val="24"/>
        </w:rPr>
        <w:footnoteReference w:id="1"/>
      </w:r>
      <w:r w:rsidRPr="00BB258B">
        <w:rPr>
          <w:rFonts w:ascii="Palatino Linotype" w:eastAsia="MS Mincho" w:hAnsi="Palatino Linotype"/>
          <w:sz w:val="24"/>
        </w:rPr>
        <w:t xml:space="preserve"> respecto a qué debe entenderse por fundamentación y motivación, en los siguientes términos:</w:t>
      </w:r>
    </w:p>
    <w:p w14:paraId="404B50D4" w14:textId="77777777" w:rsidR="00AE2FE7" w:rsidRPr="00BB258B" w:rsidRDefault="00AE2FE7" w:rsidP="00AE2FE7">
      <w:pPr>
        <w:spacing w:line="276" w:lineRule="auto"/>
        <w:ind w:left="567" w:right="567"/>
        <w:contextualSpacing/>
        <w:jc w:val="both"/>
        <w:rPr>
          <w:rFonts w:ascii="Palatino Linotype" w:hAnsi="Palatino Linotype" w:cs="Arial"/>
          <w:i/>
          <w:color w:val="000000"/>
          <w:sz w:val="22"/>
          <w:szCs w:val="22"/>
        </w:rPr>
      </w:pPr>
      <w:r w:rsidRPr="00BB258B">
        <w:rPr>
          <w:rFonts w:ascii="Palatino Linotype" w:hAnsi="Palatino Linotype" w:cs="Arial"/>
          <w:b/>
          <w:i/>
          <w:color w:val="000000"/>
          <w:sz w:val="22"/>
          <w:szCs w:val="22"/>
        </w:rPr>
        <w:t>FUNDAMENTACIÓN Y MOTIVACIÓN.</w:t>
      </w:r>
      <w:r w:rsidRPr="00BB258B">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1E6F0F4" w14:textId="77777777" w:rsidR="00AE2FE7" w:rsidRPr="00BB258B" w:rsidRDefault="00AE2FE7" w:rsidP="00AE2FE7">
      <w:pPr>
        <w:pStyle w:val="Prrafodelista"/>
        <w:tabs>
          <w:tab w:val="left" w:pos="426"/>
        </w:tabs>
        <w:spacing w:before="240" w:after="240" w:line="360" w:lineRule="auto"/>
        <w:ind w:left="0" w:right="51"/>
        <w:jc w:val="both"/>
        <w:rPr>
          <w:rFonts w:ascii="Palatino Linotype" w:hAnsi="Palatino Linotype"/>
          <w:color w:val="000000" w:themeColor="text1"/>
        </w:rPr>
      </w:pPr>
    </w:p>
    <w:p w14:paraId="771814E8" w14:textId="77777777" w:rsidR="00AE2FE7" w:rsidRPr="00BB258B" w:rsidRDefault="00AE2FE7" w:rsidP="00AE2FE7">
      <w:pPr>
        <w:pStyle w:val="Prrafodelista"/>
        <w:tabs>
          <w:tab w:val="left" w:pos="426"/>
        </w:tabs>
        <w:spacing w:before="240" w:after="240" w:line="360" w:lineRule="auto"/>
        <w:ind w:left="0" w:right="51"/>
        <w:jc w:val="both"/>
        <w:rPr>
          <w:rFonts w:ascii="Palatino Linotype" w:eastAsia="MS Mincho" w:hAnsi="Palatino Linotype"/>
          <w:sz w:val="24"/>
        </w:rPr>
      </w:pPr>
      <w:r w:rsidRPr="00BB258B">
        <w:rPr>
          <w:rFonts w:ascii="Palatino Linotype" w:hAnsi="Palatino Linotype"/>
          <w:color w:val="000000" w:themeColor="text1"/>
          <w:sz w:val="24"/>
        </w:rPr>
        <w:t xml:space="preserve">Así, </w:t>
      </w:r>
      <w:r w:rsidRPr="00BB258B">
        <w:rPr>
          <w:rFonts w:ascii="Palatino Linotype" w:eastAsia="MS Mincho" w:hAnsi="Palatino Linotype"/>
          <w:sz w:val="24"/>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F34301D" w14:textId="77777777" w:rsidR="00AE2FE7" w:rsidRPr="00BB258B" w:rsidRDefault="00AE2FE7" w:rsidP="00AE2FE7">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53A6C082" w14:textId="77777777" w:rsidR="00AE2FE7" w:rsidRPr="00BB258B" w:rsidRDefault="00AE2FE7" w:rsidP="00AE2FE7">
      <w:pPr>
        <w:pStyle w:val="Prrafodelista"/>
        <w:tabs>
          <w:tab w:val="left" w:pos="426"/>
        </w:tabs>
        <w:spacing w:before="240" w:after="240" w:line="360" w:lineRule="auto"/>
        <w:ind w:left="0" w:right="51"/>
        <w:jc w:val="both"/>
        <w:rPr>
          <w:rFonts w:ascii="Palatino Linotype" w:hAnsi="Palatino Linotype"/>
          <w:color w:val="000000" w:themeColor="text1"/>
          <w:sz w:val="24"/>
        </w:rPr>
      </w:pPr>
      <w:r w:rsidRPr="00BB258B">
        <w:rPr>
          <w:rFonts w:ascii="Palatino Linotype" w:hAnsi="Palatino Linotype"/>
          <w:color w:val="000000" w:themeColor="text1"/>
          <w:sz w:val="24"/>
        </w:rPr>
        <w:t xml:space="preserve">En </w:t>
      </w:r>
      <w:r w:rsidRPr="00BB258B">
        <w:rPr>
          <w:rFonts w:ascii="Palatino Linotype" w:eastAsia="MS Mincho" w:hAnsi="Palatino Linotype"/>
          <w:sz w:val="24"/>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614BFE5" w14:textId="77777777" w:rsidR="00D930DF" w:rsidRPr="00BB258B" w:rsidRDefault="00D930DF" w:rsidP="00253F92">
      <w:pPr>
        <w:pStyle w:val="Prrafodelista"/>
        <w:tabs>
          <w:tab w:val="left" w:pos="426"/>
        </w:tabs>
        <w:spacing w:before="240" w:after="240" w:line="360" w:lineRule="auto"/>
        <w:ind w:left="0" w:right="51"/>
        <w:jc w:val="both"/>
        <w:rPr>
          <w:rFonts w:ascii="Palatino Linotype" w:eastAsia="Calibri" w:hAnsi="Palatino Linotype" w:cs="Tahoma"/>
          <w:bCs/>
          <w:sz w:val="24"/>
          <w:lang w:eastAsia="en-US"/>
        </w:rPr>
      </w:pPr>
    </w:p>
    <w:p w14:paraId="75129765" w14:textId="77777777" w:rsidR="00D930DF" w:rsidRPr="00BB258B" w:rsidRDefault="00D930DF" w:rsidP="00253F92">
      <w:pPr>
        <w:pStyle w:val="Prrafodelista"/>
        <w:tabs>
          <w:tab w:val="left" w:pos="426"/>
        </w:tabs>
        <w:spacing w:before="240" w:after="240" w:line="360" w:lineRule="auto"/>
        <w:ind w:left="0" w:right="51"/>
        <w:jc w:val="both"/>
        <w:rPr>
          <w:rFonts w:ascii="Palatino Linotype" w:eastAsia="Calibri" w:hAnsi="Palatino Linotype" w:cs="Tahoma"/>
          <w:bCs/>
          <w:sz w:val="24"/>
          <w:lang w:eastAsia="en-US"/>
        </w:rPr>
      </w:pPr>
    </w:p>
    <w:p w14:paraId="49C30CDC" w14:textId="77777777" w:rsidR="00AE2FE7" w:rsidRPr="00BB258B" w:rsidRDefault="00AE2FE7" w:rsidP="00253F92">
      <w:pPr>
        <w:pStyle w:val="Prrafodelista"/>
        <w:tabs>
          <w:tab w:val="left" w:pos="426"/>
        </w:tabs>
        <w:spacing w:before="240" w:after="240" w:line="360" w:lineRule="auto"/>
        <w:ind w:left="0" w:right="51"/>
        <w:jc w:val="both"/>
        <w:rPr>
          <w:rFonts w:ascii="Palatino Linotype" w:eastAsia="Calibri" w:hAnsi="Palatino Linotype" w:cs="Tahoma"/>
          <w:bCs/>
          <w:sz w:val="24"/>
          <w:lang w:eastAsia="en-US"/>
        </w:rPr>
      </w:pPr>
    </w:p>
    <w:p w14:paraId="4DE35081" w14:textId="243B1963" w:rsidR="00AE2FE7" w:rsidRPr="00BB258B" w:rsidRDefault="00AE2FE7" w:rsidP="00AE2FE7">
      <w:pPr>
        <w:pStyle w:val="Prrafodelista"/>
        <w:tabs>
          <w:tab w:val="left" w:pos="426"/>
        </w:tabs>
        <w:spacing w:before="240" w:after="240" w:line="360" w:lineRule="auto"/>
        <w:ind w:left="0" w:right="51"/>
        <w:jc w:val="both"/>
        <w:rPr>
          <w:rFonts w:ascii="Palatino Linotype" w:hAnsi="Palatino Linotype"/>
          <w:color w:val="000000" w:themeColor="text1"/>
          <w:sz w:val="24"/>
        </w:rPr>
      </w:pPr>
      <w:r w:rsidRPr="00BB258B">
        <w:rPr>
          <w:rFonts w:ascii="Palatino Linotype" w:hAnsi="Palatino Linotype"/>
          <w:color w:val="000000" w:themeColor="text1"/>
          <w:sz w:val="24"/>
        </w:rPr>
        <w:t xml:space="preserve">Luego entonces, por cuanto hace a los oficios 208C0201A/108/2020 y  400C136000/4265/2019 entregados por el </w:t>
      </w:r>
      <w:r w:rsidRPr="00BB258B">
        <w:rPr>
          <w:rFonts w:ascii="Palatino Linotype" w:hAnsi="Palatino Linotype"/>
          <w:b/>
          <w:color w:val="000000" w:themeColor="text1"/>
          <w:sz w:val="24"/>
        </w:rPr>
        <w:t>Sujeto Obligado</w:t>
      </w:r>
      <w:r w:rsidRPr="00BB258B">
        <w:rPr>
          <w:rFonts w:ascii="Palatino Linotype" w:hAnsi="Palatino Linotype"/>
          <w:color w:val="000000" w:themeColor="text1"/>
          <w:sz w:val="24"/>
        </w:rPr>
        <w:t xml:space="preserve">, la versión pública intentada se encuentra </w:t>
      </w:r>
      <w:r w:rsidRPr="00BB258B">
        <w:rPr>
          <w:rFonts w:ascii="Palatino Linotype" w:hAnsi="Palatino Linotype"/>
          <w:b/>
          <w:color w:val="000000" w:themeColor="text1"/>
          <w:sz w:val="24"/>
        </w:rPr>
        <w:t>insuficiente</w:t>
      </w:r>
      <w:r w:rsidRPr="00BB258B">
        <w:rPr>
          <w:rFonts w:ascii="Palatino Linotype" w:hAnsi="Palatino Linotype"/>
          <w:color w:val="000000" w:themeColor="text1"/>
          <w:sz w:val="24"/>
        </w:rPr>
        <w:t xml:space="preserve"> para lograr atender el derecho de acceso a la información del </w:t>
      </w:r>
      <w:r w:rsidRPr="00BB258B">
        <w:rPr>
          <w:rFonts w:ascii="Palatino Linotype" w:hAnsi="Palatino Linotype"/>
          <w:b/>
          <w:color w:val="000000" w:themeColor="text1"/>
          <w:sz w:val="24"/>
        </w:rPr>
        <w:t>Recurrente</w:t>
      </w:r>
      <w:r w:rsidRPr="00BB258B">
        <w:rPr>
          <w:rFonts w:ascii="Palatino Linotype" w:hAnsi="Palatino Linotype"/>
          <w:color w:val="000000" w:themeColor="text1"/>
          <w:sz w:val="24"/>
        </w:rPr>
        <w:t xml:space="preserve">. Ya que al consistir en una versión pública, se debió acompañar el documento en cuestión con el Acuerdo de Clasificación, emitido por el Comité de Transparencia, en el que se funden y motiven las razones de la clasificación; </w:t>
      </w:r>
      <w:r w:rsidRPr="00BB258B">
        <w:rPr>
          <w:rFonts w:ascii="Palatino Linotype" w:hAnsi="Palatino Linotype"/>
          <w:b/>
          <w:color w:val="000000" w:themeColor="text1"/>
          <w:sz w:val="24"/>
        </w:rPr>
        <w:t xml:space="preserve">el no haber exhibido el Acuerdo, implica que los </w:t>
      </w:r>
      <w:r w:rsidRPr="00BB258B">
        <w:rPr>
          <w:rFonts w:ascii="Palatino Linotype" w:eastAsia="Calibri" w:hAnsi="Palatino Linotype" w:cs="Tahoma"/>
          <w:bCs/>
          <w:sz w:val="24"/>
          <w:lang w:eastAsia="en-US"/>
        </w:rPr>
        <w:t xml:space="preserve">oficios </w:t>
      </w:r>
      <w:r w:rsidRPr="00BB258B">
        <w:rPr>
          <w:rFonts w:ascii="Palatino Linotype" w:hAnsi="Palatino Linotype"/>
          <w:color w:val="000000"/>
          <w:sz w:val="24"/>
        </w:rPr>
        <w:t xml:space="preserve">208C0201A/108/2020 y  400C136000/4265/2019 </w:t>
      </w:r>
      <w:r w:rsidRPr="00BB258B">
        <w:rPr>
          <w:rFonts w:ascii="Palatino Linotype" w:hAnsi="Palatino Linotype"/>
          <w:b/>
          <w:color w:val="000000" w:themeColor="text1"/>
          <w:sz w:val="24"/>
        </w:rPr>
        <w:t xml:space="preserve"> entregados consistan en un mero documento ilegible y tachado</w:t>
      </w:r>
      <w:r w:rsidRPr="00BB258B">
        <w:rPr>
          <w:rFonts w:ascii="Palatino Linotype" w:hAnsi="Palatino Linotype"/>
          <w:color w:val="000000" w:themeColor="text1"/>
          <w:sz w:val="24"/>
        </w:rPr>
        <w:t xml:space="preserve">. Por ende, los agravios señalados por el </w:t>
      </w:r>
      <w:r w:rsidRPr="00BB258B">
        <w:rPr>
          <w:rFonts w:ascii="Palatino Linotype" w:hAnsi="Palatino Linotype"/>
          <w:b/>
          <w:color w:val="000000" w:themeColor="text1"/>
          <w:sz w:val="24"/>
        </w:rPr>
        <w:t>Recurrente</w:t>
      </w:r>
      <w:r w:rsidRPr="00BB258B">
        <w:rPr>
          <w:rFonts w:ascii="Palatino Linotype" w:hAnsi="Palatino Linotype"/>
          <w:color w:val="000000" w:themeColor="text1"/>
          <w:sz w:val="24"/>
        </w:rPr>
        <w:t xml:space="preserve"> por los que manifiesta que el documento entregado por el </w:t>
      </w:r>
      <w:r w:rsidRPr="00BB258B">
        <w:rPr>
          <w:rFonts w:ascii="Palatino Linotype" w:hAnsi="Palatino Linotype"/>
          <w:b/>
          <w:color w:val="000000" w:themeColor="text1"/>
          <w:sz w:val="24"/>
        </w:rPr>
        <w:t>Sujeto Obligado</w:t>
      </w:r>
      <w:r w:rsidRPr="00BB258B">
        <w:rPr>
          <w:rFonts w:ascii="Palatino Linotype" w:hAnsi="Palatino Linotype"/>
          <w:color w:val="000000" w:themeColor="text1"/>
          <w:sz w:val="24"/>
        </w:rPr>
        <w:t xml:space="preserve"> era ilegible y que no se había acompañado del Acuerdo de Clasificación respectivo se declaran </w:t>
      </w:r>
      <w:r w:rsidRPr="00BB258B">
        <w:rPr>
          <w:rFonts w:ascii="Palatino Linotype" w:hAnsi="Palatino Linotype"/>
          <w:b/>
          <w:color w:val="000000" w:themeColor="text1"/>
          <w:sz w:val="24"/>
        </w:rPr>
        <w:t>fundados</w:t>
      </w:r>
      <w:r w:rsidRPr="00BB258B">
        <w:rPr>
          <w:rFonts w:ascii="Palatino Linotype" w:hAnsi="Palatino Linotype"/>
          <w:color w:val="000000" w:themeColor="text1"/>
          <w:sz w:val="24"/>
        </w:rPr>
        <w:t>.</w:t>
      </w:r>
    </w:p>
    <w:p w14:paraId="7F6F4BAD" w14:textId="77777777" w:rsidR="00AE2FE7" w:rsidRPr="00BB258B" w:rsidRDefault="00AE2FE7" w:rsidP="00253F92">
      <w:pPr>
        <w:pStyle w:val="Prrafodelista"/>
        <w:tabs>
          <w:tab w:val="left" w:pos="426"/>
        </w:tabs>
        <w:spacing w:before="240" w:after="240" w:line="360" w:lineRule="auto"/>
        <w:ind w:left="0" w:right="51"/>
        <w:jc w:val="both"/>
        <w:rPr>
          <w:rFonts w:ascii="Palatino Linotype" w:hAnsi="Palatino Linotype"/>
          <w:color w:val="000000" w:themeColor="text1"/>
        </w:rPr>
      </w:pPr>
    </w:p>
    <w:p w14:paraId="37806DF9" w14:textId="3082453B" w:rsidR="00AE2FE7" w:rsidRPr="00BB258B" w:rsidRDefault="00AE2FE7" w:rsidP="00253F92">
      <w:pPr>
        <w:pStyle w:val="Prrafodelista"/>
        <w:tabs>
          <w:tab w:val="left" w:pos="426"/>
        </w:tabs>
        <w:spacing w:before="240" w:after="240" w:line="360" w:lineRule="auto"/>
        <w:ind w:left="0" w:right="51"/>
        <w:jc w:val="both"/>
        <w:rPr>
          <w:rFonts w:ascii="Palatino Linotype" w:hAnsi="Palatino Linotype"/>
          <w:color w:val="000000" w:themeColor="text1"/>
          <w:sz w:val="24"/>
        </w:rPr>
      </w:pPr>
      <w:r w:rsidRPr="00BB258B">
        <w:rPr>
          <w:rFonts w:ascii="Palatino Linotype" w:hAnsi="Palatino Linotype"/>
          <w:color w:val="000000" w:themeColor="text1"/>
          <w:sz w:val="24"/>
        </w:rPr>
        <w:t>No se omite mencionar que del análisis realizado a los pocos párrafos que son parcialmente visibles en el documento, se advierte que el</w:t>
      </w:r>
      <w:r w:rsidRPr="00BB258B">
        <w:rPr>
          <w:rFonts w:ascii="Palatino Linotype" w:hAnsi="Palatino Linotype"/>
          <w:b/>
          <w:color w:val="000000" w:themeColor="text1"/>
          <w:sz w:val="24"/>
        </w:rPr>
        <w:t xml:space="preserve"> SUJETO OBLIGADO realizó un ejercicio de clasificación excesivo</w:t>
      </w:r>
      <w:r w:rsidRPr="00BB258B">
        <w:rPr>
          <w:rFonts w:ascii="Palatino Linotype" w:hAnsi="Palatino Linotype"/>
          <w:color w:val="000000" w:themeColor="text1"/>
          <w:sz w:val="24"/>
        </w:rPr>
        <w:t>, toda vez que en éste se testan nombres y firmas de servidores públicos, elementos que no solo se reconocen como información pública, sino como parte esencial del documento</w:t>
      </w:r>
    </w:p>
    <w:p w14:paraId="6F0E54C0" w14:textId="77777777" w:rsidR="00AE2FE7" w:rsidRPr="00BB258B" w:rsidRDefault="00AE2FE7" w:rsidP="00AE2FE7">
      <w:pPr>
        <w:pStyle w:val="Prrafodelista"/>
        <w:tabs>
          <w:tab w:val="left" w:pos="426"/>
        </w:tabs>
        <w:spacing w:before="240" w:after="240" w:line="360" w:lineRule="auto"/>
        <w:ind w:left="0" w:right="51"/>
        <w:jc w:val="both"/>
        <w:rPr>
          <w:rFonts w:ascii="Palatino Linotype" w:hAnsi="Palatino Linotype"/>
          <w:color w:val="000000" w:themeColor="text1"/>
        </w:rPr>
      </w:pPr>
    </w:p>
    <w:p w14:paraId="5B200627" w14:textId="77777777" w:rsidR="00AE2FE7" w:rsidRPr="00BB258B" w:rsidRDefault="00AE2FE7" w:rsidP="00AE2FE7">
      <w:pPr>
        <w:pStyle w:val="Prrafodelista"/>
        <w:tabs>
          <w:tab w:val="left" w:pos="426"/>
        </w:tabs>
        <w:spacing w:before="240" w:after="240" w:line="360" w:lineRule="auto"/>
        <w:ind w:left="0" w:right="51"/>
        <w:jc w:val="both"/>
        <w:rPr>
          <w:rFonts w:ascii="Palatino Linotype" w:hAnsi="Palatino Linotype"/>
          <w:color w:val="000000" w:themeColor="text1"/>
          <w:sz w:val="24"/>
        </w:rPr>
      </w:pPr>
      <w:r w:rsidRPr="00BB258B">
        <w:rPr>
          <w:rFonts w:ascii="Palatino Linotype" w:hAnsi="Palatino Linotype"/>
          <w:color w:val="000000" w:themeColor="text1"/>
          <w:sz w:val="24"/>
        </w:rPr>
        <w:lastRenderedPageBreak/>
        <w:t>Sirve de sustento a lo anterior el Criterio de Interpretación 02/19 emitido por el Instituto Nacional de Transparencia, Acceso a la Información y Protección de Datos Personales, cuyo rubro y texto establecen lo siguiente:</w:t>
      </w:r>
    </w:p>
    <w:p w14:paraId="7698DBBC" w14:textId="77777777" w:rsidR="00AE2FE7" w:rsidRPr="00BB258B" w:rsidRDefault="00AE2FE7" w:rsidP="00AE2FE7">
      <w:pPr>
        <w:pStyle w:val="Prrafodelista"/>
        <w:tabs>
          <w:tab w:val="left" w:pos="426"/>
        </w:tabs>
        <w:spacing w:before="240" w:line="360" w:lineRule="auto"/>
        <w:ind w:left="0" w:right="51"/>
        <w:jc w:val="both"/>
        <w:rPr>
          <w:rFonts w:ascii="Palatino Linotype" w:hAnsi="Palatino Linotype"/>
          <w:color w:val="000000" w:themeColor="text1"/>
          <w:sz w:val="24"/>
        </w:rPr>
      </w:pPr>
    </w:p>
    <w:p w14:paraId="2565488F" w14:textId="6132A5C5" w:rsidR="00AE2FE7" w:rsidRPr="00BB258B" w:rsidRDefault="00AE2FE7" w:rsidP="00AE2FE7">
      <w:pPr>
        <w:pStyle w:val="Prrafodelista"/>
        <w:tabs>
          <w:tab w:val="left" w:pos="426"/>
        </w:tabs>
        <w:spacing w:before="240" w:after="240"/>
        <w:ind w:left="426" w:right="51"/>
        <w:jc w:val="both"/>
        <w:rPr>
          <w:rFonts w:ascii="Palatino Linotype" w:eastAsia="Calibri" w:hAnsi="Palatino Linotype" w:cs="Tahoma"/>
          <w:bCs/>
          <w:sz w:val="24"/>
          <w:lang w:eastAsia="en-US"/>
        </w:rPr>
      </w:pPr>
      <w:r w:rsidRPr="00BB258B">
        <w:rPr>
          <w:rFonts w:ascii="Palatino Linotype" w:hAnsi="Palatino Linotype" w:cs="Arial"/>
          <w:b/>
          <w:i/>
          <w:sz w:val="24"/>
        </w:rPr>
        <w:t>FIRMA Y RÚBRICA DE SERVIDORES PÚBLICOS.</w:t>
      </w:r>
      <w:r w:rsidRPr="00BB258B">
        <w:rPr>
          <w:rFonts w:ascii="Palatino Linotype" w:hAnsi="Palatino Linotype" w:cs="Arial"/>
          <w:i/>
          <w:sz w:val="24"/>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399D503F" w14:textId="77777777" w:rsidR="00AE2FE7" w:rsidRPr="00BB258B" w:rsidRDefault="00AE2FE7" w:rsidP="00253F92">
      <w:pPr>
        <w:pStyle w:val="Prrafodelista"/>
        <w:tabs>
          <w:tab w:val="left" w:pos="426"/>
        </w:tabs>
        <w:spacing w:before="240" w:after="240" w:line="360" w:lineRule="auto"/>
        <w:ind w:left="0" w:right="51"/>
        <w:jc w:val="both"/>
        <w:rPr>
          <w:rFonts w:ascii="Palatino Linotype" w:eastAsia="Calibri" w:hAnsi="Palatino Linotype" w:cs="Tahoma"/>
          <w:bCs/>
          <w:sz w:val="24"/>
          <w:lang w:eastAsia="en-US"/>
        </w:rPr>
      </w:pPr>
    </w:p>
    <w:p w14:paraId="721DAB07" w14:textId="59E025DC" w:rsidR="00AE2FE7" w:rsidRPr="00BB258B" w:rsidRDefault="00AE2FE7" w:rsidP="00253F92">
      <w:pPr>
        <w:pStyle w:val="Prrafodelista"/>
        <w:tabs>
          <w:tab w:val="left" w:pos="426"/>
        </w:tabs>
        <w:spacing w:before="240" w:after="240" w:line="360" w:lineRule="auto"/>
        <w:ind w:left="0" w:right="51"/>
        <w:jc w:val="both"/>
        <w:rPr>
          <w:rFonts w:ascii="Palatino Linotype" w:hAnsi="Palatino Linotype"/>
          <w:color w:val="000000" w:themeColor="text1"/>
        </w:rPr>
      </w:pPr>
      <w:r w:rsidRPr="00BB258B">
        <w:rPr>
          <w:rFonts w:ascii="Palatino Linotype" w:hAnsi="Palatino Linotype"/>
          <w:color w:val="000000" w:themeColor="text1"/>
        </w:rPr>
        <w:t xml:space="preserve">En conclusión de lo anterior, esta Autoridad  encuentra conforme a derecho  </w:t>
      </w:r>
      <w:r w:rsidRPr="00BB258B">
        <w:rPr>
          <w:rFonts w:ascii="Palatino Linotype" w:hAnsi="Palatino Linotype"/>
          <w:b/>
          <w:color w:val="000000" w:themeColor="text1"/>
        </w:rPr>
        <w:t>ordenar la</w:t>
      </w:r>
      <w:r w:rsidRPr="00BB258B">
        <w:rPr>
          <w:rFonts w:ascii="Palatino Linotype" w:hAnsi="Palatino Linotype"/>
          <w:color w:val="000000" w:themeColor="text1"/>
        </w:rPr>
        <w:t xml:space="preserve"> entregar, en </w:t>
      </w:r>
      <w:r w:rsidRPr="00BB258B">
        <w:rPr>
          <w:rFonts w:ascii="Palatino Linotype" w:hAnsi="Palatino Linotype"/>
          <w:b/>
          <w:color w:val="000000" w:themeColor="text1"/>
        </w:rPr>
        <w:t>versión pública</w:t>
      </w:r>
      <w:r w:rsidRPr="00BB258B">
        <w:rPr>
          <w:rFonts w:ascii="Palatino Linotype" w:hAnsi="Palatino Linotype"/>
          <w:color w:val="000000" w:themeColor="text1"/>
        </w:rPr>
        <w:t xml:space="preserve">, </w:t>
      </w:r>
      <w:r w:rsidRPr="00BB258B">
        <w:rPr>
          <w:rFonts w:ascii="Palatino Linotype" w:hAnsi="Palatino Linotype"/>
          <w:color w:val="000000" w:themeColor="text1"/>
          <w:sz w:val="24"/>
        </w:rPr>
        <w:t>los oficios 208C0201A/108/2020 y  400C136000/4265/2019</w:t>
      </w:r>
      <w:r w:rsidRPr="00BB258B">
        <w:rPr>
          <w:rFonts w:ascii="Palatino Linotype" w:hAnsi="Palatino Linotype"/>
          <w:color w:val="000000" w:themeColor="text1"/>
        </w:rPr>
        <w:t>, atendiendo las puntualizaciones vertidas en el presente estudio y en el Considerando QUINTO de esta resolución.</w:t>
      </w:r>
    </w:p>
    <w:p w14:paraId="631C4080" w14:textId="77777777" w:rsidR="00AE2FE7" w:rsidRPr="00BB258B" w:rsidRDefault="00AE2FE7" w:rsidP="00253F92">
      <w:pPr>
        <w:pStyle w:val="Prrafodelista"/>
        <w:tabs>
          <w:tab w:val="left" w:pos="426"/>
        </w:tabs>
        <w:spacing w:before="240" w:after="240" w:line="360" w:lineRule="auto"/>
        <w:ind w:left="0" w:right="51"/>
        <w:jc w:val="both"/>
        <w:rPr>
          <w:rFonts w:ascii="Palatino Linotype" w:eastAsia="Calibri" w:hAnsi="Palatino Linotype" w:cs="Tahoma"/>
          <w:bCs/>
          <w:sz w:val="24"/>
          <w:lang w:eastAsia="en-US"/>
        </w:rPr>
      </w:pPr>
    </w:p>
    <w:p w14:paraId="36186AC4" w14:textId="47D03712" w:rsidR="00253F92" w:rsidRPr="00BB258B" w:rsidRDefault="002D4CE7" w:rsidP="00253F92">
      <w:pPr>
        <w:pStyle w:val="Prrafodelista"/>
        <w:tabs>
          <w:tab w:val="left" w:pos="426"/>
        </w:tabs>
        <w:spacing w:before="240" w:after="240" w:line="360" w:lineRule="auto"/>
        <w:ind w:left="0" w:right="51"/>
        <w:jc w:val="both"/>
        <w:rPr>
          <w:rFonts w:ascii="Palatino Linotype" w:eastAsia="Calibri" w:hAnsi="Palatino Linotype" w:cs="Tahoma"/>
          <w:bCs/>
          <w:sz w:val="24"/>
          <w:lang w:eastAsia="en-US"/>
        </w:rPr>
      </w:pPr>
      <w:r w:rsidRPr="00BB258B">
        <w:rPr>
          <w:rFonts w:ascii="Palatino Linotype" w:eastAsia="Calibri" w:hAnsi="Palatino Linotype" w:cs="Tahoma"/>
          <w:bCs/>
          <w:sz w:val="24"/>
          <w:lang w:eastAsia="en-US"/>
        </w:rPr>
        <w:t xml:space="preserve">Ahora bien, </w:t>
      </w:r>
      <w:r w:rsidR="00253F92" w:rsidRPr="00BB258B">
        <w:rPr>
          <w:rFonts w:ascii="Palatino Linotype" w:eastAsia="Calibri" w:hAnsi="Palatino Linotype" w:cs="Tahoma"/>
          <w:bCs/>
          <w:sz w:val="24"/>
          <w:lang w:eastAsia="en-US"/>
        </w:rPr>
        <w:t xml:space="preserve"> si bien se ordena la entrega, esta Autoridad no es omisa en torno a la naturaleza de la inform</w:t>
      </w:r>
      <w:r w:rsidR="00A209BA" w:rsidRPr="00BB258B">
        <w:rPr>
          <w:rFonts w:ascii="Palatino Linotype" w:eastAsia="Calibri" w:hAnsi="Palatino Linotype" w:cs="Tahoma"/>
          <w:bCs/>
          <w:sz w:val="24"/>
          <w:lang w:eastAsia="en-US"/>
        </w:rPr>
        <w:t>ación que se ordena su entrega.</w:t>
      </w:r>
    </w:p>
    <w:p w14:paraId="7D2984A6" w14:textId="77777777" w:rsidR="00253F92" w:rsidRPr="00BB258B" w:rsidRDefault="00253F92" w:rsidP="00253F92">
      <w:pPr>
        <w:pStyle w:val="Prrafodelista"/>
        <w:tabs>
          <w:tab w:val="left" w:pos="426"/>
        </w:tabs>
        <w:spacing w:before="240" w:after="240" w:line="360" w:lineRule="auto"/>
        <w:ind w:left="0" w:right="51"/>
        <w:jc w:val="both"/>
        <w:rPr>
          <w:rFonts w:ascii="Palatino Linotype" w:eastAsia="Calibri" w:hAnsi="Palatino Linotype" w:cs="Tahoma"/>
          <w:bCs/>
          <w:sz w:val="24"/>
          <w:lang w:eastAsia="en-US"/>
        </w:rPr>
      </w:pPr>
    </w:p>
    <w:p w14:paraId="2A310D7F" w14:textId="6F3B98DB" w:rsidR="00253F92" w:rsidRPr="00BB258B" w:rsidRDefault="00253F92" w:rsidP="00253F92">
      <w:pPr>
        <w:pStyle w:val="Prrafodelista"/>
        <w:tabs>
          <w:tab w:val="left" w:pos="426"/>
        </w:tabs>
        <w:spacing w:before="240" w:after="240" w:line="360" w:lineRule="auto"/>
        <w:ind w:left="0" w:right="51"/>
        <w:jc w:val="both"/>
        <w:rPr>
          <w:rFonts w:ascii="Palatino Linotype" w:hAnsi="Palatino Linotype"/>
          <w:sz w:val="24"/>
        </w:rPr>
      </w:pPr>
      <w:r w:rsidRPr="00BB258B">
        <w:rPr>
          <w:rFonts w:ascii="Palatino Linotype" w:eastAsia="Calibri" w:hAnsi="Palatino Linotype" w:cs="Tahoma"/>
          <w:bCs/>
          <w:sz w:val="24"/>
          <w:lang w:eastAsia="en-US"/>
        </w:rPr>
        <w:t>En principio tenemos, que de</w:t>
      </w:r>
      <w:r w:rsidRPr="00BB258B">
        <w:rPr>
          <w:rFonts w:ascii="Palatino Linotype" w:hAnsi="Palatino Linotype"/>
          <w:sz w:val="24"/>
        </w:rPr>
        <w:t xml:space="preserve"> conformidad con lo dispuesto por el artículo 2.26 del Código Administrativo del Estado de México en su fracción VII, para el cumplimiento de su objeto, el </w:t>
      </w:r>
      <w:r w:rsidRPr="00BB258B">
        <w:rPr>
          <w:rFonts w:ascii="Palatino Linotype" w:hAnsi="Palatino Linotype"/>
          <w:b/>
          <w:sz w:val="24"/>
        </w:rPr>
        <w:t>SUJETO OBLIGADO</w:t>
      </w:r>
      <w:r w:rsidRPr="00BB258B">
        <w:rPr>
          <w:rFonts w:ascii="Palatino Linotype" w:hAnsi="Palatino Linotype"/>
          <w:sz w:val="24"/>
        </w:rPr>
        <w:t xml:space="preserve"> tendrá entre sus atribuciones, las siguientes: </w:t>
      </w:r>
      <w:r w:rsidRPr="00BB258B">
        <w:rPr>
          <w:rFonts w:ascii="Palatino Linotype" w:hAnsi="Palatino Linotype"/>
          <w:b/>
          <w:i/>
          <w:sz w:val="24"/>
        </w:rPr>
        <w:t>VII. Elaborar los dictámenes</w:t>
      </w:r>
      <w:r w:rsidRPr="00BB258B">
        <w:rPr>
          <w:rFonts w:ascii="Palatino Linotype" w:hAnsi="Palatino Linotype"/>
          <w:i/>
          <w:sz w:val="24"/>
        </w:rPr>
        <w:t xml:space="preserve"> o peritajes </w:t>
      </w:r>
      <w:r w:rsidRPr="00BB258B">
        <w:rPr>
          <w:rFonts w:ascii="Palatino Linotype" w:hAnsi="Palatino Linotype"/>
          <w:b/>
          <w:i/>
          <w:sz w:val="24"/>
        </w:rPr>
        <w:t>médicos que le sean solicitados por las autoridades judiciales, administrativas o el ministerio público</w:t>
      </w:r>
      <w:r w:rsidRPr="00BB258B">
        <w:rPr>
          <w:rFonts w:ascii="Palatino Linotype" w:hAnsi="Palatino Linotype"/>
          <w:i/>
          <w:sz w:val="24"/>
        </w:rPr>
        <w:t>, en términos de los convenios que para tal efecto se celebren; (…)”</w:t>
      </w:r>
    </w:p>
    <w:p w14:paraId="19DD971E" w14:textId="77777777" w:rsidR="00A209BA" w:rsidRPr="00BB258B" w:rsidRDefault="00A209BA" w:rsidP="00253F92">
      <w:pPr>
        <w:spacing w:line="360" w:lineRule="auto"/>
        <w:ind w:right="-91"/>
        <w:jc w:val="both"/>
        <w:rPr>
          <w:rFonts w:ascii="Palatino Linotype" w:hAnsi="Palatino Linotype" w:cs="Tahoma"/>
          <w:bCs/>
          <w:sz w:val="24"/>
          <w:szCs w:val="22"/>
        </w:rPr>
      </w:pPr>
    </w:p>
    <w:p w14:paraId="7705D01C" w14:textId="6E0709B0" w:rsidR="00A209BA" w:rsidRPr="00BB258B" w:rsidRDefault="00A209BA" w:rsidP="00A209BA">
      <w:pPr>
        <w:spacing w:line="360" w:lineRule="auto"/>
        <w:ind w:right="-91"/>
        <w:jc w:val="both"/>
        <w:rPr>
          <w:rFonts w:ascii="Palatino Linotype" w:hAnsi="Palatino Linotype" w:cs="Tahoma"/>
          <w:bCs/>
          <w:sz w:val="24"/>
          <w:szCs w:val="22"/>
        </w:rPr>
      </w:pPr>
      <w:r w:rsidRPr="00BB258B">
        <w:rPr>
          <w:rFonts w:ascii="Palatino Linotype" w:hAnsi="Palatino Linotype" w:cs="Tahoma"/>
          <w:bCs/>
          <w:sz w:val="24"/>
          <w:szCs w:val="22"/>
        </w:rPr>
        <w:t>Es importante señalar que en tér</w:t>
      </w:r>
      <w:r w:rsidR="008924E2" w:rsidRPr="00BB258B">
        <w:rPr>
          <w:rFonts w:ascii="Palatino Linotype" w:hAnsi="Palatino Linotype" w:cs="Tahoma"/>
          <w:bCs/>
          <w:sz w:val="24"/>
          <w:szCs w:val="22"/>
        </w:rPr>
        <w:t>minos de lo previsto por el artí</w:t>
      </w:r>
      <w:r w:rsidRPr="00BB258B">
        <w:rPr>
          <w:rFonts w:ascii="Palatino Linotype" w:hAnsi="Palatino Linotype" w:cs="Tahoma"/>
          <w:bCs/>
          <w:sz w:val="24"/>
          <w:szCs w:val="22"/>
        </w:rPr>
        <w:t>culo 2, fracción IX, Reglamento Interno de la Comisión de Conciliación y Arbitraje Médico del Estado de México, el peritaje o dictamen, se entenderá como el informe sobre el examen de hechos, documentos u objetos, de carácter técnico-médico institucional, realizado de manera colegiada por especialistas en alguna rama médica, cuyo resultado permita a las autoridades contar con elementos de convicción para atender controversias sobre la prestación de servicios de salud.</w:t>
      </w:r>
    </w:p>
    <w:p w14:paraId="6B627492" w14:textId="77777777" w:rsidR="00A209BA" w:rsidRPr="00BB258B" w:rsidRDefault="00A209BA" w:rsidP="00A209BA">
      <w:pPr>
        <w:spacing w:line="360" w:lineRule="auto"/>
        <w:ind w:right="-91"/>
        <w:jc w:val="both"/>
        <w:rPr>
          <w:rFonts w:ascii="Palatino Linotype" w:hAnsi="Palatino Linotype" w:cs="Tahoma"/>
          <w:bCs/>
          <w:sz w:val="24"/>
          <w:szCs w:val="22"/>
        </w:rPr>
      </w:pPr>
    </w:p>
    <w:p w14:paraId="5E8B717E" w14:textId="3B1EE326" w:rsidR="00A209BA" w:rsidRPr="00BB258B" w:rsidRDefault="00A209BA" w:rsidP="00253F92">
      <w:pPr>
        <w:spacing w:line="360" w:lineRule="auto"/>
        <w:ind w:right="-91"/>
        <w:jc w:val="both"/>
        <w:rPr>
          <w:rFonts w:ascii="Palatino Linotype" w:hAnsi="Palatino Linotype" w:cs="Tahoma"/>
          <w:bCs/>
          <w:sz w:val="32"/>
          <w:szCs w:val="22"/>
        </w:rPr>
      </w:pPr>
      <w:r w:rsidRPr="00BB258B">
        <w:rPr>
          <w:rFonts w:ascii="Palatino Linotype" w:hAnsi="Palatino Linotype"/>
          <w:color w:val="000000" w:themeColor="text1"/>
          <w:sz w:val="24"/>
        </w:rPr>
        <w:t xml:space="preserve">En ese sentido, podemos inferir que el Dictamen Técnico-Médico Institucional consiste en una serie de valoraciones lógicas, técnicas y operativas, realizadas por especialistas, a un hecho médico específico, comúnmente relacionado con una mala </w:t>
      </w:r>
      <w:r w:rsidRPr="00BB258B">
        <w:rPr>
          <w:rFonts w:ascii="Palatino Linotype" w:hAnsi="Palatino Linotype"/>
          <w:i/>
          <w:color w:val="000000" w:themeColor="text1"/>
          <w:sz w:val="24"/>
        </w:rPr>
        <w:t>praxis</w:t>
      </w:r>
      <w:r w:rsidRPr="00BB258B">
        <w:rPr>
          <w:rFonts w:ascii="Palatino Linotype" w:hAnsi="Palatino Linotype"/>
          <w:color w:val="000000" w:themeColor="text1"/>
          <w:sz w:val="24"/>
        </w:rPr>
        <w:t xml:space="preserve"> por parte de los trabajadores del sector salud hacia los usuarios del sector, a través de las cuales, se logra llegar a una o varias conclusiones relacionadas con el caso concreto.</w:t>
      </w:r>
    </w:p>
    <w:p w14:paraId="7C28949D" w14:textId="77777777" w:rsidR="00A209BA" w:rsidRPr="00BB258B" w:rsidRDefault="00A209BA" w:rsidP="00253F92">
      <w:pPr>
        <w:spacing w:line="360" w:lineRule="auto"/>
        <w:ind w:right="-91"/>
        <w:jc w:val="both"/>
        <w:rPr>
          <w:rFonts w:ascii="Palatino Linotype" w:hAnsi="Palatino Linotype" w:cs="Tahoma"/>
          <w:bCs/>
          <w:sz w:val="24"/>
          <w:szCs w:val="22"/>
        </w:rPr>
      </w:pPr>
    </w:p>
    <w:p w14:paraId="268DE4CA" w14:textId="62208F16" w:rsidR="00A209BA" w:rsidRPr="00BB258B" w:rsidRDefault="00A209BA" w:rsidP="00253F92">
      <w:pPr>
        <w:spacing w:line="360" w:lineRule="auto"/>
        <w:ind w:right="-91"/>
        <w:jc w:val="both"/>
        <w:rPr>
          <w:rFonts w:ascii="Palatino Linotype" w:hAnsi="Palatino Linotype"/>
          <w:color w:val="000000" w:themeColor="text1"/>
          <w:sz w:val="24"/>
        </w:rPr>
      </w:pPr>
      <w:r w:rsidRPr="00BB258B">
        <w:rPr>
          <w:rFonts w:ascii="Palatino Linotype" w:hAnsi="Palatino Linotype"/>
          <w:color w:val="000000" w:themeColor="text1"/>
          <w:sz w:val="24"/>
        </w:rPr>
        <w:t xml:space="preserve">Así las cosas, debido a la naturaleza del instrumento, puede deducirse que dentro del Dictamen Técnico-Médico Institucional obren datos personales de usuarios del sistema de salud, </w:t>
      </w:r>
      <w:r w:rsidR="008924E2" w:rsidRPr="00BB258B">
        <w:rPr>
          <w:rFonts w:ascii="Palatino Linotype" w:hAnsi="Palatino Linotype"/>
          <w:color w:val="000000" w:themeColor="text1"/>
          <w:sz w:val="24"/>
        </w:rPr>
        <w:t xml:space="preserve">por lo que el SUJETO OBLIGADO deberá de proceder a su entrega previa versión pública. </w:t>
      </w:r>
    </w:p>
    <w:p w14:paraId="0A2A7CBD" w14:textId="77777777" w:rsidR="00D6034E" w:rsidRPr="00BB258B" w:rsidRDefault="00D6034E" w:rsidP="00156EAB">
      <w:pPr>
        <w:spacing w:line="360" w:lineRule="auto"/>
        <w:ind w:right="49"/>
        <w:jc w:val="both"/>
        <w:rPr>
          <w:rFonts w:ascii="Palatino Linotype" w:hAnsi="Palatino Linotype" w:cs="Arial"/>
          <w:sz w:val="24"/>
          <w:szCs w:val="24"/>
        </w:rPr>
      </w:pPr>
    </w:p>
    <w:p w14:paraId="2819124E" w14:textId="7D47F699" w:rsidR="007F4AE0" w:rsidRPr="00BB258B" w:rsidRDefault="007F4AE0" w:rsidP="00884199">
      <w:pPr>
        <w:spacing w:line="360" w:lineRule="auto"/>
        <w:ind w:right="49"/>
        <w:jc w:val="both"/>
        <w:rPr>
          <w:rFonts w:ascii="Palatino Linotype" w:hAnsi="Palatino Linotype" w:cs="Arial"/>
          <w:sz w:val="24"/>
          <w:szCs w:val="24"/>
        </w:rPr>
      </w:pPr>
      <w:r w:rsidRPr="00BB258B">
        <w:rPr>
          <w:rFonts w:ascii="Palatino Linotype" w:hAnsi="Palatino Linotype" w:cs="Arial"/>
          <w:sz w:val="24"/>
          <w:szCs w:val="24"/>
        </w:rPr>
        <w:t xml:space="preserve">Finalmente, </w:t>
      </w:r>
      <w:r w:rsidR="0046301D" w:rsidRPr="00BB258B">
        <w:rPr>
          <w:rFonts w:ascii="Palatino Linotype" w:hAnsi="Palatino Linotype" w:cs="Arial"/>
          <w:sz w:val="24"/>
          <w:szCs w:val="24"/>
        </w:rPr>
        <w:t xml:space="preserve"> el particular en sus motivos de inconformidad refiere “</w:t>
      </w:r>
      <w:r w:rsidR="0046301D" w:rsidRPr="00BB258B">
        <w:rPr>
          <w:rFonts w:ascii="Palatino Linotype" w:hAnsi="Palatino Linotype" w:cs="Arial"/>
          <w:i/>
          <w:sz w:val="24"/>
          <w:szCs w:val="24"/>
        </w:rPr>
        <w:t>…S</w:t>
      </w:r>
      <w:r w:rsidR="0046301D" w:rsidRPr="00BB258B">
        <w:rPr>
          <w:rFonts w:ascii="Palatino Linotype" w:hAnsi="Palatino Linotype"/>
          <w:i/>
          <w:sz w:val="24"/>
          <w:szCs w:val="24"/>
        </w:rPr>
        <w:t xml:space="preserve">OLICITÓ SE DE VISTA A LA CONTRALORIA EDL ESTADO DE MEXICO, CON LA INDEBIDA </w:t>
      </w:r>
      <w:r w:rsidR="0046301D" w:rsidRPr="00BB258B">
        <w:rPr>
          <w:rFonts w:ascii="Palatino Linotype" w:hAnsi="Palatino Linotype"/>
          <w:i/>
          <w:sz w:val="24"/>
          <w:szCs w:val="24"/>
        </w:rPr>
        <w:lastRenderedPageBreak/>
        <w:t>ACTUACIÓN Y RECURRENTE DE DICHO SERVIDOR PÚBLICO A VIOLAR EL DERECHO DE ACCESO A LA INFORMACIÓN Y A LA SALUD</w:t>
      </w:r>
      <w:r w:rsidR="0046301D" w:rsidRPr="00BB258B">
        <w:rPr>
          <w:rFonts w:ascii="Palatino Linotype" w:hAnsi="Palatino Linotype" w:cs="Arial"/>
          <w:sz w:val="24"/>
          <w:szCs w:val="24"/>
        </w:rPr>
        <w:t xml:space="preserve">” </w:t>
      </w:r>
      <w:r w:rsidR="008B7D43" w:rsidRPr="00BB258B">
        <w:rPr>
          <w:rFonts w:ascii="Palatino Linotype" w:hAnsi="Palatino Linotype" w:cs="Arial"/>
          <w:sz w:val="24"/>
          <w:szCs w:val="24"/>
        </w:rPr>
        <w:t xml:space="preserve">al respecto de la legislación en materia de transparencia refiere </w:t>
      </w:r>
      <w:r w:rsidR="00884199" w:rsidRPr="00BB258B">
        <w:rPr>
          <w:rFonts w:ascii="Palatino Linotype" w:hAnsi="Palatino Linotype" w:cs="Arial"/>
          <w:sz w:val="24"/>
          <w:szCs w:val="24"/>
        </w:rPr>
        <w:t>en su artículo 176 , refiere que  el recurso de revisión es la garantía secundaria mediante la cual se pretende reparar cualquier posible afectación al derecho de acceso a la información pública.</w:t>
      </w:r>
    </w:p>
    <w:p w14:paraId="7727E629" w14:textId="77777777" w:rsidR="00884199" w:rsidRPr="00BB258B" w:rsidRDefault="00884199" w:rsidP="00884199">
      <w:pPr>
        <w:spacing w:line="360" w:lineRule="auto"/>
        <w:ind w:right="49"/>
        <w:jc w:val="both"/>
        <w:rPr>
          <w:rFonts w:ascii="Palatino Linotype" w:hAnsi="Palatino Linotype" w:cs="Arial"/>
          <w:sz w:val="24"/>
          <w:szCs w:val="24"/>
        </w:rPr>
      </w:pPr>
    </w:p>
    <w:p w14:paraId="233ECD8A" w14:textId="37A8FE8B" w:rsidR="00884199" w:rsidRPr="00BB258B" w:rsidRDefault="00884199" w:rsidP="00156EAB">
      <w:pPr>
        <w:spacing w:line="360" w:lineRule="auto"/>
        <w:ind w:right="49"/>
        <w:jc w:val="both"/>
        <w:rPr>
          <w:rFonts w:ascii="Palatino Linotype" w:hAnsi="Palatino Linotype" w:cs="Arial"/>
          <w:sz w:val="24"/>
          <w:szCs w:val="24"/>
        </w:rPr>
      </w:pPr>
      <w:r w:rsidRPr="00BB258B">
        <w:rPr>
          <w:rFonts w:ascii="Palatino Linotype" w:hAnsi="Palatino Linotype" w:cs="Arial"/>
          <w:sz w:val="24"/>
          <w:szCs w:val="24"/>
        </w:rPr>
        <w:t xml:space="preserve">Por su parte, el artículo 179 de la citada  ley dispone que  </w:t>
      </w:r>
      <w:r w:rsidRPr="00BB258B">
        <w:rPr>
          <w:rFonts w:ascii="Palatino Linotype" w:hAnsi="Palatino Linotype"/>
          <w:sz w:val="24"/>
          <w:szCs w:val="24"/>
        </w:rPr>
        <w:t>el recurso de revisión es un medio de protección que la Ley otorga a los particulares, para hacer valer su derecho de acceso a la información pública</w:t>
      </w:r>
      <w:r w:rsidRPr="00BB258B">
        <w:rPr>
          <w:rFonts w:ascii="Palatino Linotype" w:hAnsi="Palatino Linotype" w:cs="Arial"/>
          <w:sz w:val="24"/>
          <w:szCs w:val="24"/>
        </w:rPr>
        <w:t xml:space="preserve"> señalando de forma precisa las causales por las cuales procederá el citado medio de defensa. </w:t>
      </w:r>
    </w:p>
    <w:p w14:paraId="36797063" w14:textId="77777777" w:rsidR="00884199" w:rsidRPr="00BB258B" w:rsidRDefault="00884199" w:rsidP="00156EAB">
      <w:pPr>
        <w:spacing w:line="360" w:lineRule="auto"/>
        <w:ind w:right="49"/>
        <w:jc w:val="both"/>
        <w:rPr>
          <w:rFonts w:ascii="Palatino Linotype" w:hAnsi="Palatino Linotype" w:cs="Arial"/>
          <w:sz w:val="24"/>
          <w:szCs w:val="24"/>
        </w:rPr>
      </w:pPr>
    </w:p>
    <w:p w14:paraId="75BD5859" w14:textId="77777777" w:rsidR="00715EEA" w:rsidRPr="00BB258B" w:rsidRDefault="00884199" w:rsidP="00156EAB">
      <w:pPr>
        <w:spacing w:line="360" w:lineRule="auto"/>
        <w:ind w:right="49"/>
        <w:jc w:val="both"/>
        <w:rPr>
          <w:rFonts w:ascii="Palatino Linotype" w:hAnsi="Palatino Linotype" w:cs="Arial"/>
          <w:sz w:val="24"/>
          <w:szCs w:val="24"/>
        </w:rPr>
      </w:pPr>
      <w:r w:rsidRPr="00BB258B">
        <w:rPr>
          <w:rFonts w:ascii="Palatino Linotype" w:hAnsi="Palatino Linotype" w:cs="Arial"/>
          <w:sz w:val="24"/>
          <w:szCs w:val="24"/>
        </w:rPr>
        <w:t xml:space="preserve">Por lo anterior,  </w:t>
      </w:r>
      <w:r w:rsidR="00B02A70" w:rsidRPr="00BB258B">
        <w:rPr>
          <w:rFonts w:ascii="Palatino Linotype" w:hAnsi="Palatino Linotype" w:cs="Arial"/>
          <w:sz w:val="24"/>
          <w:szCs w:val="24"/>
        </w:rPr>
        <w:t>resulta claro que el recurso de revisión es la vía para reparar las afectaciones que en su caso hayan sido objeto los particulares de las respuesta otorgadas por las autoridades ante las cuales ejercieron su derecho, pero este medio de defensa no se puede considerar como la vía para iniciar a petición de  parte  algún procediendo con motivo de la instauración de responsabilidad administrativa.</w:t>
      </w:r>
    </w:p>
    <w:p w14:paraId="6F41C6C6" w14:textId="77777777" w:rsidR="00715EEA" w:rsidRPr="00BB258B" w:rsidRDefault="00715EEA" w:rsidP="00156EAB">
      <w:pPr>
        <w:spacing w:line="360" w:lineRule="auto"/>
        <w:ind w:right="49"/>
        <w:jc w:val="both"/>
        <w:rPr>
          <w:rFonts w:ascii="Palatino Linotype" w:hAnsi="Palatino Linotype" w:cs="Arial"/>
          <w:sz w:val="24"/>
          <w:szCs w:val="24"/>
        </w:rPr>
      </w:pPr>
    </w:p>
    <w:p w14:paraId="6939FE13" w14:textId="14C9B0BF" w:rsidR="00884199" w:rsidRPr="00BB258B" w:rsidRDefault="00715EEA" w:rsidP="00156EAB">
      <w:pPr>
        <w:spacing w:line="360" w:lineRule="auto"/>
        <w:ind w:right="49"/>
        <w:jc w:val="both"/>
        <w:rPr>
          <w:rFonts w:ascii="Palatino Linotype" w:hAnsi="Palatino Linotype" w:cs="Arial"/>
          <w:sz w:val="24"/>
          <w:szCs w:val="24"/>
        </w:rPr>
      </w:pPr>
      <w:r w:rsidRPr="00BB258B">
        <w:rPr>
          <w:rFonts w:ascii="Palatino Linotype" w:hAnsi="Palatino Linotype" w:cs="Arial"/>
          <w:sz w:val="24"/>
          <w:szCs w:val="24"/>
        </w:rPr>
        <w:t xml:space="preserve">Por lo anterior, esta Autoridad considera dable </w:t>
      </w:r>
      <w:r w:rsidR="00B02A70" w:rsidRPr="00BB258B">
        <w:rPr>
          <w:rFonts w:ascii="Palatino Linotype" w:hAnsi="Palatino Linotype" w:cs="Arial"/>
          <w:sz w:val="24"/>
          <w:szCs w:val="24"/>
        </w:rPr>
        <w:t xml:space="preserve"> </w:t>
      </w:r>
      <w:r w:rsidRPr="00BB258B">
        <w:rPr>
          <w:rFonts w:ascii="Palatino Linotype" w:hAnsi="Palatino Linotype" w:cs="Arial"/>
          <w:sz w:val="24"/>
          <w:szCs w:val="24"/>
        </w:rPr>
        <w:t xml:space="preserve">dejar a salvo los derechos del particular a fin de que  de considerarlo ejercite los medio idóneo con motivo de la lesión que aduce ser objeto. </w:t>
      </w:r>
    </w:p>
    <w:p w14:paraId="6CA4FBCF" w14:textId="77777777" w:rsidR="00D6034E" w:rsidRPr="00BB258B" w:rsidRDefault="00D6034E" w:rsidP="00156EAB">
      <w:pPr>
        <w:spacing w:line="360" w:lineRule="auto"/>
        <w:ind w:right="49"/>
        <w:jc w:val="both"/>
        <w:rPr>
          <w:rFonts w:ascii="Palatino Linotype" w:hAnsi="Palatino Linotype" w:cs="Arial"/>
          <w:sz w:val="24"/>
          <w:szCs w:val="24"/>
        </w:rPr>
      </w:pPr>
    </w:p>
    <w:p w14:paraId="496BF41E" w14:textId="6F31D624" w:rsidR="00156EAB" w:rsidRPr="00BB258B" w:rsidRDefault="00FC3906" w:rsidP="00FC3906">
      <w:pPr>
        <w:spacing w:line="360" w:lineRule="auto"/>
        <w:jc w:val="both"/>
        <w:rPr>
          <w:rFonts w:ascii="Palatino Linotype" w:eastAsia="Calibri" w:hAnsi="Palatino Linotype" w:cs="Tahoma"/>
          <w:b/>
          <w:sz w:val="22"/>
          <w:szCs w:val="22"/>
          <w:lang w:eastAsia="es-ES_tradnl"/>
        </w:rPr>
      </w:pPr>
      <w:r w:rsidRPr="00BB258B">
        <w:rPr>
          <w:rFonts w:ascii="Palatino Linotype" w:hAnsi="Palatino Linotype" w:cs="Arial"/>
          <w:b/>
          <w:sz w:val="24"/>
          <w:szCs w:val="24"/>
        </w:rPr>
        <w:lastRenderedPageBreak/>
        <w:t>Quinto.</w:t>
      </w:r>
      <w:r w:rsidRPr="00BB258B">
        <w:rPr>
          <w:rFonts w:ascii="Palatino Linotype" w:hAnsi="Palatino Linotype" w:cs="Arial"/>
          <w:sz w:val="24"/>
          <w:szCs w:val="24"/>
        </w:rPr>
        <w:t xml:space="preserve"> </w:t>
      </w:r>
      <w:r w:rsidRPr="00BB258B">
        <w:rPr>
          <w:rFonts w:ascii="Palatino Linotype" w:eastAsia="Calibri" w:hAnsi="Palatino Linotype" w:cs="Tahoma"/>
          <w:b/>
          <w:sz w:val="22"/>
          <w:szCs w:val="22"/>
          <w:lang w:eastAsia="es-ES_tradnl"/>
        </w:rPr>
        <w:t xml:space="preserve">Versión Pública. </w:t>
      </w:r>
      <w:r w:rsidR="00156EAB" w:rsidRPr="00BB258B">
        <w:rPr>
          <w:rFonts w:ascii="Palatino Linotype" w:hAnsi="Palatino Linotype" w:cs="Arial"/>
          <w:sz w:val="24"/>
          <w:szCs w:val="24"/>
        </w:rPr>
        <w:t xml:space="preserve"> </w:t>
      </w:r>
      <w:r w:rsidR="00036592" w:rsidRPr="00BB258B">
        <w:rPr>
          <w:rFonts w:ascii="Palatino Linotype" w:hAnsi="Palatino Linotype" w:cs="Arial"/>
          <w:sz w:val="24"/>
          <w:szCs w:val="24"/>
        </w:rPr>
        <w:t xml:space="preserve">Finalmente, de la información que se ordena su entrega </w:t>
      </w:r>
      <w:r w:rsidR="00156EAB" w:rsidRPr="00BB258B">
        <w:rPr>
          <w:rFonts w:ascii="Palatino Linotype" w:hAnsi="Palatino Linotype" w:cs="Arial"/>
          <w:sz w:val="24"/>
          <w:szCs w:val="24"/>
        </w:rPr>
        <w:t xml:space="preserve"> se advierte información que puede ser considera</w:t>
      </w:r>
      <w:r w:rsidR="00467EAC" w:rsidRPr="00BB258B">
        <w:rPr>
          <w:rFonts w:ascii="Palatino Linotype" w:hAnsi="Palatino Linotype" w:cs="Arial"/>
          <w:sz w:val="24"/>
          <w:szCs w:val="24"/>
        </w:rPr>
        <w:t>da</w:t>
      </w:r>
      <w:r w:rsidRPr="00BB258B">
        <w:rPr>
          <w:rFonts w:ascii="Palatino Linotype" w:hAnsi="Palatino Linotype" w:cs="Arial"/>
          <w:sz w:val="24"/>
          <w:szCs w:val="24"/>
        </w:rPr>
        <w:t xml:space="preserve"> como clasificada </w:t>
      </w:r>
      <w:r w:rsidR="00156EAB" w:rsidRPr="00BB258B">
        <w:rPr>
          <w:rFonts w:ascii="Palatino Linotype" w:hAnsi="Palatino Linotype" w:cs="Arial"/>
          <w:sz w:val="24"/>
          <w:szCs w:val="24"/>
        </w:rPr>
        <w:t xml:space="preserve"> en términos de la Ley en la materia, resultaría procedente la elaboración de la versión pública conforme a lo dispuesto en los artículos 3 fracciones IX, XX, XXI y XLV, 91, 132 fracciones II y III, y 143 fracción I de la Ley de Transparencia y Acceso a la Información Pública del Estado de México y Municipios que establecen:</w:t>
      </w:r>
    </w:p>
    <w:p w14:paraId="4D810115" w14:textId="77777777" w:rsidR="00156EAB" w:rsidRPr="00BB258B" w:rsidRDefault="00156EAB" w:rsidP="00156EAB">
      <w:pPr>
        <w:ind w:right="49"/>
        <w:jc w:val="both"/>
        <w:rPr>
          <w:rFonts w:ascii="Palatino Linotype" w:hAnsi="Palatino Linotype" w:cs="Arial"/>
          <w:sz w:val="24"/>
          <w:szCs w:val="24"/>
        </w:rPr>
      </w:pPr>
    </w:p>
    <w:p w14:paraId="691368D4" w14:textId="77777777" w:rsidR="00156EAB" w:rsidRPr="00BB258B" w:rsidRDefault="00156EAB" w:rsidP="00156EAB">
      <w:pPr>
        <w:ind w:left="851" w:right="851"/>
        <w:jc w:val="both"/>
        <w:rPr>
          <w:rFonts w:ascii="Palatino Linotype" w:hAnsi="Palatino Linotype" w:cs="Arial"/>
          <w:i/>
          <w:sz w:val="24"/>
          <w:szCs w:val="24"/>
        </w:rPr>
      </w:pPr>
      <w:r w:rsidRPr="00BB258B">
        <w:rPr>
          <w:rFonts w:ascii="Palatino Linotype" w:hAnsi="Palatino Linotype" w:cs="Arial"/>
          <w:b/>
          <w:i/>
          <w:sz w:val="24"/>
          <w:szCs w:val="24"/>
        </w:rPr>
        <w:t>“Artículo 3.</w:t>
      </w:r>
      <w:r w:rsidRPr="00BB258B">
        <w:rPr>
          <w:rFonts w:ascii="Palatino Linotype" w:hAnsi="Palatino Linotype" w:cs="Arial"/>
          <w:i/>
          <w:sz w:val="24"/>
          <w:szCs w:val="24"/>
        </w:rPr>
        <w:t xml:space="preserve"> Para los efectos de la presente Ley se entenderá por:</w:t>
      </w:r>
    </w:p>
    <w:p w14:paraId="28A983EE" w14:textId="77777777" w:rsidR="00156EAB" w:rsidRPr="00BB258B" w:rsidRDefault="00156EAB" w:rsidP="00156EAB">
      <w:pPr>
        <w:ind w:left="851" w:right="851"/>
        <w:jc w:val="both"/>
        <w:rPr>
          <w:rFonts w:ascii="Palatino Linotype" w:hAnsi="Palatino Linotype" w:cs="Arial"/>
          <w:i/>
          <w:sz w:val="24"/>
          <w:szCs w:val="24"/>
        </w:rPr>
      </w:pPr>
      <w:r w:rsidRPr="00BB258B">
        <w:rPr>
          <w:rFonts w:ascii="Palatino Linotype" w:hAnsi="Palatino Linotype" w:cs="Arial"/>
          <w:i/>
          <w:sz w:val="24"/>
          <w:szCs w:val="24"/>
        </w:rPr>
        <w:t>[…]</w:t>
      </w:r>
    </w:p>
    <w:p w14:paraId="0A36FF0E" w14:textId="77777777" w:rsidR="00156EAB" w:rsidRPr="00BB258B" w:rsidRDefault="00156EAB" w:rsidP="00156EAB">
      <w:pPr>
        <w:ind w:left="851" w:right="851"/>
        <w:jc w:val="both"/>
        <w:rPr>
          <w:rFonts w:ascii="Palatino Linotype" w:hAnsi="Palatino Linotype" w:cs="Arial"/>
          <w:i/>
          <w:sz w:val="24"/>
          <w:szCs w:val="24"/>
        </w:rPr>
      </w:pPr>
      <w:r w:rsidRPr="00BB258B">
        <w:rPr>
          <w:rFonts w:ascii="Palatino Linotype" w:hAnsi="Palatino Linotype" w:cs="Arial"/>
          <w:b/>
          <w:i/>
          <w:sz w:val="24"/>
          <w:szCs w:val="24"/>
        </w:rPr>
        <w:t>IX. Datos personales:</w:t>
      </w:r>
      <w:r w:rsidRPr="00BB258B">
        <w:rPr>
          <w:rFonts w:ascii="Palatino Linotype" w:hAnsi="Palatino Linotype" w:cs="Arial"/>
          <w:i/>
          <w:sz w:val="24"/>
          <w:szCs w:val="24"/>
        </w:rPr>
        <w:t xml:space="preserve"> La información concerniente a una persona, identificada o identificable según lo dispuesto por la Ley de Protección de Datos Personales del Estado de México; </w:t>
      </w:r>
    </w:p>
    <w:p w14:paraId="7AE37B66" w14:textId="77777777" w:rsidR="00156EAB" w:rsidRPr="00BB258B" w:rsidRDefault="00156EAB" w:rsidP="00156EAB">
      <w:pPr>
        <w:ind w:left="851" w:right="851"/>
        <w:jc w:val="both"/>
        <w:rPr>
          <w:rFonts w:ascii="Palatino Linotype" w:hAnsi="Palatino Linotype" w:cs="Arial"/>
          <w:i/>
          <w:sz w:val="24"/>
          <w:szCs w:val="24"/>
        </w:rPr>
      </w:pPr>
      <w:r w:rsidRPr="00BB258B">
        <w:rPr>
          <w:rFonts w:ascii="Palatino Linotype" w:hAnsi="Palatino Linotype" w:cs="Arial"/>
          <w:b/>
          <w:i/>
          <w:sz w:val="24"/>
          <w:szCs w:val="24"/>
        </w:rPr>
        <w:t>XX.</w:t>
      </w:r>
      <w:r w:rsidRPr="00BB258B">
        <w:rPr>
          <w:rFonts w:ascii="Palatino Linotype" w:hAnsi="Palatino Linotype" w:cs="Arial"/>
          <w:i/>
          <w:sz w:val="24"/>
          <w:szCs w:val="24"/>
        </w:rPr>
        <w:t xml:space="preserve"> </w:t>
      </w:r>
      <w:r w:rsidRPr="00BB258B">
        <w:rPr>
          <w:rFonts w:ascii="Palatino Linotype" w:hAnsi="Palatino Linotype" w:cs="Arial"/>
          <w:b/>
          <w:i/>
          <w:sz w:val="24"/>
          <w:szCs w:val="24"/>
        </w:rPr>
        <w:t>Información clasificada:</w:t>
      </w:r>
      <w:r w:rsidRPr="00BB258B">
        <w:rPr>
          <w:rFonts w:ascii="Palatino Linotype" w:hAnsi="Palatino Linotype" w:cs="Arial"/>
          <w:i/>
          <w:sz w:val="24"/>
          <w:szCs w:val="24"/>
        </w:rPr>
        <w:t xml:space="preserve"> Aquella considerada por la presente Ley como reservada o confidencial;</w:t>
      </w:r>
    </w:p>
    <w:p w14:paraId="0401E48E" w14:textId="77777777" w:rsidR="00156EAB" w:rsidRPr="00BB258B" w:rsidRDefault="00156EAB" w:rsidP="00156EAB">
      <w:pPr>
        <w:ind w:left="851" w:right="851"/>
        <w:jc w:val="both"/>
        <w:rPr>
          <w:rFonts w:ascii="Palatino Linotype" w:hAnsi="Palatino Linotype" w:cs="Arial"/>
          <w:i/>
          <w:sz w:val="24"/>
          <w:szCs w:val="24"/>
        </w:rPr>
      </w:pPr>
      <w:r w:rsidRPr="00BB258B">
        <w:rPr>
          <w:rFonts w:ascii="Palatino Linotype" w:hAnsi="Palatino Linotype" w:cs="Arial"/>
          <w:b/>
          <w:i/>
          <w:sz w:val="24"/>
          <w:szCs w:val="24"/>
        </w:rPr>
        <w:t>XXI.</w:t>
      </w:r>
      <w:r w:rsidRPr="00BB258B">
        <w:rPr>
          <w:rFonts w:ascii="Palatino Linotype" w:hAnsi="Palatino Linotype" w:cs="Arial"/>
          <w:i/>
          <w:sz w:val="24"/>
          <w:szCs w:val="24"/>
        </w:rPr>
        <w:t xml:space="preserve"> </w:t>
      </w:r>
      <w:r w:rsidRPr="00BB258B">
        <w:rPr>
          <w:rFonts w:ascii="Palatino Linotype" w:hAnsi="Palatino Linotype" w:cs="Arial"/>
          <w:b/>
          <w:i/>
          <w:sz w:val="24"/>
          <w:szCs w:val="24"/>
        </w:rPr>
        <w:t>Información confidencial:</w:t>
      </w:r>
      <w:r w:rsidRPr="00BB258B">
        <w:rPr>
          <w:rFonts w:ascii="Palatino Linotype" w:hAnsi="Palatino Linotype" w:cs="Arial"/>
          <w:i/>
          <w:sz w:val="24"/>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7A9CFA9" w14:textId="77777777" w:rsidR="00156EAB" w:rsidRPr="00BB258B" w:rsidRDefault="00156EAB" w:rsidP="00156EAB">
      <w:pPr>
        <w:ind w:left="851" w:right="851"/>
        <w:jc w:val="both"/>
        <w:rPr>
          <w:rFonts w:ascii="Palatino Linotype" w:hAnsi="Palatino Linotype" w:cs="Arial"/>
          <w:b/>
          <w:i/>
          <w:sz w:val="24"/>
          <w:szCs w:val="24"/>
          <w:u w:val="single"/>
        </w:rPr>
      </w:pPr>
      <w:r w:rsidRPr="00BB258B">
        <w:rPr>
          <w:rFonts w:ascii="Palatino Linotype" w:hAnsi="Palatino Linotype" w:cs="Arial"/>
          <w:b/>
          <w:i/>
          <w:sz w:val="24"/>
          <w:szCs w:val="24"/>
        </w:rPr>
        <w:t>XLV.</w:t>
      </w:r>
      <w:r w:rsidRPr="00BB258B">
        <w:rPr>
          <w:rFonts w:ascii="Palatino Linotype" w:hAnsi="Palatino Linotype" w:cs="Arial"/>
          <w:i/>
          <w:sz w:val="24"/>
          <w:szCs w:val="24"/>
        </w:rPr>
        <w:t xml:space="preserve"> </w:t>
      </w:r>
      <w:r w:rsidRPr="00BB258B">
        <w:rPr>
          <w:rFonts w:ascii="Palatino Linotype" w:hAnsi="Palatino Linotype" w:cs="Arial"/>
          <w:b/>
          <w:i/>
          <w:sz w:val="24"/>
          <w:szCs w:val="24"/>
        </w:rPr>
        <w:t>Versión pública:</w:t>
      </w:r>
      <w:r w:rsidRPr="00BB258B">
        <w:rPr>
          <w:rFonts w:ascii="Palatino Linotype" w:hAnsi="Palatino Linotype" w:cs="Arial"/>
          <w:i/>
          <w:sz w:val="24"/>
          <w:szCs w:val="24"/>
        </w:rPr>
        <w:t xml:space="preserve"> </w:t>
      </w:r>
      <w:r w:rsidRPr="00BB258B">
        <w:rPr>
          <w:rFonts w:ascii="Palatino Linotype" w:hAnsi="Palatino Linotype" w:cs="Arial"/>
          <w:b/>
          <w:i/>
          <w:sz w:val="24"/>
          <w:szCs w:val="24"/>
          <w:u w:val="single"/>
        </w:rPr>
        <w:t>Documento en el que se elimine, suprime o borra la información clasificada como reservada o confidencial para permitir su acceso.</w:t>
      </w:r>
    </w:p>
    <w:p w14:paraId="28906974" w14:textId="77777777" w:rsidR="00156EAB" w:rsidRPr="00BB258B" w:rsidRDefault="00156EAB" w:rsidP="00156EAB">
      <w:pPr>
        <w:ind w:left="851" w:right="851"/>
        <w:jc w:val="both"/>
        <w:rPr>
          <w:rFonts w:ascii="Palatino Linotype" w:hAnsi="Palatino Linotype" w:cs="Arial"/>
          <w:i/>
          <w:sz w:val="24"/>
          <w:szCs w:val="24"/>
        </w:rPr>
      </w:pPr>
      <w:r w:rsidRPr="00BB258B">
        <w:rPr>
          <w:rFonts w:ascii="Palatino Linotype" w:hAnsi="Palatino Linotype" w:cs="Arial"/>
          <w:i/>
          <w:sz w:val="24"/>
          <w:szCs w:val="24"/>
        </w:rPr>
        <w:t>[…]</w:t>
      </w:r>
    </w:p>
    <w:p w14:paraId="472A3F90" w14:textId="77777777" w:rsidR="00156EAB" w:rsidRPr="00BB258B" w:rsidRDefault="00156EAB" w:rsidP="00156EAB">
      <w:pPr>
        <w:ind w:left="851" w:right="851"/>
        <w:jc w:val="both"/>
        <w:rPr>
          <w:rFonts w:ascii="Palatino Linotype" w:hAnsi="Palatino Linotype" w:cs="Arial"/>
          <w:i/>
          <w:sz w:val="24"/>
          <w:szCs w:val="24"/>
        </w:rPr>
      </w:pPr>
      <w:r w:rsidRPr="00BB258B">
        <w:rPr>
          <w:rFonts w:ascii="Palatino Linotype" w:hAnsi="Palatino Linotype" w:cs="Arial"/>
          <w:b/>
          <w:i/>
          <w:sz w:val="24"/>
          <w:szCs w:val="24"/>
        </w:rPr>
        <w:t xml:space="preserve">Artículo 91. </w:t>
      </w:r>
      <w:r w:rsidRPr="00BB258B">
        <w:rPr>
          <w:rFonts w:ascii="Palatino Linotype" w:hAnsi="Palatino Linotype" w:cs="Arial"/>
          <w:i/>
          <w:sz w:val="24"/>
          <w:szCs w:val="24"/>
        </w:rPr>
        <w:t>El acceso a la información pública será restringido excepcionalmente, cuando ésta sea clasificada como reservada o confidencial.</w:t>
      </w:r>
    </w:p>
    <w:p w14:paraId="3AD54889" w14:textId="77777777" w:rsidR="00156EAB" w:rsidRPr="00BB258B" w:rsidRDefault="00156EAB" w:rsidP="00156EAB">
      <w:pPr>
        <w:ind w:left="851" w:right="851"/>
        <w:jc w:val="both"/>
        <w:rPr>
          <w:rFonts w:ascii="Palatino Linotype" w:hAnsi="Palatino Linotype" w:cs="Arial"/>
          <w:i/>
          <w:sz w:val="24"/>
          <w:szCs w:val="24"/>
        </w:rPr>
      </w:pPr>
      <w:r w:rsidRPr="00BB258B">
        <w:rPr>
          <w:rFonts w:ascii="Palatino Linotype" w:hAnsi="Palatino Linotype" w:cs="Arial"/>
          <w:b/>
          <w:i/>
          <w:sz w:val="24"/>
          <w:szCs w:val="24"/>
        </w:rPr>
        <w:t>Artículo 132.</w:t>
      </w:r>
      <w:r w:rsidRPr="00BB258B">
        <w:rPr>
          <w:rFonts w:ascii="Palatino Linotype" w:hAnsi="Palatino Linotype" w:cs="Arial"/>
          <w:i/>
          <w:sz w:val="24"/>
          <w:szCs w:val="24"/>
        </w:rPr>
        <w:t xml:space="preserve"> </w:t>
      </w:r>
      <w:r w:rsidRPr="00BB258B">
        <w:rPr>
          <w:rFonts w:ascii="Palatino Linotype" w:hAnsi="Palatino Linotype" w:cs="Arial"/>
          <w:i/>
          <w:sz w:val="24"/>
          <w:szCs w:val="24"/>
          <w:u w:val="single"/>
        </w:rPr>
        <w:t>La clasificación de la información se llevará a cabo en el momento en que</w:t>
      </w:r>
      <w:r w:rsidRPr="00BB258B">
        <w:rPr>
          <w:rFonts w:ascii="Palatino Linotype" w:hAnsi="Palatino Linotype" w:cs="Arial"/>
          <w:i/>
          <w:sz w:val="24"/>
          <w:szCs w:val="24"/>
        </w:rPr>
        <w:t>:</w:t>
      </w:r>
    </w:p>
    <w:p w14:paraId="234C85B7" w14:textId="77777777" w:rsidR="00156EAB" w:rsidRPr="00BB258B" w:rsidRDefault="00156EAB" w:rsidP="00156EAB">
      <w:pPr>
        <w:ind w:left="851" w:right="851"/>
        <w:jc w:val="both"/>
        <w:rPr>
          <w:rFonts w:ascii="Palatino Linotype" w:hAnsi="Palatino Linotype" w:cs="Arial"/>
          <w:i/>
          <w:sz w:val="24"/>
          <w:szCs w:val="24"/>
        </w:rPr>
      </w:pPr>
      <w:r w:rsidRPr="00BB258B">
        <w:rPr>
          <w:rFonts w:ascii="Palatino Linotype" w:hAnsi="Palatino Linotype" w:cs="Arial"/>
          <w:b/>
          <w:i/>
          <w:sz w:val="24"/>
          <w:szCs w:val="24"/>
        </w:rPr>
        <w:t>I.</w:t>
      </w:r>
      <w:r w:rsidRPr="00BB258B">
        <w:rPr>
          <w:rFonts w:ascii="Palatino Linotype" w:hAnsi="Palatino Linotype" w:cs="Arial"/>
          <w:i/>
          <w:sz w:val="24"/>
          <w:szCs w:val="24"/>
        </w:rPr>
        <w:t xml:space="preserve"> Se reciba una solicitud de acceso a la información;</w:t>
      </w:r>
    </w:p>
    <w:p w14:paraId="49B27E12" w14:textId="77777777" w:rsidR="00156EAB" w:rsidRPr="00BB258B" w:rsidRDefault="00156EAB" w:rsidP="00156EAB">
      <w:pPr>
        <w:ind w:left="851" w:right="851"/>
        <w:jc w:val="both"/>
        <w:rPr>
          <w:rFonts w:ascii="Palatino Linotype" w:hAnsi="Palatino Linotype" w:cs="Arial"/>
          <w:i/>
          <w:sz w:val="24"/>
          <w:szCs w:val="24"/>
        </w:rPr>
      </w:pPr>
      <w:r w:rsidRPr="00BB258B">
        <w:rPr>
          <w:rFonts w:ascii="Palatino Linotype" w:hAnsi="Palatino Linotype" w:cs="Arial"/>
          <w:b/>
          <w:i/>
          <w:sz w:val="24"/>
          <w:szCs w:val="24"/>
        </w:rPr>
        <w:t>II.</w:t>
      </w:r>
      <w:r w:rsidRPr="00BB258B">
        <w:rPr>
          <w:rFonts w:ascii="Palatino Linotype" w:hAnsi="Palatino Linotype" w:cs="Arial"/>
          <w:i/>
          <w:sz w:val="24"/>
          <w:szCs w:val="24"/>
        </w:rPr>
        <w:t xml:space="preserve"> </w:t>
      </w:r>
      <w:r w:rsidRPr="00BB258B">
        <w:rPr>
          <w:rFonts w:ascii="Palatino Linotype" w:hAnsi="Palatino Linotype" w:cs="Arial"/>
          <w:i/>
          <w:sz w:val="24"/>
          <w:szCs w:val="24"/>
          <w:u w:val="single"/>
        </w:rPr>
        <w:t>Se determine mediante resolución de autoridad competente; o</w:t>
      </w:r>
    </w:p>
    <w:p w14:paraId="5F9B420B" w14:textId="77777777" w:rsidR="00156EAB" w:rsidRPr="00BB258B" w:rsidRDefault="00156EAB" w:rsidP="00156EAB">
      <w:pPr>
        <w:ind w:left="851" w:right="851"/>
        <w:jc w:val="both"/>
        <w:rPr>
          <w:rFonts w:ascii="Palatino Linotype" w:hAnsi="Palatino Linotype" w:cs="Arial"/>
          <w:i/>
          <w:sz w:val="24"/>
          <w:szCs w:val="24"/>
          <w:u w:val="single"/>
        </w:rPr>
      </w:pPr>
      <w:r w:rsidRPr="00BB258B">
        <w:rPr>
          <w:rFonts w:ascii="Palatino Linotype" w:hAnsi="Palatino Linotype" w:cs="Arial"/>
          <w:b/>
          <w:i/>
          <w:sz w:val="24"/>
          <w:szCs w:val="24"/>
        </w:rPr>
        <w:lastRenderedPageBreak/>
        <w:t>III.</w:t>
      </w:r>
      <w:r w:rsidRPr="00BB258B">
        <w:rPr>
          <w:rFonts w:ascii="Palatino Linotype" w:hAnsi="Palatino Linotype" w:cs="Arial"/>
          <w:i/>
          <w:sz w:val="24"/>
          <w:szCs w:val="24"/>
        </w:rPr>
        <w:t xml:space="preserve"> </w:t>
      </w:r>
      <w:r w:rsidRPr="00BB258B">
        <w:rPr>
          <w:rFonts w:ascii="Palatino Linotype" w:hAnsi="Palatino Linotype" w:cs="Arial"/>
          <w:i/>
          <w:sz w:val="24"/>
          <w:szCs w:val="24"/>
          <w:u w:val="single"/>
        </w:rPr>
        <w:t>Se generen versiones públicas para dar cumplimiento a las obligaciones de transparencia previstas en esta Ley.</w:t>
      </w:r>
    </w:p>
    <w:p w14:paraId="6241811A" w14:textId="77777777" w:rsidR="00156EAB" w:rsidRPr="00BB258B" w:rsidRDefault="00156EAB" w:rsidP="00156EAB">
      <w:pPr>
        <w:ind w:left="851" w:right="851"/>
        <w:jc w:val="both"/>
        <w:rPr>
          <w:rFonts w:ascii="Palatino Linotype" w:hAnsi="Palatino Linotype" w:cs="Arial"/>
          <w:i/>
          <w:sz w:val="24"/>
          <w:szCs w:val="24"/>
        </w:rPr>
      </w:pPr>
      <w:r w:rsidRPr="00BB258B">
        <w:rPr>
          <w:rFonts w:ascii="Palatino Linotype" w:hAnsi="Palatino Linotype" w:cs="Arial"/>
          <w:i/>
          <w:sz w:val="24"/>
          <w:szCs w:val="24"/>
        </w:rPr>
        <w:t>[…]</w:t>
      </w:r>
    </w:p>
    <w:p w14:paraId="0602ABE0" w14:textId="77777777" w:rsidR="00156EAB" w:rsidRPr="00BB258B" w:rsidRDefault="00156EAB" w:rsidP="00156EAB">
      <w:pPr>
        <w:ind w:left="851" w:right="851"/>
        <w:jc w:val="both"/>
        <w:rPr>
          <w:rFonts w:ascii="Palatino Linotype" w:hAnsi="Palatino Linotype" w:cs="Arial"/>
          <w:i/>
          <w:sz w:val="24"/>
          <w:szCs w:val="24"/>
        </w:rPr>
      </w:pPr>
      <w:r w:rsidRPr="00BB258B">
        <w:rPr>
          <w:rFonts w:ascii="Palatino Linotype" w:hAnsi="Palatino Linotype" w:cs="Arial"/>
          <w:b/>
          <w:i/>
          <w:sz w:val="24"/>
          <w:szCs w:val="24"/>
        </w:rPr>
        <w:t>Artículo 143.</w:t>
      </w:r>
      <w:r w:rsidRPr="00BB258B">
        <w:rPr>
          <w:rFonts w:ascii="Palatino Linotype" w:hAnsi="Palatino Linotype" w:cs="Arial"/>
          <w:i/>
          <w:sz w:val="24"/>
          <w:szCs w:val="24"/>
        </w:rPr>
        <w:t xml:space="preserve"> </w:t>
      </w:r>
      <w:r w:rsidRPr="00BB258B">
        <w:rPr>
          <w:rFonts w:ascii="Palatino Linotype" w:hAnsi="Palatino Linotype" w:cs="Arial"/>
          <w:i/>
          <w:sz w:val="24"/>
          <w:szCs w:val="24"/>
          <w:u w:val="single"/>
        </w:rPr>
        <w:t>Para los efectos de esta Ley se considera información confidencial, la clasificada como tal, de manera permanente, por su naturaleza, cuando</w:t>
      </w:r>
      <w:r w:rsidRPr="00BB258B">
        <w:rPr>
          <w:rFonts w:ascii="Palatino Linotype" w:hAnsi="Palatino Linotype" w:cs="Arial"/>
          <w:i/>
          <w:sz w:val="24"/>
          <w:szCs w:val="24"/>
        </w:rPr>
        <w:t>:</w:t>
      </w:r>
    </w:p>
    <w:p w14:paraId="2F88534B" w14:textId="77777777" w:rsidR="00156EAB" w:rsidRPr="00BB258B" w:rsidRDefault="00156EAB" w:rsidP="00156EAB">
      <w:pPr>
        <w:ind w:left="851" w:right="851"/>
        <w:jc w:val="both"/>
        <w:rPr>
          <w:rFonts w:ascii="Palatino Linotype" w:hAnsi="Palatino Linotype" w:cs="Arial"/>
          <w:i/>
          <w:sz w:val="24"/>
          <w:szCs w:val="24"/>
        </w:rPr>
      </w:pPr>
      <w:r w:rsidRPr="00BB258B">
        <w:rPr>
          <w:rFonts w:ascii="Palatino Linotype" w:hAnsi="Palatino Linotype" w:cs="Arial"/>
          <w:b/>
          <w:i/>
          <w:sz w:val="24"/>
          <w:szCs w:val="24"/>
        </w:rPr>
        <w:t>I.</w:t>
      </w:r>
      <w:r w:rsidRPr="00BB258B">
        <w:rPr>
          <w:rFonts w:ascii="Palatino Linotype" w:hAnsi="Palatino Linotype" w:cs="Arial"/>
          <w:i/>
          <w:sz w:val="24"/>
          <w:szCs w:val="24"/>
        </w:rPr>
        <w:t xml:space="preserve"> </w:t>
      </w:r>
      <w:r w:rsidRPr="00BB258B">
        <w:rPr>
          <w:rFonts w:ascii="Palatino Linotype" w:hAnsi="Palatino Linotype" w:cs="Arial"/>
          <w:i/>
          <w:sz w:val="24"/>
          <w:szCs w:val="24"/>
          <w:u w:val="single"/>
        </w:rPr>
        <w:t>Se refiera a la información privada y los datos personales concernientes a una persona física o jurídico colectiva identificada o identificable</w:t>
      </w:r>
      <w:r w:rsidRPr="00BB258B">
        <w:rPr>
          <w:rFonts w:ascii="Palatino Linotype" w:hAnsi="Palatino Linotype" w:cs="Arial"/>
          <w:i/>
          <w:sz w:val="24"/>
          <w:szCs w:val="24"/>
        </w:rPr>
        <w:t>;</w:t>
      </w:r>
    </w:p>
    <w:p w14:paraId="1BF03073" w14:textId="77777777" w:rsidR="00156EAB" w:rsidRPr="00BB258B" w:rsidRDefault="00156EAB" w:rsidP="00156EAB">
      <w:pPr>
        <w:ind w:left="851" w:right="851"/>
        <w:jc w:val="both"/>
        <w:rPr>
          <w:rFonts w:ascii="Palatino Linotype" w:hAnsi="Palatino Linotype" w:cs="Arial"/>
          <w:i/>
          <w:sz w:val="24"/>
          <w:szCs w:val="24"/>
        </w:rPr>
      </w:pPr>
      <w:r w:rsidRPr="00BB258B">
        <w:rPr>
          <w:rFonts w:ascii="Palatino Linotype" w:hAnsi="Palatino Linotype" w:cs="Arial"/>
          <w:b/>
          <w:i/>
          <w:sz w:val="24"/>
          <w:szCs w:val="24"/>
        </w:rPr>
        <w:t>II.</w:t>
      </w:r>
      <w:r w:rsidRPr="00BB258B">
        <w:rPr>
          <w:rFonts w:ascii="Palatino Linotype" w:hAnsi="Palatino Linotype" w:cs="Arial"/>
          <w:i/>
          <w:sz w:val="24"/>
          <w:szCs w:val="24"/>
        </w:rPr>
        <w:t xml:space="preserve"> </w:t>
      </w:r>
      <w:r w:rsidRPr="00BB258B">
        <w:rPr>
          <w:rFonts w:ascii="Palatino Linotype" w:hAnsi="Palatino Linotype" w:cs="Arial"/>
          <w:i/>
          <w:sz w:val="24"/>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687F7B33" w14:textId="77777777" w:rsidR="00156EAB" w:rsidRPr="00BB258B" w:rsidRDefault="00156EAB" w:rsidP="00156EAB">
      <w:pPr>
        <w:ind w:left="851" w:right="851"/>
        <w:jc w:val="both"/>
        <w:rPr>
          <w:rFonts w:ascii="Palatino Linotype" w:hAnsi="Palatino Linotype" w:cs="Arial"/>
          <w:i/>
          <w:sz w:val="24"/>
          <w:szCs w:val="24"/>
        </w:rPr>
      </w:pPr>
      <w:r w:rsidRPr="00BB258B">
        <w:rPr>
          <w:rFonts w:ascii="Palatino Linotype" w:hAnsi="Palatino Linotype" w:cs="Arial"/>
          <w:b/>
          <w:i/>
          <w:sz w:val="24"/>
          <w:szCs w:val="24"/>
        </w:rPr>
        <w:t>III.</w:t>
      </w:r>
      <w:r w:rsidRPr="00BB258B">
        <w:rPr>
          <w:rFonts w:ascii="Palatino Linotype" w:hAnsi="Palatino Linotype" w:cs="Arial"/>
          <w:i/>
          <w:sz w:val="24"/>
          <w:szCs w:val="24"/>
        </w:rPr>
        <w:t xml:space="preserve"> La que presenten los particulares a los sujetos obligados, de conformidad con lo dispuesto por las leyes o los tratados internacionales.</w:t>
      </w:r>
    </w:p>
    <w:p w14:paraId="7DA6420B" w14:textId="77777777" w:rsidR="00156EAB" w:rsidRPr="00BB258B" w:rsidRDefault="00156EAB" w:rsidP="00156EAB">
      <w:pPr>
        <w:ind w:left="851" w:right="851"/>
        <w:jc w:val="both"/>
        <w:rPr>
          <w:rFonts w:ascii="Palatino Linotype" w:hAnsi="Palatino Linotype" w:cs="Arial"/>
          <w:i/>
          <w:sz w:val="24"/>
          <w:szCs w:val="24"/>
        </w:rPr>
      </w:pPr>
      <w:r w:rsidRPr="00BB258B">
        <w:rPr>
          <w:rFonts w:ascii="Palatino Linotype" w:hAnsi="Palatino Linotype" w:cs="Arial"/>
          <w:i/>
          <w:sz w:val="24"/>
          <w:szCs w:val="24"/>
        </w:rPr>
        <w:t>La información confidencial no estará sujeta a temporalidad alguna y sólo podrán tener acceso a ella los titulares de la misma, sus representantes y los servidores públicos facultados para ello.</w:t>
      </w:r>
    </w:p>
    <w:p w14:paraId="6E409D20" w14:textId="77777777" w:rsidR="00156EAB" w:rsidRPr="00BB258B" w:rsidRDefault="00156EAB" w:rsidP="00156EAB">
      <w:pPr>
        <w:ind w:left="851" w:right="851"/>
        <w:jc w:val="both"/>
        <w:rPr>
          <w:rFonts w:ascii="Palatino Linotype" w:hAnsi="Palatino Linotype" w:cs="Arial"/>
          <w:b/>
          <w:i/>
          <w:sz w:val="24"/>
          <w:szCs w:val="24"/>
        </w:rPr>
      </w:pPr>
      <w:r w:rsidRPr="00BB258B">
        <w:rPr>
          <w:rFonts w:ascii="Palatino Linotype" w:hAnsi="Palatino Linotype" w:cs="Arial"/>
          <w:i/>
          <w:sz w:val="24"/>
          <w:szCs w:val="24"/>
        </w:rPr>
        <w:t>No se considerará confidencial la información que se encuentre en los registros públicos o en fuentes de acceso público, ni tampoco la que sea considerada por la presente ley como información pública.</w:t>
      </w:r>
      <w:r w:rsidRPr="00BB258B">
        <w:rPr>
          <w:rFonts w:ascii="Palatino Linotype" w:hAnsi="Palatino Linotype" w:cs="Arial"/>
          <w:b/>
          <w:i/>
          <w:sz w:val="24"/>
          <w:szCs w:val="24"/>
        </w:rPr>
        <w:t>”</w:t>
      </w:r>
    </w:p>
    <w:p w14:paraId="3FD8BBA7" w14:textId="77777777" w:rsidR="00156EAB" w:rsidRPr="00BB258B" w:rsidRDefault="00156EAB" w:rsidP="00156EAB">
      <w:pPr>
        <w:ind w:left="851" w:right="851"/>
        <w:jc w:val="both"/>
        <w:rPr>
          <w:rFonts w:ascii="Palatino Linotype" w:hAnsi="Palatino Linotype" w:cs="Arial"/>
          <w:b/>
          <w:i/>
          <w:sz w:val="24"/>
          <w:szCs w:val="24"/>
        </w:rPr>
      </w:pPr>
    </w:p>
    <w:p w14:paraId="78A3C636" w14:textId="77777777" w:rsidR="00156EAB" w:rsidRPr="00BB258B" w:rsidRDefault="00156EAB" w:rsidP="00156EAB">
      <w:pPr>
        <w:spacing w:line="360" w:lineRule="auto"/>
        <w:jc w:val="both"/>
        <w:rPr>
          <w:rFonts w:ascii="Palatino Linotype" w:hAnsi="Palatino Linotype"/>
          <w:sz w:val="24"/>
          <w:szCs w:val="24"/>
        </w:rPr>
      </w:pPr>
      <w:r w:rsidRPr="00BB258B">
        <w:rPr>
          <w:rFonts w:ascii="Palatino Linotype" w:hAnsi="Palatino Linotype"/>
          <w:sz w:val="24"/>
          <w:szCs w:val="24"/>
        </w:rPr>
        <w:t xml:space="preserve">Igualmente, los </w:t>
      </w:r>
      <w:r w:rsidRPr="00BB258B">
        <w:rPr>
          <w:rFonts w:ascii="Palatino Linotype" w:hAnsi="Palatino Linotype"/>
          <w:i/>
          <w:sz w:val="24"/>
          <w:szCs w:val="24"/>
        </w:rPr>
        <w:t>Lineamientos Generales en Materia de Clasificación y Desclasificación de la Información, así como para la elaboración de Versiones Públicas</w:t>
      </w:r>
      <w:r w:rsidRPr="00BB258B">
        <w:rPr>
          <w:rFonts w:ascii="Palatino Linotype" w:hAnsi="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DF80FEF" w14:textId="77777777" w:rsidR="00156EAB" w:rsidRPr="00BB258B" w:rsidRDefault="00156EAB" w:rsidP="00156EAB">
      <w:pPr>
        <w:spacing w:line="360" w:lineRule="auto"/>
        <w:jc w:val="both"/>
        <w:rPr>
          <w:rFonts w:ascii="Palatino Linotype" w:hAnsi="Palatino Linotype"/>
          <w:sz w:val="24"/>
          <w:szCs w:val="24"/>
        </w:rPr>
      </w:pPr>
    </w:p>
    <w:p w14:paraId="708829A6" w14:textId="77777777" w:rsidR="00156EAB" w:rsidRPr="00BB258B" w:rsidRDefault="00156EAB" w:rsidP="00156EAB">
      <w:pPr>
        <w:spacing w:line="360" w:lineRule="auto"/>
        <w:jc w:val="both"/>
        <w:rPr>
          <w:rFonts w:ascii="Palatino Linotype" w:hAnsi="Palatino Linotype"/>
          <w:sz w:val="24"/>
          <w:szCs w:val="24"/>
        </w:rPr>
      </w:pPr>
      <w:r w:rsidRPr="00BB258B">
        <w:rPr>
          <w:rFonts w:ascii="Palatino Linotype" w:hAnsi="Palatino Linotype"/>
          <w:sz w:val="24"/>
          <w:szCs w:val="24"/>
        </w:rPr>
        <w:t>Entorno a lo que aquí nos interesa, los Lineamientos Quincuagésimo sexto, Quincuagésimo séptimo y Quincuagésimo octavo, establecen lo siguiente:</w:t>
      </w:r>
    </w:p>
    <w:p w14:paraId="32B2BFBD" w14:textId="77777777" w:rsidR="00156EAB" w:rsidRPr="00BB258B" w:rsidRDefault="00156EAB" w:rsidP="00156EAB">
      <w:pPr>
        <w:jc w:val="both"/>
        <w:rPr>
          <w:rFonts w:ascii="Palatino Linotype" w:hAnsi="Palatino Linotype"/>
          <w:sz w:val="24"/>
          <w:szCs w:val="24"/>
        </w:rPr>
      </w:pPr>
    </w:p>
    <w:p w14:paraId="0E728802" w14:textId="77777777" w:rsidR="00156EAB" w:rsidRPr="00BB258B" w:rsidRDefault="00156EAB" w:rsidP="00156EAB">
      <w:pPr>
        <w:ind w:left="851" w:right="851"/>
        <w:jc w:val="both"/>
        <w:rPr>
          <w:rFonts w:ascii="Palatino Linotype" w:hAnsi="Palatino Linotype" w:cs="Arial"/>
          <w:i/>
          <w:sz w:val="24"/>
          <w:szCs w:val="24"/>
        </w:rPr>
      </w:pPr>
      <w:r w:rsidRPr="00BB258B">
        <w:rPr>
          <w:rFonts w:ascii="Palatino Linotype" w:hAnsi="Palatino Linotype" w:cs="Arial"/>
          <w:i/>
          <w:sz w:val="24"/>
          <w:szCs w:val="24"/>
        </w:rPr>
        <w:t>“</w:t>
      </w:r>
      <w:r w:rsidRPr="00BB258B">
        <w:rPr>
          <w:rFonts w:ascii="Palatino Linotype" w:hAnsi="Palatino Linotype" w:cs="Arial"/>
          <w:b/>
          <w:i/>
          <w:sz w:val="24"/>
          <w:szCs w:val="24"/>
        </w:rPr>
        <w:t>Quincuagésimo sexto.</w:t>
      </w:r>
      <w:r w:rsidRPr="00BB258B">
        <w:rPr>
          <w:rFonts w:ascii="Palatino Linotype" w:hAnsi="Palatino Linotype" w:cs="Arial"/>
          <w:i/>
          <w:sz w:val="24"/>
          <w:szCs w:val="24"/>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AD8801A" w14:textId="77777777" w:rsidR="00156EAB" w:rsidRPr="00BB258B" w:rsidRDefault="00156EAB" w:rsidP="00156EAB">
      <w:pPr>
        <w:ind w:left="851" w:right="851"/>
        <w:jc w:val="both"/>
        <w:rPr>
          <w:rFonts w:ascii="Palatino Linotype" w:hAnsi="Palatino Linotype" w:cs="Arial"/>
          <w:i/>
          <w:sz w:val="24"/>
          <w:szCs w:val="24"/>
        </w:rPr>
      </w:pPr>
      <w:r w:rsidRPr="00BB258B">
        <w:rPr>
          <w:rFonts w:ascii="Palatino Linotype" w:hAnsi="Palatino Linotype" w:cs="Arial"/>
          <w:b/>
          <w:i/>
          <w:sz w:val="24"/>
          <w:szCs w:val="24"/>
        </w:rPr>
        <w:t>Quincuagésimo séptimo.</w:t>
      </w:r>
      <w:r w:rsidRPr="00BB258B">
        <w:rPr>
          <w:rFonts w:ascii="Palatino Linotype" w:hAnsi="Palatino Linotype" w:cs="Arial"/>
          <w:i/>
          <w:sz w:val="24"/>
          <w:szCs w:val="24"/>
        </w:rPr>
        <w:t xml:space="preserve"> Se considera, en principio, como información pública y no podrá omitirse de las versiones públicas la siguiente: </w:t>
      </w:r>
    </w:p>
    <w:p w14:paraId="3EB75B4F" w14:textId="77777777" w:rsidR="00156EAB" w:rsidRPr="00BB258B" w:rsidRDefault="00156EAB" w:rsidP="00156EAB">
      <w:pPr>
        <w:ind w:left="851" w:right="851"/>
        <w:jc w:val="both"/>
        <w:rPr>
          <w:rFonts w:ascii="Palatino Linotype" w:hAnsi="Palatino Linotype" w:cs="Arial"/>
          <w:i/>
          <w:sz w:val="24"/>
          <w:szCs w:val="24"/>
        </w:rPr>
      </w:pPr>
      <w:r w:rsidRPr="00BB258B">
        <w:rPr>
          <w:rFonts w:ascii="Palatino Linotype" w:hAnsi="Palatino Linotype" w:cs="Arial"/>
          <w:b/>
          <w:i/>
          <w:sz w:val="24"/>
          <w:szCs w:val="24"/>
        </w:rPr>
        <w:t>I.</w:t>
      </w:r>
      <w:r w:rsidRPr="00BB258B">
        <w:rPr>
          <w:rFonts w:ascii="Palatino Linotype" w:hAnsi="Palatino Linotype" w:cs="Arial"/>
          <w:i/>
          <w:sz w:val="24"/>
          <w:szCs w:val="24"/>
        </w:rPr>
        <w:t xml:space="preserve"> La relativa a las Obligaciones de Transparencia que contempla el Título V de la Ley General y las demás disposiciones legales aplicables; </w:t>
      </w:r>
    </w:p>
    <w:p w14:paraId="1B36B4D3" w14:textId="77777777" w:rsidR="00156EAB" w:rsidRPr="00BB258B" w:rsidRDefault="00156EAB" w:rsidP="00156EAB">
      <w:pPr>
        <w:ind w:left="851" w:right="851"/>
        <w:jc w:val="both"/>
        <w:rPr>
          <w:rFonts w:ascii="Palatino Linotype" w:hAnsi="Palatino Linotype" w:cs="Arial"/>
          <w:i/>
          <w:sz w:val="24"/>
          <w:szCs w:val="24"/>
        </w:rPr>
      </w:pPr>
      <w:r w:rsidRPr="00BB258B">
        <w:rPr>
          <w:rFonts w:ascii="Palatino Linotype" w:hAnsi="Palatino Linotype" w:cs="Arial"/>
          <w:b/>
          <w:i/>
          <w:sz w:val="24"/>
          <w:szCs w:val="24"/>
        </w:rPr>
        <w:t>II.</w:t>
      </w:r>
      <w:r w:rsidRPr="00BB258B">
        <w:rPr>
          <w:rFonts w:ascii="Palatino Linotype" w:hAnsi="Palatino Linotype" w:cs="Arial"/>
          <w:i/>
          <w:sz w:val="24"/>
          <w:szCs w:val="24"/>
        </w:rPr>
        <w:t xml:space="preserve"> El nombre de los servidores públicos en los documentos, y sus firmas autógrafas, cuando sean utilizados en el ejercicio de las facultades conferidas para el desempeño del servicio público, y </w:t>
      </w:r>
    </w:p>
    <w:p w14:paraId="1CC3D54D" w14:textId="77777777" w:rsidR="00156EAB" w:rsidRPr="00BB258B" w:rsidRDefault="00156EAB" w:rsidP="00156EAB">
      <w:pPr>
        <w:ind w:left="851" w:right="851"/>
        <w:jc w:val="both"/>
        <w:rPr>
          <w:rFonts w:ascii="Palatino Linotype" w:hAnsi="Palatino Linotype" w:cs="Arial"/>
          <w:i/>
          <w:sz w:val="24"/>
          <w:szCs w:val="24"/>
        </w:rPr>
      </w:pPr>
      <w:r w:rsidRPr="00BB258B">
        <w:rPr>
          <w:rFonts w:ascii="Palatino Linotype" w:hAnsi="Palatino Linotype" w:cs="Arial"/>
          <w:b/>
          <w:i/>
          <w:sz w:val="24"/>
          <w:szCs w:val="24"/>
        </w:rPr>
        <w:t>III.</w:t>
      </w:r>
      <w:r w:rsidRPr="00BB258B">
        <w:rPr>
          <w:rFonts w:ascii="Palatino Linotype" w:hAnsi="Palatino Linotype" w:cs="Arial"/>
          <w:i/>
          <w:sz w:val="24"/>
          <w:szCs w:val="24"/>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1FDAABDD" w14:textId="77777777" w:rsidR="00156EAB" w:rsidRPr="00BB258B" w:rsidRDefault="00156EAB" w:rsidP="00156EAB">
      <w:pPr>
        <w:ind w:left="851" w:right="851"/>
        <w:jc w:val="both"/>
        <w:rPr>
          <w:rFonts w:ascii="Palatino Linotype" w:hAnsi="Palatino Linotype" w:cs="Arial"/>
          <w:i/>
          <w:sz w:val="24"/>
          <w:szCs w:val="24"/>
        </w:rPr>
      </w:pPr>
      <w:r w:rsidRPr="00BB258B">
        <w:rPr>
          <w:rFonts w:ascii="Palatino Linotype" w:hAnsi="Palatino Linotype" w:cs="Arial"/>
          <w:i/>
          <w:sz w:val="24"/>
          <w:szCs w:val="24"/>
        </w:rPr>
        <w:t xml:space="preserve">Lo anterior, siempre y cuando no se acredite alguna causal de clasificación, prevista en las leyes o en los tratados internaciones suscritos por el Estado mexicano. </w:t>
      </w:r>
    </w:p>
    <w:p w14:paraId="22FFFC4D" w14:textId="77777777" w:rsidR="00156EAB" w:rsidRPr="00BB258B" w:rsidRDefault="00156EAB" w:rsidP="00156EAB">
      <w:pPr>
        <w:ind w:left="851" w:right="851"/>
        <w:jc w:val="both"/>
        <w:rPr>
          <w:rFonts w:ascii="Palatino Linotype" w:hAnsi="Palatino Linotype" w:cs="Arial"/>
          <w:i/>
          <w:sz w:val="24"/>
          <w:szCs w:val="24"/>
        </w:rPr>
      </w:pPr>
      <w:r w:rsidRPr="00BB258B">
        <w:rPr>
          <w:rFonts w:ascii="Palatino Linotype" w:hAnsi="Palatino Linotype" w:cs="Arial"/>
          <w:b/>
          <w:i/>
          <w:sz w:val="24"/>
          <w:szCs w:val="24"/>
        </w:rPr>
        <w:t>Quincuagésimo octavo.</w:t>
      </w:r>
      <w:r w:rsidRPr="00BB258B">
        <w:rPr>
          <w:rFonts w:ascii="Palatino Linotype" w:hAnsi="Palatino Linotype" w:cs="Arial"/>
          <w:i/>
          <w:sz w:val="24"/>
          <w:szCs w:val="24"/>
        </w:rPr>
        <w:t xml:space="preserve"> Los sujetos obligados garantizarán que los sistemas o medios empleados para eliminar la información en las versiones públicas no permitan la recuperación o visualización de la misma.” (Sic)</w:t>
      </w:r>
    </w:p>
    <w:p w14:paraId="517EE698" w14:textId="77777777" w:rsidR="00156EAB" w:rsidRPr="00BB258B" w:rsidRDefault="00156EAB" w:rsidP="00156EAB">
      <w:pPr>
        <w:ind w:left="851" w:right="851"/>
        <w:jc w:val="both"/>
        <w:rPr>
          <w:rFonts w:ascii="Palatino Linotype" w:hAnsi="Palatino Linotype" w:cs="Arial"/>
          <w:i/>
          <w:sz w:val="24"/>
          <w:szCs w:val="24"/>
        </w:rPr>
      </w:pPr>
    </w:p>
    <w:p w14:paraId="0C614025" w14:textId="77777777" w:rsidR="00156EAB" w:rsidRPr="00BB258B" w:rsidRDefault="00156EAB" w:rsidP="00156EAB">
      <w:pPr>
        <w:spacing w:line="360" w:lineRule="auto"/>
        <w:jc w:val="both"/>
        <w:rPr>
          <w:rFonts w:ascii="Palatino Linotype" w:hAnsi="Palatino Linotype" w:cs="Arial"/>
          <w:sz w:val="24"/>
          <w:szCs w:val="24"/>
          <w:lang w:val="es-MX" w:eastAsia="es-MX"/>
        </w:rPr>
      </w:pPr>
      <w:r w:rsidRPr="00BB258B">
        <w:rPr>
          <w:rFonts w:ascii="Palatino Linotype" w:hAnsi="Palatino Linotype" w:cs="Arial"/>
          <w:sz w:val="24"/>
          <w:szCs w:val="24"/>
        </w:rPr>
        <w:t xml:space="preserve">Ahora bien, es importante señalar que, el derecho de acceso a la información pública tiene como limitante el respeto a la intimidad y a la vida privada de las personas, por lo que la entrega de la información, en caso de contener datos personales, </w:t>
      </w:r>
      <w:r w:rsidRPr="00BB258B">
        <w:rPr>
          <w:rFonts w:ascii="Palatino Linotype" w:hAnsi="Palatino Linotype" w:cs="Arial"/>
          <w:sz w:val="24"/>
          <w:szCs w:val="24"/>
          <w:lang w:val="es-MX" w:eastAsia="es-MX"/>
        </w:rPr>
        <w:t xml:space="preserve">deberá ser </w:t>
      </w:r>
      <w:r w:rsidRPr="00BB258B">
        <w:rPr>
          <w:rFonts w:ascii="Palatino Linotype" w:hAnsi="Palatino Linotype" w:cs="Arial"/>
          <w:sz w:val="24"/>
          <w:szCs w:val="24"/>
          <w:lang w:val="es-MX" w:eastAsia="es-MX"/>
        </w:rPr>
        <w:lastRenderedPageBreak/>
        <w:t xml:space="preserve">en versión pública, toda vez que ésta tiene por objeto proteger datos personales, entendiéndose por tales, aquéllos que hacen identificable a una persona física, de conformidad con el ordinal 3, fracción IX de la Ley de Transparencia y Acceso a la Información Pública del Estado de México y Municipios, y artículo 4, fracción XI de la </w:t>
      </w:r>
      <w:r w:rsidRPr="00BB258B">
        <w:rPr>
          <w:rFonts w:ascii="Palatino Linotype" w:hAnsi="Palatino Linotype" w:cs="Arial"/>
          <w:sz w:val="24"/>
          <w:szCs w:val="24"/>
        </w:rPr>
        <w:t>Ley de Protección de Datos Personales en posesión de Sujetos Obligados</w:t>
      </w:r>
      <w:r w:rsidRPr="00BB258B">
        <w:rPr>
          <w:rFonts w:ascii="Palatino Linotype" w:hAnsi="Palatino Linotype" w:cs="Arial"/>
          <w:sz w:val="24"/>
          <w:szCs w:val="24"/>
          <w:lang w:val="es-MX" w:eastAsia="es-MX"/>
        </w:rPr>
        <w:t xml:space="preserve">. </w:t>
      </w:r>
    </w:p>
    <w:p w14:paraId="09E686A3" w14:textId="77777777" w:rsidR="00156EAB" w:rsidRPr="00BB258B" w:rsidRDefault="00156EAB" w:rsidP="00156EAB">
      <w:pPr>
        <w:spacing w:line="360" w:lineRule="auto"/>
        <w:jc w:val="both"/>
        <w:rPr>
          <w:rFonts w:ascii="Palatino Linotype" w:hAnsi="Palatino Linotype" w:cs="Arial"/>
          <w:sz w:val="24"/>
          <w:szCs w:val="24"/>
          <w:lang w:val="es-MX" w:eastAsia="es-MX"/>
        </w:rPr>
      </w:pPr>
    </w:p>
    <w:p w14:paraId="6BC7E1B8" w14:textId="77777777" w:rsidR="00156EAB" w:rsidRPr="00BB258B" w:rsidRDefault="00156EAB" w:rsidP="00156EAB">
      <w:pPr>
        <w:autoSpaceDE w:val="0"/>
        <w:autoSpaceDN w:val="0"/>
        <w:adjustRightInd w:val="0"/>
        <w:spacing w:line="360" w:lineRule="auto"/>
        <w:jc w:val="both"/>
        <w:rPr>
          <w:rFonts w:ascii="Palatino Linotype" w:hAnsi="Palatino Linotype" w:cs="Arial"/>
          <w:sz w:val="24"/>
          <w:szCs w:val="24"/>
        </w:rPr>
      </w:pPr>
      <w:r w:rsidRPr="00BB258B">
        <w:rPr>
          <w:rFonts w:ascii="Palatino Linotype" w:hAnsi="Palatino Linotype" w:cs="Arial"/>
          <w:sz w:val="24"/>
          <w:szCs w:val="24"/>
        </w:rPr>
        <w:t xml:space="preserve">Siendo importante señalar que, para la elaboración de versiones públicas, es necesario que el Comité de Transparencia del </w:t>
      </w:r>
      <w:r w:rsidRPr="00BB258B">
        <w:rPr>
          <w:rFonts w:ascii="Palatino Linotype" w:hAnsi="Palatino Linotype" w:cs="Arial"/>
          <w:b/>
          <w:sz w:val="24"/>
          <w:szCs w:val="24"/>
        </w:rPr>
        <w:t xml:space="preserve">SUJETO OBLIGADO </w:t>
      </w:r>
      <w:r w:rsidRPr="00BB258B">
        <w:rPr>
          <w:rFonts w:ascii="Palatino Linotype" w:hAnsi="Palatino Linotype" w:cs="Arial"/>
          <w:sz w:val="24"/>
          <w:szCs w:val="24"/>
        </w:rPr>
        <w:t xml:space="preserve">emita Acuerdo de Clasificación fundado y motivado. </w:t>
      </w:r>
    </w:p>
    <w:p w14:paraId="6E2B4D1F" w14:textId="77777777" w:rsidR="00156EAB" w:rsidRPr="00BB258B" w:rsidRDefault="00156EAB" w:rsidP="00156EAB">
      <w:pPr>
        <w:spacing w:line="360" w:lineRule="auto"/>
        <w:jc w:val="both"/>
        <w:rPr>
          <w:rFonts w:ascii="Palatino Linotype" w:hAnsi="Palatino Linotype" w:cs="Arial"/>
          <w:sz w:val="24"/>
          <w:szCs w:val="24"/>
          <w:lang w:eastAsia="es-MX"/>
        </w:rPr>
      </w:pPr>
    </w:p>
    <w:p w14:paraId="0E3A9314" w14:textId="77777777" w:rsidR="00156EAB" w:rsidRPr="00BB258B" w:rsidRDefault="00156EAB" w:rsidP="00156EAB">
      <w:pPr>
        <w:spacing w:line="360" w:lineRule="auto"/>
        <w:jc w:val="both"/>
        <w:rPr>
          <w:rFonts w:ascii="Palatino Linotype" w:hAnsi="Palatino Linotype" w:cs="Arial"/>
          <w:sz w:val="24"/>
          <w:szCs w:val="24"/>
          <w:lang w:val="es-MX" w:eastAsia="es-MX"/>
        </w:rPr>
      </w:pPr>
      <w:r w:rsidRPr="00BB258B">
        <w:rPr>
          <w:rFonts w:ascii="Palatino Linotype" w:hAnsi="Palatino Linotype" w:cs="Arial"/>
          <w:sz w:val="24"/>
          <w:szCs w:val="24"/>
          <w:lang w:val="es-MX" w:eastAsia="es-MX"/>
        </w:rPr>
        <w:t xml:space="preserve">Lo anterior es así, en virtud de que toda la información relativa a una persona física o jurídica colectiva que le pueda hacer identificada o identificable y cuya divulgación no abone a la transparencia constituye un dato personal en términos del artículo 4 fracción XI de la </w:t>
      </w:r>
      <w:r w:rsidRPr="00BB258B">
        <w:rPr>
          <w:rFonts w:ascii="Palatino Linotype" w:hAnsi="Palatino Linotype" w:cs="Arial"/>
          <w:sz w:val="24"/>
          <w:szCs w:val="24"/>
        </w:rPr>
        <w:t>Ley de Protección de Datos Personales en posesión de Sujetos Obligados</w:t>
      </w:r>
      <w:r w:rsidRPr="00BB258B">
        <w:rPr>
          <w:rFonts w:ascii="Palatino Linotype" w:hAnsi="Palatino Linotype" w:cs="Arial"/>
          <w:sz w:val="24"/>
          <w:szCs w:val="24"/>
          <w:lang w:val="es-MX" w:eastAsia="es-MX"/>
        </w:rPr>
        <w:t xml:space="preserve">; por consiguiente, se trata de información confidencial que debe ser testada por </w:t>
      </w:r>
      <w:r w:rsidRPr="00BB258B">
        <w:rPr>
          <w:rFonts w:ascii="Palatino Linotype" w:hAnsi="Palatino Linotype" w:cs="Arial"/>
          <w:b/>
          <w:sz w:val="24"/>
          <w:szCs w:val="24"/>
          <w:lang w:val="es-MX" w:eastAsia="es-MX"/>
        </w:rPr>
        <w:t>EL SUJETO OBLIGADO</w:t>
      </w:r>
      <w:r w:rsidRPr="00BB258B">
        <w:rPr>
          <w:rFonts w:ascii="Palatino Linotype" w:hAnsi="Palatino Linotype" w:cs="Arial"/>
          <w:sz w:val="24"/>
          <w:szCs w:val="24"/>
          <w:lang w:val="es-MX" w:eastAsia="es-MX"/>
        </w:rPr>
        <w:t>, por lo que todo dato personal susceptible de clasificación debe ser protegido.</w:t>
      </w:r>
    </w:p>
    <w:p w14:paraId="782920A2" w14:textId="77777777" w:rsidR="00156EAB" w:rsidRPr="00BB258B" w:rsidRDefault="00156EAB" w:rsidP="00156EAB">
      <w:pPr>
        <w:spacing w:line="360" w:lineRule="auto"/>
        <w:jc w:val="both"/>
        <w:rPr>
          <w:rFonts w:ascii="Palatino Linotype" w:hAnsi="Palatino Linotype" w:cs="Arial"/>
          <w:sz w:val="24"/>
          <w:szCs w:val="24"/>
          <w:lang w:val="es-MX" w:eastAsia="es-MX"/>
        </w:rPr>
      </w:pPr>
    </w:p>
    <w:p w14:paraId="5CD5D3CC" w14:textId="77777777" w:rsidR="00156EAB" w:rsidRPr="00BB258B" w:rsidRDefault="00156EAB" w:rsidP="00156EAB">
      <w:pPr>
        <w:autoSpaceDE w:val="0"/>
        <w:autoSpaceDN w:val="0"/>
        <w:adjustRightInd w:val="0"/>
        <w:spacing w:line="360" w:lineRule="auto"/>
        <w:jc w:val="both"/>
        <w:rPr>
          <w:rFonts w:ascii="Palatino Linotype" w:hAnsi="Palatino Linotype" w:cs="Arial"/>
          <w:sz w:val="24"/>
          <w:szCs w:val="24"/>
        </w:rPr>
      </w:pPr>
      <w:r w:rsidRPr="00BB258B">
        <w:rPr>
          <w:rFonts w:ascii="Palatino Linotype" w:hAnsi="Palatino Linotype" w:cs="Arial"/>
          <w:sz w:val="24"/>
          <w:szCs w:val="24"/>
        </w:rPr>
        <w:t xml:space="preserve">Se consideran datos personales susceptibles de ser clasificados, cualquier información concerniente a una persona física o jurídica colectiva identificada o identificable, establecida en cualquier formato o modalidad y que esté almacenada en alguna base de datos, conforme a lo establecido en la Ley de Protección de Datos Personales en </w:t>
      </w:r>
      <w:r w:rsidRPr="00BB258B">
        <w:rPr>
          <w:rFonts w:ascii="Palatino Linotype" w:hAnsi="Palatino Linotype" w:cs="Arial"/>
          <w:sz w:val="24"/>
          <w:szCs w:val="24"/>
        </w:rPr>
        <w:lastRenderedPageBreak/>
        <w:t xml:space="preserve">posesión de Sujetos Obligados; ateto a ello, al momento de realizar la versión pública se debe proteger datos personales, de manera enunciativa más no limitativa el nombre, RFC, CURP, ya que en nada abona a la trasparencia. </w:t>
      </w:r>
    </w:p>
    <w:p w14:paraId="122B1726" w14:textId="77777777" w:rsidR="00156EAB" w:rsidRPr="00BB258B" w:rsidRDefault="00156EAB" w:rsidP="00156EAB">
      <w:pPr>
        <w:autoSpaceDE w:val="0"/>
        <w:autoSpaceDN w:val="0"/>
        <w:adjustRightInd w:val="0"/>
        <w:spacing w:line="360" w:lineRule="auto"/>
        <w:ind w:firstLine="708"/>
        <w:jc w:val="center"/>
        <w:rPr>
          <w:rFonts w:ascii="Palatino Linotype" w:hAnsi="Palatino Linotype" w:cs="Arial"/>
          <w:sz w:val="24"/>
          <w:szCs w:val="24"/>
        </w:rPr>
      </w:pPr>
    </w:p>
    <w:p w14:paraId="1A23BEB6" w14:textId="77777777" w:rsidR="00156EAB" w:rsidRPr="00BB258B" w:rsidRDefault="00156EAB" w:rsidP="00156EAB">
      <w:pPr>
        <w:autoSpaceDE w:val="0"/>
        <w:autoSpaceDN w:val="0"/>
        <w:adjustRightInd w:val="0"/>
        <w:spacing w:line="360" w:lineRule="auto"/>
        <w:jc w:val="both"/>
        <w:rPr>
          <w:rFonts w:ascii="Palatino Linotype" w:hAnsi="Palatino Linotype" w:cs="Arial"/>
          <w:sz w:val="24"/>
          <w:szCs w:val="24"/>
        </w:rPr>
      </w:pPr>
      <w:r w:rsidRPr="00BB258B">
        <w:rPr>
          <w:rFonts w:ascii="Palatino Linotype" w:hAnsi="Palatino Linotype" w:cs="Arial"/>
          <w:sz w:val="24"/>
          <w:szCs w:val="24"/>
        </w:rPr>
        <w:t xml:space="preserve">La finalidad de la </w:t>
      </w:r>
      <w:r w:rsidRPr="00BB258B">
        <w:rPr>
          <w:rFonts w:ascii="Palatino Linotype" w:hAnsi="Palatino Linotype" w:cs="Arial"/>
          <w:b/>
          <w:sz w:val="24"/>
          <w:szCs w:val="24"/>
        </w:rPr>
        <w:t>versión pública</w:t>
      </w:r>
      <w:r w:rsidRPr="00BB258B">
        <w:rPr>
          <w:rFonts w:ascii="Palatino Linotype" w:hAnsi="Palatino Linotype" w:cs="Arial"/>
          <w:sz w:val="24"/>
          <w:szCs w:val="24"/>
        </w:rPr>
        <w:t xml:space="preserve"> de la información, es proteger la vida, integridad, seguridad, patrimonio y privacidad de las personas; de tal manera que, todo aquello que no tenga por objeto proteger lo anterior, es susceptible de ser entregado; en otras palabras, la protección de datos personales y su confidencialidad, es una derivación del derecho a la intimidad.</w:t>
      </w:r>
    </w:p>
    <w:p w14:paraId="6857FE8B" w14:textId="77777777" w:rsidR="00156EAB" w:rsidRPr="00BB258B" w:rsidRDefault="00156EAB" w:rsidP="00156EAB">
      <w:pPr>
        <w:autoSpaceDE w:val="0"/>
        <w:autoSpaceDN w:val="0"/>
        <w:adjustRightInd w:val="0"/>
        <w:spacing w:line="360" w:lineRule="auto"/>
        <w:jc w:val="both"/>
        <w:rPr>
          <w:rFonts w:ascii="Palatino Linotype" w:hAnsi="Palatino Linotype" w:cs="Arial"/>
          <w:sz w:val="24"/>
          <w:szCs w:val="24"/>
        </w:rPr>
      </w:pPr>
    </w:p>
    <w:p w14:paraId="12CCFDB4" w14:textId="77777777" w:rsidR="00156EAB" w:rsidRPr="00BB258B" w:rsidRDefault="00156EAB" w:rsidP="00156EAB">
      <w:pPr>
        <w:spacing w:line="360" w:lineRule="auto"/>
        <w:jc w:val="both"/>
        <w:rPr>
          <w:rFonts w:ascii="Palatino Linotype" w:hAnsi="Palatino Linotype" w:cs="Arial"/>
          <w:sz w:val="24"/>
          <w:szCs w:val="24"/>
        </w:rPr>
      </w:pPr>
      <w:r w:rsidRPr="00BB258B">
        <w:rPr>
          <w:rFonts w:ascii="Palatino Linotype" w:hAnsi="Palatino Linotype" w:cs="Arial"/>
          <w:sz w:val="24"/>
          <w:szCs w:val="24"/>
        </w:rPr>
        <w:t xml:space="preserve">Por ende, en el presente caso, </w:t>
      </w:r>
      <w:r w:rsidRPr="00BB258B">
        <w:rPr>
          <w:rFonts w:ascii="Palatino Linotype" w:hAnsi="Palatino Linotype" w:cs="Arial"/>
          <w:b/>
          <w:sz w:val="24"/>
          <w:szCs w:val="24"/>
        </w:rPr>
        <w:t>EL SUJETO OBLIGADO</w:t>
      </w:r>
      <w:r w:rsidRPr="00BB258B">
        <w:rPr>
          <w:rFonts w:ascii="Palatino Linotype" w:hAnsi="Palatino Linotype" w:cs="Arial"/>
          <w:sz w:val="24"/>
          <w:szCs w:val="24"/>
        </w:rPr>
        <w:t xml:space="preserve"> debe testar los datos referidos con antelación, sin pasar por alto que la clasificación respectiva tiene que cumplirse mediante la forma y formalidades que la ley impone; es decir, mediante acuerdo debidamente fundado y motivado, en términos de los numerales 49 fracción VIII y 132 fracciones I,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D2DA8BF" w14:textId="77777777" w:rsidR="00156EAB" w:rsidRPr="00BB258B" w:rsidRDefault="00156EAB" w:rsidP="00156EAB">
      <w:pPr>
        <w:spacing w:line="360" w:lineRule="auto"/>
        <w:jc w:val="both"/>
        <w:rPr>
          <w:rFonts w:ascii="Palatino Linotype" w:hAnsi="Palatino Linotype" w:cs="Arial"/>
          <w:sz w:val="24"/>
          <w:szCs w:val="24"/>
        </w:rPr>
      </w:pPr>
    </w:p>
    <w:p w14:paraId="3BAF96BB" w14:textId="77777777" w:rsidR="00156EAB" w:rsidRPr="00BB258B" w:rsidRDefault="00156EAB" w:rsidP="00156EAB">
      <w:pPr>
        <w:ind w:left="851" w:right="902"/>
        <w:jc w:val="both"/>
        <w:rPr>
          <w:rFonts w:ascii="Palatino Linotype" w:hAnsi="Palatino Linotype" w:cs="Arial"/>
          <w:i/>
          <w:sz w:val="24"/>
          <w:szCs w:val="24"/>
          <w:lang w:val="es-MX" w:eastAsia="es-MX"/>
        </w:rPr>
      </w:pPr>
      <w:r w:rsidRPr="00BB258B">
        <w:rPr>
          <w:rFonts w:ascii="Palatino Linotype" w:hAnsi="Palatino Linotype" w:cs="Arial"/>
          <w:b/>
          <w:i/>
          <w:sz w:val="24"/>
          <w:szCs w:val="24"/>
          <w:lang w:val="es-MX" w:eastAsia="es-MX"/>
        </w:rPr>
        <w:t xml:space="preserve">“Artículo 49. </w:t>
      </w:r>
      <w:r w:rsidRPr="00BB258B">
        <w:rPr>
          <w:rFonts w:ascii="Palatino Linotype" w:hAnsi="Palatino Linotype" w:cs="Arial"/>
          <w:i/>
          <w:sz w:val="24"/>
          <w:szCs w:val="24"/>
          <w:lang w:val="es-MX" w:eastAsia="es-MX"/>
        </w:rPr>
        <w:t>Los Comités de Transparencia tendrán las siguientes atribuciones:</w:t>
      </w:r>
    </w:p>
    <w:p w14:paraId="5A365AA0" w14:textId="77777777" w:rsidR="00156EAB" w:rsidRPr="00BB258B" w:rsidRDefault="00156EAB" w:rsidP="00156EAB">
      <w:pPr>
        <w:ind w:left="851" w:right="902"/>
        <w:jc w:val="both"/>
        <w:rPr>
          <w:rFonts w:ascii="Palatino Linotype" w:hAnsi="Palatino Linotype" w:cs="Arial"/>
          <w:i/>
          <w:sz w:val="24"/>
          <w:szCs w:val="24"/>
          <w:lang w:val="es-MX" w:eastAsia="es-MX"/>
        </w:rPr>
      </w:pPr>
      <w:r w:rsidRPr="00BB258B">
        <w:rPr>
          <w:rFonts w:ascii="Palatino Linotype" w:hAnsi="Palatino Linotype" w:cs="Arial"/>
          <w:b/>
          <w:i/>
          <w:sz w:val="24"/>
          <w:szCs w:val="24"/>
          <w:lang w:val="es-MX" w:eastAsia="es-MX"/>
        </w:rPr>
        <w:lastRenderedPageBreak/>
        <w:t>VIII.</w:t>
      </w:r>
      <w:r w:rsidRPr="00BB258B">
        <w:rPr>
          <w:rFonts w:ascii="Palatino Linotype" w:hAnsi="Palatino Linotype" w:cs="Arial"/>
          <w:i/>
          <w:sz w:val="24"/>
          <w:szCs w:val="24"/>
          <w:lang w:val="es-MX" w:eastAsia="es-MX"/>
        </w:rPr>
        <w:t xml:space="preserve"> Aprobar, modificar o revocar la clasificación de la información;</w:t>
      </w:r>
    </w:p>
    <w:p w14:paraId="723F8C08" w14:textId="77777777" w:rsidR="00156EAB" w:rsidRPr="00BB258B" w:rsidRDefault="00156EAB" w:rsidP="00156EAB">
      <w:pPr>
        <w:ind w:left="851" w:right="902"/>
        <w:jc w:val="both"/>
        <w:rPr>
          <w:rFonts w:ascii="Palatino Linotype" w:hAnsi="Palatino Linotype" w:cs="Arial"/>
          <w:i/>
          <w:sz w:val="24"/>
          <w:szCs w:val="24"/>
          <w:lang w:val="es-MX" w:eastAsia="es-MX"/>
        </w:rPr>
      </w:pPr>
      <w:r w:rsidRPr="00BB258B">
        <w:rPr>
          <w:rFonts w:ascii="Palatino Linotype" w:hAnsi="Palatino Linotype" w:cs="Arial"/>
          <w:b/>
          <w:i/>
          <w:sz w:val="24"/>
          <w:szCs w:val="24"/>
          <w:lang w:val="es-MX" w:eastAsia="es-MX"/>
        </w:rPr>
        <w:t>Artículo 132.</w:t>
      </w:r>
      <w:r w:rsidRPr="00BB258B">
        <w:rPr>
          <w:rFonts w:ascii="Palatino Linotype" w:hAnsi="Palatino Linotype" w:cs="Arial"/>
          <w:i/>
          <w:sz w:val="24"/>
          <w:szCs w:val="24"/>
          <w:lang w:val="es-MX" w:eastAsia="es-MX"/>
        </w:rPr>
        <w:t xml:space="preserve"> La clasificación de la información se llevará a cabo en el momento en que:</w:t>
      </w:r>
    </w:p>
    <w:p w14:paraId="0AEBFBEE" w14:textId="77777777" w:rsidR="00156EAB" w:rsidRPr="00BB258B" w:rsidRDefault="00156EAB" w:rsidP="00156EAB">
      <w:pPr>
        <w:ind w:left="851" w:right="902"/>
        <w:jc w:val="both"/>
        <w:rPr>
          <w:rFonts w:ascii="Palatino Linotype" w:hAnsi="Palatino Linotype" w:cs="Arial"/>
          <w:i/>
          <w:sz w:val="24"/>
          <w:szCs w:val="24"/>
          <w:lang w:val="es-MX" w:eastAsia="es-MX"/>
        </w:rPr>
      </w:pPr>
      <w:r w:rsidRPr="00BB258B">
        <w:rPr>
          <w:rFonts w:ascii="Palatino Linotype" w:hAnsi="Palatino Linotype" w:cs="Arial"/>
          <w:b/>
          <w:i/>
          <w:sz w:val="24"/>
          <w:szCs w:val="24"/>
          <w:lang w:val="es-MX" w:eastAsia="es-MX"/>
        </w:rPr>
        <w:t>I.</w:t>
      </w:r>
      <w:r w:rsidRPr="00BB258B">
        <w:rPr>
          <w:rFonts w:ascii="Palatino Linotype" w:hAnsi="Palatino Linotype" w:cs="Arial"/>
          <w:i/>
          <w:sz w:val="24"/>
          <w:szCs w:val="24"/>
          <w:lang w:val="es-MX" w:eastAsia="es-MX"/>
        </w:rPr>
        <w:t xml:space="preserve"> Se reciba una solicitud de acceso a la información;</w:t>
      </w:r>
    </w:p>
    <w:p w14:paraId="1A2C9807" w14:textId="77777777" w:rsidR="00156EAB" w:rsidRPr="00BB258B" w:rsidRDefault="00156EAB" w:rsidP="00156EAB">
      <w:pPr>
        <w:ind w:left="851" w:right="902"/>
        <w:jc w:val="both"/>
        <w:rPr>
          <w:rFonts w:ascii="Palatino Linotype" w:hAnsi="Palatino Linotype" w:cs="Arial"/>
          <w:i/>
          <w:sz w:val="24"/>
          <w:szCs w:val="24"/>
          <w:lang w:val="es-MX" w:eastAsia="es-MX"/>
        </w:rPr>
      </w:pPr>
      <w:r w:rsidRPr="00BB258B">
        <w:rPr>
          <w:rFonts w:ascii="Palatino Linotype" w:hAnsi="Palatino Linotype" w:cs="Arial"/>
          <w:b/>
          <w:i/>
          <w:sz w:val="24"/>
          <w:szCs w:val="24"/>
          <w:lang w:val="es-MX" w:eastAsia="es-MX"/>
        </w:rPr>
        <w:t>II.</w:t>
      </w:r>
      <w:r w:rsidRPr="00BB258B">
        <w:rPr>
          <w:rFonts w:ascii="Palatino Linotype" w:hAnsi="Palatino Linotype" w:cs="Arial"/>
          <w:i/>
          <w:sz w:val="24"/>
          <w:szCs w:val="24"/>
          <w:lang w:val="es-MX" w:eastAsia="es-MX"/>
        </w:rPr>
        <w:t xml:space="preserve"> Se determine mediante resolución de autoridad competente; o</w:t>
      </w:r>
    </w:p>
    <w:p w14:paraId="3BD111B8" w14:textId="77777777" w:rsidR="00156EAB" w:rsidRPr="00BB258B" w:rsidRDefault="00156EAB" w:rsidP="00156EAB">
      <w:pPr>
        <w:ind w:left="851" w:right="902"/>
        <w:jc w:val="both"/>
        <w:rPr>
          <w:rFonts w:ascii="Palatino Linotype" w:hAnsi="Palatino Linotype" w:cs="Arial"/>
          <w:b/>
          <w:i/>
          <w:sz w:val="24"/>
          <w:szCs w:val="24"/>
          <w:lang w:val="es-MX" w:eastAsia="es-MX"/>
        </w:rPr>
      </w:pPr>
      <w:r w:rsidRPr="00BB258B">
        <w:rPr>
          <w:rFonts w:ascii="Palatino Linotype" w:hAnsi="Palatino Linotype" w:cs="Arial"/>
          <w:i/>
          <w:sz w:val="24"/>
          <w:szCs w:val="24"/>
          <w:lang w:val="es-MX" w:eastAsia="es-MX"/>
        </w:rPr>
        <w:t>III. Se generen versiones públicas para dar cumplimiento a las obligaciones de transparencia previstas en esta Ley.</w:t>
      </w:r>
      <w:r w:rsidRPr="00BB258B">
        <w:rPr>
          <w:rFonts w:ascii="Palatino Linotype" w:hAnsi="Palatino Linotype" w:cs="Arial"/>
          <w:b/>
          <w:i/>
          <w:sz w:val="24"/>
          <w:szCs w:val="24"/>
          <w:lang w:val="es-MX" w:eastAsia="es-MX"/>
        </w:rPr>
        <w:t>”</w:t>
      </w:r>
    </w:p>
    <w:p w14:paraId="5EA19D21" w14:textId="77777777" w:rsidR="00156EAB" w:rsidRPr="00BB258B" w:rsidRDefault="00156EAB" w:rsidP="00156EAB">
      <w:pPr>
        <w:ind w:left="851" w:right="902"/>
        <w:jc w:val="both"/>
        <w:rPr>
          <w:rFonts w:ascii="Palatino Linotype" w:hAnsi="Palatino Linotype" w:cs="Arial"/>
          <w:i/>
          <w:sz w:val="24"/>
          <w:szCs w:val="24"/>
          <w:lang w:val="es-MX" w:eastAsia="es-MX"/>
        </w:rPr>
      </w:pPr>
      <w:r w:rsidRPr="00BB258B">
        <w:rPr>
          <w:rFonts w:ascii="Palatino Linotype" w:hAnsi="Palatino Linotype" w:cs="Arial"/>
          <w:b/>
          <w:i/>
          <w:sz w:val="24"/>
          <w:szCs w:val="24"/>
          <w:lang w:val="es-MX" w:eastAsia="es-MX"/>
        </w:rPr>
        <w:t>“Segundo.-</w:t>
      </w:r>
      <w:r w:rsidRPr="00BB258B">
        <w:rPr>
          <w:rFonts w:ascii="Palatino Linotype" w:hAnsi="Palatino Linotype" w:cs="Arial"/>
          <w:i/>
          <w:sz w:val="24"/>
          <w:szCs w:val="24"/>
          <w:lang w:val="es-MX" w:eastAsia="es-MX"/>
        </w:rPr>
        <w:t xml:space="preserve"> Para efectos de los presentes Lineamientos Generales, se entenderá por:</w:t>
      </w:r>
    </w:p>
    <w:p w14:paraId="7915DA4B" w14:textId="77777777" w:rsidR="00156EAB" w:rsidRPr="00BB258B" w:rsidRDefault="00156EAB" w:rsidP="00156EAB">
      <w:pPr>
        <w:ind w:left="851" w:right="902"/>
        <w:jc w:val="both"/>
        <w:rPr>
          <w:rFonts w:ascii="Palatino Linotype" w:hAnsi="Palatino Linotype" w:cs="Arial"/>
          <w:i/>
          <w:sz w:val="24"/>
          <w:szCs w:val="24"/>
          <w:lang w:val="es-MX" w:eastAsia="es-MX"/>
        </w:rPr>
      </w:pPr>
      <w:r w:rsidRPr="00BB258B">
        <w:rPr>
          <w:rFonts w:ascii="Palatino Linotype" w:hAnsi="Palatino Linotype" w:cs="Arial"/>
          <w:b/>
          <w:i/>
          <w:sz w:val="24"/>
          <w:szCs w:val="24"/>
          <w:lang w:val="es-MX" w:eastAsia="es-MX"/>
        </w:rPr>
        <w:t>XVIII.</w:t>
      </w:r>
      <w:r w:rsidRPr="00BB258B">
        <w:rPr>
          <w:rFonts w:ascii="Palatino Linotype" w:hAnsi="Palatino Linotype" w:cs="Arial"/>
          <w:i/>
          <w:sz w:val="24"/>
          <w:szCs w:val="24"/>
          <w:lang w:val="es-MX" w:eastAsia="es-MX"/>
        </w:rPr>
        <w:t xml:space="preserve"> </w:t>
      </w:r>
      <w:r w:rsidRPr="00BB258B">
        <w:rPr>
          <w:rFonts w:ascii="Palatino Linotype" w:hAnsi="Palatino Linotype" w:cs="Arial"/>
          <w:b/>
          <w:i/>
          <w:sz w:val="24"/>
          <w:szCs w:val="24"/>
          <w:lang w:val="es-MX" w:eastAsia="es-MX"/>
        </w:rPr>
        <w:t>Versión pública:</w:t>
      </w:r>
      <w:r w:rsidRPr="00BB258B">
        <w:rPr>
          <w:rFonts w:ascii="Palatino Linotype" w:hAnsi="Palatino Linotype" w:cs="Arial"/>
          <w:i/>
          <w:sz w:val="24"/>
          <w:szCs w:val="24"/>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664713F" w14:textId="77777777" w:rsidR="00156EAB" w:rsidRPr="00BB258B" w:rsidRDefault="00156EAB" w:rsidP="00156EAB">
      <w:pPr>
        <w:ind w:left="851" w:right="902"/>
        <w:jc w:val="both"/>
        <w:rPr>
          <w:rFonts w:ascii="Palatino Linotype" w:hAnsi="Palatino Linotype" w:cs="Arial"/>
          <w:i/>
          <w:sz w:val="24"/>
          <w:szCs w:val="24"/>
          <w:lang w:val="es-MX" w:eastAsia="es-MX"/>
        </w:rPr>
      </w:pPr>
      <w:r w:rsidRPr="00BB258B">
        <w:rPr>
          <w:rFonts w:ascii="Palatino Linotype" w:hAnsi="Palatino Linotype" w:cs="Arial"/>
          <w:b/>
          <w:i/>
          <w:sz w:val="24"/>
          <w:szCs w:val="24"/>
          <w:lang w:val="es-MX" w:eastAsia="es-MX"/>
        </w:rPr>
        <w:t>Cuarto.</w:t>
      </w:r>
      <w:r w:rsidRPr="00BB258B">
        <w:rPr>
          <w:rFonts w:ascii="Palatino Linotype" w:hAnsi="Palatino Linotype" w:cs="Arial"/>
          <w:i/>
          <w:sz w:val="24"/>
          <w:szCs w:val="24"/>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6595D6B" w14:textId="77777777" w:rsidR="00156EAB" w:rsidRPr="00BB258B" w:rsidRDefault="00156EAB" w:rsidP="00156EAB">
      <w:pPr>
        <w:ind w:left="851" w:right="902"/>
        <w:jc w:val="both"/>
        <w:rPr>
          <w:rFonts w:ascii="Palatino Linotype" w:hAnsi="Palatino Linotype" w:cs="Arial"/>
          <w:i/>
          <w:sz w:val="24"/>
          <w:szCs w:val="24"/>
          <w:lang w:val="es-MX" w:eastAsia="es-MX"/>
        </w:rPr>
      </w:pPr>
      <w:r w:rsidRPr="00BB258B">
        <w:rPr>
          <w:rFonts w:ascii="Palatino Linotype" w:hAnsi="Palatino Linotype" w:cs="Arial"/>
          <w:i/>
          <w:sz w:val="24"/>
          <w:szCs w:val="24"/>
          <w:lang w:val="es-MX" w:eastAsia="es-MX"/>
        </w:rPr>
        <w:t>Los sujetos obligados deberán aplicar, de manera estricta, las excepciones al derecho de acceso a la información y sólo podrán invocarlas cuando acrediten su procedencia.</w:t>
      </w:r>
    </w:p>
    <w:p w14:paraId="0D61C26B" w14:textId="77777777" w:rsidR="00156EAB" w:rsidRPr="00BB258B" w:rsidRDefault="00156EAB" w:rsidP="00156EAB">
      <w:pPr>
        <w:ind w:left="851" w:right="902"/>
        <w:jc w:val="both"/>
        <w:rPr>
          <w:rFonts w:ascii="Palatino Linotype" w:hAnsi="Palatino Linotype" w:cs="Arial"/>
          <w:i/>
          <w:sz w:val="24"/>
          <w:szCs w:val="24"/>
          <w:lang w:val="es-MX" w:eastAsia="es-MX"/>
        </w:rPr>
      </w:pPr>
      <w:r w:rsidRPr="00BB258B">
        <w:rPr>
          <w:rFonts w:ascii="Palatino Linotype" w:hAnsi="Palatino Linotype" w:cs="Arial"/>
          <w:b/>
          <w:i/>
          <w:sz w:val="24"/>
          <w:szCs w:val="24"/>
          <w:lang w:val="es-MX" w:eastAsia="es-MX"/>
        </w:rPr>
        <w:t>Quinto.</w:t>
      </w:r>
      <w:r w:rsidRPr="00BB258B">
        <w:rPr>
          <w:rFonts w:ascii="Palatino Linotype" w:hAnsi="Palatino Linotype" w:cs="Arial"/>
          <w:i/>
          <w:sz w:val="24"/>
          <w:szCs w:val="24"/>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A6C2F9A" w14:textId="77777777" w:rsidR="00156EAB" w:rsidRPr="00BB258B" w:rsidRDefault="00156EAB" w:rsidP="00156EAB">
      <w:pPr>
        <w:ind w:left="851" w:right="902"/>
        <w:jc w:val="both"/>
        <w:rPr>
          <w:rFonts w:ascii="Palatino Linotype" w:hAnsi="Palatino Linotype" w:cs="Arial"/>
          <w:i/>
          <w:sz w:val="24"/>
          <w:szCs w:val="24"/>
          <w:lang w:val="es-MX" w:eastAsia="es-MX"/>
        </w:rPr>
      </w:pPr>
      <w:r w:rsidRPr="00BB258B">
        <w:rPr>
          <w:rFonts w:ascii="Palatino Linotype" w:hAnsi="Palatino Linotype" w:cs="Arial"/>
          <w:b/>
          <w:i/>
          <w:sz w:val="24"/>
          <w:szCs w:val="24"/>
          <w:lang w:val="es-MX" w:eastAsia="es-MX"/>
        </w:rPr>
        <w:lastRenderedPageBreak/>
        <w:t>Sexto.</w:t>
      </w:r>
      <w:r w:rsidRPr="00BB258B">
        <w:rPr>
          <w:rFonts w:ascii="Palatino Linotype" w:hAnsi="Palatino Linotype" w:cs="Arial"/>
          <w:i/>
          <w:sz w:val="24"/>
          <w:szCs w:val="24"/>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36B11A5" w14:textId="77777777" w:rsidR="00156EAB" w:rsidRPr="00BB258B" w:rsidRDefault="00156EAB" w:rsidP="00156EAB">
      <w:pPr>
        <w:ind w:left="851" w:right="902"/>
        <w:jc w:val="both"/>
        <w:rPr>
          <w:rFonts w:ascii="Palatino Linotype" w:hAnsi="Palatino Linotype" w:cs="Arial"/>
          <w:i/>
          <w:sz w:val="24"/>
          <w:szCs w:val="24"/>
          <w:lang w:val="es-MX" w:eastAsia="es-MX"/>
        </w:rPr>
      </w:pPr>
      <w:r w:rsidRPr="00BB258B">
        <w:rPr>
          <w:rFonts w:ascii="Palatino Linotype" w:hAnsi="Palatino Linotype" w:cs="Arial"/>
          <w:i/>
          <w:sz w:val="24"/>
          <w:szCs w:val="24"/>
          <w:lang w:val="es-MX" w:eastAsia="es-MX"/>
        </w:rPr>
        <w:t>La clasificación de información se realizará conforme a un análisis caso por caso, mediante la aplicación de la prueba de daño y de interés público.</w:t>
      </w:r>
    </w:p>
    <w:p w14:paraId="5D90B397" w14:textId="77777777" w:rsidR="00156EAB" w:rsidRPr="00BB258B" w:rsidRDefault="00156EAB" w:rsidP="00156EAB">
      <w:pPr>
        <w:ind w:left="851" w:right="902"/>
        <w:jc w:val="both"/>
        <w:rPr>
          <w:rFonts w:ascii="Palatino Linotype" w:hAnsi="Palatino Linotype" w:cs="Arial"/>
          <w:i/>
          <w:sz w:val="24"/>
          <w:szCs w:val="24"/>
          <w:lang w:val="es-MX" w:eastAsia="es-MX"/>
        </w:rPr>
      </w:pPr>
      <w:r w:rsidRPr="00BB258B">
        <w:rPr>
          <w:rFonts w:ascii="Palatino Linotype" w:hAnsi="Palatino Linotype" w:cs="Arial"/>
          <w:b/>
          <w:i/>
          <w:sz w:val="24"/>
          <w:szCs w:val="24"/>
          <w:lang w:val="es-MX" w:eastAsia="es-MX"/>
        </w:rPr>
        <w:t>Séptimo.</w:t>
      </w:r>
      <w:r w:rsidRPr="00BB258B">
        <w:rPr>
          <w:rFonts w:ascii="Palatino Linotype" w:hAnsi="Palatino Linotype" w:cs="Arial"/>
          <w:i/>
          <w:sz w:val="24"/>
          <w:szCs w:val="24"/>
          <w:lang w:val="es-MX" w:eastAsia="es-MX"/>
        </w:rPr>
        <w:t xml:space="preserve"> La clasificación de la información se llevará a cabo en el momento en que:</w:t>
      </w:r>
    </w:p>
    <w:p w14:paraId="1346A118" w14:textId="77777777" w:rsidR="00156EAB" w:rsidRPr="00BB258B" w:rsidRDefault="00156EAB" w:rsidP="00156EAB">
      <w:pPr>
        <w:ind w:left="851" w:right="902"/>
        <w:jc w:val="both"/>
        <w:rPr>
          <w:rFonts w:ascii="Palatino Linotype" w:hAnsi="Palatino Linotype" w:cs="Arial"/>
          <w:i/>
          <w:sz w:val="24"/>
          <w:szCs w:val="24"/>
          <w:lang w:val="es-MX" w:eastAsia="es-MX"/>
        </w:rPr>
      </w:pPr>
      <w:r w:rsidRPr="00BB258B">
        <w:rPr>
          <w:rFonts w:ascii="Palatino Linotype" w:hAnsi="Palatino Linotype" w:cs="Arial"/>
          <w:b/>
          <w:i/>
          <w:sz w:val="24"/>
          <w:szCs w:val="24"/>
          <w:lang w:val="es-MX" w:eastAsia="es-MX"/>
        </w:rPr>
        <w:t>I.</w:t>
      </w:r>
      <w:r w:rsidRPr="00BB258B">
        <w:rPr>
          <w:rFonts w:ascii="Palatino Linotype" w:hAnsi="Palatino Linotype" w:cs="Arial"/>
          <w:i/>
          <w:sz w:val="24"/>
          <w:szCs w:val="24"/>
          <w:lang w:val="es-MX" w:eastAsia="es-MX"/>
        </w:rPr>
        <w:t xml:space="preserve"> Se reciba una solicitud de acceso a la información;</w:t>
      </w:r>
    </w:p>
    <w:p w14:paraId="179EC527" w14:textId="77777777" w:rsidR="00156EAB" w:rsidRPr="00BB258B" w:rsidRDefault="00156EAB" w:rsidP="00156EAB">
      <w:pPr>
        <w:ind w:left="851" w:right="902"/>
        <w:jc w:val="both"/>
        <w:rPr>
          <w:rFonts w:ascii="Palatino Linotype" w:hAnsi="Palatino Linotype" w:cs="Arial"/>
          <w:i/>
          <w:sz w:val="24"/>
          <w:szCs w:val="24"/>
          <w:lang w:val="es-MX" w:eastAsia="es-MX"/>
        </w:rPr>
      </w:pPr>
      <w:r w:rsidRPr="00BB258B">
        <w:rPr>
          <w:rFonts w:ascii="Palatino Linotype" w:hAnsi="Palatino Linotype" w:cs="Arial"/>
          <w:b/>
          <w:i/>
          <w:sz w:val="24"/>
          <w:szCs w:val="24"/>
          <w:lang w:val="es-MX" w:eastAsia="es-MX"/>
        </w:rPr>
        <w:t>II.</w:t>
      </w:r>
      <w:r w:rsidRPr="00BB258B">
        <w:rPr>
          <w:rFonts w:ascii="Palatino Linotype" w:hAnsi="Palatino Linotype" w:cs="Arial"/>
          <w:i/>
          <w:sz w:val="24"/>
          <w:szCs w:val="24"/>
          <w:lang w:val="es-MX" w:eastAsia="es-MX"/>
        </w:rPr>
        <w:t xml:space="preserve"> Se determine mediante resolución de autoridad competente, o</w:t>
      </w:r>
    </w:p>
    <w:p w14:paraId="40FE1BD2" w14:textId="77777777" w:rsidR="00156EAB" w:rsidRPr="00BB258B" w:rsidRDefault="00156EAB" w:rsidP="00156EAB">
      <w:pPr>
        <w:ind w:left="851" w:right="902"/>
        <w:jc w:val="both"/>
        <w:rPr>
          <w:rFonts w:ascii="Palatino Linotype" w:hAnsi="Palatino Linotype" w:cs="Arial"/>
          <w:i/>
          <w:sz w:val="24"/>
          <w:szCs w:val="24"/>
          <w:lang w:val="es-MX" w:eastAsia="es-MX"/>
        </w:rPr>
      </w:pPr>
      <w:r w:rsidRPr="00BB258B">
        <w:rPr>
          <w:rFonts w:ascii="Palatino Linotype" w:hAnsi="Palatino Linotype" w:cs="Arial"/>
          <w:b/>
          <w:i/>
          <w:sz w:val="24"/>
          <w:szCs w:val="24"/>
          <w:lang w:val="es-MX" w:eastAsia="es-MX"/>
        </w:rPr>
        <w:t>III.</w:t>
      </w:r>
      <w:r w:rsidRPr="00BB258B">
        <w:rPr>
          <w:rFonts w:ascii="Palatino Linotype" w:hAnsi="Palatino Linotype" w:cs="Arial"/>
          <w:i/>
          <w:sz w:val="24"/>
          <w:szCs w:val="24"/>
          <w:lang w:val="es-MX" w:eastAsia="es-MX"/>
        </w:rPr>
        <w:t xml:space="preserve"> Se generen versiones públicas para dar cumplimiento a las obligaciones de transparencia previstas en la Ley General, la Ley Federal y las correspondientes de las entidades federativas.</w:t>
      </w:r>
    </w:p>
    <w:p w14:paraId="6F7E1909" w14:textId="77777777" w:rsidR="00156EAB" w:rsidRPr="00BB258B" w:rsidRDefault="00156EAB" w:rsidP="00156EAB">
      <w:pPr>
        <w:ind w:left="851" w:right="902"/>
        <w:jc w:val="both"/>
        <w:rPr>
          <w:rFonts w:ascii="Palatino Linotype" w:hAnsi="Palatino Linotype" w:cs="Arial"/>
          <w:i/>
          <w:sz w:val="24"/>
          <w:szCs w:val="24"/>
          <w:lang w:val="es-MX" w:eastAsia="es-MX"/>
        </w:rPr>
      </w:pPr>
      <w:r w:rsidRPr="00BB258B">
        <w:rPr>
          <w:rFonts w:ascii="Palatino Linotype" w:hAnsi="Palatino Linotype" w:cs="Arial"/>
          <w:i/>
          <w:sz w:val="24"/>
          <w:szCs w:val="24"/>
          <w:lang w:val="es-MX" w:eastAsia="es-MX"/>
        </w:rPr>
        <w:t>Los titulares de las áreas deberán revisar la clasificación al momento de la recepción de una solicitud de acceso a la información, para verificar si encuadra en una causal de reserva o de confidencialidad.</w:t>
      </w:r>
    </w:p>
    <w:p w14:paraId="53934EA0" w14:textId="77777777" w:rsidR="00156EAB" w:rsidRPr="00BB258B" w:rsidRDefault="00156EAB" w:rsidP="00156EAB">
      <w:pPr>
        <w:ind w:left="851" w:right="902"/>
        <w:jc w:val="both"/>
        <w:rPr>
          <w:rFonts w:ascii="Palatino Linotype" w:hAnsi="Palatino Linotype" w:cs="Arial"/>
          <w:i/>
          <w:sz w:val="24"/>
          <w:szCs w:val="24"/>
          <w:lang w:val="es-MX" w:eastAsia="es-MX"/>
        </w:rPr>
      </w:pPr>
      <w:r w:rsidRPr="00BB258B">
        <w:rPr>
          <w:rFonts w:ascii="Palatino Linotype" w:hAnsi="Palatino Linotype" w:cs="Arial"/>
          <w:b/>
          <w:i/>
          <w:sz w:val="24"/>
          <w:szCs w:val="24"/>
          <w:lang w:val="es-MX" w:eastAsia="es-MX"/>
        </w:rPr>
        <w:t>Octavo.</w:t>
      </w:r>
      <w:r w:rsidRPr="00BB258B">
        <w:rPr>
          <w:rFonts w:ascii="Palatino Linotype" w:hAnsi="Palatino Linotype" w:cs="Arial"/>
          <w:i/>
          <w:sz w:val="24"/>
          <w:szCs w:val="24"/>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53C40BE" w14:textId="77777777" w:rsidR="00156EAB" w:rsidRPr="00BB258B" w:rsidRDefault="00156EAB" w:rsidP="00156EAB">
      <w:pPr>
        <w:ind w:left="851" w:right="902"/>
        <w:jc w:val="both"/>
        <w:rPr>
          <w:rFonts w:ascii="Palatino Linotype" w:hAnsi="Palatino Linotype" w:cs="Arial"/>
          <w:i/>
          <w:sz w:val="24"/>
          <w:szCs w:val="24"/>
          <w:lang w:val="es-MX" w:eastAsia="es-MX"/>
        </w:rPr>
      </w:pPr>
      <w:r w:rsidRPr="00BB258B">
        <w:rPr>
          <w:rFonts w:ascii="Palatino Linotype" w:hAnsi="Palatino Linotype" w:cs="Arial"/>
          <w:i/>
          <w:sz w:val="24"/>
          <w:szCs w:val="24"/>
          <w:lang w:val="es-MX" w:eastAsia="es-MX"/>
        </w:rPr>
        <w:t>Para motivar la clasificación se deberán señalar las razones o circunstancias especiales que lo llevaron a concluir que el caso particular se ajusta al supuesto previsto por la norma legal invocada como fundamento.</w:t>
      </w:r>
    </w:p>
    <w:p w14:paraId="038C9317" w14:textId="77777777" w:rsidR="00156EAB" w:rsidRPr="00BB258B" w:rsidRDefault="00156EAB" w:rsidP="00156EAB">
      <w:pPr>
        <w:ind w:left="851" w:right="902"/>
        <w:jc w:val="both"/>
        <w:rPr>
          <w:rFonts w:ascii="Palatino Linotype" w:hAnsi="Palatino Linotype" w:cs="Arial"/>
          <w:i/>
          <w:sz w:val="24"/>
          <w:szCs w:val="24"/>
          <w:lang w:val="es-MX" w:eastAsia="es-MX"/>
        </w:rPr>
      </w:pPr>
      <w:r w:rsidRPr="00BB258B">
        <w:rPr>
          <w:rFonts w:ascii="Palatino Linotype" w:hAnsi="Palatino Linotype" w:cs="Arial"/>
          <w:i/>
          <w:sz w:val="24"/>
          <w:szCs w:val="24"/>
          <w:lang w:val="es-MX" w:eastAsia="es-MX"/>
        </w:rPr>
        <w:t>En caso de referirse a información reservada, la motivación de la clasificación también deberá comprender las circunstancias que justifican el establecimiento de determinado plazo de reserva.</w:t>
      </w:r>
    </w:p>
    <w:p w14:paraId="42F39992" w14:textId="77777777" w:rsidR="00156EAB" w:rsidRPr="00BB258B" w:rsidRDefault="00156EAB" w:rsidP="00156EAB">
      <w:pPr>
        <w:ind w:left="851" w:right="902"/>
        <w:jc w:val="both"/>
        <w:rPr>
          <w:rFonts w:ascii="Palatino Linotype" w:hAnsi="Palatino Linotype" w:cs="Arial"/>
          <w:i/>
          <w:sz w:val="24"/>
          <w:szCs w:val="24"/>
          <w:lang w:val="es-MX" w:eastAsia="es-MX"/>
        </w:rPr>
      </w:pPr>
      <w:r w:rsidRPr="00BB258B">
        <w:rPr>
          <w:rFonts w:ascii="Palatino Linotype" w:hAnsi="Palatino Linotype" w:cs="Arial"/>
          <w:i/>
          <w:sz w:val="24"/>
          <w:szCs w:val="24"/>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16574311" w14:textId="77777777" w:rsidR="00156EAB" w:rsidRPr="00BB258B" w:rsidRDefault="00156EAB" w:rsidP="00156EAB">
      <w:pPr>
        <w:ind w:left="851" w:right="902"/>
        <w:jc w:val="both"/>
        <w:rPr>
          <w:rFonts w:ascii="Palatino Linotype" w:hAnsi="Palatino Linotype" w:cs="Arial"/>
          <w:i/>
          <w:sz w:val="24"/>
          <w:szCs w:val="24"/>
          <w:lang w:val="es-MX" w:eastAsia="es-MX"/>
        </w:rPr>
      </w:pPr>
      <w:r w:rsidRPr="00BB258B">
        <w:rPr>
          <w:rFonts w:ascii="Palatino Linotype" w:hAnsi="Palatino Linotype" w:cs="Arial"/>
          <w:i/>
          <w:sz w:val="24"/>
          <w:szCs w:val="24"/>
          <w:lang w:val="es-MX" w:eastAsia="es-MX"/>
        </w:rPr>
        <w:lastRenderedPageBreak/>
        <w:t>Los documentos contenidos en los archivos históricos y los identificados como históricos confidenciales no serán susceptibles de clasificación como reservados.</w:t>
      </w:r>
    </w:p>
    <w:p w14:paraId="2CB4B287" w14:textId="77777777" w:rsidR="00156EAB" w:rsidRPr="00BB258B" w:rsidRDefault="00156EAB" w:rsidP="00156EAB">
      <w:pPr>
        <w:ind w:left="851" w:right="902"/>
        <w:jc w:val="both"/>
        <w:rPr>
          <w:rFonts w:ascii="Palatino Linotype" w:hAnsi="Palatino Linotype" w:cs="Arial"/>
          <w:i/>
          <w:sz w:val="24"/>
          <w:szCs w:val="24"/>
          <w:lang w:val="es-MX" w:eastAsia="es-MX"/>
        </w:rPr>
      </w:pPr>
      <w:r w:rsidRPr="00BB258B">
        <w:rPr>
          <w:rFonts w:ascii="Palatino Linotype" w:hAnsi="Palatino Linotype" w:cs="Arial"/>
          <w:b/>
          <w:i/>
          <w:sz w:val="24"/>
          <w:szCs w:val="24"/>
          <w:lang w:val="es-MX" w:eastAsia="es-MX"/>
        </w:rPr>
        <w:t>Noveno.</w:t>
      </w:r>
      <w:r w:rsidRPr="00BB258B">
        <w:rPr>
          <w:rFonts w:ascii="Palatino Linotype" w:hAnsi="Palatino Linotype" w:cs="Arial"/>
          <w:i/>
          <w:sz w:val="24"/>
          <w:szCs w:val="24"/>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B31A63B" w14:textId="77777777" w:rsidR="00156EAB" w:rsidRPr="00BB258B" w:rsidRDefault="00156EAB" w:rsidP="00156EAB">
      <w:pPr>
        <w:ind w:left="851" w:right="902"/>
        <w:jc w:val="both"/>
        <w:rPr>
          <w:rFonts w:ascii="Palatino Linotype" w:hAnsi="Palatino Linotype" w:cs="Arial"/>
          <w:i/>
          <w:sz w:val="24"/>
          <w:szCs w:val="24"/>
          <w:lang w:val="es-MX" w:eastAsia="es-MX"/>
        </w:rPr>
      </w:pPr>
      <w:r w:rsidRPr="00BB258B">
        <w:rPr>
          <w:rFonts w:ascii="Palatino Linotype" w:hAnsi="Palatino Linotype" w:cs="Arial"/>
          <w:b/>
          <w:i/>
          <w:sz w:val="24"/>
          <w:szCs w:val="24"/>
          <w:lang w:val="es-MX" w:eastAsia="es-MX"/>
        </w:rPr>
        <w:t>Décimo.</w:t>
      </w:r>
      <w:r w:rsidRPr="00BB258B">
        <w:rPr>
          <w:rFonts w:ascii="Palatino Linotype" w:hAnsi="Palatino Linotype" w:cs="Arial"/>
          <w:i/>
          <w:sz w:val="24"/>
          <w:szCs w:val="24"/>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AC30053" w14:textId="77777777" w:rsidR="00156EAB" w:rsidRPr="00BB258B" w:rsidRDefault="00156EAB" w:rsidP="00156EAB">
      <w:pPr>
        <w:ind w:left="851" w:right="902"/>
        <w:jc w:val="both"/>
        <w:rPr>
          <w:rFonts w:ascii="Palatino Linotype" w:hAnsi="Palatino Linotype" w:cs="Arial"/>
          <w:i/>
          <w:sz w:val="24"/>
          <w:szCs w:val="24"/>
          <w:lang w:val="es-MX" w:eastAsia="es-MX"/>
        </w:rPr>
      </w:pPr>
      <w:r w:rsidRPr="00BB258B">
        <w:rPr>
          <w:rFonts w:ascii="Palatino Linotype" w:hAnsi="Palatino Linotype" w:cs="Arial"/>
          <w:i/>
          <w:sz w:val="24"/>
          <w:szCs w:val="24"/>
          <w:lang w:val="es-MX" w:eastAsia="es-MX"/>
        </w:rPr>
        <w:t>En ausencia de los titulares de las áreas, la información será clasificada o desclasificada por la persona que lo supla, en términos de la normativa que rija la actuación del sujeto obligado.</w:t>
      </w:r>
    </w:p>
    <w:p w14:paraId="15F0304B" w14:textId="77777777" w:rsidR="00156EAB" w:rsidRPr="00BB258B" w:rsidRDefault="00156EAB" w:rsidP="00156EAB">
      <w:pPr>
        <w:ind w:left="851" w:right="902"/>
        <w:jc w:val="both"/>
        <w:rPr>
          <w:rFonts w:ascii="Palatino Linotype" w:hAnsi="Palatino Linotype" w:cs="Arial"/>
          <w:i/>
          <w:sz w:val="24"/>
          <w:szCs w:val="24"/>
          <w:lang w:val="es-MX" w:eastAsia="es-MX"/>
        </w:rPr>
      </w:pPr>
      <w:r w:rsidRPr="00BB258B">
        <w:rPr>
          <w:rFonts w:ascii="Palatino Linotype" w:hAnsi="Palatino Linotype" w:cs="Arial"/>
          <w:b/>
          <w:i/>
          <w:sz w:val="24"/>
          <w:szCs w:val="24"/>
          <w:lang w:val="es-MX" w:eastAsia="es-MX"/>
        </w:rPr>
        <w:t>Décimo primero.</w:t>
      </w:r>
      <w:r w:rsidRPr="00BB258B">
        <w:rPr>
          <w:rFonts w:ascii="Palatino Linotype" w:hAnsi="Palatino Linotype" w:cs="Arial"/>
          <w:i/>
          <w:sz w:val="24"/>
          <w:szCs w:val="24"/>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B258B">
        <w:rPr>
          <w:rFonts w:ascii="Palatino Linotype" w:hAnsi="Palatino Linotype" w:cs="Arial"/>
          <w:b/>
          <w:i/>
          <w:sz w:val="24"/>
          <w:szCs w:val="24"/>
          <w:lang w:val="es-MX" w:eastAsia="es-MX"/>
        </w:rPr>
        <w:t>”</w:t>
      </w:r>
    </w:p>
    <w:p w14:paraId="3A79734E" w14:textId="77777777" w:rsidR="00156EAB" w:rsidRPr="00BB258B" w:rsidRDefault="00156EAB" w:rsidP="00156EAB">
      <w:pPr>
        <w:jc w:val="both"/>
        <w:rPr>
          <w:rFonts w:ascii="Palatino Linotype" w:hAnsi="Palatino Linotype" w:cs="Arial"/>
          <w:sz w:val="24"/>
          <w:szCs w:val="24"/>
        </w:rPr>
      </w:pPr>
    </w:p>
    <w:p w14:paraId="60494ACE" w14:textId="77777777" w:rsidR="00156EAB" w:rsidRPr="00BB258B" w:rsidRDefault="00156EAB" w:rsidP="00156EAB">
      <w:pPr>
        <w:spacing w:line="360" w:lineRule="auto"/>
        <w:jc w:val="both"/>
        <w:rPr>
          <w:rFonts w:ascii="Palatino Linotype" w:hAnsi="Palatino Linotype" w:cs="Arial"/>
          <w:sz w:val="24"/>
          <w:szCs w:val="24"/>
        </w:rPr>
      </w:pPr>
      <w:r w:rsidRPr="00BB258B">
        <w:rPr>
          <w:rFonts w:ascii="Palatino Linotype" w:hAnsi="Palatino Linotype" w:cs="Arial"/>
          <w:sz w:val="24"/>
          <w:szCs w:val="24"/>
        </w:rPr>
        <w:t xml:space="preserve">Por lo tanto, la entrega de documentos en su versión pública debe acompañarse necesariamente del Acuerdo del Comité de Transparencia del </w:t>
      </w:r>
      <w:r w:rsidRPr="00BB258B">
        <w:rPr>
          <w:rFonts w:ascii="Palatino Linotype" w:hAnsi="Palatino Linotype" w:cs="Arial"/>
          <w:b/>
          <w:sz w:val="24"/>
          <w:szCs w:val="24"/>
        </w:rPr>
        <w:t xml:space="preserve">SUJETO OBLIGADO </w:t>
      </w:r>
      <w:r w:rsidRPr="00BB258B">
        <w:rPr>
          <w:rFonts w:ascii="Palatino Linotype" w:hAnsi="Palatino Linotype" w:cs="Arial"/>
          <w:sz w:val="24"/>
          <w:szCs w:val="24"/>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w:t>
      </w:r>
      <w:r w:rsidRPr="00BB258B">
        <w:rPr>
          <w:rFonts w:ascii="Palatino Linotype" w:hAnsi="Palatino Linotype" w:cs="Arial"/>
          <w:sz w:val="24"/>
          <w:szCs w:val="24"/>
        </w:rPr>
        <w:lastRenderedPageBreak/>
        <w:t>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195E843" w14:textId="77777777" w:rsidR="00BB4397" w:rsidRPr="00BB258B" w:rsidRDefault="00BB4397" w:rsidP="002F705E">
      <w:pPr>
        <w:spacing w:line="360" w:lineRule="auto"/>
        <w:ind w:right="-93"/>
        <w:rPr>
          <w:rFonts w:ascii="Palatino Linotype" w:eastAsia="Calibri" w:hAnsi="Palatino Linotype" w:cs="Tahoma"/>
          <w:b/>
          <w:bCs/>
          <w:sz w:val="24"/>
          <w:szCs w:val="24"/>
          <w:lang w:eastAsia="en-US"/>
        </w:rPr>
      </w:pPr>
    </w:p>
    <w:p w14:paraId="63E9B0DD" w14:textId="22980E3B" w:rsidR="00925928" w:rsidRPr="00BB258B" w:rsidRDefault="00925928" w:rsidP="00925928">
      <w:pPr>
        <w:spacing w:line="360" w:lineRule="auto"/>
        <w:jc w:val="both"/>
        <w:rPr>
          <w:rFonts w:ascii="Palatino Linotype" w:eastAsia="Calibri" w:hAnsi="Palatino Linotype" w:cs="Arial"/>
          <w:sz w:val="24"/>
          <w:szCs w:val="24"/>
        </w:rPr>
      </w:pPr>
      <w:r w:rsidRPr="00BB258B">
        <w:rPr>
          <w:rFonts w:ascii="Palatino Linotype" w:eastAsia="Calibri" w:hAnsi="Palatino Linotype" w:cs="Arial"/>
          <w:sz w:val="24"/>
          <w:szCs w:val="24"/>
        </w:rPr>
        <w:t>Así, con fundamento en lo prescrito en los artículos 5,</w:t>
      </w:r>
      <w:r w:rsidR="00A17F23" w:rsidRPr="00BB258B">
        <w:rPr>
          <w:rFonts w:ascii="Palatino Linotype" w:eastAsia="Calibri" w:hAnsi="Palatino Linotype" w:cs="Arial"/>
          <w:sz w:val="24"/>
          <w:szCs w:val="24"/>
        </w:rPr>
        <w:t xml:space="preserve"> párrafos</w:t>
      </w:r>
      <w:r w:rsidRPr="00BB258B">
        <w:rPr>
          <w:rFonts w:ascii="Palatino Linotype" w:eastAsia="Calibri" w:hAnsi="Palatino Linotype" w:cs="Arial"/>
          <w:sz w:val="24"/>
          <w:szCs w:val="24"/>
        </w:rPr>
        <w:t xml:space="preserve"> </w:t>
      </w:r>
      <w:r w:rsidR="00A17F23" w:rsidRPr="00BB258B">
        <w:rPr>
          <w:rFonts w:ascii="Palatino Linotype" w:hAnsi="Palatino Linotype" w:cs="Tahoma"/>
          <w:sz w:val="24"/>
          <w:szCs w:val="24"/>
        </w:rPr>
        <w:t>trigésimo, trigésimo primero y trigésimo segundo, fracciones I, II, III, IV y V, de la Constitución Política del Estado Libre y Soberano de México</w:t>
      </w:r>
      <w:r w:rsidRPr="00BB258B">
        <w:rPr>
          <w:rFonts w:ascii="Palatino Linotype" w:eastAsia="Calibri" w:hAnsi="Palatino Linotype" w:cs="Arial"/>
          <w:sz w:val="24"/>
          <w:szCs w:val="24"/>
        </w:rPr>
        <w:t>; 2, fracción II, 29, 36, fracciones I y II, 176, 178, 179, 181, 185, fracción I, 186 y 188 de la Ley de Transparencia y Acceso a la Información Pública del Estado de México y Municipios, este Pleno:</w:t>
      </w:r>
    </w:p>
    <w:p w14:paraId="2EA4BF6C" w14:textId="77777777" w:rsidR="00A209BA" w:rsidRPr="00BB258B" w:rsidRDefault="00A209BA" w:rsidP="00925928">
      <w:pPr>
        <w:spacing w:line="360" w:lineRule="auto"/>
        <w:jc w:val="both"/>
        <w:rPr>
          <w:rFonts w:ascii="Palatino Linotype" w:eastAsia="Calibri" w:hAnsi="Palatino Linotype" w:cs="Arial"/>
          <w:sz w:val="24"/>
          <w:szCs w:val="24"/>
        </w:rPr>
      </w:pPr>
    </w:p>
    <w:p w14:paraId="1733025A" w14:textId="77777777" w:rsidR="00925928" w:rsidRPr="00BB258B" w:rsidRDefault="00925928" w:rsidP="00925928">
      <w:pPr>
        <w:spacing w:line="360" w:lineRule="auto"/>
        <w:rPr>
          <w:rFonts w:ascii="Palatino Linotype" w:eastAsia="Calibri" w:hAnsi="Palatino Linotype" w:cs="Arial"/>
          <w:b/>
          <w:sz w:val="28"/>
        </w:rPr>
      </w:pPr>
    </w:p>
    <w:p w14:paraId="1AEDF809" w14:textId="77777777" w:rsidR="00925928" w:rsidRPr="00BB258B" w:rsidRDefault="00925928" w:rsidP="00925928">
      <w:pPr>
        <w:spacing w:line="360" w:lineRule="auto"/>
        <w:jc w:val="center"/>
        <w:rPr>
          <w:rFonts w:ascii="Palatino Linotype" w:eastAsia="Calibri" w:hAnsi="Palatino Linotype" w:cs="Arial"/>
          <w:b/>
          <w:sz w:val="28"/>
        </w:rPr>
      </w:pPr>
      <w:r w:rsidRPr="00BB258B">
        <w:rPr>
          <w:rFonts w:ascii="Palatino Linotype" w:eastAsia="Calibri" w:hAnsi="Palatino Linotype" w:cs="Arial"/>
          <w:b/>
          <w:sz w:val="28"/>
        </w:rPr>
        <w:t>R E S U E L V E:</w:t>
      </w:r>
    </w:p>
    <w:p w14:paraId="365133BB" w14:textId="794DDDA7" w:rsidR="00925928" w:rsidRPr="00BB258B" w:rsidRDefault="00925928" w:rsidP="00925928">
      <w:pPr>
        <w:spacing w:before="240" w:after="240" w:line="360" w:lineRule="auto"/>
        <w:jc w:val="both"/>
        <w:rPr>
          <w:rFonts w:ascii="Palatino Linotype" w:hAnsi="Palatino Linotype" w:cs="Arial"/>
          <w:sz w:val="24"/>
          <w:szCs w:val="24"/>
          <w:lang w:val="es-MX" w:eastAsia="en-US"/>
        </w:rPr>
      </w:pPr>
      <w:r w:rsidRPr="00BB258B">
        <w:rPr>
          <w:rFonts w:ascii="Palatino Linotype" w:hAnsi="Palatino Linotype" w:cs="Arial"/>
          <w:b/>
          <w:sz w:val="24"/>
          <w:szCs w:val="24"/>
          <w:lang w:val="es-MX"/>
        </w:rPr>
        <w:t xml:space="preserve">Primero. </w:t>
      </w:r>
      <w:r w:rsidR="00023174" w:rsidRPr="00BB258B">
        <w:rPr>
          <w:rFonts w:ascii="Palatino Linotype" w:hAnsi="Palatino Linotype" w:cs="Arial"/>
          <w:sz w:val="24"/>
          <w:szCs w:val="24"/>
          <w:lang w:val="es-MX" w:eastAsia="en-US"/>
        </w:rPr>
        <w:t>Resultan</w:t>
      </w:r>
      <w:r w:rsidRPr="00BB258B">
        <w:rPr>
          <w:rFonts w:ascii="Palatino Linotype" w:hAnsi="Palatino Linotype" w:cs="Arial"/>
          <w:sz w:val="24"/>
          <w:szCs w:val="24"/>
          <w:lang w:val="es-MX" w:eastAsia="en-US"/>
        </w:rPr>
        <w:t xml:space="preserve"> </w:t>
      </w:r>
      <w:r w:rsidR="00FC3906" w:rsidRPr="00BB258B">
        <w:rPr>
          <w:rFonts w:ascii="Palatino Linotype" w:hAnsi="Palatino Linotype" w:cs="Arial"/>
          <w:sz w:val="24"/>
          <w:szCs w:val="24"/>
          <w:lang w:val="es-MX" w:eastAsia="en-US"/>
        </w:rPr>
        <w:t xml:space="preserve">parcialmente </w:t>
      </w:r>
      <w:r w:rsidRPr="00BB258B">
        <w:rPr>
          <w:rFonts w:ascii="Palatino Linotype" w:hAnsi="Palatino Linotype" w:cs="Arial"/>
          <w:sz w:val="24"/>
          <w:szCs w:val="24"/>
          <w:lang w:val="es-MX" w:eastAsia="en-US"/>
        </w:rPr>
        <w:t xml:space="preserve">fundados los motivos de inconformidad hecho valer por el </w:t>
      </w:r>
      <w:r w:rsidR="00A209BA" w:rsidRPr="00BB258B">
        <w:rPr>
          <w:rFonts w:ascii="Palatino Linotype" w:hAnsi="Palatino Linotype" w:cs="Arial"/>
          <w:b/>
          <w:sz w:val="24"/>
          <w:szCs w:val="24"/>
          <w:lang w:val="es-MX" w:eastAsia="en-US"/>
        </w:rPr>
        <w:t>recurrente en los</w:t>
      </w:r>
      <w:r w:rsidRPr="00BB258B">
        <w:rPr>
          <w:rFonts w:ascii="Palatino Linotype" w:hAnsi="Palatino Linotype" w:cs="Arial"/>
          <w:b/>
          <w:sz w:val="24"/>
          <w:szCs w:val="24"/>
          <w:lang w:val="es-MX" w:eastAsia="en-US"/>
        </w:rPr>
        <w:t xml:space="preserve"> recurso</w:t>
      </w:r>
      <w:r w:rsidR="00A209BA" w:rsidRPr="00BB258B">
        <w:rPr>
          <w:rFonts w:ascii="Palatino Linotype" w:hAnsi="Palatino Linotype" w:cs="Arial"/>
          <w:b/>
          <w:sz w:val="24"/>
          <w:szCs w:val="24"/>
          <w:lang w:val="es-MX" w:eastAsia="en-US"/>
        </w:rPr>
        <w:t>s</w:t>
      </w:r>
      <w:r w:rsidRPr="00BB258B">
        <w:rPr>
          <w:rFonts w:ascii="Palatino Linotype" w:hAnsi="Palatino Linotype" w:cs="Arial"/>
          <w:b/>
          <w:sz w:val="24"/>
          <w:szCs w:val="24"/>
          <w:lang w:val="es-MX" w:eastAsia="en-US"/>
        </w:rPr>
        <w:t xml:space="preserve"> de revisión </w:t>
      </w:r>
      <w:r w:rsidR="00FC3906" w:rsidRPr="00BB258B">
        <w:rPr>
          <w:rFonts w:ascii="Palatino Linotype" w:eastAsia="Calibri" w:hAnsi="Palatino Linotype" w:cs="Tahoma"/>
          <w:sz w:val="22"/>
          <w:szCs w:val="22"/>
          <w:lang w:eastAsia="en-US"/>
        </w:rPr>
        <w:t>03744/INFOEM/IP/RR/2021</w:t>
      </w:r>
      <w:r w:rsidR="00A209BA" w:rsidRPr="00BB258B">
        <w:rPr>
          <w:rFonts w:ascii="Palatino Linotype" w:eastAsia="Calibri" w:hAnsi="Palatino Linotype" w:cs="Tahoma"/>
          <w:sz w:val="22"/>
          <w:szCs w:val="22"/>
          <w:lang w:eastAsia="en-US"/>
        </w:rPr>
        <w:t xml:space="preserve"> y </w:t>
      </w:r>
      <w:r w:rsidR="00A209BA" w:rsidRPr="00BB258B">
        <w:rPr>
          <w:rFonts w:ascii="Palatino Linotype" w:eastAsia="Calibri" w:hAnsi="Palatino Linotype" w:cs="Tahoma"/>
          <w:bCs/>
          <w:sz w:val="24"/>
          <w:szCs w:val="24"/>
          <w:lang w:eastAsia="en-US"/>
        </w:rPr>
        <w:t>03747/INFOEM/IP/RR/2021 acumulados</w:t>
      </w:r>
      <w:r w:rsidRPr="00BB258B">
        <w:rPr>
          <w:rFonts w:ascii="Palatino Linotype" w:hAnsi="Palatino Linotype" w:cs="Arial"/>
          <w:b/>
          <w:sz w:val="24"/>
          <w:szCs w:val="24"/>
          <w:lang w:val="es-MX" w:eastAsia="en-US"/>
        </w:rPr>
        <w:t xml:space="preserve">, </w:t>
      </w:r>
      <w:r w:rsidRPr="00BB258B">
        <w:rPr>
          <w:rFonts w:ascii="Palatino Linotype" w:hAnsi="Palatino Linotype" w:cs="Arial"/>
          <w:sz w:val="24"/>
          <w:szCs w:val="24"/>
          <w:lang w:val="es-MX" w:eastAsia="en-US"/>
        </w:rPr>
        <w:t xml:space="preserve">en términos del considerando cuarto. </w:t>
      </w:r>
    </w:p>
    <w:p w14:paraId="21F4CA11" w14:textId="161E299F" w:rsidR="00A209BA" w:rsidRPr="00BB258B" w:rsidRDefault="00925928" w:rsidP="00181884">
      <w:pPr>
        <w:spacing w:before="240" w:after="240" w:line="360" w:lineRule="auto"/>
        <w:jc w:val="both"/>
        <w:rPr>
          <w:rFonts w:ascii="Palatino Linotype" w:hAnsi="Palatino Linotype" w:cs="Tahoma"/>
          <w:bCs/>
          <w:iCs/>
          <w:sz w:val="24"/>
        </w:rPr>
      </w:pPr>
      <w:r w:rsidRPr="00BB258B">
        <w:rPr>
          <w:rFonts w:ascii="Palatino Linotype" w:hAnsi="Palatino Linotype" w:cs="Arial"/>
          <w:b/>
          <w:sz w:val="24"/>
          <w:lang w:val="es-MX"/>
        </w:rPr>
        <w:t xml:space="preserve">Segundo. </w:t>
      </w:r>
      <w:r w:rsidRPr="00BB258B">
        <w:rPr>
          <w:rFonts w:ascii="Palatino Linotype" w:hAnsi="Palatino Linotype" w:cs="Arial"/>
          <w:sz w:val="24"/>
          <w:lang w:val="es-MX"/>
        </w:rPr>
        <w:t xml:space="preserve">Se </w:t>
      </w:r>
      <w:r w:rsidR="007A3EB8" w:rsidRPr="00BB258B">
        <w:rPr>
          <w:rFonts w:ascii="Palatino Linotype" w:hAnsi="Palatino Linotype" w:cs="Arial"/>
          <w:b/>
          <w:sz w:val="24"/>
          <w:lang w:val="es-MX"/>
        </w:rPr>
        <w:t>REVOCA</w:t>
      </w:r>
      <w:r w:rsidR="00A209BA" w:rsidRPr="00BB258B">
        <w:rPr>
          <w:rFonts w:ascii="Palatino Linotype" w:hAnsi="Palatino Linotype" w:cs="Arial"/>
          <w:b/>
          <w:sz w:val="24"/>
          <w:lang w:val="es-MX"/>
        </w:rPr>
        <w:t>N</w:t>
      </w:r>
      <w:r w:rsidRPr="00BB258B">
        <w:rPr>
          <w:rFonts w:ascii="Palatino Linotype" w:hAnsi="Palatino Linotype" w:cs="Arial"/>
          <w:b/>
          <w:sz w:val="24"/>
          <w:lang w:val="es-MX"/>
        </w:rPr>
        <w:t xml:space="preserve"> </w:t>
      </w:r>
      <w:r w:rsidRPr="00BB258B">
        <w:rPr>
          <w:rFonts w:ascii="Palatino Linotype" w:hAnsi="Palatino Linotype" w:cs="Arial"/>
          <w:sz w:val="24"/>
          <w:lang w:val="es-MX"/>
        </w:rPr>
        <w:t>la</w:t>
      </w:r>
      <w:r w:rsidR="00A209BA" w:rsidRPr="00BB258B">
        <w:rPr>
          <w:rFonts w:ascii="Palatino Linotype" w:hAnsi="Palatino Linotype" w:cs="Arial"/>
          <w:sz w:val="24"/>
          <w:lang w:val="es-MX"/>
        </w:rPr>
        <w:t>s</w:t>
      </w:r>
      <w:r w:rsidRPr="00BB258B">
        <w:rPr>
          <w:rFonts w:ascii="Palatino Linotype" w:hAnsi="Palatino Linotype" w:cs="Arial"/>
          <w:sz w:val="24"/>
          <w:lang w:val="es-MX"/>
        </w:rPr>
        <w:t xml:space="preserve"> respuesta</w:t>
      </w:r>
      <w:r w:rsidR="00A209BA" w:rsidRPr="00BB258B">
        <w:rPr>
          <w:rFonts w:ascii="Palatino Linotype" w:hAnsi="Palatino Linotype" w:cs="Arial"/>
          <w:sz w:val="24"/>
          <w:lang w:val="es-MX"/>
        </w:rPr>
        <w:t>s</w:t>
      </w:r>
      <w:r w:rsidRPr="00BB258B">
        <w:rPr>
          <w:rFonts w:ascii="Palatino Linotype" w:hAnsi="Palatino Linotype" w:cs="Arial"/>
          <w:sz w:val="24"/>
          <w:lang w:val="es-MX"/>
        </w:rPr>
        <w:t xml:space="preserve"> del </w:t>
      </w:r>
      <w:r w:rsidR="00023174" w:rsidRPr="00BB258B">
        <w:rPr>
          <w:rFonts w:ascii="Palatino Linotype" w:hAnsi="Palatino Linotype" w:cs="Arial"/>
          <w:b/>
          <w:sz w:val="24"/>
          <w:lang w:val="es-MX"/>
        </w:rPr>
        <w:t>Sujeto Obligado entregada</w:t>
      </w:r>
      <w:r w:rsidR="008924E2" w:rsidRPr="00BB258B">
        <w:rPr>
          <w:rFonts w:ascii="Palatino Linotype" w:hAnsi="Palatino Linotype" w:cs="Arial"/>
          <w:b/>
          <w:sz w:val="24"/>
          <w:lang w:val="es-MX"/>
        </w:rPr>
        <w:t>s</w:t>
      </w:r>
      <w:r w:rsidR="00023174" w:rsidRPr="00BB258B">
        <w:rPr>
          <w:rFonts w:ascii="Palatino Linotype" w:hAnsi="Palatino Linotype" w:cs="Arial"/>
          <w:b/>
          <w:sz w:val="24"/>
          <w:lang w:val="es-MX"/>
        </w:rPr>
        <w:t xml:space="preserve"> en la</w:t>
      </w:r>
      <w:r w:rsidR="00A209BA" w:rsidRPr="00BB258B">
        <w:rPr>
          <w:rFonts w:ascii="Palatino Linotype" w:hAnsi="Palatino Linotype" w:cs="Arial"/>
          <w:b/>
          <w:sz w:val="24"/>
          <w:lang w:val="es-MX"/>
        </w:rPr>
        <w:t>s</w:t>
      </w:r>
      <w:r w:rsidR="00023174" w:rsidRPr="00BB258B">
        <w:rPr>
          <w:rFonts w:ascii="Palatino Linotype" w:hAnsi="Palatino Linotype" w:cs="Arial"/>
          <w:b/>
          <w:sz w:val="24"/>
          <w:lang w:val="es-MX"/>
        </w:rPr>
        <w:t xml:space="preserve"> solicitud</w:t>
      </w:r>
      <w:r w:rsidR="00A209BA" w:rsidRPr="00BB258B">
        <w:rPr>
          <w:rFonts w:ascii="Palatino Linotype" w:hAnsi="Palatino Linotype" w:cs="Arial"/>
          <w:b/>
          <w:sz w:val="24"/>
          <w:lang w:val="es-MX"/>
        </w:rPr>
        <w:t>es</w:t>
      </w:r>
      <w:r w:rsidRPr="00BB258B">
        <w:rPr>
          <w:rFonts w:ascii="Palatino Linotype" w:hAnsi="Palatino Linotype" w:cs="Arial"/>
          <w:b/>
          <w:sz w:val="24"/>
          <w:lang w:val="es-MX"/>
        </w:rPr>
        <w:t xml:space="preserve"> de mérito, se</w:t>
      </w:r>
      <w:r w:rsidRPr="00BB258B">
        <w:rPr>
          <w:rFonts w:ascii="Palatino Linotype" w:hAnsi="Palatino Linotype"/>
          <w:sz w:val="24"/>
          <w:lang w:val="es-MX"/>
        </w:rPr>
        <w:t xml:space="preserve"> </w:t>
      </w:r>
      <w:r w:rsidRPr="00BB258B">
        <w:rPr>
          <w:rFonts w:ascii="Palatino Linotype" w:hAnsi="Palatino Linotype"/>
          <w:b/>
          <w:sz w:val="24"/>
          <w:lang w:val="es-MX"/>
        </w:rPr>
        <w:t xml:space="preserve">ORDENA </w:t>
      </w:r>
      <w:r w:rsidRPr="00BB258B">
        <w:rPr>
          <w:rFonts w:ascii="Palatino Linotype" w:hAnsi="Palatino Linotype"/>
          <w:sz w:val="24"/>
          <w:lang w:val="es-MX"/>
        </w:rPr>
        <w:t>que</w:t>
      </w:r>
      <w:r w:rsidRPr="00BB258B">
        <w:rPr>
          <w:rFonts w:ascii="Palatino Linotype" w:hAnsi="Palatino Linotype"/>
          <w:b/>
          <w:sz w:val="24"/>
          <w:lang w:val="es-MX"/>
        </w:rPr>
        <w:t xml:space="preserve"> </w:t>
      </w:r>
      <w:r w:rsidR="00FC3906" w:rsidRPr="00BB258B">
        <w:rPr>
          <w:rFonts w:ascii="Palatino Linotype" w:hAnsi="Palatino Linotype"/>
          <w:sz w:val="24"/>
          <w:lang w:val="es-MX"/>
        </w:rPr>
        <w:t xml:space="preserve">en términos de los </w:t>
      </w:r>
      <w:r w:rsidRPr="00BB258B">
        <w:rPr>
          <w:rFonts w:ascii="Palatino Linotype" w:hAnsi="Palatino Linotype"/>
          <w:sz w:val="24"/>
          <w:lang w:val="es-MX"/>
        </w:rPr>
        <w:t xml:space="preserve"> Considerando</w:t>
      </w:r>
      <w:r w:rsidR="00FC3906" w:rsidRPr="00BB258B">
        <w:rPr>
          <w:rFonts w:ascii="Palatino Linotype" w:hAnsi="Palatino Linotype"/>
          <w:sz w:val="24"/>
          <w:lang w:val="es-MX"/>
        </w:rPr>
        <w:t>s</w:t>
      </w:r>
      <w:r w:rsidRPr="00BB258B">
        <w:rPr>
          <w:rFonts w:ascii="Palatino Linotype" w:hAnsi="Palatino Linotype"/>
          <w:sz w:val="24"/>
          <w:lang w:val="es-MX"/>
        </w:rPr>
        <w:t xml:space="preserve"> </w:t>
      </w:r>
      <w:r w:rsidRPr="00BB258B">
        <w:rPr>
          <w:rFonts w:ascii="Palatino Linotype" w:hAnsi="Palatino Linotype"/>
          <w:b/>
          <w:sz w:val="24"/>
          <w:lang w:val="es-MX"/>
        </w:rPr>
        <w:t>Cuarto</w:t>
      </w:r>
      <w:r w:rsidR="00FC3906" w:rsidRPr="00BB258B">
        <w:rPr>
          <w:rFonts w:ascii="Palatino Linotype" w:hAnsi="Palatino Linotype"/>
          <w:b/>
          <w:sz w:val="24"/>
          <w:lang w:val="es-MX"/>
        </w:rPr>
        <w:t xml:space="preserve"> y Quinto </w:t>
      </w:r>
      <w:r w:rsidRPr="00BB258B">
        <w:rPr>
          <w:rFonts w:ascii="Palatino Linotype" w:hAnsi="Palatino Linotype"/>
          <w:sz w:val="24"/>
          <w:lang w:val="es-MX"/>
        </w:rPr>
        <w:t xml:space="preserve"> de esta resolución haga entrega, </w:t>
      </w:r>
      <w:r w:rsidRPr="00BB258B">
        <w:rPr>
          <w:rFonts w:ascii="Palatino Linotype" w:hAnsi="Palatino Linotype"/>
          <w:b/>
          <w:sz w:val="24"/>
          <w:lang w:val="es-MX"/>
        </w:rPr>
        <w:t>vía SAIMEX</w:t>
      </w:r>
      <w:r w:rsidR="00FC3906" w:rsidRPr="00BB258B">
        <w:rPr>
          <w:rFonts w:ascii="Palatino Linotype" w:hAnsi="Palatino Linotype"/>
          <w:b/>
          <w:sz w:val="24"/>
          <w:lang w:val="es-MX"/>
        </w:rPr>
        <w:t xml:space="preserve"> y por correo electrónico,</w:t>
      </w:r>
      <w:r w:rsidRPr="00BB258B">
        <w:rPr>
          <w:rFonts w:ascii="Palatino Linotype" w:hAnsi="Palatino Linotype" w:cs="Arial"/>
          <w:b/>
          <w:sz w:val="24"/>
          <w:lang w:val="es-MX"/>
        </w:rPr>
        <w:t xml:space="preserve"> en versión pública</w:t>
      </w:r>
      <w:r w:rsidRPr="00BB258B">
        <w:rPr>
          <w:rFonts w:ascii="Palatino Linotype" w:hAnsi="Palatino Linotype" w:cs="Tahoma"/>
          <w:bCs/>
          <w:iCs/>
          <w:sz w:val="24"/>
        </w:rPr>
        <w:t>,</w:t>
      </w:r>
      <w:r w:rsidR="00D6034E" w:rsidRPr="00BB258B">
        <w:rPr>
          <w:rFonts w:ascii="Palatino Linotype" w:hAnsi="Palatino Linotype" w:cs="Tahoma"/>
          <w:bCs/>
          <w:iCs/>
          <w:sz w:val="24"/>
        </w:rPr>
        <w:t xml:space="preserve"> en formato  </w:t>
      </w:r>
      <w:r w:rsidR="007F4AE0" w:rsidRPr="00BB258B">
        <w:rPr>
          <w:rFonts w:ascii="Palatino Linotype" w:hAnsi="Palatino Linotype" w:cs="Tahoma"/>
          <w:bCs/>
          <w:i/>
          <w:iCs/>
          <w:sz w:val="24"/>
        </w:rPr>
        <w:t>PDF</w:t>
      </w:r>
      <w:r w:rsidR="00CE6AE8" w:rsidRPr="00BB258B">
        <w:rPr>
          <w:rFonts w:ascii="Palatino Linotype" w:hAnsi="Palatino Linotype" w:cs="Tahoma"/>
          <w:bCs/>
          <w:iCs/>
          <w:sz w:val="24"/>
        </w:rPr>
        <w:t xml:space="preserve"> o en el</w:t>
      </w:r>
      <w:r w:rsidR="00D6034E" w:rsidRPr="00BB258B">
        <w:rPr>
          <w:rFonts w:ascii="Palatino Linotype" w:hAnsi="Palatino Linotype" w:cs="Tahoma"/>
          <w:bCs/>
          <w:iCs/>
          <w:sz w:val="24"/>
        </w:rPr>
        <w:t xml:space="preserve"> generado,</w:t>
      </w:r>
      <w:r w:rsidR="00A209BA" w:rsidRPr="00BB258B">
        <w:rPr>
          <w:rFonts w:ascii="Palatino Linotype" w:hAnsi="Palatino Linotype" w:cs="Tahoma"/>
          <w:bCs/>
          <w:iCs/>
          <w:sz w:val="24"/>
        </w:rPr>
        <w:t xml:space="preserve"> lo siguiente: </w:t>
      </w:r>
    </w:p>
    <w:p w14:paraId="4BFA0721" w14:textId="77777777" w:rsidR="00DC71C0" w:rsidRPr="00BB258B" w:rsidRDefault="00DC71C0" w:rsidP="00DC71C0">
      <w:pPr>
        <w:pStyle w:val="Prrafodelista"/>
        <w:numPr>
          <w:ilvl w:val="0"/>
          <w:numId w:val="11"/>
        </w:numPr>
        <w:jc w:val="both"/>
        <w:rPr>
          <w:rFonts w:ascii="Palatino Linotype" w:hAnsi="Palatino Linotype"/>
          <w:sz w:val="24"/>
          <w:lang w:val="es-MX" w:eastAsia="es-MX"/>
        </w:rPr>
      </w:pPr>
      <w:r w:rsidRPr="00BB258B">
        <w:rPr>
          <w:rFonts w:ascii="Palatino Linotype" w:hAnsi="Palatino Linotype"/>
          <w:sz w:val="24"/>
        </w:rPr>
        <w:lastRenderedPageBreak/>
        <w:t>Oficios  208C0201A/108/2020 y 400C136000/4265/2019 remitidos en respuesta;</w:t>
      </w:r>
    </w:p>
    <w:p w14:paraId="0E004084" w14:textId="77777777" w:rsidR="00DC71C0" w:rsidRPr="00BB258B" w:rsidRDefault="00DC71C0" w:rsidP="00DC71C0">
      <w:pPr>
        <w:pStyle w:val="Prrafodelista"/>
        <w:ind w:left="1146"/>
        <w:jc w:val="both"/>
        <w:rPr>
          <w:rFonts w:ascii="Palatino Linotype" w:hAnsi="Palatino Linotype"/>
          <w:sz w:val="24"/>
          <w:lang w:val="es-MX" w:eastAsia="es-MX"/>
        </w:rPr>
      </w:pPr>
    </w:p>
    <w:p w14:paraId="2DA9613B" w14:textId="51F06284" w:rsidR="00DC71C0" w:rsidRPr="00BB258B" w:rsidRDefault="00DC71C0" w:rsidP="00DC71C0">
      <w:pPr>
        <w:pStyle w:val="Prrafodelista"/>
        <w:numPr>
          <w:ilvl w:val="0"/>
          <w:numId w:val="11"/>
        </w:numPr>
        <w:jc w:val="both"/>
        <w:rPr>
          <w:rFonts w:ascii="Palatino Linotype" w:hAnsi="Palatino Linotype"/>
          <w:sz w:val="24"/>
          <w:lang w:val="es-MX" w:eastAsia="es-MX"/>
        </w:rPr>
      </w:pPr>
      <w:r w:rsidRPr="00BB258B">
        <w:rPr>
          <w:rFonts w:ascii="Palatino Linotype" w:hAnsi="Palatino Linotype"/>
          <w:sz w:val="24"/>
          <w:lang w:val="es-MX" w:eastAsia="es-MX"/>
        </w:rPr>
        <w:t xml:space="preserve">Expediente número CCAMEM/TOL/D/1218/2019 incluyendo  </w:t>
      </w:r>
      <w:r w:rsidRPr="00BB258B">
        <w:rPr>
          <w:rFonts w:ascii="Palatino Linotype" w:hAnsi="Palatino Linotype"/>
          <w:sz w:val="24"/>
        </w:rPr>
        <w:t>opiniones técnicas médicas remitidas a la Comisión de Derechos Humanos del Estado de México.</w:t>
      </w:r>
      <w:r w:rsidRPr="00BB258B">
        <w:rPr>
          <w:rFonts w:ascii="Palatino Linotype" w:hAnsi="Palatino Linotype"/>
          <w:i/>
          <w:sz w:val="24"/>
        </w:rPr>
        <w:t xml:space="preserve"> </w:t>
      </w:r>
    </w:p>
    <w:p w14:paraId="0891A131" w14:textId="5603E3C8" w:rsidR="00FC3906" w:rsidRPr="00BB258B" w:rsidRDefault="00A209BA" w:rsidP="00181884">
      <w:pPr>
        <w:spacing w:before="240" w:after="240" w:line="360" w:lineRule="auto"/>
        <w:jc w:val="both"/>
        <w:rPr>
          <w:rFonts w:ascii="Palatino Linotype" w:hAnsi="Palatino Linotype" w:cs="Tahoma"/>
          <w:bCs/>
          <w:iCs/>
          <w:sz w:val="24"/>
        </w:rPr>
      </w:pPr>
      <w:r w:rsidRPr="00BB258B">
        <w:rPr>
          <w:rFonts w:ascii="Palatino Linotype" w:hAnsi="Palatino Linotype"/>
          <w:sz w:val="24"/>
          <w:szCs w:val="24"/>
        </w:rPr>
        <w:t>Del</w:t>
      </w:r>
      <w:r w:rsidR="00FC3906" w:rsidRPr="00BB258B">
        <w:rPr>
          <w:rFonts w:ascii="Palatino Linotype" w:hAnsi="Palatino Linotype"/>
          <w:sz w:val="24"/>
          <w:szCs w:val="24"/>
        </w:rPr>
        <w:t xml:space="preserve"> periodo comprendido del 01 de enero de 2019 al 11 junio de 2021</w:t>
      </w:r>
      <w:r w:rsidR="00FC3906" w:rsidRPr="00BB258B">
        <w:rPr>
          <w:rFonts w:ascii="Palatino Linotype" w:hAnsi="Palatino Linotype" w:cs="Arial"/>
          <w:sz w:val="24"/>
          <w:szCs w:val="24"/>
          <w:lang w:eastAsia="es-MX"/>
        </w:rPr>
        <w:t>,</w:t>
      </w:r>
      <w:r w:rsidR="00FC3906" w:rsidRPr="00BB258B">
        <w:rPr>
          <w:rFonts w:ascii="Palatino Linotype" w:hAnsi="Palatino Linotype"/>
          <w:sz w:val="24"/>
          <w:szCs w:val="24"/>
        </w:rPr>
        <w:t xml:space="preserve"> lo siguiente:</w:t>
      </w:r>
    </w:p>
    <w:p w14:paraId="474FE7D0" w14:textId="77777777" w:rsidR="00FC3906" w:rsidRPr="00BB258B" w:rsidRDefault="00FC3906" w:rsidP="00FC3906">
      <w:pPr>
        <w:ind w:left="708"/>
        <w:jc w:val="both"/>
        <w:rPr>
          <w:rFonts w:ascii="Palatino Linotype" w:hAnsi="Palatino Linotype"/>
          <w:sz w:val="24"/>
          <w:szCs w:val="24"/>
          <w:lang w:val="es-MX" w:eastAsia="es-MX"/>
        </w:rPr>
      </w:pPr>
    </w:p>
    <w:p w14:paraId="5F7CE05E" w14:textId="7FA0DB0A" w:rsidR="00FC3906" w:rsidRPr="00BB258B" w:rsidRDefault="00DC71C0" w:rsidP="000729B4">
      <w:pPr>
        <w:ind w:left="993" w:hanging="142"/>
        <w:jc w:val="both"/>
        <w:rPr>
          <w:rFonts w:ascii="Palatino Linotype" w:hAnsi="Palatino Linotype"/>
          <w:sz w:val="24"/>
          <w:szCs w:val="24"/>
          <w:lang w:val="es-MX" w:eastAsia="es-MX"/>
        </w:rPr>
      </w:pPr>
      <w:r w:rsidRPr="00BB258B">
        <w:rPr>
          <w:rFonts w:ascii="Palatino Linotype" w:hAnsi="Palatino Linotype"/>
          <w:sz w:val="24"/>
          <w:szCs w:val="24"/>
          <w:lang w:val="es-MX" w:eastAsia="es-MX"/>
        </w:rPr>
        <w:t>3.</w:t>
      </w:r>
      <w:r w:rsidR="00FC3906" w:rsidRPr="00BB258B">
        <w:rPr>
          <w:rFonts w:ascii="Palatino Linotype" w:hAnsi="Palatino Linotype"/>
          <w:sz w:val="24"/>
          <w:szCs w:val="24"/>
          <w:lang w:val="es-MX" w:eastAsia="es-MX"/>
        </w:rPr>
        <w:t xml:space="preserve"> Oficios enviados por el comisionado de</w:t>
      </w:r>
      <w:r w:rsidR="00CE6AE8" w:rsidRPr="00BB258B">
        <w:rPr>
          <w:rFonts w:ascii="Palatino Linotype" w:hAnsi="Palatino Linotype"/>
          <w:sz w:val="24"/>
          <w:szCs w:val="24"/>
          <w:lang w:val="es-MX" w:eastAsia="es-MX"/>
        </w:rPr>
        <w:t xml:space="preserve"> la</w:t>
      </w:r>
      <w:r w:rsidR="00FC3906" w:rsidRPr="00BB258B">
        <w:rPr>
          <w:rFonts w:ascii="Palatino Linotype" w:hAnsi="Palatino Linotype"/>
          <w:sz w:val="24"/>
          <w:szCs w:val="24"/>
          <w:lang w:val="es-MX" w:eastAsia="es-MX"/>
        </w:rPr>
        <w:t xml:space="preserve"> </w:t>
      </w:r>
      <w:r w:rsidR="00CE6AE8" w:rsidRPr="00BB258B">
        <w:rPr>
          <w:rFonts w:ascii="Palatino Linotype" w:eastAsia="Calibri" w:hAnsi="Palatino Linotype" w:cs="Tahoma"/>
          <w:bCs/>
          <w:sz w:val="24"/>
          <w:szCs w:val="24"/>
          <w:lang w:val="es-MX" w:eastAsia="en-US"/>
        </w:rPr>
        <w:t>Comisión de Conciliación y Arbitraje Médico del Estado de México</w:t>
      </w:r>
      <w:r w:rsidR="00CE6AE8" w:rsidRPr="00BB258B">
        <w:rPr>
          <w:rFonts w:ascii="Palatino Linotype" w:hAnsi="Palatino Linotype"/>
          <w:sz w:val="24"/>
          <w:szCs w:val="24"/>
          <w:lang w:val="es-MX" w:eastAsia="es-MX"/>
        </w:rPr>
        <w:t xml:space="preserve"> </w:t>
      </w:r>
      <w:r w:rsidR="00FC3906" w:rsidRPr="00BB258B">
        <w:rPr>
          <w:rFonts w:ascii="Palatino Linotype" w:hAnsi="Palatino Linotype"/>
          <w:sz w:val="24"/>
          <w:szCs w:val="24"/>
          <w:lang w:val="es-MX" w:eastAsia="es-MX"/>
        </w:rPr>
        <w:t xml:space="preserve">a la Comisión de Derechos Humanos del Estado de México; y,  </w:t>
      </w:r>
    </w:p>
    <w:p w14:paraId="54B84CC4" w14:textId="77777777" w:rsidR="00FC3906" w:rsidRPr="00BB258B" w:rsidRDefault="00FC3906" w:rsidP="00FC3906">
      <w:pPr>
        <w:ind w:left="708"/>
        <w:jc w:val="both"/>
        <w:rPr>
          <w:rFonts w:ascii="Palatino Linotype" w:hAnsi="Palatino Linotype"/>
          <w:sz w:val="24"/>
          <w:szCs w:val="24"/>
          <w:lang w:val="es-MX" w:eastAsia="es-MX"/>
        </w:rPr>
      </w:pPr>
    </w:p>
    <w:p w14:paraId="5A104A94" w14:textId="5D1F465D" w:rsidR="00A209BA" w:rsidRPr="00BB258B" w:rsidRDefault="00FC3906" w:rsidP="000729B4">
      <w:pPr>
        <w:pStyle w:val="Prrafodelista"/>
        <w:numPr>
          <w:ilvl w:val="0"/>
          <w:numId w:val="12"/>
        </w:numPr>
        <w:ind w:left="1134" w:hanging="141"/>
        <w:jc w:val="both"/>
        <w:rPr>
          <w:rFonts w:ascii="Palatino Linotype" w:hAnsi="Palatino Linotype"/>
          <w:sz w:val="24"/>
          <w:lang w:val="es-MX" w:eastAsia="es-MX"/>
        </w:rPr>
      </w:pPr>
      <w:r w:rsidRPr="00BB258B">
        <w:rPr>
          <w:rFonts w:ascii="Palatino Linotype" w:hAnsi="Palatino Linotype"/>
          <w:sz w:val="24"/>
          <w:lang w:val="es-MX" w:eastAsia="es-MX"/>
        </w:rPr>
        <w:t>Dictámenes técnicos</w:t>
      </w:r>
      <w:r w:rsidR="00001F9F" w:rsidRPr="00BB258B">
        <w:rPr>
          <w:rFonts w:ascii="Palatino Linotype" w:hAnsi="Palatino Linotype"/>
          <w:sz w:val="24"/>
          <w:lang w:val="es-MX" w:eastAsia="es-MX"/>
        </w:rPr>
        <w:t xml:space="preserve"> </w:t>
      </w:r>
      <w:r w:rsidRPr="00BB258B">
        <w:rPr>
          <w:rFonts w:ascii="Palatino Linotype" w:hAnsi="Palatino Linotype"/>
          <w:sz w:val="24"/>
          <w:lang w:val="es-MX" w:eastAsia="es-MX"/>
        </w:rPr>
        <w:t xml:space="preserve">médicos remitidos </w:t>
      </w:r>
      <w:r w:rsidR="00B0558F" w:rsidRPr="00BB258B">
        <w:rPr>
          <w:rFonts w:ascii="Palatino Linotype" w:hAnsi="Palatino Linotype"/>
          <w:sz w:val="24"/>
          <w:lang w:val="es-MX" w:eastAsia="es-MX"/>
        </w:rPr>
        <w:t xml:space="preserve">a petición de </w:t>
      </w:r>
      <w:r w:rsidRPr="00BB258B">
        <w:rPr>
          <w:rFonts w:ascii="Palatino Linotype" w:hAnsi="Palatino Linotype"/>
          <w:sz w:val="24"/>
          <w:lang w:val="es-MX" w:eastAsia="es-MX"/>
        </w:rPr>
        <w:t>la Comisión de Derechos Humanos del Estado de México</w:t>
      </w:r>
      <w:r w:rsidR="00B0558F" w:rsidRPr="00BB258B">
        <w:rPr>
          <w:rFonts w:ascii="Palatino Linotype" w:hAnsi="Palatino Linotype"/>
          <w:sz w:val="24"/>
          <w:lang w:val="es-MX" w:eastAsia="es-MX"/>
        </w:rPr>
        <w:t xml:space="preserve">  con motivo de solicitud de opinión técnica médico. </w:t>
      </w:r>
    </w:p>
    <w:p w14:paraId="1D8CCCF5" w14:textId="77777777" w:rsidR="00867D63" w:rsidRPr="00BB258B" w:rsidRDefault="00867D63" w:rsidP="00867D63">
      <w:pPr>
        <w:ind w:left="708"/>
        <w:jc w:val="both"/>
        <w:rPr>
          <w:rFonts w:ascii="Palatino Linotype" w:hAnsi="Palatino Linotype"/>
          <w:sz w:val="24"/>
          <w:szCs w:val="24"/>
          <w:lang w:val="es-MX" w:eastAsia="es-MX"/>
        </w:rPr>
      </w:pPr>
    </w:p>
    <w:p w14:paraId="0E25B30A" w14:textId="77777777" w:rsidR="00DC3F13" w:rsidRPr="00BB258B" w:rsidRDefault="00DC3F13" w:rsidP="00023174">
      <w:pPr>
        <w:ind w:left="567" w:right="616"/>
        <w:jc w:val="both"/>
        <w:rPr>
          <w:rFonts w:ascii="Palatino Linotype" w:hAnsi="Palatino Linotype"/>
          <w:i/>
          <w:sz w:val="24"/>
          <w:szCs w:val="22"/>
          <w:lang w:val="es-MX"/>
        </w:rPr>
      </w:pPr>
    </w:p>
    <w:p w14:paraId="5E9918DD" w14:textId="075A556F" w:rsidR="00B63570" w:rsidRPr="00BB258B" w:rsidRDefault="00B63570" w:rsidP="00B63570">
      <w:pPr>
        <w:ind w:left="567" w:right="113"/>
        <w:jc w:val="both"/>
        <w:rPr>
          <w:rFonts w:ascii="Palatino Linotype" w:hAnsi="Palatino Linotype"/>
          <w:i/>
          <w:sz w:val="24"/>
          <w:szCs w:val="24"/>
        </w:rPr>
      </w:pPr>
      <w:r w:rsidRPr="00BB258B">
        <w:rPr>
          <w:rFonts w:ascii="Palatino Linotype" w:hAnsi="Palatino Linotype"/>
          <w:i/>
          <w:sz w:val="24"/>
          <w:szCs w:val="24"/>
        </w:rPr>
        <w:t xml:space="preserve">Debiendo </w:t>
      </w:r>
      <w:r w:rsidRPr="00BB258B">
        <w:rPr>
          <w:rFonts w:ascii="Palatino Linotype" w:eastAsia="Arial Unicode MS" w:hAnsi="Palatino Linotype" w:cs="Arial"/>
          <w:i/>
          <w:sz w:val="24"/>
          <w:szCs w:val="24"/>
        </w:rPr>
        <w:t>notificar</w:t>
      </w:r>
      <w:r w:rsidRPr="00BB258B">
        <w:rPr>
          <w:rFonts w:ascii="Palatino Linotype" w:hAnsi="Palatino Linotype"/>
          <w:i/>
          <w:sz w:val="24"/>
          <w:szCs w:val="24"/>
        </w:rPr>
        <w:t xml:space="preserve"> al  </w:t>
      </w:r>
      <w:r w:rsidRPr="00BB258B">
        <w:rPr>
          <w:rFonts w:ascii="Palatino Linotype" w:hAnsi="Palatino Linotype"/>
          <w:b/>
          <w:i/>
          <w:sz w:val="24"/>
          <w:szCs w:val="24"/>
        </w:rPr>
        <w:t>Recurrente</w:t>
      </w:r>
      <w:r w:rsidRPr="00BB258B">
        <w:rPr>
          <w:rFonts w:ascii="Palatino Linotype" w:hAnsi="Palatino Linotype"/>
          <w:i/>
          <w:sz w:val="24"/>
          <w:szCs w:val="24"/>
        </w:rPr>
        <w:t xml:space="preserve"> el Acuerdo de Clasificación de la información, que emita su Comité de Transparencia con motivo de la versión pública.</w:t>
      </w:r>
    </w:p>
    <w:p w14:paraId="46E65972" w14:textId="77777777" w:rsidR="00BA536E" w:rsidRPr="00BB258B" w:rsidRDefault="00BA536E" w:rsidP="00822EDE">
      <w:pPr>
        <w:tabs>
          <w:tab w:val="left" w:pos="2990"/>
        </w:tabs>
        <w:jc w:val="both"/>
        <w:rPr>
          <w:rFonts w:ascii="Palatino Linotype" w:hAnsi="Palatino Linotype" w:cs="Tahoma"/>
          <w:i/>
          <w:sz w:val="24"/>
          <w:szCs w:val="22"/>
        </w:rPr>
      </w:pPr>
    </w:p>
    <w:p w14:paraId="08E738F1" w14:textId="53B1DD3B" w:rsidR="00BA536E" w:rsidRPr="00BB258B" w:rsidRDefault="00BA536E" w:rsidP="00BA536E">
      <w:pPr>
        <w:autoSpaceDE w:val="0"/>
        <w:autoSpaceDN w:val="0"/>
        <w:adjustRightInd w:val="0"/>
        <w:ind w:left="567"/>
        <w:jc w:val="both"/>
        <w:rPr>
          <w:rFonts w:ascii="Palatino Linotype" w:eastAsia="Calibri" w:hAnsi="Palatino Linotype" w:cs="Tahoma"/>
          <w:bCs/>
          <w:i/>
          <w:sz w:val="24"/>
          <w:szCs w:val="22"/>
          <w:lang w:val="es-ES" w:eastAsia="en-US"/>
        </w:rPr>
      </w:pPr>
      <w:r w:rsidRPr="00BB258B">
        <w:rPr>
          <w:rFonts w:ascii="Palatino Linotype" w:eastAsia="Calibri" w:hAnsi="Palatino Linotype"/>
          <w:i/>
          <w:sz w:val="24"/>
          <w:szCs w:val="22"/>
          <w:lang w:eastAsia="en-US"/>
        </w:rPr>
        <w:t>Ahora bien, para el caso de que exista algún impedimento para entregar la información</w:t>
      </w:r>
      <w:r w:rsidR="0039285B" w:rsidRPr="00BB258B">
        <w:rPr>
          <w:rFonts w:ascii="Palatino Linotype" w:eastAsia="Calibri" w:hAnsi="Palatino Linotype"/>
          <w:i/>
          <w:sz w:val="24"/>
          <w:szCs w:val="22"/>
          <w:lang w:eastAsia="en-US"/>
        </w:rPr>
        <w:t xml:space="preserve"> que se ordena en los incisos 3) y 4</w:t>
      </w:r>
      <w:r w:rsidR="00B63570" w:rsidRPr="00BB258B">
        <w:rPr>
          <w:rFonts w:ascii="Palatino Linotype" w:eastAsia="Calibri" w:hAnsi="Palatino Linotype"/>
          <w:i/>
          <w:sz w:val="24"/>
          <w:szCs w:val="22"/>
          <w:lang w:eastAsia="en-US"/>
        </w:rPr>
        <w:t>),</w:t>
      </w:r>
      <w:r w:rsidRPr="00BB258B">
        <w:rPr>
          <w:rFonts w:ascii="Palatino Linotype" w:eastAsia="Calibri" w:hAnsi="Palatino Linotype"/>
          <w:i/>
          <w:sz w:val="24"/>
          <w:szCs w:val="22"/>
          <w:lang w:eastAsia="en-US"/>
        </w:rPr>
        <w:t xml:space="preserve"> a través del </w:t>
      </w:r>
      <w:r w:rsidRPr="00BB258B">
        <w:rPr>
          <w:rFonts w:ascii="Palatino Linotype" w:eastAsia="Calibri" w:hAnsi="Palatino Linotype" w:cs="Tahoma"/>
          <w:bCs/>
          <w:i/>
          <w:sz w:val="24"/>
          <w:szCs w:val="22"/>
          <w:lang w:val="es-ES" w:eastAsia="en-US"/>
        </w:rPr>
        <w:t>Sistema de Acceso a la Información Mexiquense (SAIMEX)</w:t>
      </w:r>
      <w:r w:rsidR="00B63570" w:rsidRPr="00BB258B">
        <w:rPr>
          <w:rFonts w:ascii="Palatino Linotype" w:eastAsia="Calibri" w:hAnsi="Palatino Linotype" w:cs="Tahoma"/>
          <w:bCs/>
          <w:i/>
          <w:sz w:val="24"/>
          <w:szCs w:val="22"/>
          <w:lang w:val="es-ES" w:eastAsia="en-US"/>
        </w:rPr>
        <w:t xml:space="preserve"> o por correo electrónico</w:t>
      </w:r>
      <w:r w:rsidRPr="00BB258B">
        <w:rPr>
          <w:rFonts w:ascii="Palatino Linotype" w:eastAsia="Calibri" w:hAnsi="Palatino Linotype" w:cs="Tahoma"/>
          <w:bCs/>
          <w:i/>
          <w:sz w:val="24"/>
          <w:szCs w:val="22"/>
          <w:lang w:val="es-ES" w:eastAsia="en-US"/>
        </w:rPr>
        <w:t>, al sobrepasar las capacidades técnicas, administrativas o humanas, deberá informárselo al Particular, de manera fundada y motivada, y, además, de poner a disposición la información en las demás modalidades estab</w:t>
      </w:r>
      <w:r w:rsidR="000729B4" w:rsidRPr="00BB258B">
        <w:rPr>
          <w:rFonts w:ascii="Palatino Linotype" w:eastAsia="Calibri" w:hAnsi="Palatino Linotype" w:cs="Tahoma"/>
          <w:bCs/>
          <w:i/>
          <w:sz w:val="24"/>
          <w:szCs w:val="22"/>
          <w:lang w:val="es-ES" w:eastAsia="en-US"/>
        </w:rPr>
        <w:t xml:space="preserve">lecidas en la Ley de la materia, informando el procedimiento para tales efectos. </w:t>
      </w:r>
    </w:p>
    <w:p w14:paraId="1D466984" w14:textId="77777777" w:rsidR="00A209BA" w:rsidRPr="00BB258B" w:rsidRDefault="00A209BA" w:rsidP="00BA536E">
      <w:pPr>
        <w:autoSpaceDE w:val="0"/>
        <w:autoSpaceDN w:val="0"/>
        <w:adjustRightInd w:val="0"/>
        <w:ind w:left="567"/>
        <w:jc w:val="both"/>
        <w:rPr>
          <w:rFonts w:ascii="Palatino Linotype" w:eastAsia="Calibri" w:hAnsi="Palatino Linotype" w:cs="Tahoma"/>
          <w:bCs/>
          <w:i/>
          <w:sz w:val="24"/>
          <w:szCs w:val="22"/>
          <w:lang w:val="es-ES" w:eastAsia="en-US"/>
        </w:rPr>
      </w:pPr>
    </w:p>
    <w:p w14:paraId="1FF0BAE6" w14:textId="77777777" w:rsidR="00023174" w:rsidRPr="00BB258B" w:rsidRDefault="00023174" w:rsidP="007A3EB8">
      <w:pPr>
        <w:spacing w:before="240" w:after="240" w:line="360" w:lineRule="auto"/>
        <w:jc w:val="both"/>
        <w:rPr>
          <w:rFonts w:ascii="Palatino Linotype" w:hAnsi="Palatino Linotype" w:cs="Tahoma"/>
          <w:bCs/>
          <w:iCs/>
          <w:sz w:val="10"/>
          <w:lang w:val="es-ES"/>
        </w:rPr>
      </w:pPr>
    </w:p>
    <w:p w14:paraId="73AE3AB1" w14:textId="1CE01E0C" w:rsidR="00925928" w:rsidRPr="00BB258B" w:rsidRDefault="00925928" w:rsidP="00925928">
      <w:pPr>
        <w:spacing w:before="240" w:after="240" w:line="360" w:lineRule="auto"/>
        <w:jc w:val="both"/>
        <w:rPr>
          <w:rFonts w:ascii="Palatino Linotype" w:hAnsi="Palatino Linotype"/>
          <w:sz w:val="24"/>
          <w:shd w:val="clear" w:color="auto" w:fill="FFFFFF"/>
          <w:lang w:val="es-MX"/>
        </w:rPr>
      </w:pPr>
      <w:r w:rsidRPr="00BB258B">
        <w:rPr>
          <w:rFonts w:ascii="Palatino Linotype" w:hAnsi="Palatino Linotype"/>
          <w:b/>
          <w:sz w:val="24"/>
          <w:shd w:val="clear" w:color="auto" w:fill="FFFFFF"/>
          <w:lang w:val="es-MX"/>
        </w:rPr>
        <w:lastRenderedPageBreak/>
        <w:t>Tercero.</w:t>
      </w:r>
      <w:r w:rsidRPr="00BB258B">
        <w:rPr>
          <w:rStyle w:val="apple-converted-space"/>
          <w:rFonts w:ascii="Palatino Linotype" w:hAnsi="Palatino Linotype"/>
          <w:b/>
          <w:sz w:val="24"/>
          <w:shd w:val="clear" w:color="auto" w:fill="FFFFFF"/>
          <w:lang w:val="es-MX"/>
        </w:rPr>
        <w:t> </w:t>
      </w:r>
      <w:r w:rsidR="006F263B" w:rsidRPr="00BB258B">
        <w:rPr>
          <w:rFonts w:ascii="Palatino Linotype" w:hAnsi="Palatino Linotype"/>
          <w:b/>
          <w:sz w:val="24"/>
          <w:shd w:val="clear" w:color="auto" w:fill="FFFFFF"/>
          <w:lang w:val="es-MX"/>
        </w:rPr>
        <w:t>Notifíquese</w:t>
      </w:r>
      <w:r w:rsidRPr="00BB258B">
        <w:rPr>
          <w:rFonts w:ascii="Palatino Linotype" w:hAnsi="Palatino Linotype"/>
          <w:b/>
          <w:sz w:val="24"/>
          <w:shd w:val="clear" w:color="auto" w:fill="FFFFFF"/>
          <w:lang w:val="es-MX"/>
        </w:rPr>
        <w:t xml:space="preserve">. </w:t>
      </w:r>
      <w:r w:rsidRPr="00BB258B">
        <w:rPr>
          <w:rFonts w:ascii="Palatino Linotype" w:hAnsi="Palatino Linotype"/>
          <w:sz w:val="24"/>
          <w:shd w:val="clear" w:color="auto" w:fill="FFFFFF"/>
          <w:lang w:val="es-MX"/>
        </w:rPr>
        <w:t>La presente resolución</w:t>
      </w:r>
      <w:r w:rsidR="003D06D1" w:rsidRPr="00BB258B">
        <w:rPr>
          <w:rFonts w:ascii="Palatino Linotype" w:hAnsi="Palatino Linotype" w:cs="Arial"/>
          <w:sz w:val="24"/>
        </w:rPr>
        <w:t xml:space="preserve"> a través del Sistema de Acceso a la Información Mexiquense </w:t>
      </w:r>
      <w:r w:rsidR="003D06D1" w:rsidRPr="00BB258B">
        <w:rPr>
          <w:rFonts w:ascii="Palatino Linotype" w:hAnsi="Palatino Linotype" w:cs="Arial"/>
          <w:b/>
          <w:sz w:val="24"/>
        </w:rPr>
        <w:t>(SAIMEX)</w:t>
      </w:r>
      <w:r w:rsidRPr="00BB258B">
        <w:rPr>
          <w:rStyle w:val="apple-converted-space"/>
          <w:rFonts w:ascii="Palatino Linotype" w:hAnsi="Palatino Linotype"/>
          <w:b/>
          <w:i/>
          <w:sz w:val="24"/>
          <w:shd w:val="clear" w:color="auto" w:fill="FFFFFF"/>
          <w:lang w:val="es-MX"/>
        </w:rPr>
        <w:t> </w:t>
      </w:r>
      <w:r w:rsidRPr="00BB258B">
        <w:rPr>
          <w:rFonts w:ascii="Palatino Linotype" w:hAnsi="Palatino Linotype"/>
          <w:sz w:val="24"/>
          <w:shd w:val="clear" w:color="auto" w:fill="FFFFFF"/>
          <w:lang w:val="es-MX"/>
        </w:rPr>
        <w:t>al Titular de la Unidad de Transparencia del</w:t>
      </w:r>
      <w:r w:rsidRPr="00BB258B">
        <w:rPr>
          <w:rStyle w:val="apple-converted-space"/>
          <w:rFonts w:ascii="Palatino Linotype" w:hAnsi="Palatino Linotype"/>
          <w:b/>
          <w:sz w:val="24"/>
          <w:shd w:val="clear" w:color="auto" w:fill="FFFFFF"/>
          <w:lang w:val="es-MX"/>
        </w:rPr>
        <w:t> </w:t>
      </w:r>
      <w:r w:rsidRPr="00BB258B">
        <w:rPr>
          <w:rFonts w:ascii="Palatino Linotype" w:hAnsi="Palatino Linotype"/>
          <w:sz w:val="24"/>
          <w:shd w:val="clear" w:color="auto" w:fill="FFFFFF"/>
          <w:lang w:val="es-MX"/>
        </w:rPr>
        <w:t>Sujeto Obligado, para que conforme al artículo 186 último párrafo y 189 párrafo segundo de la Ley de Transparencia y Acceso a la Información Pública del Estado de México y Municipios, dé cumplimiento a lo ord</w:t>
      </w:r>
      <w:r w:rsidR="006F263B" w:rsidRPr="00BB258B">
        <w:rPr>
          <w:rFonts w:ascii="Palatino Linotype" w:hAnsi="Palatino Linotype"/>
          <w:sz w:val="24"/>
          <w:shd w:val="clear" w:color="auto" w:fill="FFFFFF"/>
          <w:lang w:val="es-MX"/>
        </w:rPr>
        <w:t>enado dentro del plazo de diez</w:t>
      </w:r>
      <w:r w:rsidRPr="00BB258B">
        <w:rPr>
          <w:rFonts w:ascii="Palatino Linotype" w:hAnsi="Palatino Linotype"/>
          <w:sz w:val="24"/>
          <w:shd w:val="clear" w:color="auto" w:fill="FFFFFF"/>
          <w:lang w:val="es-MX"/>
        </w:rPr>
        <w:t xml:space="preserve"> días hábiles, debiendo informar a este Instituto en un plazo </w:t>
      </w:r>
      <w:r w:rsidRPr="00BB258B">
        <w:rPr>
          <w:rFonts w:ascii="Palatino Linotype" w:eastAsiaTheme="minorEastAsia" w:hAnsi="Palatino Linotype"/>
          <w:sz w:val="24"/>
          <w:lang w:val="es-MX" w:eastAsia="es-ES_tradnl"/>
        </w:rPr>
        <w:t>de</w:t>
      </w:r>
      <w:r w:rsidRPr="00BB258B">
        <w:rPr>
          <w:rFonts w:ascii="Palatino Linotype" w:hAnsi="Palatino Linotype"/>
          <w:sz w:val="24"/>
          <w:shd w:val="clear" w:color="auto" w:fill="FFFFFF"/>
          <w:lang w:val="es-MX"/>
        </w:rPr>
        <w:t xml:space="preserve"> tres días hábiles siguientes sobre el cumplimiento dado a la presente resolución.</w:t>
      </w:r>
    </w:p>
    <w:p w14:paraId="7E0E901C" w14:textId="77777777" w:rsidR="00925928" w:rsidRPr="00BB258B" w:rsidRDefault="00925928" w:rsidP="00925928">
      <w:pPr>
        <w:pStyle w:val="Prrafodelista"/>
        <w:widowControl w:val="0"/>
        <w:autoSpaceDE w:val="0"/>
        <w:autoSpaceDN w:val="0"/>
        <w:adjustRightInd w:val="0"/>
        <w:spacing w:before="120" w:after="120" w:line="360" w:lineRule="auto"/>
        <w:ind w:left="0"/>
        <w:jc w:val="both"/>
        <w:rPr>
          <w:rFonts w:ascii="Palatino Linotype" w:hAnsi="Palatino Linotype"/>
          <w:w w:val="105"/>
          <w:sz w:val="24"/>
        </w:rPr>
      </w:pPr>
      <w:r w:rsidRPr="00BB258B">
        <w:rPr>
          <w:rFonts w:ascii="Palatino Linotype" w:hAnsi="Palatino Linotype"/>
          <w:b/>
          <w:sz w:val="24"/>
          <w:lang w:eastAsia="es-ES_tradnl"/>
        </w:rPr>
        <w:t>Cuarto.</w:t>
      </w:r>
      <w:r w:rsidRPr="00BB258B">
        <w:rPr>
          <w:rFonts w:ascii="Palatino Linotype" w:hAnsi="Palatino Linotype"/>
          <w:w w:val="105"/>
          <w:sz w:val="24"/>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FBB6D19" w14:textId="77777777" w:rsidR="00925928" w:rsidRPr="00BB258B" w:rsidRDefault="00925928" w:rsidP="00925928">
      <w:pPr>
        <w:pStyle w:val="Prrafodelista"/>
        <w:widowControl w:val="0"/>
        <w:autoSpaceDE w:val="0"/>
        <w:autoSpaceDN w:val="0"/>
        <w:adjustRightInd w:val="0"/>
        <w:spacing w:before="120" w:after="120" w:line="360" w:lineRule="auto"/>
        <w:ind w:left="0"/>
        <w:jc w:val="both"/>
        <w:rPr>
          <w:rFonts w:ascii="Palatino Linotype" w:hAnsi="Palatino Linotype"/>
          <w:w w:val="105"/>
          <w:sz w:val="24"/>
        </w:rPr>
      </w:pPr>
    </w:p>
    <w:p w14:paraId="673B13BC" w14:textId="1DC92D67" w:rsidR="006F263B" w:rsidRPr="00BB258B" w:rsidRDefault="00925928" w:rsidP="00925928">
      <w:pPr>
        <w:pStyle w:val="Prrafodelista"/>
        <w:widowControl w:val="0"/>
        <w:autoSpaceDE w:val="0"/>
        <w:autoSpaceDN w:val="0"/>
        <w:adjustRightInd w:val="0"/>
        <w:spacing w:before="120" w:after="120" w:line="360" w:lineRule="auto"/>
        <w:ind w:left="0"/>
        <w:jc w:val="both"/>
        <w:rPr>
          <w:rFonts w:ascii="Palatino Linotype" w:hAnsi="Palatino Linotype"/>
          <w:sz w:val="24"/>
          <w:lang w:val="es-MX" w:eastAsia="es-ES_tradnl"/>
        </w:rPr>
      </w:pPr>
      <w:r w:rsidRPr="00BB258B">
        <w:rPr>
          <w:rFonts w:ascii="Palatino Linotype" w:hAnsi="Palatino Linotype"/>
          <w:b/>
          <w:sz w:val="24"/>
          <w:lang w:val="es-MX" w:eastAsia="es-ES_tradnl"/>
        </w:rPr>
        <w:t>Quinto.</w:t>
      </w:r>
      <w:r w:rsidRPr="00BB258B">
        <w:rPr>
          <w:rFonts w:ascii="Palatino Linotype" w:hAnsi="Palatino Linotype"/>
          <w:sz w:val="24"/>
          <w:lang w:val="es-MX" w:eastAsia="es-ES_tradnl"/>
        </w:rPr>
        <w:t xml:space="preserve"> </w:t>
      </w:r>
      <w:r w:rsidR="006F263B" w:rsidRPr="00BB258B">
        <w:rPr>
          <w:rFonts w:ascii="Palatino Linotype" w:hAnsi="Palatino Linotype" w:cs="Arial"/>
          <w:b/>
          <w:sz w:val="24"/>
        </w:rPr>
        <w:t>NOTIFÍQUESE</w:t>
      </w:r>
      <w:r w:rsidR="006F263B" w:rsidRPr="00BB258B">
        <w:rPr>
          <w:rFonts w:ascii="Palatino Linotype" w:hAnsi="Palatino Linotype" w:cs="Arial"/>
          <w:sz w:val="24"/>
        </w:rPr>
        <w:t xml:space="preserve"> al </w:t>
      </w:r>
      <w:r w:rsidR="006F263B" w:rsidRPr="00BB258B">
        <w:rPr>
          <w:rFonts w:ascii="Palatino Linotype" w:hAnsi="Palatino Linotype" w:cs="Arial"/>
          <w:b/>
          <w:sz w:val="24"/>
        </w:rPr>
        <w:t>Recurrente</w:t>
      </w:r>
      <w:r w:rsidR="006F263B" w:rsidRPr="00BB258B">
        <w:rPr>
          <w:rFonts w:ascii="Palatino Linotype" w:hAnsi="Palatino Linotype" w:cs="Arial"/>
          <w:sz w:val="24"/>
        </w:rPr>
        <w:t xml:space="preserve"> la presente resolución a través del Sistema de Acceso a la Información Mexiquense </w:t>
      </w:r>
      <w:r w:rsidR="006F263B" w:rsidRPr="00BB258B">
        <w:rPr>
          <w:rFonts w:ascii="Palatino Linotype" w:hAnsi="Palatino Linotype" w:cs="Arial"/>
          <w:b/>
          <w:sz w:val="24"/>
        </w:rPr>
        <w:t>(SAIMEX)</w:t>
      </w:r>
      <w:r w:rsidR="00FC3906" w:rsidRPr="00BB258B">
        <w:rPr>
          <w:rFonts w:ascii="Palatino Linotype" w:hAnsi="Palatino Linotype" w:cs="Arial"/>
          <w:b/>
          <w:sz w:val="24"/>
        </w:rPr>
        <w:t xml:space="preserve"> y correo </w:t>
      </w:r>
      <w:r w:rsidR="007F4AE0" w:rsidRPr="00BB258B">
        <w:rPr>
          <w:rFonts w:ascii="Palatino Linotype" w:hAnsi="Palatino Linotype" w:cs="Arial"/>
          <w:b/>
          <w:sz w:val="24"/>
        </w:rPr>
        <w:t>electrónico</w:t>
      </w:r>
      <w:r w:rsidR="006F263B" w:rsidRPr="00BB258B">
        <w:rPr>
          <w:rFonts w:ascii="Palatino Linotype" w:hAnsi="Palatino Linotype" w:cs="Arial"/>
          <w:b/>
          <w:sz w:val="24"/>
        </w:rPr>
        <w:t>,</w:t>
      </w:r>
      <w:r w:rsidR="006F263B" w:rsidRPr="00BB258B">
        <w:rPr>
          <w:rFonts w:ascii="Palatino Linotype" w:hAnsi="Palatino Linotype" w:cs="Arial"/>
          <w:sz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ED4312B" w14:textId="77777777" w:rsidR="00925928" w:rsidRPr="00BB258B" w:rsidRDefault="00925928" w:rsidP="00925928">
      <w:pPr>
        <w:autoSpaceDE w:val="0"/>
        <w:autoSpaceDN w:val="0"/>
        <w:adjustRightInd w:val="0"/>
        <w:spacing w:before="240" w:after="240" w:line="360" w:lineRule="auto"/>
        <w:jc w:val="both"/>
        <w:rPr>
          <w:rFonts w:ascii="Palatino Linotype" w:hAnsi="Palatino Linotype" w:cs="Arial"/>
        </w:rPr>
      </w:pPr>
    </w:p>
    <w:p w14:paraId="0EBBC28F" w14:textId="71BB2FF0" w:rsidR="00925928" w:rsidRPr="0006059A" w:rsidRDefault="00AA565D" w:rsidP="00925928">
      <w:pPr>
        <w:spacing w:before="240" w:after="240" w:line="360" w:lineRule="auto"/>
        <w:jc w:val="both"/>
        <w:rPr>
          <w:rFonts w:ascii="Palatino Linotype" w:hAnsi="Palatino Linotype" w:cs="Arial"/>
          <w:sz w:val="24"/>
        </w:rPr>
      </w:pPr>
      <w:r>
        <w:rPr>
          <w:rFonts w:ascii="Palatino Linotype" w:hAnsi="Palatino Linotype" w:cs="Arial"/>
          <w:sz w:val="24"/>
        </w:rPr>
        <w:lastRenderedPageBreak/>
        <w:t>ASÍ LO RESUELVE, POR UNANIMIDAD</w:t>
      </w:r>
      <w:r w:rsidR="00A102BF" w:rsidRPr="00BB258B">
        <w:rPr>
          <w:rFonts w:ascii="Palatino Linotype" w:hAnsi="Palatino Linotype" w:cs="Arial"/>
          <w:sz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D7037B" w:rsidRPr="00BB258B">
        <w:rPr>
          <w:rFonts w:ascii="Palatino Linotype" w:hAnsi="Palatino Linotype" w:cs="Arial"/>
          <w:sz w:val="24"/>
        </w:rPr>
        <w:t xml:space="preserve"> QUIEN EMITE VOTO PARTICULAR</w:t>
      </w:r>
      <w:r w:rsidR="00A102BF" w:rsidRPr="00BB258B">
        <w:rPr>
          <w:rFonts w:ascii="Palatino Linotype" w:hAnsi="Palatino Linotype" w:cs="Arial"/>
          <w:sz w:val="24"/>
        </w:rPr>
        <w:t>, LUIS GUSTAVO PARRA NORIEGA</w:t>
      </w:r>
      <w:r w:rsidR="00D7037B" w:rsidRPr="00BB258B">
        <w:rPr>
          <w:rFonts w:ascii="Palatino Linotype" w:hAnsi="Palatino Linotype" w:cs="Arial"/>
          <w:sz w:val="24"/>
        </w:rPr>
        <w:t xml:space="preserve"> </w:t>
      </w:r>
      <w:r w:rsidR="00A102BF" w:rsidRPr="00BB258B">
        <w:rPr>
          <w:rFonts w:ascii="Palatino Linotype" w:hAnsi="Palatino Linotype" w:cs="Arial"/>
          <w:sz w:val="24"/>
        </w:rPr>
        <w:t>Y GUADALUPE RAMÍR</w:t>
      </w:r>
      <w:r w:rsidR="00206E11" w:rsidRPr="00BB258B">
        <w:rPr>
          <w:rFonts w:ascii="Palatino Linotype" w:hAnsi="Palatino Linotype" w:cs="Arial"/>
          <w:sz w:val="24"/>
        </w:rPr>
        <w:t xml:space="preserve">EZ </w:t>
      </w:r>
      <w:r>
        <w:rPr>
          <w:rFonts w:ascii="Palatino Linotype" w:hAnsi="Palatino Linotype" w:cs="Arial"/>
          <w:sz w:val="24"/>
        </w:rPr>
        <w:t>PEÑA; EN LA CUADRAGÉSIMA TERCERA</w:t>
      </w:r>
      <w:r w:rsidR="00A102BF" w:rsidRPr="00BB258B">
        <w:rPr>
          <w:rFonts w:ascii="Palatino Linotype" w:hAnsi="Palatino Linotype" w:cs="Arial"/>
          <w:sz w:val="24"/>
        </w:rPr>
        <w:t xml:space="preserve"> SE</w:t>
      </w:r>
      <w:r w:rsidR="00D7037B" w:rsidRPr="00BB258B">
        <w:rPr>
          <w:rFonts w:ascii="Palatino Linotype" w:hAnsi="Palatino Linotype" w:cs="Arial"/>
          <w:sz w:val="24"/>
        </w:rPr>
        <w:t>S</w:t>
      </w:r>
      <w:r w:rsidR="00206E11" w:rsidRPr="00BB258B">
        <w:rPr>
          <w:rFonts w:ascii="Palatino Linotype" w:hAnsi="Palatino Linotype" w:cs="Arial"/>
          <w:sz w:val="24"/>
        </w:rPr>
        <w:t xml:space="preserve">IÓN ORDINARIA CELEBRADA EL </w:t>
      </w:r>
      <w:r>
        <w:rPr>
          <w:rFonts w:ascii="Palatino Linotype" w:hAnsi="Palatino Linotype" w:cs="Tahoma"/>
          <w:bCs/>
          <w:sz w:val="24"/>
          <w:szCs w:val="24"/>
        </w:rPr>
        <w:t>PRIMERO</w:t>
      </w:r>
      <w:r w:rsidR="00206E11" w:rsidRPr="00BB258B">
        <w:rPr>
          <w:rFonts w:ascii="Palatino Linotype" w:hAnsi="Palatino Linotype" w:cs="Tahoma"/>
          <w:bCs/>
          <w:sz w:val="24"/>
          <w:szCs w:val="24"/>
        </w:rPr>
        <w:t xml:space="preserve">  </w:t>
      </w:r>
      <w:r w:rsidR="00206E11" w:rsidRPr="00BB258B">
        <w:rPr>
          <w:rFonts w:ascii="Palatino Linotype" w:hAnsi="Palatino Linotype" w:cs="Arial"/>
          <w:sz w:val="24"/>
        </w:rPr>
        <w:t xml:space="preserve">DE </w:t>
      </w:r>
      <w:r>
        <w:rPr>
          <w:rFonts w:ascii="Palatino Linotype" w:hAnsi="Palatino Linotype" w:cs="Arial"/>
          <w:sz w:val="24"/>
        </w:rPr>
        <w:t>DICIEMBRE</w:t>
      </w:r>
      <w:r w:rsidR="00A102BF" w:rsidRPr="00BB258B">
        <w:rPr>
          <w:rFonts w:ascii="Palatino Linotype" w:hAnsi="Palatino Linotype" w:cs="Arial"/>
          <w:sz w:val="24"/>
        </w:rPr>
        <w:t xml:space="preserve"> DE DOS MIL VEINTIUNO, ANTE EL SECRETARIO TÉCNICO DEL PLENO ALEXIS TAPIA RAMÍREZ.</w:t>
      </w:r>
    </w:p>
    <w:p w14:paraId="577348EF" w14:textId="77777777" w:rsidR="00A102BF" w:rsidRPr="0006059A" w:rsidRDefault="00A102BF" w:rsidP="00925928">
      <w:pPr>
        <w:spacing w:before="240" w:after="240" w:line="360" w:lineRule="auto"/>
        <w:jc w:val="both"/>
        <w:rPr>
          <w:rFonts w:ascii="Palatino Linotype" w:hAnsi="Palatino Linotype" w:cs="Arial"/>
          <w:sz w:val="24"/>
        </w:rPr>
      </w:pPr>
    </w:p>
    <w:p w14:paraId="7CC1E6AA" w14:textId="77777777" w:rsidR="00A102BF" w:rsidRPr="0006059A" w:rsidRDefault="00A102BF" w:rsidP="00925928">
      <w:pPr>
        <w:spacing w:before="240" w:after="240" w:line="360" w:lineRule="auto"/>
        <w:jc w:val="both"/>
        <w:rPr>
          <w:rFonts w:ascii="Palatino Linotype" w:hAnsi="Palatino Linotype" w:cs="Arial"/>
          <w:sz w:val="24"/>
        </w:rPr>
      </w:pPr>
    </w:p>
    <w:p w14:paraId="35BB12E7" w14:textId="77777777" w:rsidR="00A102BF" w:rsidRDefault="00A102BF" w:rsidP="00925928">
      <w:pPr>
        <w:spacing w:before="240" w:after="240" w:line="360" w:lineRule="auto"/>
        <w:jc w:val="both"/>
        <w:rPr>
          <w:rFonts w:ascii="Palatino Linotype" w:hAnsi="Palatino Linotype" w:cs="Tahoma"/>
          <w:sz w:val="22"/>
          <w:szCs w:val="22"/>
        </w:rPr>
      </w:pPr>
    </w:p>
    <w:p w14:paraId="29B94AC9" w14:textId="77777777" w:rsidR="006625A2" w:rsidRDefault="006625A2" w:rsidP="00925928">
      <w:pPr>
        <w:spacing w:before="240" w:after="240" w:line="360" w:lineRule="auto"/>
        <w:jc w:val="both"/>
        <w:rPr>
          <w:rFonts w:ascii="Palatino Linotype" w:hAnsi="Palatino Linotype" w:cs="Tahoma"/>
          <w:sz w:val="22"/>
          <w:szCs w:val="22"/>
        </w:rPr>
      </w:pPr>
    </w:p>
    <w:p w14:paraId="4476BB77" w14:textId="77777777" w:rsidR="006625A2" w:rsidRDefault="006625A2" w:rsidP="00925928">
      <w:pPr>
        <w:spacing w:before="240" w:after="240" w:line="360" w:lineRule="auto"/>
        <w:jc w:val="both"/>
        <w:rPr>
          <w:rFonts w:ascii="Palatino Linotype" w:hAnsi="Palatino Linotype" w:cs="Tahoma"/>
          <w:sz w:val="22"/>
          <w:szCs w:val="22"/>
        </w:rPr>
      </w:pPr>
    </w:p>
    <w:p w14:paraId="1A0291C9" w14:textId="77777777" w:rsidR="006625A2" w:rsidRDefault="006625A2" w:rsidP="00925928">
      <w:pPr>
        <w:spacing w:before="240" w:after="240" w:line="360" w:lineRule="auto"/>
        <w:jc w:val="both"/>
        <w:rPr>
          <w:rFonts w:ascii="Palatino Linotype" w:hAnsi="Palatino Linotype" w:cs="Tahoma"/>
          <w:sz w:val="22"/>
          <w:szCs w:val="22"/>
        </w:rPr>
      </w:pPr>
    </w:p>
    <w:p w14:paraId="6F9F7F6B" w14:textId="77777777" w:rsidR="006625A2" w:rsidRDefault="006625A2" w:rsidP="00925928">
      <w:pPr>
        <w:spacing w:before="240" w:after="240" w:line="360" w:lineRule="auto"/>
        <w:jc w:val="both"/>
        <w:rPr>
          <w:rFonts w:ascii="Palatino Linotype" w:hAnsi="Palatino Linotype" w:cs="Tahoma"/>
          <w:sz w:val="22"/>
          <w:szCs w:val="22"/>
        </w:rPr>
      </w:pPr>
    </w:p>
    <w:p w14:paraId="54E81CF0" w14:textId="77777777" w:rsidR="006625A2" w:rsidRDefault="006625A2" w:rsidP="00925928">
      <w:pPr>
        <w:spacing w:before="240" w:after="240" w:line="360" w:lineRule="auto"/>
        <w:jc w:val="both"/>
        <w:rPr>
          <w:rFonts w:ascii="Palatino Linotype" w:hAnsi="Palatino Linotype" w:cs="Tahoma"/>
          <w:sz w:val="22"/>
          <w:szCs w:val="22"/>
        </w:rPr>
      </w:pPr>
    </w:p>
    <w:p w14:paraId="67AB00C5" w14:textId="77777777" w:rsidR="006625A2" w:rsidRDefault="006625A2" w:rsidP="00925928">
      <w:pPr>
        <w:spacing w:before="240" w:after="240" w:line="360" w:lineRule="auto"/>
        <w:jc w:val="both"/>
        <w:rPr>
          <w:rFonts w:ascii="Palatino Linotype" w:hAnsi="Palatino Linotype" w:cs="Tahoma"/>
          <w:sz w:val="22"/>
          <w:szCs w:val="22"/>
        </w:rPr>
      </w:pPr>
    </w:p>
    <w:p w14:paraId="264980C0" w14:textId="77777777" w:rsidR="006625A2" w:rsidRDefault="006625A2" w:rsidP="00925928">
      <w:pPr>
        <w:spacing w:before="240" w:after="240" w:line="360" w:lineRule="auto"/>
        <w:jc w:val="both"/>
        <w:rPr>
          <w:rFonts w:ascii="Palatino Linotype" w:hAnsi="Palatino Linotype" w:cs="Tahoma"/>
          <w:sz w:val="22"/>
          <w:szCs w:val="22"/>
        </w:rPr>
      </w:pPr>
    </w:p>
    <w:p w14:paraId="6CDD10E7" w14:textId="77777777" w:rsidR="006625A2" w:rsidRPr="0006059A" w:rsidRDefault="006625A2" w:rsidP="00925928">
      <w:pPr>
        <w:spacing w:before="240" w:after="240" w:line="360" w:lineRule="auto"/>
        <w:jc w:val="both"/>
        <w:rPr>
          <w:rFonts w:ascii="Palatino Linotype" w:hAnsi="Palatino Linotype" w:cs="Tahoma"/>
          <w:sz w:val="22"/>
          <w:szCs w:val="22"/>
        </w:rPr>
      </w:pPr>
    </w:p>
    <w:p w14:paraId="4EFC4B6C" w14:textId="77777777" w:rsidR="00BB4397" w:rsidRPr="0006059A" w:rsidRDefault="00BB4397" w:rsidP="002F705E">
      <w:pPr>
        <w:spacing w:line="360" w:lineRule="auto"/>
        <w:ind w:right="-93"/>
        <w:rPr>
          <w:rFonts w:ascii="Palatino Linotype" w:eastAsia="Calibri" w:hAnsi="Palatino Linotype" w:cs="Tahoma"/>
          <w:b/>
          <w:bCs/>
          <w:sz w:val="24"/>
          <w:szCs w:val="24"/>
          <w:lang w:eastAsia="en-US"/>
        </w:rPr>
      </w:pPr>
    </w:p>
    <w:sectPr w:rsidR="00BB4397" w:rsidRPr="0006059A" w:rsidSect="00B4586C">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6E97B" w14:textId="77777777" w:rsidR="000A1F5A" w:rsidRDefault="000A1F5A" w:rsidP="00B31222">
      <w:r>
        <w:separator/>
      </w:r>
    </w:p>
  </w:endnote>
  <w:endnote w:type="continuationSeparator" w:id="0">
    <w:p w14:paraId="44478002" w14:textId="77777777" w:rsidR="000A1F5A" w:rsidRDefault="000A1F5A"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venirNext LT Pro Regular">
    <w:altName w:val="AvenirNext LT Pro Regular"/>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游明朝">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5C40036" w14:textId="77777777" w:rsidR="000A1F5A" w:rsidRDefault="000A1F5A">
            <w:pPr>
              <w:pStyle w:val="Piedepgina"/>
              <w:jc w:val="right"/>
            </w:pPr>
          </w:p>
          <w:p w14:paraId="78B4C77D" w14:textId="7EB4B77A" w:rsidR="000A1F5A" w:rsidRDefault="000A1F5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B6EB4">
              <w:rPr>
                <w:b/>
                <w:bCs/>
                <w:noProof/>
              </w:rPr>
              <w:t>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B6EB4">
              <w:rPr>
                <w:b/>
                <w:bCs/>
                <w:noProof/>
              </w:rPr>
              <w:t>62</w:t>
            </w:r>
            <w:r>
              <w:rPr>
                <w:b/>
                <w:bCs/>
                <w:sz w:val="24"/>
                <w:szCs w:val="24"/>
              </w:rPr>
              <w:fldChar w:fldCharType="end"/>
            </w:r>
          </w:p>
        </w:sdtContent>
      </w:sdt>
    </w:sdtContent>
  </w:sdt>
  <w:p w14:paraId="4A55F4DB" w14:textId="77777777" w:rsidR="000A1F5A" w:rsidRDefault="000A1F5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B2F94D1" w14:textId="7A09D6C5" w:rsidR="000A1F5A" w:rsidRDefault="000A1F5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B6EB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B6EB4">
              <w:rPr>
                <w:b/>
                <w:bCs/>
                <w:noProof/>
              </w:rPr>
              <w:t>62</w:t>
            </w:r>
            <w:r>
              <w:rPr>
                <w:b/>
                <w:bCs/>
                <w:sz w:val="24"/>
                <w:szCs w:val="24"/>
              </w:rPr>
              <w:fldChar w:fldCharType="end"/>
            </w:r>
          </w:p>
        </w:sdtContent>
      </w:sdt>
    </w:sdtContent>
  </w:sdt>
  <w:p w14:paraId="1B6D0100" w14:textId="77777777" w:rsidR="000A1F5A" w:rsidRDefault="000A1F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6401C" w14:textId="77777777" w:rsidR="000A1F5A" w:rsidRDefault="000A1F5A" w:rsidP="00B31222">
      <w:r>
        <w:separator/>
      </w:r>
    </w:p>
  </w:footnote>
  <w:footnote w:type="continuationSeparator" w:id="0">
    <w:p w14:paraId="2DD937BA" w14:textId="77777777" w:rsidR="000A1F5A" w:rsidRDefault="000A1F5A" w:rsidP="00B31222">
      <w:r>
        <w:continuationSeparator/>
      </w:r>
    </w:p>
  </w:footnote>
  <w:footnote w:id="1">
    <w:p w14:paraId="2468BBD2" w14:textId="77777777" w:rsidR="000A1F5A" w:rsidRDefault="000A1F5A" w:rsidP="00AE2FE7">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16" w:type="dxa"/>
      <w:tblInd w:w="2552" w:type="dxa"/>
      <w:tblLayout w:type="fixed"/>
      <w:tblLook w:val="04A0" w:firstRow="1" w:lastRow="0" w:firstColumn="1" w:lastColumn="0" w:noHBand="0" w:noVBand="1"/>
    </w:tblPr>
    <w:tblGrid>
      <w:gridCol w:w="283"/>
      <w:gridCol w:w="6733"/>
    </w:tblGrid>
    <w:tr w:rsidR="000A1F5A" w:rsidRPr="005C106F" w14:paraId="47F54A3E" w14:textId="77777777" w:rsidTr="006A4DAB">
      <w:trPr>
        <w:trHeight w:val="1435"/>
      </w:trPr>
      <w:tc>
        <w:tcPr>
          <w:tcW w:w="283" w:type="dxa"/>
          <w:shd w:val="clear" w:color="auto" w:fill="auto"/>
        </w:tcPr>
        <w:p w14:paraId="09BC9E2D" w14:textId="761D7C21" w:rsidR="000A1F5A" w:rsidRPr="005C106F" w:rsidRDefault="000A1F5A" w:rsidP="00EF4A64">
          <w:pPr>
            <w:tabs>
              <w:tab w:val="right" w:pos="4273"/>
            </w:tabs>
            <w:rPr>
              <w:rFonts w:ascii="Garamond" w:eastAsia="Calibri" w:hAnsi="Garamond"/>
              <w:sz w:val="16"/>
              <w:szCs w:val="16"/>
              <w:lang w:eastAsia="en-US"/>
            </w:rPr>
          </w:pPr>
        </w:p>
      </w:tc>
      <w:tc>
        <w:tcPr>
          <w:tcW w:w="6733" w:type="dxa"/>
          <w:shd w:val="clear" w:color="auto" w:fill="auto"/>
        </w:tcPr>
        <w:p w14:paraId="240CC8FD" w14:textId="77777777" w:rsidR="000A1F5A" w:rsidRDefault="000A1F5A" w:rsidP="005743D2"/>
        <w:tbl>
          <w:tblPr>
            <w:tblStyle w:val="Tablaconcuadrcula"/>
            <w:tblW w:w="106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972"/>
            <w:gridCol w:w="3972"/>
          </w:tblGrid>
          <w:tr w:rsidR="000A1F5A" w14:paraId="1147C914" w14:textId="3AF11A74" w:rsidTr="00CD6C01">
            <w:trPr>
              <w:trHeight w:val="144"/>
            </w:trPr>
            <w:tc>
              <w:tcPr>
                <w:tcW w:w="2727" w:type="dxa"/>
              </w:tcPr>
              <w:p w14:paraId="4B150E4F" w14:textId="77777777" w:rsidR="000A1F5A" w:rsidRPr="008D640C" w:rsidRDefault="000A1F5A" w:rsidP="006A4DAB">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Recurso de Revisión:</w:t>
                </w:r>
              </w:p>
            </w:tc>
            <w:tc>
              <w:tcPr>
                <w:tcW w:w="3972" w:type="dxa"/>
              </w:tcPr>
              <w:p w14:paraId="01D2DBD2" w14:textId="048BF445" w:rsidR="000A1F5A" w:rsidRPr="00DC76F5" w:rsidRDefault="000A1F5A" w:rsidP="006A4DAB">
                <w:pPr>
                  <w:tabs>
                    <w:tab w:val="right" w:pos="8838"/>
                  </w:tabs>
                  <w:ind w:left="-28" w:right="171"/>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03744</w:t>
                </w:r>
                <w:r w:rsidRPr="00DC76F5">
                  <w:rPr>
                    <w:rFonts w:ascii="Palatino Linotype" w:eastAsia="Calibri" w:hAnsi="Palatino Linotype" w:cs="Tahoma"/>
                    <w:sz w:val="22"/>
                    <w:szCs w:val="22"/>
                    <w:lang w:eastAsia="en-US"/>
                  </w:rPr>
                  <w:t>/INFOEM/IP/RR/2021</w:t>
                </w:r>
                <w:r>
                  <w:rPr>
                    <w:rFonts w:ascii="Palatino Linotype" w:eastAsia="Calibri" w:hAnsi="Palatino Linotype" w:cs="Tahoma"/>
                    <w:sz w:val="22"/>
                    <w:szCs w:val="22"/>
                    <w:lang w:eastAsia="en-US"/>
                  </w:rPr>
                  <w:t xml:space="preserve"> y </w:t>
                </w:r>
                <w:r>
                  <w:rPr>
                    <w:rFonts w:ascii="Palatino Linotype" w:eastAsia="Calibri" w:hAnsi="Palatino Linotype" w:cs="Tahoma"/>
                    <w:bCs/>
                    <w:sz w:val="24"/>
                    <w:szCs w:val="24"/>
                    <w:lang w:eastAsia="en-US"/>
                  </w:rPr>
                  <w:t>03747</w:t>
                </w:r>
                <w:r w:rsidRPr="0006059A">
                  <w:rPr>
                    <w:rFonts w:ascii="Palatino Linotype" w:eastAsia="Calibri" w:hAnsi="Palatino Linotype" w:cs="Tahoma"/>
                    <w:bCs/>
                    <w:sz w:val="24"/>
                    <w:szCs w:val="24"/>
                    <w:lang w:eastAsia="en-US"/>
                  </w:rPr>
                  <w:t>/INFOEM/IP/RR/2021</w:t>
                </w:r>
                <w:r>
                  <w:rPr>
                    <w:rFonts w:ascii="Palatino Linotype" w:eastAsia="Calibri" w:hAnsi="Palatino Linotype" w:cs="Tahoma"/>
                    <w:bCs/>
                    <w:sz w:val="24"/>
                    <w:szCs w:val="24"/>
                    <w:lang w:eastAsia="en-US"/>
                  </w:rPr>
                  <w:t xml:space="preserve"> acumulados</w:t>
                </w:r>
              </w:p>
            </w:tc>
            <w:tc>
              <w:tcPr>
                <w:tcW w:w="3972" w:type="dxa"/>
              </w:tcPr>
              <w:p w14:paraId="4E90B625" w14:textId="77777777" w:rsidR="000A1F5A" w:rsidRDefault="000A1F5A" w:rsidP="006A4DAB">
                <w:pPr>
                  <w:tabs>
                    <w:tab w:val="right" w:pos="8838"/>
                  </w:tabs>
                  <w:ind w:left="-28" w:right="171"/>
                  <w:jc w:val="both"/>
                  <w:rPr>
                    <w:rFonts w:ascii="Palatino Linotype" w:eastAsia="Calibri" w:hAnsi="Palatino Linotype" w:cs="Tahoma"/>
                    <w:sz w:val="22"/>
                    <w:szCs w:val="22"/>
                    <w:lang w:eastAsia="en-US"/>
                  </w:rPr>
                </w:pPr>
              </w:p>
            </w:tc>
          </w:tr>
          <w:tr w:rsidR="000A1F5A" w14:paraId="4F6B5074" w14:textId="20A899C3" w:rsidTr="00CD6C01">
            <w:trPr>
              <w:trHeight w:val="283"/>
            </w:trPr>
            <w:tc>
              <w:tcPr>
                <w:tcW w:w="2727" w:type="dxa"/>
              </w:tcPr>
              <w:p w14:paraId="09F9CA2E" w14:textId="77777777" w:rsidR="000A1F5A" w:rsidRPr="008D640C" w:rsidRDefault="000A1F5A" w:rsidP="006A4DAB">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Sujeto Obligado:</w:t>
                </w:r>
              </w:p>
            </w:tc>
            <w:tc>
              <w:tcPr>
                <w:tcW w:w="3972" w:type="dxa"/>
              </w:tcPr>
              <w:p w14:paraId="4ECDFCE2" w14:textId="3B5EB728" w:rsidR="000A1F5A" w:rsidRPr="008D640C" w:rsidRDefault="000A1F5A" w:rsidP="006A4DAB">
                <w:pPr>
                  <w:tabs>
                    <w:tab w:val="left" w:pos="2834"/>
                    <w:tab w:val="right" w:pos="8838"/>
                  </w:tabs>
                  <w:ind w:right="171"/>
                  <w:jc w:val="both"/>
                  <w:rPr>
                    <w:rFonts w:ascii="Palatino Linotype" w:eastAsia="Calibri" w:hAnsi="Palatino Linotype" w:cs="Tahoma"/>
                    <w:b/>
                    <w:sz w:val="22"/>
                    <w:szCs w:val="22"/>
                    <w:lang w:eastAsia="en-US"/>
                  </w:rPr>
                </w:pPr>
                <w:r w:rsidRPr="005C6C93">
                  <w:rPr>
                    <w:rFonts w:ascii="Palatino Linotype" w:eastAsia="Calibri" w:hAnsi="Palatino Linotype" w:cs="Tahoma"/>
                    <w:bCs/>
                    <w:sz w:val="24"/>
                    <w:szCs w:val="24"/>
                    <w:lang w:val="es-MX" w:eastAsia="en-US"/>
                  </w:rPr>
                  <w:t>Comisión de Conciliación y Arbitraje Médico del Estado de México</w:t>
                </w:r>
              </w:p>
            </w:tc>
            <w:tc>
              <w:tcPr>
                <w:tcW w:w="3972" w:type="dxa"/>
              </w:tcPr>
              <w:p w14:paraId="7F1F8C07" w14:textId="77777777" w:rsidR="000A1F5A" w:rsidRPr="005C6C93" w:rsidRDefault="000A1F5A" w:rsidP="006A4DAB">
                <w:pPr>
                  <w:tabs>
                    <w:tab w:val="left" w:pos="2834"/>
                    <w:tab w:val="right" w:pos="8838"/>
                  </w:tabs>
                  <w:ind w:right="171"/>
                  <w:jc w:val="both"/>
                  <w:rPr>
                    <w:rFonts w:ascii="Palatino Linotype" w:eastAsia="Calibri" w:hAnsi="Palatino Linotype" w:cs="Tahoma"/>
                    <w:bCs/>
                    <w:sz w:val="24"/>
                    <w:szCs w:val="24"/>
                    <w:lang w:val="es-MX" w:eastAsia="en-US"/>
                  </w:rPr>
                </w:pPr>
              </w:p>
            </w:tc>
          </w:tr>
          <w:tr w:rsidR="000A1F5A" w14:paraId="22C5292C" w14:textId="784BDF9A" w:rsidTr="00CD6C01">
            <w:trPr>
              <w:trHeight w:val="586"/>
            </w:trPr>
            <w:tc>
              <w:tcPr>
                <w:tcW w:w="2727" w:type="dxa"/>
              </w:tcPr>
              <w:p w14:paraId="62FA50A0" w14:textId="7E59CCA4" w:rsidR="000A1F5A" w:rsidRPr="008D640C" w:rsidRDefault="000A1F5A" w:rsidP="006A4DA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w:t>
                </w:r>
                <w:r w:rsidRPr="008D640C">
                  <w:rPr>
                    <w:rFonts w:ascii="Palatino Linotype" w:eastAsia="Calibri" w:hAnsi="Palatino Linotype" w:cs="Tahoma"/>
                    <w:b/>
                    <w:sz w:val="22"/>
                    <w:szCs w:val="22"/>
                    <w:lang w:eastAsia="en-US"/>
                  </w:rPr>
                  <w:t xml:space="preserve"> Ponente:</w:t>
                </w:r>
              </w:p>
            </w:tc>
            <w:tc>
              <w:tcPr>
                <w:tcW w:w="3972" w:type="dxa"/>
              </w:tcPr>
              <w:p w14:paraId="37F3E5D7" w14:textId="69AC8727" w:rsidR="000A1F5A" w:rsidRPr="008D640C" w:rsidRDefault="000A1F5A" w:rsidP="006A4DAB">
                <w:pPr>
                  <w:tabs>
                    <w:tab w:val="right" w:pos="8838"/>
                  </w:tabs>
                  <w:ind w:right="171"/>
                  <w:jc w:val="both"/>
                  <w:rPr>
                    <w:rFonts w:ascii="Palatino Linotype" w:eastAsia="Calibri" w:hAnsi="Palatino Linotype" w:cs="Tahoma"/>
                    <w:b/>
                    <w:sz w:val="22"/>
                    <w:szCs w:val="22"/>
                    <w:lang w:eastAsia="en-US"/>
                  </w:rPr>
                </w:pPr>
                <w:r w:rsidRPr="00324C79">
                  <w:rPr>
                    <w:rFonts w:ascii="Palatino Linotype" w:eastAsia="Calibri" w:hAnsi="Palatino Linotype" w:cs="Tahoma"/>
                    <w:sz w:val="22"/>
                    <w:szCs w:val="22"/>
                    <w:lang w:eastAsia="en-US"/>
                  </w:rPr>
                  <w:t>Guadalupe Ramírez Peña</w:t>
                </w:r>
              </w:p>
            </w:tc>
            <w:tc>
              <w:tcPr>
                <w:tcW w:w="3972" w:type="dxa"/>
              </w:tcPr>
              <w:p w14:paraId="11CE08EA" w14:textId="77777777" w:rsidR="000A1F5A" w:rsidRPr="00324C79" w:rsidRDefault="000A1F5A" w:rsidP="006A4DAB">
                <w:pPr>
                  <w:tabs>
                    <w:tab w:val="right" w:pos="8838"/>
                  </w:tabs>
                  <w:ind w:right="171"/>
                  <w:jc w:val="both"/>
                  <w:rPr>
                    <w:rFonts w:ascii="Palatino Linotype" w:eastAsia="Calibri" w:hAnsi="Palatino Linotype" w:cs="Tahoma"/>
                    <w:sz w:val="22"/>
                    <w:szCs w:val="22"/>
                    <w:lang w:eastAsia="en-US"/>
                  </w:rPr>
                </w:pPr>
              </w:p>
            </w:tc>
          </w:tr>
        </w:tbl>
        <w:p w14:paraId="78CC12AC" w14:textId="77777777" w:rsidR="000A1F5A" w:rsidRPr="005C106F" w:rsidRDefault="000A1F5A" w:rsidP="005743D2">
          <w:pPr>
            <w:tabs>
              <w:tab w:val="right" w:pos="8838"/>
            </w:tabs>
            <w:ind w:left="-28"/>
            <w:jc w:val="both"/>
            <w:rPr>
              <w:rFonts w:ascii="Arial" w:eastAsia="Calibri" w:hAnsi="Arial" w:cs="Arial"/>
              <w:b/>
              <w:sz w:val="22"/>
              <w:szCs w:val="22"/>
              <w:lang w:eastAsia="en-US"/>
            </w:rPr>
          </w:pPr>
        </w:p>
      </w:tc>
    </w:tr>
  </w:tbl>
  <w:p w14:paraId="282E0CCF" w14:textId="3C8C5D4A" w:rsidR="000A1F5A" w:rsidRPr="00443C6B" w:rsidRDefault="000A1F5A" w:rsidP="00EF4A64">
    <w:pPr>
      <w:pStyle w:val="Encabezado"/>
      <w:rPr>
        <w:sz w:val="14"/>
      </w:rPr>
    </w:pPr>
    <w:r>
      <w:rPr>
        <w:rFonts w:ascii="Garamond" w:eastAsia="Calibri" w:hAnsi="Garamond"/>
        <w:noProof/>
        <w:sz w:val="16"/>
        <w:szCs w:val="16"/>
        <w:lang w:val="es-MX" w:eastAsia="es-MX"/>
      </w:rPr>
      <w:drawing>
        <wp:anchor distT="0" distB="0" distL="114300" distR="114300" simplePos="0" relativeHeight="251657216" behindDoc="1" locked="0" layoutInCell="0" allowOverlap="1" wp14:anchorId="748D7AAE" wp14:editId="5DCDD5B5">
          <wp:simplePos x="0" y="0"/>
          <wp:positionH relativeFrom="margin">
            <wp:posOffset>-1285240</wp:posOffset>
          </wp:positionH>
          <wp:positionV relativeFrom="margin">
            <wp:posOffset>-1688465</wp:posOffset>
          </wp:positionV>
          <wp:extent cx="8426450" cy="109728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0A1F5A" w:rsidRPr="005C106F" w14:paraId="2B0A1DD4" w14:textId="77777777" w:rsidTr="003B165A">
      <w:trPr>
        <w:trHeight w:val="1435"/>
      </w:trPr>
      <w:tc>
        <w:tcPr>
          <w:tcW w:w="2835" w:type="dxa"/>
          <w:shd w:val="clear" w:color="auto" w:fill="auto"/>
        </w:tcPr>
        <w:p w14:paraId="1F3A5ECD" w14:textId="79F99A8C" w:rsidR="000A1F5A" w:rsidRPr="005C106F" w:rsidRDefault="000A1F5A" w:rsidP="00DB7E5F">
          <w:pPr>
            <w:tabs>
              <w:tab w:val="right" w:pos="4273"/>
            </w:tabs>
            <w:rPr>
              <w:rFonts w:ascii="Garamond" w:eastAsia="Calibri" w:hAnsi="Garamond"/>
              <w:sz w:val="16"/>
              <w:szCs w:val="16"/>
              <w:lang w:eastAsia="en-US"/>
            </w:rPr>
          </w:pPr>
        </w:p>
      </w:tc>
      <w:tc>
        <w:tcPr>
          <w:tcW w:w="6733" w:type="dxa"/>
          <w:shd w:val="clear" w:color="auto" w:fill="auto"/>
        </w:tcPr>
        <w:p w14:paraId="1D539865" w14:textId="77777777" w:rsidR="000A1F5A" w:rsidRPr="005C106F" w:rsidRDefault="000A1F5A" w:rsidP="00DB7E5F">
          <w:pPr>
            <w:tabs>
              <w:tab w:val="right" w:pos="8838"/>
            </w:tabs>
            <w:ind w:left="-28"/>
            <w:jc w:val="both"/>
            <w:rPr>
              <w:rFonts w:ascii="Arial" w:eastAsia="Calibri" w:hAnsi="Arial" w:cs="Arial"/>
              <w:b/>
              <w:sz w:val="22"/>
              <w:szCs w:val="22"/>
              <w:lang w:eastAsia="en-US"/>
            </w:rPr>
          </w:pPr>
        </w:p>
      </w:tc>
    </w:tr>
  </w:tbl>
  <w:p w14:paraId="3E271E44" w14:textId="77AAD4DB" w:rsidR="000A1F5A" w:rsidRDefault="00BB6EB4" w:rsidP="00B727C5">
    <w:pPr>
      <w:pStyle w:val="Encabezado"/>
    </w:pPr>
    <w:r>
      <w:rPr>
        <w:rFonts w:ascii="Garamond" w:eastAsia="Calibri" w:hAnsi="Garamond"/>
        <w:noProof/>
        <w:sz w:val="16"/>
        <w:szCs w:val="16"/>
        <w:lang w:val="es-MX"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50" type="#_x0000_t75" style="position:absolute;margin-left:-111.7pt;margin-top:-135.9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EB56760"/>
    <w:multiLevelType w:val="hybridMultilevel"/>
    <w:tmpl w:val="3D58CA0C"/>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
    <w:nsid w:val="13DB600F"/>
    <w:multiLevelType w:val="hybridMultilevel"/>
    <w:tmpl w:val="9C84EB06"/>
    <w:lvl w:ilvl="0" w:tplc="080A000F">
      <w:start w:val="4"/>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1B6D58B2"/>
    <w:multiLevelType w:val="hybridMultilevel"/>
    <w:tmpl w:val="B5EEF2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4317490"/>
    <w:multiLevelType w:val="hybridMultilevel"/>
    <w:tmpl w:val="5BB822B8"/>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C263AC3"/>
    <w:multiLevelType w:val="hybridMultilevel"/>
    <w:tmpl w:val="DA9A0974"/>
    <w:lvl w:ilvl="0" w:tplc="E7985352">
      <w:start w:val="1"/>
      <w:numFmt w:val="decimal"/>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nsid w:val="43280B09"/>
    <w:multiLevelType w:val="hybridMultilevel"/>
    <w:tmpl w:val="5B96E3EE"/>
    <w:lvl w:ilvl="0" w:tplc="C0A4D7E8">
      <w:start w:val="3"/>
      <w:numFmt w:val="decimal"/>
      <w:lvlText w:val="%1."/>
      <w:lvlJc w:val="left"/>
      <w:pPr>
        <w:ind w:left="1146" w:hanging="360"/>
      </w:pPr>
      <w:rPr>
        <w:rFonts w:hint="default"/>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
    <w:nsid w:val="5A830F9C"/>
    <w:multiLevelType w:val="hybridMultilevel"/>
    <w:tmpl w:val="5E683626"/>
    <w:lvl w:ilvl="0" w:tplc="FE324A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4FF49F2"/>
    <w:multiLevelType w:val="hybridMultilevel"/>
    <w:tmpl w:val="28ACD1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F3D3EA4"/>
    <w:multiLevelType w:val="hybridMultilevel"/>
    <w:tmpl w:val="EBB89068"/>
    <w:lvl w:ilvl="0" w:tplc="B57C0E80">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99932A8"/>
    <w:multiLevelType w:val="hybridMultilevel"/>
    <w:tmpl w:val="1FE299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9"/>
  </w:num>
  <w:num w:numId="5">
    <w:abstractNumId w:val="4"/>
  </w:num>
  <w:num w:numId="6">
    <w:abstractNumId w:val="1"/>
  </w:num>
  <w:num w:numId="7">
    <w:abstractNumId w:val="11"/>
  </w:num>
  <w:num w:numId="8">
    <w:abstractNumId w:val="8"/>
  </w:num>
  <w:num w:numId="9">
    <w:abstractNumId w:val="3"/>
  </w:num>
  <w:num w:numId="10">
    <w:abstractNumId w:val="6"/>
  </w:num>
  <w:num w:numId="11">
    <w:abstractNumId w:val="5"/>
  </w:num>
  <w:num w:numId="1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F9F"/>
    <w:rsid w:val="000027EB"/>
    <w:rsid w:val="00002B06"/>
    <w:rsid w:val="000044DB"/>
    <w:rsid w:val="0000485A"/>
    <w:rsid w:val="00006543"/>
    <w:rsid w:val="00007B87"/>
    <w:rsid w:val="00010547"/>
    <w:rsid w:val="0001068E"/>
    <w:rsid w:val="000117F1"/>
    <w:rsid w:val="00013A19"/>
    <w:rsid w:val="00014465"/>
    <w:rsid w:val="00014920"/>
    <w:rsid w:val="00014D04"/>
    <w:rsid w:val="00015255"/>
    <w:rsid w:val="00017019"/>
    <w:rsid w:val="00020D0B"/>
    <w:rsid w:val="000212E5"/>
    <w:rsid w:val="00021C64"/>
    <w:rsid w:val="0002213E"/>
    <w:rsid w:val="00023174"/>
    <w:rsid w:val="000237D8"/>
    <w:rsid w:val="00023963"/>
    <w:rsid w:val="000241C5"/>
    <w:rsid w:val="0002463D"/>
    <w:rsid w:val="00026EBB"/>
    <w:rsid w:val="00027F73"/>
    <w:rsid w:val="000303D6"/>
    <w:rsid w:val="000313A7"/>
    <w:rsid w:val="0003173C"/>
    <w:rsid w:val="00031B16"/>
    <w:rsid w:val="00032F5B"/>
    <w:rsid w:val="00034E9D"/>
    <w:rsid w:val="00035486"/>
    <w:rsid w:val="00036592"/>
    <w:rsid w:val="00036DD1"/>
    <w:rsid w:val="000373BC"/>
    <w:rsid w:val="000375E0"/>
    <w:rsid w:val="00037B34"/>
    <w:rsid w:val="00037F4B"/>
    <w:rsid w:val="0004168D"/>
    <w:rsid w:val="000436E2"/>
    <w:rsid w:val="00043868"/>
    <w:rsid w:val="00043C4B"/>
    <w:rsid w:val="00046167"/>
    <w:rsid w:val="0004646B"/>
    <w:rsid w:val="0004698D"/>
    <w:rsid w:val="000477E7"/>
    <w:rsid w:val="00047D67"/>
    <w:rsid w:val="00047ED7"/>
    <w:rsid w:val="0005013E"/>
    <w:rsid w:val="000528E6"/>
    <w:rsid w:val="0005350D"/>
    <w:rsid w:val="0005450E"/>
    <w:rsid w:val="0005498C"/>
    <w:rsid w:val="00055B5B"/>
    <w:rsid w:val="00056128"/>
    <w:rsid w:val="0006017B"/>
    <w:rsid w:val="0006059A"/>
    <w:rsid w:val="00060A5A"/>
    <w:rsid w:val="0006133F"/>
    <w:rsid w:val="0006462F"/>
    <w:rsid w:val="000648DD"/>
    <w:rsid w:val="00066C1D"/>
    <w:rsid w:val="00070C86"/>
    <w:rsid w:val="000729B4"/>
    <w:rsid w:val="00073139"/>
    <w:rsid w:val="000734D9"/>
    <w:rsid w:val="00073950"/>
    <w:rsid w:val="000813B0"/>
    <w:rsid w:val="0008148B"/>
    <w:rsid w:val="0008165E"/>
    <w:rsid w:val="00084783"/>
    <w:rsid w:val="00085302"/>
    <w:rsid w:val="00085E5A"/>
    <w:rsid w:val="000870B9"/>
    <w:rsid w:val="0008740F"/>
    <w:rsid w:val="00087860"/>
    <w:rsid w:val="00090327"/>
    <w:rsid w:val="00091425"/>
    <w:rsid w:val="00091753"/>
    <w:rsid w:val="00091829"/>
    <w:rsid w:val="00094124"/>
    <w:rsid w:val="0009458E"/>
    <w:rsid w:val="00095B91"/>
    <w:rsid w:val="00097211"/>
    <w:rsid w:val="00097753"/>
    <w:rsid w:val="000A1F5A"/>
    <w:rsid w:val="000A20A4"/>
    <w:rsid w:val="000A238F"/>
    <w:rsid w:val="000A5B81"/>
    <w:rsid w:val="000A5B99"/>
    <w:rsid w:val="000A5EA8"/>
    <w:rsid w:val="000A7211"/>
    <w:rsid w:val="000B15E6"/>
    <w:rsid w:val="000B1B4B"/>
    <w:rsid w:val="000B1D37"/>
    <w:rsid w:val="000B28D1"/>
    <w:rsid w:val="000B2C93"/>
    <w:rsid w:val="000B36DD"/>
    <w:rsid w:val="000B3AF2"/>
    <w:rsid w:val="000B538B"/>
    <w:rsid w:val="000B5711"/>
    <w:rsid w:val="000B6020"/>
    <w:rsid w:val="000B62C4"/>
    <w:rsid w:val="000B691A"/>
    <w:rsid w:val="000C0258"/>
    <w:rsid w:val="000C1410"/>
    <w:rsid w:val="000C14D6"/>
    <w:rsid w:val="000C2283"/>
    <w:rsid w:val="000C27CA"/>
    <w:rsid w:val="000C33DA"/>
    <w:rsid w:val="000C58CD"/>
    <w:rsid w:val="000C5940"/>
    <w:rsid w:val="000C59CB"/>
    <w:rsid w:val="000C6ACA"/>
    <w:rsid w:val="000D02A0"/>
    <w:rsid w:val="000D0B08"/>
    <w:rsid w:val="000D1690"/>
    <w:rsid w:val="000D2EA1"/>
    <w:rsid w:val="000D411E"/>
    <w:rsid w:val="000D412A"/>
    <w:rsid w:val="000D4BAC"/>
    <w:rsid w:val="000D5918"/>
    <w:rsid w:val="000E0028"/>
    <w:rsid w:val="000E0BEA"/>
    <w:rsid w:val="000E176C"/>
    <w:rsid w:val="000E3D57"/>
    <w:rsid w:val="000E67E4"/>
    <w:rsid w:val="000E7AC7"/>
    <w:rsid w:val="000F0581"/>
    <w:rsid w:val="000F239A"/>
    <w:rsid w:val="000F24C8"/>
    <w:rsid w:val="000F2A29"/>
    <w:rsid w:val="000F2C3D"/>
    <w:rsid w:val="000F3171"/>
    <w:rsid w:val="000F3DA0"/>
    <w:rsid w:val="000F4876"/>
    <w:rsid w:val="000F4921"/>
    <w:rsid w:val="000F555D"/>
    <w:rsid w:val="000F5A90"/>
    <w:rsid w:val="000F6517"/>
    <w:rsid w:val="000F7635"/>
    <w:rsid w:val="000F7A45"/>
    <w:rsid w:val="000F7FD8"/>
    <w:rsid w:val="00100BAC"/>
    <w:rsid w:val="00100CB4"/>
    <w:rsid w:val="001017B7"/>
    <w:rsid w:val="001034C6"/>
    <w:rsid w:val="00103623"/>
    <w:rsid w:val="001049B0"/>
    <w:rsid w:val="00104ADB"/>
    <w:rsid w:val="00104B27"/>
    <w:rsid w:val="00104C2C"/>
    <w:rsid w:val="001057BC"/>
    <w:rsid w:val="001076CC"/>
    <w:rsid w:val="00107D2F"/>
    <w:rsid w:val="00111E0A"/>
    <w:rsid w:val="001133D5"/>
    <w:rsid w:val="00114068"/>
    <w:rsid w:val="001150E9"/>
    <w:rsid w:val="001235DB"/>
    <w:rsid w:val="00126155"/>
    <w:rsid w:val="001267E4"/>
    <w:rsid w:val="00127757"/>
    <w:rsid w:val="00130F33"/>
    <w:rsid w:val="00132A80"/>
    <w:rsid w:val="00132D35"/>
    <w:rsid w:val="00132F95"/>
    <w:rsid w:val="00136156"/>
    <w:rsid w:val="001426E4"/>
    <w:rsid w:val="0014307A"/>
    <w:rsid w:val="00143CFC"/>
    <w:rsid w:val="00144D0B"/>
    <w:rsid w:val="00145463"/>
    <w:rsid w:val="00147566"/>
    <w:rsid w:val="00147FBA"/>
    <w:rsid w:val="00150BB9"/>
    <w:rsid w:val="00151053"/>
    <w:rsid w:val="00151FBB"/>
    <w:rsid w:val="0015211F"/>
    <w:rsid w:val="00152A7C"/>
    <w:rsid w:val="00152AF2"/>
    <w:rsid w:val="001530C6"/>
    <w:rsid w:val="00153A0D"/>
    <w:rsid w:val="00155F96"/>
    <w:rsid w:val="00156408"/>
    <w:rsid w:val="00156A6B"/>
    <w:rsid w:val="00156EAB"/>
    <w:rsid w:val="0015725A"/>
    <w:rsid w:val="001573CB"/>
    <w:rsid w:val="00160910"/>
    <w:rsid w:val="00160AAF"/>
    <w:rsid w:val="00160AD2"/>
    <w:rsid w:val="00161626"/>
    <w:rsid w:val="00161DF9"/>
    <w:rsid w:val="00161E5B"/>
    <w:rsid w:val="001623ED"/>
    <w:rsid w:val="00162CCE"/>
    <w:rsid w:val="0016310B"/>
    <w:rsid w:val="001634E0"/>
    <w:rsid w:val="00164E87"/>
    <w:rsid w:val="0016584C"/>
    <w:rsid w:val="00165891"/>
    <w:rsid w:val="00166D85"/>
    <w:rsid w:val="00167281"/>
    <w:rsid w:val="00167779"/>
    <w:rsid w:val="00167DA5"/>
    <w:rsid w:val="00170545"/>
    <w:rsid w:val="00171351"/>
    <w:rsid w:val="0017147F"/>
    <w:rsid w:val="00171ADD"/>
    <w:rsid w:val="00171F31"/>
    <w:rsid w:val="00172002"/>
    <w:rsid w:val="001727DB"/>
    <w:rsid w:val="00173621"/>
    <w:rsid w:val="00173688"/>
    <w:rsid w:val="00173C8A"/>
    <w:rsid w:val="0017447F"/>
    <w:rsid w:val="0017459B"/>
    <w:rsid w:val="001765B0"/>
    <w:rsid w:val="00176B01"/>
    <w:rsid w:val="00177C77"/>
    <w:rsid w:val="001813CF"/>
    <w:rsid w:val="00181884"/>
    <w:rsid w:val="00181B46"/>
    <w:rsid w:val="00182CE8"/>
    <w:rsid w:val="00182F0F"/>
    <w:rsid w:val="001833A2"/>
    <w:rsid w:val="00183D24"/>
    <w:rsid w:val="001851A6"/>
    <w:rsid w:val="00185E05"/>
    <w:rsid w:val="00186041"/>
    <w:rsid w:val="001875A7"/>
    <w:rsid w:val="001879E1"/>
    <w:rsid w:val="00187DAE"/>
    <w:rsid w:val="00191EE7"/>
    <w:rsid w:val="0019389B"/>
    <w:rsid w:val="00193B6B"/>
    <w:rsid w:val="00194582"/>
    <w:rsid w:val="00194EA4"/>
    <w:rsid w:val="001964EC"/>
    <w:rsid w:val="00196D0C"/>
    <w:rsid w:val="00197F1F"/>
    <w:rsid w:val="001A1916"/>
    <w:rsid w:val="001A1B94"/>
    <w:rsid w:val="001A22F5"/>
    <w:rsid w:val="001A46BC"/>
    <w:rsid w:val="001A4973"/>
    <w:rsid w:val="001A7E66"/>
    <w:rsid w:val="001A7FD2"/>
    <w:rsid w:val="001B03BC"/>
    <w:rsid w:val="001B107D"/>
    <w:rsid w:val="001B16DB"/>
    <w:rsid w:val="001B285F"/>
    <w:rsid w:val="001B2CD9"/>
    <w:rsid w:val="001B5F28"/>
    <w:rsid w:val="001B60D3"/>
    <w:rsid w:val="001B62A0"/>
    <w:rsid w:val="001B6774"/>
    <w:rsid w:val="001B6936"/>
    <w:rsid w:val="001B7663"/>
    <w:rsid w:val="001C282F"/>
    <w:rsid w:val="001C3257"/>
    <w:rsid w:val="001D0086"/>
    <w:rsid w:val="001D0094"/>
    <w:rsid w:val="001D3834"/>
    <w:rsid w:val="001D3ABF"/>
    <w:rsid w:val="001D7012"/>
    <w:rsid w:val="001D7BD2"/>
    <w:rsid w:val="001E17C1"/>
    <w:rsid w:val="001E28DB"/>
    <w:rsid w:val="001E2A4D"/>
    <w:rsid w:val="001E38F9"/>
    <w:rsid w:val="001E3BA6"/>
    <w:rsid w:val="001E4199"/>
    <w:rsid w:val="001E46F9"/>
    <w:rsid w:val="001E53C2"/>
    <w:rsid w:val="001F0E9C"/>
    <w:rsid w:val="001F1540"/>
    <w:rsid w:val="001F1746"/>
    <w:rsid w:val="001F3A0B"/>
    <w:rsid w:val="001F417B"/>
    <w:rsid w:val="001F652C"/>
    <w:rsid w:val="001F739F"/>
    <w:rsid w:val="001F78D9"/>
    <w:rsid w:val="001F7C1A"/>
    <w:rsid w:val="00200376"/>
    <w:rsid w:val="00201AA4"/>
    <w:rsid w:val="00201E1A"/>
    <w:rsid w:val="00202222"/>
    <w:rsid w:val="00202DB8"/>
    <w:rsid w:val="002034AF"/>
    <w:rsid w:val="00203535"/>
    <w:rsid w:val="002054F9"/>
    <w:rsid w:val="002055DA"/>
    <w:rsid w:val="00206E11"/>
    <w:rsid w:val="00206F55"/>
    <w:rsid w:val="00207736"/>
    <w:rsid w:val="002078B6"/>
    <w:rsid w:val="00207E5B"/>
    <w:rsid w:val="00211288"/>
    <w:rsid w:val="00212460"/>
    <w:rsid w:val="00213BB6"/>
    <w:rsid w:val="0021401A"/>
    <w:rsid w:val="00215D0D"/>
    <w:rsid w:val="00216169"/>
    <w:rsid w:val="00217AA6"/>
    <w:rsid w:val="00217AEF"/>
    <w:rsid w:val="002205DA"/>
    <w:rsid w:val="00220BB8"/>
    <w:rsid w:val="00221C27"/>
    <w:rsid w:val="00221EC9"/>
    <w:rsid w:val="00222AE5"/>
    <w:rsid w:val="00223ECD"/>
    <w:rsid w:val="002241A6"/>
    <w:rsid w:val="002241E8"/>
    <w:rsid w:val="002241EC"/>
    <w:rsid w:val="002245D8"/>
    <w:rsid w:val="00224774"/>
    <w:rsid w:val="002247B0"/>
    <w:rsid w:val="00224C04"/>
    <w:rsid w:val="00224F7A"/>
    <w:rsid w:val="00225152"/>
    <w:rsid w:val="002259E2"/>
    <w:rsid w:val="00226687"/>
    <w:rsid w:val="00226709"/>
    <w:rsid w:val="00230E81"/>
    <w:rsid w:val="00232673"/>
    <w:rsid w:val="00232F9A"/>
    <w:rsid w:val="00234C23"/>
    <w:rsid w:val="002355FD"/>
    <w:rsid w:val="00235987"/>
    <w:rsid w:val="002363B2"/>
    <w:rsid w:val="00236564"/>
    <w:rsid w:val="00236863"/>
    <w:rsid w:val="00237C1F"/>
    <w:rsid w:val="00237D0D"/>
    <w:rsid w:val="00240764"/>
    <w:rsid w:val="00242CEF"/>
    <w:rsid w:val="002433A4"/>
    <w:rsid w:val="002435DC"/>
    <w:rsid w:val="00243639"/>
    <w:rsid w:val="002438D8"/>
    <w:rsid w:val="00244B86"/>
    <w:rsid w:val="00245A7B"/>
    <w:rsid w:val="00245A80"/>
    <w:rsid w:val="00246061"/>
    <w:rsid w:val="0024767F"/>
    <w:rsid w:val="002477F2"/>
    <w:rsid w:val="00247B17"/>
    <w:rsid w:val="00250389"/>
    <w:rsid w:val="00251EAB"/>
    <w:rsid w:val="00252669"/>
    <w:rsid w:val="00253F92"/>
    <w:rsid w:val="00254093"/>
    <w:rsid w:val="00254209"/>
    <w:rsid w:val="00254288"/>
    <w:rsid w:val="00254490"/>
    <w:rsid w:val="0025469C"/>
    <w:rsid w:val="00257799"/>
    <w:rsid w:val="00257903"/>
    <w:rsid w:val="002579CE"/>
    <w:rsid w:val="00260FEC"/>
    <w:rsid w:val="00261DD6"/>
    <w:rsid w:val="0026376E"/>
    <w:rsid w:val="00263E1C"/>
    <w:rsid w:val="00263F21"/>
    <w:rsid w:val="00264223"/>
    <w:rsid w:val="002642EC"/>
    <w:rsid w:val="00264E4F"/>
    <w:rsid w:val="002654F7"/>
    <w:rsid w:val="002657E2"/>
    <w:rsid w:val="00265898"/>
    <w:rsid w:val="00266D95"/>
    <w:rsid w:val="0026729E"/>
    <w:rsid w:val="002677EA"/>
    <w:rsid w:val="002705D2"/>
    <w:rsid w:val="00271124"/>
    <w:rsid w:val="002727CC"/>
    <w:rsid w:val="00272CD2"/>
    <w:rsid w:val="00273618"/>
    <w:rsid w:val="00273679"/>
    <w:rsid w:val="002739E6"/>
    <w:rsid w:val="00275F45"/>
    <w:rsid w:val="002775C6"/>
    <w:rsid w:val="00280073"/>
    <w:rsid w:val="00281A35"/>
    <w:rsid w:val="0028287A"/>
    <w:rsid w:val="00283A7B"/>
    <w:rsid w:val="00283E90"/>
    <w:rsid w:val="00284486"/>
    <w:rsid w:val="00284CB1"/>
    <w:rsid w:val="00285644"/>
    <w:rsid w:val="002856C0"/>
    <w:rsid w:val="0028581E"/>
    <w:rsid w:val="00286437"/>
    <w:rsid w:val="00286505"/>
    <w:rsid w:val="00291209"/>
    <w:rsid w:val="00292EB8"/>
    <w:rsid w:val="0029307D"/>
    <w:rsid w:val="00293491"/>
    <w:rsid w:val="00293A8C"/>
    <w:rsid w:val="00293E0D"/>
    <w:rsid w:val="00295BA6"/>
    <w:rsid w:val="00296664"/>
    <w:rsid w:val="00296C5E"/>
    <w:rsid w:val="002A0FB8"/>
    <w:rsid w:val="002A1092"/>
    <w:rsid w:val="002A3B3C"/>
    <w:rsid w:val="002A55D9"/>
    <w:rsid w:val="002A5BE5"/>
    <w:rsid w:val="002A6193"/>
    <w:rsid w:val="002A78C1"/>
    <w:rsid w:val="002A7BD4"/>
    <w:rsid w:val="002A7F32"/>
    <w:rsid w:val="002B20A1"/>
    <w:rsid w:val="002B226E"/>
    <w:rsid w:val="002B24A2"/>
    <w:rsid w:val="002B425F"/>
    <w:rsid w:val="002B4375"/>
    <w:rsid w:val="002B46D4"/>
    <w:rsid w:val="002B4873"/>
    <w:rsid w:val="002B4BBF"/>
    <w:rsid w:val="002B54CF"/>
    <w:rsid w:val="002B6436"/>
    <w:rsid w:val="002B76CF"/>
    <w:rsid w:val="002C2BED"/>
    <w:rsid w:val="002C4213"/>
    <w:rsid w:val="002C4C87"/>
    <w:rsid w:val="002C51F1"/>
    <w:rsid w:val="002C5695"/>
    <w:rsid w:val="002C6289"/>
    <w:rsid w:val="002D1BE4"/>
    <w:rsid w:val="002D263D"/>
    <w:rsid w:val="002D2D09"/>
    <w:rsid w:val="002D3A27"/>
    <w:rsid w:val="002D3ADD"/>
    <w:rsid w:val="002D4731"/>
    <w:rsid w:val="002D4CE7"/>
    <w:rsid w:val="002D5DDD"/>
    <w:rsid w:val="002D5E35"/>
    <w:rsid w:val="002D7F84"/>
    <w:rsid w:val="002E0C1E"/>
    <w:rsid w:val="002E12B1"/>
    <w:rsid w:val="002E2047"/>
    <w:rsid w:val="002E2CEE"/>
    <w:rsid w:val="002E3598"/>
    <w:rsid w:val="002E5015"/>
    <w:rsid w:val="002E6004"/>
    <w:rsid w:val="002E6811"/>
    <w:rsid w:val="002E7ACF"/>
    <w:rsid w:val="002F0CE9"/>
    <w:rsid w:val="002F17E7"/>
    <w:rsid w:val="002F199F"/>
    <w:rsid w:val="002F3BD0"/>
    <w:rsid w:val="002F3ECE"/>
    <w:rsid w:val="002F3FDF"/>
    <w:rsid w:val="002F4666"/>
    <w:rsid w:val="002F5B6A"/>
    <w:rsid w:val="002F66F3"/>
    <w:rsid w:val="002F6CAA"/>
    <w:rsid w:val="002F705E"/>
    <w:rsid w:val="00300A0B"/>
    <w:rsid w:val="00301F46"/>
    <w:rsid w:val="00303694"/>
    <w:rsid w:val="00303CAD"/>
    <w:rsid w:val="003060D9"/>
    <w:rsid w:val="00306418"/>
    <w:rsid w:val="003070FA"/>
    <w:rsid w:val="003100F3"/>
    <w:rsid w:val="00310BE9"/>
    <w:rsid w:val="00310C11"/>
    <w:rsid w:val="00311FE3"/>
    <w:rsid w:val="003122EF"/>
    <w:rsid w:val="003130CA"/>
    <w:rsid w:val="00313E8B"/>
    <w:rsid w:val="00315492"/>
    <w:rsid w:val="0031566B"/>
    <w:rsid w:val="00315672"/>
    <w:rsid w:val="00315AAF"/>
    <w:rsid w:val="00316600"/>
    <w:rsid w:val="003172EC"/>
    <w:rsid w:val="003201BA"/>
    <w:rsid w:val="00321367"/>
    <w:rsid w:val="003213DD"/>
    <w:rsid w:val="00321439"/>
    <w:rsid w:val="0032170B"/>
    <w:rsid w:val="00321CB1"/>
    <w:rsid w:val="00323325"/>
    <w:rsid w:val="003243B0"/>
    <w:rsid w:val="003248AC"/>
    <w:rsid w:val="00324AB4"/>
    <w:rsid w:val="00324C79"/>
    <w:rsid w:val="00325EC0"/>
    <w:rsid w:val="00325F1D"/>
    <w:rsid w:val="00326D96"/>
    <w:rsid w:val="00326E8D"/>
    <w:rsid w:val="00327766"/>
    <w:rsid w:val="00327EDB"/>
    <w:rsid w:val="003314C6"/>
    <w:rsid w:val="003338FA"/>
    <w:rsid w:val="003340EC"/>
    <w:rsid w:val="0033473E"/>
    <w:rsid w:val="003350FF"/>
    <w:rsid w:val="00335AB4"/>
    <w:rsid w:val="0034057C"/>
    <w:rsid w:val="00340C56"/>
    <w:rsid w:val="00340E1B"/>
    <w:rsid w:val="00340E65"/>
    <w:rsid w:val="003417F3"/>
    <w:rsid w:val="003421C7"/>
    <w:rsid w:val="0034425C"/>
    <w:rsid w:val="00350142"/>
    <w:rsid w:val="00350CC6"/>
    <w:rsid w:val="00353B6D"/>
    <w:rsid w:val="00354920"/>
    <w:rsid w:val="0035512A"/>
    <w:rsid w:val="00355DC6"/>
    <w:rsid w:val="00356DA6"/>
    <w:rsid w:val="003604D7"/>
    <w:rsid w:val="0036351E"/>
    <w:rsid w:val="00364521"/>
    <w:rsid w:val="00365026"/>
    <w:rsid w:val="00365DEC"/>
    <w:rsid w:val="00367F82"/>
    <w:rsid w:val="0037045D"/>
    <w:rsid w:val="003738D2"/>
    <w:rsid w:val="003740CF"/>
    <w:rsid w:val="003756AF"/>
    <w:rsid w:val="00375815"/>
    <w:rsid w:val="00375E45"/>
    <w:rsid w:val="00377BA6"/>
    <w:rsid w:val="00380441"/>
    <w:rsid w:val="003808CC"/>
    <w:rsid w:val="00381D7F"/>
    <w:rsid w:val="00382696"/>
    <w:rsid w:val="00382C59"/>
    <w:rsid w:val="00383089"/>
    <w:rsid w:val="00383EEA"/>
    <w:rsid w:val="0038438A"/>
    <w:rsid w:val="003853EF"/>
    <w:rsid w:val="00385C6B"/>
    <w:rsid w:val="00385D19"/>
    <w:rsid w:val="003864D2"/>
    <w:rsid w:val="00386A93"/>
    <w:rsid w:val="00390249"/>
    <w:rsid w:val="003905D2"/>
    <w:rsid w:val="00390BF8"/>
    <w:rsid w:val="00391378"/>
    <w:rsid w:val="0039274C"/>
    <w:rsid w:val="0039285B"/>
    <w:rsid w:val="00392877"/>
    <w:rsid w:val="00392E12"/>
    <w:rsid w:val="00394D7E"/>
    <w:rsid w:val="003956E9"/>
    <w:rsid w:val="00395EAC"/>
    <w:rsid w:val="00395F34"/>
    <w:rsid w:val="003965EC"/>
    <w:rsid w:val="00396BA0"/>
    <w:rsid w:val="003A0E17"/>
    <w:rsid w:val="003A0EC2"/>
    <w:rsid w:val="003A185D"/>
    <w:rsid w:val="003A357E"/>
    <w:rsid w:val="003A5187"/>
    <w:rsid w:val="003A5C9F"/>
    <w:rsid w:val="003A67E6"/>
    <w:rsid w:val="003A6B23"/>
    <w:rsid w:val="003A6E62"/>
    <w:rsid w:val="003A78B5"/>
    <w:rsid w:val="003A7BE8"/>
    <w:rsid w:val="003A7C85"/>
    <w:rsid w:val="003A7FBE"/>
    <w:rsid w:val="003B0BEE"/>
    <w:rsid w:val="003B0D09"/>
    <w:rsid w:val="003B165A"/>
    <w:rsid w:val="003B207F"/>
    <w:rsid w:val="003B2140"/>
    <w:rsid w:val="003B3080"/>
    <w:rsid w:val="003B35EA"/>
    <w:rsid w:val="003B3D2D"/>
    <w:rsid w:val="003B4A4C"/>
    <w:rsid w:val="003B5574"/>
    <w:rsid w:val="003B56EA"/>
    <w:rsid w:val="003B6744"/>
    <w:rsid w:val="003B7B06"/>
    <w:rsid w:val="003C1BA0"/>
    <w:rsid w:val="003C1DCB"/>
    <w:rsid w:val="003C2478"/>
    <w:rsid w:val="003C28B8"/>
    <w:rsid w:val="003C3C9D"/>
    <w:rsid w:val="003C4344"/>
    <w:rsid w:val="003C4B68"/>
    <w:rsid w:val="003C5205"/>
    <w:rsid w:val="003C6934"/>
    <w:rsid w:val="003C6EAE"/>
    <w:rsid w:val="003C7287"/>
    <w:rsid w:val="003C74F9"/>
    <w:rsid w:val="003C7FD0"/>
    <w:rsid w:val="003D0268"/>
    <w:rsid w:val="003D06D1"/>
    <w:rsid w:val="003D0C4B"/>
    <w:rsid w:val="003D1A43"/>
    <w:rsid w:val="003D1A64"/>
    <w:rsid w:val="003D21FF"/>
    <w:rsid w:val="003D2841"/>
    <w:rsid w:val="003D414A"/>
    <w:rsid w:val="003D4864"/>
    <w:rsid w:val="003D4AAC"/>
    <w:rsid w:val="003D4CFA"/>
    <w:rsid w:val="003D5A22"/>
    <w:rsid w:val="003D72CC"/>
    <w:rsid w:val="003E139D"/>
    <w:rsid w:val="003E13A6"/>
    <w:rsid w:val="003E1F86"/>
    <w:rsid w:val="003E2790"/>
    <w:rsid w:val="003E31E5"/>
    <w:rsid w:val="003E32ED"/>
    <w:rsid w:val="003E3A39"/>
    <w:rsid w:val="003E3CBF"/>
    <w:rsid w:val="003E58C9"/>
    <w:rsid w:val="003E7E4F"/>
    <w:rsid w:val="003E7E54"/>
    <w:rsid w:val="003F131E"/>
    <w:rsid w:val="003F1382"/>
    <w:rsid w:val="003F18EB"/>
    <w:rsid w:val="003F2919"/>
    <w:rsid w:val="003F480F"/>
    <w:rsid w:val="003F4DD3"/>
    <w:rsid w:val="003F578D"/>
    <w:rsid w:val="003F650B"/>
    <w:rsid w:val="003F67B8"/>
    <w:rsid w:val="003F6E2E"/>
    <w:rsid w:val="00400414"/>
    <w:rsid w:val="004004E9"/>
    <w:rsid w:val="00400FDE"/>
    <w:rsid w:val="00401891"/>
    <w:rsid w:val="00402595"/>
    <w:rsid w:val="0040383D"/>
    <w:rsid w:val="004052C5"/>
    <w:rsid w:val="00407F92"/>
    <w:rsid w:val="004100AA"/>
    <w:rsid w:val="004101E0"/>
    <w:rsid w:val="00411172"/>
    <w:rsid w:val="004117CB"/>
    <w:rsid w:val="00412203"/>
    <w:rsid w:val="0041563A"/>
    <w:rsid w:val="00415B87"/>
    <w:rsid w:val="00415C2A"/>
    <w:rsid w:val="00417929"/>
    <w:rsid w:val="00417DE3"/>
    <w:rsid w:val="00420B07"/>
    <w:rsid w:val="00420D57"/>
    <w:rsid w:val="0042117A"/>
    <w:rsid w:val="00422869"/>
    <w:rsid w:val="0042485B"/>
    <w:rsid w:val="00426448"/>
    <w:rsid w:val="00426F71"/>
    <w:rsid w:val="00427E31"/>
    <w:rsid w:val="00430BEF"/>
    <w:rsid w:val="0043106A"/>
    <w:rsid w:val="0043257A"/>
    <w:rsid w:val="0043356B"/>
    <w:rsid w:val="004338CD"/>
    <w:rsid w:val="00434B04"/>
    <w:rsid w:val="004354D1"/>
    <w:rsid w:val="00436FD3"/>
    <w:rsid w:val="004371CD"/>
    <w:rsid w:val="004373C6"/>
    <w:rsid w:val="004406CF"/>
    <w:rsid w:val="004409B7"/>
    <w:rsid w:val="004416CB"/>
    <w:rsid w:val="00441804"/>
    <w:rsid w:val="00443370"/>
    <w:rsid w:val="004435B4"/>
    <w:rsid w:val="0044451F"/>
    <w:rsid w:val="00444732"/>
    <w:rsid w:val="004466AF"/>
    <w:rsid w:val="004469A2"/>
    <w:rsid w:val="0045066C"/>
    <w:rsid w:val="004534DA"/>
    <w:rsid w:val="0045478C"/>
    <w:rsid w:val="00455901"/>
    <w:rsid w:val="0046048A"/>
    <w:rsid w:val="00460794"/>
    <w:rsid w:val="00460D9E"/>
    <w:rsid w:val="00461690"/>
    <w:rsid w:val="004625DE"/>
    <w:rsid w:val="0046301D"/>
    <w:rsid w:val="004643F4"/>
    <w:rsid w:val="00466346"/>
    <w:rsid w:val="004666DB"/>
    <w:rsid w:val="00467231"/>
    <w:rsid w:val="00467C67"/>
    <w:rsid w:val="00467EAC"/>
    <w:rsid w:val="00470619"/>
    <w:rsid w:val="0047089C"/>
    <w:rsid w:val="00470AC2"/>
    <w:rsid w:val="00471ED9"/>
    <w:rsid w:val="00472742"/>
    <w:rsid w:val="00472930"/>
    <w:rsid w:val="0047334E"/>
    <w:rsid w:val="0047448C"/>
    <w:rsid w:val="0047461F"/>
    <w:rsid w:val="00474A6C"/>
    <w:rsid w:val="004751D6"/>
    <w:rsid w:val="00475987"/>
    <w:rsid w:val="00476126"/>
    <w:rsid w:val="00476EAD"/>
    <w:rsid w:val="00477DBA"/>
    <w:rsid w:val="00477E20"/>
    <w:rsid w:val="00480149"/>
    <w:rsid w:val="00480BB8"/>
    <w:rsid w:val="00481674"/>
    <w:rsid w:val="00481D51"/>
    <w:rsid w:val="00484192"/>
    <w:rsid w:val="0048505E"/>
    <w:rsid w:val="0048519E"/>
    <w:rsid w:val="00485EC7"/>
    <w:rsid w:val="004860BD"/>
    <w:rsid w:val="00487430"/>
    <w:rsid w:val="004923A3"/>
    <w:rsid w:val="00492DCA"/>
    <w:rsid w:val="00492F0F"/>
    <w:rsid w:val="00493942"/>
    <w:rsid w:val="004942E2"/>
    <w:rsid w:val="004968C7"/>
    <w:rsid w:val="00497FDC"/>
    <w:rsid w:val="004A038C"/>
    <w:rsid w:val="004A0A7B"/>
    <w:rsid w:val="004A0BB0"/>
    <w:rsid w:val="004A26CD"/>
    <w:rsid w:val="004A3584"/>
    <w:rsid w:val="004A45AF"/>
    <w:rsid w:val="004A4D3B"/>
    <w:rsid w:val="004A5121"/>
    <w:rsid w:val="004A546A"/>
    <w:rsid w:val="004A577A"/>
    <w:rsid w:val="004A7170"/>
    <w:rsid w:val="004A74B3"/>
    <w:rsid w:val="004A7990"/>
    <w:rsid w:val="004B017A"/>
    <w:rsid w:val="004B032B"/>
    <w:rsid w:val="004B1796"/>
    <w:rsid w:val="004B1C16"/>
    <w:rsid w:val="004B1D18"/>
    <w:rsid w:val="004B34FA"/>
    <w:rsid w:val="004B4D49"/>
    <w:rsid w:val="004B4F49"/>
    <w:rsid w:val="004B591D"/>
    <w:rsid w:val="004B61C7"/>
    <w:rsid w:val="004B62BA"/>
    <w:rsid w:val="004B6A23"/>
    <w:rsid w:val="004B7070"/>
    <w:rsid w:val="004B7542"/>
    <w:rsid w:val="004C1663"/>
    <w:rsid w:val="004C1ED9"/>
    <w:rsid w:val="004C3363"/>
    <w:rsid w:val="004C371E"/>
    <w:rsid w:val="004C39F2"/>
    <w:rsid w:val="004C4ACC"/>
    <w:rsid w:val="004C4D42"/>
    <w:rsid w:val="004C6763"/>
    <w:rsid w:val="004C67E1"/>
    <w:rsid w:val="004C7E83"/>
    <w:rsid w:val="004D0325"/>
    <w:rsid w:val="004D2CEC"/>
    <w:rsid w:val="004D30C6"/>
    <w:rsid w:val="004D4AE7"/>
    <w:rsid w:val="004D5DB3"/>
    <w:rsid w:val="004D65B7"/>
    <w:rsid w:val="004D6F91"/>
    <w:rsid w:val="004E11C8"/>
    <w:rsid w:val="004E1AD9"/>
    <w:rsid w:val="004E33F5"/>
    <w:rsid w:val="004E345F"/>
    <w:rsid w:val="004E41C7"/>
    <w:rsid w:val="004E7F26"/>
    <w:rsid w:val="004F0F0B"/>
    <w:rsid w:val="004F14E3"/>
    <w:rsid w:val="004F1F98"/>
    <w:rsid w:val="004F2D88"/>
    <w:rsid w:val="004F329E"/>
    <w:rsid w:val="004F3912"/>
    <w:rsid w:val="004F3B0A"/>
    <w:rsid w:val="004F41A2"/>
    <w:rsid w:val="0050229D"/>
    <w:rsid w:val="00502664"/>
    <w:rsid w:val="00502DD6"/>
    <w:rsid w:val="00504322"/>
    <w:rsid w:val="0050449E"/>
    <w:rsid w:val="005046A9"/>
    <w:rsid w:val="00504963"/>
    <w:rsid w:val="005049D5"/>
    <w:rsid w:val="005070C3"/>
    <w:rsid w:val="005078B8"/>
    <w:rsid w:val="0051140E"/>
    <w:rsid w:val="005124DC"/>
    <w:rsid w:val="00512F8C"/>
    <w:rsid w:val="00513316"/>
    <w:rsid w:val="00513789"/>
    <w:rsid w:val="00513E6D"/>
    <w:rsid w:val="00514036"/>
    <w:rsid w:val="00515418"/>
    <w:rsid w:val="00515C01"/>
    <w:rsid w:val="00515EDE"/>
    <w:rsid w:val="00520EE4"/>
    <w:rsid w:val="005220BE"/>
    <w:rsid w:val="0052332B"/>
    <w:rsid w:val="00525331"/>
    <w:rsid w:val="00525AD3"/>
    <w:rsid w:val="00525CCA"/>
    <w:rsid w:val="00525DC2"/>
    <w:rsid w:val="005260E9"/>
    <w:rsid w:val="005266AB"/>
    <w:rsid w:val="00527A3C"/>
    <w:rsid w:val="00530054"/>
    <w:rsid w:val="005339D2"/>
    <w:rsid w:val="00534975"/>
    <w:rsid w:val="00534FDA"/>
    <w:rsid w:val="005353F3"/>
    <w:rsid w:val="00540FC3"/>
    <w:rsid w:val="00542921"/>
    <w:rsid w:val="00542D5F"/>
    <w:rsid w:val="005435DE"/>
    <w:rsid w:val="00543BD8"/>
    <w:rsid w:val="00544C28"/>
    <w:rsid w:val="00546A4F"/>
    <w:rsid w:val="00546BAE"/>
    <w:rsid w:val="00546EF9"/>
    <w:rsid w:val="00547106"/>
    <w:rsid w:val="005506D8"/>
    <w:rsid w:val="0055179B"/>
    <w:rsid w:val="00551964"/>
    <w:rsid w:val="00551DC7"/>
    <w:rsid w:val="00551E78"/>
    <w:rsid w:val="00552EBD"/>
    <w:rsid w:val="00553827"/>
    <w:rsid w:val="00553B51"/>
    <w:rsid w:val="00555F71"/>
    <w:rsid w:val="00560441"/>
    <w:rsid w:val="005604E9"/>
    <w:rsid w:val="005607B8"/>
    <w:rsid w:val="005613B8"/>
    <w:rsid w:val="00561825"/>
    <w:rsid w:val="005669AC"/>
    <w:rsid w:val="005674A4"/>
    <w:rsid w:val="0057035E"/>
    <w:rsid w:val="005724DD"/>
    <w:rsid w:val="00572F7D"/>
    <w:rsid w:val="0057338D"/>
    <w:rsid w:val="005740F6"/>
    <w:rsid w:val="005743D2"/>
    <w:rsid w:val="00575D47"/>
    <w:rsid w:val="00575DE3"/>
    <w:rsid w:val="00576C93"/>
    <w:rsid w:val="00576F74"/>
    <w:rsid w:val="0057793C"/>
    <w:rsid w:val="005802BD"/>
    <w:rsid w:val="00580332"/>
    <w:rsid w:val="00580B06"/>
    <w:rsid w:val="005854D4"/>
    <w:rsid w:val="00585EF2"/>
    <w:rsid w:val="005862FD"/>
    <w:rsid w:val="00586FA8"/>
    <w:rsid w:val="00587F23"/>
    <w:rsid w:val="005900B9"/>
    <w:rsid w:val="00591E3A"/>
    <w:rsid w:val="00592717"/>
    <w:rsid w:val="005939F2"/>
    <w:rsid w:val="00593CB4"/>
    <w:rsid w:val="00595006"/>
    <w:rsid w:val="005A139F"/>
    <w:rsid w:val="005A1803"/>
    <w:rsid w:val="005A3131"/>
    <w:rsid w:val="005A3E1D"/>
    <w:rsid w:val="005A3E54"/>
    <w:rsid w:val="005A4FE8"/>
    <w:rsid w:val="005A6E55"/>
    <w:rsid w:val="005A79C9"/>
    <w:rsid w:val="005A7B3B"/>
    <w:rsid w:val="005B01A2"/>
    <w:rsid w:val="005B0D7C"/>
    <w:rsid w:val="005B0E86"/>
    <w:rsid w:val="005B12BD"/>
    <w:rsid w:val="005B1B02"/>
    <w:rsid w:val="005B2BE4"/>
    <w:rsid w:val="005B415C"/>
    <w:rsid w:val="005B5DEE"/>
    <w:rsid w:val="005B6854"/>
    <w:rsid w:val="005B75A6"/>
    <w:rsid w:val="005C0DBE"/>
    <w:rsid w:val="005C35B8"/>
    <w:rsid w:val="005C4034"/>
    <w:rsid w:val="005C465F"/>
    <w:rsid w:val="005C4D52"/>
    <w:rsid w:val="005C5E74"/>
    <w:rsid w:val="005C651C"/>
    <w:rsid w:val="005C6C93"/>
    <w:rsid w:val="005C6DA6"/>
    <w:rsid w:val="005D0E35"/>
    <w:rsid w:val="005D1427"/>
    <w:rsid w:val="005D1599"/>
    <w:rsid w:val="005D17C0"/>
    <w:rsid w:val="005D1835"/>
    <w:rsid w:val="005D2B62"/>
    <w:rsid w:val="005D3B2F"/>
    <w:rsid w:val="005D49C8"/>
    <w:rsid w:val="005D5607"/>
    <w:rsid w:val="005D6B05"/>
    <w:rsid w:val="005E1D9A"/>
    <w:rsid w:val="005E230E"/>
    <w:rsid w:val="005E37E9"/>
    <w:rsid w:val="005E3922"/>
    <w:rsid w:val="005E74D3"/>
    <w:rsid w:val="005F03DB"/>
    <w:rsid w:val="005F1701"/>
    <w:rsid w:val="005F2844"/>
    <w:rsid w:val="005F544C"/>
    <w:rsid w:val="005F5BC9"/>
    <w:rsid w:val="00600D12"/>
    <w:rsid w:val="00600F69"/>
    <w:rsid w:val="00602566"/>
    <w:rsid w:val="00603866"/>
    <w:rsid w:val="00603896"/>
    <w:rsid w:val="00603A46"/>
    <w:rsid w:val="00603FE9"/>
    <w:rsid w:val="006042F8"/>
    <w:rsid w:val="00605414"/>
    <w:rsid w:val="00605EA4"/>
    <w:rsid w:val="006067CE"/>
    <w:rsid w:val="00607651"/>
    <w:rsid w:val="0061058F"/>
    <w:rsid w:val="00610A86"/>
    <w:rsid w:val="00611A2C"/>
    <w:rsid w:val="00611A49"/>
    <w:rsid w:val="00611D8F"/>
    <w:rsid w:val="00613017"/>
    <w:rsid w:val="00613A54"/>
    <w:rsid w:val="00614C18"/>
    <w:rsid w:val="006155F8"/>
    <w:rsid w:val="00616189"/>
    <w:rsid w:val="0061734A"/>
    <w:rsid w:val="00621760"/>
    <w:rsid w:val="006217BB"/>
    <w:rsid w:val="00622008"/>
    <w:rsid w:val="00623A31"/>
    <w:rsid w:val="0062470C"/>
    <w:rsid w:val="00625BD5"/>
    <w:rsid w:val="00625CAE"/>
    <w:rsid w:val="00625DFB"/>
    <w:rsid w:val="0062630B"/>
    <w:rsid w:val="00626F66"/>
    <w:rsid w:val="00634777"/>
    <w:rsid w:val="00634CEB"/>
    <w:rsid w:val="00636EA7"/>
    <w:rsid w:val="006370D4"/>
    <w:rsid w:val="00637179"/>
    <w:rsid w:val="00637570"/>
    <w:rsid w:val="0064070D"/>
    <w:rsid w:val="006419E0"/>
    <w:rsid w:val="00642893"/>
    <w:rsid w:val="00642A1E"/>
    <w:rsid w:val="00644E4D"/>
    <w:rsid w:val="00645C63"/>
    <w:rsid w:val="00646100"/>
    <w:rsid w:val="00646364"/>
    <w:rsid w:val="006476CA"/>
    <w:rsid w:val="00647BF4"/>
    <w:rsid w:val="00651E62"/>
    <w:rsid w:val="006522CA"/>
    <w:rsid w:val="00652542"/>
    <w:rsid w:val="00653A29"/>
    <w:rsid w:val="006552AE"/>
    <w:rsid w:val="00655467"/>
    <w:rsid w:val="00655773"/>
    <w:rsid w:val="006560C3"/>
    <w:rsid w:val="006563CA"/>
    <w:rsid w:val="006571A7"/>
    <w:rsid w:val="0065768C"/>
    <w:rsid w:val="00657762"/>
    <w:rsid w:val="006578FC"/>
    <w:rsid w:val="00660300"/>
    <w:rsid w:val="006608AB"/>
    <w:rsid w:val="00660DBF"/>
    <w:rsid w:val="006618E7"/>
    <w:rsid w:val="006625A2"/>
    <w:rsid w:val="00664587"/>
    <w:rsid w:val="0066530C"/>
    <w:rsid w:val="006653BF"/>
    <w:rsid w:val="00665509"/>
    <w:rsid w:val="006656D6"/>
    <w:rsid w:val="00666E62"/>
    <w:rsid w:val="00666F25"/>
    <w:rsid w:val="00667C1C"/>
    <w:rsid w:val="006709E8"/>
    <w:rsid w:val="006717F0"/>
    <w:rsid w:val="00671885"/>
    <w:rsid w:val="00671FBD"/>
    <w:rsid w:val="006724FE"/>
    <w:rsid w:val="006726A9"/>
    <w:rsid w:val="00673DD4"/>
    <w:rsid w:val="006744BB"/>
    <w:rsid w:val="00674AEB"/>
    <w:rsid w:val="006753B0"/>
    <w:rsid w:val="00675CBB"/>
    <w:rsid w:val="00677FB1"/>
    <w:rsid w:val="00681619"/>
    <w:rsid w:val="00681656"/>
    <w:rsid w:val="00682F96"/>
    <w:rsid w:val="00683CB5"/>
    <w:rsid w:val="0068455C"/>
    <w:rsid w:val="00684CBA"/>
    <w:rsid w:val="006851C1"/>
    <w:rsid w:val="00685328"/>
    <w:rsid w:val="00687F09"/>
    <w:rsid w:val="006906E6"/>
    <w:rsid w:val="00691615"/>
    <w:rsid w:val="00692F5C"/>
    <w:rsid w:val="00692F9E"/>
    <w:rsid w:val="0069333E"/>
    <w:rsid w:val="00693C8E"/>
    <w:rsid w:val="006951D9"/>
    <w:rsid w:val="00695210"/>
    <w:rsid w:val="00695D4F"/>
    <w:rsid w:val="006969BA"/>
    <w:rsid w:val="006A026A"/>
    <w:rsid w:val="006A0425"/>
    <w:rsid w:val="006A1D62"/>
    <w:rsid w:val="006A1D6A"/>
    <w:rsid w:val="006A3EA8"/>
    <w:rsid w:val="006A4DAB"/>
    <w:rsid w:val="006A507A"/>
    <w:rsid w:val="006A5829"/>
    <w:rsid w:val="006A6382"/>
    <w:rsid w:val="006A6D7F"/>
    <w:rsid w:val="006A74EF"/>
    <w:rsid w:val="006B0298"/>
    <w:rsid w:val="006B0E83"/>
    <w:rsid w:val="006B112B"/>
    <w:rsid w:val="006B2B10"/>
    <w:rsid w:val="006B344A"/>
    <w:rsid w:val="006B4AB2"/>
    <w:rsid w:val="006B5493"/>
    <w:rsid w:val="006B67F1"/>
    <w:rsid w:val="006C0DB6"/>
    <w:rsid w:val="006C10C0"/>
    <w:rsid w:val="006C1447"/>
    <w:rsid w:val="006C1B1D"/>
    <w:rsid w:val="006C32BB"/>
    <w:rsid w:val="006C3747"/>
    <w:rsid w:val="006C47C7"/>
    <w:rsid w:val="006C7760"/>
    <w:rsid w:val="006C7EEA"/>
    <w:rsid w:val="006C7FE3"/>
    <w:rsid w:val="006D05A7"/>
    <w:rsid w:val="006D07E3"/>
    <w:rsid w:val="006D1FDF"/>
    <w:rsid w:val="006D31B0"/>
    <w:rsid w:val="006D3A39"/>
    <w:rsid w:val="006D522C"/>
    <w:rsid w:val="006D56AA"/>
    <w:rsid w:val="006D5FB6"/>
    <w:rsid w:val="006D6B29"/>
    <w:rsid w:val="006D7517"/>
    <w:rsid w:val="006D7795"/>
    <w:rsid w:val="006D7ACB"/>
    <w:rsid w:val="006E00EF"/>
    <w:rsid w:val="006E1A7A"/>
    <w:rsid w:val="006E3288"/>
    <w:rsid w:val="006E3538"/>
    <w:rsid w:val="006E4700"/>
    <w:rsid w:val="006E4A3B"/>
    <w:rsid w:val="006E525C"/>
    <w:rsid w:val="006E6F99"/>
    <w:rsid w:val="006E7216"/>
    <w:rsid w:val="006E7575"/>
    <w:rsid w:val="006E76AC"/>
    <w:rsid w:val="006E7B42"/>
    <w:rsid w:val="006E7EB5"/>
    <w:rsid w:val="006F01E7"/>
    <w:rsid w:val="006F1F3A"/>
    <w:rsid w:val="006F2158"/>
    <w:rsid w:val="006F263B"/>
    <w:rsid w:val="006F2AA1"/>
    <w:rsid w:val="006F76DD"/>
    <w:rsid w:val="006F7EB8"/>
    <w:rsid w:val="00702DD7"/>
    <w:rsid w:val="007043BE"/>
    <w:rsid w:val="007047D3"/>
    <w:rsid w:val="00705C3A"/>
    <w:rsid w:val="00705C40"/>
    <w:rsid w:val="007066E2"/>
    <w:rsid w:val="0070683A"/>
    <w:rsid w:val="00706FFE"/>
    <w:rsid w:val="00707AEC"/>
    <w:rsid w:val="0071060D"/>
    <w:rsid w:val="0071087E"/>
    <w:rsid w:val="007116A0"/>
    <w:rsid w:val="00711F84"/>
    <w:rsid w:val="007128E9"/>
    <w:rsid w:val="007142B7"/>
    <w:rsid w:val="00715EEA"/>
    <w:rsid w:val="00715F04"/>
    <w:rsid w:val="0071645E"/>
    <w:rsid w:val="00717884"/>
    <w:rsid w:val="0072090E"/>
    <w:rsid w:val="007229A1"/>
    <w:rsid w:val="00722B98"/>
    <w:rsid w:val="00722DA9"/>
    <w:rsid w:val="007235AA"/>
    <w:rsid w:val="00723910"/>
    <w:rsid w:val="00724285"/>
    <w:rsid w:val="00724858"/>
    <w:rsid w:val="00726A68"/>
    <w:rsid w:val="00727563"/>
    <w:rsid w:val="00727C81"/>
    <w:rsid w:val="00730160"/>
    <w:rsid w:val="00731067"/>
    <w:rsid w:val="00731E60"/>
    <w:rsid w:val="00732259"/>
    <w:rsid w:val="00732289"/>
    <w:rsid w:val="00732EAF"/>
    <w:rsid w:val="00733877"/>
    <w:rsid w:val="00733B12"/>
    <w:rsid w:val="00734931"/>
    <w:rsid w:val="00734F31"/>
    <w:rsid w:val="00735915"/>
    <w:rsid w:val="00735C21"/>
    <w:rsid w:val="0073614A"/>
    <w:rsid w:val="00736FF2"/>
    <w:rsid w:val="00740C8C"/>
    <w:rsid w:val="00741AC4"/>
    <w:rsid w:val="0074285B"/>
    <w:rsid w:val="0074338B"/>
    <w:rsid w:val="00744DEA"/>
    <w:rsid w:val="00744E0C"/>
    <w:rsid w:val="00745D0A"/>
    <w:rsid w:val="007515BC"/>
    <w:rsid w:val="007523FB"/>
    <w:rsid w:val="00752D2F"/>
    <w:rsid w:val="007537D7"/>
    <w:rsid w:val="0075399D"/>
    <w:rsid w:val="00753ABF"/>
    <w:rsid w:val="00753FD0"/>
    <w:rsid w:val="00756524"/>
    <w:rsid w:val="007573B2"/>
    <w:rsid w:val="007574BB"/>
    <w:rsid w:val="0075764C"/>
    <w:rsid w:val="00762198"/>
    <w:rsid w:val="00763CE8"/>
    <w:rsid w:val="00764E7C"/>
    <w:rsid w:val="00765E30"/>
    <w:rsid w:val="00770792"/>
    <w:rsid w:val="00771404"/>
    <w:rsid w:val="00773A05"/>
    <w:rsid w:val="00774FFE"/>
    <w:rsid w:val="00775638"/>
    <w:rsid w:val="00775677"/>
    <w:rsid w:val="0077599A"/>
    <w:rsid w:val="00775A3D"/>
    <w:rsid w:val="00777108"/>
    <w:rsid w:val="00777353"/>
    <w:rsid w:val="0078095A"/>
    <w:rsid w:val="00780CD6"/>
    <w:rsid w:val="00781105"/>
    <w:rsid w:val="00782EA4"/>
    <w:rsid w:val="00782F90"/>
    <w:rsid w:val="0078322E"/>
    <w:rsid w:val="00783E39"/>
    <w:rsid w:val="00785214"/>
    <w:rsid w:val="00785461"/>
    <w:rsid w:val="00786FF3"/>
    <w:rsid w:val="007876CF"/>
    <w:rsid w:val="00787778"/>
    <w:rsid w:val="00791938"/>
    <w:rsid w:val="00793090"/>
    <w:rsid w:val="007943A2"/>
    <w:rsid w:val="00794854"/>
    <w:rsid w:val="00794C1F"/>
    <w:rsid w:val="00795A4C"/>
    <w:rsid w:val="00796F2A"/>
    <w:rsid w:val="007A0176"/>
    <w:rsid w:val="007A01A6"/>
    <w:rsid w:val="007A2F67"/>
    <w:rsid w:val="007A3918"/>
    <w:rsid w:val="007A3EB8"/>
    <w:rsid w:val="007A774D"/>
    <w:rsid w:val="007B03A1"/>
    <w:rsid w:val="007B0E7E"/>
    <w:rsid w:val="007B0E89"/>
    <w:rsid w:val="007B262A"/>
    <w:rsid w:val="007B285B"/>
    <w:rsid w:val="007B2C38"/>
    <w:rsid w:val="007B2E54"/>
    <w:rsid w:val="007B31A3"/>
    <w:rsid w:val="007B4DAB"/>
    <w:rsid w:val="007B5620"/>
    <w:rsid w:val="007B5F93"/>
    <w:rsid w:val="007B6F5A"/>
    <w:rsid w:val="007B7498"/>
    <w:rsid w:val="007B7AEE"/>
    <w:rsid w:val="007B7DA3"/>
    <w:rsid w:val="007C33EC"/>
    <w:rsid w:val="007C3800"/>
    <w:rsid w:val="007C51C9"/>
    <w:rsid w:val="007C66F4"/>
    <w:rsid w:val="007C6E6C"/>
    <w:rsid w:val="007C7EB6"/>
    <w:rsid w:val="007D290E"/>
    <w:rsid w:val="007D2A18"/>
    <w:rsid w:val="007D2F75"/>
    <w:rsid w:val="007D3C0E"/>
    <w:rsid w:val="007D4271"/>
    <w:rsid w:val="007D46D1"/>
    <w:rsid w:val="007D4D1B"/>
    <w:rsid w:val="007D4DD0"/>
    <w:rsid w:val="007D6255"/>
    <w:rsid w:val="007D6C44"/>
    <w:rsid w:val="007E0A0D"/>
    <w:rsid w:val="007E0F76"/>
    <w:rsid w:val="007E22E7"/>
    <w:rsid w:val="007E4232"/>
    <w:rsid w:val="007E6761"/>
    <w:rsid w:val="007E69BB"/>
    <w:rsid w:val="007E6AB8"/>
    <w:rsid w:val="007F2109"/>
    <w:rsid w:val="007F21C5"/>
    <w:rsid w:val="007F2933"/>
    <w:rsid w:val="007F3EF1"/>
    <w:rsid w:val="007F4AE0"/>
    <w:rsid w:val="007F4B61"/>
    <w:rsid w:val="007F7DFE"/>
    <w:rsid w:val="00801A62"/>
    <w:rsid w:val="00801BCE"/>
    <w:rsid w:val="00802515"/>
    <w:rsid w:val="0080288C"/>
    <w:rsid w:val="00802E8E"/>
    <w:rsid w:val="0080433B"/>
    <w:rsid w:val="00805DD4"/>
    <w:rsid w:val="00806460"/>
    <w:rsid w:val="0081054F"/>
    <w:rsid w:val="00811633"/>
    <w:rsid w:val="0081283F"/>
    <w:rsid w:val="00813AA1"/>
    <w:rsid w:val="0081480A"/>
    <w:rsid w:val="008202EB"/>
    <w:rsid w:val="008207DD"/>
    <w:rsid w:val="00820D1C"/>
    <w:rsid w:val="00821079"/>
    <w:rsid w:val="00822724"/>
    <w:rsid w:val="00822EDE"/>
    <w:rsid w:val="008231FD"/>
    <w:rsid w:val="00823CA3"/>
    <w:rsid w:val="008240D3"/>
    <w:rsid w:val="00824BC1"/>
    <w:rsid w:val="008250E0"/>
    <w:rsid w:val="00826C09"/>
    <w:rsid w:val="00827F88"/>
    <w:rsid w:val="0083049D"/>
    <w:rsid w:val="008336A5"/>
    <w:rsid w:val="0083449D"/>
    <w:rsid w:val="00835474"/>
    <w:rsid w:val="008373C0"/>
    <w:rsid w:val="0083767C"/>
    <w:rsid w:val="00837F2F"/>
    <w:rsid w:val="008401E8"/>
    <w:rsid w:val="0084145F"/>
    <w:rsid w:val="008414DC"/>
    <w:rsid w:val="00841DA2"/>
    <w:rsid w:val="00844A2F"/>
    <w:rsid w:val="008450B2"/>
    <w:rsid w:val="008458F6"/>
    <w:rsid w:val="00845AED"/>
    <w:rsid w:val="00845B45"/>
    <w:rsid w:val="00846BE6"/>
    <w:rsid w:val="0084708E"/>
    <w:rsid w:val="00847DED"/>
    <w:rsid w:val="008504D4"/>
    <w:rsid w:val="00851AE4"/>
    <w:rsid w:val="008525EF"/>
    <w:rsid w:val="00853876"/>
    <w:rsid w:val="0085598D"/>
    <w:rsid w:val="00855C21"/>
    <w:rsid w:val="00856232"/>
    <w:rsid w:val="0086085A"/>
    <w:rsid w:val="008624AB"/>
    <w:rsid w:val="00862771"/>
    <w:rsid w:val="00863DA5"/>
    <w:rsid w:val="0086682F"/>
    <w:rsid w:val="00867D63"/>
    <w:rsid w:val="0087095E"/>
    <w:rsid w:val="0087112F"/>
    <w:rsid w:val="0087311E"/>
    <w:rsid w:val="00876E50"/>
    <w:rsid w:val="00876F54"/>
    <w:rsid w:val="00877292"/>
    <w:rsid w:val="0087754A"/>
    <w:rsid w:val="0087766C"/>
    <w:rsid w:val="00877680"/>
    <w:rsid w:val="00880552"/>
    <w:rsid w:val="008814E1"/>
    <w:rsid w:val="008839DA"/>
    <w:rsid w:val="00884199"/>
    <w:rsid w:val="00884EE8"/>
    <w:rsid w:val="00885168"/>
    <w:rsid w:val="0089173B"/>
    <w:rsid w:val="00891E76"/>
    <w:rsid w:val="00891F4B"/>
    <w:rsid w:val="0089220F"/>
    <w:rsid w:val="008924E2"/>
    <w:rsid w:val="008935AA"/>
    <w:rsid w:val="00894689"/>
    <w:rsid w:val="00895C45"/>
    <w:rsid w:val="0089602F"/>
    <w:rsid w:val="008963F0"/>
    <w:rsid w:val="00897C84"/>
    <w:rsid w:val="008A03A5"/>
    <w:rsid w:val="008A0DF3"/>
    <w:rsid w:val="008A140D"/>
    <w:rsid w:val="008A259D"/>
    <w:rsid w:val="008A3423"/>
    <w:rsid w:val="008A4138"/>
    <w:rsid w:val="008A4358"/>
    <w:rsid w:val="008A516E"/>
    <w:rsid w:val="008A5D96"/>
    <w:rsid w:val="008A737E"/>
    <w:rsid w:val="008A74A2"/>
    <w:rsid w:val="008B333E"/>
    <w:rsid w:val="008B4334"/>
    <w:rsid w:val="008B4B77"/>
    <w:rsid w:val="008B5C93"/>
    <w:rsid w:val="008B60FB"/>
    <w:rsid w:val="008B64DB"/>
    <w:rsid w:val="008B6848"/>
    <w:rsid w:val="008B6A27"/>
    <w:rsid w:val="008B71AE"/>
    <w:rsid w:val="008B7D43"/>
    <w:rsid w:val="008C01FB"/>
    <w:rsid w:val="008C2FA1"/>
    <w:rsid w:val="008C33FB"/>
    <w:rsid w:val="008C357C"/>
    <w:rsid w:val="008C3A65"/>
    <w:rsid w:val="008C3D2C"/>
    <w:rsid w:val="008C4E54"/>
    <w:rsid w:val="008C6E8B"/>
    <w:rsid w:val="008D0159"/>
    <w:rsid w:val="008D08DC"/>
    <w:rsid w:val="008D2C41"/>
    <w:rsid w:val="008D2C4C"/>
    <w:rsid w:val="008D366D"/>
    <w:rsid w:val="008D3FF5"/>
    <w:rsid w:val="008D422E"/>
    <w:rsid w:val="008D4B8F"/>
    <w:rsid w:val="008D58A1"/>
    <w:rsid w:val="008D5FF7"/>
    <w:rsid w:val="008D7DC3"/>
    <w:rsid w:val="008D7E0D"/>
    <w:rsid w:val="008D7EDB"/>
    <w:rsid w:val="008E0758"/>
    <w:rsid w:val="008E078D"/>
    <w:rsid w:val="008E14AF"/>
    <w:rsid w:val="008E1829"/>
    <w:rsid w:val="008E1D36"/>
    <w:rsid w:val="008E2327"/>
    <w:rsid w:val="008E429C"/>
    <w:rsid w:val="008E44D8"/>
    <w:rsid w:val="008E5077"/>
    <w:rsid w:val="008E64F0"/>
    <w:rsid w:val="008E6FF3"/>
    <w:rsid w:val="008E707C"/>
    <w:rsid w:val="008E73EB"/>
    <w:rsid w:val="008E75EB"/>
    <w:rsid w:val="008E7B05"/>
    <w:rsid w:val="008F18ED"/>
    <w:rsid w:val="008F3EA1"/>
    <w:rsid w:val="008F4132"/>
    <w:rsid w:val="008F4396"/>
    <w:rsid w:val="008F46C2"/>
    <w:rsid w:val="008F64AF"/>
    <w:rsid w:val="008F6E85"/>
    <w:rsid w:val="009001FC"/>
    <w:rsid w:val="00900BEE"/>
    <w:rsid w:val="00901FF7"/>
    <w:rsid w:val="009020A8"/>
    <w:rsid w:val="00903D37"/>
    <w:rsid w:val="009058E3"/>
    <w:rsid w:val="00906A18"/>
    <w:rsid w:val="0091023A"/>
    <w:rsid w:val="00910549"/>
    <w:rsid w:val="0091055D"/>
    <w:rsid w:val="009128BD"/>
    <w:rsid w:val="00914C61"/>
    <w:rsid w:val="00914CB2"/>
    <w:rsid w:val="00915113"/>
    <w:rsid w:val="00915E58"/>
    <w:rsid w:val="00916F03"/>
    <w:rsid w:val="00916F74"/>
    <w:rsid w:val="00917D6F"/>
    <w:rsid w:val="0092075F"/>
    <w:rsid w:val="00921B1A"/>
    <w:rsid w:val="00921DDA"/>
    <w:rsid w:val="009250EC"/>
    <w:rsid w:val="00925928"/>
    <w:rsid w:val="0092600D"/>
    <w:rsid w:val="009267F4"/>
    <w:rsid w:val="00926D02"/>
    <w:rsid w:val="00927C05"/>
    <w:rsid w:val="00927D70"/>
    <w:rsid w:val="00927D80"/>
    <w:rsid w:val="0093039D"/>
    <w:rsid w:val="009305B2"/>
    <w:rsid w:val="0093137B"/>
    <w:rsid w:val="00931E4F"/>
    <w:rsid w:val="0093364D"/>
    <w:rsid w:val="00934693"/>
    <w:rsid w:val="009348C2"/>
    <w:rsid w:val="00935D5F"/>
    <w:rsid w:val="009363A1"/>
    <w:rsid w:val="00936574"/>
    <w:rsid w:val="00936F71"/>
    <w:rsid w:val="00940314"/>
    <w:rsid w:val="009413CA"/>
    <w:rsid w:val="00942235"/>
    <w:rsid w:val="00942405"/>
    <w:rsid w:val="00942547"/>
    <w:rsid w:val="00943377"/>
    <w:rsid w:val="00943BCE"/>
    <w:rsid w:val="009446A1"/>
    <w:rsid w:val="00945E92"/>
    <w:rsid w:val="00946A18"/>
    <w:rsid w:val="009479D9"/>
    <w:rsid w:val="00947BDA"/>
    <w:rsid w:val="00950DD7"/>
    <w:rsid w:val="009524D8"/>
    <w:rsid w:val="00952D2C"/>
    <w:rsid w:val="00955268"/>
    <w:rsid w:val="0095568C"/>
    <w:rsid w:val="00956071"/>
    <w:rsid w:val="00956793"/>
    <w:rsid w:val="009570C0"/>
    <w:rsid w:val="00960346"/>
    <w:rsid w:val="009617D3"/>
    <w:rsid w:val="009622D9"/>
    <w:rsid w:val="00962CC6"/>
    <w:rsid w:val="00962FB5"/>
    <w:rsid w:val="0096463B"/>
    <w:rsid w:val="0096497B"/>
    <w:rsid w:val="00965BBE"/>
    <w:rsid w:val="00966693"/>
    <w:rsid w:val="0096693C"/>
    <w:rsid w:val="00966E72"/>
    <w:rsid w:val="00967869"/>
    <w:rsid w:val="0097168F"/>
    <w:rsid w:val="00971F54"/>
    <w:rsid w:val="009725C5"/>
    <w:rsid w:val="009738D5"/>
    <w:rsid w:val="009738D8"/>
    <w:rsid w:val="00973F40"/>
    <w:rsid w:val="00973FDF"/>
    <w:rsid w:val="009745E6"/>
    <w:rsid w:val="00975362"/>
    <w:rsid w:val="00975569"/>
    <w:rsid w:val="00975FC1"/>
    <w:rsid w:val="00976201"/>
    <w:rsid w:val="00976591"/>
    <w:rsid w:val="00977E25"/>
    <w:rsid w:val="00980995"/>
    <w:rsid w:val="009824CA"/>
    <w:rsid w:val="00983AA1"/>
    <w:rsid w:val="009849EF"/>
    <w:rsid w:val="00985849"/>
    <w:rsid w:val="00986DB7"/>
    <w:rsid w:val="0098795A"/>
    <w:rsid w:val="00987B0A"/>
    <w:rsid w:val="00991551"/>
    <w:rsid w:val="0099200F"/>
    <w:rsid w:val="00992DBD"/>
    <w:rsid w:val="009934CF"/>
    <w:rsid w:val="00993DCF"/>
    <w:rsid w:val="009A0C8C"/>
    <w:rsid w:val="009A0D75"/>
    <w:rsid w:val="009A261A"/>
    <w:rsid w:val="009A2709"/>
    <w:rsid w:val="009A2976"/>
    <w:rsid w:val="009A33CB"/>
    <w:rsid w:val="009A347A"/>
    <w:rsid w:val="009A521D"/>
    <w:rsid w:val="009A620E"/>
    <w:rsid w:val="009A701C"/>
    <w:rsid w:val="009B103C"/>
    <w:rsid w:val="009B15B7"/>
    <w:rsid w:val="009B4CCA"/>
    <w:rsid w:val="009B548D"/>
    <w:rsid w:val="009B5F8C"/>
    <w:rsid w:val="009B6A6F"/>
    <w:rsid w:val="009C0F67"/>
    <w:rsid w:val="009C10B3"/>
    <w:rsid w:val="009C1AFE"/>
    <w:rsid w:val="009C31EA"/>
    <w:rsid w:val="009C4081"/>
    <w:rsid w:val="009C439B"/>
    <w:rsid w:val="009C5F24"/>
    <w:rsid w:val="009C720D"/>
    <w:rsid w:val="009D048B"/>
    <w:rsid w:val="009D0858"/>
    <w:rsid w:val="009D1681"/>
    <w:rsid w:val="009D4DD5"/>
    <w:rsid w:val="009D69C6"/>
    <w:rsid w:val="009D752E"/>
    <w:rsid w:val="009D754F"/>
    <w:rsid w:val="009E0686"/>
    <w:rsid w:val="009E2EDB"/>
    <w:rsid w:val="009E41F9"/>
    <w:rsid w:val="009E5042"/>
    <w:rsid w:val="009E5419"/>
    <w:rsid w:val="009E5626"/>
    <w:rsid w:val="009E5A6E"/>
    <w:rsid w:val="009E6597"/>
    <w:rsid w:val="009E7C91"/>
    <w:rsid w:val="009F1538"/>
    <w:rsid w:val="009F2DA5"/>
    <w:rsid w:val="009F2FA5"/>
    <w:rsid w:val="009F3CCF"/>
    <w:rsid w:val="009F46DC"/>
    <w:rsid w:val="009F5800"/>
    <w:rsid w:val="009F67B2"/>
    <w:rsid w:val="009F714F"/>
    <w:rsid w:val="00A01C00"/>
    <w:rsid w:val="00A01C8D"/>
    <w:rsid w:val="00A0439D"/>
    <w:rsid w:val="00A04C5D"/>
    <w:rsid w:val="00A06BAF"/>
    <w:rsid w:val="00A07067"/>
    <w:rsid w:val="00A102BF"/>
    <w:rsid w:val="00A105D2"/>
    <w:rsid w:val="00A112F7"/>
    <w:rsid w:val="00A11CAD"/>
    <w:rsid w:val="00A1206F"/>
    <w:rsid w:val="00A12CE7"/>
    <w:rsid w:val="00A13AA9"/>
    <w:rsid w:val="00A13D97"/>
    <w:rsid w:val="00A13E19"/>
    <w:rsid w:val="00A143CD"/>
    <w:rsid w:val="00A1620D"/>
    <w:rsid w:val="00A16AC0"/>
    <w:rsid w:val="00A16D1D"/>
    <w:rsid w:val="00A17F23"/>
    <w:rsid w:val="00A209BA"/>
    <w:rsid w:val="00A21985"/>
    <w:rsid w:val="00A22424"/>
    <w:rsid w:val="00A23D31"/>
    <w:rsid w:val="00A24C9B"/>
    <w:rsid w:val="00A25105"/>
    <w:rsid w:val="00A27074"/>
    <w:rsid w:val="00A27D2B"/>
    <w:rsid w:val="00A301A7"/>
    <w:rsid w:val="00A30286"/>
    <w:rsid w:val="00A30C34"/>
    <w:rsid w:val="00A30FD3"/>
    <w:rsid w:val="00A31072"/>
    <w:rsid w:val="00A33C1D"/>
    <w:rsid w:val="00A33D15"/>
    <w:rsid w:val="00A34C3F"/>
    <w:rsid w:val="00A35A41"/>
    <w:rsid w:val="00A35E2F"/>
    <w:rsid w:val="00A35EFA"/>
    <w:rsid w:val="00A37891"/>
    <w:rsid w:val="00A4018D"/>
    <w:rsid w:val="00A40A51"/>
    <w:rsid w:val="00A42BCA"/>
    <w:rsid w:val="00A45526"/>
    <w:rsid w:val="00A46D85"/>
    <w:rsid w:val="00A47112"/>
    <w:rsid w:val="00A47916"/>
    <w:rsid w:val="00A47B09"/>
    <w:rsid w:val="00A50671"/>
    <w:rsid w:val="00A506D6"/>
    <w:rsid w:val="00A50EAF"/>
    <w:rsid w:val="00A50FAD"/>
    <w:rsid w:val="00A52008"/>
    <w:rsid w:val="00A5203B"/>
    <w:rsid w:val="00A52AAE"/>
    <w:rsid w:val="00A536DA"/>
    <w:rsid w:val="00A53AAA"/>
    <w:rsid w:val="00A55625"/>
    <w:rsid w:val="00A558CA"/>
    <w:rsid w:val="00A56159"/>
    <w:rsid w:val="00A565F0"/>
    <w:rsid w:val="00A56C76"/>
    <w:rsid w:val="00A571CD"/>
    <w:rsid w:val="00A57C3D"/>
    <w:rsid w:val="00A60C47"/>
    <w:rsid w:val="00A61298"/>
    <w:rsid w:val="00A62309"/>
    <w:rsid w:val="00A63A40"/>
    <w:rsid w:val="00A63F45"/>
    <w:rsid w:val="00A65983"/>
    <w:rsid w:val="00A65AC6"/>
    <w:rsid w:val="00A6697B"/>
    <w:rsid w:val="00A67454"/>
    <w:rsid w:val="00A71F72"/>
    <w:rsid w:val="00A74C2D"/>
    <w:rsid w:val="00A76B34"/>
    <w:rsid w:val="00A774F9"/>
    <w:rsid w:val="00A83487"/>
    <w:rsid w:val="00A854FF"/>
    <w:rsid w:val="00A866F3"/>
    <w:rsid w:val="00A86F6A"/>
    <w:rsid w:val="00A86FA5"/>
    <w:rsid w:val="00A87035"/>
    <w:rsid w:val="00A8745D"/>
    <w:rsid w:val="00A9012B"/>
    <w:rsid w:val="00A9024A"/>
    <w:rsid w:val="00A90F9B"/>
    <w:rsid w:val="00A9102A"/>
    <w:rsid w:val="00A92694"/>
    <w:rsid w:val="00A93072"/>
    <w:rsid w:val="00A942AE"/>
    <w:rsid w:val="00A957CD"/>
    <w:rsid w:val="00A9629C"/>
    <w:rsid w:val="00A97434"/>
    <w:rsid w:val="00A979C4"/>
    <w:rsid w:val="00AA04D1"/>
    <w:rsid w:val="00AA09BC"/>
    <w:rsid w:val="00AA140F"/>
    <w:rsid w:val="00AA35D5"/>
    <w:rsid w:val="00AA417B"/>
    <w:rsid w:val="00AA4423"/>
    <w:rsid w:val="00AA4CC3"/>
    <w:rsid w:val="00AA533F"/>
    <w:rsid w:val="00AA565D"/>
    <w:rsid w:val="00AA5A86"/>
    <w:rsid w:val="00AA619B"/>
    <w:rsid w:val="00AA67D6"/>
    <w:rsid w:val="00AA70FB"/>
    <w:rsid w:val="00AB010D"/>
    <w:rsid w:val="00AB0749"/>
    <w:rsid w:val="00AB1857"/>
    <w:rsid w:val="00AB3E0A"/>
    <w:rsid w:val="00AB5906"/>
    <w:rsid w:val="00AB6AEF"/>
    <w:rsid w:val="00AB76D8"/>
    <w:rsid w:val="00AB7E6A"/>
    <w:rsid w:val="00AC0D5B"/>
    <w:rsid w:val="00AC1B61"/>
    <w:rsid w:val="00AC2C55"/>
    <w:rsid w:val="00AC2C6E"/>
    <w:rsid w:val="00AC4853"/>
    <w:rsid w:val="00AC5853"/>
    <w:rsid w:val="00AC5EE6"/>
    <w:rsid w:val="00AC6761"/>
    <w:rsid w:val="00AC6BBF"/>
    <w:rsid w:val="00AD0D24"/>
    <w:rsid w:val="00AD1923"/>
    <w:rsid w:val="00AD2611"/>
    <w:rsid w:val="00AD29FD"/>
    <w:rsid w:val="00AD3AC5"/>
    <w:rsid w:val="00AD3D57"/>
    <w:rsid w:val="00AD5CB7"/>
    <w:rsid w:val="00AD7301"/>
    <w:rsid w:val="00AE2C7A"/>
    <w:rsid w:val="00AE2E3F"/>
    <w:rsid w:val="00AE2FE7"/>
    <w:rsid w:val="00AE3C80"/>
    <w:rsid w:val="00AE47BF"/>
    <w:rsid w:val="00AF1A48"/>
    <w:rsid w:val="00AF2CBD"/>
    <w:rsid w:val="00AF3218"/>
    <w:rsid w:val="00AF34D0"/>
    <w:rsid w:val="00AF6432"/>
    <w:rsid w:val="00AF6EFF"/>
    <w:rsid w:val="00AF7125"/>
    <w:rsid w:val="00AF79BD"/>
    <w:rsid w:val="00B01BE6"/>
    <w:rsid w:val="00B02852"/>
    <w:rsid w:val="00B02A70"/>
    <w:rsid w:val="00B04421"/>
    <w:rsid w:val="00B04961"/>
    <w:rsid w:val="00B04C82"/>
    <w:rsid w:val="00B04DF9"/>
    <w:rsid w:val="00B0558F"/>
    <w:rsid w:val="00B05D3A"/>
    <w:rsid w:val="00B0708A"/>
    <w:rsid w:val="00B07F12"/>
    <w:rsid w:val="00B108C6"/>
    <w:rsid w:val="00B112EF"/>
    <w:rsid w:val="00B11EF0"/>
    <w:rsid w:val="00B13041"/>
    <w:rsid w:val="00B1415B"/>
    <w:rsid w:val="00B15278"/>
    <w:rsid w:val="00B204FB"/>
    <w:rsid w:val="00B2086F"/>
    <w:rsid w:val="00B20873"/>
    <w:rsid w:val="00B21BEE"/>
    <w:rsid w:val="00B222D6"/>
    <w:rsid w:val="00B234EC"/>
    <w:rsid w:val="00B24CA8"/>
    <w:rsid w:val="00B25470"/>
    <w:rsid w:val="00B274AE"/>
    <w:rsid w:val="00B274BF"/>
    <w:rsid w:val="00B30067"/>
    <w:rsid w:val="00B3011D"/>
    <w:rsid w:val="00B30313"/>
    <w:rsid w:val="00B31222"/>
    <w:rsid w:val="00B334E9"/>
    <w:rsid w:val="00B33686"/>
    <w:rsid w:val="00B35115"/>
    <w:rsid w:val="00B35682"/>
    <w:rsid w:val="00B37CF8"/>
    <w:rsid w:val="00B40276"/>
    <w:rsid w:val="00B42871"/>
    <w:rsid w:val="00B42E81"/>
    <w:rsid w:val="00B4329D"/>
    <w:rsid w:val="00B436BA"/>
    <w:rsid w:val="00B4404C"/>
    <w:rsid w:val="00B443F5"/>
    <w:rsid w:val="00B454FD"/>
    <w:rsid w:val="00B4586C"/>
    <w:rsid w:val="00B45EEC"/>
    <w:rsid w:val="00B512A6"/>
    <w:rsid w:val="00B517D5"/>
    <w:rsid w:val="00B520F9"/>
    <w:rsid w:val="00B52812"/>
    <w:rsid w:val="00B540E9"/>
    <w:rsid w:val="00B5495A"/>
    <w:rsid w:val="00B54BFC"/>
    <w:rsid w:val="00B54E04"/>
    <w:rsid w:val="00B573FC"/>
    <w:rsid w:val="00B57730"/>
    <w:rsid w:val="00B577A3"/>
    <w:rsid w:val="00B60F11"/>
    <w:rsid w:val="00B62415"/>
    <w:rsid w:val="00B6258B"/>
    <w:rsid w:val="00B62821"/>
    <w:rsid w:val="00B62B21"/>
    <w:rsid w:val="00B63570"/>
    <w:rsid w:val="00B64641"/>
    <w:rsid w:val="00B646D6"/>
    <w:rsid w:val="00B678C0"/>
    <w:rsid w:val="00B67D38"/>
    <w:rsid w:val="00B702E7"/>
    <w:rsid w:val="00B7205B"/>
    <w:rsid w:val="00B7262F"/>
    <w:rsid w:val="00B727C5"/>
    <w:rsid w:val="00B72CFB"/>
    <w:rsid w:val="00B73823"/>
    <w:rsid w:val="00B73FD4"/>
    <w:rsid w:val="00B74FC5"/>
    <w:rsid w:val="00B755C4"/>
    <w:rsid w:val="00B75A6C"/>
    <w:rsid w:val="00B76661"/>
    <w:rsid w:val="00B76E49"/>
    <w:rsid w:val="00B81A2B"/>
    <w:rsid w:val="00B81BAB"/>
    <w:rsid w:val="00B81C21"/>
    <w:rsid w:val="00B82F2D"/>
    <w:rsid w:val="00B83E2A"/>
    <w:rsid w:val="00B83E38"/>
    <w:rsid w:val="00B83E3F"/>
    <w:rsid w:val="00B84C77"/>
    <w:rsid w:val="00B84DDB"/>
    <w:rsid w:val="00B856DA"/>
    <w:rsid w:val="00B85DF3"/>
    <w:rsid w:val="00B861D4"/>
    <w:rsid w:val="00B86C19"/>
    <w:rsid w:val="00B90337"/>
    <w:rsid w:val="00B90884"/>
    <w:rsid w:val="00B92EDF"/>
    <w:rsid w:val="00B93510"/>
    <w:rsid w:val="00B93E33"/>
    <w:rsid w:val="00B93E87"/>
    <w:rsid w:val="00B950D8"/>
    <w:rsid w:val="00B954F3"/>
    <w:rsid w:val="00B95BCD"/>
    <w:rsid w:val="00B95CDC"/>
    <w:rsid w:val="00B95CE5"/>
    <w:rsid w:val="00B961D7"/>
    <w:rsid w:val="00B962F9"/>
    <w:rsid w:val="00B96925"/>
    <w:rsid w:val="00B96AFF"/>
    <w:rsid w:val="00B96CC1"/>
    <w:rsid w:val="00B97E87"/>
    <w:rsid w:val="00BA0B41"/>
    <w:rsid w:val="00BA0CE7"/>
    <w:rsid w:val="00BA0D0B"/>
    <w:rsid w:val="00BA0ED5"/>
    <w:rsid w:val="00BA1820"/>
    <w:rsid w:val="00BA24FE"/>
    <w:rsid w:val="00BA3B4C"/>
    <w:rsid w:val="00BA3D47"/>
    <w:rsid w:val="00BA536E"/>
    <w:rsid w:val="00BA5557"/>
    <w:rsid w:val="00BA5C56"/>
    <w:rsid w:val="00BA60B4"/>
    <w:rsid w:val="00BA7A13"/>
    <w:rsid w:val="00BB258B"/>
    <w:rsid w:val="00BB2B04"/>
    <w:rsid w:val="00BB2FBB"/>
    <w:rsid w:val="00BB375D"/>
    <w:rsid w:val="00BB4397"/>
    <w:rsid w:val="00BB49A0"/>
    <w:rsid w:val="00BB515F"/>
    <w:rsid w:val="00BB6B95"/>
    <w:rsid w:val="00BB6EB4"/>
    <w:rsid w:val="00BB71D5"/>
    <w:rsid w:val="00BB71D7"/>
    <w:rsid w:val="00BC1085"/>
    <w:rsid w:val="00BC11E7"/>
    <w:rsid w:val="00BC16F0"/>
    <w:rsid w:val="00BC1C2B"/>
    <w:rsid w:val="00BC1FA5"/>
    <w:rsid w:val="00BC2C0C"/>
    <w:rsid w:val="00BC3B85"/>
    <w:rsid w:val="00BC5753"/>
    <w:rsid w:val="00BC65CD"/>
    <w:rsid w:val="00BC6696"/>
    <w:rsid w:val="00BC732A"/>
    <w:rsid w:val="00BC758B"/>
    <w:rsid w:val="00BD04B0"/>
    <w:rsid w:val="00BD0C28"/>
    <w:rsid w:val="00BD181B"/>
    <w:rsid w:val="00BD1FA9"/>
    <w:rsid w:val="00BD28B5"/>
    <w:rsid w:val="00BD2EAC"/>
    <w:rsid w:val="00BD4BB3"/>
    <w:rsid w:val="00BD4BEE"/>
    <w:rsid w:val="00BD5CDF"/>
    <w:rsid w:val="00BD631F"/>
    <w:rsid w:val="00BD64A6"/>
    <w:rsid w:val="00BE0871"/>
    <w:rsid w:val="00BE0999"/>
    <w:rsid w:val="00BE17C6"/>
    <w:rsid w:val="00BE2BD3"/>
    <w:rsid w:val="00BE474A"/>
    <w:rsid w:val="00BE4865"/>
    <w:rsid w:val="00BE5D8B"/>
    <w:rsid w:val="00BE69BF"/>
    <w:rsid w:val="00BE6A71"/>
    <w:rsid w:val="00BE725A"/>
    <w:rsid w:val="00BE7430"/>
    <w:rsid w:val="00BE7B48"/>
    <w:rsid w:val="00BF150F"/>
    <w:rsid w:val="00BF1C50"/>
    <w:rsid w:val="00BF3381"/>
    <w:rsid w:val="00BF5DAC"/>
    <w:rsid w:val="00BF7452"/>
    <w:rsid w:val="00C01898"/>
    <w:rsid w:val="00C019C0"/>
    <w:rsid w:val="00C021E0"/>
    <w:rsid w:val="00C027E3"/>
    <w:rsid w:val="00C0310B"/>
    <w:rsid w:val="00C04228"/>
    <w:rsid w:val="00C04308"/>
    <w:rsid w:val="00C063DB"/>
    <w:rsid w:val="00C070F6"/>
    <w:rsid w:val="00C077AD"/>
    <w:rsid w:val="00C07852"/>
    <w:rsid w:val="00C0786B"/>
    <w:rsid w:val="00C1043D"/>
    <w:rsid w:val="00C105B6"/>
    <w:rsid w:val="00C105BE"/>
    <w:rsid w:val="00C10649"/>
    <w:rsid w:val="00C10FCF"/>
    <w:rsid w:val="00C12077"/>
    <w:rsid w:val="00C13195"/>
    <w:rsid w:val="00C13F61"/>
    <w:rsid w:val="00C16836"/>
    <w:rsid w:val="00C169A0"/>
    <w:rsid w:val="00C16B4B"/>
    <w:rsid w:val="00C17427"/>
    <w:rsid w:val="00C204A0"/>
    <w:rsid w:val="00C20A60"/>
    <w:rsid w:val="00C20C00"/>
    <w:rsid w:val="00C210FD"/>
    <w:rsid w:val="00C21C3A"/>
    <w:rsid w:val="00C21EB2"/>
    <w:rsid w:val="00C22901"/>
    <w:rsid w:val="00C22F6B"/>
    <w:rsid w:val="00C25238"/>
    <w:rsid w:val="00C253EA"/>
    <w:rsid w:val="00C2542E"/>
    <w:rsid w:val="00C2558C"/>
    <w:rsid w:val="00C25D8C"/>
    <w:rsid w:val="00C27583"/>
    <w:rsid w:val="00C305F2"/>
    <w:rsid w:val="00C3345C"/>
    <w:rsid w:val="00C337BD"/>
    <w:rsid w:val="00C3396A"/>
    <w:rsid w:val="00C33B8D"/>
    <w:rsid w:val="00C33D74"/>
    <w:rsid w:val="00C35258"/>
    <w:rsid w:val="00C37E36"/>
    <w:rsid w:val="00C407E5"/>
    <w:rsid w:val="00C4123D"/>
    <w:rsid w:val="00C41392"/>
    <w:rsid w:val="00C41CFC"/>
    <w:rsid w:val="00C42A91"/>
    <w:rsid w:val="00C42B2E"/>
    <w:rsid w:val="00C42BA1"/>
    <w:rsid w:val="00C42DAC"/>
    <w:rsid w:val="00C4342B"/>
    <w:rsid w:val="00C45026"/>
    <w:rsid w:val="00C459A9"/>
    <w:rsid w:val="00C45A6B"/>
    <w:rsid w:val="00C46282"/>
    <w:rsid w:val="00C5021A"/>
    <w:rsid w:val="00C502A5"/>
    <w:rsid w:val="00C518C0"/>
    <w:rsid w:val="00C521F7"/>
    <w:rsid w:val="00C5255C"/>
    <w:rsid w:val="00C53008"/>
    <w:rsid w:val="00C55151"/>
    <w:rsid w:val="00C558FF"/>
    <w:rsid w:val="00C560FA"/>
    <w:rsid w:val="00C5640E"/>
    <w:rsid w:val="00C56AE3"/>
    <w:rsid w:val="00C56BEF"/>
    <w:rsid w:val="00C570A5"/>
    <w:rsid w:val="00C570C5"/>
    <w:rsid w:val="00C57FF9"/>
    <w:rsid w:val="00C6034B"/>
    <w:rsid w:val="00C63EBE"/>
    <w:rsid w:val="00C64434"/>
    <w:rsid w:val="00C65373"/>
    <w:rsid w:val="00C67823"/>
    <w:rsid w:val="00C67B70"/>
    <w:rsid w:val="00C7063C"/>
    <w:rsid w:val="00C73038"/>
    <w:rsid w:val="00C73B9A"/>
    <w:rsid w:val="00C73C57"/>
    <w:rsid w:val="00C74D43"/>
    <w:rsid w:val="00C75CA7"/>
    <w:rsid w:val="00C76B5E"/>
    <w:rsid w:val="00C76B84"/>
    <w:rsid w:val="00C80667"/>
    <w:rsid w:val="00C8079B"/>
    <w:rsid w:val="00C81961"/>
    <w:rsid w:val="00C83C1D"/>
    <w:rsid w:val="00C853D5"/>
    <w:rsid w:val="00C8583B"/>
    <w:rsid w:val="00C901BB"/>
    <w:rsid w:val="00C90267"/>
    <w:rsid w:val="00C902E9"/>
    <w:rsid w:val="00C90CD3"/>
    <w:rsid w:val="00C90DF7"/>
    <w:rsid w:val="00C92552"/>
    <w:rsid w:val="00C9395B"/>
    <w:rsid w:val="00C93F1B"/>
    <w:rsid w:val="00C93FE9"/>
    <w:rsid w:val="00C9412E"/>
    <w:rsid w:val="00C976D1"/>
    <w:rsid w:val="00CA2970"/>
    <w:rsid w:val="00CA3FAC"/>
    <w:rsid w:val="00CA71D4"/>
    <w:rsid w:val="00CB1A7B"/>
    <w:rsid w:val="00CB4844"/>
    <w:rsid w:val="00CB5783"/>
    <w:rsid w:val="00CB5D29"/>
    <w:rsid w:val="00CB617F"/>
    <w:rsid w:val="00CB6615"/>
    <w:rsid w:val="00CB675A"/>
    <w:rsid w:val="00CB68B1"/>
    <w:rsid w:val="00CB728C"/>
    <w:rsid w:val="00CB77BF"/>
    <w:rsid w:val="00CB782B"/>
    <w:rsid w:val="00CC0529"/>
    <w:rsid w:val="00CC0E77"/>
    <w:rsid w:val="00CC11C2"/>
    <w:rsid w:val="00CC11DF"/>
    <w:rsid w:val="00CC2092"/>
    <w:rsid w:val="00CC3FD0"/>
    <w:rsid w:val="00CC5E76"/>
    <w:rsid w:val="00CC617D"/>
    <w:rsid w:val="00CC79B3"/>
    <w:rsid w:val="00CC7B01"/>
    <w:rsid w:val="00CD12F8"/>
    <w:rsid w:val="00CD282F"/>
    <w:rsid w:val="00CD3698"/>
    <w:rsid w:val="00CD3A5D"/>
    <w:rsid w:val="00CD4F66"/>
    <w:rsid w:val="00CD57B2"/>
    <w:rsid w:val="00CD59A2"/>
    <w:rsid w:val="00CD59E5"/>
    <w:rsid w:val="00CD5FD4"/>
    <w:rsid w:val="00CD633C"/>
    <w:rsid w:val="00CD6C01"/>
    <w:rsid w:val="00CD7B62"/>
    <w:rsid w:val="00CE099A"/>
    <w:rsid w:val="00CE0DCE"/>
    <w:rsid w:val="00CE1BC9"/>
    <w:rsid w:val="00CE27C1"/>
    <w:rsid w:val="00CE2B37"/>
    <w:rsid w:val="00CE33C1"/>
    <w:rsid w:val="00CE449D"/>
    <w:rsid w:val="00CE4DD6"/>
    <w:rsid w:val="00CE5F04"/>
    <w:rsid w:val="00CE6AE8"/>
    <w:rsid w:val="00CE76FF"/>
    <w:rsid w:val="00CE7CA1"/>
    <w:rsid w:val="00CF1430"/>
    <w:rsid w:val="00CF204F"/>
    <w:rsid w:val="00CF2141"/>
    <w:rsid w:val="00CF2759"/>
    <w:rsid w:val="00CF2F6E"/>
    <w:rsid w:val="00CF34BF"/>
    <w:rsid w:val="00CF4012"/>
    <w:rsid w:val="00CF4515"/>
    <w:rsid w:val="00CF48D1"/>
    <w:rsid w:val="00CF5C25"/>
    <w:rsid w:val="00CF6A6D"/>
    <w:rsid w:val="00CF6BC6"/>
    <w:rsid w:val="00CF7958"/>
    <w:rsid w:val="00CF7E45"/>
    <w:rsid w:val="00D00288"/>
    <w:rsid w:val="00D0156B"/>
    <w:rsid w:val="00D01BE9"/>
    <w:rsid w:val="00D02BC6"/>
    <w:rsid w:val="00D0310D"/>
    <w:rsid w:val="00D04684"/>
    <w:rsid w:val="00D04DF2"/>
    <w:rsid w:val="00D05803"/>
    <w:rsid w:val="00D05C7C"/>
    <w:rsid w:val="00D06906"/>
    <w:rsid w:val="00D07742"/>
    <w:rsid w:val="00D10B4D"/>
    <w:rsid w:val="00D123E0"/>
    <w:rsid w:val="00D1276A"/>
    <w:rsid w:val="00D12DF2"/>
    <w:rsid w:val="00D14721"/>
    <w:rsid w:val="00D14DB7"/>
    <w:rsid w:val="00D15ED5"/>
    <w:rsid w:val="00D16DDD"/>
    <w:rsid w:val="00D16FC9"/>
    <w:rsid w:val="00D21110"/>
    <w:rsid w:val="00D22B3B"/>
    <w:rsid w:val="00D22B6A"/>
    <w:rsid w:val="00D238FD"/>
    <w:rsid w:val="00D244C6"/>
    <w:rsid w:val="00D24B80"/>
    <w:rsid w:val="00D26C49"/>
    <w:rsid w:val="00D26E5D"/>
    <w:rsid w:val="00D32C19"/>
    <w:rsid w:val="00D348F7"/>
    <w:rsid w:val="00D36A21"/>
    <w:rsid w:val="00D36AC2"/>
    <w:rsid w:val="00D3703D"/>
    <w:rsid w:val="00D40761"/>
    <w:rsid w:val="00D40BC3"/>
    <w:rsid w:val="00D40DAD"/>
    <w:rsid w:val="00D41B4A"/>
    <w:rsid w:val="00D41DE7"/>
    <w:rsid w:val="00D42516"/>
    <w:rsid w:val="00D42F3B"/>
    <w:rsid w:val="00D434EC"/>
    <w:rsid w:val="00D43958"/>
    <w:rsid w:val="00D44E9D"/>
    <w:rsid w:val="00D459DF"/>
    <w:rsid w:val="00D472A7"/>
    <w:rsid w:val="00D5077B"/>
    <w:rsid w:val="00D50E1F"/>
    <w:rsid w:val="00D50F3D"/>
    <w:rsid w:val="00D51986"/>
    <w:rsid w:val="00D51F34"/>
    <w:rsid w:val="00D542C1"/>
    <w:rsid w:val="00D554D3"/>
    <w:rsid w:val="00D575C9"/>
    <w:rsid w:val="00D578B2"/>
    <w:rsid w:val="00D6034E"/>
    <w:rsid w:val="00D61610"/>
    <w:rsid w:val="00D61654"/>
    <w:rsid w:val="00D61A0E"/>
    <w:rsid w:val="00D621E9"/>
    <w:rsid w:val="00D62795"/>
    <w:rsid w:val="00D649B7"/>
    <w:rsid w:val="00D64D00"/>
    <w:rsid w:val="00D64DB3"/>
    <w:rsid w:val="00D673E8"/>
    <w:rsid w:val="00D7037B"/>
    <w:rsid w:val="00D70B08"/>
    <w:rsid w:val="00D71C5D"/>
    <w:rsid w:val="00D71CF9"/>
    <w:rsid w:val="00D720E6"/>
    <w:rsid w:val="00D74756"/>
    <w:rsid w:val="00D752E0"/>
    <w:rsid w:val="00D75FF9"/>
    <w:rsid w:val="00D767B0"/>
    <w:rsid w:val="00D767D7"/>
    <w:rsid w:val="00D80F9D"/>
    <w:rsid w:val="00D818F4"/>
    <w:rsid w:val="00D81BAE"/>
    <w:rsid w:val="00D822E4"/>
    <w:rsid w:val="00D82681"/>
    <w:rsid w:val="00D82692"/>
    <w:rsid w:val="00D849DD"/>
    <w:rsid w:val="00D84B17"/>
    <w:rsid w:val="00D8507D"/>
    <w:rsid w:val="00D85336"/>
    <w:rsid w:val="00D85372"/>
    <w:rsid w:val="00D86735"/>
    <w:rsid w:val="00D870C7"/>
    <w:rsid w:val="00D870E1"/>
    <w:rsid w:val="00D8718E"/>
    <w:rsid w:val="00D871FB"/>
    <w:rsid w:val="00D905E7"/>
    <w:rsid w:val="00D90A3B"/>
    <w:rsid w:val="00D90C9D"/>
    <w:rsid w:val="00D90E57"/>
    <w:rsid w:val="00D90FB3"/>
    <w:rsid w:val="00D91910"/>
    <w:rsid w:val="00D91AA8"/>
    <w:rsid w:val="00D92B6F"/>
    <w:rsid w:val="00D92D68"/>
    <w:rsid w:val="00D930DF"/>
    <w:rsid w:val="00D931D4"/>
    <w:rsid w:val="00D944A6"/>
    <w:rsid w:val="00D95B92"/>
    <w:rsid w:val="00D95C7A"/>
    <w:rsid w:val="00D96BF1"/>
    <w:rsid w:val="00D96FC3"/>
    <w:rsid w:val="00D97E66"/>
    <w:rsid w:val="00DA07D5"/>
    <w:rsid w:val="00DA0CE2"/>
    <w:rsid w:val="00DA12C3"/>
    <w:rsid w:val="00DA16FC"/>
    <w:rsid w:val="00DA2571"/>
    <w:rsid w:val="00DA2D64"/>
    <w:rsid w:val="00DA4116"/>
    <w:rsid w:val="00DA495D"/>
    <w:rsid w:val="00DA6894"/>
    <w:rsid w:val="00DA7BA0"/>
    <w:rsid w:val="00DB0920"/>
    <w:rsid w:val="00DB0A16"/>
    <w:rsid w:val="00DB38AE"/>
    <w:rsid w:val="00DB469A"/>
    <w:rsid w:val="00DB52C3"/>
    <w:rsid w:val="00DB5A95"/>
    <w:rsid w:val="00DB5DA3"/>
    <w:rsid w:val="00DB7E5F"/>
    <w:rsid w:val="00DC10B0"/>
    <w:rsid w:val="00DC1594"/>
    <w:rsid w:val="00DC2934"/>
    <w:rsid w:val="00DC3F13"/>
    <w:rsid w:val="00DC4BCD"/>
    <w:rsid w:val="00DC4DE5"/>
    <w:rsid w:val="00DC5AF4"/>
    <w:rsid w:val="00DC6961"/>
    <w:rsid w:val="00DC6B8A"/>
    <w:rsid w:val="00DC71C0"/>
    <w:rsid w:val="00DC76F5"/>
    <w:rsid w:val="00DD1107"/>
    <w:rsid w:val="00DD131F"/>
    <w:rsid w:val="00DD149F"/>
    <w:rsid w:val="00DD178F"/>
    <w:rsid w:val="00DD1804"/>
    <w:rsid w:val="00DD1FE4"/>
    <w:rsid w:val="00DD3A66"/>
    <w:rsid w:val="00DD5006"/>
    <w:rsid w:val="00DD53DC"/>
    <w:rsid w:val="00DD7518"/>
    <w:rsid w:val="00DD7BDD"/>
    <w:rsid w:val="00DE044F"/>
    <w:rsid w:val="00DE066A"/>
    <w:rsid w:val="00DE1B51"/>
    <w:rsid w:val="00DE2966"/>
    <w:rsid w:val="00DE3038"/>
    <w:rsid w:val="00DE4107"/>
    <w:rsid w:val="00DE4C49"/>
    <w:rsid w:val="00DE554A"/>
    <w:rsid w:val="00DE6551"/>
    <w:rsid w:val="00DE6AB6"/>
    <w:rsid w:val="00DF04D8"/>
    <w:rsid w:val="00DF0B5E"/>
    <w:rsid w:val="00DF0ED5"/>
    <w:rsid w:val="00DF2B89"/>
    <w:rsid w:val="00DF38EF"/>
    <w:rsid w:val="00DF6340"/>
    <w:rsid w:val="00DF72D9"/>
    <w:rsid w:val="00DF751C"/>
    <w:rsid w:val="00DF7CE7"/>
    <w:rsid w:val="00DF7EC8"/>
    <w:rsid w:val="00E003D7"/>
    <w:rsid w:val="00E00778"/>
    <w:rsid w:val="00E028ED"/>
    <w:rsid w:val="00E0392C"/>
    <w:rsid w:val="00E043E8"/>
    <w:rsid w:val="00E04A38"/>
    <w:rsid w:val="00E061AB"/>
    <w:rsid w:val="00E06AE2"/>
    <w:rsid w:val="00E0761B"/>
    <w:rsid w:val="00E07F0D"/>
    <w:rsid w:val="00E104F6"/>
    <w:rsid w:val="00E10748"/>
    <w:rsid w:val="00E120D1"/>
    <w:rsid w:val="00E12F57"/>
    <w:rsid w:val="00E13435"/>
    <w:rsid w:val="00E14282"/>
    <w:rsid w:val="00E17CD0"/>
    <w:rsid w:val="00E206F7"/>
    <w:rsid w:val="00E215BE"/>
    <w:rsid w:val="00E23176"/>
    <w:rsid w:val="00E23D75"/>
    <w:rsid w:val="00E24D87"/>
    <w:rsid w:val="00E25F5A"/>
    <w:rsid w:val="00E270EE"/>
    <w:rsid w:val="00E2735F"/>
    <w:rsid w:val="00E273B7"/>
    <w:rsid w:val="00E27DDF"/>
    <w:rsid w:val="00E27E01"/>
    <w:rsid w:val="00E308C3"/>
    <w:rsid w:val="00E30A90"/>
    <w:rsid w:val="00E3209B"/>
    <w:rsid w:val="00E32DBA"/>
    <w:rsid w:val="00E33DED"/>
    <w:rsid w:val="00E34921"/>
    <w:rsid w:val="00E350F4"/>
    <w:rsid w:val="00E360D1"/>
    <w:rsid w:val="00E36E0A"/>
    <w:rsid w:val="00E3721C"/>
    <w:rsid w:val="00E37814"/>
    <w:rsid w:val="00E37EB3"/>
    <w:rsid w:val="00E42ED4"/>
    <w:rsid w:val="00E43469"/>
    <w:rsid w:val="00E44334"/>
    <w:rsid w:val="00E445DA"/>
    <w:rsid w:val="00E44E45"/>
    <w:rsid w:val="00E45379"/>
    <w:rsid w:val="00E46195"/>
    <w:rsid w:val="00E4690D"/>
    <w:rsid w:val="00E50B22"/>
    <w:rsid w:val="00E51E18"/>
    <w:rsid w:val="00E533BD"/>
    <w:rsid w:val="00E53706"/>
    <w:rsid w:val="00E53A82"/>
    <w:rsid w:val="00E54FC8"/>
    <w:rsid w:val="00E573C6"/>
    <w:rsid w:val="00E57CE2"/>
    <w:rsid w:val="00E617BD"/>
    <w:rsid w:val="00E62D8F"/>
    <w:rsid w:val="00E643E4"/>
    <w:rsid w:val="00E6597C"/>
    <w:rsid w:val="00E65B78"/>
    <w:rsid w:val="00E65D7D"/>
    <w:rsid w:val="00E67088"/>
    <w:rsid w:val="00E70503"/>
    <w:rsid w:val="00E705B4"/>
    <w:rsid w:val="00E72967"/>
    <w:rsid w:val="00E73672"/>
    <w:rsid w:val="00E77053"/>
    <w:rsid w:val="00E779D4"/>
    <w:rsid w:val="00E8155D"/>
    <w:rsid w:val="00E81EE8"/>
    <w:rsid w:val="00E8303F"/>
    <w:rsid w:val="00E841EC"/>
    <w:rsid w:val="00E84B29"/>
    <w:rsid w:val="00E86361"/>
    <w:rsid w:val="00E87431"/>
    <w:rsid w:val="00E90C37"/>
    <w:rsid w:val="00E93052"/>
    <w:rsid w:val="00E9375F"/>
    <w:rsid w:val="00E93F0A"/>
    <w:rsid w:val="00E94555"/>
    <w:rsid w:val="00E949A7"/>
    <w:rsid w:val="00E951A8"/>
    <w:rsid w:val="00E9571C"/>
    <w:rsid w:val="00E97E77"/>
    <w:rsid w:val="00E97F90"/>
    <w:rsid w:val="00EA0E04"/>
    <w:rsid w:val="00EA1CAB"/>
    <w:rsid w:val="00EA220D"/>
    <w:rsid w:val="00EA2DDE"/>
    <w:rsid w:val="00EA3156"/>
    <w:rsid w:val="00EA40A2"/>
    <w:rsid w:val="00EA475C"/>
    <w:rsid w:val="00EA4CD5"/>
    <w:rsid w:val="00EA5311"/>
    <w:rsid w:val="00EA5D2C"/>
    <w:rsid w:val="00EA5D8E"/>
    <w:rsid w:val="00EA68DA"/>
    <w:rsid w:val="00EA75F0"/>
    <w:rsid w:val="00EB07CF"/>
    <w:rsid w:val="00EB3B88"/>
    <w:rsid w:val="00EB57B2"/>
    <w:rsid w:val="00EB76D3"/>
    <w:rsid w:val="00EC2A7B"/>
    <w:rsid w:val="00EC3B8F"/>
    <w:rsid w:val="00EC522D"/>
    <w:rsid w:val="00EC5CA0"/>
    <w:rsid w:val="00EC5F41"/>
    <w:rsid w:val="00EC630B"/>
    <w:rsid w:val="00EC6CD2"/>
    <w:rsid w:val="00EC7187"/>
    <w:rsid w:val="00EC7372"/>
    <w:rsid w:val="00ED1262"/>
    <w:rsid w:val="00ED2C39"/>
    <w:rsid w:val="00ED30E8"/>
    <w:rsid w:val="00ED3B69"/>
    <w:rsid w:val="00ED4F62"/>
    <w:rsid w:val="00ED6CD1"/>
    <w:rsid w:val="00ED729D"/>
    <w:rsid w:val="00ED7992"/>
    <w:rsid w:val="00EE0088"/>
    <w:rsid w:val="00EE19C9"/>
    <w:rsid w:val="00EE260D"/>
    <w:rsid w:val="00EE3577"/>
    <w:rsid w:val="00EE3871"/>
    <w:rsid w:val="00EE584C"/>
    <w:rsid w:val="00EE5B92"/>
    <w:rsid w:val="00EE5F2E"/>
    <w:rsid w:val="00EE6103"/>
    <w:rsid w:val="00EE7108"/>
    <w:rsid w:val="00EF2AFA"/>
    <w:rsid w:val="00EF3490"/>
    <w:rsid w:val="00EF3750"/>
    <w:rsid w:val="00EF381A"/>
    <w:rsid w:val="00EF4A64"/>
    <w:rsid w:val="00F000F1"/>
    <w:rsid w:val="00F00407"/>
    <w:rsid w:val="00F00FD3"/>
    <w:rsid w:val="00F02171"/>
    <w:rsid w:val="00F02932"/>
    <w:rsid w:val="00F02AE6"/>
    <w:rsid w:val="00F033EF"/>
    <w:rsid w:val="00F0468C"/>
    <w:rsid w:val="00F057D2"/>
    <w:rsid w:val="00F061A6"/>
    <w:rsid w:val="00F107AF"/>
    <w:rsid w:val="00F10DA8"/>
    <w:rsid w:val="00F114BB"/>
    <w:rsid w:val="00F11AB3"/>
    <w:rsid w:val="00F12ED9"/>
    <w:rsid w:val="00F13E33"/>
    <w:rsid w:val="00F14D63"/>
    <w:rsid w:val="00F151FE"/>
    <w:rsid w:val="00F15D77"/>
    <w:rsid w:val="00F16123"/>
    <w:rsid w:val="00F1692B"/>
    <w:rsid w:val="00F20633"/>
    <w:rsid w:val="00F218DA"/>
    <w:rsid w:val="00F2368F"/>
    <w:rsid w:val="00F23E81"/>
    <w:rsid w:val="00F25CFE"/>
    <w:rsid w:val="00F32D57"/>
    <w:rsid w:val="00F34D1C"/>
    <w:rsid w:val="00F35243"/>
    <w:rsid w:val="00F3659A"/>
    <w:rsid w:val="00F36AD0"/>
    <w:rsid w:val="00F36DFE"/>
    <w:rsid w:val="00F400D7"/>
    <w:rsid w:val="00F4018F"/>
    <w:rsid w:val="00F423E7"/>
    <w:rsid w:val="00F424FC"/>
    <w:rsid w:val="00F43437"/>
    <w:rsid w:val="00F43E6E"/>
    <w:rsid w:val="00F44423"/>
    <w:rsid w:val="00F454D3"/>
    <w:rsid w:val="00F469A6"/>
    <w:rsid w:val="00F479BF"/>
    <w:rsid w:val="00F50CA0"/>
    <w:rsid w:val="00F51236"/>
    <w:rsid w:val="00F5374C"/>
    <w:rsid w:val="00F541B8"/>
    <w:rsid w:val="00F5607B"/>
    <w:rsid w:val="00F560DE"/>
    <w:rsid w:val="00F56CC2"/>
    <w:rsid w:val="00F574B7"/>
    <w:rsid w:val="00F57DF2"/>
    <w:rsid w:val="00F60306"/>
    <w:rsid w:val="00F60616"/>
    <w:rsid w:val="00F60BC0"/>
    <w:rsid w:val="00F61B7F"/>
    <w:rsid w:val="00F62370"/>
    <w:rsid w:val="00F628D3"/>
    <w:rsid w:val="00F62A4B"/>
    <w:rsid w:val="00F63A08"/>
    <w:rsid w:val="00F6497E"/>
    <w:rsid w:val="00F658D2"/>
    <w:rsid w:val="00F65BD2"/>
    <w:rsid w:val="00F677E2"/>
    <w:rsid w:val="00F67D0E"/>
    <w:rsid w:val="00F70154"/>
    <w:rsid w:val="00F70AE4"/>
    <w:rsid w:val="00F70B8D"/>
    <w:rsid w:val="00F73751"/>
    <w:rsid w:val="00F75EAD"/>
    <w:rsid w:val="00F77154"/>
    <w:rsid w:val="00F77254"/>
    <w:rsid w:val="00F77B35"/>
    <w:rsid w:val="00F80010"/>
    <w:rsid w:val="00F80B48"/>
    <w:rsid w:val="00F80F33"/>
    <w:rsid w:val="00F840F9"/>
    <w:rsid w:val="00F846D6"/>
    <w:rsid w:val="00F84781"/>
    <w:rsid w:val="00F85951"/>
    <w:rsid w:val="00F861CF"/>
    <w:rsid w:val="00F90EB1"/>
    <w:rsid w:val="00F9173A"/>
    <w:rsid w:val="00F91800"/>
    <w:rsid w:val="00F91BD6"/>
    <w:rsid w:val="00F92CEE"/>
    <w:rsid w:val="00F943CA"/>
    <w:rsid w:val="00F94E99"/>
    <w:rsid w:val="00F9650A"/>
    <w:rsid w:val="00F967C7"/>
    <w:rsid w:val="00FA0437"/>
    <w:rsid w:val="00FA233F"/>
    <w:rsid w:val="00FA2E05"/>
    <w:rsid w:val="00FA31E7"/>
    <w:rsid w:val="00FA34EE"/>
    <w:rsid w:val="00FA387A"/>
    <w:rsid w:val="00FA38EC"/>
    <w:rsid w:val="00FA4111"/>
    <w:rsid w:val="00FA53E0"/>
    <w:rsid w:val="00FA6757"/>
    <w:rsid w:val="00FA7D57"/>
    <w:rsid w:val="00FA7F03"/>
    <w:rsid w:val="00FB0008"/>
    <w:rsid w:val="00FB071C"/>
    <w:rsid w:val="00FB31D2"/>
    <w:rsid w:val="00FB3EA0"/>
    <w:rsid w:val="00FB4127"/>
    <w:rsid w:val="00FB496F"/>
    <w:rsid w:val="00FB55F4"/>
    <w:rsid w:val="00FB574B"/>
    <w:rsid w:val="00FB5FC7"/>
    <w:rsid w:val="00FB611E"/>
    <w:rsid w:val="00FB66FA"/>
    <w:rsid w:val="00FB7A45"/>
    <w:rsid w:val="00FC0ADD"/>
    <w:rsid w:val="00FC0B06"/>
    <w:rsid w:val="00FC0B63"/>
    <w:rsid w:val="00FC2209"/>
    <w:rsid w:val="00FC293B"/>
    <w:rsid w:val="00FC3906"/>
    <w:rsid w:val="00FC45E9"/>
    <w:rsid w:val="00FC5414"/>
    <w:rsid w:val="00FC5AA8"/>
    <w:rsid w:val="00FC6E5D"/>
    <w:rsid w:val="00FC7531"/>
    <w:rsid w:val="00FC7EAA"/>
    <w:rsid w:val="00FD1A88"/>
    <w:rsid w:val="00FD2911"/>
    <w:rsid w:val="00FD2D96"/>
    <w:rsid w:val="00FD4FA5"/>
    <w:rsid w:val="00FD5166"/>
    <w:rsid w:val="00FD64DF"/>
    <w:rsid w:val="00FD6FAF"/>
    <w:rsid w:val="00FD719E"/>
    <w:rsid w:val="00FE00C5"/>
    <w:rsid w:val="00FE0993"/>
    <w:rsid w:val="00FE48D3"/>
    <w:rsid w:val="00FE5235"/>
    <w:rsid w:val="00FE5410"/>
    <w:rsid w:val="00FE58C4"/>
    <w:rsid w:val="00FE5ED9"/>
    <w:rsid w:val="00FE6151"/>
    <w:rsid w:val="00FF0633"/>
    <w:rsid w:val="00FF3378"/>
    <w:rsid w:val="00FF37FF"/>
    <w:rsid w:val="00FF456A"/>
    <w:rsid w:val="00FF6127"/>
    <w:rsid w:val="00FF6204"/>
    <w:rsid w:val="00FF634D"/>
    <w:rsid w:val="00FF7553"/>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0B09B8CA"/>
  <w15:docId w15:val="{3CCBDCE7-FABB-4A31-9C77-7FD64497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E8D"/>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8014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1623E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table" w:customStyle="1" w:styleId="TableNormal">
    <w:name w:val="Table Normal"/>
    <w:uiPriority w:val="2"/>
    <w:semiHidden/>
    <w:unhideWhenUsed/>
    <w:qFormat/>
    <w:rsid w:val="0059271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2717"/>
    <w:pPr>
      <w:widowControl w:val="0"/>
    </w:pPr>
    <w:rPr>
      <w:rFonts w:asciiTheme="minorHAnsi" w:eastAsiaTheme="minorHAnsi" w:hAnsiTheme="minorHAnsi" w:cstheme="minorBidi"/>
      <w:sz w:val="22"/>
      <w:szCs w:val="22"/>
      <w:lang w:val="en-US" w:eastAsia="en-US"/>
    </w:rPr>
  </w:style>
  <w:style w:type="character" w:customStyle="1" w:styleId="Ttulo3Car">
    <w:name w:val="Título 3 Car"/>
    <w:basedOn w:val="Fuentedeprrafopredeter"/>
    <w:link w:val="Ttulo3"/>
    <w:uiPriority w:val="9"/>
    <w:semiHidden/>
    <w:rsid w:val="001623ED"/>
    <w:rPr>
      <w:rFonts w:asciiTheme="majorHAnsi" w:eastAsiaTheme="majorEastAsia" w:hAnsiTheme="majorHAnsi" w:cstheme="majorBidi"/>
      <w:color w:val="1F3763" w:themeColor="accent1" w:themeShade="7F"/>
      <w:sz w:val="24"/>
      <w:szCs w:val="24"/>
      <w:lang w:val="es-ES_tradnl" w:eastAsia="es-ES"/>
    </w:rPr>
  </w:style>
  <w:style w:type="paragraph" w:customStyle="1" w:styleId="Body1">
    <w:name w:val="Body 1"/>
    <w:rsid w:val="00161626"/>
    <w:pPr>
      <w:spacing w:after="200" w:line="276" w:lineRule="auto"/>
      <w:outlineLvl w:val="0"/>
    </w:pPr>
    <w:rPr>
      <w:rFonts w:ascii="Helvetica" w:eastAsia="Arial Unicode MS" w:hAnsi="Helvetica" w:cs="Times New Roman"/>
      <w:color w:val="000000"/>
      <w:szCs w:val="20"/>
      <w:u w:color="000000"/>
      <w:lang w:eastAsia="es-MX"/>
    </w:rPr>
  </w:style>
  <w:style w:type="character" w:customStyle="1" w:styleId="UnresolvedMention">
    <w:name w:val="Unresolved Mention"/>
    <w:basedOn w:val="Fuentedeprrafopredeter"/>
    <w:uiPriority w:val="99"/>
    <w:semiHidden/>
    <w:unhideWhenUsed/>
    <w:rsid w:val="00F560DE"/>
    <w:rPr>
      <w:color w:val="605E5C"/>
      <w:shd w:val="clear" w:color="auto" w:fill="E1DFDD"/>
    </w:rPr>
  </w:style>
  <w:style w:type="character" w:customStyle="1" w:styleId="Ttulo2Car">
    <w:name w:val="Título 2 Car"/>
    <w:basedOn w:val="Fuentedeprrafopredeter"/>
    <w:link w:val="Ttulo2"/>
    <w:uiPriority w:val="9"/>
    <w:semiHidden/>
    <w:rsid w:val="00480149"/>
    <w:rPr>
      <w:rFonts w:asciiTheme="majorHAnsi" w:eastAsiaTheme="majorEastAsia" w:hAnsiTheme="majorHAnsi" w:cstheme="majorBidi"/>
      <w:color w:val="2F5496" w:themeColor="accent1" w:themeShade="BF"/>
      <w:sz w:val="26"/>
      <w:szCs w:val="26"/>
      <w:lang w:val="es-ES_tradnl" w:eastAsia="es-ES"/>
    </w:rPr>
  </w:style>
  <w:style w:type="paragraph" w:styleId="NormalWeb">
    <w:name w:val="Normal (Web)"/>
    <w:basedOn w:val="Normal"/>
    <w:uiPriority w:val="99"/>
    <w:unhideWhenUsed/>
    <w:rsid w:val="006E7B42"/>
    <w:rPr>
      <w:sz w:val="24"/>
      <w:szCs w:val="24"/>
    </w:rPr>
  </w:style>
  <w:style w:type="character" w:customStyle="1" w:styleId="A0">
    <w:name w:val="A0"/>
    <w:uiPriority w:val="99"/>
    <w:rsid w:val="003314C6"/>
    <w:rPr>
      <w:rFonts w:cs="AvenirNext LT Pro Regula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7858542">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0964342">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1373610">
      <w:bodyDiv w:val="1"/>
      <w:marLeft w:val="0"/>
      <w:marRight w:val="0"/>
      <w:marTop w:val="0"/>
      <w:marBottom w:val="0"/>
      <w:divBdr>
        <w:top w:val="none" w:sz="0" w:space="0" w:color="auto"/>
        <w:left w:val="none" w:sz="0" w:space="0" w:color="auto"/>
        <w:bottom w:val="none" w:sz="0" w:space="0" w:color="auto"/>
        <w:right w:val="none" w:sz="0" w:space="0" w:color="auto"/>
      </w:divBdr>
    </w:div>
    <w:div w:id="46925486">
      <w:bodyDiv w:val="1"/>
      <w:marLeft w:val="0"/>
      <w:marRight w:val="0"/>
      <w:marTop w:val="0"/>
      <w:marBottom w:val="0"/>
      <w:divBdr>
        <w:top w:val="none" w:sz="0" w:space="0" w:color="auto"/>
        <w:left w:val="none" w:sz="0" w:space="0" w:color="auto"/>
        <w:bottom w:val="none" w:sz="0" w:space="0" w:color="auto"/>
        <w:right w:val="none" w:sz="0" w:space="0" w:color="auto"/>
      </w:divBdr>
    </w:div>
    <w:div w:id="57680366">
      <w:bodyDiv w:val="1"/>
      <w:marLeft w:val="0"/>
      <w:marRight w:val="0"/>
      <w:marTop w:val="0"/>
      <w:marBottom w:val="0"/>
      <w:divBdr>
        <w:top w:val="none" w:sz="0" w:space="0" w:color="auto"/>
        <w:left w:val="none" w:sz="0" w:space="0" w:color="auto"/>
        <w:bottom w:val="none" w:sz="0" w:space="0" w:color="auto"/>
        <w:right w:val="none" w:sz="0" w:space="0" w:color="auto"/>
      </w:divBdr>
    </w:div>
    <w:div w:id="60754529">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09868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7702236">
      <w:bodyDiv w:val="1"/>
      <w:marLeft w:val="0"/>
      <w:marRight w:val="0"/>
      <w:marTop w:val="0"/>
      <w:marBottom w:val="0"/>
      <w:divBdr>
        <w:top w:val="none" w:sz="0" w:space="0" w:color="auto"/>
        <w:left w:val="none" w:sz="0" w:space="0" w:color="auto"/>
        <w:bottom w:val="none" w:sz="0" w:space="0" w:color="auto"/>
        <w:right w:val="none" w:sz="0" w:space="0" w:color="auto"/>
      </w:divBdr>
    </w:div>
    <w:div w:id="116609970">
      <w:bodyDiv w:val="1"/>
      <w:marLeft w:val="0"/>
      <w:marRight w:val="0"/>
      <w:marTop w:val="0"/>
      <w:marBottom w:val="0"/>
      <w:divBdr>
        <w:top w:val="none" w:sz="0" w:space="0" w:color="auto"/>
        <w:left w:val="none" w:sz="0" w:space="0" w:color="auto"/>
        <w:bottom w:val="none" w:sz="0" w:space="0" w:color="auto"/>
        <w:right w:val="none" w:sz="0" w:space="0" w:color="auto"/>
      </w:divBdr>
    </w:div>
    <w:div w:id="123543139">
      <w:bodyDiv w:val="1"/>
      <w:marLeft w:val="0"/>
      <w:marRight w:val="0"/>
      <w:marTop w:val="0"/>
      <w:marBottom w:val="0"/>
      <w:divBdr>
        <w:top w:val="none" w:sz="0" w:space="0" w:color="auto"/>
        <w:left w:val="none" w:sz="0" w:space="0" w:color="auto"/>
        <w:bottom w:val="none" w:sz="0" w:space="0" w:color="auto"/>
        <w:right w:val="none" w:sz="0" w:space="0" w:color="auto"/>
      </w:divBdr>
      <w:divsChild>
        <w:div w:id="2060670647">
          <w:marLeft w:val="0"/>
          <w:marRight w:val="0"/>
          <w:marTop w:val="0"/>
          <w:marBottom w:val="0"/>
          <w:divBdr>
            <w:top w:val="none" w:sz="0" w:space="0" w:color="auto"/>
            <w:left w:val="none" w:sz="0" w:space="0" w:color="auto"/>
            <w:bottom w:val="none" w:sz="0" w:space="0" w:color="auto"/>
            <w:right w:val="none" w:sz="0" w:space="0" w:color="auto"/>
          </w:divBdr>
        </w:div>
      </w:divsChild>
    </w:div>
    <w:div w:id="127818396">
      <w:bodyDiv w:val="1"/>
      <w:marLeft w:val="0"/>
      <w:marRight w:val="0"/>
      <w:marTop w:val="0"/>
      <w:marBottom w:val="0"/>
      <w:divBdr>
        <w:top w:val="none" w:sz="0" w:space="0" w:color="auto"/>
        <w:left w:val="none" w:sz="0" w:space="0" w:color="auto"/>
        <w:bottom w:val="none" w:sz="0" w:space="0" w:color="auto"/>
        <w:right w:val="none" w:sz="0" w:space="0" w:color="auto"/>
      </w:divBdr>
    </w:div>
    <w:div w:id="135413470">
      <w:bodyDiv w:val="1"/>
      <w:marLeft w:val="0"/>
      <w:marRight w:val="0"/>
      <w:marTop w:val="0"/>
      <w:marBottom w:val="0"/>
      <w:divBdr>
        <w:top w:val="none" w:sz="0" w:space="0" w:color="auto"/>
        <w:left w:val="none" w:sz="0" w:space="0" w:color="auto"/>
        <w:bottom w:val="none" w:sz="0" w:space="0" w:color="auto"/>
        <w:right w:val="none" w:sz="0" w:space="0" w:color="auto"/>
      </w:divBdr>
    </w:div>
    <w:div w:id="161623326">
      <w:bodyDiv w:val="1"/>
      <w:marLeft w:val="0"/>
      <w:marRight w:val="0"/>
      <w:marTop w:val="0"/>
      <w:marBottom w:val="0"/>
      <w:divBdr>
        <w:top w:val="none" w:sz="0" w:space="0" w:color="auto"/>
        <w:left w:val="none" w:sz="0" w:space="0" w:color="auto"/>
        <w:bottom w:val="none" w:sz="0" w:space="0" w:color="auto"/>
        <w:right w:val="none" w:sz="0" w:space="0" w:color="auto"/>
      </w:divBdr>
      <w:divsChild>
        <w:div w:id="1929997065">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6144910">
      <w:bodyDiv w:val="1"/>
      <w:marLeft w:val="0"/>
      <w:marRight w:val="0"/>
      <w:marTop w:val="0"/>
      <w:marBottom w:val="0"/>
      <w:divBdr>
        <w:top w:val="none" w:sz="0" w:space="0" w:color="auto"/>
        <w:left w:val="none" w:sz="0" w:space="0" w:color="auto"/>
        <w:bottom w:val="none" w:sz="0" w:space="0" w:color="auto"/>
        <w:right w:val="none" w:sz="0" w:space="0" w:color="auto"/>
      </w:divBdr>
    </w:div>
    <w:div w:id="191960836">
      <w:bodyDiv w:val="1"/>
      <w:marLeft w:val="0"/>
      <w:marRight w:val="0"/>
      <w:marTop w:val="0"/>
      <w:marBottom w:val="0"/>
      <w:divBdr>
        <w:top w:val="none" w:sz="0" w:space="0" w:color="auto"/>
        <w:left w:val="none" w:sz="0" w:space="0" w:color="auto"/>
        <w:bottom w:val="none" w:sz="0" w:space="0" w:color="auto"/>
        <w:right w:val="none" w:sz="0" w:space="0" w:color="auto"/>
      </w:divBdr>
    </w:div>
    <w:div w:id="192229262">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50508501">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089091">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08705103">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24741895">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46493418">
      <w:bodyDiv w:val="1"/>
      <w:marLeft w:val="0"/>
      <w:marRight w:val="0"/>
      <w:marTop w:val="0"/>
      <w:marBottom w:val="0"/>
      <w:divBdr>
        <w:top w:val="none" w:sz="0" w:space="0" w:color="auto"/>
        <w:left w:val="none" w:sz="0" w:space="0" w:color="auto"/>
        <w:bottom w:val="none" w:sz="0" w:space="0" w:color="auto"/>
        <w:right w:val="none" w:sz="0" w:space="0" w:color="auto"/>
      </w:divBdr>
    </w:div>
    <w:div w:id="3662172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5441555">
      <w:bodyDiv w:val="1"/>
      <w:marLeft w:val="0"/>
      <w:marRight w:val="0"/>
      <w:marTop w:val="0"/>
      <w:marBottom w:val="0"/>
      <w:divBdr>
        <w:top w:val="none" w:sz="0" w:space="0" w:color="auto"/>
        <w:left w:val="none" w:sz="0" w:space="0" w:color="auto"/>
        <w:bottom w:val="none" w:sz="0" w:space="0" w:color="auto"/>
        <w:right w:val="none" w:sz="0" w:space="0" w:color="auto"/>
      </w:divBdr>
    </w:div>
    <w:div w:id="429668938">
      <w:bodyDiv w:val="1"/>
      <w:marLeft w:val="0"/>
      <w:marRight w:val="0"/>
      <w:marTop w:val="0"/>
      <w:marBottom w:val="0"/>
      <w:divBdr>
        <w:top w:val="none" w:sz="0" w:space="0" w:color="auto"/>
        <w:left w:val="none" w:sz="0" w:space="0" w:color="auto"/>
        <w:bottom w:val="none" w:sz="0" w:space="0" w:color="auto"/>
        <w:right w:val="none" w:sz="0" w:space="0" w:color="auto"/>
      </w:divBdr>
    </w:div>
    <w:div w:id="458915671">
      <w:bodyDiv w:val="1"/>
      <w:marLeft w:val="0"/>
      <w:marRight w:val="0"/>
      <w:marTop w:val="0"/>
      <w:marBottom w:val="0"/>
      <w:divBdr>
        <w:top w:val="none" w:sz="0" w:space="0" w:color="auto"/>
        <w:left w:val="none" w:sz="0" w:space="0" w:color="auto"/>
        <w:bottom w:val="none" w:sz="0" w:space="0" w:color="auto"/>
        <w:right w:val="none" w:sz="0" w:space="0" w:color="auto"/>
      </w:divBdr>
    </w:div>
    <w:div w:id="4649278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4224639">
      <w:bodyDiv w:val="1"/>
      <w:marLeft w:val="0"/>
      <w:marRight w:val="0"/>
      <w:marTop w:val="0"/>
      <w:marBottom w:val="0"/>
      <w:divBdr>
        <w:top w:val="none" w:sz="0" w:space="0" w:color="auto"/>
        <w:left w:val="none" w:sz="0" w:space="0" w:color="auto"/>
        <w:bottom w:val="none" w:sz="0" w:space="0" w:color="auto"/>
        <w:right w:val="none" w:sz="0" w:space="0" w:color="auto"/>
      </w:divBdr>
    </w:div>
    <w:div w:id="50043437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5146215">
      <w:bodyDiv w:val="1"/>
      <w:marLeft w:val="0"/>
      <w:marRight w:val="0"/>
      <w:marTop w:val="0"/>
      <w:marBottom w:val="0"/>
      <w:divBdr>
        <w:top w:val="none" w:sz="0" w:space="0" w:color="auto"/>
        <w:left w:val="none" w:sz="0" w:space="0" w:color="auto"/>
        <w:bottom w:val="none" w:sz="0" w:space="0" w:color="auto"/>
        <w:right w:val="none" w:sz="0" w:space="0" w:color="auto"/>
      </w:divBdr>
    </w:div>
    <w:div w:id="551043320">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4969812">
      <w:bodyDiv w:val="1"/>
      <w:marLeft w:val="0"/>
      <w:marRight w:val="0"/>
      <w:marTop w:val="0"/>
      <w:marBottom w:val="0"/>
      <w:divBdr>
        <w:top w:val="none" w:sz="0" w:space="0" w:color="auto"/>
        <w:left w:val="none" w:sz="0" w:space="0" w:color="auto"/>
        <w:bottom w:val="none" w:sz="0" w:space="0" w:color="auto"/>
        <w:right w:val="none" w:sz="0" w:space="0" w:color="auto"/>
      </w:divBdr>
    </w:div>
    <w:div w:id="607011011">
      <w:bodyDiv w:val="1"/>
      <w:marLeft w:val="0"/>
      <w:marRight w:val="0"/>
      <w:marTop w:val="0"/>
      <w:marBottom w:val="0"/>
      <w:divBdr>
        <w:top w:val="none" w:sz="0" w:space="0" w:color="auto"/>
        <w:left w:val="none" w:sz="0" w:space="0" w:color="auto"/>
        <w:bottom w:val="none" w:sz="0" w:space="0" w:color="auto"/>
        <w:right w:val="none" w:sz="0" w:space="0" w:color="auto"/>
      </w:divBdr>
      <w:divsChild>
        <w:div w:id="1634097793">
          <w:marLeft w:val="0"/>
          <w:marRight w:val="0"/>
          <w:marTop w:val="0"/>
          <w:marBottom w:val="0"/>
          <w:divBdr>
            <w:top w:val="none" w:sz="0" w:space="0" w:color="auto"/>
            <w:left w:val="none" w:sz="0" w:space="0" w:color="auto"/>
            <w:bottom w:val="none" w:sz="0" w:space="0" w:color="auto"/>
            <w:right w:val="none" w:sz="0" w:space="0" w:color="auto"/>
          </w:divBdr>
        </w:div>
      </w:divsChild>
    </w:div>
    <w:div w:id="610628890">
      <w:bodyDiv w:val="1"/>
      <w:marLeft w:val="0"/>
      <w:marRight w:val="0"/>
      <w:marTop w:val="0"/>
      <w:marBottom w:val="0"/>
      <w:divBdr>
        <w:top w:val="none" w:sz="0" w:space="0" w:color="auto"/>
        <w:left w:val="none" w:sz="0" w:space="0" w:color="auto"/>
        <w:bottom w:val="none" w:sz="0" w:space="0" w:color="auto"/>
        <w:right w:val="none" w:sz="0" w:space="0" w:color="auto"/>
      </w:divBdr>
    </w:div>
    <w:div w:id="611858316">
      <w:bodyDiv w:val="1"/>
      <w:marLeft w:val="0"/>
      <w:marRight w:val="0"/>
      <w:marTop w:val="0"/>
      <w:marBottom w:val="0"/>
      <w:divBdr>
        <w:top w:val="none" w:sz="0" w:space="0" w:color="auto"/>
        <w:left w:val="none" w:sz="0" w:space="0" w:color="auto"/>
        <w:bottom w:val="none" w:sz="0" w:space="0" w:color="auto"/>
        <w:right w:val="none" w:sz="0" w:space="0" w:color="auto"/>
      </w:divBdr>
    </w:div>
    <w:div w:id="622885197">
      <w:bodyDiv w:val="1"/>
      <w:marLeft w:val="0"/>
      <w:marRight w:val="0"/>
      <w:marTop w:val="0"/>
      <w:marBottom w:val="0"/>
      <w:divBdr>
        <w:top w:val="none" w:sz="0" w:space="0" w:color="auto"/>
        <w:left w:val="none" w:sz="0" w:space="0" w:color="auto"/>
        <w:bottom w:val="none" w:sz="0" w:space="0" w:color="auto"/>
        <w:right w:val="none" w:sz="0" w:space="0" w:color="auto"/>
      </w:divBdr>
    </w:div>
    <w:div w:id="623586339">
      <w:bodyDiv w:val="1"/>
      <w:marLeft w:val="0"/>
      <w:marRight w:val="0"/>
      <w:marTop w:val="0"/>
      <w:marBottom w:val="0"/>
      <w:divBdr>
        <w:top w:val="none" w:sz="0" w:space="0" w:color="auto"/>
        <w:left w:val="none" w:sz="0" w:space="0" w:color="auto"/>
        <w:bottom w:val="none" w:sz="0" w:space="0" w:color="auto"/>
        <w:right w:val="none" w:sz="0" w:space="0" w:color="auto"/>
      </w:divBdr>
    </w:div>
    <w:div w:id="624846698">
      <w:bodyDiv w:val="1"/>
      <w:marLeft w:val="0"/>
      <w:marRight w:val="0"/>
      <w:marTop w:val="0"/>
      <w:marBottom w:val="0"/>
      <w:divBdr>
        <w:top w:val="none" w:sz="0" w:space="0" w:color="auto"/>
        <w:left w:val="none" w:sz="0" w:space="0" w:color="auto"/>
        <w:bottom w:val="none" w:sz="0" w:space="0" w:color="auto"/>
        <w:right w:val="none" w:sz="0" w:space="0" w:color="auto"/>
      </w:divBdr>
    </w:div>
    <w:div w:id="625622294">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6394081">
      <w:bodyDiv w:val="1"/>
      <w:marLeft w:val="0"/>
      <w:marRight w:val="0"/>
      <w:marTop w:val="0"/>
      <w:marBottom w:val="0"/>
      <w:divBdr>
        <w:top w:val="none" w:sz="0" w:space="0" w:color="auto"/>
        <w:left w:val="none" w:sz="0" w:space="0" w:color="auto"/>
        <w:bottom w:val="none" w:sz="0" w:space="0" w:color="auto"/>
        <w:right w:val="none" w:sz="0" w:space="0" w:color="auto"/>
      </w:divBdr>
    </w:div>
    <w:div w:id="673607101">
      <w:bodyDiv w:val="1"/>
      <w:marLeft w:val="0"/>
      <w:marRight w:val="0"/>
      <w:marTop w:val="0"/>
      <w:marBottom w:val="0"/>
      <w:divBdr>
        <w:top w:val="none" w:sz="0" w:space="0" w:color="auto"/>
        <w:left w:val="none" w:sz="0" w:space="0" w:color="auto"/>
        <w:bottom w:val="none" w:sz="0" w:space="0" w:color="auto"/>
        <w:right w:val="none" w:sz="0" w:space="0" w:color="auto"/>
      </w:divBdr>
    </w:div>
    <w:div w:id="717170103">
      <w:bodyDiv w:val="1"/>
      <w:marLeft w:val="0"/>
      <w:marRight w:val="0"/>
      <w:marTop w:val="0"/>
      <w:marBottom w:val="0"/>
      <w:divBdr>
        <w:top w:val="none" w:sz="0" w:space="0" w:color="auto"/>
        <w:left w:val="none" w:sz="0" w:space="0" w:color="auto"/>
        <w:bottom w:val="none" w:sz="0" w:space="0" w:color="auto"/>
        <w:right w:val="none" w:sz="0" w:space="0" w:color="auto"/>
      </w:divBdr>
    </w:div>
    <w:div w:id="719402336">
      <w:bodyDiv w:val="1"/>
      <w:marLeft w:val="0"/>
      <w:marRight w:val="0"/>
      <w:marTop w:val="0"/>
      <w:marBottom w:val="0"/>
      <w:divBdr>
        <w:top w:val="none" w:sz="0" w:space="0" w:color="auto"/>
        <w:left w:val="none" w:sz="0" w:space="0" w:color="auto"/>
        <w:bottom w:val="none" w:sz="0" w:space="0" w:color="auto"/>
        <w:right w:val="none" w:sz="0" w:space="0" w:color="auto"/>
      </w:divBdr>
    </w:div>
    <w:div w:id="719521983">
      <w:bodyDiv w:val="1"/>
      <w:marLeft w:val="0"/>
      <w:marRight w:val="0"/>
      <w:marTop w:val="0"/>
      <w:marBottom w:val="0"/>
      <w:divBdr>
        <w:top w:val="none" w:sz="0" w:space="0" w:color="auto"/>
        <w:left w:val="none" w:sz="0" w:space="0" w:color="auto"/>
        <w:bottom w:val="none" w:sz="0" w:space="0" w:color="auto"/>
        <w:right w:val="none" w:sz="0" w:space="0" w:color="auto"/>
      </w:divBdr>
    </w:div>
    <w:div w:id="734085700">
      <w:bodyDiv w:val="1"/>
      <w:marLeft w:val="0"/>
      <w:marRight w:val="0"/>
      <w:marTop w:val="0"/>
      <w:marBottom w:val="0"/>
      <w:divBdr>
        <w:top w:val="none" w:sz="0" w:space="0" w:color="auto"/>
        <w:left w:val="none" w:sz="0" w:space="0" w:color="auto"/>
        <w:bottom w:val="none" w:sz="0" w:space="0" w:color="auto"/>
        <w:right w:val="none" w:sz="0" w:space="0" w:color="auto"/>
      </w:divBdr>
    </w:div>
    <w:div w:id="735593227">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403095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042894">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5072307">
      <w:bodyDiv w:val="1"/>
      <w:marLeft w:val="0"/>
      <w:marRight w:val="0"/>
      <w:marTop w:val="0"/>
      <w:marBottom w:val="0"/>
      <w:divBdr>
        <w:top w:val="none" w:sz="0" w:space="0" w:color="auto"/>
        <w:left w:val="none" w:sz="0" w:space="0" w:color="auto"/>
        <w:bottom w:val="none" w:sz="0" w:space="0" w:color="auto"/>
        <w:right w:val="none" w:sz="0" w:space="0" w:color="auto"/>
      </w:divBdr>
    </w:div>
    <w:div w:id="836506499">
      <w:bodyDiv w:val="1"/>
      <w:marLeft w:val="0"/>
      <w:marRight w:val="0"/>
      <w:marTop w:val="0"/>
      <w:marBottom w:val="0"/>
      <w:divBdr>
        <w:top w:val="none" w:sz="0" w:space="0" w:color="auto"/>
        <w:left w:val="none" w:sz="0" w:space="0" w:color="auto"/>
        <w:bottom w:val="none" w:sz="0" w:space="0" w:color="auto"/>
        <w:right w:val="none" w:sz="0" w:space="0" w:color="auto"/>
      </w:divBdr>
      <w:divsChild>
        <w:div w:id="481387642">
          <w:marLeft w:val="0"/>
          <w:marRight w:val="0"/>
          <w:marTop w:val="0"/>
          <w:marBottom w:val="0"/>
          <w:divBdr>
            <w:top w:val="none" w:sz="0" w:space="0" w:color="auto"/>
            <w:left w:val="none" w:sz="0" w:space="0" w:color="auto"/>
            <w:bottom w:val="none" w:sz="0" w:space="0" w:color="auto"/>
            <w:right w:val="none" w:sz="0" w:space="0" w:color="auto"/>
          </w:divBdr>
          <w:divsChild>
            <w:div w:id="1338724909">
              <w:marLeft w:val="0"/>
              <w:marRight w:val="0"/>
              <w:marTop w:val="0"/>
              <w:marBottom w:val="0"/>
              <w:divBdr>
                <w:top w:val="none" w:sz="0" w:space="0" w:color="auto"/>
                <w:left w:val="none" w:sz="0" w:space="0" w:color="auto"/>
                <w:bottom w:val="none" w:sz="0" w:space="0" w:color="auto"/>
                <w:right w:val="none" w:sz="0" w:space="0" w:color="auto"/>
              </w:divBdr>
              <w:divsChild>
                <w:div w:id="1867400319">
                  <w:marLeft w:val="0"/>
                  <w:marRight w:val="0"/>
                  <w:marTop w:val="0"/>
                  <w:marBottom w:val="0"/>
                  <w:divBdr>
                    <w:top w:val="none" w:sz="0" w:space="0" w:color="auto"/>
                    <w:left w:val="none" w:sz="0" w:space="0" w:color="auto"/>
                    <w:bottom w:val="none" w:sz="0" w:space="0" w:color="auto"/>
                    <w:right w:val="none" w:sz="0" w:space="0" w:color="auto"/>
                  </w:divBdr>
                </w:div>
                <w:div w:id="188563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88511">
          <w:marLeft w:val="0"/>
          <w:marRight w:val="0"/>
          <w:marTop w:val="0"/>
          <w:marBottom w:val="0"/>
          <w:divBdr>
            <w:top w:val="none" w:sz="0" w:space="0" w:color="auto"/>
            <w:left w:val="none" w:sz="0" w:space="0" w:color="auto"/>
            <w:bottom w:val="none" w:sz="0" w:space="0" w:color="auto"/>
            <w:right w:val="none" w:sz="0" w:space="0" w:color="auto"/>
          </w:divBdr>
          <w:divsChild>
            <w:div w:id="1766681390">
              <w:marLeft w:val="0"/>
              <w:marRight w:val="0"/>
              <w:marTop w:val="0"/>
              <w:marBottom w:val="0"/>
              <w:divBdr>
                <w:top w:val="none" w:sz="0" w:space="0" w:color="auto"/>
                <w:left w:val="none" w:sz="0" w:space="0" w:color="auto"/>
                <w:bottom w:val="none" w:sz="0" w:space="0" w:color="auto"/>
                <w:right w:val="none" w:sz="0" w:space="0" w:color="auto"/>
              </w:divBdr>
              <w:divsChild>
                <w:div w:id="108117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39365">
      <w:bodyDiv w:val="1"/>
      <w:marLeft w:val="0"/>
      <w:marRight w:val="0"/>
      <w:marTop w:val="0"/>
      <w:marBottom w:val="0"/>
      <w:divBdr>
        <w:top w:val="none" w:sz="0" w:space="0" w:color="auto"/>
        <w:left w:val="none" w:sz="0" w:space="0" w:color="auto"/>
        <w:bottom w:val="none" w:sz="0" w:space="0" w:color="auto"/>
        <w:right w:val="none" w:sz="0" w:space="0" w:color="auto"/>
      </w:divBdr>
    </w:div>
    <w:div w:id="864638506">
      <w:bodyDiv w:val="1"/>
      <w:marLeft w:val="0"/>
      <w:marRight w:val="0"/>
      <w:marTop w:val="0"/>
      <w:marBottom w:val="0"/>
      <w:divBdr>
        <w:top w:val="none" w:sz="0" w:space="0" w:color="auto"/>
        <w:left w:val="none" w:sz="0" w:space="0" w:color="auto"/>
        <w:bottom w:val="none" w:sz="0" w:space="0" w:color="auto"/>
        <w:right w:val="none" w:sz="0" w:space="0" w:color="auto"/>
      </w:divBdr>
    </w:div>
    <w:div w:id="876284072">
      <w:bodyDiv w:val="1"/>
      <w:marLeft w:val="0"/>
      <w:marRight w:val="0"/>
      <w:marTop w:val="0"/>
      <w:marBottom w:val="0"/>
      <w:divBdr>
        <w:top w:val="none" w:sz="0" w:space="0" w:color="auto"/>
        <w:left w:val="none" w:sz="0" w:space="0" w:color="auto"/>
        <w:bottom w:val="none" w:sz="0" w:space="0" w:color="auto"/>
        <w:right w:val="none" w:sz="0" w:space="0" w:color="auto"/>
      </w:divBdr>
    </w:div>
    <w:div w:id="879634588">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20312">
      <w:bodyDiv w:val="1"/>
      <w:marLeft w:val="0"/>
      <w:marRight w:val="0"/>
      <w:marTop w:val="0"/>
      <w:marBottom w:val="0"/>
      <w:divBdr>
        <w:top w:val="none" w:sz="0" w:space="0" w:color="auto"/>
        <w:left w:val="none" w:sz="0" w:space="0" w:color="auto"/>
        <w:bottom w:val="none" w:sz="0" w:space="0" w:color="auto"/>
        <w:right w:val="none" w:sz="0" w:space="0" w:color="auto"/>
      </w:divBdr>
    </w:div>
    <w:div w:id="913516552">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41033193">
      <w:bodyDiv w:val="1"/>
      <w:marLeft w:val="0"/>
      <w:marRight w:val="0"/>
      <w:marTop w:val="0"/>
      <w:marBottom w:val="0"/>
      <w:divBdr>
        <w:top w:val="none" w:sz="0" w:space="0" w:color="auto"/>
        <w:left w:val="none" w:sz="0" w:space="0" w:color="auto"/>
        <w:bottom w:val="none" w:sz="0" w:space="0" w:color="auto"/>
        <w:right w:val="none" w:sz="0" w:space="0" w:color="auto"/>
      </w:divBdr>
    </w:div>
    <w:div w:id="949437954">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031805193">
      <w:bodyDiv w:val="1"/>
      <w:marLeft w:val="0"/>
      <w:marRight w:val="0"/>
      <w:marTop w:val="0"/>
      <w:marBottom w:val="0"/>
      <w:divBdr>
        <w:top w:val="none" w:sz="0" w:space="0" w:color="auto"/>
        <w:left w:val="none" w:sz="0" w:space="0" w:color="auto"/>
        <w:bottom w:val="none" w:sz="0" w:space="0" w:color="auto"/>
        <w:right w:val="none" w:sz="0" w:space="0" w:color="auto"/>
      </w:divBdr>
    </w:div>
    <w:div w:id="1048335013">
      <w:bodyDiv w:val="1"/>
      <w:marLeft w:val="0"/>
      <w:marRight w:val="0"/>
      <w:marTop w:val="0"/>
      <w:marBottom w:val="0"/>
      <w:divBdr>
        <w:top w:val="none" w:sz="0" w:space="0" w:color="auto"/>
        <w:left w:val="none" w:sz="0" w:space="0" w:color="auto"/>
        <w:bottom w:val="none" w:sz="0" w:space="0" w:color="auto"/>
        <w:right w:val="none" w:sz="0" w:space="0" w:color="auto"/>
      </w:divBdr>
    </w:div>
    <w:div w:id="1081562259">
      <w:bodyDiv w:val="1"/>
      <w:marLeft w:val="0"/>
      <w:marRight w:val="0"/>
      <w:marTop w:val="0"/>
      <w:marBottom w:val="0"/>
      <w:divBdr>
        <w:top w:val="none" w:sz="0" w:space="0" w:color="auto"/>
        <w:left w:val="none" w:sz="0" w:space="0" w:color="auto"/>
        <w:bottom w:val="none" w:sz="0" w:space="0" w:color="auto"/>
        <w:right w:val="none" w:sz="0" w:space="0" w:color="auto"/>
      </w:divBdr>
    </w:div>
    <w:div w:id="1084843540">
      <w:bodyDiv w:val="1"/>
      <w:marLeft w:val="0"/>
      <w:marRight w:val="0"/>
      <w:marTop w:val="0"/>
      <w:marBottom w:val="0"/>
      <w:divBdr>
        <w:top w:val="none" w:sz="0" w:space="0" w:color="auto"/>
        <w:left w:val="none" w:sz="0" w:space="0" w:color="auto"/>
        <w:bottom w:val="none" w:sz="0" w:space="0" w:color="auto"/>
        <w:right w:val="none" w:sz="0" w:space="0" w:color="auto"/>
      </w:divBdr>
    </w:div>
    <w:div w:id="1090469008">
      <w:bodyDiv w:val="1"/>
      <w:marLeft w:val="0"/>
      <w:marRight w:val="0"/>
      <w:marTop w:val="0"/>
      <w:marBottom w:val="0"/>
      <w:divBdr>
        <w:top w:val="none" w:sz="0" w:space="0" w:color="auto"/>
        <w:left w:val="none" w:sz="0" w:space="0" w:color="auto"/>
        <w:bottom w:val="none" w:sz="0" w:space="0" w:color="auto"/>
        <w:right w:val="none" w:sz="0" w:space="0" w:color="auto"/>
      </w:divBdr>
    </w:div>
    <w:div w:id="1115900996">
      <w:bodyDiv w:val="1"/>
      <w:marLeft w:val="0"/>
      <w:marRight w:val="0"/>
      <w:marTop w:val="0"/>
      <w:marBottom w:val="0"/>
      <w:divBdr>
        <w:top w:val="none" w:sz="0" w:space="0" w:color="auto"/>
        <w:left w:val="none" w:sz="0" w:space="0" w:color="auto"/>
        <w:bottom w:val="none" w:sz="0" w:space="0" w:color="auto"/>
        <w:right w:val="none" w:sz="0" w:space="0" w:color="auto"/>
      </w:divBdr>
    </w:div>
    <w:div w:id="1126000186">
      <w:bodyDiv w:val="1"/>
      <w:marLeft w:val="0"/>
      <w:marRight w:val="0"/>
      <w:marTop w:val="0"/>
      <w:marBottom w:val="0"/>
      <w:divBdr>
        <w:top w:val="none" w:sz="0" w:space="0" w:color="auto"/>
        <w:left w:val="none" w:sz="0" w:space="0" w:color="auto"/>
        <w:bottom w:val="none" w:sz="0" w:space="0" w:color="auto"/>
        <w:right w:val="none" w:sz="0" w:space="0" w:color="auto"/>
      </w:divBdr>
    </w:div>
    <w:div w:id="1129325803">
      <w:bodyDiv w:val="1"/>
      <w:marLeft w:val="0"/>
      <w:marRight w:val="0"/>
      <w:marTop w:val="0"/>
      <w:marBottom w:val="0"/>
      <w:divBdr>
        <w:top w:val="none" w:sz="0" w:space="0" w:color="auto"/>
        <w:left w:val="none" w:sz="0" w:space="0" w:color="auto"/>
        <w:bottom w:val="none" w:sz="0" w:space="0" w:color="auto"/>
        <w:right w:val="none" w:sz="0" w:space="0" w:color="auto"/>
      </w:divBdr>
    </w:div>
    <w:div w:id="1131554876">
      <w:bodyDiv w:val="1"/>
      <w:marLeft w:val="0"/>
      <w:marRight w:val="0"/>
      <w:marTop w:val="0"/>
      <w:marBottom w:val="0"/>
      <w:divBdr>
        <w:top w:val="none" w:sz="0" w:space="0" w:color="auto"/>
        <w:left w:val="none" w:sz="0" w:space="0" w:color="auto"/>
        <w:bottom w:val="none" w:sz="0" w:space="0" w:color="auto"/>
        <w:right w:val="none" w:sz="0" w:space="0" w:color="auto"/>
      </w:divBdr>
    </w:div>
    <w:div w:id="1133643117">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8206721">
      <w:bodyDiv w:val="1"/>
      <w:marLeft w:val="0"/>
      <w:marRight w:val="0"/>
      <w:marTop w:val="0"/>
      <w:marBottom w:val="0"/>
      <w:divBdr>
        <w:top w:val="none" w:sz="0" w:space="0" w:color="auto"/>
        <w:left w:val="none" w:sz="0" w:space="0" w:color="auto"/>
        <w:bottom w:val="none" w:sz="0" w:space="0" w:color="auto"/>
        <w:right w:val="none" w:sz="0" w:space="0" w:color="auto"/>
      </w:divBdr>
    </w:div>
    <w:div w:id="1188906441">
      <w:bodyDiv w:val="1"/>
      <w:marLeft w:val="0"/>
      <w:marRight w:val="0"/>
      <w:marTop w:val="0"/>
      <w:marBottom w:val="0"/>
      <w:divBdr>
        <w:top w:val="none" w:sz="0" w:space="0" w:color="auto"/>
        <w:left w:val="none" w:sz="0" w:space="0" w:color="auto"/>
        <w:bottom w:val="none" w:sz="0" w:space="0" w:color="auto"/>
        <w:right w:val="none" w:sz="0" w:space="0" w:color="auto"/>
      </w:divBdr>
    </w:div>
    <w:div w:id="1189635953">
      <w:bodyDiv w:val="1"/>
      <w:marLeft w:val="0"/>
      <w:marRight w:val="0"/>
      <w:marTop w:val="0"/>
      <w:marBottom w:val="0"/>
      <w:divBdr>
        <w:top w:val="none" w:sz="0" w:space="0" w:color="auto"/>
        <w:left w:val="none" w:sz="0" w:space="0" w:color="auto"/>
        <w:bottom w:val="none" w:sz="0" w:space="0" w:color="auto"/>
        <w:right w:val="none" w:sz="0" w:space="0" w:color="auto"/>
      </w:divBdr>
    </w:div>
    <w:div w:id="1193226302">
      <w:bodyDiv w:val="1"/>
      <w:marLeft w:val="0"/>
      <w:marRight w:val="0"/>
      <w:marTop w:val="0"/>
      <w:marBottom w:val="0"/>
      <w:divBdr>
        <w:top w:val="none" w:sz="0" w:space="0" w:color="auto"/>
        <w:left w:val="none" w:sz="0" w:space="0" w:color="auto"/>
        <w:bottom w:val="none" w:sz="0" w:space="0" w:color="auto"/>
        <w:right w:val="none" w:sz="0" w:space="0" w:color="auto"/>
      </w:divBdr>
    </w:div>
    <w:div w:id="1203324806">
      <w:bodyDiv w:val="1"/>
      <w:marLeft w:val="0"/>
      <w:marRight w:val="0"/>
      <w:marTop w:val="0"/>
      <w:marBottom w:val="0"/>
      <w:divBdr>
        <w:top w:val="none" w:sz="0" w:space="0" w:color="auto"/>
        <w:left w:val="none" w:sz="0" w:space="0" w:color="auto"/>
        <w:bottom w:val="none" w:sz="0" w:space="0" w:color="auto"/>
        <w:right w:val="none" w:sz="0" w:space="0" w:color="auto"/>
      </w:divBdr>
    </w:div>
    <w:div w:id="1214854038">
      <w:bodyDiv w:val="1"/>
      <w:marLeft w:val="0"/>
      <w:marRight w:val="0"/>
      <w:marTop w:val="0"/>
      <w:marBottom w:val="0"/>
      <w:divBdr>
        <w:top w:val="none" w:sz="0" w:space="0" w:color="auto"/>
        <w:left w:val="none" w:sz="0" w:space="0" w:color="auto"/>
        <w:bottom w:val="none" w:sz="0" w:space="0" w:color="auto"/>
        <w:right w:val="none" w:sz="0" w:space="0" w:color="auto"/>
      </w:divBdr>
    </w:div>
    <w:div w:id="1231230973">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7883009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8682532">
      <w:bodyDiv w:val="1"/>
      <w:marLeft w:val="0"/>
      <w:marRight w:val="0"/>
      <w:marTop w:val="0"/>
      <w:marBottom w:val="0"/>
      <w:divBdr>
        <w:top w:val="none" w:sz="0" w:space="0" w:color="auto"/>
        <w:left w:val="none" w:sz="0" w:space="0" w:color="auto"/>
        <w:bottom w:val="none" w:sz="0" w:space="0" w:color="auto"/>
        <w:right w:val="none" w:sz="0" w:space="0" w:color="auto"/>
      </w:divBdr>
    </w:div>
    <w:div w:id="133040757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837570">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2241091">
      <w:bodyDiv w:val="1"/>
      <w:marLeft w:val="0"/>
      <w:marRight w:val="0"/>
      <w:marTop w:val="0"/>
      <w:marBottom w:val="0"/>
      <w:divBdr>
        <w:top w:val="none" w:sz="0" w:space="0" w:color="auto"/>
        <w:left w:val="none" w:sz="0" w:space="0" w:color="auto"/>
        <w:bottom w:val="none" w:sz="0" w:space="0" w:color="auto"/>
        <w:right w:val="none" w:sz="0" w:space="0" w:color="auto"/>
      </w:divBdr>
    </w:div>
    <w:div w:id="1412314928">
      <w:bodyDiv w:val="1"/>
      <w:marLeft w:val="0"/>
      <w:marRight w:val="0"/>
      <w:marTop w:val="0"/>
      <w:marBottom w:val="0"/>
      <w:divBdr>
        <w:top w:val="none" w:sz="0" w:space="0" w:color="auto"/>
        <w:left w:val="none" w:sz="0" w:space="0" w:color="auto"/>
        <w:bottom w:val="none" w:sz="0" w:space="0" w:color="auto"/>
        <w:right w:val="none" w:sz="0" w:space="0" w:color="auto"/>
      </w:divBdr>
    </w:div>
    <w:div w:id="1435905843">
      <w:bodyDiv w:val="1"/>
      <w:marLeft w:val="0"/>
      <w:marRight w:val="0"/>
      <w:marTop w:val="0"/>
      <w:marBottom w:val="0"/>
      <w:divBdr>
        <w:top w:val="none" w:sz="0" w:space="0" w:color="auto"/>
        <w:left w:val="none" w:sz="0" w:space="0" w:color="auto"/>
        <w:bottom w:val="none" w:sz="0" w:space="0" w:color="auto"/>
        <w:right w:val="none" w:sz="0" w:space="0" w:color="auto"/>
      </w:divBdr>
    </w:div>
    <w:div w:id="1449546431">
      <w:bodyDiv w:val="1"/>
      <w:marLeft w:val="0"/>
      <w:marRight w:val="0"/>
      <w:marTop w:val="0"/>
      <w:marBottom w:val="0"/>
      <w:divBdr>
        <w:top w:val="none" w:sz="0" w:space="0" w:color="auto"/>
        <w:left w:val="none" w:sz="0" w:space="0" w:color="auto"/>
        <w:bottom w:val="none" w:sz="0" w:space="0" w:color="auto"/>
        <w:right w:val="none" w:sz="0" w:space="0" w:color="auto"/>
      </w:divBdr>
    </w:div>
    <w:div w:id="1451779254">
      <w:bodyDiv w:val="1"/>
      <w:marLeft w:val="0"/>
      <w:marRight w:val="0"/>
      <w:marTop w:val="0"/>
      <w:marBottom w:val="0"/>
      <w:divBdr>
        <w:top w:val="none" w:sz="0" w:space="0" w:color="auto"/>
        <w:left w:val="none" w:sz="0" w:space="0" w:color="auto"/>
        <w:bottom w:val="none" w:sz="0" w:space="0" w:color="auto"/>
        <w:right w:val="none" w:sz="0" w:space="0" w:color="auto"/>
      </w:divBdr>
    </w:div>
    <w:div w:id="1457749970">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6826556">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98648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6797085">
      <w:bodyDiv w:val="1"/>
      <w:marLeft w:val="0"/>
      <w:marRight w:val="0"/>
      <w:marTop w:val="0"/>
      <w:marBottom w:val="0"/>
      <w:divBdr>
        <w:top w:val="none" w:sz="0" w:space="0" w:color="auto"/>
        <w:left w:val="none" w:sz="0" w:space="0" w:color="auto"/>
        <w:bottom w:val="none" w:sz="0" w:space="0" w:color="auto"/>
        <w:right w:val="none" w:sz="0" w:space="0" w:color="auto"/>
      </w:divBdr>
    </w:div>
    <w:div w:id="1547990399">
      <w:bodyDiv w:val="1"/>
      <w:marLeft w:val="0"/>
      <w:marRight w:val="0"/>
      <w:marTop w:val="0"/>
      <w:marBottom w:val="0"/>
      <w:divBdr>
        <w:top w:val="none" w:sz="0" w:space="0" w:color="auto"/>
        <w:left w:val="none" w:sz="0" w:space="0" w:color="auto"/>
        <w:bottom w:val="none" w:sz="0" w:space="0" w:color="auto"/>
        <w:right w:val="none" w:sz="0" w:space="0" w:color="auto"/>
      </w:divBdr>
      <w:divsChild>
        <w:div w:id="91555078">
          <w:marLeft w:val="0"/>
          <w:marRight w:val="0"/>
          <w:marTop w:val="0"/>
          <w:marBottom w:val="0"/>
          <w:divBdr>
            <w:top w:val="none" w:sz="0" w:space="0" w:color="auto"/>
            <w:left w:val="none" w:sz="0" w:space="0" w:color="auto"/>
            <w:bottom w:val="none" w:sz="0" w:space="0" w:color="auto"/>
            <w:right w:val="none" w:sz="0" w:space="0" w:color="auto"/>
          </w:divBdr>
        </w:div>
      </w:divsChild>
    </w:div>
    <w:div w:id="1551528183">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359634">
      <w:bodyDiv w:val="1"/>
      <w:marLeft w:val="0"/>
      <w:marRight w:val="0"/>
      <w:marTop w:val="0"/>
      <w:marBottom w:val="0"/>
      <w:divBdr>
        <w:top w:val="none" w:sz="0" w:space="0" w:color="auto"/>
        <w:left w:val="none" w:sz="0" w:space="0" w:color="auto"/>
        <w:bottom w:val="none" w:sz="0" w:space="0" w:color="auto"/>
        <w:right w:val="none" w:sz="0" w:space="0" w:color="auto"/>
      </w:divBdr>
    </w:div>
    <w:div w:id="1590431072">
      <w:bodyDiv w:val="1"/>
      <w:marLeft w:val="0"/>
      <w:marRight w:val="0"/>
      <w:marTop w:val="0"/>
      <w:marBottom w:val="0"/>
      <w:divBdr>
        <w:top w:val="none" w:sz="0" w:space="0" w:color="auto"/>
        <w:left w:val="none" w:sz="0" w:space="0" w:color="auto"/>
        <w:bottom w:val="none" w:sz="0" w:space="0" w:color="auto"/>
        <w:right w:val="none" w:sz="0" w:space="0" w:color="auto"/>
      </w:divBdr>
    </w:div>
    <w:div w:id="1603029303">
      <w:bodyDiv w:val="1"/>
      <w:marLeft w:val="0"/>
      <w:marRight w:val="0"/>
      <w:marTop w:val="0"/>
      <w:marBottom w:val="0"/>
      <w:divBdr>
        <w:top w:val="none" w:sz="0" w:space="0" w:color="auto"/>
        <w:left w:val="none" w:sz="0" w:space="0" w:color="auto"/>
        <w:bottom w:val="none" w:sz="0" w:space="0" w:color="auto"/>
        <w:right w:val="none" w:sz="0" w:space="0" w:color="auto"/>
      </w:divBdr>
    </w:div>
    <w:div w:id="1622833515">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0529028">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345083">
      <w:bodyDiv w:val="1"/>
      <w:marLeft w:val="0"/>
      <w:marRight w:val="0"/>
      <w:marTop w:val="0"/>
      <w:marBottom w:val="0"/>
      <w:divBdr>
        <w:top w:val="none" w:sz="0" w:space="0" w:color="auto"/>
        <w:left w:val="none" w:sz="0" w:space="0" w:color="auto"/>
        <w:bottom w:val="none" w:sz="0" w:space="0" w:color="auto"/>
        <w:right w:val="none" w:sz="0" w:space="0" w:color="auto"/>
      </w:divBdr>
    </w:div>
    <w:div w:id="1698655802">
      <w:bodyDiv w:val="1"/>
      <w:marLeft w:val="0"/>
      <w:marRight w:val="0"/>
      <w:marTop w:val="0"/>
      <w:marBottom w:val="0"/>
      <w:divBdr>
        <w:top w:val="none" w:sz="0" w:space="0" w:color="auto"/>
        <w:left w:val="none" w:sz="0" w:space="0" w:color="auto"/>
        <w:bottom w:val="none" w:sz="0" w:space="0" w:color="auto"/>
        <w:right w:val="none" w:sz="0" w:space="0" w:color="auto"/>
      </w:divBdr>
    </w:div>
    <w:div w:id="1700542022">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139096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7434536">
      <w:bodyDiv w:val="1"/>
      <w:marLeft w:val="0"/>
      <w:marRight w:val="0"/>
      <w:marTop w:val="0"/>
      <w:marBottom w:val="0"/>
      <w:divBdr>
        <w:top w:val="none" w:sz="0" w:space="0" w:color="auto"/>
        <w:left w:val="none" w:sz="0" w:space="0" w:color="auto"/>
        <w:bottom w:val="none" w:sz="0" w:space="0" w:color="auto"/>
        <w:right w:val="none" w:sz="0" w:space="0" w:color="auto"/>
      </w:divBdr>
    </w:div>
    <w:div w:id="1844667103">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5533560">
      <w:bodyDiv w:val="1"/>
      <w:marLeft w:val="0"/>
      <w:marRight w:val="0"/>
      <w:marTop w:val="0"/>
      <w:marBottom w:val="0"/>
      <w:divBdr>
        <w:top w:val="none" w:sz="0" w:space="0" w:color="auto"/>
        <w:left w:val="none" w:sz="0" w:space="0" w:color="auto"/>
        <w:bottom w:val="none" w:sz="0" w:space="0" w:color="auto"/>
        <w:right w:val="none" w:sz="0" w:space="0" w:color="auto"/>
      </w:divBdr>
    </w:div>
    <w:div w:id="1869180265">
      <w:bodyDiv w:val="1"/>
      <w:marLeft w:val="0"/>
      <w:marRight w:val="0"/>
      <w:marTop w:val="0"/>
      <w:marBottom w:val="0"/>
      <w:divBdr>
        <w:top w:val="none" w:sz="0" w:space="0" w:color="auto"/>
        <w:left w:val="none" w:sz="0" w:space="0" w:color="auto"/>
        <w:bottom w:val="none" w:sz="0" w:space="0" w:color="auto"/>
        <w:right w:val="none" w:sz="0" w:space="0" w:color="auto"/>
      </w:divBdr>
    </w:div>
    <w:div w:id="1872111343">
      <w:bodyDiv w:val="1"/>
      <w:marLeft w:val="0"/>
      <w:marRight w:val="0"/>
      <w:marTop w:val="0"/>
      <w:marBottom w:val="0"/>
      <w:divBdr>
        <w:top w:val="none" w:sz="0" w:space="0" w:color="auto"/>
        <w:left w:val="none" w:sz="0" w:space="0" w:color="auto"/>
        <w:bottom w:val="none" w:sz="0" w:space="0" w:color="auto"/>
        <w:right w:val="none" w:sz="0" w:space="0" w:color="auto"/>
      </w:divBdr>
    </w:div>
    <w:div w:id="187276080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9725380">
      <w:bodyDiv w:val="1"/>
      <w:marLeft w:val="0"/>
      <w:marRight w:val="0"/>
      <w:marTop w:val="0"/>
      <w:marBottom w:val="0"/>
      <w:divBdr>
        <w:top w:val="none" w:sz="0" w:space="0" w:color="auto"/>
        <w:left w:val="none" w:sz="0" w:space="0" w:color="auto"/>
        <w:bottom w:val="none" w:sz="0" w:space="0" w:color="auto"/>
        <w:right w:val="none" w:sz="0" w:space="0" w:color="auto"/>
      </w:divBdr>
    </w:div>
    <w:div w:id="1913268644">
      <w:bodyDiv w:val="1"/>
      <w:marLeft w:val="0"/>
      <w:marRight w:val="0"/>
      <w:marTop w:val="0"/>
      <w:marBottom w:val="0"/>
      <w:divBdr>
        <w:top w:val="none" w:sz="0" w:space="0" w:color="auto"/>
        <w:left w:val="none" w:sz="0" w:space="0" w:color="auto"/>
        <w:bottom w:val="none" w:sz="0" w:space="0" w:color="auto"/>
        <w:right w:val="none" w:sz="0" w:space="0" w:color="auto"/>
      </w:divBdr>
    </w:div>
    <w:div w:id="1940982917">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026111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1883343">
      <w:bodyDiv w:val="1"/>
      <w:marLeft w:val="0"/>
      <w:marRight w:val="0"/>
      <w:marTop w:val="0"/>
      <w:marBottom w:val="0"/>
      <w:divBdr>
        <w:top w:val="none" w:sz="0" w:space="0" w:color="auto"/>
        <w:left w:val="none" w:sz="0" w:space="0" w:color="auto"/>
        <w:bottom w:val="none" w:sz="0" w:space="0" w:color="auto"/>
        <w:right w:val="none" w:sz="0" w:space="0" w:color="auto"/>
      </w:divBdr>
    </w:div>
    <w:div w:id="2015917785">
      <w:bodyDiv w:val="1"/>
      <w:marLeft w:val="0"/>
      <w:marRight w:val="0"/>
      <w:marTop w:val="0"/>
      <w:marBottom w:val="0"/>
      <w:divBdr>
        <w:top w:val="none" w:sz="0" w:space="0" w:color="auto"/>
        <w:left w:val="none" w:sz="0" w:space="0" w:color="auto"/>
        <w:bottom w:val="none" w:sz="0" w:space="0" w:color="auto"/>
        <w:right w:val="none" w:sz="0" w:space="0" w:color="auto"/>
      </w:divBdr>
    </w:div>
    <w:div w:id="2019190234">
      <w:bodyDiv w:val="1"/>
      <w:marLeft w:val="0"/>
      <w:marRight w:val="0"/>
      <w:marTop w:val="0"/>
      <w:marBottom w:val="0"/>
      <w:divBdr>
        <w:top w:val="none" w:sz="0" w:space="0" w:color="auto"/>
        <w:left w:val="none" w:sz="0" w:space="0" w:color="auto"/>
        <w:bottom w:val="none" w:sz="0" w:space="0" w:color="auto"/>
        <w:right w:val="none" w:sz="0" w:space="0" w:color="auto"/>
      </w:divBdr>
    </w:div>
    <w:div w:id="2032800004">
      <w:bodyDiv w:val="1"/>
      <w:marLeft w:val="0"/>
      <w:marRight w:val="0"/>
      <w:marTop w:val="0"/>
      <w:marBottom w:val="0"/>
      <w:divBdr>
        <w:top w:val="none" w:sz="0" w:space="0" w:color="auto"/>
        <w:left w:val="none" w:sz="0" w:space="0" w:color="auto"/>
        <w:bottom w:val="none" w:sz="0" w:space="0" w:color="auto"/>
        <w:right w:val="none" w:sz="0" w:space="0" w:color="auto"/>
      </w:divBdr>
    </w:div>
    <w:div w:id="2041540904">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7314728">
      <w:bodyDiv w:val="1"/>
      <w:marLeft w:val="0"/>
      <w:marRight w:val="0"/>
      <w:marTop w:val="0"/>
      <w:marBottom w:val="0"/>
      <w:divBdr>
        <w:top w:val="none" w:sz="0" w:space="0" w:color="auto"/>
        <w:left w:val="none" w:sz="0" w:space="0" w:color="auto"/>
        <w:bottom w:val="none" w:sz="0" w:space="0" w:color="auto"/>
        <w:right w:val="none" w:sz="0" w:space="0" w:color="auto"/>
      </w:divBdr>
    </w:div>
    <w:div w:id="2057968418">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5161761">
      <w:bodyDiv w:val="1"/>
      <w:marLeft w:val="0"/>
      <w:marRight w:val="0"/>
      <w:marTop w:val="0"/>
      <w:marBottom w:val="0"/>
      <w:divBdr>
        <w:top w:val="none" w:sz="0" w:space="0" w:color="auto"/>
        <w:left w:val="none" w:sz="0" w:space="0" w:color="auto"/>
        <w:bottom w:val="none" w:sz="0" w:space="0" w:color="auto"/>
        <w:right w:val="none" w:sz="0" w:space="0" w:color="auto"/>
      </w:divBdr>
    </w:div>
    <w:div w:id="2082019968">
      <w:bodyDiv w:val="1"/>
      <w:marLeft w:val="0"/>
      <w:marRight w:val="0"/>
      <w:marTop w:val="0"/>
      <w:marBottom w:val="0"/>
      <w:divBdr>
        <w:top w:val="none" w:sz="0" w:space="0" w:color="auto"/>
        <w:left w:val="none" w:sz="0" w:space="0" w:color="auto"/>
        <w:bottom w:val="none" w:sz="0" w:space="0" w:color="auto"/>
        <w:right w:val="none" w:sz="0" w:space="0" w:color="auto"/>
      </w:divBdr>
    </w:div>
    <w:div w:id="2087729115">
      <w:bodyDiv w:val="1"/>
      <w:marLeft w:val="0"/>
      <w:marRight w:val="0"/>
      <w:marTop w:val="0"/>
      <w:marBottom w:val="0"/>
      <w:divBdr>
        <w:top w:val="none" w:sz="0" w:space="0" w:color="auto"/>
        <w:left w:val="none" w:sz="0" w:space="0" w:color="auto"/>
        <w:bottom w:val="none" w:sz="0" w:space="0" w:color="auto"/>
        <w:right w:val="none" w:sz="0" w:space="0" w:color="auto"/>
      </w:divBdr>
    </w:div>
    <w:div w:id="2098548614">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19982009">
      <w:bodyDiv w:val="1"/>
      <w:marLeft w:val="0"/>
      <w:marRight w:val="0"/>
      <w:marTop w:val="0"/>
      <w:marBottom w:val="0"/>
      <w:divBdr>
        <w:top w:val="none" w:sz="0" w:space="0" w:color="auto"/>
        <w:left w:val="none" w:sz="0" w:space="0" w:color="auto"/>
        <w:bottom w:val="none" w:sz="0" w:space="0" w:color="auto"/>
        <w:right w:val="none" w:sz="0" w:space="0" w:color="auto"/>
      </w:divBdr>
    </w:div>
    <w:div w:id="2137673708">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20091-6CFA-420D-88B4-4EAEB905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13595</Words>
  <Characters>74777</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88196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2</cp:revision>
  <cp:lastPrinted>2021-11-17T21:18:00Z</cp:lastPrinted>
  <dcterms:created xsi:type="dcterms:W3CDTF">2021-12-22T20:21:00Z</dcterms:created>
  <dcterms:modified xsi:type="dcterms:W3CDTF">2021-12-22T20:21:00Z</dcterms:modified>
</cp:coreProperties>
</file>