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B19" w:rsidRDefault="00835B6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ocho de diciembre del dos mil veintiuno</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04924/INFOEM/IP/RR/2021</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persona que no proporcionó nombre</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falta de respuesta a la solicitu</w:t>
      </w:r>
      <w:bookmarkStart w:id="1" w:name="_GoBack"/>
      <w:bookmarkEnd w:id="1"/>
      <w:r>
        <w:rPr>
          <w:rFonts w:ascii="Palatino Linotype" w:eastAsia="Palatino Linotype" w:hAnsi="Palatino Linotype" w:cs="Palatino Linotype"/>
        </w:rPr>
        <w:t xml:space="preserve">d de información con número de folio </w:t>
      </w:r>
      <w:r>
        <w:rPr>
          <w:rFonts w:ascii="Palatino Linotype" w:eastAsia="Palatino Linotype" w:hAnsi="Palatino Linotype" w:cs="Palatino Linotype"/>
          <w:b/>
        </w:rPr>
        <w:t>00085/TEZOYUCA/IP/20</w:t>
      </w:r>
      <w:r>
        <w:rPr>
          <w:rFonts w:ascii="Palatino Linotype" w:eastAsia="Palatino Linotype" w:hAnsi="Palatino Linotype" w:cs="Palatino Linotype"/>
          <w:b/>
        </w:rPr>
        <w:t>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Tezoyuca,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4F2B19" w:rsidRDefault="00835B69">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Con fecha siete de septiembre del dos mi</w:t>
      </w:r>
      <w:r>
        <w:rPr>
          <w:rFonts w:ascii="Palatino Linotype" w:eastAsia="Palatino Linotype" w:hAnsi="Palatino Linotype" w:cs="Palatino Linotype"/>
        </w:rPr>
        <w:t xml:space="preserve">l veintiuno,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4F2B19" w:rsidRDefault="00835B6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“Del mes de Enero, Febrero Marzo, Abril, Mayo,</w:t>
      </w:r>
      <w:r>
        <w:rPr>
          <w:rFonts w:ascii="Palatino Linotype" w:eastAsia="Palatino Linotype" w:hAnsi="Palatino Linotype" w:cs="Palatino Linotype"/>
          <w:i/>
          <w:color w:val="000000"/>
          <w:sz w:val="22"/>
          <w:szCs w:val="22"/>
        </w:rPr>
        <w:t xml:space="preserve"> Junio, Julio, Agosto del 2021 La relación detallada del contingente económico de litigios laborales en contra del Ayuntamiento para la implementación de los programas y acciones para la prevención, atención y en su caso, el pago de las responsabilidades e</w:t>
      </w:r>
      <w:r>
        <w:rPr>
          <w:rFonts w:ascii="Palatino Linotype" w:eastAsia="Palatino Linotype" w:hAnsi="Palatino Linotype" w:cs="Palatino Linotype"/>
          <w:i/>
          <w:color w:val="000000"/>
          <w:sz w:val="22"/>
          <w:szCs w:val="22"/>
        </w:rPr>
        <w:t>conómicas de los Ayuntamientos de los conflictos laborales, en términos de lo dispuesto por la Ley de Transparencia y Acceso a la Información Pública del Estado de México y Municipios y la Ley de Protección de Datos Personales en posesión de sujetos obliga</w:t>
      </w:r>
      <w:r>
        <w:rPr>
          <w:rFonts w:ascii="Palatino Linotype" w:eastAsia="Palatino Linotype" w:hAnsi="Palatino Linotype" w:cs="Palatino Linotype"/>
          <w:i/>
          <w:color w:val="000000"/>
          <w:sz w:val="22"/>
          <w:szCs w:val="22"/>
        </w:rPr>
        <w:t>dos del Estado de México y Municipios; (Sic)</w:t>
      </w:r>
    </w:p>
    <w:p w:rsidR="004F2B19" w:rsidRDefault="004F2B19">
      <w:pPr>
        <w:ind w:right="1043"/>
        <w:jc w:val="both"/>
        <w:rPr>
          <w:rFonts w:ascii="Palatino Linotype" w:eastAsia="Palatino Linotype" w:hAnsi="Palatino Linotype" w:cs="Palatino Linotype"/>
          <w:i/>
        </w:rPr>
      </w:pP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4F2B19" w:rsidRDefault="004F2B19">
      <w:pPr>
        <w:spacing w:before="240" w:after="240" w:line="360" w:lineRule="auto"/>
        <w:jc w:val="both"/>
        <w:rPr>
          <w:rFonts w:ascii="Palatino Linotype" w:eastAsia="Palatino Linotype" w:hAnsi="Palatino Linotype" w:cs="Palatino Linotype"/>
          <w:b/>
        </w:rPr>
      </w:pPr>
    </w:p>
    <w:p w:rsidR="004F2B19" w:rsidRDefault="004F2B19">
      <w:pPr>
        <w:ind w:left="851" w:right="851"/>
        <w:jc w:val="both"/>
        <w:rPr>
          <w:rFonts w:ascii="Palatino Linotype" w:eastAsia="Palatino Linotype" w:hAnsi="Palatino Linotype" w:cs="Palatino Linotype"/>
          <w:i/>
          <w:color w:val="000000"/>
          <w:sz w:val="22"/>
          <w:szCs w:val="22"/>
        </w:rPr>
      </w:pPr>
    </w:p>
    <w:p w:rsidR="004F2B19" w:rsidRDefault="004F2B19">
      <w:pPr>
        <w:ind w:left="851" w:right="851"/>
        <w:jc w:val="both"/>
        <w:rPr>
          <w:rFonts w:ascii="Palatino Linotype" w:eastAsia="Palatino Linotype" w:hAnsi="Palatino Linotype" w:cs="Palatino Linotype"/>
          <w:i/>
          <w:color w:val="000000"/>
          <w:sz w:val="22"/>
          <w:szCs w:val="22"/>
        </w:rPr>
      </w:pP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recurrente, tal como se aprecia a continuación: </w:t>
      </w:r>
    </w:p>
    <w:p w:rsidR="004F2B19" w:rsidRDefault="00835B69">
      <w:pPr>
        <w:spacing w:before="240" w:after="240" w:line="360" w:lineRule="auto"/>
        <w:jc w:val="both"/>
        <w:rPr>
          <w:rFonts w:ascii="Palatino Linotype" w:eastAsia="Palatino Linotype" w:hAnsi="Palatino Linotype" w:cs="Palatino Linotype"/>
          <w:b/>
        </w:rPr>
      </w:pPr>
      <w:r>
        <w:rPr>
          <w:noProof/>
          <w:lang w:val="es-MX" w:eastAsia="es-MX"/>
        </w:rPr>
        <w:drawing>
          <wp:inline distT="0" distB="0" distL="0" distR="0">
            <wp:extent cx="5312202" cy="860276"/>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9559" t="31684" r="8520" b="56246"/>
                    <a:stretch>
                      <a:fillRect/>
                    </a:stretch>
                  </pic:blipFill>
                  <pic:spPr>
                    <a:xfrm>
                      <a:off x="0" y="0"/>
                      <a:ext cx="5312202" cy="860276"/>
                    </a:xfrm>
                    <a:prstGeom prst="rect">
                      <a:avLst/>
                    </a:prstGeom>
                    <a:ln/>
                  </pic:spPr>
                </pic:pic>
              </a:graphicData>
            </a:graphic>
          </wp:inline>
        </w:drawing>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Inconforme el solicitante con la falta de respuesta del Sujeto Obligado, interpuso recurso de revisión a través del SAIMEX en fecha cuatro de octubre del año dos mil veintiuno, expresando lo siguiente:</w:t>
      </w:r>
    </w:p>
    <w:p w:rsidR="004F2B19" w:rsidRDefault="00835B6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4F2B19" w:rsidRDefault="00835B69">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“POR FALTA DE RESPUESTA DE LA AUTOR</w:t>
      </w:r>
      <w:r>
        <w:rPr>
          <w:rFonts w:ascii="Palatino Linotype" w:eastAsia="Palatino Linotype" w:hAnsi="Palatino Linotype" w:cs="Palatino Linotype"/>
          <w:i/>
          <w:color w:val="000000"/>
          <w:sz w:val="22"/>
          <w:szCs w:val="22"/>
        </w:rPr>
        <w:t>IDAD Y POR SU INCOMPETENCIA.” (Sic)</w:t>
      </w:r>
    </w:p>
    <w:p w:rsidR="004F2B19" w:rsidRDefault="00835B6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4F2B19" w:rsidRDefault="00835B69">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“POR FALTA DE RESPUESTA DE LA AUTORIDAD Y POR SU INCOMPETENCIA.”(Sic)</w:t>
      </w:r>
    </w:p>
    <w:p w:rsidR="004F2B19" w:rsidRDefault="00835B69">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w:t>
      </w:r>
      <w:r>
        <w:rPr>
          <w:rFonts w:ascii="Palatino Linotype" w:eastAsia="Palatino Linotype" w:hAnsi="Palatino Linotype" w:cs="Palatino Linotype"/>
          <w:highlight w:val="white"/>
        </w:rPr>
        <w:t>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04924/INFOEM/IP/RR/2021 </w:t>
      </w:r>
      <w:r>
        <w:rPr>
          <w:rFonts w:ascii="Palatino Linotype" w:eastAsia="Palatino Linotype" w:hAnsi="Palatino Linotype" w:cs="Palatino Linotype"/>
        </w:rPr>
        <w:t xml:space="preserve">fue turnado en fecha cuatro de octubre de dos mil </w:t>
      </w:r>
      <w:r>
        <w:rPr>
          <w:rFonts w:ascii="Palatino Linotype" w:eastAsia="Palatino Linotype" w:hAnsi="Palatino Linotype" w:cs="Palatino Linotype"/>
        </w:rPr>
        <w:lastRenderedPageBreak/>
        <w:t xml:space="preserve">veintiuno a la </w:t>
      </w:r>
      <w:r>
        <w:rPr>
          <w:rFonts w:ascii="Palatino Linotype" w:eastAsia="Palatino Linotype" w:hAnsi="Palatino Linotype" w:cs="Palatino Linotype"/>
          <w:b/>
        </w:rPr>
        <w:t>Comisionada Ponente Guadalupe Ramírez Peña</w:t>
      </w:r>
      <w:r>
        <w:rPr>
          <w:rFonts w:ascii="Palatino Linotype" w:eastAsia="Palatino Linotype" w:hAnsi="Palatino Linotype" w:cs="Palatino Linotype"/>
        </w:rPr>
        <w:t>; a efecto de presentar al Pleno el proyecto de resolución correspondiente.</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w:t>
      </w:r>
      <w:r>
        <w:rPr>
          <w:rFonts w:ascii="Palatino Linotype" w:eastAsia="Palatino Linotype" w:hAnsi="Palatino Linotype" w:cs="Palatino Linotype"/>
          <w:b/>
        </w:rPr>
        <w:t xml:space="preserve">sión. </w:t>
      </w:r>
      <w:r>
        <w:rPr>
          <w:rFonts w:ascii="Palatino Linotype" w:eastAsia="Palatino Linotype" w:hAnsi="Palatino Linotype" w:cs="Palatino Linotype"/>
        </w:rPr>
        <w:t>En fecha doce de octubre del año dos mil veintiuno, en términos de lo dispuesto en el artículo 185 fracciones I, II y IV de la Ley de Transparencia y Acceso a la Información Pública del Estado de México y Municipios, se admitió a trámite el recurso d</w:t>
      </w:r>
      <w:r>
        <w:rPr>
          <w:rFonts w:ascii="Palatino Linotype" w:eastAsia="Palatino Linotype" w:hAnsi="Palatino Linotype" w:cs="Palatino Linotype"/>
        </w:rPr>
        <w:t>e revisión al rubro indicado.</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impetrante omitió realizar manifestaciones.</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En fecha veintiséis de octubre del año dos mil veintiuno, con fundamento en lo establecido en los artículos 185, fracción VI de la Ley de Transparencia y Acceso a la Información Pública del Estado de México y Municipios y 30, frac</w:t>
      </w:r>
      <w:r>
        <w:rPr>
          <w:rFonts w:ascii="Palatino Linotype" w:eastAsia="Palatino Linotype" w:hAnsi="Palatino Linotype" w:cs="Palatino Linotype"/>
        </w:rPr>
        <w:t>ción IV del Reglamento Interior del Instituto de Transparencia, Acceso a la Información Pública y Protección de Datos Personales del Estado de México y Municipios, al no existir trámite pendiente por realizar y haber sido sustanciado el medio de impugnació</w:t>
      </w:r>
      <w:r>
        <w:rPr>
          <w:rFonts w:ascii="Palatino Linotype" w:eastAsia="Palatino Linotype" w:hAnsi="Palatino Linotype" w:cs="Palatino Linotype"/>
        </w:rPr>
        <w:t>n se acordó el cierre de instrucción y se procede a formular la resolución que en derecho corresponda.</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 Plazo. </w:t>
      </w:r>
      <w:r>
        <w:rPr>
          <w:rFonts w:ascii="Palatino Linotype" w:eastAsia="Palatino Linotype" w:hAnsi="Palatino Linotype" w:cs="Palatino Linotype"/>
        </w:rPr>
        <w:t xml:space="preserve">En fecha tres de diciembre de dos mil veintiuno, con fundamento en el artículo 180, párrafo tercero de la Ley de Transparencia y </w:t>
      </w:r>
      <w:r>
        <w:rPr>
          <w:rFonts w:ascii="Palatino Linotype" w:eastAsia="Palatino Linotype" w:hAnsi="Palatino Linotype" w:cs="Palatino Linotype"/>
        </w:rPr>
        <w:t xml:space="preserve">Acceso a la Información Pública del Estado de México y Municipios, se acordó la ampliación del plazo para su resolución. </w:t>
      </w:r>
    </w:p>
    <w:p w:rsidR="004F2B19" w:rsidRDefault="00835B69">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4F2B19" w:rsidRDefault="00835B69">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El Instituto de Transparencia, Acceso a la Información Pública y Protección de Datos Pe</w:t>
      </w:r>
      <w:r>
        <w:rPr>
          <w:rFonts w:ascii="Palatino Linotype" w:eastAsia="Palatino Linotype" w:hAnsi="Palatino Linotype" w:cs="Palatino Linotype"/>
          <w:highlight w:val="white"/>
        </w:rPr>
        <w:t xml:space="preserve">rsonales del Estado de México y Municipios, es competente para conocer y resolver el presente recurso de revisión interpuesto por la parte recurrente, conforme a lo dispuesto en los artículos 6, apartado A de la Constitución Política de los Estados Unidos </w:t>
      </w:r>
      <w:r>
        <w:rPr>
          <w:rFonts w:ascii="Palatino Linotype" w:eastAsia="Palatino Linotype" w:hAnsi="Palatino Linotype" w:cs="Palatino Linotype"/>
          <w:highlight w:val="white"/>
        </w:rPr>
        <w:t>Mexicanos; 5, párrafos vigésimo noveno, trigésimo y trigésimo primero fracciones IV y V de la Constitución Política del Estado Libre y Soberano de México; 1, 2, fracción II; 13,  29, 36, fracciones I y II; 176, 178, 179, 181 párrafo 3 y 185 de la Ley Trans</w:t>
      </w:r>
      <w:r>
        <w:rPr>
          <w:rFonts w:ascii="Palatino Linotype" w:eastAsia="Palatino Linotype" w:hAnsi="Palatino Linotype" w:cs="Palatino Linotype"/>
          <w:highlight w:val="white"/>
        </w:rPr>
        <w:t xml:space="preserve">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w:t>
      </w:r>
      <w:r>
        <w:rPr>
          <w:rFonts w:ascii="Palatino Linotype" w:eastAsia="Palatino Linotype" w:hAnsi="Palatino Linotype" w:cs="Palatino Linotype"/>
        </w:rPr>
        <w:t xml:space="preserve">166, del tenor literal siguiente: </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w:t>
      </w:r>
      <w:r>
        <w:rPr>
          <w:rFonts w:ascii="Palatino Linotype" w:eastAsia="Palatino Linotype" w:hAnsi="Palatino Linotype" w:cs="Palatino Linotype"/>
          <w:i/>
          <w:sz w:val="22"/>
          <w:szCs w:val="22"/>
        </w:rPr>
        <w:t xml:space="preserve">tación de aquélla. </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w:t>
      </w:r>
      <w:r>
        <w:rPr>
          <w:rFonts w:ascii="Palatino Linotype" w:eastAsia="Palatino Linotype" w:hAnsi="Palatino Linotype" w:cs="Palatino Linotype"/>
          <w:i/>
          <w:sz w:val="22"/>
          <w:szCs w:val="22"/>
        </w:rPr>
        <w:t>enamiento.</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Pr>
          <w:rFonts w:ascii="Palatino Linotype" w:eastAsia="Palatino Linotype" w:hAnsi="Palatino Linotype" w:cs="Palatino Linotype"/>
        </w:rPr>
        <w:lastRenderedPageBreak/>
        <w:t>de información pública es de quince días hábiles</w:t>
      </w:r>
      <w:r>
        <w:rPr>
          <w:rFonts w:ascii="Palatino Linotype" w:eastAsia="Palatino Linotype" w:hAnsi="Palatino Linotype" w:cs="Palatino Linotype"/>
        </w:rPr>
        <w:t xml:space="preserve"> posteriores a la presentación de ésta; sin embargo, en aquellos casos en que transcurre el referido plazo de quince días hábiles, sin que los Sujetos Obligados entreguen la respuesta a la solicitud de información, ésta se considera negada; por lo que al s</w:t>
      </w:r>
      <w:r>
        <w:rPr>
          <w:rFonts w:ascii="Palatino Linotype" w:eastAsia="Palatino Linotype" w:hAnsi="Palatino Linotype" w:cs="Palatino Linotype"/>
        </w:rPr>
        <w:t>olicitante le asiste el derecho para presentar el recurso de revisión.</w:t>
      </w:r>
    </w:p>
    <w:p w:rsidR="004F2B19" w:rsidRDefault="00835B6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w:t>
      </w:r>
      <w:r>
        <w:rPr>
          <w:rFonts w:ascii="Palatino Linotype" w:eastAsia="Palatino Linotype" w:hAnsi="Palatino Linotype" w:cs="Palatino Linotype"/>
        </w:rPr>
        <w:t>dad administrativa frente a las instancias y solicitudes que hagan los particulares.</w:t>
      </w:r>
    </w:p>
    <w:p w:rsidR="004F2B19" w:rsidRDefault="00835B6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w:t>
      </w:r>
      <w:r>
        <w:rPr>
          <w:rFonts w:ascii="Palatino Linotype" w:eastAsia="Palatino Linotype" w:hAnsi="Palatino Linotype" w:cs="Palatino Linotype"/>
          <w:i/>
          <w:sz w:val="22"/>
          <w:szCs w:val="22"/>
        </w:rPr>
        <w:t>ábiles, siguientes a la fecha de la notificación de la respuesta</w:t>
      </w:r>
      <w:r>
        <w:rPr>
          <w:rFonts w:ascii="Palatino Linotype" w:eastAsia="Palatino Linotype" w:hAnsi="Palatino Linotype" w:cs="Palatino Linotype"/>
          <w:b/>
          <w:i/>
          <w:sz w:val="22"/>
          <w:szCs w:val="22"/>
        </w:rPr>
        <w:t>.”</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w:t>
      </w:r>
      <w:r>
        <w:rPr>
          <w:rFonts w:ascii="Palatino Linotype" w:eastAsia="Palatino Linotype" w:hAnsi="Palatino Linotype" w:cs="Palatino Linotype"/>
        </w:rPr>
        <w:t xml:space="preserve">d de información; sin embargo, tratándose de negativa ficta no existe resolución que se haga del conocimiento del particular a partir de la cual pueda computarse dicho plazo, por lo que se concluye que la interposición del recurso de revisión puede ser en </w:t>
      </w:r>
      <w:r>
        <w:rPr>
          <w:rFonts w:ascii="Palatino Linotype" w:eastAsia="Palatino Linotype" w:hAnsi="Palatino Linotype" w:cs="Palatino Linotype"/>
        </w:rPr>
        <w:t>cualquier momento.</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w:t>
      </w:r>
      <w:r>
        <w:rPr>
          <w:rFonts w:ascii="Palatino Linotype" w:eastAsia="Palatino Linotype" w:hAnsi="Palatino Linotype" w:cs="Palatino Linotype"/>
        </w:rPr>
        <w:lastRenderedPageBreak/>
        <w:t>f</w:t>
      </w:r>
      <w:r>
        <w:rPr>
          <w:rFonts w:ascii="Palatino Linotype" w:eastAsia="Palatino Linotype" w:hAnsi="Palatino Linotype" w:cs="Palatino Linotype"/>
        </w:rPr>
        <w:t>igura se encuentra íntimamente vinculada con el Derecho de Petición, consagrado en nuestra Carta Magna, es por ello que constituye un instrumento que garantiza la posibilidad de defensa del particular en contra de la incertidumbre jurídica y que tiende a r</w:t>
      </w:r>
      <w:r>
        <w:rPr>
          <w:rFonts w:ascii="Palatino Linotype" w:eastAsia="Palatino Linotype" w:hAnsi="Palatino Linotype" w:cs="Palatino Linotype"/>
        </w:rPr>
        <w:t>ealizar ese Estado de Derecho en el que, el particular, tiene siempre una vía de defensa en contra de los actos autoritarios que le perjudican.</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w:t>
      </w:r>
      <w:r>
        <w:rPr>
          <w:rFonts w:ascii="Palatino Linotype" w:eastAsia="Palatino Linotype" w:hAnsi="Palatino Linotype" w:cs="Palatino Linotype"/>
        </w:rPr>
        <w:t xml:space="preserve">a oportunidad de inconformarse en los casos en que estime violentado su derecho; permitiendo a este Instituto cumplir los principios por los cuales la misma ley se rige que atienden a la simplicidad y rapidez al acceso a la información, por lo tanto antes </w:t>
      </w:r>
      <w:r>
        <w:rPr>
          <w:rFonts w:ascii="Palatino Linotype" w:eastAsia="Palatino Linotype" w:hAnsi="Palatino Linotype" w:cs="Palatino Linotype"/>
        </w:rPr>
        <w:t>de que se actualice un recurso extemporáneo, se actualiza la omisión del Sujeto Obligado de dar respuesta, por lo que este Órgano Garante del derecho de acceso a la información y en aras de privilegiar el principio de máxima publicidad deberá dar entrada a</w:t>
      </w:r>
      <w:r>
        <w:rPr>
          <w:rFonts w:ascii="Palatino Linotype" w:eastAsia="Palatino Linotype" w:hAnsi="Palatino Linotype" w:cs="Palatino Linotype"/>
        </w:rPr>
        <w:t>l estudio del fondo del recurso interpuesto en dichos casos y no optar por el desechamiento del mismo.</w:t>
      </w:r>
    </w:p>
    <w:p w:rsidR="004F2B19" w:rsidRDefault="00835B6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w:t>
      </w:r>
      <w:r>
        <w:rPr>
          <w:rFonts w:ascii="Palatino Linotype" w:eastAsia="Palatino Linotype" w:hAnsi="Palatino Linotype" w:cs="Palatino Linotype"/>
        </w:rPr>
        <w:t xml:space="preserve">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w:t>
      </w:r>
      <w:r>
        <w:rPr>
          <w:rFonts w:ascii="Palatino Linotype" w:eastAsia="Palatino Linotype" w:hAnsi="Palatino Linotype" w:cs="Palatino Linotype"/>
        </w:rPr>
        <w:t xml:space="preserve">r el Pleno del Instituto de Transparencia, Acceso a la Información Pública y Protección de Datos Personales del Estado de México y Municipios y publicado en el Periódico Oficial del Estado de México “Gaceta del Gobierno”, el veintitrés de abril de dos mil </w:t>
      </w:r>
      <w:r>
        <w:rPr>
          <w:rFonts w:ascii="Palatino Linotype" w:eastAsia="Palatino Linotype" w:hAnsi="Palatino Linotype" w:cs="Palatino Linotype"/>
        </w:rPr>
        <w:t>quince, que establece:</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lastRenderedPageBreak/>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w:t>
      </w:r>
      <w:r>
        <w:rPr>
          <w:rFonts w:ascii="Palatino Linotype" w:eastAsia="Palatino Linotype" w:hAnsi="Palatino Linotype" w:cs="Palatino Linotype"/>
          <w:i/>
          <w:sz w:val="22"/>
          <w:szCs w:val="22"/>
        </w:rPr>
        <w:t>ue, cuando no se entregue la respuesta a la solicitud dentro del plazo de 15 días establecidos en el artículo 46 de la Ley de la materia, se entenderá por negada la solicitud y podrá interponerse el recurso correspondiente. Por su parte, el artículo 72 del</w:t>
      </w:r>
      <w:r>
        <w:rPr>
          <w:rFonts w:ascii="Palatino Linotype" w:eastAsia="Palatino Linotype" w:hAnsi="Palatino Linotype" w:cs="Palatino Linotype"/>
          <w:i/>
          <w:sz w:val="22"/>
          <w:szCs w:val="22"/>
        </w:rPr>
        <w:t xml:space="preserve"> mismo ordenamiento legal establece el plazo de 15 días para interponer el recurso de revisión a partir del día siguiente al que tuvo conocimiento de la respuesta recaída a su solicitud, sin que se establezca excepción alguna tratándose de una falta de res</w:t>
      </w:r>
      <w:r>
        <w:rPr>
          <w:rFonts w:ascii="Palatino Linotype" w:eastAsia="Palatino Linotype" w:hAnsi="Palatino Linotype" w:cs="Palatino Linotype"/>
          <w:i/>
          <w:sz w:val="22"/>
          <w:szCs w:val="22"/>
        </w:rPr>
        <w:t>puesta del sujeto obligado. Así, entonces, resulta evidente que, al no emitirse respuesta dentro del plazo establecido, se genera la ficción legal de una respuesta en sentido negativo; en el entendido de que el plazo para impugnar esa negativa podrá ser en</w:t>
      </w:r>
      <w:r>
        <w:rPr>
          <w:rFonts w:ascii="Palatino Linotype" w:eastAsia="Palatino Linotype" w:hAnsi="Palatino Linotype" w:cs="Palatino Linotype"/>
          <w:i/>
          <w:sz w:val="22"/>
          <w:szCs w:val="22"/>
        </w:rPr>
        <w:t xml:space="preserve">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4F2B19" w:rsidRDefault="004F2B19">
      <w:pPr>
        <w:spacing w:line="360" w:lineRule="auto"/>
        <w:jc w:val="both"/>
        <w:rPr>
          <w:rFonts w:ascii="Palatino Linotype" w:eastAsia="Palatino Linotype" w:hAnsi="Palatino Linotype" w:cs="Palatino Linotype"/>
        </w:rPr>
      </w:pPr>
    </w:p>
    <w:p w:rsidR="004F2B19" w:rsidRDefault="00835B69">
      <w:pPr>
        <w:spacing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Además, por cua</w:t>
      </w:r>
      <w:r>
        <w:rPr>
          <w:rFonts w:ascii="Palatino Linotype" w:eastAsia="Palatino Linotype" w:hAnsi="Palatino Linotype" w:cs="Palatino Linotype"/>
        </w:rPr>
        <w:t>nto hace a la procedibilidad de los recursos de revisión, es de suma importancia señalar que la parte recurrente presentó la solicitud de manera anónima, es decir, no proporcionó nombre, apellido paterno y materno, como se advierte en el detalle de seguimi</w:t>
      </w:r>
      <w:r>
        <w:rPr>
          <w:rFonts w:ascii="Palatino Linotype" w:eastAsia="Palatino Linotype" w:hAnsi="Palatino Linotype" w:cs="Palatino Linotype"/>
        </w:rPr>
        <w:t xml:space="preserve">ento del SAIMEX, no obstante lo anterior, no proporcionar un nombre no es motivo para archivar la solicitud de acceso a la información pública como concluida, conforme a lo previsto en el artículo 155, penúltimo párrafo de la Ley de Transparencia y Acceso </w:t>
      </w:r>
      <w:r>
        <w:rPr>
          <w:rFonts w:ascii="Palatino Linotype" w:eastAsia="Palatino Linotype" w:hAnsi="Palatino Linotype" w:cs="Palatino Linotype"/>
        </w:rPr>
        <w:t>a la Información Pública del Estado de México y Municipios que establece lo siguiente:</w:t>
      </w:r>
    </w:p>
    <w:p w:rsidR="004F2B19" w:rsidRDefault="00835B69">
      <w:pPr>
        <w:spacing w:before="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xml:space="preserve">. No podrá requerirse </w:t>
      </w:r>
      <w:r>
        <w:rPr>
          <w:rFonts w:ascii="Palatino Linotype" w:eastAsia="Palatino Linotype" w:hAnsi="Palatino Linotype" w:cs="Palatino Linotype"/>
          <w:i/>
          <w:sz w:val="22"/>
          <w:szCs w:val="22"/>
        </w:rPr>
        <w:t>información adicional con motivo del nombre proporcionado por el solicitante."</w:t>
      </w:r>
    </w:p>
    <w:p w:rsidR="004F2B19" w:rsidRDefault="004F2B19">
      <w:pPr>
        <w:spacing w:line="360" w:lineRule="auto"/>
        <w:jc w:val="both"/>
        <w:rPr>
          <w:i/>
          <w:sz w:val="22"/>
          <w:szCs w:val="22"/>
        </w:rPr>
      </w:pPr>
    </w:p>
    <w:p w:rsidR="004F2B19" w:rsidRDefault="00835B69">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Robusteciendo lo anterior se encuentra lo dispuesto en el artículo 6, Apartado A, fracciones III de la Constitución Política de los Estados Unidos Mexicanos que establece:</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w:t>
      </w:r>
      <w:r>
        <w:rPr>
          <w:rFonts w:ascii="Palatino Linotype" w:eastAsia="Palatino Linotype" w:hAnsi="Palatino Linotype" w:cs="Palatino Linotype"/>
          <w:i/>
          <w:sz w:val="22"/>
          <w:szCs w:val="22"/>
        </w:rPr>
        <w:t xml:space="preserve"> de réplica será ejercido en los términos dispuestos por la ley. El derecho a la información será garantizado por el Estado.</w:t>
      </w:r>
    </w:p>
    <w:p w:rsidR="004F2B19" w:rsidRDefault="00835B69">
      <w:pPr>
        <w:ind w:left="851"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efectos de lo dispuesto en el presente artículo se observará lo siguiente:</w:t>
      </w:r>
    </w:p>
    <w:p w:rsidR="004F2B19" w:rsidRDefault="004F2B19">
      <w:pPr>
        <w:ind w:left="567" w:right="474"/>
        <w:jc w:val="both"/>
        <w:rPr>
          <w:rFonts w:ascii="Palatino Linotype" w:eastAsia="Palatino Linotype" w:hAnsi="Palatino Linotype" w:cs="Palatino Linotype"/>
          <w:i/>
          <w:sz w:val="22"/>
          <w:szCs w:val="22"/>
        </w:rPr>
      </w:pP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Para el ejercicio del derecho de acceso a la in</w:t>
      </w:r>
      <w:r>
        <w:rPr>
          <w:rFonts w:ascii="Palatino Linotype" w:eastAsia="Palatino Linotype" w:hAnsi="Palatino Linotype" w:cs="Palatino Linotype"/>
          <w:i/>
          <w:sz w:val="22"/>
          <w:szCs w:val="22"/>
        </w:rPr>
        <w:t>formación, la Federación, los Estados y el Distrito Federal, en el ámbito de sus respectivas competencias, se regirán por los siguientes principios y bases:</w:t>
      </w:r>
    </w:p>
    <w:p w:rsidR="004F2B19" w:rsidRDefault="004F2B19">
      <w:pPr>
        <w:ind w:left="567" w:right="474"/>
        <w:jc w:val="both"/>
        <w:rPr>
          <w:rFonts w:ascii="Palatino Linotype" w:eastAsia="Palatino Linotype" w:hAnsi="Palatino Linotype" w:cs="Palatino Linotype"/>
          <w:i/>
          <w:sz w:val="22"/>
          <w:szCs w:val="22"/>
        </w:rPr>
      </w:pP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Toda persona, sin necesidad de acreditar interés alguno o justificar su utilización, tendrá a</w:t>
      </w:r>
      <w:r>
        <w:rPr>
          <w:rFonts w:ascii="Palatino Linotype" w:eastAsia="Palatino Linotype" w:hAnsi="Palatino Linotype" w:cs="Palatino Linotype"/>
          <w:i/>
          <w:sz w:val="22"/>
          <w:szCs w:val="22"/>
        </w:rPr>
        <w:t xml:space="preserve">cceso gratuito a la información pública, a sus datos personales o a la rectificación de éstos.” </w:t>
      </w:r>
    </w:p>
    <w:p w:rsidR="004F2B19" w:rsidRDefault="004F2B19">
      <w:pPr>
        <w:ind w:left="567" w:right="474"/>
        <w:jc w:val="both"/>
        <w:rPr>
          <w:rFonts w:ascii="Palatino Linotype" w:eastAsia="Palatino Linotype" w:hAnsi="Palatino Linotype" w:cs="Palatino Linotype"/>
          <w:i/>
          <w:sz w:val="22"/>
          <w:szCs w:val="22"/>
        </w:rPr>
      </w:pPr>
    </w:p>
    <w:p w:rsidR="004F2B19" w:rsidRDefault="00835B6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como el artículo 5 párrafo párrafos trigésimo, trigésimo primero y trigésimo segundo fracciones III y VIII, de la Constitución Política del Estado Libre y</w:t>
      </w:r>
      <w:r>
        <w:rPr>
          <w:rFonts w:ascii="Palatino Linotype" w:eastAsia="Palatino Linotype" w:hAnsi="Palatino Linotype" w:cs="Palatino Linotype"/>
        </w:rPr>
        <w:t xml:space="preserve"> Soberano de México, que determina lo siguiente:</w:t>
      </w:r>
    </w:p>
    <w:p w:rsidR="004F2B19" w:rsidRDefault="004F2B19">
      <w:pPr>
        <w:ind w:right="474"/>
        <w:jc w:val="both"/>
        <w:rPr>
          <w:rFonts w:ascii="Palatino Linotype" w:eastAsia="Palatino Linotype" w:hAnsi="Palatino Linotype" w:cs="Palatino Linotype"/>
          <w:i/>
          <w:sz w:val="22"/>
          <w:szCs w:val="22"/>
        </w:rPr>
      </w:pP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 xml:space="preserve"> En el Estado de México todas las personas gozarán de los derechos humanos reconocidos en la Constitución Política de los Estados Unidos Mexicanos, en los tratados internacionales en los que el</w:t>
      </w:r>
      <w:r>
        <w:rPr>
          <w:rFonts w:ascii="Palatino Linotype" w:eastAsia="Palatino Linotype" w:hAnsi="Palatino Linotype" w:cs="Palatino Linotype"/>
          <w:i/>
          <w:sz w:val="22"/>
          <w:szCs w:val="22"/>
        </w:rPr>
        <w:t xml:space="preserve"> Estado mexicano sea parte, en esta Constitución y en las leyes que de ésta emanen, por lo que gozarán de las garantías para su protección, las cuales no podrán restringirse ni suspenderse salvo en los casos y bajo las condiciones que la Constitución Polít</w:t>
      </w:r>
      <w:r>
        <w:rPr>
          <w:rFonts w:ascii="Palatino Linotype" w:eastAsia="Palatino Linotype" w:hAnsi="Palatino Linotype" w:cs="Palatino Linotype"/>
          <w:i/>
          <w:sz w:val="22"/>
          <w:szCs w:val="22"/>
        </w:rPr>
        <w:t>ica de los Estados Unidos Mexicanos establece”.(Sic)</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El derecho a la información será garantizad</w:t>
      </w:r>
      <w:r>
        <w:rPr>
          <w:rFonts w:ascii="Palatino Linotype" w:eastAsia="Palatino Linotype" w:hAnsi="Palatino Linotype" w:cs="Palatino Linotype"/>
          <w:i/>
          <w:sz w:val="22"/>
          <w:szCs w:val="22"/>
        </w:rPr>
        <w:t>o por el Estado. La ley establecerá las previsiones que permitan asegurar la protección, el respeto y la difusión de este derecho.</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w:t>
      </w:r>
      <w:r>
        <w:rPr>
          <w:rFonts w:ascii="Palatino Linotype" w:eastAsia="Palatino Linotype" w:hAnsi="Palatino Linotype" w:cs="Palatino Linotype"/>
          <w:i/>
          <w:sz w:val="22"/>
          <w:szCs w:val="22"/>
        </w:rPr>
        <w:t>los poderes públicos y los organismos autónomos, transparentarán sus acciones, en términos de las disposiciones aplicables, la información será oportuna, clara, veraz y de fácil acceso. Este derecho se regirá por los principios y bases siguientes:</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w:t>
      </w:r>
      <w:r>
        <w:rPr>
          <w:rFonts w:ascii="Palatino Linotype" w:eastAsia="Palatino Linotype" w:hAnsi="Palatino Linotype" w:cs="Palatino Linotype"/>
          <w:i/>
          <w:sz w:val="22"/>
          <w:szCs w:val="22"/>
        </w:rPr>
        <w:t>a persona, sin necesidad de acreditar interés alguno o justificar su utilización, tendrá acceso gratuito a la información pública, a sus datos personales o a la rectificación de éstos;</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F2B19" w:rsidRDefault="00835B6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El Estado contará con un organismo autónomo, especializado, i</w:t>
      </w:r>
      <w:r>
        <w:rPr>
          <w:rFonts w:ascii="Palatino Linotype" w:eastAsia="Palatino Linotype" w:hAnsi="Palatino Linotype" w:cs="Palatino Linotype"/>
          <w:i/>
          <w:sz w:val="22"/>
          <w:szCs w:val="22"/>
        </w:rPr>
        <w:t>mparcial, colegiado, con personalidad jurídica y patrimonio propio, con plena autonomía técnica y de gestión, con capacidad para decidir sobre el ejercicio de su presupuesto y determinar su organización interna, responsable de garantizar el cumplimiento de</w:t>
      </w:r>
      <w:r>
        <w:rPr>
          <w:rFonts w:ascii="Palatino Linotype" w:eastAsia="Palatino Linotype" w:hAnsi="Palatino Linotype" w:cs="Palatino Linotype"/>
          <w:i/>
          <w:sz w:val="22"/>
          <w:szCs w:val="22"/>
        </w:rPr>
        <w:t xml:space="preserve">l derecho de transparencia, acceso a la información pública y a la protección de datos personales en posesión de los sujetos obligados en los términos que establezca la ley.” </w:t>
      </w:r>
    </w:p>
    <w:p w:rsidR="004F2B19" w:rsidRDefault="004F2B19">
      <w:pPr>
        <w:ind w:left="567" w:right="474"/>
        <w:jc w:val="both"/>
        <w:rPr>
          <w:rFonts w:ascii="Palatino Linotype" w:eastAsia="Palatino Linotype" w:hAnsi="Palatino Linotype" w:cs="Palatino Linotype"/>
          <w:i/>
          <w:sz w:val="22"/>
          <w:szCs w:val="22"/>
        </w:rPr>
      </w:pPr>
    </w:p>
    <w:p w:rsidR="004F2B19" w:rsidRDefault="00835B6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w:t>
      </w:r>
      <w:r>
        <w:rPr>
          <w:rFonts w:ascii="Palatino Linotype" w:eastAsia="Palatino Linotype" w:hAnsi="Palatino Linotype" w:cs="Palatino Linotype"/>
        </w:rPr>
        <w:t xml:space="preserve"> Estados</w:t>
      </w:r>
    </w:p>
    <w:p w:rsidR="004F2B19" w:rsidRDefault="00835B69">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Unidos mexicanos, se destaca lo siguiente:</w:t>
      </w:r>
    </w:p>
    <w:p w:rsidR="004F2B19" w:rsidRDefault="00835B69">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w:t>
      </w:r>
      <w:r>
        <w:rPr>
          <w:rFonts w:ascii="Palatino Linotype" w:eastAsia="Palatino Linotype" w:hAnsi="Palatino Linotype" w:cs="Palatino Linotype"/>
          <w:i/>
          <w:sz w:val="22"/>
          <w:szCs w:val="22"/>
        </w:rPr>
        <w:t>o podrá restringirse ni suspenderse, salvo en los casos y bajo las condiciones que esta Constitución establece.</w:t>
      </w:r>
    </w:p>
    <w:p w:rsidR="004F2B19" w:rsidRDefault="00835B6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w:t>
      </w:r>
      <w:r>
        <w:rPr>
          <w:rFonts w:ascii="Palatino Linotype" w:eastAsia="Palatino Linotype" w:hAnsi="Palatino Linotype" w:cs="Palatino Linotype"/>
          <w:i/>
          <w:sz w:val="22"/>
          <w:szCs w:val="22"/>
        </w:rPr>
        <w:t>ia favoreciendo en todo tiempo a las personas la protección más amplia.</w:t>
      </w:r>
    </w:p>
    <w:p w:rsidR="004F2B19" w:rsidRDefault="00835B69">
      <w:pPr>
        <w:spacing w:before="120" w:after="120"/>
        <w:ind w:left="851" w:right="902"/>
        <w:jc w:val="both"/>
        <w:rPr>
          <w:i/>
          <w:sz w:val="23"/>
          <w:szCs w:val="23"/>
        </w:rPr>
      </w:pPr>
      <w:r>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w:t>
      </w:r>
      <w:r>
        <w:rPr>
          <w:rFonts w:ascii="Palatino Linotype" w:eastAsia="Palatino Linotype" w:hAnsi="Palatino Linotype" w:cs="Palatino Linotype"/>
          <w:i/>
          <w:sz w:val="22"/>
          <w:szCs w:val="22"/>
        </w:rPr>
        <w:t>versalidad, interdependencia, indivisibilidad y progresividad. En consecuencia, el Estado deberá prevenir, investigar, sancionar y reparar las violaciones a los derechos humanos, en los términos que establezca la ley."</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Esto es, que el derecho humano de acc</w:t>
      </w:r>
      <w:r>
        <w:rPr>
          <w:rFonts w:ascii="Palatino Linotype" w:eastAsia="Palatino Linotype" w:hAnsi="Palatino Linotype" w:cs="Palatino Linotype"/>
        </w:rPr>
        <w:t xml:space="preserve">eso a la información pública, se aprecia que toda persona, sin necesidad de acreditar interés alguno o justificar su interposición, deberá tener acceso a la información pública, es decir, dicho </w:t>
      </w:r>
      <w:r>
        <w:rPr>
          <w:rFonts w:ascii="Palatino Linotype" w:eastAsia="Palatino Linotype" w:hAnsi="Palatino Linotype" w:cs="Palatino Linotype"/>
          <w:i/>
        </w:rPr>
        <w:t>derecho fundamental exime a quien lo ejerce</w:t>
      </w:r>
      <w:r>
        <w:rPr>
          <w:rFonts w:ascii="Palatino Linotype" w:eastAsia="Palatino Linotype" w:hAnsi="Palatino Linotype" w:cs="Palatino Linotype"/>
        </w:rPr>
        <w:t>, de acreditar su l</w:t>
      </w:r>
      <w:r>
        <w:rPr>
          <w:rFonts w:ascii="Palatino Linotype" w:eastAsia="Palatino Linotype" w:hAnsi="Palatino Linotype" w:cs="Palatino Linotype"/>
        </w:rPr>
        <w:t>egitimación en la causa o su interés en el asunto, lo que permite la posibilidad de que, incluso, la solicitud de acceso a la información pueda ser anónima o no contener un nombre que identifique al solicitante o que permita tener certeza sobre su identida</w:t>
      </w:r>
      <w:r>
        <w:rPr>
          <w:rFonts w:ascii="Palatino Linotype" w:eastAsia="Palatino Linotype" w:hAnsi="Palatino Linotype" w:cs="Palatino Linotype"/>
        </w:rPr>
        <w:t>d.</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w:t>
      </w:r>
      <w:r>
        <w:rPr>
          <w:rFonts w:ascii="Palatino Linotype" w:eastAsia="Palatino Linotype" w:hAnsi="Palatino Linotype" w:cs="Palatino Linotype"/>
        </w:rPr>
        <w:t xml:space="preserve"> mayor referencia:</w:t>
      </w:r>
    </w:p>
    <w:p w:rsidR="004F2B19" w:rsidRDefault="00835B69">
      <w:pPr>
        <w:ind w:left="851"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Acceso a información gubernamental. No debe condicionarse a que el solicitante acredite su personalidad, demuestre interés alguno o justifique su utilización.</w:t>
      </w:r>
      <w:r>
        <w:rPr>
          <w:rFonts w:ascii="Palatino Linotype" w:eastAsia="Palatino Linotype" w:hAnsi="Palatino Linotype" w:cs="Palatino Linotype"/>
          <w:i/>
          <w:sz w:val="22"/>
          <w:szCs w:val="22"/>
        </w:rPr>
        <w:t xml:space="preserve"> De conformidad con lo dispuesto en los artículos 6o., apartado A, fracción II</w:t>
      </w:r>
      <w:r>
        <w:rPr>
          <w:rFonts w:ascii="Palatino Linotype" w:eastAsia="Palatino Linotype" w:hAnsi="Palatino Linotype" w:cs="Palatino Linotype"/>
          <w:i/>
          <w:sz w:val="22"/>
          <w:szCs w:val="22"/>
        </w:rPr>
        <w:t>I de la Constitución Política de los Estados Unidos Mexicanos, y 1º, 2º, 4º y 40 de la Ley Federal de Transparencia y Acceso a la Información Pública Gubernamental, la respuesta a una solicitud de acceso a información y entrega de la misma, no debe estar c</w:t>
      </w:r>
      <w:r>
        <w:rPr>
          <w:rFonts w:ascii="Palatino Linotype" w:eastAsia="Palatino Linotype" w:hAnsi="Palatino Linotype" w:cs="Palatino Linotype"/>
          <w:i/>
          <w:sz w:val="22"/>
          <w:szCs w:val="22"/>
        </w:rPr>
        <w:t xml:space="preserve">ondicionada a que el particular acredite su personalidad, demuestre interés alguno o justifique su utilización, en virtud de que los sujetos obligados no deben requerir al solicitante mayores requisitos que los establecidos en la Ley. En este sentido, las </w:t>
      </w:r>
      <w:r>
        <w:rPr>
          <w:rFonts w:ascii="Palatino Linotype" w:eastAsia="Palatino Linotype" w:hAnsi="Palatino Linotype" w:cs="Palatino Linotype"/>
          <w:i/>
          <w:sz w:val="22"/>
          <w:szCs w:val="22"/>
        </w:rPr>
        <w:t>dependencias y entidades, sólo deberán asegurarse de que, en su caso, se haya cubierto el pago de reproducción y envío de la información, mediante la exhibición del recibo correspondiente.”</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dado lo expuesto y fundado con anterioridad, se e</w:t>
      </w:r>
      <w:r>
        <w:rPr>
          <w:rFonts w:ascii="Palatino Linotype" w:eastAsia="Palatino Linotype" w:hAnsi="Palatino Linotype" w:cs="Palatino Linotype"/>
        </w:rPr>
        <w:t xml:space="preserve">stima que el requisito relativo al nombre del recurrente no constituye un presupuesto indispensable de procedibilidad del Recurso de Revisión, en términos de los artículos 25 de la Convención Americana de Derechos Humanos, 1, párrafos </w:t>
      </w:r>
      <w:r>
        <w:rPr>
          <w:rFonts w:ascii="Palatino Linotype" w:eastAsia="Palatino Linotype" w:hAnsi="Palatino Linotype" w:cs="Palatino Linotype"/>
        </w:rPr>
        <w:lastRenderedPageBreak/>
        <w:t xml:space="preserve">segundo y tercero, 6 </w:t>
      </w:r>
      <w:r>
        <w:rPr>
          <w:rFonts w:ascii="Palatino Linotype" w:eastAsia="Palatino Linotype" w:hAnsi="Palatino Linotype" w:cs="Palatino Linotype"/>
        </w:rPr>
        <w:t>apartado A fracción III de la Constitución Política de los Estados Unidos Mexicanos y 5 párrafo trigésimo, trigésimo primero y trigésimo segundo de la Constitución Política del Estado Libre y Soberano de México, debido a que el acceso a la información públ</w:t>
      </w:r>
      <w:r>
        <w:rPr>
          <w:rFonts w:ascii="Palatino Linotype" w:eastAsia="Palatino Linotype" w:hAnsi="Palatino Linotype" w:cs="Palatino Linotype"/>
        </w:rPr>
        <w:t>ica es un derecho humano que no requiere legitimación en la causa, si no que únicamente basta con que se encuentre legitimado en el procedimiento de Recurso de Revisión, circunstancia que se acredita en las constancias electrónicas de los expedientes en re</w:t>
      </w:r>
      <w:r>
        <w:rPr>
          <w:rFonts w:ascii="Palatino Linotype" w:eastAsia="Palatino Linotype" w:hAnsi="Palatino Linotype" w:cs="Palatino Linotype"/>
        </w:rPr>
        <w:t>visión, de las que se desprende que la parte recurrente, es la misma que realizó la solicitud de acceso a la información pública que ahora se impugna.</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Entonces se concluye la acreditación plena de todos y cada uno de los elementos formales exigidos por el </w:t>
      </w:r>
      <w:r>
        <w:rPr>
          <w:rFonts w:ascii="Palatino Linotype" w:eastAsia="Palatino Linotype" w:hAnsi="Palatino Linotype" w:cs="Palatino Linotype"/>
        </w:rPr>
        <w:t xml:space="preserve">artículo 180 de la Ley de Transparencia y Acceso a la Información Pública del Estado de México y Municipios. </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w:t>
      </w:r>
      <w:r>
        <w:rPr>
          <w:rFonts w:ascii="Palatino Linotype" w:eastAsia="Palatino Linotype" w:hAnsi="Palatino Linotype" w:cs="Palatino Linotype"/>
        </w:rPr>
        <w:t>ión, toda vez que se actualiza la hipótesis prevista en el artículo 179, fracción VII de la ley de la materia, que a la letra dice:</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w:t>
      </w:r>
      <w:r>
        <w:rPr>
          <w:rFonts w:ascii="Palatino Linotype" w:eastAsia="Palatino Linotype" w:hAnsi="Palatino Linotype" w:cs="Palatino Linotype"/>
          <w:i/>
          <w:sz w:val="22"/>
          <w:szCs w:val="22"/>
        </w:rPr>
        <w:t>recho de acceso a la información pública, y procederá en contra de las siguientes causas:</w:t>
      </w:r>
    </w:p>
    <w:p w:rsidR="004F2B19" w:rsidRDefault="00835B6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4F2B19" w:rsidRDefault="004F2B19">
      <w:pPr>
        <w:ind w:left="851" w:right="851"/>
        <w:jc w:val="both"/>
        <w:rPr>
          <w:rFonts w:ascii="Palatino Linotype" w:eastAsia="Palatino Linotype" w:hAnsi="Palatino Linotype" w:cs="Palatino Linotype"/>
          <w:i/>
        </w:rPr>
      </w:pP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precepto legal citado, establece como supuesto de procedencia del recurso de revisión,</w:t>
      </w:r>
      <w:r>
        <w:rPr>
          <w:rFonts w:ascii="Palatino Linotype" w:eastAsia="Palatino Linotype" w:hAnsi="Palatino Linotype" w:cs="Palatino Linotype"/>
        </w:rPr>
        <w:t xml:space="preserve">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w:t>
      </w:r>
      <w:r>
        <w:rPr>
          <w:rFonts w:ascii="Palatino Linotype" w:eastAsia="Palatino Linotype" w:hAnsi="Palatino Linotype" w:cs="Palatino Linotype"/>
        </w:rPr>
        <w:lastRenderedPageBreak/>
        <w:t xml:space="preserve">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combate falta de trámite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y expresa motivos de inconformidad en contra de ella.</w:t>
      </w:r>
    </w:p>
    <w:p w:rsidR="004F2B19" w:rsidRDefault="00835B69">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Órgano Garante procede del análisis de los agravios hechos valer por el recurrente, a fin de determinar si se violenta en perjuicio de éste, el dere</w:t>
      </w:r>
      <w:r>
        <w:rPr>
          <w:rFonts w:ascii="Palatino Linotype" w:eastAsia="Palatino Linotype" w:hAnsi="Palatino Linotype" w:cs="Palatino Linotype"/>
        </w:rPr>
        <w:t xml:space="preserve">cho de acceso a la información previsto en la Constitución Política de los Estados Unidos Mexicanos y en la Constitución Política del Estado Libre y Soberano de México. </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Una vez determinada la vía sobre la que versará el present</w:t>
      </w:r>
      <w:r>
        <w:rPr>
          <w:rFonts w:ascii="Palatino Linotype" w:eastAsia="Palatino Linotype" w:hAnsi="Palatino Linotype" w:cs="Palatino Linotype"/>
        </w:rPr>
        <w:t xml:space="preserve">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dio respuesta a la solicitud de información planteada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lo que se traduce como la configuración de</w:t>
      </w:r>
      <w:r>
        <w:rPr>
          <w:rFonts w:ascii="Palatino Linotype" w:eastAsia="Palatino Linotype" w:hAnsi="Palatino Linotype" w:cs="Palatino Linotype"/>
        </w:rPr>
        <w:t xml:space="preserv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Sujeto Obligado no emitió respuesta a la solicitud </w:t>
      </w:r>
      <w:r>
        <w:rPr>
          <w:rFonts w:ascii="Palatino Linotype" w:eastAsia="Palatino Linotype" w:hAnsi="Palatino Linotype" w:cs="Palatino Linotype"/>
          <w:b/>
        </w:rPr>
        <w:t>00085/TEZOYUCA/IP/2021,</w:t>
      </w:r>
      <w:r>
        <w:rPr>
          <w:rFonts w:ascii="Palatino Linotype" w:eastAsia="Palatino Linotype" w:hAnsi="Palatino Linotype" w:cs="Palatino Linotype"/>
        </w:rPr>
        <w:t xml:space="preserve"> dentro del pl</w:t>
      </w:r>
      <w:r>
        <w:rPr>
          <w:rFonts w:ascii="Palatino Linotype" w:eastAsia="Palatino Linotype" w:hAnsi="Palatino Linotype" w:cs="Palatino Linotype"/>
        </w:rPr>
        <w:t>azo legal previsto para ello.</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se advierte que requirió del Sujeto Obligado le proporci</w:t>
      </w:r>
      <w:r>
        <w:rPr>
          <w:rFonts w:ascii="Palatino Linotype" w:eastAsia="Palatino Linotype" w:hAnsi="Palatino Linotype" w:cs="Palatino Linotype"/>
        </w:rPr>
        <w:t>onara, lo siguiente:</w:t>
      </w:r>
    </w:p>
    <w:p w:rsidR="004F2B19" w:rsidRDefault="00835B69">
      <w:pPr>
        <w:spacing w:before="240" w:after="24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“Del mes de Enero, Febrero Marzo, Abril, Mayo, Junio, Julio, Agosto del 2021 La relación detallada del contingente económico de litigios laborales en contra del Ayuntamiento para la implementación </w:t>
      </w:r>
      <w:r>
        <w:rPr>
          <w:rFonts w:ascii="Palatino Linotype" w:eastAsia="Palatino Linotype" w:hAnsi="Palatino Linotype" w:cs="Palatino Linotype"/>
          <w:i/>
          <w:color w:val="000000"/>
          <w:sz w:val="22"/>
          <w:szCs w:val="22"/>
        </w:rPr>
        <w:lastRenderedPageBreak/>
        <w:t>de los programas y acciones para la pr</w:t>
      </w:r>
      <w:r>
        <w:rPr>
          <w:rFonts w:ascii="Palatino Linotype" w:eastAsia="Palatino Linotype" w:hAnsi="Palatino Linotype" w:cs="Palatino Linotype"/>
          <w:i/>
          <w:color w:val="000000"/>
          <w:sz w:val="22"/>
          <w:szCs w:val="22"/>
        </w:rPr>
        <w:t xml:space="preserve">evención, atención y en su caso, el pago de las responsabilidades económicas de los Ayuntamientos de los conflictos laborales, en términos de lo dispuesto por la Ley de Transparencia y Acceso a la Información Pública del Estado de México y Municipios y la </w:t>
      </w:r>
      <w:r>
        <w:rPr>
          <w:rFonts w:ascii="Palatino Linotype" w:eastAsia="Palatino Linotype" w:hAnsi="Palatino Linotype" w:cs="Palatino Linotype"/>
          <w:i/>
          <w:color w:val="000000"/>
          <w:sz w:val="22"/>
          <w:szCs w:val="22"/>
        </w:rPr>
        <w:t>Ley de Protección de Datos Personales en posesión de sujetos obligados del Estado de México y Municipios;”. (Sic)</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w:t>
      </w:r>
      <w:r>
        <w:rPr>
          <w:rFonts w:ascii="Palatino Linotype" w:eastAsia="Palatino Linotype" w:hAnsi="Palatino Linotype" w:cs="Palatino Linotype"/>
        </w:rPr>
        <w:t>erecho, tomando en consideración los elementos aportados por las partes y apegándose en todo momento al principio de máxima publicidad consagrado en nuestra Constitución Federal, Local y demás leyes aplicables en la materia, así como en los tratados intern</w:t>
      </w:r>
      <w:r>
        <w:rPr>
          <w:rFonts w:ascii="Palatino Linotype" w:eastAsia="Palatino Linotype" w:hAnsi="Palatino Linotype" w:cs="Palatino Linotype"/>
        </w:rPr>
        <w:t>acionales en los que el Estado Mexicano sea parte, en concordancia con el artículo 8 de la Ley de Transparencia local.</w:t>
      </w:r>
    </w:p>
    <w:p w:rsidR="004F2B19" w:rsidRDefault="00835B69">
      <w:pPr>
        <w:tabs>
          <w:tab w:val="left" w:pos="709"/>
        </w:tabs>
        <w:spacing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rPr>
        <w:t>En primer lugar, es menester mencionar que el derecho de acceso a la información está consagrado en instrumentos internacionales de los c</w:t>
      </w:r>
      <w:r>
        <w:rPr>
          <w:rFonts w:ascii="Palatino Linotype" w:eastAsia="Palatino Linotype" w:hAnsi="Palatino Linotype" w:cs="Palatino Linotype"/>
        </w:rPr>
        <w:t>uales el Estado Mexicano se ha adherido, sin oponer reserva alguna sobre lo que nos interesa, adoptando dichas disposiciones al Derecho Interno, específicamente a nivel Constitucional, tal y como lo prevén los arábigos 1 párrafos primero, segundo y tercero</w:t>
      </w:r>
      <w:r>
        <w:rPr>
          <w:rFonts w:ascii="Palatino Linotype" w:eastAsia="Palatino Linotype" w:hAnsi="Palatino Linotype" w:cs="Palatino Linotype"/>
        </w:rPr>
        <w:t xml:space="preserve"> y 6 apartado A fracciones I, II, III, IV, V, VI y VII que a la letra señalan:</w:t>
      </w:r>
    </w:p>
    <w:p w:rsidR="004F2B19" w:rsidRDefault="004F2B19">
      <w:pPr>
        <w:tabs>
          <w:tab w:val="left" w:pos="709"/>
        </w:tabs>
        <w:ind w:left="851" w:right="850"/>
        <w:jc w:val="both"/>
        <w:rPr>
          <w:rFonts w:ascii="Palatino Linotype" w:eastAsia="Palatino Linotype" w:hAnsi="Palatino Linotype" w:cs="Palatino Linotype"/>
        </w:rPr>
      </w:pPr>
    </w:p>
    <w:p w:rsidR="004F2B19" w:rsidRDefault="00835B69">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w:t>
      </w:r>
      <w:r>
        <w:rPr>
          <w:rFonts w:ascii="Palatino Linotype" w:eastAsia="Palatino Linotype" w:hAnsi="Palatino Linotype" w:cs="Palatino Linotype"/>
          <w:b/>
          <w:i/>
          <w:sz w:val="22"/>
          <w:szCs w:val="22"/>
          <w:u w:val="single"/>
        </w:rPr>
        <w:t>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F2B19" w:rsidRDefault="00835B69">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Las normas relativas a los derechos humanos se interp</w:t>
      </w:r>
      <w:r>
        <w:rPr>
          <w:rFonts w:ascii="Palatino Linotype" w:eastAsia="Palatino Linotype" w:hAnsi="Palatino Linotype" w:cs="Palatino Linotype"/>
          <w:b/>
          <w:i/>
          <w:sz w:val="22"/>
          <w:szCs w:val="22"/>
        </w:rPr>
        <w:t>retarán de conformidad con esta Constitución y con los tratados internacionales de la materia favoreciendo en todo tiempo a las personas la protección más amplia.</w:t>
      </w:r>
    </w:p>
    <w:p w:rsidR="004F2B19" w:rsidRDefault="00835B69">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w:t>
      </w:r>
      <w:r>
        <w:rPr>
          <w:rFonts w:ascii="Palatino Linotype" w:eastAsia="Palatino Linotype" w:hAnsi="Palatino Linotype" w:cs="Palatino Linotype"/>
          <w:i/>
          <w:sz w:val="22"/>
          <w:szCs w:val="22"/>
        </w:rPr>
        <w:t>uencia, el Estado deberá prevenir, investigar, sancionar y reparar las violaciones a los derechos humanos, en los términos que establezca la ley</w:t>
      </w:r>
    </w:p>
    <w:p w:rsidR="004F2B19" w:rsidRDefault="00835B69">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w:t>
      </w:r>
      <w:r>
        <w:rPr>
          <w:rFonts w:ascii="Palatino Linotype" w:eastAsia="Palatino Linotype" w:hAnsi="Palatino Linotype" w:cs="Palatino Linotype"/>
          <w:b/>
          <w:i/>
          <w:sz w:val="22"/>
          <w:szCs w:val="22"/>
          <w:u w:val="single"/>
        </w:rPr>
        <w:t>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órga</w:t>
      </w:r>
      <w:r>
        <w:rPr>
          <w:rFonts w:ascii="Palatino Linotype" w:eastAsia="Palatino Linotype" w:hAnsi="Palatino Linotype" w:cs="Palatino Linotype"/>
          <w:i/>
          <w:sz w:val="22"/>
          <w:szCs w:val="22"/>
        </w:rPr>
        <w:t xml:space="preserve">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w:t>
      </w:r>
      <w:r>
        <w:rPr>
          <w:rFonts w:ascii="Palatino Linotype" w:eastAsia="Palatino Linotype" w:hAnsi="Palatino Linotype" w:cs="Palatino Linotype"/>
          <w:b/>
          <w:i/>
          <w:sz w:val="22"/>
          <w:szCs w:val="22"/>
        </w:rPr>
        <w:t xml:space="preserve">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w:t>
      </w:r>
      <w:r>
        <w:rPr>
          <w:rFonts w:ascii="Palatino Linotype" w:eastAsia="Palatino Linotype" w:hAnsi="Palatino Linotype" w:cs="Palatino Linotype"/>
          <w:i/>
          <w:sz w:val="22"/>
          <w:szCs w:val="22"/>
        </w:rPr>
        <w:t>cto que derive del ejercicio de sus facultades, competencias o funciones, la ley determinará los supuestos específicos bajo los cuales procederá la declaración de inexistencia de la información.</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F2B19" w:rsidRDefault="00835B69">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w:t>
      </w:r>
      <w:r>
        <w:rPr>
          <w:rFonts w:ascii="Palatino Linotype" w:eastAsia="Palatino Linotype" w:hAnsi="Palatino Linotype" w:cs="Palatino Linotype"/>
          <w:b/>
          <w:i/>
          <w:sz w:val="22"/>
          <w:szCs w:val="22"/>
        </w:rPr>
        <w:t>atos personales será protegida en los términos y con las excepciones que fijen las leyes.</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w:t>
      </w:r>
      <w:r>
        <w:rPr>
          <w:rFonts w:ascii="Palatino Linotype" w:eastAsia="Palatino Linotype" w:hAnsi="Palatino Linotype" w:cs="Palatino Linotype"/>
          <w:i/>
          <w:sz w:val="22"/>
          <w:szCs w:val="22"/>
        </w:rPr>
        <w:t>a la rectificación de éstos.</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F2B19" w:rsidRDefault="004F2B19">
      <w:pPr>
        <w:ind w:left="851" w:right="851"/>
        <w:jc w:val="both"/>
        <w:rPr>
          <w:rFonts w:ascii="Palatino Linotype" w:eastAsia="Palatino Linotype" w:hAnsi="Palatino Linotype" w:cs="Palatino Linotype"/>
          <w:i/>
          <w:sz w:val="22"/>
          <w:szCs w:val="22"/>
        </w:rPr>
      </w:pP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 xml:space="preserve">Los sujetos </w:t>
      </w:r>
      <w:r>
        <w:rPr>
          <w:rFonts w:ascii="Palatino Linotype" w:eastAsia="Palatino Linotype" w:hAnsi="Palatino Linotype" w:cs="Palatino Linotype"/>
          <w:i/>
          <w:sz w:val="22"/>
          <w:szCs w:val="22"/>
        </w:rPr>
        <w:t>obligados deberán preservar sus documentos en archivos administrativos actualizados y publicarán, a través de los medios electrónicos disponibles, la información completa y actualizada sobre el ejercicio de los recursos públicos y los indicadores que permi</w:t>
      </w:r>
      <w:r>
        <w:rPr>
          <w:rFonts w:ascii="Palatino Linotype" w:eastAsia="Palatino Linotype" w:hAnsi="Palatino Linotype" w:cs="Palatino Linotype"/>
          <w:i/>
          <w:sz w:val="22"/>
          <w:szCs w:val="22"/>
        </w:rPr>
        <w:t>tan rendir cuenta del cumplimiento de sus objetivos y de los resultados obtenidos.</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F2B19" w:rsidRDefault="00835B6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w:t>
      </w:r>
      <w:r>
        <w:rPr>
          <w:rFonts w:ascii="Palatino Linotype" w:eastAsia="Palatino Linotype" w:hAnsi="Palatino Linotype" w:cs="Palatino Linotype"/>
          <w:i/>
          <w:sz w:val="22"/>
          <w:szCs w:val="22"/>
        </w:rPr>
        <w:t>n pública será sancionada en los términos que dispongan las leyes. [Sic]</w:t>
      </w:r>
    </w:p>
    <w:p w:rsidR="004F2B19" w:rsidRDefault="004F2B19">
      <w:pPr>
        <w:ind w:left="851" w:right="851"/>
        <w:jc w:val="both"/>
        <w:rPr>
          <w:rFonts w:ascii="Palatino Linotype" w:eastAsia="Palatino Linotype" w:hAnsi="Palatino Linotype" w:cs="Palatino Linotype"/>
          <w:i/>
          <w:sz w:val="22"/>
          <w:szCs w:val="22"/>
        </w:rPr>
      </w:pPr>
    </w:p>
    <w:p w:rsidR="004F2B19" w:rsidRDefault="00835B6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w:t>
      </w:r>
      <w:r>
        <w:rPr>
          <w:rFonts w:ascii="Palatino Linotype" w:eastAsia="Palatino Linotype" w:hAnsi="Palatino Linotype" w:cs="Palatino Linotype"/>
        </w:rPr>
        <w:t>a toda persona sin discriminación alguna, el cual se ejerce ante los Poderes del Estado, entidades, dependencias o cualquiera persona física o moral que reciba y ejerza recursos públicos, siendo pública toda la información que posean con las excepciones en</w:t>
      </w:r>
      <w:r>
        <w:rPr>
          <w:rFonts w:ascii="Palatino Linotype" w:eastAsia="Palatino Linotype" w:hAnsi="Palatino Linotype" w:cs="Palatino Linotype"/>
        </w:rPr>
        <w:t>marcadas, para lo cual queda demostrado que los sujetos obligados deben cumplir con dichos dispositivos legales.</w:t>
      </w:r>
    </w:p>
    <w:p w:rsidR="004F2B19" w:rsidRDefault="00835B6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4F2B19" w:rsidRDefault="00835B6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4F2B19" w:rsidRDefault="00835B6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4F2B19" w:rsidRDefault="004F2B19">
      <w:pPr>
        <w:ind w:left="851" w:right="902"/>
        <w:jc w:val="both"/>
        <w:rPr>
          <w:rFonts w:ascii="Palatino Linotype" w:eastAsia="Palatino Linotype" w:hAnsi="Palatino Linotype" w:cs="Palatino Linotype"/>
          <w:sz w:val="22"/>
          <w:szCs w:val="22"/>
        </w:rPr>
      </w:pP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eastAsia="Palatino Linotype" w:hAnsi="Palatino Linotype" w:cs="Palatino Linotype"/>
        </w:rPr>
        <w:t xml:space="preserve">la Ciudad de México o Municipales, con el fin de que los particulares conozcan toda aquella información que es considerada como pública. </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este Instituto no omite señalar que los Sujetos Obligados deben contar con un área responsable para l</w:t>
      </w:r>
      <w:r>
        <w:rPr>
          <w:rFonts w:ascii="Palatino Linotype" w:eastAsia="Palatino Linotype" w:hAnsi="Palatino Linotype" w:cs="Palatino Linotype"/>
        </w:rPr>
        <w:t xml:space="preserve">a atención de las solicitudes de información, a la que se le denominará Unidad de Transparencia; asimismo, deben designar a un responsable para atender dicha Unidad, quien fungirá como enlace entre éstos y los solicitantes. </w:t>
      </w:r>
    </w:p>
    <w:p w:rsidR="004F2B19" w:rsidRDefault="00835B6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w:t>
      </w:r>
      <w:r>
        <w:rPr>
          <w:rFonts w:ascii="Palatino Linotype" w:eastAsia="Palatino Linotype" w:hAnsi="Palatino Linotype" w:cs="Palatino Linotype"/>
        </w:rPr>
        <w:t>l o reservada, en términos de los artículos 50 y 51 de la Ley de Transparencia y Acceso a la Información del Estado de México y Municipios.</w:t>
      </w:r>
    </w:p>
    <w:p w:rsidR="004F2B19" w:rsidRDefault="00835B6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w:t>
      </w:r>
      <w:r>
        <w:rPr>
          <w:rFonts w:ascii="Palatino Linotype" w:eastAsia="Palatino Linotype" w:hAnsi="Palatino Linotype" w:cs="Palatino Linotype"/>
        </w:rPr>
        <w:t>ia tienen, entre otras, las funciones de recibir, tramitar y dar respuesta a las solicitudes de acceso a la información; realizar, con efectividad, los trámites internos necesarios para la atención de las solicitudes de acceso a la información; así como, e</w:t>
      </w:r>
      <w:r>
        <w:rPr>
          <w:rFonts w:ascii="Palatino Linotype" w:eastAsia="Palatino Linotype" w:hAnsi="Palatino Linotype" w:cs="Palatino Linotype"/>
        </w:rPr>
        <w:t>ntregar, en su caso, a los particulares la información solicitada.</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w:t>
      </w:r>
      <w:r>
        <w:rPr>
          <w:rFonts w:ascii="Palatino Linotype" w:eastAsia="Palatino Linotype" w:hAnsi="Palatino Linotype" w:cs="Palatino Linotype"/>
        </w:rPr>
        <w:t>negara a colaborar con la Unidad de Transparencia, esta dará aviso al superior jerárquico para que le ordene realizar sin demora las acciones conducentes y en caso de que persista la negativa de colaboración, hará del conocimiento de la autoridad competent</w:t>
      </w:r>
      <w:r>
        <w:rPr>
          <w:rFonts w:ascii="Palatino Linotype" w:eastAsia="Palatino Linotype" w:hAnsi="Palatino Linotype" w:cs="Palatino Linotype"/>
        </w:rPr>
        <w:t>e para que se inicie, en su caso, el procedimiento de responsabilidad respectivo.</w:t>
      </w:r>
    </w:p>
    <w:p w:rsidR="004F2B19" w:rsidRDefault="00835B6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w:t>
      </w:r>
      <w:r>
        <w:rPr>
          <w:rFonts w:ascii="Palatino Linotype" w:eastAsia="Palatino Linotype" w:hAnsi="Palatino Linotype" w:cs="Palatino Linotype"/>
        </w:rPr>
        <w:t>nformación que le solicite la Unidad de Transparencia; proporcionar la misma y apoyarla en lo que ésta le solicite para el cumplimiento de sus funciones.</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destaca que de conformidad con el artículo 163 de la legislación en cita, se desprende </w:t>
      </w:r>
      <w:r>
        <w:rPr>
          <w:rFonts w:ascii="Palatino Linotype" w:eastAsia="Palatino Linotype" w:hAnsi="Palatino Linotype" w:cs="Palatino Linotype"/>
        </w:rPr>
        <w:t>que la Unidad de Transparencia debe notificar la respuesta a las solicitudes de acceso a la información, en el menor tiempo posible, que no podrá exceder de quince días hábiles, tendiendo como excepción al plazo referido, una prórroga de hasta siete días h</w:t>
      </w:r>
      <w:r>
        <w:rPr>
          <w:rFonts w:ascii="Palatino Linotype" w:eastAsia="Palatino Linotype" w:hAnsi="Palatino Linotype" w:cs="Palatino Linotype"/>
        </w:rPr>
        <w:t>ábiles adicionales, siempre y cuando existan razones fundadas y motivadas, las cuales deberán ser aprobadas por el Comité de Transparencia. Situación que en la especie no aconteció. Sirve de sustento a lo anterior el precepto legal en cita:</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b/>
          <w:i/>
          <w:sz w:val="22"/>
          <w:szCs w:val="22"/>
        </w:rPr>
        <w:t>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w:t>
      </w:r>
      <w:r>
        <w:rPr>
          <w:rFonts w:ascii="Palatino Linotype" w:eastAsia="Palatino Linotype" w:hAnsi="Palatino Linotype" w:cs="Palatino Linotype"/>
          <w:i/>
          <w:sz w:val="22"/>
          <w:szCs w:val="22"/>
        </w:rPr>
        <w:t>erido en el párrafo anterior podrá ampliarse hasta por siete días hábiles más, siempre y cuando existan razones fundadas y motivadas, las cuales deberán ser aprobadas por el Comité de Transparencia, mediante la emisión de una resolución que deberá notifica</w:t>
      </w:r>
      <w:r>
        <w:rPr>
          <w:rFonts w:ascii="Palatino Linotype" w:eastAsia="Palatino Linotype" w:hAnsi="Palatino Linotype" w:cs="Palatino Linotype"/>
          <w:i/>
          <w:sz w:val="22"/>
          <w:szCs w:val="22"/>
        </w:rPr>
        <w:t>rse al solicitante, antes de su vencimiento. No podrán invocarse como causales de ampliación del plazo motivos que supongan negligencia o descuido del sujeto obligado en el desahogo de la solicitud.” (Sic)</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mérito de lo expuesto, es claro que en este cas</w:t>
      </w:r>
      <w:r>
        <w:rPr>
          <w:rFonts w:ascii="Palatino Linotype" w:eastAsia="Palatino Linotype" w:hAnsi="Palatino Linotype" w:cs="Palatino Linotype"/>
        </w:rPr>
        <w:t>o en particular el Sujeto Obligado incumplió la normatividad en la materia, puesto que no dio trámite ni respuesta a la solicitud de acceso a la información, limitando el derecho de acceso a la información, accionado por el particular.</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Consecuentemente, es</w:t>
      </w:r>
      <w:r>
        <w:rPr>
          <w:rFonts w:ascii="Palatino Linotype" w:eastAsia="Palatino Linotype" w:hAnsi="Palatino Linotype" w:cs="Palatino Linotype"/>
        </w:rPr>
        <w:t>te Instituto estima toral reiterar que, de conformidad con el artículo 150 de la Ley de Transparencia y Acceso a la Información Pública del Estado de México y Municipios, el procedimiento de acceso a la información es la garantía primaria del derecho en cu</w:t>
      </w:r>
      <w:r>
        <w:rPr>
          <w:rFonts w:ascii="Palatino Linotype" w:eastAsia="Palatino Linotype" w:hAnsi="Palatino Linotype" w:cs="Palatino Linotype"/>
        </w:rPr>
        <w:t xml:space="preserve">estión y se rige por los principios de simplicidad, rapidez </w:t>
      </w:r>
      <w:r>
        <w:rPr>
          <w:rFonts w:ascii="Palatino Linotype" w:eastAsia="Palatino Linotype" w:hAnsi="Palatino Linotype" w:cs="Palatino Linotype"/>
        </w:rPr>
        <w:lastRenderedPageBreak/>
        <w:t xml:space="preserve">gratuidad del procedimiento, auxilio y orientación a los particulares. Por ello, esta Autoridad como órgano garante del derecho de acceso a la información estima que lo procedente es ordenar al </w:t>
      </w:r>
      <w:r>
        <w:rPr>
          <w:rFonts w:ascii="Palatino Linotype" w:eastAsia="Palatino Linotype" w:hAnsi="Palatino Linotype" w:cs="Palatino Linotype"/>
          <w:b/>
        </w:rPr>
        <w:t>SU</w:t>
      </w:r>
      <w:r>
        <w:rPr>
          <w:rFonts w:ascii="Palatino Linotype" w:eastAsia="Palatino Linotype" w:hAnsi="Palatino Linotype" w:cs="Palatino Linotype"/>
          <w:b/>
        </w:rPr>
        <w:t>JETO OBLIGADO</w:t>
      </w:r>
      <w:r>
        <w:rPr>
          <w:rFonts w:ascii="Palatino Linotype" w:eastAsia="Palatino Linotype" w:hAnsi="Palatino Linotype" w:cs="Palatino Linotype"/>
        </w:rPr>
        <w:t xml:space="preserve"> dé tramité y respuesta a la solicitud del particular.</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w:t>
      </w:r>
      <w:r>
        <w:rPr>
          <w:rFonts w:ascii="Palatino Linotype" w:eastAsia="Palatino Linotype" w:hAnsi="Palatino Linotype" w:cs="Palatino Linotype"/>
        </w:rPr>
        <w:t>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w:t>
      </w:r>
      <w:r>
        <w:rPr>
          <w:rFonts w:ascii="Palatino Linotype" w:eastAsia="Palatino Linotype" w:hAnsi="Palatino Linotype" w:cs="Palatino Linotype"/>
        </w:rPr>
        <w:t>resente medio de impugnación, este Instituto no omite señalar que, si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w:t>
      </w:r>
      <w:r>
        <w:rPr>
          <w:rFonts w:ascii="Palatino Linotype" w:eastAsia="Palatino Linotype" w:hAnsi="Palatino Linotype" w:cs="Palatino Linotype"/>
        </w:rPr>
        <w:t>ación de mérito en versión pública y emitir el Acuerdo de Clasificación en el que se sustenten dichas versiones públicas, en atención al ordinal 122 y 143 de la Ley de la materia y observando los Lineamientos Generales en materia de Clasificación y Desclas</w:t>
      </w:r>
      <w:r>
        <w:rPr>
          <w:rFonts w:ascii="Palatino Linotype" w:eastAsia="Palatino Linotype" w:hAnsi="Palatino Linotype" w:cs="Palatino Linotype"/>
        </w:rPr>
        <w:t>ificación de la Información, así como para la elaboración de Versiones Públicas.</w:t>
      </w:r>
    </w:p>
    <w:p w:rsidR="004F2B19" w:rsidRDefault="00835B6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sentido, es de precisar que la clasificación de la información no se da por el simple mandato de la Ley, sino que es necesario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cuando clasifique </w:t>
      </w:r>
      <w:r>
        <w:rPr>
          <w:rFonts w:ascii="Palatino Linotype" w:eastAsia="Palatino Linotype" w:hAnsi="Palatino Linotype" w:cs="Palatino Linotype"/>
        </w:rPr>
        <w:t xml:space="preserve">algún documento o información, ya sea todo o en parte, debe atender lo dispuesto por la Ley de la materia, siendo que dicha clasificación es un trabajo en conjunto tanto de los Servidores Públicos Habilitados, de las Unidades de Transparencia y del Comité </w:t>
      </w:r>
      <w:r>
        <w:rPr>
          <w:rFonts w:ascii="Palatino Linotype" w:eastAsia="Palatino Linotype" w:hAnsi="Palatino Linotype" w:cs="Palatino Linotype"/>
        </w:rPr>
        <w:t xml:space="preserve">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w:t>
      </w:r>
      <w:r>
        <w:rPr>
          <w:rFonts w:ascii="Palatino Linotype" w:eastAsia="Palatino Linotype" w:hAnsi="Palatino Linotype" w:cs="Palatino Linotype"/>
        </w:rPr>
        <w:t>rocedente el proyecto de clasificación de la información y que finalmente sea éste último quien apruebe, modifique o revoque la misma, de manera fundada y motivada, en atención al artículo 143 de la Constitución Política del Estado Libre y Soberano de Méxi</w:t>
      </w:r>
      <w:r>
        <w:rPr>
          <w:rFonts w:ascii="Palatino Linotype" w:eastAsia="Palatino Linotype" w:hAnsi="Palatino Linotype" w:cs="Palatino Linotype"/>
        </w:rPr>
        <w:t>co.</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w:t>
      </w:r>
      <w:r>
        <w:rPr>
          <w:rFonts w:ascii="Palatino Linotype" w:eastAsia="Palatino Linotype" w:hAnsi="Palatino Linotype" w:cs="Palatino Linotype"/>
        </w:rPr>
        <w:t>esgo grave para éste. De manera enunciativa más no limitativa, se consideran sensibles los datos personales que puedan revelar aspectos como origen racial o étnico, estado de salud física o mental, presente o futura, información genética, creencias religio</w:t>
      </w:r>
      <w:r>
        <w:rPr>
          <w:rFonts w:ascii="Palatino Linotype" w:eastAsia="Palatino Linotype" w:hAnsi="Palatino Linotype" w:cs="Palatino Linotype"/>
        </w:rPr>
        <w:t>sas, filosóficas y morales, opiniones políticas y preferencia sexual, de conformidad con el artículo 4, fracción XII de la Ley de Protección de Datos Personales en Posesión de Sujetos Obligados del Estado de México y Municipios.</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w:t>
      </w:r>
      <w:r>
        <w:rPr>
          <w:rFonts w:ascii="Palatino Linotype" w:eastAsia="Palatino Linotype" w:hAnsi="Palatino Linotype" w:cs="Palatino Linotype"/>
        </w:rPr>
        <w:t xml:space="preserve"> artículo 7 de la Ley de Protección de Datos Personales en Posesión de Sujetos Obligados del Estado de México y Municipios establece puntualmente que los datos personales sensibles y de naturaleza análoga en </w:t>
      </w:r>
      <w:r>
        <w:rPr>
          <w:rFonts w:ascii="Palatino Linotype" w:eastAsia="Palatino Linotype" w:hAnsi="Palatino Linotype" w:cs="Palatino Linotype"/>
        </w:rPr>
        <w:lastRenderedPageBreak/>
        <w:t>términos de las disposiciones legales aplicables</w:t>
      </w:r>
      <w:r>
        <w:rPr>
          <w:rFonts w:ascii="Palatino Linotype" w:eastAsia="Palatino Linotype" w:hAnsi="Palatino Linotype" w:cs="Palatino Linotype"/>
        </w:rPr>
        <w:t xml:space="preserve"> estarán especialmente protegidos con medidas de seguridad de alto nivel.</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Órgano Garante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w:t>
      </w:r>
      <w:r>
        <w:rPr>
          <w:rFonts w:ascii="Palatino Linotype" w:eastAsia="Palatino Linotype" w:hAnsi="Palatino Linotype" w:cs="Palatino Linotype"/>
        </w:rPr>
        <w:t xml:space="preserve">e reserva que enmarca la Ley de Transparencia y Acceso a la Información Pública del Estado de México y Municipios deberá efectuar la clasificación correspondiente, debidamente fundada y motivada. En términos de las hipótesis previstas en el ordinal 140 de </w:t>
      </w:r>
      <w:r>
        <w:rPr>
          <w:rFonts w:ascii="Palatino Linotype" w:eastAsia="Palatino Linotype" w:hAnsi="Palatino Linotype" w:cs="Palatino Linotype"/>
        </w:rPr>
        <w:t>la Ley de Transparencia y Acceso a la Información Pública del Estado de México y Municipios; así como, en términos de lo dispuesto por los Lineamientos Generales en materia de Clasificación y Desclasificación de la Información, así como para la elaboración</w:t>
      </w:r>
      <w:r>
        <w:rPr>
          <w:rFonts w:ascii="Palatino Linotype" w:eastAsia="Palatino Linotype" w:hAnsi="Palatino Linotype" w:cs="Palatino Linotype"/>
        </w:rPr>
        <w:t xml:space="preserve"> de Versiones Públicas.</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w:t>
      </w:r>
      <w:r>
        <w:rPr>
          <w:rFonts w:ascii="Palatino Linotype" w:eastAsia="Palatino Linotype" w:hAnsi="Palatino Linotype" w:cs="Palatino Linotype"/>
        </w:rPr>
        <w:t>r razones de interés público y en los términos expresamente señalados en la Ley, es decir, el derecho de acceso a la información pública no es absoluto pero su restricción debe estar sujeta a un sistema rígido de excepciones, en el que los Sujetos Obligado</w:t>
      </w:r>
      <w:r>
        <w:rPr>
          <w:rFonts w:ascii="Palatino Linotype" w:eastAsia="Palatino Linotype" w:hAnsi="Palatino Linotype" w:cs="Palatino Linotype"/>
        </w:rPr>
        <w:t>s deben fundamentar y argumentar las causas de interés público que se ponen en riesgo al liberarse la información, señalando un plazo justificado para la reserva de la información.</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pertinente aclarar que, la información que se clasifica bajo la prem</w:t>
      </w:r>
      <w:r>
        <w:rPr>
          <w:rFonts w:ascii="Palatino Linotype" w:eastAsia="Palatino Linotype" w:hAnsi="Palatino Linotype" w:cs="Palatino Linotype"/>
        </w:rPr>
        <w:t xml:space="preserve">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del </w:t>
      </w:r>
      <w:r>
        <w:rPr>
          <w:rFonts w:ascii="Palatino Linotype" w:eastAsia="Palatino Linotype" w:hAnsi="Palatino Linotype" w:cs="Palatino Linotype"/>
          <w:b/>
        </w:rPr>
        <w:lastRenderedPageBreak/>
        <w:t>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w:t>
      </w:r>
      <w:r>
        <w:rPr>
          <w:rFonts w:ascii="Palatino Linotype" w:eastAsia="Palatino Linotype" w:hAnsi="Palatino Linotype" w:cs="Palatino Linotype"/>
        </w:rPr>
        <w:t>va, el documento podrá divulgarse.</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w:t>
      </w:r>
      <w:r>
        <w:rPr>
          <w:rFonts w:ascii="Palatino Linotype" w:eastAsia="Palatino Linotype" w:hAnsi="Palatino Linotype" w:cs="Palatino Linotype"/>
        </w:rPr>
        <w:t>es jurídicamente protegidos. Lo anterior encuentra sustento en la Tesis de la Décima Época, publicada en la Gaceta del Semanario Judicial de la Federación, sección Tribunales Colegiados de Circuito, Libro 5, de fecha abril de 2014, pág. 1523, Registro, 2,0</w:t>
      </w:r>
      <w:r>
        <w:rPr>
          <w:rFonts w:ascii="Palatino Linotype" w:eastAsia="Palatino Linotype" w:hAnsi="Palatino Linotype" w:cs="Palatino Linotype"/>
        </w:rPr>
        <w:t>06,299. I.1o.A.E.3 K (10a.), que literalmente señala:</w:t>
      </w:r>
    </w:p>
    <w:p w:rsidR="004F2B19" w:rsidRDefault="00835B6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w:t>
      </w:r>
      <w:r>
        <w:rPr>
          <w:rFonts w:ascii="Palatino Linotype" w:eastAsia="Palatino Linotype" w:hAnsi="Palatino Linotype" w:cs="Palatino Linotype"/>
          <w:b/>
          <w:i/>
          <w:sz w:val="22"/>
          <w:szCs w:val="22"/>
        </w:rPr>
        <w:t xml:space="preserve">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w:t>
      </w:r>
      <w:r>
        <w:rPr>
          <w:rFonts w:ascii="Palatino Linotype" w:eastAsia="Palatino Linotype" w:hAnsi="Palatino Linotype" w:cs="Palatino Linotype"/>
          <w:i/>
          <w:sz w:val="22"/>
          <w:szCs w:val="22"/>
        </w:rPr>
        <w:t>porcionado o innecesario a valores jurídicamente protegidos, lo cual debe evitarse, en la medida de lo posible, frente a aquella que debe ser accesible al quejoso en el amparo para hacer viable su defensa efectiva y cuestionar violaciones a derechos fundam</w:t>
      </w:r>
      <w:r>
        <w:rPr>
          <w:rFonts w:ascii="Palatino Linotype" w:eastAsia="Palatino Linotype" w:hAnsi="Palatino Linotype" w:cs="Palatino Linotype"/>
          <w:i/>
          <w:sz w:val="22"/>
          <w:szCs w:val="22"/>
        </w:rPr>
        <w:t>entales, lo que implica un interés público en abrir o desclasificar la información necesaria para ese efecto, cuando la autoridad responsable que la aporta al juicio la clasifica como reservada. Por tanto, es necesario distinguir esas diferencias y formula</w:t>
      </w:r>
      <w:r>
        <w:rPr>
          <w:rFonts w:ascii="Palatino Linotype" w:eastAsia="Palatino Linotype" w:hAnsi="Palatino Linotype" w:cs="Palatino Linotype"/>
          <w:i/>
          <w:sz w:val="22"/>
          <w:szCs w:val="22"/>
        </w:rPr>
        <w:t>r una idónea y adecuada clasificación de la información, generando así una regla individualizada y pertinente para el caso, a través de aplicar la "prueba de daño e interés público" ex officio, con el propósito de obtener una versión que sea pública para l</w:t>
      </w:r>
      <w:r>
        <w:rPr>
          <w:rFonts w:ascii="Palatino Linotype" w:eastAsia="Palatino Linotype" w:hAnsi="Palatino Linotype" w:cs="Palatino Linotype"/>
          <w:i/>
          <w:sz w:val="22"/>
          <w:szCs w:val="22"/>
        </w:rPr>
        <w:t>a parte interesada.” (Sic)</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determina que la información en su poder, actualiza alguno de los supuestos</w:t>
      </w:r>
      <w:r>
        <w:rPr>
          <w:rFonts w:ascii="Palatino Linotype" w:eastAsia="Palatino Linotype" w:hAnsi="Palatino Linotype" w:cs="Palatino Linotype"/>
        </w:rPr>
        <w:t xml:space="preserve"> conforme a las normas aplicables.</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virtud, conforme al artículo 49, fracción VIII de la Ley de Transparencia y Acceso a la Información Pública del Estado de México y Municipios, los Comités de Transparencia tienen la atribución de aprobar, modificar</w:t>
      </w:r>
      <w:r>
        <w:rPr>
          <w:rFonts w:ascii="Palatino Linotype" w:eastAsia="Palatino Linotype" w:hAnsi="Palatino Linotype" w:cs="Palatino Linotype"/>
        </w:rPr>
        <w:t xml:space="preserve"> o revocar la clasificación de la información, mientras que, el artículo 128 de la misma Ley, indica que, en los casos en que se niegue el acceso a la información, por actualizarse alguno de los supuestos de clasificación, el Comité de Transparencia debe c</w:t>
      </w:r>
      <w:r>
        <w:rPr>
          <w:rFonts w:ascii="Palatino Linotype" w:eastAsia="Palatino Linotype" w:hAnsi="Palatino Linotype" w:cs="Palatino Linotype"/>
        </w:rPr>
        <w:t xml:space="preserve">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w:t>
      </w:r>
      <w:r>
        <w:rPr>
          <w:rFonts w:ascii="Palatino Linotype" w:eastAsia="Palatino Linotype" w:hAnsi="Palatino Linotype" w:cs="Palatino Linotype"/>
        </w:rPr>
        <w:t xml:space="preserve">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w:t>
      </w:r>
      <w:r>
        <w:rPr>
          <w:rFonts w:ascii="Palatino Linotype" w:eastAsia="Palatino Linotype" w:hAnsi="Palatino Linotype" w:cs="Palatino Linotype"/>
        </w:rPr>
        <w:t>bilidad de los Sujetos Obligados de demostrar, de manera fundada y motivada, que la divulgación de la información lesiona el interés debidamente protegido por la Ley y que el menoscabo o daño que puede producirse con la publicidad de la información, es may</w:t>
      </w:r>
      <w:r>
        <w:rPr>
          <w:rFonts w:ascii="Palatino Linotype" w:eastAsia="Palatino Linotype" w:hAnsi="Palatino Linotype" w:cs="Palatino Linotype"/>
        </w:rPr>
        <w:t>or que el interés de conocerla; por lo que, debe clasificarse como reservada.</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w:t>
      </w:r>
      <w:r>
        <w:rPr>
          <w:rFonts w:ascii="Palatino Linotype" w:eastAsia="Palatino Linotype" w:hAnsi="Palatino Linotype" w:cs="Palatino Linotype"/>
        </w:rPr>
        <w:t xml:space="preserve"> aplicar, de manera estricta, las excepciones del derecho de acceso a la </w:t>
      </w:r>
      <w:r>
        <w:rPr>
          <w:rFonts w:ascii="Palatino Linotype" w:eastAsia="Palatino Linotype" w:hAnsi="Palatino Linotype" w:cs="Palatino Linotype"/>
        </w:rPr>
        <w:lastRenderedPageBreak/>
        <w:t>información y sólo podrán invocarlas cuando acrediten su procedencia, debiendo clasificar la información en el momento en que:</w:t>
      </w:r>
    </w:p>
    <w:p w:rsidR="004F2B19" w:rsidRDefault="00835B69">
      <w:pPr>
        <w:numPr>
          <w:ilvl w:val="0"/>
          <w:numId w:val="2"/>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F2B19" w:rsidRDefault="00835B69">
      <w:pPr>
        <w:numPr>
          <w:ilvl w:val="0"/>
          <w:numId w:val="2"/>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F2B19" w:rsidRDefault="00835B69">
      <w:pPr>
        <w:numPr>
          <w:ilvl w:val="0"/>
          <w:numId w:val="2"/>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w:t>
      </w:r>
      <w:r>
        <w:rPr>
          <w:rFonts w:ascii="Palatino Linotype" w:eastAsia="Palatino Linotype" w:hAnsi="Palatino Linotype" w:cs="Palatino Linotype"/>
        </w:rPr>
        <w:t>usales de reserva previstas, se deberán fundar y motivar, a través de la aplicación de la prueba de daño.</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la clasificación de la información debe estar sustentada en el Acuerdo de Clasificación correspondiente, en el que, de manera fundada y mo</w:t>
      </w:r>
      <w:r>
        <w:rPr>
          <w:rFonts w:ascii="Palatino Linotype" w:eastAsia="Palatino Linotype" w:hAnsi="Palatino Linotype" w:cs="Palatino Linotype"/>
        </w:rPr>
        <w:t xml:space="preserve">tivada, se establezcan las hipótesis normativas aplicables al caso concreto y se analice la prueba de daño que prevé el artículo 129 de la Ley de Transparencia de mérito, para lo cual, los Sujetos Obligados deberán considerar que: </w:t>
      </w:r>
    </w:p>
    <w:p w:rsidR="004F2B19" w:rsidRDefault="00835B69">
      <w:pPr>
        <w:numPr>
          <w:ilvl w:val="0"/>
          <w:numId w:val="3"/>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La divulgación de la inf</w:t>
      </w:r>
      <w:r>
        <w:rPr>
          <w:rFonts w:ascii="Palatino Linotype" w:eastAsia="Palatino Linotype" w:hAnsi="Palatino Linotype" w:cs="Palatino Linotype"/>
        </w:rPr>
        <w:t xml:space="preserve">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F2B19" w:rsidRDefault="00835B69">
      <w:pPr>
        <w:numPr>
          <w:ilvl w:val="0"/>
          <w:numId w:val="3"/>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F2B19" w:rsidRDefault="00835B69">
      <w:pPr>
        <w:numPr>
          <w:ilvl w:val="0"/>
          <w:numId w:val="3"/>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La limitaci</w:t>
      </w:r>
      <w:r>
        <w:rPr>
          <w:rFonts w:ascii="Palatino Linotype" w:eastAsia="Palatino Linotype" w:hAnsi="Palatino Linotype" w:cs="Palatino Linotype"/>
        </w:rPr>
        <w:t xml:space="preserve">ón se adecua al principio de proporcionalidad y representa el medio menos restrictivo disponible para evitar el perjuicio. </w:t>
      </w:r>
    </w:p>
    <w:p w:rsidR="004F2B19" w:rsidRDefault="00835B6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para el caso de que existan </w:t>
      </w:r>
      <w:r>
        <w:rPr>
          <w:rFonts w:ascii="Palatino Linotype" w:eastAsia="Palatino Linotype" w:hAnsi="Palatino Linotype" w:cs="Palatino Linotype"/>
          <w:color w:val="000000"/>
        </w:rPr>
        <w:lastRenderedPageBreak/>
        <w:t>causas presentes que impiden la publicidad de la información durante cierto periodo de tiempo, debe clasificar la información como reservada, precisar las razones objetivas p</w:t>
      </w:r>
      <w:r>
        <w:rPr>
          <w:rFonts w:ascii="Palatino Linotype" w:eastAsia="Palatino Linotype" w:hAnsi="Palatino Linotype" w:cs="Palatino Linotype"/>
          <w:color w:val="000000"/>
        </w:rPr>
        <w:t>or las que la apertura de la información generaría una afectación, asimismo es claro que los mismos deben aplicar de manera restrictiva y limitada las hipótesis de clasificación y no hacerlas valer de manera general.</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este Órgano Garante de la P</w:t>
      </w:r>
      <w:r>
        <w:rPr>
          <w:rFonts w:ascii="Palatino Linotype" w:eastAsia="Palatino Linotype" w:hAnsi="Palatino Linotype" w:cs="Palatino Linotype"/>
        </w:rPr>
        <w:t>rotección de Datos Personales no omite mencionar que, si dentro de la información que se ordena su entrega,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advierte documentos que por su propia y especial naturaleza son privados, deberá efectuar el Acuerdo de Clasificación como confid</w:t>
      </w:r>
      <w:r>
        <w:rPr>
          <w:rFonts w:ascii="Palatino Linotype" w:eastAsia="Palatino Linotype" w:hAnsi="Palatino Linotype" w:cs="Palatino Linotype"/>
        </w:rPr>
        <w:t>encial, en términos de la legislación aplicable y en los términos abordados con antelación.</w:t>
      </w:r>
    </w:p>
    <w:p w:rsidR="004F2B19" w:rsidRDefault="00835B69">
      <w:pPr>
        <w:spacing w:before="280" w:after="280" w:line="360" w:lineRule="auto"/>
        <w:jc w:val="both"/>
      </w:pPr>
      <w:r>
        <w:rPr>
          <w:rFonts w:ascii="Palatino Linotype" w:eastAsia="Palatino Linotype" w:hAnsi="Palatino Linotype" w:cs="Palatino Linotype"/>
        </w:rPr>
        <w:t>Por lo tanto, es importante referir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deberá seguir el procedimiento legal establecido para su clasificación, esto es, que su Comité de Transpa</w:t>
      </w:r>
      <w:r>
        <w:rPr>
          <w:rFonts w:ascii="Palatino Linotype" w:eastAsia="Palatino Linotype" w:hAnsi="Palatino Linotype" w:cs="Palatino Linotype"/>
        </w:rPr>
        <w:t>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w:t>
      </w:r>
      <w:r>
        <w:rPr>
          <w:rFonts w:ascii="Palatino Linotype" w:eastAsia="Palatino Linotype" w:hAnsi="Palatino Linotype" w:cs="Palatino Linotype"/>
        </w:rPr>
        <w:t>n estado de incertidumbre, al no conocer o comprender las razones por las que se clasifica la documentación respectiva, es decir, si no se exponen de manera puntual las razones de ello se estaría violentando el Derecho de Acceso a la Información del solici</w:t>
      </w:r>
      <w:r>
        <w:rPr>
          <w:rFonts w:ascii="Palatino Linotype" w:eastAsia="Palatino Linotype" w:hAnsi="Palatino Linotype" w:cs="Palatino Linotype"/>
        </w:rPr>
        <w:t>tante.</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este Instituto estima prudente señalar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w:t>
      </w:r>
      <w:r>
        <w:rPr>
          <w:rFonts w:ascii="Palatino Linotype" w:eastAsia="Palatino Linotype" w:hAnsi="Palatino Linotype" w:cs="Palatino Linotype"/>
        </w:rPr>
        <w:t>eclaratoria de inexistencia de la misma.</w:t>
      </w: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w:t>
      </w:r>
      <w:r>
        <w:rPr>
          <w:rFonts w:ascii="Palatino Linotype" w:eastAsia="Palatino Linotype" w:hAnsi="Palatino Linotype" w:cs="Palatino Linotype"/>
        </w:rPr>
        <w:t xml:space="preserve"> derive del ejercicio de sus facultades, competencias o funciones y que se presume que la información debe existir si se refiere a dichas facultades, competencias y/o funciones.</w:t>
      </w:r>
    </w:p>
    <w:p w:rsidR="004F2B19" w:rsidRDefault="00835B69">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w:t>
      </w:r>
      <w:r>
        <w:rPr>
          <w:rFonts w:ascii="Palatino Linotype" w:eastAsia="Palatino Linotype" w:hAnsi="Palatino Linotype" w:cs="Palatino Linotype"/>
        </w:rPr>
        <w:t>onforme a lo dispuesto en los artículos 49, fracciones II y XIII, 169 y 170 de la Ley de Transparencia y Acceso a la Información Pública del Estado de México y Municipios, que establecen la forma en que los Sujetos Obligados deben dar curso a las Declarato</w:t>
      </w:r>
      <w:r>
        <w:rPr>
          <w:rFonts w:ascii="Palatino Linotype" w:eastAsia="Palatino Linotype" w:hAnsi="Palatino Linotype" w:cs="Palatino Linotype"/>
        </w:rPr>
        <w:t>rias de Inexistencia.</w:t>
      </w:r>
    </w:p>
    <w:p w:rsidR="004F2B19" w:rsidRDefault="00835B69">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w:t>
      </w:r>
      <w:r>
        <w:rPr>
          <w:rFonts w:ascii="Palatino Linotype" w:eastAsia="Palatino Linotype" w:hAnsi="Palatino Linotype" w:cs="Palatino Linotype"/>
        </w:rPr>
        <w:t xml:space="preserve"> dice:</w:t>
      </w:r>
    </w:p>
    <w:p w:rsidR="004F2B19" w:rsidRDefault="00835B6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w:t>
      </w:r>
      <w:r>
        <w:rPr>
          <w:rFonts w:ascii="Palatino Linotype" w:eastAsia="Palatino Linotype" w:hAnsi="Palatino Linotype" w:cs="Palatino Linotype"/>
          <w:i/>
          <w:sz w:val="22"/>
          <w:szCs w:val="22"/>
        </w:rPr>
        <w:t>parencia deberá emitir un acuerdo de inexistencia de información debidamente fundado y motivado, para justificar por qué no obra en los archivos del Sujeto Obligado la información que deriva de las facultades, competencias y atribuciones que los ordenamien</w:t>
      </w:r>
      <w:r>
        <w:rPr>
          <w:rFonts w:ascii="Palatino Linotype" w:eastAsia="Palatino Linotype" w:hAnsi="Palatino Linotype" w:cs="Palatino Linotype"/>
          <w:i/>
          <w:sz w:val="22"/>
          <w:szCs w:val="22"/>
        </w:rPr>
        <w:t>tos jurídicos aplicables le otorgan, la cual debió generar, poseer y administrar. Por tanto, en términos de los numerales previamente citados, el referido acuerdo de inexistencia procede en los siguientes momentos: a) cuando no se generó, poseyó o administ</w:t>
      </w:r>
      <w:r>
        <w:rPr>
          <w:rFonts w:ascii="Palatino Linotype" w:eastAsia="Palatino Linotype" w:hAnsi="Palatino Linotype" w:cs="Palatino Linotype"/>
          <w:i/>
          <w:sz w:val="22"/>
          <w:szCs w:val="22"/>
        </w:rPr>
        <w:t>ró el documento teniendo la obligación conforme a la presunción legal que deriva de las facultades, competencias y atribuciones que los ordenamientos jurídicos aplicables le otorgan; b) que habiendo sido generada, poseída o administrada, por algún motivo y</w:t>
      </w:r>
      <w:r>
        <w:rPr>
          <w:rFonts w:ascii="Palatino Linotype" w:eastAsia="Palatino Linotype" w:hAnsi="Palatino Linotype" w:cs="Palatino Linotype"/>
          <w:i/>
          <w:sz w:val="22"/>
          <w:szCs w:val="22"/>
        </w:rPr>
        <w:t xml:space="preserve">a no se cuenta con la información solicitada; o bien, c) cuando el Sujeto Obligado fue omiso en ejercer una facultad, competencia o atribución inexcusable. Supuestos que, de actualizarse, deberán acreditarse con </w:t>
      </w:r>
      <w:r>
        <w:rPr>
          <w:rFonts w:ascii="Palatino Linotype" w:eastAsia="Palatino Linotype" w:hAnsi="Palatino Linotype" w:cs="Palatino Linotype"/>
          <w:i/>
          <w:sz w:val="22"/>
          <w:szCs w:val="22"/>
        </w:rPr>
        <w:lastRenderedPageBreak/>
        <w:t>las exigencias legales contempladas en los n</w:t>
      </w:r>
      <w:r>
        <w:rPr>
          <w:rFonts w:ascii="Palatino Linotype" w:eastAsia="Palatino Linotype" w:hAnsi="Palatino Linotype" w:cs="Palatino Linotype"/>
          <w:i/>
          <w:sz w:val="22"/>
          <w:szCs w:val="22"/>
        </w:rPr>
        <w:t>umerales 49, fracción II, 169 y 170 de la Ley de Transparencia de la entidad, a través de una resolución del Comité de Transparencia del Sujeto Obligado que confirme la inexistencia de la información, acto jurídico que genera certeza jurídica al particular</w:t>
      </w:r>
      <w:r>
        <w:rPr>
          <w:rFonts w:ascii="Palatino Linotype" w:eastAsia="Palatino Linotype" w:hAnsi="Palatino Linotype" w:cs="Palatino Linotype"/>
          <w:i/>
          <w:sz w:val="22"/>
          <w:szCs w:val="22"/>
        </w:rPr>
        <w:t xml:space="preserve"> de que se realizó un criterio de búsqueda exhaustivo y razonable con la debida justificación de la falta de información y en su caso, las consecuencias de ello.</w:t>
      </w:r>
    </w:p>
    <w:p w:rsidR="004F2B19" w:rsidRDefault="00835B6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4F2B19" w:rsidRDefault="00835B6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06881/INFOEM/IP/RR/2019. Aproba</w:t>
      </w:r>
      <w:r>
        <w:rPr>
          <w:rFonts w:ascii="Palatino Linotype" w:eastAsia="Palatino Linotype" w:hAnsi="Palatino Linotype" w:cs="Palatino Linotype"/>
          <w:i/>
          <w:sz w:val="22"/>
          <w:szCs w:val="22"/>
        </w:rPr>
        <w:t xml:space="preserve">do por unanimidad de votos, emitiendo voto particular las Comisionadas Zulema Martínez Sánchez y Eva Abaid Yapur. Instituto de Salud del Estado de México. Comisionado Ponente Luis Gustavo Parra Noriega. </w:t>
      </w:r>
    </w:p>
    <w:p w:rsidR="004F2B19" w:rsidRDefault="00835B6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 xml:space="preserve">En materia de acceso a la información pública. 05732/INFOEM/IP/RR/2019. Aprobado por unanimidad de votos. Ayuntamiento de Chicoloapan. Comisionada Ponente Eva Abaid Yapur. </w:t>
      </w:r>
    </w:p>
    <w:p w:rsidR="004F2B19" w:rsidRDefault="00835B69">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w:t>
      </w:r>
      <w:r>
        <w:rPr>
          <w:rFonts w:ascii="Palatino Linotype" w:eastAsia="Palatino Linotype" w:hAnsi="Palatino Linotype" w:cs="Palatino Linotype"/>
          <w:i/>
          <w:sz w:val="22"/>
          <w:szCs w:val="22"/>
        </w:rPr>
        <w:t>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4F2B19" w:rsidRDefault="00835B69">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rsidR="004F2B19" w:rsidRDefault="004F2B19">
      <w:pPr>
        <w:shd w:val="clear" w:color="auto" w:fill="FFFFFF"/>
        <w:ind w:right="902" w:firstLine="851"/>
        <w:jc w:val="both"/>
        <w:rPr>
          <w:rFonts w:ascii="Georgia" w:eastAsia="Georgia" w:hAnsi="Georgia" w:cs="Georgia"/>
          <w:sz w:val="22"/>
          <w:szCs w:val="22"/>
        </w:rPr>
      </w:pPr>
    </w:p>
    <w:p w:rsidR="004F2B19" w:rsidRDefault="00835B6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F2B19" w:rsidRDefault="00835B6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Antes de</w:t>
      </w:r>
      <w:r>
        <w:rPr>
          <w:rFonts w:ascii="Palatino Linotype" w:eastAsia="Palatino Linotype" w:hAnsi="Palatino Linotype" w:cs="Palatino Linotype"/>
        </w:rPr>
        <w:t xml:space="preserv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w:t>
      </w:r>
      <w:r>
        <w:rPr>
          <w:rFonts w:ascii="Palatino Linotype" w:eastAsia="Palatino Linotype" w:hAnsi="Palatino Linotype" w:cs="Palatino Linotype"/>
          <w:b/>
        </w:rPr>
        <w:t>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w:t>
      </w:r>
      <w:r>
        <w:rPr>
          <w:rFonts w:ascii="Palatino Linotype" w:eastAsia="Palatino Linotype" w:hAnsi="Palatino Linotype" w:cs="Palatino Linotype"/>
        </w:rPr>
        <w:t xml:space="preserve"> términos del </w:t>
      </w:r>
      <w:r>
        <w:rPr>
          <w:rFonts w:ascii="Palatino Linotype" w:eastAsia="Palatino Linotype" w:hAnsi="Palatino Linotype" w:cs="Palatino Linotype"/>
        </w:rPr>
        <w:lastRenderedPageBreak/>
        <w:t>artículo 190 de la Ley de Transparencia y Acceso a la Información Pública del Estado de México y Municipios.</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vigésimo noveno, trigésimo y trigésimo primero fracciones IV y V </w:t>
      </w:r>
      <w:r>
        <w:rPr>
          <w:rFonts w:ascii="Palatino Linotype" w:eastAsia="Palatino Linotype" w:hAnsi="Palatino Linotype" w:cs="Palatino Linotype"/>
        </w:rPr>
        <w:t>de l</w:t>
      </w:r>
      <w:r>
        <w:rPr>
          <w:rFonts w:ascii="Palatino Linotype" w:eastAsia="Palatino Linotype" w:hAnsi="Palatino Linotype" w:cs="Palatino Linotype"/>
        </w:rPr>
        <w:t>a Constitución Política del Estado Libre y Soberano de México; 2, fracción II; 29, 36 fracciones I y II; 176, 178, 181, 185 de la Ley de Transparencia y Acceso a la Información Pública del Estado de México y Municipios, este Pleno:</w:t>
      </w:r>
    </w:p>
    <w:p w:rsidR="004F2B19" w:rsidRDefault="00835B69">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4F2B19" w:rsidRDefault="00835B6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 fundados los motivos de inconformidad que arguye el RECURRENTE, en términos del Considerando Cuarto de la presente resolución.</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dé trámite a la solicitud de acceso a la información pública que dio orig</w:t>
      </w:r>
      <w:r>
        <w:rPr>
          <w:rFonts w:ascii="Palatino Linotype" w:eastAsia="Palatino Linotype" w:hAnsi="Palatino Linotype" w:cs="Palatino Linotype"/>
          <w:color w:val="222222"/>
        </w:rPr>
        <w:t xml:space="preserve">en al recurso de revisión </w:t>
      </w:r>
      <w:r>
        <w:rPr>
          <w:rFonts w:ascii="Palatino Linotype" w:eastAsia="Palatino Linotype" w:hAnsi="Palatino Linotype" w:cs="Palatino Linotype"/>
          <w:b/>
          <w:sz w:val="21"/>
          <w:szCs w:val="21"/>
        </w:rPr>
        <w:t>04924/INFOEM/IP/RR/2021</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w:t>
      </w:r>
      <w:r>
        <w:rPr>
          <w:rFonts w:ascii="Palatino Linotype" w:eastAsia="Palatino Linotype" w:hAnsi="Palatino Linotype" w:cs="Palatino Linotype"/>
          <w:color w:val="222222"/>
        </w:rPr>
        <w:t xml:space="preserve"> México y Municipios.</w:t>
      </w:r>
    </w:p>
    <w:p w:rsidR="004F2B19" w:rsidRDefault="00835B6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3" w:name="_heading=h.1fob9te" w:colFirst="0" w:colLast="0"/>
      <w:bookmarkEnd w:id="3"/>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w:t>
      </w:r>
      <w:r>
        <w:rPr>
          <w:rFonts w:ascii="Palatino Linotype" w:eastAsia="Palatino Linotype" w:hAnsi="Palatino Linotype" w:cs="Palatino Linotype"/>
          <w:color w:val="000000"/>
          <w:highlight w:val="white"/>
        </w:rPr>
        <w:t xml:space="preserve">hábiles, debiendo informar a este Instituto </w:t>
      </w:r>
      <w:r>
        <w:rPr>
          <w:rFonts w:ascii="Palatino Linotype" w:eastAsia="Palatino Linotype" w:hAnsi="Palatino Linotype" w:cs="Palatino Linotype"/>
          <w:color w:val="000000"/>
          <w:highlight w:val="white"/>
        </w:rPr>
        <w:lastRenderedPageBreak/>
        <w:t>en un plazo de tres días hábiles siguientes sobre el cumplimiento dado a la presente resolución.</w:t>
      </w:r>
    </w:p>
    <w:p w:rsidR="004F2B19" w:rsidRDefault="0083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rPr>
        <w:t>recurrente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w:t>
      </w:r>
      <w:r>
        <w:rPr>
          <w:rFonts w:ascii="Palatino Linotype" w:eastAsia="Palatino Linotype" w:hAnsi="Palatino Linotype" w:cs="Palatino Linotype"/>
        </w:rPr>
        <w:t>a vía Juicio de Amparo en los términos de las leyes aplicables.</w:t>
      </w:r>
    </w:p>
    <w:p w:rsidR="004F2B19" w:rsidRDefault="00835B69">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w:t>
      </w:r>
      <w:r>
        <w:rPr>
          <w:rFonts w:ascii="Palatino Linotype" w:eastAsia="Palatino Linotype" w:hAnsi="Palatino Linotype" w:cs="Palatino Linotype"/>
          <w:b/>
          <w:color w:val="222222"/>
        </w:rPr>
        <w:t>Notifíquese a la parte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w:t>
      </w:r>
      <w:r>
        <w:rPr>
          <w:rFonts w:ascii="Palatino Linotype" w:eastAsia="Palatino Linotype" w:hAnsi="Palatino Linotype" w:cs="Palatino Linotype"/>
          <w:color w:val="222222"/>
        </w:rPr>
        <w:t>, ante el Instituto, en términos del artículo 179, último párrafo de la Ley de Transparencia y Acceso a la Información Pública del Estado de México y Municipios.</w:t>
      </w:r>
    </w:p>
    <w:p w:rsidR="004F2B19" w:rsidRDefault="00835B69">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w:t>
      </w:r>
      <w:r>
        <w:rPr>
          <w:rFonts w:ascii="Palatino Linotype" w:eastAsia="Palatino Linotype" w:hAnsi="Palatino Linotype" w:cs="Palatino Linotype"/>
        </w:rPr>
        <w:t>Pública del Estado de México y Municipios, se apercibe al Sujeto Obligado que, en caso de negarse a cumplir la presente resolución o hacerlo de manera parcial se actuará de conformidad con lo previsto en los artículos 213, 214, 216 y 217 de dicha Ley.</w:t>
      </w:r>
    </w:p>
    <w:p w:rsidR="004F2B19" w:rsidRDefault="004F2B19">
      <w:pPr>
        <w:widowControl w:val="0"/>
        <w:tabs>
          <w:tab w:val="left" w:pos="1701"/>
        </w:tabs>
        <w:spacing w:line="360" w:lineRule="auto"/>
        <w:ind w:right="51"/>
        <w:jc w:val="both"/>
        <w:rPr>
          <w:rFonts w:ascii="Palatino Linotype" w:eastAsia="Palatino Linotype" w:hAnsi="Palatino Linotype" w:cs="Palatino Linotype"/>
        </w:rPr>
      </w:pPr>
    </w:p>
    <w:p w:rsidR="004F2B19" w:rsidRDefault="00835B69">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Sép</w:t>
      </w:r>
      <w:r>
        <w:rPr>
          <w:rFonts w:ascii="Palatino Linotype" w:eastAsia="Palatino Linotype" w:hAnsi="Palatino Linotype" w:cs="Palatino Linotype"/>
          <w:b/>
        </w:rPr>
        <w:t xml:space="preserve">timo. </w:t>
      </w:r>
      <w:r>
        <w:rPr>
          <w:rFonts w:ascii="Palatino Linotype" w:eastAsia="Palatino Linotype" w:hAnsi="Palatino Linotype" w:cs="Palatino Linotype"/>
          <w:b/>
          <w:highlight w:val="white"/>
        </w:rPr>
        <w:t>Gírese</w:t>
      </w:r>
      <w:r>
        <w:rPr>
          <w:rFonts w:ascii="Palatino Linotype" w:eastAsia="Palatino Linotype" w:hAnsi="Palatino Linotype" w:cs="Palatino Linotype"/>
          <w:highlight w:val="white"/>
        </w:rPr>
        <w:t> oficio al Contralor Interno de este Instituto para que actúe en razón de su competencia, en términos de lo expuesto en el Considerando Cuarto de la presente resolución.</w:t>
      </w:r>
    </w:p>
    <w:p w:rsidR="004F2B19" w:rsidRDefault="004F2B19">
      <w:pPr>
        <w:widowControl w:val="0"/>
        <w:tabs>
          <w:tab w:val="left" w:pos="1701"/>
        </w:tabs>
        <w:spacing w:line="360" w:lineRule="auto"/>
        <w:ind w:right="51"/>
        <w:jc w:val="both"/>
        <w:rPr>
          <w:rFonts w:ascii="Palatino Linotype" w:eastAsia="Palatino Linotype" w:hAnsi="Palatino Linotype" w:cs="Palatino Linotype"/>
        </w:rPr>
      </w:pPr>
    </w:p>
    <w:p w:rsidR="004F2B19" w:rsidRDefault="00835B6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w:t>
      </w:r>
      <w:r>
        <w:rPr>
          <w:rFonts w:ascii="Palatino Linotype" w:eastAsia="Palatino Linotype" w:hAnsi="Palatino Linotype" w:cs="Palatino Linotype"/>
        </w:rPr>
        <w:t>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eastAsia="Palatino Linotype" w:hAnsi="Palatino Linotype" w:cs="Palatino Linotype"/>
        </w:rPr>
        <w:t xml:space="preserve"> Y GUADALUPE RAMÍREZ PEÑA; EN LA CUADRAGÉSIMA CUARTA SESIÓN ORDINARIA CELEBRADA EL OCHO DE DICIEMBRE DE DOS MIL VEINTIUNO, ANTE EL SECRETARIO TÉCNICO DEL PLENO ALEXIS TAPIA RAMÍREZ. </w:t>
      </w:r>
    </w:p>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p w:rsidR="004F2B19" w:rsidRDefault="004F2B19"/>
    <w:sectPr w:rsidR="004F2B1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B69" w:rsidRDefault="00835B69">
      <w:r>
        <w:separator/>
      </w:r>
    </w:p>
  </w:endnote>
  <w:endnote w:type="continuationSeparator" w:id="0">
    <w:p w:rsidR="00835B69" w:rsidRDefault="0083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19" w:rsidRDefault="00835B6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1371AB">
      <w:rPr>
        <w:rFonts w:ascii="Arial" w:eastAsia="Arial" w:hAnsi="Arial" w:cs="Arial"/>
        <w:b/>
        <w:color w:val="000000"/>
        <w:sz w:val="20"/>
        <w:szCs w:val="20"/>
      </w:rPr>
      <w:fldChar w:fldCharType="separate"/>
    </w:r>
    <w:r w:rsidR="001371AB">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1371AB">
      <w:rPr>
        <w:rFonts w:ascii="Arial" w:eastAsia="Arial" w:hAnsi="Arial" w:cs="Arial"/>
        <w:b/>
        <w:color w:val="000000"/>
        <w:sz w:val="20"/>
        <w:szCs w:val="20"/>
      </w:rPr>
      <w:fldChar w:fldCharType="separate"/>
    </w:r>
    <w:r w:rsidR="001371AB">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4F2B19" w:rsidRDefault="004F2B19">
    <w:pPr>
      <w:pBdr>
        <w:top w:val="nil"/>
        <w:left w:val="nil"/>
        <w:bottom w:val="nil"/>
        <w:right w:val="nil"/>
        <w:between w:val="nil"/>
      </w:pBdr>
      <w:tabs>
        <w:tab w:val="center" w:pos="4252"/>
        <w:tab w:val="right" w:pos="8504"/>
      </w:tabs>
      <w:rPr>
        <w:color w:val="000000"/>
      </w:rPr>
    </w:pPr>
  </w:p>
  <w:p w:rsidR="004F2B19" w:rsidRDefault="004F2B1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19" w:rsidRDefault="00835B6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1371AB">
      <w:rPr>
        <w:rFonts w:ascii="Arial" w:eastAsia="Arial" w:hAnsi="Arial" w:cs="Arial"/>
        <w:b/>
        <w:color w:val="000000"/>
        <w:sz w:val="20"/>
        <w:szCs w:val="20"/>
      </w:rPr>
      <w:fldChar w:fldCharType="separate"/>
    </w:r>
    <w:r w:rsidR="001371A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1371AB">
      <w:rPr>
        <w:rFonts w:ascii="Arial" w:eastAsia="Arial" w:hAnsi="Arial" w:cs="Arial"/>
        <w:b/>
        <w:color w:val="000000"/>
        <w:sz w:val="20"/>
        <w:szCs w:val="20"/>
      </w:rPr>
      <w:fldChar w:fldCharType="separate"/>
    </w:r>
    <w:r w:rsidR="001371AB">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4F2B19" w:rsidRDefault="004F2B1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B69" w:rsidRDefault="00835B69">
      <w:r>
        <w:separator/>
      </w:r>
    </w:p>
  </w:footnote>
  <w:footnote w:type="continuationSeparator" w:id="0">
    <w:p w:rsidR="00835B69" w:rsidRDefault="00835B69">
      <w:r>
        <w:continuationSeparator/>
      </w:r>
    </w:p>
  </w:footnote>
  <w:footnote w:id="1">
    <w:p w:rsidR="004F2B19" w:rsidRDefault="00835B69">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19" w:rsidRDefault="004F2B19">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4F2B19">
      <w:tc>
        <w:tcPr>
          <w:tcW w:w="2552" w:type="dxa"/>
          <w:vAlign w:val="center"/>
        </w:tcPr>
        <w:p w:rsidR="004F2B19" w:rsidRDefault="00835B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4F2B19" w:rsidRDefault="00835B6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04924/INFOEM/IP/RR/2021 </w:t>
          </w:r>
        </w:p>
      </w:tc>
    </w:tr>
    <w:tr w:rsidR="004F2B19">
      <w:trPr>
        <w:trHeight w:val="228"/>
      </w:trPr>
      <w:tc>
        <w:tcPr>
          <w:tcW w:w="2552" w:type="dxa"/>
          <w:vAlign w:val="center"/>
        </w:tcPr>
        <w:p w:rsidR="004F2B19" w:rsidRDefault="00835B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4F2B19" w:rsidRDefault="00835B6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Tezoyuca</w:t>
          </w:r>
        </w:p>
      </w:tc>
    </w:tr>
    <w:tr w:rsidR="004F2B19">
      <w:tc>
        <w:tcPr>
          <w:tcW w:w="2552" w:type="dxa"/>
          <w:vAlign w:val="center"/>
        </w:tcPr>
        <w:p w:rsidR="004F2B19" w:rsidRDefault="00835B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Comisionado ponente:</w:t>
          </w:r>
        </w:p>
      </w:tc>
      <w:tc>
        <w:tcPr>
          <w:tcW w:w="2976" w:type="dxa"/>
          <w:vAlign w:val="center"/>
        </w:tcPr>
        <w:p w:rsidR="004F2B19" w:rsidRDefault="00835B6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4F2B19" w:rsidRDefault="00835B6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0</wp:posOffset>
          </wp:positionH>
          <wp:positionV relativeFrom="paragraph">
            <wp:posOffset>-1249679</wp:posOffset>
          </wp:positionV>
          <wp:extent cx="7635163" cy="9944100"/>
          <wp:effectExtent l="0" t="0" r="0" b="0"/>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19" w:rsidRDefault="00835B6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-438784</wp:posOffset>
          </wp:positionV>
          <wp:extent cx="7635600" cy="9943200"/>
          <wp:effectExtent l="0" t="0" r="0" b="0"/>
          <wp:wrapNone/>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4F2B19">
      <w:tc>
        <w:tcPr>
          <w:tcW w:w="2551" w:type="dxa"/>
          <w:vAlign w:val="center"/>
        </w:tcPr>
        <w:p w:rsidR="004F2B19" w:rsidRDefault="00835B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4F2B19" w:rsidRDefault="00835B6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04924/INFOEM/IP/RR/2021</w:t>
          </w:r>
        </w:p>
      </w:tc>
    </w:tr>
    <w:tr w:rsidR="004F2B19">
      <w:tc>
        <w:tcPr>
          <w:tcW w:w="2551" w:type="dxa"/>
          <w:vAlign w:val="center"/>
        </w:tcPr>
        <w:p w:rsidR="004F2B19" w:rsidRDefault="00835B69">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4F2B19" w:rsidRDefault="004F2B19">
          <w:pPr>
            <w:jc w:val="both"/>
            <w:rPr>
              <w:rFonts w:ascii="Palatino Linotype" w:eastAsia="Palatino Linotype" w:hAnsi="Palatino Linotype" w:cs="Palatino Linotype"/>
              <w:b/>
              <w:sz w:val="21"/>
              <w:szCs w:val="21"/>
            </w:rPr>
          </w:pPr>
        </w:p>
      </w:tc>
    </w:tr>
    <w:tr w:rsidR="004F2B19">
      <w:trPr>
        <w:trHeight w:val="228"/>
      </w:trPr>
      <w:tc>
        <w:tcPr>
          <w:tcW w:w="2551" w:type="dxa"/>
          <w:vAlign w:val="center"/>
        </w:tcPr>
        <w:p w:rsidR="004F2B19" w:rsidRDefault="00835B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4F2B19" w:rsidRDefault="00835B6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Tezoyuca</w:t>
          </w:r>
        </w:p>
      </w:tc>
    </w:tr>
    <w:tr w:rsidR="004F2B19">
      <w:tc>
        <w:tcPr>
          <w:tcW w:w="2551" w:type="dxa"/>
          <w:vAlign w:val="center"/>
        </w:tcPr>
        <w:p w:rsidR="004F2B19" w:rsidRDefault="00835B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Comisionado ponente:</w:t>
          </w:r>
        </w:p>
      </w:tc>
      <w:tc>
        <w:tcPr>
          <w:tcW w:w="3687" w:type="dxa"/>
          <w:vAlign w:val="center"/>
        </w:tcPr>
        <w:p w:rsidR="004F2B19" w:rsidRDefault="00835B6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4F2B19" w:rsidRDefault="004F2B1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7C6C"/>
    <w:multiLevelType w:val="multilevel"/>
    <w:tmpl w:val="0BD0A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CE2F5F"/>
    <w:multiLevelType w:val="multilevel"/>
    <w:tmpl w:val="235A7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2F5F00"/>
    <w:multiLevelType w:val="multilevel"/>
    <w:tmpl w:val="957066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19"/>
    <w:rsid w:val="001371AB"/>
    <w:rsid w:val="004F2B19"/>
    <w:rsid w:val="00835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B0D1F-7ACB-4F4D-8AA9-4B92304B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12iIYwDTEZBBNX+DrbZwJBlOvA==">AMUW2mV/VuxaX57Z2Ck0opt+laA5z2HtmuHjnpMW15XTa15D6UBRYhHACIdxFZYvah+L7S+t9270oijeFqDOFGtIMKc2n75kbHHPn50JEbUQXJSLjTbGU1asQaoQ0REXsZV+XZvfMOAUlwN9S/ju4EhEmoxa/IFeiQ==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8090</Words>
  <Characters>44501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infoem</cp:lastModifiedBy>
  <cp:revision>2</cp:revision>
  <dcterms:created xsi:type="dcterms:W3CDTF">2022-01-21T16:39:00Z</dcterms:created>
  <dcterms:modified xsi:type="dcterms:W3CDTF">2022-01-21T16:39:00Z</dcterms:modified>
</cp:coreProperties>
</file>