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3AC2303" w:rsidR="00091682" w:rsidRPr="00090DE6" w:rsidRDefault="00091682" w:rsidP="00091682">
      <w:pPr>
        <w:spacing w:before="240" w:after="240" w:line="360" w:lineRule="auto"/>
        <w:jc w:val="both"/>
        <w:rPr>
          <w:rFonts w:ascii="Palatino Linotype" w:hAnsi="Palatino Linotype"/>
        </w:rPr>
      </w:pPr>
      <w:r w:rsidRPr="00090DE6">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090DE6">
        <w:rPr>
          <w:rFonts w:ascii="Palatino Linotype" w:hAnsi="Palatino Linotype"/>
        </w:rPr>
        <w:t>Metepec, Estado de México</w:t>
      </w:r>
      <w:r w:rsidR="008C3158" w:rsidRPr="00090DE6">
        <w:rPr>
          <w:rFonts w:ascii="Palatino Linotype" w:hAnsi="Palatino Linotype"/>
        </w:rPr>
        <w:t>;</w:t>
      </w:r>
      <w:r w:rsidR="00EF35FA" w:rsidRPr="00090DE6">
        <w:rPr>
          <w:rFonts w:ascii="Palatino Linotype" w:hAnsi="Palatino Linotype"/>
        </w:rPr>
        <w:t xml:space="preserve"> </w:t>
      </w:r>
      <w:r w:rsidR="004440AC" w:rsidRPr="00090DE6">
        <w:rPr>
          <w:rFonts w:ascii="Palatino Linotype" w:hAnsi="Palatino Linotype"/>
        </w:rPr>
        <w:t xml:space="preserve">de </w:t>
      </w:r>
      <w:r w:rsidR="00014065">
        <w:rPr>
          <w:rFonts w:ascii="Palatino Linotype" w:hAnsi="Palatino Linotype"/>
        </w:rPr>
        <w:t>veintinueve de septiembre</w:t>
      </w:r>
      <w:r w:rsidR="004440AC" w:rsidRPr="00090DE6">
        <w:rPr>
          <w:rFonts w:ascii="Palatino Linotype" w:hAnsi="Palatino Linotype"/>
        </w:rPr>
        <w:t xml:space="preserve"> </w:t>
      </w:r>
      <w:r w:rsidRPr="00090DE6">
        <w:rPr>
          <w:rFonts w:ascii="Palatino Linotype" w:hAnsi="Palatino Linotype"/>
        </w:rPr>
        <w:t>de</w:t>
      </w:r>
      <w:r w:rsidR="00686279" w:rsidRPr="00090DE6">
        <w:rPr>
          <w:rFonts w:ascii="Palatino Linotype" w:hAnsi="Palatino Linotype"/>
        </w:rPr>
        <w:t>l</w:t>
      </w:r>
      <w:r w:rsidR="00E5452C" w:rsidRPr="00090DE6">
        <w:rPr>
          <w:rFonts w:ascii="Palatino Linotype" w:hAnsi="Palatino Linotype"/>
        </w:rPr>
        <w:t xml:space="preserve"> dos mil </w:t>
      </w:r>
      <w:r w:rsidR="00782370" w:rsidRPr="00090DE6">
        <w:rPr>
          <w:rFonts w:ascii="Palatino Linotype" w:hAnsi="Palatino Linotype"/>
        </w:rPr>
        <w:t>veint</w:t>
      </w:r>
      <w:r w:rsidR="007A2132">
        <w:rPr>
          <w:rFonts w:ascii="Palatino Linotype" w:hAnsi="Palatino Linotype"/>
        </w:rPr>
        <w:t>iuno.</w:t>
      </w:r>
    </w:p>
    <w:p w14:paraId="7D53FE2D" w14:textId="4920FB59" w:rsidR="008E7698" w:rsidRPr="00090DE6" w:rsidRDefault="008E7698" w:rsidP="008E7698">
      <w:pPr>
        <w:spacing w:before="240" w:after="240" w:line="360" w:lineRule="auto"/>
        <w:jc w:val="both"/>
        <w:rPr>
          <w:rFonts w:ascii="Palatino Linotype" w:hAnsi="Palatino Linotype" w:cs="Arial"/>
        </w:rPr>
      </w:pPr>
      <w:r w:rsidRPr="00090DE6">
        <w:rPr>
          <w:rFonts w:ascii="Palatino Linotype" w:hAnsi="Palatino Linotype" w:cs="Arial"/>
          <w:b/>
          <w:sz w:val="28"/>
          <w:szCs w:val="28"/>
        </w:rPr>
        <w:t>Visto</w:t>
      </w:r>
      <w:r w:rsidRPr="00090DE6">
        <w:rPr>
          <w:rFonts w:ascii="Palatino Linotype" w:hAnsi="Palatino Linotype" w:cs="Arial"/>
        </w:rPr>
        <w:t xml:space="preserve"> el expediente relativo al recurso de revisión </w:t>
      </w:r>
      <w:r w:rsidR="0010128A">
        <w:rPr>
          <w:rFonts w:ascii="Palatino Linotype" w:eastAsiaTheme="minorEastAsia" w:hAnsi="Palatino Linotype" w:cs="Arial"/>
          <w:b/>
          <w:bCs/>
          <w:sz w:val="22"/>
          <w:szCs w:val="22"/>
          <w:lang w:val="es-MX"/>
        </w:rPr>
        <w:t>04039/INFOEM/IP/RR/2021</w:t>
      </w:r>
      <w:r w:rsidR="000E1C85" w:rsidRPr="00090DE6">
        <w:rPr>
          <w:rFonts w:ascii="Palatino Linotype" w:hAnsi="Palatino Linotype" w:cs="Arial"/>
        </w:rPr>
        <w:t xml:space="preserve">, interpuesto por </w:t>
      </w:r>
      <w:r w:rsidR="00976892">
        <w:rPr>
          <w:rFonts w:ascii="Palatino Linotype" w:hAnsi="Palatino Linotype"/>
          <w:b/>
          <w:sz w:val="22"/>
          <w:szCs w:val="22"/>
          <w:lang w:val="es-ES_tradnl"/>
        </w:rPr>
        <w:t>XXXXXXXXX XXXXXXXXX XXXXX</w:t>
      </w:r>
      <w:r w:rsidRPr="00090DE6">
        <w:rPr>
          <w:rFonts w:ascii="Palatino Linotype" w:hAnsi="Palatino Linotype" w:cs="Arial"/>
        </w:rPr>
        <w:t>,</w:t>
      </w:r>
      <w:r w:rsidR="004440AC" w:rsidRPr="00090DE6">
        <w:rPr>
          <w:rFonts w:ascii="Palatino Linotype" w:hAnsi="Palatino Linotype" w:cs="Arial"/>
        </w:rPr>
        <w:t xml:space="preserve"> </w:t>
      </w:r>
      <w:r w:rsidR="007E64E0" w:rsidRPr="00090DE6">
        <w:rPr>
          <w:rFonts w:ascii="Palatino Linotype" w:hAnsi="Palatino Linotype" w:cs="Arial"/>
        </w:rPr>
        <w:t>a q</w:t>
      </w:r>
      <w:r w:rsidR="004440AC" w:rsidRPr="00090DE6">
        <w:rPr>
          <w:rFonts w:ascii="Palatino Linotype" w:hAnsi="Palatino Linotype" w:cs="Arial"/>
        </w:rPr>
        <w:t>uien</w:t>
      </w:r>
      <w:r w:rsidRPr="00090DE6">
        <w:rPr>
          <w:rFonts w:ascii="Palatino Linotype" w:hAnsi="Palatino Linotype" w:cs="Arial"/>
        </w:rPr>
        <w:t xml:space="preserve"> en lo sucesivo se le denominará </w:t>
      </w:r>
      <w:r w:rsidR="0010128A">
        <w:rPr>
          <w:rFonts w:ascii="Palatino Linotype" w:hAnsi="Palatino Linotype" w:cs="Arial"/>
        </w:rPr>
        <w:t>la</w:t>
      </w:r>
      <w:r w:rsidR="004C7629" w:rsidRPr="00090DE6">
        <w:rPr>
          <w:rFonts w:ascii="Palatino Linotype" w:hAnsi="Palatino Linotype" w:cs="Arial"/>
        </w:rPr>
        <w:t xml:space="preserve"> </w:t>
      </w:r>
      <w:r w:rsidR="004C7629" w:rsidRPr="00090DE6">
        <w:rPr>
          <w:rFonts w:ascii="Palatino Linotype" w:hAnsi="Palatino Linotype" w:cs="Arial"/>
          <w:b/>
          <w:i/>
        </w:rPr>
        <w:t>Recurrente</w:t>
      </w:r>
      <w:r w:rsidRPr="00090DE6">
        <w:rPr>
          <w:rFonts w:ascii="Palatino Linotype" w:hAnsi="Palatino Linotype" w:cs="Arial"/>
          <w:b/>
          <w:i/>
        </w:rPr>
        <w:t xml:space="preserve"> </w:t>
      </w:r>
      <w:r w:rsidRPr="00090DE6">
        <w:rPr>
          <w:rFonts w:ascii="Palatino Linotype" w:hAnsi="Palatino Linotype" w:cs="Arial"/>
        </w:rPr>
        <w:t>en contra de la respuesta</w:t>
      </w:r>
      <w:r w:rsidR="00E66AC9" w:rsidRPr="00090DE6">
        <w:rPr>
          <w:rFonts w:ascii="Palatino Linotype" w:hAnsi="Palatino Linotype" w:cs="Arial"/>
        </w:rPr>
        <w:t xml:space="preserve"> a</w:t>
      </w:r>
      <w:r w:rsidRPr="00090DE6">
        <w:rPr>
          <w:rFonts w:ascii="Palatino Linotype" w:hAnsi="Palatino Linotype" w:cs="Arial"/>
        </w:rPr>
        <w:t xml:space="preserve"> su solicitud de in</w:t>
      </w:r>
      <w:r w:rsidR="004440AC" w:rsidRPr="00090DE6">
        <w:rPr>
          <w:rFonts w:ascii="Palatino Linotype" w:hAnsi="Palatino Linotype" w:cs="Arial"/>
        </w:rPr>
        <w:t xml:space="preserve">formación con número de </w:t>
      </w:r>
      <w:r w:rsidR="00C06EF4" w:rsidRPr="00090DE6">
        <w:rPr>
          <w:rFonts w:ascii="Palatino Linotype" w:hAnsi="Palatino Linotype" w:cs="Arial"/>
        </w:rPr>
        <w:t xml:space="preserve">folio </w:t>
      </w:r>
      <w:r w:rsidR="0010128A">
        <w:rPr>
          <w:rFonts w:ascii="Palatino Linotype" w:eastAsiaTheme="minorEastAsia" w:hAnsi="Palatino Linotype" w:cs="Arial"/>
          <w:b/>
          <w:sz w:val="22"/>
          <w:szCs w:val="22"/>
          <w:lang w:val="es-MX"/>
        </w:rPr>
        <w:t>00154/NICOROM/IP/2021</w:t>
      </w:r>
      <w:r w:rsidRPr="00090DE6">
        <w:rPr>
          <w:rFonts w:ascii="Palatino Linotype" w:hAnsi="Palatino Linotype" w:cs="Arial"/>
        </w:rPr>
        <w:t xml:space="preserve">, </w:t>
      </w:r>
      <w:r w:rsidR="004440AC" w:rsidRPr="00090DE6">
        <w:rPr>
          <w:rFonts w:ascii="Palatino Linotype" w:hAnsi="Palatino Linotype" w:cs="Arial"/>
        </w:rPr>
        <w:t xml:space="preserve">otorgada </w:t>
      </w:r>
      <w:r w:rsidRPr="00090DE6">
        <w:rPr>
          <w:rFonts w:ascii="Palatino Linotype" w:hAnsi="Palatino Linotype" w:cs="Arial"/>
        </w:rPr>
        <w:t xml:space="preserve">por </w:t>
      </w:r>
      <w:r w:rsidR="005E3C0B" w:rsidRPr="00090DE6">
        <w:rPr>
          <w:rFonts w:ascii="Palatino Linotype" w:hAnsi="Palatino Linotype" w:cs="Arial"/>
        </w:rPr>
        <w:t>e</w:t>
      </w:r>
      <w:r w:rsidR="00E5452C" w:rsidRPr="00090DE6">
        <w:rPr>
          <w:rFonts w:ascii="Palatino Linotype" w:hAnsi="Palatino Linotype" w:cs="Arial"/>
        </w:rPr>
        <w:t>l</w:t>
      </w:r>
      <w:r w:rsidR="008F355E" w:rsidRPr="00090DE6">
        <w:rPr>
          <w:rFonts w:ascii="Palatino Linotype" w:hAnsi="Palatino Linotype" w:cs="Arial"/>
        </w:rPr>
        <w:t xml:space="preserve"> </w:t>
      </w:r>
      <w:r w:rsidR="0010128A">
        <w:rPr>
          <w:rFonts w:ascii="Palatino Linotype" w:hAnsi="Palatino Linotype" w:cs="Arial"/>
          <w:b/>
        </w:rPr>
        <w:t>A</w:t>
      </w:r>
      <w:bookmarkStart w:id="0" w:name="_GoBack"/>
      <w:bookmarkEnd w:id="0"/>
      <w:r w:rsidR="0010128A">
        <w:rPr>
          <w:rFonts w:ascii="Palatino Linotype" w:hAnsi="Palatino Linotype" w:cs="Arial"/>
          <w:b/>
        </w:rPr>
        <w:t>yuntamiento de Nicolás Romero</w:t>
      </w:r>
      <w:r w:rsidR="008F355E" w:rsidRPr="00090DE6">
        <w:rPr>
          <w:rFonts w:ascii="Palatino Linotype" w:hAnsi="Palatino Linotype" w:cs="Arial"/>
        </w:rPr>
        <w:t>,</w:t>
      </w:r>
      <w:r w:rsidRPr="00090DE6">
        <w:rPr>
          <w:rFonts w:ascii="Palatino Linotype" w:hAnsi="Palatino Linotype" w:cs="Arial"/>
        </w:rPr>
        <w:t xml:space="preserve"> en lo sucesivo el </w:t>
      </w:r>
      <w:r w:rsidRPr="00090DE6">
        <w:rPr>
          <w:rFonts w:ascii="Palatino Linotype" w:hAnsi="Palatino Linotype" w:cs="Arial"/>
          <w:b/>
        </w:rPr>
        <w:t>Sujeto Obligado</w:t>
      </w:r>
      <w:r w:rsidRPr="00090DE6">
        <w:rPr>
          <w:rFonts w:ascii="Palatino Linotype" w:hAnsi="Palatino Linotype" w:cs="Arial"/>
        </w:rPr>
        <w:t>;</w:t>
      </w:r>
      <w:r w:rsidRPr="00090DE6">
        <w:rPr>
          <w:rFonts w:ascii="Palatino Linotype" w:hAnsi="Palatino Linotype" w:cs="Arial"/>
          <w:b/>
        </w:rPr>
        <w:t xml:space="preserve"> </w:t>
      </w:r>
      <w:r w:rsidRPr="00090DE6">
        <w:rPr>
          <w:rFonts w:ascii="Palatino Linotype" w:hAnsi="Palatino Linotype" w:cs="Arial"/>
        </w:rPr>
        <w:t>se procede a dictar la presente resolución, con base en lo siguiente.</w:t>
      </w:r>
    </w:p>
    <w:p w14:paraId="1A4B04B4" w14:textId="6FE3E403"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 </w:t>
      </w:r>
      <w:r w:rsidR="008E7698" w:rsidRPr="00090DE6">
        <w:rPr>
          <w:rFonts w:ascii="Palatino Linotype" w:hAnsi="Palatino Linotype"/>
          <w:b/>
          <w:color w:val="auto"/>
          <w:sz w:val="24"/>
          <w:szCs w:val="24"/>
        </w:rPr>
        <w:t>A N T E C E D E N T E S:</w:t>
      </w:r>
    </w:p>
    <w:p w14:paraId="4B0026B6" w14:textId="4A76A937" w:rsidR="008E7698" w:rsidRPr="00090DE6" w:rsidRDefault="008E7698"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1. Solicitud de acceso a la información.</w:t>
      </w:r>
      <w:r w:rsidRPr="00090DE6">
        <w:rPr>
          <w:rFonts w:ascii="Palatino Linotype" w:hAnsi="Palatino Linotype" w:cs="Arial"/>
          <w:b/>
        </w:rPr>
        <w:t xml:space="preserve"> </w:t>
      </w:r>
      <w:r w:rsidRPr="00090DE6">
        <w:rPr>
          <w:rFonts w:ascii="Palatino Linotype" w:hAnsi="Palatino Linotype" w:cs="Arial"/>
        </w:rPr>
        <w:t>Con</w:t>
      </w:r>
      <w:r w:rsidR="004440AC" w:rsidRPr="00090DE6">
        <w:rPr>
          <w:rFonts w:ascii="Palatino Linotype" w:hAnsi="Palatino Linotype" w:cs="Arial"/>
        </w:rPr>
        <w:t xml:space="preserve"> fecha </w:t>
      </w:r>
      <w:r w:rsidR="0010128A">
        <w:rPr>
          <w:rFonts w:ascii="Palatino Linotype" w:hAnsi="Palatino Linotype" w:cs="Arial"/>
        </w:rPr>
        <w:t xml:space="preserve">seis de julio de </w:t>
      </w:r>
      <w:r w:rsidR="00F50839">
        <w:rPr>
          <w:rFonts w:ascii="Palatino Linotype" w:hAnsi="Palatino Linotype" w:cs="Arial"/>
        </w:rPr>
        <w:t>dos mil vei</w:t>
      </w:r>
      <w:r w:rsidR="00D64A87" w:rsidRPr="00090DE6">
        <w:rPr>
          <w:rFonts w:ascii="Palatino Linotype" w:hAnsi="Palatino Linotype" w:cs="Arial"/>
        </w:rPr>
        <w:t>nt</w:t>
      </w:r>
      <w:r w:rsidR="007C7C3E">
        <w:rPr>
          <w:rFonts w:ascii="Palatino Linotype" w:hAnsi="Palatino Linotype" w:cs="Arial"/>
        </w:rPr>
        <w:t>iuno</w:t>
      </w:r>
      <w:r w:rsidR="00682656" w:rsidRPr="00090DE6">
        <w:rPr>
          <w:rFonts w:ascii="Palatino Linotype" w:hAnsi="Palatino Linotype" w:cs="Arial"/>
        </w:rPr>
        <w:t xml:space="preserve">, </w:t>
      </w:r>
      <w:r w:rsidR="00BF1E45">
        <w:rPr>
          <w:rFonts w:ascii="Palatino Linotype" w:hAnsi="Palatino Linotype" w:cs="Arial"/>
        </w:rPr>
        <w:t>el</w:t>
      </w:r>
      <w:r w:rsidRPr="00090DE6">
        <w:rPr>
          <w:rFonts w:ascii="Palatino Linotype" w:hAnsi="Palatino Linotype" w:cs="Arial"/>
        </w:rPr>
        <w:t xml:space="preserve"> ahora </w:t>
      </w:r>
      <w:r w:rsidR="00DE7F9A" w:rsidRPr="00090DE6">
        <w:rPr>
          <w:rFonts w:ascii="Palatino Linotype" w:hAnsi="Palatino Linotype" w:cs="Arial"/>
          <w:b/>
          <w:i/>
        </w:rPr>
        <w:t>Recurrente</w:t>
      </w:r>
      <w:r w:rsidRPr="00090DE6">
        <w:rPr>
          <w:rFonts w:ascii="Palatino Linotype" w:hAnsi="Palatino Linotype" w:cs="Arial"/>
        </w:rPr>
        <w:t xml:space="preserve"> formuló solicitud de acceso a </w:t>
      </w:r>
      <w:r w:rsidR="00DF1223" w:rsidRPr="00090DE6">
        <w:rPr>
          <w:rFonts w:ascii="Palatino Linotype" w:hAnsi="Palatino Linotype" w:cs="Arial"/>
        </w:rPr>
        <w:t xml:space="preserve">la </w:t>
      </w:r>
      <w:r w:rsidRPr="00090DE6">
        <w:rPr>
          <w:rFonts w:ascii="Palatino Linotype" w:hAnsi="Palatino Linotype" w:cs="Arial"/>
        </w:rPr>
        <w:t xml:space="preserve">información pública al </w:t>
      </w:r>
      <w:r w:rsidRPr="00090DE6">
        <w:rPr>
          <w:rFonts w:ascii="Palatino Linotype" w:hAnsi="Palatino Linotype" w:cs="Arial"/>
          <w:b/>
        </w:rPr>
        <w:t>Sujeto Obligado</w:t>
      </w:r>
      <w:r w:rsidRPr="00090DE6">
        <w:rPr>
          <w:rFonts w:ascii="Palatino Linotype" w:hAnsi="Palatino Linotype" w:cs="Arial"/>
        </w:rPr>
        <w:t xml:space="preserve"> a través del Sistema de Acceso a la Información Mexiquense, en adelante </w:t>
      </w:r>
      <w:r w:rsidRPr="00090DE6">
        <w:rPr>
          <w:rFonts w:ascii="Palatino Linotype" w:hAnsi="Palatino Linotype" w:cs="Arial"/>
          <w:b/>
        </w:rPr>
        <w:t>SAIMEX,</w:t>
      </w:r>
      <w:r w:rsidRPr="00090DE6">
        <w:rPr>
          <w:rFonts w:ascii="Palatino Linotype" w:hAnsi="Palatino Linotype" w:cs="Arial"/>
        </w:rPr>
        <w:t xml:space="preserve"> </w:t>
      </w:r>
      <w:r w:rsidR="00126F04" w:rsidRPr="00090DE6">
        <w:rPr>
          <w:rFonts w:ascii="Palatino Linotype" w:hAnsi="Palatino Linotype" w:cs="Arial"/>
        </w:rPr>
        <w:t>requiriendo</w:t>
      </w:r>
      <w:r w:rsidRPr="00090DE6">
        <w:rPr>
          <w:rFonts w:ascii="Palatino Linotype" w:hAnsi="Palatino Linotype" w:cs="Arial"/>
        </w:rPr>
        <w:t xml:space="preserve"> lo siguiente:</w:t>
      </w:r>
    </w:p>
    <w:p w14:paraId="3F4E6C5F" w14:textId="1F099C71" w:rsidR="00293DE5" w:rsidRPr="00090DE6" w:rsidRDefault="00293DE5" w:rsidP="00E35635">
      <w:pPr>
        <w:spacing w:before="240" w:after="240" w:line="360" w:lineRule="auto"/>
        <w:ind w:left="851" w:right="900"/>
        <w:jc w:val="both"/>
        <w:rPr>
          <w:lang w:val="es-MX" w:eastAsia="es-MX"/>
        </w:rPr>
      </w:pPr>
      <w:r w:rsidRPr="00090DE6">
        <w:rPr>
          <w:rFonts w:ascii="Palatino Linotype" w:eastAsiaTheme="minorEastAsia" w:hAnsi="Palatino Linotype" w:cs="Arial"/>
          <w:i/>
          <w:lang w:val="es-MX"/>
        </w:rPr>
        <w:t>“</w:t>
      </w:r>
      <w:r w:rsidR="0010128A" w:rsidRPr="0010128A">
        <w:rPr>
          <w:rFonts w:ascii="Palatino Linotype" w:hAnsi="Palatino Linotype"/>
          <w:i/>
          <w:color w:val="000000"/>
        </w:rPr>
        <w:t>SOLICITO LA NOMINA DEL AYUNTAMIENTO DE NICOLAS ROMERO DEL MES DE JUNIO 2021.</w:t>
      </w:r>
      <w:r w:rsidR="004F5243" w:rsidRPr="00090DE6">
        <w:rPr>
          <w:rFonts w:ascii="Palatino Linotype" w:hAnsi="Palatino Linotype" w:cs="Arial"/>
          <w:i/>
        </w:rPr>
        <w:t>”</w:t>
      </w:r>
      <w:r w:rsidR="00C673D1" w:rsidRPr="00090DE6">
        <w:rPr>
          <w:rFonts w:ascii="Palatino Linotype" w:hAnsi="Palatino Linotype" w:cs="Arial"/>
          <w:i/>
          <w:sz w:val="20"/>
          <w:szCs w:val="20"/>
        </w:rPr>
        <w:t>(sic)</w:t>
      </w:r>
    </w:p>
    <w:p w14:paraId="649BFEDD" w14:textId="58F040FA" w:rsidR="00293DE5" w:rsidRPr="00090DE6" w:rsidRDefault="00BF1E45"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090DE6">
        <w:rPr>
          <w:rFonts w:ascii="Palatino Linotype" w:hAnsi="Palatino Linotype" w:cs="Arial"/>
        </w:rPr>
        <w:t xml:space="preserve"> solicitante indicó como modalidad de entrega el</w:t>
      </w:r>
      <w:r w:rsidR="00293DE5" w:rsidRPr="00090DE6">
        <w:rPr>
          <w:rFonts w:ascii="Palatino Linotype" w:hAnsi="Palatino Linotype" w:cs="Arial"/>
          <w:b/>
        </w:rPr>
        <w:t xml:space="preserve"> SAIMEX</w:t>
      </w:r>
      <w:r w:rsidR="00451F5B" w:rsidRPr="00090DE6">
        <w:rPr>
          <w:rFonts w:ascii="Palatino Linotype" w:hAnsi="Palatino Linotype" w:cs="Arial"/>
          <w:b/>
        </w:rPr>
        <w:t>.</w:t>
      </w:r>
    </w:p>
    <w:p w14:paraId="29FC47D5" w14:textId="40FF34E2" w:rsidR="00D64A87" w:rsidRPr="00090DE6" w:rsidRDefault="008E7698" w:rsidP="00D64A87">
      <w:pPr>
        <w:spacing w:before="240" w:after="240" w:line="360" w:lineRule="auto"/>
        <w:jc w:val="both"/>
        <w:rPr>
          <w:rFonts w:ascii="Palatino Linotype" w:hAnsi="Palatino Linotype" w:cs="Arial"/>
        </w:rPr>
      </w:pPr>
      <w:r w:rsidRPr="00090DE6">
        <w:rPr>
          <w:rFonts w:ascii="Palatino Linotype" w:hAnsi="Palatino Linotype" w:cs="Arial"/>
          <w:b/>
          <w:sz w:val="28"/>
          <w:szCs w:val="28"/>
        </w:rPr>
        <w:t xml:space="preserve">2. </w:t>
      </w:r>
      <w:r w:rsidR="00D64A87" w:rsidRPr="00090DE6">
        <w:rPr>
          <w:rFonts w:ascii="Palatino Linotype" w:hAnsi="Palatino Linotype" w:cs="Arial"/>
          <w:b/>
          <w:sz w:val="28"/>
          <w:szCs w:val="28"/>
        </w:rPr>
        <w:t>Respuesta</w:t>
      </w:r>
      <w:r w:rsidR="00E747D5" w:rsidRPr="00090DE6">
        <w:rPr>
          <w:rFonts w:ascii="Palatino Linotype" w:hAnsi="Palatino Linotype" w:cs="Arial"/>
          <w:b/>
          <w:sz w:val="28"/>
          <w:szCs w:val="28"/>
        </w:rPr>
        <w:t xml:space="preserve">. </w:t>
      </w:r>
      <w:r w:rsidR="00D64A87" w:rsidRPr="00090DE6">
        <w:rPr>
          <w:rFonts w:ascii="Palatino Linotype" w:hAnsi="Palatino Linotype" w:cs="Arial"/>
        </w:rPr>
        <w:t xml:space="preserve">Con fecha </w:t>
      </w:r>
      <w:r w:rsidR="0010128A">
        <w:rPr>
          <w:rFonts w:ascii="Palatino Linotype" w:hAnsi="Palatino Linotype" w:cs="Arial"/>
        </w:rPr>
        <w:t>diez de agosto</w:t>
      </w:r>
      <w:r w:rsidR="007C7C3E">
        <w:rPr>
          <w:rFonts w:ascii="Palatino Linotype" w:hAnsi="Palatino Linotype" w:cs="Arial"/>
        </w:rPr>
        <w:t xml:space="preserve"> de la presente</w:t>
      </w:r>
      <w:r w:rsidR="00D64A87" w:rsidRPr="00090DE6">
        <w:rPr>
          <w:rFonts w:ascii="Palatino Linotype" w:hAnsi="Palatino Linotype" w:cs="Arial"/>
        </w:rPr>
        <w:t xml:space="preserve"> anualidad, el </w:t>
      </w:r>
      <w:r w:rsidR="00D64A87" w:rsidRPr="00090DE6">
        <w:rPr>
          <w:rFonts w:ascii="Palatino Linotype" w:hAnsi="Palatino Linotype" w:cs="Arial"/>
          <w:b/>
        </w:rPr>
        <w:t>Sujeto Obligado</w:t>
      </w:r>
      <w:r w:rsidR="00D64A87" w:rsidRPr="00090DE6">
        <w:rPr>
          <w:rFonts w:ascii="Palatino Linotype" w:hAnsi="Palatino Linotype" w:cs="Arial"/>
        </w:rPr>
        <w:t xml:space="preserve"> otorgó, a través del SAIMEX, respuesta a la solicitud de acceso a la información de la siguiente forma:</w:t>
      </w:r>
    </w:p>
    <w:p w14:paraId="2866C200" w14:textId="69DA6D82" w:rsidR="00D64A87" w:rsidRPr="00090DE6" w:rsidRDefault="000D29F9" w:rsidP="00D64A87">
      <w:pPr>
        <w:spacing w:before="240" w:after="240" w:line="360" w:lineRule="auto"/>
        <w:ind w:left="851" w:right="900"/>
        <w:jc w:val="both"/>
        <w:rPr>
          <w:rFonts w:ascii="Palatino Linotype" w:hAnsi="Palatino Linotype" w:cs="Arial"/>
          <w:sz w:val="20"/>
          <w:szCs w:val="20"/>
        </w:rPr>
      </w:pPr>
      <w:r>
        <w:rPr>
          <w:rFonts w:ascii="Palatino Linotype" w:hAnsi="Palatino Linotype"/>
          <w:i/>
        </w:rPr>
        <w:lastRenderedPageBreak/>
        <w:t>“</w:t>
      </w:r>
      <w:r w:rsidR="0010128A">
        <w:rPr>
          <w:rFonts w:ascii="Palatino Linotype" w:hAnsi="Palatino Linotype"/>
          <w:i/>
          <w:color w:val="000000"/>
        </w:rPr>
        <w:t>…</w:t>
      </w:r>
      <w:r w:rsidR="0010128A" w:rsidRPr="0010128A">
        <w:rPr>
          <w:rFonts w:ascii="Verdana" w:hAnsi="Verdana"/>
          <w:color w:val="000000"/>
          <w:sz w:val="18"/>
          <w:szCs w:val="18"/>
        </w:rPr>
        <w:t xml:space="preserve"> </w:t>
      </w:r>
      <w:r w:rsidR="0010128A" w:rsidRPr="0010128A">
        <w:rPr>
          <w:rFonts w:ascii="Palatino Linotype" w:hAnsi="Palatino Linotype"/>
          <w:i/>
          <w:color w:val="000000"/>
        </w:rPr>
        <w:t>Buenas tardes, por este medio envío respuesta a su solicitud de información. Sin mas por el momento, reciba un cordial saludo.</w:t>
      </w:r>
      <w:r w:rsidR="00D64A87" w:rsidRPr="00090DE6">
        <w:rPr>
          <w:rFonts w:ascii="Palatino Linotype" w:hAnsi="Palatino Linotype"/>
          <w:i/>
        </w:rPr>
        <w:t xml:space="preserve">” </w:t>
      </w:r>
      <w:r w:rsidR="00D64A87" w:rsidRPr="00090DE6">
        <w:rPr>
          <w:rFonts w:ascii="Palatino Linotype" w:hAnsi="Palatino Linotype"/>
          <w:sz w:val="20"/>
          <w:szCs w:val="20"/>
        </w:rPr>
        <w:t>(sic)</w:t>
      </w:r>
    </w:p>
    <w:p w14:paraId="41ECF420" w14:textId="6960E33A" w:rsidR="00BF1E45" w:rsidRPr="008958FA" w:rsidRDefault="00BF1E45" w:rsidP="00BF1E45">
      <w:pPr>
        <w:spacing w:before="240" w:after="240" w:line="360" w:lineRule="auto"/>
        <w:jc w:val="both"/>
        <w:rPr>
          <w:rFonts w:ascii="Palatino Linotype" w:hAnsi="Palatino Linotype" w:cs="Arial"/>
          <w:b/>
          <w:sz w:val="28"/>
          <w:szCs w:val="28"/>
        </w:rPr>
      </w:pPr>
      <w:r w:rsidRPr="008958FA">
        <w:rPr>
          <w:rFonts w:ascii="Palatino Linotype" w:hAnsi="Palatino Linotype" w:cs="Arial"/>
          <w:lang w:eastAsia="es-MX"/>
        </w:rPr>
        <w:t xml:space="preserve">Asimismo, adjuntó el archivo denominado </w:t>
      </w:r>
      <w:hyperlink r:id="rId8" w:tgtFrame="_blank" w:history="1">
        <w:r w:rsidR="0010128A" w:rsidRPr="0010128A">
          <w:rPr>
            <w:rStyle w:val="Hipervnculo"/>
            <w:rFonts w:ascii="Palatino Linotype" w:hAnsi="Palatino Linotype" w:cs="Arial"/>
            <w:b/>
            <w:bCs/>
            <w:color w:val="auto"/>
            <w:u w:val="none"/>
          </w:rPr>
          <w:t>NR_DA_RH_875_2021 154.pdf</w:t>
        </w:r>
      </w:hyperlink>
      <w:r w:rsidRPr="008958FA">
        <w:rPr>
          <w:rFonts w:ascii="Palatino Linotype" w:hAnsi="Palatino Linotype" w:cs="Arial"/>
          <w:b/>
          <w:lang w:eastAsia="es-MX"/>
        </w:rPr>
        <w:t xml:space="preserve">, </w:t>
      </w:r>
      <w:r w:rsidRPr="008958FA">
        <w:rPr>
          <w:rFonts w:ascii="Palatino Linotype" w:hAnsi="Palatino Linotype" w:cs="Arial"/>
          <w:lang w:eastAsia="es-MX"/>
        </w:rPr>
        <w:t>que no se inserta</w:t>
      </w:r>
      <w:r w:rsidR="00F50839">
        <w:rPr>
          <w:rFonts w:ascii="Palatino Linotype" w:hAnsi="Palatino Linotype" w:cs="Arial"/>
          <w:lang w:eastAsia="es-MX"/>
        </w:rPr>
        <w:t>n</w:t>
      </w:r>
      <w:r w:rsidRPr="008958FA">
        <w:rPr>
          <w:rFonts w:ascii="Palatino Linotype" w:hAnsi="Palatino Linotype" w:cs="Arial"/>
          <w:lang w:eastAsia="es-MX"/>
        </w:rPr>
        <w:t xml:space="preserve"> por economía procesal, al ser del conocimiento de las partes, y toda vez que será</w:t>
      </w:r>
      <w:r w:rsidR="00F50839">
        <w:rPr>
          <w:rFonts w:ascii="Palatino Linotype" w:hAnsi="Palatino Linotype" w:cs="Arial"/>
          <w:lang w:eastAsia="es-MX"/>
        </w:rPr>
        <w:t>n</w:t>
      </w:r>
      <w:r w:rsidRPr="008958FA">
        <w:rPr>
          <w:rFonts w:ascii="Palatino Linotype" w:hAnsi="Palatino Linotype" w:cs="Arial"/>
          <w:lang w:eastAsia="es-MX"/>
        </w:rPr>
        <w:t xml:space="preserve"> materia de análisis de la presente resolución.</w:t>
      </w:r>
    </w:p>
    <w:p w14:paraId="7056C445" w14:textId="3E443C8B" w:rsidR="008E7698" w:rsidRPr="00090DE6" w:rsidRDefault="005B3D93" w:rsidP="008F4C62">
      <w:pPr>
        <w:spacing w:before="240" w:after="240" w:line="360" w:lineRule="auto"/>
        <w:jc w:val="both"/>
        <w:rPr>
          <w:rFonts w:ascii="Palatino Linotype" w:hAnsi="Palatino Linotype" w:cs="Arial"/>
        </w:rPr>
      </w:pPr>
      <w:r w:rsidRPr="00090DE6">
        <w:rPr>
          <w:rFonts w:ascii="Palatino Linotype" w:hAnsi="Palatino Linotype" w:cs="Arial"/>
          <w:b/>
          <w:sz w:val="28"/>
          <w:szCs w:val="28"/>
        </w:rPr>
        <w:t>3</w:t>
      </w:r>
      <w:r w:rsidR="008E7698" w:rsidRPr="00090DE6">
        <w:rPr>
          <w:rFonts w:ascii="Palatino Linotype" w:hAnsi="Palatino Linotype" w:cs="Arial"/>
          <w:b/>
          <w:sz w:val="28"/>
          <w:szCs w:val="28"/>
        </w:rPr>
        <w:t>. Recurso de revisión.</w:t>
      </w:r>
      <w:r w:rsidR="008E7698" w:rsidRPr="00090DE6">
        <w:rPr>
          <w:rFonts w:ascii="Palatino Linotype" w:hAnsi="Palatino Linotype" w:cs="Arial"/>
          <w:b/>
        </w:rPr>
        <w:t xml:space="preserve"> </w:t>
      </w:r>
      <w:r w:rsidR="008E7698" w:rsidRPr="00090DE6">
        <w:rPr>
          <w:rFonts w:ascii="Palatino Linotype" w:hAnsi="Palatino Linotype" w:cs="Arial"/>
        </w:rPr>
        <w:t>El recurso de revisión se interpuso a través del SAIMEX con fecha</w:t>
      </w:r>
      <w:r w:rsidR="00FC3695" w:rsidRPr="00090DE6">
        <w:rPr>
          <w:rFonts w:ascii="Palatino Linotype" w:hAnsi="Palatino Linotype" w:cs="Arial"/>
        </w:rPr>
        <w:t xml:space="preserve"> </w:t>
      </w:r>
      <w:r w:rsidR="0010128A">
        <w:rPr>
          <w:rFonts w:ascii="Palatino Linotype" w:hAnsi="Palatino Linotype" w:cs="Arial"/>
        </w:rPr>
        <w:t>dieciséis de agosto</w:t>
      </w:r>
      <w:r w:rsidR="007C7C3E">
        <w:rPr>
          <w:rFonts w:ascii="Palatino Linotype" w:hAnsi="Palatino Linotype" w:cs="Arial"/>
        </w:rPr>
        <w:t xml:space="preserve"> del año en curso</w:t>
      </w:r>
      <w:r w:rsidR="00437D10" w:rsidRPr="00090DE6">
        <w:rPr>
          <w:rFonts w:ascii="Palatino Linotype" w:hAnsi="Palatino Linotype" w:cs="Arial"/>
        </w:rPr>
        <w:t xml:space="preserve">, </w:t>
      </w:r>
      <w:r w:rsidR="008E7698" w:rsidRPr="00090DE6">
        <w:rPr>
          <w:rFonts w:ascii="Palatino Linotype" w:hAnsi="Palatino Linotype" w:cs="Arial"/>
        </w:rPr>
        <w:t>por parte del solicitante de información, quien expresó las siguientes manifestaciones:</w:t>
      </w:r>
    </w:p>
    <w:p w14:paraId="4BB47E28" w14:textId="77777777" w:rsidR="008E7698" w:rsidRPr="00090DE6" w:rsidRDefault="008E7698" w:rsidP="00AF299E">
      <w:pPr>
        <w:spacing w:before="240" w:after="240" w:line="360" w:lineRule="auto"/>
        <w:ind w:left="567"/>
        <w:rPr>
          <w:rFonts w:ascii="Palatino Linotype" w:hAnsi="Palatino Linotype" w:cs="Arial"/>
          <w:b/>
        </w:rPr>
      </w:pPr>
      <w:r w:rsidRPr="00090DE6">
        <w:rPr>
          <w:rFonts w:ascii="Palatino Linotype" w:hAnsi="Palatino Linotype" w:cs="Arial"/>
          <w:b/>
        </w:rPr>
        <w:t>a) Acto impugnado.</w:t>
      </w:r>
    </w:p>
    <w:p w14:paraId="1F63D101" w14:textId="08BE6E0E" w:rsidR="00FC3695" w:rsidRPr="0010128A" w:rsidRDefault="009B08DD" w:rsidP="0010128A">
      <w:pPr>
        <w:ind w:left="851"/>
        <w:jc w:val="both"/>
        <w:rPr>
          <w:lang w:val="es-MX" w:eastAsia="es-MX"/>
        </w:rPr>
      </w:pPr>
      <w:r w:rsidRPr="0010128A">
        <w:rPr>
          <w:rFonts w:ascii="Palatino Linotype" w:hAnsi="Palatino Linotype"/>
          <w:i/>
        </w:rPr>
        <w:t>“</w:t>
      </w:r>
      <w:r w:rsidR="0010128A" w:rsidRPr="0010128A">
        <w:rPr>
          <w:rFonts w:ascii="Palatino Linotype" w:hAnsi="Palatino Linotype"/>
          <w:i/>
          <w:lang w:val="es-MX" w:eastAsia="es-MX"/>
        </w:rPr>
        <w:t>RESPUESTA A MI SOLICITUD DE INFORMACIÓN</w:t>
      </w:r>
      <w:r w:rsidRPr="0010128A">
        <w:rPr>
          <w:rFonts w:ascii="Palatino Linotype" w:hAnsi="Palatino Linotype"/>
          <w:i/>
        </w:rPr>
        <w:t>”</w:t>
      </w:r>
      <w:r w:rsidRPr="00090DE6">
        <w:rPr>
          <w:rFonts w:ascii="Palatino Linotype" w:hAnsi="Palatino Linotype" w:cs="Arial"/>
          <w:sz w:val="18"/>
          <w:szCs w:val="18"/>
        </w:rPr>
        <w:t xml:space="preserve"> </w:t>
      </w:r>
      <w:r w:rsidR="009F704F" w:rsidRPr="00090DE6">
        <w:rPr>
          <w:rFonts w:ascii="Palatino Linotype" w:hAnsi="Palatino Linotype" w:cs="Arial"/>
          <w:sz w:val="18"/>
          <w:szCs w:val="18"/>
        </w:rPr>
        <w:t>(sic)</w:t>
      </w:r>
    </w:p>
    <w:p w14:paraId="70C0742E" w14:textId="78F3676F" w:rsidR="008E7698" w:rsidRPr="00090DE6" w:rsidRDefault="008E7698" w:rsidP="00AF299E">
      <w:pPr>
        <w:spacing w:before="240" w:after="240" w:line="360" w:lineRule="auto"/>
        <w:ind w:left="567"/>
        <w:jc w:val="both"/>
        <w:rPr>
          <w:rFonts w:ascii="Palatino Linotype" w:hAnsi="Palatino Linotype" w:cs="Arial"/>
          <w:b/>
        </w:rPr>
      </w:pPr>
      <w:r w:rsidRPr="00090DE6">
        <w:rPr>
          <w:rFonts w:ascii="Palatino Linotype" w:hAnsi="Palatino Linotype" w:cs="Arial"/>
          <w:b/>
        </w:rPr>
        <w:t>b) Motivos de inconformidad.</w:t>
      </w:r>
    </w:p>
    <w:p w14:paraId="07A25EE7" w14:textId="5C34B0F4" w:rsidR="00186B63" w:rsidRPr="00090DE6" w:rsidRDefault="009B08DD" w:rsidP="00D64A87">
      <w:pPr>
        <w:spacing w:before="240" w:after="240" w:line="360" w:lineRule="auto"/>
        <w:ind w:left="851" w:right="902"/>
        <w:jc w:val="both"/>
        <w:rPr>
          <w:rFonts w:ascii="Palatino Linotype" w:hAnsi="Palatino Linotype" w:cs="Arial"/>
          <w:i/>
        </w:rPr>
      </w:pPr>
      <w:r w:rsidRPr="000D29F9">
        <w:rPr>
          <w:rFonts w:ascii="Palatino Linotype" w:hAnsi="Palatino Linotype"/>
          <w:i/>
        </w:rPr>
        <w:t>“</w:t>
      </w:r>
      <w:r w:rsidR="0010128A" w:rsidRPr="0010128A">
        <w:rPr>
          <w:rFonts w:ascii="Palatino Linotype" w:hAnsi="Palatino Linotype"/>
          <w:i/>
          <w:color w:val="000000"/>
        </w:rPr>
        <w:t xml:space="preserve">LA NEGATIVA DEL RESPONSABLE DE ADMNISTRACIÓN ASI COMO LA NEGLINTE ORIENTACIÓN DEL TITULAR DE TRANSPARENCIA DE INFORMAR Y ASESORAR A SU SERVIDOR PUBLICO PARA LA ATENCIÓN OPORTUNA Y CONGRUENTE YA QUE CARECE DE LOS ELEMENTOS MINIMOS PARA UNA RESERVA DE INFORMACIÓN ASI MISMO NO ES APLICABLE EN ALGUNOS DE SUS CONSIDERANDOS. ASI MISMO Y TODA VEZ QUE LOS COMISIONADOS EMITEN VOTOS PARTICULARES ESPERO TOMEN EN CUENTA Y EMITAN UN VOTO PARTICULAR SOBRE LA NEGLIGENTE ATENCIÓN Y EN SU CASO ATENCIÓN Y SANCIÓN DE LA </w:t>
      </w:r>
      <w:r w:rsidR="0010128A" w:rsidRPr="0010128A">
        <w:rPr>
          <w:rFonts w:ascii="Palatino Linotype" w:hAnsi="Palatino Linotype"/>
          <w:i/>
          <w:color w:val="000000"/>
        </w:rPr>
        <w:lastRenderedPageBreak/>
        <w:t>CONTRALORIA DEL INFOEM O EN SU CASO EL EXTRAÑAMIENTO PUBLICO RESPECTIVO.</w:t>
      </w:r>
      <w:r w:rsidRPr="00090DE6">
        <w:rPr>
          <w:rFonts w:ascii="Palatino Linotype" w:hAnsi="Palatino Linotype"/>
          <w:i/>
        </w:rPr>
        <w:t>”</w:t>
      </w:r>
      <w:r w:rsidR="009F704F" w:rsidRPr="00090DE6">
        <w:rPr>
          <w:rFonts w:ascii="Palatino Linotype" w:hAnsi="Palatino Linotype" w:cs="Arial"/>
          <w:sz w:val="16"/>
          <w:szCs w:val="16"/>
        </w:rPr>
        <w:t>(sic)</w:t>
      </w:r>
    </w:p>
    <w:p w14:paraId="1D62F603" w14:textId="0F8DFAB5" w:rsidR="00D41D70" w:rsidRPr="00090DE6" w:rsidRDefault="005B3D93" w:rsidP="00AF299E">
      <w:pPr>
        <w:spacing w:before="240" w:after="240" w:line="360" w:lineRule="auto"/>
        <w:jc w:val="both"/>
        <w:rPr>
          <w:rFonts w:ascii="Palatino Linotype" w:hAnsi="Palatino Linotype" w:cs="Arial"/>
        </w:rPr>
      </w:pPr>
      <w:r w:rsidRPr="00090DE6">
        <w:rPr>
          <w:rFonts w:ascii="Palatino Linotype" w:hAnsi="Palatino Linotype" w:cs="Arial"/>
          <w:b/>
          <w:sz w:val="28"/>
          <w:szCs w:val="28"/>
        </w:rPr>
        <w:t>4</w:t>
      </w:r>
      <w:r w:rsidR="008E7698" w:rsidRPr="00090DE6">
        <w:rPr>
          <w:rFonts w:ascii="Palatino Linotype" w:hAnsi="Palatino Linotype" w:cs="Arial"/>
          <w:b/>
          <w:sz w:val="28"/>
          <w:szCs w:val="28"/>
        </w:rPr>
        <w:t xml:space="preserve">. </w:t>
      </w:r>
      <w:r w:rsidR="00D41D70" w:rsidRPr="00090DE6">
        <w:rPr>
          <w:rFonts w:ascii="Palatino Linotype" w:eastAsia="Calibri" w:hAnsi="Palatino Linotype" w:cs="Arial"/>
          <w:b/>
          <w:sz w:val="28"/>
          <w:szCs w:val="28"/>
        </w:rPr>
        <w:t xml:space="preserve">Turno. </w:t>
      </w:r>
      <w:r w:rsidR="00D41D70" w:rsidRPr="00090DE6">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090DE6">
        <w:rPr>
          <w:rFonts w:ascii="Palatino Linotype" w:hAnsi="Palatino Linotype" w:cs="Arial"/>
        </w:rPr>
        <w:t>por razón de turno fue asignado a</w:t>
      </w:r>
      <w:r w:rsidR="0010128A">
        <w:rPr>
          <w:rFonts w:ascii="Palatino Linotype" w:hAnsi="Palatino Linotype" w:cs="Arial"/>
        </w:rPr>
        <w:t xml:space="preserve"> </w:t>
      </w:r>
      <w:r w:rsidR="00D41D70" w:rsidRPr="00090DE6">
        <w:rPr>
          <w:rFonts w:ascii="Palatino Linotype" w:hAnsi="Palatino Linotype" w:cs="Arial"/>
        </w:rPr>
        <w:t>l</w:t>
      </w:r>
      <w:r w:rsidR="0010128A">
        <w:rPr>
          <w:rFonts w:ascii="Palatino Linotype" w:hAnsi="Palatino Linotype" w:cs="Arial"/>
        </w:rPr>
        <w:t>a</w:t>
      </w:r>
      <w:r w:rsidR="00D41D70" w:rsidRPr="00090DE6">
        <w:rPr>
          <w:rFonts w:ascii="Palatino Linotype" w:eastAsia="Calibri" w:hAnsi="Palatino Linotype" w:cs="Arial"/>
        </w:rPr>
        <w:t xml:space="preserve"> Comisionad</w:t>
      </w:r>
      <w:r w:rsidR="0010128A">
        <w:rPr>
          <w:rFonts w:ascii="Palatino Linotype" w:eastAsia="Calibri" w:hAnsi="Palatino Linotype" w:cs="Arial"/>
        </w:rPr>
        <w:t>a</w:t>
      </w:r>
      <w:r w:rsidR="00D41D70" w:rsidRPr="00090DE6">
        <w:rPr>
          <w:rFonts w:ascii="Palatino Linotype" w:eastAsia="Calibri" w:hAnsi="Palatino Linotype" w:cs="Arial"/>
        </w:rPr>
        <w:t xml:space="preserve"> </w:t>
      </w:r>
      <w:r w:rsidR="0010128A">
        <w:rPr>
          <w:rFonts w:ascii="Palatino Linotype" w:eastAsia="Calibri" w:hAnsi="Palatino Linotype" w:cs="Arial"/>
          <w:b/>
        </w:rPr>
        <w:t>Guadalupe Ramírez Peña</w:t>
      </w:r>
      <w:r w:rsidR="00D41D70" w:rsidRPr="00090DE6">
        <w:rPr>
          <w:rFonts w:ascii="Palatino Linotype" w:hAnsi="Palatino Linotype" w:cs="Arial"/>
        </w:rPr>
        <w:t xml:space="preserve"> para su análisis, estudio, elaboración del proyecto y </w:t>
      </w:r>
      <w:r w:rsidR="00D41D70" w:rsidRPr="00090DE6">
        <w:rPr>
          <w:rFonts w:ascii="Palatino Linotype" w:eastAsia="Calibri" w:hAnsi="Palatino Linotype" w:cs="Arial"/>
        </w:rPr>
        <w:t>presentación ante el Pleno de este Instituto.</w:t>
      </w:r>
    </w:p>
    <w:p w14:paraId="64E6B459" w14:textId="51467FEE" w:rsidR="00D41D70" w:rsidRPr="00090DE6" w:rsidRDefault="005B3D93" w:rsidP="00184FBA">
      <w:pPr>
        <w:spacing w:before="240" w:after="240" w:line="360" w:lineRule="auto"/>
        <w:jc w:val="both"/>
        <w:rPr>
          <w:rFonts w:cs="Arial"/>
        </w:rPr>
      </w:pPr>
      <w:r w:rsidRPr="00090DE6">
        <w:rPr>
          <w:rFonts w:ascii="Palatino Linotype" w:hAnsi="Palatino Linotype" w:cs="Arial"/>
          <w:b/>
          <w:sz w:val="28"/>
          <w:szCs w:val="28"/>
        </w:rPr>
        <w:t>5</w:t>
      </w:r>
      <w:r w:rsidR="00D41D70" w:rsidRPr="00090DE6">
        <w:rPr>
          <w:rFonts w:ascii="Palatino Linotype" w:hAnsi="Palatino Linotype" w:cs="Arial"/>
          <w:b/>
          <w:sz w:val="28"/>
          <w:szCs w:val="28"/>
        </w:rPr>
        <w:t xml:space="preserve">. Admisión. </w:t>
      </w:r>
      <w:r w:rsidR="00D41D70" w:rsidRPr="00090DE6">
        <w:rPr>
          <w:rFonts w:ascii="Palatino Linotype" w:hAnsi="Palatino Linotype" w:cs="Arial"/>
        </w:rPr>
        <w:t xml:space="preserve">Mediante auto de fecha </w:t>
      </w:r>
      <w:r w:rsidR="0010128A">
        <w:rPr>
          <w:rFonts w:ascii="Palatino Linotype" w:hAnsi="Palatino Linotype" w:cs="Arial"/>
        </w:rPr>
        <w:t>tres de septiembre</w:t>
      </w:r>
      <w:r w:rsidR="007C7C3E">
        <w:rPr>
          <w:rFonts w:ascii="Palatino Linotype" w:hAnsi="Palatino Linotype" w:cs="Arial"/>
        </w:rPr>
        <w:t xml:space="preserve"> de dos mil veintiuno</w:t>
      </w:r>
      <w:r w:rsidR="00D41D70" w:rsidRPr="00090DE6">
        <w:rPr>
          <w:rFonts w:ascii="Palatino Linotype" w:hAnsi="Palatino Linotype" w:cs="Arial"/>
        </w:rPr>
        <w:t xml:space="preserve">, este Órgano Garante, admitió a trámite el recurso de revisión respectivo, </w:t>
      </w:r>
      <w:r w:rsidR="00BD000E" w:rsidRPr="00090DE6">
        <w:rPr>
          <w:rFonts w:ascii="Palatino Linotype" w:hAnsi="Palatino Linotype" w:cs="Arial"/>
        </w:rPr>
        <w:t xml:space="preserve">poniéndose </w:t>
      </w:r>
      <w:r w:rsidR="00D41D70" w:rsidRPr="00090DE6">
        <w:rPr>
          <w:rFonts w:ascii="Palatino Linotype" w:hAnsi="Palatino Linotype" w:cs="Arial"/>
        </w:rPr>
        <w:t xml:space="preserve">a disposición de las partes, para que </w:t>
      </w:r>
      <w:r w:rsidR="00C71A66" w:rsidRPr="00090DE6">
        <w:rPr>
          <w:rFonts w:ascii="Palatino Linotype" w:hAnsi="Palatino Linotype" w:cs="Arial"/>
        </w:rPr>
        <w:t>un plazo no mayor a siete días hábiles manifestase</w:t>
      </w:r>
      <w:r w:rsidR="00D41D70" w:rsidRPr="00090DE6">
        <w:rPr>
          <w:rFonts w:ascii="Palatino Linotype" w:hAnsi="Palatino Linotype" w:cs="Arial"/>
        </w:rPr>
        <w:t xml:space="preserve"> lo que a su derecho corresponda</w:t>
      </w:r>
      <w:r w:rsidR="00BD000E" w:rsidRPr="00090DE6">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090DE6">
        <w:rPr>
          <w:rFonts w:ascii="Palatino Linotype" w:hAnsi="Palatino Linotype" w:cs="Arial"/>
        </w:rPr>
        <w:t>Pública</w:t>
      </w:r>
      <w:r w:rsidR="00BD000E" w:rsidRPr="00090DE6">
        <w:rPr>
          <w:rFonts w:ascii="Palatino Linotype" w:hAnsi="Palatino Linotype" w:cs="Arial"/>
        </w:rPr>
        <w:t xml:space="preserve"> del </w:t>
      </w:r>
      <w:r w:rsidR="00104E08" w:rsidRPr="00090DE6">
        <w:rPr>
          <w:rFonts w:ascii="Palatino Linotype" w:hAnsi="Palatino Linotype" w:cs="Arial"/>
        </w:rPr>
        <w:t>E</w:t>
      </w:r>
      <w:r w:rsidR="00BD000E" w:rsidRPr="00090DE6">
        <w:rPr>
          <w:rFonts w:ascii="Palatino Linotype" w:hAnsi="Palatino Linotype" w:cs="Arial"/>
        </w:rPr>
        <w:t>stado de México y Municipios.</w:t>
      </w:r>
      <w:r w:rsidR="00D41D70" w:rsidRPr="00090DE6">
        <w:rPr>
          <w:rFonts w:ascii="Palatino Linotype" w:hAnsi="Palatino Linotype" w:cs="Arial"/>
        </w:rPr>
        <w:t xml:space="preserve"> </w:t>
      </w:r>
    </w:p>
    <w:p w14:paraId="794DDF6C" w14:textId="72668D26" w:rsidR="004877D4" w:rsidRPr="004877D4" w:rsidRDefault="005B3D93" w:rsidP="0010128A">
      <w:pPr>
        <w:spacing w:before="240" w:after="240" w:line="360" w:lineRule="auto"/>
        <w:jc w:val="both"/>
        <w:rPr>
          <w:rFonts w:ascii="Palatino Linotype" w:hAnsi="Palatino Linotype"/>
        </w:rPr>
      </w:pPr>
      <w:r w:rsidRPr="00090DE6">
        <w:rPr>
          <w:rFonts w:ascii="Palatino Linotype" w:hAnsi="Palatino Linotype" w:cs="Arial"/>
          <w:b/>
          <w:sz w:val="28"/>
          <w:szCs w:val="28"/>
        </w:rPr>
        <w:t>6</w:t>
      </w:r>
      <w:r w:rsidR="004E4987" w:rsidRPr="00090DE6">
        <w:rPr>
          <w:rFonts w:ascii="Palatino Linotype" w:hAnsi="Palatino Linotype" w:cs="Arial"/>
          <w:b/>
          <w:sz w:val="28"/>
          <w:szCs w:val="28"/>
        </w:rPr>
        <w:t xml:space="preserve">. </w:t>
      </w:r>
      <w:r w:rsidR="00E954B7" w:rsidRPr="00090DE6">
        <w:rPr>
          <w:rFonts w:ascii="Palatino Linotype" w:hAnsi="Palatino Linotype" w:cs="Arial"/>
          <w:b/>
          <w:sz w:val="28"/>
          <w:szCs w:val="28"/>
        </w:rPr>
        <w:t>Manifestaciones.</w:t>
      </w:r>
      <w:r w:rsidR="00E954B7" w:rsidRPr="00090DE6">
        <w:rPr>
          <w:rFonts w:ascii="Palatino Linotype" w:hAnsi="Palatino Linotype"/>
        </w:rPr>
        <w:t xml:space="preserve"> </w:t>
      </w:r>
      <w:r w:rsidR="0010128A" w:rsidRPr="004B58D3">
        <w:rPr>
          <w:rFonts w:ascii="Palatino Linotype" w:hAnsi="Palatino Linotype"/>
        </w:rPr>
        <w:t>De las constancias del expediente electrónico del</w:t>
      </w:r>
      <w:r w:rsidR="0010128A" w:rsidRPr="004B58D3">
        <w:rPr>
          <w:rFonts w:ascii="Palatino Linotype" w:hAnsi="Palatino Linotype" w:cs="Arial"/>
          <w:b/>
        </w:rPr>
        <w:t xml:space="preserve"> Saimex</w:t>
      </w:r>
      <w:r w:rsidR="0010128A" w:rsidRPr="004B58D3">
        <w:rPr>
          <w:rFonts w:ascii="Palatino Linotype" w:hAnsi="Palatino Linotype"/>
        </w:rPr>
        <w:t xml:space="preserve">, se observa que el </w:t>
      </w:r>
      <w:r w:rsidR="0010128A" w:rsidRPr="004B58D3">
        <w:rPr>
          <w:rFonts w:ascii="Palatino Linotype" w:hAnsi="Palatino Linotype"/>
          <w:b/>
        </w:rPr>
        <w:t xml:space="preserve">Sujeto Obligado </w:t>
      </w:r>
      <w:r w:rsidR="0010128A" w:rsidRPr="004B58D3">
        <w:rPr>
          <w:rFonts w:ascii="Palatino Linotype" w:hAnsi="Palatino Linotype"/>
        </w:rPr>
        <w:t xml:space="preserve">envió en fecha </w:t>
      </w:r>
      <w:r w:rsidR="0010128A">
        <w:rPr>
          <w:rFonts w:ascii="Palatino Linotype" w:hAnsi="Palatino Linotype"/>
        </w:rPr>
        <w:t xml:space="preserve">siete de septiembre del año dos mil </w:t>
      </w:r>
      <w:r w:rsidR="0010128A" w:rsidRPr="004B58D3">
        <w:rPr>
          <w:rFonts w:ascii="Palatino Linotype" w:hAnsi="Palatino Linotype"/>
        </w:rPr>
        <w:t>dos mil veint</w:t>
      </w:r>
      <w:r w:rsidR="0010128A">
        <w:rPr>
          <w:rFonts w:ascii="Palatino Linotype" w:hAnsi="Palatino Linotype"/>
        </w:rPr>
        <w:t>iuno</w:t>
      </w:r>
      <w:r w:rsidR="0010128A" w:rsidRPr="004B58D3">
        <w:rPr>
          <w:rFonts w:ascii="Palatino Linotype" w:hAnsi="Palatino Linotype"/>
        </w:rPr>
        <w:t xml:space="preserve">, </w:t>
      </w:r>
      <w:r w:rsidR="0010128A">
        <w:rPr>
          <w:rFonts w:ascii="Palatino Linotype" w:hAnsi="Palatino Linotype"/>
        </w:rPr>
        <w:t>el</w:t>
      </w:r>
      <w:r w:rsidR="0010128A" w:rsidRPr="004B58D3">
        <w:rPr>
          <w:rFonts w:ascii="Palatino Linotype" w:hAnsi="Palatino Linotype"/>
        </w:rPr>
        <w:t xml:space="preserve"> archivo</w:t>
      </w:r>
      <w:r w:rsidR="0010128A">
        <w:rPr>
          <w:rFonts w:ascii="Palatino Linotype" w:hAnsi="Palatino Linotype"/>
        </w:rPr>
        <w:t xml:space="preserve"> denominado</w:t>
      </w:r>
      <w:r w:rsidR="0010128A" w:rsidRPr="004B58D3">
        <w:rPr>
          <w:rFonts w:ascii="Palatino Linotype" w:hAnsi="Palatino Linotype"/>
        </w:rPr>
        <w:t xml:space="preserve"> </w:t>
      </w:r>
      <w:r w:rsidR="0010128A">
        <w:rPr>
          <w:rFonts w:ascii="Palatino Linotype" w:hAnsi="Palatino Linotype"/>
          <w:b/>
        </w:rPr>
        <w:t xml:space="preserve">NR-PM-UTM-509-2021 RR 04039.pdf, </w:t>
      </w:r>
      <w:r w:rsidR="004877D4" w:rsidRPr="004877D4">
        <w:rPr>
          <w:rFonts w:ascii="Palatino Linotype" w:hAnsi="Palatino Linotype"/>
        </w:rPr>
        <w:t>que no fue hecho del particular por no actualizar el supuesto previsto en la fracción III del artículo 185 de la Ley de Transparencia y Acceso a la Información Pública del Estado de México y Municipios.</w:t>
      </w:r>
    </w:p>
    <w:p w14:paraId="1DB95965" w14:textId="77777777" w:rsidR="0010128A" w:rsidRPr="00764BEC" w:rsidRDefault="0010128A" w:rsidP="0010128A">
      <w:pPr>
        <w:spacing w:before="240" w:after="240" w:line="360" w:lineRule="auto"/>
        <w:jc w:val="both"/>
        <w:rPr>
          <w:rFonts w:ascii="Palatino Linotype" w:hAnsi="Palatino Linotype"/>
        </w:rPr>
      </w:pPr>
      <w:r w:rsidRPr="00764BEC">
        <w:rPr>
          <w:rFonts w:ascii="Palatino Linotype" w:hAnsi="Palatino Linotype"/>
        </w:rPr>
        <w:lastRenderedPageBreak/>
        <w:t xml:space="preserve">Cabe precisar que </w:t>
      </w:r>
      <w:r>
        <w:rPr>
          <w:rFonts w:ascii="Palatino Linotype" w:hAnsi="Palatino Linotype"/>
        </w:rPr>
        <w:t xml:space="preserve">la parte </w:t>
      </w:r>
      <w:r>
        <w:rPr>
          <w:rFonts w:ascii="Palatino Linotype" w:hAnsi="Palatino Linotype"/>
          <w:b/>
          <w:i/>
        </w:rPr>
        <w:t xml:space="preserve">Recurrente </w:t>
      </w:r>
      <w:r>
        <w:rPr>
          <w:rFonts w:ascii="Palatino Linotype" w:hAnsi="Palatino Linotype"/>
        </w:rPr>
        <w:t>fue omisa en presentar alegatos en el</w:t>
      </w:r>
      <w:r>
        <w:rPr>
          <w:rFonts w:ascii="Palatino Linotype" w:hAnsi="Palatino Linotype" w:cs="Arial"/>
        </w:rPr>
        <w:t xml:space="preserve"> </w:t>
      </w:r>
      <w:r w:rsidRPr="00764BEC">
        <w:rPr>
          <w:rFonts w:ascii="Palatino Linotype" w:hAnsi="Palatino Linotype"/>
        </w:rPr>
        <w:t>momento procesal determinado para ello.</w:t>
      </w:r>
    </w:p>
    <w:p w14:paraId="5126E0CC" w14:textId="52BF544B" w:rsidR="006031FE" w:rsidRDefault="00993AD0" w:rsidP="00F50839">
      <w:pPr>
        <w:spacing w:before="240" w:after="240" w:line="360" w:lineRule="auto"/>
        <w:jc w:val="both"/>
        <w:rPr>
          <w:rFonts w:ascii="Palatino Linotype" w:eastAsia="Calibri" w:hAnsi="Palatino Linotype" w:cs="Arial"/>
          <w:b/>
          <w:sz w:val="28"/>
          <w:szCs w:val="28"/>
        </w:rPr>
      </w:pPr>
      <w:r w:rsidRPr="00090DE6">
        <w:rPr>
          <w:rFonts w:ascii="Palatino Linotype" w:eastAsia="Calibri" w:hAnsi="Palatino Linotype" w:cs="Arial"/>
          <w:b/>
          <w:sz w:val="28"/>
          <w:szCs w:val="28"/>
        </w:rPr>
        <w:t xml:space="preserve"> </w:t>
      </w:r>
      <w:r w:rsidR="005B3D93" w:rsidRPr="00090DE6">
        <w:rPr>
          <w:rFonts w:ascii="Palatino Linotype" w:eastAsia="Calibri" w:hAnsi="Palatino Linotype" w:cs="Arial"/>
          <w:b/>
          <w:sz w:val="28"/>
          <w:szCs w:val="28"/>
        </w:rPr>
        <w:t>7</w:t>
      </w:r>
      <w:r w:rsidR="008E7698" w:rsidRPr="00090DE6">
        <w:rPr>
          <w:rFonts w:ascii="Palatino Linotype" w:eastAsia="Calibri" w:hAnsi="Palatino Linotype" w:cs="Arial"/>
          <w:b/>
          <w:sz w:val="28"/>
          <w:szCs w:val="28"/>
        </w:rPr>
        <w:t xml:space="preserve">. </w:t>
      </w:r>
      <w:r w:rsidR="006747B5" w:rsidRPr="00090DE6">
        <w:rPr>
          <w:rFonts w:ascii="Palatino Linotype" w:eastAsia="Calibri" w:hAnsi="Palatino Linotype" w:cs="Arial"/>
          <w:b/>
          <w:sz w:val="28"/>
          <w:szCs w:val="28"/>
        </w:rPr>
        <w:t xml:space="preserve">Cierre de Instrucción. </w:t>
      </w:r>
      <w:r w:rsidR="00C77FCC" w:rsidRPr="00090DE6">
        <w:rPr>
          <w:rFonts w:ascii="Palatino Linotype" w:eastAsia="Calibri" w:hAnsi="Palatino Linotype" w:cs="Arial"/>
          <w:szCs w:val="28"/>
        </w:rPr>
        <w:t xml:space="preserve">En fecha </w:t>
      </w:r>
      <w:r w:rsidR="00230AFF">
        <w:rPr>
          <w:rFonts w:ascii="Palatino Linotype" w:eastAsia="Calibri" w:hAnsi="Palatino Linotype" w:cs="Arial"/>
          <w:szCs w:val="28"/>
        </w:rPr>
        <w:t>veintitrés</w:t>
      </w:r>
      <w:r w:rsidR="0022621A">
        <w:rPr>
          <w:rFonts w:ascii="Palatino Linotype" w:eastAsia="Calibri" w:hAnsi="Palatino Linotype" w:cs="Arial"/>
          <w:szCs w:val="28"/>
        </w:rPr>
        <w:t xml:space="preserve"> </w:t>
      </w:r>
      <w:r w:rsidR="00F50839">
        <w:rPr>
          <w:rFonts w:ascii="Palatino Linotype" w:eastAsia="Calibri" w:hAnsi="Palatino Linotype" w:cs="Arial"/>
          <w:szCs w:val="28"/>
        </w:rPr>
        <w:t>de septiembre</w:t>
      </w:r>
      <w:r w:rsidR="00171D47">
        <w:rPr>
          <w:rFonts w:ascii="Palatino Linotype" w:eastAsia="Calibri" w:hAnsi="Palatino Linotype" w:cs="Arial"/>
          <w:szCs w:val="28"/>
        </w:rPr>
        <w:t xml:space="preserve"> </w:t>
      </w:r>
      <w:r w:rsidR="00A64A07">
        <w:rPr>
          <w:rFonts w:ascii="Palatino Linotype" w:eastAsia="Calibri" w:hAnsi="Palatino Linotype" w:cs="Arial"/>
          <w:szCs w:val="28"/>
        </w:rPr>
        <w:t xml:space="preserve">de </w:t>
      </w:r>
      <w:r w:rsidR="00B67E89">
        <w:rPr>
          <w:rFonts w:ascii="Palatino Linotype" w:eastAsia="Calibri" w:hAnsi="Palatino Linotype" w:cs="Arial"/>
          <w:szCs w:val="28"/>
        </w:rPr>
        <w:t>dos mil veintiuno</w:t>
      </w:r>
      <w:r w:rsidR="00DA0B77" w:rsidRPr="00090DE6">
        <w:rPr>
          <w:rFonts w:ascii="Palatino Linotype" w:hAnsi="Palatino Linotype"/>
        </w:rPr>
        <w:t xml:space="preserve">, se emitió el acuerdo por medio del cual se declaró cerrada la instrucción, pasando el expediente a resolución, </w:t>
      </w:r>
      <w:r w:rsidR="00C71A66" w:rsidRPr="00090DE6">
        <w:rPr>
          <w:rFonts w:ascii="Palatino Linotype" w:hAnsi="Palatino Linotype"/>
        </w:rPr>
        <w:t>debido a</w:t>
      </w:r>
      <w:r w:rsidR="00D65DA3" w:rsidRPr="00090DE6">
        <w:rPr>
          <w:rFonts w:ascii="Palatino Linotype" w:hAnsi="Palatino Linotype"/>
        </w:rPr>
        <w:t xml:space="preserve"> que fue debidamente substanciado el expediente y no existiendo diligencia pendiente de desahogo, </w:t>
      </w:r>
      <w:r w:rsidR="00DA0B77" w:rsidRPr="00090DE6">
        <w:rPr>
          <w:rFonts w:ascii="Palatino Linotype" w:hAnsi="Palatino Linotype"/>
        </w:rPr>
        <w:t xml:space="preserve">en términos del </w:t>
      </w:r>
      <w:r w:rsidR="006031FE" w:rsidRPr="00090DE6">
        <w:rPr>
          <w:rFonts w:ascii="Palatino Linotype" w:hAnsi="Palatino Linotype"/>
        </w:rPr>
        <w:t>artículo 185 fracci</w:t>
      </w:r>
      <w:r w:rsidR="00DA0B77" w:rsidRPr="00090DE6">
        <w:rPr>
          <w:rFonts w:ascii="Palatino Linotype" w:hAnsi="Palatino Linotype"/>
        </w:rPr>
        <w:t>ones</w:t>
      </w:r>
      <w:r w:rsidR="006031FE" w:rsidRPr="00090DE6">
        <w:rPr>
          <w:rFonts w:ascii="Palatino Linotype" w:hAnsi="Palatino Linotype"/>
        </w:rPr>
        <w:t xml:space="preserve"> VI</w:t>
      </w:r>
      <w:r w:rsidR="00DA0B77" w:rsidRPr="00090DE6">
        <w:rPr>
          <w:rFonts w:ascii="Palatino Linotype" w:hAnsi="Palatino Linotype"/>
        </w:rPr>
        <w:t xml:space="preserve"> y VIII</w:t>
      </w:r>
      <w:r w:rsidR="006031FE" w:rsidRPr="00090DE6">
        <w:rPr>
          <w:rFonts w:ascii="Palatino Linotype" w:hAnsi="Palatino Linotype"/>
        </w:rPr>
        <w:t xml:space="preserve"> de la Ley de Transparencia y Acceso a la Información Pública del Estado de México y Municipios</w:t>
      </w:r>
      <w:r w:rsidR="009F19E6" w:rsidRPr="00090DE6">
        <w:rPr>
          <w:rFonts w:ascii="Palatino Linotype" w:hAnsi="Palatino Linotype"/>
        </w:rPr>
        <w:t>,</w:t>
      </w:r>
      <w:r w:rsidR="006031FE" w:rsidRPr="00090DE6">
        <w:rPr>
          <w:rFonts w:ascii="Palatino Linotype" w:hAnsi="Palatino Linotype"/>
        </w:rPr>
        <w:t xml:space="preserve"> </w:t>
      </w:r>
      <w:r w:rsidR="00DA0B77" w:rsidRPr="00090DE6">
        <w:rPr>
          <w:rFonts w:ascii="Palatino Linotype" w:hAnsi="Palatino Linotype"/>
        </w:rPr>
        <w:t>el cual fue notificado a las partes en la misma fecha</w:t>
      </w:r>
      <w:r w:rsidR="006031FE" w:rsidRPr="00090DE6">
        <w:rPr>
          <w:rFonts w:ascii="Palatino Linotype" w:hAnsi="Palatino Linotype"/>
        </w:rPr>
        <w:t xml:space="preserve">. </w:t>
      </w:r>
      <w:r w:rsidR="006031FE" w:rsidRPr="00090DE6">
        <w:rPr>
          <w:rFonts w:ascii="Palatino Linotype" w:eastAsia="Calibri" w:hAnsi="Palatino Linotype" w:cs="Arial"/>
          <w:b/>
          <w:sz w:val="28"/>
          <w:szCs w:val="28"/>
        </w:rPr>
        <w:t xml:space="preserve"> </w:t>
      </w:r>
    </w:p>
    <w:p w14:paraId="6F9BFBF9" w14:textId="77777777" w:rsidR="009F4D23" w:rsidRPr="00090DE6" w:rsidRDefault="009F4D23" w:rsidP="004A6EFE">
      <w:pPr>
        <w:pStyle w:val="Ttulo2"/>
        <w:jc w:val="center"/>
        <w:rPr>
          <w:rFonts w:ascii="Palatino Linotype" w:hAnsi="Palatino Linotype"/>
          <w:b/>
          <w:color w:val="auto"/>
          <w:sz w:val="24"/>
          <w:szCs w:val="24"/>
        </w:rPr>
      </w:pPr>
    </w:p>
    <w:p w14:paraId="4E1E75B1" w14:textId="77777777" w:rsidR="009F4D23" w:rsidRPr="00090DE6" w:rsidRDefault="009F4D23" w:rsidP="004A6EFE">
      <w:pPr>
        <w:pStyle w:val="Ttulo2"/>
        <w:jc w:val="center"/>
        <w:rPr>
          <w:rFonts w:ascii="Palatino Linotype" w:hAnsi="Palatino Linotype"/>
          <w:b/>
          <w:color w:val="auto"/>
          <w:sz w:val="24"/>
          <w:szCs w:val="24"/>
        </w:rPr>
      </w:pPr>
    </w:p>
    <w:p w14:paraId="7CD5D137" w14:textId="10283084"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II. </w:t>
      </w:r>
      <w:r w:rsidR="008E7698" w:rsidRPr="00090DE6">
        <w:rPr>
          <w:rFonts w:ascii="Palatino Linotype" w:hAnsi="Palatino Linotype"/>
          <w:b/>
          <w:color w:val="auto"/>
          <w:sz w:val="24"/>
          <w:szCs w:val="24"/>
        </w:rPr>
        <w:t>C O N S I D E R A N D O</w:t>
      </w:r>
      <w:r w:rsidR="00DA0B77" w:rsidRPr="00090DE6">
        <w:rPr>
          <w:rFonts w:ascii="Palatino Linotype" w:hAnsi="Palatino Linotype"/>
          <w:b/>
          <w:color w:val="auto"/>
          <w:sz w:val="24"/>
          <w:szCs w:val="24"/>
        </w:rPr>
        <w:t xml:space="preserve"> S</w:t>
      </w:r>
      <w:r w:rsidR="008E7698" w:rsidRPr="00090DE6">
        <w:rPr>
          <w:rFonts w:ascii="Palatino Linotype" w:hAnsi="Palatino Linotype"/>
          <w:b/>
          <w:color w:val="auto"/>
          <w:sz w:val="24"/>
          <w:szCs w:val="24"/>
        </w:rPr>
        <w:t>:</w:t>
      </w:r>
    </w:p>
    <w:p w14:paraId="445D27E5" w14:textId="77777777" w:rsidR="002339A2" w:rsidRPr="00090DE6" w:rsidRDefault="00516E6A"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PRIMERO</w:t>
      </w:r>
      <w:r w:rsidR="008E7698" w:rsidRPr="00090DE6">
        <w:rPr>
          <w:rFonts w:ascii="Palatino Linotype" w:hAnsi="Palatino Linotype" w:cs="Arial"/>
          <w:b/>
          <w:sz w:val="28"/>
          <w:szCs w:val="28"/>
        </w:rPr>
        <w:t>. Competencia</w:t>
      </w:r>
      <w:r w:rsidR="008E7698" w:rsidRPr="00090DE6">
        <w:rPr>
          <w:rFonts w:ascii="Palatino Linotype" w:hAnsi="Palatino Linotype" w:cs="Arial"/>
          <w:b/>
        </w:rPr>
        <w:t xml:space="preserve">. </w:t>
      </w:r>
    </w:p>
    <w:p w14:paraId="0B1FAD6B" w14:textId="4461438B" w:rsidR="00A5404F" w:rsidRPr="00090DE6" w:rsidRDefault="00A5404F" w:rsidP="008E7698">
      <w:pPr>
        <w:spacing w:before="240" w:after="240" w:line="360" w:lineRule="auto"/>
        <w:jc w:val="both"/>
        <w:rPr>
          <w:rFonts w:ascii="Palatino Linotype" w:hAnsi="Palatino Linotype" w:cs="Arial"/>
          <w:b/>
        </w:rPr>
      </w:pPr>
      <w:r w:rsidRPr="00090DE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090DE6">
        <w:rPr>
          <w:rFonts w:ascii="Palatino Linotype" w:hAnsi="Palatino Linotype"/>
          <w:shd w:val="clear" w:color="auto" w:fill="FFFFFF"/>
        </w:rPr>
        <w:t>Recurrente</w:t>
      </w:r>
      <w:r w:rsidRPr="00090DE6">
        <w:rPr>
          <w:rFonts w:ascii="Palatino Linotype" w:hAnsi="Palatino Linotype"/>
          <w:shd w:val="clear" w:color="auto" w:fill="FFFFFF"/>
        </w:rPr>
        <w:t>, conforme a lo dispuesto en los artículos 6, apartado A de la Constitución Política de los Estados Unidos Mexican</w:t>
      </w:r>
      <w:r w:rsidR="00326DF2" w:rsidRPr="00090DE6">
        <w:rPr>
          <w:rFonts w:ascii="Palatino Linotype" w:hAnsi="Palatino Linotype"/>
          <w:shd w:val="clear" w:color="auto" w:fill="FFFFFF"/>
        </w:rPr>
        <w:t xml:space="preserve">os; 5, párrafos </w:t>
      </w:r>
      <w:r w:rsidR="00F50839">
        <w:rPr>
          <w:rFonts w:ascii="Palatino Linotype" w:hAnsi="Palatino Linotype" w:cs="Arial"/>
          <w:lang w:eastAsia="es-MX"/>
        </w:rPr>
        <w:t>trigésimo, trigésimo primero y trigésimo segundo,</w:t>
      </w:r>
      <w:r w:rsidR="00077347" w:rsidRPr="00090DE6">
        <w:rPr>
          <w:rFonts w:ascii="Palatino Linotype" w:hAnsi="Palatino Linotype"/>
          <w:shd w:val="clear" w:color="auto" w:fill="FFFFFF"/>
        </w:rPr>
        <w:t xml:space="preserve"> </w:t>
      </w:r>
      <w:r w:rsidR="00D371C6" w:rsidRPr="00090DE6">
        <w:rPr>
          <w:rFonts w:ascii="Palatino Linotype" w:hAnsi="Palatino Linotype"/>
          <w:shd w:val="clear" w:color="auto" w:fill="FFFFFF"/>
        </w:rPr>
        <w:t xml:space="preserve">fracción IV y V </w:t>
      </w:r>
      <w:r w:rsidRPr="00090DE6">
        <w:rPr>
          <w:rFonts w:ascii="Palatino Linotype" w:hAnsi="Palatino Linotype"/>
          <w:shd w:val="clear" w:color="auto" w:fill="FFFFFF"/>
        </w:rPr>
        <w:t>de la Constitución Política del Estado Libre y Soberano de México; 1,</w:t>
      </w:r>
      <w:r w:rsidR="00551BA4" w:rsidRPr="00090DE6">
        <w:rPr>
          <w:rFonts w:ascii="Palatino Linotype" w:hAnsi="Palatino Linotype"/>
          <w:shd w:val="clear" w:color="auto" w:fill="FFFFFF"/>
        </w:rPr>
        <w:t xml:space="preserve"> </w:t>
      </w:r>
      <w:r w:rsidR="00E34890" w:rsidRPr="00090DE6">
        <w:rPr>
          <w:rFonts w:ascii="Palatino Linotype" w:hAnsi="Palatino Linotype"/>
          <w:shd w:val="clear" w:color="auto" w:fill="FFFFFF"/>
        </w:rPr>
        <w:t>2, fracción II</w:t>
      </w:r>
      <w:r w:rsidR="00551BA4" w:rsidRPr="00090DE6">
        <w:rPr>
          <w:rFonts w:ascii="Palatino Linotype" w:hAnsi="Palatino Linotype"/>
          <w:shd w:val="clear" w:color="auto" w:fill="FFFFFF"/>
        </w:rPr>
        <w:t>;</w:t>
      </w:r>
      <w:r w:rsidR="00E34890" w:rsidRPr="00090DE6">
        <w:rPr>
          <w:rFonts w:ascii="Palatino Linotype" w:hAnsi="Palatino Linotype"/>
          <w:shd w:val="clear" w:color="auto" w:fill="FFFFFF"/>
        </w:rPr>
        <w:t xml:space="preserve"> 13, </w:t>
      </w:r>
      <w:r w:rsidRPr="00090DE6">
        <w:rPr>
          <w:rFonts w:ascii="Palatino Linotype" w:hAnsi="Palatino Linotype"/>
          <w:shd w:val="clear" w:color="auto" w:fill="FFFFFF"/>
        </w:rPr>
        <w:t xml:space="preserve"> 29, 36, fracciones I</w:t>
      </w:r>
      <w:r w:rsidR="005A232E" w:rsidRPr="00090DE6">
        <w:rPr>
          <w:rFonts w:ascii="Palatino Linotype" w:hAnsi="Palatino Linotype"/>
          <w:shd w:val="clear" w:color="auto" w:fill="FFFFFF"/>
        </w:rPr>
        <w:t xml:space="preserve"> y II;</w:t>
      </w:r>
      <w:r w:rsidRPr="00090DE6">
        <w:rPr>
          <w:rFonts w:ascii="Palatino Linotype" w:hAnsi="Palatino Linotype"/>
          <w:shd w:val="clear" w:color="auto" w:fill="FFFFFF"/>
        </w:rPr>
        <w:t xml:space="preserve"> 176,</w:t>
      </w:r>
      <w:r w:rsidR="004D5FEF" w:rsidRPr="00090DE6">
        <w:rPr>
          <w:rFonts w:ascii="Palatino Linotype" w:hAnsi="Palatino Linotype"/>
          <w:shd w:val="clear" w:color="auto" w:fill="FFFFFF"/>
        </w:rPr>
        <w:t xml:space="preserve"> 178,</w:t>
      </w:r>
      <w:r w:rsidRPr="00090DE6">
        <w:rPr>
          <w:rFonts w:ascii="Palatino Linotype" w:hAnsi="Palatino Linotype"/>
          <w:shd w:val="clear" w:color="auto" w:fill="FFFFFF"/>
        </w:rPr>
        <w:t xml:space="preserve"> 179, </w:t>
      </w:r>
      <w:r w:rsidR="004D5FEF" w:rsidRPr="00090DE6">
        <w:rPr>
          <w:rFonts w:ascii="Palatino Linotype" w:hAnsi="Palatino Linotype"/>
          <w:shd w:val="clear" w:color="auto" w:fill="FFFFFF"/>
        </w:rPr>
        <w:t xml:space="preserve">181 párrafo 3 y </w:t>
      </w:r>
      <w:r w:rsidRPr="00090DE6">
        <w:rPr>
          <w:rFonts w:ascii="Palatino Linotype" w:hAnsi="Palatino Linotype"/>
          <w:shd w:val="clear" w:color="auto" w:fill="FFFFFF"/>
        </w:rPr>
        <w:t>185</w:t>
      </w:r>
      <w:r w:rsidR="004D5FEF" w:rsidRPr="00090DE6">
        <w:rPr>
          <w:rFonts w:ascii="Palatino Linotype" w:hAnsi="Palatino Linotype"/>
          <w:shd w:val="clear" w:color="auto" w:fill="FFFFFF"/>
        </w:rPr>
        <w:t xml:space="preserve"> </w:t>
      </w:r>
      <w:r w:rsidRPr="00090DE6">
        <w:rPr>
          <w:rFonts w:ascii="Palatino Linotype" w:hAnsi="Palatino Linotype"/>
          <w:shd w:val="clear" w:color="auto" w:fill="FFFFFF"/>
        </w:rPr>
        <w:t xml:space="preserve">de la Ley Transparencia y Acceso a la Información Pública </w:t>
      </w:r>
      <w:r w:rsidR="0010152C" w:rsidRPr="00090DE6">
        <w:rPr>
          <w:rFonts w:ascii="Palatino Linotype" w:hAnsi="Palatino Linotype"/>
          <w:shd w:val="clear" w:color="auto" w:fill="FFFFFF"/>
        </w:rPr>
        <w:t>del Estado de México y Municipios</w:t>
      </w:r>
      <w:r w:rsidR="002C7992" w:rsidRPr="00090DE6">
        <w:rPr>
          <w:rFonts w:ascii="Palatino Linotype" w:hAnsi="Palatino Linotype"/>
          <w:shd w:val="clear" w:color="auto" w:fill="FFFFFF"/>
        </w:rPr>
        <w:t>;</w:t>
      </w:r>
      <w:r w:rsidRPr="00090DE6">
        <w:rPr>
          <w:rFonts w:ascii="Palatino Linotype" w:hAnsi="Palatino Linotype"/>
          <w:shd w:val="clear" w:color="auto" w:fill="FFFFFF"/>
        </w:rPr>
        <w:t xml:space="preserve"> </w:t>
      </w:r>
      <w:r w:rsidR="00E54F16" w:rsidRPr="00090DE6">
        <w:rPr>
          <w:rFonts w:ascii="Palatino Linotype" w:hAnsi="Palatino Linotype" w:cs="Arial"/>
        </w:rPr>
        <w:t xml:space="preserve">9 fracciones I, XXIV y 11 </w:t>
      </w:r>
      <w:r w:rsidRPr="00090DE6">
        <w:rPr>
          <w:rFonts w:ascii="Palatino Linotype" w:hAnsi="Palatino Linotype"/>
          <w:shd w:val="clear" w:color="auto" w:fill="FFFFFF"/>
        </w:rPr>
        <w:t xml:space="preserve">del Reglamento Interior del Instituto de </w:t>
      </w:r>
      <w:r w:rsidRPr="00090DE6">
        <w:rPr>
          <w:rFonts w:ascii="Palatino Linotype" w:hAnsi="Palatino Linotype"/>
          <w:shd w:val="clear" w:color="auto" w:fill="FFFFFF"/>
        </w:rPr>
        <w:lastRenderedPageBreak/>
        <w:t>Transparencia, Acceso a la Información Pública y Protección de Datos Personales del Estado de México y Municipios.</w:t>
      </w:r>
    </w:p>
    <w:p w14:paraId="12541B47" w14:textId="77777777" w:rsidR="00D65DA3" w:rsidRPr="00090DE6"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b/>
          <w:sz w:val="28"/>
          <w:szCs w:val="28"/>
        </w:rPr>
        <w:t>SEGUNDO. Oportunidad y Procediblidad del Recurso de Revisión.</w:t>
      </w:r>
      <w:r w:rsidRPr="00090DE6">
        <w:rPr>
          <w:rFonts w:ascii="Palatino Linotype" w:hAnsi="Palatino Linotype" w:cs="Arial"/>
          <w:b/>
        </w:rPr>
        <w:t xml:space="preserve"> </w:t>
      </w:r>
      <w:r w:rsidRPr="00090DE6">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Pr="00090DE6">
        <w:rPr>
          <w:rFonts w:ascii="Palatino Linotype" w:hAnsi="Palatino Linotype" w:cs="Arial"/>
          <w:lang w:val="es-MX"/>
        </w:rPr>
        <w:t>178 y 180 de la Ley de Transparencia y Acceso a la Información Pública del Estado de México y Municipios</w:t>
      </w:r>
      <w:r w:rsidRPr="00090DE6">
        <w:rPr>
          <w:rFonts w:ascii="Palatino Linotype" w:hAnsi="Palatino Linotype" w:cs="Arial"/>
          <w:lang w:val="es-MX" w:eastAsia="es-MX"/>
        </w:rPr>
        <w:t xml:space="preserve">. </w:t>
      </w:r>
    </w:p>
    <w:p w14:paraId="3FA7369A" w14:textId="44CE296C" w:rsidR="00D65DA3" w:rsidRPr="00090DE6"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rPr>
        <w:t xml:space="preserve">El recurso de revisión fue interpuesto dentro del plazo de quince días hábiles previsto en el artículo 178 de la </w:t>
      </w:r>
      <w:r w:rsidRPr="00090DE6">
        <w:rPr>
          <w:rFonts w:ascii="Palatino Linotype" w:hAnsi="Palatino Linotype" w:cs="Arial"/>
          <w:lang w:val="es-MX"/>
        </w:rPr>
        <w:t xml:space="preserve">Ley de Transparencia y Acceso a la Información Pública del Estado de México y Municipios, </w:t>
      </w:r>
      <w:r w:rsidRPr="00090DE6">
        <w:rPr>
          <w:rFonts w:ascii="Palatino Linotype" w:hAnsi="Palatino Linotype" w:cs="Arial"/>
        </w:rPr>
        <w:t xml:space="preserve">contados a partir de la fecha en que el </w:t>
      </w:r>
      <w:r w:rsidRPr="00090DE6">
        <w:rPr>
          <w:rFonts w:ascii="Palatino Linotype" w:hAnsi="Palatino Linotype" w:cs="Arial"/>
          <w:b/>
        </w:rPr>
        <w:t>Sujeto Obligado</w:t>
      </w:r>
      <w:r w:rsidRPr="00090DE6">
        <w:rPr>
          <w:rFonts w:ascii="Palatino Linotype" w:hAnsi="Palatino Linotype" w:cs="Arial"/>
        </w:rPr>
        <w:t xml:space="preserve"> emitió </w:t>
      </w:r>
      <w:r w:rsidR="0022285B" w:rsidRPr="00090DE6">
        <w:rPr>
          <w:rFonts w:ascii="Palatino Linotype" w:hAnsi="Palatino Linotype" w:cs="Arial"/>
        </w:rPr>
        <w:t>respuesta</w:t>
      </w:r>
      <w:r w:rsidRPr="00090DE6">
        <w:rPr>
          <w:rFonts w:ascii="Palatino Linotype" w:hAnsi="Palatino Linotype" w:cs="Arial"/>
        </w:rPr>
        <w:t xml:space="preserve">, toda vez que ésta fue pronunciada el día </w:t>
      </w:r>
      <w:r w:rsidR="00EE7CFB">
        <w:rPr>
          <w:rFonts w:ascii="Palatino Linotype" w:hAnsi="Palatino Linotype" w:cs="Arial"/>
        </w:rPr>
        <w:t>diez de agosto</w:t>
      </w:r>
      <w:r w:rsidR="009219B0">
        <w:rPr>
          <w:rFonts w:ascii="Palatino Linotype" w:hAnsi="Palatino Linotype" w:cs="Arial"/>
        </w:rPr>
        <w:t xml:space="preserve"> </w:t>
      </w:r>
      <w:r w:rsidR="007A33E2">
        <w:rPr>
          <w:rFonts w:ascii="Palatino Linotype" w:hAnsi="Palatino Linotype" w:cs="Arial"/>
        </w:rPr>
        <w:t>de dos mil veintiuno</w:t>
      </w:r>
      <w:r w:rsidRPr="00090DE6">
        <w:rPr>
          <w:rFonts w:ascii="Palatino Linotype" w:hAnsi="Palatino Linotype" w:cs="Arial"/>
        </w:rPr>
        <w:t xml:space="preserve">, mientras que </w:t>
      </w:r>
      <w:r w:rsidR="0022285B" w:rsidRPr="00090DE6">
        <w:rPr>
          <w:rFonts w:ascii="Palatino Linotype" w:hAnsi="Palatino Linotype" w:cs="Arial"/>
        </w:rPr>
        <w:t>el</w:t>
      </w:r>
      <w:r w:rsidRPr="00090DE6">
        <w:rPr>
          <w:rFonts w:ascii="Palatino Linotype" w:hAnsi="Palatino Linotype" w:cs="Arial"/>
        </w:rPr>
        <w:t xml:space="preserve"> </w:t>
      </w:r>
      <w:r w:rsidRPr="00090DE6">
        <w:rPr>
          <w:rFonts w:ascii="Palatino Linotype" w:hAnsi="Palatino Linotype" w:cs="Arial"/>
          <w:b/>
          <w:i/>
        </w:rPr>
        <w:t>Recurrente</w:t>
      </w:r>
      <w:r w:rsidRPr="00090DE6">
        <w:rPr>
          <w:rFonts w:ascii="Palatino Linotype" w:hAnsi="Palatino Linotype" w:cs="Arial"/>
        </w:rPr>
        <w:t xml:space="preserve"> interpuso el recurso de revisión </w:t>
      </w:r>
      <w:r w:rsidR="00EE7CFB">
        <w:rPr>
          <w:rFonts w:ascii="Palatino Linotype" w:hAnsi="Palatino Linotype" w:cs="Arial"/>
        </w:rPr>
        <w:t>en la misma fecha.</w:t>
      </w:r>
    </w:p>
    <w:p w14:paraId="5456BE52" w14:textId="46CC0A2C" w:rsidR="00EE7CFB" w:rsidRPr="00042A44" w:rsidRDefault="00EE7CFB" w:rsidP="00EE7CFB">
      <w:pPr>
        <w:pStyle w:val="paragraph"/>
        <w:spacing w:before="0" w:beforeAutospacing="0" w:after="0" w:afterAutospacing="0" w:line="360" w:lineRule="auto"/>
        <w:ind w:right="-150"/>
        <w:jc w:val="both"/>
        <w:textAlignment w:val="baseline"/>
        <w:rPr>
          <w:rFonts w:ascii="Palatino Linotype" w:hAnsi="Palatino Linotype"/>
        </w:rPr>
      </w:pPr>
      <w:r>
        <w:rPr>
          <w:rFonts w:ascii="Palatino Linotype" w:hAnsi="Palatino Linotype" w:cs="Arial"/>
        </w:rPr>
        <w:t>S</w:t>
      </w:r>
      <w:r w:rsidRPr="00042A44">
        <w:rPr>
          <w:rFonts w:ascii="Palatino Linotype" w:hAnsi="Palatino Linotype" w:cs="Arial"/>
        </w:rPr>
        <w:t>in que obste a lo anterior</w:t>
      </w:r>
      <w:r>
        <w:rPr>
          <w:rFonts w:ascii="Palatino Linotype" w:hAnsi="Palatino Linotype" w:cs="Arial"/>
        </w:rPr>
        <w:t>,</w:t>
      </w:r>
      <w:r w:rsidRPr="00042A44">
        <w:rPr>
          <w:rFonts w:ascii="Palatino Linotype" w:hAnsi="Palatino Linotype" w:cs="Arial"/>
        </w:rPr>
        <w:t xml:space="preserve"> que el artículo </w:t>
      </w:r>
      <w:r>
        <w:rPr>
          <w:rFonts w:ascii="Palatino Linotype" w:hAnsi="Palatino Linotype" w:cs="Arial"/>
        </w:rPr>
        <w:t>178</w:t>
      </w:r>
      <w:r w:rsidRPr="00042A44">
        <w:rPr>
          <w:rFonts w:ascii="Palatino Linotype" w:hAnsi="Palatino Linotype" w:cs="Arial"/>
        </w:rPr>
        <w:t xml:space="preserve"> en análisis, refiera que el plazo de quince días hábiles se contará a partir del día siguiente de la fecha en que el afectado tuvo conocimiento de la resolución </w:t>
      </w:r>
      <w:r>
        <w:rPr>
          <w:rFonts w:ascii="Palatino Linotype" w:hAnsi="Palatino Linotype" w:cs="Arial"/>
        </w:rPr>
        <w:t>materia de impugnación</w:t>
      </w:r>
      <w:r w:rsidRPr="00042A44">
        <w:rPr>
          <w:rFonts w:ascii="Palatino Linotype" w:hAnsi="Palatino Linotype" w:cs="Arial"/>
        </w:rPr>
        <w:t>, ya que ello debe entenderse para el efecto de que transcurrido dicho plazo ya no podrá p</w:t>
      </w:r>
      <w:r>
        <w:rPr>
          <w:rFonts w:ascii="Palatino Linotype" w:hAnsi="Palatino Linotype" w:cs="Arial"/>
        </w:rPr>
        <w:t>resentarse el medio de impugnación</w:t>
      </w:r>
      <w:r w:rsidRPr="00042A44">
        <w:rPr>
          <w:rFonts w:ascii="Palatino Linotype" w:hAnsi="Palatino Linotype" w:cs="Arial"/>
        </w:rPr>
        <w:t xml:space="preserve"> o si es que se presenta</w:t>
      </w:r>
      <w:r>
        <w:rPr>
          <w:rFonts w:ascii="Palatino Linotype" w:hAnsi="Palatino Linotype" w:cs="Arial"/>
        </w:rPr>
        <w:t>,</w:t>
      </w:r>
      <w:r w:rsidRPr="00042A44">
        <w:rPr>
          <w:rFonts w:ascii="Palatino Linotype" w:hAnsi="Palatino Linotype" w:cs="Arial"/>
        </w:rPr>
        <w:t xml:space="preserve"> el mi</w:t>
      </w:r>
      <w:r>
        <w:rPr>
          <w:rFonts w:ascii="Palatino Linotype" w:hAnsi="Palatino Linotype" w:cs="Arial"/>
        </w:rPr>
        <w:t>smo se considerará</w:t>
      </w:r>
      <w:r w:rsidRPr="00042A44">
        <w:rPr>
          <w:rFonts w:ascii="Palatino Linotype" w:hAnsi="Palatino Linotype" w:cs="Arial"/>
        </w:rPr>
        <w:t xml:space="preserve"> extemporáneo, no así cuando el medio de defensa se interponga antes de que comience a correr el plazo legal; tiene aplicación por analogía, la jurisprudencia 1ª. /J.41/2015, publicada en el Semanario Judicial de la Federación y su Gaceta, </w:t>
      </w:r>
      <w:r w:rsidRPr="00042A44">
        <w:rPr>
          <w:rFonts w:ascii="Palatino Linotype" w:hAnsi="Palatino Linotype"/>
        </w:rPr>
        <w:t>Libro 19, Junio de 2015, Tomo I, página 569 de la Décima época que lleva por rubro y texto los siguientes:</w:t>
      </w:r>
    </w:p>
    <w:p w14:paraId="1ED024E9" w14:textId="77777777" w:rsidR="00EE7CFB" w:rsidRPr="008F1296" w:rsidRDefault="00EE7CFB" w:rsidP="00EE7CFB">
      <w:pPr>
        <w:spacing w:after="120"/>
        <w:ind w:left="992" w:right="1043"/>
        <w:jc w:val="both"/>
        <w:rPr>
          <w:rFonts w:ascii="Palatino Linotype" w:hAnsi="Palatino Linotype"/>
          <w:i/>
          <w:sz w:val="20"/>
          <w:szCs w:val="20"/>
        </w:rPr>
      </w:pPr>
      <w:r w:rsidRPr="008F1296">
        <w:rPr>
          <w:rFonts w:ascii="Palatino Linotype" w:hAnsi="Palatino Linotype"/>
          <w:b/>
          <w:bCs/>
          <w:i/>
          <w:sz w:val="20"/>
          <w:szCs w:val="20"/>
        </w:rPr>
        <w:t xml:space="preserve">“RECURSO DE RECLAMACIÓN. SU INTERPOSICIÓN NO ES EXTEMPORÁNEA SI SE REALIZA ANTES DE QUE INICIE EL PLAZO </w:t>
      </w:r>
      <w:r w:rsidRPr="008F1296">
        <w:rPr>
          <w:rFonts w:ascii="Palatino Linotype" w:hAnsi="Palatino Linotype"/>
          <w:b/>
          <w:bCs/>
          <w:i/>
          <w:sz w:val="20"/>
          <w:szCs w:val="20"/>
        </w:rPr>
        <w:lastRenderedPageBreak/>
        <w:t>PARA HACERLO.</w:t>
      </w:r>
      <w:r>
        <w:rPr>
          <w:rFonts w:ascii="Palatino Linotype" w:hAnsi="Palatino Linotype"/>
          <w:b/>
          <w:bCs/>
          <w:i/>
          <w:sz w:val="20"/>
          <w:szCs w:val="20"/>
        </w:rPr>
        <w:t xml:space="preserve"> </w:t>
      </w:r>
      <w:r w:rsidRPr="008F1296">
        <w:rPr>
          <w:rFonts w:ascii="Palatino Linotype" w:hAnsi="Palatino Linotype"/>
          <w:i/>
          <w:sz w:val="20"/>
          <w:szCs w:val="20"/>
        </w:rPr>
        <w:t>Conforme al artículo</w:t>
      </w:r>
      <w:r w:rsidRPr="008F1296">
        <w:rPr>
          <w:rStyle w:val="apple-converted-space"/>
          <w:rFonts w:ascii="Palatino Linotype" w:hAnsi="Palatino Linotype"/>
          <w:i/>
          <w:sz w:val="20"/>
          <w:szCs w:val="20"/>
        </w:rPr>
        <w:t> </w:t>
      </w:r>
      <w:hyperlink r:id="rId9" w:history="1">
        <w:r w:rsidRPr="008F1296">
          <w:rPr>
            <w:rStyle w:val="Hipervnculo"/>
            <w:rFonts w:ascii="Palatino Linotype" w:hAnsi="Palatino Linotype"/>
            <w:i/>
            <w:color w:val="000000" w:themeColor="text1"/>
            <w:sz w:val="20"/>
            <w:szCs w:val="20"/>
          </w:rPr>
          <w:t>104, párrafo segundo, de la Ley de Amparo</w:t>
        </w:r>
      </w:hyperlink>
      <w:r w:rsidRPr="008F1296">
        <w:rPr>
          <w:rFonts w:ascii="Palatino Linotype" w:hAnsi="Palatino Linotype"/>
          <w:i/>
          <w:sz w:val="20"/>
          <w:szCs w:val="20"/>
        </w:rPr>
        <w:t>,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w:t>
      </w:r>
      <w:r w:rsidRPr="008F1296">
        <w:rPr>
          <w:rStyle w:val="apple-converted-space"/>
          <w:rFonts w:ascii="Palatino Linotype" w:hAnsi="Palatino Linotype"/>
          <w:i/>
          <w:sz w:val="20"/>
          <w:szCs w:val="20"/>
        </w:rPr>
        <w:t> </w:t>
      </w:r>
      <w:r w:rsidRPr="008F1296">
        <w:rPr>
          <w:rFonts w:ascii="Palatino Linotype" w:hAnsi="Palatino Linotype"/>
          <w:i/>
          <w:sz w:val="20"/>
          <w:szCs w:val="20"/>
        </w:rPr>
        <w:t>para hacerlo, su presentación no es extemporánea.”</w:t>
      </w:r>
    </w:p>
    <w:p w14:paraId="3224BF4F" w14:textId="67FDDB0C" w:rsidR="00EE7CFB" w:rsidRPr="00512807" w:rsidRDefault="00EE7CFB" w:rsidP="00EE7CFB">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Por lo tanto</w:t>
      </w:r>
      <w:r w:rsidRPr="00512807">
        <w:rPr>
          <w:rFonts w:ascii="Palatino Linotype" w:hAnsi="Palatino Linotype" w:cs="Arial"/>
        </w:rPr>
        <w:t xml:space="preserve">, el hecho de que </w:t>
      </w:r>
      <w:r>
        <w:rPr>
          <w:rFonts w:ascii="Palatino Linotype" w:hAnsi="Palatino Linotype" w:cs="Arial"/>
        </w:rPr>
        <w:t>e</w:t>
      </w:r>
      <w:r w:rsidRPr="00512807">
        <w:rPr>
          <w:rFonts w:ascii="Palatino Linotype" w:hAnsi="Palatino Linotype" w:cs="Arial"/>
        </w:rPr>
        <w:t>l</w:t>
      </w:r>
      <w:r>
        <w:rPr>
          <w:rFonts w:ascii="Palatino Linotype" w:hAnsi="Palatino Linotype" w:cs="Arial"/>
        </w:rPr>
        <w:t xml:space="preserve"> r</w:t>
      </w:r>
      <w:r w:rsidRPr="00512807">
        <w:rPr>
          <w:rFonts w:ascii="Palatino Linotype" w:hAnsi="Palatino Linotype" w:cs="Arial"/>
        </w:rPr>
        <w:t>ecurso haya sido presentado el mismo día en que fue notificada la respuesta a</w:t>
      </w:r>
      <w:r>
        <w:rPr>
          <w:rFonts w:ascii="Palatino Linotype" w:hAnsi="Palatino Linotype" w:cs="Arial"/>
        </w:rPr>
        <w:t xml:space="preserve"> </w:t>
      </w:r>
      <w:r w:rsidRPr="00512807">
        <w:rPr>
          <w:rFonts w:ascii="Palatino Linotype" w:hAnsi="Palatino Linotype" w:cs="Arial"/>
        </w:rPr>
        <w:t>l</w:t>
      </w:r>
      <w:r>
        <w:rPr>
          <w:rFonts w:ascii="Palatino Linotype" w:hAnsi="Palatino Linotype" w:cs="Arial"/>
        </w:rPr>
        <w:t>a</w:t>
      </w:r>
      <w:r w:rsidRPr="00512807">
        <w:rPr>
          <w:rFonts w:ascii="Palatino Linotype" w:hAnsi="Palatino Linotype" w:cs="Arial"/>
        </w:rPr>
        <w:t xml:space="preserve"> </w:t>
      </w:r>
      <w:r w:rsidRPr="008F1296">
        <w:rPr>
          <w:rFonts w:ascii="Palatino Linotype" w:hAnsi="Palatino Linotype" w:cs="Arial"/>
          <w:b/>
          <w:i/>
        </w:rPr>
        <w:t>Recurrente</w:t>
      </w:r>
      <w:r w:rsidRPr="00512807">
        <w:rPr>
          <w:rFonts w:ascii="Palatino Linotype" w:hAnsi="Palatino Linotype" w:cs="Arial"/>
        </w:rPr>
        <w:t xml:space="preserve"> no debe desecharse</w:t>
      </w:r>
      <w:r>
        <w:rPr>
          <w:rFonts w:ascii="Palatino Linotype" w:hAnsi="Palatino Linotype" w:cs="Arial"/>
        </w:rPr>
        <w:t>, debido a que no existe u</w:t>
      </w:r>
      <w:r w:rsidRPr="00512807">
        <w:rPr>
          <w:rFonts w:ascii="Palatino Linotype" w:hAnsi="Palatino Linotype" w:cs="Arial"/>
        </w:rPr>
        <w:t>na prohibición expresa en la Ley para realizarlo el mismo día y en atención a los principios generales del derecho</w:t>
      </w:r>
      <w:r>
        <w:rPr>
          <w:rFonts w:ascii="Palatino Linotype" w:hAnsi="Palatino Linotype" w:cs="Arial"/>
        </w:rPr>
        <w:t>,</w:t>
      </w:r>
      <w:r w:rsidRPr="00512807">
        <w:rPr>
          <w:rFonts w:ascii="Palatino Linotype" w:hAnsi="Palatino Linotype" w:cs="Arial"/>
        </w:rPr>
        <w:t xml:space="preserve"> todo aquello que no esté prohibido para el gobernado se tiene por permitido se debe de dar trámite al presente recurso.</w:t>
      </w:r>
    </w:p>
    <w:p w14:paraId="44CC35FA" w14:textId="212E8C06" w:rsidR="000C6204" w:rsidRPr="00090DE6" w:rsidRDefault="000C6204" w:rsidP="000C6204">
      <w:pPr>
        <w:spacing w:before="240" w:after="240" w:line="360" w:lineRule="auto"/>
        <w:jc w:val="both"/>
        <w:rPr>
          <w:rFonts w:ascii="Segoe UI" w:hAnsi="Segoe UI" w:cs="Segoe UI"/>
        </w:rPr>
      </w:pPr>
      <w:r w:rsidRPr="00090DE6">
        <w:rPr>
          <w:rFonts w:ascii="Palatino Linotype" w:hAnsi="Palatino Linotype" w:cs="Arial"/>
        </w:rPr>
        <w:t xml:space="preserve">Entonces se concluye la acreditación plena de todos y cada uno de los elementos formales exigidos por el artículo 180 de la </w:t>
      </w:r>
      <w:r w:rsidRPr="00090DE6">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090DE6">
        <w:rPr>
          <w:rStyle w:val="normaltextrun"/>
          <w:rFonts w:ascii="Palatino Linotype" w:hAnsi="Palatino Linotype" w:cs="Segoe UI"/>
        </w:rPr>
        <w:t>artículos 176 y</w:t>
      </w:r>
      <w:r w:rsidR="007A33E2">
        <w:rPr>
          <w:rStyle w:val="apple-converted-space"/>
          <w:rFonts w:ascii="Palatino Linotype" w:eastAsiaTheme="minorHAnsi" w:hAnsi="Palatino Linotype" w:cs="Segoe UI"/>
        </w:rPr>
        <w:t xml:space="preserve"> 179 </w:t>
      </w:r>
      <w:r w:rsidR="00516041">
        <w:rPr>
          <w:rStyle w:val="apple-converted-space"/>
          <w:rFonts w:ascii="Palatino Linotype" w:eastAsiaTheme="minorHAnsi" w:hAnsi="Palatino Linotype" w:cs="Segoe UI"/>
        </w:rPr>
        <w:t>fracció</w:t>
      </w:r>
      <w:r w:rsidR="00516041" w:rsidRPr="00090DE6">
        <w:rPr>
          <w:rStyle w:val="apple-converted-space"/>
          <w:rFonts w:ascii="Palatino Linotype" w:eastAsiaTheme="minorHAnsi" w:hAnsi="Palatino Linotype" w:cs="Segoe UI"/>
        </w:rPr>
        <w:t>n</w:t>
      </w:r>
      <w:r w:rsidR="007A33E2">
        <w:rPr>
          <w:rStyle w:val="apple-converted-space"/>
          <w:rFonts w:ascii="Palatino Linotype" w:eastAsiaTheme="minorHAnsi" w:hAnsi="Palatino Linotype" w:cs="Segoe UI"/>
        </w:rPr>
        <w:t xml:space="preserve"> </w:t>
      </w:r>
      <w:r w:rsidR="00EE7CFB">
        <w:rPr>
          <w:rStyle w:val="apple-converted-space"/>
          <w:rFonts w:ascii="Palatino Linotype" w:eastAsiaTheme="minorHAnsi" w:hAnsi="Palatino Linotype" w:cs="Segoe UI"/>
        </w:rPr>
        <w:t>X</w:t>
      </w:r>
      <w:r w:rsidRPr="00090DE6">
        <w:rPr>
          <w:rStyle w:val="apple-converted-space"/>
          <w:rFonts w:ascii="Palatino Linotype" w:eastAsiaTheme="minorHAnsi" w:hAnsi="Palatino Linotype" w:cs="Segoe UI"/>
        </w:rPr>
        <w:t xml:space="preserve"> </w:t>
      </w:r>
      <w:r w:rsidRPr="00090DE6">
        <w:rPr>
          <w:rStyle w:val="normaltextrun"/>
          <w:rFonts w:ascii="Palatino Linotype" w:hAnsi="Palatino Linotype" w:cs="Segoe UI"/>
        </w:rPr>
        <w:t>del ordenamiento legal citado, que establecen los supuestos en que puede interponerse el recurso de revisión:</w:t>
      </w:r>
    </w:p>
    <w:p w14:paraId="40322F27" w14:textId="285376F8" w:rsidR="00D65DA3" w:rsidRPr="00090DE6" w:rsidRDefault="000C6204" w:rsidP="000C6204">
      <w:pPr>
        <w:autoSpaceDE w:val="0"/>
        <w:autoSpaceDN w:val="0"/>
        <w:adjustRightInd w:val="0"/>
        <w:spacing w:after="120"/>
        <w:ind w:left="851" w:right="902"/>
        <w:jc w:val="both"/>
        <w:rPr>
          <w:rStyle w:val="normaltextrun"/>
          <w:rFonts w:ascii="Palatino Linotype" w:hAnsi="Palatino Linotype" w:cs="Segoe UI"/>
          <w:bCs/>
          <w:i/>
          <w:sz w:val="20"/>
          <w:szCs w:val="22"/>
        </w:rPr>
      </w:pPr>
      <w:r w:rsidRPr="00090DE6">
        <w:rPr>
          <w:rStyle w:val="normaltextrun"/>
          <w:rFonts w:ascii="Palatino Linotype" w:hAnsi="Palatino Linotype" w:cs="Segoe UI"/>
          <w:b/>
          <w:bCs/>
          <w:i/>
          <w:iCs/>
          <w:sz w:val="20"/>
          <w:szCs w:val="22"/>
        </w:rPr>
        <w:t xml:space="preserve"> </w:t>
      </w:r>
      <w:r w:rsidR="00D65DA3" w:rsidRPr="00090DE6">
        <w:rPr>
          <w:rStyle w:val="normaltextrun"/>
          <w:rFonts w:ascii="Palatino Linotype" w:hAnsi="Palatino Linotype" w:cs="Segoe UI"/>
          <w:b/>
          <w:bCs/>
          <w:i/>
          <w:iCs/>
          <w:sz w:val="20"/>
          <w:szCs w:val="22"/>
        </w:rPr>
        <w:t>“</w:t>
      </w:r>
      <w:r w:rsidR="00D65DA3" w:rsidRPr="00090DE6">
        <w:rPr>
          <w:rStyle w:val="normaltextrun"/>
          <w:rFonts w:ascii="Palatino Linotype" w:hAnsi="Palatino Linotype" w:cs="Segoe UI"/>
          <w:b/>
          <w:bCs/>
          <w:i/>
          <w:sz w:val="20"/>
          <w:szCs w:val="22"/>
        </w:rPr>
        <w:t xml:space="preserve">Artículo 176. </w:t>
      </w:r>
      <w:r w:rsidR="00D65DA3" w:rsidRPr="00090DE6">
        <w:rPr>
          <w:rStyle w:val="normaltextrun"/>
          <w:rFonts w:ascii="Palatino Linotype" w:hAnsi="Palatino Linotype" w:cs="Segoe UI"/>
          <w:bCs/>
          <w:i/>
          <w:sz w:val="20"/>
          <w:szCs w:val="22"/>
        </w:rPr>
        <w:t xml:space="preserve">El recurso de </w:t>
      </w:r>
      <w:r w:rsidR="00C71A66" w:rsidRPr="00090DE6">
        <w:rPr>
          <w:rStyle w:val="normaltextrun"/>
          <w:rFonts w:ascii="Palatino Linotype" w:hAnsi="Palatino Linotype" w:cs="Segoe UI"/>
          <w:bCs/>
          <w:i/>
          <w:sz w:val="20"/>
          <w:szCs w:val="22"/>
        </w:rPr>
        <w:t>revisión es</w:t>
      </w:r>
      <w:r w:rsidR="00D65DA3" w:rsidRPr="00090DE6">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39E51A11" w14:textId="77777777" w:rsidR="00516041" w:rsidRDefault="00D65DA3" w:rsidP="00516041">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sidRPr="00090DE6">
        <w:rPr>
          <w:rStyle w:val="normaltextrun"/>
          <w:rFonts w:ascii="Palatino Linotype" w:hAnsi="Palatino Linotype" w:cs="Segoe UI"/>
          <w:b/>
          <w:bCs/>
          <w:i/>
          <w:sz w:val="20"/>
          <w:szCs w:val="22"/>
        </w:rPr>
        <w:t>Artículo 179</w:t>
      </w:r>
      <w:r w:rsidRPr="00090DE6">
        <w:rPr>
          <w:rStyle w:val="normaltextrun"/>
          <w:rFonts w:ascii="Palatino Linotype" w:hAnsi="Palatino Linotype" w:cs="Segoe UI"/>
          <w:b/>
          <w:bCs/>
          <w:sz w:val="20"/>
          <w:szCs w:val="22"/>
        </w:rPr>
        <w:t>.-</w:t>
      </w:r>
      <w:r w:rsidRPr="00090DE6">
        <w:rPr>
          <w:rFonts w:ascii="Bookman Old Style" w:eastAsiaTheme="minorEastAsia" w:hAnsi="Bookman Old Style" w:cs="Bookman Old Style"/>
          <w:sz w:val="18"/>
          <w:szCs w:val="20"/>
          <w:lang w:val="es-MX"/>
        </w:rPr>
        <w:t xml:space="preserve"> </w:t>
      </w:r>
      <w:r w:rsidRPr="00090DE6">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58E2379" w14:textId="2525D9E4" w:rsidR="00A53CB1" w:rsidRDefault="00516041" w:rsidP="00516041">
      <w:pPr>
        <w:autoSpaceDE w:val="0"/>
        <w:autoSpaceDN w:val="0"/>
        <w:adjustRightInd w:val="0"/>
        <w:spacing w:after="120"/>
        <w:ind w:left="1134" w:right="902"/>
        <w:jc w:val="both"/>
        <w:rPr>
          <w:rFonts w:ascii="Palatino Linotype" w:eastAsiaTheme="minorEastAsia" w:hAnsi="Palatino Linotype" w:cs="Bookman Old Style"/>
          <w:b/>
          <w:i/>
          <w:sz w:val="22"/>
          <w:szCs w:val="20"/>
        </w:rPr>
      </w:pPr>
      <w:r>
        <w:rPr>
          <w:rFonts w:ascii="Palatino Linotype" w:eastAsiaTheme="minorEastAsia" w:hAnsi="Palatino Linotype" w:cs="Bookman Old Style"/>
          <w:b/>
          <w:i/>
          <w:sz w:val="22"/>
          <w:szCs w:val="20"/>
        </w:rPr>
        <w:t xml:space="preserve"> </w:t>
      </w:r>
      <w:r w:rsidR="00A53CB1">
        <w:rPr>
          <w:rFonts w:ascii="Palatino Linotype" w:eastAsiaTheme="minorEastAsia" w:hAnsi="Palatino Linotype" w:cs="Bookman Old Style"/>
          <w:b/>
          <w:i/>
          <w:sz w:val="22"/>
          <w:szCs w:val="20"/>
        </w:rPr>
        <w:t>(…)</w:t>
      </w:r>
    </w:p>
    <w:p w14:paraId="5FC276A7" w14:textId="00B3A301" w:rsidR="00D65DA3" w:rsidRPr="006037D9" w:rsidRDefault="00EE7CFB" w:rsidP="00EE7CFB">
      <w:pPr>
        <w:ind w:left="1134"/>
        <w:jc w:val="both"/>
        <w:rPr>
          <w:rFonts w:ascii="Palatino Linotype" w:hAnsi="Palatino Linotype"/>
          <w:b/>
          <w:i/>
          <w:sz w:val="22"/>
          <w:szCs w:val="22"/>
        </w:rPr>
      </w:pPr>
      <w:r w:rsidRPr="006037D9">
        <w:rPr>
          <w:rFonts w:ascii="Palatino Linotype" w:hAnsi="Palatino Linotype"/>
          <w:b/>
          <w:i/>
          <w:sz w:val="22"/>
          <w:szCs w:val="22"/>
        </w:rPr>
        <w:t>X. Los costos o tiempos de entrega de la información;…</w:t>
      </w:r>
      <w:r w:rsidR="00D65DA3" w:rsidRPr="006037D9">
        <w:rPr>
          <w:rFonts w:ascii="Palatino Linotype" w:eastAsiaTheme="minorEastAsia" w:hAnsi="Palatino Linotype" w:cs="Bookman Old Style"/>
          <w:b/>
          <w:i/>
          <w:sz w:val="22"/>
          <w:szCs w:val="22"/>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090DE6">
        <w:rPr>
          <w:rFonts w:ascii="Palatino Linotype" w:hAnsi="Palatino Linotype" w:cs="Arial"/>
        </w:rPr>
        <w:lastRenderedPageBreak/>
        <w:t xml:space="preserve">Asimismo, tras la revisión del escrito de interposición, se concluye la acreditación plena de todos y cada uno de los elementos formales exigidos por el artículo 180 de la </w:t>
      </w:r>
      <w:r w:rsidRPr="00090DE6">
        <w:rPr>
          <w:rFonts w:ascii="Palatino Linotype" w:hAnsi="Palatino Linotype" w:cs="Arial"/>
          <w:lang w:val="es-MX"/>
        </w:rPr>
        <w:t>Ley de Transparencia y Acceso a la Información Pública del Estado de México y Municipios, y en consecuencia resulta conforme a derecho entrar al estudio de fondo y resolver el presente medio de impugnación.</w:t>
      </w:r>
    </w:p>
    <w:p w14:paraId="40581C02" w14:textId="77777777" w:rsidR="00D65DA3" w:rsidRPr="00090DE6" w:rsidRDefault="00D65DA3" w:rsidP="00D65DA3">
      <w:pPr>
        <w:spacing w:before="240" w:after="240" w:line="360" w:lineRule="auto"/>
        <w:jc w:val="both"/>
        <w:rPr>
          <w:rFonts w:ascii="Palatino Linotype" w:hAnsi="Palatino Linotype"/>
          <w:b/>
        </w:rPr>
      </w:pPr>
      <w:r w:rsidRPr="00090DE6">
        <w:rPr>
          <w:rFonts w:ascii="Palatino Linotype" w:hAnsi="Palatino Linotype"/>
          <w:b/>
          <w:sz w:val="28"/>
          <w:szCs w:val="28"/>
        </w:rPr>
        <w:t>TERCERO. Materia de la revisión</w:t>
      </w:r>
      <w:r w:rsidRPr="00090DE6">
        <w:rPr>
          <w:rFonts w:ascii="Palatino Linotype" w:hAnsi="Palatino Linotype"/>
          <w:b/>
        </w:rPr>
        <w:t>.</w:t>
      </w:r>
    </w:p>
    <w:p w14:paraId="0F37477B" w14:textId="7D59E5DD" w:rsidR="00D65DA3" w:rsidRPr="00090DE6" w:rsidRDefault="00D65DA3" w:rsidP="00D65DA3">
      <w:pPr>
        <w:autoSpaceDE w:val="0"/>
        <w:autoSpaceDN w:val="0"/>
        <w:adjustRightInd w:val="0"/>
        <w:spacing w:line="360" w:lineRule="auto"/>
        <w:jc w:val="both"/>
        <w:rPr>
          <w:rFonts w:ascii="Palatino Linotype" w:hAnsi="Palatino Linotype" w:cs="Arial"/>
        </w:rPr>
      </w:pPr>
      <w:r w:rsidRPr="00090DE6">
        <w:rPr>
          <w:rFonts w:ascii="Palatino Linotype" w:hAnsi="Palatino Linotype"/>
        </w:rPr>
        <w:t xml:space="preserve">Formuladas las precisiones que anteceden, este Órgano Garante procede a analizar el contenido de la respuesta impugnada de conformidad con el agravio formulado por </w:t>
      </w:r>
      <w:r w:rsidR="0054711E">
        <w:rPr>
          <w:rFonts w:ascii="Palatino Linotype" w:hAnsi="Palatino Linotype"/>
        </w:rPr>
        <w:t>el</w:t>
      </w:r>
      <w:r w:rsidRPr="00090DE6">
        <w:rPr>
          <w:rFonts w:ascii="Palatino Linotype" w:hAnsi="Palatino Linotype"/>
        </w:rPr>
        <w:t xml:space="preserve"> </w:t>
      </w:r>
      <w:r w:rsidRPr="00090DE6">
        <w:rPr>
          <w:rFonts w:ascii="Palatino Linotype" w:hAnsi="Palatino Linotype" w:cs="Arial"/>
          <w:b/>
          <w:i/>
        </w:rPr>
        <w:t xml:space="preserve">Recurrente, </w:t>
      </w:r>
      <w:r w:rsidRPr="00090DE6">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4EB335E7" w14:textId="77777777" w:rsidR="00D65DA3" w:rsidRDefault="00D65DA3" w:rsidP="00D65DA3">
      <w:pPr>
        <w:spacing w:before="240" w:after="240" w:line="360" w:lineRule="auto"/>
        <w:jc w:val="both"/>
        <w:rPr>
          <w:rFonts w:ascii="Palatino Linotype" w:hAnsi="Palatino Linotype"/>
          <w:b/>
          <w:sz w:val="28"/>
          <w:szCs w:val="28"/>
        </w:rPr>
      </w:pPr>
      <w:r w:rsidRPr="00090DE6">
        <w:rPr>
          <w:rFonts w:ascii="Palatino Linotype" w:hAnsi="Palatino Linotype"/>
          <w:b/>
          <w:sz w:val="28"/>
          <w:szCs w:val="28"/>
        </w:rPr>
        <w:t>CUARTO. Estudio del asunto.</w:t>
      </w:r>
    </w:p>
    <w:p w14:paraId="27A00880" w14:textId="77777777" w:rsidR="0060435D" w:rsidRPr="0079784C" w:rsidRDefault="0060435D" w:rsidP="0060435D">
      <w:pPr>
        <w:spacing w:before="240" w:after="240" w:line="360" w:lineRule="auto"/>
        <w:jc w:val="both"/>
        <w:rPr>
          <w:rFonts w:ascii="Palatino Linotype" w:hAnsi="Palatino Linotype"/>
        </w:rPr>
      </w:pPr>
      <w:r w:rsidRPr="0079784C">
        <w:rPr>
          <w:rFonts w:ascii="Palatino Linotype" w:hAnsi="Palatino Linotype"/>
        </w:rPr>
        <w:t xml:space="preserve">Una vez analizada la totalidad de las constancias que obran en los expedientes electrónicos, este Órgano señala que los motivos de inconformidad del </w:t>
      </w:r>
      <w:r w:rsidRPr="0079784C">
        <w:rPr>
          <w:rFonts w:ascii="Palatino Linotype" w:hAnsi="Palatino Linotype"/>
          <w:b/>
          <w:i/>
        </w:rPr>
        <w:t>Recurrente</w:t>
      </w:r>
      <w:r w:rsidRPr="0079784C">
        <w:rPr>
          <w:rFonts w:ascii="Palatino Linotype" w:hAnsi="Palatino Linotype"/>
        </w:rPr>
        <w:t xml:space="preserve"> resultan fundados por las razones que se expondrán en la presente resolución.</w:t>
      </w:r>
    </w:p>
    <w:p w14:paraId="4172CF25" w14:textId="77777777" w:rsidR="0060435D" w:rsidRPr="0079784C" w:rsidRDefault="0060435D" w:rsidP="0060435D">
      <w:pPr>
        <w:spacing w:before="240" w:after="240" w:line="360" w:lineRule="auto"/>
        <w:jc w:val="both"/>
        <w:rPr>
          <w:rFonts w:ascii="Palatino Linotype" w:hAnsi="Palatino Linotype" w:cs="Arial"/>
        </w:rPr>
      </w:pPr>
      <w:r w:rsidRPr="0079784C">
        <w:rPr>
          <w:rFonts w:ascii="Palatino Linotype" w:hAnsi="Palatino Linotype" w:cs="Arial"/>
        </w:rPr>
        <w:t xml:space="preserve">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w:t>
      </w:r>
      <w:r w:rsidRPr="0079784C">
        <w:rPr>
          <w:rFonts w:ascii="Palatino Linotype" w:hAnsi="Palatino Linotype" w:cs="Arial"/>
        </w:rPr>
        <w:lastRenderedPageBreak/>
        <w:t>Estados Unidos Mexicanos, en la Constitución Política del Estado Libre y Soberano de México y demás relativos y aplicables en la Materia.</w:t>
      </w:r>
    </w:p>
    <w:p w14:paraId="6C81A491" w14:textId="77777777" w:rsidR="0060435D" w:rsidRPr="0079784C" w:rsidRDefault="0060435D" w:rsidP="0060435D">
      <w:pPr>
        <w:spacing w:before="240" w:after="240" w:line="360" w:lineRule="auto"/>
        <w:jc w:val="both"/>
        <w:rPr>
          <w:rFonts w:ascii="Palatino Linotype" w:hAnsi="Palatino Linotype"/>
        </w:rPr>
      </w:pPr>
      <w:r w:rsidRPr="0079784C">
        <w:rPr>
          <w:rFonts w:ascii="Palatino Linotype" w:hAnsi="Palatino Linotype"/>
        </w:rPr>
        <w:t>Mientras que el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Pr="0079784C">
        <w:rPr>
          <w:rStyle w:val="Refdenotaalpie"/>
          <w:rFonts w:ascii="Palatino Linotype" w:hAnsi="Palatino Linotype"/>
        </w:rPr>
        <w:footnoteReference w:id="1"/>
      </w:r>
      <w:r w:rsidRPr="0079784C">
        <w:rPr>
          <w:rFonts w:ascii="Palatino Linotype" w:hAnsi="Palatino Linotype"/>
        </w:rPr>
        <w:t>.</w:t>
      </w:r>
    </w:p>
    <w:p w14:paraId="11673084" w14:textId="3248446F" w:rsidR="0060435D" w:rsidRPr="0060435D" w:rsidRDefault="0060435D" w:rsidP="004F4636">
      <w:pPr>
        <w:spacing w:before="240" w:after="240" w:line="360" w:lineRule="auto"/>
        <w:jc w:val="both"/>
        <w:rPr>
          <w:rFonts w:ascii="Palatino Linotype" w:hAnsi="Palatino Linotype" w:cs="Arial"/>
        </w:rPr>
      </w:pPr>
      <w:r w:rsidRPr="0079784C">
        <w:rPr>
          <w:rFonts w:ascii="Palatino Linotype" w:hAnsi="Palatino Linotype"/>
        </w:rPr>
        <w:t>En ese sentido, cabe recordar que el particular requirió</w:t>
      </w:r>
      <w:r w:rsidR="004F4636">
        <w:rPr>
          <w:rFonts w:ascii="Palatino Linotype" w:hAnsi="Palatino Linotype"/>
        </w:rPr>
        <w:t xml:space="preserve"> </w:t>
      </w:r>
      <w:r w:rsidR="004D3F6C">
        <w:rPr>
          <w:rFonts w:ascii="Palatino Linotype" w:hAnsi="Palatino Linotype"/>
        </w:rPr>
        <w:t xml:space="preserve">la </w:t>
      </w:r>
      <w:r w:rsidR="004D3F6C" w:rsidRPr="004D3F6C">
        <w:rPr>
          <w:rFonts w:ascii="Palatino Linotype" w:hAnsi="Palatino Linotype"/>
          <w:color w:val="000000"/>
        </w:rPr>
        <w:t>nómina del mes de junio 2021</w:t>
      </w:r>
      <w:r w:rsidR="004D3F6C">
        <w:rPr>
          <w:rFonts w:ascii="Verdana" w:hAnsi="Verdana"/>
          <w:color w:val="000000"/>
          <w:sz w:val="14"/>
          <w:szCs w:val="14"/>
        </w:rPr>
        <w:t>.</w:t>
      </w:r>
      <w:r w:rsidR="004F4636">
        <w:rPr>
          <w:rFonts w:ascii="Palatino Linotype" w:hAnsi="Palatino Linotype"/>
          <w:color w:val="000000"/>
        </w:rPr>
        <w:t xml:space="preserve"> Además de indicar </w:t>
      </w:r>
      <w:r w:rsidRPr="0060435D">
        <w:rPr>
          <w:rFonts w:ascii="Palatino Linotype" w:hAnsi="Palatino Linotype"/>
        </w:rPr>
        <w:t>en la modalidad de entrega</w:t>
      </w:r>
      <w:r w:rsidR="004F4636">
        <w:rPr>
          <w:rFonts w:ascii="Palatino Linotype" w:hAnsi="Palatino Linotype"/>
        </w:rPr>
        <w:t>,</w:t>
      </w:r>
      <w:r w:rsidRPr="0060435D">
        <w:rPr>
          <w:rFonts w:ascii="Palatino Linotype" w:hAnsi="Palatino Linotype"/>
        </w:rPr>
        <w:t xml:space="preserve"> mediante el </w:t>
      </w:r>
      <w:r w:rsidRPr="0060435D">
        <w:rPr>
          <w:rFonts w:ascii="Palatino Linotype" w:hAnsi="Palatino Linotype" w:cs="Arial"/>
        </w:rPr>
        <w:t>Sistema de Acceso a la Información Mexiquense (Saimex).</w:t>
      </w:r>
    </w:p>
    <w:p w14:paraId="2DCF7926" w14:textId="68AAA292" w:rsidR="00793594" w:rsidRDefault="0060435D" w:rsidP="007E4E79">
      <w:pPr>
        <w:spacing w:before="240" w:after="240" w:line="360" w:lineRule="auto"/>
        <w:jc w:val="both"/>
        <w:rPr>
          <w:rFonts w:ascii="Palatino Linotype" w:hAnsi="Palatino Linotype"/>
          <w:color w:val="000000"/>
        </w:rPr>
      </w:pPr>
      <w:r w:rsidRPr="0060435D">
        <w:rPr>
          <w:rFonts w:ascii="Palatino Linotype" w:hAnsi="Palatino Linotype"/>
        </w:rPr>
        <w:t>En respuesta</w:t>
      </w:r>
      <w:r>
        <w:rPr>
          <w:rFonts w:ascii="Palatino Linotype" w:hAnsi="Palatino Linotype"/>
        </w:rPr>
        <w:t xml:space="preserve">, </w:t>
      </w:r>
      <w:r w:rsidRPr="0060435D">
        <w:rPr>
          <w:rFonts w:ascii="Palatino Linotype" w:hAnsi="Palatino Linotype"/>
        </w:rPr>
        <w:t xml:space="preserve">el </w:t>
      </w:r>
      <w:r w:rsidRPr="0060435D">
        <w:rPr>
          <w:rFonts w:ascii="Palatino Linotype" w:hAnsi="Palatino Linotype"/>
          <w:b/>
        </w:rPr>
        <w:t>Sujeto Obligado</w:t>
      </w:r>
      <w:r w:rsidR="00793594">
        <w:rPr>
          <w:rFonts w:ascii="Palatino Linotype" w:hAnsi="Palatino Linotype"/>
        </w:rPr>
        <w:t xml:space="preserve"> remitió </w:t>
      </w:r>
      <w:r w:rsidR="004D3F6C">
        <w:rPr>
          <w:rFonts w:ascii="Palatino Linotype" w:hAnsi="Palatino Linotype"/>
        </w:rPr>
        <w:t xml:space="preserve">el oficio </w:t>
      </w:r>
      <w:r w:rsidR="004D3F6C">
        <w:rPr>
          <w:rStyle w:val="Hipervnculo"/>
          <w:rFonts w:ascii="Palatino Linotype" w:hAnsi="Palatino Linotype" w:cs="Arial"/>
          <w:b/>
          <w:bCs/>
          <w:color w:val="auto"/>
          <w:u w:val="none"/>
        </w:rPr>
        <w:t>DA/RH/875/2021</w:t>
      </w:r>
      <w:r w:rsidR="00793594">
        <w:rPr>
          <w:rFonts w:ascii="Palatino Linotype" w:hAnsi="Palatino Linotype"/>
        </w:rPr>
        <w:t xml:space="preserve">, que a saber, a través de la cual se </w:t>
      </w:r>
      <w:r w:rsidR="004D3F6C">
        <w:rPr>
          <w:rFonts w:ascii="Palatino Linotype" w:hAnsi="Palatino Linotype"/>
        </w:rPr>
        <w:t xml:space="preserve">informó que la documentación requerida por el solicitante consta de 3347 recibos impresos, por lo que en términos del artículo 174 de la Ley de la Materia, genera un costo en materiales, generando un total de $4,797.89 que </w:t>
      </w:r>
      <w:r w:rsidR="00E36B4D">
        <w:rPr>
          <w:rFonts w:ascii="Palatino Linotype" w:hAnsi="Palatino Linotype"/>
        </w:rPr>
        <w:t>deberá</w:t>
      </w:r>
      <w:r w:rsidR="004D3F6C">
        <w:rPr>
          <w:rFonts w:ascii="Palatino Linotype" w:hAnsi="Palatino Linotype"/>
        </w:rPr>
        <w:t xml:space="preserve"> cubrir el particular previo a la entrega de la información, mediante pago en caja de la Tesorería Municipal, no obstante que contienen datos personales concernientes a persona identificable, como lo es: número de empleado, número de ISSEMYM, RFC, CURP, folio fiscal, </w:t>
      </w:r>
      <w:r w:rsidR="00E36B4D">
        <w:rPr>
          <w:rFonts w:ascii="Palatino Linotype" w:hAnsi="Palatino Linotype"/>
        </w:rPr>
        <w:t>número</w:t>
      </w:r>
      <w:r w:rsidR="004D3F6C">
        <w:rPr>
          <w:rFonts w:ascii="Palatino Linotype" w:hAnsi="Palatino Linotype"/>
        </w:rPr>
        <w:t xml:space="preserve"> de serie CSD del emisor, </w:t>
      </w:r>
      <w:r w:rsidR="00E36B4D">
        <w:rPr>
          <w:rFonts w:ascii="Palatino Linotype" w:hAnsi="Palatino Linotype"/>
        </w:rPr>
        <w:t xml:space="preserve">sello digital del contribuyente </w:t>
      </w:r>
      <w:r w:rsidR="00E36B4D">
        <w:rPr>
          <w:rFonts w:ascii="Palatino Linotype" w:hAnsi="Palatino Linotype"/>
        </w:rPr>
        <w:lastRenderedPageBreak/>
        <w:t>emisor, número de serie del CSD del SAT, sello digital del SAT, cadena original de complemento de certificación digital SAT, Código QR y descuentos personales.</w:t>
      </w:r>
    </w:p>
    <w:p w14:paraId="166E2F1D" w14:textId="123D2D56" w:rsidR="007E4E79" w:rsidRDefault="00793594" w:rsidP="007E4E79">
      <w:pPr>
        <w:spacing w:before="240" w:after="240" w:line="360" w:lineRule="auto"/>
        <w:jc w:val="both"/>
        <w:rPr>
          <w:rFonts w:ascii="Verdana" w:hAnsi="Verdana"/>
          <w:color w:val="000000"/>
          <w:sz w:val="14"/>
          <w:szCs w:val="14"/>
        </w:rPr>
      </w:pPr>
      <w:r>
        <w:rPr>
          <w:rFonts w:ascii="Palatino Linotype" w:hAnsi="Palatino Linotype"/>
        </w:rPr>
        <w:t xml:space="preserve">Inconforme </w:t>
      </w:r>
      <w:r w:rsidRPr="008958FA">
        <w:rPr>
          <w:rFonts w:ascii="Palatino Linotype" w:hAnsi="Palatino Linotype"/>
        </w:rPr>
        <w:t>con la respuesta, el particular interpuso el presente medio de defensa, señalando como “RAZONES O MOTIVOS DE INCONFORMIDAD</w:t>
      </w:r>
      <w:r w:rsidR="007E4E79">
        <w:rPr>
          <w:rFonts w:ascii="Palatino Linotype" w:hAnsi="Palatino Linotype"/>
        </w:rPr>
        <w:t>” que</w:t>
      </w:r>
      <w:r w:rsidR="007E4E79" w:rsidRPr="007E4E79">
        <w:rPr>
          <w:rFonts w:ascii="Palatino Linotype" w:hAnsi="Palatino Linotype"/>
          <w:i/>
        </w:rPr>
        <w:t xml:space="preserve">, </w:t>
      </w:r>
      <w:r w:rsidR="00E36B4D" w:rsidRPr="00E36B4D">
        <w:rPr>
          <w:rFonts w:ascii="Palatino Linotype" w:hAnsi="Palatino Linotype"/>
          <w:color w:val="000000"/>
        </w:rPr>
        <w:t>LA NEGATIVA DEL RESPONSABLE DE ADMNISTRACIÓN ASI COMO LA NEGLINTE ORIENTACIÓN DEL TITULAR DE TRANSPARENCIA DE INFORMAR Y ASESORAR A SU SERVIDOR PUBLICO PARA LA ATENCIÓN OPORTUNA Y CONGRUENTE YA QUE CARECE DE LOS ELEMENTOS MINIMOS PARA UNA RESERVA DE INFORMACIÓN ASI MISMO NO ES APLICABLE EN ALGUNOS DE SUS CONSIDERANDOS. ASI MISMO Y TODA VEZ QUE LOS COMISIONADOS EMITEN VOTOS PARTICULARES ESPERO TOMEN EN CUENTA Y EMITAN UN VOTO PARTICULAR SOBRE LA NEGLIGENTE ATENCIÓN Y EN SU CASO ATENCIÓN Y SANCIÓN DE LA CONTRALORIA DEL INFOEM O EN SU CASO EL EXTRAÑAMIENTO PUBLICO RESPECTIVO</w:t>
      </w:r>
      <w:r w:rsidR="00E36B4D">
        <w:rPr>
          <w:rFonts w:ascii="Verdana" w:hAnsi="Verdana"/>
          <w:color w:val="000000"/>
          <w:sz w:val="14"/>
          <w:szCs w:val="14"/>
        </w:rPr>
        <w:t>.</w:t>
      </w:r>
    </w:p>
    <w:p w14:paraId="0E00D4DB" w14:textId="667729F1" w:rsidR="00376E36" w:rsidRDefault="00376E36" w:rsidP="00376E36">
      <w:pPr>
        <w:spacing w:before="240" w:after="240" w:line="360" w:lineRule="auto"/>
        <w:jc w:val="both"/>
        <w:rPr>
          <w:rFonts w:ascii="Palatino Linotype" w:hAnsi="Palatino Linotype" w:cs="Arial"/>
        </w:rPr>
      </w:pPr>
      <w:r>
        <w:rPr>
          <w:rFonts w:ascii="Palatino Linotype" w:hAnsi="Palatino Linotype"/>
          <w:lang w:eastAsia="es-MX"/>
        </w:rPr>
        <w:t xml:space="preserve">Una vez hecha esta precisión, no se soslaya que los motivos de inconformidad no necesariamente tienen que desprenderse del apartado de </w:t>
      </w:r>
      <w:r>
        <w:rPr>
          <w:rFonts w:ascii="Palatino Linotype" w:hAnsi="Palatino Linotype"/>
          <w:i/>
          <w:lang w:eastAsia="es-MX"/>
        </w:rPr>
        <w:t>“RAZONES O MOTIVOS DE INCONFORMIDAD”</w:t>
      </w:r>
      <w:r>
        <w:rPr>
          <w:rFonts w:ascii="Palatino Linotype" w:hAnsi="Palatino Linotype"/>
          <w:lang w:eastAsia="es-MX"/>
        </w:rPr>
        <w:t xml:space="preserve"> sino que pueden encontrarse también, en cualquier otro apartado del </w:t>
      </w:r>
      <w:r>
        <w:rPr>
          <w:rFonts w:ascii="Palatino Linotype" w:hAnsi="Palatino Linotype"/>
          <w:i/>
          <w:lang w:eastAsia="es-MX"/>
        </w:rPr>
        <w:t xml:space="preserve">Formato Recurso de Revisión </w:t>
      </w:r>
      <w:r>
        <w:rPr>
          <w:rFonts w:ascii="Palatino Linotype" w:hAnsi="Palatino Linotype"/>
          <w:lang w:eastAsia="es-MX"/>
        </w:rPr>
        <w:t xml:space="preserve">siempre y cuando tengan relación con el acto de autoridad y que no se amplié la solicitud, en este entendido, se tiene que del apartado </w:t>
      </w:r>
      <w:r>
        <w:rPr>
          <w:rFonts w:ascii="Palatino Linotype" w:hAnsi="Palatino Linotype"/>
          <w:i/>
          <w:lang w:eastAsia="es-MX"/>
        </w:rPr>
        <w:t xml:space="preserve">“ACTO IMPUGNADO” </w:t>
      </w:r>
      <w:r>
        <w:rPr>
          <w:rFonts w:ascii="Palatino Linotype" w:hAnsi="Palatino Linotype"/>
          <w:lang w:eastAsia="es-MX"/>
        </w:rPr>
        <w:t xml:space="preserve">el particular se adoleció de la respuesta proporcionada a la solicitud, </w:t>
      </w:r>
      <w:r>
        <w:rPr>
          <w:rFonts w:ascii="Palatino Linotype" w:hAnsi="Palatino Linotype"/>
        </w:rPr>
        <w:t xml:space="preserve">por lo que se concluye que la materia de los conceptos de inconformidad es precisamente la afectación que el </w:t>
      </w:r>
      <w:r>
        <w:rPr>
          <w:rFonts w:ascii="Palatino Linotype" w:hAnsi="Palatino Linotype"/>
          <w:b/>
          <w:i/>
        </w:rPr>
        <w:t xml:space="preserve">Recurrente </w:t>
      </w:r>
      <w:r>
        <w:rPr>
          <w:rFonts w:ascii="Palatino Linotype" w:hAnsi="Palatino Linotype"/>
        </w:rPr>
        <w:t xml:space="preserve">indicó tanto en el acto de autoridad como en los motivos de inconformidad, y tomando en </w:t>
      </w:r>
      <w:r>
        <w:rPr>
          <w:rFonts w:ascii="Palatino Linotype" w:hAnsi="Palatino Linotype"/>
        </w:rPr>
        <w:lastRenderedPageBreak/>
        <w:t xml:space="preserve">consideración que son objetivos de la Ley de Transparencia y Acceso a la Información Pública del Estado de México y Municipios proveer lo necesario para que toda persona pueda tener acceso a la información mediante procedimientos sencillos y expeditos; transparentando la gestión pública mediante la difusión de la información que generan los sujetos obligados, favoreciendo el principio de máxima publicidad, y disponibilidad de la información en posesión de los sujetos obligados, </w:t>
      </w:r>
      <w:r>
        <w:rPr>
          <w:rFonts w:ascii="Palatino Linotype" w:hAnsi="Palatino Linotype" w:cs="Arial"/>
        </w:rPr>
        <w:t xml:space="preserve">en este entendido se </w:t>
      </w:r>
      <w:r>
        <w:rPr>
          <w:rFonts w:ascii="Palatino Linotype" w:hAnsi="Palatino Linotype"/>
        </w:rPr>
        <w:t xml:space="preserve">procede a analizar la respuesta del </w:t>
      </w:r>
      <w:r w:rsidRPr="00B91CDA">
        <w:rPr>
          <w:rFonts w:ascii="Palatino Linotype" w:hAnsi="Palatino Linotype" w:cs="Arial"/>
          <w:b/>
        </w:rPr>
        <w:t xml:space="preserve">Sujeto Obligado </w:t>
      </w:r>
      <w:r>
        <w:rPr>
          <w:rFonts w:ascii="Palatino Linotype" w:hAnsi="Palatino Linotype" w:cs="Arial"/>
        </w:rPr>
        <w:t>respecto a la información solicitada.</w:t>
      </w:r>
    </w:p>
    <w:p w14:paraId="286F2105" w14:textId="2F17C3E1" w:rsidR="00930E69" w:rsidRDefault="00930E69" w:rsidP="00930E69">
      <w:pPr>
        <w:spacing w:before="240" w:after="240" w:line="360" w:lineRule="auto"/>
        <w:jc w:val="both"/>
        <w:rPr>
          <w:rFonts w:ascii="Palatino Linotype" w:hAnsi="Palatino Linotype" w:cs="Arial"/>
        </w:rPr>
      </w:pPr>
      <w:r>
        <w:rPr>
          <w:rFonts w:ascii="Palatino Linotype" w:hAnsi="Palatino Linotype" w:cs="Arial"/>
        </w:rPr>
        <w:t>Sobre las base de las ideas expuestas, cabe remitirnos al contenido del artículo 6 párrafo cuarto, apartado A fracción III de la Constitución Política de los Estados Unidos Mexicanos, el cual protege el derecho de acceso a la información bajo ciertos principios, entre los que se encuentra el que refiere a que toda persona, sin necesidad de acreditar interés alguno o justificar su utilización, tendrá acceso gratuito a la información pública, a sus datos personales o a la rectificación de éstos.</w:t>
      </w:r>
    </w:p>
    <w:p w14:paraId="4A5293E2" w14:textId="77777777" w:rsidR="00930E69" w:rsidRDefault="00930E69" w:rsidP="00930E69">
      <w:pPr>
        <w:spacing w:before="240" w:after="240" w:line="360" w:lineRule="auto"/>
        <w:jc w:val="both"/>
        <w:rPr>
          <w:rFonts w:ascii="Palatino Linotype" w:hAnsi="Palatino Linotype" w:cs="Arial"/>
        </w:rPr>
      </w:pPr>
      <w:r>
        <w:rPr>
          <w:rFonts w:ascii="Palatino Linotype" w:hAnsi="Palatino Linotype" w:cs="Arial"/>
        </w:rPr>
        <w:t xml:space="preserve">Dicho de otro modo, el ejercicio del derecho de acceso a la información no puede estar condicionado a la acreditación de un interés y a su justificación posterior a la utilización; cuando hace referencia al principio de gratuidad, se refiere al </w:t>
      </w:r>
      <w:r w:rsidRPr="00C92A8E">
        <w:rPr>
          <w:rFonts w:ascii="Palatino Linotype" w:hAnsi="Palatino Linotype" w:cs="Arial"/>
          <w:b/>
        </w:rPr>
        <w:t>procedimiento de acceso a la información</w:t>
      </w:r>
      <w:r>
        <w:rPr>
          <w:rFonts w:ascii="Palatino Linotype" w:hAnsi="Palatino Linotype" w:cs="Arial"/>
          <w:b/>
        </w:rPr>
        <w:t xml:space="preserve">, </w:t>
      </w:r>
      <w:r>
        <w:rPr>
          <w:rFonts w:ascii="Palatino Linotype" w:hAnsi="Palatino Linotype" w:cs="Arial"/>
        </w:rPr>
        <w:t xml:space="preserve">el cual no genera costo alguno, sin embargo, cuando la información sea entregada en soportes materiales, por ejemplo: soportes magnéticos, copias simples o certificadas, o mecanismos de mensajería, el </w:t>
      </w:r>
      <w:r>
        <w:rPr>
          <w:rFonts w:ascii="Palatino Linotype" w:hAnsi="Palatino Linotype" w:cs="Arial"/>
        </w:rPr>
        <w:lastRenderedPageBreak/>
        <w:t>envió tienen un costo, no así la información</w:t>
      </w:r>
      <w:r>
        <w:rPr>
          <w:rStyle w:val="Refdenotaalpie"/>
          <w:rFonts w:ascii="Palatino Linotype" w:hAnsi="Palatino Linotype" w:cs="Arial"/>
        </w:rPr>
        <w:footnoteReference w:id="2"/>
      </w:r>
      <w:r>
        <w:rPr>
          <w:rFonts w:ascii="Palatino Linotype" w:hAnsi="Palatino Linotype" w:cs="Arial"/>
        </w:rPr>
        <w:t>. Sirve de sustento la tesis de la Suprema Corte de Justicia de la Nación que se inserta, del rubro y texto siguiente:</w:t>
      </w:r>
    </w:p>
    <w:p w14:paraId="5D00217D" w14:textId="77777777" w:rsidR="00930E69" w:rsidRPr="00DC4999" w:rsidRDefault="00930E69" w:rsidP="00930E69">
      <w:pPr>
        <w:spacing w:after="120"/>
        <w:ind w:left="851" w:right="900"/>
        <w:jc w:val="both"/>
        <w:rPr>
          <w:rFonts w:ascii="Palatino Linotype" w:hAnsi="Palatino Linotype" w:cs="Arial"/>
          <w:i/>
          <w:sz w:val="20"/>
          <w:szCs w:val="20"/>
        </w:rPr>
      </w:pPr>
      <w:r>
        <w:rPr>
          <w:rFonts w:ascii="Palatino Linotype" w:hAnsi="Palatino Linotype" w:cs="Arial"/>
          <w:b/>
          <w:i/>
          <w:sz w:val="20"/>
          <w:szCs w:val="20"/>
        </w:rPr>
        <w:t>“</w:t>
      </w:r>
      <w:r w:rsidRPr="00DC4999">
        <w:rPr>
          <w:rFonts w:ascii="Palatino Linotype" w:hAnsi="Palatino Linotype" w:cs="Arial"/>
          <w:b/>
          <w:i/>
          <w:sz w:val="20"/>
          <w:szCs w:val="20"/>
        </w:rPr>
        <w:t>TRANSPARENCIA E INFORMACIÓN PÚBLICA DEL ESTADO DE JALISCO. EL ARTÍCULO 78 DE LA LEY RELATIVA NO VIOLA EL PRINCIPIO DE GRATUIDAD EN EL EJERCICIO DEL DERECHO DE ACCESO A LA INFORMACIÓN, CONTENIDO EN LA FRACCIÓN III DEL ARTÍCULO 6o. DE LA CONSTITUCIÓN FEDERAL</w:t>
      </w:r>
      <w:r>
        <w:rPr>
          <w:rFonts w:ascii="Palatino Linotype" w:hAnsi="Palatino Linotype" w:cs="Arial"/>
          <w:b/>
          <w:i/>
          <w:sz w:val="20"/>
          <w:szCs w:val="20"/>
        </w:rPr>
        <w:t xml:space="preserve">. </w:t>
      </w:r>
      <w:r w:rsidRPr="00DC4999">
        <w:rPr>
          <w:rFonts w:ascii="Palatino Linotype" w:hAnsi="Palatino Linotype" w:cs="Arial"/>
          <w:i/>
          <w:sz w:val="20"/>
          <w:szCs w:val="20"/>
        </w:rPr>
        <w:t>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gobernado. Por tanto, el mencionado artículo 78 no viola el indicado principio, pues 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tener el mayor acceso posible a aquélla, así como los medios de comunicación necesarios y posibles para su obtención.</w:t>
      </w:r>
      <w:r>
        <w:rPr>
          <w:rFonts w:ascii="Palatino Linotype" w:hAnsi="Palatino Linotype" w:cs="Arial"/>
          <w:i/>
          <w:sz w:val="20"/>
          <w:szCs w:val="20"/>
        </w:rPr>
        <w:t>”</w:t>
      </w:r>
    </w:p>
    <w:p w14:paraId="691190D3" w14:textId="77777777" w:rsidR="00930E69" w:rsidRDefault="00930E69" w:rsidP="00930E69">
      <w:pPr>
        <w:spacing w:before="240" w:after="240" w:line="360" w:lineRule="auto"/>
        <w:jc w:val="both"/>
        <w:rPr>
          <w:rFonts w:ascii="Palatino Linotype" w:hAnsi="Palatino Linotype" w:cs="Arial"/>
        </w:rPr>
      </w:pPr>
      <w:r>
        <w:rPr>
          <w:rFonts w:ascii="Palatino Linotype" w:hAnsi="Palatino Linotype" w:cs="Arial"/>
        </w:rPr>
        <w:t xml:space="preserve">Al respecto,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w:t>
      </w:r>
      <w:r>
        <w:rPr>
          <w:rFonts w:ascii="Palatino Linotype" w:hAnsi="Palatino Linotype" w:cs="Arial"/>
          <w:b/>
        </w:rPr>
        <w:t xml:space="preserve">gratuitos, </w:t>
      </w:r>
      <w:r>
        <w:rPr>
          <w:rFonts w:ascii="Palatino Linotype" w:hAnsi="Palatino Linotype" w:cs="Arial"/>
        </w:rPr>
        <w:t xml:space="preserve">mientras que los diversos 17 y 150, hacen referencia a que la búsqueda y </w:t>
      </w:r>
      <w:r>
        <w:rPr>
          <w:rFonts w:ascii="Palatino Linotype" w:hAnsi="Palatino Linotype" w:cs="Arial"/>
        </w:rPr>
        <w:lastRenderedPageBreak/>
        <w:t>acceso a la información es gratuita y sólo se cubrirá en su caso, los gastos de reproducción, por la modalidad de entrega solicitada, o por el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61EDD561" w14:textId="77777777" w:rsidR="00930E69" w:rsidRDefault="00930E69" w:rsidP="00930E69">
      <w:pPr>
        <w:spacing w:before="240" w:after="240" w:line="360" w:lineRule="auto"/>
        <w:jc w:val="both"/>
        <w:rPr>
          <w:rFonts w:ascii="Palatino Linotype" w:hAnsi="Palatino Linotype" w:cs="Arial"/>
        </w:rPr>
      </w:pPr>
      <w:r>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35F5F34A" w14:textId="77777777" w:rsidR="00793594" w:rsidRDefault="00793594" w:rsidP="00793594">
      <w:pPr>
        <w:autoSpaceDE w:val="0"/>
        <w:autoSpaceDN w:val="0"/>
        <w:adjustRightInd w:val="0"/>
        <w:spacing w:before="240" w:after="240" w:line="360" w:lineRule="auto"/>
        <w:jc w:val="both"/>
        <w:rPr>
          <w:rFonts w:ascii="Palatino Linotype" w:hAnsi="Palatino Linotype"/>
        </w:rPr>
      </w:pPr>
      <w:r>
        <w:rPr>
          <w:rFonts w:ascii="Palatino Linotype" w:hAnsi="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3783267D" w14:textId="77777777" w:rsidR="00793594" w:rsidRDefault="00793594" w:rsidP="00793594">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lastRenderedPageBreak/>
        <w:t>“</w:t>
      </w:r>
      <w:r w:rsidRPr="00A962C5">
        <w:rPr>
          <w:rFonts w:ascii="Palatino Linotype" w:hAnsi="Palatino Linotype"/>
          <w:b/>
          <w:i/>
          <w:sz w:val="20"/>
          <w:szCs w:val="20"/>
        </w:rPr>
        <w:t>Artículo 88.</w:t>
      </w:r>
      <w:r w:rsidRPr="00A962C5">
        <w:rPr>
          <w:rFonts w:ascii="Palatino Linotype" w:hAnsi="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r>
        <w:rPr>
          <w:rFonts w:ascii="Palatino Linotype" w:hAnsi="Palatino Linotype"/>
          <w:i/>
          <w:sz w:val="20"/>
          <w:szCs w:val="20"/>
        </w:rPr>
        <w:t>”</w:t>
      </w:r>
    </w:p>
    <w:p w14:paraId="60D21623" w14:textId="77777777" w:rsidR="00B279A4" w:rsidRPr="0079784C" w:rsidRDefault="00B279A4" w:rsidP="00B279A4">
      <w:pPr>
        <w:autoSpaceDE w:val="0"/>
        <w:autoSpaceDN w:val="0"/>
        <w:adjustRightInd w:val="0"/>
        <w:spacing w:before="240" w:after="240" w:line="360" w:lineRule="auto"/>
        <w:ind w:right="49"/>
        <w:jc w:val="both"/>
        <w:rPr>
          <w:rFonts w:ascii="Palatino Linotype" w:hAnsi="Palatino Linotype"/>
        </w:rPr>
      </w:pPr>
      <w:r w:rsidRPr="0079784C">
        <w:rPr>
          <w:rFonts w:ascii="Palatino Linotype" w:hAnsi="Palatino Linotype"/>
        </w:rPr>
        <w:t>En ese sentido, el artículo 155 fracción V del ordenamiento en cita,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o Disquete 3.5, o bien, cualquier otro que determine el particular.</w:t>
      </w:r>
    </w:p>
    <w:p w14:paraId="76A8332C" w14:textId="77777777" w:rsidR="00B279A4" w:rsidRPr="0079784C" w:rsidRDefault="00B279A4" w:rsidP="00B279A4">
      <w:pPr>
        <w:spacing w:before="240" w:after="240" w:line="360" w:lineRule="auto"/>
        <w:jc w:val="both"/>
        <w:rPr>
          <w:rFonts w:ascii="Palatino Linotype" w:hAnsi="Palatino Linotype" w:cs="Arial"/>
          <w:lang w:val="es-MX"/>
        </w:rPr>
      </w:pPr>
      <w:r w:rsidRPr="0079784C">
        <w:rPr>
          <w:rFonts w:ascii="Palatino Linotype" w:hAnsi="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motivar </w:t>
      </w:r>
      <w:r w:rsidRPr="0079784C">
        <w:rPr>
          <w:rFonts w:ascii="Palatino Linotype" w:eastAsia="Calibri" w:hAnsi="Palatino Linotype" w:cs="Arial"/>
          <w:lang w:val="es-ES_tradnl"/>
        </w:rPr>
        <w:t>adecuadamente el cambio de modalidad en la entrega de la información</w:t>
      </w:r>
      <w:r w:rsidRPr="0079784C">
        <w:rPr>
          <w:rStyle w:val="Refdenotaalpie"/>
          <w:rFonts w:ascii="Palatino Linotype" w:hAnsi="Palatino Linotype"/>
        </w:rPr>
        <w:t xml:space="preserve"> </w:t>
      </w:r>
      <w:r w:rsidRPr="0079784C">
        <w:rPr>
          <w:rStyle w:val="Refdenotaalpie"/>
          <w:rFonts w:ascii="Palatino Linotype" w:hAnsi="Palatino Linotype"/>
        </w:rPr>
        <w:footnoteReference w:id="3"/>
      </w:r>
      <w:r w:rsidRPr="0079784C">
        <w:rPr>
          <w:rFonts w:ascii="Palatino Linotype" w:hAnsi="Palatino Linotype"/>
        </w:rPr>
        <w:t xml:space="preserve">, en términos de lo dispuesto en el artículo 16 de la Constitución Política de los Estados Unidos Mexicanos, </w:t>
      </w:r>
      <w:r w:rsidRPr="0079784C">
        <w:rPr>
          <w:rFonts w:ascii="Palatino Linotype" w:hAnsi="Palatino Linotype" w:cs="Arial"/>
          <w:lang w:val="es-MX"/>
        </w:rPr>
        <w:t xml:space="preserve">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w:t>
      </w:r>
      <w:r w:rsidRPr="0079784C">
        <w:rPr>
          <w:rFonts w:ascii="Palatino Linotype" w:hAnsi="Palatino Linotype" w:cs="Arial"/>
          <w:lang w:val="es-MX"/>
        </w:rPr>
        <w:lastRenderedPageBreak/>
        <w:t>leer en la jurisprudencia del texto y rubro que inserta enseguida para mayor referencia:</w:t>
      </w:r>
    </w:p>
    <w:p w14:paraId="2DC025DB" w14:textId="77777777" w:rsidR="00B279A4" w:rsidRPr="0079784C" w:rsidRDefault="00B279A4" w:rsidP="00B279A4">
      <w:pPr>
        <w:ind w:left="851" w:right="851"/>
        <w:jc w:val="both"/>
        <w:rPr>
          <w:rFonts w:ascii="Palatino Linotype" w:hAnsi="Palatino Linotype" w:cs="Arial"/>
          <w:i/>
          <w:sz w:val="20"/>
          <w:szCs w:val="20"/>
        </w:rPr>
      </w:pPr>
      <w:r w:rsidRPr="0079784C">
        <w:rPr>
          <w:rFonts w:ascii="Palatino Linotype" w:hAnsi="Palatino Linotype" w:cs="Arial"/>
          <w:b/>
          <w:bCs/>
          <w:i/>
          <w:sz w:val="20"/>
          <w:szCs w:val="20"/>
        </w:rPr>
        <w:t>“FUNDAMENTACIÓN Y MOTIVACIÓN DE LOS ACTOS ADMINISTRATIVOS</w:t>
      </w:r>
      <w:r w:rsidRPr="0079784C">
        <w:rPr>
          <w:rFonts w:ascii="Palatino Linotype" w:hAnsi="Palatino Linotype" w:cs="Arial"/>
          <w:i/>
          <w:sz w:val="20"/>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47C26DDC" w14:textId="41EEDE9D" w:rsidR="00706910" w:rsidRPr="00E01594" w:rsidRDefault="00706910" w:rsidP="00706910">
      <w:pPr>
        <w:spacing w:before="240" w:after="240" w:line="360" w:lineRule="auto"/>
        <w:jc w:val="both"/>
        <w:rPr>
          <w:rFonts w:ascii="Palatino Linotype" w:hAnsi="Palatino Linotype" w:cs="Arial"/>
          <w:lang w:val="es-MX"/>
        </w:rPr>
      </w:pPr>
      <w:r w:rsidRPr="00E01594">
        <w:rPr>
          <w:rFonts w:ascii="Palatino Linotype" w:hAnsi="Palatino Linotype" w:cs="Arial"/>
          <w:lang w:val="es-MX"/>
        </w:rPr>
        <w:t>Por lo que se puede concluir, que los sujetos obligados deben proporcionar la información en la modalidad solicitada por los particulares para la entrega de la información, y sólo para el caso de que no sea posible, podrá cambiar la vía de entrega previa exposición de las razones fundadas y motivadas que lo llevaron a dicha determinación, como lo es, la imposibilidad de agregar los archivos electrónicos al Saimex por motivos técnicos, debiendo dar aviso a este Órgano Garante a efectos de recibir apoyo técnico, hecho del que deberá existir constancia mediante el registro de incidencias.</w:t>
      </w:r>
    </w:p>
    <w:p w14:paraId="1C00E91B" w14:textId="77777777" w:rsidR="003A544A" w:rsidRDefault="003A544A" w:rsidP="003A544A">
      <w:pPr>
        <w:spacing w:before="240" w:after="240" w:line="360" w:lineRule="auto"/>
        <w:jc w:val="both"/>
        <w:rPr>
          <w:rFonts w:ascii="Palatino Linotype" w:hAnsi="Palatino Linotype" w:cs="Arial"/>
        </w:rPr>
      </w:pPr>
      <w:r>
        <w:rPr>
          <w:rFonts w:ascii="Palatino Linotype" w:hAnsi="Palatino Linotype" w:cs="Arial"/>
        </w:rPr>
        <w:t>En las relatadas circunstancias, se violentó en perjuicio del particular su derecho constitucional de acceso a la información bajo el principio de gratuidad</w:t>
      </w:r>
      <w:r w:rsidRPr="00F151D5">
        <w:rPr>
          <w:rFonts w:ascii="Palatino Linotype" w:hAnsi="Palatino Linotype" w:cs="Arial"/>
        </w:rPr>
        <w:t xml:space="preserve">, </w:t>
      </w:r>
      <w:r>
        <w:rPr>
          <w:rFonts w:ascii="Palatino Linotype" w:hAnsi="Palatino Linotype" w:cs="Arial"/>
        </w:rPr>
        <w:t xml:space="preserve">toda vez </w:t>
      </w:r>
      <w:r>
        <w:rPr>
          <w:rFonts w:ascii="Palatino Linotype" w:hAnsi="Palatino Linotype" w:cs="Arial"/>
        </w:rPr>
        <w:lastRenderedPageBreak/>
        <w:t>que el particular</w:t>
      </w:r>
      <w:r>
        <w:rPr>
          <w:rFonts w:ascii="Palatino Linotype" w:hAnsi="Palatino Linotype" w:cs="Arial"/>
          <w:b/>
        </w:rPr>
        <w:t xml:space="preserve"> </w:t>
      </w:r>
      <w:r w:rsidRPr="00E034C9">
        <w:rPr>
          <w:rFonts w:ascii="Palatino Linotype" w:hAnsi="Palatino Linotype" w:cs="Arial"/>
        </w:rPr>
        <w:t>solicitó</w:t>
      </w:r>
      <w:r>
        <w:rPr>
          <w:rFonts w:ascii="Palatino Linotype" w:hAnsi="Palatino Linotype" w:cs="Arial"/>
        </w:rPr>
        <w:t xml:space="preserve"> la nómina del mes de junio del año dos mil veintiuno, vía Saimex, misma que tiene el carácter de interés general y de alcance público. </w:t>
      </w:r>
    </w:p>
    <w:p w14:paraId="28E44B8A" w14:textId="3A3AE87D" w:rsidR="00793594" w:rsidRDefault="00FE77AA" w:rsidP="00793594">
      <w:pPr>
        <w:spacing w:before="240" w:after="240" w:line="360" w:lineRule="auto"/>
        <w:ind w:right="51"/>
        <w:jc w:val="both"/>
        <w:rPr>
          <w:rFonts w:ascii="Palatino Linotype" w:hAnsi="Palatino Linotype"/>
        </w:rPr>
      </w:pPr>
      <w:r>
        <w:rPr>
          <w:rFonts w:ascii="Palatino Linotype" w:hAnsi="Palatino Linotype"/>
        </w:rPr>
        <w:t xml:space="preserve">Cabe considerar, por otra parte que el </w:t>
      </w:r>
      <w:r>
        <w:rPr>
          <w:rFonts w:ascii="Palatino Linotype" w:hAnsi="Palatino Linotype"/>
          <w:b/>
        </w:rPr>
        <w:t xml:space="preserve">Sujeto Obligado </w:t>
      </w:r>
      <w:r>
        <w:rPr>
          <w:rFonts w:ascii="Palatino Linotype" w:hAnsi="Palatino Linotype"/>
        </w:rPr>
        <w:t>indicó que los datos relativos a número de empleado, número de ISSEMYM, RFC, CURP, folio fiscal, número de serie CSD del emisor, sello digital del contribuyente emisor, número de serie del CSD del SAT, sello digital del SAT, cadena original de complemento de certificación digital SAT, Código QR y descuentos personales, tienen el carácter de información confidencial, por lo que conviene precisar lo siguiente:</w:t>
      </w:r>
    </w:p>
    <w:p w14:paraId="3D783514" w14:textId="77777777" w:rsidR="007B4C0B" w:rsidRDefault="00FE77AA" w:rsidP="00FE77AA">
      <w:pPr>
        <w:pStyle w:val="Prrafodelista"/>
        <w:numPr>
          <w:ilvl w:val="0"/>
          <w:numId w:val="36"/>
        </w:numPr>
        <w:spacing w:before="240" w:after="240" w:line="360" w:lineRule="auto"/>
        <w:ind w:right="51"/>
        <w:jc w:val="both"/>
        <w:rPr>
          <w:rFonts w:ascii="Palatino Linotype" w:hAnsi="Palatino Linotype"/>
          <w:b/>
        </w:rPr>
      </w:pPr>
      <w:r>
        <w:rPr>
          <w:rFonts w:ascii="Palatino Linotype" w:hAnsi="Palatino Linotype"/>
          <w:b/>
        </w:rPr>
        <w:t>N</w:t>
      </w:r>
      <w:r w:rsidRPr="00FE77AA">
        <w:rPr>
          <w:rFonts w:ascii="Palatino Linotype" w:hAnsi="Palatino Linotype"/>
          <w:b/>
        </w:rPr>
        <w:t>úmero de empleado</w:t>
      </w:r>
      <w:r w:rsidR="007B4C0B">
        <w:rPr>
          <w:rFonts w:ascii="Palatino Linotype" w:hAnsi="Palatino Linotype"/>
          <w:b/>
        </w:rPr>
        <w:t>.</w:t>
      </w:r>
    </w:p>
    <w:p w14:paraId="79A796BA" w14:textId="328185E7" w:rsidR="007B4C0B" w:rsidRDefault="007B4C0B" w:rsidP="007B4C0B">
      <w:pPr>
        <w:autoSpaceDE w:val="0"/>
        <w:autoSpaceDN w:val="0"/>
        <w:adjustRightInd w:val="0"/>
        <w:spacing w:before="240" w:after="240" w:line="360" w:lineRule="auto"/>
        <w:jc w:val="both"/>
        <w:rPr>
          <w:rFonts w:ascii="Palatino Linotype" w:hAnsi="Palatino Linotype" w:cs="Arial"/>
        </w:rPr>
      </w:pPr>
      <w:r w:rsidRPr="007B4C0B">
        <w:rPr>
          <w:rFonts w:ascii="Palatino Linotype" w:hAnsi="Palatino Linotype"/>
        </w:rPr>
        <w:t>Siempre y cuando constituya un elemento por medio del cual los trabajadores puedan acceder a un sistema de datos o información de la dependencia o entidad, para hacer uso de diversos servicios, como la presentación de consultas relacionadas con su situación laboral particular, dicha información es susceptible de clasificarse con el carácter de confidencial,</w:t>
      </w:r>
      <w:r>
        <w:rPr>
          <w:rFonts w:ascii="Palatino Linotype" w:hAnsi="Palatino Linotype"/>
        </w:rPr>
        <w:t xml:space="preserve"> lo anterior encuentra sustento en el</w:t>
      </w:r>
      <w:r>
        <w:rPr>
          <w:rFonts w:ascii="Palatino Linotype" w:hAnsi="Palatino Linotype" w:cs="Arial"/>
        </w:rPr>
        <w:t xml:space="preserve"> criterio número 15/10 emitido por el entonces Instituto Federal de Transparencia y Acceso a la Información (INAI, cuyo texto y sentido literal es el siguiente:</w:t>
      </w:r>
    </w:p>
    <w:p w14:paraId="2D4E5E39" w14:textId="77777777" w:rsidR="007B4C0B" w:rsidRPr="00BE1510" w:rsidRDefault="007B4C0B" w:rsidP="007B4C0B">
      <w:pPr>
        <w:autoSpaceDE w:val="0"/>
        <w:autoSpaceDN w:val="0"/>
        <w:adjustRightInd w:val="0"/>
        <w:spacing w:before="240" w:after="240"/>
        <w:ind w:left="567"/>
        <w:jc w:val="both"/>
        <w:rPr>
          <w:rFonts w:ascii="Palatino Linotype" w:hAnsi="Palatino Linotype"/>
          <w:i/>
          <w:sz w:val="20"/>
          <w:szCs w:val="20"/>
        </w:rPr>
      </w:pPr>
      <w:r w:rsidRPr="00BE1510">
        <w:rPr>
          <w:rFonts w:ascii="Palatino Linotype" w:hAnsi="Palatino Linotype"/>
          <w:b/>
          <w:i/>
          <w:sz w:val="20"/>
          <w:szCs w:val="20"/>
        </w:rPr>
        <w:t>“El número de ficha de identificación única de los trabajadores es información de carácter confidencial.</w:t>
      </w:r>
      <w:r w:rsidRPr="00BE1510">
        <w:rPr>
          <w:rFonts w:ascii="Palatino Linotype" w:hAnsi="Palatino Linotype"/>
          <w:i/>
          <w:sz w:val="20"/>
          <w:szCs w:val="20"/>
        </w:rPr>
        <w:t xml:space="preserve"> </w:t>
      </w:r>
      <w:r w:rsidRPr="00BE1510">
        <w:rPr>
          <w:rFonts w:ascii="Palatino Linotype" w:hAnsi="Palatino Linotype"/>
          <w:i/>
          <w:sz w:val="20"/>
          <w:szCs w:val="20"/>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E1510">
        <w:rPr>
          <w:rFonts w:ascii="Palatino Linotype" w:hAnsi="Palatino Linotype"/>
          <w:i/>
          <w:sz w:val="20"/>
          <w:szCs w:val="20"/>
        </w:rPr>
        <w:t xml:space="preserve">, </w:t>
      </w:r>
      <w:r w:rsidRPr="00BE1510">
        <w:rPr>
          <w:rFonts w:ascii="Palatino Linotype" w:hAnsi="Palatino Linotype"/>
          <w:i/>
          <w:sz w:val="20"/>
          <w:szCs w:val="20"/>
          <w:u w:val="single"/>
        </w:rPr>
        <w:t>dicha información es susceptible de clasificarse con el carácter de confidencial</w:t>
      </w:r>
      <w:r w:rsidRPr="00BE1510">
        <w:rPr>
          <w:rFonts w:ascii="Palatino Linotype" w:hAnsi="Palatino Linotype"/>
          <w:i/>
          <w:sz w:val="20"/>
          <w:szCs w:val="20"/>
        </w:rPr>
        <w:t>, en términos de lo establecido en el artículo 18, fracción II de la Ley Federal de Transparencia y Acceso a la Información Pública Gubernamental, en virtud de que a través de la misma es posible conocer información personal de su titular.” (Sic)</w:t>
      </w:r>
    </w:p>
    <w:p w14:paraId="5262A030" w14:textId="5B62D58E" w:rsidR="00FE77AA" w:rsidRPr="007B4C0B" w:rsidRDefault="00FE77AA" w:rsidP="007B4C0B">
      <w:pPr>
        <w:spacing w:before="240" w:after="240" w:line="360" w:lineRule="auto"/>
        <w:ind w:right="51"/>
        <w:jc w:val="both"/>
        <w:rPr>
          <w:rFonts w:ascii="Palatino Linotype" w:hAnsi="Palatino Linotype"/>
          <w:b/>
        </w:rPr>
      </w:pPr>
    </w:p>
    <w:p w14:paraId="40EC434B" w14:textId="07820FB5" w:rsidR="00FE77AA" w:rsidRDefault="00FE77AA" w:rsidP="00102F27">
      <w:pPr>
        <w:pStyle w:val="Prrafodelista"/>
        <w:numPr>
          <w:ilvl w:val="0"/>
          <w:numId w:val="36"/>
        </w:numPr>
        <w:spacing w:before="240" w:after="240" w:line="360" w:lineRule="auto"/>
        <w:ind w:right="51"/>
        <w:jc w:val="both"/>
        <w:rPr>
          <w:rFonts w:ascii="Palatino Linotype" w:hAnsi="Palatino Linotype"/>
          <w:b/>
        </w:rPr>
      </w:pPr>
      <w:r w:rsidRPr="00FE77AA">
        <w:rPr>
          <w:rFonts w:ascii="Palatino Linotype" w:hAnsi="Palatino Linotype"/>
          <w:b/>
        </w:rPr>
        <w:lastRenderedPageBreak/>
        <w:t>Folio fiscal, Número de serie CSD del emisor, Sello digital del contribuyente emisor, Número de serie del CSD del SAT, Sello digital del SA y Cadena original de complemento de certificación digital SAT</w:t>
      </w:r>
      <w:r>
        <w:rPr>
          <w:rFonts w:ascii="Palatino Linotype" w:hAnsi="Palatino Linotype"/>
          <w:b/>
        </w:rPr>
        <w:t>.</w:t>
      </w:r>
    </w:p>
    <w:p w14:paraId="4BD75FC1" w14:textId="608035E2" w:rsidR="00FE77AA" w:rsidRPr="009D2665" w:rsidRDefault="00FE77AA" w:rsidP="00FE77AA">
      <w:pPr>
        <w:tabs>
          <w:tab w:val="left" w:pos="709"/>
        </w:tabs>
        <w:spacing w:before="240" w:after="240" w:line="360" w:lineRule="auto"/>
        <w:jc w:val="both"/>
        <w:rPr>
          <w:rFonts w:ascii="Palatino Linotype" w:hAnsi="Palatino Linotype" w:cs="Arial"/>
        </w:rPr>
      </w:pPr>
      <w:r>
        <w:rPr>
          <w:rFonts w:ascii="Palatino Linotype" w:hAnsi="Palatino Linotype" w:cs="Arial"/>
          <w:lang w:val="es-MX"/>
        </w:rPr>
        <w:t>D</w:t>
      </w:r>
      <w:r w:rsidRPr="009D2665">
        <w:rPr>
          <w:rFonts w:ascii="Palatino Linotype" w:hAnsi="Palatino Linotype" w:cs="Arial"/>
          <w:lang w:val="es-MX"/>
        </w:rPr>
        <w:t>e conformidad con la</w:t>
      </w:r>
      <w:r w:rsidRPr="009D2665">
        <w:rPr>
          <w:rFonts w:ascii="Palatino Linotype" w:hAnsi="Palatino Linotype" w:cs="Arial"/>
          <w:i/>
        </w:rPr>
        <w:t xml:space="preserve"> </w:t>
      </w:r>
      <w:r w:rsidRPr="009D2665">
        <w:rPr>
          <w:rFonts w:ascii="Palatino Linotype" w:hAnsi="Palatino Linotype" w:cs="Arial"/>
        </w:rPr>
        <w:t xml:space="preserve">regla 2.7.1.7 de </w:t>
      </w:r>
      <w:r w:rsidRPr="009D2665">
        <w:rPr>
          <w:rFonts w:ascii="Palatino Linotype" w:hAnsi="Palatino Linotype" w:cs="Arial"/>
          <w:i/>
        </w:rPr>
        <w:t xml:space="preserve">Resolución Miscelánea Fiscal para 2019, </w:t>
      </w:r>
      <w:r w:rsidRPr="009D2665">
        <w:rPr>
          <w:rFonts w:ascii="Palatino Linotype" w:hAnsi="Palatino Linotype" w:cs="Arial"/>
        </w:rPr>
        <w:t>para los efectos del artículo 29 segundo párrafo fracción V del Código Fiscal de la Federación, las representaciones impresas del Comprobante Fiscal Digital por Internet o CFDI,</w:t>
      </w:r>
      <w:r w:rsidRPr="009D2665">
        <w:rPr>
          <w:rFonts w:ascii="Palatino Linotype" w:hAnsi="Palatino Linotype" w:cs="Arial"/>
          <w:i/>
          <w:lang w:val="es-MX"/>
        </w:rPr>
        <w:t xml:space="preserve"> </w:t>
      </w:r>
      <w:r w:rsidRPr="009D2665">
        <w:rPr>
          <w:rFonts w:ascii="Palatino Linotype" w:hAnsi="Palatino Linotype" w:cs="Arial"/>
          <w:lang w:val="es-MX"/>
        </w:rPr>
        <w:t xml:space="preserve">deben cumplir con los requisitos señalados en el artículo 29-A del </w:t>
      </w:r>
      <w:r w:rsidRPr="009D2665">
        <w:rPr>
          <w:rFonts w:ascii="Palatino Linotype" w:hAnsi="Palatino Linotype" w:cs="Arial"/>
        </w:rPr>
        <w:t>Código Fiscal de la Federación, y contener lo siguiente:</w:t>
      </w:r>
    </w:p>
    <w:p w14:paraId="20813E51"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b/>
          <w:i/>
          <w:sz w:val="20"/>
          <w:szCs w:val="20"/>
        </w:rPr>
        <w:t>I</w:t>
      </w:r>
      <w:r w:rsidRPr="00FE77AA">
        <w:rPr>
          <w:rFonts w:ascii="Palatino Linotype" w:hAnsi="Palatino Linotype"/>
          <w:i/>
          <w:sz w:val="20"/>
          <w:szCs w:val="20"/>
        </w:rPr>
        <w:t xml:space="preserve">. Código de barras generado conforme a la especificación técnica que se establece en el rubro I.D del Anexo 20 o el número de folio fiscal del comprobante. </w:t>
      </w:r>
    </w:p>
    <w:p w14:paraId="19405CAE"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b/>
          <w:i/>
          <w:sz w:val="20"/>
          <w:szCs w:val="20"/>
        </w:rPr>
        <w:t>II.</w:t>
      </w:r>
      <w:r w:rsidRPr="00FE77AA">
        <w:rPr>
          <w:rFonts w:ascii="Palatino Linotype" w:hAnsi="Palatino Linotype"/>
          <w:i/>
          <w:sz w:val="20"/>
          <w:szCs w:val="20"/>
        </w:rPr>
        <w:t xml:space="preserve"> </w:t>
      </w:r>
      <w:r w:rsidRPr="00FE77AA">
        <w:rPr>
          <w:rFonts w:ascii="Palatino Linotype" w:hAnsi="Palatino Linotype"/>
          <w:b/>
          <w:i/>
          <w:sz w:val="20"/>
          <w:szCs w:val="20"/>
        </w:rPr>
        <w:t>Número de serie del CSD del emisor y del SAT</w:t>
      </w:r>
      <w:r w:rsidRPr="00FE77AA">
        <w:rPr>
          <w:rFonts w:ascii="Palatino Linotype" w:hAnsi="Palatino Linotype"/>
          <w:i/>
          <w:sz w:val="20"/>
          <w:szCs w:val="20"/>
        </w:rPr>
        <w:t xml:space="preserve">, que establecen los rubros I.A y III.B del Anexo 20. </w:t>
      </w:r>
    </w:p>
    <w:p w14:paraId="55303BFA"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b/>
          <w:i/>
          <w:sz w:val="20"/>
          <w:szCs w:val="20"/>
        </w:rPr>
        <w:t>III.</w:t>
      </w:r>
      <w:r w:rsidRPr="00FE77AA">
        <w:rPr>
          <w:rFonts w:ascii="Palatino Linotype" w:hAnsi="Palatino Linotype"/>
          <w:i/>
          <w:sz w:val="20"/>
          <w:szCs w:val="20"/>
        </w:rPr>
        <w:t xml:space="preserve"> La leyenda: “Este documento es una representación impresa de un CFDI”</w:t>
      </w:r>
    </w:p>
    <w:p w14:paraId="3679CB93"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b/>
          <w:i/>
          <w:sz w:val="20"/>
          <w:szCs w:val="20"/>
        </w:rPr>
        <w:t>IV.</w:t>
      </w:r>
      <w:r w:rsidRPr="00FE77AA">
        <w:rPr>
          <w:rFonts w:ascii="Palatino Linotype" w:hAnsi="Palatino Linotype"/>
          <w:i/>
          <w:sz w:val="20"/>
          <w:szCs w:val="20"/>
        </w:rPr>
        <w:t xml:space="preserve"> Fecha y hora de emisión y de certificación del CFDI en adición a lo señalado en el artículo 29- A, fracción III del CFF. </w:t>
      </w:r>
    </w:p>
    <w:p w14:paraId="79839380" w14:textId="77777777" w:rsidR="00FE77AA" w:rsidRPr="00FE77AA" w:rsidRDefault="00FE77AA" w:rsidP="00FE77AA">
      <w:pPr>
        <w:tabs>
          <w:tab w:val="left" w:pos="709"/>
        </w:tabs>
        <w:spacing w:after="120"/>
        <w:ind w:left="851" w:right="902"/>
        <w:jc w:val="both"/>
        <w:rPr>
          <w:rFonts w:ascii="Palatino Linotype" w:hAnsi="Palatino Linotype"/>
          <w:b/>
          <w:i/>
          <w:sz w:val="20"/>
          <w:szCs w:val="20"/>
        </w:rPr>
      </w:pPr>
      <w:r w:rsidRPr="00FE77AA">
        <w:rPr>
          <w:rFonts w:ascii="Palatino Linotype" w:hAnsi="Palatino Linotype"/>
          <w:b/>
          <w:i/>
          <w:sz w:val="20"/>
          <w:szCs w:val="20"/>
        </w:rPr>
        <w:t>V.</w:t>
      </w:r>
      <w:r w:rsidRPr="00FE77AA">
        <w:rPr>
          <w:rFonts w:ascii="Palatino Linotype" w:hAnsi="Palatino Linotype"/>
          <w:i/>
          <w:sz w:val="20"/>
          <w:szCs w:val="20"/>
        </w:rPr>
        <w:t xml:space="preserve"> </w:t>
      </w:r>
      <w:r w:rsidRPr="00FE77AA">
        <w:rPr>
          <w:rFonts w:ascii="Palatino Linotype" w:hAnsi="Palatino Linotype"/>
          <w:b/>
          <w:i/>
          <w:sz w:val="20"/>
          <w:szCs w:val="20"/>
        </w:rPr>
        <w:t xml:space="preserve">Cadena original del complemento de certificación digital del SAT. </w:t>
      </w:r>
    </w:p>
    <w:p w14:paraId="47BE922E"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b/>
          <w:i/>
          <w:sz w:val="20"/>
          <w:szCs w:val="20"/>
        </w:rPr>
        <w:t>VI</w:t>
      </w:r>
      <w:r w:rsidRPr="00FE77AA">
        <w:rPr>
          <w:rFonts w:ascii="Palatino Linotype" w:hAnsi="Palatino Linotype"/>
          <w:i/>
          <w:sz w:val="20"/>
          <w:szCs w:val="20"/>
        </w:rPr>
        <w:t xml:space="preserve">. Tratándose de las representaciones impresas del CFDI que amparen retenciones e información de pagos emitidos conforme a lo dispuesto en la regla 2.7.5.4., adicional a lo anteriormente señalado deberán incluir: </w:t>
      </w:r>
    </w:p>
    <w:p w14:paraId="74FAD223" w14:textId="77777777" w:rsidR="00FE77AA" w:rsidRPr="00FE77AA" w:rsidRDefault="00FE77AA" w:rsidP="00FE77AA">
      <w:pPr>
        <w:tabs>
          <w:tab w:val="left" w:pos="709"/>
        </w:tabs>
        <w:spacing w:after="120"/>
        <w:ind w:left="993" w:right="902"/>
        <w:jc w:val="both"/>
        <w:rPr>
          <w:rFonts w:ascii="Palatino Linotype" w:hAnsi="Palatino Linotype"/>
          <w:i/>
          <w:sz w:val="20"/>
          <w:szCs w:val="20"/>
        </w:rPr>
      </w:pPr>
      <w:r w:rsidRPr="00FE77AA">
        <w:rPr>
          <w:rFonts w:ascii="Palatino Linotype" w:hAnsi="Palatino Linotype"/>
          <w:b/>
          <w:i/>
          <w:sz w:val="20"/>
          <w:szCs w:val="20"/>
        </w:rPr>
        <w:t>a)</w:t>
      </w:r>
      <w:r w:rsidRPr="00FE77AA">
        <w:rPr>
          <w:rFonts w:ascii="Palatino Linotype" w:hAnsi="Palatino Linotype"/>
          <w:i/>
          <w:sz w:val="20"/>
          <w:szCs w:val="20"/>
        </w:rPr>
        <w:t xml:space="preserve"> Los datos que establece el Anexo 20, apartado II.A., así como los correspondientes a los complementos que incorpore.</w:t>
      </w:r>
    </w:p>
    <w:p w14:paraId="555C8A57" w14:textId="77777777" w:rsidR="00FE77AA" w:rsidRPr="00FE77AA" w:rsidRDefault="00FE77AA" w:rsidP="00FE77AA">
      <w:pPr>
        <w:tabs>
          <w:tab w:val="left" w:pos="709"/>
        </w:tabs>
        <w:spacing w:after="120"/>
        <w:ind w:left="993" w:right="902"/>
        <w:jc w:val="both"/>
        <w:rPr>
          <w:rFonts w:ascii="Palatino Linotype" w:hAnsi="Palatino Linotype"/>
          <w:i/>
          <w:sz w:val="20"/>
          <w:szCs w:val="20"/>
        </w:rPr>
      </w:pPr>
      <w:r w:rsidRPr="00FE77AA">
        <w:rPr>
          <w:rFonts w:ascii="Palatino Linotype" w:hAnsi="Palatino Linotype"/>
          <w:b/>
          <w:i/>
          <w:sz w:val="20"/>
          <w:szCs w:val="20"/>
        </w:rPr>
        <w:t>b)</w:t>
      </w:r>
      <w:r w:rsidRPr="00FE77AA">
        <w:rPr>
          <w:rFonts w:ascii="Palatino Linotype" w:hAnsi="Palatino Linotype"/>
          <w:i/>
          <w:sz w:val="20"/>
          <w:szCs w:val="20"/>
        </w:rPr>
        <w:t xml:space="preserve"> El código de barras generado conforme a la especificación técnica establecida en el Anexo 20, rubro II.D. </w:t>
      </w:r>
    </w:p>
    <w:p w14:paraId="5A340EBC"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b/>
          <w:i/>
          <w:sz w:val="20"/>
          <w:szCs w:val="20"/>
        </w:rPr>
        <w:t>VII.</w:t>
      </w:r>
      <w:r w:rsidRPr="00FE77AA">
        <w:rPr>
          <w:rFonts w:ascii="Palatino Linotype" w:hAnsi="Palatino Linotype"/>
          <w:i/>
          <w:sz w:val="20"/>
          <w:szCs w:val="20"/>
        </w:rPr>
        <w:t xml:space="preserve"> Tratándose de las representaciones impresas de un CFDI emitidas conforme a lo dispuesto en la regla 2.7.2.14., y la Sección 2.7.3., se deberá estar a lo siguiente: </w:t>
      </w:r>
    </w:p>
    <w:p w14:paraId="1A26280D" w14:textId="77777777" w:rsidR="00FE77AA" w:rsidRPr="00FE77AA" w:rsidRDefault="00FE77AA" w:rsidP="00FE77AA">
      <w:pPr>
        <w:tabs>
          <w:tab w:val="left" w:pos="709"/>
        </w:tabs>
        <w:spacing w:after="120"/>
        <w:ind w:left="993" w:right="902"/>
        <w:jc w:val="both"/>
        <w:rPr>
          <w:rFonts w:ascii="Palatino Linotype" w:hAnsi="Palatino Linotype"/>
          <w:i/>
          <w:sz w:val="20"/>
          <w:szCs w:val="20"/>
        </w:rPr>
      </w:pPr>
      <w:r w:rsidRPr="00FE77AA">
        <w:rPr>
          <w:rFonts w:ascii="Palatino Linotype" w:hAnsi="Palatino Linotype"/>
          <w:b/>
          <w:i/>
          <w:sz w:val="20"/>
          <w:szCs w:val="20"/>
        </w:rPr>
        <w:t>a)</w:t>
      </w:r>
      <w:r w:rsidRPr="00FE77AA">
        <w:rPr>
          <w:rFonts w:ascii="Palatino Linotype" w:hAnsi="Palatino Linotype"/>
          <w:i/>
          <w:sz w:val="20"/>
          <w:szCs w:val="20"/>
        </w:rPr>
        <w:t xml:space="preserve"> Espacio para registrar la firma autógrafa de la persona que emite el CFDI. </w:t>
      </w:r>
    </w:p>
    <w:p w14:paraId="44DB47D3" w14:textId="77777777" w:rsidR="00FE77AA" w:rsidRPr="00FE77AA" w:rsidRDefault="00FE77AA" w:rsidP="00FE77AA">
      <w:pPr>
        <w:tabs>
          <w:tab w:val="left" w:pos="709"/>
        </w:tabs>
        <w:spacing w:after="120"/>
        <w:ind w:left="993" w:right="902"/>
        <w:jc w:val="both"/>
        <w:rPr>
          <w:rFonts w:ascii="Palatino Linotype" w:hAnsi="Palatino Linotype"/>
          <w:i/>
          <w:sz w:val="20"/>
          <w:szCs w:val="20"/>
        </w:rPr>
      </w:pPr>
      <w:r w:rsidRPr="00FE77AA">
        <w:rPr>
          <w:rFonts w:ascii="Palatino Linotype" w:hAnsi="Palatino Linotype"/>
          <w:b/>
          <w:i/>
          <w:sz w:val="20"/>
          <w:szCs w:val="20"/>
        </w:rPr>
        <w:t>b)</w:t>
      </w:r>
      <w:r w:rsidRPr="00FE77AA">
        <w:rPr>
          <w:rFonts w:ascii="Palatino Linotype" w:hAnsi="Palatino Linotype"/>
          <w:i/>
          <w:sz w:val="20"/>
          <w:szCs w:val="20"/>
        </w:rPr>
        <w:t xml:space="preserve"> Respecto a lo señalado en la fracción II de esta regla, se incluirá el número de serie de CESD del proveedor de certificación de CFDI o del SAT según corresponda en sustitución del número de CSD del emisor. </w:t>
      </w:r>
    </w:p>
    <w:p w14:paraId="2B5F3FF9"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b/>
          <w:i/>
          <w:sz w:val="20"/>
          <w:szCs w:val="20"/>
        </w:rPr>
        <w:t>VIII.</w:t>
      </w:r>
      <w:r w:rsidRPr="00FE77AA">
        <w:rPr>
          <w:rFonts w:ascii="Palatino Linotype" w:hAnsi="Palatino Linotype"/>
          <w:i/>
          <w:sz w:val="20"/>
          <w:szCs w:val="20"/>
        </w:rPr>
        <w:t xml:space="preserve"> Tratándose de las representaciones impresas del CFDI por pagos realizados conforme a lo dispuesto en la regla 2.7.1.35., adicional a lo señalado en las fracciones </w:t>
      </w:r>
      <w:r w:rsidRPr="00FE77AA">
        <w:rPr>
          <w:rFonts w:ascii="Palatino Linotype" w:hAnsi="Palatino Linotype"/>
          <w:i/>
          <w:sz w:val="20"/>
          <w:szCs w:val="20"/>
        </w:rPr>
        <w:lastRenderedPageBreak/>
        <w:t xml:space="preserve">anteriores de esta regla, deberán incluir la totalidad de los datos contenidos en el complemento para pagos. </w:t>
      </w:r>
    </w:p>
    <w:p w14:paraId="0025F087" w14:textId="77777777" w:rsidR="00FE77AA" w:rsidRPr="00FE77AA" w:rsidRDefault="00FE77AA" w:rsidP="00FE77AA">
      <w:pPr>
        <w:tabs>
          <w:tab w:val="left" w:pos="709"/>
        </w:tabs>
        <w:spacing w:after="120"/>
        <w:ind w:left="851" w:right="902"/>
        <w:jc w:val="both"/>
        <w:rPr>
          <w:rFonts w:ascii="Palatino Linotype" w:hAnsi="Palatino Linotype"/>
          <w:i/>
          <w:sz w:val="20"/>
          <w:szCs w:val="20"/>
        </w:rPr>
      </w:pPr>
      <w:r w:rsidRPr="00FE77AA">
        <w:rPr>
          <w:rFonts w:ascii="Palatino Linotype" w:hAnsi="Palatino Linotype"/>
          <w:i/>
          <w:sz w:val="20"/>
          <w:szCs w:val="20"/>
        </w:rPr>
        <w:t xml:space="preserve">El archivo electrónico que en su caso genere la representación impresa deberá estar en formato electrónico PDF o algún otro similar que permita su impresión. </w:t>
      </w:r>
    </w:p>
    <w:p w14:paraId="4A891FF1" w14:textId="77777777" w:rsidR="00FE77AA" w:rsidRPr="00FE77AA" w:rsidRDefault="00FE77AA" w:rsidP="00FE77AA">
      <w:pPr>
        <w:tabs>
          <w:tab w:val="left" w:pos="709"/>
        </w:tabs>
        <w:spacing w:after="120"/>
        <w:ind w:left="851" w:right="902"/>
        <w:jc w:val="both"/>
        <w:rPr>
          <w:rFonts w:ascii="Palatino Linotype" w:hAnsi="Palatino Linotype" w:cs="Arial"/>
          <w:i/>
          <w:sz w:val="20"/>
          <w:szCs w:val="20"/>
          <w:lang w:val="es-MX"/>
        </w:rPr>
      </w:pPr>
      <w:r w:rsidRPr="00FE77AA">
        <w:rPr>
          <w:rFonts w:ascii="Palatino Linotype" w:hAnsi="Palatino Linotype"/>
          <w:i/>
          <w:sz w:val="20"/>
          <w:szCs w:val="20"/>
        </w:rPr>
        <w:t>Lo establecido en esta regla no será aplicable a la representación impresa del CFDI que se expida a través de “Mis cuentas”.</w:t>
      </w:r>
    </w:p>
    <w:p w14:paraId="099B4389" w14:textId="77777777" w:rsidR="00FE77AA" w:rsidRPr="009D2665" w:rsidRDefault="00FE77AA" w:rsidP="00FE77AA">
      <w:pPr>
        <w:tabs>
          <w:tab w:val="left" w:pos="709"/>
        </w:tabs>
        <w:spacing w:before="240" w:after="240" w:line="360" w:lineRule="auto"/>
        <w:jc w:val="both"/>
        <w:rPr>
          <w:rFonts w:ascii="Palatino Linotype" w:hAnsi="Palatino Linotype"/>
        </w:rPr>
      </w:pPr>
      <w:r w:rsidRPr="009D2665">
        <w:rPr>
          <w:rFonts w:ascii="Palatino Linotype" w:hAnsi="Palatino Linotype"/>
        </w:rPr>
        <w:t>Asimismo, de conformidad con el Anexo 20 de la Segunda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14:paraId="247A9E9C" w14:textId="77777777" w:rsidR="00FE77AA" w:rsidRPr="009D2665" w:rsidRDefault="00FE77AA" w:rsidP="00FE77AA">
      <w:pPr>
        <w:tabs>
          <w:tab w:val="left" w:pos="709"/>
        </w:tabs>
        <w:spacing w:before="240" w:after="240" w:line="360" w:lineRule="auto"/>
        <w:jc w:val="both"/>
        <w:rPr>
          <w:rFonts w:ascii="Palatino Linotype" w:hAnsi="Palatino Linotype"/>
        </w:rPr>
      </w:pPr>
      <w:r w:rsidRPr="009D2665">
        <w:rPr>
          <w:rFonts w:ascii="Palatino Linotype" w:hAnsi="Palatino Linotype"/>
        </w:rPr>
        <w:t>Para la generación de sellos digitales se utiliza criptografía de clave pública aplicada a una cadena original, que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14:paraId="0F239739" w14:textId="77777777" w:rsidR="00FE77AA" w:rsidRPr="009D2665" w:rsidRDefault="00FE77AA" w:rsidP="00FE77AA">
      <w:pPr>
        <w:tabs>
          <w:tab w:val="left" w:pos="709"/>
        </w:tabs>
        <w:spacing w:before="240" w:after="240" w:line="360" w:lineRule="auto"/>
        <w:jc w:val="both"/>
        <w:rPr>
          <w:rFonts w:ascii="Palatino Linotype" w:hAnsi="Palatino Linotype"/>
        </w:rPr>
      </w:pPr>
      <w:r w:rsidRPr="009D2665">
        <w:rPr>
          <w:rFonts w:ascii="Palatino Linotype" w:hAnsi="Palatino Linotype"/>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636D234C" w14:textId="77777777" w:rsidR="00FE77AA" w:rsidRPr="009D2665" w:rsidRDefault="00FE77AA" w:rsidP="00FE77AA">
      <w:pPr>
        <w:tabs>
          <w:tab w:val="left" w:pos="709"/>
        </w:tabs>
        <w:spacing w:before="240" w:after="240" w:line="360" w:lineRule="auto"/>
        <w:jc w:val="both"/>
        <w:rPr>
          <w:rFonts w:ascii="Palatino Linotype" w:hAnsi="Palatino Linotype"/>
        </w:rPr>
      </w:pPr>
      <w:r w:rsidRPr="009D2665">
        <w:rPr>
          <w:rFonts w:ascii="Palatino Linotype" w:hAnsi="Palatino Linotype"/>
        </w:rPr>
        <w:lastRenderedPageBreak/>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6CF00049" w14:textId="77777777" w:rsidR="00FE77AA" w:rsidRPr="009D2665" w:rsidRDefault="00FE77AA" w:rsidP="00FE77AA">
      <w:pPr>
        <w:pStyle w:val="Prrafodelista"/>
        <w:numPr>
          <w:ilvl w:val="0"/>
          <w:numId w:val="37"/>
        </w:numPr>
        <w:tabs>
          <w:tab w:val="left" w:pos="284"/>
          <w:tab w:val="left" w:pos="426"/>
          <w:tab w:val="left" w:pos="567"/>
          <w:tab w:val="left" w:pos="709"/>
          <w:tab w:val="left" w:pos="851"/>
        </w:tabs>
        <w:spacing w:before="240" w:after="240" w:line="276" w:lineRule="auto"/>
        <w:ind w:left="567" w:firstLine="0"/>
        <w:contextualSpacing/>
        <w:jc w:val="both"/>
        <w:rPr>
          <w:rFonts w:ascii="Palatino Linotype" w:hAnsi="Palatino Linotype"/>
        </w:rPr>
      </w:pPr>
      <w:r w:rsidRPr="009D2665">
        <w:rPr>
          <w:rFonts w:ascii="Palatino Linotype" w:hAnsi="Palatino Linotype"/>
        </w:rPr>
        <w:t>La integridad (facilidad para detectar si un mensaje firmado ha sido alterado),</w:t>
      </w:r>
    </w:p>
    <w:p w14:paraId="4E47DD04" w14:textId="77777777" w:rsidR="00FE77AA" w:rsidRPr="009D2665" w:rsidRDefault="00FE77AA" w:rsidP="00FE77AA">
      <w:pPr>
        <w:pStyle w:val="Prrafodelista"/>
        <w:numPr>
          <w:ilvl w:val="0"/>
          <w:numId w:val="37"/>
        </w:numPr>
        <w:tabs>
          <w:tab w:val="left" w:pos="284"/>
          <w:tab w:val="left" w:pos="426"/>
          <w:tab w:val="left" w:pos="567"/>
          <w:tab w:val="left" w:pos="709"/>
          <w:tab w:val="left" w:pos="851"/>
        </w:tabs>
        <w:spacing w:before="240" w:after="240" w:line="276" w:lineRule="auto"/>
        <w:ind w:left="567" w:firstLine="0"/>
        <w:contextualSpacing/>
        <w:jc w:val="both"/>
        <w:rPr>
          <w:rFonts w:ascii="Palatino Linotype" w:hAnsi="Palatino Linotype"/>
        </w:rPr>
      </w:pPr>
      <w:r w:rsidRPr="009D2665">
        <w:rPr>
          <w:rFonts w:ascii="Palatino Linotype" w:hAnsi="Palatino Linotype"/>
        </w:rPr>
        <w:t>La autenticidad,</w:t>
      </w:r>
    </w:p>
    <w:p w14:paraId="35F6BCE4" w14:textId="77777777" w:rsidR="00FE77AA" w:rsidRPr="009D2665" w:rsidRDefault="00FE77AA" w:rsidP="00FE77AA">
      <w:pPr>
        <w:pStyle w:val="Prrafodelista"/>
        <w:numPr>
          <w:ilvl w:val="0"/>
          <w:numId w:val="37"/>
        </w:numPr>
        <w:tabs>
          <w:tab w:val="left" w:pos="284"/>
          <w:tab w:val="left" w:pos="426"/>
          <w:tab w:val="left" w:pos="567"/>
          <w:tab w:val="left" w:pos="851"/>
        </w:tabs>
        <w:spacing w:before="240" w:after="240" w:line="276" w:lineRule="auto"/>
        <w:ind w:left="567" w:firstLine="0"/>
        <w:contextualSpacing/>
        <w:jc w:val="both"/>
        <w:rPr>
          <w:rFonts w:ascii="Palatino Linotype" w:hAnsi="Palatino Linotype"/>
        </w:rPr>
      </w:pPr>
      <w:r w:rsidRPr="009D2665">
        <w:rPr>
          <w:rFonts w:ascii="Palatino Linotype" w:hAnsi="Palatino Linotype"/>
        </w:rPr>
        <w:t>Certidumbre de origen (facilidad para determinar qué persona es el autor de la firma que valida el contenido del mensaje) y</w:t>
      </w:r>
    </w:p>
    <w:p w14:paraId="55B959E2" w14:textId="77777777" w:rsidR="00FE77AA" w:rsidRPr="009D2665" w:rsidRDefault="00FE77AA" w:rsidP="00FE77AA">
      <w:pPr>
        <w:pStyle w:val="Prrafodelista"/>
        <w:numPr>
          <w:ilvl w:val="0"/>
          <w:numId w:val="37"/>
        </w:numPr>
        <w:tabs>
          <w:tab w:val="left" w:pos="284"/>
          <w:tab w:val="left" w:pos="426"/>
          <w:tab w:val="left" w:pos="567"/>
          <w:tab w:val="left" w:pos="709"/>
          <w:tab w:val="left" w:pos="851"/>
        </w:tabs>
        <w:spacing w:before="240" w:after="240" w:line="360" w:lineRule="auto"/>
        <w:ind w:left="567" w:firstLine="0"/>
        <w:contextualSpacing/>
        <w:jc w:val="both"/>
        <w:rPr>
          <w:rFonts w:ascii="Palatino Linotype" w:hAnsi="Palatino Linotype" w:cs="Arial"/>
          <w:shd w:val="clear" w:color="auto" w:fill="FFFFFF"/>
        </w:rPr>
      </w:pPr>
      <w:r w:rsidRPr="009D2665">
        <w:rPr>
          <w:rFonts w:ascii="Palatino Linotype" w:hAnsi="Palatino Linotype"/>
        </w:rPr>
        <w:t>No repudiación del mensaje firmado (capacidad de impedir que el autor de la firma niegue haber firmado el mensaje).</w:t>
      </w:r>
    </w:p>
    <w:p w14:paraId="42BA11E3" w14:textId="77777777" w:rsidR="00FE77AA" w:rsidRPr="009D2665" w:rsidRDefault="00FE77AA" w:rsidP="00FE77AA">
      <w:pPr>
        <w:tabs>
          <w:tab w:val="left" w:pos="284"/>
          <w:tab w:val="left" w:pos="709"/>
          <w:tab w:val="left" w:pos="851"/>
        </w:tabs>
        <w:spacing w:before="240" w:after="240" w:line="360" w:lineRule="auto"/>
        <w:contextualSpacing/>
        <w:jc w:val="both"/>
        <w:rPr>
          <w:rFonts w:ascii="Palatino Linotype" w:hAnsi="Palatino Linotype"/>
        </w:rPr>
      </w:pPr>
      <w:r w:rsidRPr="009D2665">
        <w:rPr>
          <w:rFonts w:ascii="Palatino Linotype" w:hAnsi="Palatino Linotype"/>
        </w:rPr>
        <w:t>Estos servicios de seguridad proporcionan las siguientes características a un mensaje con firma electrónica avanzada:</w:t>
      </w:r>
    </w:p>
    <w:p w14:paraId="774D02AF" w14:textId="77777777" w:rsidR="00FE77AA" w:rsidRPr="009D2665" w:rsidRDefault="00FE77AA" w:rsidP="00FE77AA">
      <w:pPr>
        <w:pStyle w:val="Prrafodelista"/>
        <w:numPr>
          <w:ilvl w:val="0"/>
          <w:numId w:val="38"/>
        </w:numPr>
        <w:tabs>
          <w:tab w:val="left" w:pos="284"/>
          <w:tab w:val="left" w:pos="851"/>
        </w:tabs>
        <w:spacing w:before="240" w:after="240" w:line="360" w:lineRule="auto"/>
        <w:ind w:left="567" w:firstLine="0"/>
        <w:contextualSpacing/>
        <w:jc w:val="both"/>
        <w:rPr>
          <w:rFonts w:ascii="Palatino Linotype" w:hAnsi="Palatino Linotype"/>
        </w:rPr>
      </w:pPr>
      <w:r w:rsidRPr="009D2665">
        <w:rPr>
          <w:rFonts w:ascii="Palatino Linotype" w:hAnsi="Palatino Linotype"/>
        </w:rPr>
        <w:t>Es infalsificable.</w:t>
      </w:r>
    </w:p>
    <w:p w14:paraId="606CEFE1" w14:textId="77777777" w:rsidR="00FE77AA" w:rsidRPr="009D2665" w:rsidRDefault="00FE77AA" w:rsidP="00FE77AA">
      <w:pPr>
        <w:pStyle w:val="Prrafodelista"/>
        <w:numPr>
          <w:ilvl w:val="0"/>
          <w:numId w:val="38"/>
        </w:numPr>
        <w:tabs>
          <w:tab w:val="left" w:pos="284"/>
          <w:tab w:val="left" w:pos="851"/>
        </w:tabs>
        <w:spacing w:before="240" w:after="240" w:line="360" w:lineRule="auto"/>
        <w:ind w:left="567" w:firstLine="0"/>
        <w:contextualSpacing/>
        <w:jc w:val="both"/>
        <w:rPr>
          <w:rFonts w:ascii="Palatino Linotype" w:hAnsi="Palatino Linotype"/>
        </w:rPr>
      </w:pPr>
      <w:r w:rsidRPr="009D2665">
        <w:rPr>
          <w:rFonts w:ascii="Palatino Linotype" w:hAnsi="Palatino Linotype"/>
        </w:rPr>
        <w:t>La firma electrónica avanzada no es reciclable (es única por mensaje).</w:t>
      </w:r>
    </w:p>
    <w:p w14:paraId="4E3B71C4" w14:textId="77777777" w:rsidR="00FE77AA" w:rsidRPr="009D2665" w:rsidRDefault="00FE77AA" w:rsidP="00FE77AA">
      <w:pPr>
        <w:pStyle w:val="Prrafodelista"/>
        <w:numPr>
          <w:ilvl w:val="0"/>
          <w:numId w:val="38"/>
        </w:numPr>
        <w:tabs>
          <w:tab w:val="left" w:pos="284"/>
          <w:tab w:val="left" w:pos="851"/>
        </w:tabs>
        <w:spacing w:before="240" w:after="240" w:line="360" w:lineRule="auto"/>
        <w:ind w:left="567" w:firstLine="0"/>
        <w:contextualSpacing/>
        <w:jc w:val="both"/>
        <w:rPr>
          <w:rFonts w:ascii="Palatino Linotype" w:hAnsi="Palatino Linotype"/>
        </w:rPr>
      </w:pPr>
      <w:r w:rsidRPr="009D2665">
        <w:rPr>
          <w:rFonts w:ascii="Palatino Linotype" w:hAnsi="Palatino Linotype"/>
        </w:rPr>
        <w:t>Un mensaje con firma electrónica avanzada alterado, es detectable.</w:t>
      </w:r>
    </w:p>
    <w:p w14:paraId="59883CAD" w14:textId="77777777" w:rsidR="00FE77AA" w:rsidRPr="009D2665" w:rsidRDefault="00FE77AA" w:rsidP="00FE77AA">
      <w:pPr>
        <w:pStyle w:val="Prrafodelista"/>
        <w:numPr>
          <w:ilvl w:val="0"/>
          <w:numId w:val="38"/>
        </w:numPr>
        <w:tabs>
          <w:tab w:val="left" w:pos="284"/>
          <w:tab w:val="left" w:pos="851"/>
        </w:tabs>
        <w:spacing w:before="240" w:after="240" w:line="360" w:lineRule="auto"/>
        <w:ind w:left="567" w:firstLine="0"/>
        <w:contextualSpacing/>
        <w:jc w:val="both"/>
        <w:rPr>
          <w:rFonts w:ascii="Palatino Linotype" w:hAnsi="Palatino Linotype"/>
        </w:rPr>
      </w:pPr>
      <w:r w:rsidRPr="009D2665">
        <w:rPr>
          <w:rFonts w:ascii="Palatino Linotype" w:hAnsi="Palatino Linotype"/>
        </w:rPr>
        <w:t>Un mensaje con firma electrónica avanzada, no puede ser repudiado.</w:t>
      </w:r>
    </w:p>
    <w:p w14:paraId="5A8C95D5" w14:textId="77777777" w:rsidR="00FE77AA" w:rsidRPr="009D2665" w:rsidRDefault="00FE77AA" w:rsidP="00FE77AA">
      <w:pPr>
        <w:tabs>
          <w:tab w:val="left" w:pos="709"/>
        </w:tabs>
        <w:spacing w:before="240" w:after="240" w:line="360" w:lineRule="auto"/>
        <w:jc w:val="both"/>
        <w:rPr>
          <w:rFonts w:ascii="Palatino Linotype" w:hAnsi="Palatino Linotype"/>
        </w:rPr>
      </w:pPr>
      <w:r w:rsidRPr="009D2665">
        <w:rPr>
          <w:rFonts w:ascii="Palatino Linotype" w:hAnsi="Palatino Linotype"/>
        </w:rPr>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5E5CF62D" w14:textId="77777777" w:rsidR="00FE77AA" w:rsidRDefault="00FE77AA" w:rsidP="00FE77AA">
      <w:pPr>
        <w:tabs>
          <w:tab w:val="left" w:pos="709"/>
        </w:tabs>
        <w:spacing w:before="240" w:after="240" w:line="360" w:lineRule="auto"/>
        <w:jc w:val="both"/>
        <w:rPr>
          <w:rFonts w:ascii="Palatino Linotype" w:hAnsi="Palatino Linotype"/>
        </w:rPr>
      </w:pPr>
      <w:r w:rsidRPr="009D2665">
        <w:rPr>
          <w:rFonts w:ascii="Palatino Linotype" w:hAnsi="Palatino Linotype"/>
        </w:rPr>
        <w:lastRenderedPageBreak/>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5DBE2C06" w14:textId="77777777" w:rsidR="00102F27" w:rsidRDefault="00102F27" w:rsidP="00102F27">
      <w:pPr>
        <w:pStyle w:val="Prrafodelista"/>
        <w:numPr>
          <w:ilvl w:val="0"/>
          <w:numId w:val="39"/>
        </w:numPr>
        <w:tabs>
          <w:tab w:val="left" w:pos="709"/>
        </w:tabs>
        <w:spacing w:before="240" w:after="240" w:line="360" w:lineRule="auto"/>
        <w:jc w:val="both"/>
        <w:rPr>
          <w:rFonts w:ascii="Palatino Linotype" w:hAnsi="Palatino Linotype"/>
          <w:b/>
        </w:rPr>
      </w:pPr>
      <w:r w:rsidRPr="00102F27">
        <w:rPr>
          <w:rFonts w:ascii="Palatino Linotype" w:hAnsi="Palatino Linotype"/>
          <w:b/>
        </w:rPr>
        <w:t>Código QR</w:t>
      </w:r>
      <w:r>
        <w:rPr>
          <w:rFonts w:ascii="Palatino Linotype" w:hAnsi="Palatino Linotype"/>
          <w:b/>
        </w:rPr>
        <w:t>.</w:t>
      </w:r>
    </w:p>
    <w:p w14:paraId="0B9A5A0B" w14:textId="2821DF5E" w:rsidR="00102F27" w:rsidRPr="00102F27" w:rsidRDefault="00102F27" w:rsidP="00102F27">
      <w:pPr>
        <w:spacing w:before="240" w:after="240" w:line="360" w:lineRule="auto"/>
        <w:jc w:val="both"/>
        <w:rPr>
          <w:rFonts w:ascii="Palatino Linotype" w:hAnsi="Palatino Linotype"/>
        </w:rPr>
      </w:pPr>
      <w:r>
        <w:rPr>
          <w:rFonts w:ascii="Palatino Linotype" w:hAnsi="Palatino Linotype"/>
        </w:rPr>
        <w:t>T</w:t>
      </w:r>
      <w:r w:rsidRPr="00102F27">
        <w:rPr>
          <w:rFonts w:ascii="Palatino Linotype" w:hAnsi="Palatino Linotype"/>
        </w:rPr>
        <w:t xml:space="preserve">ambién denominado </w:t>
      </w:r>
      <w:r w:rsidRPr="00102F27">
        <w:rPr>
          <w:rFonts w:ascii="Palatino Linotype" w:hAnsi="Palatino Linotype"/>
          <w:i/>
        </w:rPr>
        <w:t>código bidimensional</w:t>
      </w:r>
      <w:r w:rsidRPr="00102F27">
        <w:rPr>
          <w:rFonts w:ascii="Palatino Linotype" w:hAnsi="Palatino Linotype"/>
        </w:rPr>
        <w:t>, el cual es utilizado para almacenar diversos tipos de datos de manera codificada mediante barras en dos dimensiones al igual que los códigos de barras o códigos unidimensionales, los cuales pueden ser obtenidos por cualquier persona, de manera que se actualiza el supuesto previsto en el artículo 143 fracción I de la Ley de Transparencia y Acceso a la Información Pública del Estado de México y Municipios.</w:t>
      </w:r>
    </w:p>
    <w:p w14:paraId="0E036B3E" w14:textId="77777777" w:rsidR="00102F27" w:rsidRPr="00102F27" w:rsidRDefault="00102F27" w:rsidP="00102F27">
      <w:pPr>
        <w:tabs>
          <w:tab w:val="left" w:pos="709"/>
        </w:tabs>
        <w:spacing w:before="240" w:after="240" w:line="360" w:lineRule="auto"/>
        <w:jc w:val="both"/>
        <w:rPr>
          <w:rFonts w:ascii="Palatino Linotype" w:hAnsi="Palatino Linotype"/>
          <w:b/>
        </w:rPr>
      </w:pPr>
    </w:p>
    <w:p w14:paraId="0649457B" w14:textId="0C183142" w:rsidR="00102F27" w:rsidRDefault="00102F27" w:rsidP="00102F27">
      <w:pPr>
        <w:pStyle w:val="Prrafodelista"/>
        <w:numPr>
          <w:ilvl w:val="0"/>
          <w:numId w:val="39"/>
        </w:numPr>
        <w:tabs>
          <w:tab w:val="left" w:pos="709"/>
        </w:tabs>
        <w:spacing w:before="240" w:after="240" w:line="360" w:lineRule="auto"/>
        <w:jc w:val="both"/>
        <w:rPr>
          <w:rFonts w:ascii="Palatino Linotype" w:hAnsi="Palatino Linotype"/>
          <w:b/>
        </w:rPr>
      </w:pPr>
      <w:r>
        <w:rPr>
          <w:rFonts w:ascii="Palatino Linotype" w:hAnsi="Palatino Linotype"/>
          <w:b/>
        </w:rPr>
        <w:t>D</w:t>
      </w:r>
      <w:r w:rsidRPr="00102F27">
        <w:rPr>
          <w:rFonts w:ascii="Palatino Linotype" w:hAnsi="Palatino Linotype"/>
          <w:b/>
        </w:rPr>
        <w:t>escuentos personales</w:t>
      </w:r>
      <w:r>
        <w:rPr>
          <w:rFonts w:ascii="Palatino Linotype" w:hAnsi="Palatino Linotype"/>
          <w:b/>
        </w:rPr>
        <w:t>.</w:t>
      </w:r>
    </w:p>
    <w:p w14:paraId="2B774304" w14:textId="2CEF88C1" w:rsidR="00102F27" w:rsidRPr="00067AE2" w:rsidRDefault="00102F27" w:rsidP="00102F27">
      <w:pPr>
        <w:spacing w:before="240" w:after="360" w:line="360" w:lineRule="auto"/>
        <w:jc w:val="both"/>
        <w:rPr>
          <w:rFonts w:ascii="Palatino Linotype" w:hAnsi="Palatino Linotype" w:cs="Arial"/>
        </w:rPr>
      </w:pPr>
      <w:r>
        <w:rPr>
          <w:rFonts w:ascii="Palatino Linotype" w:hAnsi="Palatino Linotype" w:cs="Arial"/>
        </w:rPr>
        <w:t>En</w:t>
      </w:r>
      <w:r w:rsidRPr="00067AE2">
        <w:rPr>
          <w:rFonts w:ascii="Palatino Linotype" w:hAnsi="Palatino Linotype" w:cs="Arial"/>
        </w:rPr>
        <w:t xml:space="preserve"> virtud de </w:t>
      </w:r>
      <w:r>
        <w:rPr>
          <w:rFonts w:ascii="Palatino Linotype" w:hAnsi="Palatino Linotype" w:cs="Arial"/>
        </w:rPr>
        <w:t xml:space="preserve">que </w:t>
      </w:r>
      <w:r w:rsidRPr="00067AE2">
        <w:rPr>
          <w:rFonts w:ascii="Palatino Linotype" w:hAnsi="Palatino Linotype" w:cs="Arial"/>
        </w:rPr>
        <w:t>no t</w:t>
      </w:r>
      <w:r>
        <w:rPr>
          <w:rFonts w:ascii="Palatino Linotype" w:hAnsi="Palatino Linotype" w:cs="Arial"/>
        </w:rPr>
        <w:t>ienen</w:t>
      </w:r>
      <w:r w:rsidRPr="00067AE2">
        <w:rPr>
          <w:rFonts w:ascii="Palatino Linotype" w:hAnsi="Palatino Linotype" w:cs="Arial"/>
        </w:rPr>
        <w:t xml:space="preserve"> relación con la prestación del servicio</w:t>
      </w:r>
      <w:r>
        <w:rPr>
          <w:rFonts w:ascii="Palatino Linotype" w:hAnsi="Palatino Linotype" w:cs="Arial"/>
        </w:rPr>
        <w:t xml:space="preserve">, así las cosas, para </w:t>
      </w:r>
      <w:r w:rsidRPr="00067AE2">
        <w:rPr>
          <w:rFonts w:ascii="Palatino Linotype" w:hAnsi="Palatino Linotype" w:cs="Arial"/>
        </w:rPr>
        <w:t>entender los límites y alcances de esta restricción, es oportuno recurrir al artículo 84 de la Ley del Trabajo de los Servidores Públicos del Estado y Municipios:</w:t>
      </w:r>
    </w:p>
    <w:p w14:paraId="1952BAB6" w14:textId="77777777" w:rsidR="00102F27" w:rsidRPr="00102F27" w:rsidRDefault="00102F27" w:rsidP="00102F27">
      <w:pPr>
        <w:tabs>
          <w:tab w:val="left" w:pos="7655"/>
        </w:tabs>
        <w:spacing w:after="120"/>
        <w:ind w:left="992" w:right="992"/>
        <w:jc w:val="both"/>
        <w:rPr>
          <w:rFonts w:ascii="Palatino Linotype" w:eastAsia="Calibri" w:hAnsi="Palatino Linotype" w:cs="Arial"/>
          <w:b/>
          <w:bCs/>
          <w:i/>
          <w:noProof/>
          <w:sz w:val="20"/>
          <w:szCs w:val="20"/>
        </w:rPr>
      </w:pPr>
      <w:r w:rsidRPr="00102F27">
        <w:rPr>
          <w:rFonts w:ascii="Palatino Linotype" w:eastAsia="Calibri" w:hAnsi="Palatino Linotype" w:cs="Arial"/>
          <w:bCs/>
          <w:i/>
          <w:noProof/>
          <w:sz w:val="20"/>
          <w:szCs w:val="20"/>
        </w:rPr>
        <w:t>“</w:t>
      </w:r>
      <w:r w:rsidRPr="00102F27">
        <w:rPr>
          <w:rFonts w:ascii="Palatino Linotype" w:eastAsia="Calibri" w:hAnsi="Palatino Linotype" w:cs="Arial"/>
          <w:b/>
          <w:bCs/>
          <w:i/>
          <w:noProof/>
          <w:sz w:val="20"/>
          <w:szCs w:val="20"/>
        </w:rPr>
        <w:t>ARTÍCULO 84. Sólo podrán hacerse retenciones, descuentos o deducciones al sueldo de los servidores públicos por concepto de:</w:t>
      </w:r>
    </w:p>
    <w:p w14:paraId="15D19752"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Cs/>
          <w:i/>
          <w:noProof/>
          <w:sz w:val="20"/>
          <w:szCs w:val="20"/>
        </w:rPr>
        <w:t>I. Gravámenes fiscales relacionados con el sueldo;</w:t>
      </w:r>
    </w:p>
    <w:p w14:paraId="24A6F3A7"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Cs/>
          <w:i/>
          <w:noProof/>
          <w:sz w:val="20"/>
          <w:szCs w:val="20"/>
        </w:rPr>
        <w:t>II. Deudas contraídas con las instituciones públicas o dependencias por concepto de anticipos de sueldo, pagos hechos con exceso, errores o pérdidas debidamente comprobados;</w:t>
      </w:r>
    </w:p>
    <w:p w14:paraId="33DE1B1C"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Cs/>
          <w:i/>
          <w:noProof/>
          <w:sz w:val="20"/>
          <w:szCs w:val="20"/>
        </w:rPr>
        <w:t>III. Cuotas sindicales;</w:t>
      </w:r>
    </w:p>
    <w:p w14:paraId="6AC2BD4D"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Cs/>
          <w:i/>
          <w:noProof/>
          <w:sz w:val="20"/>
          <w:szCs w:val="20"/>
        </w:rPr>
        <w:t>IV. Cuotas de aportación a fondos para la constitución de cooperativas y de cajas de ahorro, siempre que el servidor público hubiese manifestado previamente, de manera expresa, su conformidad;</w:t>
      </w:r>
    </w:p>
    <w:p w14:paraId="4BE5170A"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Cs/>
          <w:i/>
          <w:noProof/>
          <w:sz w:val="20"/>
          <w:szCs w:val="20"/>
        </w:rPr>
        <w:t>V. Descuentos ordenados por el Instituto de Seguridad Social del Estado de México y Municipios, con motivo de cuotas y obligaciones contraídas con éste por los servidores públicos;</w:t>
      </w:r>
    </w:p>
    <w:p w14:paraId="2EB1B78C"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Cs/>
          <w:i/>
          <w:noProof/>
          <w:sz w:val="20"/>
          <w:szCs w:val="20"/>
        </w:rPr>
        <w:t>VI. Obligaciones a cargo del servidor público con las que haya consentido, derivadas de la adquisición o del uso de habitaciones consideradas como de interés social;</w:t>
      </w:r>
    </w:p>
    <w:p w14:paraId="72DB3253"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Cs/>
          <w:i/>
          <w:noProof/>
          <w:sz w:val="20"/>
          <w:szCs w:val="20"/>
        </w:rPr>
        <w:t>VII. Faltas de puntualidad o de asistencia injustificadas;</w:t>
      </w:r>
    </w:p>
    <w:p w14:paraId="5E268A65"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sz w:val="20"/>
          <w:szCs w:val="20"/>
        </w:rPr>
      </w:pPr>
      <w:r w:rsidRPr="00102F27">
        <w:rPr>
          <w:rFonts w:ascii="Palatino Linotype" w:eastAsia="Calibri" w:hAnsi="Palatino Linotype" w:cs="Arial"/>
          <w:b/>
          <w:bCs/>
          <w:i/>
          <w:noProof/>
          <w:sz w:val="20"/>
          <w:szCs w:val="20"/>
        </w:rPr>
        <w:t>VIII. Pensiones alimenticias ordenadas por la autoridad judicial;</w:t>
      </w:r>
      <w:r w:rsidRPr="00102F27">
        <w:rPr>
          <w:rFonts w:ascii="Palatino Linotype" w:eastAsia="Calibri" w:hAnsi="Palatino Linotype" w:cs="Arial"/>
          <w:bCs/>
          <w:i/>
          <w:noProof/>
          <w:sz w:val="20"/>
          <w:szCs w:val="20"/>
        </w:rPr>
        <w:t xml:space="preserve"> o</w:t>
      </w:r>
    </w:p>
    <w:p w14:paraId="0798226E" w14:textId="77777777" w:rsidR="00102F27" w:rsidRPr="00102F27" w:rsidRDefault="00102F27" w:rsidP="00102F27">
      <w:pPr>
        <w:tabs>
          <w:tab w:val="left" w:pos="7655"/>
        </w:tabs>
        <w:spacing w:after="120"/>
        <w:ind w:left="992" w:right="992"/>
        <w:jc w:val="both"/>
        <w:rPr>
          <w:rFonts w:ascii="Palatino Linotype" w:eastAsia="Calibri" w:hAnsi="Palatino Linotype" w:cs="Arial"/>
          <w:b/>
          <w:bCs/>
          <w:i/>
          <w:noProof/>
          <w:sz w:val="20"/>
          <w:szCs w:val="20"/>
        </w:rPr>
      </w:pPr>
      <w:r w:rsidRPr="00102F27">
        <w:rPr>
          <w:rFonts w:ascii="Palatino Linotype" w:eastAsia="Calibri" w:hAnsi="Palatino Linotype" w:cs="Arial"/>
          <w:b/>
          <w:bCs/>
          <w:i/>
          <w:noProof/>
          <w:sz w:val="20"/>
          <w:szCs w:val="20"/>
        </w:rPr>
        <w:t>IX. Cualquier otro convenido con instituciones de servicios y aceptado por el servidor público.</w:t>
      </w:r>
    </w:p>
    <w:p w14:paraId="726D925A" w14:textId="77777777" w:rsidR="00102F27" w:rsidRPr="00102F27" w:rsidRDefault="00102F27" w:rsidP="00102F27">
      <w:pPr>
        <w:tabs>
          <w:tab w:val="left" w:pos="7655"/>
        </w:tabs>
        <w:spacing w:after="120"/>
        <w:ind w:left="992" w:right="992"/>
        <w:jc w:val="both"/>
        <w:rPr>
          <w:rFonts w:ascii="Palatino Linotype" w:eastAsia="Calibri" w:hAnsi="Palatino Linotype" w:cs="Arial"/>
          <w:bCs/>
          <w:i/>
          <w:noProof/>
          <w:color w:val="92D050"/>
          <w:sz w:val="20"/>
          <w:szCs w:val="20"/>
        </w:rPr>
      </w:pPr>
      <w:r w:rsidRPr="00102F27">
        <w:rPr>
          <w:rFonts w:ascii="Palatino Linotype" w:eastAsia="Calibri" w:hAnsi="Palatino Linotype" w:cs="Arial"/>
          <w:bCs/>
          <w:i/>
          <w:noProof/>
          <w:sz w:val="20"/>
          <w:szCs w:val="20"/>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0946FF8" w14:textId="658CB719" w:rsidR="00102F27" w:rsidRPr="00067AE2" w:rsidRDefault="00102F27" w:rsidP="00102F27">
      <w:pPr>
        <w:spacing w:before="240" w:after="360" w:line="360" w:lineRule="auto"/>
        <w:jc w:val="both"/>
        <w:rPr>
          <w:rFonts w:ascii="Palatino Linotype" w:hAnsi="Palatino Linotype" w:cs="Arial"/>
        </w:rPr>
      </w:pPr>
      <w:r w:rsidRPr="00067AE2">
        <w:rPr>
          <w:rFonts w:ascii="Palatino Linotype" w:hAnsi="Palatino Linotype" w:cs="Arial"/>
        </w:rPr>
        <w:lastRenderedPageBreak/>
        <w:t>Como se pue</w:t>
      </w:r>
      <w:r>
        <w:rPr>
          <w:rFonts w:ascii="Palatino Linotype" w:hAnsi="Palatino Linotype" w:cs="Arial"/>
        </w:rPr>
        <w:t xml:space="preserve">de observar, la Ley del Trabajo, </w:t>
      </w:r>
      <w:r w:rsidRPr="00067AE2">
        <w:rPr>
          <w:rFonts w:ascii="Palatino Linotype" w:hAnsi="Palatino Linotype" w:cs="Arial"/>
        </w:rPr>
        <w:t>establece claramente cuáles son esos descuentos o gravámenes que directamente se relacionan con las obligaciones adquiridas como servidores públicos y aquéllos que únicamente inciden en su vida privada. De este modo, los descuentos por pensiones alimenticias o créditos adquiridos con instituciones privadas que no se relacionen con el gasto público, es información que debe clasificarse como confidencial.</w:t>
      </w:r>
    </w:p>
    <w:p w14:paraId="2F5D0878" w14:textId="2507C982" w:rsidR="00FE77AA" w:rsidRPr="00C72CC0" w:rsidRDefault="00FE77AA" w:rsidP="00FE77AA">
      <w:pPr>
        <w:tabs>
          <w:tab w:val="left" w:pos="709"/>
        </w:tabs>
        <w:spacing w:before="240" w:after="240" w:line="360" w:lineRule="auto"/>
        <w:jc w:val="both"/>
        <w:rPr>
          <w:rFonts w:ascii="Palatino Linotype" w:hAnsi="Palatino Linotype"/>
        </w:rPr>
      </w:pPr>
      <w:r w:rsidRPr="009D2665">
        <w:rPr>
          <w:rFonts w:ascii="Palatino Linotype" w:hAnsi="Palatino Linotype"/>
        </w:rPr>
        <w:t xml:space="preserve">Con base en lo expuesto, </w:t>
      </w:r>
      <w:r w:rsidR="00102F27">
        <w:rPr>
          <w:rFonts w:ascii="Palatino Linotype" w:hAnsi="Palatino Linotype"/>
        </w:rPr>
        <w:t xml:space="preserve">no todos los datos señalados </w:t>
      </w:r>
      <w:r w:rsidRPr="009D2665">
        <w:rPr>
          <w:rFonts w:ascii="Palatino Linotype" w:hAnsi="Palatino Linotype"/>
        </w:rPr>
        <w:t xml:space="preserve">pueden ser considerados como confidenciales, en virtud de que </w:t>
      </w:r>
      <w:r w:rsidR="00102F27">
        <w:rPr>
          <w:rFonts w:ascii="Palatino Linotype" w:hAnsi="Palatino Linotype"/>
        </w:rPr>
        <w:t xml:space="preserve">el </w:t>
      </w:r>
      <w:r w:rsidR="00102F27" w:rsidRPr="00FE77AA">
        <w:rPr>
          <w:rFonts w:ascii="Palatino Linotype" w:hAnsi="Palatino Linotype"/>
          <w:b/>
        </w:rPr>
        <w:t>Folio fiscal, Número de serie CSD del emisor, Sello digital del contribuyente emisor, Número de serie del CSD del SAT, Sello digital del SA y Cadena original de complemento de certificación digital SAT</w:t>
      </w:r>
      <w:r w:rsidR="00102F27">
        <w:rPr>
          <w:rFonts w:ascii="Palatino Linotype" w:hAnsi="Palatino Linotype"/>
        </w:rPr>
        <w:t xml:space="preserve">, </w:t>
      </w:r>
      <w:r w:rsidR="007211E2">
        <w:rPr>
          <w:rFonts w:ascii="Palatino Linotype" w:hAnsi="Palatino Linotype"/>
        </w:rPr>
        <w:t>así</w:t>
      </w:r>
      <w:r w:rsidR="00102F27">
        <w:rPr>
          <w:rFonts w:ascii="Palatino Linotype" w:hAnsi="Palatino Linotype"/>
        </w:rPr>
        <w:t xml:space="preserve"> como el </w:t>
      </w:r>
      <w:r w:rsidR="00102F27">
        <w:rPr>
          <w:rFonts w:ascii="Palatino Linotype" w:hAnsi="Palatino Linotype"/>
          <w:b/>
        </w:rPr>
        <w:t xml:space="preserve">número de empleado </w:t>
      </w:r>
      <w:r w:rsidR="00102F27">
        <w:rPr>
          <w:rFonts w:ascii="Palatino Linotype" w:hAnsi="Palatino Linotype"/>
        </w:rPr>
        <w:t xml:space="preserve">cuando </w:t>
      </w:r>
      <w:r w:rsidR="007211E2">
        <w:rPr>
          <w:rFonts w:ascii="Palatino Linotype" w:hAnsi="Palatino Linotype"/>
        </w:rPr>
        <w:t xml:space="preserve">no se relacione con el </w:t>
      </w:r>
      <w:r w:rsidR="00102F27" w:rsidRPr="007B4C0B">
        <w:rPr>
          <w:rFonts w:ascii="Palatino Linotype" w:hAnsi="Palatino Linotype"/>
        </w:rPr>
        <w:t>uso de diversos servicios,</w:t>
      </w:r>
      <w:r w:rsidR="007211E2">
        <w:rPr>
          <w:rFonts w:ascii="Palatino Linotype" w:hAnsi="Palatino Linotype"/>
        </w:rPr>
        <w:t xml:space="preserve"> no tienen el carácter de confidenciales. </w:t>
      </w:r>
    </w:p>
    <w:p w14:paraId="31B3F258" w14:textId="77777777" w:rsidR="006F4D66" w:rsidRDefault="006F4D66" w:rsidP="006F4D66">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5F64F887" w14:textId="77777777" w:rsidR="006F4D66" w:rsidRDefault="006F4D66" w:rsidP="006F4D6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3F9F35B9" w14:textId="77777777" w:rsidR="006F4D66" w:rsidRDefault="006F4D66" w:rsidP="006F4D6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59DCDC83" w14:textId="77777777" w:rsidR="006F4D66" w:rsidRDefault="006F4D66" w:rsidP="006F4D6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0904736C" w14:textId="77777777" w:rsidR="006F4D66" w:rsidRDefault="006F4D66" w:rsidP="006F4D6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Pr>
          <w:rFonts w:ascii="Palatino Linotype" w:eastAsiaTheme="minorEastAsia" w:hAnsi="Palatino Linotype" w:cs="Bookman Old Style"/>
          <w:i/>
          <w:sz w:val="20"/>
          <w:szCs w:val="20"/>
          <w:lang w:val="es-MX"/>
        </w:rPr>
        <w:t>).”</w:t>
      </w:r>
    </w:p>
    <w:p w14:paraId="0ACCA3F2" w14:textId="77777777" w:rsidR="006F4D66" w:rsidRPr="00656036" w:rsidRDefault="006F4D66" w:rsidP="006F4D66">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lastRenderedPageBreak/>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67BA26BF" w14:textId="77777777" w:rsidR="006F4D66" w:rsidRPr="00656036" w:rsidRDefault="006F4D66" w:rsidP="006F4D6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jurídico colectiva identificada o identificable;</w:t>
      </w:r>
    </w:p>
    <w:p w14:paraId="6B6D5130" w14:textId="77777777" w:rsidR="006F4D66" w:rsidRPr="00656036" w:rsidRDefault="006F4D66" w:rsidP="006F4D6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5BD09C8A" w14:textId="77777777" w:rsidR="006F4D66" w:rsidRDefault="006F4D66" w:rsidP="006F4D6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6D124EF2" w14:textId="77777777" w:rsidR="006F4D66" w:rsidRDefault="006F4D66" w:rsidP="006F4D66">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726B7A92" w14:textId="77777777" w:rsidR="006F4D66" w:rsidRPr="00656036" w:rsidRDefault="006F4D66" w:rsidP="006F4D66">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204A192B" w14:textId="77777777" w:rsidR="006F4D66" w:rsidRDefault="006F4D66" w:rsidP="006F4D66">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w:t>
      </w:r>
      <w:r w:rsidRPr="0074668D">
        <w:rPr>
          <w:rFonts w:ascii="Palatino Linotype" w:hAnsi="Palatino Linotype" w:cs="Arial"/>
          <w:b/>
        </w:rPr>
        <w:t>Clave de cualquier tipo de seguridad social</w:t>
      </w:r>
      <w:r>
        <w:rPr>
          <w:rFonts w:ascii="Palatino Linotype" w:hAnsi="Palatino Linotype" w:cs="Arial"/>
        </w:rPr>
        <w:t xml:space="preserve"> (ISSEMYM, u otros) </w:t>
      </w:r>
      <w:r>
        <w:rPr>
          <w:rFonts w:ascii="Palatino Linotype" w:hAnsi="Palatino Linotype" w:cs="Arial"/>
          <w:b/>
        </w:rPr>
        <w:t>Código QR</w:t>
      </w:r>
      <w:r>
        <w:rPr>
          <w:rFonts w:ascii="Palatino Linotype" w:hAnsi="Palatino Linotype" w:cs="Arial"/>
        </w:rPr>
        <w:t xml:space="preserve">; </w:t>
      </w:r>
      <w:r>
        <w:rPr>
          <w:rFonts w:ascii="Palatino Linotype" w:hAnsi="Palatino Linotype" w:cs="Arial"/>
          <w:b/>
        </w:rPr>
        <w:t>descuentos personales</w:t>
      </w:r>
      <w:r>
        <w:rPr>
          <w:rFonts w:ascii="Palatino Linotype" w:hAnsi="Palatino Linotype" w:cs="Arial"/>
        </w:rPr>
        <w:t xml:space="preserve">;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55B45046" w14:textId="77777777" w:rsidR="006F4D66" w:rsidRPr="0074668D" w:rsidRDefault="006F4D66" w:rsidP="006F4D66">
      <w:pPr>
        <w:pStyle w:val="Sinespaciado"/>
        <w:spacing w:before="240" w:after="240" w:line="360" w:lineRule="auto"/>
        <w:jc w:val="both"/>
        <w:rPr>
          <w:rFonts w:ascii="Palatino Linotype" w:hAnsi="Palatino Linotype" w:cs="Arial"/>
        </w:rPr>
      </w:pPr>
      <w:r w:rsidRPr="0074668D">
        <w:rPr>
          <w:rFonts w:ascii="Palatino Linotype" w:hAnsi="Palatino Linotype" w:cs="Arial"/>
          <w:lang w:eastAsia="es-MX"/>
        </w:rPr>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01787C7A" w14:textId="77777777" w:rsidR="006F4D66" w:rsidRPr="0074668D" w:rsidRDefault="006F4D66" w:rsidP="006F4D66">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064C0F25" w14:textId="77777777" w:rsidR="006F4D66" w:rsidRPr="0074668D" w:rsidRDefault="006F4D66" w:rsidP="006F4D66">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lastRenderedPageBreak/>
        <w:t xml:space="preserve">Lo anterior es compartido por el </w:t>
      </w:r>
      <w:r w:rsidRPr="00F63127">
        <w:rPr>
          <w:rFonts w:ascii="Palatino Linotype" w:hAnsi="Palatino Linotype" w:cs="Arial"/>
          <w:lang w:eastAsia="es-MX"/>
        </w:rPr>
        <w:t>Instituto Nacional de Transparencia, Acceso a la Información Pública y Protección de Datos Personales (INAI)</w:t>
      </w:r>
      <w:r>
        <w:rPr>
          <w:rFonts w:ascii="Palatino Linotype" w:hAnsi="Palatino Linotype" w:cs="Arial"/>
          <w:lang w:eastAsia="es-MX"/>
        </w:rPr>
        <w:t xml:space="preserve">, </w:t>
      </w:r>
      <w:r w:rsidRPr="0074668D">
        <w:rPr>
          <w:rFonts w:ascii="Palatino Linotype" w:hAnsi="Palatino Linotype" w:cs="Arial"/>
          <w:lang w:eastAsia="es-MX"/>
        </w:rPr>
        <w:t xml:space="preserve">a través del Criterio </w:t>
      </w:r>
      <w:r>
        <w:rPr>
          <w:rFonts w:ascii="Palatino Linotype" w:hAnsi="Palatino Linotype" w:cs="Arial"/>
          <w:lang w:eastAsia="es-MX"/>
        </w:rPr>
        <w:t>19/17</w:t>
      </w:r>
      <w:r w:rsidRPr="0074668D">
        <w:rPr>
          <w:rFonts w:ascii="Palatino Linotype" w:hAnsi="Palatino Linotype" w:cs="Arial"/>
          <w:lang w:eastAsia="es-MX"/>
        </w:rPr>
        <w:t>, el cual es del tenor literal siguiente:</w:t>
      </w:r>
    </w:p>
    <w:p w14:paraId="2EEDA21C" w14:textId="77777777" w:rsidR="006F4D66" w:rsidRPr="009B79A0" w:rsidRDefault="006F4D66" w:rsidP="006F4D66">
      <w:pPr>
        <w:spacing w:after="120"/>
        <w:ind w:left="851" w:right="902"/>
        <w:jc w:val="both"/>
        <w:rPr>
          <w:rFonts w:ascii="Palatino Linotype" w:hAnsi="Palatino Linotype" w:cs="Arial"/>
          <w:i/>
          <w:sz w:val="20"/>
          <w:szCs w:val="20"/>
        </w:rPr>
      </w:pPr>
      <w:r w:rsidRPr="009B79A0">
        <w:rPr>
          <w:rFonts w:ascii="Palatino Linotype" w:hAnsi="Palatino Linotype" w:cs="Arial"/>
          <w:b/>
          <w:bCs/>
          <w:i/>
          <w:sz w:val="20"/>
          <w:szCs w:val="20"/>
        </w:rPr>
        <w:t xml:space="preserve">“Registro Federal de Contribuyentes (RFC) de personas físicas. </w:t>
      </w:r>
      <w:r w:rsidRPr="009B79A0">
        <w:rPr>
          <w:rFonts w:ascii="Palatino Linotype" w:hAnsi="Palatino Linotype" w:cs="Arial"/>
          <w:bCs/>
          <w:i/>
          <w:sz w:val="20"/>
          <w:szCs w:val="20"/>
        </w:rPr>
        <w:t>E</w:t>
      </w:r>
      <w:r w:rsidRPr="009B79A0">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9B79A0">
        <w:rPr>
          <w:rFonts w:ascii="Palatino Linotype" w:hAnsi="Palatino Linotype" w:cs="Arial"/>
          <w:bCs/>
          <w:i/>
          <w:sz w:val="20"/>
          <w:szCs w:val="20"/>
        </w:rPr>
        <w:t>” (Sic)</w:t>
      </w:r>
    </w:p>
    <w:p w14:paraId="6D70DCD3" w14:textId="77777777" w:rsidR="006F4D66" w:rsidRPr="0074668D" w:rsidRDefault="006F4D66" w:rsidP="006F4D66">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homoclave,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w:t>
      </w:r>
      <w:r w:rsidRPr="0074668D">
        <w:rPr>
          <w:rFonts w:ascii="Palatino Linotype" w:hAnsi="Palatino Linotype" w:cs="Arial"/>
          <w:lang w:eastAsia="es-MX"/>
        </w:rPr>
        <w:t>y  4 f</w:t>
      </w:r>
      <w:r>
        <w:rPr>
          <w:rFonts w:ascii="Palatino Linotype" w:hAnsi="Palatino Linotype" w:cs="Arial"/>
          <w:lang w:eastAsia="es-MX"/>
        </w:rPr>
        <w:t>racción X</w:t>
      </w:r>
      <w:r w:rsidRPr="0074668D">
        <w:rPr>
          <w:rFonts w:ascii="Palatino Linotype" w:hAnsi="Palatino Linotype" w:cs="Arial"/>
          <w:lang w:eastAsia="es-MX"/>
        </w:rPr>
        <w:t xml:space="preserve">I de la Ley de Protección de Datos Personales </w:t>
      </w:r>
      <w:r>
        <w:rPr>
          <w:rFonts w:ascii="Palatino Linotype" w:hAnsi="Palatino Linotype" w:cs="Arial"/>
          <w:lang w:eastAsia="es-MX"/>
        </w:rPr>
        <w:t xml:space="preserve">en Posesión de Sujetos Obligados del </w:t>
      </w:r>
      <w:r w:rsidRPr="0074668D">
        <w:rPr>
          <w:rFonts w:ascii="Palatino Linotype" w:hAnsi="Palatino Linotype" w:cs="Arial"/>
          <w:lang w:eastAsia="es-MX"/>
        </w:rPr>
        <w:t>Estado de México</w:t>
      </w:r>
      <w:r>
        <w:rPr>
          <w:rFonts w:ascii="Palatino Linotype" w:hAnsi="Palatino Linotype" w:cs="Arial"/>
          <w:lang w:eastAsia="es-MX"/>
        </w:rPr>
        <w:t xml:space="preserve"> y Municipios</w:t>
      </w:r>
      <w:r w:rsidRPr="0074668D">
        <w:rPr>
          <w:rFonts w:ascii="Palatino Linotype" w:hAnsi="Palatino Linotype" w:cs="Arial"/>
          <w:lang w:eastAsia="es-MX"/>
        </w:rPr>
        <w:t>.</w:t>
      </w:r>
    </w:p>
    <w:p w14:paraId="1DD4849A" w14:textId="77777777" w:rsidR="006F4D66" w:rsidRPr="0074668D" w:rsidRDefault="006F4D66" w:rsidP="006F4D66">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CEFC010" w14:textId="77777777" w:rsidR="006F4D66" w:rsidRPr="0074668D" w:rsidRDefault="006F4D66" w:rsidP="006F4D66">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w:t>
      </w:r>
      <w:r w:rsidRPr="00F63127">
        <w:rPr>
          <w:rFonts w:ascii="Palatino Linotype" w:hAnsi="Palatino Linotype" w:cs="Arial"/>
          <w:lang w:eastAsia="es-MX"/>
        </w:rPr>
        <w:t>Instituto Nacional de Transparencia, Acceso a la Información Pública y Protección de Datos Personales (INAI)</w:t>
      </w:r>
      <w:r w:rsidRPr="004123A2">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14A827E4" w14:textId="77777777" w:rsidR="006F4D66" w:rsidRPr="004123A2" w:rsidRDefault="006F4D66" w:rsidP="006F4D66">
      <w:pPr>
        <w:pStyle w:val="Default"/>
        <w:spacing w:after="120"/>
        <w:ind w:left="851" w:right="900"/>
        <w:jc w:val="both"/>
        <w:rPr>
          <w:rFonts w:ascii="Palatino Linotype" w:hAnsi="Palatino Linotype"/>
          <w:i/>
          <w:sz w:val="20"/>
          <w:szCs w:val="20"/>
          <w:lang w:eastAsia="es-MX"/>
        </w:rPr>
      </w:pPr>
      <w:r w:rsidRPr="009B79A0">
        <w:rPr>
          <w:rFonts w:ascii="Palatino Linotype" w:hAnsi="Palatino Linotype"/>
          <w:b/>
          <w:bCs/>
          <w:i/>
          <w:sz w:val="20"/>
          <w:szCs w:val="20"/>
          <w:lang w:eastAsia="es-MX"/>
        </w:rPr>
        <w:t>“</w:t>
      </w:r>
      <w:r w:rsidRPr="009B79A0">
        <w:rPr>
          <w:rFonts w:ascii="Palatino Linotype" w:hAnsi="Palatino Linotype"/>
          <w:b/>
          <w:bCs/>
          <w:i/>
          <w:sz w:val="20"/>
          <w:szCs w:val="20"/>
        </w:rPr>
        <w:t xml:space="preserve">Clave Única de Registro de Población (CURP). </w:t>
      </w:r>
      <w:r w:rsidRPr="009B79A0">
        <w:rPr>
          <w:rFonts w:ascii="Palatino Linotype" w:hAnsi="Palatino Linotype"/>
          <w:bCs/>
          <w:i/>
          <w:sz w:val="20"/>
          <w:szCs w:val="20"/>
        </w:rPr>
        <w:t xml:space="preserve">La </w:t>
      </w:r>
      <w:r w:rsidRPr="009B79A0">
        <w:rPr>
          <w:rFonts w:ascii="Palatino Linotype" w:hAnsi="Palatino Linotype"/>
          <w:i/>
          <w:sz w:val="20"/>
          <w:szCs w:val="20"/>
        </w:rPr>
        <w:t xml:space="preserve">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9B79A0">
        <w:rPr>
          <w:rFonts w:ascii="Palatino Linotype" w:hAnsi="Palatino Linotype"/>
          <w:i/>
          <w:sz w:val="20"/>
          <w:szCs w:val="20"/>
        </w:rPr>
        <w:lastRenderedPageBreak/>
        <w:t>resto de los habitantes del país, por lo que la CURP está considerada como información confidencial.</w:t>
      </w:r>
      <w:r w:rsidRPr="004123A2">
        <w:rPr>
          <w:rFonts w:ascii="Palatino Linotype" w:hAnsi="Palatino Linotype"/>
          <w:i/>
          <w:sz w:val="20"/>
          <w:szCs w:val="20"/>
          <w:lang w:eastAsia="es-MX"/>
        </w:rPr>
        <w:t>” (Sic)</w:t>
      </w:r>
    </w:p>
    <w:p w14:paraId="120F15E5" w14:textId="77777777" w:rsidR="006F4D66" w:rsidRDefault="006F4D66" w:rsidP="006F4D6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74668D">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7C7B147" w14:textId="77777777" w:rsidR="006F4D66" w:rsidRDefault="006F4D66" w:rsidP="006F4D66">
      <w:pPr>
        <w:spacing w:before="240" w:after="240" w:line="360" w:lineRule="auto"/>
        <w:jc w:val="both"/>
        <w:rPr>
          <w:rFonts w:ascii="Palatino Linotype" w:hAnsi="Palatino Linotype"/>
        </w:rPr>
      </w:pPr>
      <w:r>
        <w:rPr>
          <w:rFonts w:ascii="Palatino Linotype" w:hAnsi="Palatino Linotype" w:cs="Arial"/>
        </w:rPr>
        <w:t xml:space="preserve">Finalmente por cuanto al Código QR </w:t>
      </w:r>
      <w:r>
        <w:rPr>
          <w:rFonts w:ascii="Palatino Linotype" w:hAnsi="Palatino Linotype"/>
        </w:rPr>
        <w:t xml:space="preserve">también denominados </w:t>
      </w:r>
      <w:r w:rsidRPr="00E92F80">
        <w:rPr>
          <w:rFonts w:ascii="Palatino Linotype" w:hAnsi="Palatino Linotype"/>
          <w:i/>
        </w:rPr>
        <w:t>códigos bidimensionales</w:t>
      </w:r>
      <w:r>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72E8EEBF" w14:textId="77777777" w:rsidR="006F4D66" w:rsidRPr="00A2435B" w:rsidRDefault="006F4D66" w:rsidP="006F4D66">
      <w:pPr>
        <w:pStyle w:val="Sinespaciado"/>
        <w:spacing w:before="240" w:after="240" w:line="360" w:lineRule="auto"/>
        <w:jc w:val="both"/>
        <w:rPr>
          <w:rFonts w:ascii="Palatino Linotype" w:hAnsi="Palatino Linotype" w:cs="Arial"/>
        </w:rPr>
      </w:pPr>
      <w:r w:rsidRPr="00A2435B">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14:paraId="6D1BFC30" w14:textId="77777777" w:rsidR="006F4D66" w:rsidRPr="00A2435B" w:rsidRDefault="006F4D66" w:rsidP="006F4D66">
      <w:pPr>
        <w:pStyle w:val="Sinespaciado"/>
        <w:spacing w:before="240" w:after="240" w:line="360" w:lineRule="auto"/>
        <w:jc w:val="both"/>
        <w:rPr>
          <w:rFonts w:ascii="Palatino Linotype" w:hAnsi="Palatino Linotype" w:cs="Arial"/>
        </w:rPr>
      </w:pPr>
      <w:r w:rsidRPr="00A2435B">
        <w:rPr>
          <w:rFonts w:ascii="Palatino Linotype" w:hAnsi="Palatino Linotype" w:cs="Arial"/>
        </w:rPr>
        <w:t>Para entender los límites y alcances de esta restricción, es oportuno recurrir al artículo 84 de la Ley del Trabajo de los Servidores Públicos del Estado y Municipios:</w:t>
      </w:r>
    </w:p>
    <w:p w14:paraId="65A69F5E" w14:textId="77777777" w:rsidR="006F4D66" w:rsidRPr="00D171FD" w:rsidRDefault="006F4D66" w:rsidP="006F4D66">
      <w:pPr>
        <w:spacing w:after="120"/>
        <w:ind w:left="851" w:right="851"/>
        <w:jc w:val="both"/>
        <w:rPr>
          <w:rFonts w:ascii="Palatino Linotype" w:hAnsi="Palatino Linotype" w:cs="Arial"/>
          <w:b/>
          <w:bCs/>
          <w:i/>
          <w:noProof/>
          <w:sz w:val="20"/>
          <w:szCs w:val="20"/>
        </w:rPr>
      </w:pPr>
      <w:r w:rsidRPr="00D171FD">
        <w:rPr>
          <w:rFonts w:ascii="Palatino Linotype" w:hAnsi="Palatino Linotype" w:cs="Arial"/>
          <w:b/>
          <w:bCs/>
          <w:i/>
          <w:noProof/>
          <w:sz w:val="20"/>
          <w:szCs w:val="20"/>
        </w:rPr>
        <w:t xml:space="preserve">“ARTÍCULO 84. </w:t>
      </w:r>
      <w:r w:rsidRPr="00D171FD">
        <w:rPr>
          <w:rFonts w:ascii="Palatino Linotype" w:hAnsi="Palatino Linotype" w:cs="Arial"/>
          <w:bCs/>
          <w:i/>
          <w:noProof/>
          <w:sz w:val="20"/>
          <w:szCs w:val="20"/>
        </w:rPr>
        <w:t>Sólo podrán hacerse retenciones, descuentos o deducciones al sueldo de los servidores públicos por concepto de:</w:t>
      </w:r>
    </w:p>
    <w:p w14:paraId="443CC293"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 Gravámenes fiscales relacionados con el sueldo;</w:t>
      </w:r>
    </w:p>
    <w:p w14:paraId="6A014AAE"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II. Deudas contraídas con las instituciones públicas o dependencias por concepto de anticipos de sueldo, pagos hechos con exceso, errores o pérdidas debidamente comprobados;</w:t>
      </w:r>
    </w:p>
    <w:p w14:paraId="4E9AE7C7"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III. Cuotas sindicales;</w:t>
      </w:r>
    </w:p>
    <w:p w14:paraId="27BA8CB8"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lastRenderedPageBreak/>
        <w:t>IV. Cuotas de aportación a fondos para la constitución de cooperativas y de cajas de ahorro, siempre que el servidor público hubiese manifestado previamente, de manera expresa, su conformidad;</w:t>
      </w:r>
    </w:p>
    <w:p w14:paraId="3AB53700"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 Descuentos ordenados por el Instituto de Seguridad Social del Estado de México y Municipios, con motivo de cuotas y obligaciones contraídas con éste por los servidores públicos;</w:t>
      </w:r>
    </w:p>
    <w:p w14:paraId="550BD1C4"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VI. Obligaciones a cargo del servidor público con las que haya consentido, derivadas de la adquisición o del uso de habitaciones consideradas como de interés social;</w:t>
      </w:r>
    </w:p>
    <w:p w14:paraId="417B3314"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VII. Faltas de puntualidad o de asistencia injustificadas;</w:t>
      </w:r>
    </w:p>
    <w:p w14:paraId="2E636F2B"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VIII. Pensiones alimenticias ordenadas por la autoridad judicial; o</w:t>
      </w:r>
    </w:p>
    <w:p w14:paraId="37AC837D" w14:textId="77777777" w:rsidR="006F4D66" w:rsidRPr="00D171FD" w:rsidRDefault="006F4D66" w:rsidP="006F4D66">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IX. Cualquier otro convenido con instituciones de servicios y aceptado por el servidor público.</w:t>
      </w:r>
    </w:p>
    <w:p w14:paraId="703D1518" w14:textId="77777777" w:rsidR="006F4D66" w:rsidRPr="00D171FD" w:rsidRDefault="006F4D66" w:rsidP="006F4D66">
      <w:pPr>
        <w:spacing w:after="120"/>
        <w:ind w:left="851"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725F2CE1" w14:textId="77777777" w:rsidR="006F4D66" w:rsidRPr="00A2435B" w:rsidRDefault="006F4D66" w:rsidP="006F4D66">
      <w:pPr>
        <w:pStyle w:val="Sinespaciado"/>
        <w:spacing w:before="240" w:after="240" w:line="360" w:lineRule="auto"/>
        <w:jc w:val="both"/>
        <w:rPr>
          <w:rFonts w:ascii="Palatino Linotype" w:hAnsi="Palatino Linotype" w:cs="Arial"/>
        </w:rPr>
      </w:pPr>
      <w:r w:rsidRPr="00A2435B">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849BAFC" w14:textId="77777777" w:rsidR="006F4D66" w:rsidRDefault="006F4D66" w:rsidP="006F4D6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4F972A24" w14:textId="77777777" w:rsidR="006F4D66" w:rsidRDefault="006F4D66" w:rsidP="006F4D66">
      <w:pPr>
        <w:pStyle w:val="Sinespaciado"/>
        <w:spacing w:before="240" w:after="240" w:line="360" w:lineRule="auto"/>
        <w:jc w:val="both"/>
        <w:rPr>
          <w:rFonts w:ascii="Palatino Linotype" w:hAnsi="Palatino Linotype" w:cs="Arial"/>
        </w:rPr>
      </w:pPr>
      <w:r>
        <w:rPr>
          <w:rFonts w:ascii="Palatino Linotype" w:hAnsi="Palatino Linotype" w:cs="Arial"/>
        </w:rPr>
        <w:lastRenderedPageBreak/>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w:t>
      </w:r>
      <w:r w:rsidRPr="00B93F22">
        <w:rPr>
          <w:rFonts w:ascii="Palatino Linotype" w:hAnsi="Palatino Linotype" w:cs="Arial"/>
        </w:rPr>
        <w:t>Política de los Estados Unidos Mexicanos</w:t>
      </w:r>
      <w:r>
        <w:rPr>
          <w:rFonts w:ascii="Palatino Linotype" w:hAnsi="Palatino Linotype" w:cs="Arial"/>
        </w:rPr>
        <w:t>,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753883B0" w14:textId="77777777" w:rsidR="006F4D66" w:rsidRDefault="006F4D66" w:rsidP="006F4D66">
      <w:pPr>
        <w:spacing w:before="240" w:after="240" w:line="360" w:lineRule="auto"/>
        <w:jc w:val="both"/>
        <w:rPr>
          <w:rFonts w:ascii="Palatino Linotype" w:eastAsia="MS Mincho" w:hAnsi="Palatino Linotype" w:cs="Arial"/>
          <w:lang w:val="es-ES_tradnl"/>
        </w:rPr>
      </w:pPr>
      <w:r>
        <w:rPr>
          <w:rFonts w:ascii="Palatino Linotype" w:eastAsia="MS Mincho" w:hAnsi="Palatino Linotype" w:cs="Arial"/>
          <w:lang w:val="es-ES_tradn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w:t>
      </w:r>
      <w:r w:rsidRPr="00F311A1">
        <w:rPr>
          <w:rFonts w:ascii="Palatino Linotype" w:eastAsia="MS Mincho" w:hAnsi="Palatino Linotype" w:cs="Arial"/>
          <w:lang w:val="es-ES_tradnl"/>
        </w:rPr>
        <w:t>Lineamientos generales en materia de clasificación y desclasificación de la información, así como para la elaboración de versiones públicas</w:t>
      </w:r>
      <w:r>
        <w:rPr>
          <w:rFonts w:ascii="Palatino Linotype" w:eastAsia="MS Mincho" w:hAnsi="Palatino Linotype" w:cs="Arial"/>
          <w:lang w:val="es-ES_tradnl"/>
        </w:rPr>
        <w:t>, al aplicar la prueba de daño correspondiente.</w:t>
      </w:r>
    </w:p>
    <w:p w14:paraId="1420E443" w14:textId="77777777" w:rsidR="006F4D66" w:rsidRDefault="006F4D66" w:rsidP="006F4D66">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4CE1926A" w14:textId="77777777" w:rsidR="006F4D66" w:rsidRPr="008743D7" w:rsidRDefault="006F4D66" w:rsidP="006F4D66">
      <w:pPr>
        <w:pStyle w:val="Prrafodelista"/>
        <w:numPr>
          <w:ilvl w:val="1"/>
          <w:numId w:val="40"/>
        </w:numPr>
        <w:tabs>
          <w:tab w:val="left" w:pos="8222"/>
        </w:tabs>
        <w:spacing w:line="360" w:lineRule="auto"/>
        <w:ind w:left="426" w:right="-28"/>
        <w:contextualSpacing/>
        <w:jc w:val="both"/>
        <w:rPr>
          <w:rFonts w:ascii="Palatino Linotype" w:hAnsi="Palatino Linotype" w:cs="Tahoma"/>
          <w:bCs/>
        </w:rPr>
      </w:pPr>
      <w:r w:rsidRPr="008743D7">
        <w:rPr>
          <w:rFonts w:ascii="Palatino Linotype" w:eastAsia="Calibri" w:hAnsi="Palatino Linotype" w:cs="Tahoma"/>
          <w:bCs/>
        </w:rPr>
        <w:lastRenderedPageBreak/>
        <w:t xml:space="preserve">Que toda vez que se trata de </w:t>
      </w:r>
      <w:r w:rsidRPr="008743D7">
        <w:rPr>
          <w:rFonts w:ascii="Palatino Linotype" w:eastAsia="Calibri" w:hAnsi="Palatino Linotype" w:cs="Tahoma"/>
          <w:bCs/>
          <w:szCs w:val="22"/>
          <w:lang w:eastAsia="en-US"/>
        </w:rPr>
        <w:t>dar a conocer los nombres de los integrantes de los cuerpos de seguridad pública</w:t>
      </w:r>
      <w:r w:rsidRPr="008743D7">
        <w:rPr>
          <w:rFonts w:ascii="Palatino Linotype" w:eastAsia="Calibri" w:hAnsi="Palatino Linotype" w:cs="Tahoma"/>
          <w:bCs/>
        </w:rPr>
        <w:t xml:space="preserve">, es procedente la clasificación de la información como reservada, en el entendido de que se </w:t>
      </w:r>
      <w:r w:rsidRPr="008743D7">
        <w:rPr>
          <w:rFonts w:ascii="Palatino Linotype" w:eastAsia="Calibri" w:hAnsi="Palatino Linotype" w:cs="Tahoma"/>
          <w:bCs/>
          <w:szCs w:val="22"/>
          <w:lang w:eastAsia="en-US"/>
        </w:rPr>
        <w:t>pone en riesgo su vida, salud y seguridad, dado que los hace identificables</w:t>
      </w:r>
      <w:r w:rsidRPr="008743D7">
        <w:rPr>
          <w:rFonts w:ascii="Palatino Linotype" w:eastAsia="Calibri" w:hAnsi="Palatino Linotype" w:cs="Tahoma"/>
          <w:bCs/>
        </w:rPr>
        <w:t xml:space="preserve">. </w:t>
      </w:r>
    </w:p>
    <w:p w14:paraId="04BACF91" w14:textId="77777777" w:rsidR="006F4D66" w:rsidRPr="008743D7" w:rsidRDefault="006F4D66" w:rsidP="006F4D66">
      <w:pPr>
        <w:pStyle w:val="Prrafodelista"/>
        <w:numPr>
          <w:ilvl w:val="1"/>
          <w:numId w:val="40"/>
        </w:numPr>
        <w:tabs>
          <w:tab w:val="left" w:pos="8222"/>
        </w:tabs>
        <w:spacing w:after="240" w:line="360" w:lineRule="auto"/>
        <w:ind w:left="426" w:right="-28"/>
        <w:contextualSpacing/>
        <w:jc w:val="both"/>
        <w:rPr>
          <w:rFonts w:ascii="Palatino Linotype" w:hAnsi="Palatino Linotype" w:cs="Tahoma"/>
          <w:bCs/>
        </w:rPr>
      </w:pPr>
      <w:r w:rsidRPr="008743D7">
        <w:rPr>
          <w:rFonts w:ascii="Palatino Linotype" w:hAnsi="Palatino Linotype" w:cs="Tahoma"/>
          <w:bCs/>
        </w:rPr>
        <w:t xml:space="preserve">Que el riesgo de perjuicio que supone la divulgación de la información supera el interés público general; </w:t>
      </w:r>
      <w:r w:rsidRPr="008743D7">
        <w:rPr>
          <w:rFonts w:ascii="Palatino Linotype" w:eastAsia="Calibri" w:hAnsi="Palatino Linotype" w:cs="Tahoma"/>
          <w:bCs/>
        </w:rPr>
        <w:t xml:space="preserve">pues con dicha información, se </w:t>
      </w:r>
      <w:r w:rsidRPr="008743D7">
        <w:rPr>
          <w:rFonts w:ascii="Palatino Linotype" w:eastAsia="Calibri" w:hAnsi="Palatino Linotype" w:cs="Tahoma"/>
          <w:bCs/>
          <w:szCs w:val="22"/>
          <w:lang w:eastAsia="en-US"/>
        </w:rPr>
        <w:t>comprometería el cumplimiento de los objetivos</w:t>
      </w:r>
      <w:r w:rsidRPr="008743D7">
        <w:rPr>
          <w:rFonts w:ascii="Palatino Linotype" w:eastAsia="Calibri" w:hAnsi="Palatino Linotype" w:cs="Tahoma"/>
          <w:bCs/>
        </w:rPr>
        <w:t xml:space="preserve"> en materia de seguridad pública, o bien, </w:t>
      </w:r>
      <w:r w:rsidRPr="008743D7">
        <w:rPr>
          <w:rFonts w:ascii="Palatino Linotype" w:hAnsi="Palatino Linotype" w:cs="Arial"/>
        </w:rPr>
        <w:t>la consecución de la investigación de probables hechos delictivos y/o faltas administrativas.</w:t>
      </w:r>
    </w:p>
    <w:p w14:paraId="0DB9A61A" w14:textId="77777777" w:rsidR="006F4D66" w:rsidRPr="008743D7" w:rsidRDefault="006F4D66" w:rsidP="006F4D66">
      <w:pPr>
        <w:pStyle w:val="Prrafodelista"/>
        <w:numPr>
          <w:ilvl w:val="1"/>
          <w:numId w:val="40"/>
        </w:numPr>
        <w:tabs>
          <w:tab w:val="left" w:pos="8222"/>
        </w:tabs>
        <w:spacing w:after="240" w:line="360" w:lineRule="auto"/>
        <w:ind w:left="426" w:right="-28"/>
        <w:contextualSpacing/>
        <w:jc w:val="both"/>
        <w:rPr>
          <w:rFonts w:ascii="Palatino Linotype" w:hAnsi="Palatino Linotype" w:cs="Tahoma"/>
          <w:bCs/>
        </w:rPr>
      </w:pPr>
      <w:r w:rsidRPr="008743D7">
        <w:rPr>
          <w:rFonts w:ascii="Palatino Linotype" w:hAnsi="Palatino Linotype" w:cs="Tahoma"/>
          <w:bCs/>
        </w:rPr>
        <w:t>La reserva no se traduce en un medio restrictivo al derecho de acceso a la información, en virtud, de que se trata de una medida temporal, cuya finalidad es salvaguardar la</w:t>
      </w:r>
      <w:r w:rsidRPr="008743D7">
        <w:rPr>
          <w:rFonts w:ascii="Palatino Linotype" w:eastAsia="Calibri" w:hAnsi="Palatino Linotype" w:cs="Tahoma"/>
          <w:bCs/>
          <w:szCs w:val="22"/>
          <w:lang w:eastAsia="en-US"/>
        </w:rPr>
        <w:t xml:space="preserve"> vida, la salud y la seguridad de los servidores públicos, </w:t>
      </w:r>
      <w:r w:rsidRPr="008743D7">
        <w:rPr>
          <w:rFonts w:ascii="Palatino Linotype" w:hAnsi="Palatino Linotype" w:cs="Arial"/>
        </w:rPr>
        <w:t xml:space="preserve">así como evitar que células delictivas neutralizar las acciones en materia de seguridad pública para la preservación del orden y la paz pública, </w:t>
      </w:r>
      <w:r w:rsidRPr="008743D7">
        <w:rPr>
          <w:rFonts w:ascii="Palatino Linotype" w:hAnsi="Palatino Linotype" w:cs="Tahoma"/>
          <w:bCs/>
        </w:rPr>
        <w:t>por lo que, no se trata de una medida desproporcional, ni excesiva.</w:t>
      </w:r>
    </w:p>
    <w:p w14:paraId="2625DE4E" w14:textId="77777777" w:rsidR="006F4D66" w:rsidRDefault="006F4D66" w:rsidP="006F4D66">
      <w:pPr>
        <w:spacing w:before="240" w:after="240" w:line="360" w:lineRule="auto"/>
        <w:jc w:val="both"/>
        <w:rPr>
          <w:rFonts w:ascii="Palatino Linotype" w:eastAsia="MS Mincho" w:hAnsi="Palatino Linotype" w:cs="Arial"/>
          <w:lang w:val="es-ES_tradnl"/>
        </w:rPr>
      </w:pPr>
      <w:r>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14:paraId="15CE2C48" w14:textId="77777777" w:rsidR="006F4D66" w:rsidRPr="00BD3C99" w:rsidRDefault="006F4D66" w:rsidP="006F4D66">
      <w:pPr>
        <w:autoSpaceDE w:val="0"/>
        <w:autoSpaceDN w:val="0"/>
        <w:adjustRightInd w:val="0"/>
        <w:spacing w:before="240" w:after="240" w:line="360" w:lineRule="auto"/>
        <w:jc w:val="both"/>
        <w:rPr>
          <w:rFonts w:ascii="Palatino Linotype" w:hAnsi="Palatino Linotype" w:cs="Arial"/>
        </w:rPr>
      </w:pPr>
      <w:r w:rsidRPr="00BD3C99">
        <w:rPr>
          <w:rFonts w:ascii="Palatino Linotype" w:hAnsi="Palatino Linotype" w:cs="Arial"/>
        </w:rPr>
        <w:t xml:space="preserve">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w:t>
      </w:r>
      <w:r w:rsidRPr="00BD3C99">
        <w:rPr>
          <w:rFonts w:ascii="Palatino Linotype" w:hAnsi="Palatino Linotype" w:cs="Arial"/>
        </w:rPr>
        <w:lastRenderedPageBreak/>
        <w:t>información sea mayor que el interés público de conocerla. Sirve de apoyo a lo anterior los artículos de referencia que a continuación se señalan:</w:t>
      </w:r>
    </w:p>
    <w:p w14:paraId="218586BF" w14:textId="77777777" w:rsidR="006F4D66" w:rsidRPr="00BD3C99" w:rsidRDefault="006F4D66" w:rsidP="006F4D66">
      <w:pPr>
        <w:autoSpaceDE w:val="0"/>
        <w:autoSpaceDN w:val="0"/>
        <w:adjustRightInd w:val="0"/>
        <w:spacing w:before="240" w:after="240"/>
        <w:ind w:left="567"/>
        <w:jc w:val="both"/>
        <w:rPr>
          <w:rFonts w:ascii="Palatino Linotype" w:hAnsi="Palatino Linotype"/>
          <w:i/>
          <w:sz w:val="20"/>
          <w:szCs w:val="20"/>
        </w:rPr>
      </w:pPr>
      <w:r w:rsidRPr="00BD3C99">
        <w:rPr>
          <w:rFonts w:ascii="Palatino Linotype" w:hAnsi="Palatino Linotype"/>
          <w:i/>
          <w:sz w:val="20"/>
          <w:szCs w:val="20"/>
        </w:rPr>
        <w:t>“</w:t>
      </w:r>
      <w:r w:rsidRPr="00BD3C99">
        <w:rPr>
          <w:rFonts w:ascii="Palatino Linotype" w:hAnsi="Palatino Linotype"/>
          <w:b/>
          <w:i/>
          <w:sz w:val="20"/>
          <w:szCs w:val="20"/>
        </w:rPr>
        <w:t>Artículo 91.</w:t>
      </w:r>
      <w:r w:rsidRPr="00BD3C99">
        <w:rPr>
          <w:rFonts w:ascii="Palatino Linotype" w:hAnsi="Palatino Linotype"/>
          <w:i/>
          <w:sz w:val="20"/>
          <w:szCs w:val="20"/>
        </w:rPr>
        <w:t xml:space="preserve"> El acceso a la información pública será restringido excepcionalmente, cuando ésta sea clasificada como reservada o confidencial.</w:t>
      </w:r>
    </w:p>
    <w:p w14:paraId="1A8F16E5" w14:textId="77777777" w:rsidR="006F4D66" w:rsidRPr="00BD3C99" w:rsidRDefault="006F4D66" w:rsidP="006F4D66">
      <w:pPr>
        <w:autoSpaceDE w:val="0"/>
        <w:autoSpaceDN w:val="0"/>
        <w:adjustRightInd w:val="0"/>
        <w:spacing w:before="240" w:after="240"/>
        <w:ind w:left="567"/>
        <w:jc w:val="both"/>
        <w:rPr>
          <w:rFonts w:ascii="Palatino Linotype" w:hAnsi="Palatino Linotype"/>
          <w:i/>
          <w:sz w:val="20"/>
          <w:szCs w:val="20"/>
        </w:rPr>
      </w:pPr>
      <w:r w:rsidRPr="00BD3C99">
        <w:rPr>
          <w:rFonts w:ascii="Palatino Linotype" w:hAnsi="Palatino Linotype"/>
          <w:b/>
          <w:i/>
          <w:sz w:val="20"/>
          <w:szCs w:val="20"/>
        </w:rPr>
        <w:t xml:space="preserve">Artículo 140. </w:t>
      </w:r>
      <w:r w:rsidRPr="00BD3C99">
        <w:rPr>
          <w:rFonts w:ascii="Palatino Linotype" w:hAnsi="Palatino Linotype"/>
          <w:i/>
          <w:sz w:val="20"/>
          <w:szCs w:val="20"/>
        </w:rPr>
        <w:t xml:space="preserve">El acceso a la información pública será restringido excepcionalmente, cuando por razones de interés público, ésta sea clasificada como reservada, conforme a los criterios siguientes: </w:t>
      </w:r>
    </w:p>
    <w:p w14:paraId="7E6E09EF" w14:textId="77777777" w:rsidR="006F4D66" w:rsidRPr="00BD3C99" w:rsidRDefault="006F4D66" w:rsidP="006F4D66">
      <w:pPr>
        <w:autoSpaceDE w:val="0"/>
        <w:autoSpaceDN w:val="0"/>
        <w:adjustRightInd w:val="0"/>
        <w:spacing w:before="240" w:after="240"/>
        <w:ind w:left="567"/>
        <w:jc w:val="both"/>
        <w:rPr>
          <w:rFonts w:ascii="Palatino Linotype" w:hAnsi="Palatino Linotype"/>
          <w:i/>
          <w:sz w:val="20"/>
          <w:szCs w:val="20"/>
        </w:rPr>
      </w:pPr>
      <w:r w:rsidRPr="00BD3C99">
        <w:rPr>
          <w:rFonts w:ascii="Palatino Linotype" w:hAnsi="Palatino Linotype"/>
          <w:b/>
          <w:i/>
          <w:sz w:val="20"/>
          <w:szCs w:val="20"/>
        </w:rPr>
        <w:t>I.</w:t>
      </w:r>
      <w:r w:rsidRPr="00BD3C99">
        <w:rPr>
          <w:rFonts w:ascii="Palatino Linotype" w:hAnsi="Palatino Linotype"/>
          <w:i/>
          <w:sz w:val="20"/>
          <w:szCs w:val="20"/>
        </w:rPr>
        <w:t xml:space="preserve"> Comprometa la seguridad pública y cuente con un propósito genuino y un efecto demostrable;</w:t>
      </w:r>
    </w:p>
    <w:p w14:paraId="5E7FFF3F" w14:textId="77777777" w:rsidR="006F4D66" w:rsidRPr="00BD3C99" w:rsidRDefault="006F4D66" w:rsidP="006F4D66">
      <w:pPr>
        <w:autoSpaceDE w:val="0"/>
        <w:autoSpaceDN w:val="0"/>
        <w:adjustRightInd w:val="0"/>
        <w:spacing w:before="240" w:after="240"/>
        <w:ind w:left="567"/>
        <w:jc w:val="both"/>
        <w:rPr>
          <w:rFonts w:ascii="Palatino Linotype" w:hAnsi="Palatino Linotype"/>
          <w:i/>
          <w:sz w:val="20"/>
          <w:szCs w:val="20"/>
        </w:rPr>
      </w:pPr>
      <w:r w:rsidRPr="00BD3C99">
        <w:rPr>
          <w:rFonts w:ascii="Palatino Linotype" w:hAnsi="Palatino Linotype"/>
          <w:i/>
          <w:sz w:val="20"/>
          <w:szCs w:val="20"/>
        </w:rPr>
        <w:t>…</w:t>
      </w:r>
    </w:p>
    <w:p w14:paraId="6F70039A" w14:textId="77777777" w:rsidR="006F4D66" w:rsidRPr="00BD3C99" w:rsidRDefault="006F4D66" w:rsidP="006F4D66">
      <w:pPr>
        <w:autoSpaceDE w:val="0"/>
        <w:autoSpaceDN w:val="0"/>
        <w:adjustRightInd w:val="0"/>
        <w:spacing w:before="240" w:after="240" w:line="360" w:lineRule="auto"/>
        <w:ind w:left="567"/>
        <w:jc w:val="both"/>
        <w:rPr>
          <w:rFonts w:ascii="Palatino Linotype" w:hAnsi="Palatino Linotype"/>
          <w:i/>
          <w:sz w:val="20"/>
          <w:szCs w:val="20"/>
        </w:rPr>
      </w:pPr>
      <w:r w:rsidRPr="00BD3C99">
        <w:rPr>
          <w:rFonts w:ascii="Palatino Linotype" w:hAnsi="Palatino Linotype"/>
          <w:b/>
          <w:i/>
          <w:sz w:val="20"/>
          <w:szCs w:val="20"/>
        </w:rPr>
        <w:t>IV.</w:t>
      </w:r>
      <w:r w:rsidRPr="00BD3C99">
        <w:rPr>
          <w:rFonts w:ascii="Palatino Linotype" w:hAnsi="Palatino Linotype"/>
          <w:i/>
          <w:sz w:val="20"/>
          <w:szCs w:val="20"/>
        </w:rPr>
        <w:t xml:space="preserve"> Ponga en riesgo la vida, la seguridad o la salud de una persona física;…” (Sic)</w:t>
      </w:r>
    </w:p>
    <w:p w14:paraId="3747247B" w14:textId="77777777" w:rsidR="006F4D66" w:rsidRDefault="006F4D66" w:rsidP="006F4D66">
      <w:pPr>
        <w:tabs>
          <w:tab w:val="left" w:pos="8647"/>
        </w:tabs>
        <w:spacing w:before="240" w:after="240" w:line="360" w:lineRule="auto"/>
        <w:ind w:right="51"/>
        <w:jc w:val="both"/>
        <w:rPr>
          <w:rFonts w:ascii="Palatino Linotype" w:hAnsi="Palatino Linotype" w:cs="Arial"/>
        </w:rPr>
      </w:pPr>
      <w:r w:rsidRPr="00531ABD">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w:t>
      </w:r>
      <w:r>
        <w:rPr>
          <w:rFonts w:ascii="Palatino Linotype" w:hAnsi="Palatino Linotype" w:cs="Arial"/>
        </w:rPr>
        <w:t xml:space="preserve">es </w:t>
      </w:r>
      <w:r w:rsidRPr="00531ABD">
        <w:rPr>
          <w:rFonts w:ascii="Palatino Linotype" w:hAnsi="Palatino Linotype" w:cs="Arial"/>
        </w:rPr>
        <w:t>que debe cuidar la protección de datos personales</w:t>
      </w:r>
      <w:r>
        <w:rPr>
          <w:rFonts w:ascii="Palatino Linotype" w:hAnsi="Palatino Linotype" w:cs="Arial"/>
        </w:rPr>
        <w:t xml:space="preserve"> y sobre todo cuando traen implícito que se ponga en riesgo la vida o integridad de una persona.</w:t>
      </w:r>
    </w:p>
    <w:p w14:paraId="3F4F4E23" w14:textId="77777777" w:rsidR="006F4D66" w:rsidRDefault="006F4D66" w:rsidP="006F4D66">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60756B2E" w14:textId="77777777" w:rsidR="006F4D66" w:rsidRPr="00961118" w:rsidRDefault="006F4D66" w:rsidP="006F4D66">
      <w:pPr>
        <w:spacing w:before="120" w:after="120"/>
        <w:ind w:left="851" w:right="76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w:t>
      </w:r>
      <w:r w:rsidRPr="00961118">
        <w:rPr>
          <w:rFonts w:ascii="Palatino Linotype" w:eastAsiaTheme="minorHAnsi" w:hAnsi="Palatino Linotype" w:cstheme="minorBidi"/>
          <w:i/>
          <w:sz w:val="20"/>
          <w:szCs w:val="20"/>
          <w:lang w:val="es-MX" w:eastAsia="en-US"/>
        </w:rPr>
        <w:lastRenderedPageBreak/>
        <w:t xml:space="preserve">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139DB515" w14:textId="77777777" w:rsidR="006F4D66" w:rsidRPr="00961118" w:rsidRDefault="006F4D66" w:rsidP="006F4D66">
      <w:pPr>
        <w:spacing w:before="120" w:after="120"/>
        <w:ind w:left="851" w:right="760"/>
        <w:jc w:val="both"/>
        <w:rPr>
          <w:rFonts w:ascii="Palatino Linotype" w:eastAsiaTheme="minorHAnsi" w:hAnsi="Palatino Linotype" w:cstheme="minorBidi"/>
          <w:i/>
          <w:sz w:val="20"/>
          <w:szCs w:val="20"/>
          <w:lang w:val="es-MX" w:eastAsia="en-US"/>
        </w:rPr>
      </w:pPr>
    </w:p>
    <w:p w14:paraId="2438934A" w14:textId="77777777" w:rsidR="006F4D66" w:rsidRPr="00961118" w:rsidRDefault="006F4D66" w:rsidP="006F4D66">
      <w:pPr>
        <w:spacing w:before="120" w:after="120"/>
        <w:ind w:left="851" w:right="76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29773B40" w14:textId="77777777" w:rsidR="006F4D66" w:rsidRPr="00B017B7" w:rsidRDefault="006F4D66" w:rsidP="006F4D66">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cs="Arial"/>
          <w:color w:val="000000"/>
        </w:rPr>
        <w:t xml:space="preserve">El Acuerdo de Clasificación de Información,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w:t>
      </w:r>
      <w:r w:rsidRPr="00A2425B">
        <w:rPr>
          <w:rFonts w:ascii="Palatino Linotype" w:hAnsi="Palatino Linotype" w:cs="Arial"/>
          <w:color w:val="222222"/>
        </w:rPr>
        <w:lastRenderedPageBreak/>
        <w:t xml:space="preserve">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a divulgación de la información representa un riesgo real, demostrable e 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5E28D705" w14:textId="77777777" w:rsidR="006F4D66" w:rsidRDefault="006F4D66" w:rsidP="006F4D66">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6F4D66" w:rsidRPr="00A850E0" w14:paraId="53EEAB84" w14:textId="77777777" w:rsidTr="00B95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FCDD3AD" w14:textId="77777777" w:rsidR="006F4D66" w:rsidRPr="00A850E0" w:rsidRDefault="006F4D66" w:rsidP="00B959A3">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763E6D29" w14:textId="77777777" w:rsidR="006F4D66" w:rsidRPr="00A850E0" w:rsidRDefault="006F4D66" w:rsidP="00B959A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6F4D66" w:rsidRPr="00A850E0" w14:paraId="568D3497" w14:textId="77777777" w:rsidTr="00B9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36B6E8" w14:textId="77777777" w:rsidR="006F4D66" w:rsidRPr="00A850E0" w:rsidRDefault="006F4D66" w:rsidP="00B959A3">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7C138E7C" w14:textId="77777777" w:rsidR="006F4D66" w:rsidRPr="00A850E0" w:rsidRDefault="006F4D66" w:rsidP="00B959A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154E31B2" w14:textId="77777777" w:rsidR="006F4D66" w:rsidRPr="00A850E0" w:rsidRDefault="006F4D66" w:rsidP="00B959A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73D53CDF" w14:textId="77777777" w:rsidR="006F4D66" w:rsidRPr="00A850E0" w:rsidRDefault="006F4D66" w:rsidP="00B959A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6F4D66" w:rsidRPr="00A850E0" w14:paraId="3DE107E2" w14:textId="77777777" w:rsidTr="00B959A3">
        <w:tc>
          <w:tcPr>
            <w:cnfStyle w:val="001000000000" w:firstRow="0" w:lastRow="0" w:firstColumn="1" w:lastColumn="0" w:oddVBand="0" w:evenVBand="0" w:oddHBand="0" w:evenHBand="0" w:firstRowFirstColumn="0" w:firstRowLastColumn="0" w:lastRowFirstColumn="0" w:lastRowLastColumn="0"/>
            <w:tcW w:w="8828" w:type="dxa"/>
            <w:gridSpan w:val="4"/>
          </w:tcPr>
          <w:p w14:paraId="02276F2F" w14:textId="77777777" w:rsidR="006F4D66" w:rsidRPr="00A850E0" w:rsidRDefault="006F4D66" w:rsidP="00B959A3">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6F4D66" w:rsidRPr="00A850E0" w14:paraId="11B5A1C1" w14:textId="77777777" w:rsidTr="00B9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CF85094"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5D3828B0"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4E7DC992"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4AAAB384"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6F4D66" w:rsidRPr="00A850E0" w14:paraId="5BF6E432" w14:textId="77777777" w:rsidTr="00B959A3">
        <w:tc>
          <w:tcPr>
            <w:cnfStyle w:val="001000000000" w:firstRow="0" w:lastRow="0" w:firstColumn="1" w:lastColumn="0" w:oddVBand="0" w:evenVBand="0" w:oddHBand="0" w:evenHBand="0" w:firstRowFirstColumn="0" w:firstRowLastColumn="0" w:lastRowFirstColumn="0" w:lastRowLastColumn="0"/>
            <w:tcW w:w="846" w:type="dxa"/>
          </w:tcPr>
          <w:p w14:paraId="000B1194"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43AE118A"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07E3AC83"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445DC261"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6F4D66" w:rsidRPr="00A850E0" w14:paraId="00CC24A3" w14:textId="77777777" w:rsidTr="00B9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9D2DA7"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0DED3131"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5F84F041"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0A01C416"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6F4D66" w:rsidRPr="00A850E0" w14:paraId="23E479E1" w14:textId="77777777" w:rsidTr="00B959A3">
        <w:tc>
          <w:tcPr>
            <w:cnfStyle w:val="001000000000" w:firstRow="0" w:lastRow="0" w:firstColumn="1" w:lastColumn="0" w:oddVBand="0" w:evenVBand="0" w:oddHBand="0" w:evenHBand="0" w:firstRowFirstColumn="0" w:firstRowLastColumn="0" w:lastRowFirstColumn="0" w:lastRowLastColumn="0"/>
            <w:tcW w:w="846" w:type="dxa"/>
          </w:tcPr>
          <w:p w14:paraId="32A62DE0"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2C3AA7BE"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142004C"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3C1244C1"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6F4D66" w:rsidRPr="00A850E0" w14:paraId="70E1C923" w14:textId="77777777" w:rsidTr="00B9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F247772"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05070791"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9B9ED29"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6CCC3388"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6F4D66" w:rsidRPr="00A850E0" w14:paraId="3D880009" w14:textId="77777777" w:rsidTr="00B959A3">
        <w:tc>
          <w:tcPr>
            <w:cnfStyle w:val="001000000000" w:firstRow="0" w:lastRow="0" w:firstColumn="1" w:lastColumn="0" w:oddVBand="0" w:evenVBand="0" w:oddHBand="0" w:evenHBand="0" w:firstRowFirstColumn="0" w:firstRowLastColumn="0" w:lastRowFirstColumn="0" w:lastRowLastColumn="0"/>
            <w:tcW w:w="846" w:type="dxa"/>
          </w:tcPr>
          <w:p w14:paraId="20EE30BD"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6CD08139"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5FA5B40"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408B5D53"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6F4D66" w:rsidRPr="00A850E0" w14:paraId="1BDBF2D3" w14:textId="77777777" w:rsidTr="00B9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5762CAB"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419C55F7"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59AC743"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3DDB29B6"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6F4D66" w:rsidRPr="00A850E0" w14:paraId="5E8B3876" w14:textId="77777777" w:rsidTr="00B959A3">
        <w:tc>
          <w:tcPr>
            <w:cnfStyle w:val="001000000000" w:firstRow="0" w:lastRow="0" w:firstColumn="1" w:lastColumn="0" w:oddVBand="0" w:evenVBand="0" w:oddHBand="0" w:evenHBand="0" w:firstRowFirstColumn="0" w:firstRowLastColumn="0" w:lastRowFirstColumn="0" w:lastRowLastColumn="0"/>
            <w:tcW w:w="846" w:type="dxa"/>
          </w:tcPr>
          <w:p w14:paraId="5FFF5BF9"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lastRenderedPageBreak/>
              <w:t>Rúbrica del titular del área</w:t>
            </w:r>
          </w:p>
        </w:tc>
        <w:tc>
          <w:tcPr>
            <w:tcW w:w="3568" w:type="dxa"/>
          </w:tcPr>
          <w:p w14:paraId="627838B2"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3923EB51"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207566C"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6F4D66" w:rsidRPr="00A850E0" w14:paraId="2883BED7" w14:textId="77777777" w:rsidTr="00B9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01EECC"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4B32B91D"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73F45F6E"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00FDED42"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6F4D66" w:rsidRPr="00A850E0" w14:paraId="35CAFA81" w14:textId="77777777" w:rsidTr="00B959A3">
        <w:tc>
          <w:tcPr>
            <w:cnfStyle w:val="001000000000" w:firstRow="0" w:lastRow="0" w:firstColumn="1" w:lastColumn="0" w:oddVBand="0" w:evenVBand="0" w:oddHBand="0" w:evenHBand="0" w:firstRowFirstColumn="0" w:firstRowLastColumn="0" w:lastRowFirstColumn="0" w:lastRowLastColumn="0"/>
            <w:tcW w:w="846" w:type="dxa"/>
          </w:tcPr>
          <w:p w14:paraId="613D0AFB" w14:textId="77777777" w:rsidR="006F4D66" w:rsidRPr="00A850E0" w:rsidRDefault="006F4D66" w:rsidP="00B959A3">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7DDB3275"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5D2BB0FB"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70317E66"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6F4D66" w:rsidRPr="00A850E0" w14:paraId="2104D6C3" w14:textId="77777777" w:rsidTr="00B9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6F8EC9F" w14:textId="77777777" w:rsidR="006F4D66" w:rsidRPr="00A850E0" w:rsidRDefault="006F4D66" w:rsidP="00B959A3">
            <w:pPr>
              <w:jc w:val="both"/>
              <w:rPr>
                <w:rFonts w:ascii="Palatino Linotype" w:hAnsi="Palatino Linotype"/>
                <w:sz w:val="12"/>
                <w:szCs w:val="12"/>
              </w:rPr>
            </w:pPr>
          </w:p>
        </w:tc>
        <w:tc>
          <w:tcPr>
            <w:tcW w:w="3568" w:type="dxa"/>
          </w:tcPr>
          <w:p w14:paraId="569A6DB9"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D702380"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520EE8C6" w14:textId="77777777" w:rsidR="006F4D66" w:rsidRPr="00A850E0" w:rsidRDefault="006F4D66" w:rsidP="00B959A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6F4D66" w:rsidRPr="00A850E0" w14:paraId="46C07D28" w14:textId="77777777" w:rsidTr="00B959A3">
        <w:tc>
          <w:tcPr>
            <w:cnfStyle w:val="001000000000" w:firstRow="0" w:lastRow="0" w:firstColumn="1" w:lastColumn="0" w:oddVBand="0" w:evenVBand="0" w:oddHBand="0" w:evenHBand="0" w:firstRowFirstColumn="0" w:firstRowLastColumn="0" w:lastRowFirstColumn="0" w:lastRowLastColumn="0"/>
            <w:tcW w:w="846" w:type="dxa"/>
          </w:tcPr>
          <w:p w14:paraId="51AFC0B8" w14:textId="77777777" w:rsidR="006F4D66" w:rsidRPr="00A850E0" w:rsidRDefault="006F4D66" w:rsidP="00B959A3">
            <w:pPr>
              <w:jc w:val="both"/>
              <w:rPr>
                <w:rFonts w:ascii="Palatino Linotype" w:hAnsi="Palatino Linotype"/>
                <w:sz w:val="12"/>
                <w:szCs w:val="12"/>
              </w:rPr>
            </w:pPr>
          </w:p>
        </w:tc>
        <w:tc>
          <w:tcPr>
            <w:tcW w:w="3568" w:type="dxa"/>
          </w:tcPr>
          <w:p w14:paraId="5E81306D"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D2BC0C8"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328F83CF" w14:textId="77777777" w:rsidR="006F4D66" w:rsidRPr="00A850E0" w:rsidRDefault="006F4D66" w:rsidP="00B959A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64DCC10C" w14:textId="618E4304" w:rsidR="00793594" w:rsidRPr="008958FA" w:rsidRDefault="006F4D66" w:rsidP="00793594">
      <w:pPr>
        <w:shd w:val="clear" w:color="auto" w:fill="FFFFFF"/>
        <w:spacing w:before="240" w:after="240" w:line="360" w:lineRule="auto"/>
        <w:jc w:val="both"/>
        <w:rPr>
          <w:rFonts w:ascii="Arial" w:hAnsi="Arial" w:cs="Arial"/>
          <w:lang w:val="es-MX" w:eastAsia="es-MX"/>
        </w:rPr>
      </w:pPr>
      <w:r w:rsidRPr="00E71A1A">
        <w:rPr>
          <w:rFonts w:ascii="Palatino Linotype" w:hAnsi="Palatino Linotype" w:cs="Arial"/>
        </w:rPr>
        <w:t>A</w:t>
      </w:r>
      <w:r w:rsidR="00B279A4" w:rsidRPr="0079784C">
        <w:rPr>
          <w:rFonts w:ascii="Palatino Linotype" w:hAnsi="Palatino Linotype" w:cs="Arial"/>
        </w:rPr>
        <w:t>sí</w:t>
      </w:r>
      <w:r w:rsidR="00793594" w:rsidRPr="008958FA">
        <w:rPr>
          <w:rFonts w:ascii="Palatino Linotype" w:hAnsi="Palatino Linotype" w:cs="Arial"/>
          <w:lang w:eastAsia="es-MX"/>
        </w:rPr>
        <w:t xml:space="preserve">, con fundamento en lo prescrito en los artículos 5 párrafos </w:t>
      </w:r>
      <w:r w:rsidR="009A29B7">
        <w:rPr>
          <w:rFonts w:ascii="Palatino Linotype" w:hAnsi="Palatino Linotype" w:cs="Arial"/>
          <w:lang w:eastAsia="es-MX"/>
        </w:rPr>
        <w:t xml:space="preserve">trigésimo, trigésimo primero y trigésimo </w:t>
      </w:r>
      <w:r w:rsidR="0073594A">
        <w:rPr>
          <w:rFonts w:ascii="Palatino Linotype" w:hAnsi="Palatino Linotype" w:cs="Arial"/>
          <w:lang w:eastAsia="es-MX"/>
        </w:rPr>
        <w:t>segundo,</w:t>
      </w:r>
      <w:r w:rsidR="0073594A" w:rsidRPr="008958FA">
        <w:rPr>
          <w:rFonts w:ascii="Palatino Linotype" w:hAnsi="Palatino Linotype" w:cs="Arial"/>
          <w:lang w:eastAsia="es-MX"/>
        </w:rPr>
        <w:t xml:space="preserve"> de</w:t>
      </w:r>
      <w:r w:rsidR="00793594" w:rsidRPr="008958FA">
        <w:rPr>
          <w:rFonts w:ascii="Palatino Linotype" w:hAnsi="Palatino Linotype" w:cs="Arial"/>
          <w:lang w:eastAsia="es-MX"/>
        </w:rPr>
        <w:t xml:space="preserve"> la Constitución Política del Estado Libre y Soberano de México; 2, fracción II; 29, 36 fracciones I y II; 176, 178, 179, fracción I, 181, 185 de la Ley de Transparencia y Acceso a la Información Pública del Estado de México y Municipios, este Pleno:</w:t>
      </w:r>
    </w:p>
    <w:p w14:paraId="1BF40DB1" w14:textId="77777777" w:rsidR="006D4834" w:rsidRPr="00090DE6" w:rsidRDefault="006D4834" w:rsidP="006D4834">
      <w:pPr>
        <w:shd w:val="clear" w:color="auto" w:fill="FFFFFF"/>
        <w:spacing w:before="240" w:after="240" w:line="360" w:lineRule="auto"/>
        <w:jc w:val="both"/>
        <w:rPr>
          <w:rFonts w:ascii="Palatino Linotype" w:hAnsi="Palatino Linotype" w:cs="Arial"/>
          <w:lang w:eastAsia="es-MX"/>
        </w:rPr>
      </w:pPr>
    </w:p>
    <w:p w14:paraId="7CBE02F5" w14:textId="77777777" w:rsidR="006D4834" w:rsidRPr="00090DE6" w:rsidRDefault="006D4834" w:rsidP="006D4834">
      <w:pPr>
        <w:pStyle w:val="Prrafodelista"/>
        <w:spacing w:before="240" w:after="240" w:line="360" w:lineRule="auto"/>
        <w:ind w:left="0"/>
        <w:jc w:val="center"/>
        <w:rPr>
          <w:rFonts w:ascii="Palatino Linotype" w:hAnsi="Palatino Linotype" w:cs="Arial"/>
          <w:b/>
        </w:rPr>
      </w:pPr>
      <w:r w:rsidRPr="00090DE6">
        <w:rPr>
          <w:rFonts w:ascii="Palatino Linotype" w:hAnsi="Palatino Linotype" w:cs="Arial"/>
          <w:b/>
        </w:rPr>
        <w:t>R E S U E L V E</w:t>
      </w:r>
    </w:p>
    <w:p w14:paraId="20847208" w14:textId="5864F50E" w:rsidR="006D4834" w:rsidRPr="00090DE6" w:rsidRDefault="006D4834" w:rsidP="006D4834">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PRIMERO</w:t>
      </w:r>
      <w:r w:rsidRPr="00090DE6">
        <w:rPr>
          <w:rFonts w:ascii="Palatino Linotype" w:hAnsi="Palatino Linotype" w:cs="Arial"/>
          <w:sz w:val="28"/>
        </w:rPr>
        <w:t xml:space="preserve">. </w:t>
      </w:r>
      <w:r w:rsidRPr="00090DE6">
        <w:rPr>
          <w:rFonts w:ascii="Palatino Linotype" w:hAnsi="Palatino Linotype" w:cs="Arial"/>
        </w:rPr>
        <w:t xml:space="preserve">Resulta fundado el motivo de inconformidad planteado por el </w:t>
      </w:r>
      <w:r w:rsidRPr="00090DE6">
        <w:rPr>
          <w:rFonts w:ascii="Palatino Linotype" w:hAnsi="Palatino Linotype" w:cs="Arial"/>
          <w:b/>
          <w:i/>
        </w:rPr>
        <w:t xml:space="preserve">Recurrente </w:t>
      </w:r>
      <w:r w:rsidRPr="00090DE6">
        <w:rPr>
          <w:rFonts w:ascii="Palatino Linotype" w:hAnsi="Palatino Linotype" w:cs="Arial"/>
        </w:rPr>
        <w:t xml:space="preserve">en términos del Considerando CUARTO de la presente resolución, por lo que se determina </w:t>
      </w:r>
      <w:r w:rsidRPr="00090DE6">
        <w:rPr>
          <w:rFonts w:ascii="Palatino Linotype" w:hAnsi="Palatino Linotype" w:cs="Arial"/>
          <w:b/>
        </w:rPr>
        <w:t>REVOCAR</w:t>
      </w:r>
      <w:r w:rsidRPr="00090DE6">
        <w:rPr>
          <w:rFonts w:ascii="Palatino Linotype" w:hAnsi="Palatino Linotype" w:cs="Arial"/>
        </w:rPr>
        <w:t xml:space="preserve"> la respuesta emitida por el </w:t>
      </w:r>
      <w:r w:rsidR="0010128A">
        <w:rPr>
          <w:rFonts w:ascii="Palatino Linotype" w:hAnsi="Palatino Linotype" w:cs="Arial"/>
        </w:rPr>
        <w:t>Ayuntamiento de Nicolás Romero</w:t>
      </w:r>
      <w:r w:rsidRPr="00090DE6">
        <w:rPr>
          <w:rFonts w:ascii="Palatino Linotype" w:hAnsi="Palatino Linotype" w:cs="Arial"/>
        </w:rPr>
        <w:t>.</w:t>
      </w:r>
    </w:p>
    <w:p w14:paraId="14176EA8" w14:textId="075E8ABB" w:rsidR="006D4834" w:rsidRPr="00090DE6" w:rsidRDefault="006D4834" w:rsidP="006D4834">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 xml:space="preserve">SEGUNDO. </w:t>
      </w:r>
      <w:r w:rsidRPr="00090DE6">
        <w:rPr>
          <w:rFonts w:ascii="Palatino Linotype" w:hAnsi="Palatino Linotype" w:cs="Arial"/>
        </w:rPr>
        <w:t>Se</w:t>
      </w:r>
      <w:r w:rsidRPr="00090DE6">
        <w:rPr>
          <w:rFonts w:ascii="Palatino Linotype" w:hAnsi="Palatino Linotype" w:cs="Arial"/>
          <w:b/>
        </w:rPr>
        <w:t xml:space="preserve"> ORDENA </w:t>
      </w:r>
      <w:r w:rsidRPr="00090DE6">
        <w:rPr>
          <w:rFonts w:ascii="Palatino Linotype" w:hAnsi="Palatino Linotype" w:cs="Arial"/>
        </w:rPr>
        <w:t xml:space="preserve">al </w:t>
      </w:r>
      <w:r w:rsidR="0010128A">
        <w:rPr>
          <w:rFonts w:ascii="Palatino Linotype" w:hAnsi="Palatino Linotype" w:cs="Arial"/>
          <w:b/>
        </w:rPr>
        <w:t>Ayuntamiento de Nicolás Romero</w:t>
      </w:r>
      <w:r w:rsidRPr="00090DE6">
        <w:rPr>
          <w:rFonts w:ascii="Palatino Linotype" w:hAnsi="Palatino Linotype" w:cs="Arial"/>
          <w:b/>
        </w:rPr>
        <w:t xml:space="preserve">, </w:t>
      </w:r>
      <w:r w:rsidRPr="00090DE6">
        <w:rPr>
          <w:rFonts w:ascii="Palatino Linotype" w:hAnsi="Palatino Linotype" w:cs="Arial"/>
        </w:rPr>
        <w:t xml:space="preserve">Sujeto Obligado, atienda la solicitud de información </w:t>
      </w:r>
      <w:r w:rsidR="00794323" w:rsidRPr="00090DE6">
        <w:rPr>
          <w:rFonts w:ascii="Palatino Linotype" w:hAnsi="Palatino Linotype" w:cs="Arial"/>
        </w:rPr>
        <w:t xml:space="preserve">número </w:t>
      </w:r>
      <w:r w:rsidR="0010128A">
        <w:rPr>
          <w:rFonts w:ascii="Palatino Linotype" w:hAnsi="Palatino Linotype" w:cs="Arial"/>
          <w:b/>
        </w:rPr>
        <w:t>00154/NICOROM/IP/2021</w:t>
      </w:r>
      <w:r w:rsidRPr="00090DE6">
        <w:rPr>
          <w:rFonts w:ascii="Palatino Linotype" w:hAnsi="Palatino Linotype"/>
          <w:bCs/>
        </w:rPr>
        <w:t xml:space="preserve">, y </w:t>
      </w:r>
      <w:r>
        <w:rPr>
          <w:rFonts w:ascii="Palatino Linotype" w:hAnsi="Palatino Linotype" w:cs="Arial"/>
        </w:rPr>
        <w:t xml:space="preserve">haga entrega vía SAIMEX </w:t>
      </w:r>
      <w:r w:rsidRPr="00090DE6">
        <w:rPr>
          <w:rFonts w:ascii="Palatino Linotype" w:hAnsi="Palatino Linotype" w:cs="Arial"/>
        </w:rPr>
        <w:t>en versión pública, en términos del Considerando CUARTO y QUINTO de esta resolución, lo siguiente:</w:t>
      </w:r>
    </w:p>
    <w:p w14:paraId="108B7D53" w14:textId="3DD70036" w:rsidR="008C5E4D" w:rsidRPr="007211E2" w:rsidRDefault="007211E2" w:rsidP="008C5E4D">
      <w:pPr>
        <w:pStyle w:val="Prrafodelista"/>
        <w:numPr>
          <w:ilvl w:val="0"/>
          <w:numId w:val="35"/>
        </w:numPr>
        <w:spacing w:after="240" w:line="360" w:lineRule="auto"/>
        <w:jc w:val="both"/>
        <w:rPr>
          <w:rFonts w:ascii="Palatino Linotype" w:hAnsi="Palatino Linotype" w:cs="Arial"/>
          <w:b/>
        </w:rPr>
      </w:pPr>
      <w:r>
        <w:rPr>
          <w:rFonts w:ascii="Palatino Linotype" w:hAnsi="Palatino Linotype"/>
          <w:b/>
          <w:color w:val="000000"/>
        </w:rPr>
        <w:lastRenderedPageBreak/>
        <w:t>L</w:t>
      </w:r>
      <w:r w:rsidRPr="007211E2">
        <w:rPr>
          <w:rFonts w:ascii="Palatino Linotype" w:hAnsi="Palatino Linotype"/>
          <w:b/>
          <w:color w:val="000000"/>
        </w:rPr>
        <w:t xml:space="preserve">a </w:t>
      </w:r>
      <w:r w:rsidR="001E6528" w:rsidRPr="007211E2">
        <w:rPr>
          <w:rFonts w:ascii="Palatino Linotype" w:hAnsi="Palatino Linotype"/>
          <w:b/>
          <w:color w:val="000000"/>
        </w:rPr>
        <w:t>nómina</w:t>
      </w:r>
      <w:r w:rsidRPr="007211E2">
        <w:rPr>
          <w:rFonts w:ascii="Palatino Linotype" w:hAnsi="Palatino Linotype"/>
          <w:b/>
          <w:color w:val="000000"/>
        </w:rPr>
        <w:t xml:space="preserve"> </w:t>
      </w:r>
      <w:r w:rsidR="006F4D66">
        <w:rPr>
          <w:rFonts w:ascii="Palatino Linotype" w:hAnsi="Palatino Linotype"/>
          <w:b/>
          <w:color w:val="000000"/>
        </w:rPr>
        <w:t xml:space="preserve">correspondiente al </w:t>
      </w:r>
      <w:r w:rsidRPr="007211E2">
        <w:rPr>
          <w:rFonts w:ascii="Palatino Linotype" w:hAnsi="Palatino Linotype"/>
          <w:b/>
          <w:color w:val="000000"/>
        </w:rPr>
        <w:t xml:space="preserve">mes de junio </w:t>
      </w:r>
      <w:r>
        <w:rPr>
          <w:rFonts w:ascii="Palatino Linotype" w:hAnsi="Palatino Linotype"/>
          <w:b/>
          <w:color w:val="000000"/>
        </w:rPr>
        <w:t>del año dos mil veintiuno.</w:t>
      </w:r>
    </w:p>
    <w:p w14:paraId="4BC83DC8" w14:textId="39890EF8" w:rsidR="006D4834" w:rsidRDefault="006D4834" w:rsidP="00326928">
      <w:pPr>
        <w:spacing w:before="120" w:after="120"/>
        <w:jc w:val="both"/>
        <w:rPr>
          <w:rFonts w:ascii="Palatino Linotype" w:hAnsi="Palatino Linotype" w:cs="Arial"/>
          <w:i/>
          <w:sz w:val="20"/>
          <w:szCs w:val="20"/>
        </w:rPr>
      </w:pPr>
      <w:r w:rsidRPr="00090DE6">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090DE6">
        <w:rPr>
          <w:rFonts w:ascii="Palatino Linotype" w:hAnsi="Palatino Linotype" w:cs="Arial"/>
          <w:b/>
          <w:i/>
          <w:sz w:val="20"/>
          <w:szCs w:val="20"/>
        </w:rPr>
        <w:t>Recurrente</w:t>
      </w:r>
      <w:r w:rsidRPr="00090DE6">
        <w:rPr>
          <w:rFonts w:ascii="Palatino Linotype" w:hAnsi="Palatino Linotype" w:cs="Arial"/>
          <w:i/>
          <w:sz w:val="20"/>
          <w:szCs w:val="20"/>
        </w:rPr>
        <w:t>.</w:t>
      </w:r>
    </w:p>
    <w:p w14:paraId="2B15A017" w14:textId="77777777" w:rsidR="006D4834" w:rsidRPr="00090DE6" w:rsidRDefault="006D4834" w:rsidP="006D4834">
      <w:pPr>
        <w:spacing w:before="120" w:after="120"/>
        <w:ind w:left="357"/>
        <w:jc w:val="both"/>
        <w:rPr>
          <w:rFonts w:ascii="Palatino Linotype" w:hAnsi="Palatino Linotype"/>
          <w:i/>
          <w:sz w:val="20"/>
          <w:szCs w:val="20"/>
        </w:rPr>
      </w:pPr>
    </w:p>
    <w:p w14:paraId="77AB5244" w14:textId="36E5EA7A" w:rsidR="006D4834" w:rsidRDefault="006D4834" w:rsidP="006D4834">
      <w:pPr>
        <w:autoSpaceDE w:val="0"/>
        <w:autoSpaceDN w:val="0"/>
        <w:adjustRightInd w:val="0"/>
        <w:spacing w:before="240" w:after="240" w:line="360" w:lineRule="auto"/>
        <w:jc w:val="both"/>
        <w:rPr>
          <w:rFonts w:ascii="Palatino Linotype" w:hAnsi="Palatino Linotype" w:cs="Arial"/>
          <w:lang w:val="es-MX" w:eastAsia="es-MX"/>
        </w:rPr>
      </w:pPr>
      <w:r w:rsidRPr="00090DE6">
        <w:rPr>
          <w:rFonts w:ascii="Palatino Linotype" w:hAnsi="Palatino Linotype" w:cs="Arial"/>
          <w:b/>
          <w:sz w:val="28"/>
          <w:szCs w:val="28"/>
          <w:lang w:val="es-MX" w:eastAsia="es-MX"/>
        </w:rPr>
        <w:t xml:space="preserve">TERCERO.  </w:t>
      </w:r>
      <w:r w:rsidRPr="00090DE6">
        <w:rPr>
          <w:rFonts w:ascii="Palatino Linotype" w:hAnsi="Palatino Linotype" w:cs="Arial"/>
          <w:b/>
          <w:lang w:val="es-MX" w:eastAsia="es-MX"/>
        </w:rPr>
        <w:t>Notifíquese,</w:t>
      </w:r>
      <w:r w:rsidRPr="00090DE6">
        <w:rPr>
          <w:rFonts w:ascii="Palatino Linotype" w:hAnsi="Palatino Linotype" w:cs="Arial"/>
          <w:b/>
          <w:sz w:val="28"/>
          <w:szCs w:val="28"/>
          <w:lang w:val="es-MX" w:eastAsia="es-MX"/>
        </w:rPr>
        <w:t xml:space="preserve"> </w:t>
      </w:r>
      <w:r w:rsidRPr="00090DE6">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B5FF7F" w14:textId="77777777" w:rsidR="00DD2460" w:rsidRPr="00C90B72" w:rsidRDefault="00DD2460" w:rsidP="00DD2460">
      <w:pPr>
        <w:spacing w:line="360" w:lineRule="auto"/>
        <w:jc w:val="both"/>
        <w:rPr>
          <w:rFonts w:ascii="Palatino Linotype" w:hAnsi="Palatino Linotype" w:cs="Arial"/>
          <w:bCs/>
        </w:rPr>
      </w:pPr>
      <w:r w:rsidRPr="00A4521A">
        <w:rPr>
          <w:rFonts w:ascii="Palatino Linotype" w:hAnsi="Palatino Linotype" w:cs="Arial"/>
          <w:b/>
          <w:sz w:val="28"/>
          <w:szCs w:val="28"/>
          <w:lang w:val="es-MX" w:eastAsia="es-MX"/>
        </w:rPr>
        <w:t xml:space="preserve">CUARTO. </w:t>
      </w:r>
      <w:r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27FF896" w14:textId="0D5FBC60" w:rsidR="006D4834" w:rsidRDefault="00DD2460" w:rsidP="006D4834">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QUINTO</w:t>
      </w:r>
      <w:r w:rsidR="006D4834" w:rsidRPr="00090DE6">
        <w:rPr>
          <w:rFonts w:ascii="Palatino Linotype" w:hAnsi="Palatino Linotype" w:cs="Arial"/>
          <w:b/>
          <w:sz w:val="28"/>
          <w:szCs w:val="28"/>
          <w:lang w:val="es-MX" w:eastAsia="es-MX"/>
        </w:rPr>
        <w:t xml:space="preserve">. </w:t>
      </w:r>
      <w:r w:rsidR="006D4834" w:rsidRPr="00090DE6">
        <w:rPr>
          <w:rFonts w:ascii="Palatino Linotype" w:hAnsi="Palatino Linotype" w:cs="Arial"/>
          <w:b/>
          <w:lang w:val="es-MX" w:eastAsia="es-MX"/>
        </w:rPr>
        <w:t xml:space="preserve">Notifíquese, </w:t>
      </w:r>
      <w:r w:rsidR="006D4834" w:rsidRPr="00090DE6">
        <w:rPr>
          <w:rFonts w:ascii="Palatino Linotype" w:hAnsi="Palatino Linotype" w:cs="Arial"/>
          <w:lang w:val="es-MX" w:eastAsia="es-MX"/>
        </w:rPr>
        <w:t xml:space="preserve">al recurrente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2CCA70E3" w14:textId="77777777" w:rsidR="00CE40D0" w:rsidRPr="00090DE6" w:rsidRDefault="00CE40D0" w:rsidP="006D4834">
      <w:pPr>
        <w:autoSpaceDE w:val="0"/>
        <w:autoSpaceDN w:val="0"/>
        <w:adjustRightInd w:val="0"/>
        <w:spacing w:before="240" w:after="240" w:line="360" w:lineRule="auto"/>
        <w:jc w:val="both"/>
        <w:rPr>
          <w:rFonts w:ascii="Palatino Linotype" w:hAnsi="Palatino Linotype" w:cs="Arial"/>
          <w:lang w:val="es-MX" w:eastAsia="es-MX"/>
        </w:rPr>
      </w:pPr>
    </w:p>
    <w:p w14:paraId="4B861E25" w14:textId="1A6BA4F4" w:rsidR="009C4AB6" w:rsidRDefault="009C4AB6" w:rsidP="009C4AB6">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 xml:space="preserve">ASÍ LO RESUELVE, POR UNANIMIDAD DE VOTOS, EL PLENO DEL INSTITUTO DE TRANSPARENCIA, ACCESO A LA INFORMACIÓN PÚBLICA Y PROTECCIÓN DE DATOS PERSONALES DEL ESTADO DE MÉXICO Y </w:t>
      </w:r>
      <w:r w:rsidRPr="00E843B1">
        <w:rPr>
          <w:rFonts w:ascii="Palatino Linotype" w:hAnsi="Palatino Linotype" w:cs="Arial"/>
        </w:rPr>
        <w:lastRenderedPageBreak/>
        <w:t>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014065">
        <w:rPr>
          <w:rFonts w:ascii="Palatino Linotype" w:hAnsi="Palatino Linotype" w:cs="Arial"/>
        </w:rPr>
        <w:t>TRIGÉSIMA CUARTA</w:t>
      </w:r>
      <w:r w:rsidRPr="00201EE7">
        <w:rPr>
          <w:rFonts w:ascii="Palatino Linotype" w:hAnsi="Palatino Linotype" w:cs="Arial"/>
        </w:rPr>
        <w:t xml:space="preserve"> SESIÓN ORDINARIA CELEBRADA EL </w:t>
      </w:r>
      <w:r w:rsidR="00014065">
        <w:rPr>
          <w:rFonts w:ascii="Palatino Linotype" w:hAnsi="Palatino Linotype" w:cs="Arial"/>
        </w:rPr>
        <w:t xml:space="preserve">VEINTINUEVE DE SEPTIEMBRE </w:t>
      </w:r>
      <w:r w:rsidRPr="00201EE7">
        <w:rPr>
          <w:rFonts w:ascii="Palatino Linotype" w:hAnsi="Palatino Linotype" w:cs="Arial"/>
        </w:rPr>
        <w:t>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4453F8E6" w14:textId="4A30C1C2" w:rsidR="00090DE6" w:rsidRDefault="00090DE6" w:rsidP="009C4AB6">
      <w:pPr>
        <w:autoSpaceDE w:val="0"/>
        <w:autoSpaceDN w:val="0"/>
        <w:adjustRightInd w:val="0"/>
        <w:spacing w:before="240" w:after="240" w:line="360" w:lineRule="auto"/>
        <w:jc w:val="both"/>
        <w:rPr>
          <w:rFonts w:ascii="Palatino Linotype" w:hAnsi="Palatino Linotype" w:cs="Arial"/>
        </w:rPr>
      </w:pPr>
    </w:p>
    <w:p w14:paraId="1D498B44"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297062CE"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578B4E07"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163D508A"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49478A7C"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58989468"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7082400E"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4FE056F7"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6C752190"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6495775D"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551113E9"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0B35A56B"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2417B032"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3BCF3C17"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1841149A"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13C00E0C"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49E79B61"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5540BAD8" w14:textId="77777777" w:rsidR="00314635" w:rsidRDefault="00314635" w:rsidP="009C4AB6">
      <w:pPr>
        <w:autoSpaceDE w:val="0"/>
        <w:autoSpaceDN w:val="0"/>
        <w:adjustRightInd w:val="0"/>
        <w:spacing w:before="240" w:after="240" w:line="360" w:lineRule="auto"/>
        <w:jc w:val="both"/>
        <w:rPr>
          <w:rFonts w:ascii="Palatino Linotype" w:hAnsi="Palatino Linotype" w:cs="Arial"/>
        </w:rPr>
      </w:pPr>
    </w:p>
    <w:p w14:paraId="2F4CCBCF" w14:textId="77777777" w:rsidR="00314635" w:rsidRPr="00201EE7" w:rsidRDefault="00314635" w:rsidP="009C4AB6">
      <w:pPr>
        <w:autoSpaceDE w:val="0"/>
        <w:autoSpaceDN w:val="0"/>
        <w:adjustRightInd w:val="0"/>
        <w:spacing w:before="240" w:after="240" w:line="360" w:lineRule="auto"/>
        <w:jc w:val="both"/>
        <w:rPr>
          <w:rFonts w:ascii="Palatino Linotype" w:hAnsi="Palatino Linotype" w:cs="Arial"/>
        </w:rPr>
      </w:pPr>
    </w:p>
    <w:sectPr w:rsidR="00314635" w:rsidRPr="00201EE7"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4A879" w14:textId="77777777" w:rsidR="000B2DA2" w:rsidRDefault="000B2DA2" w:rsidP="00C80F8C">
      <w:r>
        <w:separator/>
      </w:r>
    </w:p>
  </w:endnote>
  <w:endnote w:type="continuationSeparator" w:id="0">
    <w:p w14:paraId="21A10E09" w14:textId="77777777" w:rsidR="000B2DA2" w:rsidRDefault="000B2D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DF8F413" w:rsidR="00102F27" w:rsidRDefault="00102F2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6892">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6892">
      <w:rPr>
        <w:rFonts w:ascii="Arial" w:hAnsi="Arial" w:cs="Arial"/>
        <w:b/>
        <w:bCs/>
        <w:noProof/>
        <w:sz w:val="20"/>
        <w:szCs w:val="20"/>
      </w:rPr>
      <w:t>34</w:t>
    </w:r>
    <w:r>
      <w:rPr>
        <w:rFonts w:ascii="Arial" w:hAnsi="Arial" w:cs="Arial"/>
        <w:b/>
        <w:bCs/>
        <w:sz w:val="20"/>
        <w:szCs w:val="20"/>
      </w:rPr>
      <w:fldChar w:fldCharType="end"/>
    </w:r>
  </w:p>
  <w:p w14:paraId="1192A578" w14:textId="77777777" w:rsidR="00102F27" w:rsidRDefault="00102F27" w:rsidP="00935A0D">
    <w:pPr>
      <w:pStyle w:val="Piedepgina"/>
      <w:rPr>
        <w:rFonts w:ascii="Times New Roman" w:hAnsi="Times New Roman" w:cs="Times New Roman"/>
      </w:rPr>
    </w:pPr>
  </w:p>
  <w:p w14:paraId="14A770F8" w14:textId="77777777" w:rsidR="00102F27" w:rsidRDefault="00102F2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E644C2A" w:rsidR="00102F27" w:rsidRDefault="00102F2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689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6892">
      <w:rPr>
        <w:rFonts w:ascii="Arial" w:hAnsi="Arial" w:cs="Arial"/>
        <w:b/>
        <w:bCs/>
        <w:noProof/>
        <w:sz w:val="20"/>
        <w:szCs w:val="20"/>
      </w:rPr>
      <w:t>34</w:t>
    </w:r>
    <w:r>
      <w:rPr>
        <w:rFonts w:ascii="Arial" w:hAnsi="Arial" w:cs="Arial"/>
        <w:b/>
        <w:bCs/>
        <w:sz w:val="20"/>
        <w:szCs w:val="20"/>
      </w:rPr>
      <w:fldChar w:fldCharType="end"/>
    </w:r>
  </w:p>
  <w:p w14:paraId="5D98ABD5" w14:textId="77777777" w:rsidR="00102F27" w:rsidRDefault="00102F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7C59A" w14:textId="77777777" w:rsidR="000B2DA2" w:rsidRDefault="000B2DA2" w:rsidP="00C80F8C">
      <w:r>
        <w:separator/>
      </w:r>
    </w:p>
  </w:footnote>
  <w:footnote w:type="continuationSeparator" w:id="0">
    <w:p w14:paraId="06EBEFB6" w14:textId="77777777" w:rsidR="000B2DA2" w:rsidRDefault="000B2DA2" w:rsidP="00C80F8C">
      <w:r>
        <w:continuationSeparator/>
      </w:r>
    </w:p>
  </w:footnote>
  <w:footnote w:id="1">
    <w:p w14:paraId="5FD61B9F" w14:textId="77777777" w:rsidR="00102F27" w:rsidRPr="000E20F0" w:rsidRDefault="00102F27" w:rsidP="0060435D">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4264938A" w14:textId="77777777" w:rsidR="00102F27" w:rsidRPr="00684EC1" w:rsidRDefault="00102F27" w:rsidP="00930E69">
      <w:pPr>
        <w:pStyle w:val="Textonotapie"/>
        <w:jc w:val="both"/>
        <w:rPr>
          <w:rFonts w:ascii="Palatino Linotype" w:hAnsi="Palatino Linotype"/>
          <w:i/>
          <w:sz w:val="16"/>
          <w:szCs w:val="16"/>
        </w:rPr>
      </w:pPr>
      <w:r>
        <w:rPr>
          <w:rStyle w:val="Refdenotaalpie"/>
        </w:rPr>
        <w:footnoteRef/>
      </w:r>
      <w:r>
        <w:t xml:space="preserve"> </w:t>
      </w:r>
      <w:r w:rsidRPr="00684EC1">
        <w:rPr>
          <w:rFonts w:ascii="Palatino Linotype" w:hAnsi="Palatino Linotype"/>
          <w:i/>
          <w:sz w:val="16"/>
          <w:szCs w:val="16"/>
        </w:rPr>
        <w:t xml:space="preserve">Cfr. </w:t>
      </w:r>
      <w:r w:rsidRPr="00684EC1">
        <w:rPr>
          <w:rFonts w:ascii="Palatino Linotype" w:hAnsi="Palatino Linotype" w:cs="Times"/>
          <w:bCs/>
          <w:i/>
          <w:color w:val="000000"/>
          <w:sz w:val="16"/>
          <w:szCs w:val="16"/>
          <w:shd w:val="clear" w:color="auto" w:fill="FFFFFF"/>
        </w:rPr>
        <w:t>DICTAMEN DE LAS COMISIONES UNIDAS DE PUNTOS CONSTITUCIONALES Y DE LA FUNCIÓN PÚBLICA, CON PROYECTO DE DECRETO POR EL QUE SE REFORMA EL ARTÍCULO SEXTO DE LA CONSTITUCIÓN POLÍTICA DE LOS ESTADOS UNIDOS MEXICANOS.</w:t>
      </w:r>
    </w:p>
  </w:footnote>
  <w:footnote w:id="3">
    <w:p w14:paraId="59E6011C" w14:textId="77777777" w:rsidR="00102F27" w:rsidRPr="004654E0" w:rsidRDefault="00102F27" w:rsidP="00B279A4">
      <w:pPr>
        <w:pStyle w:val="Textonotapie"/>
        <w:jc w:val="both"/>
        <w:rPr>
          <w:rFonts w:ascii="Palatino Linotype" w:hAnsi="Palatino Linotype"/>
          <w:i/>
          <w:sz w:val="16"/>
          <w:szCs w:val="16"/>
        </w:rPr>
      </w:pPr>
      <w:r>
        <w:rPr>
          <w:rStyle w:val="Refdenotaalpie"/>
        </w:rPr>
        <w:footnoteRef/>
      </w:r>
      <w:r>
        <w:t xml:space="preserve"> </w:t>
      </w:r>
      <w:r w:rsidRPr="004654E0">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02F27" w14:paraId="6B4E3B81" w14:textId="77777777" w:rsidTr="009D4854">
      <w:tc>
        <w:tcPr>
          <w:tcW w:w="2553" w:type="dxa"/>
          <w:vAlign w:val="center"/>
          <w:hideMark/>
        </w:tcPr>
        <w:p w14:paraId="0ABBC6C0" w14:textId="1226DAAF" w:rsidR="00102F27" w:rsidRDefault="00102F2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8763C6C" w:rsidR="00102F27" w:rsidRDefault="00102F27" w:rsidP="005E3C0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04039</w:t>
          </w:r>
          <w:r w:rsidRPr="006E5B3F">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w:t>
          </w:r>
        </w:p>
      </w:tc>
    </w:tr>
    <w:tr w:rsidR="00102F27" w14:paraId="31CB780F" w14:textId="77777777" w:rsidTr="009D4854">
      <w:trPr>
        <w:trHeight w:val="228"/>
      </w:trPr>
      <w:tc>
        <w:tcPr>
          <w:tcW w:w="2553" w:type="dxa"/>
          <w:vAlign w:val="center"/>
          <w:hideMark/>
        </w:tcPr>
        <w:p w14:paraId="4F49CB4A" w14:textId="6966D32E" w:rsidR="00102F27" w:rsidRDefault="00102F2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5C6FE70" w:rsidR="00102F27" w:rsidRDefault="00102F27" w:rsidP="00F50839">
          <w:pPr>
            <w:jc w:val="both"/>
            <w:rPr>
              <w:rFonts w:ascii="Palatino Linotype" w:hAnsi="Palatino Linotype"/>
              <w:b/>
              <w:sz w:val="22"/>
              <w:szCs w:val="22"/>
              <w:lang w:val="es-ES_tradnl"/>
            </w:rPr>
          </w:pPr>
          <w:r>
            <w:rPr>
              <w:rFonts w:ascii="Palatino Linotype" w:hAnsi="Palatino Linotype"/>
              <w:b/>
              <w:sz w:val="22"/>
              <w:szCs w:val="22"/>
              <w:lang w:val="es-ES_tradnl"/>
            </w:rPr>
            <w:t>Ayuntamiento de Nicolás Romero</w:t>
          </w:r>
        </w:p>
      </w:tc>
    </w:tr>
    <w:tr w:rsidR="00102F27" w14:paraId="69050F56" w14:textId="77777777" w:rsidTr="009D4854">
      <w:tc>
        <w:tcPr>
          <w:tcW w:w="2553" w:type="dxa"/>
          <w:vAlign w:val="center"/>
          <w:hideMark/>
        </w:tcPr>
        <w:p w14:paraId="65C9B735" w14:textId="2FBE9A91" w:rsidR="00102F27" w:rsidRDefault="00102F27"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3EA5730A" w:rsidR="00102F27" w:rsidRDefault="00102F27"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77A037B3" w:rsidR="00102F27" w:rsidRDefault="00102F2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68F80C97">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02F27" w:rsidRDefault="00102F2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02F27" w:rsidRDefault="00102F2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102F27" w14:paraId="477E149B" w14:textId="77777777" w:rsidTr="00C47D1B">
      <w:tc>
        <w:tcPr>
          <w:tcW w:w="2553" w:type="dxa"/>
          <w:vAlign w:val="center"/>
          <w:hideMark/>
        </w:tcPr>
        <w:p w14:paraId="5C0586E4" w14:textId="77777777" w:rsidR="00102F27" w:rsidRDefault="00102F2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E7DF832" w:rsidR="00102F27" w:rsidRPr="004440AC" w:rsidRDefault="00102F27" w:rsidP="00BF1E4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04039/INFOEM/IP/RR/2021</w:t>
          </w:r>
        </w:p>
      </w:tc>
    </w:tr>
    <w:tr w:rsidR="00102F27" w14:paraId="5B5BE21C" w14:textId="77777777" w:rsidTr="00C47D1B">
      <w:tc>
        <w:tcPr>
          <w:tcW w:w="2553" w:type="dxa"/>
          <w:vAlign w:val="center"/>
          <w:hideMark/>
        </w:tcPr>
        <w:p w14:paraId="4AE96902" w14:textId="4E063913" w:rsidR="00102F27" w:rsidRDefault="00102F2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832F5B0" w:rsidR="00102F27" w:rsidRPr="004440AC" w:rsidRDefault="00976892" w:rsidP="000D29F9">
          <w:pPr>
            <w:rPr>
              <w:rFonts w:ascii="Palatino Linotype" w:hAnsi="Palatino Linotype"/>
              <w:b/>
              <w:sz w:val="22"/>
              <w:szCs w:val="22"/>
              <w:lang w:val="es-ES_tradnl"/>
            </w:rPr>
          </w:pPr>
          <w:r>
            <w:rPr>
              <w:rFonts w:ascii="Palatino Linotype" w:hAnsi="Palatino Linotype"/>
              <w:b/>
              <w:sz w:val="22"/>
              <w:szCs w:val="22"/>
              <w:lang w:val="es-ES_tradnl"/>
            </w:rPr>
            <w:t>XXXXXXXXX</w:t>
          </w:r>
          <w:r w:rsidR="00102F27">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102F27">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102F27" w14:paraId="22601A11" w14:textId="77777777" w:rsidTr="00C47D1B">
      <w:trPr>
        <w:trHeight w:val="228"/>
      </w:trPr>
      <w:tc>
        <w:tcPr>
          <w:tcW w:w="2553" w:type="dxa"/>
          <w:vAlign w:val="center"/>
          <w:hideMark/>
        </w:tcPr>
        <w:p w14:paraId="6EFE221D" w14:textId="49C5F800" w:rsidR="00102F27" w:rsidRDefault="00102F2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C5DD441" w:rsidR="00102F27" w:rsidRPr="004440AC" w:rsidRDefault="00102F27" w:rsidP="00F50839">
          <w:pPr>
            <w:jc w:val="both"/>
            <w:rPr>
              <w:rFonts w:ascii="Palatino Linotype" w:hAnsi="Palatino Linotype"/>
              <w:b/>
              <w:sz w:val="22"/>
              <w:szCs w:val="22"/>
              <w:lang w:val="es-ES_tradnl"/>
            </w:rPr>
          </w:pPr>
          <w:r>
            <w:rPr>
              <w:rFonts w:ascii="Palatino Linotype" w:hAnsi="Palatino Linotype"/>
              <w:b/>
              <w:sz w:val="22"/>
              <w:szCs w:val="22"/>
              <w:lang w:val="es-ES_tradnl"/>
            </w:rPr>
            <w:t>Ayuntamiento de Nicolás Romero</w:t>
          </w:r>
        </w:p>
      </w:tc>
    </w:tr>
    <w:tr w:rsidR="00102F27" w14:paraId="2D6C630E" w14:textId="77777777" w:rsidTr="00C47D1B">
      <w:tc>
        <w:tcPr>
          <w:tcW w:w="2553" w:type="dxa"/>
          <w:vAlign w:val="center"/>
          <w:hideMark/>
        </w:tcPr>
        <w:p w14:paraId="5BD4C6DB" w14:textId="36367E7D" w:rsidR="00102F27" w:rsidRDefault="00102F27"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48662DFE" w:rsidR="00102F27" w:rsidRPr="004440AC" w:rsidRDefault="00102F27"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102F27" w:rsidRDefault="00102F2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DA5"/>
    <w:multiLevelType w:val="hybridMultilevel"/>
    <w:tmpl w:val="07D83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4C3F88"/>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139B3"/>
    <w:multiLevelType w:val="hybridMultilevel"/>
    <w:tmpl w:val="A9720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9671F5"/>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273E6"/>
    <w:multiLevelType w:val="hybridMultilevel"/>
    <w:tmpl w:val="FF668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03722B"/>
    <w:multiLevelType w:val="hybridMultilevel"/>
    <w:tmpl w:val="43A68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95C29"/>
    <w:multiLevelType w:val="hybridMultilevel"/>
    <w:tmpl w:val="D152C8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32ACA"/>
    <w:multiLevelType w:val="hybridMultilevel"/>
    <w:tmpl w:val="64D48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E0058C"/>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83274"/>
    <w:multiLevelType w:val="hybridMultilevel"/>
    <w:tmpl w:val="9F8400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2011722"/>
    <w:multiLevelType w:val="hybridMultilevel"/>
    <w:tmpl w:val="61265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432780"/>
    <w:multiLevelType w:val="hybridMultilevel"/>
    <w:tmpl w:val="171CCD88"/>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55E48"/>
    <w:multiLevelType w:val="hybridMultilevel"/>
    <w:tmpl w:val="86166CD2"/>
    <w:lvl w:ilvl="0" w:tplc="105850BA">
      <w:start w:val="4"/>
      <w:numFmt w:val="upperRoman"/>
      <w:lvlText w:val="%1."/>
      <w:lvlJc w:val="left"/>
      <w:pPr>
        <w:ind w:left="418" w:hanging="504"/>
      </w:pPr>
      <w:rPr>
        <w:rFonts w:ascii="Times New Roman" w:eastAsia="Times New Roman" w:hAnsi="Times New Roman" w:hint="default"/>
        <w:b/>
        <w:bCs/>
        <w:i/>
        <w:w w:val="91"/>
        <w:sz w:val="23"/>
        <w:szCs w:val="23"/>
      </w:rPr>
    </w:lvl>
    <w:lvl w:ilvl="1" w:tplc="4C40C17E">
      <w:start w:val="2"/>
      <w:numFmt w:val="upperRoman"/>
      <w:lvlText w:val="%2."/>
      <w:lvlJc w:val="left"/>
      <w:pPr>
        <w:ind w:left="1356" w:hanging="310"/>
        <w:jc w:val="right"/>
      </w:pPr>
      <w:rPr>
        <w:rFonts w:ascii="Times New Roman" w:eastAsia="Times New Roman" w:hAnsi="Times New Roman" w:hint="default"/>
        <w:i/>
        <w:w w:val="116"/>
      </w:rPr>
    </w:lvl>
    <w:lvl w:ilvl="2" w:tplc="717E63C8">
      <w:start w:val="1"/>
      <w:numFmt w:val="bullet"/>
      <w:lvlText w:val="•"/>
      <w:lvlJc w:val="left"/>
      <w:pPr>
        <w:ind w:left="2378" w:hanging="310"/>
      </w:pPr>
      <w:rPr>
        <w:rFonts w:hint="default"/>
      </w:rPr>
    </w:lvl>
    <w:lvl w:ilvl="3" w:tplc="783ACF36">
      <w:start w:val="1"/>
      <w:numFmt w:val="bullet"/>
      <w:lvlText w:val="•"/>
      <w:lvlJc w:val="left"/>
      <w:pPr>
        <w:ind w:left="3397" w:hanging="310"/>
      </w:pPr>
      <w:rPr>
        <w:rFonts w:hint="default"/>
      </w:rPr>
    </w:lvl>
    <w:lvl w:ilvl="4" w:tplc="C0726074">
      <w:start w:val="1"/>
      <w:numFmt w:val="bullet"/>
      <w:lvlText w:val="•"/>
      <w:lvlJc w:val="left"/>
      <w:pPr>
        <w:ind w:left="4415" w:hanging="310"/>
      </w:pPr>
      <w:rPr>
        <w:rFonts w:hint="default"/>
      </w:rPr>
    </w:lvl>
    <w:lvl w:ilvl="5" w:tplc="CF2EA4F6">
      <w:start w:val="1"/>
      <w:numFmt w:val="bullet"/>
      <w:lvlText w:val="•"/>
      <w:lvlJc w:val="left"/>
      <w:pPr>
        <w:ind w:left="5434" w:hanging="310"/>
      </w:pPr>
      <w:rPr>
        <w:rFonts w:hint="default"/>
      </w:rPr>
    </w:lvl>
    <w:lvl w:ilvl="6" w:tplc="EC9E2BDA">
      <w:start w:val="1"/>
      <w:numFmt w:val="bullet"/>
      <w:lvlText w:val="•"/>
      <w:lvlJc w:val="left"/>
      <w:pPr>
        <w:ind w:left="6452" w:hanging="310"/>
      </w:pPr>
      <w:rPr>
        <w:rFonts w:hint="default"/>
      </w:rPr>
    </w:lvl>
    <w:lvl w:ilvl="7" w:tplc="AA2E3630">
      <w:start w:val="1"/>
      <w:numFmt w:val="bullet"/>
      <w:lvlText w:val="•"/>
      <w:lvlJc w:val="left"/>
      <w:pPr>
        <w:ind w:left="7471" w:hanging="310"/>
      </w:pPr>
      <w:rPr>
        <w:rFonts w:hint="default"/>
      </w:rPr>
    </w:lvl>
    <w:lvl w:ilvl="8" w:tplc="556EBD94">
      <w:start w:val="1"/>
      <w:numFmt w:val="bullet"/>
      <w:lvlText w:val="•"/>
      <w:lvlJc w:val="left"/>
      <w:pPr>
        <w:ind w:left="8490" w:hanging="310"/>
      </w:pPr>
      <w:rPr>
        <w:rFonts w:hint="default"/>
      </w:rPr>
    </w:lvl>
  </w:abstractNum>
  <w:abstractNum w:abstractNumId="15" w15:restartNumberingAfterBreak="0">
    <w:nsid w:val="3FC951A8"/>
    <w:multiLevelType w:val="hybridMultilevel"/>
    <w:tmpl w:val="D6D89A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1E4CE0"/>
    <w:multiLevelType w:val="hybridMultilevel"/>
    <w:tmpl w:val="0476A48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646679"/>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1" w15:restartNumberingAfterBreak="0">
    <w:nsid w:val="54661DF6"/>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165355"/>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773A8F"/>
    <w:multiLevelType w:val="hybridMultilevel"/>
    <w:tmpl w:val="5C0CD1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A445D"/>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15:restartNumberingAfterBreak="0">
    <w:nsid w:val="5B436B4F"/>
    <w:multiLevelType w:val="hybridMultilevel"/>
    <w:tmpl w:val="E5742E3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29"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923515"/>
    <w:multiLevelType w:val="hybridMultilevel"/>
    <w:tmpl w:val="2D382C58"/>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CE4272"/>
    <w:multiLevelType w:val="hybridMultilevel"/>
    <w:tmpl w:val="7F461AC4"/>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2" w15:restartNumberingAfterBreak="0">
    <w:nsid w:val="67C23C5F"/>
    <w:multiLevelType w:val="hybridMultilevel"/>
    <w:tmpl w:val="972C0576"/>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D275A0"/>
    <w:multiLevelType w:val="hybridMultilevel"/>
    <w:tmpl w:val="B9BAADC8"/>
    <w:lvl w:ilvl="0" w:tplc="AD86755C">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4" w15:restartNumberingAfterBreak="0">
    <w:nsid w:val="6DFF0DFB"/>
    <w:multiLevelType w:val="hybridMultilevel"/>
    <w:tmpl w:val="C3D08F48"/>
    <w:lvl w:ilvl="0" w:tplc="500EB892">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EE519FB"/>
    <w:multiLevelType w:val="hybridMultilevel"/>
    <w:tmpl w:val="CFD26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52B4F1C"/>
    <w:multiLevelType w:val="hybridMultilevel"/>
    <w:tmpl w:val="DF0692B2"/>
    <w:lvl w:ilvl="0" w:tplc="5A5627D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9"/>
  </w:num>
  <w:num w:numId="2">
    <w:abstractNumId w:val="7"/>
  </w:num>
  <w:num w:numId="3">
    <w:abstractNumId w:val="30"/>
  </w:num>
  <w:num w:numId="4">
    <w:abstractNumId w:val="4"/>
  </w:num>
  <w:num w:numId="5">
    <w:abstractNumId w:val="23"/>
  </w:num>
  <w:num w:numId="6">
    <w:abstractNumId w:val="18"/>
  </w:num>
  <w:num w:numId="7">
    <w:abstractNumId w:val="17"/>
  </w:num>
  <w:num w:numId="8">
    <w:abstractNumId w:val="35"/>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34"/>
  </w:num>
  <w:num w:numId="13">
    <w:abstractNumId w:val="24"/>
  </w:num>
  <w:num w:numId="14">
    <w:abstractNumId w:val="16"/>
  </w:num>
  <w:num w:numId="15">
    <w:abstractNumId w:val="6"/>
  </w:num>
  <w:num w:numId="16">
    <w:abstractNumId w:val="14"/>
  </w:num>
  <w:num w:numId="17">
    <w:abstractNumId w:val="37"/>
  </w:num>
  <w:num w:numId="18">
    <w:abstractNumId w:val="32"/>
  </w:num>
  <w:num w:numId="19">
    <w:abstractNumId w:val="12"/>
  </w:num>
  <w:num w:numId="20">
    <w:abstractNumId w:val="9"/>
  </w:num>
  <w:num w:numId="21">
    <w:abstractNumId w:val="25"/>
  </w:num>
  <w:num w:numId="22">
    <w:abstractNumId w:val="20"/>
  </w:num>
  <w:num w:numId="23">
    <w:abstractNumId w:val="33"/>
  </w:num>
  <w:num w:numId="24">
    <w:abstractNumId w:val="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1"/>
  </w:num>
  <w:num w:numId="28">
    <w:abstractNumId w:val="21"/>
  </w:num>
  <w:num w:numId="29">
    <w:abstractNumId w:val="15"/>
  </w:num>
  <w:num w:numId="30">
    <w:abstractNumId w:val="8"/>
  </w:num>
  <w:num w:numId="31">
    <w:abstractNumId w:val="3"/>
  </w:num>
  <w:num w:numId="32">
    <w:abstractNumId w:val="11"/>
  </w:num>
  <w:num w:numId="33">
    <w:abstractNumId w:val="26"/>
  </w:num>
  <w:num w:numId="34">
    <w:abstractNumId w:val="22"/>
  </w:num>
  <w:num w:numId="35">
    <w:abstractNumId w:val="1"/>
  </w:num>
  <w:num w:numId="36">
    <w:abstractNumId w:val="0"/>
  </w:num>
  <w:num w:numId="37">
    <w:abstractNumId w:val="27"/>
  </w:num>
  <w:num w:numId="38">
    <w:abstractNumId w:val="36"/>
  </w:num>
  <w:num w:numId="39">
    <w:abstractNumId w:val="5"/>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4065"/>
    <w:rsid w:val="000147FB"/>
    <w:rsid w:val="000151E0"/>
    <w:rsid w:val="000155EF"/>
    <w:rsid w:val="000163E2"/>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EFE"/>
    <w:rsid w:val="00055938"/>
    <w:rsid w:val="00057073"/>
    <w:rsid w:val="00060CD1"/>
    <w:rsid w:val="000646E3"/>
    <w:rsid w:val="000667E0"/>
    <w:rsid w:val="00070A81"/>
    <w:rsid w:val="00071462"/>
    <w:rsid w:val="00071A99"/>
    <w:rsid w:val="00072D06"/>
    <w:rsid w:val="00074010"/>
    <w:rsid w:val="000752EF"/>
    <w:rsid w:val="00075D7A"/>
    <w:rsid w:val="00076CAF"/>
    <w:rsid w:val="0007730D"/>
    <w:rsid w:val="00077347"/>
    <w:rsid w:val="00077788"/>
    <w:rsid w:val="00077C21"/>
    <w:rsid w:val="00080FA4"/>
    <w:rsid w:val="0008195D"/>
    <w:rsid w:val="00083058"/>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C0E"/>
    <w:rsid w:val="000B0BF3"/>
    <w:rsid w:val="000B1437"/>
    <w:rsid w:val="000B2B61"/>
    <w:rsid w:val="000B2CE3"/>
    <w:rsid w:val="000B2DA2"/>
    <w:rsid w:val="000B2FE2"/>
    <w:rsid w:val="000B3FFD"/>
    <w:rsid w:val="000B4E3D"/>
    <w:rsid w:val="000B5351"/>
    <w:rsid w:val="000B57CE"/>
    <w:rsid w:val="000B69A8"/>
    <w:rsid w:val="000B7101"/>
    <w:rsid w:val="000B7332"/>
    <w:rsid w:val="000B7B5A"/>
    <w:rsid w:val="000C16AF"/>
    <w:rsid w:val="000C1B34"/>
    <w:rsid w:val="000C3D4F"/>
    <w:rsid w:val="000C4453"/>
    <w:rsid w:val="000C54A3"/>
    <w:rsid w:val="000C6204"/>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F1BBF"/>
    <w:rsid w:val="000F219C"/>
    <w:rsid w:val="000F2EB3"/>
    <w:rsid w:val="000F4598"/>
    <w:rsid w:val="000F71B5"/>
    <w:rsid w:val="000F7FE2"/>
    <w:rsid w:val="001002A8"/>
    <w:rsid w:val="0010128A"/>
    <w:rsid w:val="0010152C"/>
    <w:rsid w:val="00101832"/>
    <w:rsid w:val="00102F27"/>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B9F"/>
    <w:rsid w:val="00114D4B"/>
    <w:rsid w:val="00114DDF"/>
    <w:rsid w:val="00115AAD"/>
    <w:rsid w:val="0012062D"/>
    <w:rsid w:val="00120D7C"/>
    <w:rsid w:val="001210A4"/>
    <w:rsid w:val="001219E7"/>
    <w:rsid w:val="001227CA"/>
    <w:rsid w:val="00124762"/>
    <w:rsid w:val="00124D16"/>
    <w:rsid w:val="00126994"/>
    <w:rsid w:val="00126F04"/>
    <w:rsid w:val="00127CCA"/>
    <w:rsid w:val="00130642"/>
    <w:rsid w:val="001306E4"/>
    <w:rsid w:val="00130BA7"/>
    <w:rsid w:val="00135D98"/>
    <w:rsid w:val="00136083"/>
    <w:rsid w:val="00137C1F"/>
    <w:rsid w:val="00141F78"/>
    <w:rsid w:val="00143012"/>
    <w:rsid w:val="00143967"/>
    <w:rsid w:val="001445AB"/>
    <w:rsid w:val="0014506E"/>
    <w:rsid w:val="00147E1D"/>
    <w:rsid w:val="00150789"/>
    <w:rsid w:val="00150C0D"/>
    <w:rsid w:val="00151D19"/>
    <w:rsid w:val="00152866"/>
    <w:rsid w:val="0015311F"/>
    <w:rsid w:val="001539B3"/>
    <w:rsid w:val="00153F8E"/>
    <w:rsid w:val="001543BC"/>
    <w:rsid w:val="0015502B"/>
    <w:rsid w:val="0015575F"/>
    <w:rsid w:val="00161160"/>
    <w:rsid w:val="00161B66"/>
    <w:rsid w:val="00161FC4"/>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5B94"/>
    <w:rsid w:val="001B6BDC"/>
    <w:rsid w:val="001B6E23"/>
    <w:rsid w:val="001C085B"/>
    <w:rsid w:val="001C0C3F"/>
    <w:rsid w:val="001C1CAE"/>
    <w:rsid w:val="001C1DC2"/>
    <w:rsid w:val="001C304B"/>
    <w:rsid w:val="001C51A0"/>
    <w:rsid w:val="001C592C"/>
    <w:rsid w:val="001C5CD3"/>
    <w:rsid w:val="001D0631"/>
    <w:rsid w:val="001D064E"/>
    <w:rsid w:val="001D19AB"/>
    <w:rsid w:val="001D54C7"/>
    <w:rsid w:val="001D63C6"/>
    <w:rsid w:val="001E0ACB"/>
    <w:rsid w:val="001E1C02"/>
    <w:rsid w:val="001E39C4"/>
    <w:rsid w:val="001E3CA0"/>
    <w:rsid w:val="001E5309"/>
    <w:rsid w:val="001E64BE"/>
    <w:rsid w:val="001E6528"/>
    <w:rsid w:val="001E766B"/>
    <w:rsid w:val="001F05C9"/>
    <w:rsid w:val="001F07FA"/>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2FE4"/>
    <w:rsid w:val="00213228"/>
    <w:rsid w:val="0021442C"/>
    <w:rsid w:val="002155B0"/>
    <w:rsid w:val="00215922"/>
    <w:rsid w:val="00220958"/>
    <w:rsid w:val="00221545"/>
    <w:rsid w:val="00221D2C"/>
    <w:rsid w:val="0022285B"/>
    <w:rsid w:val="00222F65"/>
    <w:rsid w:val="00223D0B"/>
    <w:rsid w:val="00225FCB"/>
    <w:rsid w:val="0022621A"/>
    <w:rsid w:val="002278E9"/>
    <w:rsid w:val="00230AFF"/>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64E"/>
    <w:rsid w:val="0026271B"/>
    <w:rsid w:val="002629E7"/>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56DC"/>
    <w:rsid w:val="0028632C"/>
    <w:rsid w:val="002864D4"/>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AB0"/>
    <w:rsid w:val="002A0448"/>
    <w:rsid w:val="002A28FE"/>
    <w:rsid w:val="002A3A7A"/>
    <w:rsid w:val="002A43B0"/>
    <w:rsid w:val="002A5EA5"/>
    <w:rsid w:val="002A6CC7"/>
    <w:rsid w:val="002B0A1D"/>
    <w:rsid w:val="002B0EF8"/>
    <w:rsid w:val="002B1357"/>
    <w:rsid w:val="002B1708"/>
    <w:rsid w:val="002B2467"/>
    <w:rsid w:val="002B393B"/>
    <w:rsid w:val="002B3E09"/>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2486"/>
    <w:rsid w:val="002D46BF"/>
    <w:rsid w:val="002D508B"/>
    <w:rsid w:val="002D678A"/>
    <w:rsid w:val="002D6AD2"/>
    <w:rsid w:val="002E03BC"/>
    <w:rsid w:val="002E1D63"/>
    <w:rsid w:val="002E4EC0"/>
    <w:rsid w:val="002E5744"/>
    <w:rsid w:val="002E6172"/>
    <w:rsid w:val="002E6B74"/>
    <w:rsid w:val="002F1C4D"/>
    <w:rsid w:val="002F2653"/>
    <w:rsid w:val="002F2FB4"/>
    <w:rsid w:val="002F3910"/>
    <w:rsid w:val="002F3A84"/>
    <w:rsid w:val="002F411A"/>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395E"/>
    <w:rsid w:val="00313AFB"/>
    <w:rsid w:val="00314023"/>
    <w:rsid w:val="00314587"/>
    <w:rsid w:val="00314635"/>
    <w:rsid w:val="003156AE"/>
    <w:rsid w:val="00315780"/>
    <w:rsid w:val="00315891"/>
    <w:rsid w:val="00316240"/>
    <w:rsid w:val="0031687C"/>
    <w:rsid w:val="00320B63"/>
    <w:rsid w:val="0032180D"/>
    <w:rsid w:val="00321D72"/>
    <w:rsid w:val="00322AE2"/>
    <w:rsid w:val="003231A8"/>
    <w:rsid w:val="00323623"/>
    <w:rsid w:val="00323995"/>
    <w:rsid w:val="00323CFF"/>
    <w:rsid w:val="00326928"/>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F1F"/>
    <w:rsid w:val="00351CB7"/>
    <w:rsid w:val="00352703"/>
    <w:rsid w:val="00352FCD"/>
    <w:rsid w:val="003537DE"/>
    <w:rsid w:val="003541CA"/>
    <w:rsid w:val="003543B2"/>
    <w:rsid w:val="003555AA"/>
    <w:rsid w:val="003557C1"/>
    <w:rsid w:val="00355B75"/>
    <w:rsid w:val="00356202"/>
    <w:rsid w:val="0035716F"/>
    <w:rsid w:val="003579BC"/>
    <w:rsid w:val="0036086E"/>
    <w:rsid w:val="00361B13"/>
    <w:rsid w:val="003633DD"/>
    <w:rsid w:val="003655C3"/>
    <w:rsid w:val="00366C6B"/>
    <w:rsid w:val="00367BBB"/>
    <w:rsid w:val="00367CE5"/>
    <w:rsid w:val="0037225D"/>
    <w:rsid w:val="003729E8"/>
    <w:rsid w:val="00373299"/>
    <w:rsid w:val="00373579"/>
    <w:rsid w:val="00374C7D"/>
    <w:rsid w:val="00374F4D"/>
    <w:rsid w:val="003756E8"/>
    <w:rsid w:val="00375BB0"/>
    <w:rsid w:val="0037663F"/>
    <w:rsid w:val="00376E36"/>
    <w:rsid w:val="00377B34"/>
    <w:rsid w:val="00382014"/>
    <w:rsid w:val="00384CD8"/>
    <w:rsid w:val="00387128"/>
    <w:rsid w:val="003A0C73"/>
    <w:rsid w:val="003A11DD"/>
    <w:rsid w:val="003A19EE"/>
    <w:rsid w:val="003A2B96"/>
    <w:rsid w:val="003A544A"/>
    <w:rsid w:val="003A5891"/>
    <w:rsid w:val="003A5A6E"/>
    <w:rsid w:val="003A5E0F"/>
    <w:rsid w:val="003A6186"/>
    <w:rsid w:val="003A6534"/>
    <w:rsid w:val="003A7A6D"/>
    <w:rsid w:val="003A7E31"/>
    <w:rsid w:val="003A7F01"/>
    <w:rsid w:val="003B5CA9"/>
    <w:rsid w:val="003B62A2"/>
    <w:rsid w:val="003B6A7C"/>
    <w:rsid w:val="003B72E9"/>
    <w:rsid w:val="003C375A"/>
    <w:rsid w:val="003C4A79"/>
    <w:rsid w:val="003C5222"/>
    <w:rsid w:val="003C5460"/>
    <w:rsid w:val="003C55F5"/>
    <w:rsid w:val="003C5A54"/>
    <w:rsid w:val="003C5BCA"/>
    <w:rsid w:val="003C741C"/>
    <w:rsid w:val="003D1883"/>
    <w:rsid w:val="003D18A4"/>
    <w:rsid w:val="003D1ED1"/>
    <w:rsid w:val="003D2305"/>
    <w:rsid w:val="003D25A4"/>
    <w:rsid w:val="003D489B"/>
    <w:rsid w:val="003D48A3"/>
    <w:rsid w:val="003D5101"/>
    <w:rsid w:val="003D61B0"/>
    <w:rsid w:val="003E0A67"/>
    <w:rsid w:val="003E0BFB"/>
    <w:rsid w:val="003E132A"/>
    <w:rsid w:val="003E5DB7"/>
    <w:rsid w:val="003E5F18"/>
    <w:rsid w:val="003E6D0E"/>
    <w:rsid w:val="003F09F0"/>
    <w:rsid w:val="003F2BA9"/>
    <w:rsid w:val="003F3041"/>
    <w:rsid w:val="003F3A6C"/>
    <w:rsid w:val="003F52C2"/>
    <w:rsid w:val="003F58C3"/>
    <w:rsid w:val="003F5CBA"/>
    <w:rsid w:val="003F61FF"/>
    <w:rsid w:val="003F6A1E"/>
    <w:rsid w:val="003F733C"/>
    <w:rsid w:val="003F7346"/>
    <w:rsid w:val="0040233B"/>
    <w:rsid w:val="00403FAA"/>
    <w:rsid w:val="00404666"/>
    <w:rsid w:val="004053FB"/>
    <w:rsid w:val="00405A99"/>
    <w:rsid w:val="00407BA8"/>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7D4"/>
    <w:rsid w:val="004879E2"/>
    <w:rsid w:val="00487F15"/>
    <w:rsid w:val="004912A0"/>
    <w:rsid w:val="004928DE"/>
    <w:rsid w:val="00493E2F"/>
    <w:rsid w:val="00494CB5"/>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5FC"/>
    <w:rsid w:val="004D3F6C"/>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4636"/>
    <w:rsid w:val="004F5243"/>
    <w:rsid w:val="004F64AD"/>
    <w:rsid w:val="00501721"/>
    <w:rsid w:val="00503053"/>
    <w:rsid w:val="00505B26"/>
    <w:rsid w:val="0050606E"/>
    <w:rsid w:val="00507449"/>
    <w:rsid w:val="00511092"/>
    <w:rsid w:val="00511602"/>
    <w:rsid w:val="005119CD"/>
    <w:rsid w:val="00513EAE"/>
    <w:rsid w:val="00516041"/>
    <w:rsid w:val="005164B6"/>
    <w:rsid w:val="00516E6A"/>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4711E"/>
    <w:rsid w:val="00550CA5"/>
    <w:rsid w:val="00551BA4"/>
    <w:rsid w:val="00552D59"/>
    <w:rsid w:val="00553835"/>
    <w:rsid w:val="00555595"/>
    <w:rsid w:val="005556E4"/>
    <w:rsid w:val="0055597D"/>
    <w:rsid w:val="00556CD7"/>
    <w:rsid w:val="00557314"/>
    <w:rsid w:val="0056136A"/>
    <w:rsid w:val="00561A82"/>
    <w:rsid w:val="00561B6E"/>
    <w:rsid w:val="005624EC"/>
    <w:rsid w:val="0056316F"/>
    <w:rsid w:val="00564711"/>
    <w:rsid w:val="00565483"/>
    <w:rsid w:val="0056588E"/>
    <w:rsid w:val="00571391"/>
    <w:rsid w:val="005726F4"/>
    <w:rsid w:val="00573949"/>
    <w:rsid w:val="00573ECF"/>
    <w:rsid w:val="00574A4F"/>
    <w:rsid w:val="00577287"/>
    <w:rsid w:val="00577553"/>
    <w:rsid w:val="005777E0"/>
    <w:rsid w:val="0058269D"/>
    <w:rsid w:val="0058439D"/>
    <w:rsid w:val="00585149"/>
    <w:rsid w:val="00585C24"/>
    <w:rsid w:val="00585F8F"/>
    <w:rsid w:val="0058743A"/>
    <w:rsid w:val="005875A9"/>
    <w:rsid w:val="00590D33"/>
    <w:rsid w:val="0059182D"/>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0B6"/>
    <w:rsid w:val="005B087C"/>
    <w:rsid w:val="005B112F"/>
    <w:rsid w:val="005B1FED"/>
    <w:rsid w:val="005B3671"/>
    <w:rsid w:val="005B3B62"/>
    <w:rsid w:val="005B3D93"/>
    <w:rsid w:val="005B6938"/>
    <w:rsid w:val="005B6F32"/>
    <w:rsid w:val="005B7350"/>
    <w:rsid w:val="005C3943"/>
    <w:rsid w:val="005C3D2C"/>
    <w:rsid w:val="005C5799"/>
    <w:rsid w:val="005C5929"/>
    <w:rsid w:val="005C6B17"/>
    <w:rsid w:val="005D1DF5"/>
    <w:rsid w:val="005D45A0"/>
    <w:rsid w:val="005D6415"/>
    <w:rsid w:val="005D7248"/>
    <w:rsid w:val="005D7B7C"/>
    <w:rsid w:val="005E0300"/>
    <w:rsid w:val="005E0424"/>
    <w:rsid w:val="005E15A3"/>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A09"/>
    <w:rsid w:val="00601B42"/>
    <w:rsid w:val="006031FE"/>
    <w:rsid w:val="006037D9"/>
    <w:rsid w:val="00603E10"/>
    <w:rsid w:val="0060435D"/>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4A1"/>
    <w:rsid w:val="00627B5D"/>
    <w:rsid w:val="006302FD"/>
    <w:rsid w:val="00631C13"/>
    <w:rsid w:val="00632401"/>
    <w:rsid w:val="006325BF"/>
    <w:rsid w:val="0063373B"/>
    <w:rsid w:val="00633AB7"/>
    <w:rsid w:val="00634485"/>
    <w:rsid w:val="006345A0"/>
    <w:rsid w:val="006354DC"/>
    <w:rsid w:val="00635EAF"/>
    <w:rsid w:val="00636313"/>
    <w:rsid w:val="00637C16"/>
    <w:rsid w:val="00637FDB"/>
    <w:rsid w:val="00641BB7"/>
    <w:rsid w:val="00643D6C"/>
    <w:rsid w:val="006445D2"/>
    <w:rsid w:val="00645887"/>
    <w:rsid w:val="0064661F"/>
    <w:rsid w:val="00647094"/>
    <w:rsid w:val="006505D9"/>
    <w:rsid w:val="00653030"/>
    <w:rsid w:val="00655B83"/>
    <w:rsid w:val="00655F33"/>
    <w:rsid w:val="00656AB0"/>
    <w:rsid w:val="00656C59"/>
    <w:rsid w:val="006578C2"/>
    <w:rsid w:val="00661AC2"/>
    <w:rsid w:val="00661B36"/>
    <w:rsid w:val="00666655"/>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2A9B"/>
    <w:rsid w:val="006B2BA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2DC6"/>
    <w:rsid w:val="006D3F2C"/>
    <w:rsid w:val="006D4834"/>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1806"/>
    <w:rsid w:val="006F1C74"/>
    <w:rsid w:val="006F29C3"/>
    <w:rsid w:val="006F2C9D"/>
    <w:rsid w:val="006F30F8"/>
    <w:rsid w:val="006F3144"/>
    <w:rsid w:val="006F363E"/>
    <w:rsid w:val="006F3CA9"/>
    <w:rsid w:val="006F48B0"/>
    <w:rsid w:val="006F4D66"/>
    <w:rsid w:val="006F5B9E"/>
    <w:rsid w:val="006F6E1B"/>
    <w:rsid w:val="006F733F"/>
    <w:rsid w:val="00700C41"/>
    <w:rsid w:val="00700D26"/>
    <w:rsid w:val="007020A1"/>
    <w:rsid w:val="00702B26"/>
    <w:rsid w:val="00702CB3"/>
    <w:rsid w:val="00703E92"/>
    <w:rsid w:val="007061DF"/>
    <w:rsid w:val="00706910"/>
    <w:rsid w:val="007112A9"/>
    <w:rsid w:val="00711B09"/>
    <w:rsid w:val="00711C22"/>
    <w:rsid w:val="00711E97"/>
    <w:rsid w:val="00712516"/>
    <w:rsid w:val="0071427E"/>
    <w:rsid w:val="0071646D"/>
    <w:rsid w:val="00716CE1"/>
    <w:rsid w:val="007211E2"/>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94A"/>
    <w:rsid w:val="00735B0D"/>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E19"/>
    <w:rsid w:val="0075239A"/>
    <w:rsid w:val="00755299"/>
    <w:rsid w:val="00755944"/>
    <w:rsid w:val="00757444"/>
    <w:rsid w:val="00757D2A"/>
    <w:rsid w:val="00757F23"/>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594"/>
    <w:rsid w:val="0079361A"/>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4C0B"/>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112D"/>
    <w:rsid w:val="007D1598"/>
    <w:rsid w:val="007D1AB2"/>
    <w:rsid w:val="007D336B"/>
    <w:rsid w:val="007D5B23"/>
    <w:rsid w:val="007D7334"/>
    <w:rsid w:val="007D7BC8"/>
    <w:rsid w:val="007E07A7"/>
    <w:rsid w:val="007E16B7"/>
    <w:rsid w:val="007E24F8"/>
    <w:rsid w:val="007E2D8C"/>
    <w:rsid w:val="007E3963"/>
    <w:rsid w:val="007E4E79"/>
    <w:rsid w:val="007E5CB2"/>
    <w:rsid w:val="007E6204"/>
    <w:rsid w:val="007E64E0"/>
    <w:rsid w:val="007E6A21"/>
    <w:rsid w:val="007F18A3"/>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24F"/>
    <w:rsid w:val="00885CAF"/>
    <w:rsid w:val="00885CB3"/>
    <w:rsid w:val="008860BB"/>
    <w:rsid w:val="00886BFC"/>
    <w:rsid w:val="00887493"/>
    <w:rsid w:val="008900BC"/>
    <w:rsid w:val="0089164B"/>
    <w:rsid w:val="00891989"/>
    <w:rsid w:val="0089236D"/>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C5E4D"/>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1BB"/>
    <w:rsid w:val="00912A8A"/>
    <w:rsid w:val="00913103"/>
    <w:rsid w:val="0091329D"/>
    <w:rsid w:val="00914FCF"/>
    <w:rsid w:val="00914FDF"/>
    <w:rsid w:val="0091599A"/>
    <w:rsid w:val="00916B08"/>
    <w:rsid w:val="00917B8D"/>
    <w:rsid w:val="00917EB1"/>
    <w:rsid w:val="00921109"/>
    <w:rsid w:val="00921436"/>
    <w:rsid w:val="009219B0"/>
    <w:rsid w:val="009224C5"/>
    <w:rsid w:val="00923433"/>
    <w:rsid w:val="009239BB"/>
    <w:rsid w:val="0092433B"/>
    <w:rsid w:val="00925CD5"/>
    <w:rsid w:val="00926B57"/>
    <w:rsid w:val="00927BBA"/>
    <w:rsid w:val="00930E69"/>
    <w:rsid w:val="00930F79"/>
    <w:rsid w:val="0093143C"/>
    <w:rsid w:val="00931A26"/>
    <w:rsid w:val="00931EE5"/>
    <w:rsid w:val="00931EF0"/>
    <w:rsid w:val="00932CFF"/>
    <w:rsid w:val="00932F08"/>
    <w:rsid w:val="00932FB2"/>
    <w:rsid w:val="009346F9"/>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4E79"/>
    <w:rsid w:val="00964F37"/>
    <w:rsid w:val="0096576D"/>
    <w:rsid w:val="00966926"/>
    <w:rsid w:val="00966C2B"/>
    <w:rsid w:val="00967C2E"/>
    <w:rsid w:val="00971134"/>
    <w:rsid w:val="00971434"/>
    <w:rsid w:val="009737A5"/>
    <w:rsid w:val="00974437"/>
    <w:rsid w:val="00974C3A"/>
    <w:rsid w:val="00975A2A"/>
    <w:rsid w:val="00975D23"/>
    <w:rsid w:val="00975EB9"/>
    <w:rsid w:val="009763B8"/>
    <w:rsid w:val="00976892"/>
    <w:rsid w:val="00977454"/>
    <w:rsid w:val="00981F51"/>
    <w:rsid w:val="0098269C"/>
    <w:rsid w:val="009837CB"/>
    <w:rsid w:val="00985240"/>
    <w:rsid w:val="009858EF"/>
    <w:rsid w:val="009872E2"/>
    <w:rsid w:val="0099065F"/>
    <w:rsid w:val="0099075B"/>
    <w:rsid w:val="00990E7A"/>
    <w:rsid w:val="00991EC7"/>
    <w:rsid w:val="00992009"/>
    <w:rsid w:val="009925EC"/>
    <w:rsid w:val="00993AD0"/>
    <w:rsid w:val="009969DF"/>
    <w:rsid w:val="009A00BC"/>
    <w:rsid w:val="009A07EA"/>
    <w:rsid w:val="009A0F6D"/>
    <w:rsid w:val="009A13F2"/>
    <w:rsid w:val="009A1902"/>
    <w:rsid w:val="009A1A3F"/>
    <w:rsid w:val="009A29B7"/>
    <w:rsid w:val="009A34EE"/>
    <w:rsid w:val="009A3ADA"/>
    <w:rsid w:val="009A4BD3"/>
    <w:rsid w:val="009A52D1"/>
    <w:rsid w:val="009A6E93"/>
    <w:rsid w:val="009A78A9"/>
    <w:rsid w:val="009B08DD"/>
    <w:rsid w:val="009B299F"/>
    <w:rsid w:val="009B29BB"/>
    <w:rsid w:val="009B3BD2"/>
    <w:rsid w:val="009B5319"/>
    <w:rsid w:val="009B55C4"/>
    <w:rsid w:val="009B6C33"/>
    <w:rsid w:val="009B6C5A"/>
    <w:rsid w:val="009B6EF8"/>
    <w:rsid w:val="009B7B7A"/>
    <w:rsid w:val="009C3731"/>
    <w:rsid w:val="009C4AB6"/>
    <w:rsid w:val="009C4FE0"/>
    <w:rsid w:val="009C5252"/>
    <w:rsid w:val="009C64B7"/>
    <w:rsid w:val="009C6A35"/>
    <w:rsid w:val="009D00FC"/>
    <w:rsid w:val="009D023A"/>
    <w:rsid w:val="009D1C6B"/>
    <w:rsid w:val="009D21FF"/>
    <w:rsid w:val="009D2860"/>
    <w:rsid w:val="009D3D61"/>
    <w:rsid w:val="009D4854"/>
    <w:rsid w:val="009D502B"/>
    <w:rsid w:val="009D5847"/>
    <w:rsid w:val="009D5B59"/>
    <w:rsid w:val="009D605C"/>
    <w:rsid w:val="009D674D"/>
    <w:rsid w:val="009D6900"/>
    <w:rsid w:val="009D7015"/>
    <w:rsid w:val="009D7497"/>
    <w:rsid w:val="009E03BE"/>
    <w:rsid w:val="009E0480"/>
    <w:rsid w:val="009E0526"/>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75F7"/>
    <w:rsid w:val="00A076B7"/>
    <w:rsid w:val="00A11324"/>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EDE"/>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1357"/>
    <w:rsid w:val="00A51D2C"/>
    <w:rsid w:val="00A52C18"/>
    <w:rsid w:val="00A536A0"/>
    <w:rsid w:val="00A53CB1"/>
    <w:rsid w:val="00A5404F"/>
    <w:rsid w:val="00A55D42"/>
    <w:rsid w:val="00A55E21"/>
    <w:rsid w:val="00A57AFC"/>
    <w:rsid w:val="00A6004F"/>
    <w:rsid w:val="00A6220A"/>
    <w:rsid w:val="00A64A07"/>
    <w:rsid w:val="00A650DC"/>
    <w:rsid w:val="00A67754"/>
    <w:rsid w:val="00A717E4"/>
    <w:rsid w:val="00A744CF"/>
    <w:rsid w:val="00A757D4"/>
    <w:rsid w:val="00A767EF"/>
    <w:rsid w:val="00A76FB1"/>
    <w:rsid w:val="00A77111"/>
    <w:rsid w:val="00A81037"/>
    <w:rsid w:val="00A81140"/>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2277"/>
    <w:rsid w:val="00AD5C04"/>
    <w:rsid w:val="00AE013D"/>
    <w:rsid w:val="00AE34E5"/>
    <w:rsid w:val="00AE4286"/>
    <w:rsid w:val="00AE45EA"/>
    <w:rsid w:val="00AE5719"/>
    <w:rsid w:val="00AE5B7C"/>
    <w:rsid w:val="00AE6A1F"/>
    <w:rsid w:val="00AE73E2"/>
    <w:rsid w:val="00AF0927"/>
    <w:rsid w:val="00AF16F8"/>
    <w:rsid w:val="00AF200E"/>
    <w:rsid w:val="00AF203D"/>
    <w:rsid w:val="00AF299E"/>
    <w:rsid w:val="00AF2AD6"/>
    <w:rsid w:val="00AF2ADD"/>
    <w:rsid w:val="00AF3B9F"/>
    <w:rsid w:val="00AF4BD7"/>
    <w:rsid w:val="00AF55A6"/>
    <w:rsid w:val="00AF621D"/>
    <w:rsid w:val="00AF65A0"/>
    <w:rsid w:val="00B0060F"/>
    <w:rsid w:val="00B03459"/>
    <w:rsid w:val="00B03CE2"/>
    <w:rsid w:val="00B04842"/>
    <w:rsid w:val="00B05E33"/>
    <w:rsid w:val="00B06BA1"/>
    <w:rsid w:val="00B10802"/>
    <w:rsid w:val="00B11E6A"/>
    <w:rsid w:val="00B125CC"/>
    <w:rsid w:val="00B13F95"/>
    <w:rsid w:val="00B1522A"/>
    <w:rsid w:val="00B169F5"/>
    <w:rsid w:val="00B16FF2"/>
    <w:rsid w:val="00B17A5B"/>
    <w:rsid w:val="00B21982"/>
    <w:rsid w:val="00B2362A"/>
    <w:rsid w:val="00B25866"/>
    <w:rsid w:val="00B25A6F"/>
    <w:rsid w:val="00B25BC6"/>
    <w:rsid w:val="00B270F3"/>
    <w:rsid w:val="00B279A4"/>
    <w:rsid w:val="00B316E2"/>
    <w:rsid w:val="00B322FC"/>
    <w:rsid w:val="00B33C2F"/>
    <w:rsid w:val="00B35432"/>
    <w:rsid w:val="00B35B5F"/>
    <w:rsid w:val="00B37324"/>
    <w:rsid w:val="00B373AD"/>
    <w:rsid w:val="00B41343"/>
    <w:rsid w:val="00B4134E"/>
    <w:rsid w:val="00B4137E"/>
    <w:rsid w:val="00B42775"/>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4265"/>
    <w:rsid w:val="00B8497B"/>
    <w:rsid w:val="00B85D36"/>
    <w:rsid w:val="00B86A4A"/>
    <w:rsid w:val="00B86DC2"/>
    <w:rsid w:val="00B86E05"/>
    <w:rsid w:val="00B90397"/>
    <w:rsid w:val="00B90CBE"/>
    <w:rsid w:val="00B91560"/>
    <w:rsid w:val="00B91A02"/>
    <w:rsid w:val="00B91C28"/>
    <w:rsid w:val="00B92B46"/>
    <w:rsid w:val="00B92E1C"/>
    <w:rsid w:val="00B95A00"/>
    <w:rsid w:val="00B96729"/>
    <w:rsid w:val="00BA00A9"/>
    <w:rsid w:val="00BA0426"/>
    <w:rsid w:val="00BA147E"/>
    <w:rsid w:val="00BA1854"/>
    <w:rsid w:val="00BA1B7A"/>
    <w:rsid w:val="00BA2EE9"/>
    <w:rsid w:val="00BA363C"/>
    <w:rsid w:val="00BA3674"/>
    <w:rsid w:val="00BA36A5"/>
    <w:rsid w:val="00BA4B2C"/>
    <w:rsid w:val="00BA5DFF"/>
    <w:rsid w:val="00BA69F4"/>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732D"/>
    <w:rsid w:val="00BF0540"/>
    <w:rsid w:val="00BF0748"/>
    <w:rsid w:val="00BF1E45"/>
    <w:rsid w:val="00BF330A"/>
    <w:rsid w:val="00BF42CF"/>
    <w:rsid w:val="00BF469C"/>
    <w:rsid w:val="00BF685A"/>
    <w:rsid w:val="00BF6B39"/>
    <w:rsid w:val="00C0130F"/>
    <w:rsid w:val="00C0590E"/>
    <w:rsid w:val="00C06929"/>
    <w:rsid w:val="00C06EF4"/>
    <w:rsid w:val="00C07FA9"/>
    <w:rsid w:val="00C1017F"/>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1E4F"/>
    <w:rsid w:val="00C53782"/>
    <w:rsid w:val="00C53E72"/>
    <w:rsid w:val="00C546A6"/>
    <w:rsid w:val="00C54BE5"/>
    <w:rsid w:val="00C56625"/>
    <w:rsid w:val="00C56912"/>
    <w:rsid w:val="00C56A45"/>
    <w:rsid w:val="00C57553"/>
    <w:rsid w:val="00C6012D"/>
    <w:rsid w:val="00C61018"/>
    <w:rsid w:val="00C61355"/>
    <w:rsid w:val="00C636D0"/>
    <w:rsid w:val="00C66C9E"/>
    <w:rsid w:val="00C66CFB"/>
    <w:rsid w:val="00C673D1"/>
    <w:rsid w:val="00C716E5"/>
    <w:rsid w:val="00C71A66"/>
    <w:rsid w:val="00C71FD4"/>
    <w:rsid w:val="00C731DC"/>
    <w:rsid w:val="00C7372B"/>
    <w:rsid w:val="00C73907"/>
    <w:rsid w:val="00C74C5A"/>
    <w:rsid w:val="00C76800"/>
    <w:rsid w:val="00C77CD0"/>
    <w:rsid w:val="00C77FCC"/>
    <w:rsid w:val="00C80153"/>
    <w:rsid w:val="00C8083C"/>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456C"/>
    <w:rsid w:val="00CA460D"/>
    <w:rsid w:val="00CA666E"/>
    <w:rsid w:val="00CA66DF"/>
    <w:rsid w:val="00CA7476"/>
    <w:rsid w:val="00CA7C1E"/>
    <w:rsid w:val="00CA7FE3"/>
    <w:rsid w:val="00CB2A57"/>
    <w:rsid w:val="00CB49EA"/>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BC3"/>
    <w:rsid w:val="00CD7C46"/>
    <w:rsid w:val="00CD7DA9"/>
    <w:rsid w:val="00CD7E25"/>
    <w:rsid w:val="00CE05D4"/>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43AF"/>
    <w:rsid w:val="00D47351"/>
    <w:rsid w:val="00D473CC"/>
    <w:rsid w:val="00D47A9E"/>
    <w:rsid w:val="00D50580"/>
    <w:rsid w:val="00D50CDF"/>
    <w:rsid w:val="00D518E8"/>
    <w:rsid w:val="00D5257F"/>
    <w:rsid w:val="00D5288E"/>
    <w:rsid w:val="00D53645"/>
    <w:rsid w:val="00D547F7"/>
    <w:rsid w:val="00D553E6"/>
    <w:rsid w:val="00D562E7"/>
    <w:rsid w:val="00D5723A"/>
    <w:rsid w:val="00D63904"/>
    <w:rsid w:val="00D649B8"/>
    <w:rsid w:val="00D64A87"/>
    <w:rsid w:val="00D65DA3"/>
    <w:rsid w:val="00D66740"/>
    <w:rsid w:val="00D7015C"/>
    <w:rsid w:val="00D70B6F"/>
    <w:rsid w:val="00D71585"/>
    <w:rsid w:val="00D72B26"/>
    <w:rsid w:val="00D7492A"/>
    <w:rsid w:val="00D75214"/>
    <w:rsid w:val="00D77B71"/>
    <w:rsid w:val="00D83994"/>
    <w:rsid w:val="00D83C7D"/>
    <w:rsid w:val="00D83CE5"/>
    <w:rsid w:val="00D85008"/>
    <w:rsid w:val="00D87A49"/>
    <w:rsid w:val="00D90475"/>
    <w:rsid w:val="00D9148A"/>
    <w:rsid w:val="00D91FB9"/>
    <w:rsid w:val="00D94DEE"/>
    <w:rsid w:val="00D950A6"/>
    <w:rsid w:val="00D950EC"/>
    <w:rsid w:val="00D956AA"/>
    <w:rsid w:val="00D95EF8"/>
    <w:rsid w:val="00DA0B14"/>
    <w:rsid w:val="00DA0B77"/>
    <w:rsid w:val="00DA13FD"/>
    <w:rsid w:val="00DA1851"/>
    <w:rsid w:val="00DA2450"/>
    <w:rsid w:val="00DA299A"/>
    <w:rsid w:val="00DA31C0"/>
    <w:rsid w:val="00DA4C11"/>
    <w:rsid w:val="00DA5781"/>
    <w:rsid w:val="00DA63C9"/>
    <w:rsid w:val="00DA6B83"/>
    <w:rsid w:val="00DA6E68"/>
    <w:rsid w:val="00DB25BC"/>
    <w:rsid w:val="00DB2606"/>
    <w:rsid w:val="00DB5812"/>
    <w:rsid w:val="00DB5868"/>
    <w:rsid w:val="00DB7C2A"/>
    <w:rsid w:val="00DC0595"/>
    <w:rsid w:val="00DC10E2"/>
    <w:rsid w:val="00DC215D"/>
    <w:rsid w:val="00DC241A"/>
    <w:rsid w:val="00DC2975"/>
    <w:rsid w:val="00DC3E83"/>
    <w:rsid w:val="00DC60C7"/>
    <w:rsid w:val="00DC6415"/>
    <w:rsid w:val="00DC752F"/>
    <w:rsid w:val="00DD0B9B"/>
    <w:rsid w:val="00DD0FEA"/>
    <w:rsid w:val="00DD1B85"/>
    <w:rsid w:val="00DD2460"/>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3822"/>
    <w:rsid w:val="00E2538E"/>
    <w:rsid w:val="00E30119"/>
    <w:rsid w:val="00E324A7"/>
    <w:rsid w:val="00E33369"/>
    <w:rsid w:val="00E3370D"/>
    <w:rsid w:val="00E34890"/>
    <w:rsid w:val="00E35635"/>
    <w:rsid w:val="00E36B4D"/>
    <w:rsid w:val="00E36E31"/>
    <w:rsid w:val="00E36F5E"/>
    <w:rsid w:val="00E4041D"/>
    <w:rsid w:val="00E41A85"/>
    <w:rsid w:val="00E423B1"/>
    <w:rsid w:val="00E430A9"/>
    <w:rsid w:val="00E43B4A"/>
    <w:rsid w:val="00E45F6B"/>
    <w:rsid w:val="00E46FEC"/>
    <w:rsid w:val="00E47425"/>
    <w:rsid w:val="00E50233"/>
    <w:rsid w:val="00E52878"/>
    <w:rsid w:val="00E52A5F"/>
    <w:rsid w:val="00E53A19"/>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3A6"/>
    <w:rsid w:val="00E7373D"/>
    <w:rsid w:val="00E747D5"/>
    <w:rsid w:val="00E74EB3"/>
    <w:rsid w:val="00E75D14"/>
    <w:rsid w:val="00E805C5"/>
    <w:rsid w:val="00E81221"/>
    <w:rsid w:val="00E8169E"/>
    <w:rsid w:val="00E82030"/>
    <w:rsid w:val="00E82A53"/>
    <w:rsid w:val="00E8397B"/>
    <w:rsid w:val="00E83AF0"/>
    <w:rsid w:val="00E85072"/>
    <w:rsid w:val="00E85228"/>
    <w:rsid w:val="00E85BA8"/>
    <w:rsid w:val="00E86E4F"/>
    <w:rsid w:val="00E87ACA"/>
    <w:rsid w:val="00E906D5"/>
    <w:rsid w:val="00E94560"/>
    <w:rsid w:val="00E94E45"/>
    <w:rsid w:val="00E954B7"/>
    <w:rsid w:val="00E95D22"/>
    <w:rsid w:val="00E96435"/>
    <w:rsid w:val="00EA4CD3"/>
    <w:rsid w:val="00EA56D6"/>
    <w:rsid w:val="00EA5FD5"/>
    <w:rsid w:val="00EA6925"/>
    <w:rsid w:val="00EA6D71"/>
    <w:rsid w:val="00EA713A"/>
    <w:rsid w:val="00EB1551"/>
    <w:rsid w:val="00EB1938"/>
    <w:rsid w:val="00EB1965"/>
    <w:rsid w:val="00EB29D3"/>
    <w:rsid w:val="00EB32A5"/>
    <w:rsid w:val="00EB3E96"/>
    <w:rsid w:val="00EB4AF6"/>
    <w:rsid w:val="00EB57EC"/>
    <w:rsid w:val="00EB5BD5"/>
    <w:rsid w:val="00EB648C"/>
    <w:rsid w:val="00EC0103"/>
    <w:rsid w:val="00EC15BD"/>
    <w:rsid w:val="00EC35B4"/>
    <w:rsid w:val="00EC3643"/>
    <w:rsid w:val="00EC692E"/>
    <w:rsid w:val="00ED05A8"/>
    <w:rsid w:val="00ED12AE"/>
    <w:rsid w:val="00ED3020"/>
    <w:rsid w:val="00ED4629"/>
    <w:rsid w:val="00ED4E84"/>
    <w:rsid w:val="00ED6699"/>
    <w:rsid w:val="00ED6A67"/>
    <w:rsid w:val="00ED7CAF"/>
    <w:rsid w:val="00ED7D9E"/>
    <w:rsid w:val="00EE03B1"/>
    <w:rsid w:val="00EE16E2"/>
    <w:rsid w:val="00EE2C63"/>
    <w:rsid w:val="00EE3DDA"/>
    <w:rsid w:val="00EE4D23"/>
    <w:rsid w:val="00EE5B01"/>
    <w:rsid w:val="00EE6B49"/>
    <w:rsid w:val="00EE7CFB"/>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4F66"/>
    <w:rsid w:val="00F05283"/>
    <w:rsid w:val="00F06568"/>
    <w:rsid w:val="00F069F1"/>
    <w:rsid w:val="00F11950"/>
    <w:rsid w:val="00F12A0E"/>
    <w:rsid w:val="00F134AC"/>
    <w:rsid w:val="00F13EA4"/>
    <w:rsid w:val="00F16720"/>
    <w:rsid w:val="00F172EE"/>
    <w:rsid w:val="00F179D8"/>
    <w:rsid w:val="00F20045"/>
    <w:rsid w:val="00F20655"/>
    <w:rsid w:val="00F2098F"/>
    <w:rsid w:val="00F23DD7"/>
    <w:rsid w:val="00F2496F"/>
    <w:rsid w:val="00F252AC"/>
    <w:rsid w:val="00F25D1F"/>
    <w:rsid w:val="00F25EC1"/>
    <w:rsid w:val="00F26185"/>
    <w:rsid w:val="00F26DC3"/>
    <w:rsid w:val="00F300EF"/>
    <w:rsid w:val="00F301C6"/>
    <w:rsid w:val="00F30F7B"/>
    <w:rsid w:val="00F322EA"/>
    <w:rsid w:val="00F32BCB"/>
    <w:rsid w:val="00F3329C"/>
    <w:rsid w:val="00F33629"/>
    <w:rsid w:val="00F35F1D"/>
    <w:rsid w:val="00F36631"/>
    <w:rsid w:val="00F37C44"/>
    <w:rsid w:val="00F41380"/>
    <w:rsid w:val="00F414B3"/>
    <w:rsid w:val="00F4347B"/>
    <w:rsid w:val="00F43FEC"/>
    <w:rsid w:val="00F45839"/>
    <w:rsid w:val="00F4715B"/>
    <w:rsid w:val="00F47385"/>
    <w:rsid w:val="00F47EF8"/>
    <w:rsid w:val="00F50839"/>
    <w:rsid w:val="00F5164C"/>
    <w:rsid w:val="00F533A1"/>
    <w:rsid w:val="00F552FA"/>
    <w:rsid w:val="00F567A8"/>
    <w:rsid w:val="00F574F8"/>
    <w:rsid w:val="00F576E4"/>
    <w:rsid w:val="00F600F2"/>
    <w:rsid w:val="00F6065B"/>
    <w:rsid w:val="00F63C1F"/>
    <w:rsid w:val="00F6662F"/>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907B2"/>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9B6"/>
    <w:rsid w:val="00FB6EFF"/>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AB"/>
    <w:rsid w:val="00FD7CD2"/>
    <w:rsid w:val="00FE021A"/>
    <w:rsid w:val="00FE1A69"/>
    <w:rsid w:val="00FE1B57"/>
    <w:rsid w:val="00FE1F79"/>
    <w:rsid w:val="00FE43BA"/>
    <w:rsid w:val="00FE5006"/>
    <w:rsid w:val="00FE517E"/>
    <w:rsid w:val="00FE5219"/>
    <w:rsid w:val="00FE5747"/>
    <w:rsid w:val="00FE612F"/>
    <w:rsid w:val="00FE6C02"/>
    <w:rsid w:val="00FE71F9"/>
    <w:rsid w:val="00FE77AA"/>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186295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7398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EE9C-9E97-48D5-9B81-FB09FA91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34</Pages>
  <Words>9352</Words>
  <Characters>51438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103</cp:revision>
  <cp:lastPrinted>2019-08-15T15:09:00Z</cp:lastPrinted>
  <dcterms:created xsi:type="dcterms:W3CDTF">2020-03-27T01:05:00Z</dcterms:created>
  <dcterms:modified xsi:type="dcterms:W3CDTF">2021-10-01T17:46:00Z</dcterms:modified>
</cp:coreProperties>
</file>