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B6" w:rsidRPr="00662500" w:rsidRDefault="00785AB6" w:rsidP="00785AB6">
      <w:pPr>
        <w:shd w:val="clear" w:color="auto" w:fill="FFFFFF"/>
        <w:spacing w:after="0" w:line="360" w:lineRule="auto"/>
        <w:jc w:val="both"/>
        <w:rPr>
          <w:rFonts w:ascii="Palatino Linotype" w:eastAsia="Times New Roman" w:hAnsi="Palatino Linotype" w:cs="Arial"/>
          <w:color w:val="000000"/>
          <w:sz w:val="24"/>
          <w:szCs w:val="24"/>
          <w:lang w:eastAsia="es-MX"/>
        </w:rPr>
      </w:pPr>
      <w:r w:rsidRPr="006625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en Metepec Estado de México, a </w:t>
      </w:r>
      <w:r w:rsidR="006D129A" w:rsidRPr="00662500">
        <w:rPr>
          <w:rFonts w:ascii="Palatino Linotype" w:eastAsia="Times New Roman" w:hAnsi="Palatino Linotype" w:cs="Arial"/>
          <w:color w:val="000000"/>
          <w:sz w:val="24"/>
          <w:szCs w:val="24"/>
          <w:lang w:eastAsia="es-MX"/>
        </w:rPr>
        <w:t>catorce</w:t>
      </w:r>
      <w:r w:rsidR="000C7269" w:rsidRPr="00662500">
        <w:rPr>
          <w:rFonts w:ascii="Palatino Linotype" w:eastAsia="Times New Roman" w:hAnsi="Palatino Linotype" w:cs="Arial"/>
          <w:color w:val="000000"/>
          <w:sz w:val="24"/>
          <w:szCs w:val="24"/>
          <w:lang w:eastAsia="es-MX"/>
        </w:rPr>
        <w:t xml:space="preserve"> de abril</w:t>
      </w:r>
      <w:r w:rsidR="00855916" w:rsidRPr="00662500">
        <w:rPr>
          <w:rFonts w:ascii="Palatino Linotype" w:eastAsia="Times New Roman" w:hAnsi="Palatino Linotype" w:cs="Arial"/>
          <w:color w:val="000000"/>
          <w:sz w:val="24"/>
          <w:szCs w:val="24"/>
          <w:lang w:eastAsia="es-MX"/>
        </w:rPr>
        <w:t xml:space="preserve"> de dos mil </w:t>
      </w:r>
      <w:r w:rsidR="00AE742B" w:rsidRPr="00662500">
        <w:rPr>
          <w:rFonts w:ascii="Palatino Linotype" w:eastAsia="Times New Roman" w:hAnsi="Palatino Linotype" w:cs="Arial"/>
          <w:color w:val="000000"/>
          <w:sz w:val="24"/>
          <w:szCs w:val="24"/>
          <w:lang w:eastAsia="es-MX"/>
        </w:rPr>
        <w:t>veintiuno</w:t>
      </w:r>
      <w:r w:rsidRPr="00662500">
        <w:rPr>
          <w:rFonts w:ascii="Palatino Linotype" w:eastAsia="Times New Roman" w:hAnsi="Palatino Linotype" w:cs="Arial"/>
          <w:color w:val="000000"/>
          <w:sz w:val="24"/>
          <w:szCs w:val="24"/>
          <w:lang w:eastAsia="es-MX"/>
        </w:rPr>
        <w:t>.</w:t>
      </w:r>
    </w:p>
    <w:p w:rsidR="00572E66" w:rsidRPr="00662500" w:rsidRDefault="00572E66" w:rsidP="00785AB6">
      <w:pPr>
        <w:shd w:val="clear" w:color="auto" w:fill="FFFFFF"/>
        <w:spacing w:after="0" w:line="360" w:lineRule="auto"/>
        <w:jc w:val="both"/>
        <w:rPr>
          <w:rFonts w:ascii="Palatino Linotype" w:eastAsia="Times New Roman" w:hAnsi="Palatino Linotype" w:cs="Arial"/>
          <w:color w:val="000000"/>
          <w:sz w:val="24"/>
          <w:szCs w:val="24"/>
          <w:lang w:eastAsia="es-MX"/>
        </w:rPr>
      </w:pPr>
    </w:p>
    <w:p w:rsidR="00572E66" w:rsidRPr="00662500" w:rsidRDefault="00785AB6" w:rsidP="000C7269">
      <w:pPr>
        <w:tabs>
          <w:tab w:val="left" w:pos="1701"/>
        </w:tabs>
        <w:spacing w:after="0" w:line="360" w:lineRule="auto"/>
        <w:jc w:val="both"/>
        <w:rPr>
          <w:rFonts w:ascii="Palatino Linotype" w:hAnsi="Palatino Linotype" w:cs="Arial"/>
          <w:sz w:val="24"/>
        </w:rPr>
      </w:pPr>
      <w:r w:rsidRPr="00662500">
        <w:rPr>
          <w:rFonts w:ascii="Palatino Linotype" w:hAnsi="Palatino Linotype" w:cs="Arial"/>
          <w:b/>
          <w:sz w:val="24"/>
        </w:rPr>
        <w:t>VISTO</w:t>
      </w:r>
      <w:r w:rsidRPr="00662500">
        <w:rPr>
          <w:rFonts w:ascii="Palatino Linotype" w:hAnsi="Palatino Linotype" w:cs="Arial"/>
          <w:sz w:val="24"/>
        </w:rPr>
        <w:t xml:space="preserve"> el expediente electrónico formado con motivo del recurso de revisión número </w:t>
      </w:r>
      <w:r w:rsidRPr="00662500">
        <w:rPr>
          <w:rFonts w:ascii="Palatino Linotype" w:hAnsi="Palatino Linotype" w:cs="Arial"/>
          <w:b/>
          <w:bCs/>
          <w:sz w:val="24"/>
          <w:lang w:eastAsia="es-MX"/>
        </w:rPr>
        <w:t>0</w:t>
      </w:r>
      <w:r w:rsidR="00572E66" w:rsidRPr="00662500">
        <w:rPr>
          <w:rFonts w:ascii="Palatino Linotype" w:hAnsi="Palatino Linotype" w:cs="Arial"/>
          <w:b/>
          <w:bCs/>
          <w:sz w:val="24"/>
          <w:lang w:eastAsia="es-MX"/>
        </w:rPr>
        <w:t>0</w:t>
      </w:r>
      <w:r w:rsidR="006D129A" w:rsidRPr="00662500">
        <w:rPr>
          <w:rFonts w:ascii="Palatino Linotype" w:hAnsi="Palatino Linotype" w:cs="Arial"/>
          <w:b/>
          <w:bCs/>
          <w:sz w:val="24"/>
          <w:lang w:eastAsia="es-MX"/>
        </w:rPr>
        <w:t>730</w:t>
      </w:r>
      <w:r w:rsidR="00997D38" w:rsidRPr="00662500">
        <w:rPr>
          <w:rFonts w:ascii="Palatino Linotype" w:hAnsi="Palatino Linotype" w:cs="Arial"/>
          <w:b/>
          <w:bCs/>
          <w:sz w:val="24"/>
          <w:lang w:eastAsia="es-MX"/>
        </w:rPr>
        <w:t>/INFOEM/IP/RR/20</w:t>
      </w:r>
      <w:r w:rsidR="00572E66" w:rsidRPr="00662500">
        <w:rPr>
          <w:rFonts w:ascii="Palatino Linotype" w:hAnsi="Palatino Linotype" w:cs="Arial"/>
          <w:b/>
          <w:bCs/>
          <w:sz w:val="24"/>
          <w:lang w:eastAsia="es-MX"/>
        </w:rPr>
        <w:t>21</w:t>
      </w:r>
      <w:r w:rsidRPr="00662500">
        <w:rPr>
          <w:rFonts w:ascii="Palatino Linotype" w:hAnsi="Palatino Linotype" w:cs="Arial"/>
          <w:sz w:val="24"/>
        </w:rPr>
        <w:t xml:space="preserve">, interpuesto por </w:t>
      </w:r>
      <w:r w:rsidR="00572E66" w:rsidRPr="00662500">
        <w:rPr>
          <w:rFonts w:ascii="Palatino Linotype" w:hAnsi="Palatino Linotype" w:cs="Arial"/>
          <w:sz w:val="24"/>
        </w:rPr>
        <w:t>el</w:t>
      </w:r>
      <w:r w:rsidR="00A55DB9" w:rsidRPr="00662500">
        <w:rPr>
          <w:rFonts w:ascii="Palatino Linotype" w:hAnsi="Palatino Linotype" w:cs="Arial"/>
          <w:b/>
          <w:sz w:val="24"/>
        </w:rPr>
        <w:t xml:space="preserve"> </w:t>
      </w:r>
      <w:r w:rsidRPr="00662500">
        <w:rPr>
          <w:rFonts w:ascii="Palatino Linotype" w:hAnsi="Palatino Linotype" w:cs="Arial"/>
          <w:b/>
          <w:sz w:val="24"/>
          <w:szCs w:val="24"/>
        </w:rPr>
        <w:t>C.</w:t>
      </w:r>
      <w:r w:rsidR="006D129A" w:rsidRPr="00662500">
        <w:rPr>
          <w:rFonts w:ascii="Palatino Linotype" w:hAnsi="Palatino Linotype" w:cs="Arial"/>
          <w:b/>
          <w:sz w:val="24"/>
          <w:szCs w:val="24"/>
        </w:rPr>
        <w:t xml:space="preserve">        </w:t>
      </w:r>
      <w:r w:rsidR="000939D2">
        <w:rPr>
          <w:rFonts w:ascii="Palatino Linotype" w:hAnsi="Palatino Linotype" w:cs="Arial"/>
          <w:b/>
          <w:sz w:val="24"/>
          <w:szCs w:val="24"/>
        </w:rPr>
        <w:t>xxxx</w:t>
      </w:r>
      <w:bookmarkStart w:id="0" w:name="_GoBack"/>
      <w:bookmarkEnd w:id="0"/>
      <w:r w:rsidR="006D129A" w:rsidRPr="00662500">
        <w:rPr>
          <w:rFonts w:ascii="Palatino Linotype" w:hAnsi="Palatino Linotype" w:cs="Arial"/>
          <w:b/>
          <w:sz w:val="24"/>
          <w:szCs w:val="24"/>
        </w:rPr>
        <w:t xml:space="preserve">         </w:t>
      </w:r>
      <w:r w:rsidR="00232673" w:rsidRPr="00662500">
        <w:rPr>
          <w:rFonts w:ascii="Palatino Linotype" w:hAnsi="Palatino Linotype" w:cs="Arial"/>
          <w:sz w:val="24"/>
          <w:szCs w:val="24"/>
        </w:rPr>
        <w:t>,</w:t>
      </w:r>
      <w:r w:rsidRPr="00662500">
        <w:rPr>
          <w:rFonts w:ascii="Palatino Linotype" w:hAnsi="Palatino Linotype" w:cs="Arial"/>
          <w:b/>
          <w:sz w:val="24"/>
          <w:szCs w:val="24"/>
        </w:rPr>
        <w:t xml:space="preserve"> </w:t>
      </w:r>
      <w:r w:rsidRPr="00662500">
        <w:rPr>
          <w:rFonts w:ascii="Palatino Linotype" w:hAnsi="Palatino Linotype" w:cs="Arial"/>
          <w:sz w:val="24"/>
        </w:rPr>
        <w:t xml:space="preserve">en lo sucesivo </w:t>
      </w:r>
      <w:r w:rsidR="00997D38" w:rsidRPr="00662500">
        <w:rPr>
          <w:rFonts w:ascii="Palatino Linotype" w:hAnsi="Palatino Linotype" w:cs="Arial"/>
          <w:b/>
          <w:sz w:val="24"/>
        </w:rPr>
        <w:t>El</w:t>
      </w:r>
      <w:r w:rsidR="00232673" w:rsidRPr="00662500">
        <w:rPr>
          <w:rFonts w:ascii="Palatino Linotype" w:hAnsi="Palatino Linotype" w:cs="Arial"/>
          <w:b/>
          <w:sz w:val="24"/>
        </w:rPr>
        <w:t xml:space="preserve"> Recurrente</w:t>
      </w:r>
      <w:r w:rsidRPr="00662500">
        <w:rPr>
          <w:rFonts w:ascii="Palatino Linotype" w:hAnsi="Palatino Linotype" w:cs="Arial"/>
          <w:sz w:val="24"/>
        </w:rPr>
        <w:t>, en contra de la respuesta otorgada por el</w:t>
      </w:r>
      <w:r w:rsidRPr="00662500">
        <w:rPr>
          <w:rFonts w:ascii="Palatino Linotype" w:hAnsi="Palatino Linotype" w:cs="Arial"/>
          <w:sz w:val="24"/>
          <w:szCs w:val="24"/>
        </w:rPr>
        <w:t xml:space="preserve"> </w:t>
      </w:r>
      <w:r w:rsidR="006D129A" w:rsidRPr="00662500">
        <w:rPr>
          <w:rFonts w:ascii="Palatino Linotype" w:hAnsi="Palatino Linotype" w:cs="Arial"/>
          <w:b/>
          <w:sz w:val="24"/>
          <w:szCs w:val="24"/>
        </w:rPr>
        <w:t>Centro de Control de Confianza del Estado de México</w:t>
      </w:r>
      <w:r w:rsidR="00232673" w:rsidRPr="00662500">
        <w:rPr>
          <w:rFonts w:ascii="Palatino Linotype" w:hAnsi="Palatino Linotype" w:cs="Arial"/>
          <w:sz w:val="24"/>
          <w:szCs w:val="24"/>
        </w:rPr>
        <w:t>,</w:t>
      </w:r>
      <w:r w:rsidRPr="00662500">
        <w:rPr>
          <w:rFonts w:ascii="Palatino Linotype" w:hAnsi="Palatino Linotype" w:cs="Arial"/>
          <w:sz w:val="24"/>
        </w:rPr>
        <w:t xml:space="preserve"> </w:t>
      </w:r>
      <w:r w:rsidRPr="00662500">
        <w:rPr>
          <w:rFonts w:ascii="Palatino Linotype" w:hAnsi="Palatino Linotype" w:cs="Arial"/>
          <w:sz w:val="24"/>
          <w:szCs w:val="24"/>
        </w:rPr>
        <w:t>en lo subsecuente</w:t>
      </w:r>
      <w:r w:rsidRPr="00662500">
        <w:rPr>
          <w:rFonts w:ascii="Palatino Linotype" w:hAnsi="Palatino Linotype" w:cs="Arial"/>
          <w:b/>
          <w:sz w:val="24"/>
          <w:szCs w:val="24"/>
        </w:rPr>
        <w:t xml:space="preserve"> </w:t>
      </w:r>
      <w:r w:rsidR="00232673" w:rsidRPr="00662500">
        <w:rPr>
          <w:rFonts w:ascii="Palatino Linotype" w:hAnsi="Palatino Linotype" w:cs="Arial"/>
          <w:b/>
          <w:sz w:val="24"/>
          <w:szCs w:val="24"/>
        </w:rPr>
        <w:t>El Sujeto Obligado</w:t>
      </w:r>
      <w:r w:rsidRPr="00662500">
        <w:rPr>
          <w:rFonts w:ascii="Palatino Linotype" w:hAnsi="Palatino Linotype" w:cs="Arial"/>
          <w:sz w:val="24"/>
          <w:szCs w:val="24"/>
        </w:rPr>
        <w:t>,</w:t>
      </w:r>
      <w:r w:rsidRPr="00662500">
        <w:rPr>
          <w:rFonts w:ascii="Palatino Linotype" w:hAnsi="Palatino Linotype" w:cs="Arial"/>
          <w:b/>
          <w:sz w:val="24"/>
          <w:szCs w:val="24"/>
        </w:rPr>
        <w:t xml:space="preserve"> </w:t>
      </w:r>
      <w:r w:rsidRPr="00662500">
        <w:rPr>
          <w:rFonts w:ascii="Palatino Linotype" w:hAnsi="Palatino Linotype" w:cs="Arial"/>
          <w:sz w:val="24"/>
          <w:szCs w:val="24"/>
        </w:rPr>
        <w:t>se procede a</w:t>
      </w:r>
      <w:r w:rsidRPr="00662500">
        <w:rPr>
          <w:rFonts w:ascii="Palatino Linotype" w:hAnsi="Palatino Linotype" w:cs="Arial"/>
          <w:sz w:val="24"/>
        </w:rPr>
        <w:t xml:space="preserve"> dictar la presente resolución.</w:t>
      </w:r>
    </w:p>
    <w:p w:rsidR="000C7269" w:rsidRPr="00662500" w:rsidRDefault="000C7269" w:rsidP="000C7269">
      <w:pPr>
        <w:tabs>
          <w:tab w:val="left" w:pos="1701"/>
        </w:tabs>
        <w:spacing w:after="0" w:line="360" w:lineRule="auto"/>
        <w:jc w:val="both"/>
        <w:rPr>
          <w:rFonts w:ascii="Palatino Linotype" w:hAnsi="Palatino Linotype" w:cs="Arial"/>
          <w:sz w:val="24"/>
        </w:rPr>
      </w:pPr>
    </w:p>
    <w:p w:rsidR="00785AB6" w:rsidRPr="00662500" w:rsidRDefault="00785AB6" w:rsidP="000C7269">
      <w:pPr>
        <w:spacing w:after="0" w:line="360" w:lineRule="auto"/>
        <w:jc w:val="center"/>
        <w:rPr>
          <w:rFonts w:ascii="Palatino Linotype" w:hAnsi="Palatino Linotype" w:cs="Arial"/>
          <w:b/>
          <w:sz w:val="28"/>
        </w:rPr>
      </w:pPr>
      <w:r w:rsidRPr="00662500">
        <w:rPr>
          <w:rFonts w:ascii="Palatino Linotype" w:hAnsi="Palatino Linotype" w:cs="Arial"/>
          <w:b/>
          <w:sz w:val="28"/>
        </w:rPr>
        <w:t>A N T E C E D E N T E S</w:t>
      </w:r>
    </w:p>
    <w:p w:rsidR="000C7269" w:rsidRPr="00662500" w:rsidRDefault="000C7269" w:rsidP="000C7269">
      <w:pPr>
        <w:spacing w:after="0" w:line="360" w:lineRule="auto"/>
        <w:jc w:val="center"/>
        <w:rPr>
          <w:rFonts w:ascii="Palatino Linotype" w:hAnsi="Palatino Linotype" w:cs="Arial"/>
          <w:b/>
          <w:sz w:val="28"/>
        </w:rPr>
      </w:pPr>
    </w:p>
    <w:p w:rsidR="00785AB6" w:rsidRPr="00662500" w:rsidRDefault="00232673" w:rsidP="00785AB6">
      <w:pPr>
        <w:spacing w:after="0" w:line="360" w:lineRule="auto"/>
        <w:jc w:val="both"/>
        <w:rPr>
          <w:rFonts w:ascii="Palatino Linotype" w:hAnsi="Palatino Linotype" w:cs="Arial"/>
          <w:sz w:val="28"/>
          <w:szCs w:val="24"/>
        </w:rPr>
      </w:pPr>
      <w:r w:rsidRPr="00662500">
        <w:rPr>
          <w:rFonts w:ascii="Palatino Linotype" w:hAnsi="Palatino Linotype"/>
          <w:b/>
          <w:sz w:val="28"/>
          <w:szCs w:val="24"/>
        </w:rPr>
        <w:t xml:space="preserve">PRIMERO. </w:t>
      </w:r>
      <w:r w:rsidR="00785AB6" w:rsidRPr="00662500">
        <w:rPr>
          <w:rFonts w:ascii="Palatino Linotype" w:hAnsi="Palatino Linotype"/>
          <w:b/>
          <w:sz w:val="28"/>
          <w:szCs w:val="24"/>
        </w:rPr>
        <w:t>De la solicitud de información.</w:t>
      </w:r>
    </w:p>
    <w:p w:rsidR="00572E66" w:rsidRPr="00662500" w:rsidRDefault="00785AB6" w:rsidP="000C7269">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Con fecha </w:t>
      </w:r>
      <w:r w:rsidR="006D129A" w:rsidRPr="00662500">
        <w:rPr>
          <w:rFonts w:ascii="Palatino Linotype" w:hAnsi="Palatino Linotype" w:cs="Arial"/>
          <w:sz w:val="24"/>
          <w:szCs w:val="24"/>
        </w:rPr>
        <w:t>tres de febrero</w:t>
      </w:r>
      <w:r w:rsidR="00997D38" w:rsidRPr="00662500">
        <w:rPr>
          <w:rFonts w:ascii="Palatino Linotype" w:hAnsi="Palatino Linotype" w:cs="Arial"/>
          <w:sz w:val="24"/>
          <w:szCs w:val="24"/>
        </w:rPr>
        <w:t xml:space="preserve"> de dos mil </w:t>
      </w:r>
      <w:r w:rsidR="00572E66" w:rsidRPr="00662500">
        <w:rPr>
          <w:rFonts w:ascii="Palatino Linotype" w:hAnsi="Palatino Linotype" w:cs="Arial"/>
          <w:sz w:val="24"/>
          <w:szCs w:val="24"/>
        </w:rPr>
        <w:t>veintiuno</w:t>
      </w:r>
      <w:r w:rsidRPr="00662500">
        <w:rPr>
          <w:rFonts w:ascii="Palatino Linotype" w:hAnsi="Palatino Linotype" w:cs="Arial"/>
          <w:sz w:val="24"/>
          <w:szCs w:val="24"/>
        </w:rPr>
        <w:t xml:space="preserve">, </w:t>
      </w:r>
      <w:r w:rsidR="00572E66" w:rsidRPr="00662500">
        <w:rPr>
          <w:rFonts w:ascii="Palatino Linotype" w:hAnsi="Palatino Linotype" w:cs="Arial"/>
          <w:sz w:val="24"/>
          <w:szCs w:val="24"/>
        </w:rPr>
        <w:t>el</w:t>
      </w:r>
      <w:r w:rsidRPr="00662500">
        <w:rPr>
          <w:rFonts w:ascii="Palatino Linotype" w:hAnsi="Palatino Linotype" w:cs="Arial"/>
          <w:b/>
          <w:sz w:val="24"/>
          <w:szCs w:val="24"/>
        </w:rPr>
        <w:t xml:space="preserve"> </w:t>
      </w:r>
      <w:r w:rsidR="00B75994" w:rsidRPr="00662500">
        <w:rPr>
          <w:rFonts w:ascii="Palatino Linotype" w:hAnsi="Palatino Linotype" w:cs="Arial"/>
          <w:b/>
          <w:sz w:val="24"/>
          <w:szCs w:val="24"/>
        </w:rPr>
        <w:t>Recurrente</w:t>
      </w:r>
      <w:r w:rsidRPr="00662500">
        <w:rPr>
          <w:rFonts w:ascii="Palatino Linotype" w:hAnsi="Palatino Linotype" w:cs="Arial"/>
          <w:sz w:val="24"/>
          <w:szCs w:val="24"/>
        </w:rPr>
        <w:t xml:space="preserve">, presentó ante el </w:t>
      </w:r>
      <w:r w:rsidR="00B75994" w:rsidRPr="00662500">
        <w:rPr>
          <w:rFonts w:ascii="Palatino Linotype" w:hAnsi="Palatino Linotype" w:cs="Arial"/>
          <w:b/>
          <w:sz w:val="24"/>
          <w:szCs w:val="24"/>
        </w:rPr>
        <w:t>Sujeto Obligado</w:t>
      </w:r>
      <w:r w:rsidRPr="00662500">
        <w:rPr>
          <w:rFonts w:ascii="Palatino Linotype" w:hAnsi="Palatino Linotype" w:cs="Arial"/>
          <w:sz w:val="24"/>
          <w:szCs w:val="24"/>
        </w:rPr>
        <w:t xml:space="preserve">, </w:t>
      </w:r>
      <w:r w:rsidR="00A55DB9" w:rsidRPr="00662500">
        <w:rPr>
          <w:rFonts w:ascii="Palatino Linotype" w:hAnsi="Palatino Linotype" w:cs="Arial"/>
          <w:sz w:val="24"/>
          <w:szCs w:val="24"/>
        </w:rPr>
        <w:t>a través de</w:t>
      </w:r>
      <w:r w:rsidR="00997D38" w:rsidRPr="00662500">
        <w:rPr>
          <w:rFonts w:ascii="Palatino Linotype" w:hAnsi="Palatino Linotype" w:cs="Arial"/>
          <w:sz w:val="24"/>
          <w:szCs w:val="24"/>
        </w:rPr>
        <w:t xml:space="preserve">l Sistema de Acceso a la Información Mexiquense </w:t>
      </w:r>
      <w:r w:rsidR="00997D38" w:rsidRPr="00662500">
        <w:rPr>
          <w:rFonts w:ascii="Palatino Linotype" w:hAnsi="Palatino Linotype" w:cs="Arial"/>
          <w:b/>
          <w:sz w:val="24"/>
          <w:szCs w:val="24"/>
        </w:rPr>
        <w:t>(SAIMEX)</w:t>
      </w:r>
      <w:r w:rsidR="00997D38" w:rsidRPr="00662500">
        <w:rPr>
          <w:rFonts w:ascii="Palatino Linotype" w:hAnsi="Palatino Linotype" w:cs="Arial"/>
          <w:sz w:val="24"/>
          <w:szCs w:val="24"/>
        </w:rPr>
        <w:t>, la solicitud</w:t>
      </w:r>
      <w:r w:rsidRPr="00662500">
        <w:rPr>
          <w:rFonts w:ascii="Palatino Linotype" w:hAnsi="Palatino Linotype" w:cs="Arial"/>
          <w:sz w:val="24"/>
          <w:szCs w:val="24"/>
        </w:rPr>
        <w:t xml:space="preserve"> de acceso a la información pública, registrada bajo el número de expediente </w:t>
      </w:r>
      <w:r w:rsidR="006D129A" w:rsidRPr="00662500">
        <w:rPr>
          <w:rFonts w:ascii="Palatino Linotype" w:hAnsi="Palatino Linotype" w:cs="Arial"/>
          <w:b/>
          <w:sz w:val="24"/>
          <w:szCs w:val="24"/>
        </w:rPr>
        <w:t>00002/CCCEM/IP/2021</w:t>
      </w:r>
      <w:r w:rsidRPr="00662500">
        <w:rPr>
          <w:rFonts w:ascii="Palatino Linotype" w:hAnsi="Palatino Linotype" w:cs="Arial"/>
          <w:sz w:val="24"/>
          <w:szCs w:val="24"/>
        </w:rPr>
        <w:t>, mediante la cual peticionó lo siguiente:</w:t>
      </w:r>
    </w:p>
    <w:p w:rsidR="000C7269" w:rsidRPr="00662500" w:rsidRDefault="000C7269" w:rsidP="000C7269">
      <w:pPr>
        <w:spacing w:after="0" w:line="360" w:lineRule="auto"/>
        <w:jc w:val="both"/>
        <w:rPr>
          <w:rFonts w:ascii="Palatino Linotype" w:hAnsi="Palatino Linotype" w:cs="Arial"/>
          <w:sz w:val="24"/>
          <w:szCs w:val="24"/>
        </w:rPr>
      </w:pPr>
    </w:p>
    <w:p w:rsidR="00EB2A1A" w:rsidRPr="00662500" w:rsidRDefault="00855916" w:rsidP="000C7269">
      <w:pPr>
        <w:spacing w:after="0" w:line="360" w:lineRule="auto"/>
        <w:ind w:left="567" w:right="425"/>
        <w:jc w:val="both"/>
        <w:rPr>
          <w:rFonts w:ascii="Palatino Linotype" w:eastAsia="Times New Roman" w:hAnsi="Palatino Linotype" w:cs="Times New Roman"/>
          <w:b/>
          <w:i/>
          <w:sz w:val="24"/>
          <w:lang w:val="es-ES_tradnl" w:eastAsia="es-ES"/>
        </w:rPr>
      </w:pPr>
      <w:r w:rsidRPr="00662500">
        <w:rPr>
          <w:rFonts w:ascii="Palatino Linotype" w:eastAsia="Times New Roman" w:hAnsi="Palatino Linotype" w:cs="Times New Roman"/>
          <w:i/>
          <w:sz w:val="24"/>
          <w:lang w:val="es-ES_tradnl" w:eastAsia="es-ES"/>
        </w:rPr>
        <w:t>“</w:t>
      </w:r>
      <w:r w:rsidR="006D129A" w:rsidRPr="00662500">
        <w:rPr>
          <w:rFonts w:ascii="Palatino Linotype" w:eastAsia="Times New Roman" w:hAnsi="Palatino Linotype" w:cs="Times New Roman"/>
          <w:i/>
          <w:sz w:val="24"/>
          <w:lang w:val="es-ES_tradnl" w:eastAsia="es-ES"/>
        </w:rPr>
        <w:t>Informe sobre evaluaciones de control y confianza de Oscar Armando Galvan Villareal</w:t>
      </w:r>
      <w:r w:rsidRPr="00662500">
        <w:rPr>
          <w:rFonts w:ascii="Palatino Linotype" w:eastAsia="Times New Roman" w:hAnsi="Palatino Linotype" w:cs="Times New Roman"/>
          <w:i/>
          <w:sz w:val="24"/>
          <w:lang w:val="es-ES_tradnl" w:eastAsia="es-ES"/>
        </w:rPr>
        <w:t xml:space="preserve">” </w:t>
      </w:r>
      <w:r w:rsidRPr="00662500">
        <w:rPr>
          <w:rFonts w:ascii="Palatino Linotype" w:eastAsia="Times New Roman" w:hAnsi="Palatino Linotype" w:cs="Times New Roman"/>
          <w:b/>
          <w:i/>
          <w:sz w:val="24"/>
          <w:lang w:val="es-ES_tradnl" w:eastAsia="es-ES"/>
        </w:rPr>
        <w:t>[Sic]</w:t>
      </w:r>
    </w:p>
    <w:p w:rsidR="000C7269" w:rsidRPr="00662500" w:rsidRDefault="000C7269" w:rsidP="000C7269">
      <w:pPr>
        <w:spacing w:after="0" w:line="360" w:lineRule="auto"/>
        <w:ind w:left="567" w:right="425"/>
        <w:jc w:val="both"/>
        <w:rPr>
          <w:rFonts w:ascii="Palatino Linotype" w:hAnsi="Palatino Linotype" w:cs="Arial"/>
          <w:sz w:val="24"/>
          <w:szCs w:val="24"/>
        </w:rPr>
      </w:pPr>
    </w:p>
    <w:p w:rsidR="00572E66" w:rsidRPr="00662500" w:rsidRDefault="00855916" w:rsidP="00572E66">
      <w:pPr>
        <w:spacing w:after="0" w:line="360" w:lineRule="auto"/>
        <w:rPr>
          <w:rFonts w:ascii="Palatino Linotype" w:hAnsi="Palatino Linotype"/>
          <w:lang w:val="es-ES_tradnl"/>
        </w:rPr>
      </w:pPr>
      <w:r w:rsidRPr="00662500">
        <w:rPr>
          <w:rFonts w:ascii="Palatino Linotype" w:hAnsi="Palatino Linotype"/>
          <w:b/>
          <w:lang w:val="es-ES_tradnl"/>
        </w:rPr>
        <w:t>MODALIDAD DE ENTREGA:</w:t>
      </w:r>
      <w:r w:rsidRPr="00662500">
        <w:rPr>
          <w:rFonts w:ascii="Palatino Linotype" w:hAnsi="Palatino Linotype"/>
          <w:lang w:val="es-ES_tradnl"/>
        </w:rPr>
        <w:t xml:space="preserve"> A través</w:t>
      </w:r>
      <w:r w:rsidR="00997D38" w:rsidRPr="00662500">
        <w:rPr>
          <w:rFonts w:ascii="Palatino Linotype" w:hAnsi="Palatino Linotype"/>
          <w:lang w:val="es-ES_tradnl"/>
        </w:rPr>
        <w:t xml:space="preserve"> de</w:t>
      </w:r>
      <w:r w:rsidR="006D129A" w:rsidRPr="00662500">
        <w:rPr>
          <w:rFonts w:ascii="Palatino Linotype" w:hAnsi="Palatino Linotype"/>
          <w:lang w:val="es-ES_tradnl"/>
        </w:rPr>
        <w:t>l</w:t>
      </w:r>
      <w:r w:rsidR="006D129A" w:rsidRPr="00662500">
        <w:rPr>
          <w:rFonts w:ascii="Palatino Linotype" w:hAnsi="Palatino Linotype"/>
          <w:b/>
          <w:lang w:val="es-ES_tradnl"/>
        </w:rPr>
        <w:t xml:space="preserve"> SAIMEX</w:t>
      </w:r>
      <w:r w:rsidR="000C7269" w:rsidRPr="00662500">
        <w:rPr>
          <w:rFonts w:ascii="Palatino Linotype" w:hAnsi="Palatino Linotype"/>
          <w:lang w:val="es-ES_tradnl"/>
        </w:rPr>
        <w:t>.</w:t>
      </w:r>
    </w:p>
    <w:p w:rsidR="000C7269" w:rsidRPr="00662500" w:rsidRDefault="000C7269" w:rsidP="00572E66">
      <w:pPr>
        <w:spacing w:after="0" w:line="360" w:lineRule="auto"/>
        <w:rPr>
          <w:rFonts w:ascii="Palatino Linotype" w:hAnsi="Palatino Linotype" w:cs="Arial"/>
        </w:rPr>
      </w:pPr>
    </w:p>
    <w:p w:rsidR="00785AB6" w:rsidRPr="00662500" w:rsidRDefault="000C7269" w:rsidP="00EB2A1A">
      <w:pPr>
        <w:spacing w:after="0" w:line="360" w:lineRule="auto"/>
        <w:jc w:val="both"/>
        <w:rPr>
          <w:rFonts w:ascii="Palatino Linotype" w:hAnsi="Palatino Linotype" w:cs="Arial"/>
          <w:sz w:val="28"/>
          <w:szCs w:val="24"/>
        </w:rPr>
      </w:pPr>
      <w:r w:rsidRPr="00662500">
        <w:rPr>
          <w:rFonts w:ascii="Palatino Linotype" w:hAnsi="Palatino Linotype"/>
          <w:b/>
          <w:sz w:val="28"/>
          <w:szCs w:val="24"/>
        </w:rPr>
        <w:lastRenderedPageBreak/>
        <w:t>SEGUND</w:t>
      </w:r>
      <w:r w:rsidR="00B75994" w:rsidRPr="00662500">
        <w:rPr>
          <w:rFonts w:ascii="Palatino Linotype" w:hAnsi="Palatino Linotype"/>
          <w:b/>
          <w:sz w:val="28"/>
          <w:szCs w:val="24"/>
        </w:rPr>
        <w:t xml:space="preserve">O. </w:t>
      </w:r>
      <w:r w:rsidR="00785AB6" w:rsidRPr="00662500">
        <w:rPr>
          <w:rFonts w:ascii="Palatino Linotype" w:hAnsi="Palatino Linotype"/>
          <w:b/>
          <w:sz w:val="28"/>
          <w:szCs w:val="24"/>
        </w:rPr>
        <w:t xml:space="preserve">De la </w:t>
      </w:r>
      <w:r w:rsidR="00B75994" w:rsidRPr="00662500">
        <w:rPr>
          <w:rFonts w:ascii="Palatino Linotype" w:hAnsi="Palatino Linotype"/>
          <w:b/>
          <w:sz w:val="28"/>
          <w:szCs w:val="24"/>
        </w:rPr>
        <w:t>respuesta</w:t>
      </w:r>
      <w:r w:rsidR="00785AB6" w:rsidRPr="00662500">
        <w:rPr>
          <w:rFonts w:ascii="Palatino Linotype" w:hAnsi="Palatino Linotype"/>
          <w:b/>
          <w:sz w:val="28"/>
          <w:szCs w:val="24"/>
        </w:rPr>
        <w:t xml:space="preserve"> del </w:t>
      </w:r>
      <w:r w:rsidR="00B75994" w:rsidRPr="00662500">
        <w:rPr>
          <w:rFonts w:ascii="Palatino Linotype" w:hAnsi="Palatino Linotype"/>
          <w:b/>
          <w:sz w:val="28"/>
          <w:szCs w:val="24"/>
        </w:rPr>
        <w:t>Sujeto Obligado</w:t>
      </w:r>
      <w:r w:rsidR="00785AB6" w:rsidRPr="00662500">
        <w:rPr>
          <w:rFonts w:ascii="Palatino Linotype" w:hAnsi="Palatino Linotype"/>
          <w:b/>
          <w:sz w:val="28"/>
          <w:szCs w:val="24"/>
        </w:rPr>
        <w:t>.</w:t>
      </w:r>
    </w:p>
    <w:p w:rsidR="00785AB6" w:rsidRPr="00662500" w:rsidRDefault="00785AB6" w:rsidP="00785AB6">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En el expediente electrónico formado en el sistema </w:t>
      </w:r>
      <w:r w:rsidRPr="00662500">
        <w:rPr>
          <w:rFonts w:ascii="Palatino Linotype" w:hAnsi="Palatino Linotype" w:cs="Arial"/>
          <w:b/>
          <w:sz w:val="24"/>
          <w:szCs w:val="24"/>
        </w:rPr>
        <w:t>SAIMEX</w:t>
      </w:r>
      <w:r w:rsidRPr="00662500">
        <w:rPr>
          <w:rFonts w:ascii="Palatino Linotype" w:hAnsi="Palatino Linotype" w:cs="Arial"/>
          <w:sz w:val="24"/>
          <w:szCs w:val="24"/>
        </w:rPr>
        <w:t xml:space="preserve">, se aprecia que en fecha </w:t>
      </w:r>
      <w:r w:rsidR="006D129A" w:rsidRPr="00662500">
        <w:rPr>
          <w:rFonts w:ascii="Palatino Linotype" w:hAnsi="Palatino Linotype" w:cs="Arial"/>
          <w:sz w:val="24"/>
          <w:szCs w:val="24"/>
        </w:rPr>
        <w:t>diecinueve de febrero</w:t>
      </w:r>
      <w:r w:rsidR="00997D38" w:rsidRPr="00662500">
        <w:rPr>
          <w:rFonts w:ascii="Palatino Linotype" w:hAnsi="Palatino Linotype" w:cs="Arial"/>
          <w:sz w:val="24"/>
          <w:szCs w:val="24"/>
        </w:rPr>
        <w:t xml:space="preserve"> de dos mil </w:t>
      </w:r>
      <w:r w:rsidR="00C33C34" w:rsidRPr="00662500">
        <w:rPr>
          <w:rFonts w:ascii="Palatino Linotype" w:hAnsi="Palatino Linotype" w:cs="Arial"/>
          <w:sz w:val="24"/>
          <w:szCs w:val="24"/>
        </w:rPr>
        <w:t>veintiuno</w:t>
      </w:r>
      <w:r w:rsidRPr="00662500">
        <w:rPr>
          <w:rFonts w:ascii="Palatino Linotype" w:hAnsi="Palatino Linotype" w:cs="Arial"/>
          <w:sz w:val="24"/>
          <w:szCs w:val="24"/>
        </w:rPr>
        <w:t xml:space="preserve">, el </w:t>
      </w:r>
      <w:r w:rsidR="00B75994" w:rsidRPr="00662500">
        <w:rPr>
          <w:rFonts w:ascii="Palatino Linotype" w:hAnsi="Palatino Linotype" w:cs="Arial"/>
          <w:b/>
          <w:sz w:val="24"/>
          <w:szCs w:val="24"/>
        </w:rPr>
        <w:t>Sujeto Obligado</w:t>
      </w:r>
      <w:r w:rsidR="00B75994" w:rsidRPr="00662500">
        <w:rPr>
          <w:rFonts w:ascii="Palatino Linotype" w:hAnsi="Palatino Linotype" w:cs="Arial"/>
          <w:sz w:val="24"/>
          <w:szCs w:val="24"/>
        </w:rPr>
        <w:t xml:space="preserve"> </w:t>
      </w:r>
      <w:r w:rsidRPr="00662500">
        <w:rPr>
          <w:rFonts w:ascii="Palatino Linotype" w:hAnsi="Palatino Linotype" w:cs="Arial"/>
          <w:sz w:val="24"/>
          <w:szCs w:val="24"/>
        </w:rPr>
        <w:t xml:space="preserve">emitió </w:t>
      </w:r>
      <w:r w:rsidR="00496D92" w:rsidRPr="00662500">
        <w:rPr>
          <w:rFonts w:ascii="Palatino Linotype" w:hAnsi="Palatino Linotype" w:cs="Arial"/>
          <w:sz w:val="24"/>
          <w:szCs w:val="24"/>
        </w:rPr>
        <w:t>su respuesta en los términos siguientes</w:t>
      </w:r>
      <w:r w:rsidRPr="00662500">
        <w:rPr>
          <w:rFonts w:ascii="Palatino Linotype" w:hAnsi="Palatino Linotype" w:cs="Arial"/>
          <w:sz w:val="24"/>
          <w:szCs w:val="24"/>
        </w:rPr>
        <w:t>:</w:t>
      </w:r>
    </w:p>
    <w:p w:rsidR="00785AB6" w:rsidRPr="00662500" w:rsidRDefault="00785AB6" w:rsidP="00B75994">
      <w:pPr>
        <w:pStyle w:val="Sinespaciado"/>
      </w:pPr>
    </w:p>
    <w:p w:rsidR="006D129A" w:rsidRPr="00662500" w:rsidRDefault="00496D92" w:rsidP="006D129A">
      <w:pPr>
        <w:pStyle w:val="Prrafodelista"/>
        <w:ind w:left="567" w:right="567"/>
        <w:jc w:val="both"/>
        <w:rPr>
          <w:rFonts w:ascii="Palatino Linotype" w:hAnsi="Palatino Linotype"/>
          <w:i/>
          <w:color w:val="000000"/>
          <w:sz w:val="22"/>
        </w:rPr>
      </w:pPr>
      <w:r w:rsidRPr="00662500">
        <w:rPr>
          <w:rFonts w:ascii="Palatino Linotype" w:hAnsi="Palatino Linotype"/>
          <w:i/>
          <w:color w:val="000000"/>
          <w:sz w:val="22"/>
        </w:rPr>
        <w:t>“</w:t>
      </w:r>
      <w:r w:rsidR="006D129A" w:rsidRPr="00662500">
        <w:rPr>
          <w:rFonts w:ascii="Palatino Linotype" w:hAnsi="Palatino Linotype"/>
          <w:i/>
          <w:color w:val="000000"/>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129A" w:rsidRPr="00662500" w:rsidRDefault="006D129A" w:rsidP="006D129A">
      <w:pPr>
        <w:pStyle w:val="Prrafodelista"/>
        <w:ind w:left="567" w:right="567"/>
        <w:jc w:val="both"/>
        <w:rPr>
          <w:rFonts w:ascii="Palatino Linotype" w:hAnsi="Palatino Linotype"/>
          <w:i/>
          <w:color w:val="000000"/>
          <w:sz w:val="22"/>
        </w:rPr>
      </w:pPr>
    </w:p>
    <w:p w:rsidR="006D129A" w:rsidRPr="00662500" w:rsidRDefault="006D129A" w:rsidP="006D129A">
      <w:pPr>
        <w:pStyle w:val="Prrafodelista"/>
        <w:ind w:left="567" w:right="567"/>
        <w:jc w:val="both"/>
        <w:rPr>
          <w:rFonts w:ascii="Palatino Linotype" w:hAnsi="Palatino Linotype"/>
          <w:i/>
          <w:color w:val="000000"/>
          <w:sz w:val="22"/>
        </w:rPr>
      </w:pPr>
      <w:r w:rsidRPr="00662500">
        <w:rPr>
          <w:rFonts w:ascii="Palatino Linotype" w:hAnsi="Palatino Linotype"/>
          <w:i/>
          <w:color w:val="000000"/>
          <w:sz w:val="22"/>
        </w:rPr>
        <w:t>ESTIMADO SOLICITANTE: EN ATENCIÓN A LA SOLICITUD DE ACCESO A LA INFORMACIÓN PÚBLICA CON NÚMERO DE FOLIO 00002/CCCEM/IP/2021, SE ADJUNTA AL PRESENTE, EL OFICIO DE RESPUESTA:</w:t>
      </w:r>
    </w:p>
    <w:p w:rsidR="006D129A" w:rsidRPr="00662500" w:rsidRDefault="006D129A" w:rsidP="006D129A">
      <w:pPr>
        <w:pStyle w:val="Prrafodelista"/>
        <w:ind w:left="567" w:right="567"/>
        <w:jc w:val="both"/>
        <w:rPr>
          <w:rFonts w:ascii="Palatino Linotype" w:hAnsi="Palatino Linotype"/>
          <w:i/>
          <w:color w:val="000000"/>
          <w:sz w:val="22"/>
        </w:rPr>
      </w:pPr>
    </w:p>
    <w:p w:rsidR="006D129A" w:rsidRPr="00662500" w:rsidRDefault="006D129A" w:rsidP="006D129A">
      <w:pPr>
        <w:pStyle w:val="Prrafodelista"/>
        <w:ind w:left="567" w:right="567"/>
        <w:jc w:val="both"/>
        <w:rPr>
          <w:rFonts w:ascii="Palatino Linotype" w:hAnsi="Palatino Linotype"/>
          <w:i/>
          <w:color w:val="000000"/>
          <w:sz w:val="22"/>
        </w:rPr>
      </w:pPr>
      <w:r w:rsidRPr="00662500">
        <w:rPr>
          <w:rFonts w:ascii="Palatino Linotype" w:hAnsi="Palatino Linotype"/>
          <w:i/>
          <w:color w:val="000000"/>
          <w:sz w:val="22"/>
        </w:rPr>
        <w:t>ATENTAMENTE</w:t>
      </w:r>
    </w:p>
    <w:p w:rsidR="00785AB6" w:rsidRPr="00662500" w:rsidRDefault="006D129A" w:rsidP="006D129A">
      <w:pPr>
        <w:pStyle w:val="Prrafodelista"/>
        <w:ind w:left="567" w:right="567"/>
        <w:jc w:val="both"/>
        <w:rPr>
          <w:rFonts w:ascii="Palatino Linotype" w:hAnsi="Palatino Linotype"/>
          <w:i/>
          <w:color w:val="000000"/>
          <w:sz w:val="22"/>
        </w:rPr>
      </w:pPr>
      <w:r w:rsidRPr="00662500">
        <w:rPr>
          <w:rFonts w:ascii="Palatino Linotype" w:hAnsi="Palatino Linotype"/>
          <w:i/>
          <w:color w:val="000000"/>
          <w:sz w:val="22"/>
        </w:rPr>
        <w:t>LA JUAN BENJAMÍN MIRA LIÉVANOS</w:t>
      </w:r>
      <w:r w:rsidR="00785AB6" w:rsidRPr="00662500">
        <w:rPr>
          <w:rFonts w:ascii="Palatino Linotype" w:hAnsi="Palatino Linotype"/>
          <w:i/>
          <w:color w:val="000000"/>
          <w:sz w:val="22"/>
        </w:rPr>
        <w:t>” (</w:t>
      </w:r>
      <w:r w:rsidR="00B75994" w:rsidRPr="00662500">
        <w:rPr>
          <w:rFonts w:ascii="Palatino Linotype" w:hAnsi="Palatino Linotype"/>
          <w:i/>
          <w:color w:val="000000"/>
          <w:sz w:val="22"/>
        </w:rPr>
        <w:t>S</w:t>
      </w:r>
      <w:r w:rsidR="00785AB6" w:rsidRPr="00662500">
        <w:rPr>
          <w:rFonts w:ascii="Palatino Linotype" w:hAnsi="Palatino Linotype"/>
          <w:i/>
          <w:color w:val="000000"/>
          <w:sz w:val="22"/>
        </w:rPr>
        <w:t>ic)</w:t>
      </w:r>
      <w:r w:rsidR="00B75994" w:rsidRPr="00662500">
        <w:rPr>
          <w:rFonts w:ascii="Palatino Linotype" w:hAnsi="Palatino Linotype"/>
          <w:i/>
          <w:color w:val="000000"/>
          <w:sz w:val="22"/>
        </w:rPr>
        <w:t>.</w:t>
      </w:r>
    </w:p>
    <w:p w:rsidR="001D317A" w:rsidRPr="00662500" w:rsidRDefault="001D317A" w:rsidP="00785AB6">
      <w:pPr>
        <w:spacing w:after="0" w:line="360" w:lineRule="auto"/>
        <w:jc w:val="both"/>
        <w:rPr>
          <w:rFonts w:ascii="Palatino Linotype" w:hAnsi="Palatino Linotype" w:cs="Arial"/>
          <w:sz w:val="24"/>
          <w:szCs w:val="24"/>
        </w:rPr>
      </w:pPr>
    </w:p>
    <w:p w:rsidR="00580B35" w:rsidRPr="00662500" w:rsidRDefault="00580B35" w:rsidP="006D129A">
      <w:pPr>
        <w:pStyle w:val="Prrafodelista"/>
        <w:numPr>
          <w:ilvl w:val="0"/>
          <w:numId w:val="2"/>
        </w:numPr>
        <w:spacing w:line="360" w:lineRule="auto"/>
        <w:jc w:val="both"/>
        <w:rPr>
          <w:rFonts w:ascii="Palatino Linotype" w:hAnsi="Palatino Linotype" w:cs="Arial"/>
        </w:rPr>
      </w:pPr>
      <w:r w:rsidRPr="00662500">
        <w:rPr>
          <w:rFonts w:ascii="Palatino Linotype" w:hAnsi="Palatino Linotype" w:cs="Arial"/>
        </w:rPr>
        <w:t xml:space="preserve">Adjuntando </w:t>
      </w:r>
      <w:r w:rsidR="006D129A" w:rsidRPr="00662500">
        <w:rPr>
          <w:rFonts w:ascii="Palatino Linotype" w:hAnsi="Palatino Linotype" w:cs="Arial"/>
        </w:rPr>
        <w:t>el</w:t>
      </w:r>
      <w:r w:rsidR="00EB2A1A" w:rsidRPr="00662500">
        <w:rPr>
          <w:rFonts w:ascii="Palatino Linotype" w:hAnsi="Palatino Linotype" w:cs="Arial"/>
        </w:rPr>
        <w:t xml:space="preserve"> archivo electrónico denominado</w:t>
      </w:r>
      <w:r w:rsidRPr="00662500">
        <w:rPr>
          <w:rFonts w:ascii="Palatino Linotype" w:hAnsi="Palatino Linotype" w:cs="Arial"/>
        </w:rPr>
        <w:t xml:space="preserve"> </w:t>
      </w:r>
      <w:r w:rsidRPr="00662500">
        <w:rPr>
          <w:rFonts w:ascii="Palatino Linotype" w:hAnsi="Palatino Linotype" w:cs="Arial"/>
          <w:i/>
        </w:rPr>
        <w:t>“</w:t>
      </w:r>
      <w:r w:rsidR="006D129A" w:rsidRPr="00662500">
        <w:rPr>
          <w:rFonts w:ascii="Palatino Linotype" w:hAnsi="Palatino Linotype" w:cs="Arial"/>
          <w:i/>
        </w:rPr>
        <w:t>RESPUESTA SOL 00002 SAIMEX.pdf</w:t>
      </w:r>
      <w:r w:rsidRPr="00662500">
        <w:rPr>
          <w:rFonts w:ascii="Palatino Linotype" w:hAnsi="Palatino Linotype" w:cs="Arial"/>
          <w:i/>
        </w:rPr>
        <w:t>”</w:t>
      </w:r>
      <w:r w:rsidRPr="00662500">
        <w:rPr>
          <w:rFonts w:ascii="Palatino Linotype" w:hAnsi="Palatino Linotype" w:cs="Arial"/>
        </w:rPr>
        <w:t xml:space="preserve">; </w:t>
      </w:r>
      <w:r w:rsidR="00EB2A1A" w:rsidRPr="00662500">
        <w:rPr>
          <w:rFonts w:ascii="Palatino Linotype" w:hAnsi="Palatino Linotype" w:cs="Arial"/>
        </w:rPr>
        <w:t>el cual</w:t>
      </w:r>
      <w:r w:rsidRPr="00662500">
        <w:rPr>
          <w:rFonts w:ascii="Palatino Linotype" w:hAnsi="Palatino Linotype" w:cs="Arial"/>
        </w:rPr>
        <w:t xml:space="preserve">, por </w:t>
      </w:r>
      <w:r w:rsidR="006D129A" w:rsidRPr="00662500">
        <w:rPr>
          <w:rFonts w:ascii="Palatino Linotype" w:hAnsi="Palatino Linotype" w:cs="Arial"/>
        </w:rPr>
        <w:t>economía procesal no se inserta</w:t>
      </w:r>
      <w:r w:rsidRPr="00662500">
        <w:rPr>
          <w:rFonts w:ascii="Palatino Linotype" w:hAnsi="Palatino Linotype" w:cs="Arial"/>
        </w:rPr>
        <w:t xml:space="preserve"> por ser del conocimiento de las </w:t>
      </w:r>
      <w:r w:rsidR="006D129A" w:rsidRPr="00662500">
        <w:rPr>
          <w:rFonts w:ascii="Palatino Linotype" w:hAnsi="Palatino Linotype" w:cs="Arial"/>
        </w:rPr>
        <w:t>partes, sin embargo, será</w:t>
      </w:r>
      <w:r w:rsidRPr="00662500">
        <w:rPr>
          <w:rFonts w:ascii="Palatino Linotype" w:hAnsi="Palatino Linotype" w:cs="Arial"/>
        </w:rPr>
        <w:t xml:space="preserve"> motivo de análisis más adelante.</w:t>
      </w:r>
    </w:p>
    <w:p w:rsidR="00EB2A1A" w:rsidRPr="00662500" w:rsidRDefault="00EB2A1A" w:rsidP="00EB2A1A"/>
    <w:p w:rsidR="00785AB6" w:rsidRPr="00662500" w:rsidRDefault="000C7269" w:rsidP="00785AB6">
      <w:pPr>
        <w:spacing w:after="0" w:line="360" w:lineRule="auto"/>
        <w:jc w:val="both"/>
        <w:rPr>
          <w:rFonts w:ascii="Palatino Linotype" w:hAnsi="Palatino Linotype" w:cs="Arial"/>
          <w:sz w:val="28"/>
          <w:szCs w:val="24"/>
        </w:rPr>
      </w:pPr>
      <w:r w:rsidRPr="00662500">
        <w:rPr>
          <w:rFonts w:ascii="Palatino Linotype" w:hAnsi="Palatino Linotype"/>
          <w:b/>
          <w:sz w:val="28"/>
          <w:szCs w:val="24"/>
        </w:rPr>
        <w:t>TERCER</w:t>
      </w:r>
      <w:r w:rsidR="00B75994" w:rsidRPr="00662500">
        <w:rPr>
          <w:rFonts w:ascii="Palatino Linotype" w:hAnsi="Palatino Linotype"/>
          <w:b/>
          <w:sz w:val="28"/>
          <w:szCs w:val="24"/>
        </w:rPr>
        <w:t xml:space="preserve">O. </w:t>
      </w:r>
      <w:r w:rsidR="00F13B17" w:rsidRPr="00662500">
        <w:rPr>
          <w:rFonts w:ascii="Palatino Linotype" w:hAnsi="Palatino Linotype"/>
          <w:b/>
          <w:sz w:val="28"/>
          <w:szCs w:val="24"/>
        </w:rPr>
        <w:t>Del recurso de revisión.</w:t>
      </w:r>
    </w:p>
    <w:p w:rsidR="00785AB6" w:rsidRPr="00662500" w:rsidRDefault="00785AB6" w:rsidP="00785AB6">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No conforme con la respuesta notificada por el </w:t>
      </w:r>
      <w:r w:rsidR="00B75994" w:rsidRPr="00662500">
        <w:rPr>
          <w:rFonts w:ascii="Palatino Linotype" w:hAnsi="Palatino Linotype" w:cs="Arial"/>
          <w:b/>
          <w:sz w:val="24"/>
          <w:szCs w:val="24"/>
        </w:rPr>
        <w:t>Sujeto Obligado</w:t>
      </w:r>
      <w:r w:rsidRPr="00662500">
        <w:rPr>
          <w:rFonts w:ascii="Palatino Linotype" w:hAnsi="Palatino Linotype" w:cs="Arial"/>
          <w:sz w:val="24"/>
          <w:szCs w:val="24"/>
        </w:rPr>
        <w:t xml:space="preserve">, </w:t>
      </w:r>
      <w:r w:rsidR="00C33C34" w:rsidRPr="00662500">
        <w:rPr>
          <w:rFonts w:ascii="Palatino Linotype" w:hAnsi="Palatino Linotype" w:cs="Arial"/>
          <w:sz w:val="24"/>
          <w:szCs w:val="24"/>
        </w:rPr>
        <w:t>el</w:t>
      </w:r>
      <w:r w:rsidRPr="00662500">
        <w:rPr>
          <w:rFonts w:ascii="Palatino Linotype" w:hAnsi="Palatino Linotype" w:cs="Arial"/>
          <w:sz w:val="24"/>
          <w:szCs w:val="24"/>
        </w:rPr>
        <w:t xml:space="preserve"> </w:t>
      </w:r>
      <w:r w:rsidR="00B75994" w:rsidRPr="00662500">
        <w:rPr>
          <w:rFonts w:ascii="Palatino Linotype" w:hAnsi="Palatino Linotype" w:cs="Arial"/>
          <w:b/>
          <w:sz w:val="24"/>
          <w:szCs w:val="24"/>
        </w:rPr>
        <w:t>Recurrente</w:t>
      </w:r>
      <w:r w:rsidRPr="00662500">
        <w:rPr>
          <w:rFonts w:ascii="Palatino Linotype" w:hAnsi="Palatino Linotype" w:cs="Arial"/>
          <w:sz w:val="24"/>
          <w:szCs w:val="24"/>
        </w:rPr>
        <w:t xml:space="preserve"> en fecha </w:t>
      </w:r>
      <w:r w:rsidR="006D129A" w:rsidRPr="00662500">
        <w:rPr>
          <w:rFonts w:ascii="Palatino Linotype" w:hAnsi="Palatino Linotype" w:cs="Arial"/>
          <w:sz w:val="24"/>
          <w:szCs w:val="24"/>
        </w:rPr>
        <w:t>veintitrés</w:t>
      </w:r>
      <w:r w:rsidR="00C33C34" w:rsidRPr="00662500">
        <w:rPr>
          <w:rFonts w:ascii="Palatino Linotype" w:hAnsi="Palatino Linotype" w:cs="Arial"/>
          <w:sz w:val="24"/>
          <w:szCs w:val="24"/>
        </w:rPr>
        <w:t xml:space="preserve"> de febrero</w:t>
      </w:r>
      <w:r w:rsidR="00843141" w:rsidRPr="00662500">
        <w:rPr>
          <w:rFonts w:ascii="Palatino Linotype" w:hAnsi="Palatino Linotype" w:cs="Arial"/>
          <w:sz w:val="24"/>
          <w:szCs w:val="24"/>
        </w:rPr>
        <w:t xml:space="preserve"> de dos mil </w:t>
      </w:r>
      <w:r w:rsidR="00C33C34" w:rsidRPr="00662500">
        <w:rPr>
          <w:rFonts w:ascii="Palatino Linotype" w:hAnsi="Palatino Linotype" w:cs="Arial"/>
          <w:sz w:val="24"/>
          <w:szCs w:val="24"/>
        </w:rPr>
        <w:t>veintiuno</w:t>
      </w:r>
      <w:r w:rsidRPr="00662500">
        <w:rPr>
          <w:rFonts w:ascii="Palatino Linotype" w:hAnsi="Palatino Linotype" w:cs="Arial"/>
          <w:sz w:val="24"/>
          <w:szCs w:val="24"/>
        </w:rPr>
        <w:t>, interpuso el recurso de revisión, el cual</w:t>
      </w:r>
      <w:r w:rsidR="00B75994" w:rsidRPr="00662500">
        <w:rPr>
          <w:rFonts w:ascii="Palatino Linotype" w:hAnsi="Palatino Linotype" w:cs="Arial"/>
          <w:sz w:val="24"/>
          <w:szCs w:val="24"/>
        </w:rPr>
        <w:t>,</w:t>
      </w:r>
      <w:r w:rsidRPr="00662500">
        <w:rPr>
          <w:rFonts w:ascii="Palatino Linotype" w:hAnsi="Palatino Linotype" w:cs="Arial"/>
          <w:sz w:val="24"/>
          <w:szCs w:val="24"/>
        </w:rPr>
        <w:t xml:space="preserve"> fue registrado</w:t>
      </w:r>
      <w:r w:rsidRPr="00662500">
        <w:rPr>
          <w:rFonts w:ascii="Palatino Linotype" w:hAnsi="Palatino Linotype" w:cs="Arial"/>
          <w:b/>
          <w:sz w:val="24"/>
          <w:szCs w:val="24"/>
        </w:rPr>
        <w:t xml:space="preserve"> </w:t>
      </w:r>
      <w:r w:rsidRPr="00662500">
        <w:rPr>
          <w:rFonts w:ascii="Palatino Linotype" w:hAnsi="Palatino Linotype" w:cs="Arial"/>
          <w:sz w:val="24"/>
          <w:szCs w:val="24"/>
        </w:rPr>
        <w:t xml:space="preserve">en el sistema electrónico </w:t>
      </w:r>
      <w:r w:rsidRPr="00662500">
        <w:rPr>
          <w:rFonts w:ascii="Palatino Linotype" w:hAnsi="Palatino Linotype" w:cs="Arial"/>
          <w:b/>
          <w:sz w:val="24"/>
          <w:szCs w:val="24"/>
        </w:rPr>
        <w:t>SAIMEX</w:t>
      </w:r>
      <w:r w:rsidRPr="00662500">
        <w:rPr>
          <w:rFonts w:ascii="Palatino Linotype" w:hAnsi="Palatino Linotype" w:cs="Arial"/>
          <w:sz w:val="24"/>
          <w:szCs w:val="24"/>
        </w:rPr>
        <w:t xml:space="preserve"> con el expediente número </w:t>
      </w:r>
      <w:r w:rsidRPr="00662500">
        <w:rPr>
          <w:rFonts w:ascii="Palatino Linotype" w:hAnsi="Palatino Linotype" w:cs="Arial"/>
          <w:b/>
          <w:bCs/>
          <w:sz w:val="24"/>
          <w:szCs w:val="24"/>
          <w:lang w:eastAsia="es-MX"/>
        </w:rPr>
        <w:t>0</w:t>
      </w:r>
      <w:r w:rsidR="00C33C34" w:rsidRPr="00662500">
        <w:rPr>
          <w:rFonts w:ascii="Palatino Linotype" w:hAnsi="Palatino Linotype" w:cs="Arial"/>
          <w:b/>
          <w:bCs/>
          <w:sz w:val="24"/>
          <w:szCs w:val="24"/>
          <w:lang w:eastAsia="es-MX"/>
        </w:rPr>
        <w:t>0</w:t>
      </w:r>
      <w:r w:rsidR="006D129A" w:rsidRPr="00662500">
        <w:rPr>
          <w:rFonts w:ascii="Palatino Linotype" w:hAnsi="Palatino Linotype" w:cs="Arial"/>
          <w:b/>
          <w:bCs/>
          <w:sz w:val="24"/>
          <w:szCs w:val="24"/>
          <w:lang w:eastAsia="es-MX"/>
        </w:rPr>
        <w:t>730</w:t>
      </w:r>
      <w:r w:rsidR="00843141" w:rsidRPr="00662500">
        <w:rPr>
          <w:rFonts w:ascii="Palatino Linotype" w:hAnsi="Palatino Linotype" w:cs="Arial"/>
          <w:b/>
          <w:bCs/>
          <w:sz w:val="24"/>
          <w:szCs w:val="24"/>
          <w:lang w:eastAsia="es-MX"/>
        </w:rPr>
        <w:t>/INFOEM/IP/RR/20</w:t>
      </w:r>
      <w:r w:rsidR="00C33C34" w:rsidRPr="00662500">
        <w:rPr>
          <w:rFonts w:ascii="Palatino Linotype" w:hAnsi="Palatino Linotype" w:cs="Arial"/>
          <w:b/>
          <w:bCs/>
          <w:sz w:val="24"/>
          <w:szCs w:val="24"/>
          <w:lang w:eastAsia="es-MX"/>
        </w:rPr>
        <w:t>21</w:t>
      </w:r>
      <w:r w:rsidRPr="00662500">
        <w:rPr>
          <w:rFonts w:ascii="Palatino Linotype" w:hAnsi="Palatino Linotype" w:cs="Arial"/>
          <w:sz w:val="24"/>
          <w:szCs w:val="24"/>
        </w:rPr>
        <w:t>, en el que se aducen las siguientes manifestaciones:</w:t>
      </w:r>
    </w:p>
    <w:p w:rsidR="00785AB6" w:rsidRPr="00662500" w:rsidRDefault="00785AB6" w:rsidP="00F13B17">
      <w:pPr>
        <w:pStyle w:val="Sinespaciado"/>
      </w:pPr>
    </w:p>
    <w:p w:rsidR="00785AB6" w:rsidRPr="00662500" w:rsidRDefault="00785AB6" w:rsidP="007C1578">
      <w:pPr>
        <w:pStyle w:val="Prrafodelista"/>
        <w:numPr>
          <w:ilvl w:val="0"/>
          <w:numId w:val="1"/>
        </w:numPr>
        <w:jc w:val="both"/>
        <w:rPr>
          <w:rFonts w:ascii="Palatino Linotype" w:hAnsi="Palatino Linotype" w:cs="Arial"/>
          <w:b/>
        </w:rPr>
      </w:pPr>
      <w:r w:rsidRPr="00662500">
        <w:rPr>
          <w:rFonts w:ascii="Palatino Linotype" w:hAnsi="Palatino Linotype" w:cs="Arial"/>
          <w:b/>
        </w:rPr>
        <w:t>Acto Impugnado:</w:t>
      </w:r>
    </w:p>
    <w:p w:rsidR="006F52D9" w:rsidRPr="00662500" w:rsidRDefault="00785AB6" w:rsidP="006D129A">
      <w:pPr>
        <w:pStyle w:val="Prrafodelista"/>
        <w:ind w:left="851" w:right="567"/>
        <w:jc w:val="both"/>
        <w:rPr>
          <w:rFonts w:ascii="Palatino Linotype" w:hAnsi="Palatino Linotype"/>
          <w:i/>
          <w:color w:val="000000"/>
          <w:sz w:val="22"/>
        </w:rPr>
      </w:pPr>
      <w:r w:rsidRPr="00662500">
        <w:rPr>
          <w:rFonts w:ascii="Palatino Linotype" w:hAnsi="Palatino Linotype"/>
          <w:i/>
          <w:color w:val="000000"/>
          <w:sz w:val="22"/>
        </w:rPr>
        <w:t>“</w:t>
      </w:r>
      <w:r w:rsidR="006D129A" w:rsidRPr="00662500">
        <w:rPr>
          <w:rFonts w:ascii="Palatino Linotype" w:hAnsi="Palatino Linotype"/>
          <w:i/>
          <w:color w:val="000000"/>
          <w:sz w:val="22"/>
        </w:rPr>
        <w:t>La información solicitada y el resultado dice vigente mi pregunta es si el resultado de apto o no apto es diferente al estatus?</w:t>
      </w:r>
      <w:r w:rsidR="00B75994" w:rsidRPr="00662500">
        <w:rPr>
          <w:rFonts w:ascii="Palatino Linotype" w:hAnsi="Palatino Linotype"/>
          <w:i/>
          <w:color w:val="000000"/>
          <w:sz w:val="22"/>
        </w:rPr>
        <w:t>” (S</w:t>
      </w:r>
      <w:r w:rsidRPr="00662500">
        <w:rPr>
          <w:rFonts w:ascii="Palatino Linotype" w:hAnsi="Palatino Linotype"/>
          <w:i/>
          <w:color w:val="000000"/>
          <w:sz w:val="22"/>
        </w:rPr>
        <w:t>ic)</w:t>
      </w:r>
    </w:p>
    <w:p w:rsidR="00785AB6" w:rsidRPr="00662500" w:rsidRDefault="00785AB6" w:rsidP="007C1578">
      <w:pPr>
        <w:pStyle w:val="Prrafodelista"/>
        <w:numPr>
          <w:ilvl w:val="0"/>
          <w:numId w:val="1"/>
        </w:numPr>
        <w:jc w:val="both"/>
        <w:rPr>
          <w:rFonts w:ascii="Palatino Linotype" w:hAnsi="Palatino Linotype" w:cs="Arial"/>
        </w:rPr>
      </w:pPr>
      <w:r w:rsidRPr="00662500">
        <w:rPr>
          <w:rFonts w:ascii="Palatino Linotype" w:hAnsi="Palatino Linotype" w:cs="Arial"/>
          <w:b/>
        </w:rPr>
        <w:lastRenderedPageBreak/>
        <w:t>Razones o Motivos de Inconformidad:</w:t>
      </w:r>
    </w:p>
    <w:p w:rsidR="00785AB6" w:rsidRPr="00662500" w:rsidRDefault="00785AB6" w:rsidP="00EB2A1A">
      <w:pPr>
        <w:pStyle w:val="Prrafodelista"/>
        <w:ind w:left="567" w:right="567"/>
        <w:jc w:val="both"/>
        <w:rPr>
          <w:rFonts w:ascii="Palatino Linotype" w:hAnsi="Palatino Linotype"/>
          <w:i/>
          <w:color w:val="000000"/>
          <w:sz w:val="22"/>
          <w:szCs w:val="22"/>
        </w:rPr>
      </w:pPr>
      <w:r w:rsidRPr="00662500">
        <w:rPr>
          <w:rFonts w:ascii="Palatino Linotype" w:hAnsi="Palatino Linotype"/>
          <w:i/>
          <w:color w:val="000000"/>
          <w:sz w:val="22"/>
          <w:szCs w:val="22"/>
        </w:rPr>
        <w:t>“</w:t>
      </w:r>
      <w:r w:rsidR="006D129A" w:rsidRPr="00662500">
        <w:rPr>
          <w:rFonts w:ascii="Palatino Linotype" w:hAnsi="Palatino Linotype"/>
          <w:i/>
          <w:color w:val="000000"/>
          <w:sz w:val="22"/>
          <w:szCs w:val="22"/>
        </w:rPr>
        <w:t>Referente a esta información me permito aclarar que si los resultados de los exámenes de control y confianza de Óscar Armando Galvan Villareal fueron de aptos o no aptos para el puesto solicitado.</w:t>
      </w:r>
      <w:r w:rsidR="00B75994" w:rsidRPr="00662500">
        <w:rPr>
          <w:rFonts w:ascii="Palatino Linotype" w:hAnsi="Palatino Linotype"/>
          <w:i/>
          <w:color w:val="000000"/>
          <w:sz w:val="22"/>
          <w:szCs w:val="22"/>
        </w:rPr>
        <w:t>” (S</w:t>
      </w:r>
      <w:r w:rsidRPr="00662500">
        <w:rPr>
          <w:rFonts w:ascii="Palatino Linotype" w:hAnsi="Palatino Linotype"/>
          <w:i/>
          <w:color w:val="000000"/>
          <w:sz w:val="22"/>
          <w:szCs w:val="22"/>
        </w:rPr>
        <w:t>ic)</w:t>
      </w:r>
    </w:p>
    <w:p w:rsidR="00843141" w:rsidRPr="00662500" w:rsidRDefault="00843141" w:rsidP="00785AB6">
      <w:pPr>
        <w:spacing w:after="0" w:line="360" w:lineRule="auto"/>
        <w:jc w:val="both"/>
        <w:rPr>
          <w:rFonts w:ascii="Palatino Linotype" w:hAnsi="Palatino Linotype"/>
          <w:b/>
          <w:sz w:val="24"/>
          <w:szCs w:val="24"/>
        </w:rPr>
      </w:pPr>
    </w:p>
    <w:p w:rsidR="00785AB6" w:rsidRPr="00662500" w:rsidRDefault="000C7269" w:rsidP="00785AB6">
      <w:pPr>
        <w:spacing w:after="0" w:line="360" w:lineRule="auto"/>
        <w:jc w:val="both"/>
        <w:rPr>
          <w:rFonts w:ascii="Palatino Linotype" w:hAnsi="Palatino Linotype" w:cs="Arial"/>
          <w:sz w:val="28"/>
          <w:szCs w:val="24"/>
        </w:rPr>
      </w:pPr>
      <w:r w:rsidRPr="00662500">
        <w:rPr>
          <w:rFonts w:ascii="Palatino Linotype" w:hAnsi="Palatino Linotype"/>
          <w:b/>
          <w:sz w:val="28"/>
          <w:szCs w:val="24"/>
        </w:rPr>
        <w:t>CUAR</w:t>
      </w:r>
      <w:r w:rsidR="00B75994" w:rsidRPr="00662500">
        <w:rPr>
          <w:rFonts w:ascii="Palatino Linotype" w:hAnsi="Palatino Linotype"/>
          <w:b/>
          <w:sz w:val="28"/>
          <w:szCs w:val="24"/>
        </w:rPr>
        <w:t xml:space="preserve">TO. </w:t>
      </w:r>
      <w:r w:rsidR="00785AB6" w:rsidRPr="00662500">
        <w:rPr>
          <w:rFonts w:ascii="Palatino Linotype" w:hAnsi="Palatino Linotype"/>
          <w:b/>
          <w:sz w:val="28"/>
          <w:szCs w:val="24"/>
        </w:rPr>
        <w:t>Del turno y admisión del recurso de revisión.</w:t>
      </w:r>
    </w:p>
    <w:p w:rsidR="006F52D9" w:rsidRPr="00662500" w:rsidRDefault="00785AB6" w:rsidP="00785AB6">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En fecha </w:t>
      </w:r>
      <w:r w:rsidR="006D129A" w:rsidRPr="00662500">
        <w:rPr>
          <w:rFonts w:ascii="Palatino Linotype" w:hAnsi="Palatino Linotype" w:cs="Arial"/>
          <w:sz w:val="24"/>
          <w:szCs w:val="24"/>
        </w:rPr>
        <w:t>veintitrés</w:t>
      </w:r>
      <w:r w:rsidR="00C33C34" w:rsidRPr="00662500">
        <w:rPr>
          <w:rFonts w:ascii="Palatino Linotype" w:hAnsi="Palatino Linotype" w:cs="Arial"/>
          <w:sz w:val="24"/>
          <w:szCs w:val="24"/>
        </w:rPr>
        <w:t xml:space="preserve"> de febrero de dos mil veintiuno</w:t>
      </w:r>
      <w:r w:rsidRPr="00662500">
        <w:rPr>
          <w:rFonts w:ascii="Palatino Linotype" w:hAnsi="Palatino Linotype" w:cs="Arial"/>
          <w:sz w:val="24"/>
          <w:szCs w:val="24"/>
        </w:rPr>
        <w:t>, el medio de impugnación le fue turnado a la Comisionada</w:t>
      </w:r>
      <w:r w:rsidR="00B75994" w:rsidRPr="00662500">
        <w:rPr>
          <w:rFonts w:ascii="Palatino Linotype" w:hAnsi="Palatino Linotype" w:cs="Arial"/>
          <w:sz w:val="24"/>
          <w:szCs w:val="24"/>
        </w:rPr>
        <w:t xml:space="preserve"> Presidenta</w:t>
      </w:r>
      <w:r w:rsidRPr="00662500">
        <w:rPr>
          <w:rFonts w:ascii="Palatino Linotype" w:hAnsi="Palatino Linotype" w:cs="Arial"/>
          <w:sz w:val="24"/>
          <w:szCs w:val="24"/>
        </w:rPr>
        <w:t xml:space="preserve"> </w:t>
      </w:r>
      <w:r w:rsidRPr="00662500">
        <w:rPr>
          <w:rFonts w:ascii="Palatino Linotype" w:hAnsi="Palatino Linotype" w:cs="Arial"/>
          <w:b/>
          <w:sz w:val="24"/>
          <w:szCs w:val="24"/>
        </w:rPr>
        <w:t>Zulema Martínez Sánchez</w:t>
      </w:r>
      <w:r w:rsidRPr="00662500">
        <w:rPr>
          <w:rFonts w:ascii="Palatino Linotype" w:hAnsi="Palatino Linotype" w:cs="Arial"/>
          <w:sz w:val="24"/>
          <w:szCs w:val="24"/>
        </w:rPr>
        <w:t xml:space="preserve">, por medio del sistema electrónico </w:t>
      </w:r>
      <w:r w:rsidRPr="00662500">
        <w:rPr>
          <w:rFonts w:ascii="Palatino Linotype" w:hAnsi="Palatino Linotype" w:cs="Arial"/>
          <w:b/>
          <w:sz w:val="24"/>
          <w:szCs w:val="24"/>
        </w:rPr>
        <w:t>SAIMEX</w:t>
      </w:r>
      <w:r w:rsidRPr="00662500">
        <w:rPr>
          <w:rFonts w:ascii="Palatino Linotype" w:hAnsi="Palatino Linotype" w:cs="Arial"/>
          <w:sz w:val="24"/>
          <w:szCs w:val="24"/>
        </w:rPr>
        <w:t>. Por lo que en términos del artículo 185</w:t>
      </w:r>
      <w:r w:rsidR="00B75994" w:rsidRPr="00662500">
        <w:rPr>
          <w:rFonts w:ascii="Palatino Linotype" w:hAnsi="Palatino Linotype" w:cs="Arial"/>
          <w:sz w:val="24"/>
          <w:szCs w:val="24"/>
        </w:rPr>
        <w:t>,</w:t>
      </w:r>
      <w:r w:rsidRPr="00662500">
        <w:rPr>
          <w:rFonts w:ascii="Palatino Linotype" w:hAnsi="Palatino Linotype" w:cs="Arial"/>
          <w:sz w:val="24"/>
          <w:szCs w:val="24"/>
        </w:rPr>
        <w:t xml:space="preserve"> fracción I</w:t>
      </w:r>
      <w:r w:rsidR="00B75994" w:rsidRPr="00662500">
        <w:rPr>
          <w:rFonts w:ascii="Palatino Linotype" w:hAnsi="Palatino Linotype" w:cs="Arial"/>
          <w:sz w:val="24"/>
          <w:szCs w:val="24"/>
        </w:rPr>
        <w:t>,</w:t>
      </w:r>
      <w:r w:rsidRPr="00662500">
        <w:rPr>
          <w:rFonts w:ascii="Palatino Linotype" w:hAnsi="Palatino Linotype" w:cs="Arial"/>
          <w:sz w:val="24"/>
          <w:szCs w:val="24"/>
        </w:rPr>
        <w:t xml:space="preserve"> de la Ley de Transparencia y Acceso a la información Pública del Estado de México y Municipios, el</w:t>
      </w:r>
      <w:r w:rsidR="00EB2A1A" w:rsidRPr="00662500">
        <w:rPr>
          <w:rFonts w:ascii="Palatino Linotype" w:hAnsi="Palatino Linotype" w:cs="Arial"/>
          <w:sz w:val="24"/>
          <w:szCs w:val="24"/>
        </w:rPr>
        <w:t xml:space="preserve"> día</w:t>
      </w:r>
      <w:r w:rsidRPr="00662500">
        <w:rPr>
          <w:rFonts w:ascii="Palatino Linotype" w:hAnsi="Palatino Linotype" w:cs="Arial"/>
          <w:sz w:val="24"/>
          <w:szCs w:val="24"/>
        </w:rPr>
        <w:t xml:space="preserve"> </w:t>
      </w:r>
      <w:r w:rsidR="006D129A" w:rsidRPr="00662500">
        <w:rPr>
          <w:rFonts w:ascii="Palatino Linotype" w:hAnsi="Palatino Linotype" w:cs="Arial"/>
          <w:sz w:val="24"/>
          <w:szCs w:val="24"/>
        </w:rPr>
        <w:t>uno de marzo</w:t>
      </w:r>
      <w:r w:rsidR="00C33C34" w:rsidRPr="00662500">
        <w:rPr>
          <w:rFonts w:ascii="Palatino Linotype" w:hAnsi="Palatino Linotype" w:cs="Arial"/>
          <w:sz w:val="24"/>
          <w:szCs w:val="24"/>
        </w:rPr>
        <w:t xml:space="preserve"> de dos mil veintiuno</w:t>
      </w:r>
      <w:r w:rsidR="00F13B17" w:rsidRPr="00662500">
        <w:rPr>
          <w:rFonts w:ascii="Palatino Linotype" w:hAnsi="Palatino Linotype" w:cs="Arial"/>
          <w:sz w:val="24"/>
          <w:szCs w:val="24"/>
        </w:rPr>
        <w:t>,</w:t>
      </w:r>
      <w:r w:rsidRPr="00662500">
        <w:rPr>
          <w:rFonts w:ascii="Palatino Linotype" w:hAnsi="Palatino Linotype" w:cs="Arial"/>
          <w:sz w:val="24"/>
          <w:szCs w:val="24"/>
        </w:rPr>
        <w:t xml:space="preserve"> se dictó acuerdo por medio del cual</w:t>
      </w:r>
      <w:r w:rsidR="00F13B17" w:rsidRPr="00662500">
        <w:rPr>
          <w:rFonts w:ascii="Palatino Linotype" w:hAnsi="Palatino Linotype" w:cs="Arial"/>
          <w:sz w:val="24"/>
          <w:szCs w:val="24"/>
        </w:rPr>
        <w:t>,</w:t>
      </w:r>
      <w:r w:rsidRPr="00662500">
        <w:rPr>
          <w:rFonts w:ascii="Palatino Linotype" w:hAnsi="Palatino Linotype" w:cs="Arial"/>
          <w:sz w:val="24"/>
          <w:szCs w:val="24"/>
        </w:rPr>
        <w:t xml:space="preserve"> se admitió el recurso de mérito al considerarse que es procedente, al cumplirse con los requisitos de procedencia y de procedibilidad establecidos en los artículos 179 y 180</w:t>
      </w:r>
      <w:r w:rsidR="00F13B17" w:rsidRPr="00662500">
        <w:rPr>
          <w:rFonts w:ascii="Palatino Linotype" w:hAnsi="Palatino Linotype" w:cs="Arial"/>
          <w:sz w:val="24"/>
          <w:szCs w:val="24"/>
        </w:rPr>
        <w:t>,</w:t>
      </w:r>
      <w:r w:rsidRPr="00662500">
        <w:rPr>
          <w:rFonts w:ascii="Palatino Linotype" w:hAnsi="Palatino Linotype" w:cs="Arial"/>
          <w:sz w:val="24"/>
          <w:szCs w:val="24"/>
        </w:rPr>
        <w:t xml:space="preserve"> de la ley en la materia, los cuales si están contenidos en la impugnación, determinándose en él, un plazo de siete días para que las partes manifestaran lo que a su derecho corresponda en términos del numeral arriba citado.</w:t>
      </w:r>
    </w:p>
    <w:p w:rsidR="00C33C34" w:rsidRPr="00662500" w:rsidRDefault="00C33C34" w:rsidP="00785AB6">
      <w:pPr>
        <w:spacing w:after="0" w:line="360" w:lineRule="auto"/>
        <w:jc w:val="both"/>
        <w:rPr>
          <w:rFonts w:ascii="Palatino Linotype" w:hAnsi="Palatino Linotype"/>
          <w:b/>
          <w:sz w:val="28"/>
          <w:szCs w:val="24"/>
        </w:rPr>
      </w:pPr>
    </w:p>
    <w:p w:rsidR="00785AB6" w:rsidRPr="00662500" w:rsidRDefault="000C7269" w:rsidP="00785AB6">
      <w:pPr>
        <w:spacing w:after="0" w:line="360" w:lineRule="auto"/>
        <w:jc w:val="both"/>
        <w:rPr>
          <w:rFonts w:ascii="Palatino Linotype" w:hAnsi="Palatino Linotype"/>
          <w:b/>
          <w:sz w:val="28"/>
          <w:szCs w:val="24"/>
        </w:rPr>
      </w:pPr>
      <w:r w:rsidRPr="00662500">
        <w:rPr>
          <w:rFonts w:ascii="Palatino Linotype" w:hAnsi="Palatino Linotype"/>
          <w:b/>
          <w:sz w:val="28"/>
          <w:szCs w:val="24"/>
        </w:rPr>
        <w:t>QUIN</w:t>
      </w:r>
      <w:r w:rsidR="00B75994" w:rsidRPr="00662500">
        <w:rPr>
          <w:rFonts w:ascii="Palatino Linotype" w:hAnsi="Palatino Linotype"/>
          <w:b/>
          <w:sz w:val="28"/>
          <w:szCs w:val="24"/>
        </w:rPr>
        <w:t xml:space="preserve">TO. </w:t>
      </w:r>
      <w:r w:rsidR="00785AB6" w:rsidRPr="00662500">
        <w:rPr>
          <w:rFonts w:ascii="Palatino Linotype" w:hAnsi="Palatino Linotype"/>
          <w:b/>
          <w:sz w:val="28"/>
          <w:szCs w:val="24"/>
        </w:rPr>
        <w:t>De la instrucción del Recurso de Revisión.</w:t>
      </w:r>
    </w:p>
    <w:p w:rsidR="00C33C34" w:rsidRPr="00662500" w:rsidRDefault="00491A61" w:rsidP="005B26CF">
      <w:pPr>
        <w:spacing w:after="0" w:line="360" w:lineRule="auto"/>
        <w:jc w:val="both"/>
        <w:rPr>
          <w:rFonts w:ascii="Palatino Linotype" w:hAnsi="Palatino Linotype"/>
          <w:sz w:val="24"/>
          <w:szCs w:val="24"/>
        </w:rPr>
      </w:pPr>
      <w:r w:rsidRPr="00662500">
        <w:rPr>
          <w:rFonts w:ascii="Palatino Linotype" w:hAnsi="Palatino Linotype"/>
          <w:sz w:val="24"/>
          <w:szCs w:val="24"/>
        </w:rPr>
        <w:t>Así, una vez abierta la etapa de instrucción, en el sumario se observa que</w:t>
      </w:r>
      <w:r w:rsidR="00C33C34" w:rsidRPr="00662500">
        <w:rPr>
          <w:rFonts w:ascii="Palatino Linotype" w:hAnsi="Palatino Linotype"/>
          <w:sz w:val="24"/>
          <w:szCs w:val="24"/>
        </w:rPr>
        <w:t xml:space="preserve"> en fecha </w:t>
      </w:r>
      <w:r w:rsidR="006D129A" w:rsidRPr="00662500">
        <w:rPr>
          <w:rFonts w:ascii="Palatino Linotype" w:hAnsi="Palatino Linotype"/>
          <w:sz w:val="24"/>
          <w:szCs w:val="24"/>
        </w:rPr>
        <w:t>once y doce de marzo</w:t>
      </w:r>
      <w:r w:rsidR="00C33C34" w:rsidRPr="00662500">
        <w:rPr>
          <w:rFonts w:ascii="Palatino Linotype" w:hAnsi="Palatino Linotype"/>
          <w:sz w:val="24"/>
          <w:szCs w:val="24"/>
        </w:rPr>
        <w:t xml:space="preserve"> del año en curso, </w:t>
      </w:r>
      <w:r w:rsidR="00EB2A1A" w:rsidRPr="00662500">
        <w:rPr>
          <w:rFonts w:ascii="Palatino Linotype" w:hAnsi="Palatino Linotype"/>
          <w:sz w:val="24"/>
          <w:szCs w:val="24"/>
        </w:rPr>
        <w:t>el</w:t>
      </w:r>
      <w:r w:rsidRPr="00662500">
        <w:rPr>
          <w:rFonts w:ascii="Palatino Linotype" w:hAnsi="Palatino Linotype"/>
          <w:b/>
          <w:sz w:val="24"/>
          <w:szCs w:val="24"/>
        </w:rPr>
        <w:t xml:space="preserve"> Sujeto Obligado</w:t>
      </w:r>
      <w:r w:rsidRPr="00662500">
        <w:rPr>
          <w:rFonts w:ascii="Palatino Linotype" w:hAnsi="Palatino Linotype"/>
          <w:sz w:val="24"/>
          <w:szCs w:val="24"/>
        </w:rPr>
        <w:t xml:space="preserve"> </w:t>
      </w:r>
      <w:r w:rsidR="00C33C34" w:rsidRPr="00662500">
        <w:rPr>
          <w:rFonts w:ascii="Palatino Linotype" w:hAnsi="Palatino Linotype"/>
          <w:sz w:val="24"/>
          <w:szCs w:val="24"/>
        </w:rPr>
        <w:t xml:space="preserve">presentó su respectivo Informe justificado mediante los archivos electrónicos denominados </w:t>
      </w:r>
      <w:r w:rsidR="00C33C34" w:rsidRPr="00662500">
        <w:rPr>
          <w:rFonts w:ascii="Palatino Linotype" w:hAnsi="Palatino Linotype"/>
          <w:i/>
          <w:sz w:val="24"/>
          <w:szCs w:val="24"/>
        </w:rPr>
        <w:t>“</w:t>
      </w:r>
      <w:r w:rsidR="006D129A" w:rsidRPr="00662500">
        <w:rPr>
          <w:rFonts w:ascii="Palatino Linotype" w:hAnsi="Palatino Linotype"/>
          <w:i/>
          <w:sz w:val="24"/>
          <w:szCs w:val="24"/>
        </w:rPr>
        <w:t>ACTA DEL COMITÉ DE TRASPARENCIA DEL CCCEM ok.pdf</w:t>
      </w:r>
      <w:r w:rsidR="00C33C34" w:rsidRPr="00662500">
        <w:rPr>
          <w:rFonts w:ascii="Palatino Linotype" w:hAnsi="Palatino Linotype"/>
          <w:i/>
          <w:sz w:val="24"/>
          <w:szCs w:val="24"/>
        </w:rPr>
        <w:t>”</w:t>
      </w:r>
      <w:r w:rsidR="006D129A" w:rsidRPr="00662500">
        <w:rPr>
          <w:rFonts w:ascii="Palatino Linotype" w:hAnsi="Palatino Linotype"/>
          <w:sz w:val="24"/>
          <w:szCs w:val="24"/>
        </w:rPr>
        <w:t xml:space="preserve">, </w:t>
      </w:r>
      <w:r w:rsidR="00C33C34" w:rsidRPr="00662500">
        <w:rPr>
          <w:rFonts w:ascii="Palatino Linotype" w:hAnsi="Palatino Linotype"/>
          <w:i/>
          <w:sz w:val="24"/>
          <w:szCs w:val="24"/>
        </w:rPr>
        <w:t>“</w:t>
      </w:r>
      <w:r w:rsidR="006D129A" w:rsidRPr="00662500">
        <w:rPr>
          <w:rFonts w:ascii="Palatino Linotype" w:hAnsi="Palatino Linotype"/>
          <w:i/>
          <w:sz w:val="24"/>
          <w:szCs w:val="24"/>
        </w:rPr>
        <w:t>INFORME JUSTIFICADO RR00730INFOEMIPRR2021.pdf</w:t>
      </w:r>
      <w:r w:rsidR="00C33C34" w:rsidRPr="00662500">
        <w:rPr>
          <w:rFonts w:ascii="Palatino Linotype" w:hAnsi="Palatino Linotype"/>
          <w:i/>
          <w:sz w:val="24"/>
          <w:szCs w:val="24"/>
        </w:rPr>
        <w:t>”</w:t>
      </w:r>
      <w:r w:rsidR="006D129A" w:rsidRPr="00662500">
        <w:rPr>
          <w:rFonts w:ascii="Palatino Linotype" w:hAnsi="Palatino Linotype"/>
          <w:i/>
          <w:sz w:val="24"/>
          <w:szCs w:val="24"/>
        </w:rPr>
        <w:t xml:space="preserve"> </w:t>
      </w:r>
      <w:r w:rsidR="006D129A" w:rsidRPr="00662500">
        <w:rPr>
          <w:rFonts w:ascii="Palatino Linotype" w:hAnsi="Palatino Linotype"/>
          <w:sz w:val="24"/>
          <w:szCs w:val="24"/>
        </w:rPr>
        <w:t>y</w:t>
      </w:r>
      <w:r w:rsidR="006D129A" w:rsidRPr="00662500">
        <w:rPr>
          <w:rFonts w:ascii="Palatino Linotype" w:hAnsi="Palatino Linotype"/>
          <w:i/>
          <w:sz w:val="24"/>
          <w:szCs w:val="24"/>
        </w:rPr>
        <w:t xml:space="preserve"> “RESOLUCIÓN AI 88-2018 SCJN.pdf”</w:t>
      </w:r>
      <w:r w:rsidR="00C33C34" w:rsidRPr="00662500">
        <w:rPr>
          <w:rFonts w:ascii="Palatino Linotype" w:hAnsi="Palatino Linotype"/>
          <w:sz w:val="24"/>
          <w:szCs w:val="24"/>
        </w:rPr>
        <w:t xml:space="preserve">; mismos que se pusieron a la vista del particular, con la finalidad de </w:t>
      </w:r>
      <w:r w:rsidR="003B189B" w:rsidRPr="00662500">
        <w:rPr>
          <w:rFonts w:ascii="Palatino Linotype" w:hAnsi="Palatino Linotype"/>
          <w:sz w:val="24"/>
          <w:szCs w:val="24"/>
        </w:rPr>
        <w:t xml:space="preserve">que </w:t>
      </w:r>
      <w:r w:rsidR="00C33C34" w:rsidRPr="00662500">
        <w:rPr>
          <w:rFonts w:ascii="Palatino Linotype" w:hAnsi="Palatino Linotype"/>
          <w:sz w:val="24"/>
          <w:szCs w:val="24"/>
        </w:rPr>
        <w:t>en un plazo de tres días manifieste lo que a su derecho convenga.</w:t>
      </w:r>
    </w:p>
    <w:p w:rsidR="0099045D" w:rsidRPr="00662500" w:rsidRDefault="00C33C34" w:rsidP="000C7269">
      <w:pPr>
        <w:spacing w:after="0" w:line="360" w:lineRule="auto"/>
        <w:jc w:val="both"/>
        <w:rPr>
          <w:rFonts w:ascii="Palatino Linotype" w:hAnsi="Palatino Linotype" w:cs="Arial"/>
          <w:sz w:val="24"/>
          <w:szCs w:val="24"/>
        </w:rPr>
      </w:pPr>
      <w:r w:rsidRPr="00662500">
        <w:rPr>
          <w:rFonts w:ascii="Palatino Linotype" w:hAnsi="Palatino Linotype"/>
          <w:sz w:val="24"/>
          <w:szCs w:val="24"/>
        </w:rPr>
        <w:lastRenderedPageBreak/>
        <w:t>Por otra</w:t>
      </w:r>
      <w:r w:rsidR="00EB2A1A" w:rsidRPr="00662500">
        <w:rPr>
          <w:rFonts w:ascii="Palatino Linotype" w:hAnsi="Palatino Linotype"/>
          <w:sz w:val="24"/>
          <w:szCs w:val="24"/>
        </w:rPr>
        <w:t xml:space="preserve"> parte</w:t>
      </w:r>
      <w:r w:rsidRPr="00662500">
        <w:rPr>
          <w:rFonts w:ascii="Palatino Linotype" w:hAnsi="Palatino Linotype"/>
          <w:sz w:val="24"/>
          <w:szCs w:val="24"/>
        </w:rPr>
        <w:t>, el</w:t>
      </w:r>
      <w:r w:rsidR="00EB2A1A" w:rsidRPr="00662500">
        <w:rPr>
          <w:rFonts w:ascii="Palatino Linotype" w:hAnsi="Palatino Linotype"/>
          <w:sz w:val="24"/>
          <w:szCs w:val="24"/>
        </w:rPr>
        <w:t xml:space="preserve"> </w:t>
      </w:r>
      <w:r w:rsidR="00EB2A1A" w:rsidRPr="00662500">
        <w:rPr>
          <w:rFonts w:ascii="Palatino Linotype" w:hAnsi="Palatino Linotype"/>
          <w:b/>
          <w:sz w:val="24"/>
          <w:szCs w:val="24"/>
        </w:rPr>
        <w:t>Recurrente</w:t>
      </w:r>
      <w:r w:rsidRPr="00662500">
        <w:rPr>
          <w:rFonts w:ascii="Palatino Linotype" w:hAnsi="Palatino Linotype"/>
          <w:sz w:val="24"/>
          <w:szCs w:val="24"/>
        </w:rPr>
        <w:t xml:space="preserve"> fue omiso</w:t>
      </w:r>
      <w:r w:rsidR="00EB2A1A" w:rsidRPr="00662500">
        <w:rPr>
          <w:rFonts w:ascii="Palatino Linotype" w:hAnsi="Palatino Linotype"/>
          <w:sz w:val="24"/>
          <w:szCs w:val="24"/>
        </w:rPr>
        <w:t xml:space="preserve"> en rendir Alegatos, Pruebas o Manifestaciones</w:t>
      </w:r>
      <w:r w:rsidR="005B26CF" w:rsidRPr="00662500">
        <w:rPr>
          <w:rFonts w:ascii="Palatino Linotype" w:hAnsi="Palatino Linotype" w:cs="Arial"/>
          <w:sz w:val="24"/>
          <w:szCs w:val="24"/>
        </w:rPr>
        <w:t>, de conformidad con la siguiente imagen:</w:t>
      </w:r>
    </w:p>
    <w:p w:rsidR="000C7269" w:rsidRPr="00662500" w:rsidRDefault="000C7269" w:rsidP="000C7269">
      <w:pPr>
        <w:pStyle w:val="Sinespaciado"/>
      </w:pPr>
    </w:p>
    <w:p w:rsidR="00980C22" w:rsidRPr="00662500" w:rsidRDefault="006D129A" w:rsidP="00785AB6">
      <w:pPr>
        <w:spacing w:after="0" w:line="360" w:lineRule="auto"/>
        <w:jc w:val="both"/>
        <w:rPr>
          <w:rFonts w:ascii="Palatino Linotype" w:hAnsi="Palatino Linotype"/>
          <w:noProof/>
          <w:sz w:val="24"/>
          <w:szCs w:val="24"/>
          <w:lang w:eastAsia="es-MX"/>
        </w:rPr>
      </w:pPr>
      <w:r w:rsidRPr="00662500">
        <w:rPr>
          <w:rFonts w:ascii="Palatino Linotype" w:hAnsi="Palatino Linotype"/>
          <w:noProof/>
          <w:sz w:val="24"/>
          <w:szCs w:val="24"/>
          <w:lang w:eastAsia="es-MX"/>
        </w:rPr>
        <w:drawing>
          <wp:inline distT="0" distB="0" distL="0" distR="0">
            <wp:extent cx="5756910" cy="3736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736975"/>
                    </a:xfrm>
                    <a:prstGeom prst="rect">
                      <a:avLst/>
                    </a:prstGeom>
                    <a:noFill/>
                    <a:ln>
                      <a:noFill/>
                    </a:ln>
                  </pic:spPr>
                </pic:pic>
              </a:graphicData>
            </a:graphic>
          </wp:inline>
        </w:drawing>
      </w:r>
    </w:p>
    <w:p w:rsidR="000C7269" w:rsidRPr="00662500" w:rsidRDefault="000C7269" w:rsidP="00785AB6">
      <w:pPr>
        <w:spacing w:after="0" w:line="360" w:lineRule="auto"/>
        <w:jc w:val="both"/>
        <w:rPr>
          <w:rFonts w:ascii="Palatino Linotype" w:hAnsi="Palatino Linotype"/>
          <w:noProof/>
          <w:sz w:val="24"/>
          <w:szCs w:val="24"/>
          <w:lang w:eastAsia="es-MX"/>
        </w:rPr>
      </w:pPr>
    </w:p>
    <w:p w:rsidR="00785AB6" w:rsidRPr="00662500" w:rsidRDefault="00C33C34" w:rsidP="00785AB6">
      <w:pPr>
        <w:spacing w:after="0" w:line="360" w:lineRule="auto"/>
        <w:jc w:val="both"/>
        <w:rPr>
          <w:rFonts w:ascii="Palatino Linotype" w:hAnsi="Palatino Linotype"/>
          <w:b/>
          <w:sz w:val="28"/>
          <w:szCs w:val="24"/>
        </w:rPr>
      </w:pPr>
      <w:r w:rsidRPr="00662500">
        <w:rPr>
          <w:rFonts w:ascii="Palatino Linotype" w:hAnsi="Palatino Linotype"/>
          <w:b/>
          <w:sz w:val="28"/>
          <w:szCs w:val="24"/>
        </w:rPr>
        <w:t>S</w:t>
      </w:r>
      <w:r w:rsidR="000C7269" w:rsidRPr="00662500">
        <w:rPr>
          <w:rFonts w:ascii="Palatino Linotype" w:hAnsi="Palatino Linotype"/>
          <w:b/>
          <w:sz w:val="28"/>
          <w:szCs w:val="24"/>
        </w:rPr>
        <w:t>EXT</w:t>
      </w:r>
      <w:r w:rsidR="00785AB6" w:rsidRPr="00662500">
        <w:rPr>
          <w:rFonts w:ascii="Palatino Linotype" w:hAnsi="Palatino Linotype"/>
          <w:b/>
          <w:sz w:val="28"/>
          <w:szCs w:val="24"/>
        </w:rPr>
        <w:t xml:space="preserve">O. </w:t>
      </w:r>
      <w:r w:rsidR="00B24A28" w:rsidRPr="00662500">
        <w:rPr>
          <w:rFonts w:ascii="Palatino Linotype" w:hAnsi="Palatino Linotype"/>
          <w:b/>
          <w:sz w:val="28"/>
          <w:szCs w:val="24"/>
        </w:rPr>
        <w:t xml:space="preserve">Del </w:t>
      </w:r>
      <w:r w:rsidR="00785AB6" w:rsidRPr="00662500">
        <w:rPr>
          <w:rFonts w:ascii="Palatino Linotype" w:hAnsi="Palatino Linotype"/>
          <w:b/>
          <w:sz w:val="28"/>
          <w:szCs w:val="24"/>
        </w:rPr>
        <w:t xml:space="preserve">Cierre de </w:t>
      </w:r>
      <w:r w:rsidR="00B24A28" w:rsidRPr="00662500">
        <w:rPr>
          <w:rFonts w:ascii="Palatino Linotype" w:hAnsi="Palatino Linotype"/>
          <w:b/>
          <w:sz w:val="28"/>
          <w:szCs w:val="24"/>
        </w:rPr>
        <w:t>I</w:t>
      </w:r>
      <w:r w:rsidR="00785AB6" w:rsidRPr="00662500">
        <w:rPr>
          <w:rFonts w:ascii="Palatino Linotype" w:hAnsi="Palatino Linotype"/>
          <w:b/>
          <w:sz w:val="28"/>
          <w:szCs w:val="24"/>
        </w:rPr>
        <w:t>nstrucción</w:t>
      </w:r>
    </w:p>
    <w:p w:rsidR="00980C22" w:rsidRPr="00662500" w:rsidRDefault="00785AB6" w:rsidP="006D129A">
      <w:pPr>
        <w:spacing w:after="0" w:line="360" w:lineRule="auto"/>
        <w:jc w:val="both"/>
        <w:rPr>
          <w:rFonts w:ascii="Palatino Linotype" w:hAnsi="Palatino Linotype"/>
          <w:sz w:val="24"/>
          <w:szCs w:val="24"/>
        </w:rPr>
      </w:pPr>
      <w:r w:rsidRPr="00662500">
        <w:rPr>
          <w:rFonts w:ascii="Palatino Linotype" w:hAnsi="Palatino Linotype"/>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6D129A" w:rsidRPr="00662500">
        <w:rPr>
          <w:rFonts w:ascii="Palatino Linotype" w:hAnsi="Palatino Linotype"/>
          <w:sz w:val="24"/>
          <w:szCs w:val="24"/>
        </w:rPr>
        <w:t>diecinueve</w:t>
      </w:r>
      <w:r w:rsidR="00980C22" w:rsidRPr="00662500">
        <w:rPr>
          <w:rFonts w:ascii="Palatino Linotype" w:hAnsi="Palatino Linotype"/>
          <w:sz w:val="24"/>
          <w:szCs w:val="24"/>
        </w:rPr>
        <w:t xml:space="preserve"> de marzo</w:t>
      </w:r>
      <w:r w:rsidR="00F13B17" w:rsidRPr="00662500">
        <w:rPr>
          <w:rFonts w:ascii="Palatino Linotype" w:hAnsi="Palatino Linotype"/>
          <w:sz w:val="24"/>
          <w:szCs w:val="24"/>
        </w:rPr>
        <w:t xml:space="preserve"> de</w:t>
      </w:r>
      <w:r w:rsidR="00980C22" w:rsidRPr="00662500">
        <w:rPr>
          <w:rFonts w:ascii="Palatino Linotype" w:hAnsi="Palatino Linotype"/>
          <w:sz w:val="24"/>
          <w:szCs w:val="24"/>
        </w:rPr>
        <w:t>l</w:t>
      </w:r>
      <w:r w:rsidR="00F13B17" w:rsidRPr="00662500">
        <w:rPr>
          <w:rFonts w:ascii="Palatino Linotype" w:hAnsi="Palatino Linotype"/>
          <w:sz w:val="24"/>
          <w:szCs w:val="24"/>
        </w:rPr>
        <w:t xml:space="preserve"> </w:t>
      </w:r>
      <w:r w:rsidR="00980C22" w:rsidRPr="00662500">
        <w:rPr>
          <w:rFonts w:ascii="Palatino Linotype" w:hAnsi="Palatino Linotype"/>
          <w:sz w:val="24"/>
          <w:szCs w:val="24"/>
        </w:rPr>
        <w:t>año en curso</w:t>
      </w:r>
      <w:r w:rsidRPr="00662500">
        <w:rPr>
          <w:rFonts w:ascii="Palatino Linotype" w:hAnsi="Palatino Linotype"/>
          <w:sz w:val="24"/>
          <w:szCs w:val="24"/>
        </w:rPr>
        <w:t>, en términos del artículo 185</w:t>
      </w:r>
      <w:r w:rsidR="00F13B17" w:rsidRPr="00662500">
        <w:rPr>
          <w:rFonts w:ascii="Palatino Linotype" w:hAnsi="Palatino Linotype"/>
          <w:sz w:val="24"/>
          <w:szCs w:val="24"/>
        </w:rPr>
        <w:t>,</w:t>
      </w:r>
      <w:r w:rsidRPr="00662500">
        <w:rPr>
          <w:rFonts w:ascii="Palatino Linotype" w:hAnsi="Palatino Linotype"/>
          <w:sz w:val="24"/>
          <w:szCs w:val="24"/>
        </w:rPr>
        <w:t xml:space="preserve"> fracción VI</w:t>
      </w:r>
      <w:r w:rsidR="00F13B17" w:rsidRPr="00662500">
        <w:rPr>
          <w:rFonts w:ascii="Palatino Linotype" w:hAnsi="Palatino Linotype"/>
          <w:sz w:val="24"/>
          <w:szCs w:val="24"/>
        </w:rPr>
        <w:t>,</w:t>
      </w:r>
      <w:r w:rsidRPr="00662500">
        <w:rPr>
          <w:rFonts w:ascii="Palatino Linotype" w:hAnsi="Palatino Linotype"/>
          <w:sz w:val="24"/>
          <w:szCs w:val="24"/>
        </w:rPr>
        <w:t xml:space="preserve"> de la Ley de Transparencia y Acceso a la Información Pública del Estado de México y Municipios, ordenándose turnar el expediente a la resolución que en derecho proceda.</w:t>
      </w:r>
    </w:p>
    <w:p w:rsidR="00785AB6" w:rsidRPr="00662500" w:rsidRDefault="00785AB6" w:rsidP="00785AB6">
      <w:pPr>
        <w:pStyle w:val="Prrafodelista"/>
        <w:spacing w:line="360" w:lineRule="auto"/>
        <w:ind w:left="720"/>
        <w:jc w:val="center"/>
        <w:rPr>
          <w:rFonts w:ascii="Palatino Linotype" w:hAnsi="Palatino Linotype" w:cs="Arial"/>
          <w:b/>
          <w:sz w:val="28"/>
        </w:rPr>
      </w:pPr>
      <w:r w:rsidRPr="00662500">
        <w:rPr>
          <w:rFonts w:ascii="Palatino Linotype" w:hAnsi="Palatino Linotype" w:cs="Arial"/>
          <w:b/>
          <w:sz w:val="28"/>
        </w:rPr>
        <w:lastRenderedPageBreak/>
        <w:t>C O N S I D E R A N D O</w:t>
      </w:r>
    </w:p>
    <w:p w:rsidR="00785AB6" w:rsidRPr="00662500" w:rsidRDefault="00785AB6" w:rsidP="00980C22">
      <w:pPr>
        <w:pStyle w:val="Sinespaciado"/>
      </w:pPr>
    </w:p>
    <w:p w:rsidR="00785AB6" w:rsidRPr="00662500" w:rsidRDefault="00785AB6" w:rsidP="00785AB6">
      <w:pPr>
        <w:spacing w:after="0" w:line="360" w:lineRule="auto"/>
        <w:jc w:val="both"/>
        <w:rPr>
          <w:rFonts w:ascii="Palatino Linotype" w:hAnsi="Palatino Linotype" w:cs="Arial"/>
          <w:sz w:val="28"/>
          <w:szCs w:val="28"/>
        </w:rPr>
      </w:pPr>
      <w:r w:rsidRPr="00662500">
        <w:rPr>
          <w:rFonts w:ascii="Palatino Linotype" w:hAnsi="Palatino Linotype" w:cs="Arial"/>
          <w:b/>
          <w:sz w:val="28"/>
          <w:szCs w:val="28"/>
        </w:rPr>
        <w:t>PRIMERO. Competencia</w:t>
      </w:r>
      <w:r w:rsidRPr="00662500">
        <w:rPr>
          <w:rFonts w:ascii="Palatino Linotype" w:hAnsi="Palatino Linotype" w:cs="Arial"/>
          <w:sz w:val="28"/>
          <w:szCs w:val="28"/>
        </w:rPr>
        <w:t xml:space="preserve">. </w:t>
      </w:r>
    </w:p>
    <w:p w:rsidR="00980C22" w:rsidRPr="00662500" w:rsidRDefault="00980C22" w:rsidP="00980C22">
      <w:pPr>
        <w:spacing w:after="0" w:line="360" w:lineRule="auto"/>
        <w:jc w:val="both"/>
        <w:rPr>
          <w:rFonts w:ascii="Palatino Linotype" w:hAnsi="Palatino Linotype" w:cs="Arial"/>
          <w:sz w:val="24"/>
        </w:rPr>
      </w:pPr>
      <w:r w:rsidRPr="00662500">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980C22" w:rsidRPr="00662500" w:rsidRDefault="00980C22" w:rsidP="00980C22">
      <w:pPr>
        <w:spacing w:after="0" w:line="360" w:lineRule="auto"/>
        <w:jc w:val="both"/>
        <w:rPr>
          <w:rFonts w:ascii="Palatino Linotype" w:hAnsi="Palatino Linotype" w:cs="Arial"/>
          <w:sz w:val="24"/>
        </w:rPr>
      </w:pPr>
    </w:p>
    <w:p w:rsidR="00980C22" w:rsidRPr="00662500" w:rsidRDefault="00980C22" w:rsidP="00980C22">
      <w:pPr>
        <w:spacing w:after="0" w:line="360" w:lineRule="auto"/>
        <w:jc w:val="both"/>
        <w:rPr>
          <w:rFonts w:ascii="Palatino Linotype" w:hAnsi="Palatino Linotype" w:cs="Arial"/>
          <w:sz w:val="24"/>
        </w:rPr>
      </w:pPr>
      <w:r w:rsidRPr="00662500">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785AB6" w:rsidRPr="00662500" w:rsidRDefault="00785AB6" w:rsidP="00785AB6">
      <w:pPr>
        <w:spacing w:after="0" w:line="360" w:lineRule="auto"/>
        <w:ind w:left="426" w:hanging="426"/>
        <w:jc w:val="both"/>
        <w:rPr>
          <w:rFonts w:ascii="Palatino Linotype" w:hAnsi="Palatino Linotype" w:cs="Arial"/>
          <w:sz w:val="24"/>
          <w:szCs w:val="24"/>
        </w:rPr>
      </w:pPr>
    </w:p>
    <w:p w:rsidR="00F512DF" w:rsidRPr="00662500" w:rsidRDefault="00F512DF" w:rsidP="00785AB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BD284C" w:rsidRPr="00662500" w:rsidRDefault="00BD284C" w:rsidP="00BD284C">
      <w:pPr>
        <w:autoSpaceDE w:val="0"/>
        <w:autoSpaceDN w:val="0"/>
        <w:adjustRightInd w:val="0"/>
        <w:spacing w:after="0" w:line="360" w:lineRule="auto"/>
        <w:jc w:val="both"/>
        <w:rPr>
          <w:rFonts w:ascii="Palatino Linotype" w:hAnsi="Palatino Linotype" w:cs="Arial"/>
          <w:b/>
          <w:sz w:val="28"/>
          <w:szCs w:val="28"/>
        </w:rPr>
      </w:pPr>
      <w:r w:rsidRPr="00662500">
        <w:rPr>
          <w:rFonts w:ascii="Palatino Linotype" w:hAnsi="Palatino Linotype" w:cs="Arial"/>
          <w:b/>
          <w:sz w:val="28"/>
          <w:szCs w:val="28"/>
        </w:rPr>
        <w:lastRenderedPageBreak/>
        <w:t xml:space="preserve">SEGUNDO. Alcances del Recurso de Revisión. </w:t>
      </w:r>
    </w:p>
    <w:p w:rsidR="00BD284C" w:rsidRPr="00662500" w:rsidRDefault="00BD284C" w:rsidP="00BD284C">
      <w:pPr>
        <w:autoSpaceDE w:val="0"/>
        <w:autoSpaceDN w:val="0"/>
        <w:adjustRightInd w:val="0"/>
        <w:spacing w:after="0" w:line="360" w:lineRule="auto"/>
        <w:jc w:val="both"/>
        <w:rPr>
          <w:rFonts w:ascii="Palatino Linotype" w:hAnsi="Palatino Linotype" w:cs="Arial"/>
          <w:b/>
          <w:sz w:val="32"/>
          <w:szCs w:val="28"/>
        </w:rPr>
      </w:pPr>
      <w:r w:rsidRPr="00662500">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D284C" w:rsidRPr="00662500" w:rsidRDefault="00BD284C" w:rsidP="00BD284C">
      <w:pPr>
        <w:pStyle w:val="Prrafodelista"/>
        <w:autoSpaceDE w:val="0"/>
        <w:autoSpaceDN w:val="0"/>
        <w:adjustRightInd w:val="0"/>
        <w:spacing w:line="360" w:lineRule="auto"/>
        <w:ind w:left="0"/>
        <w:jc w:val="both"/>
        <w:rPr>
          <w:rFonts w:ascii="Palatino Linotype" w:hAnsi="Palatino Linotype" w:cs="Arial"/>
        </w:rPr>
      </w:pPr>
    </w:p>
    <w:p w:rsidR="00BD284C" w:rsidRPr="00662500" w:rsidRDefault="00BD284C" w:rsidP="00BD284C">
      <w:pPr>
        <w:autoSpaceDE w:val="0"/>
        <w:autoSpaceDN w:val="0"/>
        <w:adjustRightInd w:val="0"/>
        <w:spacing w:after="0" w:line="360" w:lineRule="auto"/>
        <w:jc w:val="both"/>
        <w:rPr>
          <w:rFonts w:ascii="Palatino Linotype" w:hAnsi="Palatino Linotype" w:cs="Arial"/>
          <w:b/>
        </w:rPr>
      </w:pPr>
      <w:r w:rsidRPr="00662500">
        <w:rPr>
          <w:rFonts w:ascii="Palatino Linotype" w:hAnsi="Palatino Linotype" w:cs="Arial"/>
          <w:b/>
          <w:sz w:val="28"/>
        </w:rPr>
        <w:t>TERCERO. Cuestiones de previo y especial pronunciamiento</w:t>
      </w:r>
      <w:r w:rsidRPr="00662500">
        <w:rPr>
          <w:rFonts w:ascii="Palatino Linotype" w:hAnsi="Palatino Linotype" w:cs="Arial"/>
          <w:b/>
        </w:rPr>
        <w:t>.</w:t>
      </w:r>
    </w:p>
    <w:p w:rsidR="00BD284C" w:rsidRPr="00662500" w:rsidRDefault="00BD284C" w:rsidP="00BD284C">
      <w:pPr>
        <w:autoSpaceDE w:val="0"/>
        <w:autoSpaceDN w:val="0"/>
        <w:adjustRightInd w:val="0"/>
        <w:spacing w:after="0" w:line="360" w:lineRule="auto"/>
        <w:jc w:val="both"/>
        <w:rPr>
          <w:rFonts w:ascii="Palatino Linotype" w:hAnsi="Palatino Linotype" w:cs="Arial"/>
          <w:sz w:val="28"/>
          <w:szCs w:val="24"/>
        </w:rPr>
      </w:pPr>
      <w:r w:rsidRPr="00662500">
        <w:rPr>
          <w:rFonts w:ascii="Palatino Linotype" w:hAnsi="Palatino Linotype" w:cs="Arial"/>
          <w:sz w:val="24"/>
        </w:rPr>
        <w:t xml:space="preserve">El Recurso de Revisión en estudio contiene los elementos normativos de validez exigidos en </w:t>
      </w:r>
      <w:r w:rsidRPr="00662500">
        <w:rPr>
          <w:rFonts w:ascii="Palatino Linotype" w:hAnsi="Palatino Linotype"/>
          <w:sz w:val="24"/>
        </w:rPr>
        <w:t xml:space="preserve">la Ley de Transparencia y </w:t>
      </w:r>
      <w:r w:rsidRPr="00662500">
        <w:rPr>
          <w:rFonts w:ascii="Palatino Linotype" w:hAnsi="Palatino Linotype" w:cs="Arial"/>
          <w:sz w:val="24"/>
          <w:lang w:val="es-ES_tradnl"/>
        </w:rPr>
        <w:t>Acceso a la Información Pública del Estado de México y Municipios</w:t>
      </w:r>
      <w:r w:rsidRPr="00662500">
        <w:rPr>
          <w:rFonts w:ascii="Palatino Linotype" w:hAnsi="Palatino Linotype"/>
          <w:sz w:val="24"/>
        </w:rPr>
        <w:t>, establecidos en el artículo 180, que enuncia:</w:t>
      </w:r>
    </w:p>
    <w:p w:rsidR="00BD284C" w:rsidRPr="00662500" w:rsidRDefault="00BD284C" w:rsidP="00BD284C">
      <w:pPr>
        <w:pStyle w:val="Sinespaciado"/>
      </w:pP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b/>
          <w:i/>
          <w:sz w:val="22"/>
        </w:rPr>
        <w:t xml:space="preserve">“Artículo 180. </w:t>
      </w:r>
      <w:r w:rsidRPr="00662500">
        <w:rPr>
          <w:rFonts w:ascii="Palatino Linotype" w:hAnsi="Palatino Linotype" w:cs="Arial"/>
          <w:i/>
          <w:sz w:val="22"/>
        </w:rPr>
        <w:t>El recurso de revisión contendrá:</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I. El sujeto obligado ante la cual se presentó la solicitud;</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b/>
          <w:i/>
          <w:sz w:val="22"/>
        </w:rPr>
        <w:t>II. El nombre del solicitante que recurre</w:t>
      </w:r>
      <w:r w:rsidRPr="00662500">
        <w:rPr>
          <w:rFonts w:ascii="Palatino Linotype" w:hAnsi="Palatino Linotype" w:cs="Arial"/>
          <w:i/>
          <w:sz w:val="22"/>
        </w:rPr>
        <w:t xml:space="preserve"> o de su representante y, en su caso, del tercero interesado, así como la dirección o medio que señale para recibir notificaciones;</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III. El número de folio de respuesta de la solicitud de acceso;</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IV. La fecha en que fue notificada la respuesta al solicitante o tuvo conocimiento del acto reclamado, o de presentación de la solicitud, en caso de falta de respuesta;</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V. El acto que se recurre;</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VI. Las razones o motivos de inconformidad;</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VII. La copia de la respuesta que se impugna y, en su caso, de la notificación correspondiente, en el caso de respuesta de la solicitud; y</w:t>
      </w: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lastRenderedPageBreak/>
        <w:t>VIII. Firma del recurrente, en su caso, cuando se presente por escrito, requisito sin el cual se dará trámite al recurso.</w:t>
      </w:r>
    </w:p>
    <w:p w:rsidR="00BD284C" w:rsidRPr="00662500" w:rsidRDefault="00BD284C" w:rsidP="00BD284C">
      <w:pPr>
        <w:pStyle w:val="Prrafodelista"/>
        <w:ind w:left="851" w:right="1275"/>
        <w:jc w:val="both"/>
        <w:rPr>
          <w:rFonts w:ascii="Palatino Linotype" w:hAnsi="Palatino Linotype" w:cs="Arial"/>
          <w:i/>
          <w:sz w:val="22"/>
        </w:rPr>
      </w:pP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Adicionalmente, se podrán anexar las pruebas y demás elementos que considere procedentes someter a juicio del Instituto.</w:t>
      </w:r>
    </w:p>
    <w:p w:rsidR="00BD284C" w:rsidRPr="00662500" w:rsidRDefault="00BD284C" w:rsidP="00BD284C">
      <w:pPr>
        <w:pStyle w:val="Prrafodelista"/>
        <w:ind w:left="851" w:right="1275"/>
        <w:jc w:val="both"/>
        <w:rPr>
          <w:rFonts w:ascii="Palatino Linotype" w:hAnsi="Palatino Linotype" w:cs="Arial"/>
          <w:i/>
          <w:sz w:val="22"/>
        </w:rPr>
      </w:pP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i/>
          <w:sz w:val="22"/>
        </w:rPr>
        <w:t>En ningún caso será necesario que el particular ratifique el recurso de revisión interpuesto.</w:t>
      </w:r>
    </w:p>
    <w:p w:rsidR="00BD284C" w:rsidRPr="00662500" w:rsidRDefault="00BD284C" w:rsidP="00BD284C">
      <w:pPr>
        <w:pStyle w:val="Prrafodelista"/>
        <w:ind w:left="851" w:right="1275"/>
        <w:jc w:val="both"/>
        <w:rPr>
          <w:rFonts w:ascii="Palatino Linotype" w:hAnsi="Palatino Linotype" w:cs="Arial"/>
          <w:i/>
          <w:sz w:val="22"/>
        </w:rPr>
      </w:pPr>
    </w:p>
    <w:p w:rsidR="00BD284C" w:rsidRPr="00662500" w:rsidRDefault="00BD284C" w:rsidP="00BD284C">
      <w:pPr>
        <w:pStyle w:val="Prrafodelista"/>
        <w:ind w:left="851" w:right="1275"/>
        <w:jc w:val="both"/>
        <w:rPr>
          <w:rFonts w:ascii="Palatino Linotype" w:hAnsi="Palatino Linotype" w:cs="Arial"/>
          <w:i/>
          <w:sz w:val="22"/>
        </w:rPr>
      </w:pPr>
      <w:r w:rsidRPr="00662500">
        <w:rPr>
          <w:rFonts w:ascii="Palatino Linotype" w:hAnsi="Palatino Linotype" w:cs="Arial"/>
          <w:b/>
          <w:i/>
          <w:sz w:val="22"/>
        </w:rPr>
        <w:t>En caso de que el recurso se interponga de manera electrónica no será indispensable que contengan los requisitos establecidos en las fracciones II</w:t>
      </w:r>
      <w:r w:rsidRPr="00662500">
        <w:rPr>
          <w:rFonts w:ascii="Palatino Linotype" w:hAnsi="Palatino Linotype" w:cs="Arial"/>
          <w:i/>
          <w:sz w:val="22"/>
        </w:rPr>
        <w:t>, IV, VII y VIII.”</w:t>
      </w:r>
    </w:p>
    <w:p w:rsidR="00BD284C" w:rsidRPr="00662500" w:rsidRDefault="00BD284C" w:rsidP="00BD284C">
      <w:pPr>
        <w:pStyle w:val="Prrafodelista"/>
        <w:ind w:left="851"/>
        <w:jc w:val="right"/>
        <w:rPr>
          <w:rFonts w:ascii="Palatino Linotype" w:hAnsi="Palatino Linotype" w:cs="Arial"/>
          <w:b/>
          <w:i/>
          <w:sz w:val="20"/>
        </w:rPr>
      </w:pPr>
      <w:r w:rsidRPr="00662500">
        <w:rPr>
          <w:rFonts w:ascii="Palatino Linotype" w:hAnsi="Palatino Linotype" w:cs="Arial"/>
          <w:b/>
          <w:i/>
          <w:sz w:val="20"/>
        </w:rPr>
        <w:t>[Énfasis añadido]</w:t>
      </w:r>
    </w:p>
    <w:p w:rsidR="00BD284C" w:rsidRPr="00662500" w:rsidRDefault="00BD284C" w:rsidP="00BD284C">
      <w:pPr>
        <w:pStyle w:val="Sinespaciado"/>
      </w:pPr>
    </w:p>
    <w:p w:rsidR="00BD284C" w:rsidRPr="00662500" w:rsidRDefault="00BD284C" w:rsidP="00BD284C">
      <w:pPr>
        <w:spacing w:after="0" w:line="360" w:lineRule="auto"/>
        <w:jc w:val="both"/>
        <w:rPr>
          <w:rFonts w:ascii="Palatino Linotype" w:eastAsia="Calibri" w:hAnsi="Palatino Linotype" w:cs="Arial"/>
          <w:sz w:val="24"/>
          <w:szCs w:val="24"/>
          <w:lang w:val="es-ES" w:eastAsia="es-ES"/>
        </w:rPr>
      </w:pPr>
      <w:r w:rsidRPr="00662500">
        <w:rPr>
          <w:rFonts w:ascii="Palatino Linotype" w:eastAsia="Calibri" w:hAnsi="Palatino Linotype" w:cs="Segoe UI"/>
          <w:sz w:val="24"/>
          <w:szCs w:val="24"/>
          <w:lang w:val="es-ES" w:eastAsia="es-ES"/>
        </w:rPr>
        <w:t xml:space="preserve">Cabe señalar que </w:t>
      </w:r>
      <w:r w:rsidRPr="00662500">
        <w:rPr>
          <w:rFonts w:ascii="Palatino Linotype" w:eastAsia="Calibri" w:hAnsi="Palatino Linotype" w:cs="Segoe UI"/>
          <w:b/>
          <w:sz w:val="24"/>
          <w:szCs w:val="24"/>
          <w:lang w:val="es-ES" w:eastAsia="es-ES"/>
        </w:rPr>
        <w:t>El Recurrente NO</w:t>
      </w:r>
      <w:r w:rsidRPr="00662500">
        <w:rPr>
          <w:rFonts w:ascii="Palatino Linotype" w:eastAsia="Calibri" w:hAnsi="Palatino Linotype" w:cs="Segoe UI"/>
          <w:sz w:val="24"/>
          <w:szCs w:val="24"/>
          <w:lang w:val="es-ES" w:eastAsia="es-ES"/>
        </w:rPr>
        <w:t xml:space="preserve"> se identifica en la solicitud de información ni en el presente recurso de revisión</w:t>
      </w:r>
      <w:r w:rsidRPr="00662500">
        <w:rPr>
          <w:rFonts w:ascii="Palatino Linotype" w:eastAsiaTheme="minorEastAsia" w:hAnsi="Palatino Linotype" w:cs="Arial"/>
          <w:sz w:val="24"/>
          <w:szCs w:val="24"/>
          <w:lang w:val="es-ES" w:eastAsia="es-ES"/>
        </w:rPr>
        <w:t xml:space="preserve">. </w:t>
      </w:r>
      <w:r w:rsidRPr="00662500">
        <w:rPr>
          <w:rFonts w:ascii="Palatino Linotype" w:eastAsia="Calibri" w:hAnsi="Palatino Linotype" w:cs="Times New Roman"/>
          <w:sz w:val="24"/>
          <w:szCs w:val="24"/>
          <w:lang w:val="es-ES" w:eastAsia="es-ES"/>
        </w:rPr>
        <w:t xml:space="preserve">No obstante lo anterior, no proporcionar el nombre no es motivo para desechar las </w:t>
      </w:r>
      <w:r w:rsidRPr="0066250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BD284C" w:rsidRPr="00662500" w:rsidRDefault="00BD284C" w:rsidP="00BD284C">
      <w:pPr>
        <w:pStyle w:val="Sinespaciado"/>
        <w:rPr>
          <w:rFonts w:eastAsia="Calibri"/>
          <w:lang w:val="es-ES"/>
        </w:rPr>
      </w:pPr>
    </w:p>
    <w:p w:rsidR="00BD284C" w:rsidRPr="00662500" w:rsidRDefault="00BD284C" w:rsidP="00BD284C">
      <w:pPr>
        <w:pStyle w:val="Sinespaciado"/>
        <w:rPr>
          <w:rFonts w:eastAsia="Calibri"/>
          <w:sz w:val="2"/>
          <w:lang w:val="es-ES"/>
        </w:rPr>
      </w:pPr>
    </w:p>
    <w:p w:rsidR="00BD284C" w:rsidRPr="00662500" w:rsidRDefault="00BD284C" w:rsidP="00BD284C">
      <w:pPr>
        <w:spacing w:after="0" w:line="240" w:lineRule="auto"/>
        <w:ind w:left="851" w:right="900"/>
        <w:jc w:val="both"/>
        <w:rPr>
          <w:rFonts w:ascii="Palatino Linotype" w:eastAsia="Calibri" w:hAnsi="Palatino Linotype" w:cs="Arial"/>
          <w:i/>
          <w:lang w:val="es-ES" w:eastAsia="es-ES"/>
        </w:rPr>
      </w:pPr>
      <w:r w:rsidRPr="0066250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BD284C" w:rsidRPr="00662500" w:rsidRDefault="00BD284C" w:rsidP="00BD284C">
      <w:pPr>
        <w:pStyle w:val="Sinespaciado"/>
        <w:rPr>
          <w:rFonts w:eastAsia="Calibri"/>
          <w:sz w:val="2"/>
          <w:lang w:val="es-ES"/>
        </w:rPr>
      </w:pPr>
    </w:p>
    <w:p w:rsidR="00BD284C" w:rsidRPr="00662500" w:rsidRDefault="00BD284C" w:rsidP="00BD284C">
      <w:pPr>
        <w:spacing w:before="240" w:after="240" w:line="360" w:lineRule="auto"/>
        <w:jc w:val="both"/>
        <w:rPr>
          <w:rFonts w:ascii="Palatino Linotype" w:eastAsia="Calibri" w:hAnsi="Palatino Linotype" w:cs="Times New Roman"/>
          <w:sz w:val="24"/>
          <w:szCs w:val="24"/>
          <w:lang w:val="es-ES" w:eastAsia="es-ES"/>
        </w:rPr>
      </w:pPr>
      <w:r w:rsidRPr="0066250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62500">
        <w:rPr>
          <w:rFonts w:ascii="Palatino Linotype" w:eastAsia="Calibri" w:hAnsi="Palatino Linotype" w:cs="Arial"/>
          <w:sz w:val="24"/>
          <w:szCs w:val="24"/>
          <w:lang w:val="es-ES" w:eastAsia="es-ES"/>
        </w:rPr>
        <w:t>vigésimo, vigésimo primero</w:t>
      </w:r>
      <w:r w:rsidRPr="00662500">
        <w:rPr>
          <w:rFonts w:ascii="Palatino Linotype" w:eastAsia="Times New Roman" w:hAnsi="Palatino Linotype" w:cs="Arial"/>
          <w:sz w:val="24"/>
        </w:rPr>
        <w:t xml:space="preserve"> y vigésimo segundo</w:t>
      </w:r>
      <w:r w:rsidRPr="00662500">
        <w:rPr>
          <w:rFonts w:ascii="Palatino Linotype" w:eastAsia="Calibri" w:hAnsi="Palatino Linotype" w:cs="Times New Roman"/>
          <w:sz w:val="24"/>
          <w:szCs w:val="24"/>
          <w:lang w:val="es-ES" w:eastAsia="es-ES"/>
        </w:rPr>
        <w:t>, de la Constitución Política del Estado Libre y Soberano de México, se establece lo siguiente:</w:t>
      </w:r>
    </w:p>
    <w:p w:rsidR="00BD284C" w:rsidRPr="00662500" w:rsidRDefault="00BD284C" w:rsidP="00BD284C">
      <w:pPr>
        <w:spacing w:before="240" w:after="240" w:line="240" w:lineRule="auto"/>
        <w:ind w:left="851" w:right="900"/>
        <w:jc w:val="center"/>
        <w:rPr>
          <w:rFonts w:ascii="Palatino Linotype" w:eastAsia="Calibri" w:hAnsi="Palatino Linotype" w:cs="Times New Roman"/>
          <w:b/>
          <w:i/>
          <w:lang w:val="es-ES" w:eastAsia="es-ES"/>
        </w:rPr>
      </w:pPr>
      <w:r w:rsidRPr="00662500">
        <w:rPr>
          <w:rFonts w:ascii="Palatino Linotype" w:eastAsia="Calibri" w:hAnsi="Palatino Linotype" w:cs="Times New Roman"/>
          <w:b/>
          <w:i/>
          <w:lang w:val="es-ES" w:eastAsia="es-ES"/>
        </w:rPr>
        <w:t>Constitución Política de los Estados Unidos Mexicanos</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lastRenderedPageBreak/>
        <w:t>“</w:t>
      </w:r>
      <w:r w:rsidRPr="00662500">
        <w:rPr>
          <w:rFonts w:ascii="Palatino Linotype" w:eastAsia="Calibri" w:hAnsi="Palatino Linotype" w:cs="Times New Roman"/>
          <w:b/>
          <w:i/>
          <w:lang w:val="es-ES" w:eastAsia="es-ES"/>
        </w:rPr>
        <w:t>Artículo 6</w:t>
      </w:r>
      <w:r w:rsidRPr="0066250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 xml:space="preserve">Para efectos de lo dispuesto en el presente artículo se observará lo siguiente: </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BD284C" w:rsidRPr="00662500" w:rsidRDefault="00BD284C" w:rsidP="00BD284C">
      <w:pPr>
        <w:pStyle w:val="Sinespaciado"/>
        <w:rPr>
          <w:rFonts w:eastAsia="Calibri"/>
          <w:sz w:val="8"/>
        </w:rPr>
      </w:pPr>
    </w:p>
    <w:p w:rsidR="00BD284C" w:rsidRPr="00662500" w:rsidRDefault="00BD284C" w:rsidP="00BD284C">
      <w:pPr>
        <w:spacing w:before="240" w:after="240" w:line="240" w:lineRule="auto"/>
        <w:ind w:left="851" w:right="900"/>
        <w:jc w:val="center"/>
        <w:rPr>
          <w:rFonts w:ascii="Palatino Linotype" w:eastAsia="Calibri" w:hAnsi="Palatino Linotype" w:cs="Times New Roman"/>
          <w:b/>
          <w:i/>
          <w:lang w:val="es-ES" w:eastAsia="es-ES"/>
        </w:rPr>
      </w:pPr>
      <w:r w:rsidRPr="00662500">
        <w:rPr>
          <w:rFonts w:ascii="Palatino Linotype" w:eastAsia="Calibri" w:hAnsi="Palatino Linotype" w:cs="Times New Roman"/>
          <w:b/>
          <w:i/>
          <w:lang w:val="es-ES" w:eastAsia="es-ES"/>
        </w:rPr>
        <w:t>Constitución Política del Estado Libre y Soberano de México</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r w:rsidRPr="00662500">
        <w:rPr>
          <w:rFonts w:ascii="Palatino Linotype" w:eastAsia="Calibri" w:hAnsi="Palatino Linotype" w:cs="Times New Roman"/>
          <w:b/>
          <w:i/>
          <w:lang w:val="es-ES" w:eastAsia="es-ES"/>
        </w:rPr>
        <w:t>Artículo 5</w:t>
      </w:r>
      <w:r w:rsidRPr="0066250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lastRenderedPageBreak/>
        <w:t xml:space="preserve"> (…)</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D284C" w:rsidRPr="00662500" w:rsidRDefault="00BD284C" w:rsidP="00BD284C">
      <w:pPr>
        <w:pStyle w:val="Sinespaciado"/>
        <w:rPr>
          <w:rFonts w:eastAsia="Calibri"/>
          <w:lang w:val="es-ES"/>
        </w:rPr>
      </w:pPr>
    </w:p>
    <w:p w:rsidR="00BD284C" w:rsidRPr="00662500" w:rsidRDefault="00BD284C" w:rsidP="00BD284C">
      <w:pPr>
        <w:spacing w:before="240" w:after="240" w:line="360" w:lineRule="auto"/>
        <w:jc w:val="both"/>
        <w:rPr>
          <w:rFonts w:ascii="Palatino Linotype" w:eastAsia="Calibri" w:hAnsi="Palatino Linotype" w:cs="Times New Roman"/>
          <w:sz w:val="24"/>
          <w:szCs w:val="24"/>
          <w:lang w:val="es-ES" w:eastAsia="es-ES"/>
        </w:rPr>
      </w:pPr>
      <w:r w:rsidRPr="0066250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w:t>
      </w:r>
      <w:r w:rsidRPr="00662500">
        <w:rPr>
          <w:rFonts w:ascii="Palatino Linotype" w:eastAsia="Calibri" w:hAnsi="Palatino Linotype" w:cs="Times New Roman"/>
          <w:b/>
          <w:i/>
          <w:lang w:val="es-ES" w:eastAsia="es-ES"/>
        </w:rPr>
        <w:t>Artículo 1o</w:t>
      </w:r>
      <w:r w:rsidRPr="0066250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w:t>
      </w:r>
      <w:r w:rsidRPr="00662500">
        <w:rPr>
          <w:rFonts w:ascii="Palatino Linotype" w:eastAsia="Calibri" w:hAnsi="Palatino Linotype" w:cs="Times New Roman"/>
          <w:i/>
          <w:lang w:val="es-ES" w:eastAsia="es-ES"/>
        </w:rPr>
        <w:lastRenderedPageBreak/>
        <w:t>para su protección, cuyo ejercicio no podrá restringirse ni suspenderse, salvo en los casos y bajo las condiciones que esta Constitución establece.</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D284C" w:rsidRPr="00662500" w:rsidRDefault="00BD284C" w:rsidP="00BD284C">
      <w:pPr>
        <w:spacing w:before="240" w:after="240" w:line="240" w:lineRule="auto"/>
        <w:ind w:left="851" w:right="900"/>
        <w:jc w:val="both"/>
        <w:rPr>
          <w:rFonts w:ascii="Palatino Linotype" w:eastAsia="Calibri" w:hAnsi="Palatino Linotype" w:cs="Times New Roman"/>
          <w:i/>
          <w:lang w:val="es-ES" w:eastAsia="es-ES"/>
        </w:rPr>
      </w:pPr>
      <w:r w:rsidRPr="0066250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D284C" w:rsidRPr="00662500" w:rsidRDefault="00BD284C" w:rsidP="00BD284C">
      <w:pPr>
        <w:pStyle w:val="Sinespaciado"/>
        <w:rPr>
          <w:rFonts w:eastAsia="Calibri"/>
          <w:sz w:val="12"/>
          <w:lang w:val="es-ES"/>
        </w:rPr>
      </w:pPr>
    </w:p>
    <w:p w:rsidR="00BD284C" w:rsidRPr="00662500" w:rsidRDefault="00BD284C" w:rsidP="00BD284C">
      <w:pPr>
        <w:spacing w:before="240" w:after="240" w:line="360" w:lineRule="auto"/>
        <w:jc w:val="both"/>
        <w:rPr>
          <w:rFonts w:ascii="Palatino Linotype" w:eastAsia="Calibri" w:hAnsi="Palatino Linotype" w:cs="Times New Roman"/>
          <w:sz w:val="24"/>
          <w:szCs w:val="24"/>
          <w:lang w:val="es-ES" w:eastAsia="es-ES"/>
        </w:rPr>
      </w:pPr>
      <w:r w:rsidRPr="00662500">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D284C" w:rsidRPr="00662500" w:rsidRDefault="00BD284C" w:rsidP="00BD284C">
      <w:pPr>
        <w:pStyle w:val="Sinespaciado"/>
        <w:rPr>
          <w:rFonts w:eastAsia="Calibri"/>
          <w:sz w:val="10"/>
          <w:lang w:val="es-ES"/>
        </w:rPr>
      </w:pPr>
    </w:p>
    <w:p w:rsidR="00BD284C" w:rsidRPr="00662500" w:rsidRDefault="00BD284C" w:rsidP="00BD284C">
      <w:pPr>
        <w:spacing w:after="0" w:line="360" w:lineRule="auto"/>
        <w:jc w:val="both"/>
        <w:rPr>
          <w:rFonts w:ascii="Palatino Linotype" w:eastAsia="Calibri" w:hAnsi="Palatino Linotype" w:cs="Arial"/>
          <w:sz w:val="24"/>
          <w:szCs w:val="24"/>
          <w:lang w:val="es-ES" w:eastAsia="es-ES"/>
        </w:rPr>
      </w:pPr>
      <w:r w:rsidRPr="0066250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BD284C" w:rsidRPr="00662500" w:rsidRDefault="00BD284C" w:rsidP="00BD284C">
      <w:pPr>
        <w:spacing w:after="0" w:line="360" w:lineRule="auto"/>
        <w:jc w:val="both"/>
        <w:rPr>
          <w:rFonts w:ascii="Palatino Linotype" w:hAnsi="Palatino Linotype" w:cs="Arial"/>
          <w:b/>
          <w:sz w:val="28"/>
          <w:szCs w:val="28"/>
        </w:rPr>
      </w:pPr>
    </w:p>
    <w:p w:rsidR="00BD284C" w:rsidRPr="00662500" w:rsidRDefault="00BD284C" w:rsidP="00BD284C">
      <w:pPr>
        <w:spacing w:after="0" w:line="360" w:lineRule="auto"/>
        <w:jc w:val="both"/>
        <w:rPr>
          <w:rFonts w:ascii="Palatino Linotype" w:hAnsi="Palatino Linotype" w:cs="Arial"/>
          <w:b/>
          <w:sz w:val="28"/>
          <w:szCs w:val="28"/>
        </w:rPr>
      </w:pPr>
      <w:r w:rsidRPr="00662500">
        <w:rPr>
          <w:rFonts w:ascii="Palatino Linotype" w:hAnsi="Palatino Linotype" w:cs="Arial"/>
          <w:b/>
          <w:sz w:val="28"/>
          <w:szCs w:val="28"/>
        </w:rPr>
        <w:t>CUARTO. De las causas de improcedencia.</w:t>
      </w:r>
    </w:p>
    <w:p w:rsidR="00BD284C" w:rsidRPr="00662500" w:rsidRDefault="00BD284C" w:rsidP="00BD284C">
      <w:pPr>
        <w:pStyle w:val="Prrafodelista"/>
        <w:autoSpaceDE w:val="0"/>
        <w:autoSpaceDN w:val="0"/>
        <w:adjustRightInd w:val="0"/>
        <w:spacing w:line="360" w:lineRule="auto"/>
        <w:ind w:left="0"/>
        <w:jc w:val="both"/>
        <w:rPr>
          <w:rFonts w:ascii="Palatino Linotype" w:hAnsi="Palatino Linotype" w:cs="Arial"/>
        </w:rPr>
      </w:pPr>
      <w:r w:rsidRPr="00662500">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662500">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62500">
        <w:rPr>
          <w:rStyle w:val="Refdenotaalpie"/>
          <w:rFonts w:ascii="Palatino Linotype" w:hAnsi="Palatino Linotype" w:cs="Arial"/>
        </w:rPr>
        <w:footnoteReference w:id="1"/>
      </w:r>
      <w:r w:rsidRPr="00662500">
        <w:rPr>
          <w:rFonts w:ascii="Palatino Linotype" w:hAnsi="Palatino Linotype" w:cs="Arial"/>
        </w:rPr>
        <w:t>.</w:t>
      </w:r>
    </w:p>
    <w:p w:rsidR="00BD284C" w:rsidRPr="00662500" w:rsidRDefault="00BD284C" w:rsidP="00BD284C">
      <w:pPr>
        <w:pStyle w:val="Prrafodelista"/>
        <w:autoSpaceDE w:val="0"/>
        <w:autoSpaceDN w:val="0"/>
        <w:adjustRightInd w:val="0"/>
        <w:spacing w:line="360" w:lineRule="auto"/>
        <w:ind w:left="0"/>
        <w:jc w:val="both"/>
        <w:rPr>
          <w:rFonts w:ascii="Palatino Linotype" w:hAnsi="Palatino Linotype" w:cs="Arial"/>
        </w:rPr>
      </w:pPr>
    </w:p>
    <w:p w:rsidR="00BD284C" w:rsidRPr="00662500" w:rsidRDefault="00BD284C" w:rsidP="00BD284C">
      <w:pPr>
        <w:pStyle w:val="Prrafodelista"/>
        <w:autoSpaceDE w:val="0"/>
        <w:autoSpaceDN w:val="0"/>
        <w:adjustRightInd w:val="0"/>
        <w:spacing w:line="360" w:lineRule="auto"/>
        <w:ind w:left="0"/>
        <w:jc w:val="both"/>
        <w:rPr>
          <w:rFonts w:ascii="Palatino Linotype" w:hAnsi="Palatino Linotype" w:cs="Arial"/>
        </w:rPr>
      </w:pPr>
      <w:r w:rsidRPr="00662500">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662500">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284C" w:rsidRPr="00662500" w:rsidRDefault="00BD284C" w:rsidP="00BD284C">
      <w:pPr>
        <w:pStyle w:val="Prrafodelista"/>
        <w:autoSpaceDE w:val="0"/>
        <w:autoSpaceDN w:val="0"/>
        <w:adjustRightInd w:val="0"/>
        <w:spacing w:line="360" w:lineRule="auto"/>
        <w:ind w:left="0"/>
        <w:jc w:val="both"/>
        <w:rPr>
          <w:rFonts w:ascii="Palatino Linotype" w:hAnsi="Palatino Linotype" w:cs="Arial"/>
        </w:rPr>
      </w:pPr>
    </w:p>
    <w:p w:rsidR="00785AB6" w:rsidRPr="00662500" w:rsidRDefault="006D129A" w:rsidP="00785AB6">
      <w:pPr>
        <w:autoSpaceDE w:val="0"/>
        <w:autoSpaceDN w:val="0"/>
        <w:adjustRightInd w:val="0"/>
        <w:spacing w:after="0" w:line="360" w:lineRule="auto"/>
        <w:jc w:val="both"/>
        <w:rPr>
          <w:rFonts w:ascii="Palatino Linotype" w:hAnsi="Palatino Linotype" w:cs="Arial"/>
          <w:b/>
          <w:sz w:val="28"/>
          <w:szCs w:val="28"/>
        </w:rPr>
      </w:pPr>
      <w:r w:rsidRPr="00662500">
        <w:rPr>
          <w:rFonts w:ascii="Palatino Linotype" w:eastAsia="Times New Roman" w:hAnsi="Palatino Linotype" w:cs="Arial"/>
          <w:b/>
          <w:sz w:val="28"/>
          <w:szCs w:val="28"/>
          <w:lang w:val="es-ES" w:eastAsia="es-ES"/>
        </w:rPr>
        <w:t>QUIN</w:t>
      </w:r>
      <w:r w:rsidR="00785AB6" w:rsidRPr="00662500">
        <w:rPr>
          <w:rFonts w:ascii="Palatino Linotype" w:eastAsia="Times New Roman" w:hAnsi="Palatino Linotype" w:cs="Arial"/>
          <w:b/>
          <w:sz w:val="28"/>
          <w:szCs w:val="28"/>
          <w:lang w:val="es-ES" w:eastAsia="es-ES"/>
        </w:rPr>
        <w:t xml:space="preserve">TO. </w:t>
      </w:r>
      <w:r w:rsidR="00785AB6" w:rsidRPr="00662500">
        <w:rPr>
          <w:rFonts w:ascii="Palatino Linotype" w:hAnsi="Palatino Linotype" w:cs="Arial"/>
          <w:b/>
          <w:sz w:val="28"/>
          <w:szCs w:val="28"/>
        </w:rPr>
        <w:t>Del estudio y resolución del asunto</w:t>
      </w:r>
      <w:r w:rsidR="00785AB6" w:rsidRPr="00662500">
        <w:rPr>
          <w:rFonts w:ascii="Palatino Linotype" w:eastAsia="Times New Roman" w:hAnsi="Palatino Linotype" w:cs="Arial"/>
          <w:b/>
          <w:sz w:val="28"/>
          <w:szCs w:val="28"/>
          <w:lang w:val="es-ES" w:eastAsia="es-ES"/>
        </w:rPr>
        <w:t>.</w:t>
      </w:r>
    </w:p>
    <w:p w:rsidR="00785AB6" w:rsidRPr="00662500" w:rsidRDefault="00785AB6" w:rsidP="00785AB6">
      <w:pPr>
        <w:autoSpaceDE w:val="0"/>
        <w:autoSpaceDN w:val="0"/>
        <w:adjustRightInd w:val="0"/>
        <w:spacing w:after="0" w:line="360" w:lineRule="auto"/>
        <w:jc w:val="both"/>
        <w:rPr>
          <w:rFonts w:ascii="Palatino Linotype" w:hAnsi="Palatino Linotype" w:cs="Arial"/>
          <w:sz w:val="24"/>
          <w:szCs w:val="24"/>
        </w:rPr>
      </w:pPr>
      <w:r w:rsidRPr="0066250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w:t>
      </w:r>
      <w:r w:rsidR="00F13B17" w:rsidRPr="00662500">
        <w:rPr>
          <w:rFonts w:ascii="Palatino Linotype" w:hAnsi="Palatino Linotype" w:cs="Arial"/>
          <w:sz w:val="24"/>
          <w:szCs w:val="24"/>
        </w:rPr>
        <w:t>,</w:t>
      </w:r>
      <w:r w:rsidRPr="00662500">
        <w:rPr>
          <w:rFonts w:ascii="Palatino Linotype" w:hAnsi="Palatino Linotype" w:cs="Arial"/>
          <w:sz w:val="24"/>
          <w:szCs w:val="24"/>
        </w:rPr>
        <w:t xml:space="preserve"> de la Ley de Transparencia local.</w:t>
      </w:r>
    </w:p>
    <w:p w:rsidR="00785AB6" w:rsidRPr="00662500" w:rsidRDefault="00785AB6" w:rsidP="00785AB6">
      <w:pPr>
        <w:autoSpaceDE w:val="0"/>
        <w:autoSpaceDN w:val="0"/>
        <w:adjustRightInd w:val="0"/>
        <w:spacing w:after="0" w:line="360" w:lineRule="auto"/>
        <w:jc w:val="both"/>
        <w:rPr>
          <w:rFonts w:ascii="Palatino Linotype" w:hAnsi="Palatino Linotype" w:cs="Arial"/>
          <w:sz w:val="24"/>
          <w:szCs w:val="24"/>
        </w:rPr>
      </w:pPr>
    </w:p>
    <w:p w:rsidR="00BD284C" w:rsidRPr="00662500" w:rsidRDefault="00785AB6" w:rsidP="00BD284C">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Considerando la información requerida por </w:t>
      </w:r>
      <w:r w:rsidR="0099045D" w:rsidRPr="00662500">
        <w:rPr>
          <w:rFonts w:ascii="Palatino Linotype" w:hAnsi="Palatino Linotype" w:cs="Arial"/>
          <w:sz w:val="24"/>
          <w:szCs w:val="24"/>
        </w:rPr>
        <w:t>la parte</w:t>
      </w:r>
      <w:r w:rsidRPr="00662500">
        <w:rPr>
          <w:rFonts w:ascii="Palatino Linotype" w:hAnsi="Palatino Linotype" w:cs="Arial"/>
          <w:sz w:val="24"/>
          <w:szCs w:val="24"/>
        </w:rPr>
        <w:t xml:space="preserve"> </w:t>
      </w:r>
      <w:r w:rsidR="00970339" w:rsidRPr="00662500">
        <w:rPr>
          <w:rFonts w:ascii="Palatino Linotype" w:hAnsi="Palatino Linotype" w:cs="Arial"/>
          <w:b/>
          <w:sz w:val="24"/>
          <w:szCs w:val="24"/>
        </w:rPr>
        <w:t>Recurrente</w:t>
      </w:r>
      <w:r w:rsidRPr="00662500">
        <w:rPr>
          <w:rFonts w:ascii="Palatino Linotype" w:hAnsi="Palatino Linotype" w:cs="Arial"/>
          <w:sz w:val="24"/>
          <w:szCs w:val="24"/>
        </w:rPr>
        <w:t xml:space="preserve"> en su solicitud de información, así como la respuesta a la misma, se establece que la materia de estudio se centrará en determinar si el </w:t>
      </w:r>
      <w:r w:rsidR="00970339" w:rsidRPr="00662500">
        <w:rPr>
          <w:rFonts w:ascii="Palatino Linotype" w:hAnsi="Palatino Linotype" w:cs="Arial"/>
          <w:b/>
          <w:sz w:val="24"/>
          <w:szCs w:val="24"/>
        </w:rPr>
        <w:t>Sujeto Obligado</w:t>
      </w:r>
      <w:r w:rsidRPr="00662500">
        <w:rPr>
          <w:rFonts w:ascii="Palatino Linotype" w:hAnsi="Palatino Linotype" w:cs="Arial"/>
          <w:sz w:val="24"/>
          <w:szCs w:val="24"/>
        </w:rPr>
        <w:t>, colma</w:t>
      </w:r>
      <w:r w:rsidRPr="00662500">
        <w:rPr>
          <w:rFonts w:ascii="Palatino Linotype" w:hAnsi="Palatino Linotype" w:cs="Arial"/>
          <w:b/>
          <w:sz w:val="24"/>
          <w:szCs w:val="24"/>
        </w:rPr>
        <w:t xml:space="preserve"> </w:t>
      </w:r>
      <w:r w:rsidRPr="00662500">
        <w:rPr>
          <w:rFonts w:ascii="Palatino Linotype" w:hAnsi="Palatino Linotype" w:cs="Arial"/>
          <w:sz w:val="24"/>
          <w:szCs w:val="24"/>
        </w:rPr>
        <w:t>el derech</w:t>
      </w:r>
      <w:r w:rsidR="00F13B17" w:rsidRPr="00662500">
        <w:rPr>
          <w:rFonts w:ascii="Palatino Linotype" w:hAnsi="Palatino Linotype" w:cs="Arial"/>
          <w:sz w:val="24"/>
          <w:szCs w:val="24"/>
        </w:rPr>
        <w:t>o de acceso a la información de</w:t>
      </w:r>
      <w:r w:rsidR="00B24A28" w:rsidRPr="00662500">
        <w:rPr>
          <w:rFonts w:ascii="Palatino Linotype" w:hAnsi="Palatino Linotype" w:cs="Arial"/>
          <w:sz w:val="24"/>
          <w:szCs w:val="24"/>
        </w:rPr>
        <w:t>l</w:t>
      </w:r>
      <w:r w:rsidR="00F13B17" w:rsidRPr="00662500">
        <w:rPr>
          <w:rFonts w:ascii="Palatino Linotype" w:hAnsi="Palatino Linotype" w:cs="Arial"/>
          <w:sz w:val="24"/>
          <w:szCs w:val="24"/>
        </w:rPr>
        <w:t xml:space="preserve"> </w:t>
      </w:r>
      <w:r w:rsidR="00B24A28" w:rsidRPr="00662500">
        <w:rPr>
          <w:rFonts w:ascii="Palatino Linotype" w:hAnsi="Palatino Linotype" w:cs="Arial"/>
          <w:sz w:val="24"/>
          <w:szCs w:val="24"/>
        </w:rPr>
        <w:t>hoy quejoso</w:t>
      </w:r>
      <w:r w:rsidRPr="00662500">
        <w:rPr>
          <w:rFonts w:ascii="Palatino Linotype" w:hAnsi="Palatino Linotype" w:cs="Arial"/>
          <w:sz w:val="24"/>
          <w:szCs w:val="24"/>
        </w:rPr>
        <w:t>, por lo que es procedente establecer y delimitar la materia de la solicitud, consistente en</w:t>
      </w:r>
      <w:r w:rsidR="00F13B17" w:rsidRPr="00662500">
        <w:rPr>
          <w:rFonts w:ascii="Palatino Linotype" w:hAnsi="Palatino Linotype" w:cs="Arial"/>
          <w:sz w:val="24"/>
          <w:szCs w:val="24"/>
        </w:rPr>
        <w:t xml:space="preserve"> los siguientes puntos</w:t>
      </w:r>
      <w:r w:rsidR="009A51CB" w:rsidRPr="00662500">
        <w:rPr>
          <w:rFonts w:ascii="Palatino Linotype" w:hAnsi="Palatino Linotype" w:cs="Arial"/>
          <w:sz w:val="24"/>
          <w:szCs w:val="24"/>
        </w:rPr>
        <w:t>:</w:t>
      </w:r>
    </w:p>
    <w:p w:rsidR="00BD284C" w:rsidRPr="00662500" w:rsidRDefault="00BD284C" w:rsidP="00BD284C">
      <w:pPr>
        <w:spacing w:after="0" w:line="360" w:lineRule="auto"/>
        <w:jc w:val="both"/>
        <w:rPr>
          <w:rFonts w:ascii="Palatino Linotype" w:hAnsi="Palatino Linotype" w:cs="Arial"/>
          <w:sz w:val="24"/>
          <w:szCs w:val="24"/>
        </w:rPr>
      </w:pPr>
    </w:p>
    <w:p w:rsidR="00BD284C" w:rsidRPr="00662500" w:rsidRDefault="00BD284C" w:rsidP="00BD284C">
      <w:pPr>
        <w:pStyle w:val="Prrafodelista"/>
        <w:numPr>
          <w:ilvl w:val="0"/>
          <w:numId w:val="2"/>
        </w:numPr>
        <w:spacing w:line="360" w:lineRule="auto"/>
        <w:jc w:val="both"/>
      </w:pPr>
      <w:r w:rsidRPr="00662500">
        <w:rPr>
          <w:rFonts w:ascii="Palatino Linotype" w:hAnsi="Palatino Linotype" w:cs="Arial"/>
          <w:b/>
          <w:u w:val="single"/>
        </w:rPr>
        <w:t>Informe sobre evaluaciones de control y confianza de la persona inmersa en la solicitud de información número 00002/CCCEM/IP/2021.</w:t>
      </w:r>
    </w:p>
    <w:p w:rsidR="00C74408" w:rsidRPr="00662500" w:rsidRDefault="00C74408" w:rsidP="00785AB6">
      <w:pPr>
        <w:spacing w:after="0" w:line="360" w:lineRule="auto"/>
        <w:jc w:val="both"/>
        <w:rPr>
          <w:rFonts w:ascii="Palatino Linotype" w:hAnsi="Palatino Linotype" w:cs="Arial"/>
          <w:sz w:val="24"/>
          <w:szCs w:val="24"/>
        </w:rPr>
      </w:pPr>
    </w:p>
    <w:p w:rsidR="0097162D" w:rsidRPr="00662500" w:rsidRDefault="0097162D" w:rsidP="00785AB6">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lastRenderedPageBreak/>
        <w:t>Por lo que</w:t>
      </w:r>
      <w:r w:rsidR="00C74408" w:rsidRPr="00662500">
        <w:rPr>
          <w:rFonts w:ascii="Palatino Linotype" w:hAnsi="Palatino Linotype" w:cs="Arial"/>
          <w:sz w:val="24"/>
          <w:szCs w:val="24"/>
        </w:rPr>
        <w:t xml:space="preserve"> </w:t>
      </w:r>
      <w:r w:rsidR="00BD284C" w:rsidRPr="00662500">
        <w:rPr>
          <w:rFonts w:ascii="Palatino Linotype" w:hAnsi="Palatino Linotype" w:cs="Arial"/>
          <w:sz w:val="24"/>
          <w:szCs w:val="24"/>
        </w:rPr>
        <w:t>el</w:t>
      </w:r>
      <w:r w:rsidRPr="00662500">
        <w:rPr>
          <w:rFonts w:ascii="Palatino Linotype" w:hAnsi="Palatino Linotype" w:cs="Arial"/>
          <w:sz w:val="24"/>
          <w:szCs w:val="24"/>
        </w:rPr>
        <w:t xml:space="preserve"> Titular de la Unidad de Transparencia del </w:t>
      </w:r>
      <w:r w:rsidRPr="00662500">
        <w:rPr>
          <w:rFonts w:ascii="Palatino Linotype" w:hAnsi="Palatino Linotype" w:cs="Arial"/>
          <w:b/>
          <w:sz w:val="24"/>
          <w:szCs w:val="24"/>
        </w:rPr>
        <w:t>Sujeto Obligado</w:t>
      </w:r>
      <w:r w:rsidRPr="00662500">
        <w:rPr>
          <w:rFonts w:ascii="Palatino Linotype" w:hAnsi="Palatino Linotype" w:cs="Arial"/>
          <w:sz w:val="24"/>
          <w:szCs w:val="24"/>
        </w:rPr>
        <w:t xml:space="preserve">, remitió mediante </w:t>
      </w:r>
      <w:r w:rsidR="00797447" w:rsidRPr="00662500">
        <w:rPr>
          <w:rFonts w:ascii="Palatino Linotype" w:hAnsi="Palatino Linotype" w:cs="Arial"/>
          <w:sz w:val="24"/>
          <w:szCs w:val="24"/>
        </w:rPr>
        <w:t xml:space="preserve">el </w:t>
      </w:r>
      <w:r w:rsidRPr="00662500">
        <w:rPr>
          <w:rFonts w:ascii="Palatino Linotype" w:hAnsi="Palatino Linotype" w:cs="Arial"/>
          <w:sz w:val="24"/>
          <w:szCs w:val="24"/>
        </w:rPr>
        <w:t xml:space="preserve">archivo electrónico denominado </w:t>
      </w:r>
      <w:r w:rsidR="00797447" w:rsidRPr="00662500">
        <w:rPr>
          <w:rFonts w:ascii="Palatino Linotype" w:hAnsi="Palatino Linotype" w:cs="Arial"/>
          <w:i/>
        </w:rPr>
        <w:t>“RESPUESTA SOL 00002 SAIMEX.pdf”</w:t>
      </w:r>
      <w:r w:rsidRPr="00662500">
        <w:rPr>
          <w:rFonts w:ascii="Palatino Linotype" w:hAnsi="Palatino Linotype" w:cs="Arial"/>
          <w:sz w:val="24"/>
          <w:szCs w:val="24"/>
        </w:rPr>
        <w:t xml:space="preserve"> </w:t>
      </w:r>
      <w:r w:rsidR="00F350B2" w:rsidRPr="00662500">
        <w:rPr>
          <w:rFonts w:ascii="Palatino Linotype" w:hAnsi="Palatino Linotype" w:cs="Arial"/>
          <w:sz w:val="24"/>
          <w:szCs w:val="24"/>
        </w:rPr>
        <w:t>remitió la</w:t>
      </w:r>
      <w:r w:rsidR="000257F1" w:rsidRPr="00662500">
        <w:rPr>
          <w:rFonts w:ascii="Palatino Linotype" w:hAnsi="Palatino Linotype" w:cs="Arial"/>
          <w:sz w:val="24"/>
          <w:szCs w:val="24"/>
        </w:rPr>
        <w:t xml:space="preserve"> siguiente</w:t>
      </w:r>
      <w:r w:rsidR="00F350B2" w:rsidRPr="00662500">
        <w:rPr>
          <w:rFonts w:ascii="Palatino Linotype" w:hAnsi="Palatino Linotype" w:cs="Arial"/>
          <w:sz w:val="24"/>
          <w:szCs w:val="24"/>
        </w:rPr>
        <w:t xml:space="preserve"> información</w:t>
      </w:r>
      <w:r w:rsidRPr="00662500">
        <w:rPr>
          <w:rFonts w:ascii="Palatino Linotype" w:hAnsi="Palatino Linotype" w:cs="Arial"/>
          <w:sz w:val="24"/>
          <w:szCs w:val="24"/>
        </w:rPr>
        <w:t>:</w:t>
      </w:r>
    </w:p>
    <w:p w:rsidR="0097162D" w:rsidRPr="00662500" w:rsidRDefault="00797447" w:rsidP="00C41380">
      <w:pPr>
        <w:pStyle w:val="Sinespaciado"/>
      </w:pPr>
      <w:r w:rsidRPr="00662500">
        <w:rPr>
          <w:noProof/>
          <w:lang w:eastAsia="es-MX"/>
        </w:rPr>
        <mc:AlternateContent>
          <mc:Choice Requires="wps">
            <w:drawing>
              <wp:anchor distT="0" distB="0" distL="114300" distR="114300" simplePos="0" relativeHeight="251659264" behindDoc="0" locked="0" layoutInCell="1" allowOverlap="1">
                <wp:simplePos x="0" y="0"/>
                <wp:positionH relativeFrom="column">
                  <wp:posOffset>669152</wp:posOffset>
                </wp:positionH>
                <wp:positionV relativeFrom="paragraph">
                  <wp:posOffset>3704010</wp:posOffset>
                </wp:positionV>
                <wp:extent cx="4635610" cy="1590261"/>
                <wp:effectExtent l="19050" t="19050" r="12700" b="10160"/>
                <wp:wrapNone/>
                <wp:docPr id="7" name="Rectángulo 7"/>
                <wp:cNvGraphicFramePr/>
                <a:graphic xmlns:a="http://schemas.openxmlformats.org/drawingml/2006/main">
                  <a:graphicData uri="http://schemas.microsoft.com/office/word/2010/wordprocessingShape">
                    <wps:wsp>
                      <wps:cNvSpPr/>
                      <wps:spPr>
                        <a:xfrm>
                          <a:off x="0" y="0"/>
                          <a:ext cx="4635610" cy="15902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69BFA" id="Rectángulo 7" o:spid="_x0000_s1026" style="position:absolute;margin-left:52.7pt;margin-top:291.65pt;width:365pt;height:1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1ApAIAAJIFAAAOAAAAZHJzL2Uyb0RvYy54bWysVM1u2zAMvg/YOwi6r7az/LRGnSJokWFA&#10;0RZth54VWY4NyKImKXGyt9mz7MVGSbYbdMUOw3yQJZH8SH4ieXl1aCXZC2MbUAXNzlJKhOJQNmpb&#10;0G/P60/nlFjHVMkkKFHQo7D0avnxw2WnczGBGmQpDEEQZfNOF7R2TudJYnktWmbPQAuFwgpMyxwe&#10;zTYpDesQvZXJJE3nSQem1Aa4sBZvb6KQLgN+VQnu7qvKCkdkQTE2F1YT1o1fk+Uly7eG6brhfRjs&#10;H6JoWaPQ6Qh1wxwjO9P8AdU23ICFyp1xaBOoqoaLkANmk6VvsnmqmRYhFyTH6pEm+/9g+d3+wZCm&#10;LOiCEsVafKJHJO3XT7XdSSALT1CnbY56T/rB9CeLW5/toTKt/2Me5BBIPY6kioMjHC+n88+zeYbc&#10;c5Rls4t0Ms88avJqro11XwS0xG8KajCAQCbb31oXVQcV703BupES71kuFekKOjmfLWbBwoJsSi/1&#10;Qmu2m2tpyJ7h46/XKX694xM1DEMqjMYnGdMKO3eUIjp4FBXyg4lMogdfmWKEZZwL5bIoqlkporfZ&#10;qbPBIuQsFQJ65AqjHLF7gEEzggzYkYFe35uKUNijcfq3wKLxaBE8g3KjcdsoMO8BSMyq9xz1B5Ii&#10;NZ6lDZRHrB4Dsa2s5usGX/CWWffADPYRvjrOBnePSyUBXwr6HSU1mB/v3Xt9LG+UUtJhXxbUft8x&#10;IyiRXxUW/kU2nfpGDofpbDHBgzmVbE4latdeA75+hlNI87D1+k4O28pA+4IjZOW9oogpjr4Lyp0Z&#10;DtcuzgscQlysVkENm1czd6ueNPfgnlVfoc+HF2Z0X8YOO+AOhh5m+ZtqjrreUsFq56BqQqm/8trz&#10;jY0fCqcfUn6ynJ6D1usoXf4GAAD//wMAUEsDBBQABgAIAAAAIQBjhBXT3wAAAAsBAAAPAAAAZHJz&#10;L2Rvd25yZXYueG1sTI9BT8MwDIXvSPyHyEhcEEuhbFSl6YSYELdJK2hc3SZrKxKnarKt8OtxT3Dz&#10;s5+ev1esJ2fFyYyh96TgbpGAMNR43VOr4OP99TYDESKSRuvJKPg2Adbl5UWBufZn2plTFVvBIRRy&#10;VNDFOORShqYzDsPCD4b4dvCjw8hybKUe8czhzsr7JFlJhz3xhw4H89KZ5qs6OgX1frA/h437nPbV&#10;inD7tkXa3Ch1fTU9P4GIZop/ZpjxGR1KZqr9kXQQlnWyfGCrgmWWpiDYkaXzpp6H9BFkWcj/Hcpf&#10;AAAA//8DAFBLAQItABQABgAIAAAAIQC2gziS/gAAAOEBAAATAAAAAAAAAAAAAAAAAAAAAABbQ29u&#10;dGVudF9UeXBlc10ueG1sUEsBAi0AFAAGAAgAAAAhADj9If/WAAAAlAEAAAsAAAAAAAAAAAAAAAAA&#10;LwEAAF9yZWxzLy5yZWxzUEsBAi0AFAAGAAgAAAAhAPKg7UCkAgAAkgUAAA4AAAAAAAAAAAAAAAAA&#10;LgIAAGRycy9lMm9Eb2MueG1sUEsBAi0AFAAGAAgAAAAhAGOEFdPfAAAACwEAAA8AAAAAAAAAAAAA&#10;AAAA/gQAAGRycy9kb3ducmV2LnhtbFBLBQYAAAAABAAEAPMAAAAKBgAAAAA=&#10;" filled="f" strokecolor="red" strokeweight="2.25pt"/>
            </w:pict>
          </mc:Fallback>
        </mc:AlternateContent>
      </w:r>
      <w:r w:rsidRPr="00662500">
        <w:rPr>
          <w:noProof/>
          <w:lang w:eastAsia="es-MX"/>
        </w:rPr>
        <w:drawing>
          <wp:inline distT="0" distB="0" distL="0" distR="0">
            <wp:extent cx="5759450" cy="637694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961" b="8913"/>
                    <a:stretch/>
                  </pic:blipFill>
                  <pic:spPr bwMode="auto">
                    <a:xfrm>
                      <a:off x="0" y="0"/>
                      <a:ext cx="5767716" cy="6386098"/>
                    </a:xfrm>
                    <a:prstGeom prst="rect">
                      <a:avLst/>
                    </a:prstGeom>
                    <a:noFill/>
                    <a:ln>
                      <a:noFill/>
                    </a:ln>
                    <a:extLst>
                      <a:ext uri="{53640926-AAD7-44D8-BBD7-CCE9431645EC}">
                        <a14:shadowObscured xmlns:a14="http://schemas.microsoft.com/office/drawing/2010/main"/>
                      </a:ext>
                    </a:extLst>
                  </pic:spPr>
                </pic:pic>
              </a:graphicData>
            </a:graphic>
          </wp:inline>
        </w:drawing>
      </w:r>
    </w:p>
    <w:p w:rsidR="001C4C84" w:rsidRPr="00662500" w:rsidRDefault="00797447" w:rsidP="00C41380">
      <w:pPr>
        <w:pStyle w:val="Sinespaciado"/>
      </w:pPr>
      <w:r w:rsidRPr="00662500">
        <w:rPr>
          <w:noProof/>
          <w:lang w:eastAsia="es-MX"/>
        </w:rPr>
        <w:lastRenderedPageBreak/>
        <w:drawing>
          <wp:inline distT="0" distB="0" distL="0" distR="0">
            <wp:extent cx="5759770" cy="3084747"/>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9627" b="52259"/>
                    <a:stretch/>
                  </pic:blipFill>
                  <pic:spPr bwMode="auto">
                    <a:xfrm>
                      <a:off x="0" y="0"/>
                      <a:ext cx="5760720" cy="3085256"/>
                    </a:xfrm>
                    <a:prstGeom prst="rect">
                      <a:avLst/>
                    </a:prstGeom>
                    <a:noFill/>
                    <a:ln>
                      <a:noFill/>
                    </a:ln>
                    <a:extLst>
                      <a:ext uri="{53640926-AAD7-44D8-BBD7-CCE9431645EC}">
                        <a14:shadowObscured xmlns:a14="http://schemas.microsoft.com/office/drawing/2010/main"/>
                      </a:ext>
                    </a:extLst>
                  </pic:spPr>
                </pic:pic>
              </a:graphicData>
            </a:graphic>
          </wp:inline>
        </w:drawing>
      </w:r>
    </w:p>
    <w:p w:rsidR="00797447" w:rsidRPr="00662500" w:rsidRDefault="00797447" w:rsidP="0037404F">
      <w:pPr>
        <w:tabs>
          <w:tab w:val="left" w:pos="709"/>
        </w:tabs>
        <w:spacing w:after="0" w:line="360" w:lineRule="auto"/>
        <w:jc w:val="both"/>
        <w:rPr>
          <w:rFonts w:ascii="Palatino Linotype" w:hAnsi="Palatino Linotype"/>
          <w:color w:val="000000"/>
          <w:sz w:val="24"/>
        </w:rPr>
      </w:pPr>
    </w:p>
    <w:p w:rsidR="0037404F" w:rsidRPr="00662500" w:rsidRDefault="00C41380" w:rsidP="0037404F">
      <w:pPr>
        <w:tabs>
          <w:tab w:val="left" w:pos="709"/>
        </w:tabs>
        <w:spacing w:after="0" w:line="360" w:lineRule="auto"/>
        <w:jc w:val="both"/>
        <w:rPr>
          <w:rFonts w:ascii="Palatino Linotype" w:hAnsi="Palatino Linotype"/>
          <w:color w:val="000000"/>
          <w:sz w:val="24"/>
        </w:rPr>
      </w:pPr>
      <w:r w:rsidRPr="00662500">
        <w:rPr>
          <w:rFonts w:ascii="Palatino Linotype" w:hAnsi="Palatino Linotype"/>
          <w:color w:val="000000"/>
          <w:sz w:val="24"/>
        </w:rPr>
        <w:t xml:space="preserve">Por lo que inconforme con la respuesta emitida por parte del </w:t>
      </w:r>
      <w:r w:rsidRPr="00662500">
        <w:rPr>
          <w:rFonts w:ascii="Palatino Linotype" w:hAnsi="Palatino Linotype"/>
          <w:b/>
          <w:color w:val="000000"/>
          <w:sz w:val="24"/>
        </w:rPr>
        <w:t>Sujeto Obligado</w:t>
      </w:r>
      <w:r w:rsidRPr="00662500">
        <w:rPr>
          <w:rFonts w:ascii="Palatino Linotype" w:hAnsi="Palatino Linotype"/>
          <w:color w:val="000000"/>
          <w:sz w:val="24"/>
        </w:rPr>
        <w:t xml:space="preserve">, el hoy </w:t>
      </w:r>
      <w:r w:rsidRPr="00662500">
        <w:rPr>
          <w:rFonts w:ascii="Palatino Linotype" w:hAnsi="Palatino Linotype"/>
          <w:b/>
          <w:color w:val="000000"/>
          <w:sz w:val="24"/>
        </w:rPr>
        <w:t>Recurrente</w:t>
      </w:r>
      <w:r w:rsidRPr="00662500">
        <w:rPr>
          <w:rFonts w:ascii="Palatino Linotype" w:hAnsi="Palatino Linotype"/>
          <w:color w:val="000000"/>
          <w:sz w:val="24"/>
        </w:rPr>
        <w:t>, interpuso el presente recurso de revisión argumentando en sus razones o motivos de la inconformidad, lo siguiente:</w:t>
      </w:r>
    </w:p>
    <w:p w:rsidR="001C4C84" w:rsidRPr="00662500" w:rsidRDefault="001C4C84" w:rsidP="001C4C84">
      <w:pPr>
        <w:pStyle w:val="Sinespaciado"/>
      </w:pPr>
    </w:p>
    <w:p w:rsidR="00C41380" w:rsidRPr="00662500" w:rsidRDefault="00C41380" w:rsidP="001C4C84">
      <w:pPr>
        <w:tabs>
          <w:tab w:val="left" w:pos="709"/>
        </w:tabs>
        <w:spacing w:after="0" w:line="240" w:lineRule="auto"/>
        <w:ind w:left="567" w:right="567"/>
        <w:jc w:val="both"/>
        <w:rPr>
          <w:rFonts w:ascii="Palatino Linotype" w:hAnsi="Palatino Linotype"/>
          <w:i/>
          <w:color w:val="000000"/>
        </w:rPr>
      </w:pPr>
      <w:r w:rsidRPr="00662500">
        <w:rPr>
          <w:rFonts w:ascii="Palatino Linotype" w:hAnsi="Palatino Linotype"/>
          <w:i/>
          <w:color w:val="000000"/>
        </w:rPr>
        <w:t>“</w:t>
      </w:r>
      <w:r w:rsidR="00797447" w:rsidRPr="00662500">
        <w:rPr>
          <w:rFonts w:ascii="Palatino Linotype" w:hAnsi="Palatino Linotype"/>
          <w:i/>
          <w:color w:val="000000"/>
        </w:rPr>
        <w:t>Referente a esta información me permito aclarar que si los resultados de los exámenes de control y confianza de Óscar Armando Galvan Villareal fueron de aptos o no aptos para el puesto solicitado.</w:t>
      </w:r>
      <w:r w:rsidRPr="00662500">
        <w:rPr>
          <w:rFonts w:ascii="Palatino Linotype" w:hAnsi="Palatino Linotype"/>
          <w:i/>
          <w:color w:val="000000"/>
        </w:rPr>
        <w:t>” (Sic).</w:t>
      </w:r>
    </w:p>
    <w:p w:rsidR="00C41380" w:rsidRPr="00662500" w:rsidRDefault="00C41380" w:rsidP="00492F59">
      <w:pPr>
        <w:pStyle w:val="Sinespaciado"/>
        <w:rPr>
          <w:sz w:val="24"/>
        </w:rPr>
      </w:pPr>
    </w:p>
    <w:p w:rsidR="00E957DA" w:rsidRPr="00662500" w:rsidRDefault="00E957DA" w:rsidP="00492F59">
      <w:pPr>
        <w:pStyle w:val="Sinespaciado"/>
        <w:rPr>
          <w:sz w:val="24"/>
        </w:rPr>
      </w:pPr>
    </w:p>
    <w:p w:rsidR="00E957DA" w:rsidRPr="00662500" w:rsidRDefault="00E957DA" w:rsidP="00E957DA">
      <w:pPr>
        <w:spacing w:after="0" w:line="360" w:lineRule="auto"/>
        <w:jc w:val="both"/>
        <w:rPr>
          <w:rFonts w:ascii="Palatino Linotype" w:eastAsia="Times New Roman" w:hAnsi="Palatino Linotype" w:cs="Arial"/>
          <w:sz w:val="24"/>
        </w:rPr>
      </w:pPr>
      <w:r w:rsidRPr="00662500">
        <w:rPr>
          <w:rFonts w:ascii="Palatino Linotype" w:eastAsia="Times New Roman" w:hAnsi="Palatino Linotype" w:cs="Arial"/>
          <w:sz w:val="24"/>
        </w:rPr>
        <w:t xml:space="preserve">Por lo anterior, se aprecia que el </w:t>
      </w:r>
      <w:r w:rsidRPr="00662500">
        <w:rPr>
          <w:rFonts w:ascii="Palatino Linotype" w:eastAsia="Times New Roman" w:hAnsi="Palatino Linotype" w:cs="Arial"/>
          <w:b/>
          <w:sz w:val="24"/>
        </w:rPr>
        <w:t xml:space="preserve">Recurrente </w:t>
      </w:r>
      <w:r w:rsidRPr="00662500">
        <w:rPr>
          <w:rFonts w:ascii="Palatino Linotype" w:eastAsia="Times New Roman" w:hAnsi="Palatino Linotype" w:cs="Arial"/>
          <w:sz w:val="24"/>
        </w:rPr>
        <w:t xml:space="preserve">al momento de interponer el presente recurso de revisión, amplió en parte su solicitud de información, ya que requirió nuevos elementos en relación al Folio de la Solicitud </w:t>
      </w:r>
      <w:r w:rsidRPr="00662500">
        <w:rPr>
          <w:rFonts w:ascii="Palatino Linotype" w:hAnsi="Palatino Linotype" w:cs="Arial"/>
          <w:b/>
          <w:u w:val="single"/>
        </w:rPr>
        <w:t>00002/CCCEM/IP/2021</w:t>
      </w:r>
      <w:r w:rsidRPr="00662500">
        <w:rPr>
          <w:rFonts w:ascii="Palatino Linotype" w:eastAsia="Times New Roman" w:hAnsi="Palatino Linotype" w:cs="Arial"/>
          <w:sz w:val="24"/>
        </w:rPr>
        <w:t>.</w:t>
      </w:r>
    </w:p>
    <w:p w:rsidR="00E957DA" w:rsidRPr="00662500" w:rsidRDefault="00E957DA" w:rsidP="00E957DA">
      <w:pPr>
        <w:spacing w:after="0" w:line="360" w:lineRule="auto"/>
        <w:jc w:val="both"/>
        <w:rPr>
          <w:rFonts w:ascii="Palatino Linotype" w:eastAsia="Times New Roman" w:hAnsi="Palatino Linotype"/>
          <w:bCs/>
          <w:sz w:val="24"/>
        </w:rPr>
      </w:pPr>
    </w:p>
    <w:p w:rsidR="00E957DA" w:rsidRPr="00662500" w:rsidRDefault="00E957DA" w:rsidP="00E957DA">
      <w:pPr>
        <w:spacing w:after="0" w:line="360" w:lineRule="auto"/>
        <w:jc w:val="both"/>
        <w:rPr>
          <w:rFonts w:ascii="Palatino Linotype" w:eastAsia="Times New Roman" w:hAnsi="Palatino Linotype"/>
          <w:bCs/>
          <w:sz w:val="24"/>
        </w:rPr>
      </w:pPr>
      <w:r w:rsidRPr="00662500">
        <w:rPr>
          <w:rFonts w:ascii="Palatino Linotype" w:eastAsia="Times New Roman" w:hAnsi="Palatino Linotype"/>
          <w:bCs/>
          <w:sz w:val="24"/>
        </w:rPr>
        <w:lastRenderedPageBreak/>
        <w:t xml:space="preserve">Por tales razones, este Instituto no puede manifestarse al respecto, ya que se trata de una petición adicional o </w:t>
      </w:r>
      <w:r w:rsidRPr="00662500">
        <w:rPr>
          <w:rFonts w:ascii="Palatino Linotype" w:eastAsia="Times New Roman" w:hAnsi="Palatino Linotype"/>
          <w:bCs/>
          <w:i/>
          <w:sz w:val="24"/>
        </w:rPr>
        <w:t>plus petitio</w:t>
      </w:r>
      <w:r w:rsidRPr="00662500">
        <w:rPr>
          <w:rFonts w:ascii="Palatino Linotype" w:eastAsia="Times New Roman" w:hAnsi="Palatino Linotype"/>
          <w:bCs/>
          <w:sz w:val="24"/>
        </w:rPr>
        <w:t>; esto es, una nueva solicitud de información hecha por la recurrente. Sirve de apoyo el criterio 01/17 emitido por el INAI, el cual señala:</w:t>
      </w:r>
    </w:p>
    <w:p w:rsidR="00E957DA" w:rsidRPr="00662500" w:rsidRDefault="00E957DA" w:rsidP="00E957DA">
      <w:pPr>
        <w:pStyle w:val="Sinespaciado"/>
      </w:pPr>
    </w:p>
    <w:p w:rsidR="00E957DA" w:rsidRPr="00662500" w:rsidRDefault="00E957DA" w:rsidP="00E957DA">
      <w:pPr>
        <w:shd w:val="clear" w:color="auto" w:fill="FFFFFF" w:themeFill="background1"/>
        <w:spacing w:after="0"/>
        <w:ind w:left="851" w:right="851"/>
        <w:jc w:val="both"/>
        <w:rPr>
          <w:rFonts w:ascii="Palatino Linotype" w:hAnsi="Palatino Linotype" w:cs="Arial"/>
          <w:bCs/>
          <w:i/>
        </w:rPr>
      </w:pPr>
      <w:r w:rsidRPr="00662500">
        <w:rPr>
          <w:rFonts w:ascii="Palatino Linotype" w:hAnsi="Palatino Linotype" w:cs="Arial"/>
          <w:b/>
          <w:bCs/>
          <w:i/>
        </w:rPr>
        <w:t xml:space="preserve">“Es improcedente ampliar las solicitudes de acceso a información, a través de la interposición del recurso de revisión. </w:t>
      </w:r>
      <w:r w:rsidRPr="00662500">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E957DA" w:rsidRPr="00662500" w:rsidRDefault="00E957DA" w:rsidP="00E957DA">
      <w:pPr>
        <w:shd w:val="clear" w:color="auto" w:fill="FFFFFF" w:themeFill="background1"/>
        <w:spacing w:after="0" w:line="360" w:lineRule="auto"/>
        <w:jc w:val="both"/>
        <w:rPr>
          <w:rFonts w:ascii="Palatino Linotype" w:eastAsiaTheme="majorEastAsia" w:hAnsi="Palatino Linotype" w:cstheme="majorBidi"/>
          <w:sz w:val="24"/>
        </w:rPr>
      </w:pPr>
    </w:p>
    <w:p w:rsidR="00E957DA" w:rsidRPr="00662500" w:rsidRDefault="00E957DA" w:rsidP="00E957DA">
      <w:pPr>
        <w:shd w:val="clear" w:color="auto" w:fill="FFFFFF" w:themeFill="background1"/>
        <w:spacing w:after="0" w:line="360" w:lineRule="auto"/>
        <w:jc w:val="both"/>
        <w:rPr>
          <w:rFonts w:ascii="Palatino Linotype" w:eastAsiaTheme="majorEastAsia" w:hAnsi="Palatino Linotype" w:cstheme="majorBidi"/>
          <w:sz w:val="24"/>
        </w:rPr>
      </w:pPr>
      <w:r w:rsidRPr="00662500">
        <w:rPr>
          <w:rFonts w:ascii="Palatino Linotype" w:eastAsiaTheme="majorEastAsia" w:hAnsi="Palatino Linotype" w:cstheme="majorBidi"/>
          <w:sz w:val="24"/>
        </w:rPr>
        <w:t xml:space="preserve">Ante tales consideraciones, es de señalarse que </w:t>
      </w:r>
      <w:r w:rsidRPr="00662500">
        <w:rPr>
          <w:rFonts w:ascii="Palatino Linotype" w:eastAsiaTheme="majorEastAsia" w:hAnsi="Palatino Linotype" w:cstheme="majorBidi"/>
          <w:b/>
          <w:sz w:val="24"/>
        </w:rPr>
        <w:t>El Recurrente</w:t>
      </w:r>
      <w:r w:rsidRPr="00662500">
        <w:rPr>
          <w:rFonts w:ascii="Palatino Linotype" w:eastAsiaTheme="majorEastAsia" w:hAnsi="Palatino Linotype" w:cstheme="majorBidi"/>
          <w:sz w:val="24"/>
        </w:rPr>
        <w:t xml:space="preserve">, si bien impugnó la respuesta del </w:t>
      </w:r>
      <w:r w:rsidRPr="00662500">
        <w:rPr>
          <w:rFonts w:ascii="Palatino Linotype" w:eastAsiaTheme="majorEastAsia" w:hAnsi="Palatino Linotype" w:cstheme="majorBidi"/>
          <w:b/>
          <w:sz w:val="24"/>
        </w:rPr>
        <w:t>Sujeto Obligado</w:t>
      </w:r>
      <w:r w:rsidRPr="00662500">
        <w:rPr>
          <w:rFonts w:ascii="Palatino Linotype" w:eastAsiaTheme="majorEastAsia" w:hAnsi="Palatino Linotype" w:cstheme="majorBidi"/>
          <w:sz w:val="24"/>
        </w:rPr>
        <w:t xml:space="preserve">; también lo es que peticionó información adicional, respecto de la cual esta Ponencia no hará ningún pronunciamiento al constituir una petición adicional o </w:t>
      </w:r>
      <w:r w:rsidRPr="00662500">
        <w:rPr>
          <w:rFonts w:ascii="Palatino Linotype" w:eastAsiaTheme="majorEastAsia" w:hAnsi="Palatino Linotype" w:cstheme="majorBidi"/>
          <w:i/>
          <w:sz w:val="24"/>
        </w:rPr>
        <w:t xml:space="preserve">plus petito, </w:t>
      </w:r>
      <w:r w:rsidRPr="00662500">
        <w:rPr>
          <w:rFonts w:ascii="Palatino Linotype" w:eastAsiaTheme="majorEastAsia" w:hAnsi="Palatino Linotype" w:cstheme="majorBidi"/>
          <w:sz w:val="24"/>
        </w:rPr>
        <w:t xml:space="preserve">dejando a salvo los derechos del </w:t>
      </w:r>
      <w:r w:rsidRPr="00662500">
        <w:rPr>
          <w:rFonts w:ascii="Palatino Linotype" w:eastAsiaTheme="majorEastAsia" w:hAnsi="Palatino Linotype" w:cstheme="majorBidi"/>
          <w:b/>
          <w:sz w:val="24"/>
        </w:rPr>
        <w:t>Recurrente</w:t>
      </w:r>
      <w:r w:rsidRPr="00662500">
        <w:rPr>
          <w:rFonts w:ascii="Palatino Linotype" w:eastAsiaTheme="majorEastAsia" w:hAnsi="Palatino Linotype" w:cstheme="majorBidi"/>
          <w:sz w:val="24"/>
        </w:rPr>
        <w:t xml:space="preserve"> para que en caso de considerarlo así formule una nueva solicitud de información.</w:t>
      </w:r>
    </w:p>
    <w:p w:rsidR="00E957DA" w:rsidRPr="00662500" w:rsidRDefault="00E957DA" w:rsidP="00E957DA">
      <w:pPr>
        <w:pStyle w:val="Sinespaciado"/>
        <w:spacing w:line="360" w:lineRule="auto"/>
        <w:ind w:right="141"/>
        <w:jc w:val="both"/>
        <w:rPr>
          <w:rFonts w:ascii="Palatino Linotype" w:hAnsi="Palatino Linotype"/>
          <w:bCs/>
        </w:rPr>
      </w:pPr>
    </w:p>
    <w:p w:rsidR="00E957DA" w:rsidRPr="00662500" w:rsidRDefault="00E957DA" w:rsidP="00E957DA">
      <w:pPr>
        <w:pStyle w:val="Sinespaciado"/>
        <w:spacing w:line="360" w:lineRule="auto"/>
        <w:ind w:right="141"/>
        <w:jc w:val="both"/>
        <w:rPr>
          <w:rFonts w:ascii="Palatino Linotype" w:hAnsi="Palatino Linotype"/>
          <w:bCs/>
          <w:sz w:val="24"/>
        </w:rPr>
      </w:pPr>
      <w:r w:rsidRPr="00662500">
        <w:rPr>
          <w:rFonts w:ascii="Palatino Linotype" w:hAnsi="Palatino Linotype"/>
          <w:bCs/>
          <w:sz w:val="24"/>
        </w:rPr>
        <w:t xml:space="preserve">En consecuencia, </w:t>
      </w:r>
      <w:r w:rsidRPr="00662500">
        <w:rPr>
          <w:rFonts w:ascii="Palatino Linotype" w:hAnsi="Palatino Linotype"/>
          <w:b/>
          <w:bCs/>
          <w:sz w:val="24"/>
        </w:rPr>
        <w:t>El Sujeto Obligado</w:t>
      </w:r>
      <w:r w:rsidRPr="00662500">
        <w:rPr>
          <w:rFonts w:ascii="Palatino Linotype" w:hAnsi="Palatino Linotype"/>
          <w:bCs/>
          <w:sz w:val="24"/>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662500">
        <w:rPr>
          <w:rFonts w:ascii="Palatino Linotype" w:hAnsi="Palatino Linotype"/>
          <w:b/>
          <w:bCs/>
          <w:sz w:val="24"/>
        </w:rPr>
        <w:t>Sujeto Obligado</w:t>
      </w:r>
      <w:r w:rsidRPr="00662500">
        <w:rPr>
          <w:rFonts w:ascii="Palatino Linotype" w:hAnsi="Palatino Linotype"/>
          <w:bCs/>
          <w:sz w:val="24"/>
        </w:rPr>
        <w:t xml:space="preserve"> inicialmente, por lo que este no tuvo la oportunidad legal de analizarla ni de pronunciarse sobre la misma.</w:t>
      </w:r>
    </w:p>
    <w:p w:rsidR="00E957DA" w:rsidRPr="00662500" w:rsidRDefault="00E957DA" w:rsidP="00492F59">
      <w:pPr>
        <w:pStyle w:val="Sinespaciado"/>
        <w:rPr>
          <w:sz w:val="24"/>
        </w:rPr>
      </w:pPr>
    </w:p>
    <w:p w:rsidR="00E957DA" w:rsidRPr="00662500" w:rsidRDefault="00E957DA" w:rsidP="00492F59">
      <w:pPr>
        <w:pStyle w:val="Sinespaciado"/>
        <w:rPr>
          <w:sz w:val="24"/>
        </w:rPr>
      </w:pPr>
    </w:p>
    <w:p w:rsidR="001C4C84" w:rsidRPr="00662500" w:rsidRDefault="00C41380" w:rsidP="0037404F">
      <w:pPr>
        <w:pStyle w:val="Sinespaciado"/>
        <w:spacing w:line="360" w:lineRule="auto"/>
        <w:jc w:val="both"/>
        <w:rPr>
          <w:rFonts w:ascii="Palatino Linotype" w:hAnsi="Palatino Linotype"/>
          <w:sz w:val="24"/>
          <w:szCs w:val="24"/>
        </w:rPr>
      </w:pPr>
      <w:r w:rsidRPr="00662500">
        <w:rPr>
          <w:rFonts w:ascii="Palatino Linotype" w:hAnsi="Palatino Linotype"/>
          <w:sz w:val="24"/>
          <w:szCs w:val="24"/>
        </w:rPr>
        <w:lastRenderedPageBreak/>
        <w:t xml:space="preserve">En consecuencia de lo anterior, el </w:t>
      </w:r>
      <w:r w:rsidRPr="00662500">
        <w:rPr>
          <w:rFonts w:ascii="Palatino Linotype" w:hAnsi="Palatino Linotype"/>
          <w:b/>
          <w:sz w:val="24"/>
          <w:szCs w:val="24"/>
        </w:rPr>
        <w:t>Sujeto Obligado</w:t>
      </w:r>
      <w:r w:rsidRPr="00662500">
        <w:rPr>
          <w:rFonts w:ascii="Palatino Linotype" w:hAnsi="Palatino Linotype"/>
          <w:sz w:val="24"/>
          <w:szCs w:val="24"/>
        </w:rPr>
        <w:t xml:space="preserve"> remitió </w:t>
      </w:r>
      <w:r w:rsidR="00492F59" w:rsidRPr="00662500">
        <w:rPr>
          <w:rFonts w:ascii="Palatino Linotype" w:hAnsi="Palatino Linotype"/>
          <w:sz w:val="24"/>
          <w:szCs w:val="24"/>
        </w:rPr>
        <w:t xml:space="preserve">su Informe Justificado mediante los archivos electrónicos denominados </w:t>
      </w:r>
      <w:r w:rsidR="00797447" w:rsidRPr="00662500">
        <w:rPr>
          <w:rFonts w:ascii="Palatino Linotype" w:hAnsi="Palatino Linotype"/>
          <w:i/>
          <w:sz w:val="24"/>
          <w:szCs w:val="24"/>
        </w:rPr>
        <w:t>“ACTA DEL COMITÉ DE TRASPARENCIA DEL CCCEM ok.pdf”</w:t>
      </w:r>
      <w:r w:rsidR="00797447" w:rsidRPr="00662500">
        <w:rPr>
          <w:rFonts w:ascii="Palatino Linotype" w:hAnsi="Palatino Linotype"/>
          <w:sz w:val="24"/>
          <w:szCs w:val="24"/>
        </w:rPr>
        <w:t xml:space="preserve">, </w:t>
      </w:r>
      <w:r w:rsidR="00797447" w:rsidRPr="00662500">
        <w:rPr>
          <w:rFonts w:ascii="Palatino Linotype" w:hAnsi="Palatino Linotype"/>
          <w:i/>
          <w:sz w:val="24"/>
          <w:szCs w:val="24"/>
        </w:rPr>
        <w:t xml:space="preserve">“INFORME JUSTIFICADO RR00730INFOEMIPRR2021.pdf” </w:t>
      </w:r>
      <w:r w:rsidR="00797447" w:rsidRPr="00662500">
        <w:rPr>
          <w:rFonts w:ascii="Palatino Linotype" w:hAnsi="Palatino Linotype"/>
          <w:sz w:val="24"/>
          <w:szCs w:val="24"/>
        </w:rPr>
        <w:t>y</w:t>
      </w:r>
      <w:r w:rsidR="00797447" w:rsidRPr="00662500">
        <w:rPr>
          <w:rFonts w:ascii="Palatino Linotype" w:hAnsi="Palatino Linotype"/>
          <w:i/>
          <w:sz w:val="24"/>
          <w:szCs w:val="24"/>
        </w:rPr>
        <w:t xml:space="preserve"> “RESOLUCIÓN AI 88-2018 SCJN.pdf”</w:t>
      </w:r>
      <w:r w:rsidR="00492F59" w:rsidRPr="00662500">
        <w:rPr>
          <w:rFonts w:ascii="Palatino Linotype" w:hAnsi="Palatino Linotype"/>
          <w:sz w:val="24"/>
          <w:szCs w:val="24"/>
        </w:rPr>
        <w:t>; mismos que constan en lo siguiente:</w:t>
      </w:r>
    </w:p>
    <w:p w:rsidR="00E957DA" w:rsidRPr="00662500" w:rsidRDefault="00E957DA" w:rsidP="00E957DA">
      <w:pPr>
        <w:autoSpaceDE w:val="0"/>
        <w:autoSpaceDN w:val="0"/>
        <w:adjustRightInd w:val="0"/>
        <w:spacing w:after="0" w:line="240" w:lineRule="auto"/>
        <w:rPr>
          <w:rFonts w:ascii="Arial" w:hAnsi="Arial" w:cs="Arial"/>
          <w:color w:val="000000"/>
          <w:sz w:val="24"/>
          <w:szCs w:val="24"/>
        </w:rPr>
      </w:pPr>
    </w:p>
    <w:p w:rsidR="00E957DA" w:rsidRPr="00662500" w:rsidRDefault="00E957DA" w:rsidP="00E957DA">
      <w:pPr>
        <w:autoSpaceDE w:val="0"/>
        <w:autoSpaceDN w:val="0"/>
        <w:adjustRightInd w:val="0"/>
        <w:spacing w:after="0" w:line="240" w:lineRule="auto"/>
        <w:rPr>
          <w:rFonts w:ascii="Arial" w:hAnsi="Arial" w:cs="Arial"/>
          <w:i/>
          <w:sz w:val="24"/>
          <w:szCs w:val="24"/>
        </w:rPr>
      </w:pPr>
    </w:p>
    <w:p w:rsidR="00E957DA" w:rsidRPr="00662500" w:rsidRDefault="00E957DA" w:rsidP="00E957DA">
      <w:pPr>
        <w:autoSpaceDE w:val="0"/>
        <w:autoSpaceDN w:val="0"/>
        <w:adjustRightInd w:val="0"/>
        <w:spacing w:after="0" w:line="276" w:lineRule="auto"/>
        <w:jc w:val="both"/>
        <w:rPr>
          <w:rFonts w:ascii="Palatino Linotype" w:hAnsi="Palatino Linotype" w:cs="Arial"/>
          <w:i/>
          <w:sz w:val="24"/>
          <w:szCs w:val="20"/>
        </w:rPr>
      </w:pPr>
      <w:r w:rsidRPr="00662500">
        <w:rPr>
          <w:rFonts w:ascii="Palatino Linotype" w:hAnsi="Palatino Linotype" w:cs="Arial"/>
          <w:i/>
          <w:sz w:val="24"/>
          <w:szCs w:val="20"/>
        </w:rPr>
        <w:t xml:space="preserve">“…Atendiendo a lo antes descrito y con estricto apego a lo establecido en el Título Séptimo, Capítulo I, Del Procedimiento de Acceso a la Información Pública, de la Ley de Transparencia y Acceso a la Información Pública del Estado de México y Municipios y el numeral Trigésimo Octavo de los Lineamientos Generales en materia de Clasificación y Desclasificación de la Información, así como para la Elaboración de Versiones Públicas; es preciso señalar que éste Sujeto Obligado advierte que la información plasmada en el presente Recurso debe ser clasificada con carácter de </w:t>
      </w:r>
      <w:r w:rsidRPr="00662500">
        <w:rPr>
          <w:rFonts w:ascii="Palatino Linotype" w:hAnsi="Palatino Linotype" w:cs="Arial"/>
          <w:b/>
          <w:bCs/>
          <w:i/>
          <w:sz w:val="24"/>
          <w:szCs w:val="20"/>
        </w:rPr>
        <w:t xml:space="preserve">confidencial, </w:t>
      </w:r>
      <w:r w:rsidRPr="00662500">
        <w:rPr>
          <w:rFonts w:ascii="Palatino Linotype" w:hAnsi="Palatino Linotype" w:cs="Arial"/>
          <w:i/>
          <w:sz w:val="24"/>
          <w:szCs w:val="20"/>
        </w:rPr>
        <w:t>al tenor del razonamiento lógico-jurídico que a continuación se precisa.</w:t>
      </w:r>
    </w:p>
    <w:p w:rsidR="00E957DA" w:rsidRPr="00662500" w:rsidRDefault="00E957DA" w:rsidP="00E957DA">
      <w:pPr>
        <w:autoSpaceDE w:val="0"/>
        <w:autoSpaceDN w:val="0"/>
        <w:adjustRightInd w:val="0"/>
        <w:spacing w:after="0" w:line="276" w:lineRule="auto"/>
        <w:jc w:val="both"/>
        <w:rPr>
          <w:rFonts w:ascii="Palatino Linotype" w:hAnsi="Palatino Linotype" w:cs="Arial"/>
          <w:i/>
          <w:sz w:val="24"/>
          <w:szCs w:val="20"/>
        </w:rPr>
      </w:pPr>
    </w:p>
    <w:p w:rsidR="006D129A" w:rsidRPr="00662500" w:rsidRDefault="00E957DA" w:rsidP="00E957DA">
      <w:pPr>
        <w:pStyle w:val="Default"/>
        <w:spacing w:line="276" w:lineRule="auto"/>
        <w:jc w:val="both"/>
        <w:rPr>
          <w:rFonts w:ascii="Palatino Linotype" w:hAnsi="Palatino Linotype"/>
          <w:i/>
          <w:sz w:val="32"/>
        </w:rPr>
      </w:pPr>
      <w:r w:rsidRPr="00662500">
        <w:rPr>
          <w:rFonts w:ascii="Palatino Linotype" w:hAnsi="Palatino Linotype"/>
          <w:i/>
          <w:szCs w:val="20"/>
        </w:rPr>
        <w:t xml:space="preserve">Si bien es cierto, el derecho de acceso a la información es un derecho fundamental consagrado en la Constitución Política de los Estados Unidos Mexicanos; también lo es, que por excepción una parte de ella puede ser clasificada como confidencial cuando otros intereses, también considerados como derechos fundamentales, superan al derecho de acceso a la información; ante tal hecho, la información en posesión de los Sujetos Obligados será pública, completa, oportuna y accesible, sujeta a un claro régimen de excepciones legítimas y estrictamente necesarias en una sociedad democrática; </w:t>
      </w:r>
      <w:r w:rsidRPr="00662500">
        <w:rPr>
          <w:rFonts w:ascii="Palatino Linotype" w:hAnsi="Palatino Linotype"/>
          <w:b/>
          <w:bCs/>
          <w:i/>
          <w:szCs w:val="20"/>
        </w:rPr>
        <w:t xml:space="preserve">derivado de ello la información solicitada respecto al resultado único e integral de las evaluaciones de control de confianza de la persona referida en la solicitud, realizadas en las instalaciones del Centro de Control de Confianza del Estado de México; encuadra dentro del supuesto de clasificación de la información como confidencial; </w:t>
      </w:r>
      <w:r w:rsidRPr="00662500">
        <w:rPr>
          <w:rFonts w:ascii="Palatino Linotype" w:hAnsi="Palatino Linotype"/>
          <w:i/>
          <w:szCs w:val="20"/>
        </w:rPr>
        <w:t xml:space="preserve">ya que responde al caso de la existencia de secretos que jurídicamente, merecen y por ende, deben ser protegidos como tales, en virtud de que disponen también de reconocimiento y tutela constitucional; en tal sentido, es que éste Sujeto Obligado tiene la obligación de otorgar la Información concerniente al resultado único e integral de la </w:t>
      </w:r>
      <w:r w:rsidRPr="00662500">
        <w:rPr>
          <w:rFonts w:ascii="Palatino Linotype" w:hAnsi="Palatino Linotype"/>
          <w:i/>
          <w:szCs w:val="20"/>
        </w:rPr>
        <w:lastRenderedPageBreak/>
        <w:t xml:space="preserve">evaluación de control de confianza exclusivamente a los servidores públicos facultados para ello, y de </w:t>
      </w:r>
      <w:r w:rsidRPr="00662500">
        <w:rPr>
          <w:rFonts w:ascii="Palatino Linotype" w:hAnsi="Palatino Linotype"/>
          <w:b/>
          <w:bCs/>
          <w:i/>
          <w:szCs w:val="20"/>
        </w:rPr>
        <w:t xml:space="preserve">proteger los datos personales de quienes no autoricen su publicación o difusión </w:t>
      </w:r>
      <w:r w:rsidRPr="00662500">
        <w:rPr>
          <w:rFonts w:ascii="Palatino Linotype" w:hAnsi="Palatino Linotype"/>
          <w:i/>
          <w:szCs w:val="20"/>
        </w:rPr>
        <w:t>de conformidad con los artículos 6 apartado A, fracción II y 16 segundo párrafo de la Constitución Política de los Estados Unidos Mexicanos; 2 fracción VI y 6 de la Ley General de Protección de Datos Personales en Posesión de Sujetos Obligados; Trigésimo Octavo de los Lineamientos Generales en materia de Clasificación y Desclasificación de la Información, así como para la elaboración de Versiones Públicas, y 2 fracción IV y 6 de la Ley de Protección de Datos Personales en Posesión de Sujetos Obligados del Estado de México y Municipios, que al 3 efecto refieren…</w:t>
      </w:r>
    </w:p>
    <w:p w:rsidR="00E957DA" w:rsidRPr="00662500" w:rsidRDefault="00E957DA" w:rsidP="00E957DA">
      <w:pPr>
        <w:autoSpaceDE w:val="0"/>
        <w:autoSpaceDN w:val="0"/>
        <w:adjustRightInd w:val="0"/>
        <w:spacing w:after="0" w:line="276" w:lineRule="auto"/>
        <w:jc w:val="both"/>
        <w:rPr>
          <w:rFonts w:ascii="Palatino Linotype" w:hAnsi="Palatino Linotype" w:cs="Arial"/>
          <w:i/>
          <w:sz w:val="32"/>
          <w:szCs w:val="24"/>
        </w:rPr>
      </w:pPr>
    </w:p>
    <w:p w:rsidR="00E957DA" w:rsidRPr="00662500" w:rsidRDefault="00E957DA" w:rsidP="00E957DA">
      <w:pPr>
        <w:autoSpaceDE w:val="0"/>
        <w:autoSpaceDN w:val="0"/>
        <w:adjustRightInd w:val="0"/>
        <w:spacing w:after="0" w:line="276" w:lineRule="auto"/>
        <w:jc w:val="both"/>
        <w:rPr>
          <w:rFonts w:ascii="Palatino Linotype" w:hAnsi="Palatino Linotype" w:cs="Arial"/>
          <w:i/>
          <w:sz w:val="24"/>
          <w:szCs w:val="20"/>
        </w:rPr>
      </w:pPr>
      <w:r w:rsidRPr="00662500">
        <w:rPr>
          <w:rFonts w:ascii="Palatino Linotype" w:hAnsi="Palatino Linotype" w:cs="Arial"/>
          <w:i/>
          <w:sz w:val="24"/>
          <w:szCs w:val="20"/>
        </w:rPr>
        <w:t>…Una vez referido el marco legal que aborda la confidencialidad y protección de Datos Personales, debe enunciarse el marco legal que rige a este Sujeto Obligado que justifica la negativa de la entrega de información relacionada con el resultado de la persona solicitada; siendo el siguiente:</w:t>
      </w:r>
    </w:p>
    <w:p w:rsidR="00E957DA" w:rsidRPr="00662500" w:rsidRDefault="00E957DA" w:rsidP="00E957DA">
      <w:pPr>
        <w:autoSpaceDE w:val="0"/>
        <w:autoSpaceDN w:val="0"/>
        <w:adjustRightInd w:val="0"/>
        <w:spacing w:after="0" w:line="276" w:lineRule="auto"/>
        <w:jc w:val="both"/>
        <w:rPr>
          <w:rFonts w:ascii="Palatino Linotype" w:hAnsi="Palatino Linotype" w:cs="Arial"/>
          <w:i/>
          <w:sz w:val="24"/>
          <w:szCs w:val="20"/>
        </w:rPr>
      </w:pPr>
    </w:p>
    <w:p w:rsidR="00E957DA" w:rsidRPr="00662500" w:rsidRDefault="00E957DA" w:rsidP="00E957DA">
      <w:pPr>
        <w:pStyle w:val="Default"/>
        <w:numPr>
          <w:ilvl w:val="0"/>
          <w:numId w:val="7"/>
        </w:numPr>
        <w:spacing w:line="276" w:lineRule="auto"/>
        <w:jc w:val="both"/>
        <w:rPr>
          <w:rFonts w:ascii="Palatino Linotype" w:hAnsi="Palatino Linotype"/>
          <w:i/>
          <w:sz w:val="32"/>
        </w:rPr>
      </w:pPr>
      <w:r w:rsidRPr="00662500">
        <w:rPr>
          <w:rFonts w:ascii="Palatino Linotype" w:hAnsi="Palatino Linotype"/>
          <w:b/>
          <w:bCs/>
          <w:i/>
          <w:szCs w:val="20"/>
        </w:rPr>
        <w:t xml:space="preserve">El resultado único e integral de la evaluación de control de confianza de la persona requerida en el presente Recurso, forma parte del expediente formado con motivo del proceso de evaluación de control de confianza, por lo tanto tiene el carácter de confidencial y reservada, </w:t>
      </w:r>
      <w:r w:rsidRPr="00662500">
        <w:rPr>
          <w:rFonts w:ascii="Palatino Linotype" w:hAnsi="Palatino Linotype"/>
          <w:i/>
          <w:szCs w:val="20"/>
        </w:rPr>
        <w:t>tal y como lo precisa de manera expresa la Ley General del Sistema Nacional de Seguridad Pública y la Ley de Seguridad del Estado de México. Legislaciones que norman a este Sujeto Obligado y que inconcusamente lo imposibilitan a entregar lo relacionado al resultado de las evaluaciones de control de confianza, con fundamento en los artículos 56 segundo párrafo de la Ley General del Sistema Nacional de Seguridad Publica y 109 último párrafo de la Ley de Seguridad del Estado de México…</w:t>
      </w:r>
    </w:p>
    <w:p w:rsidR="00E957DA" w:rsidRPr="00662500" w:rsidRDefault="00E957DA" w:rsidP="00E957DA">
      <w:pPr>
        <w:pStyle w:val="Default"/>
        <w:spacing w:line="276" w:lineRule="auto"/>
        <w:ind w:left="720"/>
        <w:jc w:val="both"/>
        <w:rPr>
          <w:rFonts w:ascii="Palatino Linotype" w:hAnsi="Palatino Linotype"/>
          <w:i/>
          <w:sz w:val="32"/>
        </w:rPr>
      </w:pPr>
      <w:r w:rsidRPr="00662500">
        <w:rPr>
          <w:rFonts w:ascii="Palatino Linotype" w:hAnsi="Palatino Linotype"/>
          <w:b/>
          <w:bCs/>
          <w:i/>
          <w:szCs w:val="20"/>
        </w:rPr>
        <w:t>(…)</w:t>
      </w:r>
    </w:p>
    <w:p w:rsidR="00E957DA" w:rsidRPr="00662500" w:rsidRDefault="00E957DA" w:rsidP="00E957DA">
      <w:pPr>
        <w:pStyle w:val="Default"/>
        <w:numPr>
          <w:ilvl w:val="0"/>
          <w:numId w:val="7"/>
        </w:numPr>
        <w:spacing w:line="276" w:lineRule="auto"/>
        <w:jc w:val="both"/>
        <w:rPr>
          <w:rFonts w:ascii="Palatino Linotype" w:hAnsi="Palatino Linotype"/>
          <w:i/>
          <w:sz w:val="32"/>
        </w:rPr>
      </w:pPr>
      <w:r w:rsidRPr="00662500">
        <w:rPr>
          <w:rFonts w:ascii="Palatino Linotype" w:hAnsi="Palatino Linotype"/>
          <w:i/>
        </w:rPr>
        <w:t xml:space="preserve">La importancia de proteger el resultado único e integral de las evaluaciones de control de confianza, reside en que esta información forma parte del Sistema Estatal y Nacional de Seguridad Pública, considerada como confidencial o reservada, tal y como lo establecen los artículos 110 último párrafo de la Ley General del Sistema Nacional de </w:t>
      </w:r>
      <w:r w:rsidRPr="00662500">
        <w:rPr>
          <w:rFonts w:ascii="Palatino Linotype" w:hAnsi="Palatino Linotype"/>
          <w:i/>
        </w:rPr>
        <w:lastRenderedPageBreak/>
        <w:t>Seguridad Pública y 27 primer párrafo de la Ley de Seguridad del Estado de México, respectivamente,…</w:t>
      </w:r>
    </w:p>
    <w:p w:rsidR="00E957DA" w:rsidRPr="00662500" w:rsidRDefault="00E957DA" w:rsidP="00E957DA">
      <w:pPr>
        <w:pStyle w:val="Default"/>
        <w:spacing w:line="276" w:lineRule="auto"/>
        <w:ind w:left="720"/>
        <w:jc w:val="both"/>
        <w:rPr>
          <w:rFonts w:ascii="Palatino Linotype" w:hAnsi="Palatino Linotype"/>
          <w:i/>
        </w:rPr>
      </w:pPr>
      <w:r w:rsidRPr="00662500">
        <w:rPr>
          <w:rFonts w:ascii="Palatino Linotype" w:hAnsi="Palatino Linotype"/>
          <w:i/>
        </w:rPr>
        <w:t>(…)</w:t>
      </w:r>
    </w:p>
    <w:p w:rsidR="00E957DA" w:rsidRPr="00662500" w:rsidRDefault="00E957DA" w:rsidP="00E957DA">
      <w:pPr>
        <w:pStyle w:val="Default"/>
        <w:numPr>
          <w:ilvl w:val="0"/>
          <w:numId w:val="7"/>
        </w:numPr>
        <w:spacing w:line="276" w:lineRule="auto"/>
        <w:jc w:val="both"/>
        <w:rPr>
          <w:rFonts w:ascii="Palatino Linotype" w:hAnsi="Palatino Linotype"/>
          <w:i/>
          <w:sz w:val="32"/>
        </w:rPr>
      </w:pPr>
      <w:r w:rsidRPr="00662500">
        <w:rPr>
          <w:rFonts w:ascii="Palatino Linotype" w:hAnsi="Palatino Linotype"/>
          <w:i/>
          <w:color w:val="auto"/>
          <w:szCs w:val="20"/>
        </w:rPr>
        <w:t xml:space="preserve">Bajo el amparo de los preceptos legales que anteceden, </w:t>
      </w:r>
      <w:r w:rsidRPr="00662500">
        <w:rPr>
          <w:rFonts w:ascii="Palatino Linotype" w:hAnsi="Palatino Linotype"/>
          <w:b/>
          <w:bCs/>
          <w:i/>
          <w:color w:val="auto"/>
          <w:szCs w:val="20"/>
          <w:u w:val="single"/>
        </w:rPr>
        <w:t xml:space="preserve">existe un documento mediante el cual el Titular de los datos personales manifiesta expresamente su voluntad de no autorizar la difusión o publicación de sus datos personales, así como la información vinculada al proceso, v el resultado de sus evaluaciones de control de confianza: por lo que en caso de que este Organismo difunda la información, estaría violentando e incurriendo en responsabilidad al no observar la voluntad que el evaluado expresó en dicho documento. </w:t>
      </w:r>
      <w:r w:rsidRPr="00662500">
        <w:rPr>
          <w:rFonts w:ascii="Palatino Linotype" w:hAnsi="Palatino Linotype"/>
          <w:i/>
          <w:color w:val="auto"/>
          <w:szCs w:val="20"/>
        </w:rPr>
        <w:t xml:space="preserve">En vista de lo anterior, éste Sujeto Obligado, no se encuentra facultado para entregar </w:t>
      </w:r>
      <w:r w:rsidRPr="00662500">
        <w:rPr>
          <w:rFonts w:ascii="Palatino Linotype" w:hAnsi="Palatino Linotype"/>
          <w:b/>
          <w:bCs/>
          <w:i/>
          <w:color w:val="auto"/>
          <w:szCs w:val="20"/>
          <w:u w:val="single"/>
        </w:rPr>
        <w:t>el resultado único e integral de las evaluaciones de control de confianza de la persona requerida en la solicitud</w:t>
      </w:r>
      <w:r w:rsidRPr="00662500">
        <w:rPr>
          <w:rFonts w:ascii="Palatino Linotype" w:hAnsi="Palatino Linotype"/>
          <w:b/>
          <w:bCs/>
          <w:i/>
          <w:color w:val="auto"/>
          <w:szCs w:val="20"/>
        </w:rPr>
        <w:t xml:space="preserve">, </w:t>
      </w:r>
      <w:r w:rsidRPr="00662500">
        <w:rPr>
          <w:rFonts w:ascii="Palatino Linotype" w:hAnsi="Palatino Linotype"/>
          <w:i/>
          <w:color w:val="auto"/>
          <w:szCs w:val="20"/>
        </w:rPr>
        <w:t>aunado a que la divulgación no autorizada de la información solicitada coloca en peligro la Certificación que emite el Centro Nacional de Certificación y Acreditación a éste Organismo para realizar las evaluaciones de control de confianza en el Estado de México, lo que traería como consecuencia que ésta Entidad Federativa no cuente con un Organismo certificado, violentando con ello el propósito de contribuir con el fortalecimiento de la integridad, estabilidad y permanencia del Estado, la defensa y la seguridad al interior de las Instituciones de Seguridad Pública.</w:t>
      </w:r>
    </w:p>
    <w:p w:rsidR="00E957DA" w:rsidRPr="00662500" w:rsidRDefault="00E957DA" w:rsidP="00E957DA">
      <w:pPr>
        <w:pStyle w:val="Default"/>
        <w:spacing w:line="276" w:lineRule="auto"/>
        <w:ind w:left="720"/>
        <w:jc w:val="both"/>
        <w:rPr>
          <w:rFonts w:ascii="Palatino Linotype" w:hAnsi="Palatino Linotype"/>
          <w:i/>
          <w:sz w:val="32"/>
        </w:rPr>
      </w:pPr>
    </w:p>
    <w:p w:rsidR="00E957DA" w:rsidRPr="00662500" w:rsidRDefault="00E957DA" w:rsidP="00E957DA">
      <w:pPr>
        <w:pStyle w:val="Default"/>
        <w:numPr>
          <w:ilvl w:val="0"/>
          <w:numId w:val="7"/>
        </w:numPr>
        <w:spacing w:line="276" w:lineRule="auto"/>
        <w:jc w:val="both"/>
        <w:rPr>
          <w:rFonts w:ascii="Palatino Linotype" w:hAnsi="Palatino Linotype"/>
          <w:i/>
          <w:sz w:val="40"/>
        </w:rPr>
      </w:pPr>
      <w:r w:rsidRPr="00662500">
        <w:rPr>
          <w:rFonts w:ascii="Palatino Linotype" w:hAnsi="Palatino Linotype"/>
          <w:i/>
          <w:szCs w:val="20"/>
        </w:rPr>
        <w:t xml:space="preserve">Es preciso subrayar que </w:t>
      </w:r>
      <w:r w:rsidRPr="00662500">
        <w:rPr>
          <w:rFonts w:ascii="Palatino Linotype" w:hAnsi="Palatino Linotype"/>
          <w:b/>
          <w:bCs/>
          <w:i/>
          <w:szCs w:val="20"/>
        </w:rPr>
        <w:t xml:space="preserve">el resultado único e integral de la evaluación de control de confianza de la persona requerida en la solicitud, debe hacerse del conocimiento exclusivamente a la autoridad competente de la Institución de Seguridad Pública que solicitó la evaluación de control de confianza, </w:t>
      </w:r>
      <w:r w:rsidRPr="00662500">
        <w:rPr>
          <w:rFonts w:ascii="Palatino Linotype" w:hAnsi="Palatino Linotype"/>
          <w:i/>
          <w:szCs w:val="20"/>
        </w:rPr>
        <w:t>tal y como lo establecen los artículos 108 fracción IX de la Ley General del Sistema Nacional de Seguridad Pública y 225 fracción XIII de la Ley de Seguridad del Estado de México,…</w:t>
      </w:r>
    </w:p>
    <w:p w:rsidR="00E957DA" w:rsidRPr="00662500" w:rsidRDefault="00E957DA" w:rsidP="00E957DA">
      <w:pPr>
        <w:pStyle w:val="Default"/>
        <w:spacing w:line="276" w:lineRule="auto"/>
        <w:ind w:left="720"/>
        <w:jc w:val="both"/>
        <w:rPr>
          <w:rFonts w:ascii="Palatino Linotype" w:hAnsi="Palatino Linotype"/>
          <w:i/>
        </w:rPr>
      </w:pPr>
      <w:r w:rsidRPr="00662500">
        <w:rPr>
          <w:rFonts w:ascii="Palatino Linotype" w:hAnsi="Palatino Linotype"/>
          <w:i/>
        </w:rPr>
        <w:t>(…)</w:t>
      </w:r>
    </w:p>
    <w:p w:rsidR="00E957DA" w:rsidRPr="00662500" w:rsidRDefault="00E957DA" w:rsidP="00E957DA">
      <w:pPr>
        <w:pStyle w:val="Default"/>
        <w:spacing w:line="276" w:lineRule="auto"/>
        <w:ind w:left="720"/>
        <w:jc w:val="both"/>
        <w:rPr>
          <w:rFonts w:ascii="Palatino Linotype" w:hAnsi="Palatino Linotype"/>
          <w:b/>
          <w:i/>
          <w:u w:val="single"/>
        </w:rPr>
      </w:pPr>
      <w:r w:rsidRPr="00662500">
        <w:rPr>
          <w:rFonts w:ascii="Palatino Linotype" w:hAnsi="Palatino Linotype"/>
          <w:i/>
        </w:rPr>
        <w:t xml:space="preserve">Bajo este desglose de razonamientos, basados en las disposiciones jurídicas, sin poner en duda la actuación y ejercicio de los Municipios a través de sus Comisiones de Honor y Justicia, se desprende que </w:t>
      </w:r>
      <w:r w:rsidRPr="00662500">
        <w:rPr>
          <w:rFonts w:ascii="Palatino Linotype" w:hAnsi="Palatino Linotype"/>
          <w:b/>
          <w:i/>
          <w:u w:val="single"/>
        </w:rPr>
        <w:t xml:space="preserve">las Instituciones de Seguridad Pública no deben </w:t>
      </w:r>
      <w:r w:rsidRPr="00662500">
        <w:rPr>
          <w:rFonts w:ascii="Palatino Linotype" w:hAnsi="Palatino Linotype"/>
          <w:b/>
          <w:i/>
          <w:u w:val="single"/>
        </w:rPr>
        <w:lastRenderedPageBreak/>
        <w:t>consentir el ingreso o permanencia, dentro de sus corporaciones de elementos que no hayan aprobado la evaluación de control de confianza, en el supuesto contrario, serían objeto de las responsabilidades y sanciones establecidas en los artículos 270 fracciones III, IV y último párrafo, y 271 de la Ley de Seguridad Pública del Estado de México.</w:t>
      </w:r>
    </w:p>
    <w:p w:rsidR="00520470" w:rsidRPr="00662500" w:rsidRDefault="00520470" w:rsidP="00E957DA">
      <w:pPr>
        <w:pStyle w:val="Default"/>
        <w:spacing w:line="276" w:lineRule="auto"/>
        <w:ind w:left="720"/>
        <w:jc w:val="both"/>
        <w:rPr>
          <w:rFonts w:ascii="Palatino Linotype" w:hAnsi="Palatino Linotype"/>
          <w:i/>
        </w:rPr>
      </w:pPr>
      <w:r w:rsidRPr="00662500">
        <w:rPr>
          <w:rFonts w:ascii="Palatino Linotype" w:hAnsi="Palatino Linotype"/>
          <w:i/>
        </w:rPr>
        <w:t>(…)</w:t>
      </w:r>
    </w:p>
    <w:p w:rsidR="00E957DA" w:rsidRPr="00662500" w:rsidRDefault="00E957DA" w:rsidP="00E957DA">
      <w:pPr>
        <w:pStyle w:val="Default"/>
        <w:spacing w:line="276" w:lineRule="auto"/>
        <w:ind w:left="720"/>
        <w:jc w:val="both"/>
        <w:rPr>
          <w:rFonts w:ascii="Palatino Linotype" w:hAnsi="Palatino Linotype"/>
          <w:i/>
          <w:color w:val="auto"/>
          <w:szCs w:val="20"/>
        </w:rPr>
      </w:pPr>
      <w:r w:rsidRPr="00662500">
        <w:rPr>
          <w:rFonts w:ascii="Palatino Linotype" w:hAnsi="Palatino Linotype"/>
          <w:i/>
          <w:szCs w:val="20"/>
        </w:rPr>
        <w:t xml:space="preserve">Atendiendo a lo anterior, en el caso hipotético de proporcionarse </w:t>
      </w:r>
      <w:r w:rsidRPr="00662500">
        <w:rPr>
          <w:rFonts w:ascii="Palatino Linotype" w:hAnsi="Palatino Linotype"/>
          <w:b/>
          <w:bCs/>
          <w:i/>
          <w:szCs w:val="20"/>
        </w:rPr>
        <w:t xml:space="preserve">el resultado único e integral de las evaluaciones de control de confianza de la persona requerida, en la solicitud, </w:t>
      </w:r>
      <w:r w:rsidRPr="00662500">
        <w:rPr>
          <w:rFonts w:ascii="Palatino Linotype" w:hAnsi="Palatino Linotype"/>
          <w:i/>
          <w:szCs w:val="20"/>
        </w:rPr>
        <w:t>implicaría que a partir de ese momento dicha información estaría permanentemente a disposición no solo del solicitante sino del público en general, violentando indudablemente lo establecido en la Ley General del Sistema Nacional de Seguridad Pública y de la Ley de Seguridad del Estado de México, aunado a ello, si fuere el caso de un resultado no favorable, el elemento que no resultó apto para ingresar o permanecer en la Institución de Seguridad Pública podría ser objeto de discriminación, de burla, hostigamiento, señalamientos, etc., ocasionando con ello un daño moral y emocional, debido a que en el medio actual se tiende a clasificar a las personas en confiables y no 10 confiables y aunque el resultado único del evaluado no sea favorable, esto puede atender</w:t>
      </w:r>
      <w:r w:rsidRPr="00662500">
        <w:rPr>
          <w:rFonts w:ascii="Palatino Linotype" w:hAnsi="Palatino Linotype"/>
          <w:i/>
          <w:sz w:val="32"/>
        </w:rPr>
        <w:t xml:space="preserve"> </w:t>
      </w:r>
      <w:r w:rsidRPr="00662500">
        <w:rPr>
          <w:rFonts w:ascii="Palatino Linotype" w:hAnsi="Palatino Linotype"/>
          <w:i/>
          <w:color w:val="auto"/>
          <w:szCs w:val="20"/>
        </w:rPr>
        <w:t xml:space="preserve">a diversas circunstancias, como por ejemplo: </w:t>
      </w:r>
      <w:r w:rsidRPr="00662500">
        <w:rPr>
          <w:rFonts w:ascii="Palatino Linotype" w:hAnsi="Palatino Linotype"/>
          <w:b/>
          <w:bCs/>
          <w:i/>
          <w:color w:val="auto"/>
          <w:szCs w:val="20"/>
          <w:u w:val="single"/>
        </w:rPr>
        <w:t>Para una Institución de Seguridad Pública un evaluado puede obtener un resultado no favorable, sin embargo para otra Institución ese mismo evaluado puede obtener el resultado favorable atendiendo a diversas circunstancias de distinta índole (perfil de puesto, grado académico, edad, experiencia laboral, puesto al que se postula, cuestiones médicas v funciones por desempeñar, por citar algunas)</w:t>
      </w:r>
      <w:r w:rsidRPr="00662500">
        <w:rPr>
          <w:rFonts w:ascii="Palatino Linotype" w:hAnsi="Palatino Linotype"/>
          <w:b/>
          <w:bCs/>
          <w:i/>
          <w:color w:val="auto"/>
          <w:szCs w:val="20"/>
        </w:rPr>
        <w:t xml:space="preserve">, </w:t>
      </w:r>
      <w:r w:rsidRPr="00662500">
        <w:rPr>
          <w:rFonts w:ascii="Palatino Linotype" w:hAnsi="Palatino Linotype"/>
          <w:i/>
          <w:color w:val="auto"/>
          <w:szCs w:val="20"/>
        </w:rPr>
        <w:t>respecto de las cuales al no tener pleno conocimiento se pueden malinterpretar y encasillar a un elemento con resultado no favorable como un elemento o persona no confiable, generando desconfianza en los posibles subsecuentes empleos a los que quisiera acceder, así como en su entorno personal, familiar, etc., es decir, el resultado de las evaluaciones de control de confianza deriva de un conglomerado de circunstancias bajo las cuales el personal especializado, capacitado y confiable determina su viabilidad para ingresar o permanecer en las Instituciones de Seguridad Pública.</w:t>
      </w:r>
    </w:p>
    <w:p w:rsidR="00E957DA" w:rsidRPr="00662500" w:rsidRDefault="00E957DA" w:rsidP="00E957DA">
      <w:pPr>
        <w:pStyle w:val="Default"/>
        <w:spacing w:line="276" w:lineRule="auto"/>
        <w:ind w:left="720"/>
        <w:jc w:val="both"/>
        <w:rPr>
          <w:rFonts w:ascii="Palatino Linotype" w:hAnsi="Palatino Linotype"/>
          <w:i/>
          <w:szCs w:val="20"/>
        </w:rPr>
      </w:pPr>
      <w:r w:rsidRPr="00662500">
        <w:rPr>
          <w:rFonts w:ascii="Palatino Linotype" w:hAnsi="Palatino Linotype"/>
          <w:i/>
          <w:szCs w:val="20"/>
        </w:rPr>
        <w:t>(…)</w:t>
      </w:r>
    </w:p>
    <w:p w:rsidR="00E957DA" w:rsidRPr="00662500" w:rsidRDefault="00E957DA" w:rsidP="00E957DA">
      <w:pPr>
        <w:pStyle w:val="Default"/>
        <w:numPr>
          <w:ilvl w:val="0"/>
          <w:numId w:val="7"/>
        </w:numPr>
        <w:spacing w:line="276" w:lineRule="auto"/>
        <w:jc w:val="both"/>
        <w:rPr>
          <w:rFonts w:ascii="Palatino Linotype" w:hAnsi="Palatino Linotype"/>
          <w:i/>
          <w:sz w:val="32"/>
          <w:szCs w:val="20"/>
        </w:rPr>
      </w:pPr>
      <w:r w:rsidRPr="00662500">
        <w:rPr>
          <w:rFonts w:ascii="Palatino Linotype" w:hAnsi="Palatino Linotype"/>
          <w:b/>
          <w:bCs/>
          <w:i/>
          <w:szCs w:val="20"/>
        </w:rPr>
        <w:lastRenderedPageBreak/>
        <w:t>Por último, se hace del conocimiento que la persona solicitada ha sido debidamente sometida al proceso de evaluación de control de confianza ante éste Centro Estatal,</w:t>
      </w:r>
      <w:r w:rsidRPr="00662500">
        <w:rPr>
          <w:rFonts w:ascii="Palatino Linotype" w:hAnsi="Palatino Linotype"/>
          <w:i/>
          <w:sz w:val="32"/>
          <w:szCs w:val="20"/>
        </w:rPr>
        <w:t xml:space="preserve"> </w:t>
      </w:r>
      <w:r w:rsidRPr="00662500">
        <w:rPr>
          <w:rFonts w:ascii="Palatino Linotype" w:hAnsi="Palatino Linotype"/>
          <w:i/>
          <w:color w:val="auto"/>
          <w:szCs w:val="20"/>
        </w:rPr>
        <w:t>cumpliendo así con la obligación establecida en los artículos 88 Apartado A fracción Vil de la Ley General del Sistema Nacional de Seguridad Pública y 152 apartado A fracción VIII de la Ley de Seguridad del Estado de México, respectivamente; de someterse a evaluaciones de control de confianza ante éste Centro Estatal para acreditar su requisito de ingreso para el desempeño de las funciones inherentes al cargo dentro de la Institución que solicitó su evaluación de control de confianza.</w:t>
      </w:r>
    </w:p>
    <w:p w:rsidR="00E957DA" w:rsidRPr="00662500" w:rsidRDefault="00E957DA" w:rsidP="0037404F">
      <w:pPr>
        <w:pStyle w:val="Sinespaciado"/>
        <w:spacing w:line="360" w:lineRule="auto"/>
        <w:jc w:val="both"/>
        <w:rPr>
          <w:rFonts w:ascii="Palatino Linotype" w:hAnsi="Palatino Linotype"/>
          <w:noProof/>
          <w:sz w:val="24"/>
          <w:szCs w:val="24"/>
          <w:lang w:eastAsia="es-MX"/>
        </w:rPr>
      </w:pPr>
    </w:p>
    <w:p w:rsidR="00E957DA" w:rsidRPr="00662500" w:rsidRDefault="003758BC" w:rsidP="0037404F">
      <w:pPr>
        <w:pStyle w:val="Sinespaciado"/>
        <w:spacing w:line="360" w:lineRule="auto"/>
        <w:jc w:val="both"/>
        <w:rPr>
          <w:rFonts w:ascii="Palatino Linotype" w:hAnsi="Palatino Linotype"/>
          <w:noProof/>
          <w:sz w:val="24"/>
          <w:szCs w:val="24"/>
          <w:lang w:eastAsia="es-MX"/>
        </w:rPr>
      </w:pPr>
      <w:r w:rsidRPr="00662500">
        <w:rPr>
          <w:rFonts w:ascii="Palatino Linotype" w:hAnsi="Palatino Linotype"/>
          <w:noProof/>
          <w:sz w:val="24"/>
          <w:szCs w:val="24"/>
          <w:lang w:eastAsia="es-MX"/>
        </w:rPr>
        <w:t xml:space="preserve">Asimismo, remitió el Acta CT/O-001/2021, de fecha cinco de de marzo de dos mil veinituno, mediantel al cual, el Comité de Transparencia mediante el Acuerdo CT/O-001/002/21, clasificó la información como </w:t>
      </w:r>
      <w:r w:rsidRPr="00662500">
        <w:rPr>
          <w:rFonts w:ascii="Palatino Linotype" w:hAnsi="Palatino Linotype"/>
          <w:b/>
          <w:noProof/>
          <w:sz w:val="24"/>
          <w:szCs w:val="24"/>
          <w:lang w:eastAsia="es-MX"/>
        </w:rPr>
        <w:t>CONFIDENCIAL</w:t>
      </w:r>
      <w:r w:rsidRPr="00662500">
        <w:rPr>
          <w:rFonts w:ascii="Palatino Linotype" w:hAnsi="Palatino Linotype"/>
          <w:noProof/>
          <w:sz w:val="24"/>
          <w:szCs w:val="24"/>
          <w:lang w:eastAsia="es-MX"/>
        </w:rPr>
        <w:t>; de la misma forma, adjuntó la resolución</w:t>
      </w:r>
      <w:r w:rsidR="007D158A" w:rsidRPr="00662500">
        <w:rPr>
          <w:rFonts w:ascii="Palatino Linotype" w:hAnsi="Palatino Linotype"/>
          <w:noProof/>
          <w:sz w:val="24"/>
          <w:szCs w:val="24"/>
          <w:lang w:eastAsia="es-MX"/>
        </w:rPr>
        <w:t xml:space="preserve"> de la</w:t>
      </w:r>
      <w:r w:rsidRPr="00662500">
        <w:rPr>
          <w:rFonts w:ascii="Palatino Linotype" w:hAnsi="Palatino Linotype"/>
          <w:noProof/>
          <w:sz w:val="24"/>
          <w:szCs w:val="24"/>
          <w:lang w:eastAsia="es-MX"/>
        </w:rPr>
        <w:t xml:space="preserve"> </w:t>
      </w:r>
      <w:r w:rsidR="007D158A" w:rsidRPr="00662500">
        <w:rPr>
          <w:rFonts w:ascii="Palatino Linotype" w:hAnsi="Palatino Linotype"/>
          <w:b/>
          <w:noProof/>
          <w:sz w:val="24"/>
          <w:szCs w:val="24"/>
          <w:lang w:eastAsia="es-MX"/>
        </w:rPr>
        <w:t>ACCIÓN DE INCONSTITUCIONALIDAD 88/2018</w:t>
      </w:r>
      <w:r w:rsidR="007D158A" w:rsidRPr="00662500">
        <w:rPr>
          <w:rFonts w:ascii="Palatino Linotype" w:hAnsi="Palatino Linotype"/>
          <w:noProof/>
          <w:sz w:val="24"/>
          <w:szCs w:val="24"/>
          <w:lang w:eastAsia="es-MX"/>
        </w:rPr>
        <w:t xml:space="preserve">, </w:t>
      </w:r>
      <w:r w:rsidRPr="00662500">
        <w:rPr>
          <w:rFonts w:ascii="Palatino Linotype" w:hAnsi="Palatino Linotype"/>
          <w:noProof/>
          <w:sz w:val="24"/>
          <w:szCs w:val="24"/>
          <w:lang w:eastAsia="es-MX"/>
        </w:rPr>
        <w:t xml:space="preserve">de la Suprema Corte de Justicia de la Nación (SCJN), donde declara la </w:t>
      </w:r>
      <w:r w:rsidRPr="00662500">
        <w:rPr>
          <w:rFonts w:ascii="Palatino Linotype" w:hAnsi="Palatino Linotype"/>
          <w:b/>
          <w:noProof/>
          <w:sz w:val="24"/>
          <w:szCs w:val="24"/>
          <w:lang w:eastAsia="es-MX"/>
        </w:rPr>
        <w:t xml:space="preserve">confidencialidad </w:t>
      </w:r>
      <w:r w:rsidRPr="00662500">
        <w:rPr>
          <w:rFonts w:ascii="Palatino Linotype" w:hAnsi="Palatino Linotype"/>
          <w:noProof/>
          <w:sz w:val="24"/>
          <w:szCs w:val="24"/>
          <w:lang w:eastAsia="es-MX"/>
        </w:rPr>
        <w:t xml:space="preserve">de los resultados de control de confianza, </w:t>
      </w:r>
      <w:r w:rsidR="007D158A" w:rsidRPr="00662500">
        <w:rPr>
          <w:rFonts w:ascii="Palatino Linotype" w:hAnsi="Palatino Linotype"/>
          <w:noProof/>
          <w:sz w:val="24"/>
          <w:szCs w:val="24"/>
          <w:lang w:eastAsia="es-MX"/>
        </w:rPr>
        <w:t>fallada el diecisiete de febrero de dos mil veinte.</w:t>
      </w:r>
    </w:p>
    <w:p w:rsidR="007D158A" w:rsidRPr="00662500" w:rsidRDefault="007D158A" w:rsidP="0037404F">
      <w:pPr>
        <w:pStyle w:val="Sinespaciado"/>
        <w:spacing w:line="360" w:lineRule="auto"/>
        <w:jc w:val="both"/>
        <w:rPr>
          <w:rFonts w:ascii="Palatino Linotype" w:hAnsi="Palatino Linotype"/>
          <w:noProof/>
          <w:sz w:val="24"/>
          <w:szCs w:val="24"/>
          <w:lang w:eastAsia="es-MX"/>
        </w:rPr>
      </w:pPr>
    </w:p>
    <w:p w:rsidR="007D158A" w:rsidRPr="00662500" w:rsidRDefault="007D158A" w:rsidP="007D158A">
      <w:pPr>
        <w:shd w:val="clear" w:color="auto" w:fill="FFFFFF"/>
        <w:spacing w:after="0" w:line="360" w:lineRule="auto"/>
        <w:contextualSpacing/>
        <w:jc w:val="both"/>
        <w:rPr>
          <w:rFonts w:ascii="Palatino Linotype" w:eastAsia="Calibri" w:hAnsi="Palatino Linotype" w:cs="Arial"/>
          <w:sz w:val="24"/>
          <w:szCs w:val="24"/>
          <w:lang w:val="es-ES_tradnl"/>
        </w:rPr>
      </w:pPr>
      <w:r w:rsidRPr="00662500">
        <w:rPr>
          <w:rFonts w:ascii="Palatino Linotype" w:eastAsia="Calibri" w:hAnsi="Palatino Linotype" w:cs="Arial"/>
          <w:sz w:val="24"/>
          <w:szCs w:val="24"/>
        </w:rPr>
        <w:t>En ese apartado, es necesario señalar que este Órgano Garante</w:t>
      </w:r>
      <w:r w:rsidRPr="00662500">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662500">
        <w:rPr>
          <w:rFonts w:ascii="Palatino Linotype" w:eastAsia="Calibri" w:hAnsi="Palatino Linotype" w:cs="Arial"/>
          <w:b/>
          <w:sz w:val="24"/>
          <w:szCs w:val="24"/>
          <w:lang w:val="es-ES_tradnl"/>
        </w:rPr>
        <w:t>Sujetos Obligados</w:t>
      </w:r>
      <w:r w:rsidRPr="00662500">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7D158A" w:rsidRPr="00662500" w:rsidRDefault="007D158A" w:rsidP="007D158A">
      <w:pPr>
        <w:pStyle w:val="Sinespaciado"/>
        <w:rPr>
          <w:sz w:val="2"/>
        </w:rPr>
      </w:pPr>
    </w:p>
    <w:p w:rsidR="007D158A" w:rsidRPr="00662500" w:rsidRDefault="007D158A" w:rsidP="007D158A">
      <w:pPr>
        <w:tabs>
          <w:tab w:val="left" w:pos="8222"/>
        </w:tabs>
        <w:spacing w:before="240" w:after="0" w:line="240" w:lineRule="auto"/>
        <w:ind w:left="567" w:right="567"/>
        <w:contextualSpacing/>
        <w:jc w:val="both"/>
        <w:rPr>
          <w:rFonts w:ascii="Palatino Linotype" w:eastAsia="MS Mincho" w:hAnsi="Palatino Linotype" w:cs="Arial"/>
          <w:i/>
          <w:lang w:eastAsia="es-ES"/>
        </w:rPr>
      </w:pPr>
      <w:r w:rsidRPr="00662500">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662500">
        <w:rPr>
          <w:rFonts w:ascii="Palatino Linotype" w:eastAsia="MS Mincho" w:hAnsi="Palatino Linotype" w:cs="Arial"/>
          <w:i/>
          <w:lang w:eastAsia="es-ES"/>
        </w:rPr>
        <w:t xml:space="preserve"> El Instituto Federal de Acceso a la </w:t>
      </w:r>
      <w:r w:rsidRPr="00662500">
        <w:rPr>
          <w:rFonts w:ascii="Palatino Linotype" w:eastAsia="MS Mincho" w:hAnsi="Palatino Linotype" w:cs="Arial"/>
          <w:i/>
          <w:lang w:eastAsia="es-ES"/>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lang w:eastAsia="es-ES"/>
        </w:rPr>
      </w:pP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Expedientes:</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2440/07 Comisión Federal de Electricidad - Alonso Lujambio Irazábal</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0113/09 Instituto de Seguridad y Servicios Sociales de los Trabajadores del</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Estado – Alonso Lujambio Irazábal</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1624/09 Instituto Nacional para la Educación de los Adultos - María Marván Laborde</w:t>
      </w:r>
    </w:p>
    <w:p w:rsidR="007D158A"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2395/09 Secretaría de Economía - María Marván Laborde</w:t>
      </w:r>
    </w:p>
    <w:p w:rsidR="00CB49FE" w:rsidRPr="00662500" w:rsidRDefault="007D158A" w:rsidP="007D158A">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662500">
        <w:rPr>
          <w:rFonts w:ascii="Palatino Linotype" w:eastAsia="MS Mincho" w:hAnsi="Palatino Linotype" w:cs="Arial"/>
          <w:i/>
          <w:sz w:val="20"/>
          <w:lang w:eastAsia="es-ES"/>
        </w:rPr>
        <w:t>0837/10 Administración Portuaria Integral de Veracruz, S.A. de C.V. – María Marván Laborde.</w:t>
      </w:r>
    </w:p>
    <w:p w:rsidR="007D158A" w:rsidRPr="00662500" w:rsidRDefault="007D158A" w:rsidP="007D158A">
      <w:pPr>
        <w:rPr>
          <w:lang w:eastAsia="es-ES"/>
        </w:rPr>
      </w:pPr>
    </w:p>
    <w:p w:rsidR="00CB49FE" w:rsidRPr="00662500" w:rsidRDefault="00CB49FE" w:rsidP="00953E17">
      <w:pPr>
        <w:tabs>
          <w:tab w:val="left" w:pos="709"/>
        </w:tabs>
        <w:spacing w:after="0" w:line="360" w:lineRule="auto"/>
        <w:contextualSpacing/>
        <w:jc w:val="both"/>
        <w:rPr>
          <w:rFonts w:ascii="Palatino Linotype" w:hAnsi="Palatino Linotype" w:cs="Arial"/>
          <w:sz w:val="24"/>
        </w:rPr>
      </w:pPr>
      <w:r w:rsidRPr="00662500">
        <w:rPr>
          <w:rFonts w:ascii="Palatino Linotype" w:hAnsi="Palatino Linotype" w:cs="Arial"/>
          <w:sz w:val="24"/>
          <w:lang w:val="es-ES_tradnl"/>
        </w:rPr>
        <w:t xml:space="preserve">Es así que, primeramente es de </w:t>
      </w:r>
      <w:r w:rsidRPr="00662500">
        <w:rPr>
          <w:rFonts w:ascii="Palatino Linotype" w:hAnsi="Palatino Linotype" w:cs="Arial"/>
          <w:sz w:val="24"/>
        </w:rPr>
        <w:t>señalar que el artículo 4, párrafo segundo de la Ley de Transparencia y Acceso a la Información Pública del Estado de México y Municipios, dispone:</w:t>
      </w:r>
    </w:p>
    <w:p w:rsidR="00953E17" w:rsidRPr="00662500" w:rsidRDefault="00953E17" w:rsidP="00953E17">
      <w:pPr>
        <w:pStyle w:val="Sinespaciado"/>
      </w:pPr>
    </w:p>
    <w:p w:rsidR="00CB49FE" w:rsidRPr="00662500" w:rsidRDefault="00CB49FE" w:rsidP="00953E17">
      <w:pPr>
        <w:spacing w:after="0"/>
        <w:ind w:left="851" w:right="901"/>
        <w:jc w:val="both"/>
        <w:rPr>
          <w:rFonts w:ascii="Palatino Linotype" w:hAnsi="Palatino Linotype" w:cs="Arial"/>
          <w:i/>
        </w:rPr>
      </w:pPr>
      <w:r w:rsidRPr="00662500">
        <w:rPr>
          <w:rFonts w:ascii="Palatino Linotype" w:hAnsi="Palatino Linotype" w:cs="Arial"/>
          <w:i/>
        </w:rPr>
        <w:t>“</w:t>
      </w:r>
      <w:r w:rsidRPr="00662500">
        <w:rPr>
          <w:rFonts w:ascii="Palatino Linotype" w:hAnsi="Palatino Linotype" w:cs="Arial"/>
          <w:b/>
          <w:i/>
        </w:rPr>
        <w:t xml:space="preserve">Artículo 4. </w:t>
      </w:r>
      <w:r w:rsidRPr="00662500">
        <w:rPr>
          <w:rFonts w:ascii="Palatino Linotype" w:hAnsi="Palatino Linotype" w:cs="Arial"/>
          <w:i/>
        </w:rPr>
        <w:t xml:space="preserve">… </w:t>
      </w:r>
    </w:p>
    <w:p w:rsidR="00CB49FE" w:rsidRPr="00662500" w:rsidRDefault="00CB49FE" w:rsidP="00CB49FE">
      <w:pPr>
        <w:spacing w:after="0"/>
        <w:ind w:left="851" w:right="901"/>
        <w:jc w:val="both"/>
        <w:rPr>
          <w:rFonts w:ascii="Palatino Linotype" w:hAnsi="Palatino Linotype" w:cs="Arial"/>
          <w:i/>
        </w:rPr>
      </w:pPr>
      <w:r w:rsidRPr="00662500">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i/>
        </w:rPr>
        <w:t>(...)”</w:t>
      </w:r>
    </w:p>
    <w:p w:rsidR="00CB49FE" w:rsidRPr="00662500" w:rsidRDefault="00CB49FE" w:rsidP="00CB49FE">
      <w:pPr>
        <w:pStyle w:val="Sinespaciado"/>
        <w:rPr>
          <w:lang w:val="es-ES_tradnl"/>
        </w:rPr>
      </w:pPr>
    </w:p>
    <w:p w:rsidR="00CB49FE" w:rsidRPr="00662500" w:rsidRDefault="00CB49FE" w:rsidP="00953E17">
      <w:pPr>
        <w:tabs>
          <w:tab w:val="left" w:pos="709"/>
        </w:tabs>
        <w:spacing w:line="360" w:lineRule="auto"/>
        <w:contextualSpacing/>
        <w:jc w:val="both"/>
        <w:rPr>
          <w:rFonts w:ascii="Palatino Linotype" w:hAnsi="Palatino Linotype" w:cs="Arial"/>
          <w:sz w:val="24"/>
          <w:lang w:val="es-ES_tradnl"/>
        </w:rPr>
      </w:pPr>
      <w:r w:rsidRPr="00662500">
        <w:rPr>
          <w:rFonts w:ascii="Palatino Linotype" w:hAnsi="Palatino Linotype" w:cs="Arial"/>
          <w:sz w:val="24"/>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92F59" w:rsidRPr="00662500" w:rsidRDefault="00492F59" w:rsidP="00CB49FE">
      <w:pPr>
        <w:tabs>
          <w:tab w:val="left" w:pos="709"/>
        </w:tabs>
        <w:spacing w:line="360" w:lineRule="auto"/>
        <w:contextualSpacing/>
        <w:jc w:val="both"/>
        <w:rPr>
          <w:rFonts w:ascii="Palatino Linotype" w:hAnsi="Palatino Linotype" w:cs="Arial"/>
          <w:sz w:val="24"/>
        </w:rPr>
      </w:pPr>
    </w:p>
    <w:p w:rsidR="00CB49FE" w:rsidRPr="00662500" w:rsidRDefault="00CB49FE" w:rsidP="00CB49FE">
      <w:pPr>
        <w:tabs>
          <w:tab w:val="left" w:pos="709"/>
        </w:tabs>
        <w:spacing w:line="360" w:lineRule="auto"/>
        <w:contextualSpacing/>
        <w:jc w:val="both"/>
        <w:rPr>
          <w:rFonts w:ascii="Palatino Linotype" w:hAnsi="Palatino Linotype" w:cs="Arial"/>
          <w:sz w:val="24"/>
          <w:lang w:val="es-ES_tradnl"/>
        </w:rPr>
      </w:pPr>
      <w:r w:rsidRPr="0066250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B49FE" w:rsidRPr="00662500" w:rsidRDefault="00CB49FE" w:rsidP="00CB49FE">
      <w:pPr>
        <w:pStyle w:val="Sinespaciado"/>
        <w:rPr>
          <w:sz w:val="16"/>
          <w:lang w:val="es-ES_tradnl"/>
        </w:rPr>
      </w:pP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i/>
        </w:rPr>
        <w:t>“</w:t>
      </w:r>
      <w:r w:rsidRPr="00662500">
        <w:rPr>
          <w:rFonts w:ascii="Palatino Linotype" w:hAnsi="Palatino Linotype" w:cs="Arial"/>
          <w:b/>
          <w:i/>
        </w:rPr>
        <w:t>Artículo 12.</w:t>
      </w:r>
      <w:r w:rsidRPr="0066250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B49FE" w:rsidRPr="00662500" w:rsidRDefault="00CB49FE" w:rsidP="00492F59">
      <w:pPr>
        <w:pStyle w:val="Sinespaciado"/>
      </w:pPr>
    </w:p>
    <w:p w:rsidR="0058629C" w:rsidRPr="00662500" w:rsidRDefault="00CB49FE" w:rsidP="0058629C">
      <w:pPr>
        <w:tabs>
          <w:tab w:val="left" w:pos="709"/>
        </w:tabs>
        <w:spacing w:line="360" w:lineRule="auto"/>
        <w:contextualSpacing/>
        <w:jc w:val="both"/>
        <w:rPr>
          <w:rFonts w:ascii="Palatino Linotype" w:hAnsi="Palatino Linotype" w:cs="Arial"/>
          <w:sz w:val="24"/>
        </w:rPr>
      </w:pPr>
      <w:r w:rsidRPr="00662500">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662500">
        <w:rPr>
          <w:rFonts w:ascii="Palatino Linotype" w:hAnsi="Palatino Linotype" w:cs="Arial"/>
          <w:sz w:val="24"/>
        </w:rPr>
        <w:lastRenderedPageBreak/>
        <w:t>disposición de cualquier persona, lo que implica que es deber de los Sujetos Obligados, garantizar el derecho de a</w:t>
      </w:r>
      <w:r w:rsidR="0058629C" w:rsidRPr="00662500">
        <w:rPr>
          <w:rFonts w:ascii="Palatino Linotype" w:hAnsi="Palatino Linotype" w:cs="Arial"/>
          <w:sz w:val="24"/>
        </w:rPr>
        <w:t>cceso a la información pública.</w:t>
      </w:r>
    </w:p>
    <w:p w:rsidR="00BD284C" w:rsidRPr="00662500" w:rsidRDefault="00BD284C" w:rsidP="00CB49FE">
      <w:pPr>
        <w:tabs>
          <w:tab w:val="left" w:pos="709"/>
        </w:tabs>
        <w:spacing w:line="360" w:lineRule="auto"/>
        <w:contextualSpacing/>
        <w:jc w:val="both"/>
        <w:rPr>
          <w:rFonts w:ascii="Palatino Linotype" w:hAnsi="Palatino Linotype" w:cs="Arial"/>
          <w:sz w:val="24"/>
        </w:rPr>
      </w:pPr>
    </w:p>
    <w:p w:rsidR="00CB49FE" w:rsidRPr="00662500" w:rsidRDefault="00CB49FE" w:rsidP="00CB49FE">
      <w:pPr>
        <w:tabs>
          <w:tab w:val="left" w:pos="709"/>
        </w:tabs>
        <w:spacing w:line="360" w:lineRule="auto"/>
        <w:contextualSpacing/>
        <w:jc w:val="both"/>
        <w:rPr>
          <w:rFonts w:ascii="Palatino Linotype" w:hAnsi="Palatino Linotype" w:cs="Arial"/>
          <w:sz w:val="24"/>
        </w:rPr>
      </w:pPr>
      <w:r w:rsidRPr="00662500">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662500">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62500">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A84857" w:rsidRPr="00662500" w:rsidRDefault="00A84857" w:rsidP="00A84857">
      <w:pPr>
        <w:pStyle w:val="Sinespaciado"/>
      </w:pP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i/>
        </w:rPr>
        <w:t>“</w:t>
      </w:r>
      <w:r w:rsidRPr="00662500">
        <w:rPr>
          <w:rFonts w:ascii="Palatino Linotype" w:hAnsi="Palatino Linotype" w:cs="Arial"/>
          <w:b/>
          <w:i/>
        </w:rPr>
        <w:t xml:space="preserve">Artículo 3. </w:t>
      </w:r>
      <w:r w:rsidRPr="00662500">
        <w:rPr>
          <w:rFonts w:ascii="Palatino Linotype" w:hAnsi="Palatino Linotype" w:cs="Arial"/>
          <w:i/>
        </w:rPr>
        <w:t>Para los efectos de la presente Ley se entenderá por:</w:t>
      </w:r>
    </w:p>
    <w:p w:rsidR="00CB49FE" w:rsidRPr="00662500" w:rsidRDefault="00CB49FE" w:rsidP="00CB49FE">
      <w:pPr>
        <w:ind w:left="851" w:right="850"/>
        <w:jc w:val="both"/>
        <w:rPr>
          <w:rFonts w:ascii="Palatino Linotype" w:hAnsi="Palatino Linotype" w:cs="Arial"/>
          <w:i/>
        </w:rPr>
      </w:pPr>
      <w:r w:rsidRPr="00662500">
        <w:rPr>
          <w:rFonts w:ascii="Palatino Linotype" w:hAnsi="Palatino Linotype" w:cs="Arial"/>
          <w:i/>
        </w:rPr>
        <w:t>(…)</w:t>
      </w: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b/>
          <w:i/>
        </w:rPr>
        <w:t>XI. Documento:</w:t>
      </w:r>
      <w:r w:rsidRPr="0066250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662500">
        <w:rPr>
          <w:rFonts w:ascii="Palatino Linotype" w:hAnsi="Palatino Linotype" w:cs="Arial"/>
          <w:b/>
          <w:i/>
          <w:u w:val="single"/>
        </w:rPr>
        <w:t>registro que documente el ejercicio de las facultades, funciones y competencias de los sujetos obligados</w:t>
      </w:r>
      <w:r w:rsidRPr="00662500">
        <w:rPr>
          <w:rFonts w:ascii="Palatino Linotype" w:hAnsi="Palatino Linotype" w:cs="Arial"/>
          <w:i/>
          <w:u w:val="single"/>
        </w:rPr>
        <w:t>,</w:t>
      </w:r>
      <w:r w:rsidRPr="00662500">
        <w:rPr>
          <w:rFonts w:ascii="Palatino Linotype" w:hAnsi="Palatino Linotype" w:cs="Arial"/>
          <w:i/>
        </w:rPr>
        <w:t xml:space="preserve"> sus servidores públicos e integrantes, </w:t>
      </w:r>
      <w:r w:rsidRPr="00662500">
        <w:rPr>
          <w:rFonts w:ascii="Palatino Linotype" w:hAnsi="Palatino Linotype" w:cs="Arial"/>
          <w:b/>
          <w:i/>
          <w:u w:val="single"/>
        </w:rPr>
        <w:t>sin importar su fuente o fecha de elaboración.</w:t>
      </w:r>
      <w:r w:rsidRPr="00662500">
        <w:rPr>
          <w:rFonts w:ascii="Palatino Linotype" w:hAnsi="Palatino Linotype" w:cs="Arial"/>
          <w:i/>
        </w:rPr>
        <w:t xml:space="preserve"> Los documentos podrán estar en cualquier medio, sea escrito, impreso, sonoro, visual, electrónico, informático u holográfico;</w:t>
      </w:r>
    </w:p>
    <w:p w:rsidR="00CB49FE" w:rsidRPr="00662500" w:rsidRDefault="00CB49FE" w:rsidP="00CB49FE">
      <w:pPr>
        <w:ind w:left="851" w:right="901"/>
        <w:jc w:val="both"/>
        <w:rPr>
          <w:rFonts w:ascii="Palatino Linotype" w:hAnsi="Palatino Linotype" w:cs="Arial"/>
          <w:i/>
        </w:rPr>
      </w:pPr>
      <w:r w:rsidRPr="00662500">
        <w:rPr>
          <w:rFonts w:ascii="Palatino Linotype" w:hAnsi="Palatino Linotype" w:cs="Arial"/>
          <w:i/>
        </w:rPr>
        <w:t>(…)”</w:t>
      </w:r>
    </w:p>
    <w:p w:rsidR="00CB49FE" w:rsidRPr="00662500" w:rsidRDefault="00CB49FE" w:rsidP="00CB49FE">
      <w:pPr>
        <w:rPr>
          <w:sz w:val="14"/>
        </w:rPr>
      </w:pPr>
    </w:p>
    <w:p w:rsidR="00CB49FE" w:rsidRPr="00662500" w:rsidRDefault="00CB49FE" w:rsidP="00CB49FE">
      <w:pPr>
        <w:spacing w:before="240" w:after="240" w:line="360" w:lineRule="auto"/>
        <w:ind w:right="49"/>
        <w:contextualSpacing/>
        <w:jc w:val="both"/>
        <w:rPr>
          <w:rFonts w:ascii="Palatino Linotype" w:eastAsia="Times New Roman" w:hAnsi="Palatino Linotype" w:cs="Arial"/>
          <w:sz w:val="24"/>
          <w:lang w:eastAsia="es-MX"/>
        </w:rPr>
      </w:pPr>
      <w:r w:rsidRPr="00662500">
        <w:rPr>
          <w:rFonts w:ascii="Palatino Linotype" w:hAnsi="Palatino Linotype" w:cs="Arial"/>
          <w:sz w:val="24"/>
        </w:rPr>
        <w:t xml:space="preserve">Además, </w:t>
      </w:r>
      <w:r w:rsidRPr="00662500">
        <w:rPr>
          <w:rFonts w:ascii="Palatino Linotype" w:eastAsia="MS Mincho" w:hAnsi="Palatino Linotype"/>
          <w:sz w:val="24"/>
        </w:rPr>
        <w:t>es importante señalar que el artículo 18</w:t>
      </w:r>
      <w:r w:rsidR="00A84857" w:rsidRPr="00662500">
        <w:rPr>
          <w:rFonts w:ascii="Palatino Linotype" w:eastAsia="MS Mincho" w:hAnsi="Palatino Linotype"/>
          <w:sz w:val="24"/>
        </w:rPr>
        <w:t>,</w:t>
      </w:r>
      <w:r w:rsidRPr="00662500">
        <w:rPr>
          <w:rFonts w:ascii="Palatino Linotype" w:eastAsia="MS Mincho" w:hAnsi="Palatino Linotype"/>
          <w:sz w:val="24"/>
        </w:rPr>
        <w:t xml:space="preserve"> de la Ley en la materia, los Sujetos Obligados cuenta con la obligación de documentar todos los actos que derive de sus </w:t>
      </w:r>
      <w:r w:rsidRPr="00662500">
        <w:rPr>
          <w:rFonts w:ascii="Palatino Linotype" w:eastAsia="MS Mincho" w:hAnsi="Palatino Linotype"/>
          <w:sz w:val="24"/>
        </w:rPr>
        <w:lastRenderedPageBreak/>
        <w:t>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CB49FE" w:rsidRPr="00662500" w:rsidRDefault="00CB49FE" w:rsidP="00CB49FE">
      <w:pPr>
        <w:spacing w:before="240" w:after="240" w:line="360" w:lineRule="auto"/>
        <w:ind w:right="49"/>
        <w:contextualSpacing/>
        <w:jc w:val="both"/>
        <w:rPr>
          <w:rFonts w:ascii="Palatino Linotype" w:eastAsia="Times New Roman" w:hAnsi="Palatino Linotype" w:cs="Arial"/>
          <w:sz w:val="24"/>
          <w:szCs w:val="24"/>
          <w:lang w:val="es-ES" w:eastAsia="es-MX"/>
        </w:rPr>
      </w:pPr>
    </w:p>
    <w:p w:rsidR="00CB49FE" w:rsidRPr="00662500" w:rsidRDefault="00CB49FE" w:rsidP="00CB49FE">
      <w:pPr>
        <w:spacing w:before="240" w:after="240" w:line="360" w:lineRule="auto"/>
        <w:ind w:right="49"/>
        <w:contextualSpacing/>
        <w:jc w:val="both"/>
        <w:rPr>
          <w:rFonts w:ascii="Palatino Linotype" w:eastAsia="MS Mincho" w:hAnsi="Palatino Linotype" w:cs="Tahoma"/>
          <w:sz w:val="24"/>
        </w:rPr>
      </w:pPr>
      <w:r w:rsidRPr="00662500">
        <w:rPr>
          <w:rFonts w:ascii="Palatino Linotype" w:eastAsia="Times New Roman" w:hAnsi="Palatino Linotype" w:cs="Arial"/>
          <w:sz w:val="24"/>
          <w:lang w:eastAsia="es-MX"/>
        </w:rPr>
        <w:t xml:space="preserve">De la misma forma, </w:t>
      </w:r>
      <w:r w:rsidRPr="00662500">
        <w:rPr>
          <w:rFonts w:ascii="Palatino Linotype" w:eastAsia="MS Mincho" w:hAnsi="Palatino Linotype" w:cs="Times New Roman"/>
          <w:sz w:val="24"/>
        </w:rPr>
        <w:t>de acuerdo al contenido del artículo 160,</w:t>
      </w:r>
      <w:r w:rsidRPr="00662500">
        <w:rPr>
          <w:rFonts w:ascii="Palatino Linotype" w:eastAsia="Times New Roman" w:hAnsi="Palatino Linotype" w:cs="Arial"/>
          <w:sz w:val="24"/>
        </w:rPr>
        <w:t xml:space="preserve"> de la Ley </w:t>
      </w:r>
      <w:r w:rsidRPr="00662500">
        <w:rPr>
          <w:rFonts w:ascii="Palatino Linotype" w:eastAsia="MS Mincho" w:hAnsi="Palatino Linotype" w:cs="Tahoma"/>
          <w:sz w:val="24"/>
        </w:rPr>
        <w:t>General de Transparencia y Acceso a la Información Pública que a la letra dispone:</w:t>
      </w:r>
    </w:p>
    <w:p w:rsidR="00CB49FE" w:rsidRPr="00662500" w:rsidRDefault="00CB49FE" w:rsidP="00CB49FE"/>
    <w:p w:rsidR="00CB49FE" w:rsidRPr="00662500" w:rsidRDefault="00CB49FE" w:rsidP="00CB49FE">
      <w:pPr>
        <w:spacing w:line="240" w:lineRule="auto"/>
        <w:ind w:left="851" w:right="616"/>
        <w:contextualSpacing/>
        <w:jc w:val="both"/>
        <w:rPr>
          <w:rFonts w:ascii="Palatino Linotype" w:eastAsia="Times New Roman" w:hAnsi="Palatino Linotype" w:cs="Arial"/>
          <w:i/>
          <w:lang w:eastAsia="gl-ES"/>
        </w:rPr>
      </w:pPr>
      <w:r w:rsidRPr="00662500">
        <w:rPr>
          <w:rFonts w:ascii="Palatino Linotype" w:eastAsia="Times New Roman" w:hAnsi="Palatino Linotype" w:cs="Arial"/>
          <w:b/>
          <w:i/>
          <w:lang w:eastAsia="gl-ES"/>
        </w:rPr>
        <w:t>Artículo 160</w:t>
      </w:r>
      <w:r w:rsidRPr="00662500">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B49FE" w:rsidRPr="00662500" w:rsidRDefault="00CB49FE" w:rsidP="00CB49FE">
      <w:pPr>
        <w:pStyle w:val="Sinespaciado"/>
      </w:pPr>
    </w:p>
    <w:p w:rsidR="00A268A2" w:rsidRPr="00662500" w:rsidRDefault="00A268A2" w:rsidP="0058629C">
      <w:pPr>
        <w:spacing w:after="0" w:line="360" w:lineRule="auto"/>
        <w:jc w:val="both"/>
        <w:rPr>
          <w:rFonts w:ascii="Palatino Linotype" w:hAnsi="Palatino Linotype" w:cs="Arial"/>
          <w:color w:val="222222"/>
          <w:sz w:val="24"/>
          <w:szCs w:val="19"/>
          <w:lang w:eastAsia="es-MX"/>
        </w:rPr>
      </w:pPr>
      <w:r w:rsidRPr="00662500">
        <w:rPr>
          <w:rFonts w:ascii="Palatino Linotype" w:hAnsi="Palatino Linotype"/>
          <w:color w:val="000000"/>
          <w:sz w:val="24"/>
        </w:rPr>
        <w:t xml:space="preserve">Sirve como apoyo </w:t>
      </w:r>
      <w:r w:rsidRPr="00662500">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rsidR="0058629C" w:rsidRPr="00662500" w:rsidRDefault="0058629C" w:rsidP="0058629C">
      <w:pPr>
        <w:pStyle w:val="Sinespaciado"/>
        <w:rPr>
          <w:lang w:eastAsia="es-MX"/>
        </w:rPr>
      </w:pPr>
    </w:p>
    <w:p w:rsidR="00A268A2" w:rsidRPr="00662500" w:rsidRDefault="00A268A2" w:rsidP="0058629C">
      <w:pPr>
        <w:shd w:val="clear" w:color="auto" w:fill="FFFFFF"/>
        <w:tabs>
          <w:tab w:val="left" w:pos="8647"/>
        </w:tabs>
        <w:spacing w:after="0"/>
        <w:ind w:left="851" w:right="900"/>
        <w:jc w:val="both"/>
        <w:rPr>
          <w:rFonts w:ascii="Palatino Linotype" w:hAnsi="Palatino Linotype" w:cs="Arial"/>
          <w:i/>
          <w:iCs/>
          <w:color w:val="222222"/>
          <w:lang w:eastAsia="es-MX"/>
        </w:rPr>
      </w:pPr>
      <w:r w:rsidRPr="00662500">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662500">
        <w:rPr>
          <w:rFonts w:ascii="Palatino Linotype" w:hAnsi="Palatino Linotype" w:cs="Arial"/>
          <w:i/>
          <w:iCs/>
          <w:color w:val="2222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w:t>
      </w:r>
      <w:r w:rsidRPr="00662500">
        <w:rPr>
          <w:rFonts w:ascii="Palatino Linotype" w:hAnsi="Palatino Linotype" w:cs="Arial"/>
          <w:i/>
          <w:iCs/>
          <w:color w:val="222222"/>
          <w:lang w:eastAsia="es-MX"/>
        </w:rPr>
        <w:lastRenderedPageBreak/>
        <w:t>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9A7F91" w:rsidRPr="00662500" w:rsidRDefault="009A7F91" w:rsidP="009A7F91">
      <w:pPr>
        <w:pStyle w:val="Sinespaciado"/>
        <w:spacing w:line="360" w:lineRule="auto"/>
        <w:jc w:val="both"/>
        <w:rPr>
          <w:rFonts w:ascii="Palatino Linotype" w:hAnsi="Palatino Linotype" w:cs="Arial"/>
          <w:sz w:val="24"/>
          <w:szCs w:val="24"/>
        </w:rPr>
      </w:pPr>
    </w:p>
    <w:p w:rsidR="001B4804" w:rsidRPr="00662500" w:rsidRDefault="001B4804" w:rsidP="001B4804">
      <w:pPr>
        <w:spacing w:after="0" w:line="360" w:lineRule="auto"/>
        <w:jc w:val="both"/>
        <w:rPr>
          <w:rFonts w:ascii="Palatino Linotype" w:hAnsi="Palatino Linotype" w:cs="Tahoma"/>
          <w:sz w:val="24"/>
          <w:szCs w:val="24"/>
          <w:lang w:val="es-ES"/>
        </w:rPr>
      </w:pPr>
      <w:r w:rsidRPr="00662500">
        <w:rPr>
          <w:rFonts w:ascii="Palatino Linotype" w:hAnsi="Palatino Linotype" w:cs="Tahoma"/>
          <w:sz w:val="24"/>
          <w:szCs w:val="24"/>
          <w:lang w:val="es-ES"/>
        </w:rPr>
        <w:t xml:space="preserve">De tales circunstancias, se concluye que los </w:t>
      </w:r>
      <w:r w:rsidRPr="00662500">
        <w:rPr>
          <w:rFonts w:ascii="Palatino Linotype" w:hAnsi="Palatino Linotype" w:cs="Tahoma"/>
          <w:b/>
          <w:sz w:val="24"/>
          <w:szCs w:val="24"/>
          <w:lang w:val="es-ES"/>
        </w:rPr>
        <w:t>Sujetos Obligados</w:t>
      </w:r>
      <w:r w:rsidRPr="00662500">
        <w:rPr>
          <w:rFonts w:ascii="Palatino Linotype" w:hAnsi="Palatino Linotype" w:cs="Tahoma"/>
          <w:sz w:val="24"/>
          <w:szCs w:val="24"/>
          <w:lang w:val="es-ES"/>
        </w:rPr>
        <w:t xml:space="preserve"> únicamente se encuentran constreñidos a proporcionar los documentos que den cuenta de la información solicitada, como obren en sus archivos, sin tener que elaborarlos a las necesidades del </w:t>
      </w:r>
      <w:r w:rsidRPr="00662500">
        <w:rPr>
          <w:rFonts w:ascii="Palatino Linotype" w:hAnsi="Palatino Linotype" w:cs="Tahoma"/>
          <w:b/>
          <w:sz w:val="24"/>
          <w:szCs w:val="24"/>
          <w:lang w:val="es-ES"/>
        </w:rPr>
        <w:t>Recurrente</w:t>
      </w:r>
      <w:r w:rsidRPr="00662500">
        <w:rPr>
          <w:rFonts w:ascii="Palatino Linotype" w:hAnsi="Palatino Linotype" w:cs="Tahoma"/>
          <w:sz w:val="24"/>
          <w:szCs w:val="24"/>
          <w:lang w:val="es-ES"/>
        </w:rPr>
        <w:t>.</w:t>
      </w:r>
    </w:p>
    <w:p w:rsidR="007D158A" w:rsidRPr="00662500" w:rsidRDefault="007D158A" w:rsidP="001B4804">
      <w:pPr>
        <w:spacing w:after="0" w:line="360" w:lineRule="auto"/>
        <w:jc w:val="both"/>
        <w:rPr>
          <w:rFonts w:ascii="Palatino Linotype" w:hAnsi="Palatino Linotype" w:cs="Tahoma"/>
          <w:sz w:val="24"/>
          <w:szCs w:val="24"/>
          <w:lang w:val="es-ES"/>
        </w:rPr>
      </w:pPr>
    </w:p>
    <w:p w:rsidR="007B5339" w:rsidRPr="00662500" w:rsidRDefault="007B5339" w:rsidP="007B5339">
      <w:pPr>
        <w:pStyle w:val="Sinespaciado"/>
        <w:spacing w:line="360" w:lineRule="auto"/>
        <w:jc w:val="both"/>
        <w:rPr>
          <w:rFonts w:ascii="Palatino Linotype" w:hAnsi="Palatino Linotype"/>
          <w:sz w:val="24"/>
          <w:szCs w:val="24"/>
        </w:rPr>
      </w:pPr>
      <w:r w:rsidRPr="00662500">
        <w:rPr>
          <w:rFonts w:ascii="Palatino Linotype" w:hAnsi="Palatino Linotype"/>
          <w:sz w:val="24"/>
          <w:szCs w:val="24"/>
        </w:rPr>
        <w:t xml:space="preserve">Ahora bien, como se mencionó en párrafos anteriores, el ahora quejoso al momento de interponer el presente recurso de revisión, </w:t>
      </w:r>
      <w:r w:rsidRPr="00662500">
        <w:rPr>
          <w:rFonts w:ascii="Palatino Linotype" w:eastAsia="Times New Roman" w:hAnsi="Palatino Linotype" w:cs="Arial"/>
          <w:sz w:val="24"/>
        </w:rPr>
        <w:t>amplió en parte su solicitud de información indicando que requiere los resultados de los exámenes de control y confianza del servidor público inmerso en la solicitud de información 00002/CCCEM/IP/2021, estos es si fueron de aptos o no aptos, para el puesto solicitado.</w:t>
      </w:r>
    </w:p>
    <w:p w:rsidR="007B5339" w:rsidRPr="00662500" w:rsidRDefault="007B5339" w:rsidP="007B5339">
      <w:pPr>
        <w:pStyle w:val="Sinespaciado"/>
        <w:spacing w:line="360" w:lineRule="auto"/>
        <w:jc w:val="both"/>
        <w:rPr>
          <w:rFonts w:ascii="Palatino Linotype" w:hAnsi="Palatino Linotype"/>
          <w:sz w:val="24"/>
          <w:szCs w:val="24"/>
        </w:rPr>
      </w:pPr>
    </w:p>
    <w:p w:rsidR="007B5339" w:rsidRPr="00662500" w:rsidRDefault="007B5339" w:rsidP="007B5339">
      <w:pPr>
        <w:pStyle w:val="Sinespaciado"/>
        <w:spacing w:line="360" w:lineRule="auto"/>
        <w:jc w:val="both"/>
        <w:rPr>
          <w:rFonts w:ascii="Palatino Linotype" w:hAnsi="Palatino Linotype"/>
          <w:sz w:val="24"/>
          <w:szCs w:val="24"/>
        </w:rPr>
      </w:pPr>
      <w:r w:rsidRPr="00662500">
        <w:rPr>
          <w:rFonts w:ascii="Palatino Linotype" w:hAnsi="Palatino Linotype"/>
          <w:sz w:val="24"/>
          <w:szCs w:val="24"/>
        </w:rPr>
        <w:t xml:space="preserve">Por lo que, este Órgano Garante considera que de la respuesta proporcionada por parte del </w:t>
      </w:r>
      <w:r w:rsidRPr="00662500">
        <w:rPr>
          <w:rFonts w:ascii="Palatino Linotype" w:hAnsi="Palatino Linotype"/>
          <w:b/>
          <w:sz w:val="24"/>
          <w:szCs w:val="24"/>
        </w:rPr>
        <w:t>Sujeto Obligado</w:t>
      </w:r>
      <w:r w:rsidRPr="00662500">
        <w:rPr>
          <w:rFonts w:ascii="Palatino Linotype" w:hAnsi="Palatino Linotype"/>
          <w:sz w:val="24"/>
          <w:szCs w:val="24"/>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7B5339" w:rsidRPr="00662500" w:rsidRDefault="007B5339" w:rsidP="007B5339">
      <w:pPr>
        <w:pStyle w:val="Sinespaciado"/>
        <w:spacing w:line="360" w:lineRule="auto"/>
        <w:jc w:val="both"/>
        <w:rPr>
          <w:rFonts w:ascii="Palatino Linotype" w:hAnsi="Palatino Linotype"/>
          <w:sz w:val="24"/>
          <w:szCs w:val="24"/>
        </w:rPr>
      </w:pPr>
    </w:p>
    <w:p w:rsidR="007B5339" w:rsidRPr="00662500" w:rsidRDefault="007B5339" w:rsidP="007B5339">
      <w:pPr>
        <w:pStyle w:val="Sinespaciado"/>
        <w:spacing w:line="360" w:lineRule="auto"/>
        <w:jc w:val="both"/>
        <w:rPr>
          <w:rFonts w:ascii="Palatino Linotype" w:hAnsi="Palatino Linotype"/>
          <w:sz w:val="24"/>
          <w:szCs w:val="24"/>
        </w:rPr>
      </w:pPr>
      <w:r w:rsidRPr="00662500">
        <w:rPr>
          <w:rFonts w:ascii="Palatino Linotype" w:hAnsi="Palatino Linotype"/>
          <w:sz w:val="24"/>
          <w:szCs w:val="24"/>
        </w:rPr>
        <w:lastRenderedPageBreak/>
        <w:t xml:space="preserve">Derivado de esto, y con fundamento en lo dispuesto por los artículos 13 y 181, de la Ley de la Materia, este Instituto </w:t>
      </w:r>
      <w:r w:rsidRPr="00662500">
        <w:rPr>
          <w:rFonts w:ascii="Palatino Linotype" w:hAnsi="Palatino Linotype"/>
          <w:b/>
          <w:i/>
          <w:sz w:val="24"/>
          <w:szCs w:val="24"/>
        </w:rPr>
        <w:t>suple de deficiencia de la queja en favor</w:t>
      </w:r>
      <w:r w:rsidRPr="00662500">
        <w:rPr>
          <w:rFonts w:ascii="Palatino Linotype" w:hAnsi="Palatino Linotype"/>
          <w:sz w:val="24"/>
          <w:szCs w:val="24"/>
        </w:rPr>
        <w:t xml:space="preserve"> del </w:t>
      </w:r>
      <w:r w:rsidRPr="00662500">
        <w:rPr>
          <w:rFonts w:ascii="Palatino Linotype" w:hAnsi="Palatino Linotype"/>
          <w:b/>
          <w:sz w:val="24"/>
          <w:szCs w:val="24"/>
        </w:rPr>
        <w:t>Recurrente</w:t>
      </w:r>
      <w:r w:rsidRPr="00662500">
        <w:rPr>
          <w:rFonts w:ascii="Palatino Linotype" w:hAnsi="Palatino Linotype"/>
          <w:sz w:val="24"/>
          <w:szCs w:val="24"/>
        </w:rPr>
        <w:t>, de conformidad con lo siguiente:</w:t>
      </w:r>
    </w:p>
    <w:p w:rsidR="007B5339" w:rsidRPr="00662500" w:rsidRDefault="007B5339" w:rsidP="007B5339">
      <w:pPr>
        <w:pStyle w:val="Sinespaciado"/>
        <w:rPr>
          <w:rFonts w:ascii="Palatino Linotype" w:hAnsi="Palatino Linotype"/>
          <w:sz w:val="24"/>
          <w:szCs w:val="24"/>
        </w:rPr>
      </w:pPr>
    </w:p>
    <w:p w:rsidR="007B5339" w:rsidRPr="00662500" w:rsidRDefault="007B5339" w:rsidP="007B5339">
      <w:pPr>
        <w:pStyle w:val="Sinespaciado"/>
        <w:ind w:left="426" w:right="425"/>
        <w:jc w:val="both"/>
        <w:rPr>
          <w:rFonts w:ascii="Palatino Linotype" w:hAnsi="Palatino Linotype"/>
          <w:i/>
        </w:rPr>
      </w:pPr>
      <w:r w:rsidRPr="00662500">
        <w:rPr>
          <w:rFonts w:ascii="Palatino Linotype" w:hAnsi="Palatino Linotype"/>
          <w:b/>
          <w:i/>
        </w:rPr>
        <w:t>Artículo 13.</w:t>
      </w:r>
      <w:r w:rsidRPr="00662500">
        <w:rPr>
          <w:rFonts w:ascii="Palatino Linotype" w:hAnsi="Palatino Linotype"/>
          <w:i/>
        </w:rPr>
        <w:t xml:space="preserve"> </w:t>
      </w:r>
      <w:r w:rsidRPr="00662500">
        <w:rPr>
          <w:rFonts w:ascii="Palatino Linotype" w:hAnsi="Palatino Linotype"/>
          <w:b/>
          <w:i/>
          <w:u w:val="single"/>
        </w:rPr>
        <w:t>El Instituto, en el ámbito de sus atribuciones, deberá suplir cualquier deficiencia para garantizar el ejercicio del derecho de acceso a la información</w:t>
      </w:r>
      <w:r w:rsidRPr="00662500">
        <w:rPr>
          <w:rFonts w:ascii="Palatino Linotype" w:hAnsi="Palatino Linotype"/>
          <w:i/>
        </w:rPr>
        <w:t>.</w:t>
      </w:r>
    </w:p>
    <w:p w:rsidR="007B5339" w:rsidRPr="00662500" w:rsidRDefault="007B5339" w:rsidP="007B5339">
      <w:pPr>
        <w:pStyle w:val="Sinespaciado"/>
        <w:ind w:left="426" w:right="425"/>
        <w:jc w:val="both"/>
        <w:rPr>
          <w:rFonts w:ascii="Palatino Linotype" w:hAnsi="Palatino Linotype"/>
          <w:i/>
        </w:rPr>
      </w:pP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r w:rsidRPr="00662500">
        <w:rPr>
          <w:rFonts w:ascii="Palatino Linotype" w:hAnsi="Palatino Linotype" w:cs="Bookman Old Style"/>
          <w:b/>
          <w:bCs/>
          <w:i/>
          <w:color w:val="000000"/>
        </w:rPr>
        <w:t xml:space="preserve">Artículo 181. </w:t>
      </w:r>
      <w:r w:rsidRPr="00662500">
        <w:rPr>
          <w:rFonts w:ascii="Palatino Linotype" w:hAnsi="Palatino Linotype" w:cs="Bookman Old Style"/>
          <w:i/>
          <w:color w:val="000000"/>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r w:rsidRPr="00662500">
        <w:rPr>
          <w:rFonts w:ascii="Palatino Linotype" w:hAnsi="Palatino Linotype" w:cs="Bookman Old Style"/>
          <w:i/>
          <w:color w:val="00000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r w:rsidRPr="00662500">
        <w:rPr>
          <w:rFonts w:ascii="Palatino Linotype" w:hAnsi="Palatino Linotype" w:cs="Bookman Old Style"/>
          <w:i/>
          <w:color w:val="00000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i/>
          <w:color w:val="000000"/>
        </w:rPr>
      </w:pPr>
    </w:p>
    <w:p w:rsidR="007B5339" w:rsidRPr="00662500" w:rsidRDefault="007B5339" w:rsidP="007B5339">
      <w:pPr>
        <w:autoSpaceDE w:val="0"/>
        <w:autoSpaceDN w:val="0"/>
        <w:adjustRightInd w:val="0"/>
        <w:spacing w:after="0" w:line="240" w:lineRule="auto"/>
        <w:ind w:left="426" w:right="425"/>
        <w:jc w:val="both"/>
        <w:rPr>
          <w:rFonts w:ascii="Palatino Linotype" w:hAnsi="Palatino Linotype" w:cs="Bookman Old Style"/>
          <w:b/>
          <w:i/>
          <w:color w:val="000000"/>
          <w:u w:val="single"/>
        </w:rPr>
      </w:pPr>
      <w:r w:rsidRPr="00662500">
        <w:rPr>
          <w:rFonts w:ascii="Palatino Linotype" w:hAnsi="Palatino Linotype" w:cs="Bookman Old Style"/>
          <w:b/>
          <w:i/>
          <w:color w:val="000000"/>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7B5339" w:rsidRPr="00662500" w:rsidRDefault="007B5339" w:rsidP="007B5339">
      <w:pPr>
        <w:pStyle w:val="Sinespaciado"/>
        <w:ind w:left="426" w:right="425"/>
        <w:jc w:val="both"/>
        <w:rPr>
          <w:rFonts w:ascii="Palatino Linotype" w:hAnsi="Palatino Linotype" w:cs="Bookman Old Style"/>
          <w:i/>
          <w:color w:val="000000"/>
        </w:rPr>
      </w:pPr>
    </w:p>
    <w:p w:rsidR="007B5339" w:rsidRPr="00662500" w:rsidRDefault="007B5339" w:rsidP="007B5339">
      <w:pPr>
        <w:pStyle w:val="Sinespaciado"/>
        <w:ind w:left="426" w:right="425"/>
        <w:jc w:val="both"/>
        <w:rPr>
          <w:rFonts w:ascii="Palatino Linotype" w:hAnsi="Palatino Linotype"/>
          <w:i/>
        </w:rPr>
      </w:pPr>
      <w:r w:rsidRPr="00662500">
        <w:rPr>
          <w:rFonts w:ascii="Palatino Linotype" w:hAnsi="Palatino Linotype" w:cs="Bookman Old Style"/>
          <w:i/>
          <w:color w:val="000000"/>
        </w:rPr>
        <w:t>Para el caso de interposición del recurso de revisión a través de la Plataforma Nacional o la plataforma que para tales efectos habilite el Instituto, éste podrá solicitar al particular subsane las deficiencias por ese medio.</w:t>
      </w:r>
    </w:p>
    <w:p w:rsidR="007B5339" w:rsidRPr="00662500" w:rsidRDefault="007B5339" w:rsidP="007B5339">
      <w:pPr>
        <w:spacing w:after="0" w:line="360" w:lineRule="auto"/>
        <w:jc w:val="both"/>
        <w:rPr>
          <w:rFonts w:ascii="Palatino Linotype" w:hAnsi="Palatino Linotype"/>
          <w:sz w:val="24"/>
          <w:szCs w:val="24"/>
        </w:rPr>
      </w:pPr>
    </w:p>
    <w:p w:rsidR="00223222" w:rsidRPr="00662500" w:rsidRDefault="007B5339" w:rsidP="00223222">
      <w:pPr>
        <w:spacing w:after="0" w:line="360" w:lineRule="auto"/>
        <w:jc w:val="both"/>
        <w:rPr>
          <w:rFonts w:ascii="Palatino Linotype" w:hAnsi="Palatino Linotype" w:cs="Tahoma"/>
          <w:sz w:val="24"/>
          <w:szCs w:val="24"/>
          <w:lang w:val="es-ES"/>
        </w:rPr>
      </w:pPr>
      <w:r w:rsidRPr="00662500">
        <w:rPr>
          <w:rFonts w:ascii="Palatino Linotype" w:hAnsi="Palatino Linotype"/>
          <w:sz w:val="24"/>
          <w:szCs w:val="24"/>
        </w:rPr>
        <w:t xml:space="preserve">En ese orden de ideas, y dado que este Instituto suplió la deficiencia en la solicitud a favor del particular, </w:t>
      </w:r>
      <w:r w:rsidRPr="00662500">
        <w:rPr>
          <w:rFonts w:ascii="Palatino Linotype" w:hAnsi="Palatino Linotype" w:cs="Tahoma"/>
          <w:sz w:val="24"/>
          <w:szCs w:val="24"/>
          <w:lang w:val="es-ES"/>
        </w:rPr>
        <w:t xml:space="preserve">se logra desprender que la pretensión del ahora </w:t>
      </w:r>
      <w:r w:rsidRPr="00662500">
        <w:rPr>
          <w:rFonts w:ascii="Palatino Linotype" w:hAnsi="Palatino Linotype" w:cs="Tahoma"/>
          <w:b/>
          <w:sz w:val="24"/>
          <w:szCs w:val="24"/>
          <w:lang w:val="es-ES"/>
        </w:rPr>
        <w:t>Recurrente</w:t>
      </w:r>
      <w:r w:rsidRPr="00662500">
        <w:rPr>
          <w:rFonts w:ascii="Palatino Linotype" w:hAnsi="Palatino Linotype" w:cs="Tahoma"/>
          <w:sz w:val="24"/>
          <w:szCs w:val="24"/>
          <w:lang w:val="es-ES"/>
        </w:rPr>
        <w:t xml:space="preserve">, es obtener el documento donde conste el resultado global de la evaluación de confianza, </w:t>
      </w:r>
      <w:r w:rsidRPr="00662500">
        <w:rPr>
          <w:rFonts w:ascii="Palatino Linotype" w:hAnsi="Palatino Linotype" w:cs="Tahoma"/>
          <w:sz w:val="24"/>
          <w:szCs w:val="24"/>
          <w:lang w:val="es-ES"/>
        </w:rPr>
        <w:lastRenderedPageBreak/>
        <w:t>es decir, aquel que señale que los servidores públicos, aprobaron o no la evaluación de confianza.</w:t>
      </w:r>
    </w:p>
    <w:p w:rsidR="00223222" w:rsidRPr="00662500" w:rsidRDefault="00223222" w:rsidP="00223222">
      <w:pPr>
        <w:spacing w:after="0" w:line="360" w:lineRule="auto"/>
        <w:jc w:val="both"/>
        <w:rPr>
          <w:rFonts w:ascii="Palatino Linotype" w:hAnsi="Palatino Linotype" w:cs="Tahoma"/>
          <w:sz w:val="24"/>
          <w:szCs w:val="24"/>
          <w:lang w:val="es-ES"/>
        </w:rPr>
      </w:pPr>
    </w:p>
    <w:p w:rsidR="00223222" w:rsidRPr="00662500" w:rsidRDefault="00223222" w:rsidP="00223222">
      <w:pPr>
        <w:spacing w:after="0" w:line="360" w:lineRule="auto"/>
        <w:jc w:val="both"/>
        <w:rPr>
          <w:rFonts w:ascii="Palatino Linotype" w:hAnsi="Palatino Linotype"/>
          <w:sz w:val="24"/>
          <w:szCs w:val="24"/>
        </w:rPr>
      </w:pPr>
      <w:r w:rsidRPr="00662500">
        <w:rPr>
          <w:rFonts w:ascii="Palatino Linotype" w:eastAsia="Calibri" w:hAnsi="Palatino Linotype"/>
          <w:sz w:val="24"/>
          <w:szCs w:val="24"/>
        </w:rPr>
        <w:t xml:space="preserve">Ahora bien, el Centro de Control de Confianza del Estado de México, </w:t>
      </w:r>
      <w:r w:rsidRPr="00662500">
        <w:rPr>
          <w:rFonts w:ascii="Palatino Linotype" w:hAnsi="Palatino Linotype"/>
          <w:sz w:val="24"/>
          <w:szCs w:val="24"/>
        </w:rPr>
        <w:t>fue creado como un organismo público descentralizado, con personalidad jurídica y patrimonio propio,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w:t>
      </w:r>
    </w:p>
    <w:p w:rsidR="00223222" w:rsidRPr="00662500" w:rsidRDefault="00223222" w:rsidP="00223222">
      <w:pPr>
        <w:spacing w:after="0" w:line="360" w:lineRule="auto"/>
        <w:jc w:val="both"/>
        <w:rPr>
          <w:rFonts w:ascii="Palatino Linotype" w:hAnsi="Palatino Linotype"/>
          <w:sz w:val="24"/>
          <w:szCs w:val="24"/>
        </w:rPr>
      </w:pPr>
    </w:p>
    <w:p w:rsidR="00223222" w:rsidRPr="00662500" w:rsidRDefault="00223222" w:rsidP="00223222">
      <w:pPr>
        <w:spacing w:after="0" w:line="360" w:lineRule="auto"/>
        <w:jc w:val="both"/>
        <w:rPr>
          <w:rFonts w:ascii="Palatino Linotype" w:hAnsi="Palatino Linotype"/>
          <w:sz w:val="24"/>
          <w:szCs w:val="24"/>
        </w:rPr>
      </w:pPr>
      <w:r w:rsidRPr="00662500">
        <w:rPr>
          <w:rFonts w:ascii="Palatino Linotype" w:hAnsi="Palatino Linotype"/>
          <w:sz w:val="24"/>
          <w:szCs w:val="24"/>
        </w:rPr>
        <w:t>En cuanto al Personal del Centro de control de Confianza, deberán cumplir los requisitos para su ingreso y permanencia en la institución, de conformidad con lo que establezcan las disposiciones aplicables en la materia, en términos del artículo 241 de la Ley de Seguridad del Estado de México.</w:t>
      </w:r>
    </w:p>
    <w:p w:rsidR="00223222" w:rsidRPr="00662500" w:rsidRDefault="00223222" w:rsidP="00223222">
      <w:pPr>
        <w:spacing w:after="0" w:line="360" w:lineRule="auto"/>
        <w:jc w:val="both"/>
        <w:rPr>
          <w:rFonts w:ascii="Palatino Linotype" w:hAnsi="Palatino Linotype"/>
          <w:sz w:val="24"/>
          <w:szCs w:val="24"/>
        </w:rPr>
      </w:pPr>
    </w:p>
    <w:p w:rsidR="00223222" w:rsidRPr="00662500" w:rsidRDefault="00223222" w:rsidP="00223222">
      <w:pPr>
        <w:spacing w:after="0" w:line="360" w:lineRule="auto"/>
        <w:jc w:val="both"/>
        <w:rPr>
          <w:rFonts w:ascii="Palatino Linotype" w:hAnsi="Palatino Linotype"/>
          <w:sz w:val="24"/>
          <w:szCs w:val="24"/>
        </w:rPr>
      </w:pPr>
      <w:r w:rsidRPr="00662500">
        <w:rPr>
          <w:rFonts w:ascii="Palatino Linotype" w:hAnsi="Palatino Linotype"/>
          <w:sz w:val="24"/>
          <w:szCs w:val="24"/>
        </w:rPr>
        <w:t>De modo, que el proceso de evaluación tiene como objeto, comprobar que los integrantes de las Instituciones de Seguridad Pública cumplan con los principios de certeza, legalidad, objetividad, imparcialidad, eficiencia, eficacia, profesionalismo, honradez, lealtad, disciplina y respeto a los derechos humanos.</w:t>
      </w:r>
    </w:p>
    <w:p w:rsidR="00223222" w:rsidRPr="00662500" w:rsidRDefault="00223222" w:rsidP="00223222">
      <w:pPr>
        <w:spacing w:after="0" w:line="360" w:lineRule="auto"/>
        <w:jc w:val="both"/>
        <w:rPr>
          <w:rFonts w:ascii="Palatino Linotype" w:hAnsi="Palatino Linotype"/>
          <w:sz w:val="24"/>
          <w:szCs w:val="24"/>
        </w:rPr>
      </w:pPr>
    </w:p>
    <w:p w:rsidR="00223222" w:rsidRPr="00662500" w:rsidRDefault="00223222" w:rsidP="00223222">
      <w:pPr>
        <w:spacing w:after="0" w:line="360" w:lineRule="auto"/>
        <w:jc w:val="both"/>
        <w:rPr>
          <w:rFonts w:ascii="Palatino Linotype" w:eastAsia="Calibri" w:hAnsi="Palatino Linotype" w:cs="Tahoma"/>
          <w:bCs/>
          <w:sz w:val="24"/>
        </w:rPr>
      </w:pPr>
      <w:r w:rsidRPr="00662500">
        <w:rPr>
          <w:rFonts w:ascii="Palatino Linotype" w:eastAsia="Calibri" w:hAnsi="Palatino Linotype" w:cs="Tahoma"/>
          <w:bCs/>
          <w:sz w:val="24"/>
        </w:rPr>
        <w:t xml:space="preserve">Por otra parte, el Manual General de Organización del Centro de Control de Confianza del Estado de México, precisa que la Unidad de Evaluación será la encargada de emitir </w:t>
      </w:r>
      <w:r w:rsidRPr="00662500">
        <w:rPr>
          <w:rFonts w:ascii="Palatino Linotype" w:eastAsia="Calibri" w:hAnsi="Palatino Linotype" w:cs="Tahoma"/>
          <w:bCs/>
          <w:sz w:val="24"/>
        </w:rPr>
        <w:lastRenderedPageBreak/>
        <w:t>el reporte con el resultado final de las evaluaciones de control de confianza, mismo que será reportado a las instituciones de seguridad pública.</w:t>
      </w:r>
    </w:p>
    <w:p w:rsidR="00223222" w:rsidRPr="00662500" w:rsidRDefault="00223222" w:rsidP="00223222">
      <w:pPr>
        <w:spacing w:after="0" w:line="360" w:lineRule="auto"/>
        <w:jc w:val="both"/>
        <w:rPr>
          <w:rFonts w:ascii="Palatino Linotype" w:eastAsia="Calibri" w:hAnsi="Palatino Linotype" w:cs="Tahoma"/>
          <w:bCs/>
        </w:rPr>
      </w:pPr>
    </w:p>
    <w:p w:rsidR="00223222" w:rsidRPr="00662500" w:rsidRDefault="00223222" w:rsidP="00223222">
      <w:pPr>
        <w:spacing w:after="0" w:line="360" w:lineRule="auto"/>
        <w:jc w:val="both"/>
        <w:rPr>
          <w:rFonts w:ascii="Palatino Linotype" w:eastAsia="Calibri" w:hAnsi="Palatino Linotype" w:cs="Tahoma"/>
          <w:bCs/>
          <w:sz w:val="24"/>
          <w:szCs w:val="24"/>
        </w:rPr>
      </w:pPr>
      <w:r w:rsidRPr="00662500">
        <w:rPr>
          <w:rFonts w:ascii="Palatino Linotype" w:eastAsia="Calibri" w:hAnsi="Palatino Linotype" w:cs="Tahoma"/>
          <w:bCs/>
          <w:sz w:val="24"/>
          <w:szCs w:val="24"/>
        </w:rPr>
        <w:t>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público, el cual podrá ser de la siguiente forma:</w:t>
      </w:r>
    </w:p>
    <w:p w:rsidR="00223222" w:rsidRPr="00662500" w:rsidRDefault="00223222" w:rsidP="00223222">
      <w:pPr>
        <w:pStyle w:val="Prrafodelista"/>
        <w:spacing w:line="360" w:lineRule="auto"/>
        <w:jc w:val="both"/>
        <w:rPr>
          <w:rFonts w:ascii="Palatino Linotype" w:eastAsia="Calibri" w:hAnsi="Palatino Linotype" w:cs="Tahoma"/>
          <w:b/>
          <w:lang w:eastAsia="en-US"/>
        </w:rPr>
      </w:pPr>
    </w:p>
    <w:p w:rsidR="00223222" w:rsidRPr="00662500" w:rsidRDefault="00223222" w:rsidP="00223222">
      <w:pPr>
        <w:pStyle w:val="Prrafodelista"/>
        <w:numPr>
          <w:ilvl w:val="0"/>
          <w:numId w:val="8"/>
        </w:numPr>
        <w:spacing w:line="360" w:lineRule="auto"/>
        <w:ind w:left="993"/>
        <w:contextualSpacing/>
        <w:jc w:val="both"/>
        <w:rPr>
          <w:rFonts w:ascii="Palatino Linotype" w:eastAsia="Calibri" w:hAnsi="Palatino Linotype" w:cs="Tahoma"/>
          <w:b/>
          <w:lang w:eastAsia="en-US"/>
        </w:rPr>
      </w:pPr>
      <w:r w:rsidRPr="00662500">
        <w:rPr>
          <w:rFonts w:ascii="Palatino Linotype" w:eastAsia="Calibri" w:hAnsi="Palatino Linotype" w:cs="Tahoma"/>
          <w:b/>
          <w:lang w:eastAsia="en-US"/>
        </w:rPr>
        <w:t xml:space="preserve">Apto: </w:t>
      </w:r>
      <w:r w:rsidRPr="00662500">
        <w:rPr>
          <w:rFonts w:ascii="Palatino Linotype" w:eastAsia="Calibri" w:hAnsi="Palatino Linotype" w:cs="Tahoma"/>
          <w:bCs/>
          <w:lang w:eastAsia="en-US"/>
        </w:rPr>
        <w:t>Corresponde aquel que refleja los resultados satisfactorios a los requerimientos de la totalidad de los exámenes de la evaluación;</w:t>
      </w:r>
    </w:p>
    <w:p w:rsidR="00223222" w:rsidRPr="00662500" w:rsidRDefault="00223222" w:rsidP="00223222">
      <w:pPr>
        <w:pStyle w:val="Prrafodelista"/>
        <w:numPr>
          <w:ilvl w:val="0"/>
          <w:numId w:val="8"/>
        </w:numPr>
        <w:spacing w:line="360" w:lineRule="auto"/>
        <w:ind w:left="993"/>
        <w:contextualSpacing/>
        <w:jc w:val="both"/>
        <w:rPr>
          <w:rFonts w:ascii="Palatino Linotype" w:eastAsia="Calibri" w:hAnsi="Palatino Linotype" w:cs="Tahoma"/>
          <w:b/>
          <w:lang w:eastAsia="en-US"/>
        </w:rPr>
      </w:pPr>
      <w:r w:rsidRPr="00662500">
        <w:rPr>
          <w:rFonts w:ascii="Palatino Linotype" w:eastAsia="Calibri" w:hAnsi="Palatino Linotype" w:cs="Tahoma"/>
          <w:b/>
          <w:lang w:eastAsia="en-US"/>
        </w:rPr>
        <w:t xml:space="preserve">Recomendable con observaciones: </w:t>
      </w:r>
      <w:r w:rsidRPr="00662500">
        <w:rPr>
          <w:rFonts w:ascii="Palatino Linotype" w:eastAsia="Calibri" w:hAnsi="Palatino Linotype" w:cs="Tahoma"/>
          <w:bCs/>
          <w:lang w:eastAsia="en-US"/>
        </w:rPr>
        <w:t>Sucede en aquellos casos que se cumplen con los parámetros de cualquiera de los exámenes, pero existen características que deben marcarse en situaciones críticas por posibles inconsistencias en los resultados, y</w:t>
      </w:r>
    </w:p>
    <w:p w:rsidR="00223222" w:rsidRPr="00662500" w:rsidRDefault="00223222" w:rsidP="008E7908">
      <w:pPr>
        <w:pStyle w:val="Prrafodelista"/>
        <w:numPr>
          <w:ilvl w:val="0"/>
          <w:numId w:val="8"/>
        </w:numPr>
        <w:spacing w:line="360" w:lineRule="auto"/>
        <w:ind w:left="993"/>
        <w:contextualSpacing/>
        <w:jc w:val="both"/>
        <w:rPr>
          <w:rFonts w:ascii="Palatino Linotype" w:eastAsia="Calibri" w:hAnsi="Palatino Linotype" w:cs="Tahoma"/>
          <w:b/>
          <w:lang w:eastAsia="en-US"/>
        </w:rPr>
      </w:pPr>
      <w:r w:rsidRPr="00662500">
        <w:rPr>
          <w:rFonts w:ascii="Palatino Linotype" w:eastAsia="Calibri" w:hAnsi="Palatino Linotype" w:cs="Tahoma"/>
          <w:b/>
          <w:lang w:eastAsia="en-US"/>
        </w:rPr>
        <w:t xml:space="preserve">No Apto: </w:t>
      </w:r>
      <w:r w:rsidRPr="00662500">
        <w:rPr>
          <w:rFonts w:ascii="Palatino Linotype" w:eastAsia="Calibri" w:hAnsi="Palatino Linotype" w:cs="Tahoma"/>
          <w:bCs/>
          <w:lang w:eastAsia="en-US"/>
        </w:rPr>
        <w:t>Aplica cuando no se aprueban los exámenes.</w:t>
      </w:r>
    </w:p>
    <w:p w:rsidR="008E7908" w:rsidRPr="00662500" w:rsidRDefault="008E7908" w:rsidP="008E7908">
      <w:pPr>
        <w:spacing w:after="0" w:line="360" w:lineRule="auto"/>
        <w:jc w:val="both"/>
        <w:rPr>
          <w:rFonts w:ascii="Palatino Linotype" w:eastAsia="Calibri" w:hAnsi="Palatino Linotype" w:cs="Tahoma"/>
          <w:bCs/>
          <w:sz w:val="24"/>
          <w:szCs w:val="24"/>
        </w:rPr>
      </w:pPr>
    </w:p>
    <w:p w:rsidR="00223222" w:rsidRPr="00662500" w:rsidRDefault="00223222" w:rsidP="008E7908">
      <w:pPr>
        <w:spacing w:after="0" w:line="360" w:lineRule="auto"/>
        <w:jc w:val="both"/>
        <w:rPr>
          <w:rFonts w:ascii="Palatino Linotype" w:eastAsia="Calibri" w:hAnsi="Palatino Linotype" w:cs="Tahoma"/>
          <w:bCs/>
          <w:sz w:val="24"/>
          <w:szCs w:val="24"/>
          <w:u w:val="single"/>
        </w:rPr>
      </w:pPr>
      <w:r w:rsidRPr="00662500">
        <w:rPr>
          <w:rFonts w:ascii="Palatino Linotype" w:eastAsia="Calibri" w:hAnsi="Palatino Linotype" w:cs="Tahoma"/>
          <w:bCs/>
          <w:sz w:val="24"/>
          <w:szCs w:val="24"/>
        </w:rPr>
        <w:t xml:space="preserve">Por tales circunstancias, se puede advertir que alguno de los documentos que pudiera dar cuenta de lo solicitado, de manera enunciativa más no limitativa, es el Certificado Único Policial o bien, el reporte emitido por el Sujeto Obligado, mediante el cual informa a la institución de seguridad pública, que personal evaluado es </w:t>
      </w:r>
      <w:r w:rsidRPr="00662500">
        <w:rPr>
          <w:rFonts w:ascii="Palatino Linotype" w:eastAsia="Calibri" w:hAnsi="Palatino Linotype" w:cs="Tahoma"/>
          <w:b/>
          <w:bCs/>
          <w:sz w:val="24"/>
          <w:szCs w:val="24"/>
        </w:rPr>
        <w:t>“Apto”</w:t>
      </w:r>
      <w:r w:rsidRPr="00662500">
        <w:rPr>
          <w:rFonts w:ascii="Palatino Linotype" w:eastAsia="Calibri" w:hAnsi="Palatino Linotype" w:cs="Tahoma"/>
          <w:bCs/>
          <w:sz w:val="24"/>
          <w:szCs w:val="24"/>
        </w:rPr>
        <w:t xml:space="preserve">, </w:t>
      </w:r>
      <w:r w:rsidRPr="00662500">
        <w:rPr>
          <w:rFonts w:ascii="Palatino Linotype" w:eastAsia="Calibri" w:hAnsi="Palatino Linotype" w:cs="Tahoma"/>
          <w:b/>
          <w:bCs/>
          <w:sz w:val="24"/>
          <w:szCs w:val="24"/>
        </w:rPr>
        <w:t>“Recomendable con observaciones”</w:t>
      </w:r>
      <w:r w:rsidRPr="00662500">
        <w:rPr>
          <w:rFonts w:ascii="Palatino Linotype" w:eastAsia="Calibri" w:hAnsi="Palatino Linotype" w:cs="Tahoma"/>
          <w:bCs/>
          <w:sz w:val="24"/>
          <w:szCs w:val="24"/>
        </w:rPr>
        <w:t xml:space="preserve"> y </w:t>
      </w:r>
      <w:r w:rsidRPr="00662500">
        <w:rPr>
          <w:rFonts w:ascii="Palatino Linotype" w:eastAsia="Calibri" w:hAnsi="Palatino Linotype" w:cs="Tahoma"/>
          <w:b/>
          <w:bCs/>
          <w:sz w:val="24"/>
          <w:szCs w:val="24"/>
        </w:rPr>
        <w:t>“No apto”</w:t>
      </w:r>
      <w:r w:rsidRPr="00662500">
        <w:rPr>
          <w:rFonts w:ascii="Palatino Linotype" w:eastAsia="Calibri" w:hAnsi="Palatino Linotype" w:cs="Tahoma"/>
          <w:bCs/>
          <w:sz w:val="24"/>
          <w:szCs w:val="24"/>
        </w:rPr>
        <w:t>.</w:t>
      </w:r>
    </w:p>
    <w:p w:rsidR="00223222" w:rsidRPr="00662500" w:rsidRDefault="00223222" w:rsidP="00223222">
      <w:pPr>
        <w:spacing w:after="0" w:line="360" w:lineRule="auto"/>
        <w:jc w:val="both"/>
        <w:rPr>
          <w:rFonts w:ascii="Palatino Linotype" w:hAnsi="Palatino Linotype" w:cs="Tahoma"/>
          <w:sz w:val="24"/>
          <w:szCs w:val="24"/>
          <w:lang w:val="es-ES"/>
        </w:rPr>
      </w:pPr>
    </w:p>
    <w:p w:rsidR="009A5859" w:rsidRPr="00662500" w:rsidRDefault="009A5859" w:rsidP="009A5859">
      <w:pPr>
        <w:spacing w:after="0" w:line="360" w:lineRule="auto"/>
        <w:jc w:val="both"/>
        <w:rPr>
          <w:rFonts w:ascii="Palatino Linotype" w:eastAsia="Calibri" w:hAnsi="Palatino Linotype" w:cs="Tahoma"/>
          <w:bCs/>
          <w:sz w:val="24"/>
        </w:rPr>
      </w:pPr>
      <w:r w:rsidRPr="00662500">
        <w:rPr>
          <w:rFonts w:ascii="Palatino Linotype" w:eastAsia="Calibri" w:hAnsi="Palatino Linotype" w:cs="Tahoma"/>
          <w:bCs/>
          <w:sz w:val="24"/>
        </w:rPr>
        <w:lastRenderedPageBreak/>
        <w:t xml:space="preserve">De tal suerte, toda vez que la pretensión del ahora </w:t>
      </w:r>
      <w:r w:rsidRPr="00662500">
        <w:rPr>
          <w:rFonts w:ascii="Palatino Linotype" w:eastAsia="Calibri" w:hAnsi="Palatino Linotype" w:cs="Tahoma"/>
          <w:b/>
          <w:bCs/>
          <w:sz w:val="24"/>
        </w:rPr>
        <w:t>Recurrente</w:t>
      </w:r>
      <w:r w:rsidRPr="00662500">
        <w:rPr>
          <w:rFonts w:ascii="Palatino Linotype" w:eastAsia="Calibri" w:hAnsi="Palatino Linotype" w:cs="Tahoma"/>
          <w:bCs/>
          <w:sz w:val="24"/>
        </w:rPr>
        <w:t xml:space="preserve"> </w:t>
      </w:r>
      <w:r w:rsidRPr="00662500">
        <w:rPr>
          <w:rFonts w:ascii="Palatino Linotype" w:eastAsia="Calibri" w:hAnsi="Palatino Linotype" w:cs="Tahoma"/>
          <w:b/>
          <w:bCs/>
          <w:sz w:val="24"/>
        </w:rPr>
        <w:t xml:space="preserve">es obtener el resultado global de la evaluación de control de confianza, </w:t>
      </w:r>
      <w:r w:rsidRPr="00662500">
        <w:rPr>
          <w:rFonts w:ascii="Palatino Linotype" w:eastAsia="Calibri" w:hAnsi="Palatino Linotype" w:cs="Tahoma"/>
          <w:bCs/>
          <w:sz w:val="24"/>
        </w:rPr>
        <w:t>se considera que no actualiza la causal de clasificación, en términos del artículo 143, fracción I, de la Ley de Transparencia y Acceso a la Información Pública del Estado de México y Municipios, pues con dicho dato se logra advertir que los servidores públicos solicitados cumplen con uno de los requisitos indispensables y establecidos en la normatividad aplicable, para ocupar dichos puestos, en la institución de seguridad pública.</w:t>
      </w:r>
    </w:p>
    <w:p w:rsidR="009A5859" w:rsidRPr="00662500" w:rsidRDefault="009A5859" w:rsidP="009A5859">
      <w:pPr>
        <w:spacing w:after="0" w:line="360" w:lineRule="auto"/>
        <w:jc w:val="both"/>
        <w:rPr>
          <w:rFonts w:ascii="Palatino Linotype" w:eastAsia="Calibri" w:hAnsi="Palatino Linotype" w:cs="Tahoma"/>
          <w:bCs/>
        </w:rPr>
      </w:pPr>
    </w:p>
    <w:p w:rsidR="009A5859" w:rsidRPr="00662500" w:rsidRDefault="009A5859" w:rsidP="009A5859">
      <w:pPr>
        <w:spacing w:after="0" w:line="360" w:lineRule="auto"/>
        <w:jc w:val="both"/>
        <w:rPr>
          <w:rFonts w:ascii="Palatino Linotype" w:hAnsi="Palatino Linotype" w:cs="Tahoma"/>
          <w:sz w:val="24"/>
        </w:rPr>
      </w:pPr>
      <w:r w:rsidRPr="00662500">
        <w:rPr>
          <w:rFonts w:ascii="Palatino Linotype" w:eastAsia="Calibri" w:hAnsi="Palatino Linotype" w:cs="Tahoma"/>
          <w:bCs/>
          <w:sz w:val="24"/>
        </w:rPr>
        <w:t xml:space="preserve">Ahora bien, no pasa desapercibido para este Instituto, que el </w:t>
      </w:r>
      <w:r w:rsidRPr="00662500">
        <w:rPr>
          <w:rFonts w:ascii="Palatino Linotype" w:eastAsia="Calibri" w:hAnsi="Palatino Linotype" w:cs="Tahoma"/>
          <w:b/>
          <w:bCs/>
          <w:sz w:val="24"/>
        </w:rPr>
        <w:t>Sujeto Obligado</w:t>
      </w:r>
      <w:r w:rsidRPr="00662500">
        <w:rPr>
          <w:rFonts w:ascii="Palatino Linotype" w:eastAsia="Calibri" w:hAnsi="Palatino Linotype" w:cs="Tahoma"/>
          <w:bCs/>
          <w:sz w:val="24"/>
        </w:rPr>
        <w:t xml:space="preserve"> aludió a que la confidencialidad de la documentación, había sido reconocida por la Suprema Corte de Justicia de la Nación, por medio del </w:t>
      </w:r>
      <w:r w:rsidRPr="00662500">
        <w:rPr>
          <w:rFonts w:ascii="Palatino Linotype" w:hAnsi="Palatino Linotype" w:cs="Tahoma"/>
          <w:sz w:val="24"/>
        </w:rPr>
        <w:t>Comunicado de Prensa con número 035/2020, del diecisiete de febrero de dos mil veinte, que precisa la siguiente:</w:t>
      </w:r>
    </w:p>
    <w:p w:rsidR="009A5859" w:rsidRPr="00662500" w:rsidRDefault="009A5859" w:rsidP="009A5859">
      <w:pPr>
        <w:pStyle w:val="Sinespaciado"/>
      </w:pPr>
    </w:p>
    <w:p w:rsidR="009A5859" w:rsidRPr="00662500" w:rsidRDefault="009A5859" w:rsidP="009A5859">
      <w:pPr>
        <w:spacing w:after="0" w:line="240" w:lineRule="auto"/>
        <w:ind w:left="567" w:right="567"/>
        <w:jc w:val="both"/>
        <w:rPr>
          <w:rFonts w:ascii="Palatino Linotype" w:hAnsi="Palatino Linotype" w:cs="Tahoma"/>
          <w:i/>
          <w:iCs/>
        </w:rPr>
      </w:pPr>
      <w:r w:rsidRPr="00662500">
        <w:rPr>
          <w:rFonts w:ascii="Palatino Linotype" w:hAnsi="Palatino Linotype" w:cs="Tahoma"/>
          <w:i/>
          <w:iCs/>
        </w:rPr>
        <w:t>“(…)</w:t>
      </w:r>
    </w:p>
    <w:p w:rsidR="009A5859" w:rsidRPr="00662500" w:rsidRDefault="009A5859" w:rsidP="009A5859">
      <w:pPr>
        <w:spacing w:after="0" w:line="240" w:lineRule="auto"/>
        <w:ind w:left="567" w:right="567"/>
        <w:jc w:val="both"/>
        <w:rPr>
          <w:rFonts w:ascii="Palatino Linotype" w:hAnsi="Palatino Linotype" w:cs="Tahoma"/>
          <w:i/>
          <w:iCs/>
        </w:rPr>
      </w:pPr>
      <w:r w:rsidRPr="00662500">
        <w:rPr>
          <w:rFonts w:ascii="Palatino Linotype" w:hAnsi="Palatino Linotype" w:cs="Tahoma"/>
          <w:i/>
          <w:iCs/>
        </w:rPr>
        <w:t>Por otra parte, la SCJN reconoció la validez del artículo 109, último párrafo, de la misma ley donde se establece la confidencialidad de los resultados de los procesos de evaluación así como los expedientes que integren para ese efecto. Dicha información contiene datos personales por lo que, a juicio del Pleno, es constitucional protegerlos conforme a los principios y reglas que dispone la Ley General de la materia.</w:t>
      </w:r>
    </w:p>
    <w:p w:rsidR="009A5859" w:rsidRPr="00662500" w:rsidRDefault="009A5859" w:rsidP="009A5859">
      <w:pPr>
        <w:spacing w:line="240" w:lineRule="auto"/>
        <w:ind w:left="567" w:right="567"/>
        <w:jc w:val="both"/>
        <w:rPr>
          <w:rFonts w:ascii="Palatino Linotype" w:eastAsia="Calibri" w:hAnsi="Palatino Linotype" w:cs="Tahoma"/>
          <w:bCs/>
          <w:i/>
          <w:iCs/>
        </w:rPr>
      </w:pPr>
      <w:r w:rsidRPr="00662500">
        <w:rPr>
          <w:rFonts w:ascii="Palatino Linotype" w:hAnsi="Palatino Linotype" w:cs="Tahoma"/>
          <w:i/>
          <w:iCs/>
        </w:rPr>
        <w:t>(…)”</w:t>
      </w:r>
    </w:p>
    <w:p w:rsidR="009A5859" w:rsidRPr="00662500" w:rsidRDefault="009A5859" w:rsidP="009A5859">
      <w:pPr>
        <w:pStyle w:val="Sinespaciado"/>
      </w:pPr>
    </w:p>
    <w:p w:rsidR="009A5859" w:rsidRPr="00662500" w:rsidRDefault="009A5859" w:rsidP="009A5859">
      <w:pPr>
        <w:spacing w:after="0" w:line="360" w:lineRule="auto"/>
        <w:jc w:val="both"/>
        <w:rPr>
          <w:rFonts w:ascii="Palatino Linotype" w:eastAsia="Calibri" w:hAnsi="Palatino Linotype" w:cs="Tahoma"/>
          <w:bCs/>
          <w:sz w:val="24"/>
        </w:rPr>
      </w:pPr>
      <w:r w:rsidRPr="00662500">
        <w:rPr>
          <w:rFonts w:ascii="Palatino Linotype" w:eastAsia="Calibri" w:hAnsi="Palatino Linotype" w:cs="Tahoma"/>
          <w:bCs/>
          <w:sz w:val="24"/>
        </w:rPr>
        <w:t>Del comunicado referido, precisa de manera clara que los datos personales contenidos en los resultados de control de confianza y los expedientes que se integren deben ser protegidos conforme a lo establecido en la Ley General de Transparencia y Acceso a la Información Pública.</w:t>
      </w:r>
    </w:p>
    <w:p w:rsidR="009A5859" w:rsidRPr="00662500" w:rsidRDefault="009A5859" w:rsidP="009A5859">
      <w:pPr>
        <w:spacing w:after="0" w:line="360" w:lineRule="auto"/>
        <w:jc w:val="both"/>
        <w:rPr>
          <w:rFonts w:ascii="Palatino Linotype" w:eastAsia="Calibri" w:hAnsi="Palatino Linotype" w:cs="Tahoma"/>
          <w:bCs/>
          <w:sz w:val="24"/>
        </w:rPr>
      </w:pPr>
    </w:p>
    <w:p w:rsidR="009A5859" w:rsidRPr="00662500" w:rsidRDefault="009A5859" w:rsidP="009A5859">
      <w:pPr>
        <w:spacing w:after="0" w:line="360" w:lineRule="auto"/>
        <w:jc w:val="both"/>
        <w:rPr>
          <w:rFonts w:ascii="Palatino Linotype" w:hAnsi="Palatino Linotype" w:cs="Tahoma"/>
          <w:sz w:val="24"/>
        </w:rPr>
      </w:pPr>
      <w:r w:rsidRPr="00662500">
        <w:rPr>
          <w:rFonts w:ascii="Palatino Linotype" w:eastAsia="Calibri" w:hAnsi="Palatino Linotype" w:cs="Tahoma"/>
          <w:bCs/>
          <w:sz w:val="24"/>
        </w:rPr>
        <w:lastRenderedPageBreak/>
        <w:t xml:space="preserve">En ese sentido,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w:t>
      </w:r>
      <w:r w:rsidRPr="00662500">
        <w:rPr>
          <w:rFonts w:ascii="Palatino Linotype" w:hAnsi="Palatino Linotype" w:cs="Tahoma"/>
          <w:sz w:val="24"/>
        </w:rPr>
        <w:t>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rsidR="009A5859" w:rsidRPr="00662500" w:rsidRDefault="009A5859" w:rsidP="009A5859">
      <w:pPr>
        <w:spacing w:after="0" w:line="360" w:lineRule="auto"/>
        <w:jc w:val="both"/>
        <w:rPr>
          <w:rFonts w:ascii="Palatino Linotype" w:hAnsi="Palatino Linotype" w:cs="Tahoma"/>
          <w:sz w:val="24"/>
        </w:rPr>
      </w:pPr>
    </w:p>
    <w:p w:rsidR="009A5859" w:rsidRPr="00662500" w:rsidRDefault="009A5859" w:rsidP="009A5859">
      <w:pPr>
        <w:spacing w:after="0" w:line="360" w:lineRule="auto"/>
        <w:jc w:val="both"/>
        <w:rPr>
          <w:rFonts w:ascii="Palatino Linotype" w:hAnsi="Palatino Linotype" w:cs="Tahoma"/>
          <w:sz w:val="24"/>
        </w:rPr>
      </w:pPr>
      <w:r w:rsidRPr="00662500">
        <w:rPr>
          <w:rFonts w:ascii="Palatino Linotype" w:hAnsi="Palatino Linotype" w:cs="Tahoma"/>
          <w:sz w:val="24"/>
        </w:rPr>
        <w:t xml:space="preserve">Como se logra observar, la clasificación total del documento no es la única forma de proteger información documenta, pues existe otro procedimiento, en el cual, solamente se testan las partes que contienen datos personales, denominado versión pública; con lo cual, el </w:t>
      </w:r>
      <w:r w:rsidRPr="00662500">
        <w:rPr>
          <w:rFonts w:ascii="Palatino Linotype" w:hAnsi="Palatino Linotype" w:cs="Tahoma"/>
          <w:b/>
          <w:sz w:val="24"/>
        </w:rPr>
        <w:t>Sujeto Obligado</w:t>
      </w:r>
      <w:r w:rsidRPr="00662500">
        <w:rPr>
          <w:rFonts w:ascii="Palatino Linotype" w:hAnsi="Palatino Linotype" w:cs="Tahoma"/>
          <w:sz w:val="24"/>
        </w:rPr>
        <w:t xml:space="preserve"> podría testar los datos confidenciales y proporcionar el documento que da cuenta de la información solicitada; situación que toma relevancia, con el hecho de que el Solicitante no requiere tener acceso a los resultados individuales de cada una de las evaluaciones realizadas, las cuales si son confidenciales, sino únicamente el resultado global, aprobado o no aprobado.</w:t>
      </w:r>
    </w:p>
    <w:p w:rsidR="009A5859" w:rsidRPr="00662500" w:rsidRDefault="009A5859" w:rsidP="009A5859">
      <w:pPr>
        <w:spacing w:after="0" w:line="360" w:lineRule="auto"/>
        <w:jc w:val="both"/>
        <w:rPr>
          <w:rFonts w:ascii="Palatino Linotype" w:hAnsi="Palatino Linotype" w:cs="Tahoma"/>
          <w:sz w:val="24"/>
        </w:rPr>
      </w:pPr>
    </w:p>
    <w:p w:rsidR="009A5859" w:rsidRPr="00662500" w:rsidRDefault="009A5859" w:rsidP="009A5859">
      <w:pPr>
        <w:spacing w:after="0" w:line="360" w:lineRule="auto"/>
        <w:jc w:val="both"/>
        <w:rPr>
          <w:rFonts w:ascii="Palatino Linotype" w:eastAsia="Calibri" w:hAnsi="Palatino Linotype" w:cs="Tahoma"/>
          <w:bCs/>
          <w:sz w:val="24"/>
        </w:rPr>
      </w:pPr>
      <w:r w:rsidRPr="00662500">
        <w:rPr>
          <w:rFonts w:ascii="Palatino Linotype" w:hAnsi="Palatino Linotype" w:cs="Tahoma"/>
          <w:sz w:val="24"/>
        </w:rPr>
        <w:t xml:space="preserve">Por lo que, existe un interés público mayor de dar a conocer la información peticionada, que clasificarla de manera completa, pues las personas señaladas en el requerimiento de información, reciben recursos públicos, por realizar determinadas funciones en una institución de seguridad pública; aunado al hecho que es un requisito </w:t>
      </w:r>
      <w:r w:rsidRPr="00662500">
        <w:rPr>
          <w:rFonts w:ascii="Palatino Linotype" w:hAnsi="Palatino Linotype" w:cs="Tahoma"/>
          <w:sz w:val="24"/>
        </w:rPr>
        <w:lastRenderedPageBreak/>
        <w:t xml:space="preserve">indispensable estar aprobado por el </w:t>
      </w:r>
      <w:r w:rsidRPr="00662500">
        <w:rPr>
          <w:rFonts w:ascii="Palatino Linotype" w:hAnsi="Palatino Linotype" w:cs="Tahoma"/>
          <w:b/>
          <w:sz w:val="24"/>
        </w:rPr>
        <w:t>Sujeto Obligado</w:t>
      </w:r>
      <w:r w:rsidRPr="00662500">
        <w:rPr>
          <w:rFonts w:ascii="Palatino Linotype" w:hAnsi="Palatino Linotype" w:cs="Tahoma"/>
          <w:sz w:val="24"/>
        </w:rPr>
        <w:t xml:space="preserve">, para que estos puedan ocupar los cargos en el área en cuestión, por lo que, </w:t>
      </w:r>
      <w:r w:rsidRPr="00662500">
        <w:rPr>
          <w:rFonts w:ascii="Palatino Linotype" w:eastAsia="Calibri" w:hAnsi="Palatino Linotype" w:cs="Tahoma"/>
          <w:bCs/>
          <w:sz w:val="24"/>
        </w:rPr>
        <w:t>no resulta procedente la clasificación de la información requerida, en términos del artículo 116, de la Ley General de Transparencia y Acceso a la Información Pública, relacionado con el 143, fracción I, de la Ley de Transparencia y Acceso a la Información Pública del Estado de México y Municipios y, por lo tanto, es procedente ordenar su entrega.</w:t>
      </w:r>
    </w:p>
    <w:p w:rsidR="007B5339" w:rsidRPr="00662500" w:rsidRDefault="007B5339" w:rsidP="001B4804">
      <w:pPr>
        <w:spacing w:after="0" w:line="360" w:lineRule="auto"/>
        <w:jc w:val="both"/>
        <w:rPr>
          <w:rFonts w:ascii="Palatino Linotype" w:hAnsi="Palatino Linotype" w:cs="Tahoma"/>
          <w:sz w:val="24"/>
          <w:szCs w:val="24"/>
          <w:lang w:val="es-ES"/>
        </w:rPr>
      </w:pPr>
    </w:p>
    <w:p w:rsidR="009A5859" w:rsidRPr="00662500" w:rsidRDefault="009A5859" w:rsidP="009A5859">
      <w:pPr>
        <w:pStyle w:val="Prrafodelista"/>
        <w:numPr>
          <w:ilvl w:val="0"/>
          <w:numId w:val="9"/>
        </w:numPr>
        <w:tabs>
          <w:tab w:val="left" w:pos="709"/>
        </w:tabs>
        <w:spacing w:line="360" w:lineRule="auto"/>
        <w:jc w:val="both"/>
        <w:rPr>
          <w:rFonts w:ascii="Palatino Linotype" w:hAnsi="Palatino Linotype" w:cs="Arial"/>
          <w:b/>
          <w:i/>
          <w:sz w:val="28"/>
        </w:rPr>
      </w:pPr>
      <w:r w:rsidRPr="00662500">
        <w:rPr>
          <w:rFonts w:ascii="Palatino Linotype" w:hAnsi="Palatino Linotype" w:cs="Arial"/>
          <w:b/>
          <w:i/>
          <w:sz w:val="28"/>
        </w:rPr>
        <w:t>De la versión pública</w:t>
      </w:r>
    </w:p>
    <w:p w:rsidR="009A5859" w:rsidRPr="00662500" w:rsidRDefault="009A5859" w:rsidP="009A585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62500">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9A5859" w:rsidRPr="00662500" w:rsidRDefault="009A5859" w:rsidP="009A585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9A5859" w:rsidRPr="00662500" w:rsidRDefault="009A5859" w:rsidP="009A5859">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9A5859" w:rsidRPr="00662500" w:rsidRDefault="009A5859" w:rsidP="009A5859">
      <w:pPr>
        <w:spacing w:after="0" w:line="360" w:lineRule="auto"/>
        <w:jc w:val="both"/>
        <w:rPr>
          <w:rFonts w:ascii="Palatino Linotype" w:hAnsi="Palatino Linotype" w:cs="Arial"/>
          <w:sz w:val="24"/>
          <w:szCs w:val="24"/>
        </w:rPr>
      </w:pP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Artículo 3.</w:t>
      </w:r>
      <w:r w:rsidRPr="00662500">
        <w:rPr>
          <w:rFonts w:ascii="Palatino Linotype" w:hAnsi="Palatino Linotype" w:cs="Arial"/>
          <w:i/>
          <w:szCs w:val="24"/>
        </w:rPr>
        <w:t xml:space="preserve"> Para los efectos de la presente Ley se entenderá por:</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rPr>
      </w:pP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IX. Datos personales:</w:t>
      </w:r>
      <w:r w:rsidRPr="00662500">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XX. Información clasificada:</w:t>
      </w:r>
      <w:r w:rsidRPr="00662500">
        <w:rPr>
          <w:rFonts w:ascii="Palatino Linotype" w:hAnsi="Palatino Linotype" w:cs="Arial"/>
          <w:i/>
          <w:szCs w:val="24"/>
        </w:rPr>
        <w:t xml:space="preserve"> Aquella considerada por la presente Ley como reservada o confidencial;</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XXI. Información confidencial:</w:t>
      </w:r>
      <w:r w:rsidRPr="00662500">
        <w:rPr>
          <w:rFonts w:ascii="Palatino Linotype" w:hAnsi="Palatino Linotype" w:cs="Arial"/>
          <w:i/>
          <w:szCs w:val="24"/>
        </w:rPr>
        <w:t xml:space="preserve"> Se considera como información confidencial los secretos bancario, fiduciario, industrial, comercial, fiscal, bursátil y postal, cuya </w:t>
      </w:r>
      <w:r w:rsidRPr="00662500">
        <w:rPr>
          <w:rFonts w:ascii="Palatino Linotype" w:hAnsi="Palatino Linotype" w:cs="Arial"/>
          <w:i/>
          <w:szCs w:val="24"/>
        </w:rPr>
        <w:lastRenderedPageBreak/>
        <w:t>titularidad corresponda a particulares, sujetos de derecho internacional o a sujetos obligados cuando no involucren el ejercicio de recursos públicos;</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XLV. Versión pública:</w:t>
      </w:r>
      <w:r w:rsidRPr="00662500">
        <w:rPr>
          <w:rFonts w:ascii="Palatino Linotype" w:hAnsi="Palatino Linotype" w:cs="Arial"/>
          <w:i/>
          <w:szCs w:val="24"/>
        </w:rPr>
        <w:t xml:space="preserve"> Documento en el que se elimine, suprime o borra la información clasificada como reservada o confidencial para permitir su acceso.</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Artículo 91.</w:t>
      </w:r>
      <w:r w:rsidRPr="00662500">
        <w:rPr>
          <w:rFonts w:ascii="Palatino Linotype" w:hAnsi="Palatino Linotype" w:cs="Arial"/>
          <w:i/>
          <w:szCs w:val="24"/>
        </w:rPr>
        <w:t xml:space="preserve"> El acceso a la información pública será restringido excepcionalmente, cuando ésta sea clasificada como reservada o confidencial.</w:t>
      </w:r>
    </w:p>
    <w:p w:rsidR="009A5859" w:rsidRPr="00662500" w:rsidRDefault="009A5859" w:rsidP="009A5859">
      <w:pPr>
        <w:spacing w:after="0" w:line="240" w:lineRule="auto"/>
        <w:ind w:left="851" w:right="851"/>
        <w:jc w:val="both"/>
        <w:rPr>
          <w:rFonts w:ascii="Palatino Linotype" w:hAnsi="Palatino Linotype" w:cs="Arial"/>
          <w:i/>
          <w:szCs w:val="24"/>
        </w:rPr>
      </w:pP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Artículo 132.</w:t>
      </w:r>
      <w:r w:rsidRPr="00662500">
        <w:rPr>
          <w:rFonts w:ascii="Palatino Linotype" w:hAnsi="Palatino Linotype" w:cs="Arial"/>
          <w:i/>
          <w:szCs w:val="24"/>
        </w:rPr>
        <w:t xml:space="preserve"> </w:t>
      </w:r>
      <w:r w:rsidRPr="00662500">
        <w:rPr>
          <w:rFonts w:ascii="Palatino Linotype" w:hAnsi="Palatino Linotype" w:cs="Arial"/>
          <w:i/>
          <w:szCs w:val="24"/>
          <w:u w:val="single"/>
        </w:rPr>
        <w:t>La clasificación de la información se llevará a cabo en el momento en que</w:t>
      </w: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I.</w:t>
      </w:r>
      <w:r w:rsidRPr="00662500">
        <w:rPr>
          <w:rFonts w:ascii="Palatino Linotype" w:hAnsi="Palatino Linotype" w:cs="Arial"/>
          <w:i/>
          <w:szCs w:val="24"/>
        </w:rPr>
        <w:t xml:space="preserve"> Se reciba una solicitud de acceso a la información;</w:t>
      </w:r>
    </w:p>
    <w:p w:rsidR="009A5859" w:rsidRPr="00662500" w:rsidRDefault="009A5859" w:rsidP="009A5859">
      <w:pPr>
        <w:spacing w:after="0" w:line="240" w:lineRule="auto"/>
        <w:ind w:left="851" w:right="851"/>
        <w:jc w:val="both"/>
        <w:rPr>
          <w:rFonts w:ascii="Palatino Linotype" w:hAnsi="Palatino Linotype" w:cs="Arial"/>
          <w:i/>
          <w:szCs w:val="24"/>
          <w:u w:val="single"/>
        </w:rPr>
      </w:pPr>
      <w:r w:rsidRPr="00662500">
        <w:rPr>
          <w:rFonts w:ascii="Palatino Linotype" w:hAnsi="Palatino Linotype" w:cs="Arial"/>
          <w:b/>
          <w:i/>
          <w:szCs w:val="24"/>
        </w:rPr>
        <w:t>II.</w:t>
      </w:r>
      <w:r w:rsidRPr="00662500">
        <w:rPr>
          <w:rFonts w:ascii="Palatino Linotype" w:hAnsi="Palatino Linotype" w:cs="Arial"/>
          <w:i/>
          <w:szCs w:val="24"/>
        </w:rPr>
        <w:t xml:space="preserve"> </w:t>
      </w:r>
      <w:r w:rsidRPr="00662500">
        <w:rPr>
          <w:rFonts w:ascii="Palatino Linotype" w:hAnsi="Palatino Linotype" w:cs="Arial"/>
          <w:i/>
          <w:szCs w:val="24"/>
          <w:u w:val="single"/>
        </w:rPr>
        <w:t>Se determine mediante resolución de autoridad competente; o</w:t>
      </w:r>
    </w:p>
    <w:p w:rsidR="009A5859" w:rsidRPr="00662500" w:rsidRDefault="009A5859" w:rsidP="009A5859">
      <w:pPr>
        <w:spacing w:after="0" w:line="240" w:lineRule="auto"/>
        <w:ind w:left="851" w:right="851"/>
        <w:jc w:val="both"/>
        <w:rPr>
          <w:rFonts w:ascii="Palatino Linotype" w:hAnsi="Palatino Linotype" w:cs="Arial"/>
          <w:i/>
          <w:szCs w:val="24"/>
          <w:u w:val="single"/>
        </w:rPr>
      </w:pPr>
      <w:r w:rsidRPr="00662500">
        <w:rPr>
          <w:rFonts w:ascii="Palatino Linotype" w:hAnsi="Palatino Linotype" w:cs="Arial"/>
          <w:b/>
          <w:i/>
          <w:szCs w:val="24"/>
        </w:rPr>
        <w:t>III.</w:t>
      </w:r>
      <w:r w:rsidRPr="00662500">
        <w:rPr>
          <w:rFonts w:ascii="Palatino Linotype" w:hAnsi="Palatino Linotype" w:cs="Arial"/>
          <w:i/>
          <w:szCs w:val="24"/>
        </w:rPr>
        <w:t xml:space="preserve"> </w:t>
      </w:r>
      <w:r w:rsidRPr="00662500">
        <w:rPr>
          <w:rFonts w:ascii="Palatino Linotype" w:hAnsi="Palatino Linotype" w:cs="Arial"/>
          <w:i/>
          <w:szCs w:val="24"/>
          <w:u w:val="single"/>
        </w:rPr>
        <w:t>Se generen versiones públicas para dar cumplimiento a las obligaciones de transparencia previstas en esta Ley.</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rPr>
      </w:pP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Artículo 143.</w:t>
      </w:r>
      <w:r w:rsidRPr="00662500">
        <w:rPr>
          <w:rFonts w:ascii="Palatino Linotype" w:hAnsi="Palatino Linotype" w:cs="Arial"/>
          <w:i/>
          <w:szCs w:val="24"/>
        </w:rPr>
        <w:t xml:space="preserve"> </w:t>
      </w:r>
      <w:r w:rsidRPr="00662500">
        <w:rPr>
          <w:rFonts w:ascii="Palatino Linotype" w:hAnsi="Palatino Linotype" w:cs="Arial"/>
          <w:i/>
          <w:szCs w:val="24"/>
          <w:u w:val="single"/>
        </w:rPr>
        <w:t>Para los efectos de esta Ley se considera información confidencial, la clasificada como tal, de manera permanente, por su naturaleza, cuando</w:t>
      </w: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I.</w:t>
      </w:r>
      <w:r w:rsidRPr="00662500">
        <w:rPr>
          <w:rFonts w:ascii="Palatino Linotype" w:hAnsi="Palatino Linotype" w:cs="Arial"/>
          <w:i/>
          <w:szCs w:val="24"/>
        </w:rPr>
        <w:t xml:space="preserve"> </w:t>
      </w:r>
      <w:r w:rsidRPr="00662500">
        <w:rPr>
          <w:rFonts w:ascii="Palatino Linotype" w:hAnsi="Palatino Linotype" w:cs="Arial"/>
          <w:i/>
          <w:szCs w:val="24"/>
          <w:u w:val="single"/>
        </w:rPr>
        <w:t>Se refiera a la información privada y los datos personales concernientes a una persona física o jurídico colectiva identificada o identificable</w:t>
      </w:r>
      <w:r w:rsidRPr="00662500">
        <w:rPr>
          <w:rFonts w:ascii="Palatino Linotype" w:hAnsi="Palatino Linotype" w:cs="Arial"/>
          <w:i/>
          <w:szCs w:val="24"/>
        </w:rPr>
        <w:t>;</w:t>
      </w:r>
    </w:p>
    <w:p w:rsidR="009A5859" w:rsidRPr="00662500" w:rsidRDefault="009A5859" w:rsidP="009A5859">
      <w:pPr>
        <w:spacing w:after="0" w:line="240" w:lineRule="auto"/>
        <w:ind w:left="851" w:right="851"/>
        <w:jc w:val="both"/>
        <w:rPr>
          <w:rFonts w:ascii="Palatino Linotype" w:hAnsi="Palatino Linotype" w:cs="Arial"/>
          <w:i/>
          <w:szCs w:val="24"/>
          <w:u w:val="single"/>
        </w:rPr>
      </w:pPr>
      <w:r w:rsidRPr="00662500">
        <w:rPr>
          <w:rFonts w:ascii="Palatino Linotype" w:hAnsi="Palatino Linotype" w:cs="Arial"/>
          <w:b/>
          <w:i/>
          <w:szCs w:val="24"/>
        </w:rPr>
        <w:t>II.</w:t>
      </w:r>
      <w:r w:rsidRPr="00662500">
        <w:rPr>
          <w:rFonts w:ascii="Palatino Linotype" w:hAnsi="Palatino Linotype" w:cs="Arial"/>
          <w:i/>
          <w:szCs w:val="24"/>
        </w:rPr>
        <w:t xml:space="preserve"> </w:t>
      </w:r>
      <w:r w:rsidRPr="00662500">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b/>
          <w:i/>
          <w:szCs w:val="24"/>
        </w:rPr>
        <w:t>III.</w:t>
      </w:r>
      <w:r w:rsidRPr="00662500">
        <w:rPr>
          <w:rFonts w:ascii="Palatino Linotype" w:hAnsi="Palatino Linotype" w:cs="Arial"/>
          <w:i/>
          <w:szCs w:val="24"/>
        </w:rPr>
        <w:t xml:space="preserve"> La que presenten los particulares a los sujetos obligados, de conformidad con lo dispuesto por las leyes o los tratados internacionales.</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9A5859" w:rsidRPr="00662500" w:rsidRDefault="009A5859" w:rsidP="009A5859">
      <w:pPr>
        <w:spacing w:after="0" w:line="240" w:lineRule="auto"/>
        <w:ind w:left="851" w:right="851"/>
        <w:jc w:val="both"/>
        <w:rPr>
          <w:rFonts w:ascii="Palatino Linotype" w:hAnsi="Palatino Linotype" w:cs="Arial"/>
          <w:i/>
          <w:szCs w:val="24"/>
        </w:rPr>
      </w:pPr>
      <w:r w:rsidRPr="00662500">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9A5859" w:rsidRPr="00662500" w:rsidRDefault="009A5859" w:rsidP="009A5859">
      <w:pPr>
        <w:spacing w:after="0" w:line="360" w:lineRule="auto"/>
        <w:ind w:left="851" w:right="851"/>
        <w:jc w:val="both"/>
        <w:rPr>
          <w:rFonts w:ascii="Palatino Linotype" w:hAnsi="Palatino Linotype" w:cs="Arial"/>
          <w:i/>
          <w:szCs w:val="24"/>
        </w:rPr>
      </w:pPr>
    </w:p>
    <w:p w:rsidR="009A5859" w:rsidRPr="00662500" w:rsidRDefault="009A5859" w:rsidP="009A5859">
      <w:pPr>
        <w:spacing w:after="0" w:line="360" w:lineRule="auto"/>
        <w:jc w:val="both"/>
        <w:rPr>
          <w:rFonts w:ascii="Palatino Linotype" w:hAnsi="Palatino Linotype"/>
          <w:sz w:val="24"/>
        </w:rPr>
      </w:pPr>
      <w:r w:rsidRPr="00662500">
        <w:rPr>
          <w:rFonts w:ascii="Palatino Linotype" w:hAnsi="Palatino Linotype"/>
          <w:sz w:val="24"/>
        </w:rPr>
        <w:t xml:space="preserve">Igualmente, los </w:t>
      </w:r>
      <w:r w:rsidRPr="00662500">
        <w:rPr>
          <w:rFonts w:ascii="Palatino Linotype" w:hAnsi="Palatino Linotype"/>
          <w:i/>
          <w:sz w:val="24"/>
        </w:rPr>
        <w:t>Lineamientos Generales en Materia de Clasificación y Desclasificación de la Información, así como para la elaboración de Versiones Públicas</w:t>
      </w:r>
      <w:r w:rsidRPr="00662500">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w:t>
      </w:r>
      <w:r w:rsidRPr="00662500">
        <w:rPr>
          <w:rFonts w:ascii="Palatino Linotype" w:hAnsi="Palatino Linotype"/>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A5859" w:rsidRPr="00662500" w:rsidRDefault="009A5859" w:rsidP="009A5859">
      <w:pPr>
        <w:spacing w:after="0" w:line="360" w:lineRule="auto"/>
        <w:ind w:left="851" w:right="851"/>
        <w:jc w:val="both"/>
        <w:rPr>
          <w:rFonts w:ascii="Palatino Linotype" w:hAnsi="Palatino Linotype"/>
          <w:sz w:val="24"/>
        </w:rPr>
      </w:pPr>
    </w:p>
    <w:p w:rsidR="009A5859" w:rsidRPr="00662500" w:rsidRDefault="009A5859" w:rsidP="009A5859">
      <w:pPr>
        <w:spacing w:after="0" w:line="360" w:lineRule="auto"/>
        <w:jc w:val="both"/>
        <w:rPr>
          <w:rFonts w:ascii="Palatino Linotype" w:hAnsi="Palatino Linotype" w:cs="Arial"/>
          <w:sz w:val="24"/>
          <w:szCs w:val="24"/>
          <w:lang w:eastAsia="es-CO"/>
        </w:rPr>
      </w:pPr>
      <w:r w:rsidRPr="00662500">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62500">
        <w:rPr>
          <w:rFonts w:ascii="Palatino Linotype" w:hAnsi="Palatino Linotype" w:cs="Arial"/>
          <w:b/>
          <w:sz w:val="24"/>
          <w:szCs w:val="24"/>
          <w:lang w:eastAsia="es-CO"/>
        </w:rPr>
        <w:t>Sujeto Obligado</w:t>
      </w:r>
      <w:r w:rsidRPr="00662500">
        <w:rPr>
          <w:rFonts w:ascii="Palatino Linotype" w:hAnsi="Palatino Linotype" w:cs="Arial"/>
          <w:sz w:val="24"/>
          <w:szCs w:val="24"/>
          <w:lang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E6839" w:rsidRPr="00662500" w:rsidRDefault="006E6839" w:rsidP="006E6839">
      <w:pPr>
        <w:autoSpaceDE w:val="0"/>
        <w:autoSpaceDN w:val="0"/>
        <w:adjustRightInd w:val="0"/>
        <w:spacing w:after="0" w:line="360" w:lineRule="auto"/>
        <w:ind w:right="50"/>
        <w:jc w:val="both"/>
        <w:rPr>
          <w:rFonts w:ascii="Palatino Linotype" w:hAnsi="Palatino Linotype" w:cs="Arial"/>
          <w:bCs/>
          <w:sz w:val="24"/>
          <w:szCs w:val="24"/>
        </w:rPr>
      </w:pPr>
    </w:p>
    <w:p w:rsidR="007025ED" w:rsidRPr="00662500" w:rsidRDefault="0076532E" w:rsidP="006E6839">
      <w:pPr>
        <w:autoSpaceDE w:val="0"/>
        <w:autoSpaceDN w:val="0"/>
        <w:adjustRightInd w:val="0"/>
        <w:spacing w:after="0" w:line="360" w:lineRule="auto"/>
        <w:ind w:right="50"/>
        <w:jc w:val="both"/>
        <w:rPr>
          <w:rFonts w:ascii="Palatino Linotype" w:hAnsi="Palatino Linotype" w:cs="Arial"/>
          <w:bCs/>
          <w:sz w:val="24"/>
          <w:szCs w:val="24"/>
        </w:rPr>
      </w:pPr>
      <w:r w:rsidRPr="00662500">
        <w:rPr>
          <w:rFonts w:ascii="Palatino Linotype" w:hAnsi="Palatino Linotype" w:cs="Arial"/>
          <w:bCs/>
          <w:sz w:val="24"/>
          <w:szCs w:val="24"/>
        </w:rPr>
        <w:t xml:space="preserve">En mérito de lo expuesto en líneas anteriores, resultan </w:t>
      </w:r>
      <w:r w:rsidR="008E7908" w:rsidRPr="00662500">
        <w:rPr>
          <w:rFonts w:ascii="Palatino Linotype" w:hAnsi="Palatino Linotype"/>
          <w:i/>
          <w:sz w:val="24"/>
          <w:szCs w:val="24"/>
        </w:rPr>
        <w:t>inoperantes pero suplidos en su deficiencia</w:t>
      </w:r>
      <w:r w:rsidR="008E7908" w:rsidRPr="00662500">
        <w:rPr>
          <w:rFonts w:ascii="Palatino Linotype" w:hAnsi="Palatino Linotype" w:cs="Arial"/>
          <w:bCs/>
          <w:sz w:val="24"/>
          <w:szCs w:val="24"/>
        </w:rPr>
        <w:t xml:space="preserve"> </w:t>
      </w:r>
      <w:r w:rsidRPr="00662500">
        <w:rPr>
          <w:rFonts w:ascii="Palatino Linotype" w:hAnsi="Palatino Linotype" w:cs="Arial"/>
          <w:bCs/>
          <w:sz w:val="24"/>
          <w:szCs w:val="24"/>
        </w:rPr>
        <w:t xml:space="preserve">los motivos de inconformidad que arguye </w:t>
      </w:r>
      <w:r w:rsidR="00553178" w:rsidRPr="00662500">
        <w:rPr>
          <w:rFonts w:ascii="Palatino Linotype" w:hAnsi="Palatino Linotype" w:cs="Arial"/>
          <w:bCs/>
          <w:sz w:val="24"/>
          <w:szCs w:val="24"/>
        </w:rPr>
        <w:t>el</w:t>
      </w:r>
      <w:r w:rsidR="00333BAB" w:rsidRPr="00662500">
        <w:rPr>
          <w:rFonts w:ascii="Palatino Linotype" w:hAnsi="Palatino Linotype" w:cs="Arial"/>
          <w:bCs/>
          <w:sz w:val="24"/>
          <w:szCs w:val="24"/>
        </w:rPr>
        <w:t xml:space="preserve"> </w:t>
      </w:r>
      <w:r w:rsidR="000C3A8A" w:rsidRPr="00662500">
        <w:rPr>
          <w:rFonts w:ascii="Palatino Linotype" w:hAnsi="Palatino Linotype" w:cs="Arial"/>
          <w:b/>
          <w:bCs/>
          <w:sz w:val="24"/>
          <w:szCs w:val="24"/>
        </w:rPr>
        <w:t>Recurrente</w:t>
      </w:r>
      <w:r w:rsidR="000C3A8A" w:rsidRPr="00662500">
        <w:rPr>
          <w:rFonts w:ascii="Palatino Linotype" w:hAnsi="Palatino Linotype" w:cs="Arial"/>
          <w:bCs/>
          <w:sz w:val="24"/>
          <w:szCs w:val="24"/>
        </w:rPr>
        <w:t xml:space="preserve"> </w:t>
      </w:r>
      <w:r w:rsidRPr="00662500">
        <w:rPr>
          <w:rFonts w:ascii="Palatino Linotype" w:hAnsi="Palatino Linotype" w:cs="Arial"/>
          <w:bCs/>
          <w:sz w:val="24"/>
          <w:szCs w:val="24"/>
        </w:rPr>
        <w:t xml:space="preserve">en su medio de impugnación que fue materia de estudio, por ello con fundamento en la </w:t>
      </w:r>
      <w:r w:rsidR="00C32BD6" w:rsidRPr="00662500">
        <w:rPr>
          <w:rFonts w:ascii="Palatino Linotype" w:hAnsi="Palatino Linotype" w:cs="Arial"/>
          <w:b/>
          <w:bCs/>
          <w:i/>
          <w:sz w:val="24"/>
          <w:szCs w:val="24"/>
        </w:rPr>
        <w:t>primer</w:t>
      </w:r>
      <w:r w:rsidR="006E6839" w:rsidRPr="00662500">
        <w:rPr>
          <w:rFonts w:ascii="Palatino Linotype" w:hAnsi="Palatino Linotype" w:cs="Arial"/>
          <w:b/>
          <w:bCs/>
          <w:i/>
          <w:sz w:val="24"/>
          <w:szCs w:val="24"/>
        </w:rPr>
        <w:t>a</w:t>
      </w:r>
      <w:r w:rsidRPr="00662500">
        <w:rPr>
          <w:rFonts w:ascii="Palatino Linotype" w:hAnsi="Palatino Linotype" w:cs="Arial"/>
          <w:b/>
          <w:bCs/>
          <w:i/>
          <w:sz w:val="24"/>
          <w:szCs w:val="24"/>
        </w:rPr>
        <w:t xml:space="preserve"> hipótesis</w:t>
      </w:r>
      <w:r w:rsidRPr="00662500">
        <w:rPr>
          <w:rFonts w:ascii="Palatino Linotype" w:hAnsi="Palatino Linotype" w:cs="Arial"/>
          <w:bCs/>
          <w:sz w:val="24"/>
          <w:szCs w:val="24"/>
        </w:rPr>
        <w:t xml:space="preserve"> de la fracción III</w:t>
      </w:r>
      <w:r w:rsidR="000C3A8A" w:rsidRPr="00662500">
        <w:rPr>
          <w:rFonts w:ascii="Palatino Linotype" w:hAnsi="Palatino Linotype" w:cs="Arial"/>
          <w:bCs/>
          <w:sz w:val="24"/>
          <w:szCs w:val="24"/>
        </w:rPr>
        <w:t>,</w:t>
      </w:r>
      <w:r w:rsidRPr="00662500">
        <w:rPr>
          <w:rFonts w:ascii="Palatino Linotype" w:hAnsi="Palatino Linotype" w:cs="Arial"/>
          <w:bCs/>
          <w:sz w:val="24"/>
          <w:szCs w:val="24"/>
        </w:rPr>
        <w:t xml:space="preserve"> del artículo 186, de la Ley de Transparencia y Acceso a la Información Pública del Estado de México y Municipios, se </w:t>
      </w:r>
      <w:r w:rsidR="00C32BD6" w:rsidRPr="00662500">
        <w:rPr>
          <w:rFonts w:ascii="Palatino Linotype" w:hAnsi="Palatino Linotype" w:cs="Arial"/>
          <w:b/>
          <w:bCs/>
          <w:sz w:val="24"/>
          <w:szCs w:val="24"/>
        </w:rPr>
        <w:t>REVO</w:t>
      </w:r>
      <w:r w:rsidR="006E6839" w:rsidRPr="00662500">
        <w:rPr>
          <w:rFonts w:ascii="Palatino Linotype" w:hAnsi="Palatino Linotype" w:cs="Arial"/>
          <w:b/>
          <w:bCs/>
          <w:sz w:val="24"/>
          <w:szCs w:val="24"/>
        </w:rPr>
        <w:t>CA</w:t>
      </w:r>
      <w:r w:rsidRPr="00662500">
        <w:rPr>
          <w:rFonts w:ascii="Palatino Linotype" w:hAnsi="Palatino Linotype" w:cs="Arial"/>
          <w:bCs/>
          <w:sz w:val="24"/>
          <w:szCs w:val="24"/>
        </w:rPr>
        <w:t xml:space="preserve"> la respuesta a la solicitud de información número </w:t>
      </w:r>
      <w:r w:rsidR="00BD284C" w:rsidRPr="00662500">
        <w:rPr>
          <w:rFonts w:ascii="Palatino Linotype" w:hAnsi="Palatino Linotype" w:cs="Arial"/>
          <w:b/>
          <w:bCs/>
          <w:sz w:val="24"/>
          <w:szCs w:val="24"/>
        </w:rPr>
        <w:t>00002/CCCEM/IP/2021</w:t>
      </w:r>
      <w:r w:rsidRPr="00662500">
        <w:rPr>
          <w:rFonts w:ascii="Palatino Linotype" w:hAnsi="Palatino Linotype" w:cs="Arial"/>
          <w:bCs/>
          <w:sz w:val="24"/>
          <w:szCs w:val="24"/>
        </w:rPr>
        <w:t>, que ha sido materia del presente fallo.</w:t>
      </w:r>
    </w:p>
    <w:p w:rsidR="006E6839" w:rsidRPr="00662500" w:rsidRDefault="006E6839" w:rsidP="0076532E">
      <w:pPr>
        <w:spacing w:after="0" w:line="360" w:lineRule="auto"/>
        <w:jc w:val="both"/>
        <w:rPr>
          <w:rFonts w:ascii="Palatino Linotype" w:hAnsi="Palatino Linotype" w:cs="Arial"/>
          <w:bCs/>
          <w:sz w:val="24"/>
          <w:szCs w:val="24"/>
        </w:rPr>
      </w:pPr>
    </w:p>
    <w:p w:rsidR="001B4804" w:rsidRPr="00662500" w:rsidRDefault="0076532E" w:rsidP="006D129A">
      <w:pPr>
        <w:spacing w:after="0" w:line="360" w:lineRule="auto"/>
        <w:jc w:val="both"/>
        <w:rPr>
          <w:rFonts w:ascii="Palatino Linotype" w:hAnsi="Palatino Linotype" w:cs="Arial"/>
          <w:bCs/>
          <w:sz w:val="24"/>
          <w:szCs w:val="24"/>
        </w:rPr>
      </w:pPr>
      <w:r w:rsidRPr="00662500">
        <w:rPr>
          <w:rFonts w:ascii="Palatino Linotype" w:hAnsi="Palatino Linotype" w:cs="Arial"/>
          <w:bCs/>
          <w:sz w:val="24"/>
          <w:szCs w:val="24"/>
        </w:rPr>
        <w:lastRenderedPageBreak/>
        <w:t>Por lo antes expuesto y fundado es de resolverse y,</w:t>
      </w:r>
    </w:p>
    <w:p w:rsidR="001B4804" w:rsidRPr="00662500" w:rsidRDefault="001B4804" w:rsidP="00F61AFA">
      <w:pPr>
        <w:pStyle w:val="Sinespaciado"/>
      </w:pPr>
    </w:p>
    <w:p w:rsidR="00E12206" w:rsidRPr="00662500" w:rsidRDefault="0076532E" w:rsidP="001B4804">
      <w:pPr>
        <w:spacing w:after="0" w:line="360" w:lineRule="auto"/>
        <w:jc w:val="center"/>
        <w:rPr>
          <w:rFonts w:ascii="Palatino Linotype" w:hAnsi="Palatino Linotype" w:cs="Arial"/>
          <w:b/>
          <w:bCs/>
          <w:sz w:val="28"/>
          <w:szCs w:val="24"/>
        </w:rPr>
      </w:pPr>
      <w:r w:rsidRPr="00662500">
        <w:rPr>
          <w:rFonts w:ascii="Palatino Linotype" w:hAnsi="Palatino Linotype" w:cs="Arial"/>
          <w:b/>
          <w:bCs/>
          <w:sz w:val="28"/>
          <w:szCs w:val="24"/>
        </w:rPr>
        <w:t>S</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E    R</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E</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S</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U</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E</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L</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V</w:t>
      </w:r>
      <w:r w:rsidR="00F16D74" w:rsidRPr="00662500">
        <w:rPr>
          <w:rFonts w:ascii="Palatino Linotype" w:hAnsi="Palatino Linotype" w:cs="Arial"/>
          <w:b/>
          <w:bCs/>
          <w:sz w:val="28"/>
          <w:szCs w:val="24"/>
        </w:rPr>
        <w:t xml:space="preserve"> </w:t>
      </w:r>
      <w:r w:rsidRPr="00662500">
        <w:rPr>
          <w:rFonts w:ascii="Palatino Linotype" w:hAnsi="Palatino Linotype" w:cs="Arial"/>
          <w:b/>
          <w:bCs/>
          <w:sz w:val="28"/>
          <w:szCs w:val="24"/>
        </w:rPr>
        <w:t>E</w:t>
      </w:r>
      <w:r w:rsidR="00F16D74" w:rsidRPr="00662500">
        <w:rPr>
          <w:rFonts w:ascii="Palatino Linotype" w:hAnsi="Palatino Linotype" w:cs="Arial"/>
          <w:b/>
          <w:bCs/>
          <w:sz w:val="28"/>
          <w:szCs w:val="24"/>
        </w:rPr>
        <w:t xml:space="preserve"> </w:t>
      </w:r>
    </w:p>
    <w:p w:rsidR="001B4804" w:rsidRPr="00662500" w:rsidRDefault="001B4804" w:rsidP="009A5859">
      <w:pPr>
        <w:pStyle w:val="Sinespaciado"/>
      </w:pPr>
    </w:p>
    <w:p w:rsidR="0076532E" w:rsidRPr="00662500" w:rsidRDefault="0076532E" w:rsidP="0076532E">
      <w:pPr>
        <w:spacing w:after="0" w:line="360" w:lineRule="auto"/>
        <w:jc w:val="both"/>
        <w:rPr>
          <w:rFonts w:ascii="Palatino Linotype" w:hAnsi="Palatino Linotype" w:cs="Arial"/>
          <w:bCs/>
          <w:sz w:val="24"/>
          <w:szCs w:val="24"/>
        </w:rPr>
      </w:pPr>
      <w:r w:rsidRPr="00662500">
        <w:rPr>
          <w:rFonts w:ascii="Palatino Linotype" w:hAnsi="Palatino Linotype" w:cs="Arial"/>
          <w:b/>
          <w:bCs/>
          <w:sz w:val="28"/>
          <w:szCs w:val="24"/>
        </w:rPr>
        <w:t>PRIMERO</w:t>
      </w:r>
      <w:r w:rsidRPr="00662500">
        <w:rPr>
          <w:rFonts w:ascii="Palatino Linotype" w:hAnsi="Palatino Linotype" w:cs="Arial"/>
          <w:bCs/>
          <w:sz w:val="24"/>
          <w:szCs w:val="24"/>
        </w:rPr>
        <w:t xml:space="preserve">. Se </w:t>
      </w:r>
      <w:r w:rsidR="00C32BD6" w:rsidRPr="00662500">
        <w:rPr>
          <w:rFonts w:ascii="Palatino Linotype" w:hAnsi="Palatino Linotype" w:cs="Arial"/>
          <w:b/>
          <w:bCs/>
          <w:sz w:val="24"/>
          <w:szCs w:val="24"/>
        </w:rPr>
        <w:t>REVO</w:t>
      </w:r>
      <w:r w:rsidR="006E6839" w:rsidRPr="00662500">
        <w:rPr>
          <w:rFonts w:ascii="Palatino Linotype" w:hAnsi="Palatino Linotype" w:cs="Arial"/>
          <w:b/>
          <w:bCs/>
          <w:sz w:val="24"/>
          <w:szCs w:val="24"/>
        </w:rPr>
        <w:t>CA</w:t>
      </w:r>
      <w:r w:rsidR="00E221B7" w:rsidRPr="00662500">
        <w:rPr>
          <w:rFonts w:ascii="Palatino Linotype" w:hAnsi="Palatino Linotype" w:cs="Arial"/>
          <w:bCs/>
          <w:sz w:val="24"/>
          <w:szCs w:val="24"/>
        </w:rPr>
        <w:t xml:space="preserve"> </w:t>
      </w:r>
      <w:r w:rsidRPr="00662500">
        <w:rPr>
          <w:rFonts w:ascii="Palatino Linotype" w:hAnsi="Palatino Linotype" w:cs="Arial"/>
          <w:bCs/>
          <w:sz w:val="24"/>
          <w:szCs w:val="24"/>
        </w:rPr>
        <w:t xml:space="preserve">la respuesta entregada </w:t>
      </w:r>
      <w:r w:rsidR="00C31559" w:rsidRPr="00662500">
        <w:rPr>
          <w:rFonts w:ascii="Palatino Linotype" w:hAnsi="Palatino Linotype" w:cs="Arial"/>
          <w:bCs/>
          <w:sz w:val="24"/>
          <w:szCs w:val="24"/>
        </w:rPr>
        <w:t xml:space="preserve">por el </w:t>
      </w:r>
      <w:r w:rsidR="000C3A8A" w:rsidRPr="00662500">
        <w:rPr>
          <w:rFonts w:ascii="Palatino Linotype" w:hAnsi="Palatino Linotype" w:cs="Arial"/>
          <w:b/>
          <w:bCs/>
          <w:sz w:val="24"/>
          <w:szCs w:val="24"/>
        </w:rPr>
        <w:t>Sujeto</w:t>
      </w:r>
      <w:r w:rsidR="000C3A8A" w:rsidRPr="00662500">
        <w:rPr>
          <w:rFonts w:ascii="Palatino Linotype" w:hAnsi="Palatino Linotype" w:cs="Arial"/>
          <w:bCs/>
          <w:sz w:val="24"/>
          <w:szCs w:val="24"/>
        </w:rPr>
        <w:t xml:space="preserve"> </w:t>
      </w:r>
      <w:r w:rsidR="000C3A8A" w:rsidRPr="00662500">
        <w:rPr>
          <w:rFonts w:ascii="Palatino Linotype" w:hAnsi="Palatino Linotype" w:cs="Arial"/>
          <w:b/>
          <w:bCs/>
          <w:sz w:val="24"/>
          <w:szCs w:val="24"/>
        </w:rPr>
        <w:t>Obligado</w:t>
      </w:r>
      <w:r w:rsidR="000C3A8A" w:rsidRPr="00662500">
        <w:rPr>
          <w:rFonts w:ascii="Palatino Linotype" w:hAnsi="Palatino Linotype" w:cs="Arial"/>
          <w:bCs/>
          <w:sz w:val="24"/>
          <w:szCs w:val="24"/>
        </w:rPr>
        <w:t xml:space="preserve"> </w:t>
      </w:r>
      <w:r w:rsidRPr="00662500">
        <w:rPr>
          <w:rFonts w:ascii="Palatino Linotype" w:hAnsi="Palatino Linotype" w:cs="Arial"/>
          <w:bCs/>
          <w:sz w:val="24"/>
          <w:szCs w:val="24"/>
        </w:rPr>
        <w:t xml:space="preserve">a la solicitud de información número </w:t>
      </w:r>
      <w:r w:rsidR="00BD284C" w:rsidRPr="00662500">
        <w:rPr>
          <w:rFonts w:ascii="Palatino Linotype" w:hAnsi="Palatino Linotype" w:cs="Arial"/>
          <w:b/>
          <w:bCs/>
          <w:sz w:val="24"/>
          <w:szCs w:val="24"/>
        </w:rPr>
        <w:t>00002/CCCEM/IP/2021</w:t>
      </w:r>
      <w:r w:rsidRPr="00662500">
        <w:rPr>
          <w:rFonts w:ascii="Palatino Linotype" w:hAnsi="Palatino Linotype" w:cs="Arial"/>
          <w:bCs/>
          <w:sz w:val="24"/>
          <w:szCs w:val="24"/>
        </w:rPr>
        <w:t xml:space="preserve">, por resultar </w:t>
      </w:r>
      <w:r w:rsidR="008E7908" w:rsidRPr="00662500">
        <w:rPr>
          <w:rFonts w:ascii="Palatino Linotype" w:hAnsi="Palatino Linotype"/>
          <w:i/>
          <w:sz w:val="24"/>
          <w:szCs w:val="24"/>
        </w:rPr>
        <w:t>inoperantes pero suplidos en su deficiencia</w:t>
      </w:r>
      <w:r w:rsidRPr="00662500">
        <w:rPr>
          <w:rFonts w:ascii="Palatino Linotype" w:hAnsi="Palatino Linotype" w:cs="Arial"/>
          <w:bCs/>
          <w:sz w:val="24"/>
          <w:szCs w:val="24"/>
        </w:rPr>
        <w:t xml:space="preserve"> los motivos de inconformidad que arguye </w:t>
      </w:r>
      <w:r w:rsidR="00E12206" w:rsidRPr="00662500">
        <w:rPr>
          <w:rFonts w:ascii="Palatino Linotype" w:hAnsi="Palatino Linotype" w:cs="Arial"/>
          <w:bCs/>
          <w:sz w:val="24"/>
          <w:szCs w:val="24"/>
        </w:rPr>
        <w:t>el</w:t>
      </w:r>
      <w:r w:rsidR="00C31559" w:rsidRPr="00662500">
        <w:rPr>
          <w:rFonts w:ascii="Palatino Linotype" w:hAnsi="Palatino Linotype" w:cs="Arial"/>
          <w:bCs/>
          <w:sz w:val="24"/>
          <w:szCs w:val="24"/>
        </w:rPr>
        <w:t xml:space="preserve"> </w:t>
      </w:r>
      <w:r w:rsidR="000C3A8A" w:rsidRPr="00662500">
        <w:rPr>
          <w:rFonts w:ascii="Palatino Linotype" w:hAnsi="Palatino Linotype" w:cs="Arial"/>
          <w:b/>
          <w:bCs/>
          <w:sz w:val="24"/>
          <w:szCs w:val="24"/>
        </w:rPr>
        <w:t>Recurrente</w:t>
      </w:r>
      <w:r w:rsidRPr="00662500">
        <w:rPr>
          <w:rFonts w:ascii="Palatino Linotype" w:hAnsi="Palatino Linotype" w:cs="Arial"/>
          <w:bCs/>
          <w:sz w:val="24"/>
          <w:szCs w:val="24"/>
        </w:rPr>
        <w:t xml:space="preserve">, en términos del Considerando </w:t>
      </w:r>
      <w:r w:rsidR="006D129A" w:rsidRPr="00662500">
        <w:rPr>
          <w:rFonts w:ascii="Palatino Linotype" w:hAnsi="Palatino Linotype" w:cs="Arial"/>
          <w:b/>
          <w:bCs/>
          <w:sz w:val="24"/>
          <w:szCs w:val="24"/>
        </w:rPr>
        <w:t>QUIN</w:t>
      </w:r>
      <w:r w:rsidR="000C3A8A" w:rsidRPr="00662500">
        <w:rPr>
          <w:rFonts w:ascii="Palatino Linotype" w:hAnsi="Palatino Linotype" w:cs="Arial"/>
          <w:b/>
          <w:bCs/>
          <w:sz w:val="24"/>
          <w:szCs w:val="24"/>
        </w:rPr>
        <w:t xml:space="preserve">TO </w:t>
      </w:r>
      <w:r w:rsidRPr="00662500">
        <w:rPr>
          <w:rFonts w:ascii="Palatino Linotype" w:hAnsi="Palatino Linotype" w:cs="Arial"/>
          <w:bCs/>
          <w:sz w:val="24"/>
          <w:szCs w:val="24"/>
        </w:rPr>
        <w:t>de la presente resolución.</w:t>
      </w:r>
    </w:p>
    <w:p w:rsidR="001B4804" w:rsidRPr="00662500" w:rsidRDefault="001B4804" w:rsidP="00333BAB">
      <w:pPr>
        <w:spacing w:after="0" w:line="360" w:lineRule="auto"/>
        <w:jc w:val="both"/>
        <w:rPr>
          <w:rFonts w:ascii="Palatino Linotype" w:hAnsi="Palatino Linotype" w:cs="Arial"/>
          <w:b/>
          <w:bCs/>
          <w:sz w:val="24"/>
          <w:szCs w:val="24"/>
        </w:rPr>
      </w:pPr>
    </w:p>
    <w:p w:rsidR="00883426" w:rsidRPr="00662500" w:rsidRDefault="0076532E" w:rsidP="00333BAB">
      <w:pPr>
        <w:spacing w:after="0" w:line="360" w:lineRule="auto"/>
        <w:jc w:val="both"/>
        <w:rPr>
          <w:rFonts w:ascii="Palatino Linotype" w:eastAsia="Times New Roman" w:hAnsi="Palatino Linotype" w:cs="Arial"/>
          <w:sz w:val="24"/>
          <w:szCs w:val="24"/>
        </w:rPr>
      </w:pPr>
      <w:r w:rsidRPr="00662500">
        <w:rPr>
          <w:rFonts w:ascii="Palatino Linotype" w:hAnsi="Palatino Linotype" w:cs="Arial"/>
          <w:b/>
          <w:bCs/>
          <w:sz w:val="28"/>
          <w:szCs w:val="24"/>
        </w:rPr>
        <w:t>SEGUNDO</w:t>
      </w:r>
      <w:r w:rsidRPr="00662500">
        <w:rPr>
          <w:rFonts w:ascii="Palatino Linotype" w:hAnsi="Palatino Linotype" w:cs="Arial"/>
          <w:bCs/>
          <w:sz w:val="24"/>
          <w:szCs w:val="24"/>
        </w:rPr>
        <w:t xml:space="preserve">. Se </w:t>
      </w:r>
      <w:r w:rsidR="000C3A8A" w:rsidRPr="00662500">
        <w:rPr>
          <w:rFonts w:ascii="Palatino Linotype" w:hAnsi="Palatino Linotype" w:cs="Arial"/>
          <w:b/>
          <w:bCs/>
          <w:sz w:val="24"/>
          <w:szCs w:val="24"/>
        </w:rPr>
        <w:t xml:space="preserve">ORDENA </w:t>
      </w:r>
      <w:r w:rsidRPr="00662500">
        <w:rPr>
          <w:rFonts w:ascii="Palatino Linotype" w:hAnsi="Palatino Linotype" w:cs="Arial"/>
          <w:bCs/>
          <w:sz w:val="24"/>
          <w:szCs w:val="24"/>
        </w:rPr>
        <w:t>al</w:t>
      </w:r>
      <w:r w:rsidR="00C31559" w:rsidRPr="00662500">
        <w:rPr>
          <w:rFonts w:ascii="Palatino Linotype" w:hAnsi="Palatino Linotype" w:cs="Arial"/>
          <w:bCs/>
          <w:sz w:val="24"/>
          <w:szCs w:val="24"/>
        </w:rPr>
        <w:t xml:space="preserve"> </w:t>
      </w:r>
      <w:r w:rsidR="000C3A8A" w:rsidRPr="00662500">
        <w:rPr>
          <w:rFonts w:ascii="Palatino Linotype" w:hAnsi="Palatino Linotype" w:cs="Arial"/>
          <w:b/>
          <w:bCs/>
          <w:sz w:val="24"/>
          <w:szCs w:val="24"/>
        </w:rPr>
        <w:t>Sujeto Obligado</w:t>
      </w:r>
      <w:r w:rsidR="00F65117" w:rsidRPr="00662500">
        <w:rPr>
          <w:rFonts w:ascii="Palatino Linotype" w:hAnsi="Palatino Linotype" w:cs="Arial"/>
          <w:bCs/>
          <w:sz w:val="24"/>
          <w:szCs w:val="24"/>
        </w:rPr>
        <w:t xml:space="preserve">, </w:t>
      </w:r>
      <w:r w:rsidR="001B4804" w:rsidRPr="00662500">
        <w:rPr>
          <w:rFonts w:ascii="Palatino Linotype" w:hAnsi="Palatino Linotype" w:cs="Arial"/>
          <w:bCs/>
          <w:sz w:val="24"/>
          <w:szCs w:val="24"/>
        </w:rPr>
        <w:t>haga entrega al</w:t>
      </w:r>
      <w:r w:rsidRPr="00662500">
        <w:rPr>
          <w:rFonts w:ascii="Palatino Linotype" w:hAnsi="Palatino Linotype" w:cs="Arial"/>
          <w:bCs/>
          <w:sz w:val="24"/>
          <w:szCs w:val="24"/>
        </w:rPr>
        <w:t xml:space="preserve"> </w:t>
      </w:r>
      <w:r w:rsidR="000C3A8A" w:rsidRPr="00662500">
        <w:rPr>
          <w:rFonts w:ascii="Palatino Linotype" w:hAnsi="Palatino Linotype" w:cs="Arial"/>
          <w:b/>
          <w:bCs/>
          <w:sz w:val="24"/>
          <w:szCs w:val="24"/>
        </w:rPr>
        <w:t>Recurrente</w:t>
      </w:r>
      <w:r w:rsidR="00F65117" w:rsidRPr="00662500">
        <w:rPr>
          <w:rFonts w:ascii="Palatino Linotype" w:hAnsi="Palatino Linotype" w:cs="Arial"/>
          <w:bCs/>
          <w:sz w:val="24"/>
          <w:szCs w:val="24"/>
        </w:rPr>
        <w:t>,</w:t>
      </w:r>
      <w:r w:rsidR="000C3A8A" w:rsidRPr="00662500">
        <w:rPr>
          <w:rFonts w:ascii="Palatino Linotype" w:hAnsi="Palatino Linotype" w:cs="Arial"/>
          <w:bCs/>
          <w:sz w:val="24"/>
          <w:szCs w:val="24"/>
        </w:rPr>
        <w:t xml:space="preserve"> de ser procedente en versión pública,</w:t>
      </w:r>
      <w:r w:rsidR="00F65117" w:rsidRPr="00662500">
        <w:rPr>
          <w:rFonts w:ascii="Palatino Linotype" w:hAnsi="Palatino Linotype" w:cs="Arial"/>
          <w:bCs/>
          <w:sz w:val="24"/>
          <w:szCs w:val="24"/>
        </w:rPr>
        <w:t xml:space="preserve"> </w:t>
      </w:r>
      <w:r w:rsidRPr="00662500">
        <w:rPr>
          <w:rFonts w:ascii="Palatino Linotype" w:hAnsi="Palatino Linotype" w:cs="Arial"/>
          <w:bCs/>
          <w:sz w:val="24"/>
          <w:szCs w:val="24"/>
        </w:rPr>
        <w:t xml:space="preserve">a través del </w:t>
      </w:r>
      <w:r w:rsidRPr="00662500">
        <w:rPr>
          <w:rFonts w:ascii="Palatino Linotype" w:hAnsi="Palatino Linotype" w:cs="Arial"/>
          <w:b/>
          <w:bCs/>
          <w:sz w:val="24"/>
          <w:szCs w:val="24"/>
        </w:rPr>
        <w:t>SAIMEX</w:t>
      </w:r>
      <w:r w:rsidR="002A034A" w:rsidRPr="00662500">
        <w:rPr>
          <w:rFonts w:ascii="Palatino Linotype" w:eastAsia="Times New Roman" w:hAnsi="Palatino Linotype" w:cs="Arial"/>
          <w:sz w:val="24"/>
          <w:szCs w:val="24"/>
        </w:rPr>
        <w:t xml:space="preserve">, </w:t>
      </w:r>
      <w:r w:rsidR="00883426" w:rsidRPr="00662500">
        <w:rPr>
          <w:rFonts w:ascii="Palatino Linotype" w:eastAsia="Times New Roman" w:hAnsi="Palatino Linotype" w:cs="Arial"/>
          <w:sz w:val="24"/>
          <w:szCs w:val="24"/>
        </w:rPr>
        <w:t>del o los documentos</w:t>
      </w:r>
      <w:r w:rsidR="002A034A" w:rsidRPr="00662500">
        <w:rPr>
          <w:rFonts w:ascii="Palatino Linotype" w:eastAsia="Times New Roman" w:hAnsi="Palatino Linotype" w:cs="Arial"/>
          <w:sz w:val="24"/>
          <w:szCs w:val="24"/>
        </w:rPr>
        <w:t xml:space="preserve"> en</w:t>
      </w:r>
      <w:r w:rsidR="00883426" w:rsidRPr="00662500">
        <w:rPr>
          <w:rFonts w:ascii="Palatino Linotype" w:eastAsia="Times New Roman" w:hAnsi="Palatino Linotype" w:cs="Arial"/>
          <w:sz w:val="24"/>
          <w:szCs w:val="24"/>
        </w:rPr>
        <w:t xml:space="preserve"> donde co</w:t>
      </w:r>
      <w:r w:rsidR="00333BAB" w:rsidRPr="00662500">
        <w:rPr>
          <w:rFonts w:ascii="Palatino Linotype" w:eastAsia="Times New Roman" w:hAnsi="Palatino Linotype" w:cs="Arial"/>
          <w:sz w:val="24"/>
          <w:szCs w:val="24"/>
        </w:rPr>
        <w:t xml:space="preserve">nste la siguiente información: </w:t>
      </w:r>
    </w:p>
    <w:p w:rsidR="00333BAB" w:rsidRPr="00662500" w:rsidRDefault="00333BAB" w:rsidP="009A5859">
      <w:pPr>
        <w:pStyle w:val="Sinespaciado"/>
      </w:pPr>
    </w:p>
    <w:p w:rsidR="009A5859" w:rsidRPr="00662500" w:rsidRDefault="009A5859" w:rsidP="009A5859">
      <w:pPr>
        <w:pStyle w:val="Prrafodelista"/>
        <w:numPr>
          <w:ilvl w:val="0"/>
          <w:numId w:val="10"/>
        </w:numPr>
        <w:spacing w:line="360" w:lineRule="auto"/>
        <w:jc w:val="both"/>
        <w:rPr>
          <w:rFonts w:ascii="Palatino Linotype" w:hAnsi="Palatino Linotype" w:cs="Arial"/>
        </w:rPr>
      </w:pPr>
      <w:r w:rsidRPr="00662500">
        <w:rPr>
          <w:rFonts w:ascii="Palatino Linotype" w:hAnsi="Palatino Linotype" w:cs="Arial"/>
        </w:rPr>
        <w:t xml:space="preserve">Los resultados globales de control de confianza </w:t>
      </w:r>
      <w:r w:rsidRPr="00662500">
        <w:rPr>
          <w:rFonts w:ascii="Palatino Linotype" w:hAnsi="Palatino Linotype" w:cs="Arial"/>
          <w:i/>
        </w:rPr>
        <w:t>(aprobado, no aprobado, apto o no apto)</w:t>
      </w:r>
      <w:r w:rsidRPr="00662500">
        <w:rPr>
          <w:rFonts w:ascii="Palatino Linotype" w:hAnsi="Palatino Linotype" w:cs="Arial"/>
        </w:rPr>
        <w:t xml:space="preserve"> de inicio y permanencia, con los que cuente al tres de febrero de dos mil veintiuno, practicados al Servidor Público referido en la solicitud </w:t>
      </w:r>
      <w:r w:rsidRPr="00662500">
        <w:rPr>
          <w:rFonts w:ascii="Palatino Linotype" w:hAnsi="Palatino Linotype" w:cs="Arial"/>
          <w:bCs/>
        </w:rPr>
        <w:t xml:space="preserve">de información número </w:t>
      </w:r>
      <w:r w:rsidRPr="00662500">
        <w:rPr>
          <w:rFonts w:ascii="Palatino Linotype" w:hAnsi="Palatino Linotype" w:cs="Arial"/>
          <w:b/>
          <w:bCs/>
        </w:rPr>
        <w:t>00002/CCCEM/IP/2021</w:t>
      </w:r>
      <w:r w:rsidRPr="00662500">
        <w:rPr>
          <w:rFonts w:ascii="Palatino Linotype" w:hAnsi="Palatino Linotype" w:cs="Arial"/>
        </w:rPr>
        <w:t>.</w:t>
      </w:r>
    </w:p>
    <w:p w:rsidR="00E12206" w:rsidRPr="00662500" w:rsidRDefault="00E12206" w:rsidP="009A5859">
      <w:pPr>
        <w:pStyle w:val="Sinespaciado"/>
        <w:rPr>
          <w:lang w:eastAsia="es-MX"/>
        </w:rPr>
      </w:pPr>
    </w:p>
    <w:p w:rsidR="0055462A" w:rsidRPr="00662500" w:rsidRDefault="002A034A" w:rsidP="0055462A">
      <w:pPr>
        <w:spacing w:after="0" w:line="240" w:lineRule="auto"/>
        <w:ind w:left="284" w:right="567"/>
        <w:jc w:val="both"/>
        <w:rPr>
          <w:rFonts w:ascii="Palatino Linotype" w:hAnsi="Palatino Linotype" w:cs="Calibri"/>
          <w:i/>
          <w:iCs/>
          <w:color w:val="222222"/>
          <w:lang w:eastAsia="es-MX"/>
        </w:rPr>
      </w:pPr>
      <w:r w:rsidRPr="00662500">
        <w:rPr>
          <w:rFonts w:ascii="Palatino Linotype" w:hAnsi="Palatino Linotype" w:cs="Calibri"/>
          <w:i/>
          <w:iCs/>
          <w:color w:val="222222"/>
          <w:lang w:eastAsia="es-MX"/>
        </w:rPr>
        <w:t xml:space="preserve">De ser procedente la entrega de la información en versión pública, deberá </w:t>
      </w:r>
      <w:r w:rsidR="00883426" w:rsidRPr="00662500">
        <w:rPr>
          <w:rFonts w:ascii="Palatino Linotype" w:hAnsi="Palatino Linotype" w:cs="Calibri"/>
          <w:i/>
          <w:iCs/>
          <w:color w:val="222222"/>
          <w:lang w:eastAsia="es-MX"/>
        </w:rPr>
        <w:t>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883426" w:rsidRPr="00662500">
        <w:rPr>
          <w:rFonts w:ascii="Palatino Linotype" w:hAnsi="Palatino Linotype" w:cs="Calibri"/>
          <w:b/>
          <w:bCs/>
          <w:i/>
          <w:iCs/>
          <w:color w:val="222222"/>
          <w:lang w:eastAsia="es-MX"/>
        </w:rPr>
        <w:t>Recurrente</w:t>
      </w:r>
      <w:r w:rsidR="00883426" w:rsidRPr="00662500">
        <w:rPr>
          <w:rFonts w:ascii="Palatino Linotype" w:hAnsi="Palatino Linotype" w:cs="Calibri"/>
          <w:i/>
          <w:iCs/>
          <w:color w:val="222222"/>
          <w:lang w:eastAsia="es-MX"/>
        </w:rPr>
        <w:t>.</w:t>
      </w:r>
    </w:p>
    <w:p w:rsidR="00A10112" w:rsidRPr="00662500" w:rsidRDefault="00A10112" w:rsidP="0076532E">
      <w:pPr>
        <w:spacing w:after="0" w:line="360" w:lineRule="auto"/>
        <w:jc w:val="both"/>
        <w:rPr>
          <w:rFonts w:ascii="Palatino Linotype" w:hAnsi="Palatino Linotype" w:cs="Arial"/>
          <w:b/>
          <w:bCs/>
          <w:sz w:val="24"/>
          <w:szCs w:val="24"/>
        </w:rPr>
      </w:pPr>
    </w:p>
    <w:p w:rsidR="00572E66" w:rsidRPr="00662500" w:rsidRDefault="0076532E" w:rsidP="0076532E">
      <w:pPr>
        <w:spacing w:after="0" w:line="360" w:lineRule="auto"/>
        <w:jc w:val="both"/>
        <w:rPr>
          <w:rFonts w:ascii="Palatino Linotype" w:hAnsi="Palatino Linotype" w:cs="Arial"/>
          <w:bCs/>
          <w:sz w:val="24"/>
          <w:szCs w:val="24"/>
        </w:rPr>
      </w:pPr>
      <w:r w:rsidRPr="00662500">
        <w:rPr>
          <w:rFonts w:ascii="Palatino Linotype" w:hAnsi="Palatino Linotype" w:cs="Arial"/>
          <w:b/>
          <w:bCs/>
          <w:sz w:val="28"/>
          <w:szCs w:val="24"/>
        </w:rPr>
        <w:t>TERCERO</w:t>
      </w:r>
      <w:r w:rsidRPr="00662500">
        <w:rPr>
          <w:rFonts w:ascii="Palatino Linotype" w:hAnsi="Palatino Linotype" w:cs="Arial"/>
          <w:bCs/>
          <w:sz w:val="24"/>
          <w:szCs w:val="24"/>
        </w:rPr>
        <w:t xml:space="preserve">. </w:t>
      </w:r>
      <w:r w:rsidR="001256C6" w:rsidRPr="00662500">
        <w:rPr>
          <w:rFonts w:ascii="Palatino Linotype" w:hAnsi="Palatino Linotype" w:cs="Arial"/>
          <w:b/>
          <w:bCs/>
          <w:sz w:val="24"/>
          <w:szCs w:val="24"/>
        </w:rPr>
        <w:t>NOTIFÍQUESE</w:t>
      </w:r>
      <w:r w:rsidRPr="00662500">
        <w:rPr>
          <w:rFonts w:ascii="Palatino Linotype" w:hAnsi="Palatino Linotype" w:cs="Arial"/>
          <w:bCs/>
          <w:sz w:val="24"/>
          <w:szCs w:val="24"/>
        </w:rPr>
        <w:t xml:space="preserve"> al Titular de la Unidad de Transparencia del </w:t>
      </w:r>
      <w:r w:rsidR="001256C6" w:rsidRPr="00662500">
        <w:rPr>
          <w:rFonts w:ascii="Palatino Linotype" w:hAnsi="Palatino Linotype" w:cs="Arial"/>
          <w:b/>
          <w:bCs/>
          <w:sz w:val="24"/>
          <w:szCs w:val="24"/>
        </w:rPr>
        <w:t>Sujeto Obligado</w:t>
      </w:r>
      <w:r w:rsidRPr="00662500">
        <w:rPr>
          <w:rFonts w:ascii="Palatino Linotype" w:hAnsi="Palatino Linotype" w:cs="Arial"/>
          <w:bCs/>
          <w:sz w:val="24"/>
          <w:szCs w:val="24"/>
        </w:rPr>
        <w:t xml:space="preserve">, para que conforme al artículo 186 último párrafo, 189 segundo párrafo y </w:t>
      </w:r>
      <w:r w:rsidRPr="00662500">
        <w:rPr>
          <w:rFonts w:ascii="Palatino Linotype" w:hAnsi="Palatino Linotype" w:cs="Arial"/>
          <w:bCs/>
          <w:sz w:val="24"/>
          <w:szCs w:val="24"/>
        </w:rPr>
        <w:lastRenderedPageBreak/>
        <w:t>194</w:t>
      </w:r>
      <w:r w:rsidR="001256C6" w:rsidRPr="00662500">
        <w:rPr>
          <w:rFonts w:ascii="Palatino Linotype" w:hAnsi="Palatino Linotype" w:cs="Arial"/>
          <w:bCs/>
          <w:sz w:val="24"/>
          <w:szCs w:val="24"/>
        </w:rPr>
        <w:t>,</w:t>
      </w:r>
      <w:r w:rsidRPr="00662500">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72E66" w:rsidRPr="00662500" w:rsidRDefault="00572E66" w:rsidP="009A5859">
      <w:pPr>
        <w:pStyle w:val="Sinespaciado"/>
      </w:pPr>
    </w:p>
    <w:p w:rsidR="00572E66" w:rsidRPr="00662500" w:rsidRDefault="00572E66" w:rsidP="0055462A">
      <w:pPr>
        <w:autoSpaceDE w:val="0"/>
        <w:autoSpaceDN w:val="0"/>
        <w:adjustRightInd w:val="0"/>
        <w:spacing w:after="0" w:line="360" w:lineRule="auto"/>
        <w:jc w:val="both"/>
        <w:rPr>
          <w:rFonts w:ascii="Palatino Linotype" w:hAnsi="Palatino Linotype" w:cs="Arial"/>
          <w:sz w:val="24"/>
          <w:szCs w:val="24"/>
        </w:rPr>
      </w:pPr>
      <w:r w:rsidRPr="00662500">
        <w:rPr>
          <w:rFonts w:ascii="Palatino Linotype" w:hAnsi="Palatino Linotype" w:cs="Arial"/>
          <w:b/>
          <w:sz w:val="28"/>
          <w:szCs w:val="24"/>
        </w:rPr>
        <w:t xml:space="preserve">CUARTO. </w:t>
      </w:r>
      <w:r w:rsidRPr="00662500">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662500">
        <w:rPr>
          <w:rFonts w:ascii="Palatino Linotype" w:hAnsi="Palatino Linotype" w:cs="Arial"/>
          <w:b/>
          <w:sz w:val="24"/>
          <w:szCs w:val="24"/>
        </w:rPr>
        <w:t>Sujeto Obligado</w:t>
      </w:r>
      <w:r w:rsidRPr="00662500">
        <w:rPr>
          <w:rFonts w:ascii="Palatino Linotype" w:hAnsi="Palatino Linotype" w:cs="Arial"/>
          <w:sz w:val="24"/>
          <w:szCs w:val="24"/>
        </w:rPr>
        <w:t xml:space="preserve"> de manera fundada y motivada, podrá solicitar una ampliación de plazo para el cumplimiento de la presente resolución.</w:t>
      </w:r>
    </w:p>
    <w:p w:rsidR="001B4804" w:rsidRPr="00662500" w:rsidRDefault="001B4804" w:rsidP="009A5859">
      <w:pPr>
        <w:pStyle w:val="Sinespaciado"/>
      </w:pPr>
    </w:p>
    <w:p w:rsidR="0076532E" w:rsidRPr="00662500" w:rsidRDefault="00572E66" w:rsidP="0076532E">
      <w:pPr>
        <w:spacing w:after="0" w:line="360" w:lineRule="auto"/>
        <w:jc w:val="both"/>
        <w:rPr>
          <w:rFonts w:ascii="Palatino Linotype" w:hAnsi="Palatino Linotype" w:cs="Arial"/>
          <w:bCs/>
          <w:sz w:val="24"/>
          <w:szCs w:val="24"/>
        </w:rPr>
      </w:pPr>
      <w:r w:rsidRPr="00662500">
        <w:rPr>
          <w:rFonts w:ascii="Palatino Linotype" w:hAnsi="Palatino Linotype" w:cs="Arial"/>
          <w:b/>
          <w:bCs/>
          <w:sz w:val="28"/>
          <w:szCs w:val="24"/>
        </w:rPr>
        <w:t>QUIN</w:t>
      </w:r>
      <w:r w:rsidR="0076532E" w:rsidRPr="00662500">
        <w:rPr>
          <w:rFonts w:ascii="Palatino Linotype" w:hAnsi="Palatino Linotype" w:cs="Arial"/>
          <w:b/>
          <w:bCs/>
          <w:sz w:val="28"/>
          <w:szCs w:val="24"/>
        </w:rPr>
        <w:t>TO</w:t>
      </w:r>
      <w:r w:rsidR="0076532E" w:rsidRPr="00662500">
        <w:rPr>
          <w:rFonts w:ascii="Palatino Linotype" w:hAnsi="Palatino Linotype" w:cs="Arial"/>
          <w:bCs/>
          <w:sz w:val="24"/>
          <w:szCs w:val="24"/>
        </w:rPr>
        <w:t xml:space="preserve">. </w:t>
      </w:r>
      <w:r w:rsidR="001256C6" w:rsidRPr="00662500">
        <w:rPr>
          <w:rFonts w:ascii="Palatino Linotype" w:hAnsi="Palatino Linotype" w:cs="Arial"/>
          <w:b/>
          <w:bCs/>
          <w:sz w:val="24"/>
          <w:szCs w:val="24"/>
        </w:rPr>
        <w:t>NOTIFÍQUESE</w:t>
      </w:r>
      <w:r w:rsidR="00E12206" w:rsidRPr="00662500">
        <w:rPr>
          <w:rFonts w:ascii="Palatino Linotype" w:hAnsi="Palatino Linotype" w:cs="Arial"/>
          <w:bCs/>
          <w:sz w:val="24"/>
          <w:szCs w:val="24"/>
        </w:rPr>
        <w:t xml:space="preserve"> al </w:t>
      </w:r>
      <w:r w:rsidR="001256C6" w:rsidRPr="00662500">
        <w:rPr>
          <w:rFonts w:ascii="Palatino Linotype" w:hAnsi="Palatino Linotype" w:cs="Arial"/>
          <w:b/>
          <w:bCs/>
          <w:sz w:val="24"/>
          <w:szCs w:val="24"/>
        </w:rPr>
        <w:t>Recurrente</w:t>
      </w:r>
      <w:r w:rsidR="0076532E" w:rsidRPr="00662500">
        <w:rPr>
          <w:rFonts w:ascii="Palatino Linotype" w:hAnsi="Palatino Linotype" w:cs="Arial"/>
          <w:bCs/>
          <w:sz w:val="24"/>
          <w:szCs w:val="24"/>
        </w:rPr>
        <w:t xml:space="preserve"> la presente resolución, así mismo de conformidad con lo establecido en el artículo 196</w:t>
      </w:r>
      <w:r w:rsidR="004505F5" w:rsidRPr="00662500">
        <w:rPr>
          <w:rFonts w:ascii="Palatino Linotype" w:hAnsi="Palatino Linotype" w:cs="Arial"/>
          <w:bCs/>
          <w:sz w:val="24"/>
          <w:szCs w:val="24"/>
        </w:rPr>
        <w:t>,</w:t>
      </w:r>
      <w:r w:rsidR="0076532E" w:rsidRPr="00662500">
        <w:rPr>
          <w:rFonts w:ascii="Palatino Linotype" w:hAnsi="Palatino Linotype" w:cs="Arial"/>
          <w:bCs/>
          <w:sz w:val="24"/>
          <w:szCs w:val="24"/>
        </w:rPr>
        <w:t xml:space="preserve"> de la Ley de Transparencia y Acceso a la Información Pública del Estado de México y Municipios</w:t>
      </w:r>
      <w:r w:rsidR="00E12206" w:rsidRPr="00662500">
        <w:rPr>
          <w:rFonts w:ascii="Palatino Linotype" w:hAnsi="Palatino Linotype" w:cs="Arial"/>
          <w:bCs/>
          <w:sz w:val="24"/>
          <w:szCs w:val="24"/>
        </w:rPr>
        <w:t>,</w:t>
      </w:r>
      <w:r w:rsidR="0076532E" w:rsidRPr="00662500">
        <w:rPr>
          <w:rFonts w:ascii="Palatino Linotype" w:hAnsi="Palatino Linotype" w:cs="Arial"/>
          <w:bCs/>
          <w:sz w:val="24"/>
          <w:szCs w:val="24"/>
        </w:rPr>
        <w:t xml:space="preserve"> podrá promover el Juicio de Amparo en los términos de las leyes aplicables.</w:t>
      </w:r>
    </w:p>
    <w:p w:rsidR="00785AB6" w:rsidRPr="00662500" w:rsidRDefault="00785AB6" w:rsidP="009A5859">
      <w:pPr>
        <w:pStyle w:val="Sinespaciado"/>
      </w:pPr>
    </w:p>
    <w:p w:rsidR="00A31606" w:rsidRDefault="00785AB6" w:rsidP="00785AB6">
      <w:pPr>
        <w:spacing w:after="0" w:line="360" w:lineRule="auto"/>
        <w:jc w:val="both"/>
        <w:rPr>
          <w:rFonts w:ascii="Palatino Linotype" w:hAnsi="Palatino Linotype" w:cs="Arial"/>
          <w:sz w:val="24"/>
          <w:szCs w:val="24"/>
        </w:rPr>
      </w:pPr>
      <w:r w:rsidRPr="00662500">
        <w:rPr>
          <w:rFonts w:ascii="Palatino Linotype" w:hAnsi="Palatino Linotype" w:cs="Arial"/>
          <w:sz w:val="24"/>
          <w:szCs w:val="24"/>
        </w:rPr>
        <w:t xml:space="preserve">ASÍ LO RESUELVE, POR </w:t>
      </w:r>
      <w:r w:rsidR="009A5859" w:rsidRPr="00662500">
        <w:rPr>
          <w:rFonts w:ascii="Palatino Linotype" w:hAnsi="Palatino Linotype" w:cs="Arial"/>
          <w:sz w:val="24"/>
          <w:szCs w:val="24"/>
        </w:rPr>
        <w:t>MAYORÍA</w:t>
      </w:r>
      <w:r w:rsidRPr="00662500">
        <w:rPr>
          <w:rFonts w:ascii="Palatino Linotype" w:hAnsi="Palatino Linotype" w:cs="Arial"/>
          <w:sz w:val="24"/>
          <w:szCs w:val="24"/>
        </w:rPr>
        <w:t xml:space="preserve"> DE VOTOS, EL PLENO DEL</w:t>
      </w:r>
      <w:r w:rsidRPr="0066250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2500">
        <w:rPr>
          <w:rFonts w:ascii="Palatino Linotype" w:hAnsi="Palatino Linotype" w:cs="Arial"/>
          <w:sz w:val="24"/>
          <w:szCs w:val="24"/>
        </w:rPr>
        <w:t>, CONFORMADO POR LOS COMISIONADOS ZULEMA MARTÍNEZ SÁNCHEZ</w:t>
      </w:r>
      <w:r w:rsidR="009A5859" w:rsidRPr="00662500">
        <w:rPr>
          <w:rFonts w:ascii="Palatino Linotype" w:hAnsi="Palatino Linotype" w:cs="Arial"/>
          <w:sz w:val="24"/>
          <w:szCs w:val="24"/>
        </w:rPr>
        <w:t xml:space="preserve"> (EMITIENDO VOTO EN CONTRA CON VOTO DISIDENTE)</w:t>
      </w:r>
      <w:r w:rsidRPr="00662500">
        <w:rPr>
          <w:rFonts w:ascii="Palatino Linotype" w:hAnsi="Palatino Linotype" w:cs="Arial"/>
          <w:sz w:val="24"/>
          <w:szCs w:val="24"/>
        </w:rPr>
        <w:t>, EVA ABAID YAPUR, JOSÉ GUADALUPE LUNA HERNÁNDEZ</w:t>
      </w:r>
      <w:r w:rsidR="004505F5" w:rsidRPr="00662500">
        <w:rPr>
          <w:rFonts w:ascii="Palatino Linotype" w:hAnsi="Palatino Linotype" w:cs="Arial"/>
          <w:sz w:val="24"/>
          <w:szCs w:val="24"/>
        </w:rPr>
        <w:t xml:space="preserve">, </w:t>
      </w:r>
      <w:r w:rsidRPr="00662500">
        <w:rPr>
          <w:rFonts w:ascii="Palatino Linotype" w:hAnsi="Palatino Linotype" w:cs="Arial"/>
          <w:sz w:val="24"/>
          <w:szCs w:val="24"/>
        </w:rPr>
        <w:t>JAVIER MARTÍNEZ CRUZ</w:t>
      </w:r>
      <w:r w:rsidR="004505F5" w:rsidRPr="00662500">
        <w:rPr>
          <w:rFonts w:ascii="Palatino Linotype" w:hAnsi="Palatino Linotype" w:cs="Arial"/>
          <w:sz w:val="24"/>
          <w:szCs w:val="24"/>
        </w:rPr>
        <w:t xml:space="preserve"> Y LUIS GUSTAVO PARRA NORIEGA</w:t>
      </w:r>
      <w:r w:rsidRPr="00662500">
        <w:rPr>
          <w:rFonts w:ascii="Palatino Linotype" w:hAnsi="Palatino Linotype" w:cs="Arial"/>
          <w:sz w:val="24"/>
          <w:szCs w:val="24"/>
        </w:rPr>
        <w:t xml:space="preserve">, EN </w:t>
      </w:r>
      <w:r w:rsidR="004505F5" w:rsidRPr="00662500">
        <w:rPr>
          <w:rFonts w:ascii="Palatino Linotype" w:hAnsi="Palatino Linotype" w:cs="Arial"/>
          <w:sz w:val="24"/>
          <w:szCs w:val="24"/>
        </w:rPr>
        <w:t xml:space="preserve">LA </w:t>
      </w:r>
      <w:r w:rsidR="000C7269" w:rsidRPr="00662500">
        <w:rPr>
          <w:rFonts w:ascii="Palatino Linotype" w:hAnsi="Palatino Linotype" w:cs="Arial"/>
          <w:sz w:val="24"/>
          <w:szCs w:val="24"/>
        </w:rPr>
        <w:t xml:space="preserve">DÉCIMA </w:t>
      </w:r>
      <w:r w:rsidR="00C21151" w:rsidRPr="00662500">
        <w:rPr>
          <w:rFonts w:ascii="Palatino Linotype" w:hAnsi="Palatino Linotype" w:cs="Arial"/>
          <w:sz w:val="24"/>
          <w:szCs w:val="24"/>
        </w:rPr>
        <w:t>SEGUNDA</w:t>
      </w:r>
      <w:r w:rsidR="004505F5" w:rsidRPr="00662500">
        <w:rPr>
          <w:rFonts w:ascii="Palatino Linotype" w:hAnsi="Palatino Linotype" w:cs="Arial"/>
          <w:sz w:val="24"/>
          <w:szCs w:val="24"/>
        </w:rPr>
        <w:t xml:space="preserve"> SESIÓN ORDINARIA CELEBRADA EL </w:t>
      </w:r>
      <w:r w:rsidR="006D129A" w:rsidRPr="00662500">
        <w:rPr>
          <w:rFonts w:ascii="Palatino Linotype" w:hAnsi="Palatino Linotype" w:cs="Arial"/>
          <w:sz w:val="24"/>
          <w:szCs w:val="24"/>
        </w:rPr>
        <w:t>CATORCE</w:t>
      </w:r>
      <w:r w:rsidR="000C7269" w:rsidRPr="00662500">
        <w:rPr>
          <w:rFonts w:ascii="Palatino Linotype" w:hAnsi="Palatino Linotype" w:cs="Arial"/>
          <w:sz w:val="24"/>
          <w:szCs w:val="24"/>
        </w:rPr>
        <w:t xml:space="preserve"> DE ABRIL</w:t>
      </w:r>
      <w:r w:rsidR="00572E66" w:rsidRPr="00662500">
        <w:rPr>
          <w:rFonts w:ascii="Palatino Linotype" w:hAnsi="Palatino Linotype" w:cs="Arial"/>
          <w:sz w:val="24"/>
          <w:szCs w:val="24"/>
        </w:rPr>
        <w:t xml:space="preserve"> DE DOS MIL VEINTIUNO</w:t>
      </w:r>
      <w:r w:rsidR="004505F5" w:rsidRPr="00662500">
        <w:rPr>
          <w:rFonts w:ascii="Palatino Linotype" w:hAnsi="Palatino Linotype" w:cs="Arial"/>
          <w:sz w:val="24"/>
          <w:szCs w:val="24"/>
        </w:rPr>
        <w:t xml:space="preserve">, ANTE </w:t>
      </w:r>
      <w:r w:rsidRPr="00662500">
        <w:rPr>
          <w:rFonts w:ascii="Palatino Linotype" w:hAnsi="Palatino Linotype" w:cs="Arial"/>
          <w:sz w:val="24"/>
          <w:szCs w:val="24"/>
        </w:rPr>
        <w:t>EL SECRETARIO TÉCNICO DEL PLENO, ALEXIS TAPIA RAMÍREZ</w:t>
      </w:r>
      <w:r w:rsidR="00686E64" w:rsidRPr="00662500">
        <w:rPr>
          <w:rFonts w:ascii="Palatino Linotype" w:hAnsi="Palatino Linotype" w:cs="Arial"/>
          <w:sz w:val="24"/>
          <w:szCs w:val="24"/>
        </w:rPr>
        <w:t>.</w:t>
      </w:r>
    </w:p>
    <w:p w:rsidR="00EF34A4" w:rsidRDefault="00EF34A4" w:rsidP="00785AB6">
      <w:pPr>
        <w:spacing w:after="0" w:line="360" w:lineRule="auto"/>
        <w:jc w:val="both"/>
        <w:rPr>
          <w:rFonts w:ascii="Palatino Linotype" w:hAnsi="Palatino Linotype" w:cs="Arial"/>
          <w:sz w:val="24"/>
          <w:szCs w:val="24"/>
        </w:rPr>
      </w:pPr>
    </w:p>
    <w:p w:rsidR="00EF34A4" w:rsidRPr="00A27B7C" w:rsidRDefault="00EF34A4" w:rsidP="00785AB6">
      <w:pPr>
        <w:spacing w:after="0" w:line="360" w:lineRule="auto"/>
        <w:jc w:val="both"/>
        <w:rPr>
          <w:rFonts w:ascii="Palatino Linotype" w:hAnsi="Palatino Linotype"/>
          <w:sz w:val="24"/>
          <w:szCs w:val="24"/>
        </w:rPr>
      </w:pPr>
    </w:p>
    <w:p w:rsidR="002A5ADD" w:rsidRPr="001256C6" w:rsidRDefault="002A5ADD" w:rsidP="001256C6">
      <w:pPr>
        <w:spacing w:after="0" w:line="240" w:lineRule="auto"/>
        <w:jc w:val="both"/>
        <w:rPr>
          <w:rFonts w:ascii="Palatino Linotype" w:hAnsi="Palatino Linotype" w:cs="Arial"/>
          <w:sz w:val="18"/>
          <w:szCs w:val="24"/>
        </w:rPr>
      </w:pPr>
    </w:p>
    <w:sectPr w:rsidR="002A5ADD" w:rsidRPr="001256C6" w:rsidSect="009B6A67">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168" w:rsidRDefault="00260168" w:rsidP="00785AB6">
      <w:pPr>
        <w:spacing w:after="0" w:line="240" w:lineRule="auto"/>
      </w:pPr>
      <w:r>
        <w:separator/>
      </w:r>
    </w:p>
  </w:endnote>
  <w:endnote w:type="continuationSeparator" w:id="0">
    <w:p w:rsidR="00260168" w:rsidRDefault="00260168" w:rsidP="0078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CB" w:rsidRPr="000B69FA" w:rsidRDefault="009A51CB" w:rsidP="009B6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9D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9D2">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CB" w:rsidRPr="000B69FA" w:rsidRDefault="009A51CB" w:rsidP="009B6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9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9D2">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168" w:rsidRDefault="00260168" w:rsidP="00785AB6">
      <w:pPr>
        <w:spacing w:after="0" w:line="240" w:lineRule="auto"/>
      </w:pPr>
      <w:r>
        <w:separator/>
      </w:r>
    </w:p>
  </w:footnote>
  <w:footnote w:type="continuationSeparator" w:id="0">
    <w:p w:rsidR="00260168" w:rsidRDefault="00260168" w:rsidP="00785AB6">
      <w:pPr>
        <w:spacing w:after="0" w:line="240" w:lineRule="auto"/>
      </w:pPr>
      <w:r>
        <w:continuationSeparator/>
      </w:r>
    </w:p>
  </w:footnote>
  <w:footnote w:id="1">
    <w:p w:rsidR="00BD284C" w:rsidRPr="00F07740" w:rsidRDefault="00BD284C" w:rsidP="00BD284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D284C" w:rsidRPr="00946E1F" w:rsidRDefault="00BD284C" w:rsidP="00BD284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6E" w:rsidRDefault="0026016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812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CB" w:rsidRPr="00F654D0" w:rsidRDefault="00260168">
    <w:pPr>
      <w:pStyle w:val="Encabezado"/>
      <w:rPr>
        <w:sz w:val="22"/>
      </w:rPr>
    </w:pPr>
    <w:r>
      <w:rPr>
        <w:noProof/>
        <w:sz w:val="2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81283" o:spid="_x0000_s2051" type="#_x0000_t75" style="position:absolute;margin-left:-82.3pt;margin-top:-134.3pt;width:609.4pt;height:793.75pt;z-index:-251656192;mso-position-horizontal-relative:margin;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9A51CB" w:rsidTr="00EF7FF3">
      <w:trPr>
        <w:trHeight w:val="227"/>
      </w:trPr>
      <w:tc>
        <w:tcPr>
          <w:tcW w:w="6375" w:type="dxa"/>
          <w:hideMark/>
        </w:tcPr>
        <w:p w:rsidR="009A51CB" w:rsidRDefault="009A51CB"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9A51CB" w:rsidRDefault="009A51CB" w:rsidP="00EF7FF3">
          <w:pPr>
            <w:spacing w:after="120" w:line="256" w:lineRule="auto"/>
            <w:ind w:left="-486" w:right="72"/>
            <w:jc w:val="right"/>
            <w:rPr>
              <w:rFonts w:ascii="Palatino Linotype" w:hAnsi="Palatino Linotype" w:cs="Arial"/>
              <w:szCs w:val="20"/>
            </w:rPr>
          </w:pPr>
          <w:r>
            <w:rPr>
              <w:rFonts w:ascii="Palatino Linotype" w:hAnsi="Palatino Linotype" w:cs="Arial"/>
              <w:szCs w:val="20"/>
            </w:rPr>
            <w:t>00</w:t>
          </w:r>
          <w:r w:rsidR="00EF7FF3">
            <w:rPr>
              <w:rFonts w:ascii="Palatino Linotype" w:hAnsi="Palatino Linotype" w:cs="Arial"/>
              <w:szCs w:val="20"/>
            </w:rPr>
            <w:t>730</w:t>
          </w:r>
          <w:r>
            <w:rPr>
              <w:rFonts w:ascii="Palatino Linotype" w:hAnsi="Palatino Linotype" w:cs="Arial"/>
              <w:szCs w:val="20"/>
            </w:rPr>
            <w:t>/INFOEM/IP/RR/2021</w:t>
          </w:r>
        </w:p>
      </w:tc>
    </w:tr>
    <w:tr w:rsidR="009A51CB" w:rsidTr="00EF7FF3">
      <w:trPr>
        <w:trHeight w:val="242"/>
      </w:trPr>
      <w:tc>
        <w:tcPr>
          <w:tcW w:w="6375" w:type="dxa"/>
          <w:hideMark/>
        </w:tcPr>
        <w:p w:rsidR="009A51CB" w:rsidRDefault="009A51CB"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9A51CB" w:rsidRDefault="00EF7FF3" w:rsidP="002D1FFE">
          <w:pPr>
            <w:spacing w:after="120" w:line="256" w:lineRule="auto"/>
            <w:ind w:left="-486" w:right="77" w:firstLine="284"/>
            <w:jc w:val="right"/>
            <w:rPr>
              <w:rFonts w:ascii="Palatino Linotype" w:hAnsi="Palatino Linotype" w:cs="Arial"/>
              <w:szCs w:val="20"/>
            </w:rPr>
          </w:pPr>
          <w:r w:rsidRPr="00EF7FF3">
            <w:rPr>
              <w:rFonts w:ascii="Palatino Linotype" w:hAnsi="Palatino Linotype" w:cs="Arial"/>
              <w:szCs w:val="20"/>
            </w:rPr>
            <w:t>Centro de Control de Confianza del Estado de México</w:t>
          </w:r>
        </w:p>
      </w:tc>
    </w:tr>
    <w:tr w:rsidR="009A51CB" w:rsidTr="00EF7FF3">
      <w:trPr>
        <w:trHeight w:val="342"/>
      </w:trPr>
      <w:tc>
        <w:tcPr>
          <w:tcW w:w="6375" w:type="dxa"/>
          <w:hideMark/>
        </w:tcPr>
        <w:p w:rsidR="009A51CB" w:rsidRDefault="009A51CB" w:rsidP="009B6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9A51CB" w:rsidRDefault="009A51CB" w:rsidP="009B6A6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A51CB" w:rsidRPr="00F654D0" w:rsidRDefault="009A51CB">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8"/>
      <w:gridCol w:w="3827"/>
    </w:tblGrid>
    <w:tr w:rsidR="009A51CB" w:rsidRPr="00633CD9" w:rsidTr="009B6A67">
      <w:trPr>
        <w:trHeight w:val="227"/>
      </w:trPr>
      <w:tc>
        <w:tcPr>
          <w:tcW w:w="6238" w:type="dxa"/>
          <w:hideMark/>
        </w:tcPr>
        <w:p w:rsidR="009A51CB" w:rsidRDefault="009A51CB"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9A51CB" w:rsidRPr="00B4142F" w:rsidRDefault="009A51CB" w:rsidP="00EF7FF3">
          <w:pPr>
            <w:spacing w:after="120" w:line="256" w:lineRule="auto"/>
            <w:ind w:left="-486" w:right="214"/>
            <w:jc w:val="right"/>
            <w:rPr>
              <w:rFonts w:ascii="Palatino Linotype" w:hAnsi="Palatino Linotype" w:cs="Arial"/>
              <w:szCs w:val="20"/>
            </w:rPr>
          </w:pPr>
          <w:r w:rsidRPr="008E4E86">
            <w:rPr>
              <w:rFonts w:ascii="Palatino Linotype" w:hAnsi="Palatino Linotype" w:cs="Arial"/>
              <w:szCs w:val="20"/>
            </w:rPr>
            <w:t>0</w:t>
          </w:r>
          <w:r>
            <w:rPr>
              <w:rFonts w:ascii="Palatino Linotype" w:hAnsi="Palatino Linotype" w:cs="Arial"/>
              <w:szCs w:val="20"/>
            </w:rPr>
            <w:t>0</w:t>
          </w:r>
          <w:r w:rsidR="00EF7FF3">
            <w:rPr>
              <w:rFonts w:ascii="Palatino Linotype" w:hAnsi="Palatino Linotype" w:cs="Arial"/>
              <w:szCs w:val="20"/>
            </w:rPr>
            <w:t>730</w:t>
          </w:r>
          <w:r>
            <w:rPr>
              <w:rFonts w:ascii="Palatino Linotype" w:hAnsi="Palatino Linotype" w:cs="Arial"/>
              <w:szCs w:val="20"/>
            </w:rPr>
            <w:t>/INFOEM/IP/RR/2021</w:t>
          </w:r>
        </w:p>
      </w:tc>
    </w:tr>
    <w:tr w:rsidR="009A51CB" w:rsidRPr="00633CD9" w:rsidTr="009B6A67">
      <w:trPr>
        <w:trHeight w:val="196"/>
      </w:trPr>
      <w:tc>
        <w:tcPr>
          <w:tcW w:w="6238" w:type="dxa"/>
          <w:hideMark/>
        </w:tcPr>
        <w:p w:rsidR="009A51CB" w:rsidRDefault="009A51CB"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9A51CB" w:rsidRPr="00840752" w:rsidRDefault="000939D2" w:rsidP="00785AB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w:t>
          </w:r>
        </w:p>
      </w:tc>
    </w:tr>
    <w:tr w:rsidR="009A51CB" w:rsidRPr="00633CD9" w:rsidTr="009B6A67">
      <w:trPr>
        <w:trHeight w:val="242"/>
      </w:trPr>
      <w:tc>
        <w:tcPr>
          <w:tcW w:w="6238" w:type="dxa"/>
          <w:hideMark/>
        </w:tcPr>
        <w:p w:rsidR="009A51CB" w:rsidRDefault="009A51CB" w:rsidP="009B6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9A51CB" w:rsidRDefault="00EF7FF3" w:rsidP="00B24078">
          <w:pPr>
            <w:spacing w:after="120" w:line="256" w:lineRule="auto"/>
            <w:ind w:left="-495" w:right="214" w:firstLine="567"/>
            <w:jc w:val="right"/>
            <w:rPr>
              <w:rFonts w:ascii="Palatino Linotype" w:hAnsi="Palatino Linotype" w:cs="Arial"/>
              <w:szCs w:val="20"/>
            </w:rPr>
          </w:pPr>
          <w:r w:rsidRPr="00EF7FF3">
            <w:rPr>
              <w:rFonts w:ascii="Palatino Linotype" w:hAnsi="Palatino Linotype" w:cs="Arial"/>
              <w:szCs w:val="20"/>
            </w:rPr>
            <w:t>Centro de Control de Confianza del Estado de México</w:t>
          </w:r>
        </w:p>
      </w:tc>
    </w:tr>
    <w:tr w:rsidR="009A51CB" w:rsidTr="009B6A67">
      <w:trPr>
        <w:trHeight w:val="342"/>
      </w:trPr>
      <w:tc>
        <w:tcPr>
          <w:tcW w:w="6238" w:type="dxa"/>
          <w:hideMark/>
        </w:tcPr>
        <w:p w:rsidR="009A51CB" w:rsidRDefault="009A51CB" w:rsidP="009B6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9A51CB" w:rsidRDefault="009A51CB" w:rsidP="009B6A6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A51CB" w:rsidRPr="00F52E03" w:rsidRDefault="00260168">
    <w:pPr>
      <w:pStyle w:val="Encabezado"/>
      <w:rPr>
        <w:sz w:val="8"/>
      </w:rPr>
    </w:pPr>
    <w:r>
      <w:rPr>
        <w:noProof/>
        <w:sz w:val="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81281" o:spid="_x0000_s2049" type="#_x0000_t75" style="position:absolute;margin-left:-82.3pt;margin-top:-137.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850"/>
    <w:multiLevelType w:val="hybridMultilevel"/>
    <w:tmpl w:val="1CB4A66C"/>
    <w:lvl w:ilvl="0" w:tplc="CD9437BA">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41542"/>
    <w:multiLevelType w:val="hybridMultilevel"/>
    <w:tmpl w:val="0DC6E1A0"/>
    <w:lvl w:ilvl="0" w:tplc="5D1A0B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F9D629D"/>
    <w:multiLevelType w:val="hybridMultilevel"/>
    <w:tmpl w:val="D7046300"/>
    <w:lvl w:ilvl="0" w:tplc="56D81F9E">
      <w:numFmt w:val="bullet"/>
      <w:lvlText w:val=""/>
      <w:lvlJc w:val="left"/>
      <w:pPr>
        <w:ind w:left="720" w:hanging="360"/>
      </w:pPr>
      <w:rPr>
        <w:rFonts w:ascii="Symbol" w:eastAsiaTheme="minorHAnsi" w:hAnsi="Symbo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742549"/>
    <w:multiLevelType w:val="hybridMultilevel"/>
    <w:tmpl w:val="128E39EE"/>
    <w:lvl w:ilvl="0" w:tplc="E66440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7F18EB"/>
    <w:multiLevelType w:val="hybridMultilevel"/>
    <w:tmpl w:val="A064C912"/>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AD14AE"/>
    <w:multiLevelType w:val="hybridMultilevel"/>
    <w:tmpl w:val="B224B5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0"/>
  </w:num>
  <w:num w:numId="8">
    <w:abstractNumId w:val="3"/>
  </w:num>
  <w:num w:numId="9">
    <w:abstractNumId w:val="2"/>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B6"/>
    <w:rsid w:val="000123AB"/>
    <w:rsid w:val="00017719"/>
    <w:rsid w:val="00022B50"/>
    <w:rsid w:val="000257F1"/>
    <w:rsid w:val="0008644B"/>
    <w:rsid w:val="00086991"/>
    <w:rsid w:val="000919CC"/>
    <w:rsid w:val="000939D2"/>
    <w:rsid w:val="000A0BBF"/>
    <w:rsid w:val="000A34AB"/>
    <w:rsid w:val="000C3A8A"/>
    <w:rsid w:val="000C67F9"/>
    <w:rsid w:val="000C6F38"/>
    <w:rsid w:val="000C7269"/>
    <w:rsid w:val="000D0212"/>
    <w:rsid w:val="000D1022"/>
    <w:rsid w:val="001045B5"/>
    <w:rsid w:val="001060F3"/>
    <w:rsid w:val="00111D92"/>
    <w:rsid w:val="00113BDA"/>
    <w:rsid w:val="001256C6"/>
    <w:rsid w:val="00135D02"/>
    <w:rsid w:val="00142E82"/>
    <w:rsid w:val="0016368B"/>
    <w:rsid w:val="00176E80"/>
    <w:rsid w:val="00181810"/>
    <w:rsid w:val="00191DEA"/>
    <w:rsid w:val="00194094"/>
    <w:rsid w:val="00195263"/>
    <w:rsid w:val="00196006"/>
    <w:rsid w:val="001B4804"/>
    <w:rsid w:val="001B5B0F"/>
    <w:rsid w:val="001B6CD0"/>
    <w:rsid w:val="001B75A3"/>
    <w:rsid w:val="001C4C84"/>
    <w:rsid w:val="001D2CCD"/>
    <w:rsid w:val="001D317A"/>
    <w:rsid w:val="001E14EF"/>
    <w:rsid w:val="001F1E28"/>
    <w:rsid w:val="00200B44"/>
    <w:rsid w:val="00204EA0"/>
    <w:rsid w:val="00223222"/>
    <w:rsid w:val="00225ACD"/>
    <w:rsid w:val="00232673"/>
    <w:rsid w:val="00235B48"/>
    <w:rsid w:val="00246A26"/>
    <w:rsid w:val="00260168"/>
    <w:rsid w:val="00262634"/>
    <w:rsid w:val="00283839"/>
    <w:rsid w:val="002A034A"/>
    <w:rsid w:val="002A0812"/>
    <w:rsid w:val="002A5ADD"/>
    <w:rsid w:val="002B10E1"/>
    <w:rsid w:val="002B60BF"/>
    <w:rsid w:val="002D1FFE"/>
    <w:rsid w:val="002D6225"/>
    <w:rsid w:val="002E5280"/>
    <w:rsid w:val="002F14F0"/>
    <w:rsid w:val="002F3B12"/>
    <w:rsid w:val="003206AC"/>
    <w:rsid w:val="00323CD5"/>
    <w:rsid w:val="00332BB5"/>
    <w:rsid w:val="00333BAB"/>
    <w:rsid w:val="0035232A"/>
    <w:rsid w:val="00354155"/>
    <w:rsid w:val="00355CA6"/>
    <w:rsid w:val="00356456"/>
    <w:rsid w:val="00367F45"/>
    <w:rsid w:val="0037404F"/>
    <w:rsid w:val="003758BC"/>
    <w:rsid w:val="00392FBD"/>
    <w:rsid w:val="003A5078"/>
    <w:rsid w:val="003A60FC"/>
    <w:rsid w:val="003A7254"/>
    <w:rsid w:val="003B189B"/>
    <w:rsid w:val="003C17C5"/>
    <w:rsid w:val="003D05EE"/>
    <w:rsid w:val="003D377B"/>
    <w:rsid w:val="003D542C"/>
    <w:rsid w:val="003D7255"/>
    <w:rsid w:val="003E0AAA"/>
    <w:rsid w:val="003E5262"/>
    <w:rsid w:val="003F0994"/>
    <w:rsid w:val="003F49F0"/>
    <w:rsid w:val="00401A30"/>
    <w:rsid w:val="00401F8C"/>
    <w:rsid w:val="004029A2"/>
    <w:rsid w:val="004169D9"/>
    <w:rsid w:val="00421090"/>
    <w:rsid w:val="00422F24"/>
    <w:rsid w:val="0043093F"/>
    <w:rsid w:val="004401D6"/>
    <w:rsid w:val="004418AD"/>
    <w:rsid w:val="0044204D"/>
    <w:rsid w:val="004505F5"/>
    <w:rsid w:val="00480AF0"/>
    <w:rsid w:val="00480C53"/>
    <w:rsid w:val="00490206"/>
    <w:rsid w:val="00491A61"/>
    <w:rsid w:val="00492F59"/>
    <w:rsid w:val="00493644"/>
    <w:rsid w:val="00496D92"/>
    <w:rsid w:val="004A31D5"/>
    <w:rsid w:val="004C1466"/>
    <w:rsid w:val="004C369A"/>
    <w:rsid w:val="004D70D2"/>
    <w:rsid w:val="004E7DB9"/>
    <w:rsid w:val="00504636"/>
    <w:rsid w:val="00504DF7"/>
    <w:rsid w:val="005110BE"/>
    <w:rsid w:val="005113ED"/>
    <w:rsid w:val="00515656"/>
    <w:rsid w:val="00520470"/>
    <w:rsid w:val="00521BA0"/>
    <w:rsid w:val="00546B1C"/>
    <w:rsid w:val="00553178"/>
    <w:rsid w:val="0055462A"/>
    <w:rsid w:val="00570A52"/>
    <w:rsid w:val="0057180E"/>
    <w:rsid w:val="00572E66"/>
    <w:rsid w:val="00580B35"/>
    <w:rsid w:val="00583561"/>
    <w:rsid w:val="0058629C"/>
    <w:rsid w:val="00594733"/>
    <w:rsid w:val="005A16FE"/>
    <w:rsid w:val="005B26CF"/>
    <w:rsid w:val="00601A6C"/>
    <w:rsid w:val="006053D7"/>
    <w:rsid w:val="00606D46"/>
    <w:rsid w:val="00613210"/>
    <w:rsid w:val="00615508"/>
    <w:rsid w:val="006310DC"/>
    <w:rsid w:val="00632E92"/>
    <w:rsid w:val="006446FD"/>
    <w:rsid w:val="00645769"/>
    <w:rsid w:val="00646995"/>
    <w:rsid w:val="006544E6"/>
    <w:rsid w:val="00660A9A"/>
    <w:rsid w:val="00661156"/>
    <w:rsid w:val="00662500"/>
    <w:rsid w:val="00671FD4"/>
    <w:rsid w:val="00684887"/>
    <w:rsid w:val="00686E64"/>
    <w:rsid w:val="00692271"/>
    <w:rsid w:val="006A0DE9"/>
    <w:rsid w:val="006B3587"/>
    <w:rsid w:val="006B73A0"/>
    <w:rsid w:val="006C3010"/>
    <w:rsid w:val="006D0610"/>
    <w:rsid w:val="006D129A"/>
    <w:rsid w:val="006E6839"/>
    <w:rsid w:val="006E78AC"/>
    <w:rsid w:val="006F52D9"/>
    <w:rsid w:val="006F60B3"/>
    <w:rsid w:val="007025ED"/>
    <w:rsid w:val="00702F81"/>
    <w:rsid w:val="0070794E"/>
    <w:rsid w:val="00707B7F"/>
    <w:rsid w:val="00715B94"/>
    <w:rsid w:val="0072028C"/>
    <w:rsid w:val="00737B35"/>
    <w:rsid w:val="007501BE"/>
    <w:rsid w:val="0075302A"/>
    <w:rsid w:val="00755AE0"/>
    <w:rsid w:val="00756AE2"/>
    <w:rsid w:val="00764E13"/>
    <w:rsid w:val="0076532E"/>
    <w:rsid w:val="00777469"/>
    <w:rsid w:val="00783F86"/>
    <w:rsid w:val="00785AB6"/>
    <w:rsid w:val="0079075F"/>
    <w:rsid w:val="00797447"/>
    <w:rsid w:val="007A7EA0"/>
    <w:rsid w:val="007B4B4E"/>
    <w:rsid w:val="007B4D42"/>
    <w:rsid w:val="007B5339"/>
    <w:rsid w:val="007B7EEF"/>
    <w:rsid w:val="007C1578"/>
    <w:rsid w:val="007C3569"/>
    <w:rsid w:val="007D158A"/>
    <w:rsid w:val="007D5E43"/>
    <w:rsid w:val="007E11DF"/>
    <w:rsid w:val="007F00E5"/>
    <w:rsid w:val="007F6D00"/>
    <w:rsid w:val="00816B15"/>
    <w:rsid w:val="00825115"/>
    <w:rsid w:val="008427D2"/>
    <w:rsid w:val="00843141"/>
    <w:rsid w:val="00855916"/>
    <w:rsid w:val="00883426"/>
    <w:rsid w:val="00890076"/>
    <w:rsid w:val="00897C45"/>
    <w:rsid w:val="008B0FA3"/>
    <w:rsid w:val="008B6D7F"/>
    <w:rsid w:val="008C7DA1"/>
    <w:rsid w:val="008D780A"/>
    <w:rsid w:val="008E7908"/>
    <w:rsid w:val="00904EC5"/>
    <w:rsid w:val="0090638D"/>
    <w:rsid w:val="00922C93"/>
    <w:rsid w:val="00925B2A"/>
    <w:rsid w:val="00933D89"/>
    <w:rsid w:val="00940249"/>
    <w:rsid w:val="00953E17"/>
    <w:rsid w:val="00955FAA"/>
    <w:rsid w:val="00963935"/>
    <w:rsid w:val="00964415"/>
    <w:rsid w:val="009666D4"/>
    <w:rsid w:val="00970339"/>
    <w:rsid w:val="0097162D"/>
    <w:rsid w:val="00980C22"/>
    <w:rsid w:val="0099045D"/>
    <w:rsid w:val="00996174"/>
    <w:rsid w:val="00997D38"/>
    <w:rsid w:val="009A10EE"/>
    <w:rsid w:val="009A51CB"/>
    <w:rsid w:val="009A5859"/>
    <w:rsid w:val="009A7F91"/>
    <w:rsid w:val="009B2A72"/>
    <w:rsid w:val="009B536E"/>
    <w:rsid w:val="009B5C6B"/>
    <w:rsid w:val="009B6A67"/>
    <w:rsid w:val="009B7C3C"/>
    <w:rsid w:val="009C4674"/>
    <w:rsid w:val="009D5127"/>
    <w:rsid w:val="009D77E7"/>
    <w:rsid w:val="009E1955"/>
    <w:rsid w:val="009E1C73"/>
    <w:rsid w:val="009E5096"/>
    <w:rsid w:val="00A032F8"/>
    <w:rsid w:val="00A10112"/>
    <w:rsid w:val="00A268A2"/>
    <w:rsid w:val="00A27B7C"/>
    <w:rsid w:val="00A31606"/>
    <w:rsid w:val="00A40EA5"/>
    <w:rsid w:val="00A4181A"/>
    <w:rsid w:val="00A50D9D"/>
    <w:rsid w:val="00A55DB9"/>
    <w:rsid w:val="00A60839"/>
    <w:rsid w:val="00A84857"/>
    <w:rsid w:val="00A94A3B"/>
    <w:rsid w:val="00A960B4"/>
    <w:rsid w:val="00AA2665"/>
    <w:rsid w:val="00AA2AEC"/>
    <w:rsid w:val="00AA5DA8"/>
    <w:rsid w:val="00AE6658"/>
    <w:rsid w:val="00AE742B"/>
    <w:rsid w:val="00B003B9"/>
    <w:rsid w:val="00B05DF8"/>
    <w:rsid w:val="00B12F6E"/>
    <w:rsid w:val="00B22C04"/>
    <w:rsid w:val="00B24078"/>
    <w:rsid w:val="00B24A28"/>
    <w:rsid w:val="00B406E9"/>
    <w:rsid w:val="00B44816"/>
    <w:rsid w:val="00B52F5D"/>
    <w:rsid w:val="00B55BC7"/>
    <w:rsid w:val="00B57FC9"/>
    <w:rsid w:val="00B75994"/>
    <w:rsid w:val="00BB20B5"/>
    <w:rsid w:val="00BC0E71"/>
    <w:rsid w:val="00BD284C"/>
    <w:rsid w:val="00BF0DA6"/>
    <w:rsid w:val="00BF2CDC"/>
    <w:rsid w:val="00BF7A44"/>
    <w:rsid w:val="00C07ACE"/>
    <w:rsid w:val="00C15EA4"/>
    <w:rsid w:val="00C204EC"/>
    <w:rsid w:val="00C21151"/>
    <w:rsid w:val="00C31559"/>
    <w:rsid w:val="00C319DB"/>
    <w:rsid w:val="00C32BD6"/>
    <w:rsid w:val="00C33C34"/>
    <w:rsid w:val="00C37D18"/>
    <w:rsid w:val="00C407E8"/>
    <w:rsid w:val="00C41380"/>
    <w:rsid w:val="00C42A6D"/>
    <w:rsid w:val="00C54ACD"/>
    <w:rsid w:val="00C628C9"/>
    <w:rsid w:val="00C662E4"/>
    <w:rsid w:val="00C7386B"/>
    <w:rsid w:val="00C74408"/>
    <w:rsid w:val="00C826EE"/>
    <w:rsid w:val="00C83B80"/>
    <w:rsid w:val="00C84113"/>
    <w:rsid w:val="00C9113D"/>
    <w:rsid w:val="00C971D6"/>
    <w:rsid w:val="00CB1FE5"/>
    <w:rsid w:val="00CB49FE"/>
    <w:rsid w:val="00CE2AED"/>
    <w:rsid w:val="00D27AD8"/>
    <w:rsid w:val="00D3106E"/>
    <w:rsid w:val="00D336D8"/>
    <w:rsid w:val="00D34A9A"/>
    <w:rsid w:val="00D40469"/>
    <w:rsid w:val="00D529BA"/>
    <w:rsid w:val="00D62EF6"/>
    <w:rsid w:val="00D676CC"/>
    <w:rsid w:val="00D739EB"/>
    <w:rsid w:val="00D7404A"/>
    <w:rsid w:val="00D75F6B"/>
    <w:rsid w:val="00D76A13"/>
    <w:rsid w:val="00D8153F"/>
    <w:rsid w:val="00D82115"/>
    <w:rsid w:val="00D95D6E"/>
    <w:rsid w:val="00D96970"/>
    <w:rsid w:val="00DA3D5B"/>
    <w:rsid w:val="00DC6A3B"/>
    <w:rsid w:val="00DD012D"/>
    <w:rsid w:val="00DD703F"/>
    <w:rsid w:val="00DE4C51"/>
    <w:rsid w:val="00DF0A62"/>
    <w:rsid w:val="00DF7055"/>
    <w:rsid w:val="00E0659D"/>
    <w:rsid w:val="00E10461"/>
    <w:rsid w:val="00E12206"/>
    <w:rsid w:val="00E152A9"/>
    <w:rsid w:val="00E16D3E"/>
    <w:rsid w:val="00E17339"/>
    <w:rsid w:val="00E221B7"/>
    <w:rsid w:val="00E454C5"/>
    <w:rsid w:val="00E51C4B"/>
    <w:rsid w:val="00E558ED"/>
    <w:rsid w:val="00E67BC0"/>
    <w:rsid w:val="00E71779"/>
    <w:rsid w:val="00E957DA"/>
    <w:rsid w:val="00E95932"/>
    <w:rsid w:val="00E9748A"/>
    <w:rsid w:val="00EA6F48"/>
    <w:rsid w:val="00EB2A1A"/>
    <w:rsid w:val="00EF34A4"/>
    <w:rsid w:val="00EF7FF3"/>
    <w:rsid w:val="00F10C7E"/>
    <w:rsid w:val="00F13B17"/>
    <w:rsid w:val="00F16D74"/>
    <w:rsid w:val="00F33B83"/>
    <w:rsid w:val="00F341EA"/>
    <w:rsid w:val="00F350B2"/>
    <w:rsid w:val="00F352AE"/>
    <w:rsid w:val="00F42A20"/>
    <w:rsid w:val="00F512DF"/>
    <w:rsid w:val="00F51380"/>
    <w:rsid w:val="00F52E03"/>
    <w:rsid w:val="00F610A8"/>
    <w:rsid w:val="00F61AFA"/>
    <w:rsid w:val="00F6483A"/>
    <w:rsid w:val="00F650A6"/>
    <w:rsid w:val="00F65117"/>
    <w:rsid w:val="00F66E4E"/>
    <w:rsid w:val="00F8409A"/>
    <w:rsid w:val="00F87BEA"/>
    <w:rsid w:val="00FA3B24"/>
    <w:rsid w:val="00FA7647"/>
    <w:rsid w:val="00FB071B"/>
    <w:rsid w:val="00FB22CD"/>
    <w:rsid w:val="00FC3442"/>
    <w:rsid w:val="00FC5DEF"/>
    <w:rsid w:val="00FD154E"/>
    <w:rsid w:val="00FE1AAD"/>
    <w:rsid w:val="00FE3995"/>
    <w:rsid w:val="00FF7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2BA7BFF-8E3A-413F-B70A-AFCF0537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B6"/>
  </w:style>
  <w:style w:type="paragraph" w:styleId="Ttulo1">
    <w:name w:val="heading 1"/>
    <w:basedOn w:val="Normal"/>
    <w:link w:val="Ttulo1Car"/>
    <w:uiPriority w:val="9"/>
    <w:qFormat/>
    <w:rsid w:val="00997D3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paragraph" w:styleId="Ttulo2">
    <w:name w:val="heading 2"/>
    <w:basedOn w:val="Normal"/>
    <w:next w:val="Normal"/>
    <w:link w:val="Ttulo2Car"/>
    <w:uiPriority w:val="9"/>
    <w:unhideWhenUsed/>
    <w:qFormat/>
    <w:rsid w:val="00553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5317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D38"/>
    <w:rPr>
      <w:rFonts w:ascii="Arial" w:eastAsia="Arial" w:hAnsi="Arial" w:cs="Arial"/>
      <w:b/>
      <w:bCs/>
      <w:sz w:val="24"/>
      <w:szCs w:val="24"/>
      <w:lang w:val="es-ES" w:eastAsia="es-ES" w:bidi="es-ES"/>
    </w:rPr>
  </w:style>
  <w:style w:type="character" w:customStyle="1" w:styleId="Ttulo2Car">
    <w:name w:val="Título 2 Car"/>
    <w:basedOn w:val="Fuentedeprrafopredeter"/>
    <w:link w:val="Ttulo2"/>
    <w:uiPriority w:val="9"/>
    <w:rsid w:val="0055317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53178"/>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785A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5AB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5AB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5AB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5AB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5AB6"/>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785AB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5AB6"/>
    <w:rPr>
      <w:vertAlign w:val="superscript"/>
    </w:rPr>
  </w:style>
  <w:style w:type="character" w:customStyle="1" w:styleId="apple-converted-space">
    <w:name w:val="apple-converted-space"/>
    <w:basedOn w:val="Fuentedeprrafopredeter"/>
    <w:rsid w:val="00785AB6"/>
  </w:style>
  <w:style w:type="paragraph" w:styleId="Textosinformato">
    <w:name w:val="Plain Text"/>
    <w:basedOn w:val="Normal"/>
    <w:link w:val="TextosinformatoCar"/>
    <w:rsid w:val="00785AB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85AB6"/>
    <w:rPr>
      <w:rFonts w:ascii="Courier New" w:eastAsia="Times New Roman" w:hAnsi="Courier New" w:cs="Times New Roman"/>
      <w:sz w:val="20"/>
      <w:szCs w:val="20"/>
      <w:lang w:val="es-ES" w:eastAsia="es-ES"/>
    </w:rPr>
  </w:style>
  <w:style w:type="paragraph" w:customStyle="1" w:styleId="Texto">
    <w:name w:val="Texto"/>
    <w:basedOn w:val="Normal"/>
    <w:rsid w:val="00785AB6"/>
    <w:pPr>
      <w:spacing w:after="101" w:line="216" w:lineRule="exact"/>
      <w:ind w:firstLine="288"/>
      <w:jc w:val="both"/>
    </w:pPr>
    <w:rPr>
      <w:rFonts w:ascii="Arial" w:eastAsia="Times New Roman" w:hAnsi="Arial" w:cs="Arial"/>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21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21B7"/>
    <w:rPr>
      <w:sz w:val="20"/>
      <w:szCs w:val="20"/>
    </w:rPr>
  </w:style>
  <w:style w:type="paragraph" w:styleId="Sinespaciado">
    <w:name w:val="No Spacing"/>
    <w:aliases w:val="Francesa,INAI"/>
    <w:link w:val="SinespaciadoCar"/>
    <w:uiPriority w:val="1"/>
    <w:qFormat/>
    <w:rsid w:val="00B75994"/>
    <w:pPr>
      <w:spacing w:after="0" w:line="240" w:lineRule="auto"/>
    </w:pPr>
  </w:style>
  <w:style w:type="character" w:customStyle="1" w:styleId="SinespaciadoCar">
    <w:name w:val="Sin espaciado Car"/>
    <w:aliases w:val="Francesa Car,INAI Car"/>
    <w:link w:val="Sinespaciado"/>
    <w:uiPriority w:val="1"/>
    <w:locked/>
    <w:rsid w:val="00FB071B"/>
  </w:style>
  <w:style w:type="paragraph" w:styleId="Textoindependiente">
    <w:name w:val="Body Text"/>
    <w:basedOn w:val="Normal"/>
    <w:link w:val="TextoindependienteCar"/>
    <w:uiPriority w:val="1"/>
    <w:qFormat/>
    <w:rsid w:val="00FB071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FB071B"/>
    <w:rPr>
      <w:rFonts w:ascii="Times New Roman" w:eastAsia="Times New Roman" w:hAnsi="Times New Roman"/>
      <w:sz w:val="25"/>
      <w:szCs w:val="25"/>
      <w:lang w:val="en-US"/>
    </w:rPr>
  </w:style>
  <w:style w:type="table" w:styleId="Tablaconcuadrcula">
    <w:name w:val="Table Grid"/>
    <w:basedOn w:val="Tablanormal"/>
    <w:uiPriority w:val="39"/>
    <w:rsid w:val="0050463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204EA0"/>
  </w:style>
  <w:style w:type="paragraph" w:customStyle="1" w:styleId="Default">
    <w:name w:val="Default"/>
    <w:rsid w:val="004029A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D739EB"/>
  </w:style>
  <w:style w:type="paragraph" w:styleId="Textodeglobo">
    <w:name w:val="Balloon Text"/>
    <w:basedOn w:val="Normal"/>
    <w:link w:val="TextodegloboCar"/>
    <w:uiPriority w:val="99"/>
    <w:semiHidden/>
    <w:unhideWhenUsed/>
    <w:rsid w:val="008834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426"/>
    <w:rPr>
      <w:rFonts w:ascii="Segoe UI" w:hAnsi="Segoe UI" w:cs="Segoe UI"/>
      <w:sz w:val="18"/>
      <w:szCs w:val="18"/>
    </w:rPr>
  </w:style>
  <w:style w:type="character" w:customStyle="1" w:styleId="nombrefraccder">
    <w:name w:val="nombrefraccder"/>
    <w:basedOn w:val="Fuentedeprrafopredeter"/>
    <w:rsid w:val="00546B1C"/>
  </w:style>
  <w:style w:type="character" w:customStyle="1" w:styleId="numberfraccder">
    <w:name w:val="numberfraccder"/>
    <w:basedOn w:val="Fuentedeprrafopredeter"/>
    <w:rsid w:val="00546B1C"/>
  </w:style>
  <w:style w:type="character" w:styleId="Textoennegrita">
    <w:name w:val="Strong"/>
    <w:uiPriority w:val="22"/>
    <w:qFormat/>
    <w:rsid w:val="00553178"/>
    <w:rPr>
      <w:b/>
      <w:bCs/>
    </w:rPr>
  </w:style>
  <w:style w:type="character" w:customStyle="1" w:styleId="lbl-encabezado-negro">
    <w:name w:val="lbl-encabezado-negro"/>
    <w:basedOn w:val="Fuentedeprrafopredeter"/>
    <w:rsid w:val="00553178"/>
  </w:style>
  <w:style w:type="character" w:customStyle="1" w:styleId="red">
    <w:name w:val="red"/>
    <w:basedOn w:val="Fuentedeprrafopredeter"/>
    <w:rsid w:val="00553178"/>
  </w:style>
  <w:style w:type="paragraph" w:customStyle="1" w:styleId="francesa">
    <w:name w:val="francesa"/>
    <w:basedOn w:val="Normal"/>
    <w:rsid w:val="005531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53178"/>
    <w:pPr>
      <w:spacing w:line="221" w:lineRule="atLeast"/>
    </w:pPr>
    <w:rPr>
      <w:color w:val="auto"/>
    </w:rPr>
  </w:style>
  <w:style w:type="paragraph" w:customStyle="1" w:styleId="n2">
    <w:name w:val="n2"/>
    <w:basedOn w:val="Normal"/>
    <w:rsid w:val="005531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53178"/>
    <w:rPr>
      <w:i/>
      <w:iCs/>
    </w:rPr>
  </w:style>
  <w:style w:type="paragraph" w:customStyle="1" w:styleId="j">
    <w:name w:val="j"/>
    <w:basedOn w:val="Normal"/>
    <w:rsid w:val="005531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5531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531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53178"/>
  </w:style>
  <w:style w:type="character" w:customStyle="1" w:styleId="h">
    <w:name w:val="h"/>
    <w:basedOn w:val="Fuentedeprrafopredeter"/>
    <w:rsid w:val="00553178"/>
  </w:style>
  <w:style w:type="character" w:customStyle="1" w:styleId="i1">
    <w:name w:val="i1"/>
    <w:basedOn w:val="Fuentedeprrafopredeter"/>
    <w:rsid w:val="00553178"/>
  </w:style>
  <w:style w:type="paragraph" w:styleId="Sangradetextonormal">
    <w:name w:val="Body Text Indent"/>
    <w:basedOn w:val="Normal"/>
    <w:link w:val="SangradetextonormalCar"/>
    <w:uiPriority w:val="99"/>
    <w:unhideWhenUsed/>
    <w:rsid w:val="0055317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53178"/>
    <w:rPr>
      <w:rFonts w:ascii="Calibri" w:eastAsia="Calibri" w:hAnsi="Calibri" w:cs="Times New Roman"/>
    </w:rPr>
  </w:style>
  <w:style w:type="paragraph" w:styleId="NormalWeb">
    <w:name w:val="Normal (Web)"/>
    <w:basedOn w:val="Normal"/>
    <w:uiPriority w:val="99"/>
    <w:rsid w:val="0055317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553178"/>
    <w:rPr>
      <w:sz w:val="20"/>
      <w:szCs w:val="20"/>
    </w:rPr>
  </w:style>
  <w:style w:type="paragraph" w:styleId="Textocomentario">
    <w:name w:val="annotation text"/>
    <w:basedOn w:val="Normal"/>
    <w:link w:val="TextocomentarioCar"/>
    <w:uiPriority w:val="99"/>
    <w:semiHidden/>
    <w:unhideWhenUsed/>
    <w:rsid w:val="00553178"/>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553178"/>
    <w:rPr>
      <w:b/>
      <w:bCs/>
      <w:sz w:val="20"/>
      <w:szCs w:val="20"/>
    </w:rPr>
  </w:style>
  <w:style w:type="paragraph" w:styleId="Asuntodelcomentario">
    <w:name w:val="annotation subject"/>
    <w:basedOn w:val="Textocomentario"/>
    <w:next w:val="Textocomentario"/>
    <w:link w:val="AsuntodelcomentarioCar"/>
    <w:uiPriority w:val="99"/>
    <w:semiHidden/>
    <w:unhideWhenUsed/>
    <w:rsid w:val="00553178"/>
    <w:rPr>
      <w:b/>
      <w:bCs/>
    </w:rPr>
  </w:style>
  <w:style w:type="character" w:customStyle="1" w:styleId="notranslate">
    <w:name w:val="notranslate"/>
    <w:basedOn w:val="Fuentedeprrafopredeter"/>
    <w:rsid w:val="0055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92">
      <w:bodyDiv w:val="1"/>
      <w:marLeft w:val="0"/>
      <w:marRight w:val="0"/>
      <w:marTop w:val="0"/>
      <w:marBottom w:val="0"/>
      <w:divBdr>
        <w:top w:val="none" w:sz="0" w:space="0" w:color="auto"/>
        <w:left w:val="none" w:sz="0" w:space="0" w:color="auto"/>
        <w:bottom w:val="none" w:sz="0" w:space="0" w:color="auto"/>
        <w:right w:val="none" w:sz="0" w:space="0" w:color="auto"/>
      </w:divBdr>
    </w:div>
    <w:div w:id="486164167">
      <w:bodyDiv w:val="1"/>
      <w:marLeft w:val="0"/>
      <w:marRight w:val="0"/>
      <w:marTop w:val="0"/>
      <w:marBottom w:val="0"/>
      <w:divBdr>
        <w:top w:val="none" w:sz="0" w:space="0" w:color="auto"/>
        <w:left w:val="none" w:sz="0" w:space="0" w:color="auto"/>
        <w:bottom w:val="none" w:sz="0" w:space="0" w:color="auto"/>
        <w:right w:val="none" w:sz="0" w:space="0" w:color="auto"/>
      </w:divBdr>
    </w:div>
    <w:div w:id="849835059">
      <w:bodyDiv w:val="1"/>
      <w:marLeft w:val="0"/>
      <w:marRight w:val="0"/>
      <w:marTop w:val="0"/>
      <w:marBottom w:val="0"/>
      <w:divBdr>
        <w:top w:val="none" w:sz="0" w:space="0" w:color="auto"/>
        <w:left w:val="none" w:sz="0" w:space="0" w:color="auto"/>
        <w:bottom w:val="none" w:sz="0" w:space="0" w:color="auto"/>
        <w:right w:val="none" w:sz="0" w:space="0" w:color="auto"/>
      </w:divBdr>
    </w:div>
    <w:div w:id="967668365">
      <w:bodyDiv w:val="1"/>
      <w:marLeft w:val="0"/>
      <w:marRight w:val="0"/>
      <w:marTop w:val="0"/>
      <w:marBottom w:val="0"/>
      <w:divBdr>
        <w:top w:val="none" w:sz="0" w:space="0" w:color="auto"/>
        <w:left w:val="none" w:sz="0" w:space="0" w:color="auto"/>
        <w:bottom w:val="none" w:sz="0" w:space="0" w:color="auto"/>
        <w:right w:val="none" w:sz="0" w:space="0" w:color="auto"/>
      </w:divBdr>
      <w:divsChild>
        <w:div w:id="571085763">
          <w:marLeft w:val="0"/>
          <w:marRight w:val="0"/>
          <w:marTop w:val="0"/>
          <w:marBottom w:val="0"/>
          <w:divBdr>
            <w:top w:val="none" w:sz="0" w:space="0" w:color="auto"/>
            <w:left w:val="none" w:sz="0" w:space="0" w:color="auto"/>
            <w:bottom w:val="none" w:sz="0" w:space="0" w:color="auto"/>
            <w:right w:val="none" w:sz="0" w:space="0" w:color="auto"/>
          </w:divBdr>
        </w:div>
      </w:divsChild>
    </w:div>
    <w:div w:id="1963488020">
      <w:bodyDiv w:val="1"/>
      <w:marLeft w:val="0"/>
      <w:marRight w:val="0"/>
      <w:marTop w:val="0"/>
      <w:marBottom w:val="0"/>
      <w:divBdr>
        <w:top w:val="none" w:sz="0" w:space="0" w:color="auto"/>
        <w:left w:val="none" w:sz="0" w:space="0" w:color="auto"/>
        <w:bottom w:val="none" w:sz="0" w:space="0" w:color="auto"/>
        <w:right w:val="none" w:sz="0" w:space="0" w:color="auto"/>
      </w:divBdr>
      <w:divsChild>
        <w:div w:id="187913960">
          <w:marLeft w:val="0"/>
          <w:marRight w:val="0"/>
          <w:marTop w:val="0"/>
          <w:marBottom w:val="0"/>
          <w:divBdr>
            <w:top w:val="none" w:sz="0" w:space="0" w:color="auto"/>
            <w:left w:val="none" w:sz="0" w:space="0" w:color="auto"/>
            <w:bottom w:val="none" w:sz="0" w:space="0" w:color="auto"/>
            <w:right w:val="none" w:sz="0" w:space="0" w:color="auto"/>
          </w:divBdr>
        </w:div>
        <w:div w:id="478041327">
          <w:marLeft w:val="0"/>
          <w:marRight w:val="0"/>
          <w:marTop w:val="30"/>
          <w:marBottom w:val="0"/>
          <w:divBdr>
            <w:top w:val="none" w:sz="0" w:space="0" w:color="auto"/>
            <w:left w:val="none" w:sz="0" w:space="0" w:color="auto"/>
            <w:bottom w:val="none" w:sz="0" w:space="0" w:color="auto"/>
            <w:right w:val="none" w:sz="0" w:space="0" w:color="auto"/>
          </w:divBdr>
          <w:divsChild>
            <w:div w:id="8371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5E4-7AEF-42A7-96C8-55F5693C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36</Pages>
  <Words>8701</Words>
  <Characters>47859</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2019-06-26T00:38:00Z</cp:lastPrinted>
  <dcterms:created xsi:type="dcterms:W3CDTF">2021-03-30T23:25:00Z</dcterms:created>
  <dcterms:modified xsi:type="dcterms:W3CDTF">2021-05-12T02:05:00Z</dcterms:modified>
</cp:coreProperties>
</file>