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E75" w:rsidRDefault="00081EF9">
      <w:pPr>
        <w:spacing w:before="120" w:after="12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w:t>
      </w:r>
      <w:bookmarkStart w:id="0" w:name="_GoBack"/>
      <w:bookmarkEnd w:id="0"/>
      <w:r>
        <w:rPr>
          <w:rFonts w:ascii="Palatino Linotype" w:eastAsia="Palatino Linotype" w:hAnsi="Palatino Linotype" w:cs="Palatino Linotype"/>
          <w:sz w:val="24"/>
          <w:szCs w:val="24"/>
        </w:rPr>
        <w:t>ción del Pleno del Instituto de Transparencia, Acceso a la Información Pública y Protección de Datos Personales del Estado de México y Municipios, con domicilio en Metepec, Estado de México, a quince de diciembre de dos mil veintiuno.</w:t>
      </w:r>
    </w:p>
    <w:p w:rsidR="004A7E75" w:rsidRDefault="00081EF9">
      <w:pPr>
        <w:spacing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VISTOS</w:t>
      </w:r>
      <w:r>
        <w:rPr>
          <w:rFonts w:ascii="Palatino Linotype" w:eastAsia="Palatino Linotype" w:hAnsi="Palatino Linotype" w:cs="Palatino Linotype"/>
          <w:sz w:val="24"/>
          <w:szCs w:val="24"/>
        </w:rPr>
        <w:t xml:space="preserve"> el expediente electrónico formado con motivo del recurso de revisión número </w:t>
      </w:r>
      <w:r>
        <w:rPr>
          <w:rFonts w:ascii="Palatino Linotype" w:eastAsia="Palatino Linotype" w:hAnsi="Palatino Linotype" w:cs="Palatino Linotype"/>
          <w:b/>
          <w:sz w:val="24"/>
          <w:szCs w:val="24"/>
        </w:rPr>
        <w:t>05594/INFOEM/IP/RR/2021</w:t>
      </w:r>
      <w:r>
        <w:rPr>
          <w:rFonts w:ascii="Palatino Linotype" w:eastAsia="Palatino Linotype" w:hAnsi="Palatino Linotype" w:cs="Palatino Linotype"/>
          <w:sz w:val="24"/>
          <w:szCs w:val="24"/>
        </w:rPr>
        <w:t>, interpuesto por interpuesto por un particular que al momento de ingresar la solicitud de información e interponer el recurso de revisión, no señaló nombre</w:t>
      </w:r>
      <w:r>
        <w:rPr>
          <w:rFonts w:ascii="Palatino Linotype" w:eastAsia="Palatino Linotype" w:hAnsi="Palatino Linotype" w:cs="Palatino Linotype"/>
          <w:sz w:val="24"/>
          <w:szCs w:val="24"/>
        </w:rPr>
        <w:t xml:space="preserve"> o seudónimo con el cual desee ser identificado, al cual en lo sucesivo  se le denominara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de la falta respuesta a la solicitud de información con número de folio </w:t>
      </w:r>
      <w:r>
        <w:rPr>
          <w:rFonts w:ascii="Palatino Linotype" w:eastAsia="Palatino Linotype" w:hAnsi="Palatino Linotype" w:cs="Palatino Linotype"/>
          <w:b/>
          <w:color w:val="000000"/>
          <w:sz w:val="24"/>
          <w:szCs w:val="24"/>
        </w:rPr>
        <w:t>00088/ZACAZONA/IP/2021</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 </w:t>
      </w:r>
      <w:r>
        <w:rPr>
          <w:rFonts w:ascii="Palatino Linotype" w:eastAsia="Palatino Linotype" w:hAnsi="Palatino Linotype" w:cs="Palatino Linotype"/>
          <w:b/>
          <w:sz w:val="24"/>
          <w:szCs w:val="24"/>
        </w:rPr>
        <w:t xml:space="preserve">Ayuntamiento de </w:t>
      </w:r>
      <w:proofErr w:type="spellStart"/>
      <w:r>
        <w:rPr>
          <w:rFonts w:ascii="Palatino Linotype" w:eastAsia="Palatino Linotype" w:hAnsi="Palatino Linotype" w:cs="Palatino Linotype"/>
          <w:b/>
          <w:sz w:val="24"/>
          <w:szCs w:val="24"/>
        </w:rPr>
        <w:t>Zacazonapan</w:t>
      </w:r>
      <w:proofErr w:type="spellEnd"/>
      <w:r>
        <w:rPr>
          <w:rFonts w:ascii="Palatino Linotype" w:eastAsia="Palatino Linotype" w:hAnsi="Palatino Linotype" w:cs="Palatino Linotype"/>
          <w:sz w:val="24"/>
          <w:szCs w:val="24"/>
        </w:rPr>
        <w:t xml:space="preserve">, en </w:t>
      </w:r>
      <w:r>
        <w:rPr>
          <w:rFonts w:ascii="Palatino Linotype" w:eastAsia="Palatino Linotype" w:hAnsi="Palatino Linotype" w:cs="Palatino Linotype"/>
          <w:sz w:val="24"/>
          <w:szCs w:val="24"/>
        </w:rPr>
        <w:t xml:space="preserve">lo sucesivo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se procede a dictar la presente resolución, con base en los siguientes.</w:t>
      </w:r>
    </w:p>
    <w:p w:rsidR="004A7E75" w:rsidRDefault="00081EF9">
      <w:pPr>
        <w:spacing w:before="240" w:after="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 T E C E D E N T E S   D E L   A S U N T O</w:t>
      </w:r>
    </w:p>
    <w:p w:rsidR="004A7E75" w:rsidRDefault="00081EF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LA SOLICITUD DE INFORMACIÓN.</w:t>
      </w:r>
    </w:p>
    <w:p w:rsidR="004A7E75" w:rsidRDefault="00081EF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dieciocho de octubre de dos mil veintiuno,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la solicitud de acceso a la información pública, registradas bajo el número de expediente </w:t>
      </w:r>
      <w:r>
        <w:rPr>
          <w:rFonts w:ascii="Verdana" w:eastAsia="Verdana" w:hAnsi="Verdana" w:cs="Verdana"/>
          <w:b/>
          <w:color w:val="FF0000"/>
        </w:rPr>
        <w:t> </w:t>
      </w:r>
      <w:r>
        <w:rPr>
          <w:rFonts w:ascii="Palatino Linotype" w:eastAsia="Palatino Linotype" w:hAnsi="Palatino Linotype" w:cs="Palatino Linotype"/>
          <w:b/>
          <w:color w:val="000000"/>
          <w:sz w:val="24"/>
          <w:szCs w:val="24"/>
        </w:rPr>
        <w:t>00088/ZACAZONA/IP/2021</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información</w:t>
      </w:r>
      <w:r>
        <w:rPr>
          <w:rFonts w:ascii="Palatino Linotype" w:eastAsia="Palatino Linotype" w:hAnsi="Palatino Linotype" w:cs="Palatino Linotype"/>
          <w:sz w:val="24"/>
          <w:szCs w:val="24"/>
        </w:rPr>
        <w:t xml:space="preserve"> en el tenor siguiente: </w:t>
      </w:r>
    </w:p>
    <w:p w:rsidR="004A7E75" w:rsidRDefault="00081EF9">
      <w:pPr>
        <w:jc w:val="both"/>
        <w:rPr>
          <w:rFonts w:ascii="Palatino Linotype" w:eastAsia="Palatino Linotype" w:hAnsi="Palatino Linotype" w:cs="Palatino Linotype"/>
          <w:i/>
          <w:sz w:val="24"/>
          <w:szCs w:val="24"/>
        </w:rPr>
      </w:pPr>
      <w:r>
        <w:rPr>
          <w:rFonts w:ascii="Palatino Linotype" w:eastAsia="Palatino Linotype" w:hAnsi="Palatino Linotype" w:cs="Palatino Linotype"/>
          <w:i/>
          <w:color w:val="000000"/>
          <w:sz w:val="24"/>
          <w:szCs w:val="24"/>
        </w:rPr>
        <w:t xml:space="preserve">“Solicito las medidas compensatorias que ha implementado el municipio.” </w:t>
      </w:r>
      <w:r>
        <w:rPr>
          <w:rFonts w:ascii="Palatino Linotype" w:eastAsia="Palatino Linotype" w:hAnsi="Palatino Linotype" w:cs="Palatino Linotype"/>
          <w:i/>
          <w:sz w:val="24"/>
          <w:szCs w:val="24"/>
        </w:rPr>
        <w:t>(Sic).</w:t>
      </w:r>
    </w:p>
    <w:p w:rsidR="004A7E75" w:rsidRDefault="00081EF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rsidR="004A7E75" w:rsidRDefault="004A7E75">
      <w:pPr>
        <w:spacing w:before="240" w:line="360" w:lineRule="auto"/>
        <w:jc w:val="both"/>
        <w:rPr>
          <w:rFonts w:ascii="Palatino Linotype" w:eastAsia="Palatino Linotype" w:hAnsi="Palatino Linotype" w:cs="Palatino Linotype"/>
          <w:b/>
          <w:sz w:val="28"/>
          <w:szCs w:val="28"/>
        </w:rPr>
      </w:pPr>
    </w:p>
    <w:p w:rsidR="004A7E75" w:rsidRDefault="00081EF9">
      <w:pPr>
        <w:spacing w:before="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rsidR="004A7E75" w:rsidRDefault="00081EF9">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las constancias del expediente electrónico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se aprecia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fue omiso en dar respuesta a la solicitud de información presentadas por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 xml:space="preserve">derivado de lo anterior, se constituye la figura de la </w:t>
      </w:r>
      <w:r>
        <w:rPr>
          <w:rFonts w:ascii="Palatino Linotype" w:eastAsia="Palatino Linotype" w:hAnsi="Palatino Linotype" w:cs="Palatino Linotype"/>
          <w:b/>
          <w:sz w:val="24"/>
          <w:szCs w:val="24"/>
        </w:rPr>
        <w:t xml:space="preserve">NEGATIVA FICTA, </w:t>
      </w:r>
      <w:r>
        <w:rPr>
          <w:rFonts w:ascii="Palatino Linotype" w:eastAsia="Palatino Linotype" w:hAnsi="Palatino Linotype" w:cs="Palatino Linotype"/>
          <w:sz w:val="24"/>
          <w:szCs w:val="24"/>
        </w:rPr>
        <w:t>cuya esencia consiste en atribuir un efecto negativo de la au</w:t>
      </w:r>
      <w:r>
        <w:rPr>
          <w:rFonts w:ascii="Palatino Linotype" w:eastAsia="Palatino Linotype" w:hAnsi="Palatino Linotype" w:cs="Palatino Linotype"/>
          <w:sz w:val="24"/>
          <w:szCs w:val="24"/>
        </w:rPr>
        <w:t xml:space="preserve">toridad administrativa frente a las instancias y solicitudes que hagan los particulares. </w:t>
      </w:r>
    </w:p>
    <w:p w:rsidR="004A7E75" w:rsidRDefault="00081EF9">
      <w:pPr>
        <w:spacing w:before="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rsidR="004A7E75" w:rsidRDefault="00081EF9">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Inconforme con la falta de respuestas por </w:t>
      </w:r>
      <w:r>
        <w:rPr>
          <w:rFonts w:ascii="Palatino Linotype" w:eastAsia="Palatino Linotype" w:hAnsi="Palatino Linotype" w:cs="Palatino Linotype"/>
          <w:b/>
          <w:sz w:val="24"/>
          <w:szCs w:val="24"/>
        </w:rPr>
        <w:t xml:space="preserve">EL SUJETO OBLIGADO, EL RECURRENTE </w:t>
      </w:r>
      <w:r>
        <w:rPr>
          <w:rFonts w:ascii="Palatino Linotype" w:eastAsia="Palatino Linotype" w:hAnsi="Palatino Linotype" w:cs="Palatino Linotype"/>
          <w:sz w:val="24"/>
          <w:szCs w:val="24"/>
        </w:rPr>
        <w:t>interpuso el recurso de revisión, en fecha once de novie</w:t>
      </w:r>
      <w:r>
        <w:rPr>
          <w:rFonts w:ascii="Palatino Linotype" w:eastAsia="Palatino Linotype" w:hAnsi="Palatino Linotype" w:cs="Palatino Linotype"/>
          <w:sz w:val="24"/>
          <w:szCs w:val="24"/>
        </w:rPr>
        <w:t xml:space="preserve">mbre del año en curso, el cual fue registrado en el sistema electrónico con el número de expediente </w:t>
      </w:r>
      <w:r>
        <w:rPr>
          <w:rFonts w:ascii="Palatino Linotype" w:eastAsia="Palatino Linotype" w:hAnsi="Palatino Linotype" w:cs="Palatino Linotype"/>
          <w:b/>
          <w:sz w:val="24"/>
          <w:szCs w:val="24"/>
        </w:rPr>
        <w:t xml:space="preserve">05594/INFOEM/IP/RR/2021 </w:t>
      </w:r>
      <w:r>
        <w:rPr>
          <w:rFonts w:ascii="Palatino Linotype" w:eastAsia="Palatino Linotype" w:hAnsi="Palatino Linotype" w:cs="Palatino Linotype"/>
          <w:sz w:val="24"/>
          <w:szCs w:val="24"/>
        </w:rPr>
        <w:t xml:space="preserve">en los cuales arguye las siguientes manifestaciones de carácter coincidente: </w:t>
      </w:r>
    </w:p>
    <w:p w:rsidR="004A7E75" w:rsidRDefault="00081EF9">
      <w:pPr>
        <w:spacing w:before="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rsidR="004A7E75" w:rsidRDefault="00081EF9">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“Solicito recurso de revisión por falta de respuesta” </w:t>
      </w:r>
      <w:r>
        <w:rPr>
          <w:rFonts w:ascii="Palatino Linotype" w:eastAsia="Palatino Linotype" w:hAnsi="Palatino Linotype" w:cs="Palatino Linotype"/>
          <w:b/>
          <w:i/>
          <w:color w:val="000000"/>
        </w:rPr>
        <w:t>[Sic]</w:t>
      </w:r>
    </w:p>
    <w:p w:rsidR="004A7E75" w:rsidRDefault="004A7E75">
      <w:pPr>
        <w:spacing w:line="360" w:lineRule="auto"/>
        <w:ind w:right="851"/>
        <w:jc w:val="both"/>
        <w:rPr>
          <w:rFonts w:ascii="Palatino Linotype" w:eastAsia="Palatino Linotype" w:hAnsi="Palatino Linotype" w:cs="Palatino Linotype"/>
          <w:b/>
          <w:sz w:val="24"/>
          <w:szCs w:val="24"/>
        </w:rPr>
      </w:pPr>
    </w:p>
    <w:p w:rsidR="004A7E75" w:rsidRDefault="00081EF9">
      <w:pPr>
        <w:spacing w:line="360" w:lineRule="auto"/>
        <w:ind w:right="8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o Motivos de Inconformidad:</w:t>
      </w:r>
    </w:p>
    <w:p w:rsidR="004A7E75" w:rsidRDefault="00081EF9">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i/>
          <w:color w:val="000000"/>
        </w:rPr>
        <w:lastRenderedPageBreak/>
        <w:t xml:space="preserve">“Solicito recurso de revisión por falta de respuesta” </w:t>
      </w:r>
      <w:r>
        <w:rPr>
          <w:rFonts w:ascii="Palatino Linotype" w:eastAsia="Palatino Linotype" w:hAnsi="Palatino Linotype" w:cs="Palatino Linotype"/>
          <w:b/>
          <w:i/>
          <w:color w:val="000000"/>
        </w:rPr>
        <w:t>[Sic]</w:t>
      </w:r>
    </w:p>
    <w:p w:rsidR="004A7E75" w:rsidRDefault="004A7E75"/>
    <w:p w:rsidR="004A7E75" w:rsidRDefault="00081EF9">
      <w:pPr>
        <w:spacing w:before="120" w:after="12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CUARTO. Turno. </w:t>
      </w:r>
    </w:p>
    <w:p w:rsidR="004A7E75" w:rsidRDefault="00081EF9">
      <w:pPr>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05594/INFOEM/IP/RR/2021 y  </w:t>
      </w:r>
      <w:r>
        <w:rPr>
          <w:rFonts w:ascii="Palatino Linotype" w:eastAsia="Palatino Linotype" w:hAnsi="Palatino Linotype" w:cs="Palatino Linotype"/>
          <w:sz w:val="24"/>
          <w:szCs w:val="24"/>
        </w:rPr>
        <w:t>fue turnado en fecha once de noviembre de dos mil veintiuno a la Comisionada Ponente</w:t>
      </w:r>
      <w:r>
        <w:rPr>
          <w:rFonts w:ascii="Palatino Linotype" w:eastAsia="Palatino Linotype" w:hAnsi="Palatino Linotype" w:cs="Palatino Linotype"/>
          <w:b/>
          <w:sz w:val="24"/>
          <w:szCs w:val="24"/>
        </w:rPr>
        <w:t xml:space="preserve"> Guadalupe Ramírez Peña</w:t>
      </w:r>
      <w:r>
        <w:rPr>
          <w:rFonts w:ascii="Palatino Linotype" w:eastAsia="Palatino Linotype" w:hAnsi="Palatino Linotype" w:cs="Palatino Linotype"/>
          <w:sz w:val="24"/>
          <w:szCs w:val="24"/>
        </w:rPr>
        <w:t xml:space="preserve">; a efecto de presentar al Pleno </w:t>
      </w:r>
      <w:r>
        <w:rPr>
          <w:rFonts w:ascii="Palatino Linotype" w:eastAsia="Palatino Linotype" w:hAnsi="Palatino Linotype" w:cs="Palatino Linotype"/>
          <w:sz w:val="24"/>
          <w:szCs w:val="24"/>
        </w:rPr>
        <w:t>el proyecto de resolución correspondiente</w:t>
      </w:r>
    </w:p>
    <w:p w:rsidR="004A7E75" w:rsidRDefault="00081EF9">
      <w:pPr>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 Admisión del recurso de revisión.</w:t>
      </w:r>
    </w:p>
    <w:p w:rsidR="004A7E75" w:rsidRDefault="00081EF9">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fecha dieciocho de noviembre del año dos mil veintiuno, la Comisionada Ponente admitió a trámite el recurso de revisión al rubro indicado en términos de lo dispuesto en </w:t>
      </w:r>
      <w:r>
        <w:rPr>
          <w:rFonts w:ascii="Palatino Linotype" w:eastAsia="Palatino Linotype" w:hAnsi="Palatino Linotype" w:cs="Palatino Linotype"/>
          <w:sz w:val="24"/>
          <w:szCs w:val="24"/>
        </w:rPr>
        <w:t xml:space="preserve">el artículo 185 fracciones I, II y IV de la Ley de Transparencia y Acceso a la Información Pública del Estado de México y Municipios, señalando un plazo de siete días para que las partes manifestaran lo que a su derecho corresponda en términos del numeral </w:t>
      </w:r>
      <w:r>
        <w:rPr>
          <w:rFonts w:ascii="Palatino Linotype" w:eastAsia="Palatino Linotype" w:hAnsi="Palatino Linotype" w:cs="Palatino Linotype"/>
          <w:sz w:val="24"/>
          <w:szCs w:val="24"/>
        </w:rPr>
        <w:t>ya citado.</w:t>
      </w:r>
    </w:p>
    <w:p w:rsidR="004A7E75" w:rsidRDefault="00081EF9">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SEXTO. Manifestaciones. </w:t>
      </w:r>
    </w:p>
    <w:p w:rsidR="004A7E75" w:rsidRDefault="00081EF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las constancias que obran en el expediente electrónico del SAIMEX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su informe justificado, del mismo modo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omitió realizar manifestaciones.</w:t>
      </w:r>
    </w:p>
    <w:p w:rsidR="004A7E75" w:rsidRDefault="00081EF9">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SÉPTIMO. Cierre de Instrucción. </w:t>
      </w:r>
    </w:p>
    <w:p w:rsidR="004A7E75" w:rsidRDefault="00081EF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fecha treinta de noviembre de dos mil veintiuno, con fundamento en lo establecido en los artículos 185, fracción VI de la Ley de Transparencia y Acceso a la Información Pública del Estado de México y Municipios y 30, fra</w:t>
      </w:r>
      <w:r>
        <w:rPr>
          <w:rFonts w:ascii="Palatino Linotype" w:eastAsia="Palatino Linotype" w:hAnsi="Palatino Linotype" w:cs="Palatino Linotype"/>
          <w:sz w:val="24"/>
          <w:szCs w:val="24"/>
        </w:rPr>
        <w:t>cción IV del Reglamento Interior del Instituto de Transparencia, Acceso a la Información Pública y Protección de Datos Personales del Estado de México y Municipios, al no existir trámite pendiente por realizar y haber sido sustanciado el medio de impugnaci</w:t>
      </w:r>
      <w:r>
        <w:rPr>
          <w:rFonts w:ascii="Palatino Linotype" w:eastAsia="Palatino Linotype" w:hAnsi="Palatino Linotype" w:cs="Palatino Linotype"/>
          <w:sz w:val="24"/>
          <w:szCs w:val="24"/>
        </w:rPr>
        <w:t>ón se acordó el cierre de instrucción y se procede a formular la resolución que en derecho corresponda.</w:t>
      </w:r>
    </w:p>
    <w:p w:rsidR="004A7E75" w:rsidRDefault="00081EF9">
      <w:pPr>
        <w:spacing w:before="24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C O N S I D E R A N D O </w:t>
      </w:r>
    </w:p>
    <w:p w:rsidR="004A7E75" w:rsidRDefault="00081EF9">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De la competencia</w:t>
      </w:r>
      <w:r>
        <w:rPr>
          <w:rFonts w:ascii="Palatino Linotype" w:eastAsia="Palatino Linotype" w:hAnsi="Palatino Linotype" w:cs="Palatino Linotype"/>
          <w:sz w:val="24"/>
          <w:szCs w:val="24"/>
        </w:rPr>
        <w:t>.</w:t>
      </w:r>
    </w:p>
    <w:p w:rsidR="004A7E75" w:rsidRDefault="00081EF9">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conforme a lo dispuesto en los</w:t>
      </w:r>
      <w:r>
        <w:rPr>
          <w:rFonts w:ascii="Palatino Linotype" w:eastAsia="Palatino Linotype" w:hAnsi="Palatino Linotype" w:cs="Palatino Linotype"/>
          <w:sz w:val="24"/>
          <w:szCs w:val="24"/>
        </w:rPr>
        <w:t xml:space="preserve"> artículos 1, párrafos segundo y tercero, </w:t>
      </w:r>
      <w:r>
        <w:rPr>
          <w:rFonts w:ascii="Palatino Linotype" w:eastAsia="Palatino Linotype" w:hAnsi="Palatino Linotype" w:cs="Palatino Linotype"/>
          <w:color w:val="000000"/>
          <w:sz w:val="24"/>
          <w:szCs w:val="24"/>
        </w:rPr>
        <w:t xml:space="preserve">6, apartado A, fracción IV de la </w:t>
      </w:r>
      <w:r>
        <w:rPr>
          <w:rFonts w:ascii="Palatino Linotype" w:eastAsia="Palatino Linotype" w:hAnsi="Palatino Linotype" w:cs="Palatino Linotype"/>
          <w:b/>
          <w:color w:val="000000"/>
          <w:sz w:val="24"/>
          <w:szCs w:val="24"/>
        </w:rPr>
        <w:t>Constitución Política de los Estados Unidos Mexicanos</w:t>
      </w:r>
      <w:r>
        <w:rPr>
          <w:rFonts w:ascii="Palatino Linotype" w:eastAsia="Palatino Linotype" w:hAnsi="Palatino Linotype" w:cs="Palatino Linotype"/>
          <w:color w:val="000000"/>
          <w:sz w:val="24"/>
          <w:szCs w:val="24"/>
        </w:rPr>
        <w:t xml:space="preserve">; 5, párrafos trigésimo, trigésimo primero y trigésimo segundo, fracciones IV y V, de la </w:t>
      </w:r>
      <w:r>
        <w:rPr>
          <w:rFonts w:ascii="Palatino Linotype" w:eastAsia="Palatino Linotype" w:hAnsi="Palatino Linotype" w:cs="Palatino Linotype"/>
          <w:b/>
          <w:color w:val="000000"/>
          <w:sz w:val="24"/>
          <w:szCs w:val="24"/>
        </w:rPr>
        <w:t xml:space="preserve">Constitución Política del Estado Libre </w:t>
      </w:r>
      <w:r>
        <w:rPr>
          <w:rFonts w:ascii="Palatino Linotype" w:eastAsia="Palatino Linotype" w:hAnsi="Palatino Linotype" w:cs="Palatino Linotype"/>
          <w:b/>
          <w:color w:val="000000"/>
          <w:sz w:val="24"/>
          <w:szCs w:val="24"/>
        </w:rPr>
        <w:t>y Soberano de México</w:t>
      </w:r>
      <w:r>
        <w:rPr>
          <w:rFonts w:ascii="Palatino Linotype" w:eastAsia="Palatino Linotype" w:hAnsi="Palatino Linotype" w:cs="Palatino Linotype"/>
          <w:color w:val="000000"/>
          <w:sz w:val="24"/>
          <w:szCs w:val="24"/>
        </w:rPr>
        <w:t xml:space="preserve">; artículos 1, 2 fracción II, 13, 29, 36 fracciones I y II, 176, 178, 179, 181 párrafo tercero y 185 de la </w:t>
      </w:r>
      <w:r>
        <w:rPr>
          <w:rFonts w:ascii="Palatino Linotype" w:eastAsia="Palatino Linotype" w:hAnsi="Palatino Linotype" w:cs="Palatino Linotype"/>
          <w:b/>
          <w:color w:val="000000"/>
          <w:sz w:val="24"/>
          <w:szCs w:val="24"/>
        </w:rPr>
        <w:t>Ley de Transparencia y Acceso a la Información Pública del Estado de México y Municipios</w:t>
      </w:r>
      <w:r>
        <w:rPr>
          <w:rFonts w:ascii="Palatino Linotype" w:eastAsia="Palatino Linotype" w:hAnsi="Palatino Linotype" w:cs="Palatino Linotype"/>
          <w:color w:val="000000"/>
          <w:sz w:val="24"/>
          <w:szCs w:val="24"/>
        </w:rPr>
        <w:t>; y 10, 7, 9 fracciones I y XXIV, y 11 de</w:t>
      </w:r>
      <w:r>
        <w:rPr>
          <w:rFonts w:ascii="Palatino Linotype" w:eastAsia="Palatino Linotype" w:hAnsi="Palatino Linotype" w:cs="Palatino Linotype"/>
          <w:color w:val="000000"/>
          <w:sz w:val="24"/>
          <w:szCs w:val="24"/>
        </w:rPr>
        <w:t xml:space="preserve">l </w:t>
      </w:r>
      <w:r>
        <w:rPr>
          <w:rFonts w:ascii="Palatino Linotype" w:eastAsia="Palatino Linotype" w:hAnsi="Palatino Linotype" w:cs="Palatino Linotype"/>
          <w:b/>
          <w:color w:val="000000"/>
          <w:sz w:val="24"/>
          <w:szCs w:val="24"/>
        </w:rPr>
        <w:t>Reglamento Interior del Instituto de Transparencia, Acceso a la Información Pública y Protección de Datos Personales del Estado de México y Municipios.</w:t>
      </w:r>
    </w:p>
    <w:p w:rsidR="004A7E75" w:rsidRDefault="004A7E75">
      <w:pPr>
        <w:pBdr>
          <w:top w:val="nil"/>
          <w:left w:val="nil"/>
          <w:bottom w:val="nil"/>
          <w:right w:val="nil"/>
          <w:between w:val="nil"/>
        </w:pBdr>
        <w:spacing w:before="240" w:line="360" w:lineRule="auto"/>
        <w:jc w:val="both"/>
        <w:rPr>
          <w:rFonts w:ascii="Palatino Linotype" w:eastAsia="Palatino Linotype" w:hAnsi="Palatino Linotype" w:cs="Palatino Linotype"/>
          <w:b/>
          <w:color w:val="000000"/>
          <w:sz w:val="28"/>
          <w:szCs w:val="28"/>
        </w:rPr>
      </w:pPr>
    </w:p>
    <w:p w:rsidR="004A7E75" w:rsidRDefault="00081EF9">
      <w:pPr>
        <w:pBdr>
          <w:top w:val="nil"/>
          <w:left w:val="nil"/>
          <w:bottom w:val="nil"/>
          <w:right w:val="nil"/>
          <w:between w:val="nil"/>
        </w:pBdr>
        <w:spacing w:before="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8"/>
          <w:szCs w:val="28"/>
        </w:rPr>
        <w:t>SEGUNDO. Oportunidad y Procedibilidad.</w:t>
      </w:r>
    </w:p>
    <w:p w:rsidR="004A7E75" w:rsidRDefault="00081EF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w:t>
      </w:r>
      <w:r>
        <w:rPr>
          <w:rFonts w:ascii="Palatino Linotype" w:eastAsia="Palatino Linotype" w:hAnsi="Palatino Linotype" w:cs="Palatino Linotype"/>
          <w:i/>
        </w:rPr>
        <w:t>e revisión contendrá:</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u w:val="single"/>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w:t>
      </w:r>
      <w:r>
        <w:rPr>
          <w:rFonts w:ascii="Palatino Linotype" w:eastAsia="Palatino Linotype" w:hAnsi="Palatino Linotype" w:cs="Palatino Linotype"/>
          <w:i/>
        </w:rPr>
        <w:t>re;</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VIII. Firma del recurrente, en su caso, cuando se presente por escrit</w:t>
      </w:r>
      <w:r>
        <w:rPr>
          <w:rFonts w:ascii="Palatino Linotype" w:eastAsia="Palatino Linotype" w:hAnsi="Palatino Linotype" w:cs="Palatino Linotype"/>
          <w:i/>
        </w:rPr>
        <w:t>o, requisito sin el cual se dará trámite al recurso.</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w:t>
      </w:r>
      <w:r>
        <w:rPr>
          <w:rFonts w:ascii="Palatino Linotype" w:eastAsia="Palatino Linotype" w:hAnsi="Palatino Linotype" w:cs="Palatino Linotype"/>
          <w:i/>
        </w:rPr>
        <w:t>nterpuesto.</w:t>
      </w:r>
    </w:p>
    <w:p w:rsidR="004A7E75" w:rsidRDefault="00081EF9">
      <w:pPr>
        <w:spacing w:before="240" w:line="360" w:lineRule="auto"/>
        <w:ind w:left="851" w:right="851"/>
        <w:jc w:val="both"/>
        <w:rPr>
          <w:rFonts w:ascii="Palatino Linotype" w:eastAsia="Palatino Linotype" w:hAnsi="Palatino Linotype" w:cs="Palatino Linotype"/>
          <w:i/>
          <w:sz w:val="24"/>
          <w:szCs w:val="24"/>
        </w:rPr>
      </w:pPr>
      <w:r>
        <w:rPr>
          <w:rFonts w:ascii="Palatino Linotype" w:eastAsia="Palatino Linotype" w:hAnsi="Palatino Linotype" w:cs="Palatino Linotype"/>
          <w:b/>
          <w:i/>
          <w:u w:val="single"/>
        </w:rPr>
        <w:t>En caso de que el recurso se interponga de manera electrónica no será indispensable que contengan los requisitos establecidos en las fracciones II, IV, VII y VIII.”</w:t>
      </w:r>
      <w:r>
        <w:rPr>
          <w:rFonts w:ascii="Palatino Linotype" w:eastAsia="Palatino Linotype" w:hAnsi="Palatino Linotype" w:cs="Palatino Linotype"/>
          <w:b/>
          <w:i/>
        </w:rPr>
        <w:t xml:space="preserve"> [Sic] </w:t>
      </w:r>
    </w:p>
    <w:p w:rsidR="004A7E75" w:rsidRDefault="004A7E75">
      <w:pPr>
        <w:spacing w:after="0" w:line="360" w:lineRule="auto"/>
        <w:jc w:val="both"/>
        <w:rPr>
          <w:rFonts w:ascii="Palatino Linotype" w:eastAsia="Palatino Linotype" w:hAnsi="Palatino Linotype" w:cs="Palatino Linotype"/>
          <w:b/>
          <w:i/>
          <w:sz w:val="24"/>
          <w:szCs w:val="24"/>
        </w:rPr>
      </w:pPr>
    </w:p>
    <w:p w:rsidR="004A7E75" w:rsidRDefault="00081EF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ejerció de manera anónima su derecho de acceso a la información pública, sin embargo, no es motivo para desechar las solicitudes de acceso a la información pública conforme a lo previsto en el artículo 155, penúltimo párrafo de la Ley de Transparencia y A</w:t>
      </w:r>
      <w:r>
        <w:rPr>
          <w:rFonts w:ascii="Palatino Linotype" w:eastAsia="Palatino Linotype" w:hAnsi="Palatino Linotype" w:cs="Palatino Linotype"/>
          <w:sz w:val="24"/>
          <w:szCs w:val="24"/>
        </w:rPr>
        <w:t>cceso a la Información Pública del Estado de México y Municipios que señala lo siguiente:</w:t>
      </w:r>
    </w:p>
    <w:p w:rsidR="004A7E75" w:rsidRDefault="00081EF9">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ascii="Palatino Linotype" w:eastAsia="Palatino Linotype" w:hAnsi="Palatino Linotype" w:cs="Palatino Linotype"/>
          <w:b/>
          <w:i/>
        </w:rPr>
        <w:t>[Sic]</w:t>
      </w:r>
    </w:p>
    <w:p w:rsidR="004A7E75" w:rsidRDefault="00081EF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w:t>
      </w:r>
      <w:r>
        <w:rPr>
          <w:rFonts w:ascii="Palatino Linotype" w:eastAsia="Palatino Linotype" w:hAnsi="Palatino Linotype" w:cs="Palatino Linotype"/>
          <w:sz w:val="24"/>
          <w:szCs w:val="24"/>
        </w:rPr>
        <w:t xml:space="preserve">busteciendo lo anterior se encuentra lo dispuesto en los artículos 6, Apartado A, fracciones III y IV de la Constitución Política de los Estados Unidos Mexicanos y 5 </w:t>
      </w:r>
      <w:r>
        <w:rPr>
          <w:rFonts w:ascii="Palatino Linotype" w:eastAsia="Palatino Linotype" w:hAnsi="Palatino Linotype" w:cs="Palatino Linotype"/>
          <w:sz w:val="24"/>
          <w:szCs w:val="24"/>
        </w:rPr>
        <w:lastRenderedPageBreak/>
        <w:t>párrafos vigésimo, vigésimo primero y vigésimo segundo, de la Constitución Política del Es</w:t>
      </w:r>
      <w:r>
        <w:rPr>
          <w:rFonts w:ascii="Palatino Linotype" w:eastAsia="Palatino Linotype" w:hAnsi="Palatino Linotype" w:cs="Palatino Linotype"/>
          <w:sz w:val="24"/>
          <w:szCs w:val="24"/>
        </w:rPr>
        <w:t>tado Libre y Soberano de México, se establece lo siguiente:</w:t>
      </w:r>
    </w:p>
    <w:p w:rsidR="004A7E75" w:rsidRDefault="00081EF9">
      <w:pPr>
        <w:spacing w:before="240" w:line="360" w:lineRule="auto"/>
        <w:ind w:left="851" w:right="851"/>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xml:space="preserve">°.- La manifestación de las ideas no será objeto de ninguna inquisición judicial o administrativa, sino en el caso de que ataque a </w:t>
      </w:r>
      <w:r>
        <w:rPr>
          <w:rFonts w:ascii="Palatino Linotype" w:eastAsia="Palatino Linotype" w:hAnsi="Palatino Linotype" w:cs="Palatino Linotype"/>
          <w:i/>
        </w:rPr>
        <w:t>la moral, la vida privada o los derechos de terceros, provoque algún delito, o perturbe el orden público; el derecho de réplica será ejercido en los términos dispuestos por la ley. El derecho a la información será garantizado por el Estado.</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Para efecto</w:t>
      </w:r>
      <w:r>
        <w:rPr>
          <w:rFonts w:ascii="Palatino Linotype" w:eastAsia="Palatino Linotype" w:hAnsi="Palatino Linotype" w:cs="Palatino Linotype"/>
          <w:i/>
        </w:rPr>
        <w:t xml:space="preserve">s de lo dispuesto en el presente artículo se observará lo siguiente: </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w:t>
      </w:r>
      <w:r>
        <w:rPr>
          <w:rFonts w:ascii="Palatino Linotype" w:eastAsia="Palatino Linotype" w:hAnsi="Palatino Linotype" w:cs="Palatino Linotype"/>
          <w:i/>
        </w:rPr>
        <w:t xml:space="preserve"> principios y bases:</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4A7E75" w:rsidRDefault="00081EF9">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IV. Se establecerán mecanismos de acc</w:t>
      </w:r>
      <w:r>
        <w:rPr>
          <w:rFonts w:ascii="Palatino Linotype" w:eastAsia="Palatino Linotype" w:hAnsi="Palatino Linotype" w:cs="Palatino Linotype"/>
          <w:i/>
        </w:rPr>
        <w:t xml:space="preserve">eso a la información y procedimientos de revisión expeditos que se sustanciarán ante los organismos autónomos especializados e imparciales que establece esta Constitución.” </w:t>
      </w:r>
      <w:r>
        <w:rPr>
          <w:rFonts w:ascii="Palatino Linotype" w:eastAsia="Palatino Linotype" w:hAnsi="Palatino Linotype" w:cs="Palatino Linotype"/>
          <w:b/>
          <w:i/>
        </w:rPr>
        <w:t>[Sic]</w:t>
      </w:r>
    </w:p>
    <w:p w:rsidR="004A7E75" w:rsidRDefault="004A7E75">
      <w:pPr>
        <w:spacing w:before="240" w:line="360" w:lineRule="auto"/>
        <w:ind w:left="851" w:right="851"/>
        <w:jc w:val="both"/>
        <w:rPr>
          <w:rFonts w:ascii="Palatino Linotype" w:eastAsia="Palatino Linotype" w:hAnsi="Palatino Linotype" w:cs="Palatino Linotype"/>
          <w:b/>
          <w:i/>
        </w:rPr>
      </w:pPr>
    </w:p>
    <w:p w:rsidR="004A7E75" w:rsidRDefault="00081EF9">
      <w:pPr>
        <w:spacing w:before="240" w:line="360" w:lineRule="auto"/>
        <w:ind w:left="851" w:right="851"/>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5</w:t>
      </w:r>
      <w:r>
        <w:rPr>
          <w:rFonts w:ascii="Palatino Linotype" w:eastAsia="Palatino Linotype" w:hAnsi="Palatino Linotype" w:cs="Palatino Linotype"/>
          <w:i/>
        </w:rPr>
        <w:t>.- En</w:t>
      </w:r>
      <w:r>
        <w:rPr>
          <w:rFonts w:ascii="Palatino Linotype" w:eastAsia="Palatino Linotype" w:hAnsi="Palatino Linotype" w:cs="Palatino Linotype"/>
          <w:i/>
        </w:rPr>
        <w:t xml:space="preserve"> el Estado de México todas las personas gozarán de los derechos humanos reconocidos en la Constitución Política de los Estados Unidos Mexicanos, en los tratados internacionales en los que el Estado mexicano sea parte, en esta Constitución y en las leyes qu</w:t>
      </w:r>
      <w:r>
        <w:rPr>
          <w:rFonts w:ascii="Palatino Linotype" w:eastAsia="Palatino Linotype" w:hAnsi="Palatino Linotype" w:cs="Palatino Linotype"/>
          <w:i/>
        </w:rPr>
        <w:t>e de ésta emanen, por lo que gozarán de las garantías para su protección, las cuales no podrán restringirse ni suspenderse salvo en los casos y bajo las condiciones que la Constitución Política de los Estados Unidos Mexicanos establece.</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Toda persona en</w:t>
      </w:r>
      <w:r>
        <w:rPr>
          <w:rFonts w:ascii="Palatino Linotype" w:eastAsia="Palatino Linotype" w:hAnsi="Palatino Linotype" w:cs="Palatino Linotype"/>
          <w:i/>
        </w:rPr>
        <w:t xml:space="preserve"> el Estado de México, tiene derecho al libre acceso a la información plural y oportuna, así como a buscar recibir y difundir información e ideas de toda índole por cualquier medio de expresión.</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El derecho a la información será garantizado por el Estad</w:t>
      </w:r>
      <w:r>
        <w:rPr>
          <w:rFonts w:ascii="Palatino Linotype" w:eastAsia="Palatino Linotype" w:hAnsi="Palatino Linotype" w:cs="Palatino Linotype"/>
          <w:i/>
        </w:rPr>
        <w:t xml:space="preserve">o. La ley establecerá las previsiones que permitan asegurar la protección, el respeto y la difusión de este derecho. </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Para garantizar el ejercicio del derecho de transparencia, acceso a la información pública y protección de datos personales, los poderes p</w:t>
      </w:r>
      <w:r>
        <w:rPr>
          <w:rFonts w:ascii="Palatino Linotype" w:eastAsia="Palatino Linotype" w:hAnsi="Palatino Linotype" w:cs="Palatino Linotype"/>
          <w:i/>
        </w:rPr>
        <w:t xml:space="preserve">úblicos y los organismos autónomos, transparentarán sus acciones, en términos de las disposiciones </w:t>
      </w:r>
      <w:r>
        <w:rPr>
          <w:rFonts w:ascii="Palatino Linotype" w:eastAsia="Palatino Linotype" w:hAnsi="Palatino Linotype" w:cs="Palatino Linotype"/>
          <w:i/>
        </w:rPr>
        <w:lastRenderedPageBreak/>
        <w:t>aplicables, la información será oportuna, clara, veraz y de fácil acceso. Este derecho se regirá por los principios y bases siguientes:</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III. Toda person</w:t>
      </w:r>
      <w:r>
        <w:rPr>
          <w:rFonts w:ascii="Palatino Linotype" w:eastAsia="Palatino Linotype" w:hAnsi="Palatino Linotype" w:cs="Palatino Linotype"/>
          <w:i/>
        </w:rPr>
        <w:t>a, sin necesidad de acreditar interés alguno o justificar su utilización, tendrá acceso gratuito a la información pública, a sus datos personales o a la rectificación de éstos;</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w:t>
      </w:r>
      <w:r>
        <w:rPr>
          <w:rFonts w:ascii="Palatino Linotype" w:eastAsia="Palatino Linotype" w:hAnsi="Palatino Linotype" w:cs="Palatino Linotype"/>
          <w:i/>
        </w:rPr>
        <w:t>evisión expeditos que se sustanciarán ante el organismo autónomo especializado e imparcial que establece esta Constitución.</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A7E75" w:rsidRDefault="00081EF9">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w:t>
      </w:r>
      <w:r>
        <w:rPr>
          <w:rFonts w:ascii="Palatino Linotype" w:eastAsia="Palatino Linotype" w:hAnsi="Palatino Linotype" w:cs="Palatino Linotype"/>
          <w:i/>
        </w:rPr>
        <w:t xml:space="preserve"> organización interna, responsable de garantizar el cumplimiento del derecho de transparencia, acceso a la información pública y a la protección de datos personales en posesión de los sujetos obligados en los términos que establezca la ley. (…)” </w:t>
      </w:r>
      <w:r>
        <w:rPr>
          <w:rFonts w:ascii="Palatino Linotype" w:eastAsia="Palatino Linotype" w:hAnsi="Palatino Linotype" w:cs="Palatino Linotype"/>
          <w:b/>
          <w:i/>
        </w:rPr>
        <w:t>[Sic]</w:t>
      </w:r>
    </w:p>
    <w:p w:rsidR="004A7E75" w:rsidRDefault="004A7E75">
      <w:pPr>
        <w:spacing w:after="0" w:line="360" w:lineRule="auto"/>
        <w:jc w:val="both"/>
        <w:rPr>
          <w:rFonts w:ascii="Palatino Linotype" w:eastAsia="Palatino Linotype" w:hAnsi="Palatino Linotype" w:cs="Palatino Linotype"/>
          <w:sz w:val="24"/>
          <w:szCs w:val="24"/>
        </w:rPr>
      </w:pPr>
    </w:p>
    <w:p w:rsidR="004A7E75" w:rsidRDefault="00081EF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w:t>
      </w:r>
      <w:r>
        <w:rPr>
          <w:rFonts w:ascii="Palatino Linotype" w:eastAsia="Palatino Linotype" w:hAnsi="Palatino Linotype" w:cs="Palatino Linotype"/>
          <w:i/>
        </w:rPr>
        <w:t>ción y en los tratados internacionales de los que el Estado Mexicano sea parte, así como de las garantías para su protección, cuyo ejercicio no podrá restringirse ni suspenderse, salvo en los casos y bajo las condiciones que esta Constitución establece.</w:t>
      </w:r>
    </w:p>
    <w:p w:rsidR="004A7E75" w:rsidRDefault="00081EF9">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La</w:t>
      </w:r>
      <w:r>
        <w:rPr>
          <w:rFonts w:ascii="Palatino Linotype" w:eastAsia="Palatino Linotype" w:hAnsi="Palatino Linotype" w:cs="Palatino Linotype"/>
          <w:i/>
        </w:rPr>
        <w:t>s normas relativas a los derechos humanos se interpretarán de conformidad con esta Constitución y con los tratados internacionales de la materia favoreciendo en todo tiempo a las personas la protección más amplia.</w:t>
      </w:r>
    </w:p>
    <w:p w:rsidR="004A7E75" w:rsidRDefault="00081EF9">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Todas las autoridades, en el ámbito de sus</w:t>
      </w:r>
      <w:r>
        <w:rPr>
          <w:rFonts w:ascii="Palatino Linotype" w:eastAsia="Palatino Linotype" w:hAnsi="Palatino Linotype" w:cs="Palatino Linotype"/>
          <w:i/>
        </w:rPr>
        <w:t xml:space="preserve"> competencias, tienen la obligación de promover, respetar, proteger y garantizar los derechos humanos de conformidad con los principios de universalidad, interdependencia, indivisibilidad y progresividad. En consecuencia, el Estado deberá prevenir, investi</w:t>
      </w:r>
      <w:r>
        <w:rPr>
          <w:rFonts w:ascii="Palatino Linotype" w:eastAsia="Palatino Linotype" w:hAnsi="Palatino Linotype" w:cs="Palatino Linotype"/>
          <w:i/>
        </w:rPr>
        <w:t xml:space="preserve">gar, sancionar y reparar las violaciones a los derechos humanos, en los términos que establezca la ley.” </w:t>
      </w:r>
      <w:r>
        <w:rPr>
          <w:rFonts w:ascii="Palatino Linotype" w:eastAsia="Palatino Linotype" w:hAnsi="Palatino Linotype" w:cs="Palatino Linotype"/>
          <w:b/>
          <w:i/>
        </w:rPr>
        <w:t>[Sic]</w:t>
      </w:r>
    </w:p>
    <w:p w:rsidR="004A7E75" w:rsidRDefault="00081EF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w:t>
      </w:r>
      <w:r>
        <w:rPr>
          <w:rFonts w:ascii="Palatino Linotype" w:eastAsia="Palatino Linotype" w:hAnsi="Palatino Linotype" w:cs="Palatino Linotype"/>
          <w:sz w:val="24"/>
          <w:szCs w:val="24"/>
        </w:rPr>
        <w:t>ersona, sin necesidad de acreditar interés alguno o justificar su utilización, deberá tener acceso a la información pública, es decir, dicho derecho fundamental exime a quien lo ejerce, de acreditar su legitimación en la causa o su interés en el asunto, lo</w:t>
      </w:r>
      <w:r>
        <w:rPr>
          <w:rFonts w:ascii="Palatino Linotype" w:eastAsia="Palatino Linotype" w:hAnsi="Palatino Linotype" w:cs="Palatino Linotype"/>
          <w:sz w:val="24"/>
          <w:szCs w:val="24"/>
        </w:rPr>
        <w:t xml:space="preserve"> que permite la posibilidad de que, </w:t>
      </w:r>
      <w:r>
        <w:rPr>
          <w:rFonts w:ascii="Palatino Linotype" w:eastAsia="Palatino Linotype" w:hAnsi="Palatino Linotype" w:cs="Palatino Linotype"/>
          <w:b/>
          <w:sz w:val="24"/>
          <w:szCs w:val="24"/>
          <w:u w:val="single"/>
        </w:rPr>
        <w:t>incluso, la solicitud de acceso a la información pueda ser anónima</w:t>
      </w:r>
      <w:r>
        <w:rPr>
          <w:rFonts w:ascii="Palatino Linotype" w:eastAsia="Palatino Linotype" w:hAnsi="Palatino Linotype" w:cs="Palatino Linotype"/>
          <w:sz w:val="24"/>
          <w:szCs w:val="24"/>
        </w:rPr>
        <w:t xml:space="preserve"> o no contener un nombre que identifique al solicitante o que permita tener certeza sobre su identidad. En conclusión, se cubrieron los requisitos </w:t>
      </w:r>
      <w:r>
        <w:rPr>
          <w:rFonts w:ascii="Palatino Linotype" w:eastAsia="Palatino Linotype" w:hAnsi="Palatino Linotype" w:cs="Palatino Linotype"/>
          <w:sz w:val="24"/>
          <w:szCs w:val="24"/>
        </w:rPr>
        <w:lastRenderedPageBreak/>
        <w:t>de proc</w:t>
      </w:r>
      <w:r>
        <w:rPr>
          <w:rFonts w:ascii="Palatino Linotype" w:eastAsia="Palatino Linotype" w:hAnsi="Palatino Linotype" w:cs="Palatino Linotype"/>
          <w:sz w:val="24"/>
          <w:szCs w:val="24"/>
        </w:rPr>
        <w:t>edencia y procedibilidad y conforme a las constancias que obran en el expediente.</w:t>
      </w:r>
    </w:p>
    <w:p w:rsidR="004A7E75" w:rsidRDefault="00081EF9">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Ahora bien, del análisis efectuado se advierte que resulta procedente la interposición de los recursos y se concluye la acreditación plena de todos y cada uno de los elemento</w:t>
      </w:r>
      <w:r>
        <w:rPr>
          <w:rFonts w:ascii="Palatino Linotype" w:eastAsia="Palatino Linotype" w:hAnsi="Palatino Linotype" w:cs="Palatino Linotype"/>
          <w:sz w:val="24"/>
          <w:szCs w:val="24"/>
        </w:rPr>
        <w:t>s formales exigidos por el artículo 180 de la Ley de Transparencia y Acceso a la Información Pública del Estado de México y Municipios en vigor, en atención a que fue presentado mediante el formato visible en el</w:t>
      </w:r>
      <w:r>
        <w:rPr>
          <w:rFonts w:ascii="Palatino Linotype" w:eastAsia="Palatino Linotype" w:hAnsi="Palatino Linotype" w:cs="Palatino Linotype"/>
          <w:b/>
          <w:sz w:val="24"/>
          <w:szCs w:val="24"/>
        </w:rPr>
        <w:t xml:space="preserve"> SAIMEX.  </w:t>
      </w:r>
    </w:p>
    <w:p w:rsidR="004A7E75" w:rsidRDefault="00081EF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se advierte que result</w:t>
      </w:r>
      <w:r>
        <w:rPr>
          <w:rFonts w:ascii="Palatino Linotype" w:eastAsia="Palatino Linotype" w:hAnsi="Palatino Linotype" w:cs="Palatino Linotype"/>
          <w:sz w:val="24"/>
          <w:szCs w:val="24"/>
        </w:rPr>
        <w:t>a procedente la interposición de los recursos, según lo manifestado por el recurrente en sus motivos de inconformidad, de acuerdo con el artículo 179, fracción VII de la ley de la materia, que a la letra dice:</w:t>
      </w:r>
    </w:p>
    <w:p w:rsidR="004A7E75" w:rsidRDefault="00081EF9">
      <w:pPr>
        <w:spacing w:after="0" w:line="240" w:lineRule="auto"/>
        <w:ind w:left="851" w:right="851"/>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179. </w:t>
      </w:r>
      <w:r>
        <w:rPr>
          <w:rFonts w:ascii="Palatino Linotype" w:eastAsia="Palatino Linotype" w:hAnsi="Palatino Linotype" w:cs="Palatino Linotype"/>
          <w:i/>
        </w:rPr>
        <w:t>El recurso de revisión es un me</w:t>
      </w:r>
      <w:r>
        <w:rPr>
          <w:rFonts w:ascii="Palatino Linotype" w:eastAsia="Palatino Linotype" w:hAnsi="Palatino Linotype" w:cs="Palatino Linotype"/>
          <w:i/>
        </w:rPr>
        <w:t>dio de protección que la Ley otorga a los particulares, para hacer valer su derecho de acceso a la información pública, y procederá en contra de las siguientes causas:</w:t>
      </w:r>
    </w:p>
    <w:p w:rsidR="004A7E75" w:rsidRDefault="00081EF9">
      <w:pPr>
        <w:spacing w:after="0" w:line="240" w:lineRule="auto"/>
        <w:ind w:left="851" w:right="851"/>
        <w:jc w:val="both"/>
        <w:rPr>
          <w:rFonts w:ascii="Palatino Linotype" w:eastAsia="Palatino Linotype" w:hAnsi="Palatino Linotype" w:cs="Palatino Linotype"/>
          <w:i/>
          <w:sz w:val="24"/>
          <w:szCs w:val="24"/>
        </w:rPr>
      </w:pPr>
      <w:r>
        <w:rPr>
          <w:rFonts w:ascii="Palatino Linotype" w:eastAsia="Palatino Linotype" w:hAnsi="Palatino Linotype" w:cs="Palatino Linotype"/>
          <w:b/>
          <w:i/>
        </w:rPr>
        <w:t>. . .</w:t>
      </w:r>
    </w:p>
    <w:p w:rsidR="004A7E75" w:rsidRDefault="00081EF9">
      <w:pPr>
        <w:spacing w:after="0" w:line="24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falta de respuesta a una solicitud de acceso a la información;…”</w:t>
      </w:r>
    </w:p>
    <w:p w:rsidR="004A7E75" w:rsidRDefault="00081EF9">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precep</w:t>
      </w:r>
      <w:r>
        <w:rPr>
          <w:rFonts w:ascii="Palatino Linotype" w:eastAsia="Palatino Linotype" w:hAnsi="Palatino Linotype" w:cs="Palatino Linotype"/>
          <w:sz w:val="24"/>
          <w:szCs w:val="24"/>
        </w:rPr>
        <w:t>to legal citado, establece como supuesto de procedencia del recurso de revisión, en aquellos casos en que el Recurrente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estime negado el acceso a la información por la falta de respuesta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en este asunto se actualiza la hipótesis jurí</w:t>
      </w:r>
      <w:r>
        <w:rPr>
          <w:rFonts w:ascii="Palatino Linotype" w:eastAsia="Palatino Linotype" w:hAnsi="Palatino Linotype" w:cs="Palatino Linotype"/>
          <w:sz w:val="24"/>
          <w:szCs w:val="24"/>
        </w:rPr>
        <w:t>dica citada, en atención a que el Recurrente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combate falta de respuesta por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y expresa motivos de inconformidad en contra de ello.</w:t>
      </w:r>
    </w:p>
    <w:p w:rsidR="004A7E75" w:rsidRDefault="004A7E75">
      <w:pPr>
        <w:spacing w:after="0" w:line="360" w:lineRule="auto"/>
        <w:jc w:val="both"/>
        <w:rPr>
          <w:rFonts w:ascii="Palatino Linotype" w:eastAsia="Palatino Linotype" w:hAnsi="Palatino Linotype" w:cs="Palatino Linotype"/>
          <w:sz w:val="24"/>
          <w:szCs w:val="24"/>
        </w:rPr>
      </w:pPr>
    </w:p>
    <w:p w:rsidR="004A7E75" w:rsidRDefault="00081EF9">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lastRenderedPageBreak/>
        <w:t>TERCERO. Materia de la revisión.</w:t>
      </w:r>
    </w:p>
    <w:p w:rsidR="004A7E75" w:rsidRDefault="00081EF9">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color w:val="000000"/>
          <w:sz w:val="24"/>
          <w:szCs w:val="24"/>
        </w:rPr>
        <w:t>Este Órgano Garante procede del análisis de los agravios hechos valer por el recurrente, a fin de determinar si se violenta en perjuicio de éste, el derecho de acceso a la información previsto en la Constitución Política de los Estados Unidos Mexicanos y e</w:t>
      </w:r>
      <w:r>
        <w:rPr>
          <w:rFonts w:ascii="Palatino Linotype" w:eastAsia="Palatino Linotype" w:hAnsi="Palatino Linotype" w:cs="Palatino Linotype"/>
          <w:color w:val="000000"/>
          <w:sz w:val="24"/>
          <w:szCs w:val="24"/>
        </w:rPr>
        <w:t>n la Constitución Política del Estado Libre y Soberano de México. </w:t>
      </w:r>
    </w:p>
    <w:p w:rsidR="004A7E75" w:rsidRDefault="004A7E75">
      <w:pPr>
        <w:tabs>
          <w:tab w:val="left" w:pos="709"/>
        </w:tabs>
        <w:spacing w:before="240" w:line="360" w:lineRule="auto"/>
        <w:ind w:right="51"/>
        <w:jc w:val="both"/>
        <w:rPr>
          <w:rFonts w:ascii="Palatino Linotype" w:eastAsia="Palatino Linotype" w:hAnsi="Palatino Linotype" w:cs="Palatino Linotype"/>
          <w:b/>
          <w:sz w:val="28"/>
          <w:szCs w:val="28"/>
        </w:rPr>
      </w:pPr>
    </w:p>
    <w:p w:rsidR="004A7E75" w:rsidRDefault="00081EF9">
      <w:pPr>
        <w:tabs>
          <w:tab w:val="left" w:pos="709"/>
        </w:tabs>
        <w:spacing w:before="240"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CUARTO. Estudio y resolución del asunto </w:t>
      </w:r>
      <w:r>
        <w:rPr>
          <w:rFonts w:ascii="Palatino Linotype" w:eastAsia="Palatino Linotype" w:hAnsi="Palatino Linotype" w:cs="Palatino Linotype"/>
          <w:b/>
          <w:sz w:val="28"/>
          <w:szCs w:val="28"/>
        </w:rPr>
        <w:tab/>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no dio respuesta a la solicitud de información planteada por el</w:t>
      </w:r>
      <w:r>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xml:space="preserve">, lo que se traduce como la configuración de la </w:t>
      </w:r>
      <w:r>
        <w:rPr>
          <w:rFonts w:ascii="Palatino Linotype" w:eastAsia="Palatino Linotype" w:hAnsi="Palatino Linotype" w:cs="Palatino Linotype"/>
          <w:b/>
          <w:color w:val="000000"/>
          <w:sz w:val="24"/>
          <w:szCs w:val="24"/>
        </w:rPr>
        <w:t>NEGATIVA FICTA</w:t>
      </w:r>
      <w:r>
        <w:rPr>
          <w:rFonts w:ascii="Palatino Linotype" w:eastAsia="Palatino Linotype" w:hAnsi="Palatino Linotype" w:cs="Palatino Linotype"/>
          <w:color w:val="000000"/>
          <w:sz w:val="24"/>
          <w:szCs w:val="24"/>
        </w:rPr>
        <w:t>, situación que demuestra la existencia del acto impugnado y procedencia del motivo de inconformidad, que en términos ge</w:t>
      </w:r>
      <w:r>
        <w:rPr>
          <w:rFonts w:ascii="Palatino Linotype" w:eastAsia="Palatino Linotype" w:hAnsi="Palatino Linotype" w:cs="Palatino Linotype"/>
          <w:color w:val="000000"/>
          <w:sz w:val="24"/>
          <w:szCs w:val="24"/>
        </w:rPr>
        <w:t xml:space="preserve">nerales consistente en que el Sujeto Obligado no emitió respuesta a la solicitud </w:t>
      </w:r>
      <w:r>
        <w:rPr>
          <w:rFonts w:ascii="Palatino Linotype" w:eastAsia="Palatino Linotype" w:hAnsi="Palatino Linotype" w:cs="Palatino Linotype"/>
          <w:b/>
          <w:color w:val="000000"/>
          <w:sz w:val="24"/>
          <w:szCs w:val="24"/>
        </w:rPr>
        <w:t>00088/ZACAZONA/IP/2021,</w:t>
      </w:r>
      <w:r>
        <w:rPr>
          <w:rFonts w:ascii="Palatino Linotype" w:eastAsia="Palatino Linotype" w:hAnsi="Palatino Linotype" w:cs="Palatino Linotype"/>
          <w:color w:val="000000"/>
          <w:sz w:val="24"/>
          <w:szCs w:val="24"/>
        </w:rPr>
        <w:t xml:space="preserve"> dentro del plazo legal previsto para ello.</w:t>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Previo a exponer los argumentos que justifiquen la afirmación que antecede, es necesario precisar que, del a</w:t>
      </w:r>
      <w:r>
        <w:rPr>
          <w:rFonts w:ascii="Palatino Linotype" w:eastAsia="Palatino Linotype" w:hAnsi="Palatino Linotype" w:cs="Palatino Linotype"/>
          <w:color w:val="000000"/>
          <w:sz w:val="24"/>
          <w:szCs w:val="24"/>
        </w:rPr>
        <w:t xml:space="preserve">nálisis realizado a la solicitud formulada por el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se advierte que requirió del Sujeto Obligado le proporcionara, lo siguiente:</w:t>
      </w:r>
    </w:p>
    <w:p w:rsidR="004A7E75" w:rsidRDefault="00081EF9">
      <w:pPr>
        <w:jc w:val="both"/>
        <w:rPr>
          <w:rFonts w:ascii="Palatino Linotype" w:eastAsia="Palatino Linotype" w:hAnsi="Palatino Linotype" w:cs="Palatino Linotype"/>
          <w:i/>
          <w:sz w:val="24"/>
          <w:szCs w:val="24"/>
        </w:rPr>
      </w:pPr>
      <w:r>
        <w:rPr>
          <w:rFonts w:ascii="Palatino Linotype" w:eastAsia="Palatino Linotype" w:hAnsi="Palatino Linotype" w:cs="Palatino Linotype"/>
          <w:i/>
          <w:color w:val="000000"/>
          <w:sz w:val="24"/>
          <w:szCs w:val="24"/>
        </w:rPr>
        <w:lastRenderedPageBreak/>
        <w:t xml:space="preserve"> “Solicito las medidas compensatorias que ha implementado el municipio.” </w:t>
      </w:r>
      <w:r>
        <w:rPr>
          <w:rFonts w:ascii="Palatino Linotype" w:eastAsia="Palatino Linotype" w:hAnsi="Palatino Linotype" w:cs="Palatino Linotype"/>
          <w:i/>
          <w:sz w:val="24"/>
          <w:szCs w:val="24"/>
        </w:rPr>
        <w:t>(Sic).</w:t>
      </w:r>
    </w:p>
    <w:p w:rsidR="004A7E75" w:rsidRDefault="00081EF9">
      <w:pPr>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w:t>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Precisado lo anterior, se procede a</w:t>
      </w:r>
      <w:r>
        <w:rPr>
          <w:rFonts w:ascii="Palatino Linotype" w:eastAsia="Palatino Linotype" w:hAnsi="Palatino Linotype" w:cs="Palatino Linotype"/>
          <w:color w:val="000000"/>
          <w:sz w:val="24"/>
          <w:szCs w:val="24"/>
        </w:rPr>
        <w:t>l análisis del presente recurso, así como al contenido íntegro de las actuaciones que obran en el expediente electrónico, para así estar en posibilidad este Órgano Colegiado de dictar el fallo correspondiente conforme a derecho, tomando en consideración lo</w:t>
      </w:r>
      <w:r>
        <w:rPr>
          <w:rFonts w:ascii="Palatino Linotype" w:eastAsia="Palatino Linotype" w:hAnsi="Palatino Linotype" w:cs="Palatino Linotype"/>
          <w:color w:val="000000"/>
          <w:sz w:val="24"/>
          <w:szCs w:val="24"/>
        </w:rPr>
        <w:t>s elementos aportados por las partes y apegándose en todo momento al principio de máxima publicidad consagrado en nuestra Constitución Federal, Local y demás leyes aplicables en la materia, así como en los tratados internacionales en los que el Estado Mexi</w:t>
      </w:r>
      <w:r>
        <w:rPr>
          <w:rFonts w:ascii="Palatino Linotype" w:eastAsia="Palatino Linotype" w:hAnsi="Palatino Linotype" w:cs="Palatino Linotype"/>
          <w:color w:val="000000"/>
          <w:sz w:val="24"/>
          <w:szCs w:val="24"/>
        </w:rPr>
        <w:t>cano sea parte, en concordancia con el artículo 8 de la Ley de Transparencia local.</w:t>
      </w:r>
    </w:p>
    <w:p w:rsidR="004A7E75" w:rsidRDefault="00081EF9">
      <w:pPr>
        <w:spacing w:after="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En primer lugar, es menester mencionar que el derecho de acceso a la información está consagrado en instrumentos internacionales de los cuales el Estado Mexicano se ha adhe</w:t>
      </w:r>
      <w:r>
        <w:rPr>
          <w:rFonts w:ascii="Palatino Linotype" w:eastAsia="Palatino Linotype" w:hAnsi="Palatino Linotype" w:cs="Palatino Linotype"/>
          <w:color w:val="000000"/>
          <w:sz w:val="24"/>
          <w:szCs w:val="24"/>
        </w:rPr>
        <w:t>rido, sin oponer reserva alguna sobre lo que nos interesa, adoptando dichas disposiciones al Derecho Interno, específicamente a nivel Constitucional, tal y como lo prevén los arábigos 1 párrafos primero, segundo y tercero y 6 apartado A fracciones I, II, I</w:t>
      </w:r>
      <w:r>
        <w:rPr>
          <w:rFonts w:ascii="Palatino Linotype" w:eastAsia="Palatino Linotype" w:hAnsi="Palatino Linotype" w:cs="Palatino Linotype"/>
          <w:color w:val="000000"/>
          <w:sz w:val="24"/>
          <w:szCs w:val="24"/>
        </w:rPr>
        <w:t>II, IV, V, VI y VII que a la letra señalan:</w:t>
      </w:r>
    </w:p>
    <w:p w:rsidR="004A7E75" w:rsidRDefault="004A7E75">
      <w:pPr>
        <w:spacing w:after="0" w:line="240" w:lineRule="auto"/>
        <w:rPr>
          <w:rFonts w:ascii="Times New Roman" w:eastAsia="Times New Roman" w:hAnsi="Times New Roman" w:cs="Times New Roman"/>
          <w:sz w:val="24"/>
          <w:szCs w:val="24"/>
        </w:rPr>
      </w:pP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rPr>
        <w:t>, así co</w:t>
      </w:r>
      <w:r>
        <w:rPr>
          <w:rFonts w:ascii="Palatino Linotype" w:eastAsia="Palatino Linotype" w:hAnsi="Palatino Linotype" w:cs="Palatino Linotype"/>
          <w:i/>
          <w:color w:val="000000"/>
        </w:rPr>
        <w:t>mo de las garantías para su protección, cuyo ejercicio no podrá restringirse ni suspenderse, salvo en los casos y bajo las condiciones que esta Constitución establece.</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Las normas relativas a los derechos humanos se interpretarán de conformidad con esta Con</w:t>
      </w:r>
      <w:r>
        <w:rPr>
          <w:rFonts w:ascii="Palatino Linotype" w:eastAsia="Palatino Linotype" w:hAnsi="Palatino Linotype" w:cs="Palatino Linotype"/>
          <w:b/>
          <w:i/>
          <w:color w:val="000000"/>
        </w:rPr>
        <w:t xml:space="preserve">stitución y con los tratados internacionales de </w:t>
      </w:r>
      <w:r>
        <w:rPr>
          <w:rFonts w:ascii="Palatino Linotype" w:eastAsia="Palatino Linotype" w:hAnsi="Palatino Linotype" w:cs="Palatino Linotype"/>
          <w:b/>
          <w:i/>
          <w:color w:val="000000"/>
        </w:rPr>
        <w:lastRenderedPageBreak/>
        <w:t>la materia favoreciendo en todo tiempo a las personas la protección más amplia.</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w:t>
      </w:r>
      <w:r>
        <w:rPr>
          <w:rFonts w:ascii="Palatino Linotype" w:eastAsia="Palatino Linotype" w:hAnsi="Palatino Linotype" w:cs="Palatino Linotype"/>
          <w:b/>
          <w:i/>
          <w:color w:val="000000"/>
          <w:u w:val="single"/>
        </w:rPr>
        <w:t>erechos humanos de conformidad con los principios de universalidad, interdependencia, indivisibilidad y progresividad.</w:t>
      </w:r>
      <w:r>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w:t>
      </w:r>
      <w:r>
        <w:rPr>
          <w:rFonts w:ascii="Palatino Linotype" w:eastAsia="Palatino Linotype" w:hAnsi="Palatino Linotype" w:cs="Palatino Linotype"/>
          <w:i/>
          <w:color w:val="000000"/>
        </w:rPr>
        <w:t>stablezca la ley</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“Artículo 6o.</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A. Para el ejercicio del derecho de acceso a la información, la Federación y </w:t>
      </w:r>
      <w:r>
        <w:rPr>
          <w:rFonts w:ascii="Palatino Linotype" w:eastAsia="Palatino Linotype" w:hAnsi="Palatino Linotype" w:cs="Palatino Linotype"/>
          <w:b/>
          <w:i/>
          <w:color w:val="000000"/>
          <w:u w:val="single"/>
        </w:rPr>
        <w:t>las entidades federativas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en el ámbito de sus respectivas competencias, se regirán por los siguientes principios y bases:</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b/>
          <w:i/>
          <w:color w:val="000000"/>
          <w:u w:val="single"/>
        </w:rPr>
        <w:t>Toda la información en posesión de cualquier autoridad, entidad, órgano y organismo de los Poderes</w:t>
      </w:r>
      <w:r>
        <w:rPr>
          <w:rFonts w:ascii="Palatino Linotype" w:eastAsia="Palatino Linotype" w:hAnsi="Palatino Linotype" w:cs="Palatino Linotype"/>
          <w:i/>
          <w:color w:val="000000"/>
        </w:rPr>
        <w:t xml:space="preserve"> Ejecutivo, Legislativo </w:t>
      </w:r>
      <w:r>
        <w:rPr>
          <w:rFonts w:ascii="Palatino Linotype" w:eastAsia="Palatino Linotype" w:hAnsi="Palatino Linotype" w:cs="Palatino Linotype"/>
          <w:b/>
          <w:i/>
          <w:color w:val="000000"/>
          <w:u w:val="single"/>
        </w:rPr>
        <w:t>y Judicial</w:t>
      </w:r>
      <w:r>
        <w:rPr>
          <w:rFonts w:ascii="Palatino Linotype" w:eastAsia="Palatino Linotype" w:hAnsi="Palatino Linotype" w:cs="Palatino Linotype"/>
          <w:i/>
          <w:color w:val="000000"/>
        </w:rPr>
        <w:t>, órganos autónomos, partidos políticos, fideicomisos y fondos públicos, así como de cualquier persona física, moral o sindi</w:t>
      </w:r>
      <w:r>
        <w:rPr>
          <w:rFonts w:ascii="Palatino Linotype" w:eastAsia="Palatino Linotype" w:hAnsi="Palatino Linotype" w:cs="Palatino Linotype"/>
          <w:i/>
          <w:color w:val="000000"/>
        </w:rPr>
        <w:t xml:space="preserve">cato que reciba y ejerza recursos públicos o realice actos de autoridad en el ámbito federal, estatal y municipal, </w:t>
      </w:r>
      <w:r>
        <w:rPr>
          <w:rFonts w:ascii="Palatino Linotype" w:eastAsia="Palatino Linotype" w:hAnsi="Palatino Linotype" w:cs="Palatino Linotype"/>
          <w:b/>
          <w:i/>
          <w:color w:val="000000"/>
        </w:rPr>
        <w:t>es pública y sólo podrá ser reservada temporalmente por razones de interés público y seguridad nacional,</w:t>
      </w:r>
      <w:r>
        <w:rPr>
          <w:rFonts w:ascii="Palatino Linotype" w:eastAsia="Palatino Linotype" w:hAnsi="Palatino Linotype" w:cs="Palatino Linotype"/>
          <w:i/>
          <w:color w:val="000000"/>
        </w:rPr>
        <w:t xml:space="preserve"> en los términos que fijen las leyes.</w:t>
      </w:r>
      <w:r>
        <w:rPr>
          <w:rFonts w:ascii="Palatino Linotype" w:eastAsia="Palatino Linotype" w:hAnsi="Palatino Linotype" w:cs="Palatino Linotype"/>
          <w:i/>
          <w:color w:val="000000"/>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w:t>
      </w:r>
      <w:r>
        <w:rPr>
          <w:rFonts w:ascii="Palatino Linotype" w:eastAsia="Palatino Linotype" w:hAnsi="Palatino Linotype" w:cs="Palatino Linotype"/>
          <w:i/>
          <w:color w:val="000000"/>
        </w:rPr>
        <w:t xml:space="preserve"> bajo los cuales procederá la declaración de inexistencia de la información.</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III. </w:t>
      </w:r>
      <w:r>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rPr>
        <w:t xml:space="preserve"> a sus datos personales o a la rectificación de éstos.</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i/>
          <w:color w:val="000000"/>
        </w:rPr>
        <w:t>Se establecerán mecanismos de acceso a la información y proced</w:t>
      </w:r>
      <w:r>
        <w:rPr>
          <w:rFonts w:ascii="Palatino Linotype" w:eastAsia="Palatino Linotype" w:hAnsi="Palatino Linotype" w:cs="Palatino Linotype"/>
          <w:i/>
          <w:color w:val="000000"/>
        </w:rPr>
        <w:t>imientos de revisión expeditos que se sustanciarán ante los organismos autónomos especializados e imparciales que establece esta Constitución.</w:t>
      </w:r>
    </w:p>
    <w:p w:rsidR="004A7E75" w:rsidRDefault="004A7E75">
      <w:pPr>
        <w:spacing w:after="0" w:line="240" w:lineRule="auto"/>
        <w:rPr>
          <w:rFonts w:ascii="Times New Roman" w:eastAsia="Times New Roman" w:hAnsi="Times New Roman" w:cs="Times New Roman"/>
          <w:sz w:val="24"/>
          <w:szCs w:val="24"/>
        </w:rPr>
      </w:pP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V. </w:t>
      </w:r>
      <w:r>
        <w:rPr>
          <w:rFonts w:ascii="Palatino Linotype" w:eastAsia="Palatino Linotype" w:hAnsi="Palatino Linotype" w:cs="Palatino Linotype"/>
          <w:i/>
          <w:color w:val="000000"/>
        </w:rPr>
        <w:t>Los sujetos obligados deberán preservar sus documentos en archivos administrativos actualizados y publicarán,</w:t>
      </w:r>
      <w:r>
        <w:rPr>
          <w:rFonts w:ascii="Palatino Linotype" w:eastAsia="Palatino Linotype" w:hAnsi="Palatino Linotype" w:cs="Palatino Linotype"/>
          <w:i/>
          <w:color w:val="000000"/>
        </w:rPr>
        <w:t xml:space="preserve"> a través de los medios electrónicos disponibles, la información completa y actualizada sobre el ejercicio de los recursos públicos y los indicadores que permitan rendir cuenta del cumplimiento de sus objetivos y de los resultados obtenidos.</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VI. </w:t>
      </w:r>
      <w:r>
        <w:rPr>
          <w:rFonts w:ascii="Palatino Linotype" w:eastAsia="Palatino Linotype" w:hAnsi="Palatino Linotype" w:cs="Palatino Linotype"/>
          <w:i/>
          <w:color w:val="000000"/>
        </w:rPr>
        <w:t>Las leye</w:t>
      </w:r>
      <w:r>
        <w:rPr>
          <w:rFonts w:ascii="Palatino Linotype" w:eastAsia="Palatino Linotype" w:hAnsi="Palatino Linotype" w:cs="Palatino Linotype"/>
          <w:i/>
          <w:color w:val="000000"/>
        </w:rPr>
        <w:t>s determinarán la manera en que los sujetos obligados deberán hacer pública la información relativa a los recursos públicos que entreguen a personas físicas o morales.</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 </w:t>
      </w:r>
    </w:p>
    <w:p w:rsidR="004A7E75" w:rsidRDefault="00081EF9">
      <w:pPr>
        <w:spacing w:after="0" w:line="240" w:lineRule="auto"/>
        <w:ind w:left="851" w:right="851"/>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inobservancia a las disposiciones en materia de acceso a la información públic</w:t>
      </w:r>
      <w:r>
        <w:rPr>
          <w:rFonts w:ascii="Palatino Linotype" w:eastAsia="Palatino Linotype" w:hAnsi="Palatino Linotype" w:cs="Palatino Linotype"/>
          <w:i/>
          <w:color w:val="000000"/>
        </w:rPr>
        <w:t>a será sancionada en los términos que dispongan las leyes. [Sic]</w:t>
      </w:r>
    </w:p>
    <w:p w:rsidR="004A7E75" w:rsidRDefault="004A7E75">
      <w:pPr>
        <w:spacing w:after="0" w:line="240" w:lineRule="auto"/>
        <w:rPr>
          <w:rFonts w:ascii="Times New Roman" w:eastAsia="Times New Roman" w:hAnsi="Times New Roman" w:cs="Times New Roman"/>
          <w:sz w:val="24"/>
          <w:szCs w:val="24"/>
        </w:rPr>
      </w:pP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Así, de la interpretación sistémica de los numerales inmersos en los instrumentos legales Internacionales y Nacional, el derecho de acceso a la información es un derecho del cual goza toda p</w:t>
      </w:r>
      <w:r>
        <w:rPr>
          <w:rFonts w:ascii="Palatino Linotype" w:eastAsia="Palatino Linotype" w:hAnsi="Palatino Linotype" w:cs="Palatino Linotype"/>
          <w:color w:val="000000"/>
          <w:sz w:val="24"/>
          <w:szCs w:val="24"/>
        </w:rPr>
        <w:t>ersona sin discriminación alguna, el cual se ejerce ante los Poderes del Estado, entidades, dependencias o cualquiera persona física o moral que reciba y ejerza recursos públicos, siendo pública toda la información que posean con las excepciones enmarcadas</w:t>
      </w:r>
      <w:r>
        <w:rPr>
          <w:rFonts w:ascii="Palatino Linotype" w:eastAsia="Palatino Linotype" w:hAnsi="Palatino Linotype" w:cs="Palatino Linotype"/>
          <w:color w:val="000000"/>
          <w:sz w:val="24"/>
          <w:szCs w:val="24"/>
        </w:rPr>
        <w:t>, para lo cual queda demostrado que los sujetos obligados deben cumplir con dichos dispositivos legales.</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En ese orden de ideas, la Ley de Transparencia y Acceso a la Información Pública del Estado de México y Municipios, prevé en su artículo 23, lo siguien</w:t>
      </w:r>
      <w:r>
        <w:rPr>
          <w:rFonts w:ascii="Palatino Linotype" w:eastAsia="Palatino Linotype" w:hAnsi="Palatino Linotype" w:cs="Palatino Linotype"/>
          <w:color w:val="000000"/>
          <w:sz w:val="24"/>
          <w:szCs w:val="24"/>
        </w:rPr>
        <w:t>te:</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23.</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Son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sujetos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obligados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transparentar</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y</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permitir</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el</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acceso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su</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información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y</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proteger</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los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datos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personales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que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obren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en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su</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poder</w:t>
      </w:r>
      <w:r>
        <w:rPr>
          <w:rFonts w:ascii="Palatino Linotype" w:eastAsia="Palatino Linotype" w:hAnsi="Palatino Linotype" w:cs="Palatino Linotype"/>
          <w:i/>
          <w:color w:val="000000"/>
        </w:rPr>
        <w:t>:</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Poder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Ejecutivo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Estado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México,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dependencias,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organismos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auxiliares,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i/>
          <w:color w:val="000000"/>
        </w:rPr>
        <w:t>órganos,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entidades,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fideicomisos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fondos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así</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como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Procuraduría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General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Justicia;</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lastRenderedPageBreak/>
        <w:t>II.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Poder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Legislativo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Estado,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organismos,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órganos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entidades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Legislatura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sus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dependencias;</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Poder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Judicial,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sus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organismos,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órganos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entidades,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así</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como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Consejo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Judicatura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Estado;</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IV.</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Los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ayuntamientos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y</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las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dependencias,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organismos,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órganos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y</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entidades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de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la</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administración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municipal;</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órganos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autónomos;</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tribunales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administrativos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autoridades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jurisdiccionales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materia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laboral;</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VII.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partidos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políticos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agrupaciones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políticas,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términos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disposiciones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aplicables;</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VIII.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fideicomisos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fondos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que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cuenten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financiamiento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parcial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total,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participación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entidades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gobierno;</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IX.</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sindicatos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que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reciban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ejerzan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recursos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ámbito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estatal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municipal;</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X.</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Cualquier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persona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física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jurídico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colectiva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que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reciba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ejerza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recursos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ámbito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estatal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municipal;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XI.</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Cualquier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otra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autoridad,</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entidad,</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órgano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u</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organismo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poderes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estatal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municipal,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que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reciba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recursos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públicos.</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sujetos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obligados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deberán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hacer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toda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aquella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información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relativa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montos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personas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quienes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entreguen,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por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cualquier</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motivo,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recursos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públicos,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así</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como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informes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que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dichas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personas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les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entreguen</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sobre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el</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uso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y</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destino</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de</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dichos</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recursos.</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Los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servidores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públicos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deberán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transparentar</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sus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acciones,</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así</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como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garantizar</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y</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respetar</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el</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derecho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de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acceso</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a</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la</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información</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b/>
          <w:i/>
          <w:color w:val="000000"/>
        </w:rPr>
        <w:t>pública</w:t>
      </w: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4"/>
          <w:szCs w:val="24"/>
        </w:rPr>
        <w:t xml:space="preserve"> </w:t>
      </w:r>
      <w:r>
        <w:rPr>
          <w:rFonts w:ascii="Palatino Linotype" w:eastAsia="Palatino Linotype" w:hAnsi="Palatino Linotype" w:cs="Palatino Linotype"/>
          <w:i/>
          <w:color w:val="000000"/>
        </w:rPr>
        <w:t>(Sic)</w:t>
      </w:r>
    </w:p>
    <w:p w:rsidR="004A7E75" w:rsidRDefault="004A7E75">
      <w:pPr>
        <w:spacing w:after="0" w:line="240" w:lineRule="auto"/>
        <w:rPr>
          <w:rFonts w:ascii="Times New Roman" w:eastAsia="Times New Roman" w:hAnsi="Times New Roman" w:cs="Times New Roman"/>
          <w:sz w:val="24"/>
          <w:szCs w:val="24"/>
        </w:rPr>
      </w:pP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eastAsia="Palatino Linotype" w:hAnsi="Palatino Linotype" w:cs="Palatino Linotype"/>
          <w:color w:val="000000"/>
          <w:sz w:val="24"/>
          <w:szCs w:val="24"/>
        </w:rPr>
        <w:t>la Ciudad de México o Municipales, con el fin de que los particulares conozcan toda aquella información que es considerada como pública. </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En esa tesitura, este Instituto no omite señalar que los Sujetos Obligados deben contar con un área responsable para l</w:t>
      </w:r>
      <w:r>
        <w:rPr>
          <w:rFonts w:ascii="Palatino Linotype" w:eastAsia="Palatino Linotype" w:hAnsi="Palatino Linotype" w:cs="Palatino Linotype"/>
          <w:color w:val="000000"/>
          <w:sz w:val="24"/>
          <w:szCs w:val="24"/>
        </w:rPr>
        <w:t>a atención de las solicitudes de información, a la que se le denominará Unidad de Transparencia; asimismo, deben designar a un responsable para atender dicha Unidad, quien fungirá como enlace entre éstos y los solicitantes. </w:t>
      </w:r>
    </w:p>
    <w:p w:rsidR="004A7E75" w:rsidRDefault="00081EF9">
      <w:pPr>
        <w:spacing w:before="24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Dicho lo anterior, se precisa q</w:t>
      </w:r>
      <w:r>
        <w:rPr>
          <w:rFonts w:ascii="Palatino Linotype" w:eastAsia="Palatino Linotype" w:hAnsi="Palatino Linotype" w:cs="Palatino Linotype"/>
          <w:color w:val="000000"/>
          <w:sz w:val="24"/>
          <w:szCs w:val="24"/>
        </w:rPr>
        <w:t>ue la ya mencionada Unidad de Transparencia es la encargada de tramitar internamente las solicitudes de información y tiene la responsabilidad de verificar, en cada caso, que la información no tenga el carácter de confidencial o reservada, en términos de l</w:t>
      </w:r>
      <w:r>
        <w:rPr>
          <w:rFonts w:ascii="Palatino Linotype" w:eastAsia="Palatino Linotype" w:hAnsi="Palatino Linotype" w:cs="Palatino Linotype"/>
          <w:color w:val="000000"/>
          <w:sz w:val="24"/>
          <w:szCs w:val="24"/>
        </w:rPr>
        <w:t>os artículos 50 y 51 de la Ley de Transparencia y Acceso a la Información del Estado de México y Municipios.</w:t>
      </w:r>
    </w:p>
    <w:p w:rsidR="004A7E75" w:rsidRDefault="00081EF9">
      <w:pPr>
        <w:spacing w:before="24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Por su parte, el artículo 53, fracciones II, IV y V de la Ley antes citada establece que las Unidades de Transparencia tienen, entre otras, las fun</w:t>
      </w:r>
      <w:r>
        <w:rPr>
          <w:rFonts w:ascii="Palatino Linotype" w:eastAsia="Palatino Linotype" w:hAnsi="Palatino Linotype" w:cs="Palatino Linotype"/>
          <w:color w:val="000000"/>
          <w:sz w:val="24"/>
          <w:szCs w:val="24"/>
        </w:rPr>
        <w:t>ciones de recibir, tramitar y dar respuesta a las solicitudes de acceso a la información; realizar, con efectividad, los trámites internos necesarios para la atención de las solicitudes de acceso a la información; así como, entregar, en su caso, a los part</w:t>
      </w:r>
      <w:r>
        <w:rPr>
          <w:rFonts w:ascii="Palatino Linotype" w:eastAsia="Palatino Linotype" w:hAnsi="Palatino Linotype" w:cs="Palatino Linotype"/>
          <w:color w:val="000000"/>
          <w:sz w:val="24"/>
          <w:szCs w:val="24"/>
        </w:rPr>
        <w:t>iculares la información solicitada.</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Asimismo, el diverso artículo 54 de la Ley de Transparencia y Acceso a la Información Pública del Estado de México y Municipios establece que cuando alguna área de los sujetos obligados se negara a colaborar con la Unida</w:t>
      </w:r>
      <w:r>
        <w:rPr>
          <w:rFonts w:ascii="Palatino Linotype" w:eastAsia="Palatino Linotype" w:hAnsi="Palatino Linotype" w:cs="Palatino Linotype"/>
          <w:color w:val="000000"/>
          <w:sz w:val="24"/>
          <w:szCs w:val="24"/>
        </w:rPr>
        <w:t xml:space="preserve">d de Transparencia, esta dará aviso al superior jerárquico para que le ordene realizar sin demora las acciones conducentes y en caso de que persista la negativa de </w:t>
      </w:r>
      <w:r>
        <w:rPr>
          <w:rFonts w:ascii="Palatino Linotype" w:eastAsia="Palatino Linotype" w:hAnsi="Palatino Linotype" w:cs="Palatino Linotype"/>
          <w:color w:val="000000"/>
          <w:sz w:val="24"/>
          <w:szCs w:val="24"/>
        </w:rPr>
        <w:lastRenderedPageBreak/>
        <w:t>colaboración, hará del conocimiento de la autoridad competente para que se inicie, en su cas</w:t>
      </w:r>
      <w:r>
        <w:rPr>
          <w:rFonts w:ascii="Palatino Linotype" w:eastAsia="Palatino Linotype" w:hAnsi="Palatino Linotype" w:cs="Palatino Linotype"/>
          <w:color w:val="000000"/>
          <w:sz w:val="24"/>
          <w:szCs w:val="24"/>
        </w:rPr>
        <w:t>o, el procedimiento de responsabilidad respectivo.</w:t>
      </w:r>
    </w:p>
    <w:p w:rsidR="004A7E75" w:rsidRDefault="00081EF9">
      <w:pPr>
        <w:spacing w:before="24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De igual forma, el diverso artículo 59, fracciones I, II y III de la multicitada legislación Sustantiva establece que los Servidores Públicos Habilitados deben localizar la información que le solicite la U</w:t>
      </w:r>
      <w:r>
        <w:rPr>
          <w:rFonts w:ascii="Palatino Linotype" w:eastAsia="Palatino Linotype" w:hAnsi="Palatino Linotype" w:cs="Palatino Linotype"/>
          <w:color w:val="000000"/>
          <w:sz w:val="24"/>
          <w:szCs w:val="24"/>
        </w:rPr>
        <w:t>nidad de Transparencia; proporcionar la misma y apoyarla en lo que ésta le solicite para el cumplimiento de sus funciones.</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Finalmente, se destaca que de conformidad con el artículo 163 de la legislación en cita, se desprende que la Unidad de Transparencia </w:t>
      </w:r>
      <w:r>
        <w:rPr>
          <w:rFonts w:ascii="Palatino Linotype" w:eastAsia="Palatino Linotype" w:hAnsi="Palatino Linotype" w:cs="Palatino Linotype"/>
          <w:color w:val="000000"/>
          <w:sz w:val="24"/>
          <w:szCs w:val="24"/>
        </w:rPr>
        <w:t>debe notificar la respuesta a las solicitudes de acceso a la información, en el menor tiempo posible, que no podrá exceder de quince días hábiles, tendiendo como excepción al plazo referido, una prórroga de hasta siete días hábiles adicionales, siempre y c</w:t>
      </w:r>
      <w:r>
        <w:rPr>
          <w:rFonts w:ascii="Palatino Linotype" w:eastAsia="Palatino Linotype" w:hAnsi="Palatino Linotype" w:cs="Palatino Linotype"/>
          <w:color w:val="000000"/>
          <w:sz w:val="24"/>
          <w:szCs w:val="24"/>
        </w:rPr>
        <w:t>uando existan razones fundadas y motivadas, las cuales deberán ser aprobadas por el Comité de Transparencia. Situación que en la especie no aconteció. Sirve de sustento a lo anterior el precepto legal en cita:</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163. La Unidad de Transparencia debe</w:t>
      </w:r>
      <w:r>
        <w:rPr>
          <w:rFonts w:ascii="Palatino Linotype" w:eastAsia="Palatino Linotype" w:hAnsi="Palatino Linotype" w:cs="Palatino Linotype"/>
          <w:b/>
          <w:i/>
          <w:color w:val="000000"/>
        </w:rPr>
        <w:t>rá notificar la respuesta a la solicitud al interesado en el menor tiempo posible, que no podrá exceder de quince días hábiles</w:t>
      </w:r>
      <w:r>
        <w:rPr>
          <w:rFonts w:ascii="Palatino Linotype" w:eastAsia="Palatino Linotype" w:hAnsi="Palatino Linotype" w:cs="Palatino Linotype"/>
          <w:i/>
          <w:color w:val="000000"/>
        </w:rPr>
        <w:t>, contados a partir del día siguiente a la presentación de aquélla. </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Excepcionalmente, el plazo referido en el párrafo anterior po</w:t>
      </w:r>
      <w:r>
        <w:rPr>
          <w:rFonts w:ascii="Palatino Linotype" w:eastAsia="Palatino Linotype" w:hAnsi="Palatino Linotype" w:cs="Palatino Linotype"/>
          <w:i/>
          <w:color w:val="000000"/>
        </w:rPr>
        <w:t>drá ampliarse hasta por siete días hábiles más, siempre y cuando existan razones fundadas y motivadas, las cuales deberán ser aprobadas por el Comité de Transparencia, mediante la emisión de una resolución que deberá notificarse al solicitante, antes de su</w:t>
      </w:r>
      <w:r>
        <w:rPr>
          <w:rFonts w:ascii="Palatino Linotype" w:eastAsia="Palatino Linotype" w:hAnsi="Palatino Linotype" w:cs="Palatino Linotype"/>
          <w:i/>
          <w:color w:val="000000"/>
        </w:rPr>
        <w:t xml:space="preserve"> vencimiento. No podrán invocarse como causales de ampliación del plazo motivos que supongan negligencia o descuido del sujeto obligado en el desahogo de la solicitud.” (Sic)</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En mérito de lo expuesto, es claro que en este caso en particular el Sujeto Oblig</w:t>
      </w:r>
      <w:r>
        <w:rPr>
          <w:rFonts w:ascii="Palatino Linotype" w:eastAsia="Palatino Linotype" w:hAnsi="Palatino Linotype" w:cs="Palatino Linotype"/>
          <w:color w:val="000000"/>
          <w:sz w:val="24"/>
          <w:szCs w:val="24"/>
        </w:rPr>
        <w:t>ado incumplió la normatividad en la materia, puesto que no dio trámite ni respuesta a la solicitud de acceso a la información, limitando el derecho de acceso a la información, accionado por el particular.</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Consecuentemente, este Instituto estima oportuno re</w:t>
      </w:r>
      <w:r>
        <w:rPr>
          <w:rFonts w:ascii="Palatino Linotype" w:eastAsia="Palatino Linotype" w:hAnsi="Palatino Linotype" w:cs="Palatino Linotype"/>
          <w:color w:val="000000"/>
          <w:sz w:val="24"/>
          <w:szCs w:val="24"/>
        </w:rPr>
        <w:t>iterar que, de conformidad con el artículo 150 de la Ley de Transparencia y Acceso a la Información Pública del Estado de México y Municipios, el procedimiento de acceso a la información es la garantía primaria del derecho en cuestión y se rige por los pri</w:t>
      </w:r>
      <w:r>
        <w:rPr>
          <w:rFonts w:ascii="Palatino Linotype" w:eastAsia="Palatino Linotype" w:hAnsi="Palatino Linotype" w:cs="Palatino Linotype"/>
          <w:color w:val="000000"/>
          <w:sz w:val="24"/>
          <w:szCs w:val="24"/>
        </w:rPr>
        <w:t xml:space="preserve">ncipios de simplicidad, rapidez gratuidad del procedimiento, auxilio y orientación a los particulares. Por ello, esta Autoridad como órgano garante del derecho de acceso a la información estima que lo procedente es ordenar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dé tramité y r</w:t>
      </w:r>
      <w:r>
        <w:rPr>
          <w:rFonts w:ascii="Palatino Linotype" w:eastAsia="Palatino Linotype" w:hAnsi="Palatino Linotype" w:cs="Palatino Linotype"/>
          <w:color w:val="000000"/>
          <w:sz w:val="24"/>
          <w:szCs w:val="24"/>
        </w:rPr>
        <w:t>espuesta a la solicitud del particular.</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Aunado a lo anterior, este Instituto estima factible referir lo que dispone el artículo 172, último párrafo de la Ley de Transparencia y Acceso a la Información Pública del Estado de México y Municipios, el cual refi</w:t>
      </w:r>
      <w:r>
        <w:rPr>
          <w:rFonts w:ascii="Palatino Linotype" w:eastAsia="Palatino Linotype" w:hAnsi="Palatino Linotype" w:cs="Palatino Linotype"/>
          <w:color w:val="000000"/>
          <w:sz w:val="24"/>
          <w:szCs w:val="24"/>
        </w:rPr>
        <w:t>ere que los argumentos para justificar cualquier negativa de acceso a la información deben recaer en el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por lo que, en caso de no atender de manera positiva, el requerimiento de información deberá manifestarse al respecto.</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Ahora bien, en atención al sentido en que se resuelve el presente medio de impugnación, este Instituto no omite señalar que, si el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advierte que dentro de la información solicitada se contienen datos personales que </w:t>
      </w:r>
      <w:r>
        <w:rPr>
          <w:rFonts w:ascii="Palatino Linotype" w:eastAsia="Palatino Linotype" w:hAnsi="Palatino Linotype" w:cs="Palatino Linotype"/>
          <w:color w:val="000000"/>
          <w:sz w:val="24"/>
          <w:szCs w:val="24"/>
        </w:rPr>
        <w:lastRenderedPageBreak/>
        <w:t>sean susceptibles de ser c</w:t>
      </w:r>
      <w:r>
        <w:rPr>
          <w:rFonts w:ascii="Palatino Linotype" w:eastAsia="Palatino Linotype" w:hAnsi="Palatino Linotype" w:cs="Palatino Linotype"/>
          <w:color w:val="000000"/>
          <w:sz w:val="24"/>
          <w:szCs w:val="24"/>
        </w:rPr>
        <w:t>lasificados como confidenciales, deberá entregar la información de mérito en versión pública y emitir el Acuerdo de Clasificación en el que se sustenten dichas versiones públicas, en atención al ordinal 122 y 143 de la Ley de la materia y observando los Li</w:t>
      </w:r>
      <w:r>
        <w:rPr>
          <w:rFonts w:ascii="Palatino Linotype" w:eastAsia="Palatino Linotype" w:hAnsi="Palatino Linotype" w:cs="Palatino Linotype"/>
          <w:color w:val="000000"/>
          <w:sz w:val="24"/>
          <w:szCs w:val="24"/>
        </w:rPr>
        <w:t>neamientos Generales en materia de Clasificación y Desclasificación de la Información, así como para la elaboración de Versiones Públicas.</w:t>
      </w:r>
    </w:p>
    <w:p w:rsidR="004A7E75" w:rsidRDefault="00081EF9">
      <w:pPr>
        <w:spacing w:before="280" w:after="280" w:line="360" w:lineRule="auto"/>
        <w:ind w:right="51"/>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En ese sentido, es de precisar que la clasificación de la información no se da por el simple mandato de la Ley, sino </w:t>
      </w:r>
      <w:r>
        <w:rPr>
          <w:rFonts w:ascii="Palatino Linotype" w:eastAsia="Palatino Linotype" w:hAnsi="Palatino Linotype" w:cs="Palatino Linotype"/>
          <w:color w:val="000000"/>
          <w:sz w:val="24"/>
          <w:szCs w:val="24"/>
        </w:rPr>
        <w:t>que es necesario que el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cuando clasifique algún documento o información, ya sea todo o en parte, debe atender lo dispuesto por la Ley de la materia, siendo que dicha clasificación es un trabajo en conjunto tanto de los Servidores Públicos H</w:t>
      </w:r>
      <w:r>
        <w:rPr>
          <w:rFonts w:ascii="Palatino Linotype" w:eastAsia="Palatino Linotype" w:hAnsi="Palatino Linotype" w:cs="Palatino Linotype"/>
          <w:color w:val="000000"/>
          <w:sz w:val="24"/>
          <w:szCs w:val="24"/>
        </w:rPr>
        <w:t xml:space="preserve">abilitados, de las Unidades de Transparencia y del Comité de Transparencia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teniendo el deber los primeros de ellos de presentar ante la Unidad de Transparencia la propuesta de la clasificación de la información, para que luego ésta se </w:t>
      </w:r>
      <w:r>
        <w:rPr>
          <w:rFonts w:ascii="Palatino Linotype" w:eastAsia="Palatino Linotype" w:hAnsi="Palatino Linotype" w:cs="Palatino Linotype"/>
          <w:color w:val="000000"/>
          <w:sz w:val="24"/>
          <w:szCs w:val="24"/>
        </w:rPr>
        <w:t>presente ante al Comité de Transparencia de así resultar procedente el proyecto de clasificación de la información y que finalmente sea éste último quien apruebe, modifique o revoque la misma, de manera fundada y motivada, en atención al artículo 143 de la</w:t>
      </w:r>
      <w:r>
        <w:rPr>
          <w:rFonts w:ascii="Palatino Linotype" w:eastAsia="Palatino Linotype" w:hAnsi="Palatino Linotype" w:cs="Palatino Linotype"/>
          <w:color w:val="000000"/>
          <w:sz w:val="24"/>
          <w:szCs w:val="24"/>
        </w:rPr>
        <w:t xml:space="preserve"> Constitución Política del Estado Libre y Soberano de México.</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Así las cosas, dentro de los datos personales que pudieran contenerse se destacan los datos personales sensibles, los cuales son aquellos referentes de la esfera de su titular cuya utilización i</w:t>
      </w:r>
      <w:r>
        <w:rPr>
          <w:rFonts w:ascii="Palatino Linotype" w:eastAsia="Palatino Linotype" w:hAnsi="Palatino Linotype" w:cs="Palatino Linotype"/>
          <w:color w:val="000000"/>
          <w:sz w:val="24"/>
          <w:szCs w:val="24"/>
        </w:rPr>
        <w:t xml:space="preserve">ndebida pueda dar origen a discriminación o conlleve un riesgo grave para éste. De manera enunciativa más no limitativa, se consideran </w:t>
      </w:r>
      <w:r>
        <w:rPr>
          <w:rFonts w:ascii="Palatino Linotype" w:eastAsia="Palatino Linotype" w:hAnsi="Palatino Linotype" w:cs="Palatino Linotype"/>
          <w:color w:val="000000"/>
          <w:sz w:val="24"/>
          <w:szCs w:val="24"/>
        </w:rPr>
        <w:lastRenderedPageBreak/>
        <w:t xml:space="preserve">sensibles los datos personales que puedan revelar aspectos como origen racial o étnico, estado de salud física o mental, </w:t>
      </w:r>
      <w:r>
        <w:rPr>
          <w:rFonts w:ascii="Palatino Linotype" w:eastAsia="Palatino Linotype" w:hAnsi="Palatino Linotype" w:cs="Palatino Linotype"/>
          <w:color w:val="000000"/>
          <w:sz w:val="24"/>
          <w:szCs w:val="24"/>
        </w:rPr>
        <w:t xml:space="preserve">presente o futura, información genética, creencias religiosas, filosóficas y morales, opiniones políticas y preferencia sexual, de conformidad con el artículo 4, fracción XII de la Ley de Protección de Datos Personales en Posesión de Sujetos Obligados del </w:t>
      </w:r>
      <w:r>
        <w:rPr>
          <w:rFonts w:ascii="Palatino Linotype" w:eastAsia="Palatino Linotype" w:hAnsi="Palatino Linotype" w:cs="Palatino Linotype"/>
          <w:color w:val="000000"/>
          <w:sz w:val="24"/>
          <w:szCs w:val="24"/>
        </w:rPr>
        <w:t>Estado de México y Municipios.</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Con base en lo anterior, el artículo 7 de la Ley de Protección de Datos Personales en Posesión de Sujetos Obligados del Estado de México y Municipios establece puntualmente que los datos personales sensibles y de naturaleza a</w:t>
      </w:r>
      <w:r>
        <w:rPr>
          <w:rFonts w:ascii="Palatino Linotype" w:eastAsia="Palatino Linotype" w:hAnsi="Palatino Linotype" w:cs="Palatino Linotype"/>
          <w:color w:val="000000"/>
          <w:sz w:val="24"/>
          <w:szCs w:val="24"/>
        </w:rPr>
        <w:t>náloga en términos de las disposiciones legales aplicables estarán especialmente protegidos con medidas de seguridad de alto nivel.</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Por otra parte, este Órgano Garante no omite mencionar que, si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w:t>
      </w:r>
      <w:r>
        <w:rPr>
          <w:rFonts w:ascii="Palatino Linotype" w:eastAsia="Palatino Linotype" w:hAnsi="Palatino Linotype" w:cs="Palatino Linotype"/>
          <w:color w:val="000000"/>
          <w:sz w:val="24"/>
          <w:szCs w:val="24"/>
        </w:rPr>
        <w:t>ndiente, debidamente fundada y motivada. En términos de las hipótesis previstas en el ordinal 140 de la Ley de Transparencia y Acceso a la Información Pública del Estado de México y Municipios; así como, en términos de lo dispuesto por los Lineamientos Gen</w:t>
      </w:r>
      <w:r>
        <w:rPr>
          <w:rFonts w:ascii="Palatino Linotype" w:eastAsia="Palatino Linotype" w:hAnsi="Palatino Linotype" w:cs="Palatino Linotype"/>
          <w:color w:val="000000"/>
          <w:sz w:val="24"/>
          <w:szCs w:val="24"/>
        </w:rPr>
        <w:t>erales en materia de Clasificación y Desclasificación de la Información, así como para la elaboración de Versiones Públicas.</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 xml:space="preserve">Lo anterior, sin perder de vista que la Constitución Política de los Estados Unidos Mexicanos le otorga a </w:t>
      </w:r>
      <w:r>
        <w:rPr>
          <w:rFonts w:ascii="Palatino Linotype" w:eastAsia="Palatino Linotype" w:hAnsi="Palatino Linotype" w:cs="Palatino Linotype"/>
          <w:b/>
          <w:color w:val="000000"/>
          <w:sz w:val="24"/>
          <w:szCs w:val="24"/>
        </w:rPr>
        <w:t>todos los documentos</w:t>
      </w:r>
      <w:r>
        <w:rPr>
          <w:rFonts w:ascii="Palatino Linotype" w:eastAsia="Palatino Linotype" w:hAnsi="Palatino Linotype" w:cs="Palatino Linotype"/>
          <w:color w:val="000000"/>
          <w:sz w:val="24"/>
          <w:szCs w:val="24"/>
        </w:rPr>
        <w:t xml:space="preserve"> en p</w:t>
      </w:r>
      <w:r>
        <w:rPr>
          <w:rFonts w:ascii="Palatino Linotype" w:eastAsia="Palatino Linotype" w:hAnsi="Palatino Linotype" w:cs="Palatino Linotype"/>
          <w:color w:val="000000"/>
          <w:sz w:val="24"/>
          <w:szCs w:val="24"/>
        </w:rPr>
        <w:t xml:space="preserve">osesión de las autoridades </w:t>
      </w:r>
      <w:r>
        <w:rPr>
          <w:rFonts w:ascii="Palatino Linotype" w:eastAsia="Palatino Linotype" w:hAnsi="Palatino Linotype" w:cs="Palatino Linotype"/>
          <w:b/>
          <w:color w:val="000000"/>
          <w:sz w:val="24"/>
          <w:szCs w:val="24"/>
        </w:rPr>
        <w:t>la calidad de públicos</w:t>
      </w:r>
      <w:r>
        <w:rPr>
          <w:rFonts w:ascii="Palatino Linotype" w:eastAsia="Palatino Linotype" w:hAnsi="Palatino Linotype" w:cs="Palatino Linotype"/>
          <w:color w:val="000000"/>
          <w:sz w:val="24"/>
          <w:szCs w:val="24"/>
        </w:rPr>
        <w:t xml:space="preserve"> y únicamente pueden ser reservados temporalmente por razones de interés público y en los términos expresamente señalados en la Ley, es decir, el derecho de acceso a la información pública no es absoluto per</w:t>
      </w:r>
      <w:r>
        <w:rPr>
          <w:rFonts w:ascii="Palatino Linotype" w:eastAsia="Palatino Linotype" w:hAnsi="Palatino Linotype" w:cs="Palatino Linotype"/>
          <w:color w:val="000000"/>
          <w:sz w:val="24"/>
          <w:szCs w:val="24"/>
        </w:rPr>
        <w:t>o su restricción debe estar sujeta a un sistema rígido de excepciones, en el que los Sujetos Obligados deben fundamentar y argumentar las causas de interés público que se ponen en riesgo al liberarse la información, señalando un plazo justificado para la r</w:t>
      </w:r>
      <w:r>
        <w:rPr>
          <w:rFonts w:ascii="Palatino Linotype" w:eastAsia="Palatino Linotype" w:hAnsi="Palatino Linotype" w:cs="Palatino Linotype"/>
          <w:color w:val="000000"/>
          <w:sz w:val="24"/>
          <w:szCs w:val="24"/>
        </w:rPr>
        <w:t>eserva de la información.</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Siendo pertinente aclarar que, la información que se clasifica bajo la premisa de reservada, </w:t>
      </w:r>
      <w:r>
        <w:rPr>
          <w:rFonts w:ascii="Palatino Linotype" w:eastAsia="Palatino Linotype" w:hAnsi="Palatino Linotype" w:cs="Palatino Linotype"/>
          <w:b/>
          <w:color w:val="000000"/>
          <w:sz w:val="24"/>
          <w:szCs w:val="24"/>
        </w:rPr>
        <w:t>no pierde el carácter de pública</w:t>
      </w:r>
      <w:r>
        <w:rPr>
          <w:rFonts w:ascii="Palatino Linotype" w:eastAsia="Palatino Linotype" w:hAnsi="Palatino Linotype" w:cs="Palatino Linotype"/>
          <w:color w:val="000000"/>
          <w:sz w:val="24"/>
          <w:szCs w:val="24"/>
        </w:rPr>
        <w:t xml:space="preserve">, sino que </w:t>
      </w:r>
      <w:r>
        <w:rPr>
          <w:rFonts w:ascii="Palatino Linotype" w:eastAsia="Palatino Linotype" w:hAnsi="Palatino Linotype" w:cs="Palatino Linotype"/>
          <w:b/>
          <w:color w:val="000000"/>
          <w:sz w:val="24"/>
          <w:szCs w:val="24"/>
        </w:rPr>
        <w:t>se reserva temporalmente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del conocimiento público</w:t>
      </w:r>
      <w:r>
        <w:rPr>
          <w:rFonts w:ascii="Palatino Linotype" w:eastAsia="Palatino Linotype" w:hAnsi="Palatino Linotype" w:cs="Palatino Linotype"/>
          <w:color w:val="000000"/>
          <w:sz w:val="24"/>
          <w:szCs w:val="24"/>
        </w:rPr>
        <w:t xml:space="preserve">, es decir, que, </w:t>
      </w:r>
      <w:r>
        <w:rPr>
          <w:rFonts w:ascii="Palatino Linotype" w:eastAsia="Palatino Linotype" w:hAnsi="Palatino Linotype" w:cs="Palatino Linotype"/>
          <w:b/>
          <w:color w:val="000000"/>
          <w:sz w:val="24"/>
          <w:szCs w:val="24"/>
        </w:rPr>
        <w:t>por un tiempo determinado</w:t>
      </w:r>
      <w:r>
        <w:rPr>
          <w:rFonts w:ascii="Palatino Linotype" w:eastAsia="Palatino Linotype" w:hAnsi="Palatino Linotype" w:cs="Palatino Linotype"/>
          <w:color w:val="000000"/>
          <w:sz w:val="24"/>
          <w:szCs w:val="24"/>
        </w:rPr>
        <w:t>, s</w:t>
      </w:r>
      <w:r>
        <w:rPr>
          <w:rFonts w:ascii="Palatino Linotype" w:eastAsia="Palatino Linotype" w:hAnsi="Palatino Linotype" w:cs="Palatino Linotype"/>
          <w:color w:val="000000"/>
          <w:sz w:val="24"/>
          <w:szCs w:val="24"/>
        </w:rPr>
        <w:t>e conservará y custodiará la información de manera especial, y una vez transcurrido el plazo de reserva, el documento podrá divulgarse.</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w:t>
      </w:r>
      <w:r>
        <w:rPr>
          <w:rFonts w:ascii="Palatino Linotype" w:eastAsia="Palatino Linotype" w:hAnsi="Palatino Linotype" w:cs="Palatino Linotype"/>
          <w:color w:val="000000"/>
          <w:sz w:val="24"/>
          <w:szCs w:val="24"/>
        </w:rPr>
        <w:t>inguir y tomar en cuenta qué información puede generar un daño desproporcionado o innecesario a valores jurídicamente protegidos. Lo anterior encuentra sustento en la Tesis de la Décima Época, publicada en la Gaceta del Semanario Judicial de la Federación,</w:t>
      </w:r>
      <w:r>
        <w:rPr>
          <w:rFonts w:ascii="Palatino Linotype" w:eastAsia="Palatino Linotype" w:hAnsi="Palatino Linotype" w:cs="Palatino Linotype"/>
          <w:color w:val="000000"/>
          <w:sz w:val="24"/>
          <w:szCs w:val="24"/>
        </w:rPr>
        <w:t xml:space="preserve"> sección Tribunales Colegiados de Circuito, Libro 5, de fecha abril de 2014, pág. 1523, Registro, 2,006,299. I.1o.A.E.3 K (10a.), que literalmente señala:</w:t>
      </w:r>
    </w:p>
    <w:p w:rsidR="004A7E75" w:rsidRDefault="00081EF9">
      <w:pPr>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lastRenderedPageBreak/>
        <w:t>“</w:t>
      </w:r>
      <w:r>
        <w:rPr>
          <w:rFonts w:ascii="Palatino Linotype" w:eastAsia="Palatino Linotype" w:hAnsi="Palatino Linotype" w:cs="Palatino Linotype"/>
          <w:b/>
          <w:i/>
          <w:color w:val="000000"/>
        </w:rPr>
        <w:t>INFORMACIÓN RESERVADA. APLICACIÓN DE LA "PRUEBA DE DAÑO E INTERÉS PÚBLICO" PARA DETERMINAR LO ADECUA</w:t>
      </w:r>
      <w:r>
        <w:rPr>
          <w:rFonts w:ascii="Palatino Linotype" w:eastAsia="Palatino Linotype" w:hAnsi="Palatino Linotype" w:cs="Palatino Linotype"/>
          <w:b/>
          <w:i/>
          <w:color w:val="000000"/>
        </w:rPr>
        <w:t>DO DE LA APORTADA CON ESA CLASIFICACIÓN EN EL JUICIO DE AMPARO POR LA AUTORIDAD RESPONSABLE, A EFECTO DE HACER VIABLE LA DEFENSA EFECTIVA DEL QUEJOSO.</w:t>
      </w:r>
      <w:r>
        <w:rPr>
          <w:rFonts w:ascii="Palatino Linotype" w:eastAsia="Palatino Linotype" w:hAnsi="Palatino Linotype" w:cs="Palatino Linotype"/>
          <w:i/>
          <w:color w:val="000000"/>
        </w:rPr>
        <w:t xml:space="preserve"> Una adecuada clasificación de la información pública debe tomar en cuenta y distinguir, en el contexto ge</w:t>
      </w:r>
      <w:r>
        <w:rPr>
          <w:rFonts w:ascii="Palatino Linotype" w:eastAsia="Palatino Linotype" w:hAnsi="Palatino Linotype" w:cs="Palatino Linotype"/>
          <w:i/>
          <w:color w:val="000000"/>
        </w:rPr>
        <w:t xml:space="preserve">neral de un documento, cuál es la específica y precisa, cuya divulgación puede generar un daño desproporcionado o innecesario a valores jurídicamente protegidos, lo cual debe evitarse, en la medida de lo posible, frente a aquella que debe ser accesible al </w:t>
      </w:r>
      <w:r>
        <w:rPr>
          <w:rFonts w:ascii="Palatino Linotype" w:eastAsia="Palatino Linotype" w:hAnsi="Palatino Linotype" w:cs="Palatino Linotype"/>
          <w:i/>
          <w:color w:val="000000"/>
        </w:rPr>
        <w:t>quejoso en el amparo para hacer viable su defensa efectiva y cuestionar violaciones a derechos fundamentales, lo que implica un interés público en abrir o desclasificar la información necesaria para ese efecto, cuando la autoridad responsable que la aporta</w:t>
      </w:r>
      <w:r>
        <w:rPr>
          <w:rFonts w:ascii="Palatino Linotype" w:eastAsia="Palatino Linotype" w:hAnsi="Palatino Linotype" w:cs="Palatino Linotype"/>
          <w:i/>
          <w:color w:val="000000"/>
        </w:rPr>
        <w:t xml:space="preserve"> al juicio la clasifica como reservada. Por tanto, es necesario distinguir esas diferencias y formular una idónea y adecuada clasificación de la información, generando así una regla individualizada y pertinente para el caso, a través de aplicar la "prueba </w:t>
      </w:r>
      <w:r>
        <w:rPr>
          <w:rFonts w:ascii="Palatino Linotype" w:eastAsia="Palatino Linotype" w:hAnsi="Palatino Linotype" w:cs="Palatino Linotype"/>
          <w:i/>
          <w:color w:val="000000"/>
        </w:rPr>
        <w:t xml:space="preserve">de daño e interés público" ex </w:t>
      </w:r>
      <w:proofErr w:type="spellStart"/>
      <w:r>
        <w:rPr>
          <w:rFonts w:ascii="Palatino Linotype" w:eastAsia="Palatino Linotype" w:hAnsi="Palatino Linotype" w:cs="Palatino Linotype"/>
          <w:i/>
          <w:color w:val="000000"/>
        </w:rPr>
        <w:t>officio</w:t>
      </w:r>
      <w:proofErr w:type="spellEnd"/>
      <w:r>
        <w:rPr>
          <w:rFonts w:ascii="Palatino Linotype" w:eastAsia="Palatino Linotype" w:hAnsi="Palatino Linotype" w:cs="Palatino Linotype"/>
          <w:i/>
          <w:color w:val="000000"/>
        </w:rPr>
        <w:t>, con el propósito de obtener una versión que sea pública para la parte interesada.” (Sic)</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Por todo lo anterior, la reserva de la información implica una clasificación, la cual debe entenderse como el proceso mediante e</w:t>
      </w:r>
      <w:r>
        <w:rPr>
          <w:rFonts w:ascii="Palatino Linotype" w:eastAsia="Palatino Linotype" w:hAnsi="Palatino Linotype" w:cs="Palatino Linotype"/>
          <w:color w:val="000000"/>
          <w:sz w:val="24"/>
          <w:szCs w:val="24"/>
        </w:rPr>
        <w:t xml:space="preserve">l cual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determina que la información en su poder, actualiza alguno de los supuestos conforme a las normas aplicables.</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En tal virtud, conforme al artículo 49, fracción VIII de la Ley de Transparencia y Acceso a la Información Pública del E</w:t>
      </w:r>
      <w:r>
        <w:rPr>
          <w:rFonts w:ascii="Palatino Linotype" w:eastAsia="Palatino Linotype" w:hAnsi="Palatino Linotype" w:cs="Palatino Linotype"/>
          <w:color w:val="000000"/>
          <w:sz w:val="24"/>
          <w:szCs w:val="24"/>
        </w:rPr>
        <w:t>stado de México y Municipios, los Comités de Transparencia tienen la atribución de aprobar, modificar o revocar la clasificación de la información, mientras que, el artículo 128 de la misma Ley, indica que, en los casos en que se niegue el acceso a la info</w:t>
      </w:r>
      <w:r>
        <w:rPr>
          <w:rFonts w:ascii="Palatino Linotype" w:eastAsia="Palatino Linotype" w:hAnsi="Palatino Linotype" w:cs="Palatino Linotype"/>
          <w:color w:val="000000"/>
          <w:sz w:val="24"/>
          <w:szCs w:val="24"/>
        </w:rPr>
        <w:t xml:space="preserve">rmación, por actualizarse alguno de los supuestos de clasificación, el Comité de Transparencia debe confirmar, modificar o revocar la decisión, que para motivar la clasificación de la información y la </w:t>
      </w:r>
      <w:r>
        <w:rPr>
          <w:rFonts w:ascii="Palatino Linotype" w:eastAsia="Palatino Linotype" w:hAnsi="Palatino Linotype" w:cs="Palatino Linotype"/>
          <w:color w:val="000000"/>
          <w:sz w:val="24"/>
          <w:szCs w:val="24"/>
        </w:rPr>
        <w:lastRenderedPageBreak/>
        <w:t xml:space="preserve">ampliación del plazo de reserva, se deberán de señalar </w:t>
      </w:r>
      <w:r>
        <w:rPr>
          <w:rFonts w:ascii="Palatino Linotype" w:eastAsia="Palatino Linotype" w:hAnsi="Palatino Linotype" w:cs="Palatino Linotype"/>
          <w:color w:val="000000"/>
          <w:sz w:val="24"/>
          <w:szCs w:val="24"/>
        </w:rPr>
        <w:t xml:space="preserve">las razones, motivos o circunstancias especiales que llevaron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debe, en todo momento, apl</w:t>
      </w:r>
      <w:r>
        <w:rPr>
          <w:rFonts w:ascii="Palatino Linotype" w:eastAsia="Palatino Linotype" w:hAnsi="Palatino Linotype" w:cs="Palatino Linotype"/>
          <w:color w:val="000000"/>
          <w:sz w:val="24"/>
          <w:szCs w:val="24"/>
        </w:rPr>
        <w:t>icar una prueba de daño.</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Dicho lo anterior, es necesario definir a la prueba de daño como la responsabilidad de los Sujetos Obligados de demostrar, de manera fundada y motivada, que la divulgación de la información lesiona el interés debidamente protegido </w:t>
      </w:r>
      <w:r>
        <w:rPr>
          <w:rFonts w:ascii="Palatino Linotype" w:eastAsia="Palatino Linotype" w:hAnsi="Palatino Linotype" w:cs="Palatino Linotype"/>
          <w:color w:val="000000"/>
          <w:sz w:val="24"/>
          <w:szCs w:val="24"/>
        </w:rPr>
        <w:t>por la Ley y que el menoscabo o daño que puede producirse con la publicidad de la información, es mayor que el interés de conocerla; por lo que, debe clasificarse como reservada.</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De este modo, conforme al artículo 132 en correlación con el 49, fracción II </w:t>
      </w:r>
      <w:r>
        <w:rPr>
          <w:rFonts w:ascii="Palatino Linotype" w:eastAsia="Palatino Linotype" w:hAnsi="Palatino Linotype" w:cs="Palatino Linotype"/>
          <w:color w:val="000000"/>
          <w:sz w:val="24"/>
          <w:szCs w:val="24"/>
        </w:rPr>
        <w:t>de la Ley de Transparencia y Acceso a la Información Pública del Estado de México y Municipios, para clasificar la información se debe de atender a lo dispuesto por la normativa y aplicar, de manera estricta, las excepciones del derecho de acceso a la info</w:t>
      </w:r>
      <w:r>
        <w:rPr>
          <w:rFonts w:ascii="Palatino Linotype" w:eastAsia="Palatino Linotype" w:hAnsi="Palatino Linotype" w:cs="Palatino Linotype"/>
          <w:color w:val="000000"/>
          <w:sz w:val="24"/>
          <w:szCs w:val="24"/>
        </w:rPr>
        <w:t>rmación y sólo podrán invocarlas cuando acrediten su procedencia, debiendo clasificar la información en el momento en que:</w:t>
      </w:r>
    </w:p>
    <w:p w:rsidR="004A7E75" w:rsidRDefault="00081EF9">
      <w:pPr>
        <w:numPr>
          <w:ilvl w:val="0"/>
          <w:numId w:val="1"/>
        </w:numPr>
        <w:spacing w:before="280" w:after="0" w:line="240" w:lineRule="auto"/>
        <w:ind w:left="121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reciba una solicitud de acceso a la información;</w:t>
      </w:r>
    </w:p>
    <w:p w:rsidR="004A7E75" w:rsidRDefault="00081EF9">
      <w:pPr>
        <w:numPr>
          <w:ilvl w:val="0"/>
          <w:numId w:val="1"/>
        </w:numPr>
        <w:spacing w:after="0" w:line="240" w:lineRule="auto"/>
        <w:ind w:left="121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determine mediante resolución de autoridad competente; y/o</w:t>
      </w:r>
    </w:p>
    <w:p w:rsidR="004A7E75" w:rsidRDefault="00081EF9">
      <w:pPr>
        <w:numPr>
          <w:ilvl w:val="0"/>
          <w:numId w:val="1"/>
        </w:numPr>
        <w:spacing w:after="280" w:line="240" w:lineRule="auto"/>
        <w:ind w:left="121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Se generen versiones públicas para dar cumplimiento a las obligaciones de transparencia previstas en la Ley.</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Situación que se robustece con el artículo 141 de la misma Ley, que señala que las causales de reserva previstas, se deberán fundar y motivar, a tr</w:t>
      </w:r>
      <w:r>
        <w:rPr>
          <w:rFonts w:ascii="Palatino Linotype" w:eastAsia="Palatino Linotype" w:hAnsi="Palatino Linotype" w:cs="Palatino Linotype"/>
          <w:color w:val="000000"/>
          <w:sz w:val="24"/>
          <w:szCs w:val="24"/>
        </w:rPr>
        <w:t>avés de la aplicación de la prueba de daño.</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Igualmente, la clasificación de la información debe estar sustentada en el Acuerdo de Clasificación correspondiente, en el que, de manera fundada y motivada, se establezcan las hipótesis normativas aplicables al </w:t>
      </w:r>
      <w:r>
        <w:rPr>
          <w:rFonts w:ascii="Palatino Linotype" w:eastAsia="Palatino Linotype" w:hAnsi="Palatino Linotype" w:cs="Palatino Linotype"/>
          <w:color w:val="000000"/>
          <w:sz w:val="24"/>
          <w:szCs w:val="24"/>
        </w:rPr>
        <w:t>caso concreto y se analice la prueba de daño que prevé el artículo 129 de la Ley de Transparencia de mérito, para lo cual, los Sujetos Obligados deberán considerar que: </w:t>
      </w:r>
    </w:p>
    <w:p w:rsidR="004A7E75" w:rsidRDefault="00081EF9">
      <w:pPr>
        <w:numPr>
          <w:ilvl w:val="0"/>
          <w:numId w:val="2"/>
        </w:numPr>
        <w:spacing w:before="280" w:after="0" w:line="240" w:lineRule="auto"/>
        <w:ind w:left="121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divulgación de la información representa un </w:t>
      </w:r>
      <w:r>
        <w:rPr>
          <w:rFonts w:ascii="Palatino Linotype" w:eastAsia="Palatino Linotype" w:hAnsi="Palatino Linotype" w:cs="Palatino Linotype"/>
          <w:b/>
          <w:color w:val="000000"/>
          <w:sz w:val="24"/>
          <w:szCs w:val="24"/>
        </w:rPr>
        <w:t>riesgo real, demostrable e identificabl</w:t>
      </w:r>
      <w:r>
        <w:rPr>
          <w:rFonts w:ascii="Palatino Linotype" w:eastAsia="Palatino Linotype" w:hAnsi="Palatino Linotype" w:cs="Palatino Linotype"/>
          <w:b/>
          <w:color w:val="000000"/>
          <w:sz w:val="24"/>
          <w:szCs w:val="24"/>
        </w:rPr>
        <w:t>e del perjuicio significativo al interés público o a la seguridad pública</w:t>
      </w:r>
      <w:r>
        <w:rPr>
          <w:rFonts w:ascii="Palatino Linotype" w:eastAsia="Palatino Linotype" w:hAnsi="Palatino Linotype" w:cs="Palatino Linotype"/>
          <w:color w:val="000000"/>
          <w:sz w:val="24"/>
          <w:szCs w:val="24"/>
        </w:rPr>
        <w:t>;</w:t>
      </w:r>
    </w:p>
    <w:p w:rsidR="004A7E75" w:rsidRDefault="00081EF9">
      <w:pPr>
        <w:numPr>
          <w:ilvl w:val="0"/>
          <w:numId w:val="2"/>
        </w:numPr>
        <w:spacing w:after="0" w:line="240" w:lineRule="auto"/>
        <w:ind w:left="121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riesgo de perjuicio que supondría la divulgación supera el interés público general de que se difunda; y,</w:t>
      </w:r>
    </w:p>
    <w:p w:rsidR="004A7E75" w:rsidRDefault="00081EF9">
      <w:pPr>
        <w:numPr>
          <w:ilvl w:val="0"/>
          <w:numId w:val="2"/>
        </w:numPr>
        <w:spacing w:after="280" w:line="240" w:lineRule="auto"/>
        <w:ind w:left="121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limitación se adecua al principio de proporcionalidad y representa el medio menos restrictivo disponible para evitar el perjuicio. </w:t>
      </w:r>
    </w:p>
    <w:p w:rsidR="004A7E75" w:rsidRDefault="00081EF9">
      <w:pPr>
        <w:spacing w:before="280" w:after="280" w:line="360" w:lineRule="auto"/>
        <w:ind w:right="49"/>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Atento a lo anterior, es necesario hacer hincapié que para el caso de que existan causas presentes que impiden la publici</w:t>
      </w:r>
      <w:r>
        <w:rPr>
          <w:rFonts w:ascii="Palatino Linotype" w:eastAsia="Palatino Linotype" w:hAnsi="Palatino Linotype" w:cs="Palatino Linotype"/>
          <w:color w:val="000000"/>
          <w:sz w:val="24"/>
          <w:szCs w:val="24"/>
        </w:rPr>
        <w:t>dad de la información durante cierto periodo de tiempo, debe clasificar la información como reservada, precisar las razones objetivas por las que la apertura de la información generaría una afectación, asimismo es claro que los mismos deben aplicar de mane</w:t>
      </w:r>
      <w:r>
        <w:rPr>
          <w:rFonts w:ascii="Palatino Linotype" w:eastAsia="Palatino Linotype" w:hAnsi="Palatino Linotype" w:cs="Palatino Linotype"/>
          <w:color w:val="000000"/>
          <w:sz w:val="24"/>
          <w:szCs w:val="24"/>
        </w:rPr>
        <w:t>ra restrictiva y limitada las hipótesis de clasificación y no hacerlas valer de manera general.</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Finalmente, este Órgano Garante de la Protección de Datos Personales no omite mencionar que, si dentro de la información que se ordena su entrega, el</w:t>
      </w:r>
      <w:r>
        <w:rPr>
          <w:rFonts w:ascii="Palatino Linotype" w:eastAsia="Palatino Linotype" w:hAnsi="Palatino Linotype" w:cs="Palatino Linotype"/>
          <w:b/>
          <w:color w:val="000000"/>
          <w:sz w:val="24"/>
          <w:szCs w:val="24"/>
        </w:rPr>
        <w:t xml:space="preserve"> SUJETO </w:t>
      </w:r>
      <w:r>
        <w:rPr>
          <w:rFonts w:ascii="Palatino Linotype" w:eastAsia="Palatino Linotype" w:hAnsi="Palatino Linotype" w:cs="Palatino Linotype"/>
          <w:b/>
          <w:color w:val="000000"/>
          <w:sz w:val="24"/>
          <w:szCs w:val="24"/>
        </w:rPr>
        <w:lastRenderedPageBreak/>
        <w:t>OBL</w:t>
      </w:r>
      <w:r>
        <w:rPr>
          <w:rFonts w:ascii="Palatino Linotype" w:eastAsia="Palatino Linotype" w:hAnsi="Palatino Linotype" w:cs="Palatino Linotype"/>
          <w:b/>
          <w:color w:val="000000"/>
          <w:sz w:val="24"/>
          <w:szCs w:val="24"/>
        </w:rPr>
        <w:t>IGADO</w:t>
      </w:r>
      <w:r>
        <w:rPr>
          <w:rFonts w:ascii="Palatino Linotype" w:eastAsia="Palatino Linotype" w:hAnsi="Palatino Linotype" w:cs="Palatino Linotype"/>
          <w:color w:val="000000"/>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Por lo tanto, es importante r</w:t>
      </w:r>
      <w:r>
        <w:rPr>
          <w:rFonts w:ascii="Palatino Linotype" w:eastAsia="Palatino Linotype" w:hAnsi="Palatino Linotype" w:cs="Palatino Linotype"/>
          <w:color w:val="000000"/>
          <w:sz w:val="24"/>
          <w:szCs w:val="24"/>
        </w:rPr>
        <w:t>eferir que el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la sustente, en el que se expo</w:t>
      </w:r>
      <w:r>
        <w:rPr>
          <w:rFonts w:ascii="Palatino Linotype" w:eastAsia="Palatino Linotype" w:hAnsi="Palatino Linotype" w:cs="Palatino Linotype"/>
          <w:color w:val="000000"/>
          <w:sz w:val="24"/>
          <w:szCs w:val="24"/>
        </w:rPr>
        <w:t>ngan los fundamentos y razones que llevaron a la autoridad a clasificar la información, de lo contrario, implica dejar al solicitante en estado de incertidumbre, al no conocer o comprender las razones por las que se clasifica la documentación respectiva, e</w:t>
      </w:r>
      <w:r>
        <w:rPr>
          <w:rFonts w:ascii="Palatino Linotype" w:eastAsia="Palatino Linotype" w:hAnsi="Palatino Linotype" w:cs="Palatino Linotype"/>
          <w:color w:val="000000"/>
          <w:sz w:val="24"/>
          <w:szCs w:val="24"/>
        </w:rPr>
        <w:t>s decir, si no se exponen de manera puntual las razones de ello se estaría violentando el Derecho de Acceso a la Información del solicitante.</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Por otra parte, este Instituto estima prudente señalar el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que, en caso de que la información solic</w:t>
      </w:r>
      <w:r>
        <w:rPr>
          <w:rFonts w:ascii="Palatino Linotype" w:eastAsia="Palatino Linotype" w:hAnsi="Palatino Linotype" w:cs="Palatino Linotype"/>
          <w:color w:val="000000"/>
          <w:sz w:val="24"/>
          <w:szCs w:val="24"/>
        </w:rPr>
        <w:t>itada, debiera obrar en sus archivos y no cuente con ella, deberá entregar el Acuerdo del Comité de Transparencia, en donde conste la declaratoria de inexistencia de la misma.</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Siendo importante resaltar que los artículos 18 y 19 de la Ley de Transparencia </w:t>
      </w:r>
      <w:r>
        <w:rPr>
          <w:rFonts w:ascii="Palatino Linotype" w:eastAsia="Palatino Linotype" w:hAnsi="Palatino Linotype" w:cs="Palatino Linotype"/>
          <w:color w:val="000000"/>
          <w:sz w:val="24"/>
          <w:szCs w:val="24"/>
        </w:rPr>
        <w:t xml:space="preserve">y Acceso a la Información Pública del Estado de México y Municipios establecen que los sujetos obligados deben documentar todo acto que derive del ejercicio de sus facultades, competencias o funciones y que se presume que la información debe existir si se </w:t>
      </w:r>
      <w:r>
        <w:rPr>
          <w:rFonts w:ascii="Palatino Linotype" w:eastAsia="Palatino Linotype" w:hAnsi="Palatino Linotype" w:cs="Palatino Linotype"/>
          <w:color w:val="000000"/>
          <w:sz w:val="24"/>
          <w:szCs w:val="24"/>
        </w:rPr>
        <w:t>refiere a dichas facultades, competencias y/o funciones.</w:t>
      </w:r>
    </w:p>
    <w:p w:rsidR="004A7E75" w:rsidRDefault="00081EF9">
      <w:pPr>
        <w:shd w:val="clear" w:color="auto" w:fill="FFFFFF"/>
        <w:spacing w:after="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En tal caso, la declaratoria a que se ha hecho referencia deberá realizarse, conforme a lo dispuesto en los artículos 49, fracciones II y XIII, 169 y 170 de la Ley de Transparencia y Acceso a la Info</w:t>
      </w:r>
      <w:r>
        <w:rPr>
          <w:rFonts w:ascii="Palatino Linotype" w:eastAsia="Palatino Linotype" w:hAnsi="Palatino Linotype" w:cs="Palatino Linotype"/>
          <w:color w:val="000000"/>
          <w:sz w:val="24"/>
          <w:szCs w:val="24"/>
        </w:rPr>
        <w:t>rmación Pública del Estado de México y Municipios, que establecen la forma en que los Sujetos Obligados deben dar curso a las Declaratorias de Inexistencia.</w:t>
      </w:r>
    </w:p>
    <w:p w:rsidR="004A7E75" w:rsidRDefault="00081EF9">
      <w:pPr>
        <w:shd w:val="clear" w:color="auto" w:fill="FFFFFF"/>
        <w:spacing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Resulta aplicable el criterio de interpretación en el orden administrativo número 0008-19 emitido p</w:t>
      </w:r>
      <w:r>
        <w:rPr>
          <w:rFonts w:ascii="Palatino Linotype" w:eastAsia="Palatino Linotype" w:hAnsi="Palatino Linotype" w:cs="Palatino Linotype"/>
          <w:color w:val="000000"/>
          <w:sz w:val="24"/>
          <w:szCs w:val="24"/>
        </w:rPr>
        <w:t>or Acuerdo del Pleno del Instituto de Transparencia y Acceso a la Información Pública del Estado de México y Municipios, que a la letra dice:</w:t>
      </w:r>
    </w:p>
    <w:p w:rsidR="004A7E75" w:rsidRDefault="00081EF9">
      <w:pPr>
        <w:shd w:val="clear" w:color="auto" w:fill="FFFFFF"/>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b/>
          <w:i/>
          <w:color w:val="000000"/>
        </w:rPr>
        <w:t xml:space="preserve">“INEXISTENCIA DE LA INFORMACIÓN. SUPUESTOS PARA EMITIR LA RESOLUCIÓN DE LA. </w:t>
      </w:r>
      <w:r>
        <w:rPr>
          <w:rFonts w:ascii="Palatino Linotype" w:eastAsia="Palatino Linotype" w:hAnsi="Palatino Linotype" w:cs="Palatino Linotype"/>
          <w:i/>
          <w:color w:val="000000"/>
        </w:rPr>
        <w:t>De conformidad con los artículos 19, p</w:t>
      </w:r>
      <w:r>
        <w:rPr>
          <w:rFonts w:ascii="Palatino Linotype" w:eastAsia="Palatino Linotype" w:hAnsi="Palatino Linotype" w:cs="Palatino Linotype"/>
          <w:i/>
          <w:color w:val="000000"/>
        </w:rPr>
        <w:t xml:space="preserve">árrafo tercero y 170 de la Ley de Transparencia y Acceso a la Información Pública del Estado de México y Municipios, el Comité de Transparencia deberá emitir un acuerdo de inexistencia de información debidamente fundado y motivado, para justificar por qué </w:t>
      </w:r>
      <w:r>
        <w:rPr>
          <w:rFonts w:ascii="Palatino Linotype" w:eastAsia="Palatino Linotype" w:hAnsi="Palatino Linotype" w:cs="Palatino Linotype"/>
          <w:i/>
          <w:color w:val="000000"/>
        </w:rPr>
        <w:t>no obra en los archivos del Sujeto Obligado la información que deriva de las facultades, competencias y atribuciones que los ordenamientos jurídicos aplicables le otorgan, la cual debió generar, poseer y administrar. Por tanto, en términos de los numerales</w:t>
      </w:r>
      <w:r>
        <w:rPr>
          <w:rFonts w:ascii="Palatino Linotype" w:eastAsia="Palatino Linotype" w:hAnsi="Palatino Linotype" w:cs="Palatino Linotype"/>
          <w:i/>
          <w:color w:val="000000"/>
        </w:rPr>
        <w:t xml:space="preserve"> previamente citados, el referido acuerdo de inexistencia procede en los siguientes momentos: a) cuando no se generó, poseyó o administró el documento teniendo la obligación conforme a la presunción legal que deriva de las facultades, competencias y atribu</w:t>
      </w:r>
      <w:r>
        <w:rPr>
          <w:rFonts w:ascii="Palatino Linotype" w:eastAsia="Palatino Linotype" w:hAnsi="Palatino Linotype" w:cs="Palatino Linotype"/>
          <w:i/>
          <w:color w:val="000000"/>
        </w:rPr>
        <w:t>ciones que los ordenamientos jurídicos aplicables le otorgan; b) que habiendo sido generada, poseída o administrada, por algún motivo ya no se cuenta con la información solicitada; o bien, c) cuando el Sujeto Obligado fue omiso en ejercer una facultad, com</w:t>
      </w:r>
      <w:r>
        <w:rPr>
          <w:rFonts w:ascii="Palatino Linotype" w:eastAsia="Palatino Linotype" w:hAnsi="Palatino Linotype" w:cs="Palatino Linotype"/>
          <w:i/>
          <w:color w:val="000000"/>
        </w:rPr>
        <w:t>petencia o atribución inexcusable. Supuestos que, de actualizarse, deberán acreditarse con las exigencias legales contempladas en los numerales 49, fracción II, 169 y 170 de la Ley de Transparencia de la entidad, a través de una resolución del Comité de Tr</w:t>
      </w:r>
      <w:r>
        <w:rPr>
          <w:rFonts w:ascii="Palatino Linotype" w:eastAsia="Palatino Linotype" w:hAnsi="Palatino Linotype" w:cs="Palatino Linotype"/>
          <w:i/>
          <w:color w:val="000000"/>
        </w:rPr>
        <w:t xml:space="preserve">ansparencia del Sujeto Obligado que confirme la inexistencia de la información, acto jurídico que genera certeza jurídica al particular de que se realizó un criterio de búsqueda exhaustivo y razonable con la debida justificación de la falta de información </w:t>
      </w:r>
      <w:r>
        <w:rPr>
          <w:rFonts w:ascii="Palatino Linotype" w:eastAsia="Palatino Linotype" w:hAnsi="Palatino Linotype" w:cs="Palatino Linotype"/>
          <w:i/>
          <w:color w:val="000000"/>
        </w:rPr>
        <w:t>y en su caso, las consecuencias de ello.</w:t>
      </w:r>
    </w:p>
    <w:p w:rsidR="004A7E75" w:rsidRDefault="00081EF9">
      <w:pPr>
        <w:shd w:val="clear" w:color="auto" w:fill="FFFFFF"/>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Precedentes: </w:t>
      </w:r>
    </w:p>
    <w:p w:rsidR="004A7E75" w:rsidRDefault="00081EF9">
      <w:pPr>
        <w:shd w:val="clear" w:color="auto" w:fill="FFFFFF"/>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lastRenderedPageBreak/>
        <w:t>•</w:t>
      </w:r>
      <w:r>
        <w:rPr>
          <w:rFonts w:ascii="Palatino Linotype" w:eastAsia="Palatino Linotype" w:hAnsi="Palatino Linotype" w:cs="Palatino Linotype"/>
          <w:i/>
          <w:color w:val="000000"/>
        </w:rPr>
        <w:tab/>
        <w:t xml:space="preserve">En materia de acceso a la información pública. 06881/INFOEM/IP/RR/2019. Aprobado por unanimidad de votos, emitiendo voto particular las Comisionadas Zulema Martínez Sánchez y Eva </w:t>
      </w:r>
      <w:proofErr w:type="spellStart"/>
      <w:r>
        <w:rPr>
          <w:rFonts w:ascii="Palatino Linotype" w:eastAsia="Palatino Linotype" w:hAnsi="Palatino Linotype" w:cs="Palatino Linotype"/>
          <w:i/>
          <w:color w:val="000000"/>
        </w:rPr>
        <w:t>Abaid</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Yapur</w:t>
      </w:r>
      <w:proofErr w:type="spellEnd"/>
      <w:r>
        <w:rPr>
          <w:rFonts w:ascii="Palatino Linotype" w:eastAsia="Palatino Linotype" w:hAnsi="Palatino Linotype" w:cs="Palatino Linotype"/>
          <w:i/>
          <w:color w:val="000000"/>
        </w:rPr>
        <w:t>. Institu</w:t>
      </w:r>
      <w:r>
        <w:rPr>
          <w:rFonts w:ascii="Palatino Linotype" w:eastAsia="Palatino Linotype" w:hAnsi="Palatino Linotype" w:cs="Palatino Linotype"/>
          <w:i/>
          <w:color w:val="000000"/>
        </w:rPr>
        <w:t>to de Salud del Estado de México. Comisionado Ponente Luis Gustavo Parra Noriega. </w:t>
      </w:r>
    </w:p>
    <w:p w:rsidR="004A7E75" w:rsidRDefault="00081EF9">
      <w:pPr>
        <w:shd w:val="clear" w:color="auto" w:fill="FFFFFF"/>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 xml:space="preserve">En materia de acceso a la información pública. 05732/INFOEM/IP/RR/2019. Aprobado por unanimidad de votos. Ayuntamiento de Chicoloapan. Comisionada Ponente Eva </w:t>
      </w:r>
      <w:proofErr w:type="spellStart"/>
      <w:r>
        <w:rPr>
          <w:rFonts w:ascii="Palatino Linotype" w:eastAsia="Palatino Linotype" w:hAnsi="Palatino Linotype" w:cs="Palatino Linotype"/>
          <w:i/>
          <w:color w:val="000000"/>
        </w:rPr>
        <w:t>Abaid</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Yapur</w:t>
      </w:r>
      <w:proofErr w:type="spellEnd"/>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w:t>
      </w:r>
    </w:p>
    <w:p w:rsidR="004A7E75" w:rsidRDefault="00081EF9">
      <w:pPr>
        <w:shd w:val="clear" w:color="auto" w:fill="FFFFFF"/>
        <w:spacing w:after="0" w:line="240" w:lineRule="auto"/>
        <w:ind w:left="851" w:right="902"/>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 xml:space="preserve">En materia de acceso a la información pública. 04749INFOEM/IP/RR/2019 y acumulados. Aprobado por unanimidad de votos, emitiendo voto particular la Comisionada Eva </w:t>
      </w:r>
      <w:proofErr w:type="spellStart"/>
      <w:r>
        <w:rPr>
          <w:rFonts w:ascii="Palatino Linotype" w:eastAsia="Palatino Linotype" w:hAnsi="Palatino Linotype" w:cs="Palatino Linotype"/>
          <w:i/>
          <w:color w:val="000000"/>
        </w:rPr>
        <w:t>Abaid</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Yapur</w:t>
      </w:r>
      <w:proofErr w:type="spellEnd"/>
      <w:r>
        <w:rPr>
          <w:rFonts w:ascii="Palatino Linotype" w:eastAsia="Palatino Linotype" w:hAnsi="Palatino Linotype" w:cs="Palatino Linotype"/>
          <w:i/>
          <w:color w:val="000000"/>
        </w:rPr>
        <w:t>. Universidad Politécnica del Valle de Toluca. Comisionado Ponente Javier Mart</w:t>
      </w:r>
      <w:r>
        <w:rPr>
          <w:rFonts w:ascii="Palatino Linotype" w:eastAsia="Palatino Linotype" w:hAnsi="Palatino Linotype" w:cs="Palatino Linotype"/>
          <w:i/>
          <w:color w:val="000000"/>
        </w:rPr>
        <w:t>ínez Cruz</w:t>
      </w:r>
      <w:r>
        <w:rPr>
          <w:rFonts w:ascii="Palatino Linotype" w:eastAsia="Palatino Linotype" w:hAnsi="Palatino Linotype" w:cs="Palatino Linotype"/>
          <w:b/>
          <w:i/>
          <w:color w:val="000000"/>
        </w:rPr>
        <w:t>.”</w:t>
      </w:r>
    </w:p>
    <w:p w:rsidR="004A7E75" w:rsidRDefault="00081EF9">
      <w:pPr>
        <w:shd w:val="clear" w:color="auto" w:fill="FFFFFF"/>
        <w:spacing w:after="0" w:line="240" w:lineRule="auto"/>
        <w:ind w:right="902" w:firstLine="851"/>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rPr>
        <w:t>(Énfasis añadido)</w:t>
      </w:r>
    </w:p>
    <w:p w:rsidR="004A7E75" w:rsidRDefault="00081EF9">
      <w:pPr>
        <w:shd w:val="clear" w:color="auto" w:fill="FFFFFF"/>
        <w:spacing w:after="0" w:line="240" w:lineRule="auto"/>
        <w:ind w:right="90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E75" w:rsidRDefault="00081EF9">
      <w:pPr>
        <w:spacing w:before="280" w:after="28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En mérito de todo lo expuesto, ante lo </w:t>
      </w:r>
      <w:r>
        <w:rPr>
          <w:rFonts w:ascii="Palatino Linotype" w:eastAsia="Palatino Linotype" w:hAnsi="Palatino Linotype" w:cs="Palatino Linotype"/>
          <w:b/>
          <w:color w:val="000000"/>
          <w:sz w:val="24"/>
          <w:szCs w:val="24"/>
        </w:rPr>
        <w:t>fundado</w:t>
      </w:r>
      <w:r>
        <w:rPr>
          <w:rFonts w:ascii="Palatino Linotype" w:eastAsia="Palatino Linotype" w:hAnsi="Palatino Linotype" w:cs="Palatino Linotype"/>
          <w:color w:val="000000"/>
          <w:sz w:val="24"/>
          <w:szCs w:val="24"/>
        </w:rPr>
        <w:t xml:space="preserve"> de las razones o motivos de inconformidad hechos valer por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xml:space="preserve">, este Instituto estima que lo dable es </w:t>
      </w:r>
      <w:r>
        <w:rPr>
          <w:rFonts w:ascii="Palatino Linotype" w:eastAsia="Palatino Linotype" w:hAnsi="Palatino Linotype" w:cs="Palatino Linotype"/>
          <w:b/>
          <w:color w:val="000000"/>
          <w:sz w:val="24"/>
          <w:szCs w:val="24"/>
        </w:rPr>
        <w:t>ORDENAR</w:t>
      </w:r>
      <w:r>
        <w:rPr>
          <w:rFonts w:ascii="Palatino Linotype" w:eastAsia="Palatino Linotype" w:hAnsi="Palatino Linotype" w:cs="Palatino Linotype"/>
          <w:color w:val="000000"/>
          <w:sz w:val="24"/>
          <w:szCs w:val="24"/>
        </w:rPr>
        <w:t xml:space="preserve">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dé respuesta a la solicitud de acceso a la información, atendiendo lo señalado en el presente Considerando.</w:t>
      </w:r>
    </w:p>
    <w:p w:rsidR="004A7E75" w:rsidRDefault="00081EF9">
      <w:pPr>
        <w:spacing w:before="280" w:after="280" w:line="360" w:lineRule="auto"/>
        <w:ind w:right="49"/>
        <w:jc w:val="both"/>
        <w:rPr>
          <w:rFonts w:ascii="Times New Roman" w:eastAsia="Times New Roman" w:hAnsi="Times New Roman" w:cs="Times New Roman"/>
          <w:sz w:val="24"/>
          <w:szCs w:val="24"/>
        </w:rPr>
      </w:pPr>
      <w:bookmarkStart w:id="1" w:name="_heading=h.gjdgxs" w:colFirst="0" w:colLast="0"/>
      <w:bookmarkEnd w:id="1"/>
      <w:r>
        <w:rPr>
          <w:rFonts w:ascii="Palatino Linotype" w:eastAsia="Palatino Linotype" w:hAnsi="Palatino Linotype" w:cs="Palatino Linotype"/>
          <w:color w:val="000000"/>
          <w:sz w:val="24"/>
          <w:szCs w:val="24"/>
        </w:rPr>
        <w:t xml:space="preserve">Antes de concluir, es de señalar que, como ya se mencionó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omitió proporcionar la respuesta a la solicitud de acceso a la inform</w:t>
      </w:r>
      <w:r>
        <w:rPr>
          <w:rFonts w:ascii="Palatino Linotype" w:eastAsia="Palatino Linotype" w:hAnsi="Palatino Linotype" w:cs="Palatino Linotype"/>
          <w:color w:val="000000"/>
          <w:sz w:val="24"/>
          <w:szCs w:val="24"/>
        </w:rPr>
        <w:t xml:space="preserve">ación pública, en el término contemplado en el ya citado artículo 163 de la Ley de la materia, razón por la que </w:t>
      </w:r>
      <w:r>
        <w:rPr>
          <w:rFonts w:ascii="Palatino Linotype" w:eastAsia="Palatino Linotype" w:hAnsi="Palatino Linotype" w:cs="Palatino Linotype"/>
          <w:b/>
          <w:color w:val="000000"/>
          <w:sz w:val="24"/>
          <w:szCs w:val="24"/>
        </w:rPr>
        <w:t>se ordena dar vista al Titular de la Contraloría Interna y Órgano de Control y Vigilancia de este Instituto</w:t>
      </w:r>
      <w:r>
        <w:rPr>
          <w:rFonts w:ascii="Palatino Linotype" w:eastAsia="Palatino Linotype" w:hAnsi="Palatino Linotype" w:cs="Palatino Linotype"/>
          <w:color w:val="000000"/>
          <w:sz w:val="24"/>
          <w:szCs w:val="24"/>
        </w:rPr>
        <w:t>, para que resuelva lo conducente y d</w:t>
      </w:r>
      <w:r>
        <w:rPr>
          <w:rFonts w:ascii="Palatino Linotype" w:eastAsia="Palatino Linotype" w:hAnsi="Palatino Linotype" w:cs="Palatino Linotype"/>
          <w:color w:val="000000"/>
          <w:sz w:val="24"/>
          <w:szCs w:val="24"/>
        </w:rPr>
        <w:t>etermine en su caso el grado de responsabilidad en el incumplimiento de las obligaciones establecidas en la misma, en términos del artículo 190 de la Ley de Transparencia y Acceso a la Información Pública del Estado de México y Municipios.</w:t>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lastRenderedPageBreak/>
        <w:t>Así, con fundame</w:t>
      </w:r>
      <w:r>
        <w:rPr>
          <w:rFonts w:ascii="Palatino Linotype" w:eastAsia="Palatino Linotype" w:hAnsi="Palatino Linotype" w:cs="Palatino Linotype"/>
          <w:color w:val="000000"/>
          <w:sz w:val="24"/>
          <w:szCs w:val="24"/>
        </w:rPr>
        <w:t xml:space="preserve">nto en lo prescrito en los artículos 5 </w:t>
      </w:r>
      <w:r>
        <w:rPr>
          <w:rFonts w:ascii="Palatino Linotype" w:eastAsia="Palatino Linotype" w:hAnsi="Palatino Linotype" w:cs="Palatino Linotype"/>
          <w:color w:val="000000"/>
          <w:sz w:val="24"/>
          <w:szCs w:val="24"/>
          <w:highlight w:val="white"/>
        </w:rPr>
        <w:t xml:space="preserve">párrafos vigésimo noveno, trigésimo y trigésimo primero fracciones IV y V </w:t>
      </w:r>
      <w:r>
        <w:rPr>
          <w:rFonts w:ascii="Palatino Linotype" w:eastAsia="Palatino Linotype" w:hAnsi="Palatino Linotype" w:cs="Palatino Linotype"/>
          <w:color w:val="000000"/>
          <w:sz w:val="24"/>
          <w:szCs w:val="24"/>
        </w:rPr>
        <w:t>de la Constitución Política del Estado Libre y Soberano de México; 2, fracción II; 29, 36 fracciones I y II; 176, 178, 181, 185 de la Ley de Tr</w:t>
      </w:r>
      <w:r>
        <w:rPr>
          <w:rFonts w:ascii="Palatino Linotype" w:eastAsia="Palatino Linotype" w:hAnsi="Palatino Linotype" w:cs="Palatino Linotype"/>
          <w:color w:val="000000"/>
          <w:sz w:val="24"/>
          <w:szCs w:val="24"/>
        </w:rPr>
        <w:t>ansparencia y Acceso a la Información Pública del Estado de México y Municipios, este Pleno:</w:t>
      </w:r>
    </w:p>
    <w:p w:rsidR="004A7E75" w:rsidRDefault="00081EF9">
      <w:pPr>
        <w:spacing w:before="280" w:after="28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 E S U E L V E:</w:t>
      </w:r>
    </w:p>
    <w:p w:rsidR="004A7E75" w:rsidRDefault="00081EF9">
      <w:pPr>
        <w:spacing w:before="240" w:after="240" w:line="360" w:lineRule="auto"/>
        <w:ind w:right="49"/>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Resultan fundados los motivos de inconformidad que arguye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términos del Considerando Cuarto de la presente resolución.</w:t>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S</w:t>
      </w:r>
      <w:r>
        <w:rPr>
          <w:rFonts w:ascii="Palatino Linotype" w:eastAsia="Palatino Linotype" w:hAnsi="Palatino Linotype" w:cs="Palatino Linotype"/>
          <w:b/>
          <w:color w:val="000000"/>
          <w:sz w:val="24"/>
          <w:szCs w:val="24"/>
        </w:rPr>
        <w:t>egundo.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222222"/>
          <w:sz w:val="24"/>
          <w:szCs w:val="24"/>
        </w:rPr>
        <w:t xml:space="preserve">ORDENA </w:t>
      </w:r>
      <w:r>
        <w:rPr>
          <w:rFonts w:ascii="Palatino Linotype" w:eastAsia="Palatino Linotype" w:hAnsi="Palatino Linotype" w:cs="Palatino Linotype"/>
          <w:color w:val="222222"/>
          <w:sz w:val="24"/>
          <w:szCs w:val="24"/>
        </w:rPr>
        <w:t xml:space="preserve">al </w:t>
      </w:r>
      <w:r>
        <w:rPr>
          <w:rFonts w:ascii="Palatino Linotype" w:eastAsia="Palatino Linotype" w:hAnsi="Palatino Linotype" w:cs="Palatino Linotype"/>
          <w:b/>
          <w:color w:val="222222"/>
          <w:sz w:val="24"/>
          <w:szCs w:val="24"/>
        </w:rPr>
        <w:t xml:space="preserve">SUJETO OBLIGADO </w:t>
      </w:r>
      <w:r>
        <w:rPr>
          <w:rFonts w:ascii="Palatino Linotype" w:eastAsia="Palatino Linotype" w:hAnsi="Palatino Linotype" w:cs="Palatino Linotype"/>
          <w:color w:val="222222"/>
          <w:sz w:val="24"/>
          <w:szCs w:val="24"/>
        </w:rPr>
        <w:t xml:space="preserve">dé trámite a la solicitud de acceso a la información pública que dio origen al recurso de revisión </w:t>
      </w:r>
      <w:r>
        <w:rPr>
          <w:rFonts w:ascii="Palatino Linotype" w:eastAsia="Palatino Linotype" w:hAnsi="Palatino Linotype" w:cs="Palatino Linotype"/>
          <w:b/>
          <w:color w:val="000000"/>
          <w:sz w:val="21"/>
          <w:szCs w:val="21"/>
        </w:rPr>
        <w:t>05594/INFOEM/IP/RR/2021</w:t>
      </w:r>
      <w:r>
        <w:rPr>
          <w:rFonts w:ascii="Palatino Linotype" w:eastAsia="Palatino Linotype" w:hAnsi="Palatino Linotype" w:cs="Palatino Linotype"/>
          <w:color w:val="222222"/>
          <w:sz w:val="24"/>
          <w:szCs w:val="24"/>
        </w:rPr>
        <w:t>,</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 xml:space="preserve">vía </w:t>
      </w:r>
      <w:r>
        <w:rPr>
          <w:rFonts w:ascii="Palatino Linotype" w:eastAsia="Palatino Linotype" w:hAnsi="Palatino Linotype" w:cs="Palatino Linotype"/>
          <w:b/>
          <w:color w:val="222222"/>
          <w:sz w:val="24"/>
          <w:szCs w:val="24"/>
        </w:rPr>
        <w:t xml:space="preserve">SAIMEX, </w:t>
      </w:r>
      <w:r>
        <w:rPr>
          <w:rFonts w:ascii="Palatino Linotype" w:eastAsia="Palatino Linotype" w:hAnsi="Palatino Linotype" w:cs="Palatino Linotype"/>
          <w:color w:val="222222"/>
          <w:sz w:val="24"/>
          <w:szCs w:val="24"/>
        </w:rPr>
        <w:t>en términos del Considerando Cuarto de esta resolución y emita respuesta, debiendo observar las excepciones contenidas en la Ley de Transparencia y Acceso a la Información Pública del Estado de México y Municipios.</w:t>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highlight w:val="white"/>
        </w:rPr>
        <w:t xml:space="preserve">Tercero.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b/>
          <w:color w:val="000000"/>
          <w:sz w:val="24"/>
          <w:szCs w:val="24"/>
          <w:highlight w:val="white"/>
        </w:rPr>
        <w:t xml:space="preserve"> vía SAIMEX </w:t>
      </w:r>
      <w:r>
        <w:rPr>
          <w:rFonts w:ascii="Palatino Linotype" w:eastAsia="Palatino Linotype" w:hAnsi="Palatino Linotype" w:cs="Palatino Linotype"/>
          <w:color w:val="000000"/>
          <w:sz w:val="24"/>
          <w:szCs w:val="24"/>
          <w:highlight w:val="white"/>
        </w:rPr>
        <w:t>al Titula</w:t>
      </w:r>
      <w:r>
        <w:rPr>
          <w:rFonts w:ascii="Palatino Linotype" w:eastAsia="Palatino Linotype" w:hAnsi="Palatino Linotype" w:cs="Palatino Linotype"/>
          <w:color w:val="000000"/>
          <w:sz w:val="24"/>
          <w:szCs w:val="24"/>
          <w:highlight w:val="white"/>
        </w:rPr>
        <w:t>r de la Unidad de Transparencia del</w:t>
      </w:r>
      <w:r>
        <w:rPr>
          <w:rFonts w:ascii="Palatino Linotype" w:eastAsia="Palatino Linotype" w:hAnsi="Palatino Linotype" w:cs="Palatino Linotype"/>
          <w:b/>
          <w:color w:val="000000"/>
          <w:sz w:val="24"/>
          <w:szCs w:val="24"/>
          <w:highlight w:val="white"/>
        </w:rPr>
        <w:t xml:space="preserve"> SUJETO OBLIGADO</w:t>
      </w:r>
      <w:r>
        <w:rPr>
          <w:rFonts w:ascii="Palatino Linotype" w:eastAsia="Palatino Linotype" w:hAnsi="Palatino Linotype" w:cs="Palatino Linotype"/>
          <w:color w:val="000000"/>
          <w:sz w:val="24"/>
          <w:szCs w:val="24"/>
          <w:highlight w:val="white"/>
        </w:rPr>
        <w:t>, la presente resolución para que conforme a los artículos 186 último párrafo y 189 párrafo segundo de la Ley de Transparencia y Acceso a la Información Pública del Estado de México y Municipios, dé cumpli</w:t>
      </w:r>
      <w:r>
        <w:rPr>
          <w:rFonts w:ascii="Palatino Linotype" w:eastAsia="Palatino Linotype" w:hAnsi="Palatino Linotype" w:cs="Palatino Linotype"/>
          <w:color w:val="000000"/>
          <w:sz w:val="24"/>
          <w:szCs w:val="24"/>
          <w:highlight w:val="white"/>
        </w:rPr>
        <w:t>miento a lo ordenado dentro del plazo de diez días hábiles, debiendo informar a este Instituto en un plazo de tres días hábiles siguientes sobre el cumplimiento dado a la presente resolución.</w:t>
      </w:r>
    </w:p>
    <w:p w:rsidR="004A7E75" w:rsidRDefault="00081EF9">
      <w:pPr>
        <w:spacing w:before="240" w:after="24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lastRenderedPageBreak/>
        <w:t>Cuarto. Notifíquese</w:t>
      </w:r>
      <w:r>
        <w:rPr>
          <w:rFonts w:ascii="Palatino Linotype" w:eastAsia="Palatino Linotype" w:hAnsi="Palatino Linotype" w:cs="Palatino Linotype"/>
          <w:b/>
          <w:color w:val="000000"/>
          <w:sz w:val="24"/>
          <w:szCs w:val="24"/>
          <w:highlight w:val="white"/>
        </w:rPr>
        <w:t xml:space="preserve"> </w:t>
      </w:r>
      <w:r>
        <w:rPr>
          <w:rFonts w:ascii="Palatino Linotype" w:eastAsia="Palatino Linotype" w:hAnsi="Palatino Linotype" w:cs="Palatino Linotype"/>
          <w:color w:val="000000"/>
          <w:sz w:val="24"/>
          <w:szCs w:val="24"/>
          <w:highlight w:val="white"/>
        </w:rPr>
        <w:t xml:space="preserve">al </w:t>
      </w:r>
      <w:r>
        <w:rPr>
          <w:rFonts w:ascii="Palatino Linotype" w:eastAsia="Palatino Linotype" w:hAnsi="Palatino Linotype" w:cs="Palatino Linotype"/>
          <w:color w:val="000000"/>
          <w:sz w:val="24"/>
          <w:szCs w:val="24"/>
        </w:rPr>
        <w:t>recurrente vía SAIMEX</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w:t>
      </w:r>
      <w:r>
        <w:rPr>
          <w:rFonts w:ascii="Palatino Linotype" w:eastAsia="Palatino Linotype" w:hAnsi="Palatino Linotype" w:cs="Palatino Linotype"/>
          <w:color w:val="000000"/>
          <w:sz w:val="24"/>
          <w:szCs w:val="24"/>
        </w:rPr>
        <w:t>ción, así como, que de conformidad con lo establecido en el artículo 196 de la Ley de Transparencia y Acceso a la Información Pública del Estado de México y Municipios, en caso de que considere que le causa algún perjuicio podrá impugnarla vía Juicio de Am</w:t>
      </w:r>
      <w:r>
        <w:rPr>
          <w:rFonts w:ascii="Palatino Linotype" w:eastAsia="Palatino Linotype" w:hAnsi="Palatino Linotype" w:cs="Palatino Linotype"/>
          <w:color w:val="000000"/>
          <w:sz w:val="24"/>
          <w:szCs w:val="24"/>
        </w:rPr>
        <w:t>paro en los términos de las leyes aplicables.</w:t>
      </w:r>
    </w:p>
    <w:p w:rsidR="004A7E75" w:rsidRDefault="00081EF9">
      <w:pPr>
        <w:spacing w:before="240" w:after="240" w:line="360" w:lineRule="auto"/>
        <w:ind w:right="49"/>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b/>
          <w:color w:val="222222"/>
          <w:sz w:val="24"/>
          <w:szCs w:val="24"/>
        </w:rPr>
        <w:t>Notifíquese a la parte</w:t>
      </w:r>
      <w:r>
        <w:rPr>
          <w:rFonts w:ascii="Palatino Linotype" w:eastAsia="Palatino Linotype" w:hAnsi="Palatino Linotype" w:cs="Palatino Linotype"/>
          <w:color w:val="222222"/>
          <w:sz w:val="24"/>
          <w:szCs w:val="24"/>
        </w:rPr>
        <w:t xml:space="preserve"> </w:t>
      </w:r>
      <w:r>
        <w:rPr>
          <w:rFonts w:ascii="Palatino Linotype" w:eastAsia="Palatino Linotype" w:hAnsi="Palatino Linotype" w:cs="Palatino Linotype"/>
          <w:b/>
          <w:color w:val="222222"/>
          <w:sz w:val="24"/>
          <w:szCs w:val="24"/>
        </w:rPr>
        <w:t xml:space="preserve">RECURRENTE </w:t>
      </w:r>
      <w:r>
        <w:rPr>
          <w:rFonts w:ascii="Palatino Linotype" w:eastAsia="Palatino Linotype" w:hAnsi="Palatino Linotype" w:cs="Palatino Linotype"/>
          <w:color w:val="222222"/>
          <w:sz w:val="24"/>
          <w:szCs w:val="24"/>
        </w:rPr>
        <w:t xml:space="preserve">que la respuesta que dé </w:t>
      </w:r>
      <w:r>
        <w:rPr>
          <w:rFonts w:ascii="Palatino Linotype" w:eastAsia="Palatino Linotype" w:hAnsi="Palatino Linotype" w:cs="Palatino Linotype"/>
          <w:b/>
          <w:color w:val="222222"/>
          <w:sz w:val="24"/>
          <w:szCs w:val="24"/>
        </w:rPr>
        <w:t>EL SUJETO OBLIGADO</w:t>
      </w:r>
      <w:r>
        <w:rPr>
          <w:rFonts w:ascii="Palatino Linotype" w:eastAsia="Palatino Linotype" w:hAnsi="Palatino Linotype" w:cs="Palatino Linotype"/>
          <w:color w:val="222222"/>
          <w:sz w:val="24"/>
          <w:szCs w:val="24"/>
        </w:rPr>
        <w:t xml:space="preserve"> derivada de la presente resolución es susceptible de ser impugnada nuevamente, mediante recurso de revisión, ante el Institut</w:t>
      </w:r>
      <w:r>
        <w:rPr>
          <w:rFonts w:ascii="Palatino Linotype" w:eastAsia="Palatino Linotype" w:hAnsi="Palatino Linotype" w:cs="Palatino Linotype"/>
          <w:color w:val="222222"/>
          <w:sz w:val="24"/>
          <w:szCs w:val="24"/>
        </w:rPr>
        <w:t>o, en términos del artículo 179, último párrafo de la Ley de Transparencia y Acceso a la Información Pública del Estado de México y Municipios.</w:t>
      </w:r>
    </w:p>
    <w:p w:rsidR="004A7E75" w:rsidRDefault="00081EF9">
      <w:pPr>
        <w:spacing w:before="240" w:after="0" w:line="360" w:lineRule="auto"/>
        <w:ind w:right="51"/>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Sexto.</w:t>
      </w:r>
      <w:r>
        <w:rPr>
          <w:rFonts w:ascii="Palatino Linotype" w:eastAsia="Palatino Linotype" w:hAnsi="Palatino Linotype" w:cs="Palatino Linotype"/>
          <w:b/>
          <w:color w:val="000000"/>
          <w:sz w:val="24"/>
          <w:szCs w:val="24"/>
          <w:highlight w:val="white"/>
        </w:rPr>
        <w:t xml:space="preserve"> </w:t>
      </w:r>
      <w:r>
        <w:rPr>
          <w:rFonts w:ascii="Palatino Linotype" w:eastAsia="Palatino Linotype" w:hAnsi="Palatino Linotype" w:cs="Palatino Linotype"/>
          <w:color w:val="000000"/>
          <w:sz w:val="24"/>
          <w:szCs w:val="24"/>
        </w:rPr>
        <w:t>Con fundamento en el artículo 198 de la Ley de Transparencia y Acceso a la Información Pública del Estado</w:t>
      </w:r>
      <w:r>
        <w:rPr>
          <w:rFonts w:ascii="Palatino Linotype" w:eastAsia="Palatino Linotype" w:hAnsi="Palatino Linotype" w:cs="Palatino Linotype"/>
          <w:color w:val="000000"/>
          <w:sz w:val="24"/>
          <w:szCs w:val="24"/>
        </w:rPr>
        <w:t xml:space="preserve"> de México y Municipios, se apercibe al Sujeto Obligado que, en caso de negarse a cumplir la presente resolución o hacerlo de manera parcial se actuará de conformidad con lo previsto en los artículos 213, 214, 216 y 217 de dicha Ley.</w:t>
      </w:r>
    </w:p>
    <w:p w:rsidR="004A7E75" w:rsidRDefault="004A7E75">
      <w:pPr>
        <w:spacing w:after="0" w:line="360" w:lineRule="auto"/>
        <w:rPr>
          <w:rFonts w:ascii="Times New Roman" w:eastAsia="Times New Roman" w:hAnsi="Times New Roman" w:cs="Times New Roman"/>
          <w:sz w:val="24"/>
          <w:szCs w:val="24"/>
        </w:rPr>
      </w:pPr>
    </w:p>
    <w:p w:rsidR="004A7E75" w:rsidRDefault="00081EF9">
      <w:pPr>
        <w:spacing w:after="0" w:line="360" w:lineRule="auto"/>
        <w:ind w:right="51"/>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 xml:space="preserve">Séptimo. </w:t>
      </w:r>
      <w:r>
        <w:rPr>
          <w:rFonts w:ascii="Palatino Linotype" w:eastAsia="Palatino Linotype" w:hAnsi="Palatino Linotype" w:cs="Palatino Linotype"/>
          <w:b/>
          <w:color w:val="000000"/>
          <w:sz w:val="24"/>
          <w:szCs w:val="24"/>
          <w:highlight w:val="white"/>
        </w:rPr>
        <w:t>Gírese</w:t>
      </w:r>
      <w:r>
        <w:rPr>
          <w:rFonts w:ascii="Palatino Linotype" w:eastAsia="Palatino Linotype" w:hAnsi="Palatino Linotype" w:cs="Palatino Linotype"/>
          <w:color w:val="000000"/>
          <w:sz w:val="24"/>
          <w:szCs w:val="24"/>
          <w:highlight w:val="white"/>
        </w:rPr>
        <w:t> ofici</w:t>
      </w:r>
      <w:r>
        <w:rPr>
          <w:rFonts w:ascii="Palatino Linotype" w:eastAsia="Palatino Linotype" w:hAnsi="Palatino Linotype" w:cs="Palatino Linotype"/>
          <w:color w:val="000000"/>
          <w:sz w:val="24"/>
          <w:szCs w:val="24"/>
          <w:highlight w:val="white"/>
        </w:rPr>
        <w:t>o al Contralor Interno de este Instituto para que actúe en razón de su competencia, en términos de lo expuesto en el Considerando Cuarto de la presente resolución.</w:t>
      </w:r>
    </w:p>
    <w:p w:rsidR="004A7E75" w:rsidRDefault="004A7E75">
      <w:pPr>
        <w:spacing w:after="0" w:line="360" w:lineRule="auto"/>
        <w:rPr>
          <w:rFonts w:ascii="Times New Roman" w:eastAsia="Times New Roman" w:hAnsi="Times New Roman" w:cs="Times New Roman"/>
          <w:sz w:val="24"/>
          <w:szCs w:val="24"/>
        </w:rPr>
      </w:pPr>
    </w:p>
    <w:p w:rsidR="004A7E75" w:rsidRDefault="00081EF9">
      <w:pPr>
        <w:spacing w:after="0" w:line="360" w:lineRule="auto"/>
        <w:ind w:right="49"/>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w:t>
      </w:r>
      <w:r>
        <w:rPr>
          <w:rFonts w:ascii="Palatino Linotype" w:eastAsia="Palatino Linotype" w:hAnsi="Palatino Linotype" w:cs="Palatino Linotype"/>
          <w:color w:val="000000"/>
          <w:sz w:val="24"/>
          <w:szCs w:val="24"/>
        </w:rPr>
        <w:lastRenderedPageBreak/>
        <w:t xml:space="preserve">PÚBLICA Y PROTECCIÓN DE DATOS PERSONALES DEL ESTADO DE MÉXICO Y MUNICIPIOS, CONFORMADO POR LOS COMISIONADOS JOSÉ MARTÍNEZ VILCHIS, MARÍA DEL ROSARIO </w:t>
      </w:r>
      <w:r>
        <w:rPr>
          <w:rFonts w:ascii="Palatino Linotype" w:eastAsia="Palatino Linotype" w:hAnsi="Palatino Linotype" w:cs="Palatino Linotype"/>
          <w:color w:val="000000"/>
          <w:sz w:val="24"/>
          <w:szCs w:val="24"/>
        </w:rPr>
        <w:t>MEJÍA AYALA, SHARON CRISTINA MORALES MARTÍNEZ, LUIS GUSTAVO PARRA NORIEGA Y GUADALUPE RAMÍREZ PEÑA; EN LA CUADRAGÉSIMA QUINTA SESIÓN ORDINARIA CELEBRADA EL QUINCE DE DICIEMBRE DE DOS MIL VEINTIUNO, ANTE EL SECRETARIO TÉCNICO DEL PLENO ALEXIS TAPIA RAMÍREZ.</w:t>
      </w:r>
      <w:r>
        <w:rPr>
          <w:rFonts w:ascii="Palatino Linotype" w:eastAsia="Palatino Linotype" w:hAnsi="Palatino Linotype" w:cs="Palatino Linotype"/>
          <w:color w:val="000000"/>
          <w:sz w:val="24"/>
          <w:szCs w:val="24"/>
        </w:rPr>
        <w:t> </w:t>
      </w:r>
    </w:p>
    <w:p w:rsidR="004A7E75" w:rsidRDefault="004A7E75">
      <w:pPr>
        <w:spacing w:after="0" w:line="360" w:lineRule="auto"/>
        <w:jc w:val="both"/>
        <w:rPr>
          <w:sz w:val="24"/>
          <w:szCs w:val="24"/>
        </w:rPr>
      </w:pPr>
    </w:p>
    <w:sectPr w:rsidR="004A7E75">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81EF9">
      <w:pPr>
        <w:spacing w:after="0" w:line="240" w:lineRule="auto"/>
      </w:pPr>
      <w:r>
        <w:separator/>
      </w:r>
    </w:p>
  </w:endnote>
  <w:endnote w:type="continuationSeparator" w:id="0">
    <w:p w:rsidR="00000000" w:rsidRDefault="000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E75" w:rsidRDefault="00081EF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31</w:t>
    </w:r>
    <w:r>
      <w:rPr>
        <w:b/>
        <w:color w:val="000000"/>
        <w:sz w:val="24"/>
        <w:szCs w:val="24"/>
      </w:rPr>
      <w:fldChar w:fldCharType="end"/>
    </w:r>
  </w:p>
  <w:p w:rsidR="004A7E75" w:rsidRDefault="004A7E75">
    <w:pPr>
      <w:pBdr>
        <w:top w:val="nil"/>
        <w:left w:val="nil"/>
        <w:bottom w:val="nil"/>
        <w:right w:val="nil"/>
        <w:between w:val="nil"/>
      </w:pBdr>
      <w:tabs>
        <w:tab w:val="center" w:pos="4419"/>
        <w:tab w:val="right" w:pos="8838"/>
      </w:tabs>
      <w:spacing w:after="0" w:line="240" w:lineRule="auto"/>
      <w:rPr>
        <w:color w:val="000000"/>
      </w:rPr>
    </w:pPr>
  </w:p>
  <w:p w:rsidR="004A7E75" w:rsidRDefault="004A7E7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81EF9">
      <w:pPr>
        <w:spacing w:after="0" w:line="240" w:lineRule="auto"/>
      </w:pPr>
      <w:r>
        <w:separator/>
      </w:r>
    </w:p>
  </w:footnote>
  <w:footnote w:type="continuationSeparator" w:id="0">
    <w:p w:rsidR="00000000" w:rsidRDefault="00081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E75" w:rsidRDefault="00081EF9">
    <w:pPr>
      <w:widowControl w:val="0"/>
      <w:pBdr>
        <w:top w:val="nil"/>
        <w:left w:val="nil"/>
        <w:bottom w:val="nil"/>
        <w:right w:val="nil"/>
        <w:between w:val="nil"/>
      </w:pBdr>
      <w:spacing w:after="0" w:line="276" w:lineRule="auto"/>
      <w:rPr>
        <w:sz w:val="24"/>
        <w:szCs w:val="24"/>
      </w:rPr>
    </w:pPr>
    <w:r>
      <w:rPr>
        <w:noProof/>
      </w:rPr>
      <w:drawing>
        <wp:anchor distT="0" distB="0" distL="0" distR="0" simplePos="0" relativeHeight="251658240" behindDoc="1" locked="0" layoutInCell="1" hidden="0" allowOverlap="1">
          <wp:simplePos x="0" y="0"/>
          <wp:positionH relativeFrom="column">
            <wp:posOffset>-1044575</wp:posOffset>
          </wp:positionH>
          <wp:positionV relativeFrom="paragraph">
            <wp:posOffset>-480060</wp:posOffset>
          </wp:positionV>
          <wp:extent cx="7781925" cy="10133747"/>
          <wp:effectExtent l="0" t="0" r="0" b="0"/>
          <wp:wrapNone/>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81925" cy="10133747"/>
                  </a:xfrm>
                  <a:prstGeom prst="rect">
                    <a:avLst/>
                  </a:prstGeom>
                  <a:ln/>
                </pic:spPr>
              </pic:pic>
            </a:graphicData>
          </a:graphic>
        </wp:anchor>
      </w:drawing>
    </w:r>
  </w:p>
  <w:tbl>
    <w:tblPr>
      <w:tblStyle w:val="a"/>
      <w:tblW w:w="11684" w:type="dxa"/>
      <w:tblInd w:w="-1281" w:type="dxa"/>
      <w:tblLayout w:type="fixed"/>
      <w:tblLook w:val="0400" w:firstRow="0" w:lastRow="0" w:firstColumn="0" w:lastColumn="0" w:noHBand="0" w:noVBand="1"/>
    </w:tblPr>
    <w:tblGrid>
      <w:gridCol w:w="6419"/>
      <w:gridCol w:w="5265"/>
    </w:tblGrid>
    <w:tr w:rsidR="004A7E75">
      <w:trPr>
        <w:trHeight w:val="265"/>
      </w:trPr>
      <w:tc>
        <w:tcPr>
          <w:tcW w:w="6419" w:type="dxa"/>
        </w:tcPr>
        <w:p w:rsidR="004A7E75" w:rsidRDefault="00081EF9">
          <w:pPr>
            <w:tabs>
              <w:tab w:val="left" w:pos="600"/>
              <w:tab w:val="right" w:pos="6075"/>
            </w:tabs>
            <w:spacing w:after="120"/>
            <w:ind w:right="204"/>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Recurso de Revisión N°:</w:t>
          </w:r>
        </w:p>
      </w:tc>
      <w:tc>
        <w:tcPr>
          <w:tcW w:w="5265" w:type="dxa"/>
        </w:tcPr>
        <w:p w:rsidR="004A7E75" w:rsidRDefault="00081EF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 xml:space="preserve">05594/INFOEM/IP/RR/2021       </w:t>
          </w:r>
        </w:p>
      </w:tc>
    </w:tr>
    <w:tr w:rsidR="004A7E75">
      <w:trPr>
        <w:trHeight w:val="228"/>
      </w:trPr>
      <w:tc>
        <w:tcPr>
          <w:tcW w:w="6419" w:type="dxa"/>
        </w:tcPr>
        <w:p w:rsidR="004A7E75" w:rsidRDefault="00081EF9">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Recurrente:                     </w:t>
          </w:r>
        </w:p>
      </w:tc>
      <w:tc>
        <w:tcPr>
          <w:tcW w:w="5265" w:type="dxa"/>
        </w:tcPr>
        <w:p w:rsidR="004A7E75" w:rsidRDefault="004A7E75">
          <w:pPr>
            <w:spacing w:after="120"/>
            <w:ind w:left="-486" w:right="214" w:firstLine="567"/>
            <w:jc w:val="right"/>
            <w:rPr>
              <w:rFonts w:ascii="Palatino Linotype" w:eastAsia="Palatino Linotype" w:hAnsi="Palatino Linotype" w:cs="Palatino Linotype"/>
            </w:rPr>
          </w:pPr>
        </w:p>
      </w:tc>
    </w:tr>
    <w:tr w:rsidR="004A7E75">
      <w:trPr>
        <w:trHeight w:val="283"/>
      </w:trPr>
      <w:tc>
        <w:tcPr>
          <w:tcW w:w="6419" w:type="dxa"/>
        </w:tcPr>
        <w:p w:rsidR="004A7E75" w:rsidRDefault="00081EF9">
          <w:pPr>
            <w:spacing w:after="0"/>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5265" w:type="dxa"/>
        </w:tcPr>
        <w:p w:rsidR="004A7E75" w:rsidRDefault="00081EF9">
          <w:pPr>
            <w:jc w:val="right"/>
            <w:rPr>
              <w:rFonts w:ascii="Palatino Linotype" w:eastAsia="Palatino Linotype" w:hAnsi="Palatino Linotype" w:cs="Palatino Linotype"/>
            </w:rPr>
          </w:pPr>
          <w:r>
            <w:rPr>
              <w:rFonts w:ascii="Palatino Linotype" w:eastAsia="Palatino Linotype" w:hAnsi="Palatino Linotype" w:cs="Palatino Linotype"/>
            </w:rPr>
            <w:t xml:space="preserve">Ayuntamiento de </w:t>
          </w:r>
          <w:proofErr w:type="spellStart"/>
          <w:r>
            <w:rPr>
              <w:rFonts w:ascii="Palatino Linotype" w:eastAsia="Palatino Linotype" w:hAnsi="Palatino Linotype" w:cs="Palatino Linotype"/>
            </w:rPr>
            <w:t>Zacazonapan</w:t>
          </w:r>
          <w:proofErr w:type="spellEnd"/>
        </w:p>
      </w:tc>
    </w:tr>
    <w:tr w:rsidR="004A7E75">
      <w:trPr>
        <w:trHeight w:val="400"/>
      </w:trPr>
      <w:tc>
        <w:tcPr>
          <w:tcW w:w="6419" w:type="dxa"/>
        </w:tcPr>
        <w:p w:rsidR="004A7E75" w:rsidRDefault="00081EF9">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5265" w:type="dxa"/>
        </w:tcPr>
        <w:p w:rsidR="004A7E75" w:rsidRDefault="00081EF9">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4A7E75" w:rsidRDefault="004A7E7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221BD"/>
    <w:multiLevelType w:val="multilevel"/>
    <w:tmpl w:val="340894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EFD1871"/>
    <w:multiLevelType w:val="multilevel"/>
    <w:tmpl w:val="B87290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75"/>
    <w:rsid w:val="00081EF9"/>
    <w:rsid w:val="004A7E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FED81-487A-4FD5-8CC8-2496BE51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F5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70B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0B50"/>
  </w:style>
  <w:style w:type="paragraph" w:styleId="Piedepgina">
    <w:name w:val="footer"/>
    <w:basedOn w:val="Normal"/>
    <w:link w:val="PiedepginaCar"/>
    <w:uiPriority w:val="99"/>
    <w:unhideWhenUsed/>
    <w:rsid w:val="00370B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0B50"/>
  </w:style>
  <w:style w:type="paragraph" w:customStyle="1" w:styleId="Citas">
    <w:name w:val="Citas"/>
    <w:basedOn w:val="Normal"/>
    <w:qFormat/>
    <w:rsid w:val="003878DB"/>
    <w:pPr>
      <w:spacing w:before="240" w:line="360" w:lineRule="auto"/>
      <w:ind w:left="851" w:right="851"/>
      <w:jc w:val="both"/>
    </w:pPr>
    <w:rPr>
      <w:rFonts w:ascii="Palatino Linotype" w:hAnsi="Palatino Linotype" w:cs="Arial"/>
      <w:i/>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A298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298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36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36E26"/>
    <w:rPr>
      <w:rFonts w:ascii="Times New Roman" w:eastAsia="Times New Roman" w:hAnsi="Times New Roman" w:cs="Times New Roman"/>
      <w:sz w:val="24"/>
      <w:szCs w:val="24"/>
      <w:lang w:eastAsia="es-ES"/>
    </w:rPr>
  </w:style>
  <w:style w:type="paragraph" w:customStyle="1" w:styleId="infoemcitas">
    <w:name w:val="infoem citas"/>
    <w:basedOn w:val="Normal"/>
    <w:qFormat/>
    <w:rsid w:val="00F36E26"/>
    <w:pPr>
      <w:spacing w:before="240" w:line="360" w:lineRule="auto"/>
      <w:ind w:left="851" w:right="851"/>
      <w:jc w:val="both"/>
    </w:pPr>
    <w:rPr>
      <w:rFonts w:ascii="Palatino Linotype" w:hAnsi="Palatino Linotype"/>
      <w:i/>
    </w:rPr>
  </w:style>
  <w:style w:type="paragraph" w:styleId="NormalWeb">
    <w:name w:val="Normal (Web)"/>
    <w:basedOn w:val="Normal"/>
    <w:uiPriority w:val="99"/>
    <w:unhideWhenUsed/>
    <w:rsid w:val="00001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96589"/>
  </w:style>
  <w:style w:type="paragraph" w:styleId="Textodeglobo">
    <w:name w:val="Balloon Text"/>
    <w:basedOn w:val="Normal"/>
    <w:link w:val="TextodegloboCar"/>
    <w:uiPriority w:val="99"/>
    <w:semiHidden/>
    <w:unhideWhenUsed/>
    <w:rsid w:val="00733F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3F81"/>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rSbW+5hNyK997fFSbIdwMFxkQQ==">AMUW2mXxrlYcHF+m84715VyLrTD54e41FGBWfsvCKBzT6clONAyF8vmTGY4QsAuv02/9IZDBzbHduJBUe6ufIWT5eVNUh2SQQfQPLiw7YvNYwUMNVUKBBQoz5X+zzelwVB0Y+VH4DcLO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7126</Words>
  <Characters>39194</Characters>
  <Application>Microsoft Office Word</Application>
  <DocSecurity>0</DocSecurity>
  <Lines>326</Lines>
  <Paragraphs>92</Paragraphs>
  <ScaleCrop>false</ScaleCrop>
  <Company/>
  <LinksUpToDate>false</LinksUpToDate>
  <CharactersWithSpaces>46228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2021-12-01T22:54:00Z</dcterms:created>
  <dcterms:modified xsi:type="dcterms:W3CDTF">2021-12-16T16:43:00Z</dcterms:modified>
</cp:coreProperties>
</file>