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0CB72C" w14:textId="73B22E41" w:rsidR="00D80BE8" w:rsidRPr="00C24D80" w:rsidRDefault="001032D4" w:rsidP="001266BB">
      <w:pPr>
        <w:pStyle w:val="Sinespaciado"/>
        <w:spacing w:line="360" w:lineRule="auto"/>
        <w:jc w:val="both"/>
        <w:rPr>
          <w:rFonts w:ascii="Palatino Linotype" w:hAnsi="Palatino Linotype"/>
        </w:rPr>
      </w:pPr>
      <w:r w:rsidRPr="00C24D80">
        <w:rPr>
          <w:rFonts w:ascii="Palatino Linotype" w:hAnsi="Palatino Linotype"/>
        </w:rPr>
        <w:t>Resolución del Pleno del Instituto de Transparencia, Acceso a la Información Pública y Protección de Datos Personales del Estado de México</w:t>
      </w:r>
      <w:r w:rsidR="00A35220" w:rsidRPr="00C24D80">
        <w:rPr>
          <w:rFonts w:ascii="Palatino Linotype" w:hAnsi="Palatino Linotype"/>
        </w:rPr>
        <w:t xml:space="preserve"> y Municipios</w:t>
      </w:r>
      <w:r w:rsidRPr="00C24D80">
        <w:rPr>
          <w:rFonts w:ascii="Palatino Linotype" w:hAnsi="Palatino Linotype"/>
        </w:rPr>
        <w:t xml:space="preserve">, con domicilio en Metepec, México, a </w:t>
      </w:r>
      <w:r w:rsidR="00C37084">
        <w:rPr>
          <w:rFonts w:ascii="Palatino Linotype" w:hAnsi="Palatino Linotype"/>
        </w:rPr>
        <w:t>diez de marzo</w:t>
      </w:r>
      <w:r w:rsidR="00BF2947">
        <w:rPr>
          <w:rFonts w:ascii="Palatino Linotype" w:hAnsi="Palatino Linotype"/>
        </w:rPr>
        <w:t xml:space="preserve"> de dos mil veintiuno</w:t>
      </w:r>
      <w:r w:rsidRPr="00C24D80">
        <w:rPr>
          <w:rFonts w:ascii="Palatino Linotype" w:hAnsi="Palatino Linotype"/>
        </w:rPr>
        <w:t>.</w:t>
      </w:r>
    </w:p>
    <w:p w14:paraId="72DBD73E" w14:textId="580A58D7" w:rsidR="00D80BE8" w:rsidRPr="00C24D80" w:rsidRDefault="00D80BE8" w:rsidP="001266BB">
      <w:pPr>
        <w:pStyle w:val="Sinespaciado"/>
        <w:spacing w:line="360" w:lineRule="auto"/>
        <w:jc w:val="both"/>
        <w:rPr>
          <w:rFonts w:ascii="Palatino Linotype" w:hAnsi="Palatino Linotype"/>
        </w:rPr>
      </w:pPr>
    </w:p>
    <w:p w14:paraId="76DD5191" w14:textId="4AB5E465" w:rsidR="001032D4" w:rsidRPr="00C24D80" w:rsidRDefault="001032D4" w:rsidP="001266BB">
      <w:pPr>
        <w:pStyle w:val="Sinespaciado"/>
        <w:spacing w:line="360" w:lineRule="auto"/>
        <w:jc w:val="both"/>
        <w:rPr>
          <w:rFonts w:ascii="Palatino Linotype" w:hAnsi="Palatino Linotype"/>
        </w:rPr>
      </w:pPr>
      <w:r w:rsidRPr="00C24D80">
        <w:rPr>
          <w:rFonts w:ascii="Palatino Linotype" w:hAnsi="Palatino Linotype"/>
          <w:b/>
        </w:rPr>
        <w:t>VISTO</w:t>
      </w:r>
      <w:r w:rsidR="0035606B">
        <w:rPr>
          <w:rFonts w:ascii="Palatino Linotype" w:hAnsi="Palatino Linotype"/>
          <w:b/>
        </w:rPr>
        <w:t>S</w:t>
      </w:r>
      <w:r w:rsidRPr="00C24D80">
        <w:rPr>
          <w:rFonts w:ascii="Palatino Linotype" w:hAnsi="Palatino Linotype"/>
        </w:rPr>
        <w:t xml:space="preserve"> </w:t>
      </w:r>
      <w:r w:rsidR="0035606B">
        <w:rPr>
          <w:rFonts w:ascii="Palatino Linotype" w:hAnsi="Palatino Linotype"/>
        </w:rPr>
        <w:t>los</w:t>
      </w:r>
      <w:r w:rsidRPr="00C24D80">
        <w:rPr>
          <w:rFonts w:ascii="Palatino Linotype" w:hAnsi="Palatino Linotype"/>
        </w:rPr>
        <w:t xml:space="preserve"> expediente</w:t>
      </w:r>
      <w:r w:rsidR="0035606B">
        <w:rPr>
          <w:rFonts w:ascii="Palatino Linotype" w:hAnsi="Palatino Linotype"/>
        </w:rPr>
        <w:t>s</w:t>
      </w:r>
      <w:r w:rsidRPr="00C24D80">
        <w:rPr>
          <w:rFonts w:ascii="Palatino Linotype" w:hAnsi="Palatino Linotype"/>
        </w:rPr>
        <w:t xml:space="preserve"> electrónico</w:t>
      </w:r>
      <w:r w:rsidR="0035606B">
        <w:rPr>
          <w:rFonts w:ascii="Palatino Linotype" w:hAnsi="Palatino Linotype"/>
        </w:rPr>
        <w:t>s</w:t>
      </w:r>
      <w:r w:rsidRPr="00C24D80">
        <w:rPr>
          <w:rFonts w:ascii="Palatino Linotype" w:hAnsi="Palatino Linotype"/>
        </w:rPr>
        <w:t xml:space="preserve"> formado</w:t>
      </w:r>
      <w:r w:rsidR="0035606B">
        <w:rPr>
          <w:rFonts w:ascii="Palatino Linotype" w:hAnsi="Palatino Linotype"/>
        </w:rPr>
        <w:t>s</w:t>
      </w:r>
      <w:r w:rsidRPr="00C24D80">
        <w:rPr>
          <w:rFonts w:ascii="Palatino Linotype" w:hAnsi="Palatino Linotype"/>
        </w:rPr>
        <w:t xml:space="preserve"> con motivo de</w:t>
      </w:r>
      <w:r w:rsidR="0035606B">
        <w:rPr>
          <w:rFonts w:ascii="Palatino Linotype" w:hAnsi="Palatino Linotype"/>
        </w:rPr>
        <w:t xml:space="preserve"> los</w:t>
      </w:r>
      <w:r w:rsidR="003839FF">
        <w:rPr>
          <w:rFonts w:ascii="Palatino Linotype" w:hAnsi="Palatino Linotype"/>
        </w:rPr>
        <w:t xml:space="preserve"> recurso</w:t>
      </w:r>
      <w:r w:rsidR="0035606B">
        <w:rPr>
          <w:rFonts w:ascii="Palatino Linotype" w:hAnsi="Palatino Linotype"/>
        </w:rPr>
        <w:t>s</w:t>
      </w:r>
      <w:r w:rsidR="003839FF">
        <w:rPr>
          <w:rFonts w:ascii="Palatino Linotype" w:hAnsi="Palatino Linotype"/>
        </w:rPr>
        <w:t xml:space="preserve"> de revisión </w:t>
      </w:r>
      <w:r w:rsidRPr="00C24D80">
        <w:rPr>
          <w:rFonts w:ascii="Palatino Linotype" w:hAnsi="Palatino Linotype"/>
        </w:rPr>
        <w:t>número</w:t>
      </w:r>
      <w:r w:rsidR="0035606B">
        <w:rPr>
          <w:rFonts w:ascii="Palatino Linotype" w:hAnsi="Palatino Linotype"/>
        </w:rPr>
        <w:t>s</w:t>
      </w:r>
      <w:r w:rsidR="003839FF">
        <w:rPr>
          <w:rFonts w:ascii="Palatino Linotype" w:hAnsi="Palatino Linotype"/>
        </w:rPr>
        <w:t xml:space="preserve"> </w:t>
      </w:r>
      <w:r w:rsidR="00C37084" w:rsidRPr="00C37084">
        <w:rPr>
          <w:rFonts w:ascii="Palatino Linotype" w:hAnsi="Palatino Linotype"/>
          <w:b/>
        </w:rPr>
        <w:t>06215/INFOEM/IP/RR/2020</w:t>
      </w:r>
      <w:r w:rsidR="0035606B">
        <w:rPr>
          <w:rFonts w:ascii="Palatino Linotype" w:hAnsi="Palatino Linotype"/>
          <w:b/>
        </w:rPr>
        <w:t xml:space="preserve"> y </w:t>
      </w:r>
      <w:r w:rsidR="00C37084" w:rsidRPr="00C37084">
        <w:rPr>
          <w:rFonts w:ascii="Palatino Linotype" w:hAnsi="Palatino Linotype"/>
          <w:b/>
        </w:rPr>
        <w:t>06216/INFOEM/IP/RR/2020</w:t>
      </w:r>
      <w:r w:rsidR="00156BF0" w:rsidRPr="00C24D80">
        <w:rPr>
          <w:rFonts w:ascii="Palatino Linotype" w:hAnsi="Palatino Linotype"/>
          <w:b/>
        </w:rPr>
        <w:t xml:space="preserve"> </w:t>
      </w:r>
      <w:r w:rsidRPr="00C24D80">
        <w:rPr>
          <w:rFonts w:ascii="Palatino Linotype" w:hAnsi="Palatino Linotype"/>
        </w:rPr>
        <w:t>interpuesto</w:t>
      </w:r>
      <w:r w:rsidR="0035606B">
        <w:rPr>
          <w:rFonts w:ascii="Palatino Linotype" w:hAnsi="Palatino Linotype"/>
        </w:rPr>
        <w:t>s</w:t>
      </w:r>
      <w:r w:rsidRPr="00C24D80">
        <w:rPr>
          <w:rFonts w:ascii="Palatino Linotype" w:hAnsi="Palatino Linotype"/>
        </w:rPr>
        <w:t xml:space="preserve"> </w:t>
      </w:r>
      <w:r w:rsidR="00BF2947">
        <w:rPr>
          <w:rFonts w:ascii="Palatino Linotype" w:hAnsi="Palatino Linotype"/>
        </w:rPr>
        <w:t>por</w:t>
      </w:r>
      <w:r w:rsidR="00231A91" w:rsidRPr="00231A91">
        <w:rPr>
          <w:rFonts w:ascii="Palatino Linotype" w:hAnsi="Palatino Linotype"/>
          <w:b/>
          <w:bCs/>
        </w:rPr>
        <w:t xml:space="preserve"> </w:t>
      </w:r>
      <w:r w:rsidR="00C37084" w:rsidRPr="00C37084">
        <w:rPr>
          <w:rFonts w:ascii="Palatino Linotype" w:hAnsi="Palatino Linotype"/>
        </w:rPr>
        <w:t>el C.</w:t>
      </w:r>
      <w:r w:rsidR="00C37084">
        <w:rPr>
          <w:rFonts w:ascii="Palatino Linotype" w:hAnsi="Palatino Linotype"/>
          <w:b/>
          <w:bCs/>
        </w:rPr>
        <w:t xml:space="preserve"> </w:t>
      </w:r>
      <w:r w:rsidR="00016207">
        <w:rPr>
          <w:rFonts w:ascii="Palatino Linotype" w:hAnsi="Palatino Linotype"/>
          <w:b/>
          <w:bCs/>
        </w:rPr>
        <w:t>xxxxxxxxxxxxxxxxxxxx</w:t>
      </w:r>
      <w:bookmarkStart w:id="0" w:name="_GoBack"/>
      <w:bookmarkEnd w:id="0"/>
      <w:r w:rsidR="00231A91">
        <w:rPr>
          <w:rFonts w:ascii="Palatino Linotype" w:hAnsi="Palatino Linotype"/>
        </w:rPr>
        <w:t xml:space="preserve"> </w:t>
      </w:r>
      <w:r w:rsidRPr="00C24D80">
        <w:rPr>
          <w:rFonts w:ascii="Palatino Linotype" w:hAnsi="Palatino Linotype"/>
        </w:rPr>
        <w:t xml:space="preserve">en lo sucesivo </w:t>
      </w:r>
      <w:r w:rsidR="00BF2947">
        <w:rPr>
          <w:rFonts w:ascii="Palatino Linotype" w:hAnsi="Palatino Linotype"/>
        </w:rPr>
        <w:t>el</w:t>
      </w:r>
      <w:r w:rsidR="006170BC" w:rsidRPr="00C24D80">
        <w:rPr>
          <w:rFonts w:ascii="Palatino Linotype" w:hAnsi="Palatino Linotype"/>
          <w:b/>
        </w:rPr>
        <w:t xml:space="preserve"> </w:t>
      </w:r>
      <w:r w:rsidRPr="00C24D80">
        <w:rPr>
          <w:rFonts w:ascii="Palatino Linotype" w:hAnsi="Palatino Linotype"/>
          <w:b/>
        </w:rPr>
        <w:t>Recurrente</w:t>
      </w:r>
      <w:r w:rsidRPr="00C24D80">
        <w:rPr>
          <w:rFonts w:ascii="Palatino Linotype" w:hAnsi="Palatino Linotype"/>
        </w:rPr>
        <w:t>, en contra de la</w:t>
      </w:r>
      <w:r w:rsidR="00BF2947">
        <w:rPr>
          <w:rFonts w:ascii="Palatino Linotype" w:hAnsi="Palatino Linotype"/>
        </w:rPr>
        <w:t>s</w:t>
      </w:r>
      <w:r w:rsidRPr="00C24D80">
        <w:rPr>
          <w:rFonts w:ascii="Palatino Linotype" w:hAnsi="Palatino Linotype"/>
        </w:rPr>
        <w:t xml:space="preserve"> respuesta</w:t>
      </w:r>
      <w:r w:rsidR="00085890">
        <w:rPr>
          <w:rFonts w:ascii="Palatino Linotype" w:hAnsi="Palatino Linotype"/>
        </w:rPr>
        <w:t>s</w:t>
      </w:r>
      <w:r w:rsidRPr="00C24D80">
        <w:rPr>
          <w:rFonts w:ascii="Palatino Linotype" w:hAnsi="Palatino Linotype"/>
        </w:rPr>
        <w:t xml:space="preserve"> </w:t>
      </w:r>
      <w:r w:rsidR="00983A5D" w:rsidRPr="00C24D80">
        <w:rPr>
          <w:rFonts w:ascii="Palatino Linotype" w:hAnsi="Palatino Linotype"/>
        </w:rPr>
        <w:t>de</w:t>
      </w:r>
      <w:r w:rsidR="00D41C04" w:rsidRPr="00C24D80">
        <w:rPr>
          <w:rFonts w:ascii="Palatino Linotype" w:hAnsi="Palatino Linotype"/>
        </w:rPr>
        <w:t>l</w:t>
      </w:r>
      <w:r w:rsidR="00AE3156" w:rsidRPr="00C24D80">
        <w:rPr>
          <w:rFonts w:ascii="Palatino Linotype" w:hAnsi="Palatino Linotype"/>
        </w:rPr>
        <w:t xml:space="preserve"> </w:t>
      </w:r>
      <w:r w:rsidR="00C37084" w:rsidRPr="00C37084">
        <w:rPr>
          <w:rFonts w:ascii="Palatino Linotype" w:hAnsi="Palatino Linotype"/>
          <w:b/>
        </w:rPr>
        <w:t>Instituto de Salud del Estado de México</w:t>
      </w:r>
      <w:r w:rsidR="00A00F22" w:rsidRPr="00C24D80">
        <w:rPr>
          <w:rFonts w:ascii="Palatino Linotype" w:hAnsi="Palatino Linotype"/>
          <w:b/>
        </w:rPr>
        <w:t xml:space="preserve">, </w:t>
      </w:r>
      <w:r w:rsidRPr="00C24D80">
        <w:rPr>
          <w:rFonts w:ascii="Palatino Linotype" w:hAnsi="Palatino Linotype"/>
        </w:rPr>
        <w:t>en lo subsecuente</w:t>
      </w:r>
      <w:r w:rsidRPr="00C24D80">
        <w:rPr>
          <w:rFonts w:ascii="Palatino Linotype" w:hAnsi="Palatino Linotype"/>
          <w:b/>
        </w:rPr>
        <w:t xml:space="preserve"> </w:t>
      </w:r>
      <w:r w:rsidR="006170BC" w:rsidRPr="00C24D80">
        <w:rPr>
          <w:rFonts w:ascii="Palatino Linotype" w:hAnsi="Palatino Linotype"/>
        </w:rPr>
        <w:t>el</w:t>
      </w:r>
      <w:r w:rsidR="006170BC" w:rsidRPr="00C24D80">
        <w:rPr>
          <w:rFonts w:ascii="Palatino Linotype" w:hAnsi="Palatino Linotype"/>
          <w:b/>
        </w:rPr>
        <w:t xml:space="preserve"> </w:t>
      </w:r>
      <w:r w:rsidRPr="00C24D80">
        <w:rPr>
          <w:rFonts w:ascii="Palatino Linotype" w:hAnsi="Palatino Linotype"/>
          <w:b/>
        </w:rPr>
        <w:t>Sujeto Obligado</w:t>
      </w:r>
      <w:r w:rsidRPr="00C24D80">
        <w:rPr>
          <w:rFonts w:ascii="Palatino Linotype" w:hAnsi="Palatino Linotype"/>
        </w:rPr>
        <w:t>,</w:t>
      </w:r>
      <w:r w:rsidRPr="00C24D80">
        <w:rPr>
          <w:rFonts w:ascii="Palatino Linotype" w:hAnsi="Palatino Linotype"/>
          <w:b/>
        </w:rPr>
        <w:t xml:space="preserve"> </w:t>
      </w:r>
      <w:r w:rsidRPr="00C24D80">
        <w:rPr>
          <w:rFonts w:ascii="Palatino Linotype" w:hAnsi="Palatino Linotype"/>
        </w:rPr>
        <w:t>se procede a dictar la presente resolución.</w:t>
      </w:r>
    </w:p>
    <w:p w14:paraId="238F252F" w14:textId="77777777" w:rsidR="00093F4C" w:rsidRPr="00C24D80" w:rsidRDefault="00093F4C" w:rsidP="001266BB">
      <w:pPr>
        <w:pStyle w:val="Sinespaciado"/>
        <w:spacing w:line="360" w:lineRule="auto"/>
        <w:jc w:val="both"/>
        <w:rPr>
          <w:rFonts w:ascii="Palatino Linotype" w:hAnsi="Palatino Linotype"/>
        </w:rPr>
      </w:pPr>
    </w:p>
    <w:p w14:paraId="45923924" w14:textId="77777777" w:rsidR="00093F4C" w:rsidRPr="00C24D80" w:rsidRDefault="000B518A" w:rsidP="009E3A4B">
      <w:pPr>
        <w:pStyle w:val="Sinespaciado"/>
        <w:spacing w:line="360" w:lineRule="auto"/>
        <w:jc w:val="center"/>
        <w:rPr>
          <w:rFonts w:ascii="Palatino Linotype" w:hAnsi="Palatino Linotype"/>
          <w:b/>
          <w:sz w:val="28"/>
          <w:szCs w:val="28"/>
        </w:rPr>
      </w:pPr>
      <w:r w:rsidRPr="00C24D80">
        <w:rPr>
          <w:rFonts w:ascii="Palatino Linotype" w:hAnsi="Palatino Linotype"/>
          <w:b/>
          <w:sz w:val="28"/>
          <w:szCs w:val="28"/>
        </w:rPr>
        <w:t xml:space="preserve">A N T E C E D E N T E </w:t>
      </w:r>
      <w:r w:rsidR="00D80BE8" w:rsidRPr="00C24D80">
        <w:rPr>
          <w:rFonts w:ascii="Palatino Linotype" w:hAnsi="Palatino Linotype"/>
          <w:b/>
          <w:sz w:val="28"/>
          <w:szCs w:val="28"/>
        </w:rPr>
        <w:t>S</w:t>
      </w:r>
    </w:p>
    <w:p w14:paraId="15A6F558" w14:textId="77777777" w:rsidR="00D80BE8" w:rsidRPr="00C24D80" w:rsidRDefault="00D80BE8" w:rsidP="001266BB">
      <w:pPr>
        <w:pStyle w:val="Sinespaciado"/>
        <w:spacing w:line="360" w:lineRule="auto"/>
        <w:jc w:val="both"/>
        <w:rPr>
          <w:rFonts w:ascii="Palatino Linotype" w:hAnsi="Palatino Linotype"/>
          <w:b/>
        </w:rPr>
      </w:pPr>
    </w:p>
    <w:p w14:paraId="411EED96" w14:textId="77777777" w:rsidR="008D5A5D" w:rsidRPr="00C24D80" w:rsidRDefault="008D5A5D" w:rsidP="008D5A5D">
      <w:pPr>
        <w:pStyle w:val="Sinespaciado"/>
        <w:spacing w:line="360" w:lineRule="auto"/>
        <w:jc w:val="both"/>
        <w:rPr>
          <w:rFonts w:ascii="Palatino Linotype" w:hAnsi="Palatino Linotype"/>
          <w:b/>
          <w:sz w:val="26"/>
          <w:szCs w:val="26"/>
        </w:rPr>
      </w:pPr>
      <w:r w:rsidRPr="00C24D80">
        <w:rPr>
          <w:rFonts w:ascii="Palatino Linotype" w:hAnsi="Palatino Linotype"/>
          <w:b/>
          <w:sz w:val="26"/>
          <w:szCs w:val="26"/>
        </w:rPr>
        <w:t>PRIMERO.</w:t>
      </w:r>
      <w:r w:rsidRPr="00C24D80">
        <w:rPr>
          <w:rFonts w:ascii="Palatino Linotype" w:hAnsi="Palatino Linotype"/>
          <w:sz w:val="26"/>
          <w:szCs w:val="26"/>
        </w:rPr>
        <w:t xml:space="preserve"> </w:t>
      </w:r>
      <w:r w:rsidRPr="00C24D80">
        <w:rPr>
          <w:rFonts w:ascii="Palatino Linotype" w:hAnsi="Palatino Linotype"/>
          <w:b/>
          <w:sz w:val="26"/>
          <w:szCs w:val="26"/>
        </w:rPr>
        <w:t>De la</w:t>
      </w:r>
      <w:r w:rsidR="0035606B">
        <w:rPr>
          <w:rFonts w:ascii="Palatino Linotype" w:hAnsi="Palatino Linotype"/>
          <w:b/>
          <w:sz w:val="26"/>
          <w:szCs w:val="26"/>
        </w:rPr>
        <w:t>s</w:t>
      </w:r>
      <w:r w:rsidRPr="00C24D80">
        <w:rPr>
          <w:rFonts w:ascii="Palatino Linotype" w:hAnsi="Palatino Linotype"/>
          <w:b/>
          <w:sz w:val="26"/>
          <w:szCs w:val="26"/>
        </w:rPr>
        <w:t xml:space="preserve"> Solicitud</w:t>
      </w:r>
      <w:r w:rsidR="0035606B">
        <w:rPr>
          <w:rFonts w:ascii="Palatino Linotype" w:hAnsi="Palatino Linotype"/>
          <w:b/>
          <w:sz w:val="26"/>
          <w:szCs w:val="26"/>
        </w:rPr>
        <w:t>es</w:t>
      </w:r>
      <w:r w:rsidRPr="00C24D80">
        <w:rPr>
          <w:rFonts w:ascii="Palatino Linotype" w:hAnsi="Palatino Linotype"/>
          <w:b/>
          <w:sz w:val="26"/>
          <w:szCs w:val="26"/>
        </w:rPr>
        <w:t xml:space="preserve"> de Información.</w:t>
      </w:r>
    </w:p>
    <w:p w14:paraId="5A8D6B4F" w14:textId="4F4C59B0" w:rsidR="008D5A5D" w:rsidRDefault="008D5A5D" w:rsidP="008D5A5D">
      <w:pPr>
        <w:pStyle w:val="Sinespaciado"/>
        <w:spacing w:line="360" w:lineRule="auto"/>
        <w:jc w:val="both"/>
        <w:rPr>
          <w:rFonts w:ascii="Palatino Linotype" w:hAnsi="Palatino Linotype"/>
        </w:rPr>
      </w:pPr>
      <w:r w:rsidRPr="00C24D80">
        <w:rPr>
          <w:rFonts w:ascii="Palatino Linotype" w:hAnsi="Palatino Linotype"/>
        </w:rPr>
        <w:t>Con fecha</w:t>
      </w:r>
      <w:r w:rsidR="00C37084">
        <w:rPr>
          <w:rFonts w:ascii="Palatino Linotype" w:hAnsi="Palatino Linotype"/>
        </w:rPr>
        <w:t>s</w:t>
      </w:r>
      <w:r w:rsidR="0035606B">
        <w:rPr>
          <w:rFonts w:ascii="Palatino Linotype" w:hAnsi="Palatino Linotype"/>
        </w:rPr>
        <w:t xml:space="preserve"> </w:t>
      </w:r>
      <w:r w:rsidR="00C37084">
        <w:rPr>
          <w:rFonts w:ascii="Palatino Linotype" w:hAnsi="Palatino Linotype"/>
        </w:rPr>
        <w:t>nueve y diecisiete de noviembre</w:t>
      </w:r>
      <w:r w:rsidR="00F90ED6">
        <w:rPr>
          <w:rFonts w:ascii="Palatino Linotype" w:hAnsi="Palatino Linotype"/>
        </w:rPr>
        <w:t xml:space="preserve"> de dos mil veinte</w:t>
      </w:r>
      <w:r w:rsidRPr="00C24D80">
        <w:rPr>
          <w:rFonts w:ascii="Palatino Linotype" w:hAnsi="Palatino Linotype"/>
        </w:rPr>
        <w:t xml:space="preserve">, </w:t>
      </w:r>
      <w:r w:rsidR="00F90ED6">
        <w:rPr>
          <w:rFonts w:ascii="Palatino Linotype" w:hAnsi="Palatino Linotype"/>
        </w:rPr>
        <w:t>el</w:t>
      </w:r>
      <w:r w:rsidRPr="00C24D80">
        <w:rPr>
          <w:rFonts w:ascii="Palatino Linotype" w:hAnsi="Palatino Linotype"/>
        </w:rPr>
        <w:t xml:space="preserve"> </w:t>
      </w:r>
      <w:r w:rsidRPr="00D22ACC">
        <w:rPr>
          <w:rFonts w:ascii="Palatino Linotype" w:hAnsi="Palatino Linotype"/>
          <w:b/>
          <w:bCs/>
        </w:rPr>
        <w:t>Recurrente</w:t>
      </w:r>
      <w:r w:rsidRPr="00C24D80">
        <w:rPr>
          <w:rFonts w:ascii="Palatino Linotype" w:hAnsi="Palatino Linotype"/>
        </w:rPr>
        <w:t xml:space="preserve"> presentó a través del Sistema de Acceso a la Información Mexiquense (</w:t>
      </w:r>
      <w:r w:rsidRPr="00C24D80">
        <w:rPr>
          <w:rFonts w:ascii="Palatino Linotype" w:hAnsi="Palatino Linotype"/>
          <w:b/>
        </w:rPr>
        <w:t>SAIMEX)</w:t>
      </w:r>
      <w:r w:rsidRPr="00C24D80">
        <w:rPr>
          <w:rFonts w:ascii="Palatino Linotype" w:hAnsi="Palatino Linotype"/>
        </w:rPr>
        <w:t xml:space="preserve"> ante</w:t>
      </w:r>
      <w:r w:rsidR="003839FF">
        <w:rPr>
          <w:rFonts w:ascii="Palatino Linotype" w:hAnsi="Palatino Linotype"/>
        </w:rPr>
        <w:t xml:space="preserve"> el </w:t>
      </w:r>
      <w:r w:rsidR="003839FF" w:rsidRPr="00D22ACC">
        <w:rPr>
          <w:rFonts w:ascii="Palatino Linotype" w:hAnsi="Palatino Linotype"/>
          <w:b/>
          <w:bCs/>
        </w:rPr>
        <w:t>Sujeto Obligado</w:t>
      </w:r>
      <w:r w:rsidR="003839FF">
        <w:rPr>
          <w:rFonts w:ascii="Palatino Linotype" w:hAnsi="Palatino Linotype"/>
        </w:rPr>
        <w:t>, solicitud</w:t>
      </w:r>
      <w:r w:rsidR="0035606B">
        <w:rPr>
          <w:rFonts w:ascii="Palatino Linotype" w:hAnsi="Palatino Linotype"/>
        </w:rPr>
        <w:t>es</w:t>
      </w:r>
      <w:r w:rsidRPr="00C24D80">
        <w:rPr>
          <w:rFonts w:ascii="Palatino Linotype" w:hAnsi="Palatino Linotype"/>
        </w:rPr>
        <w:t xml:space="preserve"> de acceso a la</w:t>
      </w:r>
      <w:r w:rsidR="003839FF">
        <w:rPr>
          <w:rFonts w:ascii="Palatino Linotype" w:hAnsi="Palatino Linotype"/>
        </w:rPr>
        <w:t xml:space="preserve"> información pública registrada</w:t>
      </w:r>
      <w:r w:rsidR="0035606B">
        <w:rPr>
          <w:rFonts w:ascii="Palatino Linotype" w:hAnsi="Palatino Linotype"/>
        </w:rPr>
        <w:t>s</w:t>
      </w:r>
      <w:r w:rsidR="003839FF">
        <w:rPr>
          <w:rFonts w:ascii="Palatino Linotype" w:hAnsi="Palatino Linotype"/>
        </w:rPr>
        <w:t xml:space="preserve"> bajo </w:t>
      </w:r>
      <w:r w:rsidR="0035606B">
        <w:rPr>
          <w:rFonts w:ascii="Palatino Linotype" w:hAnsi="Palatino Linotype"/>
        </w:rPr>
        <w:t>los</w:t>
      </w:r>
      <w:r w:rsidRPr="00C24D80">
        <w:rPr>
          <w:rFonts w:ascii="Palatino Linotype" w:hAnsi="Palatino Linotype"/>
        </w:rPr>
        <w:t xml:space="preserve"> núme</w:t>
      </w:r>
      <w:r w:rsidR="003839FF">
        <w:rPr>
          <w:rFonts w:ascii="Palatino Linotype" w:hAnsi="Palatino Linotype"/>
        </w:rPr>
        <w:t>ro</w:t>
      </w:r>
      <w:r w:rsidR="0035606B">
        <w:rPr>
          <w:rFonts w:ascii="Palatino Linotype" w:hAnsi="Palatino Linotype"/>
        </w:rPr>
        <w:t>s</w:t>
      </w:r>
      <w:r w:rsidRPr="00C24D80">
        <w:rPr>
          <w:rFonts w:ascii="Palatino Linotype" w:hAnsi="Palatino Linotype"/>
        </w:rPr>
        <w:t xml:space="preserve"> de expediente</w:t>
      </w:r>
      <w:r w:rsidRPr="00C24D80">
        <w:rPr>
          <w:rFonts w:ascii="Palatino Linotype" w:hAnsi="Palatino Linotype"/>
          <w:b/>
          <w:color w:val="000000" w:themeColor="text1"/>
        </w:rPr>
        <w:t xml:space="preserve"> </w:t>
      </w:r>
      <w:r w:rsidR="00C37084" w:rsidRPr="00C37084">
        <w:rPr>
          <w:rFonts w:ascii="Palatino Linotype" w:hAnsi="Palatino Linotype"/>
          <w:b/>
          <w:bCs/>
          <w:color w:val="000000" w:themeColor="text1"/>
        </w:rPr>
        <w:t>00676/ISEM/IP/2020</w:t>
      </w:r>
      <w:r w:rsidR="0035606B">
        <w:rPr>
          <w:rFonts w:ascii="Palatino Linotype" w:hAnsi="Palatino Linotype"/>
          <w:b/>
          <w:bCs/>
          <w:color w:val="000000" w:themeColor="text1"/>
        </w:rPr>
        <w:t xml:space="preserve"> y </w:t>
      </w:r>
      <w:r w:rsidR="00C37084" w:rsidRPr="00C37084">
        <w:rPr>
          <w:rFonts w:ascii="Palatino Linotype" w:hAnsi="Palatino Linotype"/>
          <w:b/>
          <w:bCs/>
          <w:color w:val="000000" w:themeColor="text1"/>
        </w:rPr>
        <w:t>00695/ISEM/IP/2020</w:t>
      </w:r>
      <w:r w:rsidRPr="00C24D80">
        <w:rPr>
          <w:rFonts w:ascii="Palatino Linotype" w:hAnsi="Palatino Linotype"/>
          <w:b/>
          <w:bCs/>
          <w:color w:val="000000" w:themeColor="text1"/>
        </w:rPr>
        <w:t xml:space="preserve">, </w:t>
      </w:r>
      <w:r w:rsidR="003839FF">
        <w:rPr>
          <w:rFonts w:ascii="Palatino Linotype" w:hAnsi="Palatino Linotype"/>
        </w:rPr>
        <w:t>mediante la</w:t>
      </w:r>
      <w:r w:rsidR="0035606B">
        <w:rPr>
          <w:rFonts w:ascii="Palatino Linotype" w:hAnsi="Palatino Linotype"/>
        </w:rPr>
        <w:t>s</w:t>
      </w:r>
      <w:r w:rsidRPr="00C24D80">
        <w:rPr>
          <w:rFonts w:ascii="Palatino Linotype" w:hAnsi="Palatino Linotype"/>
        </w:rPr>
        <w:t xml:space="preserve"> cual</w:t>
      </w:r>
      <w:r w:rsidR="0035606B">
        <w:rPr>
          <w:rFonts w:ascii="Palatino Linotype" w:hAnsi="Palatino Linotype"/>
        </w:rPr>
        <w:t>es</w:t>
      </w:r>
      <w:r w:rsidRPr="00C24D80">
        <w:rPr>
          <w:rFonts w:ascii="Palatino Linotype" w:hAnsi="Palatino Linotype"/>
        </w:rPr>
        <w:t xml:space="preserve"> solicitó información en el tenor siguiente:</w:t>
      </w:r>
    </w:p>
    <w:p w14:paraId="7E5A8B0A" w14:textId="77777777" w:rsidR="0035606B" w:rsidRDefault="0035606B" w:rsidP="008D5A5D">
      <w:pPr>
        <w:pStyle w:val="Sinespaciado"/>
        <w:spacing w:line="360" w:lineRule="auto"/>
        <w:jc w:val="both"/>
        <w:rPr>
          <w:rFonts w:ascii="Palatino Linotype" w:hAnsi="Palatino Linotype"/>
        </w:rPr>
      </w:pPr>
    </w:p>
    <w:p w14:paraId="7294FA90" w14:textId="1058E713" w:rsidR="008D5A5D" w:rsidRPr="0035606B" w:rsidRDefault="00C37084" w:rsidP="008D5A5D">
      <w:pPr>
        <w:pStyle w:val="Sinespaciado"/>
        <w:spacing w:line="360" w:lineRule="auto"/>
        <w:jc w:val="both"/>
        <w:rPr>
          <w:rFonts w:ascii="Palatino Linotype" w:hAnsi="Palatino Linotype"/>
          <w:b/>
          <w:bCs/>
          <w:color w:val="000000" w:themeColor="text1"/>
          <w:sz w:val="22"/>
          <w:szCs w:val="22"/>
          <w:u w:val="single"/>
        </w:rPr>
      </w:pPr>
      <w:r w:rsidRPr="00C37084">
        <w:rPr>
          <w:rFonts w:ascii="Palatino Linotype" w:hAnsi="Palatino Linotype"/>
          <w:b/>
          <w:bCs/>
          <w:color w:val="000000" w:themeColor="text1"/>
          <w:sz w:val="22"/>
          <w:szCs w:val="22"/>
          <w:u w:val="single"/>
        </w:rPr>
        <w:t>00676/ISEM/IP/2020</w:t>
      </w:r>
    </w:p>
    <w:p w14:paraId="585D50EF" w14:textId="5BFA6A78" w:rsidR="008D5A5D" w:rsidRPr="00D06FC9" w:rsidRDefault="008D5A5D" w:rsidP="00D06FC9">
      <w:pPr>
        <w:pStyle w:val="Sinespaciado"/>
        <w:ind w:left="567" w:right="567"/>
        <w:jc w:val="both"/>
        <w:rPr>
          <w:rFonts w:ascii="Palatino Linotype" w:hAnsi="Palatino Linotype"/>
          <w:i/>
          <w:sz w:val="22"/>
          <w:szCs w:val="22"/>
          <w:lang w:val="es-ES_tradnl"/>
        </w:rPr>
      </w:pPr>
      <w:r w:rsidRPr="00C24D80">
        <w:rPr>
          <w:rFonts w:ascii="Palatino Linotype" w:hAnsi="Palatino Linotype"/>
          <w:i/>
          <w:sz w:val="22"/>
          <w:szCs w:val="22"/>
          <w:lang w:val="es-ES_tradnl"/>
        </w:rPr>
        <w:t>“</w:t>
      </w:r>
      <w:r w:rsidR="00C37084" w:rsidRPr="00C37084">
        <w:rPr>
          <w:rFonts w:ascii="Palatino Linotype" w:hAnsi="Palatino Linotype"/>
          <w:i/>
          <w:sz w:val="22"/>
          <w:szCs w:val="22"/>
        </w:rPr>
        <w:t xml:space="preserve">DE CONFORMIDAD CON los artículos 4, quinto párrafo, 6 segundo párrafo, apartado A de la Constitución Política de Los Estados Unidos Mexicanos, 12 y el TITULO QUINTO, artículo 24 fracción XII, 92 fracción XXXII, entre otras de la Ley de Transparencia y Acceso a la Información Pública del Estado de México y Municipios, los </w:t>
      </w:r>
      <w:r w:rsidR="00C37084" w:rsidRPr="00C37084">
        <w:rPr>
          <w:rFonts w:ascii="Palatino Linotype" w:hAnsi="Palatino Linotype"/>
          <w:i/>
          <w:sz w:val="22"/>
          <w:szCs w:val="22"/>
        </w:rPr>
        <w:lastRenderedPageBreak/>
        <w:t xml:space="preserve">LINEAMIENTOS GENERALES EN MATERIA DE CLASIFICACIÓN Y DESCLASIFICACIÓN DE LA INFORMACIÓN, ASÍ COMO PARA LA ELABORACIÓN DE VERSIONES PÚBLICAS; Capítulos IX, priorizando el DERECHO HUMANO A LA SALUD y a que desde el año 2017 en que fue cerrado el Hospital General Tlalnepantla, Valle Ceylan ha ocasionado a la fecha una disminución en camas de hospital de 133 y de personal médico de 201 médicos con respecto al año 2016 en el municipio de Tlalnepantla (Estadística Básica Municipal del Estado de México Tlalnepantla de Baz años 2016 y 2019, IGECEM), a que según el 3er Informe de Gobierno del Estado de México dicho Hospital tiene un avance del 73% (Tomo I página 487), a la emergencia que vivimos por la pandemia de COVID 19 y de conformidad al contrato ISEM-IR-ASE-DA-SIS-SERV—001/17 de fecha 6 de abril de 2017 y que debió de concluirse el 8 de agosto de 2017 y a la CLAUSULA PRIMERA de dicho Contrato de prestación de servicios para la obra pública celebrada por el Instituto de Salud del Estado de México y la empresa BUREAU DE POLITICA PUBLICA SOCIEDAD CIVIL, y que los supuesto riesgos que se esgrimen en el oficio 208C0101320400L-005327/2020 no tienen sustento ni fundamentación dado que no se solicita acceso al expediente, etc por lo que solicito se me envié vía SAIMEX la siguiente información pública correspondiente al Instituto de Salud del Estado de México; 1.- </w:t>
      </w:r>
      <w:r w:rsidR="00C37084" w:rsidRPr="00C37084">
        <w:rPr>
          <w:rFonts w:ascii="Palatino Linotype" w:hAnsi="Palatino Linotype"/>
          <w:b/>
          <w:bCs/>
          <w:i/>
          <w:sz w:val="22"/>
          <w:szCs w:val="22"/>
        </w:rPr>
        <w:t>LA ACTUALIZACION DE LOS ESTUDIOS ANALISIS COSTO-BENEFICIO SIMPLIFICADO (PERFIL) Y ESTUDIOS ANALISIS COSTO-BENEFICIO (PRE-FACTIBILIDAD) DEL PROYECTO DE INFRAESTRUCTURA SOCIAL PARA LA SUSTITUCION Y EQUIPAMIENTO DEL HOSPITAL GENERAL DE TLALNEPANTLA VALLE CEYLAN</w:t>
      </w:r>
      <w:r w:rsidR="00C37084" w:rsidRPr="00C37084">
        <w:rPr>
          <w:rFonts w:ascii="Palatino Linotype" w:hAnsi="Palatino Linotype"/>
          <w:i/>
          <w:sz w:val="22"/>
          <w:szCs w:val="22"/>
        </w:rPr>
        <w:t xml:space="preserve">. 2.- </w:t>
      </w:r>
      <w:r w:rsidR="00C37084" w:rsidRPr="00C37084">
        <w:rPr>
          <w:rFonts w:ascii="Palatino Linotype" w:hAnsi="Palatino Linotype"/>
          <w:i/>
          <w:sz w:val="22"/>
          <w:szCs w:val="22"/>
          <w:u w:val="single"/>
        </w:rPr>
        <w:t>LOS ANEXOS CORRESPONDIENTES A DICHO CONTRATO ARRIBA MENCIONADO.</w:t>
      </w:r>
      <w:r w:rsidR="00C37084" w:rsidRPr="00C37084">
        <w:rPr>
          <w:rFonts w:ascii="Palatino Linotype" w:hAnsi="Palatino Linotype"/>
          <w:i/>
          <w:sz w:val="22"/>
          <w:szCs w:val="22"/>
        </w:rPr>
        <w:t xml:space="preserve"> 3.- </w:t>
      </w:r>
      <w:r w:rsidR="00C37084" w:rsidRPr="00C37084">
        <w:rPr>
          <w:rFonts w:ascii="Palatino Linotype" w:hAnsi="Palatino Linotype"/>
          <w:i/>
          <w:sz w:val="22"/>
          <w:szCs w:val="22"/>
          <w:u w:val="single"/>
        </w:rPr>
        <w:t>De no contar con lo solicitado en los puntos 1 y 2 se me envié la información de las adecuaciones que se realizaron al Proyecto de Infraestructura Social Sustitución y Equipamiento del Hospital General Tlalnepantla, Valle Ceylán, Estado de México (Capítulos 5000 y 6000) Análisis Costo Beneficio de fecha enero de 2012 realizado por la Subdirección de Infraestructura del ISEM.</w:t>
      </w:r>
      <w:r w:rsidRPr="00C24D80">
        <w:rPr>
          <w:rFonts w:ascii="Palatino Linotype" w:hAnsi="Palatino Linotype"/>
          <w:i/>
          <w:sz w:val="22"/>
          <w:szCs w:val="22"/>
          <w:lang w:val="es-ES_tradnl"/>
        </w:rPr>
        <w:t>” [Sic]</w:t>
      </w:r>
    </w:p>
    <w:p w14:paraId="0EF6CCF3" w14:textId="77777777" w:rsidR="00231A91" w:rsidRDefault="00231A91" w:rsidP="008D5A5D">
      <w:pPr>
        <w:pStyle w:val="Sinespaciado"/>
        <w:spacing w:line="360" w:lineRule="auto"/>
        <w:jc w:val="both"/>
        <w:rPr>
          <w:rFonts w:ascii="Palatino Linotype" w:hAnsi="Palatino Linotype"/>
          <w:lang w:val="es-ES_tradnl"/>
        </w:rPr>
      </w:pPr>
    </w:p>
    <w:p w14:paraId="6F4F8BAB" w14:textId="77777777" w:rsidR="006055F0" w:rsidRDefault="006055F0" w:rsidP="008D5A5D">
      <w:pPr>
        <w:pStyle w:val="Sinespaciado"/>
        <w:spacing w:line="360" w:lineRule="auto"/>
        <w:jc w:val="both"/>
        <w:rPr>
          <w:rFonts w:ascii="Palatino Linotype" w:hAnsi="Palatino Linotype"/>
          <w:lang w:val="es-ES_tradnl"/>
        </w:rPr>
      </w:pPr>
    </w:p>
    <w:p w14:paraId="59AE2265" w14:textId="1E7330FE" w:rsidR="006055F0" w:rsidRPr="0035606B" w:rsidRDefault="00C37084" w:rsidP="006055F0">
      <w:pPr>
        <w:pStyle w:val="Sinespaciado"/>
        <w:spacing w:line="360" w:lineRule="auto"/>
        <w:jc w:val="both"/>
        <w:rPr>
          <w:rFonts w:ascii="Palatino Linotype" w:hAnsi="Palatino Linotype"/>
          <w:b/>
          <w:bCs/>
          <w:color w:val="000000" w:themeColor="text1"/>
          <w:sz w:val="22"/>
          <w:szCs w:val="22"/>
          <w:u w:val="single"/>
        </w:rPr>
      </w:pPr>
      <w:r w:rsidRPr="00C37084">
        <w:rPr>
          <w:rFonts w:ascii="Palatino Linotype" w:hAnsi="Palatino Linotype"/>
          <w:b/>
          <w:bCs/>
          <w:color w:val="000000" w:themeColor="text1"/>
          <w:sz w:val="22"/>
          <w:szCs w:val="22"/>
          <w:u w:val="single"/>
        </w:rPr>
        <w:t>00695/ISEM/IP/2020</w:t>
      </w:r>
    </w:p>
    <w:p w14:paraId="086A5F87" w14:textId="5F5F1A12" w:rsidR="006055F0" w:rsidRPr="006055F0" w:rsidRDefault="006055F0" w:rsidP="006055F0">
      <w:pPr>
        <w:pStyle w:val="Sinespaciado"/>
        <w:ind w:left="567" w:right="567"/>
        <w:jc w:val="both"/>
        <w:rPr>
          <w:rFonts w:ascii="Palatino Linotype" w:hAnsi="Palatino Linotype"/>
          <w:i/>
          <w:sz w:val="22"/>
          <w:szCs w:val="22"/>
          <w:lang w:val="es-ES_tradnl"/>
        </w:rPr>
      </w:pPr>
      <w:r w:rsidRPr="00C24D80">
        <w:rPr>
          <w:rFonts w:ascii="Palatino Linotype" w:hAnsi="Palatino Linotype"/>
          <w:i/>
          <w:sz w:val="22"/>
          <w:szCs w:val="22"/>
          <w:lang w:val="es-ES_tradnl"/>
        </w:rPr>
        <w:t>“</w:t>
      </w:r>
      <w:r w:rsidR="00C37084" w:rsidRPr="00C37084">
        <w:rPr>
          <w:rFonts w:ascii="Palatino Linotype" w:hAnsi="Palatino Linotype"/>
          <w:i/>
          <w:sz w:val="22"/>
          <w:szCs w:val="22"/>
        </w:rPr>
        <w:t xml:space="preserve">DE CONFORMIDAD CON los artículos 4, quinto párrafo, 6 segundo párrafo, apartado A de la Constitución Política de Los Estados Unidos Mexicanos, 12 y el TITULO QUINTO, artículo 24 fracción XII, 92 fracción XXXII, entre otras de la Ley de Transparencia y Acceso a la Información Pública del Estado de México y Municipios, los </w:t>
      </w:r>
      <w:r w:rsidR="00C37084" w:rsidRPr="00C37084">
        <w:rPr>
          <w:rFonts w:ascii="Palatino Linotype" w:hAnsi="Palatino Linotype"/>
          <w:i/>
          <w:sz w:val="22"/>
          <w:szCs w:val="22"/>
        </w:rPr>
        <w:lastRenderedPageBreak/>
        <w:t xml:space="preserve">LINEAMIENTOS GENERALES EN MATERIA DE CLASIFICACIÓN Y DESCLASIFICACIÓN DE LA INFORMACIÓN, ASÍ COMO PARA LA ELABORACIÓN DE VERSIONES PÚBLICAS; Capítulos IX, priorizando el DERECHO HUMANO A LA SALUD y a que desde el año 2017 en que fue cerrado el Hospital General Tlalnepantla, Valle Ceylan ha ocasionado a la fecha una disminución en camas de hospital de 133 y de personal médico de 201 médicos con respecto al año 2016 en el municipio de Tlalnepantla (Estadística Básica Municipal del Estado de México Tlalnepantla de Baz años 2016 y 2019, IGECEM), a que según el 3er Informe de Gobierno del Estado de México dicho Hospital tiene un avance del 73% (Tomo I página 487), a la emergencia que vivimos por la pandemia de COVID 19 y de conformidad al contrato de prestación de servicios Núm. ISEM-SER/067-17 entre el ISEM y la empresa EGOMAR CONSTRUCCIONES, S.A. DE C.V. y a que dicho contrato consta de 3 etapas, etc por lo que solicito se me envié vía SAIMEX la siguiente información pública correspondiente al Instituto de Salud del Estado de México; 1.- </w:t>
      </w:r>
      <w:r w:rsidR="00C37084" w:rsidRPr="00C37084">
        <w:rPr>
          <w:rFonts w:ascii="Palatino Linotype" w:hAnsi="Palatino Linotype"/>
          <w:b/>
          <w:bCs/>
          <w:i/>
          <w:sz w:val="22"/>
          <w:szCs w:val="22"/>
        </w:rPr>
        <w:t>El contrato de prestación de servicios Núm. ISEM-SER/067-17 celebrado entre el ISEM y la empresa EGOMAR CONSTRUCCIONES, S.A. DE C.V. y que se refiere a la realización de los puntos 2 y 3 siguientes- 2.- DERIVADO DE LA CONCLUSION DE LA PRIMERA Y SEGUNDA ETAPA DESARROLLADA Y ENTREGADA AL ISEM POR PARTE DE LA EMPRESA EGOMAR CONSTRUCCIONES, S.A. DE C.V. enviarme vía SAIMEX el DICTAMEN TECNICO ESTRUCTURAL DEL HOSPITAL GENERAL TLALNEPANTLA CEYLAN. 3.- DE LA TERCERA ETAPA DESARROLLADA Y ENTREGADA AL ISEM POR PARTE DE LA EMPRESA EGOMAR CONSTRUCCIONES, S.A. DE C.V. Y QUE CORRESPONDE AL Diseño Estructural del Reforzamiento del HOSPITAL GENERAL TLALNEPANTLA CEYLAN. 4.- Con la realización de las etapas primera, segunda y tercera antes señaladas, el ISEM debió complementar con El proyecto integral Arquitectónico, de Operatividad y de Instalaciones, (en el cual se consideren como máximo los pesos indicados en el proyecto estructural de reforzamiento en el equipamiento y acabados) Arquitectónico, de Operatividad y de Instalaciones del HOSPITAL en comento, el cual solicito me sea enviado vía SAIMEX</w:t>
      </w:r>
      <w:r w:rsidR="00C37084" w:rsidRPr="00C37084">
        <w:rPr>
          <w:rFonts w:ascii="Palatino Linotype" w:hAnsi="Palatino Linotype"/>
          <w:i/>
          <w:sz w:val="22"/>
          <w:szCs w:val="22"/>
        </w:rPr>
        <w:t>.</w:t>
      </w:r>
      <w:r w:rsidRPr="00C24D80">
        <w:rPr>
          <w:rFonts w:ascii="Palatino Linotype" w:hAnsi="Palatino Linotype"/>
          <w:i/>
          <w:sz w:val="22"/>
          <w:szCs w:val="22"/>
          <w:lang w:val="es-ES_tradnl"/>
        </w:rPr>
        <w:t>” [Sic]</w:t>
      </w:r>
    </w:p>
    <w:p w14:paraId="73DF618E" w14:textId="77777777" w:rsidR="00231A91" w:rsidRDefault="00231A91" w:rsidP="008D5A5D">
      <w:pPr>
        <w:pStyle w:val="Sinespaciado"/>
        <w:spacing w:line="360" w:lineRule="auto"/>
        <w:jc w:val="both"/>
        <w:rPr>
          <w:rFonts w:ascii="Palatino Linotype" w:hAnsi="Palatino Linotype"/>
          <w:lang w:val="es-ES_tradnl"/>
        </w:rPr>
      </w:pPr>
    </w:p>
    <w:p w14:paraId="5BAE8889" w14:textId="77777777" w:rsidR="008D5A5D" w:rsidRPr="00C24D80" w:rsidRDefault="008D5A5D" w:rsidP="008D5A5D">
      <w:pPr>
        <w:pStyle w:val="Sinespaciado"/>
        <w:spacing w:line="360" w:lineRule="auto"/>
        <w:jc w:val="both"/>
        <w:rPr>
          <w:rFonts w:ascii="Palatino Linotype" w:hAnsi="Palatino Linotype"/>
          <w:lang w:val="es-ES_tradnl"/>
        </w:rPr>
      </w:pPr>
      <w:r w:rsidRPr="00C24D80">
        <w:rPr>
          <w:rFonts w:ascii="Palatino Linotype" w:hAnsi="Palatino Linotype"/>
          <w:lang w:val="es-ES_tradnl"/>
        </w:rPr>
        <w:t xml:space="preserve">Modalidad de entrega: a través del </w:t>
      </w:r>
      <w:r w:rsidRPr="00C24D80">
        <w:rPr>
          <w:rFonts w:ascii="Palatino Linotype" w:hAnsi="Palatino Linotype"/>
          <w:b/>
          <w:lang w:val="es-ES_tradnl"/>
        </w:rPr>
        <w:t>SAIMEX</w:t>
      </w:r>
      <w:r w:rsidRPr="00C24D80">
        <w:rPr>
          <w:rFonts w:ascii="Palatino Linotype" w:hAnsi="Palatino Linotype"/>
          <w:lang w:val="es-ES_tradnl"/>
        </w:rPr>
        <w:t>.</w:t>
      </w:r>
    </w:p>
    <w:p w14:paraId="51B8C4AA" w14:textId="77777777" w:rsidR="008D5A5D" w:rsidRPr="00C24D80" w:rsidRDefault="008D5A5D" w:rsidP="008D5A5D">
      <w:pPr>
        <w:pStyle w:val="Sinespaciado"/>
        <w:spacing w:line="360" w:lineRule="auto"/>
        <w:jc w:val="both"/>
        <w:rPr>
          <w:rFonts w:ascii="Palatino Linotype" w:hAnsi="Palatino Linotype"/>
          <w:lang w:val="es-ES_tradnl"/>
        </w:rPr>
      </w:pPr>
    </w:p>
    <w:p w14:paraId="0FD5D95A" w14:textId="77777777" w:rsidR="00F90ED6" w:rsidRDefault="00F90ED6" w:rsidP="00F90ED6">
      <w:pPr>
        <w:pStyle w:val="Sinespaciado"/>
        <w:spacing w:line="360" w:lineRule="auto"/>
        <w:jc w:val="both"/>
        <w:rPr>
          <w:rFonts w:ascii="Palatino Linotype" w:hAnsi="Palatino Linotype" w:cs="Arial"/>
          <w:b/>
          <w:sz w:val="26"/>
          <w:szCs w:val="26"/>
        </w:rPr>
      </w:pPr>
      <w:r>
        <w:rPr>
          <w:rFonts w:ascii="Palatino Linotype" w:hAnsi="Palatino Linotype" w:cs="Arial"/>
          <w:b/>
          <w:sz w:val="26"/>
          <w:szCs w:val="26"/>
        </w:rPr>
        <w:t>SEGUNDO. De la respuesta del Sujeto Obligado.</w:t>
      </w:r>
    </w:p>
    <w:p w14:paraId="1A00156F" w14:textId="7A63ABDB" w:rsidR="00F90ED6" w:rsidRDefault="00F90ED6" w:rsidP="00F90ED6">
      <w:pPr>
        <w:pStyle w:val="Sinespaciado"/>
        <w:spacing w:line="360" w:lineRule="auto"/>
        <w:jc w:val="both"/>
        <w:rPr>
          <w:rFonts w:ascii="Palatino Linotype" w:hAnsi="Palatino Linotype" w:cs="Arial"/>
        </w:rPr>
      </w:pPr>
      <w:r>
        <w:rPr>
          <w:rFonts w:ascii="Palatino Linotype" w:hAnsi="Palatino Linotype" w:cs="Arial"/>
        </w:rPr>
        <w:lastRenderedPageBreak/>
        <w:t>En fecha</w:t>
      </w:r>
      <w:r w:rsidR="00C37084">
        <w:rPr>
          <w:rFonts w:ascii="Palatino Linotype" w:hAnsi="Palatino Linotype" w:cs="Arial"/>
        </w:rPr>
        <w:t>s</w:t>
      </w:r>
      <w:r>
        <w:rPr>
          <w:rFonts w:ascii="Palatino Linotype" w:hAnsi="Palatino Linotype" w:cs="Arial"/>
        </w:rPr>
        <w:t xml:space="preserve"> </w:t>
      </w:r>
      <w:r w:rsidR="00C37084">
        <w:rPr>
          <w:rFonts w:ascii="Palatino Linotype" w:hAnsi="Palatino Linotype" w:cs="Arial"/>
        </w:rPr>
        <w:t>primero y ocho de diciembre de dos mil veinte</w:t>
      </w:r>
      <w:r>
        <w:rPr>
          <w:rFonts w:ascii="Palatino Linotype" w:hAnsi="Palatino Linotype" w:cs="Arial"/>
        </w:rPr>
        <w:t xml:space="preserve">, el </w:t>
      </w:r>
      <w:r>
        <w:rPr>
          <w:rFonts w:ascii="Palatino Linotype" w:hAnsi="Palatino Linotype" w:cs="Arial"/>
          <w:b/>
        </w:rPr>
        <w:t>Sujeto Obligado</w:t>
      </w:r>
      <w:r>
        <w:rPr>
          <w:rFonts w:ascii="Palatino Linotype" w:hAnsi="Palatino Linotype" w:cs="Arial"/>
        </w:rPr>
        <w:t xml:space="preserve"> dio respuesta a las solicitudes de información como se muestra a continuación:</w:t>
      </w:r>
    </w:p>
    <w:p w14:paraId="1042FE99" w14:textId="77777777" w:rsidR="00F90ED6" w:rsidRDefault="00F90ED6" w:rsidP="00F90ED6">
      <w:pPr>
        <w:pStyle w:val="Sinespaciado"/>
        <w:spacing w:line="360" w:lineRule="auto"/>
        <w:jc w:val="both"/>
        <w:rPr>
          <w:rFonts w:ascii="Palatino Linotype" w:hAnsi="Palatino Linotype" w:cs="Arial"/>
        </w:rPr>
      </w:pPr>
    </w:p>
    <w:p w14:paraId="60A7C7AC" w14:textId="77777777" w:rsidR="00C37084" w:rsidRPr="00C37084" w:rsidRDefault="00F90ED6" w:rsidP="00C37084">
      <w:pPr>
        <w:pStyle w:val="Sinespaciado"/>
        <w:ind w:left="567" w:right="567"/>
        <w:jc w:val="right"/>
        <w:rPr>
          <w:rFonts w:ascii="Palatino Linotype" w:hAnsi="Palatino Linotype" w:cs="Arial"/>
          <w:i/>
          <w:sz w:val="22"/>
          <w:szCs w:val="22"/>
        </w:rPr>
      </w:pPr>
      <w:r>
        <w:rPr>
          <w:rFonts w:ascii="Palatino Linotype" w:hAnsi="Palatino Linotype" w:cs="Arial"/>
          <w:i/>
          <w:sz w:val="22"/>
          <w:szCs w:val="22"/>
        </w:rPr>
        <w:t>“</w:t>
      </w:r>
      <w:r w:rsidR="00C37084" w:rsidRPr="00C37084">
        <w:rPr>
          <w:rFonts w:ascii="Palatino Linotype" w:hAnsi="Palatino Linotype" w:cs="Arial"/>
          <w:i/>
          <w:sz w:val="22"/>
          <w:szCs w:val="22"/>
        </w:rPr>
        <w:t>Folio de la solicitud: 00676/ISEM/IP/2020</w:t>
      </w:r>
    </w:p>
    <w:p w14:paraId="54E3E74F" w14:textId="77777777" w:rsidR="00C37084" w:rsidRDefault="00C37084" w:rsidP="00C37084">
      <w:pPr>
        <w:pStyle w:val="Sinespaciado"/>
        <w:ind w:left="567" w:right="567"/>
        <w:jc w:val="both"/>
        <w:rPr>
          <w:rFonts w:ascii="Palatino Linotype" w:hAnsi="Palatino Linotype" w:cs="Arial"/>
          <w:i/>
          <w:sz w:val="22"/>
          <w:szCs w:val="22"/>
        </w:rPr>
      </w:pPr>
    </w:p>
    <w:p w14:paraId="1FA3EBB3" w14:textId="65DFC70B" w:rsidR="00C37084" w:rsidRPr="00C37084" w:rsidRDefault="00C37084" w:rsidP="00C37084">
      <w:pPr>
        <w:pStyle w:val="Sinespaciado"/>
        <w:ind w:left="567" w:right="567"/>
        <w:jc w:val="both"/>
        <w:rPr>
          <w:rFonts w:ascii="Palatino Linotype" w:hAnsi="Palatino Linotype" w:cs="Arial"/>
          <w:i/>
          <w:sz w:val="22"/>
          <w:szCs w:val="22"/>
        </w:rPr>
      </w:pPr>
      <w:r w:rsidRPr="00C37084">
        <w:rPr>
          <w:rFonts w:ascii="Palatino Linotype" w:hAnsi="Palatino Linotype" w:cs="Arial"/>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5D9DFB59" w14:textId="77777777" w:rsidR="00C37084" w:rsidRDefault="00C37084" w:rsidP="00C37084">
      <w:pPr>
        <w:pStyle w:val="Sinespaciado"/>
        <w:ind w:left="567" w:right="567"/>
        <w:jc w:val="both"/>
        <w:rPr>
          <w:rFonts w:ascii="Palatino Linotype" w:hAnsi="Palatino Linotype" w:cs="Arial"/>
          <w:i/>
          <w:sz w:val="22"/>
          <w:szCs w:val="22"/>
        </w:rPr>
      </w:pPr>
    </w:p>
    <w:p w14:paraId="6E96002D" w14:textId="462D9445" w:rsidR="00C37084" w:rsidRPr="00C37084" w:rsidRDefault="00C37084" w:rsidP="00C37084">
      <w:pPr>
        <w:pStyle w:val="Sinespaciado"/>
        <w:ind w:left="567" w:right="567"/>
        <w:jc w:val="both"/>
        <w:rPr>
          <w:rFonts w:ascii="Palatino Linotype" w:hAnsi="Palatino Linotype" w:cs="Arial"/>
          <w:i/>
          <w:sz w:val="22"/>
          <w:szCs w:val="22"/>
        </w:rPr>
      </w:pPr>
      <w:r w:rsidRPr="00C37084">
        <w:rPr>
          <w:rFonts w:ascii="Palatino Linotype" w:hAnsi="Palatino Linotype" w:cs="Arial"/>
          <w:i/>
          <w:sz w:val="22"/>
          <w:szCs w:val="22"/>
        </w:rPr>
        <w:t>Se da atención a su solicitud.</w:t>
      </w:r>
    </w:p>
    <w:p w14:paraId="4168B1A1" w14:textId="77777777" w:rsidR="00C37084" w:rsidRDefault="00C37084" w:rsidP="00C37084">
      <w:pPr>
        <w:pStyle w:val="Sinespaciado"/>
        <w:ind w:left="567" w:right="567"/>
        <w:jc w:val="both"/>
        <w:rPr>
          <w:rFonts w:ascii="Palatino Linotype" w:hAnsi="Palatino Linotype" w:cs="Arial"/>
          <w:i/>
          <w:sz w:val="22"/>
          <w:szCs w:val="22"/>
        </w:rPr>
      </w:pPr>
    </w:p>
    <w:p w14:paraId="0B91A980" w14:textId="10C06ED6" w:rsidR="00C37084" w:rsidRPr="00C37084" w:rsidRDefault="00C37084" w:rsidP="00C37084">
      <w:pPr>
        <w:pStyle w:val="Sinespaciado"/>
        <w:ind w:left="567" w:right="567"/>
        <w:jc w:val="both"/>
        <w:rPr>
          <w:rFonts w:ascii="Palatino Linotype" w:hAnsi="Palatino Linotype" w:cs="Arial"/>
          <w:i/>
          <w:sz w:val="22"/>
          <w:szCs w:val="22"/>
        </w:rPr>
      </w:pPr>
      <w:r w:rsidRPr="00C37084">
        <w:rPr>
          <w:rFonts w:ascii="Palatino Linotype" w:hAnsi="Palatino Linotype" w:cs="Arial"/>
          <w:i/>
          <w:sz w:val="22"/>
          <w:szCs w:val="22"/>
        </w:rPr>
        <w:t>ATENTAMENTE</w:t>
      </w:r>
    </w:p>
    <w:p w14:paraId="00E0E0E7" w14:textId="6E203D62" w:rsidR="00F90ED6" w:rsidRDefault="00C37084" w:rsidP="00C37084">
      <w:pPr>
        <w:pStyle w:val="Sinespaciado"/>
        <w:ind w:left="567" w:right="567"/>
        <w:jc w:val="both"/>
        <w:rPr>
          <w:rFonts w:ascii="Palatino Linotype" w:hAnsi="Palatino Linotype" w:cs="Arial"/>
          <w:i/>
          <w:sz w:val="22"/>
          <w:szCs w:val="22"/>
        </w:rPr>
      </w:pPr>
      <w:r w:rsidRPr="00C37084">
        <w:rPr>
          <w:rFonts w:ascii="Palatino Linotype" w:hAnsi="Palatino Linotype" w:cs="Arial"/>
          <w:i/>
          <w:sz w:val="22"/>
          <w:szCs w:val="22"/>
        </w:rPr>
        <w:t>LIC. ELOINA SILVETTE DÍAZ GUTIÉRREZ</w:t>
      </w:r>
      <w:r w:rsidR="00E62150">
        <w:rPr>
          <w:rFonts w:ascii="Palatino Linotype" w:hAnsi="Palatino Linotype" w:cs="Arial"/>
          <w:i/>
          <w:sz w:val="22"/>
          <w:szCs w:val="22"/>
        </w:rPr>
        <w:t>”</w:t>
      </w:r>
    </w:p>
    <w:p w14:paraId="4E209FB6" w14:textId="77777777" w:rsidR="00F90ED6" w:rsidRDefault="00F90ED6" w:rsidP="00F90ED6">
      <w:pPr>
        <w:pStyle w:val="Sinespaciado"/>
        <w:ind w:left="567" w:right="567"/>
        <w:jc w:val="both"/>
        <w:rPr>
          <w:rFonts w:ascii="Palatino Linotype" w:hAnsi="Palatino Linotype" w:cs="Arial"/>
          <w:i/>
          <w:sz w:val="22"/>
          <w:szCs w:val="22"/>
        </w:rPr>
      </w:pPr>
    </w:p>
    <w:p w14:paraId="549BDFE2" w14:textId="33AAB15B" w:rsidR="00F90ED6" w:rsidRDefault="00F90ED6" w:rsidP="00F90ED6">
      <w:pPr>
        <w:pStyle w:val="Sinespaciado"/>
        <w:spacing w:line="360" w:lineRule="auto"/>
        <w:jc w:val="both"/>
        <w:rPr>
          <w:rFonts w:ascii="Palatino Linotype" w:hAnsi="Palatino Linotype" w:cs="Arial"/>
        </w:rPr>
      </w:pPr>
      <w:r>
        <w:rPr>
          <w:rFonts w:ascii="Palatino Linotype" w:hAnsi="Palatino Linotype" w:cs="Arial"/>
        </w:rPr>
        <w:t xml:space="preserve">Anexando para tal efecto </w:t>
      </w:r>
      <w:r w:rsidR="00C37084">
        <w:rPr>
          <w:rFonts w:ascii="Palatino Linotype" w:hAnsi="Palatino Linotype" w:cs="Arial"/>
        </w:rPr>
        <w:t>los</w:t>
      </w:r>
      <w:r>
        <w:rPr>
          <w:rFonts w:ascii="Palatino Linotype" w:hAnsi="Palatino Linotype" w:cs="Arial"/>
        </w:rPr>
        <w:t xml:space="preserve"> archivo</w:t>
      </w:r>
      <w:r w:rsidR="00C37084">
        <w:rPr>
          <w:rFonts w:ascii="Palatino Linotype" w:hAnsi="Palatino Linotype" w:cs="Arial"/>
        </w:rPr>
        <w:t>s</w:t>
      </w:r>
      <w:r>
        <w:rPr>
          <w:rFonts w:ascii="Palatino Linotype" w:hAnsi="Palatino Linotype" w:cs="Arial"/>
        </w:rPr>
        <w:t xml:space="preserve"> electrónico</w:t>
      </w:r>
      <w:r w:rsidR="00C37084">
        <w:rPr>
          <w:rFonts w:ascii="Palatino Linotype" w:hAnsi="Palatino Linotype" w:cs="Arial"/>
        </w:rPr>
        <w:t>s</w:t>
      </w:r>
      <w:r>
        <w:rPr>
          <w:rFonts w:ascii="Palatino Linotype" w:hAnsi="Palatino Linotype" w:cs="Arial"/>
        </w:rPr>
        <w:t xml:space="preserve"> denominado</w:t>
      </w:r>
      <w:r w:rsidR="00C37084">
        <w:rPr>
          <w:rFonts w:ascii="Palatino Linotype" w:hAnsi="Palatino Linotype" w:cs="Arial"/>
        </w:rPr>
        <w:t>s</w:t>
      </w:r>
      <w:r>
        <w:rPr>
          <w:rFonts w:ascii="Palatino Linotype" w:hAnsi="Palatino Linotype" w:cs="Arial"/>
        </w:rPr>
        <w:t xml:space="preserve"> </w:t>
      </w:r>
      <w:r>
        <w:rPr>
          <w:rFonts w:ascii="Palatino Linotype" w:hAnsi="Palatino Linotype" w:cs="Arial"/>
          <w:b/>
        </w:rPr>
        <w:t>“</w:t>
      </w:r>
      <w:r w:rsidR="00C37084" w:rsidRPr="00C37084">
        <w:rPr>
          <w:rFonts w:ascii="Palatino Linotype" w:hAnsi="Palatino Linotype" w:cs="Arial"/>
          <w:b/>
        </w:rPr>
        <w:t>SCAN_20201201_132421495.pdf</w:t>
      </w:r>
      <w:r>
        <w:rPr>
          <w:rFonts w:ascii="Palatino Linotype" w:hAnsi="Palatino Linotype" w:cs="Arial"/>
          <w:b/>
        </w:rPr>
        <w:t>”</w:t>
      </w:r>
      <w:r w:rsidR="00C37084">
        <w:rPr>
          <w:rFonts w:ascii="Palatino Linotype" w:hAnsi="Palatino Linotype" w:cs="Arial"/>
          <w:b/>
        </w:rPr>
        <w:t xml:space="preserve"> </w:t>
      </w:r>
      <w:r w:rsidR="00C37084" w:rsidRPr="00C37084">
        <w:rPr>
          <w:rFonts w:ascii="Palatino Linotype" w:hAnsi="Palatino Linotype" w:cs="Arial"/>
          <w:bCs/>
        </w:rPr>
        <w:t>y</w:t>
      </w:r>
      <w:r w:rsidR="00C37084">
        <w:rPr>
          <w:rFonts w:ascii="Palatino Linotype" w:hAnsi="Palatino Linotype" w:cs="Arial"/>
          <w:b/>
        </w:rPr>
        <w:t xml:space="preserve"> “</w:t>
      </w:r>
      <w:r w:rsidR="00C37084" w:rsidRPr="00C37084">
        <w:rPr>
          <w:rFonts w:ascii="Palatino Linotype" w:hAnsi="Palatino Linotype" w:cs="Arial"/>
          <w:b/>
        </w:rPr>
        <w:t>SAIMEX 00676 IP.docx</w:t>
      </w:r>
      <w:r w:rsidR="00C37084">
        <w:rPr>
          <w:rFonts w:ascii="Palatino Linotype" w:hAnsi="Palatino Linotype" w:cs="Arial"/>
          <w:b/>
        </w:rPr>
        <w:t>”</w:t>
      </w:r>
      <w:r>
        <w:rPr>
          <w:rFonts w:ascii="Palatino Linotype" w:hAnsi="Palatino Linotype" w:cs="Arial"/>
        </w:rPr>
        <w:t>, de cuyo contenido se hará mérito más adelante.</w:t>
      </w:r>
    </w:p>
    <w:p w14:paraId="7AE8D370" w14:textId="77777777" w:rsidR="00F90ED6" w:rsidRDefault="00F90ED6" w:rsidP="00F90ED6">
      <w:pPr>
        <w:pStyle w:val="Sinespaciado"/>
        <w:ind w:left="567" w:right="567"/>
        <w:jc w:val="both"/>
        <w:rPr>
          <w:rFonts w:ascii="Palatino Linotype" w:hAnsi="Palatino Linotype" w:cs="Arial"/>
          <w:i/>
          <w:sz w:val="22"/>
          <w:szCs w:val="22"/>
        </w:rPr>
      </w:pPr>
    </w:p>
    <w:p w14:paraId="510476EF" w14:textId="77777777" w:rsidR="00F90ED6" w:rsidRDefault="00F90ED6" w:rsidP="00F90ED6">
      <w:pPr>
        <w:pStyle w:val="Sinespaciado"/>
        <w:ind w:left="567" w:right="567"/>
        <w:jc w:val="right"/>
        <w:rPr>
          <w:rFonts w:ascii="Palatino Linotype" w:hAnsi="Palatino Linotype" w:cs="Arial"/>
          <w:i/>
          <w:sz w:val="22"/>
          <w:szCs w:val="22"/>
        </w:rPr>
      </w:pPr>
    </w:p>
    <w:p w14:paraId="5CB9D76B" w14:textId="77777777" w:rsidR="00C37084" w:rsidRPr="00C37084" w:rsidRDefault="00F90ED6" w:rsidP="00C37084">
      <w:pPr>
        <w:pStyle w:val="Sinespaciado"/>
        <w:ind w:left="567" w:right="567"/>
        <w:jc w:val="right"/>
        <w:rPr>
          <w:rFonts w:ascii="Palatino Linotype" w:hAnsi="Palatino Linotype" w:cs="Arial"/>
          <w:i/>
          <w:sz w:val="22"/>
          <w:szCs w:val="22"/>
        </w:rPr>
      </w:pPr>
      <w:r>
        <w:rPr>
          <w:rFonts w:ascii="Palatino Linotype" w:hAnsi="Palatino Linotype" w:cs="Arial"/>
          <w:i/>
          <w:sz w:val="22"/>
          <w:szCs w:val="22"/>
        </w:rPr>
        <w:t>“</w:t>
      </w:r>
      <w:r w:rsidR="00C37084" w:rsidRPr="00C37084">
        <w:rPr>
          <w:rFonts w:ascii="Palatino Linotype" w:hAnsi="Palatino Linotype" w:cs="Arial"/>
          <w:i/>
          <w:sz w:val="22"/>
          <w:szCs w:val="22"/>
        </w:rPr>
        <w:t>Folio de la solicitud: 00695/ISEM/IP/2020</w:t>
      </w:r>
    </w:p>
    <w:p w14:paraId="32ECCEF2" w14:textId="77777777" w:rsidR="00C37084" w:rsidRDefault="00C37084" w:rsidP="00C37084">
      <w:pPr>
        <w:pStyle w:val="Sinespaciado"/>
        <w:ind w:left="567" w:right="567"/>
        <w:jc w:val="both"/>
        <w:rPr>
          <w:rFonts w:ascii="Palatino Linotype" w:hAnsi="Palatino Linotype" w:cs="Arial"/>
          <w:i/>
          <w:sz w:val="22"/>
          <w:szCs w:val="22"/>
        </w:rPr>
      </w:pPr>
    </w:p>
    <w:p w14:paraId="608A1A2E" w14:textId="6E905A80" w:rsidR="00C37084" w:rsidRPr="00C37084" w:rsidRDefault="00C37084" w:rsidP="00C37084">
      <w:pPr>
        <w:pStyle w:val="Sinespaciado"/>
        <w:ind w:left="567" w:right="567"/>
        <w:jc w:val="both"/>
        <w:rPr>
          <w:rFonts w:ascii="Palatino Linotype" w:hAnsi="Palatino Linotype" w:cs="Arial"/>
          <w:i/>
          <w:sz w:val="22"/>
          <w:szCs w:val="22"/>
        </w:rPr>
      </w:pPr>
      <w:r w:rsidRPr="00C37084">
        <w:rPr>
          <w:rFonts w:ascii="Palatino Linotype" w:hAnsi="Palatino Linotype" w:cs="Arial"/>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46D795DB" w14:textId="77777777" w:rsidR="00C37084" w:rsidRDefault="00C37084" w:rsidP="00C37084">
      <w:pPr>
        <w:pStyle w:val="Sinespaciado"/>
        <w:ind w:left="567" w:right="567"/>
        <w:jc w:val="both"/>
        <w:rPr>
          <w:rFonts w:ascii="Palatino Linotype" w:hAnsi="Palatino Linotype" w:cs="Arial"/>
          <w:i/>
          <w:sz w:val="22"/>
          <w:szCs w:val="22"/>
        </w:rPr>
      </w:pPr>
    </w:p>
    <w:p w14:paraId="2D1B4FA6" w14:textId="41CBE9DD" w:rsidR="00C37084" w:rsidRPr="00C37084" w:rsidRDefault="00C37084" w:rsidP="00C37084">
      <w:pPr>
        <w:pStyle w:val="Sinespaciado"/>
        <w:ind w:left="567" w:right="567"/>
        <w:jc w:val="both"/>
        <w:rPr>
          <w:rFonts w:ascii="Palatino Linotype" w:hAnsi="Palatino Linotype" w:cs="Arial"/>
          <w:i/>
          <w:sz w:val="22"/>
          <w:szCs w:val="22"/>
        </w:rPr>
      </w:pPr>
      <w:r w:rsidRPr="00C37084">
        <w:rPr>
          <w:rFonts w:ascii="Palatino Linotype" w:hAnsi="Palatino Linotype" w:cs="Arial"/>
          <w:i/>
          <w:sz w:val="22"/>
          <w:szCs w:val="22"/>
        </w:rPr>
        <w:t>Se da atención a su solicitud.</w:t>
      </w:r>
    </w:p>
    <w:p w14:paraId="36516B9B" w14:textId="77777777" w:rsidR="00C37084" w:rsidRDefault="00C37084" w:rsidP="00C37084">
      <w:pPr>
        <w:pStyle w:val="Sinespaciado"/>
        <w:ind w:left="567" w:right="567"/>
        <w:jc w:val="both"/>
        <w:rPr>
          <w:rFonts w:ascii="Palatino Linotype" w:hAnsi="Palatino Linotype" w:cs="Arial"/>
          <w:i/>
          <w:sz w:val="22"/>
          <w:szCs w:val="22"/>
        </w:rPr>
      </w:pPr>
    </w:p>
    <w:p w14:paraId="0BCB4D3A" w14:textId="579CD2D7" w:rsidR="00C37084" w:rsidRPr="00C37084" w:rsidRDefault="00C37084" w:rsidP="00C37084">
      <w:pPr>
        <w:pStyle w:val="Sinespaciado"/>
        <w:ind w:left="567" w:right="567"/>
        <w:jc w:val="both"/>
        <w:rPr>
          <w:rFonts w:ascii="Palatino Linotype" w:hAnsi="Palatino Linotype" w:cs="Arial"/>
          <w:i/>
          <w:sz w:val="22"/>
          <w:szCs w:val="22"/>
        </w:rPr>
      </w:pPr>
      <w:r w:rsidRPr="00C37084">
        <w:rPr>
          <w:rFonts w:ascii="Palatino Linotype" w:hAnsi="Palatino Linotype" w:cs="Arial"/>
          <w:i/>
          <w:sz w:val="22"/>
          <w:szCs w:val="22"/>
        </w:rPr>
        <w:t>ATENTAMENTE</w:t>
      </w:r>
    </w:p>
    <w:p w14:paraId="66463136" w14:textId="115E6D36" w:rsidR="00F90ED6" w:rsidRDefault="00C37084" w:rsidP="00C37084">
      <w:pPr>
        <w:pStyle w:val="Sinespaciado"/>
        <w:ind w:left="567" w:right="567"/>
        <w:jc w:val="both"/>
        <w:rPr>
          <w:rFonts w:ascii="Palatino Linotype" w:hAnsi="Palatino Linotype" w:cs="Arial"/>
          <w:i/>
          <w:sz w:val="22"/>
          <w:szCs w:val="22"/>
        </w:rPr>
      </w:pPr>
      <w:r w:rsidRPr="00C37084">
        <w:rPr>
          <w:rFonts w:ascii="Palatino Linotype" w:hAnsi="Palatino Linotype" w:cs="Arial"/>
          <w:i/>
          <w:sz w:val="22"/>
          <w:szCs w:val="22"/>
        </w:rPr>
        <w:t>LIC. ELOINA SILVETTE DÍAZ GUTIÉRREZ</w:t>
      </w:r>
      <w:r w:rsidR="00F90ED6">
        <w:rPr>
          <w:rFonts w:ascii="Palatino Linotype" w:hAnsi="Palatino Linotype" w:cs="Arial"/>
          <w:i/>
          <w:sz w:val="22"/>
          <w:szCs w:val="22"/>
        </w:rPr>
        <w:t>” (Sic)</w:t>
      </w:r>
    </w:p>
    <w:p w14:paraId="2DDAE01A" w14:textId="77777777" w:rsidR="00F90ED6" w:rsidRDefault="00F90ED6" w:rsidP="00F90ED6">
      <w:pPr>
        <w:pStyle w:val="Sinespaciado"/>
        <w:ind w:left="567" w:right="567"/>
        <w:jc w:val="both"/>
        <w:rPr>
          <w:rFonts w:ascii="Palatino Linotype" w:hAnsi="Palatino Linotype" w:cs="Arial"/>
          <w:i/>
          <w:sz w:val="22"/>
          <w:szCs w:val="22"/>
        </w:rPr>
      </w:pPr>
    </w:p>
    <w:p w14:paraId="40D4061C" w14:textId="75AA9CA9" w:rsidR="00F90ED6" w:rsidRDefault="00F90ED6" w:rsidP="00F90ED6">
      <w:pPr>
        <w:pStyle w:val="Sinespaciado"/>
        <w:spacing w:line="360" w:lineRule="auto"/>
        <w:jc w:val="both"/>
        <w:rPr>
          <w:rFonts w:ascii="Palatino Linotype" w:hAnsi="Palatino Linotype" w:cs="Arial"/>
        </w:rPr>
      </w:pPr>
      <w:r>
        <w:rPr>
          <w:rFonts w:ascii="Palatino Linotype" w:hAnsi="Palatino Linotype" w:cs="Arial"/>
        </w:rPr>
        <w:t xml:space="preserve">Anexando </w:t>
      </w:r>
      <w:r w:rsidR="00C37084">
        <w:rPr>
          <w:rFonts w:ascii="Palatino Linotype" w:hAnsi="Palatino Linotype" w:cs="Arial"/>
        </w:rPr>
        <w:t>los</w:t>
      </w:r>
      <w:r>
        <w:rPr>
          <w:rFonts w:ascii="Palatino Linotype" w:hAnsi="Palatino Linotype" w:cs="Arial"/>
        </w:rPr>
        <w:t xml:space="preserve"> archivo</w:t>
      </w:r>
      <w:r w:rsidR="00C37084">
        <w:rPr>
          <w:rFonts w:ascii="Palatino Linotype" w:hAnsi="Palatino Linotype" w:cs="Arial"/>
        </w:rPr>
        <w:t>s</w:t>
      </w:r>
      <w:r>
        <w:rPr>
          <w:rFonts w:ascii="Palatino Linotype" w:hAnsi="Palatino Linotype" w:cs="Arial"/>
        </w:rPr>
        <w:t xml:space="preserve"> electrónico</w:t>
      </w:r>
      <w:r w:rsidR="00C37084">
        <w:rPr>
          <w:rFonts w:ascii="Palatino Linotype" w:hAnsi="Palatino Linotype" w:cs="Arial"/>
        </w:rPr>
        <w:t>s</w:t>
      </w:r>
      <w:r>
        <w:rPr>
          <w:rFonts w:ascii="Palatino Linotype" w:hAnsi="Palatino Linotype" w:cs="Arial"/>
        </w:rPr>
        <w:t xml:space="preserve"> denominado</w:t>
      </w:r>
      <w:r w:rsidR="00C37084">
        <w:rPr>
          <w:rFonts w:ascii="Palatino Linotype" w:hAnsi="Palatino Linotype" w:cs="Arial"/>
        </w:rPr>
        <w:t>s</w:t>
      </w:r>
      <w:r>
        <w:rPr>
          <w:rFonts w:ascii="Palatino Linotype" w:hAnsi="Palatino Linotype" w:cs="Arial"/>
        </w:rPr>
        <w:t xml:space="preserve"> </w:t>
      </w:r>
      <w:r>
        <w:rPr>
          <w:rFonts w:ascii="Palatino Linotype" w:hAnsi="Palatino Linotype" w:cs="Arial"/>
          <w:b/>
        </w:rPr>
        <w:t>“</w:t>
      </w:r>
      <w:r w:rsidR="00C37084" w:rsidRPr="00C37084">
        <w:rPr>
          <w:rFonts w:ascii="Palatino Linotype" w:hAnsi="Palatino Linotype" w:cs="Arial"/>
          <w:b/>
        </w:rPr>
        <w:t>6395.pdf</w:t>
      </w:r>
      <w:r>
        <w:rPr>
          <w:rFonts w:ascii="Palatino Linotype" w:hAnsi="Palatino Linotype" w:cs="Arial"/>
          <w:b/>
        </w:rPr>
        <w:t>”</w:t>
      </w:r>
      <w:r w:rsidR="00F61DFC">
        <w:rPr>
          <w:rFonts w:ascii="Palatino Linotype" w:hAnsi="Palatino Linotype" w:cs="Arial"/>
          <w:b/>
        </w:rPr>
        <w:t xml:space="preserve"> y “</w:t>
      </w:r>
      <w:r w:rsidR="00F61DFC" w:rsidRPr="00F61DFC">
        <w:rPr>
          <w:rFonts w:ascii="Palatino Linotype" w:hAnsi="Palatino Linotype" w:cs="Arial"/>
          <w:b/>
        </w:rPr>
        <w:t>SAIMEX 00695 IP.docx</w:t>
      </w:r>
      <w:r w:rsidR="00F61DFC">
        <w:rPr>
          <w:rFonts w:ascii="Palatino Linotype" w:hAnsi="Palatino Linotype" w:cs="Arial"/>
          <w:b/>
        </w:rPr>
        <w:t>”</w:t>
      </w:r>
      <w:r>
        <w:rPr>
          <w:rFonts w:ascii="Palatino Linotype" w:hAnsi="Palatino Linotype" w:cs="Arial"/>
        </w:rPr>
        <w:t>, de cuyo contenido se hará mérito más adelante.</w:t>
      </w:r>
    </w:p>
    <w:p w14:paraId="6E325E43" w14:textId="77777777" w:rsidR="008D5A5D" w:rsidRPr="00C24D80" w:rsidRDefault="008D5A5D" w:rsidP="008D5A5D">
      <w:pPr>
        <w:pStyle w:val="Sinespaciado"/>
        <w:spacing w:line="360" w:lineRule="auto"/>
        <w:jc w:val="both"/>
        <w:rPr>
          <w:rFonts w:ascii="Palatino Linotype" w:hAnsi="Palatino Linotype" w:cs="Arial"/>
          <w:b/>
        </w:rPr>
      </w:pPr>
    </w:p>
    <w:p w14:paraId="1D5724DB" w14:textId="77777777" w:rsidR="008D5A5D" w:rsidRPr="00C24D80" w:rsidRDefault="008D5A5D" w:rsidP="008D5A5D">
      <w:pPr>
        <w:pStyle w:val="Sinespaciado"/>
        <w:spacing w:line="360" w:lineRule="auto"/>
        <w:jc w:val="both"/>
        <w:rPr>
          <w:rFonts w:ascii="Palatino Linotype" w:hAnsi="Palatino Linotype"/>
          <w:b/>
          <w:sz w:val="26"/>
          <w:szCs w:val="26"/>
        </w:rPr>
      </w:pPr>
      <w:r w:rsidRPr="00C24D80">
        <w:rPr>
          <w:rFonts w:ascii="Palatino Linotype" w:hAnsi="Palatino Linotype" w:cs="Arial"/>
          <w:b/>
          <w:sz w:val="26"/>
          <w:szCs w:val="26"/>
        </w:rPr>
        <w:t xml:space="preserve">TERCERO. </w:t>
      </w:r>
      <w:r w:rsidRPr="00C24D80">
        <w:rPr>
          <w:rFonts w:ascii="Palatino Linotype" w:hAnsi="Palatino Linotype"/>
          <w:b/>
          <w:sz w:val="26"/>
          <w:szCs w:val="26"/>
        </w:rPr>
        <w:t>De</w:t>
      </w:r>
      <w:r w:rsidR="00AA5663">
        <w:rPr>
          <w:rFonts w:ascii="Palatino Linotype" w:hAnsi="Palatino Linotype"/>
          <w:b/>
          <w:sz w:val="26"/>
          <w:szCs w:val="26"/>
        </w:rPr>
        <w:t xml:space="preserve"> los</w:t>
      </w:r>
      <w:r w:rsidRPr="00C24D80">
        <w:rPr>
          <w:rFonts w:ascii="Palatino Linotype" w:hAnsi="Palatino Linotype"/>
          <w:b/>
          <w:sz w:val="26"/>
          <w:szCs w:val="26"/>
        </w:rPr>
        <w:t xml:space="preserve"> recurso</w:t>
      </w:r>
      <w:r w:rsidR="00AA5663">
        <w:rPr>
          <w:rFonts w:ascii="Palatino Linotype" w:hAnsi="Palatino Linotype"/>
          <w:b/>
          <w:sz w:val="26"/>
          <w:szCs w:val="26"/>
        </w:rPr>
        <w:t>s</w:t>
      </w:r>
      <w:r w:rsidRPr="00C24D80">
        <w:rPr>
          <w:rFonts w:ascii="Palatino Linotype" w:hAnsi="Palatino Linotype"/>
          <w:b/>
          <w:sz w:val="26"/>
          <w:szCs w:val="26"/>
        </w:rPr>
        <w:t xml:space="preserve"> de revisión.</w:t>
      </w:r>
    </w:p>
    <w:p w14:paraId="332DAA6B" w14:textId="4C816340" w:rsidR="008D5A5D" w:rsidRPr="00C24D80" w:rsidRDefault="008D5A5D" w:rsidP="008D5A5D">
      <w:pPr>
        <w:pStyle w:val="Sinespaciado"/>
        <w:spacing w:line="360" w:lineRule="auto"/>
        <w:jc w:val="both"/>
        <w:rPr>
          <w:rFonts w:ascii="Palatino Linotype" w:hAnsi="Palatino Linotype" w:cs="Arial"/>
        </w:rPr>
      </w:pPr>
      <w:r w:rsidRPr="00C24D80">
        <w:rPr>
          <w:rFonts w:ascii="Palatino Linotype" w:hAnsi="Palatino Linotype" w:cs="Arial"/>
        </w:rPr>
        <w:t xml:space="preserve">En fecha </w:t>
      </w:r>
      <w:r w:rsidR="00F61DFC">
        <w:rPr>
          <w:rFonts w:ascii="Palatino Linotype" w:hAnsi="Palatino Linotype" w:cs="Arial"/>
        </w:rPr>
        <w:t>dieciocho de diciembre</w:t>
      </w:r>
      <w:r w:rsidR="00A00F22" w:rsidRPr="00C24D80">
        <w:rPr>
          <w:rFonts w:ascii="Palatino Linotype" w:hAnsi="Palatino Linotype" w:cs="Arial"/>
        </w:rPr>
        <w:t xml:space="preserve"> de dos mil </w:t>
      </w:r>
      <w:r w:rsidR="005136C5">
        <w:rPr>
          <w:rFonts w:ascii="Palatino Linotype" w:hAnsi="Palatino Linotype" w:cs="Arial"/>
        </w:rPr>
        <w:t>veinte</w:t>
      </w:r>
      <w:r w:rsidRPr="00C24D80">
        <w:rPr>
          <w:rFonts w:ascii="Palatino Linotype" w:hAnsi="Palatino Linotype" w:cs="Arial"/>
        </w:rPr>
        <w:t xml:space="preserve">, </w:t>
      </w:r>
      <w:r w:rsidR="00AD0E56">
        <w:rPr>
          <w:rFonts w:ascii="Palatino Linotype" w:hAnsi="Palatino Linotype" w:cs="Arial"/>
        </w:rPr>
        <w:t>la</w:t>
      </w:r>
      <w:r w:rsidRPr="00C24D80">
        <w:rPr>
          <w:rFonts w:ascii="Palatino Linotype" w:hAnsi="Palatino Linotype" w:cs="Arial"/>
        </w:rPr>
        <w:t xml:space="preserve"> </w:t>
      </w:r>
      <w:r w:rsidRPr="00D22ACC">
        <w:rPr>
          <w:rFonts w:ascii="Palatino Linotype" w:hAnsi="Palatino Linotype" w:cs="Arial"/>
          <w:b/>
          <w:bCs/>
        </w:rPr>
        <w:t>Recurrente</w:t>
      </w:r>
      <w:r w:rsidRPr="00C24D80">
        <w:rPr>
          <w:rFonts w:ascii="Palatino Linotype" w:hAnsi="Palatino Linotype" w:cs="Arial"/>
        </w:rPr>
        <w:t xml:space="preserve"> interpuso </w:t>
      </w:r>
      <w:r w:rsidR="00AA5663">
        <w:rPr>
          <w:rFonts w:ascii="Palatino Linotype" w:hAnsi="Palatino Linotype" w:cs="Arial"/>
        </w:rPr>
        <w:t>los</w:t>
      </w:r>
      <w:r w:rsidR="00C815FE">
        <w:rPr>
          <w:rFonts w:ascii="Palatino Linotype" w:hAnsi="Palatino Linotype" w:cs="Arial"/>
        </w:rPr>
        <w:t xml:space="preserve"> recurso</w:t>
      </w:r>
      <w:r w:rsidR="00AA5663">
        <w:rPr>
          <w:rFonts w:ascii="Palatino Linotype" w:hAnsi="Palatino Linotype" w:cs="Arial"/>
        </w:rPr>
        <w:t>s</w:t>
      </w:r>
      <w:r w:rsidR="00C815FE">
        <w:rPr>
          <w:rFonts w:ascii="Palatino Linotype" w:hAnsi="Palatino Linotype" w:cs="Arial"/>
        </w:rPr>
        <w:t xml:space="preserve"> de revisión, </w:t>
      </w:r>
      <w:r w:rsidR="00AA5663">
        <w:rPr>
          <w:rFonts w:ascii="Palatino Linotype" w:hAnsi="Palatino Linotype" w:cs="Arial"/>
        </w:rPr>
        <w:t>los</w:t>
      </w:r>
      <w:r w:rsidR="00C815FE">
        <w:rPr>
          <w:rFonts w:ascii="Palatino Linotype" w:hAnsi="Palatino Linotype" w:cs="Arial"/>
        </w:rPr>
        <w:t xml:space="preserve"> cual</w:t>
      </w:r>
      <w:r w:rsidR="00AA5663">
        <w:rPr>
          <w:rFonts w:ascii="Palatino Linotype" w:hAnsi="Palatino Linotype" w:cs="Arial"/>
        </w:rPr>
        <w:t>es</w:t>
      </w:r>
      <w:r w:rsidR="00C815FE">
        <w:rPr>
          <w:rFonts w:ascii="Palatino Linotype" w:hAnsi="Palatino Linotype" w:cs="Arial"/>
        </w:rPr>
        <w:t xml:space="preserve"> fue</w:t>
      </w:r>
      <w:r w:rsidR="00AA5663">
        <w:rPr>
          <w:rFonts w:ascii="Palatino Linotype" w:hAnsi="Palatino Linotype" w:cs="Arial"/>
        </w:rPr>
        <w:t>ron</w:t>
      </w:r>
      <w:r w:rsidR="00C815FE">
        <w:rPr>
          <w:rFonts w:ascii="Palatino Linotype" w:hAnsi="Palatino Linotype" w:cs="Arial"/>
        </w:rPr>
        <w:t xml:space="preserve"> registrado</w:t>
      </w:r>
      <w:r w:rsidR="00AA5663">
        <w:rPr>
          <w:rFonts w:ascii="Palatino Linotype" w:hAnsi="Palatino Linotype" w:cs="Arial"/>
        </w:rPr>
        <w:t>s</w:t>
      </w:r>
      <w:r w:rsidR="00C815FE">
        <w:rPr>
          <w:rFonts w:ascii="Palatino Linotype" w:hAnsi="Palatino Linotype" w:cs="Arial"/>
        </w:rPr>
        <w:t xml:space="preserve"> </w:t>
      </w:r>
      <w:r w:rsidRPr="00C24D80">
        <w:rPr>
          <w:rFonts w:ascii="Palatino Linotype" w:hAnsi="Palatino Linotype" w:cs="Arial"/>
        </w:rPr>
        <w:t xml:space="preserve">en el </w:t>
      </w:r>
      <w:r w:rsidRPr="00C24D80">
        <w:rPr>
          <w:rFonts w:ascii="Palatino Linotype" w:hAnsi="Palatino Linotype" w:cs="Arial"/>
          <w:b/>
        </w:rPr>
        <w:t>SAIMEX</w:t>
      </w:r>
      <w:r w:rsidRPr="00C24D80">
        <w:rPr>
          <w:rFonts w:ascii="Palatino Linotype" w:hAnsi="Palatino Linotype" w:cs="Arial"/>
        </w:rPr>
        <w:t xml:space="preserve"> con </w:t>
      </w:r>
      <w:r w:rsidR="00AA5663">
        <w:rPr>
          <w:rFonts w:ascii="Palatino Linotype" w:hAnsi="Palatino Linotype" w:cs="Arial"/>
        </w:rPr>
        <w:t>los</w:t>
      </w:r>
      <w:r w:rsidR="00C815FE">
        <w:rPr>
          <w:rFonts w:ascii="Palatino Linotype" w:hAnsi="Palatino Linotype" w:cs="Arial"/>
        </w:rPr>
        <w:t xml:space="preserve"> expediente</w:t>
      </w:r>
      <w:r w:rsidR="00AA5663">
        <w:rPr>
          <w:rFonts w:ascii="Palatino Linotype" w:hAnsi="Palatino Linotype" w:cs="Arial"/>
        </w:rPr>
        <w:t>s</w:t>
      </w:r>
      <w:r w:rsidRPr="00C24D80">
        <w:rPr>
          <w:rFonts w:ascii="Palatino Linotype" w:hAnsi="Palatino Linotype" w:cs="Arial"/>
        </w:rPr>
        <w:t xml:space="preserve"> número</w:t>
      </w:r>
      <w:r w:rsidRPr="00C24D80">
        <w:rPr>
          <w:rFonts w:ascii="Palatino Linotype" w:hAnsi="Palatino Linotype" w:cs="Arial"/>
          <w:b/>
        </w:rPr>
        <w:t xml:space="preserve"> </w:t>
      </w:r>
      <w:r w:rsidR="00F61DFC" w:rsidRPr="00F61DFC">
        <w:rPr>
          <w:rFonts w:ascii="Palatino Linotype" w:hAnsi="Palatino Linotype" w:cs="Arial"/>
          <w:b/>
        </w:rPr>
        <w:t>06215/INFOEM/IP/RR/2020</w:t>
      </w:r>
      <w:r w:rsidR="00AA5663">
        <w:rPr>
          <w:rFonts w:ascii="Palatino Linotype" w:hAnsi="Palatino Linotype" w:cs="Arial"/>
          <w:b/>
        </w:rPr>
        <w:t xml:space="preserve"> y </w:t>
      </w:r>
      <w:bookmarkStart w:id="1" w:name="_Hlk65167162"/>
      <w:r w:rsidR="00F61DFC" w:rsidRPr="00F61DFC">
        <w:rPr>
          <w:rFonts w:ascii="Palatino Linotype" w:hAnsi="Palatino Linotype" w:cs="Arial"/>
          <w:b/>
        </w:rPr>
        <w:t>06216/INFOEM/IP/RR/2020</w:t>
      </w:r>
      <w:bookmarkEnd w:id="1"/>
      <w:r w:rsidRPr="00C24D80">
        <w:rPr>
          <w:rFonts w:ascii="Palatino Linotype" w:hAnsi="Palatino Linotype" w:cs="Arial"/>
          <w:b/>
        </w:rPr>
        <w:t xml:space="preserve">, </w:t>
      </w:r>
      <w:r w:rsidRPr="00C24D80">
        <w:rPr>
          <w:rFonts w:ascii="Palatino Linotype" w:hAnsi="Palatino Linotype" w:cs="Arial"/>
        </w:rPr>
        <w:t>manifesta</w:t>
      </w:r>
      <w:r w:rsidR="00065EAD" w:rsidRPr="00C24D80">
        <w:rPr>
          <w:rFonts w:ascii="Palatino Linotype" w:hAnsi="Palatino Linotype" w:cs="Arial"/>
        </w:rPr>
        <w:t>ndo</w:t>
      </w:r>
      <w:r w:rsidR="008B573B" w:rsidRPr="00C24D80">
        <w:rPr>
          <w:rFonts w:ascii="Palatino Linotype" w:hAnsi="Palatino Linotype" w:cs="Arial"/>
        </w:rPr>
        <w:t xml:space="preserve"> </w:t>
      </w:r>
      <w:r w:rsidRPr="00C24D80">
        <w:rPr>
          <w:rFonts w:ascii="Palatino Linotype" w:hAnsi="Palatino Linotype" w:cs="Arial"/>
        </w:rPr>
        <w:t>lo siguiente:</w:t>
      </w:r>
    </w:p>
    <w:p w14:paraId="79EFA1EF" w14:textId="77777777" w:rsidR="008B573B" w:rsidRPr="00C24D80" w:rsidRDefault="008B573B" w:rsidP="008D5A5D">
      <w:pPr>
        <w:pStyle w:val="Sinespaciado"/>
        <w:spacing w:line="360" w:lineRule="auto"/>
        <w:jc w:val="both"/>
        <w:rPr>
          <w:rFonts w:ascii="Palatino Linotype" w:hAnsi="Palatino Linotype" w:cs="Arial"/>
        </w:rPr>
      </w:pPr>
    </w:p>
    <w:p w14:paraId="79245092" w14:textId="77777777" w:rsidR="008D5A5D" w:rsidRDefault="008D5A5D" w:rsidP="00C24D80">
      <w:pPr>
        <w:pStyle w:val="Sinespaciado"/>
        <w:jc w:val="both"/>
        <w:rPr>
          <w:rFonts w:ascii="Palatino Linotype" w:hAnsi="Palatino Linotype" w:cs="Arial"/>
          <w:b/>
        </w:rPr>
      </w:pPr>
      <w:r w:rsidRPr="00C24D80">
        <w:rPr>
          <w:rFonts w:ascii="Palatino Linotype" w:hAnsi="Palatino Linotype" w:cs="Arial"/>
          <w:b/>
        </w:rPr>
        <w:t>Actos Impugnados:</w:t>
      </w:r>
    </w:p>
    <w:p w14:paraId="0133EFE6" w14:textId="77777777" w:rsidR="00AA5663" w:rsidRDefault="00AA5663" w:rsidP="00C24D80">
      <w:pPr>
        <w:pStyle w:val="Sinespaciado"/>
        <w:jc w:val="both"/>
        <w:rPr>
          <w:rFonts w:ascii="Palatino Linotype" w:hAnsi="Palatino Linotype" w:cs="Arial"/>
          <w:b/>
        </w:rPr>
      </w:pPr>
    </w:p>
    <w:p w14:paraId="4086EB99" w14:textId="567AB540" w:rsidR="00AA5663" w:rsidRPr="00C24D80" w:rsidRDefault="00F61DFC" w:rsidP="00AA5663">
      <w:pPr>
        <w:pStyle w:val="Sinespaciado"/>
        <w:ind w:firstLine="567"/>
        <w:jc w:val="both"/>
        <w:rPr>
          <w:rFonts w:ascii="Palatino Linotype" w:hAnsi="Palatino Linotype" w:cs="Arial"/>
          <w:b/>
        </w:rPr>
      </w:pPr>
      <w:r w:rsidRPr="00F61DFC">
        <w:rPr>
          <w:rFonts w:ascii="Palatino Linotype" w:hAnsi="Palatino Linotype" w:cs="Arial"/>
          <w:b/>
        </w:rPr>
        <w:t>06215/INFOEM/IP/RR/2020</w:t>
      </w:r>
    </w:p>
    <w:p w14:paraId="13092A66" w14:textId="5BB6837B" w:rsidR="008D5A5D" w:rsidRDefault="008D5A5D" w:rsidP="00C24D80">
      <w:pPr>
        <w:pStyle w:val="Sinespaciado"/>
        <w:ind w:left="567" w:right="567"/>
        <w:jc w:val="both"/>
        <w:rPr>
          <w:rFonts w:ascii="Palatino Linotype" w:hAnsi="Palatino Linotype"/>
          <w:i/>
          <w:color w:val="000000"/>
          <w:sz w:val="22"/>
          <w:szCs w:val="22"/>
        </w:rPr>
      </w:pPr>
      <w:r w:rsidRPr="00C24D80">
        <w:rPr>
          <w:rFonts w:ascii="Palatino Linotype" w:hAnsi="Palatino Linotype"/>
          <w:i/>
          <w:color w:val="000000"/>
          <w:sz w:val="22"/>
          <w:szCs w:val="22"/>
        </w:rPr>
        <w:t>“</w:t>
      </w:r>
      <w:r w:rsidR="00F61DFC" w:rsidRPr="00F61DFC">
        <w:rPr>
          <w:rFonts w:ascii="Palatino Linotype" w:hAnsi="Palatino Linotype"/>
          <w:i/>
          <w:color w:val="000000"/>
          <w:sz w:val="22"/>
          <w:szCs w:val="22"/>
        </w:rPr>
        <w:t>LA FALTA Y DEFICIENCIA DE LA FUNDAMENTACION EN LA RESPUESTA EMITIDA</w:t>
      </w:r>
      <w:r w:rsidRPr="00C24D80">
        <w:rPr>
          <w:rFonts w:ascii="Palatino Linotype" w:hAnsi="Palatino Linotype"/>
          <w:i/>
          <w:color w:val="000000"/>
          <w:sz w:val="22"/>
          <w:szCs w:val="22"/>
        </w:rPr>
        <w:t xml:space="preserve">” (Sic) </w:t>
      </w:r>
    </w:p>
    <w:p w14:paraId="61AC3384" w14:textId="77777777" w:rsidR="00AA5663" w:rsidRPr="00C24D80" w:rsidRDefault="00AA5663" w:rsidP="00C24D80">
      <w:pPr>
        <w:pStyle w:val="Sinespaciado"/>
        <w:ind w:left="567" w:right="567"/>
        <w:jc w:val="both"/>
        <w:rPr>
          <w:rFonts w:ascii="Palatino Linotype" w:hAnsi="Palatino Linotype"/>
          <w:i/>
          <w:color w:val="000000"/>
          <w:sz w:val="22"/>
          <w:szCs w:val="22"/>
        </w:rPr>
      </w:pPr>
    </w:p>
    <w:p w14:paraId="26412C17" w14:textId="101BAB6B" w:rsidR="002C468E" w:rsidRPr="00AA5663" w:rsidRDefault="00F61DFC" w:rsidP="00AA5663">
      <w:pPr>
        <w:pStyle w:val="Sinespaciado"/>
        <w:ind w:firstLine="567"/>
        <w:jc w:val="both"/>
        <w:rPr>
          <w:rFonts w:ascii="Palatino Linotype" w:hAnsi="Palatino Linotype" w:cs="Arial"/>
          <w:b/>
        </w:rPr>
      </w:pPr>
      <w:r w:rsidRPr="00F61DFC">
        <w:rPr>
          <w:rFonts w:ascii="Palatino Linotype" w:hAnsi="Palatino Linotype" w:cs="Arial"/>
          <w:b/>
        </w:rPr>
        <w:t>06216/INFOEM/IP/RR/2020</w:t>
      </w:r>
    </w:p>
    <w:p w14:paraId="2D453FBB" w14:textId="0A4B807E" w:rsidR="00AA5663" w:rsidRPr="00C24D80" w:rsidRDefault="00AA5663" w:rsidP="00AA5663">
      <w:pPr>
        <w:pStyle w:val="Sinespaciado"/>
        <w:ind w:left="567" w:right="567"/>
        <w:jc w:val="both"/>
        <w:rPr>
          <w:rFonts w:ascii="Palatino Linotype" w:hAnsi="Palatino Linotype"/>
          <w:i/>
          <w:color w:val="000000"/>
          <w:sz w:val="22"/>
          <w:szCs w:val="22"/>
        </w:rPr>
      </w:pPr>
      <w:r w:rsidRPr="00C24D80">
        <w:rPr>
          <w:rFonts w:ascii="Palatino Linotype" w:hAnsi="Palatino Linotype"/>
          <w:i/>
          <w:color w:val="000000"/>
          <w:sz w:val="22"/>
          <w:szCs w:val="22"/>
        </w:rPr>
        <w:t>“</w:t>
      </w:r>
      <w:r w:rsidR="00F61DFC" w:rsidRPr="00F61DFC">
        <w:rPr>
          <w:rFonts w:ascii="Palatino Linotype" w:hAnsi="Palatino Linotype"/>
          <w:i/>
          <w:color w:val="000000"/>
          <w:sz w:val="22"/>
          <w:szCs w:val="22"/>
        </w:rPr>
        <w:t>LA FALTA Y DEFICIENCIA DE LA FUNDAMENTACION EN LA RESPUESTA EMITIDA</w:t>
      </w:r>
      <w:r w:rsidRPr="00C24D80">
        <w:rPr>
          <w:rFonts w:ascii="Palatino Linotype" w:hAnsi="Palatino Linotype"/>
          <w:i/>
          <w:color w:val="000000"/>
          <w:sz w:val="22"/>
          <w:szCs w:val="22"/>
        </w:rPr>
        <w:t xml:space="preserve">” (Sic) </w:t>
      </w:r>
    </w:p>
    <w:p w14:paraId="54AAA673" w14:textId="77777777" w:rsidR="00AA5663" w:rsidRDefault="00AA5663" w:rsidP="00C24D80">
      <w:pPr>
        <w:pStyle w:val="Sinespaciado"/>
        <w:jc w:val="both"/>
        <w:rPr>
          <w:rFonts w:ascii="Palatino Linotype" w:hAnsi="Palatino Linotype" w:cs="Arial"/>
          <w:b/>
        </w:rPr>
      </w:pPr>
    </w:p>
    <w:p w14:paraId="31C0687D" w14:textId="77777777" w:rsidR="00AA5663" w:rsidRDefault="00AA5663" w:rsidP="00C24D80">
      <w:pPr>
        <w:pStyle w:val="Sinespaciado"/>
        <w:jc w:val="both"/>
        <w:rPr>
          <w:rFonts w:ascii="Palatino Linotype" w:hAnsi="Palatino Linotype" w:cs="Arial"/>
          <w:b/>
        </w:rPr>
      </w:pPr>
    </w:p>
    <w:p w14:paraId="3D754DAA" w14:textId="77777777" w:rsidR="008D5A5D" w:rsidRDefault="008D5A5D" w:rsidP="00C24D80">
      <w:pPr>
        <w:pStyle w:val="Sinespaciado"/>
        <w:jc w:val="both"/>
        <w:rPr>
          <w:rFonts w:ascii="Palatino Linotype" w:hAnsi="Palatino Linotype" w:cs="Arial"/>
        </w:rPr>
      </w:pPr>
      <w:r w:rsidRPr="00C24D80">
        <w:rPr>
          <w:rFonts w:ascii="Palatino Linotype" w:hAnsi="Palatino Linotype" w:cs="Arial"/>
          <w:b/>
        </w:rPr>
        <w:t>Razones o Motivos de Inconformidad</w:t>
      </w:r>
      <w:r w:rsidRPr="00C24D80">
        <w:rPr>
          <w:rFonts w:ascii="Palatino Linotype" w:hAnsi="Palatino Linotype" w:cs="Arial"/>
        </w:rPr>
        <w:t>:</w:t>
      </w:r>
    </w:p>
    <w:p w14:paraId="58314CD2" w14:textId="77777777" w:rsidR="00AA5663" w:rsidRDefault="00AA5663" w:rsidP="00AA5663">
      <w:pPr>
        <w:pStyle w:val="Sinespaciado"/>
        <w:jc w:val="both"/>
        <w:rPr>
          <w:rFonts w:ascii="Palatino Linotype" w:hAnsi="Palatino Linotype" w:cs="Arial"/>
          <w:b/>
        </w:rPr>
      </w:pPr>
    </w:p>
    <w:p w14:paraId="765CFADD" w14:textId="4964B4DA" w:rsidR="00AA5663" w:rsidRPr="00C24D80" w:rsidRDefault="00F61DFC" w:rsidP="00AA5663">
      <w:pPr>
        <w:pStyle w:val="Sinespaciado"/>
        <w:ind w:firstLine="567"/>
        <w:jc w:val="both"/>
        <w:rPr>
          <w:rFonts w:ascii="Palatino Linotype" w:hAnsi="Palatino Linotype" w:cs="Arial"/>
          <w:b/>
        </w:rPr>
      </w:pPr>
      <w:r w:rsidRPr="00F61DFC">
        <w:rPr>
          <w:rFonts w:ascii="Palatino Linotype" w:hAnsi="Palatino Linotype" w:cs="Arial"/>
          <w:b/>
        </w:rPr>
        <w:t>06215/INFOEM/IP/RR/2020</w:t>
      </w:r>
    </w:p>
    <w:p w14:paraId="6810E3AC" w14:textId="1E271E78" w:rsidR="00AA5663" w:rsidRPr="00C24D80" w:rsidRDefault="00F61DFC" w:rsidP="00AA5663">
      <w:pPr>
        <w:pStyle w:val="Sinespaciado"/>
        <w:ind w:left="567" w:right="567"/>
        <w:jc w:val="both"/>
        <w:rPr>
          <w:rFonts w:ascii="Palatino Linotype" w:hAnsi="Palatino Linotype"/>
          <w:i/>
          <w:color w:val="000000"/>
          <w:sz w:val="22"/>
          <w:szCs w:val="22"/>
        </w:rPr>
      </w:pPr>
      <w:r>
        <w:rPr>
          <w:rFonts w:ascii="Palatino Linotype" w:hAnsi="Palatino Linotype"/>
          <w:i/>
          <w:color w:val="000000"/>
          <w:sz w:val="22"/>
          <w:szCs w:val="22"/>
        </w:rPr>
        <w:t>“</w:t>
      </w:r>
      <w:r w:rsidRPr="00F61DFC">
        <w:rPr>
          <w:rFonts w:ascii="Palatino Linotype" w:hAnsi="Palatino Linotype"/>
          <w:i/>
          <w:color w:val="000000"/>
          <w:sz w:val="22"/>
          <w:szCs w:val="22"/>
        </w:rPr>
        <w:t>El funcionario que da contestación a mi solicitud de información, se atribuye funciones propias del Comité de Transparencia del Instituto de Salud del Estado de México que es el único con atribuciones para clasificarla, por otro lado es de recalcarse que los estudios solicitados son de vital importancia y deberian estar desde el inicio del año de 2018 por lo que de no tenerlos no se sostiene como el C.Gabriel OShea Cuevas a través de el comunicado UCS/SSEM/ISEM/453/2020 informa que se reunió con el titular del Instituto de Salud para el Bienestar (INSABI), con el objetivo de reactivar el proceso administrativo y financiero para la obra del Hospital General de Tlalnepantla, necesitando dichos estudios para que las autoridades federales prueben el financiamiento requerido</w:t>
      </w:r>
      <w:r w:rsidR="00AA5663" w:rsidRPr="00C24D80">
        <w:rPr>
          <w:rFonts w:ascii="Palatino Linotype" w:hAnsi="Palatino Linotype"/>
          <w:i/>
          <w:color w:val="000000"/>
          <w:sz w:val="22"/>
          <w:szCs w:val="22"/>
        </w:rPr>
        <w:t xml:space="preserve">” (Sic) </w:t>
      </w:r>
    </w:p>
    <w:p w14:paraId="6AFB3332" w14:textId="77777777" w:rsidR="00AA5663" w:rsidRPr="00C24D80" w:rsidRDefault="00AA5663" w:rsidP="00AA5663">
      <w:pPr>
        <w:pStyle w:val="Sinespaciado"/>
        <w:ind w:left="567" w:right="567"/>
        <w:jc w:val="both"/>
        <w:rPr>
          <w:rFonts w:ascii="Palatino Linotype" w:hAnsi="Palatino Linotype"/>
          <w:i/>
          <w:color w:val="000000"/>
          <w:sz w:val="22"/>
          <w:szCs w:val="22"/>
        </w:rPr>
      </w:pPr>
    </w:p>
    <w:p w14:paraId="41E7ECB7" w14:textId="5860ABE2" w:rsidR="00AA5663" w:rsidRPr="00AA5663" w:rsidRDefault="00F61DFC" w:rsidP="00AA5663">
      <w:pPr>
        <w:pStyle w:val="Sinespaciado"/>
        <w:ind w:firstLine="567"/>
        <w:jc w:val="both"/>
        <w:rPr>
          <w:rFonts w:ascii="Palatino Linotype" w:hAnsi="Palatino Linotype" w:cs="Arial"/>
          <w:b/>
        </w:rPr>
      </w:pPr>
      <w:r w:rsidRPr="00F61DFC">
        <w:rPr>
          <w:rFonts w:ascii="Palatino Linotype" w:hAnsi="Palatino Linotype" w:cs="Arial"/>
          <w:b/>
        </w:rPr>
        <w:lastRenderedPageBreak/>
        <w:t>06216/INFOEM/IP/RR/2020</w:t>
      </w:r>
    </w:p>
    <w:p w14:paraId="57DA87A8" w14:textId="6AF5C070" w:rsidR="008B573B" w:rsidRPr="006B4A4C" w:rsidRDefault="00AA5663" w:rsidP="006B4A4C">
      <w:pPr>
        <w:pStyle w:val="Sinespaciado"/>
        <w:ind w:left="567" w:right="567"/>
        <w:jc w:val="both"/>
        <w:rPr>
          <w:rFonts w:ascii="Palatino Linotype" w:hAnsi="Palatino Linotype"/>
          <w:i/>
          <w:color w:val="000000"/>
          <w:sz w:val="22"/>
          <w:szCs w:val="22"/>
        </w:rPr>
      </w:pPr>
      <w:r w:rsidRPr="00C24D80">
        <w:rPr>
          <w:rFonts w:ascii="Palatino Linotype" w:hAnsi="Palatino Linotype"/>
          <w:i/>
          <w:color w:val="000000"/>
          <w:sz w:val="22"/>
          <w:szCs w:val="22"/>
        </w:rPr>
        <w:t>“</w:t>
      </w:r>
      <w:r w:rsidR="00F61DFC" w:rsidRPr="00F61DFC">
        <w:rPr>
          <w:rFonts w:ascii="Palatino Linotype" w:hAnsi="Palatino Linotype"/>
          <w:i/>
          <w:color w:val="000000"/>
          <w:sz w:val="22"/>
          <w:szCs w:val="22"/>
        </w:rPr>
        <w:t>No adjuntan la determinación, su es que la hubo del Comité de Transparencia clasificando la información que solicito, por otro lado se vulneraria gravemente no solo el derecho humano a la información si no también el de salud al no enviarme la información solicitada, debido a que no los no derecho habientes del municipio de Tlalnepantla fuimos privados del hospital del requiero la información solicitada la cual debe haber sido entregada por la empresa a principios del año de 12018. Por otro lado es de recalcarse que los estudios solicitados son de vital importancia por lo que de no tenerlos no se sostiene como el C.Gabriel OShea Cuevas a través del comunicado UCS/SSEM/ISEM/453/2020 SOSTIENE QUE DICHOS ESTUDIOS FUERON confirmados en la Cédula de Diagnostico del Programa Nacional de Reconstrucción del gobierno federal.</w:t>
      </w:r>
      <w:r w:rsidRPr="00C24D80">
        <w:rPr>
          <w:rFonts w:ascii="Palatino Linotype" w:hAnsi="Palatino Linotype"/>
          <w:i/>
          <w:color w:val="000000"/>
          <w:sz w:val="22"/>
          <w:szCs w:val="22"/>
        </w:rPr>
        <w:t xml:space="preserve">” (Sic) </w:t>
      </w:r>
    </w:p>
    <w:p w14:paraId="0075B2A0" w14:textId="77777777" w:rsidR="00090DBC" w:rsidRDefault="00090DBC" w:rsidP="008D5A5D">
      <w:pPr>
        <w:pStyle w:val="Sinespaciado"/>
        <w:spacing w:line="360" w:lineRule="auto"/>
        <w:jc w:val="both"/>
        <w:rPr>
          <w:rFonts w:ascii="Palatino Linotype" w:hAnsi="Palatino Linotype"/>
          <w:b/>
          <w:sz w:val="26"/>
          <w:szCs w:val="26"/>
        </w:rPr>
      </w:pPr>
    </w:p>
    <w:p w14:paraId="75931A42" w14:textId="5F5CA6BE" w:rsidR="008D5A5D" w:rsidRPr="00C24D80" w:rsidRDefault="008D5A5D" w:rsidP="008D5A5D">
      <w:pPr>
        <w:pStyle w:val="Sinespaciado"/>
        <w:spacing w:line="360" w:lineRule="auto"/>
        <w:jc w:val="both"/>
        <w:rPr>
          <w:rFonts w:ascii="Palatino Linotype" w:hAnsi="Palatino Linotype"/>
          <w:b/>
          <w:sz w:val="26"/>
          <w:szCs w:val="26"/>
        </w:rPr>
      </w:pPr>
      <w:r w:rsidRPr="00C24D80">
        <w:rPr>
          <w:rFonts w:ascii="Palatino Linotype" w:hAnsi="Palatino Linotype"/>
          <w:b/>
          <w:sz w:val="26"/>
          <w:szCs w:val="26"/>
        </w:rPr>
        <w:t>CUARTO. Del turno y admisión de los recursos de revisión.</w:t>
      </w:r>
    </w:p>
    <w:p w14:paraId="7B8330C4" w14:textId="500FCD38" w:rsidR="001B7A22" w:rsidRDefault="001B7A22" w:rsidP="001B7A22">
      <w:pPr>
        <w:pStyle w:val="Sinespaciado"/>
        <w:spacing w:line="360" w:lineRule="auto"/>
        <w:jc w:val="both"/>
        <w:rPr>
          <w:rFonts w:ascii="Palatino Linotype" w:hAnsi="Palatino Linotype"/>
        </w:rPr>
      </w:pPr>
      <w:r w:rsidRPr="00141D9A">
        <w:rPr>
          <w:rFonts w:ascii="Palatino Linotype" w:hAnsi="Palatino Linotype"/>
        </w:rPr>
        <w:t xml:space="preserve">En términos del numeral 185 fracción I de la Ley de Transparencia y Acceso a la Información Pública del Estado de México y Municipios, </w:t>
      </w:r>
      <w:r>
        <w:rPr>
          <w:rFonts w:ascii="Palatino Linotype" w:hAnsi="Palatino Linotype"/>
        </w:rPr>
        <w:t xml:space="preserve">el recurso de revisión número </w:t>
      </w:r>
      <w:r w:rsidRPr="001B7A22">
        <w:rPr>
          <w:rFonts w:ascii="Palatino Linotype" w:hAnsi="Palatino Linotype"/>
          <w:b/>
        </w:rPr>
        <w:t>06216/INFOEM/IP/RR/2020</w:t>
      </w:r>
      <w:r w:rsidRPr="00D50EB0">
        <w:rPr>
          <w:rFonts w:ascii="Palatino Linotype" w:hAnsi="Palatino Linotype"/>
          <w:b/>
        </w:rPr>
        <w:t xml:space="preserve">, </w:t>
      </w:r>
      <w:r>
        <w:rPr>
          <w:rFonts w:ascii="Palatino Linotype" w:hAnsi="Palatino Linotype"/>
        </w:rPr>
        <w:t>fue</w:t>
      </w:r>
      <w:r w:rsidRPr="00141D9A">
        <w:rPr>
          <w:rFonts w:ascii="Palatino Linotype" w:hAnsi="Palatino Linotype"/>
        </w:rPr>
        <w:t xml:space="preserve"> turnado a la </w:t>
      </w:r>
      <w:r w:rsidRPr="00141D9A">
        <w:rPr>
          <w:rFonts w:ascii="Palatino Linotype" w:hAnsi="Palatino Linotype"/>
          <w:b/>
        </w:rPr>
        <w:t>Comisionada Zulema Martínez Sánchez</w:t>
      </w:r>
      <w:r>
        <w:rPr>
          <w:rFonts w:ascii="Palatino Linotype" w:hAnsi="Palatino Linotype"/>
        </w:rPr>
        <w:t>,</w:t>
      </w:r>
      <w:r w:rsidRPr="00141D9A">
        <w:rPr>
          <w:rFonts w:ascii="Palatino Linotype" w:hAnsi="Palatino Linotype"/>
        </w:rPr>
        <w:t xml:space="preserve"> </w:t>
      </w:r>
      <w:r w:rsidRPr="00441845">
        <w:rPr>
          <w:rFonts w:ascii="Palatino Linotype" w:hAnsi="Palatino Linotype"/>
        </w:rPr>
        <w:t>mientras que el recurso número</w:t>
      </w:r>
      <w:r w:rsidRPr="00141D9A">
        <w:rPr>
          <w:rFonts w:ascii="Palatino Linotype" w:hAnsi="Palatino Linotype"/>
        </w:rPr>
        <w:t xml:space="preserve"> </w:t>
      </w:r>
      <w:r w:rsidRPr="001B7A22">
        <w:rPr>
          <w:rFonts w:ascii="Palatino Linotype" w:hAnsi="Palatino Linotype"/>
          <w:b/>
        </w:rPr>
        <w:t>06216/INFOEM/IP/RR/2020</w:t>
      </w:r>
      <w:r>
        <w:rPr>
          <w:rFonts w:ascii="Palatino Linotype" w:hAnsi="Palatino Linotype"/>
          <w:b/>
        </w:rPr>
        <w:t>,</w:t>
      </w:r>
      <w:r w:rsidRPr="00141D9A">
        <w:rPr>
          <w:rFonts w:ascii="Palatino Linotype" w:hAnsi="Palatino Linotype"/>
          <w:b/>
        </w:rPr>
        <w:t xml:space="preserve"> </w:t>
      </w:r>
      <w:r w:rsidRPr="004E721D">
        <w:rPr>
          <w:rFonts w:ascii="Palatino Linotype" w:hAnsi="Palatino Linotype"/>
        </w:rPr>
        <w:t>le</w:t>
      </w:r>
      <w:r>
        <w:rPr>
          <w:rFonts w:ascii="Palatino Linotype" w:hAnsi="Palatino Linotype"/>
          <w:b/>
        </w:rPr>
        <w:t xml:space="preserve"> </w:t>
      </w:r>
      <w:r w:rsidRPr="00141D9A">
        <w:rPr>
          <w:rFonts w:ascii="Palatino Linotype" w:hAnsi="Palatino Linotype"/>
        </w:rPr>
        <w:t>fue turnado</w:t>
      </w:r>
      <w:r w:rsidRPr="004E721D">
        <w:rPr>
          <w:rFonts w:ascii="Palatino Linotype" w:hAnsi="Palatino Linotype"/>
        </w:rPr>
        <w:t xml:space="preserve"> </w:t>
      </w:r>
      <w:r w:rsidRPr="00D50EB0">
        <w:rPr>
          <w:rFonts w:ascii="Palatino Linotype" w:hAnsi="Palatino Linotype"/>
        </w:rPr>
        <w:t xml:space="preserve">al </w:t>
      </w:r>
      <w:r w:rsidRPr="00D50EB0">
        <w:rPr>
          <w:rFonts w:ascii="Palatino Linotype" w:hAnsi="Palatino Linotype"/>
          <w:b/>
        </w:rPr>
        <w:t>Comisionado</w:t>
      </w:r>
      <w:r w:rsidRPr="00D50EB0">
        <w:rPr>
          <w:rFonts w:ascii="Palatino Linotype" w:hAnsi="Palatino Linotype"/>
        </w:rPr>
        <w:t xml:space="preserve"> </w:t>
      </w:r>
      <w:r w:rsidRPr="004E721D">
        <w:rPr>
          <w:rFonts w:ascii="Palatino Linotype" w:hAnsi="Palatino Linotype"/>
          <w:b/>
        </w:rPr>
        <w:t>Luis Gustavo Parra Noriega</w:t>
      </w:r>
      <w:r>
        <w:rPr>
          <w:rFonts w:ascii="Palatino Linotype" w:hAnsi="Palatino Linotype"/>
          <w:b/>
        </w:rPr>
        <w:t>,</w:t>
      </w:r>
      <w:r>
        <w:rPr>
          <w:rFonts w:ascii="Palatino Linotype" w:hAnsi="Palatino Linotype"/>
        </w:rPr>
        <w:t xml:space="preserve"> </w:t>
      </w:r>
      <w:r w:rsidRPr="00141D9A">
        <w:rPr>
          <w:rFonts w:ascii="Palatino Linotype" w:hAnsi="Palatino Linotype"/>
        </w:rPr>
        <w:t xml:space="preserve">para su revisión y análisis sobre la admisión o desechamiento; por lo que en fecha </w:t>
      </w:r>
      <w:r>
        <w:rPr>
          <w:rFonts w:ascii="Palatino Linotype" w:hAnsi="Palatino Linotype"/>
        </w:rPr>
        <w:t>veintiuno de enero de dos mil veintiuno</w:t>
      </w:r>
      <w:r w:rsidRPr="00141D9A">
        <w:rPr>
          <w:rFonts w:ascii="Palatino Linotype" w:hAnsi="Palatino Linotype"/>
        </w:rPr>
        <w:t>, todos los recursos se admitieron en la vía interpuesta, poniendo los expedientes a disposición de las partes para que, en un plazo máximo de siete días, manifestaran lo que a su derecho corresponda a efecto de ofrecer pruebas, informe justificado y presentar alegatos, con fundamento en el artículo 185 fracciones I, II y IV de la Ley de Transparencia y Acceso a la Información Pública del Estado de México y Municipios.</w:t>
      </w:r>
    </w:p>
    <w:p w14:paraId="0940AF18" w14:textId="1189E5B7" w:rsidR="001B7A22" w:rsidRDefault="001B7A22" w:rsidP="001B7A22">
      <w:pPr>
        <w:pStyle w:val="Sinespaciado"/>
        <w:spacing w:line="360" w:lineRule="auto"/>
        <w:jc w:val="both"/>
        <w:rPr>
          <w:rFonts w:ascii="Palatino Linotype" w:hAnsi="Palatino Linotype"/>
        </w:rPr>
      </w:pPr>
    </w:p>
    <w:p w14:paraId="5F18B19E" w14:textId="77777777" w:rsidR="001B7A22" w:rsidRPr="006E0976" w:rsidRDefault="001B7A22" w:rsidP="001B7A22">
      <w:pPr>
        <w:pStyle w:val="Sinespaciado"/>
        <w:spacing w:line="360" w:lineRule="auto"/>
        <w:jc w:val="both"/>
        <w:rPr>
          <w:rFonts w:ascii="Palatino Linotype" w:hAnsi="Palatino Linotype"/>
          <w:b/>
          <w:sz w:val="26"/>
          <w:szCs w:val="26"/>
        </w:rPr>
      </w:pPr>
      <w:r>
        <w:rPr>
          <w:rFonts w:ascii="Palatino Linotype" w:hAnsi="Palatino Linotype"/>
          <w:b/>
          <w:sz w:val="26"/>
          <w:szCs w:val="26"/>
        </w:rPr>
        <w:lastRenderedPageBreak/>
        <w:t>QUIN</w:t>
      </w:r>
      <w:r w:rsidRPr="006E0976">
        <w:rPr>
          <w:rFonts w:ascii="Palatino Linotype" w:hAnsi="Palatino Linotype"/>
          <w:b/>
          <w:sz w:val="26"/>
          <w:szCs w:val="26"/>
        </w:rPr>
        <w:t>TO. De la acumulación de los recursos de revisión.</w:t>
      </w:r>
    </w:p>
    <w:p w14:paraId="723E6795" w14:textId="047CCA38" w:rsidR="001B7A22" w:rsidRDefault="001B7A22" w:rsidP="001B7A22">
      <w:pPr>
        <w:pStyle w:val="Sinespaciado"/>
        <w:spacing w:line="360" w:lineRule="auto"/>
        <w:jc w:val="both"/>
        <w:rPr>
          <w:rFonts w:ascii="Palatino Linotype" w:hAnsi="Palatino Linotype"/>
        </w:rPr>
      </w:pPr>
      <w:r>
        <w:rPr>
          <w:rFonts w:ascii="Palatino Linotype" w:hAnsi="Palatino Linotype"/>
        </w:rPr>
        <w:t>En la Primera</w:t>
      </w:r>
      <w:r w:rsidRPr="00141D9A">
        <w:rPr>
          <w:rFonts w:ascii="Palatino Linotype" w:hAnsi="Palatino Linotype"/>
        </w:rPr>
        <w:t xml:space="preserve"> Sesión Ordinaria del Pleno de este Instituto de Transparencia, Acceso a la Información Pública y Protección de Datos Personales del Estado de México y Municipios, celebrada el </w:t>
      </w:r>
      <w:r>
        <w:rPr>
          <w:rFonts w:ascii="Palatino Linotype" w:hAnsi="Palatino Linotype"/>
        </w:rPr>
        <w:t>veinte de enero</w:t>
      </w:r>
      <w:r w:rsidRPr="00141D9A">
        <w:rPr>
          <w:rFonts w:ascii="Palatino Linotype" w:hAnsi="Palatino Linotype"/>
        </w:rPr>
        <w:t xml:space="preserve"> del año en curso, al advertir la conexidad de causa y con la finalidad de evitar que se dicten resoluciones contradictorias, de conformidad con el artículo 195 de la Ley en la Materia y el artículo 18 del Código de Procedimientos Administrativos del Estado de México de manera supletoria, se acordó la acumulación de los recursos antes señalados, determinando que fuera Ponente la </w:t>
      </w:r>
      <w:r w:rsidRPr="00141D9A">
        <w:rPr>
          <w:rFonts w:ascii="Palatino Linotype" w:hAnsi="Palatino Linotype"/>
          <w:b/>
        </w:rPr>
        <w:t>Comisionada Zulema Martínez Sánchez</w:t>
      </w:r>
      <w:r w:rsidRPr="00141D9A">
        <w:rPr>
          <w:rFonts w:ascii="Palatino Linotype" w:hAnsi="Palatino Linotype"/>
        </w:rPr>
        <w:t xml:space="preserve">. </w:t>
      </w:r>
    </w:p>
    <w:p w14:paraId="29AE8BDF" w14:textId="77777777" w:rsidR="008D5A5D" w:rsidRPr="00C24D80" w:rsidRDefault="008D5A5D" w:rsidP="008D5A5D">
      <w:pPr>
        <w:pStyle w:val="Sinespaciado"/>
        <w:spacing w:line="360" w:lineRule="auto"/>
        <w:jc w:val="both"/>
        <w:rPr>
          <w:rFonts w:ascii="Palatino Linotype" w:hAnsi="Palatino Linotype"/>
        </w:rPr>
      </w:pPr>
    </w:p>
    <w:p w14:paraId="2838A369" w14:textId="5B0949D4" w:rsidR="00882B61" w:rsidRPr="0014447C" w:rsidRDefault="001B7A22" w:rsidP="00882B61">
      <w:pPr>
        <w:pStyle w:val="Sinespaciado"/>
        <w:spacing w:line="360" w:lineRule="auto"/>
        <w:jc w:val="both"/>
        <w:rPr>
          <w:rFonts w:ascii="Palatino Linotype" w:hAnsi="Palatino Linotype"/>
          <w:b/>
          <w:sz w:val="26"/>
          <w:szCs w:val="26"/>
        </w:rPr>
      </w:pPr>
      <w:r>
        <w:rPr>
          <w:rFonts w:ascii="Palatino Linotype" w:hAnsi="Palatino Linotype"/>
          <w:b/>
          <w:sz w:val="26"/>
          <w:szCs w:val="26"/>
        </w:rPr>
        <w:t>SEXTO</w:t>
      </w:r>
      <w:r w:rsidR="00882B61" w:rsidRPr="0014447C">
        <w:rPr>
          <w:rFonts w:ascii="Palatino Linotype" w:hAnsi="Palatino Linotype"/>
          <w:b/>
          <w:sz w:val="26"/>
          <w:szCs w:val="26"/>
        </w:rPr>
        <w:t>. De la etapa de instrucción.</w:t>
      </w:r>
    </w:p>
    <w:p w14:paraId="1FE1ABDE" w14:textId="076D91D0" w:rsidR="00882B61" w:rsidRDefault="00882B61" w:rsidP="00882B61">
      <w:pPr>
        <w:pStyle w:val="Sinespaciado"/>
        <w:spacing w:line="360" w:lineRule="auto"/>
        <w:jc w:val="both"/>
        <w:rPr>
          <w:rFonts w:ascii="Palatino Linotype" w:hAnsi="Palatino Linotype"/>
        </w:rPr>
      </w:pPr>
      <w:r w:rsidRPr="0014447C">
        <w:rPr>
          <w:rFonts w:ascii="Palatino Linotype" w:hAnsi="Palatino Linotype"/>
        </w:rPr>
        <w:t xml:space="preserve">Así, una vez abierta la etapa de instrucción, </w:t>
      </w:r>
      <w:r w:rsidRPr="00684E94">
        <w:rPr>
          <w:rFonts w:ascii="Palatino Linotype" w:hAnsi="Palatino Linotype"/>
        </w:rPr>
        <w:t xml:space="preserve">se destaca que </w:t>
      </w:r>
      <w:r w:rsidR="006B4A4C">
        <w:rPr>
          <w:rFonts w:ascii="Palatino Linotype" w:hAnsi="Palatino Linotype"/>
        </w:rPr>
        <w:t>el</w:t>
      </w:r>
      <w:r>
        <w:rPr>
          <w:rFonts w:ascii="Palatino Linotype" w:hAnsi="Palatino Linotype"/>
        </w:rPr>
        <w:t xml:space="preserve"> </w:t>
      </w:r>
      <w:r w:rsidRPr="00D22ACC">
        <w:rPr>
          <w:rFonts w:ascii="Palatino Linotype" w:hAnsi="Palatino Linotype"/>
          <w:b/>
          <w:bCs/>
        </w:rPr>
        <w:t>Recurrente</w:t>
      </w:r>
      <w:r>
        <w:rPr>
          <w:rFonts w:ascii="Palatino Linotype" w:hAnsi="Palatino Linotype"/>
        </w:rPr>
        <w:t xml:space="preserve"> no presentó sus manifestaciones y alegatos. Asimismo, el </w:t>
      </w:r>
      <w:r w:rsidRPr="00D22ACC">
        <w:rPr>
          <w:rFonts w:ascii="Palatino Linotype" w:hAnsi="Palatino Linotype"/>
          <w:b/>
          <w:bCs/>
        </w:rPr>
        <w:t>Sujeto Obligado</w:t>
      </w:r>
      <w:r>
        <w:rPr>
          <w:rFonts w:ascii="Palatino Linotype" w:hAnsi="Palatino Linotype"/>
        </w:rPr>
        <w:t xml:space="preserve"> omitió rendir su Informe Justificado como se observa en la</w:t>
      </w:r>
      <w:r w:rsidR="00611589">
        <w:rPr>
          <w:rFonts w:ascii="Palatino Linotype" w:hAnsi="Palatino Linotype"/>
        </w:rPr>
        <w:t>s</w:t>
      </w:r>
      <w:r>
        <w:rPr>
          <w:rFonts w:ascii="Palatino Linotype" w:hAnsi="Palatino Linotype"/>
        </w:rPr>
        <w:t xml:space="preserve"> </w:t>
      </w:r>
      <w:r w:rsidR="00611589">
        <w:rPr>
          <w:rFonts w:ascii="Palatino Linotype" w:hAnsi="Palatino Linotype"/>
        </w:rPr>
        <w:t>siguientes</w:t>
      </w:r>
      <w:r>
        <w:rPr>
          <w:rFonts w:ascii="Palatino Linotype" w:hAnsi="Palatino Linotype"/>
        </w:rPr>
        <w:t xml:space="preserve"> </w:t>
      </w:r>
      <w:r w:rsidR="00611589">
        <w:rPr>
          <w:rFonts w:ascii="Palatino Linotype" w:hAnsi="Palatino Linotype"/>
        </w:rPr>
        <w:t>imágenes</w:t>
      </w:r>
      <w:r>
        <w:rPr>
          <w:rFonts w:ascii="Palatino Linotype" w:hAnsi="Palatino Linotype"/>
        </w:rPr>
        <w:t xml:space="preserve">: </w:t>
      </w:r>
    </w:p>
    <w:p w14:paraId="117F7FFA" w14:textId="6B62751E" w:rsidR="00CF2BD3" w:rsidRDefault="00CF2BD3" w:rsidP="00CF2BD3">
      <w:pPr>
        <w:pStyle w:val="Sinespaciado"/>
        <w:spacing w:line="360" w:lineRule="auto"/>
        <w:jc w:val="center"/>
        <w:rPr>
          <w:rFonts w:ascii="Palatino Linotype" w:hAnsi="Palatino Linotype"/>
        </w:rPr>
      </w:pPr>
      <w:r w:rsidRPr="00CF2BD3">
        <w:rPr>
          <w:rFonts w:ascii="Palatino Linotype" w:hAnsi="Palatino Linotype"/>
          <w:noProof/>
          <w:lang w:eastAsia="es-MX"/>
        </w:rPr>
        <w:drawing>
          <wp:inline distT="0" distB="0" distL="0" distR="0" wp14:anchorId="2D3E0D05" wp14:editId="05921F4D">
            <wp:extent cx="5000498" cy="1435329"/>
            <wp:effectExtent l="190500" t="190500" r="181610" b="18415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023046" cy="1441801"/>
                    </a:xfrm>
                    <a:prstGeom prst="rect">
                      <a:avLst/>
                    </a:prstGeom>
                    <a:effectLst>
                      <a:outerShdw blurRad="190500" algn="ctr" rotWithShape="0">
                        <a:prstClr val="black">
                          <a:alpha val="70000"/>
                        </a:prstClr>
                      </a:outerShdw>
                    </a:effectLst>
                  </pic:spPr>
                </pic:pic>
              </a:graphicData>
            </a:graphic>
          </wp:inline>
        </w:drawing>
      </w:r>
    </w:p>
    <w:p w14:paraId="4CF23356" w14:textId="4FAC0806" w:rsidR="00882B61" w:rsidRDefault="00CF2BD3" w:rsidP="00655EDB">
      <w:pPr>
        <w:pStyle w:val="Sinespaciado"/>
        <w:spacing w:line="360" w:lineRule="auto"/>
        <w:jc w:val="center"/>
        <w:rPr>
          <w:rFonts w:ascii="Palatino Linotype" w:hAnsi="Palatino Linotype"/>
        </w:rPr>
      </w:pPr>
      <w:r w:rsidRPr="00CF2BD3">
        <w:rPr>
          <w:rFonts w:ascii="Palatino Linotype" w:hAnsi="Palatino Linotype"/>
          <w:noProof/>
          <w:lang w:eastAsia="es-MX"/>
        </w:rPr>
        <w:lastRenderedPageBreak/>
        <w:drawing>
          <wp:inline distT="0" distB="0" distL="0" distR="0" wp14:anchorId="403E1356" wp14:editId="1619086C">
            <wp:extent cx="5043068" cy="1404743"/>
            <wp:effectExtent l="190500" t="190500" r="196215" b="19558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089727" cy="1417740"/>
                    </a:xfrm>
                    <a:prstGeom prst="rect">
                      <a:avLst/>
                    </a:prstGeom>
                    <a:effectLst>
                      <a:outerShdw blurRad="190500" algn="ctr" rotWithShape="0">
                        <a:prstClr val="black">
                          <a:alpha val="70000"/>
                        </a:prstClr>
                      </a:outerShdw>
                    </a:effectLst>
                  </pic:spPr>
                </pic:pic>
              </a:graphicData>
            </a:graphic>
          </wp:inline>
        </w:drawing>
      </w:r>
    </w:p>
    <w:p w14:paraId="02A845BC" w14:textId="5A41ED77" w:rsidR="00882B61" w:rsidRPr="0014447C" w:rsidRDefault="00882B61" w:rsidP="00882B61">
      <w:pPr>
        <w:pStyle w:val="Sinespaciado"/>
        <w:spacing w:line="360" w:lineRule="auto"/>
        <w:jc w:val="both"/>
        <w:rPr>
          <w:rFonts w:ascii="Palatino Linotype" w:hAnsi="Palatino Linotype"/>
          <w:b/>
          <w:sz w:val="26"/>
          <w:szCs w:val="26"/>
        </w:rPr>
      </w:pPr>
      <w:r w:rsidRPr="0014447C">
        <w:rPr>
          <w:rFonts w:ascii="Palatino Linotype" w:hAnsi="Palatino Linotype"/>
          <w:b/>
          <w:sz w:val="26"/>
          <w:szCs w:val="26"/>
        </w:rPr>
        <w:t>S</w:t>
      </w:r>
      <w:r w:rsidR="00655EDB">
        <w:rPr>
          <w:rFonts w:ascii="Palatino Linotype" w:hAnsi="Palatino Linotype"/>
          <w:b/>
          <w:sz w:val="26"/>
          <w:szCs w:val="26"/>
        </w:rPr>
        <w:t>ÉPTIMO</w:t>
      </w:r>
      <w:r w:rsidRPr="0014447C">
        <w:rPr>
          <w:rFonts w:ascii="Palatino Linotype" w:hAnsi="Palatino Linotype"/>
          <w:b/>
          <w:sz w:val="26"/>
          <w:szCs w:val="26"/>
        </w:rPr>
        <w:t>. Del cierre de instrucción.</w:t>
      </w:r>
      <w:r w:rsidRPr="0014447C">
        <w:rPr>
          <w:rFonts w:ascii="Palatino Linotype" w:hAnsi="Palatino Linotype"/>
          <w:b/>
          <w:sz w:val="26"/>
          <w:szCs w:val="26"/>
        </w:rPr>
        <w:tab/>
      </w:r>
    </w:p>
    <w:p w14:paraId="0CCC2677" w14:textId="2BF2FD90" w:rsidR="00395196" w:rsidRPr="00655EDB" w:rsidRDefault="00882B61" w:rsidP="00882B61">
      <w:pPr>
        <w:pStyle w:val="Sinespaciado"/>
        <w:spacing w:line="360" w:lineRule="auto"/>
        <w:jc w:val="both"/>
        <w:rPr>
          <w:rFonts w:ascii="Palatino Linotype" w:hAnsi="Palatino Linotype"/>
        </w:rPr>
      </w:pPr>
      <w:r w:rsidRPr="0014447C">
        <w:rPr>
          <w:rFonts w:ascii="Palatino Linotype" w:hAnsi="Palatino Linotype"/>
        </w:rPr>
        <w:t xml:space="preserve">Así, una vez transcurrido el término legal, se decretó el cierre de instrucción en fecha </w:t>
      </w:r>
      <w:r w:rsidR="00655EDB">
        <w:rPr>
          <w:rFonts w:ascii="Palatino Linotype" w:hAnsi="Palatino Linotype"/>
        </w:rPr>
        <w:t>once de febrero</w:t>
      </w:r>
      <w:r w:rsidR="00395196">
        <w:rPr>
          <w:rFonts w:ascii="Palatino Linotype" w:hAnsi="Palatino Linotype"/>
        </w:rPr>
        <w:t xml:space="preserve"> de dos mil vein</w:t>
      </w:r>
      <w:r w:rsidR="00655EDB">
        <w:rPr>
          <w:rFonts w:ascii="Palatino Linotype" w:hAnsi="Palatino Linotype"/>
        </w:rPr>
        <w:t>tijuno</w:t>
      </w:r>
      <w:r w:rsidRPr="005601F0">
        <w:rPr>
          <w:rFonts w:ascii="Palatino Linotype" w:hAnsi="Palatino Linotype"/>
        </w:rPr>
        <w:t>, en términos del artículo 185 Fracción VI de la Ley de Transparencia y Acceso a la Información Pública del Estado de México y Municipios, iniciando el término legal para dictar resolución definitiva del asunto.</w:t>
      </w:r>
    </w:p>
    <w:p w14:paraId="1EE64B7A" w14:textId="77777777" w:rsidR="00395196" w:rsidRPr="001D3382" w:rsidRDefault="00395196" w:rsidP="00882B61">
      <w:pPr>
        <w:pStyle w:val="Sinespaciado"/>
        <w:spacing w:line="360" w:lineRule="auto"/>
        <w:jc w:val="both"/>
        <w:rPr>
          <w:rFonts w:ascii="Palatino Linotype" w:hAnsi="Palatino Linotype" w:cs="Arial"/>
        </w:rPr>
      </w:pPr>
    </w:p>
    <w:p w14:paraId="69D943A2" w14:textId="77777777" w:rsidR="002C468E" w:rsidRPr="00C24D80" w:rsidRDefault="002C468E" w:rsidP="008D5A5D">
      <w:pPr>
        <w:pStyle w:val="Sinespaciado"/>
        <w:spacing w:line="360" w:lineRule="auto"/>
        <w:jc w:val="both"/>
        <w:rPr>
          <w:rFonts w:ascii="Palatino Linotype" w:hAnsi="Palatino Linotype"/>
        </w:rPr>
      </w:pPr>
    </w:p>
    <w:p w14:paraId="4F047E35" w14:textId="77777777" w:rsidR="001032D4" w:rsidRPr="00B916C1" w:rsidRDefault="00F06264" w:rsidP="009E3A4B">
      <w:pPr>
        <w:pStyle w:val="Sinespaciado"/>
        <w:spacing w:line="360" w:lineRule="auto"/>
        <w:jc w:val="center"/>
        <w:rPr>
          <w:rFonts w:ascii="Palatino Linotype" w:hAnsi="Palatino Linotype" w:cs="Arial"/>
          <w:b/>
          <w:sz w:val="28"/>
          <w:szCs w:val="28"/>
        </w:rPr>
      </w:pPr>
      <w:r w:rsidRPr="00B916C1">
        <w:rPr>
          <w:rFonts w:ascii="Palatino Linotype" w:hAnsi="Palatino Linotype" w:cs="Arial"/>
          <w:b/>
          <w:sz w:val="28"/>
          <w:szCs w:val="28"/>
        </w:rPr>
        <w:t>C O N S I D E R A N D O</w:t>
      </w:r>
    </w:p>
    <w:p w14:paraId="7A6AA7B8" w14:textId="77777777" w:rsidR="000E3A84" w:rsidRPr="00C24D80" w:rsidRDefault="000E3A84" w:rsidP="009E3A4B">
      <w:pPr>
        <w:pStyle w:val="Sinespaciado"/>
        <w:spacing w:line="360" w:lineRule="auto"/>
        <w:jc w:val="both"/>
        <w:rPr>
          <w:rFonts w:ascii="Palatino Linotype" w:hAnsi="Palatino Linotype"/>
        </w:rPr>
      </w:pPr>
    </w:p>
    <w:p w14:paraId="68B13055" w14:textId="77777777" w:rsidR="000B518A" w:rsidRPr="00B916C1" w:rsidRDefault="000B518A" w:rsidP="009E3A4B">
      <w:pPr>
        <w:pStyle w:val="Sinespaciado"/>
        <w:spacing w:line="360" w:lineRule="auto"/>
        <w:jc w:val="both"/>
        <w:rPr>
          <w:rFonts w:ascii="Palatino Linotype" w:hAnsi="Palatino Linotype"/>
          <w:b/>
          <w:sz w:val="26"/>
          <w:szCs w:val="26"/>
        </w:rPr>
      </w:pPr>
      <w:r w:rsidRPr="00B916C1">
        <w:rPr>
          <w:rFonts w:ascii="Palatino Linotype" w:hAnsi="Palatino Linotype"/>
          <w:b/>
          <w:sz w:val="26"/>
          <w:szCs w:val="26"/>
        </w:rPr>
        <w:t>PRIMERO. De la competencia.</w:t>
      </w:r>
    </w:p>
    <w:p w14:paraId="70981BB2" w14:textId="0EA10906" w:rsidR="00C52155" w:rsidRDefault="007C0F23" w:rsidP="009E3A4B">
      <w:pPr>
        <w:pStyle w:val="Sinespaciado"/>
        <w:spacing w:line="360" w:lineRule="auto"/>
        <w:jc w:val="both"/>
        <w:rPr>
          <w:rFonts w:ascii="Palatino Linotype" w:hAnsi="Palatino Linotype"/>
        </w:rPr>
      </w:pPr>
      <w:r w:rsidRPr="00C24D80">
        <w:rPr>
          <w:rFonts w:ascii="Palatino Linotype" w:hAnsi="Palatino Linotype"/>
        </w:rPr>
        <w:t xml:space="preserve">Este Instituto de Transparencia, Acceso a la Información Pública y Protección de Datos Personales del Estado de México y Municipios es competente para conocer y resolver el presente recurso de revisión, de conformidad con los artículos: 6, </w:t>
      </w:r>
      <w:r w:rsidR="00B916C1">
        <w:rPr>
          <w:rFonts w:ascii="Palatino Linotype" w:hAnsi="Palatino Linotype"/>
        </w:rPr>
        <w:t xml:space="preserve">apartado A, </w:t>
      </w:r>
      <w:r w:rsidRPr="00C24D80">
        <w:rPr>
          <w:rFonts w:ascii="Palatino Linotype" w:hAnsi="Palatino Linotype"/>
        </w:rPr>
        <w:t xml:space="preserve">fracción IV de la Constitución Política de los Estados Unidos Mexicanos; 5, párrafos </w:t>
      </w:r>
      <w:r w:rsidR="00F00E9D" w:rsidRPr="00C24D80">
        <w:rPr>
          <w:rFonts w:ascii="Palatino Linotype" w:hAnsi="Palatino Linotype"/>
        </w:rPr>
        <w:t>vigésimo</w:t>
      </w:r>
      <w:r w:rsidR="00525DAD">
        <w:rPr>
          <w:rFonts w:ascii="Palatino Linotype" w:hAnsi="Palatino Linotype"/>
        </w:rPr>
        <w:t xml:space="preserve"> segundo, vigésimo tercero y vigésimo cuarto</w:t>
      </w:r>
      <w:r w:rsidRPr="00C24D80">
        <w:rPr>
          <w:rFonts w:ascii="Palatino Linotype" w:hAnsi="Palatino Linotype"/>
        </w:rPr>
        <w:t>, fracción IV de la Constitución Política del Es</w:t>
      </w:r>
      <w:r w:rsidR="00491FBF" w:rsidRPr="00C24D80">
        <w:rPr>
          <w:rFonts w:ascii="Palatino Linotype" w:hAnsi="Palatino Linotype"/>
        </w:rPr>
        <w:t>tado Libre y Soberano de México;</w:t>
      </w:r>
      <w:r w:rsidRPr="00C24D80">
        <w:rPr>
          <w:rFonts w:ascii="Palatino Linotype" w:hAnsi="Palatino Linotype"/>
        </w:rPr>
        <w:t xml:space="preserve"> 1, 2 fracción II, 13, 29, 36 fracciones II </w:t>
      </w:r>
      <w:r w:rsidRPr="00C24D80">
        <w:rPr>
          <w:rFonts w:ascii="Palatino Linotype" w:hAnsi="Palatino Linotype"/>
        </w:rPr>
        <w:lastRenderedPageBreak/>
        <w:t xml:space="preserve">y III, 176, 178, 179, 181 párrafo tercero, 185, 188 y 194 de la Ley de Transparencia y Acceso a la Información Pública del Estado de México y Municipios; </w:t>
      </w:r>
      <w:r w:rsidR="004D138A" w:rsidRPr="00C24D80">
        <w:rPr>
          <w:rFonts w:ascii="Palatino Linotype" w:hAnsi="Palatino Linotype"/>
        </w:rPr>
        <w:t xml:space="preserve">9, fracciones I y XXIV, 11 y 14 fracción I </w:t>
      </w:r>
      <w:r w:rsidRPr="00C24D80">
        <w:rPr>
          <w:rFonts w:ascii="Palatino Linotype" w:hAnsi="Palatino Linotype"/>
        </w:rPr>
        <w:t>del Reglamento Interior del Instituto de Transparencia, Acceso a la Información Pública y Protección de Datos Personales del Estado de México y Municipios.</w:t>
      </w:r>
    </w:p>
    <w:p w14:paraId="52E3EA91" w14:textId="0CAAB025" w:rsidR="00655EDB" w:rsidRDefault="00655EDB" w:rsidP="009E3A4B">
      <w:pPr>
        <w:pStyle w:val="Sinespaciado"/>
        <w:spacing w:line="360" w:lineRule="auto"/>
        <w:jc w:val="both"/>
        <w:rPr>
          <w:rFonts w:ascii="Palatino Linotype" w:hAnsi="Palatino Linotype"/>
        </w:rPr>
      </w:pPr>
    </w:p>
    <w:p w14:paraId="6B71A51E" w14:textId="77777777" w:rsidR="00655EDB" w:rsidRPr="00445550" w:rsidRDefault="00655EDB" w:rsidP="00655EDB">
      <w:pPr>
        <w:spacing w:after="0" w:line="360" w:lineRule="auto"/>
        <w:jc w:val="both"/>
        <w:rPr>
          <w:rFonts w:ascii="Palatino Linotype" w:eastAsia="Calibri" w:hAnsi="Palatino Linotype" w:cs="Times New Roman"/>
          <w:sz w:val="32"/>
        </w:rPr>
      </w:pPr>
      <w:r w:rsidRPr="00445550">
        <w:rPr>
          <w:rFonts w:ascii="Palatino Linotype" w:eastAsia="Calibri" w:hAnsi="Palatino Linotype" w:cs="Arial"/>
          <w:sz w:val="24"/>
        </w:rPr>
        <w:t>Aunado a lo anterior,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el poner en riesgo el diverso derecho a la salud de todos los partícipes en los procesos que conllevan.</w:t>
      </w:r>
    </w:p>
    <w:p w14:paraId="0B342B66" w14:textId="77777777" w:rsidR="00655EDB" w:rsidRDefault="00655EDB" w:rsidP="009E3A4B">
      <w:pPr>
        <w:pStyle w:val="Sinespaciado"/>
        <w:spacing w:line="360" w:lineRule="auto"/>
        <w:jc w:val="both"/>
        <w:rPr>
          <w:rFonts w:ascii="Palatino Linotype" w:hAnsi="Palatino Linotype"/>
        </w:rPr>
      </w:pPr>
    </w:p>
    <w:p w14:paraId="3395DD93" w14:textId="1762284C" w:rsidR="00445550" w:rsidRDefault="00445550" w:rsidP="009E3A4B">
      <w:pPr>
        <w:pStyle w:val="Sinespaciado"/>
        <w:spacing w:line="360" w:lineRule="auto"/>
        <w:jc w:val="both"/>
        <w:rPr>
          <w:rFonts w:ascii="Palatino Linotype" w:hAnsi="Palatino Linotype"/>
        </w:rPr>
      </w:pPr>
    </w:p>
    <w:p w14:paraId="166B6E4F" w14:textId="682D5EF4" w:rsidR="00C52155" w:rsidRDefault="00445550" w:rsidP="00445550">
      <w:pPr>
        <w:spacing w:after="0" w:line="360" w:lineRule="auto"/>
        <w:jc w:val="both"/>
        <w:rPr>
          <w:rFonts w:ascii="Palatino Linotype" w:eastAsia="Calibri" w:hAnsi="Palatino Linotype" w:cs="Arial"/>
          <w:sz w:val="24"/>
        </w:rPr>
      </w:pPr>
      <w:r w:rsidRPr="00445550">
        <w:rPr>
          <w:rFonts w:ascii="Palatino Linotype" w:eastAsia="Calibri" w:hAnsi="Palatino Linotype" w:cs="Arial"/>
          <w:sz w:val="24"/>
        </w:rPr>
        <w:t xml:space="preserve">Aunado a lo anterior,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w:t>
      </w:r>
      <w:r w:rsidRPr="00445550">
        <w:rPr>
          <w:rFonts w:ascii="Palatino Linotype" w:eastAsia="Calibri" w:hAnsi="Palatino Linotype" w:cs="Arial"/>
          <w:sz w:val="24"/>
        </w:rPr>
        <w:lastRenderedPageBreak/>
        <w:t>el poner en riesgo el diverso derecho a la salud de todos los partícipes en los procesos que conllevan.</w:t>
      </w:r>
    </w:p>
    <w:p w14:paraId="2FA09ABF" w14:textId="77777777" w:rsidR="00655EDB" w:rsidRPr="00445550" w:rsidRDefault="00655EDB" w:rsidP="00445550">
      <w:pPr>
        <w:spacing w:after="0" w:line="360" w:lineRule="auto"/>
        <w:jc w:val="both"/>
        <w:rPr>
          <w:rFonts w:ascii="Palatino Linotype" w:eastAsia="Calibri" w:hAnsi="Palatino Linotype" w:cs="Times New Roman"/>
          <w:sz w:val="32"/>
        </w:rPr>
      </w:pPr>
    </w:p>
    <w:p w14:paraId="32737CE1" w14:textId="77777777" w:rsidR="000B518A" w:rsidRPr="00B916C1" w:rsidRDefault="000B518A" w:rsidP="009E3A4B">
      <w:pPr>
        <w:pStyle w:val="Sinespaciado"/>
        <w:spacing w:line="360" w:lineRule="auto"/>
        <w:jc w:val="both"/>
        <w:rPr>
          <w:rFonts w:ascii="Palatino Linotype" w:hAnsi="Palatino Linotype"/>
          <w:b/>
          <w:sz w:val="26"/>
          <w:szCs w:val="26"/>
        </w:rPr>
      </w:pPr>
      <w:r w:rsidRPr="00B916C1">
        <w:rPr>
          <w:rFonts w:ascii="Palatino Linotype" w:hAnsi="Palatino Linotype"/>
          <w:b/>
          <w:sz w:val="26"/>
          <w:szCs w:val="26"/>
        </w:rPr>
        <w:t xml:space="preserve">SEGUNDO. Sobre los alcances del recurso de revisión. </w:t>
      </w:r>
    </w:p>
    <w:p w14:paraId="138A95B6" w14:textId="77777777" w:rsidR="00525DAD" w:rsidRPr="00C52155" w:rsidRDefault="001032D4" w:rsidP="00525DAD">
      <w:pPr>
        <w:pStyle w:val="Sinespaciado"/>
        <w:spacing w:line="360" w:lineRule="auto"/>
        <w:jc w:val="both"/>
        <w:rPr>
          <w:rFonts w:ascii="Palatino Linotype" w:hAnsi="Palatino Linotype"/>
        </w:rPr>
      </w:pPr>
      <w:r w:rsidRPr="00C24D80">
        <w:rPr>
          <w:rFonts w:ascii="Palatino Linotype" w:hAnsi="Palatino Linotype"/>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54DA4E9D" w14:textId="77777777" w:rsidR="00EC5C9A" w:rsidRPr="00EC5C9A" w:rsidRDefault="00EC5C9A" w:rsidP="00EC5C9A">
      <w:pPr>
        <w:autoSpaceDE w:val="0"/>
        <w:autoSpaceDN w:val="0"/>
        <w:adjustRightInd w:val="0"/>
        <w:spacing w:after="0" w:line="360" w:lineRule="auto"/>
        <w:jc w:val="both"/>
        <w:rPr>
          <w:rFonts w:ascii="Palatino Linotype" w:eastAsia="Calibri" w:hAnsi="Palatino Linotype" w:cs="Arial"/>
          <w:b/>
          <w:sz w:val="28"/>
          <w:szCs w:val="24"/>
        </w:rPr>
      </w:pPr>
    </w:p>
    <w:p w14:paraId="5606B7EC" w14:textId="0C083B74" w:rsidR="00EC5C9A" w:rsidRPr="00EC5C9A" w:rsidRDefault="00655EDB" w:rsidP="00EC5C9A">
      <w:pPr>
        <w:autoSpaceDE w:val="0"/>
        <w:autoSpaceDN w:val="0"/>
        <w:adjustRightInd w:val="0"/>
        <w:spacing w:after="0" w:line="360" w:lineRule="auto"/>
        <w:jc w:val="both"/>
        <w:rPr>
          <w:rFonts w:ascii="Palatino Linotype" w:eastAsia="Calibri" w:hAnsi="Palatino Linotype" w:cs="Arial"/>
          <w:b/>
          <w:sz w:val="28"/>
          <w:szCs w:val="24"/>
        </w:rPr>
      </w:pPr>
      <w:r>
        <w:rPr>
          <w:rFonts w:ascii="Palatino Linotype" w:eastAsia="Calibri" w:hAnsi="Palatino Linotype" w:cs="Arial"/>
          <w:b/>
          <w:sz w:val="28"/>
          <w:szCs w:val="24"/>
        </w:rPr>
        <w:t>TERCERO</w:t>
      </w:r>
      <w:r w:rsidR="00EC5C9A" w:rsidRPr="00EC5C9A">
        <w:rPr>
          <w:rFonts w:ascii="Palatino Linotype" w:eastAsia="Calibri" w:hAnsi="Palatino Linotype" w:cs="Arial"/>
          <w:b/>
          <w:sz w:val="28"/>
          <w:szCs w:val="24"/>
        </w:rPr>
        <w:t xml:space="preserve">. Del estudio de las causas de improcedencia. </w:t>
      </w:r>
    </w:p>
    <w:p w14:paraId="5ACABF3C" w14:textId="77777777" w:rsidR="00EC5C9A" w:rsidRPr="00EC5C9A" w:rsidRDefault="00EC5C9A" w:rsidP="00EC5C9A">
      <w:pPr>
        <w:autoSpaceDE w:val="0"/>
        <w:autoSpaceDN w:val="0"/>
        <w:adjustRightInd w:val="0"/>
        <w:spacing w:after="0" w:line="360" w:lineRule="auto"/>
        <w:jc w:val="both"/>
        <w:rPr>
          <w:rFonts w:ascii="Palatino Linotype" w:eastAsia="Calibri" w:hAnsi="Palatino Linotype" w:cs="Arial"/>
          <w:sz w:val="24"/>
          <w:szCs w:val="24"/>
        </w:rPr>
      </w:pPr>
      <w:r w:rsidRPr="00EC5C9A">
        <w:rPr>
          <w:rFonts w:ascii="Palatino Linotype" w:eastAsia="Calibri" w:hAnsi="Palatino Linotype" w:cs="Arial"/>
          <w:sz w:val="24"/>
          <w:szCs w:val="24"/>
        </w:rPr>
        <w:t xml:space="preserve">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w:t>
      </w:r>
      <w:r w:rsidRPr="00EC5C9A">
        <w:rPr>
          <w:rFonts w:ascii="Palatino Linotype" w:eastAsia="Calibri" w:hAnsi="Palatino Linotype" w:cs="Arial"/>
          <w:sz w:val="24"/>
          <w:szCs w:val="24"/>
        </w:rPr>
        <w:lastRenderedPageBreak/>
        <w:t>la justicia, ya que éste no se coarta por regular causas de improcedencia y sobreseimiento con tales fines.</w:t>
      </w:r>
    </w:p>
    <w:p w14:paraId="2F174D38" w14:textId="77777777" w:rsidR="00EC5C9A" w:rsidRPr="00EC5C9A" w:rsidRDefault="00EC5C9A" w:rsidP="00EC5C9A">
      <w:pPr>
        <w:autoSpaceDE w:val="0"/>
        <w:autoSpaceDN w:val="0"/>
        <w:adjustRightInd w:val="0"/>
        <w:spacing w:after="0" w:line="360" w:lineRule="auto"/>
        <w:jc w:val="both"/>
        <w:rPr>
          <w:rFonts w:ascii="Palatino Linotype" w:eastAsia="Calibri" w:hAnsi="Palatino Linotype" w:cs="Arial"/>
          <w:sz w:val="24"/>
          <w:szCs w:val="24"/>
        </w:rPr>
      </w:pPr>
    </w:p>
    <w:p w14:paraId="2BFA30D1" w14:textId="77777777" w:rsidR="00EC5C9A" w:rsidRPr="00EC5C9A" w:rsidRDefault="00EC5C9A" w:rsidP="00EC5C9A">
      <w:pPr>
        <w:spacing w:after="0" w:line="240" w:lineRule="auto"/>
        <w:ind w:left="851" w:right="851"/>
        <w:jc w:val="both"/>
        <w:rPr>
          <w:rFonts w:ascii="Palatino Linotype" w:eastAsia="Calibri" w:hAnsi="Palatino Linotype" w:cs="Times New Roman"/>
          <w:b/>
          <w:bCs/>
          <w:i/>
          <w:lang w:eastAsia="es-MX"/>
        </w:rPr>
      </w:pPr>
      <w:r w:rsidRPr="00EC5C9A">
        <w:rPr>
          <w:rFonts w:ascii="Palatino Linotype" w:eastAsia="Calibri" w:hAnsi="Palatino Linotype" w:cs="Times New Roman"/>
          <w:b/>
          <w:bCs/>
          <w:i/>
        </w:rPr>
        <w:t>IMPROCEDENCIA Y SOBRESEIMIENTO EN EL JUICIO DE AMPARO. LAS CAUSAS PREVISTAS EN LOS ARTÍCULOS 73 Y 74 DE LA LEY DE LA MATERIA, RESPECTIVAMENTE, NO SON INCOMPATIBLES CON EL ARTÍCULO 25.1 DE LA CONVENCIÓN AMERICANA SOBRE DERECHOS HUMANOS.</w:t>
      </w:r>
    </w:p>
    <w:p w14:paraId="382F82BD" w14:textId="77777777" w:rsidR="00EC5C9A" w:rsidRPr="00EC5C9A" w:rsidRDefault="00EC5C9A" w:rsidP="00EC5C9A">
      <w:pPr>
        <w:autoSpaceDE w:val="0"/>
        <w:autoSpaceDN w:val="0"/>
        <w:adjustRightInd w:val="0"/>
        <w:spacing w:after="0" w:line="240" w:lineRule="auto"/>
        <w:ind w:left="851" w:right="851"/>
        <w:jc w:val="both"/>
        <w:rPr>
          <w:rFonts w:ascii="Palatino Linotype" w:eastAsia="Times New Roman" w:hAnsi="Palatino Linotype" w:cs="Times New Roman"/>
          <w:i/>
          <w:lang w:val="es-ES" w:eastAsia="es-ES"/>
        </w:rPr>
      </w:pPr>
    </w:p>
    <w:p w14:paraId="11B76B13" w14:textId="77777777" w:rsidR="00EC5C9A" w:rsidRPr="00EC5C9A" w:rsidRDefault="00EC5C9A" w:rsidP="00EC5C9A">
      <w:pPr>
        <w:autoSpaceDE w:val="0"/>
        <w:autoSpaceDN w:val="0"/>
        <w:adjustRightInd w:val="0"/>
        <w:spacing w:after="0" w:line="240" w:lineRule="auto"/>
        <w:ind w:left="851" w:right="851"/>
        <w:jc w:val="both"/>
        <w:rPr>
          <w:rFonts w:ascii="Palatino Linotype" w:eastAsia="Times New Roman" w:hAnsi="Palatino Linotype" w:cs="Arial"/>
          <w:lang w:val="es-ES" w:eastAsia="es-ES"/>
        </w:rPr>
      </w:pPr>
      <w:r w:rsidRPr="00EC5C9A">
        <w:rPr>
          <w:rFonts w:ascii="Palatino Linotype" w:eastAsia="Times New Roman" w:hAnsi="Palatino Linotype" w:cs="Times New Roman"/>
          <w:i/>
          <w:lang w:val="es-ES" w:eastAsia="es-ES"/>
        </w:rPr>
        <w:t>Del examen de compatibilidad de los artículos </w:t>
      </w:r>
      <w:hyperlink r:id="rId10" w:history="1">
        <w:r w:rsidRPr="00EC5C9A">
          <w:rPr>
            <w:rFonts w:ascii="Palatino Linotype" w:eastAsia="Calibri" w:hAnsi="Palatino Linotype" w:cs="Times New Roman"/>
            <w:i/>
            <w:color w:val="0563C1"/>
            <w:u w:val="single"/>
            <w:lang w:val="es-ES" w:eastAsia="es-ES"/>
          </w:rPr>
          <w:t>73 y 74 de la Ley de Amparo</w:t>
        </w:r>
      </w:hyperlink>
      <w:r w:rsidRPr="00EC5C9A">
        <w:rPr>
          <w:rFonts w:ascii="Palatino Linotype" w:eastAsia="Times New Roman" w:hAnsi="Palatino Linotype" w:cs="Times New Roman"/>
          <w:i/>
          <w:lang w:val="es-ES" w:eastAsia="es-ES"/>
        </w:rPr>
        <w:t> con el artículo </w:t>
      </w:r>
      <w:hyperlink r:id="rId11" w:history="1">
        <w:r w:rsidRPr="00EC5C9A">
          <w:rPr>
            <w:rFonts w:ascii="Palatino Linotype" w:eastAsia="Calibri" w:hAnsi="Palatino Linotype" w:cs="Times New Roman"/>
            <w:i/>
            <w:color w:val="0563C1"/>
            <w:u w:val="single"/>
            <w:lang w:val="es-ES" w:eastAsia="es-ES"/>
          </w:rPr>
          <w:t>25.1 de la Convención Americana sobre Derechos Humanos</w:t>
        </w:r>
      </w:hyperlink>
      <w:r w:rsidRPr="00EC5C9A">
        <w:rPr>
          <w:rFonts w:ascii="Palatino Linotype" w:eastAsia="Times New Roman" w:hAnsi="Palatino Linotype" w:cs="Times New Roman"/>
          <w:i/>
          <w:lang w:val="es-ES" w:eastAsia="es-ES"/>
        </w:rPr>
        <w:t> </w:t>
      </w:r>
      <w:r w:rsidRPr="00EC5C9A">
        <w:rPr>
          <w:rFonts w:ascii="Palatino Linotype" w:eastAsia="Times New Roman" w:hAnsi="Palatino Linotype" w:cs="Times New Roman"/>
          <w:b/>
          <w:i/>
          <w:u w:val="single"/>
          <w:lang w:val="es-ES" w:eastAsia="es-ES"/>
        </w:rPr>
        <w:t>no se advierte que el derecho interno desatienda los estándares que pretenden proteger los derechos humanos en dicho tratado, por regular causas de improcedencia y sobreseimiento que impiden abordar el estudio de fondo del asunto en el juicio de amparo,</w:t>
      </w:r>
      <w:r w:rsidRPr="00EC5C9A">
        <w:rPr>
          <w:rFonts w:ascii="Palatino Linotype" w:eastAsia="Times New Roman" w:hAnsi="Palatino Linotype" w:cs="Times New Roman"/>
          <w:i/>
          <w:lang w:val="es-ES" w:eastAsia="es-ES"/>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44936648" w14:textId="77777777" w:rsidR="00EC5C9A" w:rsidRPr="00EC5C9A" w:rsidRDefault="00EC5C9A" w:rsidP="00EC5C9A">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65C7C2B4" w14:textId="77777777" w:rsidR="00EC5C9A" w:rsidRPr="00EC5C9A" w:rsidRDefault="00EC5C9A" w:rsidP="00EC5C9A">
      <w:pPr>
        <w:autoSpaceDE w:val="0"/>
        <w:autoSpaceDN w:val="0"/>
        <w:adjustRightInd w:val="0"/>
        <w:spacing w:after="0" w:line="360" w:lineRule="auto"/>
        <w:jc w:val="both"/>
        <w:rPr>
          <w:rFonts w:ascii="Palatino Linotype" w:eastAsia="Calibri" w:hAnsi="Palatino Linotype" w:cs="Arial"/>
          <w:sz w:val="24"/>
          <w:szCs w:val="24"/>
        </w:rPr>
      </w:pPr>
      <w:r w:rsidRPr="00EC5C9A">
        <w:rPr>
          <w:rFonts w:ascii="Palatino Linotype" w:eastAsia="Calibri" w:hAnsi="Palatino Linotype" w:cs="Arial"/>
          <w:sz w:val="24"/>
          <w:szCs w:val="24"/>
        </w:rPr>
        <w:t>Por lo que una vez que se analizó el expediente en estudio se cae en la cuenta de que no se actualiza ninguna de las casuales a continuación transcritas:</w:t>
      </w:r>
    </w:p>
    <w:p w14:paraId="3B855878" w14:textId="77777777" w:rsidR="00EC5C9A" w:rsidRPr="00EC5C9A" w:rsidRDefault="00EC5C9A" w:rsidP="00EC5C9A">
      <w:pPr>
        <w:spacing w:after="0" w:line="240" w:lineRule="auto"/>
        <w:rPr>
          <w:rFonts w:ascii="Times New Roman" w:eastAsia="Times New Roman" w:hAnsi="Times New Roman" w:cs="Times New Roman"/>
          <w:sz w:val="24"/>
          <w:szCs w:val="24"/>
          <w:lang w:eastAsia="es-ES"/>
        </w:rPr>
      </w:pPr>
    </w:p>
    <w:p w14:paraId="059FCEB6" w14:textId="77777777" w:rsidR="00EC5C9A" w:rsidRPr="00EC5C9A" w:rsidRDefault="00EC5C9A" w:rsidP="00EC5C9A">
      <w:pPr>
        <w:autoSpaceDE w:val="0"/>
        <w:autoSpaceDN w:val="0"/>
        <w:adjustRightInd w:val="0"/>
        <w:spacing w:after="0" w:line="240" w:lineRule="auto"/>
        <w:ind w:left="708" w:right="850"/>
        <w:jc w:val="both"/>
        <w:rPr>
          <w:rFonts w:ascii="Palatino Linotype" w:eastAsia="Times New Roman" w:hAnsi="Palatino Linotype" w:cs="Arial"/>
          <w:i/>
          <w:lang w:val="es-ES" w:eastAsia="es-ES"/>
        </w:rPr>
      </w:pPr>
      <w:r w:rsidRPr="00EC5C9A">
        <w:rPr>
          <w:rFonts w:ascii="Palatino Linotype" w:eastAsia="Times New Roman" w:hAnsi="Palatino Linotype" w:cs="Arial"/>
          <w:i/>
          <w:lang w:val="es-ES" w:eastAsia="es-ES"/>
        </w:rPr>
        <w:t>“</w:t>
      </w:r>
      <w:r w:rsidRPr="00EC5C9A">
        <w:rPr>
          <w:rFonts w:ascii="Palatino Linotype" w:eastAsia="Times New Roman" w:hAnsi="Palatino Linotype" w:cs="Arial"/>
          <w:b/>
          <w:i/>
          <w:lang w:val="es-ES" w:eastAsia="es-ES"/>
        </w:rPr>
        <w:t>Artículo 191.</w:t>
      </w:r>
      <w:r w:rsidRPr="00EC5C9A">
        <w:rPr>
          <w:rFonts w:ascii="Palatino Linotype" w:eastAsia="Times New Roman" w:hAnsi="Palatino Linotype" w:cs="Arial"/>
          <w:i/>
          <w:lang w:val="es-ES" w:eastAsia="es-ES"/>
        </w:rPr>
        <w:t xml:space="preserve"> El recurso será desechado por improcedente cuando:  </w:t>
      </w:r>
    </w:p>
    <w:p w14:paraId="5EC9CACC" w14:textId="77777777" w:rsidR="00EC5C9A" w:rsidRPr="00EC5C9A" w:rsidRDefault="00EC5C9A" w:rsidP="00EC5C9A">
      <w:pPr>
        <w:autoSpaceDE w:val="0"/>
        <w:autoSpaceDN w:val="0"/>
        <w:adjustRightInd w:val="0"/>
        <w:spacing w:after="0" w:line="240" w:lineRule="auto"/>
        <w:ind w:left="708" w:right="850"/>
        <w:jc w:val="both"/>
        <w:rPr>
          <w:rFonts w:ascii="Palatino Linotype" w:eastAsia="Times New Roman" w:hAnsi="Palatino Linotype" w:cs="Arial"/>
          <w:i/>
          <w:lang w:val="es-ES" w:eastAsia="es-ES"/>
        </w:rPr>
      </w:pPr>
      <w:r w:rsidRPr="00EC5C9A">
        <w:rPr>
          <w:rFonts w:ascii="Palatino Linotype" w:eastAsia="Times New Roman" w:hAnsi="Palatino Linotype" w:cs="Arial"/>
          <w:i/>
          <w:lang w:val="es-ES" w:eastAsia="es-ES"/>
        </w:rPr>
        <w:lastRenderedPageBreak/>
        <w:t xml:space="preserve">I. Sea extemporáneo por haber transcurrido el plazo establecido en la presente Ley, a partir de la respuesta;  </w:t>
      </w:r>
    </w:p>
    <w:p w14:paraId="7E75D42A" w14:textId="77777777" w:rsidR="00EC5C9A" w:rsidRPr="00EC5C9A" w:rsidRDefault="00EC5C9A" w:rsidP="00EC5C9A">
      <w:pPr>
        <w:autoSpaceDE w:val="0"/>
        <w:autoSpaceDN w:val="0"/>
        <w:adjustRightInd w:val="0"/>
        <w:spacing w:after="0" w:line="240" w:lineRule="auto"/>
        <w:ind w:left="708" w:right="850"/>
        <w:jc w:val="both"/>
        <w:rPr>
          <w:rFonts w:ascii="Palatino Linotype" w:eastAsia="Times New Roman" w:hAnsi="Palatino Linotype" w:cs="Arial"/>
          <w:i/>
          <w:lang w:val="es-ES" w:eastAsia="es-ES"/>
        </w:rPr>
      </w:pPr>
      <w:r w:rsidRPr="00EC5C9A">
        <w:rPr>
          <w:rFonts w:ascii="Palatino Linotype" w:eastAsia="Times New Roman" w:hAnsi="Palatino Linotype" w:cs="Arial"/>
          <w:i/>
          <w:lang w:val="es-ES" w:eastAsia="es-ES"/>
        </w:rPr>
        <w:t xml:space="preserve">II. Se esté tramitando ante el Poder Judicial de la Federación algún recurso o medio de defensa interpuesto por el recurrente;  </w:t>
      </w:r>
    </w:p>
    <w:p w14:paraId="09594A38" w14:textId="77777777" w:rsidR="00EC5C9A" w:rsidRPr="00EC5C9A" w:rsidRDefault="00EC5C9A" w:rsidP="00EC5C9A">
      <w:pPr>
        <w:autoSpaceDE w:val="0"/>
        <w:autoSpaceDN w:val="0"/>
        <w:adjustRightInd w:val="0"/>
        <w:spacing w:after="0" w:line="240" w:lineRule="auto"/>
        <w:ind w:left="708" w:right="850"/>
        <w:jc w:val="both"/>
        <w:rPr>
          <w:rFonts w:ascii="Palatino Linotype" w:eastAsia="Times New Roman" w:hAnsi="Palatino Linotype" w:cs="Arial"/>
          <w:i/>
          <w:lang w:val="es-ES" w:eastAsia="es-ES"/>
        </w:rPr>
      </w:pPr>
      <w:r w:rsidRPr="00EC5C9A">
        <w:rPr>
          <w:rFonts w:ascii="Palatino Linotype" w:eastAsia="Times New Roman" w:hAnsi="Palatino Linotype" w:cs="Arial"/>
          <w:i/>
          <w:lang w:val="es-ES" w:eastAsia="es-ES"/>
        </w:rPr>
        <w:t xml:space="preserve">III. No actualice alguno de los supuestos previstos en la presente Ley;  </w:t>
      </w:r>
    </w:p>
    <w:p w14:paraId="4180FCAB" w14:textId="77777777" w:rsidR="00EC5C9A" w:rsidRPr="00EC5C9A" w:rsidRDefault="00EC5C9A" w:rsidP="00EC5C9A">
      <w:pPr>
        <w:autoSpaceDE w:val="0"/>
        <w:autoSpaceDN w:val="0"/>
        <w:adjustRightInd w:val="0"/>
        <w:spacing w:after="0" w:line="240" w:lineRule="auto"/>
        <w:ind w:left="708" w:right="850"/>
        <w:jc w:val="both"/>
        <w:rPr>
          <w:rFonts w:ascii="Palatino Linotype" w:eastAsia="Times New Roman" w:hAnsi="Palatino Linotype" w:cs="Arial"/>
          <w:i/>
          <w:lang w:val="es-ES" w:eastAsia="es-ES"/>
        </w:rPr>
      </w:pPr>
      <w:r w:rsidRPr="00EC5C9A">
        <w:rPr>
          <w:rFonts w:ascii="Palatino Linotype" w:eastAsia="Times New Roman" w:hAnsi="Palatino Linotype" w:cs="Arial"/>
          <w:i/>
          <w:lang w:val="es-ES" w:eastAsia="es-ES"/>
        </w:rPr>
        <w:t>IV. No se haya desahogado la prevención en los términos establecidos en la presente Ley;</w:t>
      </w:r>
    </w:p>
    <w:p w14:paraId="0C69FA0D" w14:textId="77777777" w:rsidR="00EC5C9A" w:rsidRPr="00EC5C9A" w:rsidRDefault="00EC5C9A" w:rsidP="00EC5C9A">
      <w:pPr>
        <w:autoSpaceDE w:val="0"/>
        <w:autoSpaceDN w:val="0"/>
        <w:adjustRightInd w:val="0"/>
        <w:spacing w:after="0" w:line="240" w:lineRule="auto"/>
        <w:ind w:left="708" w:right="850"/>
        <w:jc w:val="both"/>
        <w:rPr>
          <w:rFonts w:ascii="Palatino Linotype" w:eastAsia="Times New Roman" w:hAnsi="Palatino Linotype" w:cs="Arial"/>
          <w:i/>
          <w:lang w:val="es-ES" w:eastAsia="es-ES"/>
        </w:rPr>
      </w:pPr>
      <w:r w:rsidRPr="00EC5C9A">
        <w:rPr>
          <w:rFonts w:ascii="Palatino Linotype" w:eastAsia="Times New Roman" w:hAnsi="Palatino Linotype" w:cs="Arial"/>
          <w:i/>
          <w:lang w:val="es-ES" w:eastAsia="es-ES"/>
        </w:rPr>
        <w:t xml:space="preserve">V. Se impugne la veracidad de la información proporcionada;  </w:t>
      </w:r>
    </w:p>
    <w:p w14:paraId="58AA749A" w14:textId="77777777" w:rsidR="00EC5C9A" w:rsidRPr="00EC5C9A" w:rsidRDefault="00EC5C9A" w:rsidP="00EC5C9A">
      <w:pPr>
        <w:autoSpaceDE w:val="0"/>
        <w:autoSpaceDN w:val="0"/>
        <w:adjustRightInd w:val="0"/>
        <w:spacing w:after="0" w:line="240" w:lineRule="auto"/>
        <w:ind w:left="708" w:right="850"/>
        <w:jc w:val="both"/>
        <w:rPr>
          <w:rFonts w:ascii="Palatino Linotype" w:eastAsia="Times New Roman" w:hAnsi="Palatino Linotype" w:cs="Arial"/>
          <w:i/>
          <w:lang w:val="es-ES" w:eastAsia="es-ES"/>
        </w:rPr>
      </w:pPr>
      <w:r w:rsidRPr="00EC5C9A">
        <w:rPr>
          <w:rFonts w:ascii="Palatino Linotype" w:eastAsia="Times New Roman" w:hAnsi="Palatino Linotype" w:cs="Arial"/>
          <w:i/>
          <w:lang w:val="es-ES" w:eastAsia="es-ES"/>
        </w:rPr>
        <w:t xml:space="preserve">VI. Se trate de una consulta, o trámite en específico; y  </w:t>
      </w:r>
    </w:p>
    <w:p w14:paraId="1E481469" w14:textId="77777777" w:rsidR="00EC5C9A" w:rsidRPr="00EC5C9A" w:rsidRDefault="00EC5C9A" w:rsidP="00EC5C9A">
      <w:pPr>
        <w:autoSpaceDE w:val="0"/>
        <w:autoSpaceDN w:val="0"/>
        <w:adjustRightInd w:val="0"/>
        <w:spacing w:after="0" w:line="240" w:lineRule="auto"/>
        <w:ind w:left="708" w:right="850"/>
        <w:jc w:val="both"/>
        <w:rPr>
          <w:rFonts w:ascii="Palatino Linotype" w:eastAsia="Times New Roman" w:hAnsi="Palatino Linotype" w:cs="Arial"/>
          <w:i/>
          <w:lang w:val="es-ES" w:eastAsia="es-ES"/>
        </w:rPr>
      </w:pPr>
      <w:r w:rsidRPr="00EC5C9A">
        <w:rPr>
          <w:rFonts w:ascii="Palatino Linotype" w:eastAsia="Times New Roman" w:hAnsi="Palatino Linotype" w:cs="Arial"/>
          <w:i/>
          <w:lang w:val="es-ES" w:eastAsia="es-ES"/>
        </w:rPr>
        <w:t>VII. El recurrente amplíe su solicitud en el recurso de revisión, únicamente respecto de los nuevos contenidos.”</w:t>
      </w:r>
    </w:p>
    <w:p w14:paraId="4E43B92A" w14:textId="77777777" w:rsidR="00EC5C9A" w:rsidRPr="00EC5C9A" w:rsidRDefault="00EC5C9A" w:rsidP="00EC5C9A">
      <w:pPr>
        <w:autoSpaceDE w:val="0"/>
        <w:autoSpaceDN w:val="0"/>
        <w:adjustRightInd w:val="0"/>
        <w:spacing w:after="0" w:line="360" w:lineRule="auto"/>
        <w:ind w:left="708" w:right="850"/>
        <w:jc w:val="both"/>
        <w:rPr>
          <w:rFonts w:ascii="Palatino Linotype" w:eastAsia="Times New Roman" w:hAnsi="Palatino Linotype" w:cs="Arial"/>
          <w:i/>
          <w:sz w:val="24"/>
          <w:szCs w:val="24"/>
          <w:lang w:val="es-ES" w:eastAsia="es-ES"/>
        </w:rPr>
      </w:pPr>
    </w:p>
    <w:p w14:paraId="172362DE" w14:textId="77777777" w:rsidR="00EC5C9A" w:rsidRPr="00EC5C9A" w:rsidRDefault="00EC5C9A" w:rsidP="00EC5C9A">
      <w:pPr>
        <w:autoSpaceDE w:val="0"/>
        <w:autoSpaceDN w:val="0"/>
        <w:adjustRightInd w:val="0"/>
        <w:spacing w:after="0" w:line="360" w:lineRule="auto"/>
        <w:jc w:val="both"/>
        <w:rPr>
          <w:rFonts w:ascii="Palatino Linotype" w:eastAsia="Calibri" w:hAnsi="Palatino Linotype" w:cs="Arial"/>
          <w:sz w:val="24"/>
          <w:szCs w:val="24"/>
        </w:rPr>
      </w:pPr>
      <w:r w:rsidRPr="00EC5C9A">
        <w:rPr>
          <w:rFonts w:ascii="Palatino Linotype" w:eastAsia="Calibri" w:hAnsi="Palatino Linotype" w:cs="Arial"/>
          <w:sz w:val="24"/>
          <w:szCs w:val="24"/>
        </w:rPr>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14:paraId="4394939F" w14:textId="77777777" w:rsidR="00EC5C9A" w:rsidRPr="00EC5C9A" w:rsidRDefault="00EC5C9A" w:rsidP="00EC5C9A">
      <w:pPr>
        <w:autoSpaceDE w:val="0"/>
        <w:autoSpaceDN w:val="0"/>
        <w:adjustRightInd w:val="0"/>
        <w:spacing w:after="0" w:line="360" w:lineRule="auto"/>
        <w:jc w:val="both"/>
        <w:rPr>
          <w:rFonts w:ascii="Palatino Linotype" w:eastAsia="Calibri" w:hAnsi="Palatino Linotype" w:cs="Arial"/>
          <w:sz w:val="24"/>
          <w:szCs w:val="24"/>
        </w:rPr>
      </w:pPr>
    </w:p>
    <w:p w14:paraId="35F024B6" w14:textId="77777777" w:rsidR="00EC5C9A" w:rsidRPr="00EC5C9A" w:rsidRDefault="00EC5C9A" w:rsidP="00EC5C9A">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EC5C9A">
        <w:rPr>
          <w:rFonts w:ascii="Palatino Linotype" w:eastAsia="Times New Roman" w:hAnsi="Palatino Linotype" w:cs="Arial"/>
          <w:sz w:val="24"/>
          <w:szCs w:val="24"/>
          <w:lang w:val="es-ES" w:eastAsia="es-ES"/>
        </w:rPr>
        <w:t>Así las cosas, al no existir causas de improcedencia invocadas por las partes ni advertidas de oficio por este Resolutor, se proceden al análisis del fondo de los asuntos en los siguientes términos.</w:t>
      </w:r>
    </w:p>
    <w:p w14:paraId="58BD2DD0" w14:textId="77777777" w:rsidR="00EC5C9A" w:rsidRPr="00EC5C9A" w:rsidRDefault="00EC5C9A" w:rsidP="00EC5C9A">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6C935A47" w14:textId="3034E8D8" w:rsidR="00EC5C9A" w:rsidRPr="00EC5C9A" w:rsidRDefault="00655EDB" w:rsidP="00EC5C9A">
      <w:pPr>
        <w:tabs>
          <w:tab w:val="left" w:pos="709"/>
        </w:tabs>
        <w:spacing w:after="0" w:line="360" w:lineRule="auto"/>
        <w:ind w:right="51"/>
        <w:jc w:val="both"/>
        <w:rPr>
          <w:rFonts w:ascii="Palatino Linotype" w:eastAsia="Calibri" w:hAnsi="Palatino Linotype" w:cs="Times New Roman"/>
          <w:b/>
          <w:sz w:val="28"/>
          <w:szCs w:val="28"/>
        </w:rPr>
      </w:pPr>
      <w:r>
        <w:rPr>
          <w:rFonts w:ascii="Palatino Linotype" w:eastAsia="Calibri" w:hAnsi="Palatino Linotype" w:cs="Times New Roman"/>
          <w:b/>
          <w:sz w:val="28"/>
          <w:szCs w:val="28"/>
        </w:rPr>
        <w:t>CUARTO</w:t>
      </w:r>
      <w:r w:rsidR="00EC5C9A" w:rsidRPr="00EC5C9A">
        <w:rPr>
          <w:rFonts w:ascii="Palatino Linotype" w:eastAsia="Calibri" w:hAnsi="Palatino Linotype" w:cs="Times New Roman"/>
          <w:b/>
          <w:sz w:val="28"/>
          <w:szCs w:val="28"/>
        </w:rPr>
        <w:t xml:space="preserve">. Estudio y resolución del asunto </w:t>
      </w:r>
    </w:p>
    <w:p w14:paraId="6BFB4E33" w14:textId="77777777" w:rsidR="00EC5C9A" w:rsidRPr="00EC5C9A" w:rsidRDefault="00EC5C9A" w:rsidP="00EC5C9A">
      <w:pPr>
        <w:spacing w:after="0" w:line="360" w:lineRule="auto"/>
        <w:jc w:val="both"/>
        <w:rPr>
          <w:rFonts w:ascii="Palatino Linotype" w:eastAsia="Calibri" w:hAnsi="Palatino Linotype" w:cs="Times New Roman"/>
          <w:sz w:val="24"/>
          <w:szCs w:val="24"/>
        </w:rPr>
      </w:pPr>
      <w:r w:rsidRPr="00EC5C9A">
        <w:rPr>
          <w:rFonts w:ascii="Palatino Linotype" w:eastAsia="Calibri" w:hAnsi="Palatino Linotype" w:cs="Times New Roman"/>
          <w:sz w:val="24"/>
          <w:szCs w:val="24"/>
        </w:rPr>
        <w:t xml:space="preserve">Ahora bien, se procede al análisis del presente recurso de revisión, así como al contenido íntegro de las actuaciones que obran en el expediente electrónico, para así estar en posibilidad este Órgano Colegiado de dictar el fallo correspondiente conforme </w:t>
      </w:r>
      <w:r w:rsidRPr="00EC5C9A">
        <w:rPr>
          <w:rFonts w:ascii="Palatino Linotype" w:eastAsia="Calibri" w:hAnsi="Palatino Linotype" w:cs="Times New Roman"/>
          <w:sz w:val="24"/>
          <w:szCs w:val="24"/>
        </w:rPr>
        <w:lastRenderedPageBreak/>
        <w:t>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22F3F6D6" w14:textId="77777777" w:rsidR="00EC5C9A" w:rsidRPr="00EC5C9A" w:rsidRDefault="00EC5C9A" w:rsidP="00EC5C9A">
      <w:pPr>
        <w:spacing w:after="0" w:line="360" w:lineRule="auto"/>
        <w:jc w:val="both"/>
        <w:rPr>
          <w:rFonts w:ascii="Palatino Linotype" w:eastAsia="Times New Roman" w:hAnsi="Palatino Linotype" w:cs="Times New Roman"/>
          <w:sz w:val="24"/>
          <w:szCs w:val="24"/>
          <w:lang w:eastAsia="es-ES"/>
        </w:rPr>
      </w:pPr>
    </w:p>
    <w:p w14:paraId="04513069" w14:textId="3DCCBFC6" w:rsidR="00EC5C9A" w:rsidRDefault="00EC5C9A" w:rsidP="00EC5C9A">
      <w:pPr>
        <w:spacing w:after="0" w:line="360" w:lineRule="auto"/>
        <w:jc w:val="both"/>
        <w:rPr>
          <w:rFonts w:ascii="Palatino Linotype" w:eastAsia="Times New Roman" w:hAnsi="Palatino Linotype" w:cs="Times New Roman"/>
          <w:sz w:val="24"/>
          <w:szCs w:val="24"/>
          <w:lang w:eastAsia="es-ES"/>
        </w:rPr>
      </w:pPr>
      <w:r w:rsidRPr="00EC5C9A">
        <w:rPr>
          <w:rFonts w:ascii="Palatino Linotype" w:eastAsia="Times New Roman" w:hAnsi="Palatino Linotype" w:cs="Times New Roman"/>
          <w:sz w:val="24"/>
          <w:szCs w:val="24"/>
          <w:lang w:eastAsia="es-ES"/>
        </w:rPr>
        <w:t xml:space="preserve">Con el propósito de resolver el presente medio de impugnación, es conveniente recordar que el </w:t>
      </w:r>
      <w:r w:rsidRPr="00EC5C9A">
        <w:rPr>
          <w:rFonts w:ascii="Palatino Linotype" w:eastAsia="Times New Roman" w:hAnsi="Palatino Linotype" w:cs="Times New Roman"/>
          <w:b/>
          <w:sz w:val="24"/>
          <w:szCs w:val="24"/>
          <w:lang w:eastAsia="es-ES"/>
        </w:rPr>
        <w:t>Recurrente</w:t>
      </w:r>
      <w:r w:rsidRPr="00EC5C9A">
        <w:rPr>
          <w:rFonts w:ascii="Palatino Linotype" w:eastAsia="Times New Roman" w:hAnsi="Palatino Linotype" w:cs="Times New Roman"/>
          <w:sz w:val="24"/>
          <w:szCs w:val="24"/>
          <w:lang w:eastAsia="es-ES"/>
        </w:rPr>
        <w:t xml:space="preserve"> solicitó al </w:t>
      </w:r>
      <w:r w:rsidRPr="00EC5C9A">
        <w:rPr>
          <w:rFonts w:ascii="Palatino Linotype" w:eastAsia="Times New Roman" w:hAnsi="Palatino Linotype" w:cs="Times New Roman"/>
          <w:b/>
          <w:sz w:val="24"/>
          <w:szCs w:val="24"/>
          <w:lang w:eastAsia="es-ES"/>
        </w:rPr>
        <w:t>Sujeto Obligado</w:t>
      </w:r>
      <w:r w:rsidRPr="00EC5C9A">
        <w:rPr>
          <w:rFonts w:ascii="Palatino Linotype" w:eastAsia="Times New Roman" w:hAnsi="Palatino Linotype" w:cs="Times New Roman"/>
          <w:sz w:val="24"/>
          <w:szCs w:val="24"/>
          <w:lang w:eastAsia="es-ES"/>
        </w:rPr>
        <w:t xml:space="preserve"> que se le proporcionara</w:t>
      </w:r>
      <w:r w:rsidR="0063025C" w:rsidRPr="0063025C">
        <w:t xml:space="preserve"> </w:t>
      </w:r>
      <w:r w:rsidR="0063025C" w:rsidRPr="0063025C">
        <w:rPr>
          <w:rFonts w:ascii="Palatino Linotype" w:eastAsia="Times New Roman" w:hAnsi="Palatino Linotype" w:cs="Times New Roman"/>
          <w:sz w:val="24"/>
          <w:szCs w:val="24"/>
          <w:lang w:eastAsia="es-ES"/>
        </w:rPr>
        <w:t>en las solicitudes de información con número de folio 00676/ISEM/IP/2020 y 00695/ISEM/IP/2020, lo siguiente:</w:t>
      </w:r>
      <w:r w:rsidRPr="00EC5C9A">
        <w:rPr>
          <w:rFonts w:ascii="Palatino Linotype" w:eastAsia="Times New Roman" w:hAnsi="Palatino Linotype" w:cs="Times New Roman"/>
          <w:sz w:val="24"/>
          <w:szCs w:val="24"/>
          <w:lang w:eastAsia="es-ES"/>
        </w:rPr>
        <w:t xml:space="preserve"> vía SAIMEX</w:t>
      </w:r>
      <w:r w:rsidR="00B23F7C">
        <w:rPr>
          <w:rFonts w:ascii="Palatino Linotype" w:eastAsia="Times New Roman" w:hAnsi="Palatino Linotype" w:cs="Times New Roman"/>
          <w:sz w:val="24"/>
          <w:szCs w:val="24"/>
          <w:lang w:eastAsia="es-ES"/>
        </w:rPr>
        <w:t xml:space="preserve">, </w:t>
      </w:r>
      <w:r w:rsidR="009816D3">
        <w:rPr>
          <w:rFonts w:ascii="Palatino Linotype" w:eastAsia="Times New Roman" w:hAnsi="Palatino Linotype" w:cs="Times New Roman"/>
          <w:sz w:val="24"/>
          <w:szCs w:val="24"/>
          <w:lang w:eastAsia="es-ES"/>
        </w:rPr>
        <w:t>lo que a continuación se describe</w:t>
      </w:r>
      <w:r w:rsidRPr="00EC5C9A">
        <w:rPr>
          <w:rFonts w:ascii="Palatino Linotype" w:eastAsia="Times New Roman" w:hAnsi="Palatino Linotype" w:cs="Times New Roman"/>
          <w:sz w:val="24"/>
          <w:szCs w:val="24"/>
          <w:lang w:eastAsia="es-ES"/>
        </w:rPr>
        <w:t>:</w:t>
      </w:r>
    </w:p>
    <w:p w14:paraId="08DAE16A" w14:textId="50064FC3" w:rsidR="0063025C" w:rsidRDefault="0063025C" w:rsidP="00EC5C9A">
      <w:pPr>
        <w:spacing w:after="0" w:line="360" w:lineRule="auto"/>
        <w:jc w:val="both"/>
        <w:rPr>
          <w:rFonts w:ascii="Palatino Linotype" w:eastAsia="Times New Roman" w:hAnsi="Palatino Linotype" w:cs="Times New Roman"/>
          <w:sz w:val="24"/>
          <w:szCs w:val="24"/>
          <w:lang w:eastAsia="es-ES"/>
        </w:rPr>
      </w:pPr>
    </w:p>
    <w:p w14:paraId="1D2ED049" w14:textId="1F8AB844" w:rsidR="0063025C" w:rsidRPr="00EC5C9A" w:rsidRDefault="0063025C" w:rsidP="00EC5C9A">
      <w:pPr>
        <w:spacing w:after="0" w:line="360" w:lineRule="auto"/>
        <w:jc w:val="both"/>
        <w:rPr>
          <w:rFonts w:ascii="Palatino Linotype" w:eastAsia="Times New Roman" w:hAnsi="Palatino Linotype" w:cs="Times New Roman"/>
          <w:sz w:val="24"/>
          <w:szCs w:val="24"/>
          <w:lang w:eastAsia="es-ES"/>
        </w:rPr>
      </w:pPr>
      <w:r>
        <w:rPr>
          <w:rFonts w:ascii="Palatino Linotype" w:eastAsia="Times New Roman" w:hAnsi="Palatino Linotype" w:cs="Times New Roman"/>
          <w:sz w:val="24"/>
          <w:szCs w:val="24"/>
          <w:lang w:eastAsia="es-ES"/>
        </w:rPr>
        <w:t>D</w:t>
      </w:r>
      <w:r w:rsidRPr="0063025C">
        <w:rPr>
          <w:rFonts w:ascii="Palatino Linotype" w:eastAsia="Times New Roman" w:hAnsi="Palatino Linotype" w:cs="Times New Roman"/>
          <w:sz w:val="24"/>
          <w:szCs w:val="24"/>
          <w:lang w:eastAsia="es-ES"/>
        </w:rPr>
        <w:t xml:space="preserve">e conformidad al </w:t>
      </w:r>
      <w:bookmarkStart w:id="2" w:name="_Hlk65186148"/>
      <w:r w:rsidRPr="0063025C">
        <w:rPr>
          <w:rFonts w:ascii="Palatino Linotype" w:eastAsia="Times New Roman" w:hAnsi="Palatino Linotype" w:cs="Times New Roman"/>
          <w:sz w:val="24"/>
          <w:szCs w:val="24"/>
          <w:lang w:eastAsia="es-ES"/>
        </w:rPr>
        <w:t>contrato</w:t>
      </w:r>
      <w:r w:rsidR="009816D3">
        <w:rPr>
          <w:rFonts w:ascii="Palatino Linotype" w:eastAsia="Times New Roman" w:hAnsi="Palatino Linotype" w:cs="Times New Roman"/>
          <w:sz w:val="24"/>
          <w:szCs w:val="24"/>
          <w:lang w:eastAsia="es-ES"/>
        </w:rPr>
        <w:t xml:space="preserve"> No.</w:t>
      </w:r>
      <w:r w:rsidRPr="0063025C">
        <w:rPr>
          <w:rFonts w:ascii="Palatino Linotype" w:eastAsia="Times New Roman" w:hAnsi="Palatino Linotype" w:cs="Times New Roman"/>
          <w:sz w:val="24"/>
          <w:szCs w:val="24"/>
          <w:lang w:eastAsia="es-ES"/>
        </w:rPr>
        <w:t xml:space="preserve"> ISEM-IR-ASE-DA-SIS-SERV—001/17 de fecha 6 de abril de 2017 para la obra pública celebrada por el Instituto de Salud del Estado de México y la empresa BUREAU DE POLITICA PUBLICA SOCIEDAD CIVIL</w:t>
      </w:r>
      <w:r w:rsidR="009816D3">
        <w:rPr>
          <w:rFonts w:ascii="Palatino Linotype" w:eastAsia="Times New Roman" w:hAnsi="Palatino Linotype" w:cs="Times New Roman"/>
          <w:sz w:val="24"/>
          <w:szCs w:val="24"/>
          <w:lang w:eastAsia="es-ES"/>
        </w:rPr>
        <w:t xml:space="preserve"> lo siguiente</w:t>
      </w:r>
      <w:bookmarkEnd w:id="2"/>
    </w:p>
    <w:p w14:paraId="39BAD641" w14:textId="77777777" w:rsidR="00EC5C9A" w:rsidRPr="00EC5C9A" w:rsidRDefault="00EC5C9A" w:rsidP="00B23F7C">
      <w:pPr>
        <w:spacing w:after="0" w:line="360" w:lineRule="auto"/>
        <w:jc w:val="both"/>
        <w:rPr>
          <w:rFonts w:ascii="Palatino Linotype" w:eastAsia="Times New Roman" w:hAnsi="Palatino Linotype" w:cs="Times New Roman"/>
          <w:sz w:val="24"/>
          <w:szCs w:val="24"/>
          <w:lang w:eastAsia="es-ES"/>
        </w:rPr>
      </w:pPr>
    </w:p>
    <w:p w14:paraId="4FBA5899" w14:textId="66263E06" w:rsidR="00EC5C9A" w:rsidRDefault="00650915" w:rsidP="0063025C">
      <w:pPr>
        <w:pStyle w:val="Prrafodelista"/>
        <w:numPr>
          <w:ilvl w:val="0"/>
          <w:numId w:val="26"/>
        </w:numPr>
        <w:spacing w:line="360" w:lineRule="auto"/>
        <w:jc w:val="both"/>
        <w:rPr>
          <w:rFonts w:ascii="Palatino Linotype" w:hAnsi="Palatino Linotype"/>
          <w:b/>
          <w:i/>
          <w:u w:val="single"/>
        </w:rPr>
      </w:pPr>
      <w:r w:rsidRPr="0063025C">
        <w:rPr>
          <w:rFonts w:ascii="Palatino Linotype" w:hAnsi="Palatino Linotype"/>
          <w:bCs/>
          <w:iCs/>
        </w:rPr>
        <w:t>la actualización de los estudios análisis costo-beneficio simplificado (perfil) y estudios análisis costo-beneficio (pre-factibilidad) del proyecto de infraestructura social para la sustitución y equipamiento del hospital general de tlalnepantla valle ceylan</w:t>
      </w:r>
      <w:r w:rsidR="0063025C" w:rsidRPr="0063025C">
        <w:rPr>
          <w:rFonts w:ascii="Palatino Linotype" w:hAnsi="Palatino Linotype"/>
          <w:bCs/>
          <w:iCs/>
        </w:rPr>
        <w:t>.</w:t>
      </w:r>
      <w:r w:rsidR="00EC5C9A" w:rsidRPr="0063025C">
        <w:rPr>
          <w:rFonts w:ascii="Palatino Linotype" w:hAnsi="Palatino Linotype"/>
          <w:b/>
          <w:i/>
          <w:u w:val="single"/>
        </w:rPr>
        <w:t>”</w:t>
      </w:r>
    </w:p>
    <w:p w14:paraId="702C1C0D" w14:textId="6D9D40A6" w:rsidR="0063025C" w:rsidRPr="0063025C" w:rsidRDefault="0063025C" w:rsidP="0063025C">
      <w:pPr>
        <w:pStyle w:val="Prrafodelista"/>
        <w:numPr>
          <w:ilvl w:val="0"/>
          <w:numId w:val="26"/>
        </w:numPr>
        <w:spacing w:line="360" w:lineRule="auto"/>
        <w:jc w:val="both"/>
        <w:rPr>
          <w:rFonts w:ascii="Palatino Linotype" w:hAnsi="Palatino Linotype"/>
          <w:bCs/>
          <w:iCs/>
        </w:rPr>
      </w:pPr>
      <w:r w:rsidRPr="0063025C">
        <w:rPr>
          <w:rFonts w:ascii="Palatino Linotype" w:hAnsi="Palatino Linotype"/>
          <w:bCs/>
          <w:iCs/>
          <w:lang w:val="es-MX"/>
        </w:rPr>
        <w:t>LOS ANEXOS CORRESPONDIENTES A DICHO CONTRATO ARRIBA MENCIONADO.</w:t>
      </w:r>
    </w:p>
    <w:p w14:paraId="44C60C93" w14:textId="46735700" w:rsidR="0063025C" w:rsidRDefault="0063025C" w:rsidP="0063025C">
      <w:pPr>
        <w:pStyle w:val="Prrafodelista"/>
        <w:numPr>
          <w:ilvl w:val="0"/>
          <w:numId w:val="26"/>
        </w:numPr>
        <w:spacing w:line="360" w:lineRule="auto"/>
        <w:jc w:val="both"/>
        <w:rPr>
          <w:rFonts w:ascii="Palatino Linotype" w:hAnsi="Palatino Linotype"/>
          <w:bCs/>
          <w:iCs/>
        </w:rPr>
      </w:pPr>
      <w:r w:rsidRPr="0063025C">
        <w:rPr>
          <w:rFonts w:ascii="Palatino Linotype" w:hAnsi="Palatino Linotype"/>
          <w:bCs/>
          <w:iCs/>
        </w:rPr>
        <w:lastRenderedPageBreak/>
        <w:t>De no contar con lo solicitado en los puntos 1 y 2 se me envié la información de las adecuaciones que se realizaron al Proyecto de Infraestructura Social Sustitución y Equipamiento del Hospital General Tlalnepantla, Valle Ceylán, Estado de México (Capítulos 5000 y 6000) Análisis Costo Beneficio de fecha enero de 2012 realizado por la Subdirección de Infraestructura del ISEM.</w:t>
      </w:r>
    </w:p>
    <w:p w14:paraId="23261E80" w14:textId="086CE5A7" w:rsidR="0063025C" w:rsidRDefault="0063025C" w:rsidP="0063025C">
      <w:pPr>
        <w:spacing w:line="360" w:lineRule="auto"/>
        <w:ind w:left="360"/>
        <w:jc w:val="both"/>
        <w:rPr>
          <w:rFonts w:ascii="Palatino Linotype" w:hAnsi="Palatino Linotype"/>
          <w:bCs/>
          <w:iCs/>
        </w:rPr>
      </w:pPr>
    </w:p>
    <w:p w14:paraId="54B2E047" w14:textId="3CE00599" w:rsidR="0063025C" w:rsidRDefault="009816D3" w:rsidP="0063025C">
      <w:pPr>
        <w:spacing w:line="360" w:lineRule="auto"/>
        <w:ind w:left="360"/>
        <w:jc w:val="both"/>
        <w:rPr>
          <w:rFonts w:ascii="Palatino Linotype" w:hAnsi="Palatino Linotype"/>
          <w:bCs/>
          <w:iCs/>
        </w:rPr>
      </w:pPr>
      <w:r>
        <w:rPr>
          <w:rFonts w:ascii="Palatino Linotype" w:hAnsi="Palatino Linotype"/>
          <w:bCs/>
          <w:iCs/>
        </w:rPr>
        <w:t xml:space="preserve">De conformidad </w:t>
      </w:r>
      <w:r w:rsidR="0063025C" w:rsidRPr="0063025C">
        <w:rPr>
          <w:rFonts w:ascii="Palatino Linotype" w:hAnsi="Palatino Linotype"/>
          <w:bCs/>
          <w:iCs/>
        </w:rPr>
        <w:t>al contrato de prestación de servicios N</w:t>
      </w:r>
      <w:r>
        <w:rPr>
          <w:rFonts w:ascii="Palatino Linotype" w:hAnsi="Palatino Linotype"/>
          <w:bCs/>
          <w:iCs/>
        </w:rPr>
        <w:t>o.</w:t>
      </w:r>
      <w:r w:rsidR="0063025C" w:rsidRPr="0063025C">
        <w:rPr>
          <w:rFonts w:ascii="Palatino Linotype" w:hAnsi="Palatino Linotype"/>
          <w:bCs/>
          <w:iCs/>
        </w:rPr>
        <w:t xml:space="preserve"> ISEM-SER/067-17 </w:t>
      </w:r>
      <w:r>
        <w:rPr>
          <w:rFonts w:ascii="Palatino Linotype" w:hAnsi="Palatino Linotype"/>
          <w:bCs/>
          <w:iCs/>
        </w:rPr>
        <w:t xml:space="preserve">celebrado </w:t>
      </w:r>
      <w:r w:rsidR="0063025C" w:rsidRPr="0063025C">
        <w:rPr>
          <w:rFonts w:ascii="Palatino Linotype" w:hAnsi="Palatino Linotype"/>
          <w:bCs/>
          <w:iCs/>
        </w:rPr>
        <w:t xml:space="preserve">entre el </w:t>
      </w:r>
      <w:r w:rsidRPr="009816D3">
        <w:rPr>
          <w:rFonts w:ascii="Palatino Linotype" w:hAnsi="Palatino Linotype"/>
          <w:bCs/>
          <w:iCs/>
        </w:rPr>
        <w:t>Instituto de Salud del Estado de México</w:t>
      </w:r>
      <w:r w:rsidR="0063025C" w:rsidRPr="0063025C">
        <w:rPr>
          <w:rFonts w:ascii="Palatino Linotype" w:hAnsi="Palatino Linotype"/>
          <w:bCs/>
          <w:iCs/>
        </w:rPr>
        <w:t xml:space="preserve"> y la empresa EGOMAR CONSTRUCCIONES, S.A. DE C.V.</w:t>
      </w:r>
      <w:r>
        <w:rPr>
          <w:rFonts w:ascii="Palatino Linotype" w:hAnsi="Palatino Linotype"/>
          <w:bCs/>
          <w:iCs/>
        </w:rPr>
        <w:t xml:space="preserve"> lo siguiente</w:t>
      </w:r>
      <w:r w:rsidR="0063025C" w:rsidRPr="0063025C">
        <w:rPr>
          <w:rFonts w:ascii="Palatino Linotype" w:hAnsi="Palatino Linotype"/>
          <w:bCs/>
          <w:iCs/>
        </w:rPr>
        <w:t>;</w:t>
      </w:r>
    </w:p>
    <w:p w14:paraId="6A7C7712" w14:textId="43F0EF3D" w:rsidR="0063025C" w:rsidRDefault="0063025C" w:rsidP="0063025C">
      <w:pPr>
        <w:spacing w:line="360" w:lineRule="auto"/>
        <w:ind w:left="360"/>
        <w:jc w:val="both"/>
        <w:rPr>
          <w:rFonts w:ascii="Palatino Linotype" w:hAnsi="Palatino Linotype"/>
          <w:bCs/>
          <w:iCs/>
        </w:rPr>
      </w:pPr>
    </w:p>
    <w:p w14:paraId="65450145" w14:textId="77777777" w:rsidR="009816D3" w:rsidRDefault="0063025C" w:rsidP="0063025C">
      <w:pPr>
        <w:pStyle w:val="Prrafodelista"/>
        <w:numPr>
          <w:ilvl w:val="0"/>
          <w:numId w:val="27"/>
        </w:numPr>
        <w:spacing w:line="360" w:lineRule="auto"/>
        <w:jc w:val="both"/>
        <w:rPr>
          <w:rFonts w:ascii="Palatino Linotype" w:hAnsi="Palatino Linotype"/>
          <w:bCs/>
          <w:iCs/>
        </w:rPr>
      </w:pPr>
      <w:r w:rsidRPr="0063025C">
        <w:rPr>
          <w:rFonts w:ascii="Palatino Linotype" w:hAnsi="Palatino Linotype"/>
          <w:bCs/>
          <w:iCs/>
        </w:rPr>
        <w:t>El contrato de prestación de servicios Núm. ISEM-SER/067-17 celebrado entre el ISEM y la empresa EGOMAR CONSTRUCCIONES, S.A. DE C.V.</w:t>
      </w:r>
      <w:r w:rsidR="009816D3">
        <w:rPr>
          <w:rFonts w:ascii="Palatino Linotype" w:hAnsi="Palatino Linotype"/>
          <w:bCs/>
          <w:iCs/>
        </w:rPr>
        <w:t>.</w:t>
      </w:r>
    </w:p>
    <w:p w14:paraId="5EF98A5C" w14:textId="77777777" w:rsidR="009816D3" w:rsidRDefault="0063025C" w:rsidP="0063025C">
      <w:pPr>
        <w:pStyle w:val="Prrafodelista"/>
        <w:numPr>
          <w:ilvl w:val="0"/>
          <w:numId w:val="27"/>
        </w:numPr>
        <w:spacing w:line="360" w:lineRule="auto"/>
        <w:jc w:val="both"/>
        <w:rPr>
          <w:rFonts w:ascii="Palatino Linotype" w:hAnsi="Palatino Linotype"/>
          <w:bCs/>
          <w:iCs/>
        </w:rPr>
      </w:pPr>
      <w:r w:rsidRPr="0063025C">
        <w:rPr>
          <w:rFonts w:ascii="Palatino Linotype" w:hAnsi="Palatino Linotype"/>
          <w:bCs/>
          <w:iCs/>
        </w:rPr>
        <w:t xml:space="preserve">DICTAMEN TECNICO ESTRUCTURAL DEL HOSPITAL GENERAL TLALNEPANTLA CEYLAN. </w:t>
      </w:r>
    </w:p>
    <w:p w14:paraId="3164E1EA" w14:textId="77777777" w:rsidR="009816D3" w:rsidRDefault="0063025C" w:rsidP="0063025C">
      <w:pPr>
        <w:pStyle w:val="Prrafodelista"/>
        <w:numPr>
          <w:ilvl w:val="0"/>
          <w:numId w:val="27"/>
        </w:numPr>
        <w:spacing w:line="360" w:lineRule="auto"/>
        <w:jc w:val="both"/>
        <w:rPr>
          <w:rFonts w:ascii="Palatino Linotype" w:hAnsi="Palatino Linotype"/>
          <w:bCs/>
          <w:iCs/>
        </w:rPr>
      </w:pPr>
      <w:r w:rsidRPr="0063025C">
        <w:rPr>
          <w:rFonts w:ascii="Palatino Linotype" w:hAnsi="Palatino Linotype"/>
          <w:bCs/>
          <w:iCs/>
        </w:rPr>
        <w:t xml:space="preserve">Diseño Estructural del Reforzamiento del HOSPITAL GENERAL TLALNEPANTLA CEYLAN. </w:t>
      </w:r>
    </w:p>
    <w:p w14:paraId="0D16E11D" w14:textId="1B98116B" w:rsidR="0063025C" w:rsidRPr="0063025C" w:rsidRDefault="009816D3" w:rsidP="0063025C">
      <w:pPr>
        <w:pStyle w:val="Prrafodelista"/>
        <w:numPr>
          <w:ilvl w:val="0"/>
          <w:numId w:val="27"/>
        </w:numPr>
        <w:spacing w:line="360" w:lineRule="auto"/>
        <w:jc w:val="both"/>
        <w:rPr>
          <w:rFonts w:ascii="Palatino Linotype" w:hAnsi="Palatino Linotype"/>
          <w:bCs/>
          <w:iCs/>
        </w:rPr>
      </w:pPr>
      <w:r>
        <w:rPr>
          <w:rFonts w:ascii="Palatino Linotype" w:hAnsi="Palatino Linotype"/>
          <w:bCs/>
          <w:iCs/>
        </w:rPr>
        <w:t>P</w:t>
      </w:r>
      <w:r w:rsidR="0063025C" w:rsidRPr="0063025C">
        <w:rPr>
          <w:rFonts w:ascii="Palatino Linotype" w:hAnsi="Palatino Linotype"/>
          <w:bCs/>
          <w:iCs/>
        </w:rPr>
        <w:t xml:space="preserve">royecto integral Arquitectónico, de Operatividad y de Instalaciones, (en el cual se consideren como máximo los pesos indicados en el proyecto estructural de reforzamiento en el equipamiento y acabados) Arquitectónico, de Operatividad y de Instalaciones del HOSPITAL </w:t>
      </w:r>
      <w:r w:rsidRPr="009816D3">
        <w:rPr>
          <w:rFonts w:ascii="Palatino Linotype" w:hAnsi="Palatino Linotype"/>
          <w:bCs/>
          <w:iCs/>
        </w:rPr>
        <w:t>GENERAL TLALNEPANTLA CEYLAN</w:t>
      </w:r>
      <w:r w:rsidR="0063025C" w:rsidRPr="0063025C">
        <w:rPr>
          <w:rFonts w:ascii="Palatino Linotype" w:hAnsi="Palatino Linotype"/>
          <w:bCs/>
          <w:iCs/>
        </w:rPr>
        <w:t>.</w:t>
      </w:r>
    </w:p>
    <w:p w14:paraId="227DEE62" w14:textId="77777777" w:rsidR="0063025C" w:rsidRPr="0063025C" w:rsidRDefault="0063025C" w:rsidP="0063025C">
      <w:pPr>
        <w:spacing w:line="360" w:lineRule="auto"/>
        <w:ind w:left="360"/>
        <w:jc w:val="both"/>
        <w:rPr>
          <w:rFonts w:ascii="Palatino Linotype" w:hAnsi="Palatino Linotype"/>
          <w:bCs/>
          <w:iCs/>
        </w:rPr>
      </w:pPr>
    </w:p>
    <w:p w14:paraId="3AE5CF62" w14:textId="77777777" w:rsidR="00EC5C9A" w:rsidRPr="00EC5C9A" w:rsidRDefault="00EC5C9A" w:rsidP="00EC5C9A">
      <w:pPr>
        <w:spacing w:after="0" w:line="360" w:lineRule="auto"/>
        <w:jc w:val="both"/>
        <w:rPr>
          <w:rFonts w:ascii="Palatino Linotype" w:eastAsia="Times New Roman" w:hAnsi="Palatino Linotype" w:cs="Times New Roman"/>
          <w:sz w:val="24"/>
          <w:szCs w:val="24"/>
          <w:lang w:eastAsia="es-ES"/>
        </w:rPr>
      </w:pPr>
    </w:p>
    <w:p w14:paraId="4E0F5EC3" w14:textId="4F5CC360" w:rsidR="004A29A5" w:rsidRDefault="004A29A5" w:rsidP="004A29A5">
      <w:pPr>
        <w:spacing w:after="240" w:line="360" w:lineRule="auto"/>
        <w:jc w:val="both"/>
        <w:rPr>
          <w:rFonts w:ascii="Palatino Linotype" w:eastAsia="Times New Roman" w:hAnsi="Palatino Linotype" w:cs="Times New Roman"/>
          <w:sz w:val="24"/>
          <w:szCs w:val="24"/>
          <w:lang w:eastAsia="es-ES"/>
        </w:rPr>
      </w:pPr>
      <w:r>
        <w:rPr>
          <w:rFonts w:ascii="Palatino Linotype" w:eastAsia="Times New Roman" w:hAnsi="Palatino Linotype" w:cs="Times New Roman"/>
          <w:sz w:val="24"/>
          <w:szCs w:val="24"/>
          <w:lang w:eastAsia="es-ES"/>
        </w:rPr>
        <w:t xml:space="preserve">Atento a las solicitudes de información con folio </w:t>
      </w:r>
      <w:r w:rsidRPr="004A29A5">
        <w:rPr>
          <w:rFonts w:ascii="Palatino Linotype" w:hAnsi="Palatino Linotype"/>
          <w:b/>
          <w:bCs/>
          <w:color w:val="000000" w:themeColor="text1"/>
        </w:rPr>
        <w:t>00676/ISEM/IP/2020</w:t>
      </w:r>
      <w:r w:rsidRPr="00E44FB1">
        <w:rPr>
          <w:rFonts w:ascii="Palatino Linotype" w:hAnsi="Palatino Linotype"/>
          <w:b/>
          <w:bCs/>
          <w:color w:val="000000" w:themeColor="text1"/>
        </w:rPr>
        <w:t xml:space="preserve"> y </w:t>
      </w:r>
      <w:r w:rsidRPr="004A29A5">
        <w:rPr>
          <w:rFonts w:ascii="Palatino Linotype" w:hAnsi="Palatino Linotype"/>
          <w:b/>
          <w:bCs/>
          <w:color w:val="000000" w:themeColor="text1"/>
        </w:rPr>
        <w:t>00695/ISEM/IP/2020</w:t>
      </w:r>
      <w:r>
        <w:rPr>
          <w:rFonts w:ascii="Palatino Linotype" w:eastAsia="Times New Roman" w:hAnsi="Palatino Linotype" w:cs="Times New Roman"/>
          <w:sz w:val="24"/>
          <w:szCs w:val="24"/>
          <w:lang w:eastAsia="es-ES"/>
        </w:rPr>
        <w:t>,</w:t>
      </w:r>
      <w:r w:rsidRPr="00603799">
        <w:rPr>
          <w:rFonts w:ascii="Palatino Linotype" w:eastAsia="Times New Roman" w:hAnsi="Palatino Linotype" w:cs="Times New Roman"/>
          <w:sz w:val="24"/>
          <w:szCs w:val="24"/>
          <w:lang w:eastAsia="es-ES"/>
        </w:rPr>
        <w:t xml:space="preserve"> el </w:t>
      </w:r>
      <w:r w:rsidRPr="00215218">
        <w:rPr>
          <w:rFonts w:ascii="Palatino Linotype" w:eastAsia="Times New Roman" w:hAnsi="Palatino Linotype" w:cs="Times New Roman"/>
          <w:b/>
          <w:sz w:val="24"/>
          <w:szCs w:val="24"/>
          <w:lang w:eastAsia="es-ES"/>
        </w:rPr>
        <w:t>Sujeto Obligado</w:t>
      </w:r>
      <w:r w:rsidRPr="00603799">
        <w:rPr>
          <w:rFonts w:ascii="Palatino Linotype" w:eastAsia="Times New Roman" w:hAnsi="Palatino Linotype" w:cs="Times New Roman"/>
          <w:sz w:val="24"/>
          <w:szCs w:val="24"/>
          <w:lang w:eastAsia="es-ES"/>
        </w:rPr>
        <w:t xml:space="preserve"> </w:t>
      </w:r>
      <w:r>
        <w:rPr>
          <w:rFonts w:ascii="Palatino Linotype" w:eastAsia="Times New Roman" w:hAnsi="Palatino Linotype" w:cs="Times New Roman"/>
          <w:sz w:val="24"/>
          <w:szCs w:val="24"/>
          <w:lang w:eastAsia="es-ES"/>
        </w:rPr>
        <w:t xml:space="preserve">emitió sus respuestas, remitiendo diversos archivos electrónicos en los cuales manifestó lo siguiente: </w:t>
      </w:r>
    </w:p>
    <w:p w14:paraId="34C01211" w14:textId="57593C99" w:rsidR="004A29A5" w:rsidRDefault="004A29A5" w:rsidP="004A29A5">
      <w:pPr>
        <w:spacing w:after="240" w:line="360" w:lineRule="auto"/>
        <w:jc w:val="both"/>
        <w:rPr>
          <w:rFonts w:ascii="Palatino Linotype" w:eastAsia="Times New Roman" w:hAnsi="Palatino Linotype" w:cs="Times New Roman"/>
          <w:sz w:val="24"/>
          <w:szCs w:val="24"/>
          <w:lang w:eastAsia="es-ES"/>
        </w:rPr>
      </w:pPr>
      <w:bookmarkStart w:id="3" w:name="_Hlk65174975"/>
      <w:r w:rsidRPr="004A29A5">
        <w:rPr>
          <w:rFonts w:ascii="Palatino Linotype" w:eastAsia="Times New Roman" w:hAnsi="Palatino Linotype" w:cs="Times New Roman"/>
          <w:sz w:val="24"/>
          <w:szCs w:val="24"/>
          <w:u w:val="single"/>
          <w:lang w:eastAsia="es-ES"/>
        </w:rPr>
        <w:t xml:space="preserve">Respecto de la solicitud con número de folio </w:t>
      </w:r>
      <w:r w:rsidRPr="004A29A5">
        <w:rPr>
          <w:rFonts w:ascii="Palatino Linotype" w:hAnsi="Palatino Linotype"/>
          <w:b/>
          <w:bCs/>
          <w:color w:val="000000" w:themeColor="text1"/>
          <w:u w:val="single"/>
        </w:rPr>
        <w:t>00676/ISEM/IP/2020</w:t>
      </w:r>
      <w:r>
        <w:rPr>
          <w:rFonts w:ascii="Palatino Linotype" w:eastAsia="Times New Roman" w:hAnsi="Palatino Linotype" w:cs="Times New Roman"/>
          <w:sz w:val="24"/>
          <w:szCs w:val="24"/>
          <w:lang w:eastAsia="es-ES"/>
        </w:rPr>
        <w:t xml:space="preserve">: </w:t>
      </w:r>
    </w:p>
    <w:bookmarkEnd w:id="3"/>
    <w:p w14:paraId="45F31504" w14:textId="517D746D" w:rsidR="00F7149F" w:rsidRPr="00F7149F" w:rsidRDefault="004A29A5" w:rsidP="00F7149F">
      <w:pPr>
        <w:pStyle w:val="Prrafodelista"/>
        <w:numPr>
          <w:ilvl w:val="0"/>
          <w:numId w:val="28"/>
        </w:numPr>
        <w:spacing w:after="240" w:line="360" w:lineRule="auto"/>
        <w:jc w:val="both"/>
        <w:rPr>
          <w:rFonts w:ascii="Palatino Linotype" w:hAnsi="Palatino Linotype"/>
        </w:rPr>
      </w:pPr>
      <w:r>
        <w:rPr>
          <w:rFonts w:ascii="Palatino Linotype" w:hAnsi="Palatino Linotype" w:cs="Arial"/>
          <w:b/>
        </w:rPr>
        <w:t>“</w:t>
      </w:r>
      <w:r w:rsidRPr="004A29A5">
        <w:rPr>
          <w:rFonts w:ascii="Palatino Linotype" w:hAnsi="Palatino Linotype" w:cs="Arial"/>
          <w:b/>
        </w:rPr>
        <w:t>SCAN_20201201_132421495.pdf</w:t>
      </w:r>
      <w:r>
        <w:rPr>
          <w:rFonts w:ascii="Palatino Linotype" w:hAnsi="Palatino Linotype" w:cs="Arial"/>
          <w:b/>
        </w:rPr>
        <w:t xml:space="preserve">”: </w:t>
      </w:r>
      <w:r>
        <w:rPr>
          <w:rFonts w:ascii="Palatino Linotype" w:hAnsi="Palatino Linotype"/>
        </w:rPr>
        <w:t>Archivo electrónico que contiene el oficio No. 208</w:t>
      </w:r>
      <w:r w:rsidR="00EF0C4B">
        <w:rPr>
          <w:rFonts w:ascii="Palatino Linotype" w:hAnsi="Palatino Linotype"/>
        </w:rPr>
        <w:t>C0101320400L-006229/2020</w:t>
      </w:r>
      <w:r>
        <w:rPr>
          <w:rFonts w:ascii="Palatino Linotype" w:hAnsi="Palatino Linotype"/>
        </w:rPr>
        <w:t xml:space="preserve">, </w:t>
      </w:r>
      <w:bookmarkStart w:id="4" w:name="_Hlk21509128"/>
      <w:r>
        <w:rPr>
          <w:rFonts w:ascii="Palatino Linotype" w:hAnsi="Palatino Linotype"/>
        </w:rPr>
        <w:t xml:space="preserve">signado por el </w:t>
      </w:r>
      <w:r w:rsidR="00EF0C4B">
        <w:rPr>
          <w:rFonts w:ascii="Palatino Linotype" w:hAnsi="Palatino Linotype"/>
        </w:rPr>
        <w:t>Subdirector de Infraestructura en Salud</w:t>
      </w:r>
      <w:r>
        <w:rPr>
          <w:rFonts w:ascii="Palatino Linotype" w:hAnsi="Palatino Linotype"/>
        </w:rPr>
        <w:t xml:space="preserve">, y remitido </w:t>
      </w:r>
      <w:r w:rsidR="00EF0C4B">
        <w:rPr>
          <w:rFonts w:ascii="Palatino Linotype" w:hAnsi="Palatino Linotype"/>
        </w:rPr>
        <w:t>a la Jefa de la Unidad de Información, Planeación, Programación y Evaluación</w:t>
      </w:r>
      <w:r>
        <w:rPr>
          <w:rFonts w:ascii="Palatino Linotype" w:hAnsi="Palatino Linotype"/>
        </w:rPr>
        <w:t>, ambos del Sujeto Obligado</w:t>
      </w:r>
      <w:bookmarkEnd w:id="4"/>
      <w:r>
        <w:rPr>
          <w:rFonts w:ascii="Palatino Linotype" w:hAnsi="Palatino Linotype"/>
        </w:rPr>
        <w:t>, mediante el cual informa que</w:t>
      </w:r>
      <w:r w:rsidR="00EF0C4B">
        <w:rPr>
          <w:rFonts w:ascii="Palatino Linotype" w:hAnsi="Palatino Linotype"/>
        </w:rPr>
        <w:t xml:space="preserve"> proporcionar la información solicitada (Costo Beneficio, Proyecto, ejecución de obra, comprobación del recurso, así como todo lo relacionado a la obra en comento)</w:t>
      </w:r>
      <w:r w:rsidR="00F7149F">
        <w:rPr>
          <w:rFonts w:ascii="Palatino Linotype" w:hAnsi="Palatino Linotype"/>
        </w:rPr>
        <w:t xml:space="preserve"> se afectarían los derechos del debido proceso en los procedimientos administrativos respectivos, comprometiendo el debido actuar, la veracidad y autenticidad de la documentación, actuaciones acuerdos y diligencias propias del procedimiento en tanto no hayan quedado firmes; toda vez que el daño que pueda producirse con la publicación de la información sería mayor al interés público de conocer la información en referencia</w:t>
      </w:r>
      <w:r>
        <w:rPr>
          <w:rFonts w:ascii="Palatino Linotype" w:hAnsi="Palatino Linotype"/>
        </w:rPr>
        <w:t>.</w:t>
      </w:r>
      <w:r w:rsidR="00F7149F">
        <w:rPr>
          <w:rFonts w:ascii="Palatino Linotype" w:hAnsi="Palatino Linotype"/>
        </w:rPr>
        <w:t xml:space="preserve"> </w:t>
      </w:r>
      <w:r w:rsidR="00F7149F" w:rsidRPr="00F7149F">
        <w:rPr>
          <w:rFonts w:ascii="Palatino Linotype" w:hAnsi="Palatino Linotype" w:cs="Arial"/>
          <w:bCs/>
        </w:rPr>
        <w:t>Lo anterior con fundamento en la fracción X del artículo 140 de la Ley de Transparencia local</w:t>
      </w:r>
      <w:r w:rsidR="00F7149F">
        <w:rPr>
          <w:rFonts w:ascii="Palatino Linotype" w:hAnsi="Palatino Linotype" w:cs="Arial"/>
          <w:bCs/>
        </w:rPr>
        <w:t>.</w:t>
      </w:r>
    </w:p>
    <w:p w14:paraId="5755859C" w14:textId="7FB8C07D" w:rsidR="00F7149F" w:rsidRPr="00F7149F" w:rsidRDefault="00F7149F" w:rsidP="00F7149F">
      <w:pPr>
        <w:pStyle w:val="Prrafodelista"/>
        <w:numPr>
          <w:ilvl w:val="0"/>
          <w:numId w:val="28"/>
        </w:numPr>
        <w:spacing w:after="240" w:line="360" w:lineRule="auto"/>
        <w:jc w:val="both"/>
        <w:rPr>
          <w:rFonts w:ascii="Palatino Linotype" w:hAnsi="Palatino Linotype"/>
          <w:b/>
          <w:bCs/>
        </w:rPr>
      </w:pPr>
      <w:r>
        <w:rPr>
          <w:rFonts w:ascii="Palatino Linotype" w:hAnsi="Palatino Linotype"/>
          <w:b/>
          <w:bCs/>
        </w:rPr>
        <w:t>“</w:t>
      </w:r>
      <w:r w:rsidRPr="00F7149F">
        <w:rPr>
          <w:rFonts w:ascii="Palatino Linotype" w:hAnsi="Palatino Linotype"/>
          <w:b/>
          <w:bCs/>
        </w:rPr>
        <w:t>SAIMEX 00676 IP.docx</w:t>
      </w:r>
      <w:r>
        <w:rPr>
          <w:rFonts w:ascii="Palatino Linotype" w:hAnsi="Palatino Linotype"/>
          <w:b/>
          <w:bCs/>
        </w:rPr>
        <w:t xml:space="preserve">”: </w:t>
      </w:r>
      <w:r>
        <w:rPr>
          <w:rFonts w:ascii="Palatino Linotype" w:hAnsi="Palatino Linotype"/>
        </w:rPr>
        <w:t xml:space="preserve">documento electrónico mediante el cual se informa que en atención a la solicitud de información en referencia, </w:t>
      </w:r>
      <w:r w:rsidRPr="00F7149F">
        <w:rPr>
          <w:rFonts w:ascii="Palatino Linotype" w:hAnsi="Palatino Linotype"/>
        </w:rPr>
        <w:t xml:space="preserve">en adjunto </w:t>
      </w:r>
      <w:r w:rsidRPr="00F7149F">
        <w:rPr>
          <w:rFonts w:ascii="Palatino Linotype" w:hAnsi="Palatino Linotype"/>
        </w:rPr>
        <w:lastRenderedPageBreak/>
        <w:t>encontrará la respuesta proporcionada a su solicitud por la Subdirección de Infraestructura en Salud, adscrita a la Dirección de Administración de este Instituto de Salud del Estado de México, mediante oficio número 208C0101320400L/6229/2020, signado por el Subdirector de Infraestructura en Salud, Gerardo Guerrero Escamilla; unidad administrativa responsable de “Vigilar, a través de las unidades aplicativas responsables, que los procesos de licitación, adjudicación, contratación y ejecución de las obras de construcción, conservación y mantenimiento de obras, equipo médico y electromecánico del Instituto, se realicen de acuerdo con los montos y normatividad aplicable en la materia”, de acuerdo con las funciones descritas en el Manual General de Organización del ISEM</w:t>
      </w:r>
      <w:r>
        <w:rPr>
          <w:rFonts w:ascii="Palatino Linotype" w:hAnsi="Palatino Linotype"/>
        </w:rPr>
        <w:t xml:space="preserve">. </w:t>
      </w:r>
    </w:p>
    <w:p w14:paraId="262CC03F" w14:textId="47B05C6C" w:rsidR="004A29A5" w:rsidRDefault="00F7149F" w:rsidP="004C5400">
      <w:pPr>
        <w:spacing w:after="0" w:line="360" w:lineRule="auto"/>
        <w:jc w:val="both"/>
        <w:rPr>
          <w:rFonts w:ascii="Palatino Linotype" w:eastAsia="Times New Roman" w:hAnsi="Palatino Linotype" w:cs="Times New Roman"/>
          <w:sz w:val="24"/>
          <w:szCs w:val="24"/>
          <w:lang w:eastAsia="es-ES"/>
        </w:rPr>
      </w:pPr>
      <w:r w:rsidRPr="00F7149F">
        <w:rPr>
          <w:rFonts w:ascii="Palatino Linotype" w:eastAsia="Times New Roman" w:hAnsi="Palatino Linotype" w:cs="Times New Roman"/>
          <w:sz w:val="24"/>
          <w:szCs w:val="24"/>
          <w:u w:val="single"/>
          <w:lang w:eastAsia="es-ES"/>
        </w:rPr>
        <w:t xml:space="preserve">Respecto de la solicitud con número de folio </w:t>
      </w:r>
      <w:r w:rsidRPr="00F7149F">
        <w:rPr>
          <w:rFonts w:ascii="Palatino Linotype" w:eastAsia="Times New Roman" w:hAnsi="Palatino Linotype" w:cs="Times New Roman"/>
          <w:b/>
          <w:bCs/>
          <w:sz w:val="24"/>
          <w:szCs w:val="24"/>
          <w:u w:val="single"/>
          <w:lang w:eastAsia="es-ES"/>
        </w:rPr>
        <w:t>00695/ISEM/IP/2020</w:t>
      </w:r>
      <w:r w:rsidRPr="00F7149F">
        <w:rPr>
          <w:rFonts w:ascii="Palatino Linotype" w:eastAsia="Times New Roman" w:hAnsi="Palatino Linotype" w:cs="Times New Roman"/>
          <w:sz w:val="24"/>
          <w:szCs w:val="24"/>
          <w:lang w:eastAsia="es-ES"/>
        </w:rPr>
        <w:t>:</w:t>
      </w:r>
    </w:p>
    <w:p w14:paraId="026159A8" w14:textId="242C1D1A" w:rsidR="00AE2948" w:rsidRDefault="00AE2948" w:rsidP="00AE2948">
      <w:pPr>
        <w:pStyle w:val="Prrafodelista"/>
        <w:numPr>
          <w:ilvl w:val="0"/>
          <w:numId w:val="28"/>
        </w:numPr>
        <w:spacing w:after="240" w:line="360" w:lineRule="auto"/>
        <w:jc w:val="both"/>
        <w:rPr>
          <w:rFonts w:ascii="Palatino Linotype" w:hAnsi="Palatino Linotype"/>
        </w:rPr>
      </w:pPr>
      <w:r>
        <w:rPr>
          <w:rFonts w:ascii="Palatino Linotype" w:hAnsi="Palatino Linotype" w:cs="Arial"/>
          <w:b/>
        </w:rPr>
        <w:t>“</w:t>
      </w:r>
      <w:r w:rsidRPr="00AE2948">
        <w:rPr>
          <w:rFonts w:ascii="Palatino Linotype" w:hAnsi="Palatino Linotype" w:cs="Arial"/>
          <w:b/>
        </w:rPr>
        <w:t>6395.pdf</w:t>
      </w:r>
      <w:r>
        <w:rPr>
          <w:rFonts w:ascii="Palatino Linotype" w:hAnsi="Palatino Linotype" w:cs="Arial"/>
          <w:b/>
        </w:rPr>
        <w:t xml:space="preserve">”: </w:t>
      </w:r>
      <w:r>
        <w:rPr>
          <w:rFonts w:ascii="Palatino Linotype" w:hAnsi="Palatino Linotype"/>
        </w:rPr>
        <w:t>Archivo electrónico que contiene el oficio No. 208C0101320400L-00639</w:t>
      </w:r>
      <w:r w:rsidR="004E0377">
        <w:rPr>
          <w:rFonts w:ascii="Palatino Linotype" w:hAnsi="Palatino Linotype"/>
        </w:rPr>
        <w:t>5</w:t>
      </w:r>
      <w:r>
        <w:rPr>
          <w:rFonts w:ascii="Palatino Linotype" w:hAnsi="Palatino Linotype"/>
        </w:rPr>
        <w:t xml:space="preserve">/2020, signado por el Subdirector de Infraestructura en Salud, y remitido a la Jefa de la Unidad de Información, Planeación, Programación y Evaluación, ambos del Sujeto Obligado, mediante el cual informa que </w:t>
      </w:r>
      <w:r w:rsidR="004E0377">
        <w:rPr>
          <w:rFonts w:ascii="Palatino Linotype" w:hAnsi="Palatino Linotype"/>
        </w:rPr>
        <w:t>la documental solicitada esta en proceso de cierre administrativo.</w:t>
      </w:r>
    </w:p>
    <w:p w14:paraId="44DE05E2" w14:textId="3BC8C11C" w:rsidR="00BE42D0" w:rsidRPr="0027036B" w:rsidRDefault="004E0377" w:rsidP="0027036B">
      <w:pPr>
        <w:pStyle w:val="Prrafodelista"/>
        <w:spacing w:after="240" w:line="360" w:lineRule="auto"/>
        <w:ind w:left="720"/>
        <w:jc w:val="both"/>
        <w:rPr>
          <w:rFonts w:ascii="Palatino Linotype" w:hAnsi="Palatino Linotype"/>
          <w:lang w:val="es-MX"/>
        </w:rPr>
      </w:pPr>
      <w:r w:rsidRPr="004E0377">
        <w:rPr>
          <w:rFonts w:ascii="Palatino Linotype" w:hAnsi="Palatino Linotype" w:cs="Arial"/>
          <w:bCs/>
        </w:rPr>
        <w:t>De igual forma precisa que</w:t>
      </w:r>
      <w:r w:rsidR="00316A4B">
        <w:rPr>
          <w:rFonts w:ascii="Palatino Linotype" w:hAnsi="Palatino Linotype"/>
          <w:lang w:val="es-MX"/>
        </w:rPr>
        <w:t xml:space="preserve"> esa unidad considera que la información debe ser clasificada como reservada de conformidad con lo dispuesto en el artículo 140 fracción X de la Ley de Transparencia y Acceso a la Información Pública del </w:t>
      </w:r>
      <w:r w:rsidR="00316A4B">
        <w:rPr>
          <w:rFonts w:ascii="Palatino Linotype" w:hAnsi="Palatino Linotype"/>
          <w:lang w:val="es-MX"/>
        </w:rPr>
        <w:lastRenderedPageBreak/>
        <w:t>Estado de México y Municipios, remitiendo para tal efecto la siguiente prueba de daño</w:t>
      </w:r>
      <w:r w:rsidR="00BE42D0">
        <w:rPr>
          <w:rFonts w:ascii="Palatino Linotype" w:hAnsi="Palatino Linotype"/>
          <w:lang w:val="es-MX"/>
        </w:rPr>
        <w:t xml:space="preserve">: </w:t>
      </w:r>
    </w:p>
    <w:p w14:paraId="010F968D" w14:textId="77777777" w:rsidR="004A29A5" w:rsidRDefault="004A29A5" w:rsidP="004C5400">
      <w:pPr>
        <w:spacing w:after="0" w:line="360" w:lineRule="auto"/>
        <w:jc w:val="both"/>
        <w:rPr>
          <w:rFonts w:ascii="Palatino Linotype" w:eastAsia="Times New Roman" w:hAnsi="Palatino Linotype" w:cs="Times New Roman"/>
          <w:sz w:val="24"/>
          <w:szCs w:val="24"/>
          <w:lang w:eastAsia="es-ES"/>
        </w:rPr>
      </w:pPr>
    </w:p>
    <w:p w14:paraId="3C433282" w14:textId="533998BB" w:rsidR="00AE2948" w:rsidRDefault="00BE42D0" w:rsidP="004C5400">
      <w:pPr>
        <w:spacing w:after="0" w:line="360" w:lineRule="auto"/>
        <w:jc w:val="both"/>
        <w:rPr>
          <w:rFonts w:ascii="Palatino Linotype" w:eastAsia="Times New Roman" w:hAnsi="Palatino Linotype" w:cs="Times New Roman"/>
          <w:sz w:val="24"/>
          <w:szCs w:val="24"/>
          <w:lang w:eastAsia="es-ES"/>
        </w:rPr>
      </w:pPr>
      <w:r w:rsidRPr="00BE42D0">
        <w:rPr>
          <w:rFonts w:ascii="Palatino Linotype" w:eastAsia="Times New Roman" w:hAnsi="Palatino Linotype" w:cs="Times New Roman"/>
          <w:noProof/>
          <w:sz w:val="24"/>
          <w:szCs w:val="24"/>
          <w:lang w:eastAsia="es-MX"/>
        </w:rPr>
        <w:drawing>
          <wp:inline distT="0" distB="0" distL="0" distR="0" wp14:anchorId="63A5312C" wp14:editId="196A9370">
            <wp:extent cx="5760720" cy="5148580"/>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60720" cy="5148580"/>
                    </a:xfrm>
                    <a:prstGeom prst="rect">
                      <a:avLst/>
                    </a:prstGeom>
                  </pic:spPr>
                </pic:pic>
              </a:graphicData>
            </a:graphic>
          </wp:inline>
        </w:drawing>
      </w:r>
    </w:p>
    <w:p w14:paraId="41E4D237" w14:textId="050093A2" w:rsidR="00AE2948" w:rsidRDefault="00AE2948" w:rsidP="004C5400">
      <w:pPr>
        <w:spacing w:after="0" w:line="360" w:lineRule="auto"/>
        <w:jc w:val="both"/>
        <w:rPr>
          <w:rFonts w:ascii="Palatino Linotype" w:eastAsia="Times New Roman" w:hAnsi="Palatino Linotype" w:cs="Times New Roman"/>
          <w:sz w:val="24"/>
          <w:szCs w:val="24"/>
          <w:lang w:eastAsia="es-ES"/>
        </w:rPr>
      </w:pPr>
    </w:p>
    <w:p w14:paraId="7AEC6D34" w14:textId="000BFDC1" w:rsidR="00BE42D0" w:rsidRPr="00F7149F" w:rsidRDefault="00BE42D0" w:rsidP="00BE42D0">
      <w:pPr>
        <w:pStyle w:val="Prrafodelista"/>
        <w:numPr>
          <w:ilvl w:val="0"/>
          <w:numId w:val="28"/>
        </w:numPr>
        <w:spacing w:after="240" w:line="360" w:lineRule="auto"/>
        <w:jc w:val="both"/>
        <w:rPr>
          <w:rFonts w:ascii="Palatino Linotype" w:hAnsi="Palatino Linotype"/>
          <w:b/>
          <w:bCs/>
        </w:rPr>
      </w:pPr>
      <w:r>
        <w:rPr>
          <w:rFonts w:ascii="Palatino Linotype" w:hAnsi="Palatino Linotype"/>
          <w:b/>
          <w:bCs/>
        </w:rPr>
        <w:lastRenderedPageBreak/>
        <w:t>“</w:t>
      </w:r>
      <w:r w:rsidRPr="00BE42D0">
        <w:rPr>
          <w:rFonts w:ascii="Palatino Linotype" w:hAnsi="Palatino Linotype"/>
          <w:b/>
          <w:bCs/>
        </w:rPr>
        <w:t>SAIMEX 00695 IP.docx</w:t>
      </w:r>
      <w:r>
        <w:rPr>
          <w:rFonts w:ascii="Palatino Linotype" w:hAnsi="Palatino Linotype"/>
          <w:b/>
          <w:bCs/>
        </w:rPr>
        <w:t xml:space="preserve">”: </w:t>
      </w:r>
      <w:r>
        <w:rPr>
          <w:rFonts w:ascii="Palatino Linotype" w:hAnsi="Palatino Linotype"/>
        </w:rPr>
        <w:t xml:space="preserve">documento electrónico mediante el cual se informa que en atención a la solicitud de información en referencia, </w:t>
      </w:r>
      <w:r w:rsidRPr="00BE42D0">
        <w:rPr>
          <w:rFonts w:ascii="Palatino Linotype" w:hAnsi="Palatino Linotype"/>
        </w:rPr>
        <w:t>en adjunto encontrará la respuesta proporcionada a su solicitud por la Subdirección de Infraestructura en Salud, adscrita a la Dirección de Administración de este Instituto de Salud del Estado de México, mediante oficio número 208C0101320400L/6395/2020, signado por el Subdirector de Infraestructura en Salud, Gerardo Guerrero Escamilla; unidad administrativa responsable de “Vigilar, a través de las unidades aplicativas responsables, que los procesos de licitación, adjudicación, contratación y ejecución de las obras de construcción, conservación y mantenimiento de obras, equipo médico y electromecánico del Instituto, se realicen de acuerdo con los montos y normatividad aplicable en la materia”, de acuerdo con las funciones descritas en el Manual General de Organización del ISEM</w:t>
      </w:r>
      <w:r>
        <w:rPr>
          <w:rFonts w:ascii="Palatino Linotype" w:hAnsi="Palatino Linotype"/>
        </w:rPr>
        <w:t>.</w:t>
      </w:r>
    </w:p>
    <w:p w14:paraId="022C5CB0" w14:textId="77777777" w:rsidR="00BE42D0" w:rsidRDefault="00BE42D0" w:rsidP="004C5400">
      <w:pPr>
        <w:spacing w:after="0" w:line="360" w:lineRule="auto"/>
        <w:jc w:val="both"/>
        <w:rPr>
          <w:rFonts w:ascii="Palatino Linotype" w:eastAsia="Times New Roman" w:hAnsi="Palatino Linotype" w:cs="Times New Roman"/>
          <w:sz w:val="24"/>
          <w:szCs w:val="24"/>
          <w:lang w:eastAsia="es-ES"/>
        </w:rPr>
      </w:pPr>
    </w:p>
    <w:p w14:paraId="2459A137" w14:textId="77777777" w:rsidR="00CB206C" w:rsidRPr="00CB206C" w:rsidRDefault="00CB206C" w:rsidP="00CB206C">
      <w:pPr>
        <w:spacing w:after="0" w:line="360" w:lineRule="auto"/>
        <w:jc w:val="both"/>
        <w:rPr>
          <w:rFonts w:ascii="Palatino Linotype" w:eastAsia="Calibri" w:hAnsi="Palatino Linotype" w:cs="Arial"/>
          <w:sz w:val="24"/>
          <w:szCs w:val="24"/>
        </w:rPr>
      </w:pPr>
      <w:r w:rsidRPr="00CB206C">
        <w:rPr>
          <w:rFonts w:ascii="Palatino Linotype" w:eastAsia="Calibri" w:hAnsi="Palatino Linotype" w:cs="Arial"/>
          <w:sz w:val="24"/>
          <w:szCs w:val="24"/>
        </w:rPr>
        <w:t xml:space="preserve">Inconforme con la respuesta del </w:t>
      </w:r>
      <w:r w:rsidRPr="00CB206C">
        <w:rPr>
          <w:rFonts w:ascii="Palatino Linotype" w:eastAsia="Calibri" w:hAnsi="Palatino Linotype" w:cs="Arial"/>
          <w:b/>
          <w:sz w:val="24"/>
          <w:szCs w:val="24"/>
        </w:rPr>
        <w:t xml:space="preserve">Sujeto Obligado, El Recurrente </w:t>
      </w:r>
      <w:r w:rsidRPr="00CB206C">
        <w:rPr>
          <w:rFonts w:ascii="Palatino Linotype" w:eastAsia="Calibri" w:hAnsi="Palatino Linotype" w:cs="Arial"/>
          <w:sz w:val="24"/>
          <w:szCs w:val="24"/>
        </w:rPr>
        <w:t>interpuso recurso de revisión el treinta y uno de octubre, admitiéndose el seis de noviembre, ambos del año dos mil diecinueve. Señalando como razones o motivos de inconformidad:</w:t>
      </w:r>
    </w:p>
    <w:p w14:paraId="1D8A8696" w14:textId="77777777" w:rsidR="00CB206C" w:rsidRPr="00CB206C" w:rsidRDefault="00CB206C" w:rsidP="00CB206C">
      <w:pPr>
        <w:spacing w:after="0" w:line="360" w:lineRule="auto"/>
        <w:jc w:val="both"/>
        <w:rPr>
          <w:rFonts w:ascii="Palatino Linotype" w:eastAsia="Calibri" w:hAnsi="Palatino Linotype" w:cs="Arial"/>
          <w:sz w:val="24"/>
          <w:szCs w:val="24"/>
        </w:rPr>
      </w:pPr>
    </w:p>
    <w:p w14:paraId="6659E688" w14:textId="525618E7" w:rsidR="00CB206C" w:rsidRDefault="00CB206C" w:rsidP="00CB206C">
      <w:pPr>
        <w:spacing w:after="0" w:line="240" w:lineRule="auto"/>
        <w:ind w:left="851" w:right="851"/>
        <w:jc w:val="both"/>
        <w:rPr>
          <w:rFonts w:ascii="Palatino Linotype" w:eastAsia="Calibri" w:hAnsi="Palatino Linotype" w:cs="Arial"/>
          <w:b/>
          <w:i/>
        </w:rPr>
      </w:pPr>
      <w:r w:rsidRPr="00CB206C">
        <w:rPr>
          <w:rFonts w:ascii="Palatino Linotype" w:eastAsia="Calibri" w:hAnsi="Palatino Linotype" w:cs="Arial"/>
          <w:i/>
        </w:rPr>
        <w:t>“</w:t>
      </w:r>
      <w:r w:rsidRPr="00CB206C">
        <w:rPr>
          <w:rFonts w:ascii="Palatino Linotype" w:eastAsia="Calibri" w:hAnsi="Palatino Linotype" w:cs="Times New Roman"/>
          <w:b/>
          <w:bCs/>
          <w:i/>
          <w:color w:val="000000"/>
        </w:rPr>
        <w:t>El funcionario que da contestación a mi solicitud de información, se atribuye funciones propias del Comité de Transparencia del Instituto de Salud del Estado de México que es el único con atribuciones para clasificarla</w:t>
      </w:r>
      <w:r w:rsidRPr="00CB206C">
        <w:rPr>
          <w:rFonts w:ascii="Palatino Linotype" w:eastAsia="Calibri" w:hAnsi="Palatino Linotype" w:cs="Times New Roman"/>
          <w:i/>
          <w:color w:val="000000"/>
        </w:rPr>
        <w:t xml:space="preserve">, por otro lado es de recalcarse que los estudios solicitados son de vital importancia y deberian estar desde el inicio del año de 2018 por lo que de no tenerlos no se sostiene como el C.Gabriel OShea Cuevas a través de el comunicado </w:t>
      </w:r>
      <w:r w:rsidRPr="00CB206C">
        <w:rPr>
          <w:rFonts w:ascii="Palatino Linotype" w:eastAsia="Calibri" w:hAnsi="Palatino Linotype" w:cs="Times New Roman"/>
          <w:i/>
          <w:color w:val="000000"/>
        </w:rPr>
        <w:lastRenderedPageBreak/>
        <w:t>UCS/SSEM/ISEM/453/2020 informa que se reunió con el titular del Instituto de Salud para el Bienestar (INSABI), con el objetivo de reactivar el proceso administrativo y financiero para la obra del Hospital General de Tlalnepantla, necesitando dichos estudios para que las autoridades federales prueben el financiamiento requerido</w:t>
      </w:r>
      <w:r w:rsidRPr="00CB206C">
        <w:rPr>
          <w:rFonts w:ascii="Palatino Linotype" w:eastAsia="Calibri" w:hAnsi="Palatino Linotype" w:cs="Arial"/>
          <w:i/>
        </w:rPr>
        <w:t xml:space="preserve">” </w:t>
      </w:r>
      <w:r w:rsidRPr="00CB206C">
        <w:rPr>
          <w:rFonts w:ascii="Palatino Linotype" w:eastAsia="Calibri" w:hAnsi="Palatino Linotype" w:cs="Arial"/>
          <w:b/>
          <w:i/>
        </w:rPr>
        <w:t>[Sic]</w:t>
      </w:r>
    </w:p>
    <w:p w14:paraId="4C0644BD" w14:textId="2787D2F0" w:rsidR="00CB206C" w:rsidRDefault="00CB206C" w:rsidP="00CB206C">
      <w:pPr>
        <w:spacing w:after="0" w:line="240" w:lineRule="auto"/>
        <w:ind w:left="851" w:right="851"/>
        <w:jc w:val="both"/>
        <w:rPr>
          <w:rFonts w:ascii="Palatino Linotype" w:eastAsia="Calibri" w:hAnsi="Palatino Linotype" w:cs="Arial"/>
          <w:i/>
        </w:rPr>
      </w:pPr>
    </w:p>
    <w:p w14:paraId="20B41795" w14:textId="77777777" w:rsidR="00CB206C" w:rsidRPr="00CB206C" w:rsidRDefault="00CB206C" w:rsidP="00CB206C">
      <w:pPr>
        <w:spacing w:after="0" w:line="240" w:lineRule="auto"/>
        <w:ind w:left="851" w:right="851"/>
        <w:jc w:val="both"/>
        <w:rPr>
          <w:rFonts w:ascii="Palatino Linotype" w:eastAsia="Calibri" w:hAnsi="Palatino Linotype" w:cs="Arial"/>
          <w:i/>
        </w:rPr>
      </w:pPr>
    </w:p>
    <w:p w14:paraId="37F9732A" w14:textId="7281677E" w:rsidR="00CB206C" w:rsidRPr="00CB206C" w:rsidRDefault="00CB206C" w:rsidP="00CB206C">
      <w:pPr>
        <w:spacing w:after="0" w:line="240" w:lineRule="auto"/>
        <w:ind w:left="851" w:right="851"/>
        <w:jc w:val="both"/>
        <w:rPr>
          <w:rFonts w:ascii="Palatino Linotype" w:eastAsia="Calibri" w:hAnsi="Palatino Linotype" w:cs="Arial"/>
          <w:i/>
        </w:rPr>
      </w:pPr>
      <w:r w:rsidRPr="00CB206C">
        <w:rPr>
          <w:rFonts w:ascii="Palatino Linotype" w:eastAsia="Calibri" w:hAnsi="Palatino Linotype" w:cs="Arial"/>
          <w:i/>
        </w:rPr>
        <w:t>“</w:t>
      </w:r>
      <w:r w:rsidRPr="00CB206C">
        <w:rPr>
          <w:rFonts w:ascii="Palatino Linotype" w:eastAsia="Calibri" w:hAnsi="Palatino Linotype" w:cs="Times New Roman"/>
          <w:b/>
          <w:bCs/>
          <w:i/>
          <w:color w:val="000000"/>
        </w:rPr>
        <w:t>No adjuntan la determinación, su es que la hubo del Comité de Transparencia clasificando la información que solicito, por otro lado se vulneraria gravemente no solo el derecho humano a la información si no también el de salud al no enviarme la información solicitada</w:t>
      </w:r>
      <w:r w:rsidRPr="00CB206C">
        <w:rPr>
          <w:rFonts w:ascii="Palatino Linotype" w:eastAsia="Calibri" w:hAnsi="Palatino Linotype" w:cs="Times New Roman"/>
          <w:i/>
          <w:color w:val="000000"/>
        </w:rPr>
        <w:t>, debido a que no los no derecho habientes del municipio de Tlalnepantla fuimos privados del hospital del requiero la información solicitada la cual debe haber sido entregada por la empresa a principios del año de 12018. Por otro lado es de recalcarse que los estudios solicitados son de vital importancia por lo que de no tenerlos no se sostiene como el C.Gabriel OShea Cuevas a través del comunicado UCS/SSEM/ISEM/453/2020 SOSTIENE QUE DICHOS ESTUDIOS FUERON confirmados en la Cédula de Diagnostico del Programa Nacional de Reconstrucción del gobierno federal.</w:t>
      </w:r>
      <w:r w:rsidRPr="00CB206C">
        <w:rPr>
          <w:rFonts w:ascii="Palatino Linotype" w:eastAsia="Calibri" w:hAnsi="Palatino Linotype" w:cs="Arial"/>
          <w:i/>
        </w:rPr>
        <w:t>” [Sic]</w:t>
      </w:r>
    </w:p>
    <w:p w14:paraId="21EDD888" w14:textId="77777777" w:rsidR="00CB206C" w:rsidRPr="00CB206C" w:rsidRDefault="00CB206C" w:rsidP="00CB206C">
      <w:pPr>
        <w:spacing w:after="0" w:line="360" w:lineRule="auto"/>
        <w:jc w:val="both"/>
        <w:rPr>
          <w:rFonts w:ascii="Palatino Linotype" w:eastAsia="Calibri" w:hAnsi="Palatino Linotype" w:cs="Arial"/>
          <w:sz w:val="24"/>
          <w:szCs w:val="24"/>
        </w:rPr>
      </w:pPr>
    </w:p>
    <w:p w14:paraId="04A834BC" w14:textId="1A04023E" w:rsidR="00CB206C" w:rsidRDefault="00CB206C" w:rsidP="00CB206C">
      <w:pPr>
        <w:spacing w:after="0" w:line="360" w:lineRule="auto"/>
        <w:jc w:val="both"/>
        <w:rPr>
          <w:rFonts w:ascii="Palatino Linotype" w:eastAsia="Times New Roman" w:hAnsi="Palatino Linotype" w:cs="Times New Roman"/>
          <w:sz w:val="24"/>
          <w:szCs w:val="24"/>
          <w:lang w:eastAsia="es-ES"/>
        </w:rPr>
      </w:pPr>
      <w:r w:rsidRPr="00CB206C">
        <w:rPr>
          <w:rFonts w:ascii="Palatino Linotype" w:eastAsia="Calibri" w:hAnsi="Palatino Linotype" w:cs="Arial"/>
          <w:sz w:val="24"/>
          <w:szCs w:val="24"/>
        </w:rPr>
        <w:t>Del medio de impugnación que nos ocupa, se advierte qu</w:t>
      </w:r>
      <w:r>
        <w:rPr>
          <w:rFonts w:ascii="Palatino Linotype" w:eastAsia="Calibri" w:hAnsi="Palatino Linotype" w:cs="Arial"/>
          <w:sz w:val="24"/>
          <w:szCs w:val="24"/>
        </w:rPr>
        <w:t>e el</w:t>
      </w:r>
      <w:r w:rsidRPr="00CB206C">
        <w:rPr>
          <w:rFonts w:ascii="Palatino Linotype" w:eastAsia="Calibri" w:hAnsi="Palatino Linotype" w:cs="Arial"/>
          <w:b/>
          <w:sz w:val="24"/>
          <w:szCs w:val="24"/>
        </w:rPr>
        <w:t xml:space="preserve"> Recurrente</w:t>
      </w:r>
      <w:r w:rsidRPr="00CB206C">
        <w:rPr>
          <w:rFonts w:ascii="Palatino Linotype" w:eastAsia="Calibri" w:hAnsi="Palatino Linotype" w:cs="Arial"/>
          <w:sz w:val="24"/>
          <w:szCs w:val="24"/>
        </w:rPr>
        <w:t xml:space="preserve"> realiza argumentos a guisa de agravio que a su decir le causó el acto materia del presente recurso, en el cual arguye, esencialmente </w:t>
      </w:r>
      <w:r>
        <w:rPr>
          <w:rFonts w:ascii="Palatino Linotype" w:eastAsia="Calibri" w:hAnsi="Palatino Linotype" w:cs="Arial"/>
          <w:sz w:val="24"/>
          <w:szCs w:val="24"/>
        </w:rPr>
        <w:t>la clasificación de la información</w:t>
      </w:r>
      <w:r w:rsidRPr="00CB206C">
        <w:rPr>
          <w:rFonts w:ascii="Palatino Linotype" w:eastAsia="Calibri" w:hAnsi="Palatino Linotype" w:cs="Arial"/>
          <w:sz w:val="24"/>
          <w:szCs w:val="24"/>
        </w:rPr>
        <w:t xml:space="preserve"> por parte del </w:t>
      </w:r>
      <w:r w:rsidRPr="00CB206C">
        <w:rPr>
          <w:rFonts w:ascii="Palatino Linotype" w:eastAsia="Calibri" w:hAnsi="Palatino Linotype" w:cs="Arial"/>
          <w:b/>
          <w:sz w:val="24"/>
          <w:szCs w:val="24"/>
        </w:rPr>
        <w:t xml:space="preserve">Sujeto Obligado, </w:t>
      </w:r>
      <w:r w:rsidRPr="00CB206C">
        <w:rPr>
          <w:rFonts w:ascii="Palatino Linotype" w:eastAsia="Calibri" w:hAnsi="Palatino Linotype" w:cs="Arial"/>
          <w:sz w:val="24"/>
          <w:szCs w:val="24"/>
        </w:rPr>
        <w:t xml:space="preserve">resultando procedente la interposición del recurso de revisión cuando </w:t>
      </w:r>
      <w:r w:rsidRPr="00CB206C">
        <w:rPr>
          <w:rFonts w:ascii="Palatino Linotype" w:eastAsia="Calibri" w:hAnsi="Palatino Linotype" w:cs="Arial"/>
          <w:b/>
          <w:sz w:val="24"/>
          <w:szCs w:val="24"/>
        </w:rPr>
        <w:t>El Sujeto Obligado</w:t>
      </w:r>
      <w:r w:rsidRPr="00CB206C">
        <w:rPr>
          <w:rFonts w:ascii="Palatino Linotype" w:eastAsia="Calibri" w:hAnsi="Palatino Linotype" w:cs="Arial"/>
          <w:sz w:val="24"/>
          <w:szCs w:val="24"/>
        </w:rPr>
        <w:t xml:space="preserve"> no hace entrega de la información; en ese tenor se precisa que </w:t>
      </w:r>
      <w:r w:rsidRPr="00CB206C">
        <w:rPr>
          <w:rFonts w:ascii="Palatino Linotype" w:eastAsia="Times New Roman" w:hAnsi="Palatino Linotype" w:cs="Times New Roman"/>
          <w:sz w:val="24"/>
          <w:szCs w:val="24"/>
          <w:lang w:eastAsia="es-ES"/>
        </w:rPr>
        <w:t xml:space="preserve">la </w:t>
      </w:r>
      <w:r w:rsidRPr="00CB206C">
        <w:rPr>
          <w:rFonts w:ascii="Palatino Linotype" w:eastAsia="Times New Roman" w:hAnsi="Palatino Linotype" w:cs="Times New Roman"/>
          <w:i/>
          <w:sz w:val="24"/>
          <w:szCs w:val="24"/>
          <w:lang w:eastAsia="es-ES"/>
        </w:rPr>
        <w:t>Litis</w:t>
      </w:r>
      <w:r w:rsidRPr="00CB206C">
        <w:rPr>
          <w:rFonts w:ascii="Palatino Linotype" w:eastAsia="Times New Roman" w:hAnsi="Palatino Linotype" w:cs="Times New Roman"/>
          <w:sz w:val="24"/>
          <w:szCs w:val="24"/>
          <w:lang w:eastAsia="es-ES"/>
        </w:rPr>
        <w:t xml:space="preserve"> del presente asunto, se centra en dilucidar si la información peticionada por el </w:t>
      </w:r>
      <w:r>
        <w:rPr>
          <w:rFonts w:ascii="Palatino Linotype" w:eastAsia="Times New Roman" w:hAnsi="Palatino Linotype" w:cs="Times New Roman"/>
          <w:b/>
          <w:sz w:val="24"/>
          <w:szCs w:val="24"/>
          <w:lang w:eastAsia="es-ES"/>
        </w:rPr>
        <w:t>R</w:t>
      </w:r>
      <w:r w:rsidRPr="00CB206C">
        <w:rPr>
          <w:rFonts w:ascii="Palatino Linotype" w:eastAsia="Times New Roman" w:hAnsi="Palatino Linotype" w:cs="Times New Roman"/>
          <w:b/>
          <w:sz w:val="24"/>
          <w:szCs w:val="24"/>
          <w:lang w:eastAsia="es-ES"/>
        </w:rPr>
        <w:t xml:space="preserve">ecurrente, </w:t>
      </w:r>
      <w:r w:rsidRPr="00CB206C">
        <w:rPr>
          <w:rFonts w:ascii="Palatino Linotype" w:eastAsia="Times New Roman" w:hAnsi="Palatino Linotype" w:cs="Times New Roman"/>
          <w:sz w:val="24"/>
          <w:szCs w:val="24"/>
          <w:lang w:eastAsia="es-ES"/>
        </w:rPr>
        <w:t>encuadra en un supuesto de clasificación, y que el acuerdo que sustente la clasificación se encuentre debidamente fundada y motivada o en su caso, sea susceptible de ser entregada al solicitante.</w:t>
      </w:r>
    </w:p>
    <w:p w14:paraId="26D6CF87" w14:textId="19E44111" w:rsidR="00CB206C" w:rsidRDefault="00CB206C" w:rsidP="00CB206C">
      <w:pPr>
        <w:spacing w:after="0" w:line="360" w:lineRule="auto"/>
        <w:jc w:val="both"/>
        <w:rPr>
          <w:rFonts w:ascii="Palatino Linotype" w:eastAsia="Times New Roman" w:hAnsi="Palatino Linotype" w:cs="Times New Roman"/>
          <w:sz w:val="24"/>
          <w:szCs w:val="24"/>
          <w:lang w:eastAsia="es-ES"/>
        </w:rPr>
      </w:pPr>
    </w:p>
    <w:p w14:paraId="0BB93346" w14:textId="0DE3528F" w:rsidR="00CB206C" w:rsidRPr="00CB206C" w:rsidRDefault="00CB206C" w:rsidP="00CB206C">
      <w:pPr>
        <w:spacing w:after="0" w:line="360" w:lineRule="auto"/>
        <w:jc w:val="both"/>
        <w:rPr>
          <w:rFonts w:ascii="Palatino Linotype" w:eastAsia="Times New Roman" w:hAnsi="Palatino Linotype" w:cs="Times New Roman"/>
          <w:sz w:val="24"/>
          <w:szCs w:val="24"/>
          <w:lang w:eastAsia="es-ES"/>
        </w:rPr>
      </w:pPr>
      <w:r w:rsidRPr="00CB206C">
        <w:rPr>
          <w:rFonts w:ascii="Palatino Linotype" w:eastAsia="Times New Roman" w:hAnsi="Palatino Linotype" w:cs="Times New Roman"/>
          <w:sz w:val="24"/>
          <w:szCs w:val="24"/>
          <w:lang w:eastAsia="es-ES"/>
        </w:rPr>
        <w:lastRenderedPageBreak/>
        <w:t xml:space="preserve">En ese orden de ideas, en un primer término es importante señalar que se omite el estudio de la naturaleza jurídica de la información pública solicitada, en virtud de que el </w:t>
      </w:r>
      <w:r>
        <w:rPr>
          <w:rFonts w:ascii="Palatino Linotype" w:eastAsia="Times New Roman" w:hAnsi="Palatino Linotype" w:cs="Times New Roman"/>
          <w:b/>
          <w:sz w:val="24"/>
          <w:szCs w:val="24"/>
          <w:lang w:eastAsia="es-ES"/>
        </w:rPr>
        <w:t>S</w:t>
      </w:r>
      <w:r w:rsidRPr="00CB206C">
        <w:rPr>
          <w:rFonts w:ascii="Palatino Linotype" w:eastAsia="Times New Roman" w:hAnsi="Palatino Linotype" w:cs="Times New Roman"/>
          <w:b/>
          <w:sz w:val="24"/>
          <w:szCs w:val="24"/>
          <w:lang w:eastAsia="es-ES"/>
        </w:rPr>
        <w:t xml:space="preserve">ujeto </w:t>
      </w:r>
      <w:r>
        <w:rPr>
          <w:rFonts w:ascii="Palatino Linotype" w:eastAsia="Times New Roman" w:hAnsi="Palatino Linotype" w:cs="Times New Roman"/>
          <w:b/>
          <w:sz w:val="24"/>
          <w:szCs w:val="24"/>
          <w:lang w:eastAsia="es-ES"/>
        </w:rPr>
        <w:t>O</w:t>
      </w:r>
      <w:r w:rsidRPr="00CB206C">
        <w:rPr>
          <w:rFonts w:ascii="Palatino Linotype" w:eastAsia="Times New Roman" w:hAnsi="Palatino Linotype" w:cs="Times New Roman"/>
          <w:b/>
          <w:sz w:val="24"/>
          <w:szCs w:val="24"/>
          <w:lang w:eastAsia="es-ES"/>
        </w:rPr>
        <w:t>bligado</w:t>
      </w:r>
      <w:r w:rsidRPr="00CB206C">
        <w:rPr>
          <w:rFonts w:ascii="Palatino Linotype" w:eastAsia="Times New Roman" w:hAnsi="Palatino Linotype" w:cs="Times New Roman"/>
          <w:sz w:val="24"/>
          <w:szCs w:val="24"/>
          <w:lang w:eastAsia="es-ES"/>
        </w:rPr>
        <w:t xml:space="preserve"> en su respuesta aceptó contar con la información solicitada, de lo que se deduce que, derivado de sus facultades y atribuciones, genera posee y administra dicha información. </w:t>
      </w:r>
    </w:p>
    <w:p w14:paraId="5AF0B090" w14:textId="77777777" w:rsidR="00CB206C" w:rsidRPr="00CB206C" w:rsidRDefault="00CB206C" w:rsidP="00CB206C">
      <w:pPr>
        <w:spacing w:after="0" w:line="360" w:lineRule="auto"/>
        <w:jc w:val="both"/>
        <w:rPr>
          <w:rFonts w:ascii="Palatino Linotype" w:eastAsia="Times New Roman" w:hAnsi="Palatino Linotype" w:cs="Times New Roman"/>
          <w:sz w:val="24"/>
          <w:szCs w:val="24"/>
          <w:lang w:eastAsia="es-ES"/>
        </w:rPr>
      </w:pPr>
    </w:p>
    <w:p w14:paraId="5EB25DA0" w14:textId="41647D68" w:rsidR="00CB206C" w:rsidRDefault="00CB206C" w:rsidP="00CB206C">
      <w:pPr>
        <w:spacing w:after="0" w:line="360" w:lineRule="auto"/>
        <w:jc w:val="both"/>
        <w:rPr>
          <w:rFonts w:ascii="Palatino Linotype" w:eastAsia="Times New Roman" w:hAnsi="Palatino Linotype" w:cs="Times New Roman"/>
          <w:sz w:val="24"/>
          <w:szCs w:val="24"/>
          <w:lang w:eastAsia="es-ES"/>
        </w:rPr>
      </w:pPr>
      <w:r w:rsidRPr="00CB206C">
        <w:rPr>
          <w:rFonts w:ascii="Palatino Linotype" w:eastAsia="Times New Roman" w:hAnsi="Palatino Linotype" w:cs="Times New Roman"/>
          <w:sz w:val="24"/>
          <w:szCs w:val="24"/>
          <w:lang w:eastAsia="es-ES"/>
        </w:rPr>
        <w:t xml:space="preserve">El estudio de la naturaleza jurídica de la información pública solicitada, tiene por objeto determinar si ésta la genera, posee o administra el </w:t>
      </w:r>
      <w:r>
        <w:rPr>
          <w:rFonts w:ascii="Palatino Linotype" w:eastAsia="Times New Roman" w:hAnsi="Palatino Linotype" w:cs="Times New Roman"/>
          <w:b/>
          <w:sz w:val="24"/>
          <w:szCs w:val="24"/>
          <w:lang w:eastAsia="es-ES"/>
        </w:rPr>
        <w:t>S</w:t>
      </w:r>
      <w:r w:rsidRPr="00CB206C">
        <w:rPr>
          <w:rFonts w:ascii="Palatino Linotype" w:eastAsia="Times New Roman" w:hAnsi="Palatino Linotype" w:cs="Times New Roman"/>
          <w:b/>
          <w:sz w:val="24"/>
          <w:szCs w:val="24"/>
          <w:lang w:eastAsia="es-ES"/>
        </w:rPr>
        <w:t xml:space="preserve">ujeto </w:t>
      </w:r>
      <w:r>
        <w:rPr>
          <w:rFonts w:ascii="Palatino Linotype" w:eastAsia="Times New Roman" w:hAnsi="Palatino Linotype" w:cs="Times New Roman"/>
          <w:b/>
          <w:sz w:val="24"/>
          <w:szCs w:val="24"/>
          <w:lang w:eastAsia="es-ES"/>
        </w:rPr>
        <w:t>O</w:t>
      </w:r>
      <w:r w:rsidRPr="00CB206C">
        <w:rPr>
          <w:rFonts w:ascii="Palatino Linotype" w:eastAsia="Times New Roman" w:hAnsi="Palatino Linotype" w:cs="Times New Roman"/>
          <w:b/>
          <w:sz w:val="24"/>
          <w:szCs w:val="24"/>
          <w:lang w:eastAsia="es-ES"/>
        </w:rPr>
        <w:t>bligado</w:t>
      </w:r>
      <w:r w:rsidRPr="00CB206C">
        <w:rPr>
          <w:rFonts w:ascii="Palatino Linotype" w:eastAsia="Times New Roman" w:hAnsi="Palatino Linotype" w:cs="Times New Roman"/>
          <w:sz w:val="24"/>
          <w:szCs w:val="24"/>
          <w:lang w:eastAsia="es-ES"/>
        </w:rPr>
        <w:t>; sin embargo, en aquellos casos en que éste la asume, ello implica que la genera, posee o administra, por consiguiente, a nada práctico conduce su estudio, ya que se insiste la información pública solicitada fue asumida por el</w:t>
      </w:r>
      <w:r w:rsidRPr="00CB206C">
        <w:rPr>
          <w:rFonts w:ascii="Palatino Linotype" w:eastAsia="Times New Roman" w:hAnsi="Palatino Linotype" w:cs="Times New Roman"/>
          <w:b/>
          <w:sz w:val="24"/>
          <w:szCs w:val="24"/>
          <w:lang w:eastAsia="es-ES"/>
        </w:rPr>
        <w:t xml:space="preserve"> </w:t>
      </w:r>
      <w:r>
        <w:rPr>
          <w:rFonts w:ascii="Palatino Linotype" w:eastAsia="Times New Roman" w:hAnsi="Palatino Linotype" w:cs="Times New Roman"/>
          <w:b/>
          <w:sz w:val="24"/>
          <w:szCs w:val="24"/>
          <w:lang w:eastAsia="es-ES"/>
        </w:rPr>
        <w:t>S</w:t>
      </w:r>
      <w:r w:rsidRPr="00CB206C">
        <w:rPr>
          <w:rFonts w:ascii="Palatino Linotype" w:eastAsia="Times New Roman" w:hAnsi="Palatino Linotype" w:cs="Times New Roman"/>
          <w:b/>
          <w:sz w:val="24"/>
          <w:szCs w:val="24"/>
          <w:lang w:eastAsia="es-ES"/>
        </w:rPr>
        <w:t xml:space="preserve">ujeto </w:t>
      </w:r>
      <w:r>
        <w:rPr>
          <w:rFonts w:ascii="Palatino Linotype" w:eastAsia="Times New Roman" w:hAnsi="Palatino Linotype" w:cs="Times New Roman"/>
          <w:b/>
          <w:sz w:val="24"/>
          <w:szCs w:val="24"/>
          <w:lang w:eastAsia="es-ES"/>
        </w:rPr>
        <w:t>O</w:t>
      </w:r>
      <w:r w:rsidRPr="00CB206C">
        <w:rPr>
          <w:rFonts w:ascii="Palatino Linotype" w:eastAsia="Times New Roman" w:hAnsi="Palatino Linotype" w:cs="Times New Roman"/>
          <w:b/>
          <w:sz w:val="24"/>
          <w:szCs w:val="24"/>
          <w:lang w:eastAsia="es-ES"/>
        </w:rPr>
        <w:t>bligado</w:t>
      </w:r>
      <w:r w:rsidRPr="00CB206C">
        <w:rPr>
          <w:rFonts w:ascii="Palatino Linotype" w:eastAsia="Times New Roman" w:hAnsi="Palatino Linotype" w:cs="Times New Roman"/>
          <w:sz w:val="24"/>
          <w:szCs w:val="24"/>
          <w:lang w:eastAsia="es-ES"/>
        </w:rPr>
        <w:t>.</w:t>
      </w:r>
    </w:p>
    <w:p w14:paraId="472BD9F8" w14:textId="7855DB1A" w:rsidR="004E4C61" w:rsidRDefault="004E4C61" w:rsidP="00CB206C">
      <w:pPr>
        <w:spacing w:after="0" w:line="360" w:lineRule="auto"/>
        <w:jc w:val="both"/>
        <w:rPr>
          <w:rFonts w:ascii="Palatino Linotype" w:eastAsia="Times New Roman" w:hAnsi="Palatino Linotype" w:cs="Times New Roman"/>
          <w:sz w:val="24"/>
          <w:szCs w:val="24"/>
          <w:lang w:eastAsia="es-ES"/>
        </w:rPr>
      </w:pPr>
    </w:p>
    <w:p w14:paraId="35AF526E" w14:textId="77777777" w:rsidR="004E4C61" w:rsidRPr="004E4C61" w:rsidRDefault="004E4C61" w:rsidP="004E4C61">
      <w:pPr>
        <w:spacing w:after="0" w:line="360" w:lineRule="auto"/>
        <w:jc w:val="both"/>
        <w:rPr>
          <w:rFonts w:ascii="Palatino Linotype" w:eastAsia="Calibri" w:hAnsi="Palatino Linotype" w:cs="Arial"/>
          <w:sz w:val="24"/>
          <w:szCs w:val="24"/>
        </w:rPr>
      </w:pPr>
      <w:r w:rsidRPr="004E4C61">
        <w:rPr>
          <w:rFonts w:ascii="Palatino Linotype" w:eastAsia="Calibri" w:hAnsi="Palatino Linotype" w:cs="Arial"/>
          <w:sz w:val="24"/>
          <w:szCs w:val="24"/>
        </w:rPr>
        <w:t xml:space="preserve">Aclarado lo anterior, considerando el pronunciamiento del </w:t>
      </w:r>
      <w:r w:rsidRPr="004E4C61">
        <w:rPr>
          <w:rFonts w:ascii="Palatino Linotype" w:eastAsia="Calibri" w:hAnsi="Palatino Linotype" w:cs="Arial"/>
          <w:b/>
          <w:sz w:val="24"/>
          <w:szCs w:val="24"/>
        </w:rPr>
        <w:t>Sujeto Obligado</w:t>
      </w:r>
      <w:r w:rsidRPr="004E4C61">
        <w:rPr>
          <w:rFonts w:ascii="Palatino Linotype" w:eastAsia="Calibri" w:hAnsi="Palatino Linotype" w:cs="Arial"/>
          <w:sz w:val="24"/>
          <w:szCs w:val="24"/>
        </w:rPr>
        <w:t xml:space="preserve">, es importante destacar que conforme a lo previsto en los artículos 6, apartado A, fracción I, de la Constitución Política de los Estados Unidos Mexicanos y 5, fracción I, de la Constitución Política del Estado Libre y Soberano de México,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w:t>
      </w:r>
      <w:r w:rsidRPr="004E4C61">
        <w:rPr>
          <w:rFonts w:ascii="Palatino Linotype" w:eastAsia="Calibri" w:hAnsi="Palatino Linotype" w:cs="Arial"/>
          <w:sz w:val="24"/>
          <w:szCs w:val="24"/>
        </w:rPr>
        <w:lastRenderedPageBreak/>
        <w:t>temporalmente por las razones previstas en la Constitución Federal por interés público y seguridad, en los términos que fijen las leyes de la materia.</w:t>
      </w:r>
    </w:p>
    <w:p w14:paraId="21FA2605" w14:textId="77777777" w:rsidR="004E4C61" w:rsidRPr="004E4C61" w:rsidRDefault="004E4C61" w:rsidP="004E4C61">
      <w:pPr>
        <w:spacing w:after="0" w:line="360" w:lineRule="auto"/>
        <w:jc w:val="both"/>
        <w:rPr>
          <w:rFonts w:ascii="Palatino Linotype" w:eastAsia="Calibri" w:hAnsi="Palatino Linotype" w:cs="Arial"/>
          <w:sz w:val="24"/>
          <w:szCs w:val="24"/>
        </w:rPr>
      </w:pPr>
    </w:p>
    <w:p w14:paraId="1491626A" w14:textId="77777777" w:rsidR="004E4C61" w:rsidRPr="004E4C61" w:rsidRDefault="004E4C61" w:rsidP="004E4C61">
      <w:pPr>
        <w:spacing w:after="0" w:line="360" w:lineRule="auto"/>
        <w:jc w:val="both"/>
        <w:rPr>
          <w:rFonts w:ascii="Palatino Linotype" w:eastAsia="Calibri" w:hAnsi="Palatino Linotype" w:cs="Arial"/>
          <w:sz w:val="24"/>
          <w:szCs w:val="24"/>
          <w:lang w:val="es-ES" w:eastAsia="es-ES"/>
        </w:rPr>
      </w:pPr>
      <w:r w:rsidRPr="004E4C61">
        <w:rPr>
          <w:rFonts w:ascii="Palatino Linotype" w:eastAsia="Calibri" w:hAnsi="Palatino Linotype" w:cs="Arial"/>
          <w:sz w:val="24"/>
          <w:szCs w:val="24"/>
          <w:lang w:val="es-ES" w:eastAsia="es-ES"/>
        </w:rPr>
        <w:t>Correlativo a ello, la Ley de Transparencia vigente en la entidad establece en su artículo 91, que el derecho humano de acceso a la información pública puede ser restringido excepcionalmente cuando se trate de información clasificada como reservada o confidencial.</w:t>
      </w:r>
    </w:p>
    <w:p w14:paraId="287932C2" w14:textId="77777777" w:rsidR="004E4C61" w:rsidRPr="004E4C61" w:rsidRDefault="004E4C61" w:rsidP="004E4C61">
      <w:pPr>
        <w:spacing w:after="0" w:line="360" w:lineRule="auto"/>
        <w:jc w:val="both"/>
        <w:rPr>
          <w:rFonts w:ascii="Palatino Linotype" w:eastAsia="Calibri" w:hAnsi="Palatino Linotype" w:cs="Arial"/>
          <w:sz w:val="24"/>
          <w:szCs w:val="24"/>
          <w:lang w:val="es-ES" w:eastAsia="es-ES"/>
        </w:rPr>
      </w:pPr>
    </w:p>
    <w:p w14:paraId="4C9D036F" w14:textId="77777777" w:rsidR="004E4C61" w:rsidRPr="004E4C61" w:rsidRDefault="004E4C61" w:rsidP="004E4C61">
      <w:pPr>
        <w:spacing w:after="0" w:line="360" w:lineRule="auto"/>
        <w:jc w:val="both"/>
        <w:rPr>
          <w:rFonts w:ascii="Palatino Linotype" w:eastAsia="Calibri" w:hAnsi="Palatino Linotype" w:cs="Arial"/>
          <w:sz w:val="24"/>
          <w:szCs w:val="24"/>
          <w:lang w:val="es-ES" w:eastAsia="es-ES"/>
        </w:rPr>
      </w:pPr>
      <w:r w:rsidRPr="004E4C61">
        <w:rPr>
          <w:rFonts w:ascii="Palatino Linotype" w:eastAsia="Calibri" w:hAnsi="Palatino Linotype" w:cs="Arial"/>
          <w:sz w:val="24"/>
          <w:szCs w:val="24"/>
          <w:lang w:val="es-ES" w:eastAsia="es-ES"/>
        </w:rPr>
        <w:t>En tal virtud, se tiene que las personas pueden ejercer su derecho de acceso a la información a fin de obtener la información pública que obre en posesión de los sujetos obligados; no obstante, este no es un derecho ilimitado, es decir, su ejercicio conlleva restricciones; situación que se robustece con la siguiente tesis</w:t>
      </w:r>
      <w:r w:rsidRPr="004E4C61">
        <w:rPr>
          <w:rFonts w:ascii="Palatino Linotype" w:eastAsia="Calibri" w:hAnsi="Palatino Linotype" w:cs="Arial"/>
          <w:sz w:val="24"/>
          <w:szCs w:val="24"/>
          <w:vertAlign w:val="superscript"/>
          <w:lang w:val="es-ES" w:eastAsia="es-ES"/>
        </w:rPr>
        <w:footnoteReference w:id="1"/>
      </w:r>
      <w:r w:rsidRPr="004E4C61">
        <w:rPr>
          <w:rFonts w:ascii="Palatino Linotype" w:eastAsia="Calibri" w:hAnsi="Palatino Linotype" w:cs="Arial"/>
          <w:sz w:val="24"/>
          <w:szCs w:val="24"/>
          <w:lang w:val="es-ES" w:eastAsia="es-ES"/>
        </w:rPr>
        <w:t>:</w:t>
      </w:r>
    </w:p>
    <w:p w14:paraId="3E9993B0" w14:textId="77777777" w:rsidR="004E4C61" w:rsidRPr="004E4C61" w:rsidRDefault="004E4C61" w:rsidP="004E4C61">
      <w:pPr>
        <w:spacing w:before="240" w:after="240" w:line="240" w:lineRule="auto"/>
        <w:ind w:left="567" w:right="567"/>
        <w:jc w:val="both"/>
        <w:rPr>
          <w:rFonts w:ascii="Palatino Linotype" w:eastAsia="Calibri" w:hAnsi="Palatino Linotype" w:cs="Arial"/>
          <w:i/>
          <w:sz w:val="24"/>
          <w:szCs w:val="24"/>
          <w:lang w:val="es-ES" w:eastAsia="es-ES"/>
        </w:rPr>
      </w:pPr>
      <w:r w:rsidRPr="004E4C61">
        <w:rPr>
          <w:rFonts w:ascii="Palatino Linotype" w:eastAsia="Calibri" w:hAnsi="Palatino Linotype" w:cs="Times New Roman"/>
          <w:b/>
          <w:i/>
          <w:sz w:val="24"/>
          <w:szCs w:val="24"/>
          <w:lang w:val="es-ES" w:eastAsia="es-ES"/>
        </w:rPr>
        <w:t>“ACCESO A LA INFORMACIÓN. IMPLICACIÓN DEL PRINCIPIO DE MÁXIMA PUBLICIDAD EN EL DERECHO FUNDAMENTAL RELATIVO</w:t>
      </w:r>
      <w:r w:rsidRPr="004E4C61">
        <w:rPr>
          <w:rFonts w:ascii="Palatino Linotype" w:eastAsia="Calibri" w:hAnsi="Palatino Linotype" w:cs="Times New Roman"/>
          <w:i/>
          <w:sz w:val="24"/>
          <w:szCs w:val="24"/>
          <w:lang w:val="es-ES" w:eastAsia="es-ES"/>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w:t>
      </w:r>
      <w:r w:rsidRPr="004E4C61">
        <w:rPr>
          <w:rFonts w:ascii="Palatino Linotype" w:eastAsia="Calibri" w:hAnsi="Palatino Linotype" w:cs="Times New Roman"/>
          <w:i/>
          <w:sz w:val="24"/>
          <w:szCs w:val="24"/>
          <w:lang w:val="es-ES" w:eastAsia="es-ES"/>
        </w:rPr>
        <w:lastRenderedPageBreak/>
        <w:t>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 (sic)</w:t>
      </w:r>
    </w:p>
    <w:p w14:paraId="24C3A307" w14:textId="77777777" w:rsidR="004E4C61" w:rsidRPr="004E4C61" w:rsidRDefault="004E4C61" w:rsidP="004E4C61">
      <w:pPr>
        <w:spacing w:after="0" w:line="360" w:lineRule="auto"/>
        <w:jc w:val="both"/>
        <w:rPr>
          <w:rFonts w:ascii="Palatino Linotype" w:eastAsia="Calibri" w:hAnsi="Palatino Linotype" w:cs="Arial"/>
          <w:sz w:val="24"/>
          <w:szCs w:val="24"/>
        </w:rPr>
      </w:pPr>
    </w:p>
    <w:p w14:paraId="00520017" w14:textId="77777777" w:rsidR="004E4C61" w:rsidRPr="004E4C61" w:rsidRDefault="004E4C61" w:rsidP="004E4C61">
      <w:pPr>
        <w:spacing w:after="0" w:line="360" w:lineRule="auto"/>
        <w:jc w:val="both"/>
        <w:rPr>
          <w:rFonts w:ascii="Palatino Linotype" w:eastAsia="Calibri" w:hAnsi="Palatino Linotype" w:cs="Arial"/>
          <w:sz w:val="24"/>
          <w:szCs w:val="24"/>
        </w:rPr>
      </w:pPr>
      <w:r w:rsidRPr="004E4C61">
        <w:rPr>
          <w:rFonts w:ascii="Palatino Linotype" w:eastAsia="Calibri" w:hAnsi="Palatino Linotype" w:cs="Arial"/>
          <w:sz w:val="24"/>
          <w:szCs w:val="24"/>
        </w:rPr>
        <w:t>En otras palabras, este Instituto resalta que, si bien, por regla general, toda la información generada, obtenida, adquirida, transformada, administrada o en posesión de los sujetos obligados es pública, debemos considerar que también hay excepciones, es decir, que se trate de información clasificada (confidencial o reservada), en cuyo caso, se restringirá, excepcionalmente, el acceso conforme a lo señalado en la ley en la materia; entendiendo a esta información, de conformidad con el artículo 3, fracciones XXI, XXIII y XXIV de la Ley de Transparencia y Acceso a la Información Pública del Estado de México y Municipios, de la siguiente manera:</w:t>
      </w:r>
    </w:p>
    <w:p w14:paraId="64DA1CD7" w14:textId="77777777" w:rsidR="004E4C61" w:rsidRPr="004E4C61" w:rsidRDefault="004E4C61" w:rsidP="004E4C61">
      <w:pPr>
        <w:spacing w:after="0" w:line="360" w:lineRule="auto"/>
        <w:jc w:val="both"/>
        <w:rPr>
          <w:rFonts w:ascii="Palatino Linotype" w:eastAsia="Calibri" w:hAnsi="Palatino Linotype" w:cs="Arial"/>
          <w:sz w:val="24"/>
          <w:szCs w:val="24"/>
        </w:rPr>
      </w:pPr>
    </w:p>
    <w:p w14:paraId="1E913D93" w14:textId="77777777" w:rsidR="004E4C61" w:rsidRPr="004E4C61" w:rsidRDefault="004E4C61" w:rsidP="004E4C61">
      <w:pPr>
        <w:numPr>
          <w:ilvl w:val="0"/>
          <w:numId w:val="29"/>
        </w:numPr>
        <w:spacing w:after="0" w:line="360" w:lineRule="auto"/>
        <w:jc w:val="both"/>
        <w:rPr>
          <w:rFonts w:ascii="Palatino Linotype" w:eastAsia="Calibri" w:hAnsi="Palatino Linotype" w:cs="Arial"/>
          <w:sz w:val="24"/>
          <w:szCs w:val="24"/>
        </w:rPr>
      </w:pPr>
      <w:r w:rsidRPr="004E4C61">
        <w:rPr>
          <w:rFonts w:ascii="Palatino Linotype" w:eastAsia="Calibri" w:hAnsi="Palatino Linotype" w:cs="Arial"/>
          <w:b/>
          <w:sz w:val="24"/>
          <w:szCs w:val="24"/>
        </w:rPr>
        <w:t>Información confidencial</w:t>
      </w:r>
      <w:r w:rsidRPr="004E4C61">
        <w:rPr>
          <w:rFonts w:ascii="Palatino Linotype" w:eastAsia="Calibri" w:hAnsi="Palatino Linotype" w:cs="Arial"/>
          <w:sz w:val="24"/>
          <w:szCs w:val="24"/>
        </w:rPr>
        <w:t xml:space="preserve">: Se considera como información confidencial los secretos bancario, fiduciario, industrial, comercial, fiscal, bursátil y postal, cuya </w:t>
      </w:r>
      <w:r w:rsidRPr="004E4C61">
        <w:rPr>
          <w:rFonts w:ascii="Palatino Linotype" w:eastAsia="Calibri" w:hAnsi="Palatino Linotype" w:cs="Arial"/>
          <w:sz w:val="24"/>
          <w:szCs w:val="24"/>
        </w:rPr>
        <w:lastRenderedPageBreak/>
        <w:t>titularidad corresponda a particulares, sujetos de derecho internacional o a sujetos obligados cuando no involucren el ejercicio de recursos públicos.</w:t>
      </w:r>
    </w:p>
    <w:p w14:paraId="44F3ED9E" w14:textId="77777777" w:rsidR="004E4C61" w:rsidRPr="004E4C61" w:rsidRDefault="004E4C61" w:rsidP="004E4C61">
      <w:pPr>
        <w:numPr>
          <w:ilvl w:val="0"/>
          <w:numId w:val="29"/>
        </w:numPr>
        <w:spacing w:after="0" w:line="360" w:lineRule="auto"/>
        <w:jc w:val="both"/>
        <w:rPr>
          <w:rFonts w:ascii="Palatino Linotype" w:eastAsia="Calibri" w:hAnsi="Palatino Linotype" w:cs="Arial"/>
          <w:sz w:val="24"/>
          <w:szCs w:val="24"/>
        </w:rPr>
      </w:pPr>
      <w:r w:rsidRPr="004E4C61">
        <w:rPr>
          <w:rFonts w:ascii="Palatino Linotype" w:eastAsia="Calibri" w:hAnsi="Palatino Linotype" w:cs="Arial"/>
          <w:b/>
          <w:sz w:val="24"/>
          <w:szCs w:val="24"/>
        </w:rPr>
        <w:t>Información privada:</w:t>
      </w:r>
      <w:r w:rsidRPr="004E4C61">
        <w:rPr>
          <w:rFonts w:ascii="Palatino Linotype" w:eastAsia="Calibri" w:hAnsi="Palatino Linotype" w:cs="Arial"/>
          <w:sz w:val="24"/>
          <w:szCs w:val="24"/>
        </w:rPr>
        <w:t xml:space="preserve"> La contenida en documentos públicos o privados que refiera a la vida privada y/o los datos personales, que no son de acceso público.</w:t>
      </w:r>
    </w:p>
    <w:p w14:paraId="5CEFAF99" w14:textId="77777777" w:rsidR="004E4C61" w:rsidRPr="004E4C61" w:rsidRDefault="004E4C61" w:rsidP="004E4C61">
      <w:pPr>
        <w:numPr>
          <w:ilvl w:val="0"/>
          <w:numId w:val="29"/>
        </w:numPr>
        <w:spacing w:after="0" w:line="360" w:lineRule="auto"/>
        <w:jc w:val="both"/>
        <w:rPr>
          <w:rFonts w:ascii="Palatino Linotype" w:eastAsia="Calibri" w:hAnsi="Palatino Linotype" w:cs="Arial"/>
          <w:sz w:val="24"/>
          <w:szCs w:val="24"/>
        </w:rPr>
      </w:pPr>
      <w:r w:rsidRPr="004E4C61">
        <w:rPr>
          <w:rFonts w:ascii="Palatino Linotype" w:eastAsia="Calibri" w:hAnsi="Palatino Linotype" w:cs="Arial"/>
          <w:b/>
          <w:sz w:val="24"/>
          <w:szCs w:val="24"/>
        </w:rPr>
        <w:t>Información reservada:</w:t>
      </w:r>
      <w:r w:rsidRPr="004E4C61">
        <w:rPr>
          <w:rFonts w:ascii="Palatino Linotype" w:eastAsia="Calibri" w:hAnsi="Palatino Linotype" w:cs="Arial"/>
          <w:sz w:val="24"/>
          <w:szCs w:val="24"/>
        </w:rPr>
        <w:t xml:space="preserve"> La clasificada con este carácter de manera temporal por las disposiciones de esta Ley, cuya divulgación puede causar daño en términos de lo establecido por esta Ley.</w:t>
      </w:r>
    </w:p>
    <w:p w14:paraId="72305B51" w14:textId="77777777" w:rsidR="004E4C61" w:rsidRPr="004E4C61" w:rsidRDefault="004E4C61" w:rsidP="004E4C61">
      <w:pPr>
        <w:spacing w:after="0" w:line="360" w:lineRule="auto"/>
        <w:jc w:val="both"/>
        <w:rPr>
          <w:rFonts w:ascii="Palatino Linotype" w:eastAsia="Calibri" w:hAnsi="Palatino Linotype" w:cs="Arial"/>
          <w:sz w:val="24"/>
          <w:szCs w:val="24"/>
        </w:rPr>
      </w:pPr>
    </w:p>
    <w:p w14:paraId="442C315B" w14:textId="77777777" w:rsidR="004E4C61" w:rsidRPr="004E4C61" w:rsidRDefault="004E4C61" w:rsidP="004E4C61">
      <w:pPr>
        <w:spacing w:after="0" w:line="360" w:lineRule="auto"/>
        <w:jc w:val="both"/>
        <w:rPr>
          <w:rFonts w:ascii="Palatino Linotype" w:eastAsia="Calibri" w:hAnsi="Palatino Linotype" w:cs="Arial"/>
          <w:sz w:val="24"/>
          <w:szCs w:val="24"/>
        </w:rPr>
      </w:pPr>
      <w:r w:rsidRPr="004E4C61">
        <w:rPr>
          <w:rFonts w:ascii="Palatino Linotype" w:eastAsia="Calibri" w:hAnsi="Palatino Linotype" w:cs="Arial"/>
          <w:sz w:val="24"/>
          <w:szCs w:val="24"/>
        </w:rPr>
        <w:t>En resumen, se determina que, excepcionalmente, la información pública, podrá ser clasificada como reservada temporalmente por razones de interés público, en los términos de las causas legítimas y estrictamente necesarias previstas por la Ley de Transparencia; así como confidencial, tratándose principalmente de aquella que refiera a la información privada y datos personales concernientes a una persona física.</w:t>
      </w:r>
    </w:p>
    <w:p w14:paraId="6E6E3E82" w14:textId="77777777" w:rsidR="004E4C61" w:rsidRPr="004E4C61" w:rsidRDefault="004E4C61" w:rsidP="004E4C61">
      <w:pPr>
        <w:spacing w:after="0" w:line="360" w:lineRule="auto"/>
        <w:jc w:val="both"/>
        <w:rPr>
          <w:rFonts w:ascii="Palatino Linotype" w:eastAsia="Calibri" w:hAnsi="Palatino Linotype" w:cs="Arial"/>
          <w:sz w:val="24"/>
          <w:szCs w:val="24"/>
        </w:rPr>
      </w:pPr>
    </w:p>
    <w:p w14:paraId="1660E1E3" w14:textId="77777777" w:rsidR="004E4C61" w:rsidRPr="004E4C61" w:rsidRDefault="004E4C61" w:rsidP="004E4C61">
      <w:pPr>
        <w:spacing w:after="0" w:line="360" w:lineRule="auto"/>
        <w:jc w:val="both"/>
        <w:rPr>
          <w:rFonts w:ascii="Palatino Linotype" w:eastAsia="Calibri" w:hAnsi="Palatino Linotype" w:cs="Arial"/>
          <w:sz w:val="24"/>
          <w:szCs w:val="24"/>
        </w:rPr>
      </w:pPr>
      <w:r w:rsidRPr="004E4C61">
        <w:rPr>
          <w:rFonts w:ascii="Palatino Linotype" w:eastAsia="Calibri" w:hAnsi="Palatino Linotype" w:cs="Arial"/>
          <w:sz w:val="24"/>
          <w:szCs w:val="24"/>
        </w:rPr>
        <w:t>Así, se tiene que los sujetos obligados deben garantizar el derecho de acceso a la información pública, pero también tienen la obligación de proteger los datos personales contenidos en la información en su poder, así como aquella que recaiga en alguna causal de reserva que señale la Ley. De tal manera, se tiene que en el caso particular la clasificación invocada fue la de reserva, por lo que el estudio se centrará en este supuesto.</w:t>
      </w:r>
    </w:p>
    <w:p w14:paraId="1DC6813B" w14:textId="77777777" w:rsidR="004E4C61" w:rsidRPr="004E4C61" w:rsidRDefault="004E4C61" w:rsidP="004E4C61">
      <w:pPr>
        <w:spacing w:after="0" w:line="360" w:lineRule="auto"/>
        <w:jc w:val="both"/>
        <w:rPr>
          <w:rFonts w:ascii="Palatino Linotype" w:eastAsia="Calibri" w:hAnsi="Palatino Linotype" w:cs="Times New Roman"/>
          <w:sz w:val="24"/>
          <w:szCs w:val="24"/>
          <w:lang w:val="es-ES" w:eastAsia="es-ES"/>
        </w:rPr>
      </w:pPr>
    </w:p>
    <w:p w14:paraId="63587E03" w14:textId="77777777" w:rsidR="004E4C61" w:rsidRPr="004E4C61" w:rsidRDefault="004E4C61" w:rsidP="004E4C61">
      <w:pPr>
        <w:spacing w:after="0" w:line="360" w:lineRule="auto"/>
        <w:jc w:val="both"/>
        <w:rPr>
          <w:rFonts w:ascii="Palatino Linotype" w:eastAsia="Calibri" w:hAnsi="Palatino Linotype" w:cs="Times New Roman"/>
          <w:sz w:val="24"/>
          <w:szCs w:val="24"/>
          <w:lang w:val="es-ES"/>
        </w:rPr>
      </w:pPr>
      <w:r w:rsidRPr="004E4C61">
        <w:rPr>
          <w:rFonts w:ascii="Palatino Linotype" w:eastAsia="Calibri" w:hAnsi="Palatino Linotype" w:cs="Times New Roman"/>
          <w:sz w:val="24"/>
          <w:szCs w:val="24"/>
          <w:lang w:val="es-ES"/>
        </w:rPr>
        <w:lastRenderedPageBreak/>
        <w:t>Ahora bien, al reservar la información, en esencia, implica el reconocimiento por parte de la autoridad de que lo solicitado sí tiene el carácter de público y sí es susceptible de entregarse, es decir, de transparentarse; empero, advierte que existen causas presentes que impiden la publicidad de la información durante cierto periodo de tiempo; en otras palabras, hasta que dichas causas no concluyan, se podría causar algún daño con la apertura de la información.</w:t>
      </w:r>
    </w:p>
    <w:p w14:paraId="54E7212A" w14:textId="77777777" w:rsidR="004E4C61" w:rsidRPr="004E4C61" w:rsidRDefault="004E4C61" w:rsidP="004E4C61">
      <w:pPr>
        <w:spacing w:after="0" w:line="360" w:lineRule="auto"/>
        <w:jc w:val="both"/>
        <w:rPr>
          <w:rFonts w:ascii="Palatino Linotype" w:eastAsia="Calibri" w:hAnsi="Palatino Linotype" w:cs="Times New Roman"/>
          <w:sz w:val="24"/>
          <w:szCs w:val="24"/>
          <w:lang w:val="es-ES"/>
        </w:rPr>
      </w:pPr>
    </w:p>
    <w:p w14:paraId="41F02D90" w14:textId="7632B7F5" w:rsidR="004E4C61" w:rsidRPr="004E4C61" w:rsidRDefault="004E4C61" w:rsidP="004E4C61">
      <w:pPr>
        <w:spacing w:after="0" w:line="360" w:lineRule="auto"/>
        <w:jc w:val="both"/>
        <w:rPr>
          <w:rFonts w:ascii="Palatino Linotype" w:eastAsia="Calibri" w:hAnsi="Palatino Linotype" w:cs="Times New Roman"/>
          <w:sz w:val="24"/>
          <w:szCs w:val="24"/>
          <w:lang w:val="es-ES"/>
        </w:rPr>
      </w:pPr>
      <w:r w:rsidRPr="004E4C61">
        <w:rPr>
          <w:rFonts w:ascii="Palatino Linotype" w:eastAsia="Calibri" w:hAnsi="Palatino Linotype" w:cs="Times New Roman"/>
          <w:sz w:val="24"/>
          <w:szCs w:val="24"/>
          <w:lang w:val="es-ES"/>
        </w:rPr>
        <w:t xml:space="preserve">De este modo, la información que se clasifica bajo la hipótesis de reserva, no pierde el carácter de pública, sino que se reserva temporalmente del conocimiento público, es decir </w:t>
      </w:r>
      <w:r w:rsidR="000A4E2A" w:rsidRPr="004E4C61">
        <w:rPr>
          <w:rFonts w:ascii="Palatino Linotype" w:eastAsia="Calibri" w:hAnsi="Palatino Linotype" w:cs="Times New Roman"/>
          <w:sz w:val="24"/>
          <w:szCs w:val="24"/>
          <w:lang w:val="es-ES"/>
        </w:rPr>
        <w:t>que,</w:t>
      </w:r>
      <w:r w:rsidRPr="004E4C61">
        <w:rPr>
          <w:rFonts w:ascii="Palatino Linotype" w:eastAsia="Calibri" w:hAnsi="Palatino Linotype" w:cs="Times New Roman"/>
          <w:sz w:val="24"/>
          <w:szCs w:val="24"/>
          <w:lang w:val="es-ES"/>
        </w:rPr>
        <w:t xml:space="preserve"> por un tiempo determinado, se conservará y custodiará la información de manera especial, siendo que, transcurrido el plazo de reserva, el documento podrá divulgarse.</w:t>
      </w:r>
    </w:p>
    <w:p w14:paraId="3610B6F8" w14:textId="77777777" w:rsidR="004E4C61" w:rsidRPr="004E4C61" w:rsidRDefault="004E4C61" w:rsidP="004E4C61">
      <w:pPr>
        <w:spacing w:after="0" w:line="360" w:lineRule="auto"/>
        <w:jc w:val="both"/>
        <w:rPr>
          <w:rFonts w:ascii="Palatino Linotype" w:eastAsia="Calibri" w:hAnsi="Palatino Linotype" w:cs="Times New Roman"/>
          <w:bCs/>
          <w:sz w:val="24"/>
          <w:szCs w:val="24"/>
          <w:lang w:val="es-ES"/>
        </w:rPr>
      </w:pPr>
    </w:p>
    <w:p w14:paraId="3A4810C6" w14:textId="3FFDFB86" w:rsidR="004E4C61" w:rsidRDefault="004E4C61" w:rsidP="004E4C61">
      <w:pPr>
        <w:spacing w:after="0" w:line="360" w:lineRule="auto"/>
        <w:jc w:val="both"/>
        <w:rPr>
          <w:rFonts w:ascii="Palatino Linotype" w:eastAsia="Calibri" w:hAnsi="Palatino Linotype" w:cs="Times New Roman"/>
          <w:bCs/>
          <w:sz w:val="24"/>
          <w:szCs w:val="24"/>
          <w:lang w:val="es-ES"/>
        </w:rPr>
      </w:pPr>
      <w:r w:rsidRPr="004E4C61">
        <w:rPr>
          <w:rFonts w:ascii="Palatino Linotype" w:eastAsia="Calibri" w:hAnsi="Palatino Linotype" w:cs="Times New Roman"/>
          <w:bCs/>
          <w:sz w:val="24"/>
          <w:szCs w:val="24"/>
          <w:lang w:val="es-ES"/>
        </w:rPr>
        <w:t xml:space="preserve">Por todo lo anterior, la reserva de la información implica una clasificación, la cual debe entenderse como el proceso mediante el cual </w:t>
      </w:r>
      <w:r w:rsidR="000A4E2A">
        <w:rPr>
          <w:rFonts w:ascii="Palatino Linotype" w:eastAsia="Calibri" w:hAnsi="Palatino Linotype" w:cs="Times New Roman"/>
          <w:b/>
          <w:bCs/>
          <w:sz w:val="24"/>
          <w:szCs w:val="24"/>
          <w:lang w:val="es-ES"/>
        </w:rPr>
        <w:t>e</w:t>
      </w:r>
      <w:r w:rsidRPr="004E4C61">
        <w:rPr>
          <w:rFonts w:ascii="Palatino Linotype" w:eastAsia="Calibri" w:hAnsi="Palatino Linotype" w:cs="Times New Roman"/>
          <w:b/>
          <w:bCs/>
          <w:sz w:val="24"/>
          <w:szCs w:val="24"/>
          <w:lang w:val="es-ES"/>
        </w:rPr>
        <w:t>l Sujeto Obligado</w:t>
      </w:r>
      <w:r w:rsidRPr="004E4C61">
        <w:rPr>
          <w:rFonts w:ascii="Palatino Linotype" w:eastAsia="Calibri" w:hAnsi="Palatino Linotype" w:cs="Times New Roman"/>
          <w:bCs/>
          <w:sz w:val="24"/>
          <w:szCs w:val="24"/>
          <w:lang w:val="es-ES"/>
        </w:rPr>
        <w:t xml:space="preserve"> determina que la información en su poder actualiza alguno de los supuestos de reserva o confidencialidad, de conformidad con las normas aplicables, en tal virtud, es que analizaremos la naturaleza de la información solicitada por el hoy </w:t>
      </w:r>
      <w:r w:rsidRPr="004E4C61">
        <w:rPr>
          <w:rFonts w:ascii="Palatino Linotype" w:eastAsia="Calibri" w:hAnsi="Palatino Linotype" w:cs="Times New Roman"/>
          <w:b/>
          <w:bCs/>
          <w:sz w:val="24"/>
          <w:szCs w:val="24"/>
          <w:lang w:val="es-ES"/>
        </w:rPr>
        <w:t>Recurrente</w:t>
      </w:r>
      <w:r w:rsidRPr="004E4C61">
        <w:rPr>
          <w:rFonts w:ascii="Palatino Linotype" w:eastAsia="Calibri" w:hAnsi="Palatino Linotype" w:cs="Times New Roman"/>
          <w:bCs/>
          <w:sz w:val="24"/>
          <w:szCs w:val="24"/>
          <w:lang w:val="es-ES"/>
        </w:rPr>
        <w:t xml:space="preserve"> consistente </w:t>
      </w:r>
      <w:r w:rsidR="00F36CB8" w:rsidRPr="003A723A">
        <w:rPr>
          <w:rFonts w:ascii="Palatino Linotype" w:eastAsia="Calibri" w:hAnsi="Palatino Linotype" w:cs="Times New Roman"/>
          <w:bCs/>
          <w:sz w:val="24"/>
          <w:szCs w:val="24"/>
          <w:lang w:val="es-ES"/>
        </w:rPr>
        <w:t>los estudios análisis costo-beneficio simplificado (perfil) y estudios análisis costo-beneficio (pre-factibilidad)</w:t>
      </w:r>
      <w:r w:rsidR="00F36CB8">
        <w:rPr>
          <w:rFonts w:ascii="Palatino Linotype" w:eastAsia="Calibri" w:hAnsi="Palatino Linotype" w:cs="Times New Roman"/>
          <w:bCs/>
          <w:sz w:val="24"/>
          <w:szCs w:val="24"/>
          <w:lang w:val="es-ES"/>
        </w:rPr>
        <w:t xml:space="preserve"> y, los anexos del </w:t>
      </w:r>
      <w:r w:rsidR="00F36CB8" w:rsidRPr="00F36CB8">
        <w:rPr>
          <w:rFonts w:ascii="Palatino Linotype" w:eastAsia="Calibri" w:hAnsi="Palatino Linotype" w:cs="Times New Roman"/>
          <w:bCs/>
          <w:sz w:val="24"/>
          <w:szCs w:val="24"/>
          <w:lang w:val="es-ES"/>
        </w:rPr>
        <w:t xml:space="preserve">contrato </w:t>
      </w:r>
      <w:r w:rsidR="00F36CB8">
        <w:rPr>
          <w:rFonts w:ascii="Palatino Linotype" w:eastAsia="Calibri" w:hAnsi="Palatino Linotype" w:cs="Times New Roman"/>
          <w:bCs/>
          <w:sz w:val="24"/>
          <w:szCs w:val="24"/>
          <w:lang w:val="es-ES"/>
        </w:rPr>
        <w:t>N</w:t>
      </w:r>
      <w:r w:rsidR="00F36CB8" w:rsidRPr="00F36CB8">
        <w:rPr>
          <w:rFonts w:ascii="Palatino Linotype" w:eastAsia="Calibri" w:hAnsi="Palatino Linotype" w:cs="Times New Roman"/>
          <w:bCs/>
          <w:sz w:val="24"/>
          <w:szCs w:val="24"/>
          <w:lang w:val="es-ES"/>
        </w:rPr>
        <w:t xml:space="preserve">o. ISEM-IR-ASE-DA-SIS-SERV—001/17 para la obra pública celebrada por el instituto de salud del </w:t>
      </w:r>
      <w:r w:rsidR="00F36CB8">
        <w:rPr>
          <w:rFonts w:ascii="Palatino Linotype" w:eastAsia="Calibri" w:hAnsi="Palatino Linotype" w:cs="Times New Roman"/>
          <w:bCs/>
          <w:sz w:val="24"/>
          <w:szCs w:val="24"/>
          <w:lang w:val="es-ES"/>
        </w:rPr>
        <w:t>E</w:t>
      </w:r>
      <w:r w:rsidR="00F36CB8" w:rsidRPr="00F36CB8">
        <w:rPr>
          <w:rFonts w:ascii="Palatino Linotype" w:eastAsia="Calibri" w:hAnsi="Palatino Linotype" w:cs="Times New Roman"/>
          <w:bCs/>
          <w:sz w:val="24"/>
          <w:szCs w:val="24"/>
          <w:lang w:val="es-ES"/>
        </w:rPr>
        <w:t>stado de México y la empresa BUREAU DE POLITICA PUBLICA SOCIEDAD CIVI</w:t>
      </w:r>
      <w:r w:rsidRPr="004E4C61">
        <w:rPr>
          <w:rFonts w:ascii="Palatino Linotype" w:eastAsia="Calibri" w:hAnsi="Palatino Linotype" w:cs="Times New Roman"/>
          <w:bCs/>
          <w:sz w:val="24"/>
          <w:szCs w:val="24"/>
          <w:lang w:val="es-ES"/>
        </w:rPr>
        <w:t>,</w:t>
      </w:r>
      <w:r w:rsidR="00F36CB8">
        <w:rPr>
          <w:rFonts w:ascii="Palatino Linotype" w:eastAsia="Calibri" w:hAnsi="Palatino Linotype" w:cs="Times New Roman"/>
          <w:bCs/>
          <w:sz w:val="24"/>
          <w:szCs w:val="24"/>
          <w:lang w:val="es-ES"/>
        </w:rPr>
        <w:t xml:space="preserve"> así como</w:t>
      </w:r>
      <w:r w:rsidRPr="004E4C61">
        <w:rPr>
          <w:rFonts w:ascii="Palatino Linotype" w:eastAsia="Calibri" w:hAnsi="Palatino Linotype" w:cs="Times New Roman"/>
          <w:bCs/>
          <w:sz w:val="24"/>
          <w:szCs w:val="24"/>
          <w:lang w:val="es-ES"/>
        </w:rPr>
        <w:t xml:space="preserve"> </w:t>
      </w:r>
      <w:r w:rsidR="00F36CB8">
        <w:rPr>
          <w:rFonts w:ascii="Palatino Linotype" w:eastAsia="Calibri" w:hAnsi="Palatino Linotype" w:cs="Times New Roman"/>
          <w:bCs/>
          <w:sz w:val="24"/>
          <w:szCs w:val="24"/>
          <w:lang w:val="es-ES"/>
        </w:rPr>
        <w:lastRenderedPageBreak/>
        <w:t>e</w:t>
      </w:r>
      <w:r w:rsidR="00F36CB8" w:rsidRPr="00F36CB8">
        <w:rPr>
          <w:rFonts w:ascii="Palatino Linotype" w:eastAsia="Calibri" w:hAnsi="Palatino Linotype" w:cs="Times New Roman"/>
          <w:bCs/>
          <w:sz w:val="24"/>
          <w:szCs w:val="24"/>
          <w:lang w:val="es-ES"/>
        </w:rPr>
        <w:t>l contrato de prestación de servicios Núm. ISEM-SER/067-17 celebrado entre el ISEM y la empresa EGOMAR CONSTRUCCIONES, S.A. DE C.V.</w:t>
      </w:r>
      <w:r w:rsidR="00F36CB8">
        <w:rPr>
          <w:rFonts w:ascii="Palatino Linotype" w:eastAsia="Calibri" w:hAnsi="Palatino Linotype" w:cs="Times New Roman"/>
          <w:bCs/>
          <w:sz w:val="24"/>
          <w:szCs w:val="24"/>
          <w:lang w:val="es-ES"/>
        </w:rPr>
        <w:t xml:space="preserve"> acompañado del D</w:t>
      </w:r>
      <w:r w:rsidR="00F36CB8" w:rsidRPr="00F36CB8">
        <w:rPr>
          <w:rFonts w:ascii="Palatino Linotype" w:eastAsia="Calibri" w:hAnsi="Palatino Linotype" w:cs="Times New Roman"/>
          <w:bCs/>
          <w:sz w:val="24"/>
          <w:szCs w:val="24"/>
          <w:lang w:val="es-ES"/>
        </w:rPr>
        <w:t xml:space="preserve">ictamen </w:t>
      </w:r>
      <w:r w:rsidR="00F36CB8">
        <w:rPr>
          <w:rFonts w:ascii="Palatino Linotype" w:eastAsia="Calibri" w:hAnsi="Palatino Linotype" w:cs="Times New Roman"/>
          <w:bCs/>
          <w:sz w:val="24"/>
          <w:szCs w:val="24"/>
          <w:lang w:val="es-ES"/>
        </w:rPr>
        <w:t>T</w:t>
      </w:r>
      <w:r w:rsidR="00F36CB8" w:rsidRPr="00F36CB8">
        <w:rPr>
          <w:rFonts w:ascii="Palatino Linotype" w:eastAsia="Calibri" w:hAnsi="Palatino Linotype" w:cs="Times New Roman"/>
          <w:bCs/>
          <w:sz w:val="24"/>
          <w:szCs w:val="24"/>
          <w:lang w:val="es-ES"/>
        </w:rPr>
        <w:t xml:space="preserve">écnico </w:t>
      </w:r>
      <w:r w:rsidR="00F36CB8">
        <w:rPr>
          <w:rFonts w:ascii="Palatino Linotype" w:eastAsia="Calibri" w:hAnsi="Palatino Linotype" w:cs="Times New Roman"/>
          <w:bCs/>
          <w:sz w:val="24"/>
          <w:szCs w:val="24"/>
          <w:lang w:val="es-ES"/>
        </w:rPr>
        <w:t>E</w:t>
      </w:r>
      <w:r w:rsidR="00F36CB8" w:rsidRPr="00F36CB8">
        <w:rPr>
          <w:rFonts w:ascii="Palatino Linotype" w:eastAsia="Calibri" w:hAnsi="Palatino Linotype" w:cs="Times New Roman"/>
          <w:bCs/>
          <w:sz w:val="24"/>
          <w:szCs w:val="24"/>
          <w:lang w:val="es-ES"/>
        </w:rPr>
        <w:t>structural</w:t>
      </w:r>
      <w:r w:rsidR="00F36CB8">
        <w:rPr>
          <w:rFonts w:ascii="Palatino Linotype" w:eastAsia="Calibri" w:hAnsi="Palatino Linotype" w:cs="Times New Roman"/>
          <w:bCs/>
          <w:sz w:val="24"/>
          <w:szCs w:val="24"/>
          <w:lang w:val="es-ES"/>
        </w:rPr>
        <w:t xml:space="preserve">,  </w:t>
      </w:r>
      <w:r w:rsidR="00F36CB8" w:rsidRPr="00F36CB8">
        <w:rPr>
          <w:rFonts w:ascii="Palatino Linotype" w:eastAsia="Calibri" w:hAnsi="Palatino Linotype" w:cs="Times New Roman"/>
          <w:bCs/>
          <w:sz w:val="24"/>
          <w:szCs w:val="24"/>
          <w:lang w:val="es-ES"/>
        </w:rPr>
        <w:t xml:space="preserve">Diseño Estructural del Reforzamiento </w:t>
      </w:r>
      <w:r w:rsidR="00F36CB8">
        <w:rPr>
          <w:rFonts w:ascii="Palatino Linotype" w:eastAsia="Calibri" w:hAnsi="Palatino Linotype" w:cs="Times New Roman"/>
          <w:bCs/>
          <w:sz w:val="24"/>
          <w:szCs w:val="24"/>
          <w:lang w:val="es-ES"/>
        </w:rPr>
        <w:t xml:space="preserve">y el </w:t>
      </w:r>
      <w:r w:rsidR="00F36CB8" w:rsidRPr="00F36CB8">
        <w:rPr>
          <w:rFonts w:ascii="Palatino Linotype" w:eastAsia="Calibri" w:hAnsi="Palatino Linotype" w:cs="Times New Roman"/>
          <w:bCs/>
          <w:sz w:val="24"/>
          <w:szCs w:val="24"/>
          <w:lang w:val="es-ES"/>
        </w:rPr>
        <w:t>Proyecto integral Arquitectónico, de Operatividad y de Instalaciones, del Hospital General Tlalnepantla Ceylan</w:t>
      </w:r>
      <w:r w:rsidR="00F36CB8">
        <w:rPr>
          <w:rFonts w:ascii="Palatino Linotype" w:eastAsia="Calibri" w:hAnsi="Palatino Linotype" w:cs="Times New Roman"/>
          <w:bCs/>
          <w:sz w:val="24"/>
          <w:szCs w:val="24"/>
          <w:lang w:val="es-ES"/>
        </w:rPr>
        <w:t xml:space="preserve"> </w:t>
      </w:r>
      <w:r w:rsidRPr="004E4C61">
        <w:rPr>
          <w:rFonts w:ascii="Palatino Linotype" w:eastAsia="Calibri" w:hAnsi="Palatino Linotype" w:cs="Times New Roman"/>
          <w:bCs/>
          <w:sz w:val="24"/>
          <w:szCs w:val="24"/>
          <w:lang w:val="es-ES"/>
        </w:rPr>
        <w:t xml:space="preserve">con el fin de determinar si actualiza una causal de reserva  como lo hizo valer </w:t>
      </w:r>
      <w:r w:rsidRPr="004E4C61">
        <w:rPr>
          <w:rFonts w:ascii="Palatino Linotype" w:eastAsia="Calibri" w:hAnsi="Palatino Linotype" w:cs="Times New Roman"/>
          <w:b/>
          <w:bCs/>
          <w:sz w:val="24"/>
          <w:szCs w:val="24"/>
          <w:lang w:val="es-ES"/>
        </w:rPr>
        <w:t>El Sujeto Obligado</w:t>
      </w:r>
      <w:r w:rsidRPr="004E4C61">
        <w:rPr>
          <w:rFonts w:ascii="Palatino Linotype" w:eastAsia="Calibri" w:hAnsi="Palatino Linotype" w:cs="Times New Roman"/>
          <w:bCs/>
          <w:sz w:val="24"/>
          <w:szCs w:val="24"/>
          <w:lang w:val="es-ES"/>
        </w:rPr>
        <w:t>.</w:t>
      </w:r>
    </w:p>
    <w:p w14:paraId="0DA72983" w14:textId="60F0344B" w:rsidR="00372BDA" w:rsidRDefault="00372BDA" w:rsidP="004E4C61">
      <w:pPr>
        <w:spacing w:after="0" w:line="360" w:lineRule="auto"/>
        <w:jc w:val="both"/>
        <w:rPr>
          <w:rFonts w:ascii="Palatino Linotype" w:eastAsia="Calibri" w:hAnsi="Palatino Linotype" w:cs="Times New Roman"/>
          <w:bCs/>
          <w:sz w:val="24"/>
          <w:szCs w:val="24"/>
          <w:lang w:val="es-ES"/>
        </w:rPr>
      </w:pPr>
    </w:p>
    <w:p w14:paraId="7A1319CD" w14:textId="13FB1ADA" w:rsidR="00372BDA" w:rsidRDefault="00372BDA" w:rsidP="004E4C61">
      <w:pPr>
        <w:spacing w:after="0" w:line="360" w:lineRule="auto"/>
        <w:jc w:val="both"/>
        <w:rPr>
          <w:rFonts w:ascii="Palatino Linotype" w:eastAsia="Calibri" w:hAnsi="Palatino Linotype" w:cs="Times New Roman"/>
          <w:bCs/>
          <w:sz w:val="24"/>
          <w:szCs w:val="24"/>
          <w:lang w:val="es-ES"/>
        </w:rPr>
      </w:pPr>
      <w:r>
        <w:rPr>
          <w:rFonts w:ascii="Palatino Linotype" w:eastAsia="Calibri" w:hAnsi="Palatino Linotype" w:cs="Times New Roman"/>
          <w:bCs/>
          <w:sz w:val="24"/>
          <w:szCs w:val="24"/>
          <w:lang w:val="es-ES"/>
        </w:rPr>
        <w:t xml:space="preserve">Ahora bien, en relación a las documentales requeridas por el particular, debemos destacar que </w:t>
      </w:r>
      <w:r w:rsidRPr="00372BDA">
        <w:rPr>
          <w:rFonts w:ascii="Palatino Linotype" w:eastAsia="Calibri" w:hAnsi="Palatino Linotype" w:cs="Times New Roman"/>
          <w:bCs/>
          <w:sz w:val="24"/>
          <w:szCs w:val="24"/>
          <w:lang w:val="es-ES"/>
        </w:rPr>
        <w:t xml:space="preserve">los estudios costo – beneficio de un proyecto de infraestructura, </w:t>
      </w:r>
      <w:r>
        <w:rPr>
          <w:rFonts w:ascii="Palatino Linotype" w:eastAsia="Calibri" w:hAnsi="Palatino Linotype" w:cs="Times New Roman"/>
          <w:bCs/>
          <w:sz w:val="24"/>
          <w:szCs w:val="24"/>
          <w:lang w:val="es-ES"/>
        </w:rPr>
        <w:t>están contemplados</w:t>
      </w:r>
      <w:r w:rsidRPr="00372BDA">
        <w:rPr>
          <w:rFonts w:ascii="Palatino Linotype" w:eastAsia="Calibri" w:hAnsi="Palatino Linotype" w:cs="Times New Roman"/>
          <w:bCs/>
          <w:sz w:val="24"/>
          <w:szCs w:val="24"/>
          <w:lang w:val="es-ES"/>
        </w:rPr>
        <w:t xml:space="preserve"> </w:t>
      </w:r>
      <w:r>
        <w:rPr>
          <w:rFonts w:ascii="Palatino Linotype" w:eastAsia="Calibri" w:hAnsi="Palatino Linotype" w:cs="Times New Roman"/>
          <w:bCs/>
          <w:sz w:val="24"/>
          <w:szCs w:val="24"/>
          <w:lang w:val="es-ES"/>
        </w:rPr>
        <w:t xml:space="preserve">en </w:t>
      </w:r>
      <w:r w:rsidRPr="00372BDA">
        <w:rPr>
          <w:rFonts w:ascii="Palatino Linotype" w:eastAsia="Calibri" w:hAnsi="Palatino Linotype" w:cs="Times New Roman"/>
          <w:bCs/>
          <w:sz w:val="24"/>
          <w:szCs w:val="24"/>
          <w:lang w:val="es-ES"/>
        </w:rPr>
        <w:t>los Lineamientos para elaboración y presentación de los análisis costo y beneficio de los programas y proyectos de inversión, los cuales, si bien son aplicables a la Administración Federal, lo cierto es que de estos, se puede extraer un concepto de los estudios de costo – beneficio, ello con la intención de comprender a cabalidad la información solicitada; así de los Lineamientos antes señalados se definen los estudios de costo – beneficio en los siguientes términos:</w:t>
      </w:r>
    </w:p>
    <w:p w14:paraId="2341D250" w14:textId="2F2E0957" w:rsidR="00E17018" w:rsidRDefault="00E17018" w:rsidP="004E4C61">
      <w:pPr>
        <w:spacing w:after="0" w:line="360" w:lineRule="auto"/>
        <w:jc w:val="both"/>
        <w:rPr>
          <w:rFonts w:ascii="Palatino Linotype" w:eastAsia="Calibri" w:hAnsi="Palatino Linotype" w:cs="Times New Roman"/>
          <w:bCs/>
          <w:sz w:val="24"/>
          <w:szCs w:val="24"/>
          <w:lang w:val="es-ES"/>
        </w:rPr>
      </w:pPr>
    </w:p>
    <w:p w14:paraId="052ED6A3" w14:textId="77777777" w:rsidR="00E17018" w:rsidRPr="00E17018" w:rsidRDefault="00E17018" w:rsidP="00E17018">
      <w:pPr>
        <w:spacing w:after="0" w:line="240" w:lineRule="auto"/>
        <w:ind w:left="851" w:right="851"/>
        <w:contextualSpacing/>
        <w:jc w:val="center"/>
        <w:rPr>
          <w:rFonts w:ascii="Palatino Linotype" w:eastAsia="Times New Roman" w:hAnsi="Palatino Linotype" w:cs="Times New Roman"/>
          <w:b/>
          <w:i/>
          <w:lang w:eastAsia="es-ES"/>
        </w:rPr>
      </w:pPr>
      <w:r w:rsidRPr="00E17018">
        <w:rPr>
          <w:rFonts w:ascii="Palatino Linotype" w:eastAsia="Times New Roman" w:hAnsi="Palatino Linotype" w:cs="Times New Roman"/>
          <w:b/>
          <w:i/>
          <w:lang w:eastAsia="es-ES"/>
        </w:rPr>
        <w:t>Sección V Del análisis costo-beneficio simplificado</w:t>
      </w:r>
    </w:p>
    <w:p w14:paraId="70ECD057" w14:textId="77777777" w:rsidR="00E17018" w:rsidRPr="00E17018" w:rsidRDefault="00E17018" w:rsidP="00E17018">
      <w:pPr>
        <w:spacing w:after="0" w:line="240" w:lineRule="auto"/>
        <w:ind w:left="851" w:right="851"/>
        <w:contextualSpacing/>
        <w:jc w:val="both"/>
        <w:rPr>
          <w:rFonts w:ascii="Palatino Linotype" w:eastAsia="Times New Roman" w:hAnsi="Palatino Linotype" w:cs="Times New Roman"/>
          <w:i/>
          <w:lang w:eastAsia="es-ES"/>
        </w:rPr>
      </w:pPr>
      <w:r w:rsidRPr="00E17018">
        <w:rPr>
          <w:rFonts w:ascii="Palatino Linotype" w:eastAsia="Times New Roman" w:hAnsi="Palatino Linotype" w:cs="Times New Roman"/>
          <w:i/>
          <w:lang w:eastAsia="es-ES"/>
        </w:rPr>
        <w:t>8. El análisis costo-beneficio simplificado consistirá en una evaluación socioeconómica a nivel de perfil y deberá contener los mismos elementos y apartados descritos en el numeral 14 de los presentes Lineamientos. La información utilizada para la Evaluación a nivel de perfil, deberá ser verificable e incluir las fuentes de la misma en la sección de bibliografía.</w:t>
      </w:r>
    </w:p>
    <w:p w14:paraId="480186BD" w14:textId="77777777" w:rsidR="00E17018" w:rsidRPr="00E17018" w:rsidRDefault="00E17018" w:rsidP="00E17018">
      <w:pPr>
        <w:spacing w:after="0" w:line="240" w:lineRule="auto"/>
        <w:ind w:left="851" w:right="851"/>
        <w:contextualSpacing/>
        <w:jc w:val="both"/>
        <w:rPr>
          <w:rFonts w:ascii="Palatino Linotype" w:eastAsia="Times New Roman" w:hAnsi="Palatino Linotype" w:cs="Times New Roman"/>
          <w:i/>
          <w:lang w:eastAsia="es-ES"/>
        </w:rPr>
      </w:pPr>
    </w:p>
    <w:p w14:paraId="7D9ADCE5" w14:textId="77777777" w:rsidR="00E17018" w:rsidRPr="00E17018" w:rsidRDefault="00E17018" w:rsidP="00E17018">
      <w:pPr>
        <w:spacing w:after="0" w:line="240" w:lineRule="auto"/>
        <w:ind w:left="851" w:right="851"/>
        <w:contextualSpacing/>
        <w:jc w:val="center"/>
        <w:rPr>
          <w:rFonts w:ascii="Palatino Linotype" w:eastAsia="Times New Roman" w:hAnsi="Palatino Linotype" w:cs="Times New Roman"/>
          <w:b/>
          <w:i/>
          <w:lang w:eastAsia="es-ES"/>
        </w:rPr>
      </w:pPr>
      <w:r w:rsidRPr="00E17018">
        <w:rPr>
          <w:rFonts w:ascii="Palatino Linotype" w:eastAsia="Times New Roman" w:hAnsi="Palatino Linotype" w:cs="Times New Roman"/>
          <w:b/>
          <w:i/>
          <w:lang w:eastAsia="es-ES"/>
        </w:rPr>
        <w:t>Sección VIII Del análisis costo-eficiencia</w:t>
      </w:r>
    </w:p>
    <w:p w14:paraId="39192E09" w14:textId="77777777" w:rsidR="00E17018" w:rsidRPr="00E17018" w:rsidRDefault="00E17018" w:rsidP="00E17018">
      <w:pPr>
        <w:spacing w:after="0" w:line="240" w:lineRule="auto"/>
        <w:ind w:left="851" w:right="851"/>
        <w:contextualSpacing/>
        <w:jc w:val="center"/>
        <w:rPr>
          <w:rFonts w:ascii="Palatino Linotype" w:eastAsia="Times New Roman" w:hAnsi="Palatino Linotype" w:cs="Times New Roman"/>
          <w:b/>
          <w:i/>
          <w:lang w:eastAsia="es-ES"/>
        </w:rPr>
      </w:pPr>
      <w:r w:rsidRPr="00E17018">
        <w:rPr>
          <w:rFonts w:ascii="Palatino Linotype" w:eastAsia="Times New Roman" w:hAnsi="Palatino Linotype" w:cs="Times New Roman"/>
          <w:b/>
          <w:i/>
          <w:lang w:eastAsia="es-ES"/>
        </w:rPr>
        <w:t>…</w:t>
      </w:r>
    </w:p>
    <w:p w14:paraId="1607D807" w14:textId="77777777" w:rsidR="00E17018" w:rsidRPr="00E17018" w:rsidRDefault="00E17018" w:rsidP="00E17018">
      <w:pPr>
        <w:spacing w:after="0" w:line="240" w:lineRule="auto"/>
        <w:ind w:left="851" w:right="851"/>
        <w:contextualSpacing/>
        <w:jc w:val="both"/>
        <w:rPr>
          <w:rFonts w:ascii="Palatino Linotype" w:eastAsia="Times New Roman" w:hAnsi="Palatino Linotype" w:cs="Tahoma"/>
          <w:i/>
          <w:lang w:eastAsia="es-ES"/>
        </w:rPr>
      </w:pPr>
      <w:r w:rsidRPr="00E17018">
        <w:rPr>
          <w:rFonts w:ascii="Palatino Linotype" w:eastAsia="Times New Roman" w:hAnsi="Palatino Linotype" w:cs="Times New Roman"/>
          <w:i/>
          <w:lang w:eastAsia="es-ES"/>
        </w:rPr>
        <w:lastRenderedPageBreak/>
        <w:t>10. El análisis costo-beneficio, es una evaluación socioeconómica del programa o proyecto a nivel de prefactibilidad, y consistirá en determinar la conveniencia de un programa o proyecto de inversión mediante la valoración en términos monetarios de los costos y beneficios asociados directa e indirectamente, incluyendo externalidades, a la ejecución y operación de dicho programa o proyecto de inversión. El análisis costo-beneficio tendrá una vigencia de tres años a partir del registro en Cartera del programa o proyecto de inversión, plazo que podrá modificarse a consideración de la Unidad de Inversiones.</w:t>
      </w:r>
    </w:p>
    <w:p w14:paraId="14290844" w14:textId="77777777" w:rsidR="00E17018" w:rsidRPr="004E4C61" w:rsidRDefault="00E17018" w:rsidP="004E4C61">
      <w:pPr>
        <w:spacing w:after="0" w:line="360" w:lineRule="auto"/>
        <w:jc w:val="both"/>
        <w:rPr>
          <w:rFonts w:ascii="Palatino Linotype" w:eastAsia="Calibri" w:hAnsi="Palatino Linotype" w:cs="Times New Roman"/>
          <w:bCs/>
          <w:sz w:val="24"/>
          <w:szCs w:val="24"/>
          <w:lang w:val="es-ES"/>
        </w:rPr>
      </w:pPr>
    </w:p>
    <w:p w14:paraId="79B85D1C" w14:textId="5D0CCFD4" w:rsidR="004E4C61" w:rsidRDefault="00E17018" w:rsidP="004E4C61">
      <w:pPr>
        <w:spacing w:after="0" w:line="360" w:lineRule="auto"/>
        <w:jc w:val="both"/>
        <w:rPr>
          <w:rFonts w:ascii="Palatino Linotype" w:eastAsia="Calibri" w:hAnsi="Palatino Linotype" w:cs="Times New Roman"/>
          <w:bCs/>
          <w:sz w:val="24"/>
          <w:szCs w:val="24"/>
          <w:lang w:val="es-ES"/>
        </w:rPr>
      </w:pPr>
      <w:r>
        <w:rPr>
          <w:rFonts w:ascii="Palatino Linotype" w:eastAsia="Calibri" w:hAnsi="Palatino Linotype" w:cs="Times New Roman"/>
          <w:bCs/>
          <w:sz w:val="24"/>
          <w:szCs w:val="24"/>
          <w:lang w:val="es-ES"/>
        </w:rPr>
        <w:t xml:space="preserve">De los preceptos en cita, podemos advertir que, de la información requerida por el particular, esta estrechamente relacionada con </w:t>
      </w:r>
      <w:r w:rsidRPr="00E17018">
        <w:rPr>
          <w:rFonts w:ascii="Palatino Linotype" w:eastAsia="Calibri" w:hAnsi="Palatino Linotype" w:cs="Times New Roman"/>
          <w:bCs/>
          <w:sz w:val="24"/>
          <w:szCs w:val="24"/>
          <w:lang w:val="es-ES"/>
        </w:rPr>
        <w:t xml:space="preserve">la contratación de obra pública </w:t>
      </w:r>
      <w:r>
        <w:rPr>
          <w:rFonts w:ascii="Palatino Linotype" w:eastAsia="Calibri" w:hAnsi="Palatino Linotype" w:cs="Times New Roman"/>
          <w:bCs/>
          <w:sz w:val="24"/>
          <w:szCs w:val="24"/>
          <w:lang w:val="es-ES"/>
        </w:rPr>
        <w:t>y</w:t>
      </w:r>
      <w:r w:rsidRPr="00E17018">
        <w:rPr>
          <w:rFonts w:ascii="Palatino Linotype" w:eastAsia="Calibri" w:hAnsi="Palatino Linotype" w:cs="Times New Roman"/>
          <w:bCs/>
          <w:sz w:val="24"/>
          <w:szCs w:val="24"/>
          <w:lang w:val="es-ES"/>
        </w:rPr>
        <w:t xml:space="preserve"> presupuesto público, por lo que la entrega del objeto de</w:t>
      </w:r>
      <w:r>
        <w:rPr>
          <w:rFonts w:ascii="Palatino Linotype" w:eastAsia="Calibri" w:hAnsi="Palatino Linotype" w:cs="Times New Roman"/>
          <w:bCs/>
          <w:sz w:val="24"/>
          <w:szCs w:val="24"/>
          <w:lang w:val="es-ES"/>
        </w:rPr>
        <w:t xml:space="preserve"> los</w:t>
      </w:r>
      <w:r w:rsidRPr="00E17018">
        <w:rPr>
          <w:rFonts w:ascii="Palatino Linotype" w:eastAsia="Calibri" w:hAnsi="Palatino Linotype" w:cs="Times New Roman"/>
          <w:bCs/>
          <w:sz w:val="24"/>
          <w:szCs w:val="24"/>
          <w:lang w:val="es-ES"/>
        </w:rPr>
        <w:t xml:space="preserve"> contrato</w:t>
      </w:r>
      <w:r>
        <w:rPr>
          <w:rFonts w:ascii="Palatino Linotype" w:eastAsia="Calibri" w:hAnsi="Palatino Linotype" w:cs="Times New Roman"/>
          <w:bCs/>
          <w:sz w:val="24"/>
          <w:szCs w:val="24"/>
          <w:lang w:val="es-ES"/>
        </w:rPr>
        <w:t>s referidos en las solicitudes de información de mérito,</w:t>
      </w:r>
      <w:r w:rsidRPr="00E17018">
        <w:rPr>
          <w:rFonts w:ascii="Palatino Linotype" w:eastAsia="Calibri" w:hAnsi="Palatino Linotype" w:cs="Times New Roman"/>
          <w:bCs/>
          <w:sz w:val="24"/>
          <w:szCs w:val="24"/>
          <w:lang w:val="es-ES"/>
        </w:rPr>
        <w:t xml:space="preserve"> abona a la rendición de cuentas y la transparencia en el uso y destino de recurso</w:t>
      </w:r>
      <w:r>
        <w:rPr>
          <w:rFonts w:ascii="Palatino Linotype" w:eastAsia="Calibri" w:hAnsi="Palatino Linotype" w:cs="Times New Roman"/>
          <w:bCs/>
          <w:sz w:val="24"/>
          <w:szCs w:val="24"/>
          <w:lang w:val="es-ES"/>
        </w:rPr>
        <w:t>s</w:t>
      </w:r>
      <w:r w:rsidRPr="00E17018">
        <w:rPr>
          <w:rFonts w:ascii="Palatino Linotype" w:eastAsia="Calibri" w:hAnsi="Palatino Linotype" w:cs="Times New Roman"/>
          <w:bCs/>
          <w:sz w:val="24"/>
          <w:szCs w:val="24"/>
          <w:lang w:val="es-ES"/>
        </w:rPr>
        <w:t xml:space="preserve"> público</w:t>
      </w:r>
      <w:r>
        <w:rPr>
          <w:rFonts w:ascii="Palatino Linotype" w:eastAsia="Calibri" w:hAnsi="Palatino Linotype" w:cs="Times New Roman"/>
          <w:bCs/>
          <w:sz w:val="24"/>
          <w:szCs w:val="24"/>
          <w:lang w:val="es-ES"/>
        </w:rPr>
        <w:t>s</w:t>
      </w:r>
      <w:r w:rsidRPr="00E17018">
        <w:rPr>
          <w:rFonts w:ascii="Palatino Linotype" w:eastAsia="Calibri" w:hAnsi="Palatino Linotype" w:cs="Times New Roman"/>
          <w:bCs/>
          <w:sz w:val="24"/>
          <w:szCs w:val="24"/>
          <w:lang w:val="es-ES"/>
        </w:rPr>
        <w:t xml:space="preserve">; </w:t>
      </w:r>
      <w:r>
        <w:rPr>
          <w:rFonts w:ascii="Palatino Linotype" w:eastAsia="Calibri" w:hAnsi="Palatino Linotype" w:cs="Times New Roman"/>
          <w:bCs/>
          <w:sz w:val="24"/>
          <w:szCs w:val="24"/>
          <w:lang w:val="es-ES"/>
        </w:rPr>
        <w:t>en virtud de ello</w:t>
      </w:r>
      <w:r w:rsidRPr="00E17018">
        <w:rPr>
          <w:rFonts w:ascii="Palatino Linotype" w:eastAsia="Calibri" w:hAnsi="Palatino Linotype" w:cs="Times New Roman"/>
          <w:bCs/>
          <w:sz w:val="24"/>
          <w:szCs w:val="24"/>
          <w:lang w:val="es-ES"/>
        </w:rPr>
        <w:t xml:space="preserve">, </w:t>
      </w:r>
      <w:r>
        <w:rPr>
          <w:rFonts w:ascii="Palatino Linotype" w:eastAsia="Calibri" w:hAnsi="Palatino Linotype" w:cs="Times New Roman"/>
          <w:bCs/>
          <w:sz w:val="24"/>
          <w:szCs w:val="24"/>
          <w:lang w:val="es-ES"/>
        </w:rPr>
        <w:t xml:space="preserve">se colige que dicha </w:t>
      </w:r>
      <w:r w:rsidRPr="00E17018">
        <w:rPr>
          <w:rFonts w:ascii="Palatino Linotype" w:eastAsia="Calibri" w:hAnsi="Palatino Linotype" w:cs="Times New Roman"/>
          <w:bCs/>
          <w:sz w:val="24"/>
          <w:szCs w:val="24"/>
          <w:lang w:val="es-ES"/>
        </w:rPr>
        <w:t xml:space="preserve">información </w:t>
      </w:r>
      <w:r>
        <w:rPr>
          <w:rFonts w:ascii="Palatino Linotype" w:eastAsia="Calibri" w:hAnsi="Palatino Linotype" w:cs="Times New Roman"/>
          <w:bCs/>
          <w:sz w:val="24"/>
          <w:szCs w:val="24"/>
          <w:lang w:val="es-ES"/>
        </w:rPr>
        <w:t>tiene</w:t>
      </w:r>
      <w:r w:rsidRPr="00E17018">
        <w:rPr>
          <w:rFonts w:ascii="Palatino Linotype" w:eastAsia="Calibri" w:hAnsi="Palatino Linotype" w:cs="Times New Roman"/>
          <w:bCs/>
          <w:sz w:val="24"/>
          <w:szCs w:val="24"/>
          <w:lang w:val="es-ES"/>
        </w:rPr>
        <w:t xml:space="preserve"> carácter público.</w:t>
      </w:r>
    </w:p>
    <w:p w14:paraId="4F8DE21D" w14:textId="1128542B" w:rsidR="00CC2497" w:rsidRDefault="00CC2497" w:rsidP="004E4C61">
      <w:pPr>
        <w:spacing w:after="0" w:line="360" w:lineRule="auto"/>
        <w:jc w:val="both"/>
        <w:rPr>
          <w:rFonts w:ascii="Palatino Linotype" w:eastAsia="Calibri" w:hAnsi="Palatino Linotype" w:cs="Times New Roman"/>
          <w:bCs/>
          <w:sz w:val="24"/>
          <w:szCs w:val="24"/>
          <w:lang w:val="es-ES"/>
        </w:rPr>
      </w:pPr>
    </w:p>
    <w:p w14:paraId="7CB7860B" w14:textId="4B926A75" w:rsidR="00CC2497" w:rsidRPr="00CC2497" w:rsidRDefault="00CC2497" w:rsidP="00CC2497">
      <w:pPr>
        <w:spacing w:after="0" w:line="360" w:lineRule="auto"/>
        <w:jc w:val="both"/>
        <w:rPr>
          <w:rFonts w:ascii="Palatino Linotype" w:eastAsia="Calibri" w:hAnsi="Palatino Linotype" w:cs="Times New Roman"/>
          <w:bCs/>
          <w:sz w:val="24"/>
          <w:szCs w:val="24"/>
          <w:lang w:val="es-ES"/>
        </w:rPr>
      </w:pPr>
      <w:r>
        <w:rPr>
          <w:rFonts w:ascii="Palatino Linotype" w:eastAsia="Calibri" w:hAnsi="Palatino Linotype" w:cs="Times New Roman"/>
          <w:bCs/>
          <w:sz w:val="24"/>
          <w:szCs w:val="24"/>
          <w:lang w:val="es-ES"/>
        </w:rPr>
        <w:t xml:space="preserve">Sirve a manera de robustecer lo anteriormente señalado, lo establecido en </w:t>
      </w:r>
      <w:r w:rsidRPr="00CC2497">
        <w:rPr>
          <w:rFonts w:ascii="Palatino Linotype" w:eastAsia="Times New Roman" w:hAnsi="Palatino Linotype" w:cs="Tahoma"/>
          <w:sz w:val="24"/>
          <w:szCs w:val="24"/>
          <w:lang w:eastAsia="es-ES"/>
        </w:rPr>
        <w:t>el artículo 12.5 fracción IV, 12.21, 12.34</w:t>
      </w:r>
      <w:r w:rsidR="00163000">
        <w:rPr>
          <w:rFonts w:ascii="Palatino Linotype" w:eastAsia="Times New Roman" w:hAnsi="Palatino Linotype" w:cs="Tahoma"/>
          <w:sz w:val="24"/>
          <w:szCs w:val="24"/>
          <w:lang w:eastAsia="es-ES"/>
        </w:rPr>
        <w:t xml:space="preserve"> y</w:t>
      </w:r>
      <w:r w:rsidRPr="00CC2497">
        <w:rPr>
          <w:rFonts w:ascii="Palatino Linotype" w:eastAsia="Times New Roman" w:hAnsi="Palatino Linotype" w:cs="Tahoma"/>
          <w:sz w:val="24"/>
          <w:szCs w:val="24"/>
          <w:lang w:eastAsia="es-ES"/>
        </w:rPr>
        <w:t xml:space="preserve"> 12.38</w:t>
      </w:r>
      <w:r w:rsidR="00163000">
        <w:rPr>
          <w:rFonts w:ascii="Palatino Linotype" w:eastAsia="Times New Roman" w:hAnsi="Palatino Linotype" w:cs="Tahoma"/>
          <w:sz w:val="24"/>
          <w:szCs w:val="24"/>
          <w:lang w:eastAsia="es-ES"/>
        </w:rPr>
        <w:t xml:space="preserve"> </w:t>
      </w:r>
      <w:r w:rsidRPr="00CC2497">
        <w:rPr>
          <w:rFonts w:ascii="Palatino Linotype" w:eastAsia="Times New Roman" w:hAnsi="Palatino Linotype" w:cs="Tahoma"/>
          <w:sz w:val="24"/>
          <w:szCs w:val="24"/>
          <w:lang w:eastAsia="es-ES"/>
        </w:rPr>
        <w:t xml:space="preserve">del Código Administrativo del Estado de México, </w:t>
      </w:r>
      <w:r>
        <w:rPr>
          <w:rFonts w:ascii="Palatino Linotype" w:eastAsia="Times New Roman" w:hAnsi="Palatino Linotype" w:cs="Tahoma"/>
          <w:sz w:val="24"/>
          <w:szCs w:val="24"/>
          <w:lang w:eastAsia="es-ES"/>
        </w:rPr>
        <w:t>de conformidad con lo siguiente</w:t>
      </w:r>
      <w:r w:rsidRPr="00CC2497">
        <w:rPr>
          <w:rFonts w:ascii="Palatino Linotype" w:eastAsia="Times New Roman" w:hAnsi="Palatino Linotype" w:cs="Tahoma"/>
          <w:sz w:val="24"/>
          <w:szCs w:val="24"/>
          <w:lang w:eastAsia="es-ES"/>
        </w:rPr>
        <w:t>:</w:t>
      </w:r>
    </w:p>
    <w:p w14:paraId="279E546D" w14:textId="77777777" w:rsidR="00CC2497" w:rsidRPr="00CC2497" w:rsidRDefault="00CC2497" w:rsidP="00CC2497">
      <w:pPr>
        <w:spacing w:after="0" w:line="360" w:lineRule="auto"/>
        <w:contextualSpacing/>
        <w:jc w:val="both"/>
        <w:rPr>
          <w:rFonts w:ascii="Palatino Linotype" w:eastAsia="Times New Roman" w:hAnsi="Palatino Linotype" w:cs="Tahoma"/>
          <w:lang w:eastAsia="es-ES"/>
        </w:rPr>
      </w:pPr>
      <w:r w:rsidRPr="00CC2497">
        <w:rPr>
          <w:rFonts w:ascii="Palatino Linotype" w:eastAsia="Times New Roman" w:hAnsi="Palatino Linotype" w:cs="Tahoma"/>
          <w:lang w:eastAsia="es-ES"/>
        </w:rPr>
        <w:t xml:space="preserve"> </w:t>
      </w:r>
    </w:p>
    <w:p w14:paraId="001999F7" w14:textId="77777777" w:rsidR="00CC2497" w:rsidRPr="00CC2497" w:rsidRDefault="00CC2497" w:rsidP="00CC2497">
      <w:pPr>
        <w:spacing w:after="0" w:line="240" w:lineRule="auto"/>
        <w:ind w:left="851" w:right="851"/>
        <w:contextualSpacing/>
        <w:jc w:val="both"/>
        <w:rPr>
          <w:rFonts w:ascii="Palatino Linotype" w:eastAsia="Times New Roman" w:hAnsi="Palatino Linotype" w:cs="Times New Roman"/>
          <w:i/>
          <w:lang w:eastAsia="es-ES"/>
        </w:rPr>
      </w:pPr>
      <w:r w:rsidRPr="00CC2497">
        <w:rPr>
          <w:rFonts w:ascii="Palatino Linotype" w:eastAsia="Times New Roman" w:hAnsi="Palatino Linotype" w:cs="Times New Roman"/>
          <w:b/>
          <w:i/>
          <w:lang w:eastAsia="es-ES"/>
        </w:rPr>
        <w:t xml:space="preserve">Artículo 12.5.- </w:t>
      </w:r>
      <w:r w:rsidRPr="00CC2497">
        <w:rPr>
          <w:rFonts w:ascii="Palatino Linotype" w:eastAsia="Times New Roman" w:hAnsi="Palatino Linotype" w:cs="Times New Roman"/>
          <w:b/>
          <w:bCs/>
          <w:i/>
          <w:lang w:eastAsia="es-ES"/>
        </w:rPr>
        <w:t>Se consideran servicios relacionados con la obra pública, los trabajos que tengan por objeto concebir, diseñar y calcular los elementos que integran un proyecto de obra pública; las investigaciones, estudios, asesorías y consultorías que se vinculen con los actos que regula este Libro</w:t>
      </w:r>
      <w:r w:rsidRPr="00CC2497">
        <w:rPr>
          <w:rFonts w:ascii="Palatino Linotype" w:eastAsia="Times New Roman" w:hAnsi="Palatino Linotype" w:cs="Times New Roman"/>
          <w:i/>
          <w:lang w:eastAsia="es-ES"/>
        </w:rPr>
        <w:t>; la dirección y supervisión de la ejecución de las obras y los estudios que tengan por objeto principal rehabilitar, corregir o incrementar la eficiencia de las instalaciones con excepción de los trabajos regulados por el Libro Décimo Sexto de este Código.</w:t>
      </w:r>
    </w:p>
    <w:p w14:paraId="6CD9C612" w14:textId="77777777" w:rsidR="00CC2497" w:rsidRDefault="00CC2497" w:rsidP="00CC2497">
      <w:pPr>
        <w:spacing w:after="0" w:line="240" w:lineRule="auto"/>
        <w:ind w:left="851" w:right="851"/>
        <w:contextualSpacing/>
        <w:jc w:val="both"/>
        <w:rPr>
          <w:rFonts w:ascii="Palatino Linotype" w:eastAsia="Times New Roman" w:hAnsi="Palatino Linotype" w:cs="Times New Roman"/>
          <w:b/>
          <w:i/>
          <w:lang w:eastAsia="es-ES"/>
        </w:rPr>
      </w:pPr>
    </w:p>
    <w:p w14:paraId="71344D54" w14:textId="556DB586" w:rsidR="00CC2497" w:rsidRPr="00CC2497" w:rsidRDefault="00CC2497" w:rsidP="00CC2497">
      <w:pPr>
        <w:spacing w:after="0" w:line="240" w:lineRule="auto"/>
        <w:ind w:left="851" w:right="851"/>
        <w:contextualSpacing/>
        <w:jc w:val="both"/>
        <w:rPr>
          <w:rFonts w:ascii="Palatino Linotype" w:eastAsia="Times New Roman" w:hAnsi="Palatino Linotype" w:cs="Times New Roman"/>
          <w:b/>
          <w:i/>
          <w:lang w:eastAsia="es-ES"/>
        </w:rPr>
      </w:pPr>
      <w:r w:rsidRPr="00CC2497">
        <w:rPr>
          <w:rFonts w:ascii="Palatino Linotype" w:eastAsia="Times New Roman" w:hAnsi="Palatino Linotype" w:cs="Times New Roman"/>
          <w:b/>
          <w:i/>
          <w:lang w:eastAsia="es-ES"/>
        </w:rPr>
        <w:lastRenderedPageBreak/>
        <w:t>Quedan comprendidos dentro de los servicios relacionados con la obra pública:</w:t>
      </w:r>
    </w:p>
    <w:p w14:paraId="395A0E77" w14:textId="14EDEA52" w:rsidR="00CC2497" w:rsidRDefault="00CC2497" w:rsidP="00CC2497">
      <w:pPr>
        <w:spacing w:after="0" w:line="240" w:lineRule="auto"/>
        <w:ind w:left="851" w:right="851"/>
        <w:contextualSpacing/>
        <w:jc w:val="both"/>
        <w:rPr>
          <w:rFonts w:ascii="Palatino Linotype" w:eastAsia="Times New Roman" w:hAnsi="Palatino Linotype" w:cs="Times New Roman"/>
          <w:i/>
          <w:lang w:eastAsia="es-ES"/>
        </w:rPr>
      </w:pPr>
      <w:r>
        <w:rPr>
          <w:rFonts w:ascii="Palatino Linotype" w:eastAsia="Times New Roman" w:hAnsi="Palatino Linotype" w:cs="Times New Roman"/>
          <w:i/>
          <w:lang w:eastAsia="es-ES"/>
        </w:rPr>
        <w:t>…</w:t>
      </w:r>
    </w:p>
    <w:p w14:paraId="2ED2C58F" w14:textId="79908C0F" w:rsidR="00CC2497" w:rsidRPr="00CC2497" w:rsidRDefault="00CC2497" w:rsidP="00CC2497">
      <w:pPr>
        <w:spacing w:after="0" w:line="240" w:lineRule="auto"/>
        <w:ind w:left="851" w:right="851"/>
        <w:contextualSpacing/>
        <w:jc w:val="both"/>
        <w:rPr>
          <w:rFonts w:ascii="Palatino Linotype" w:eastAsia="Times New Roman" w:hAnsi="Palatino Linotype" w:cs="Times New Roman"/>
          <w:i/>
          <w:lang w:eastAsia="es-ES"/>
        </w:rPr>
      </w:pPr>
      <w:r w:rsidRPr="00CC2497">
        <w:rPr>
          <w:rFonts w:ascii="Palatino Linotype" w:eastAsia="Times New Roman" w:hAnsi="Palatino Linotype" w:cs="Times New Roman"/>
          <w:i/>
          <w:lang w:eastAsia="es-ES"/>
        </w:rPr>
        <w:t xml:space="preserve">IV. </w:t>
      </w:r>
      <w:r w:rsidRPr="00CC2497">
        <w:rPr>
          <w:rFonts w:ascii="Palatino Linotype" w:eastAsia="Times New Roman" w:hAnsi="Palatino Linotype" w:cs="Times New Roman"/>
          <w:b/>
          <w:i/>
          <w:lang w:eastAsia="es-ES"/>
        </w:rPr>
        <w:t>Los estudios económicos y de planeación de preinversión, factibilidad</w:t>
      </w:r>
      <w:r w:rsidRPr="00CC2497">
        <w:rPr>
          <w:rFonts w:ascii="Palatino Linotype" w:eastAsia="Times New Roman" w:hAnsi="Palatino Linotype" w:cs="Times New Roman"/>
          <w:i/>
          <w:lang w:eastAsia="es-ES"/>
        </w:rPr>
        <w:t xml:space="preserve"> técnico económica, ecológica o social, de evaluación, adaptación, tenencia de la tierra, financieros, de desarrollo y restitución de la eficiencia de las instalaciones;</w:t>
      </w:r>
    </w:p>
    <w:p w14:paraId="66F1DC15" w14:textId="6072F0DD" w:rsidR="00CC2497" w:rsidRPr="00CC2497" w:rsidRDefault="00CC2497" w:rsidP="00CC2497">
      <w:pPr>
        <w:spacing w:after="0" w:line="240" w:lineRule="auto"/>
        <w:ind w:left="851" w:right="851"/>
        <w:contextualSpacing/>
        <w:jc w:val="both"/>
        <w:rPr>
          <w:rFonts w:ascii="Palatino Linotype" w:eastAsia="Times New Roman" w:hAnsi="Palatino Linotype" w:cs="Times New Roman"/>
          <w:i/>
          <w:lang w:eastAsia="es-ES"/>
        </w:rPr>
      </w:pPr>
      <w:r>
        <w:rPr>
          <w:rFonts w:ascii="Palatino Linotype" w:eastAsia="Times New Roman" w:hAnsi="Palatino Linotype" w:cs="Times New Roman"/>
          <w:i/>
          <w:lang w:eastAsia="es-ES"/>
        </w:rPr>
        <w:t>…</w:t>
      </w:r>
    </w:p>
    <w:p w14:paraId="6795095D" w14:textId="77777777" w:rsidR="00CC2497" w:rsidRPr="00CC2497" w:rsidRDefault="00CC2497" w:rsidP="00CC2497">
      <w:pPr>
        <w:spacing w:after="0" w:line="240" w:lineRule="auto"/>
        <w:ind w:left="851" w:right="851"/>
        <w:contextualSpacing/>
        <w:jc w:val="both"/>
        <w:rPr>
          <w:rFonts w:ascii="Palatino Linotype" w:eastAsia="Times New Roman" w:hAnsi="Palatino Linotype" w:cs="Times New Roman"/>
          <w:i/>
          <w:lang w:eastAsia="es-ES"/>
        </w:rPr>
      </w:pPr>
    </w:p>
    <w:p w14:paraId="5B9518AA" w14:textId="77777777" w:rsidR="00CC2497" w:rsidRPr="00CC2497" w:rsidRDefault="00CC2497" w:rsidP="00CC2497">
      <w:pPr>
        <w:spacing w:after="0" w:line="240" w:lineRule="auto"/>
        <w:ind w:left="851" w:right="851"/>
        <w:contextualSpacing/>
        <w:jc w:val="both"/>
        <w:rPr>
          <w:rFonts w:ascii="Palatino Linotype" w:eastAsia="Times New Roman" w:hAnsi="Palatino Linotype" w:cs="Times New Roman"/>
          <w:i/>
          <w:lang w:eastAsia="es-ES"/>
        </w:rPr>
      </w:pPr>
      <w:r w:rsidRPr="00CC2497">
        <w:rPr>
          <w:rFonts w:ascii="Palatino Linotype" w:eastAsia="Times New Roman" w:hAnsi="Palatino Linotype" w:cs="Times New Roman"/>
          <w:b/>
          <w:i/>
          <w:lang w:eastAsia="es-ES"/>
        </w:rPr>
        <w:t>Artículo 12.21.-</w:t>
      </w:r>
      <w:r w:rsidRPr="00CC2497">
        <w:rPr>
          <w:rFonts w:ascii="Palatino Linotype" w:eastAsia="Times New Roman" w:hAnsi="Palatino Linotype" w:cs="Times New Roman"/>
          <w:i/>
          <w:lang w:eastAsia="es-ES"/>
        </w:rPr>
        <w:t xml:space="preserve"> Las dependencias, entidades y ayuntamientos p</w:t>
      </w:r>
      <w:r w:rsidRPr="00CC2497">
        <w:rPr>
          <w:rFonts w:ascii="Palatino Linotype" w:eastAsia="Times New Roman" w:hAnsi="Palatino Linotype" w:cs="Times New Roman"/>
          <w:b/>
          <w:i/>
          <w:lang w:eastAsia="es-ES"/>
        </w:rPr>
        <w:t>odrán adjudicar contratos para la ejecución de obra pública o servicios relacionados con la misma.</w:t>
      </w:r>
      <w:r w:rsidRPr="00CC2497">
        <w:rPr>
          <w:rFonts w:ascii="Palatino Linotype" w:eastAsia="Times New Roman" w:hAnsi="Palatino Linotype" w:cs="Times New Roman"/>
          <w:i/>
          <w:lang w:eastAsia="es-ES"/>
        </w:rPr>
        <w:t xml:space="preserve"> Mediante las excepciones al procedimiento de licitación siguientes: </w:t>
      </w:r>
    </w:p>
    <w:p w14:paraId="01E01079" w14:textId="77777777" w:rsidR="00CC2497" w:rsidRPr="00CC2497" w:rsidRDefault="00CC2497" w:rsidP="00CC2497">
      <w:pPr>
        <w:spacing w:after="0" w:line="240" w:lineRule="auto"/>
        <w:ind w:left="851" w:right="851"/>
        <w:contextualSpacing/>
        <w:jc w:val="both"/>
        <w:rPr>
          <w:rFonts w:ascii="Palatino Linotype" w:eastAsia="Times New Roman" w:hAnsi="Palatino Linotype" w:cs="Times New Roman"/>
          <w:bCs/>
          <w:i/>
          <w:lang w:eastAsia="es-ES"/>
        </w:rPr>
      </w:pPr>
      <w:r w:rsidRPr="00CC2497">
        <w:rPr>
          <w:rFonts w:ascii="Palatino Linotype" w:eastAsia="Times New Roman" w:hAnsi="Palatino Linotype" w:cs="Times New Roman"/>
          <w:bCs/>
          <w:i/>
          <w:lang w:eastAsia="es-ES"/>
        </w:rPr>
        <w:t xml:space="preserve">I. Invitación restringida; </w:t>
      </w:r>
    </w:p>
    <w:p w14:paraId="0BE495DA" w14:textId="77777777" w:rsidR="00CC2497" w:rsidRPr="00CC2497" w:rsidRDefault="00CC2497" w:rsidP="00CC2497">
      <w:pPr>
        <w:spacing w:after="0" w:line="240" w:lineRule="auto"/>
        <w:ind w:left="851" w:right="851"/>
        <w:contextualSpacing/>
        <w:jc w:val="both"/>
        <w:rPr>
          <w:rFonts w:ascii="Palatino Linotype" w:eastAsia="Times New Roman" w:hAnsi="Palatino Linotype" w:cs="Times New Roman"/>
          <w:i/>
          <w:lang w:eastAsia="es-ES"/>
        </w:rPr>
      </w:pPr>
      <w:r w:rsidRPr="00CC2497">
        <w:rPr>
          <w:rFonts w:ascii="Palatino Linotype" w:eastAsia="Times New Roman" w:hAnsi="Palatino Linotype" w:cs="Times New Roman"/>
          <w:i/>
          <w:lang w:eastAsia="es-ES"/>
        </w:rPr>
        <w:t>II. Adjudicación directa.</w:t>
      </w:r>
    </w:p>
    <w:p w14:paraId="5B557FE6" w14:textId="77777777" w:rsidR="00CC2497" w:rsidRPr="00CC2497" w:rsidRDefault="00CC2497" w:rsidP="00CC2497">
      <w:pPr>
        <w:spacing w:after="0" w:line="240" w:lineRule="auto"/>
        <w:ind w:left="851" w:right="851"/>
        <w:contextualSpacing/>
        <w:jc w:val="both"/>
        <w:rPr>
          <w:rFonts w:ascii="Palatino Linotype" w:eastAsia="Times New Roman" w:hAnsi="Palatino Linotype" w:cs="Times New Roman"/>
          <w:i/>
          <w:lang w:eastAsia="es-ES"/>
        </w:rPr>
      </w:pPr>
    </w:p>
    <w:p w14:paraId="7A1871C2" w14:textId="77777777" w:rsidR="00CC2497" w:rsidRPr="00CC2497" w:rsidRDefault="00CC2497" w:rsidP="00CC2497">
      <w:pPr>
        <w:spacing w:after="0" w:line="240" w:lineRule="auto"/>
        <w:ind w:left="851" w:right="851"/>
        <w:contextualSpacing/>
        <w:jc w:val="both"/>
        <w:rPr>
          <w:rFonts w:ascii="Palatino Linotype" w:eastAsia="Times New Roman" w:hAnsi="Palatino Linotype" w:cs="Times New Roman"/>
          <w:i/>
          <w:lang w:eastAsia="es-ES"/>
        </w:rPr>
      </w:pPr>
      <w:r w:rsidRPr="00CC2497">
        <w:rPr>
          <w:rFonts w:ascii="Palatino Linotype" w:eastAsia="Times New Roman" w:hAnsi="Palatino Linotype" w:cs="Times New Roman"/>
          <w:b/>
          <w:i/>
          <w:lang w:eastAsia="es-ES"/>
        </w:rPr>
        <w:t>Artículo 12.34.-</w:t>
      </w:r>
      <w:r w:rsidRPr="00CC2497">
        <w:rPr>
          <w:rFonts w:ascii="Palatino Linotype" w:eastAsia="Times New Roman" w:hAnsi="Palatino Linotype" w:cs="Times New Roman"/>
          <w:i/>
          <w:lang w:eastAsia="es-ES"/>
        </w:rPr>
        <w:t xml:space="preserve"> Las dependencias, entidades y ayuntamientos podrán contratar obra pública o servicios relacionados con la misma, mediante el procedimiento de invitación restringida, cuando: </w:t>
      </w:r>
    </w:p>
    <w:p w14:paraId="16D120E1" w14:textId="77777777" w:rsidR="00CC2497" w:rsidRPr="00CC2497" w:rsidRDefault="00CC2497" w:rsidP="00CC2497">
      <w:pPr>
        <w:spacing w:after="0" w:line="240" w:lineRule="auto"/>
        <w:ind w:left="851" w:right="851"/>
        <w:contextualSpacing/>
        <w:jc w:val="both"/>
        <w:rPr>
          <w:rFonts w:ascii="Palatino Linotype" w:eastAsia="Times New Roman" w:hAnsi="Palatino Linotype" w:cs="Times New Roman"/>
          <w:i/>
          <w:lang w:eastAsia="es-ES"/>
        </w:rPr>
      </w:pPr>
      <w:r w:rsidRPr="00CC2497">
        <w:rPr>
          <w:rFonts w:ascii="Palatino Linotype" w:eastAsia="Times New Roman" w:hAnsi="Palatino Linotype" w:cs="Times New Roman"/>
          <w:i/>
          <w:lang w:eastAsia="es-ES"/>
        </w:rPr>
        <w:t xml:space="preserve">I. Se hubiere declarado desierto un procedimiento de licitación; o </w:t>
      </w:r>
    </w:p>
    <w:p w14:paraId="6FE725E3" w14:textId="77777777" w:rsidR="00CC2497" w:rsidRPr="00CC2497" w:rsidRDefault="00CC2497" w:rsidP="00CC2497">
      <w:pPr>
        <w:spacing w:after="0" w:line="240" w:lineRule="auto"/>
        <w:ind w:left="851" w:right="851"/>
        <w:contextualSpacing/>
        <w:jc w:val="both"/>
        <w:rPr>
          <w:rFonts w:ascii="Palatino Linotype" w:eastAsia="Times New Roman" w:hAnsi="Palatino Linotype" w:cs="Times New Roman"/>
          <w:i/>
          <w:lang w:eastAsia="es-ES"/>
        </w:rPr>
      </w:pPr>
      <w:r w:rsidRPr="00CC2497">
        <w:rPr>
          <w:rFonts w:ascii="Palatino Linotype" w:eastAsia="Times New Roman" w:hAnsi="Palatino Linotype" w:cs="Times New Roman"/>
          <w:i/>
          <w:lang w:eastAsia="es-ES"/>
        </w:rPr>
        <w:t>II. Las obras o servicios a contratar, no rebasen los montos establecidos por el Presupuesto de Egresos del Gobierno del Estado del ejercicio correspondiente.</w:t>
      </w:r>
    </w:p>
    <w:p w14:paraId="11A5609E" w14:textId="77777777" w:rsidR="00CC2497" w:rsidRPr="00CC2497" w:rsidRDefault="00CC2497" w:rsidP="00CC2497">
      <w:pPr>
        <w:spacing w:after="0" w:line="240" w:lineRule="auto"/>
        <w:ind w:left="851" w:right="851"/>
        <w:contextualSpacing/>
        <w:jc w:val="both"/>
        <w:rPr>
          <w:rFonts w:ascii="Palatino Linotype" w:eastAsia="Times New Roman" w:hAnsi="Palatino Linotype" w:cs="Times New Roman"/>
          <w:i/>
          <w:lang w:eastAsia="es-ES"/>
        </w:rPr>
      </w:pPr>
    </w:p>
    <w:p w14:paraId="10783749" w14:textId="77777777" w:rsidR="00CC2497" w:rsidRPr="00CC2497" w:rsidRDefault="00CC2497" w:rsidP="00CC2497">
      <w:pPr>
        <w:spacing w:after="0" w:line="240" w:lineRule="auto"/>
        <w:ind w:left="851" w:right="851"/>
        <w:contextualSpacing/>
        <w:jc w:val="both"/>
        <w:rPr>
          <w:rFonts w:ascii="Palatino Linotype" w:eastAsia="Times New Roman" w:hAnsi="Palatino Linotype" w:cs="Times New Roman"/>
          <w:b/>
          <w:i/>
          <w:lang w:eastAsia="es-ES"/>
        </w:rPr>
      </w:pPr>
      <w:r w:rsidRPr="00CC2497">
        <w:rPr>
          <w:rFonts w:ascii="Palatino Linotype" w:eastAsia="Times New Roman" w:hAnsi="Palatino Linotype" w:cs="Times New Roman"/>
          <w:b/>
          <w:i/>
          <w:lang w:eastAsia="es-ES"/>
        </w:rPr>
        <w:t>Artículo 12.38.</w:t>
      </w:r>
      <w:r w:rsidRPr="00CC2497">
        <w:rPr>
          <w:rFonts w:ascii="Palatino Linotype" w:eastAsia="Times New Roman" w:hAnsi="Palatino Linotype" w:cs="Times New Roman"/>
          <w:i/>
          <w:lang w:eastAsia="es-ES"/>
        </w:rPr>
        <w:t xml:space="preserve">- La adjudicación de la obra o servicios relacionados con la misma obligará a la dependencia, entidad o ayuntamiento y a la persona en que hubiere recaído, </w:t>
      </w:r>
      <w:r w:rsidRPr="00CC2497">
        <w:rPr>
          <w:rFonts w:ascii="Palatino Linotype" w:eastAsia="Times New Roman" w:hAnsi="Palatino Linotype" w:cs="Times New Roman"/>
          <w:b/>
          <w:i/>
          <w:lang w:eastAsia="es-ES"/>
        </w:rPr>
        <w:t xml:space="preserve">a suscribir el contrato respectivo dentro de los diez días hábiles siguientes al de la notificación del fallo. </w:t>
      </w:r>
    </w:p>
    <w:p w14:paraId="6EEDB399" w14:textId="77777777" w:rsidR="00CC2497" w:rsidRPr="00CC2497" w:rsidRDefault="00CC2497" w:rsidP="00CC2497">
      <w:pPr>
        <w:spacing w:after="0" w:line="240" w:lineRule="auto"/>
        <w:ind w:left="851" w:right="851"/>
        <w:contextualSpacing/>
        <w:jc w:val="both"/>
        <w:rPr>
          <w:rFonts w:ascii="Palatino Linotype" w:eastAsia="Times New Roman" w:hAnsi="Palatino Linotype" w:cs="Times New Roman"/>
          <w:i/>
          <w:lang w:eastAsia="es-ES"/>
        </w:rPr>
      </w:pPr>
      <w:r w:rsidRPr="00CC2497">
        <w:rPr>
          <w:rFonts w:ascii="Palatino Linotype" w:eastAsia="Times New Roman" w:hAnsi="Palatino Linotype" w:cs="Times New Roman"/>
          <w:i/>
          <w:lang w:eastAsia="es-ES"/>
        </w:rPr>
        <w:t>Si la dependencia, entidad o ayuntamiento no firmare el contrato dentro del plazo a que se refiere el párrafo anterior, el licitante ganador podrá exigir que se le cubran los gastos que realizo en preparar y elaborar su propuesta.</w:t>
      </w:r>
    </w:p>
    <w:p w14:paraId="300FEABF" w14:textId="77777777" w:rsidR="00CC2497" w:rsidRPr="00CC2497" w:rsidRDefault="00CC2497" w:rsidP="00CC2497">
      <w:pPr>
        <w:spacing w:after="0" w:line="240" w:lineRule="auto"/>
        <w:ind w:left="851" w:right="851"/>
        <w:contextualSpacing/>
        <w:jc w:val="both"/>
        <w:rPr>
          <w:rFonts w:ascii="Palatino Linotype" w:eastAsia="Times New Roman" w:hAnsi="Palatino Linotype" w:cs="Tahoma"/>
          <w:i/>
          <w:lang w:eastAsia="es-ES"/>
        </w:rPr>
      </w:pPr>
    </w:p>
    <w:p w14:paraId="3AEEF847" w14:textId="77777777" w:rsidR="00CC2497" w:rsidRDefault="00CC2497" w:rsidP="004E4C61">
      <w:pPr>
        <w:spacing w:after="0" w:line="360" w:lineRule="auto"/>
        <w:jc w:val="both"/>
        <w:rPr>
          <w:rFonts w:ascii="Palatino Linotype" w:eastAsia="Calibri" w:hAnsi="Palatino Linotype" w:cs="Times New Roman"/>
          <w:bCs/>
          <w:sz w:val="24"/>
          <w:szCs w:val="24"/>
          <w:lang w:val="es-ES"/>
        </w:rPr>
      </w:pPr>
    </w:p>
    <w:p w14:paraId="51076638" w14:textId="7D70B5CE" w:rsidR="00163000" w:rsidRPr="00163000" w:rsidRDefault="00163000" w:rsidP="00163000">
      <w:pPr>
        <w:spacing w:after="0" w:line="360" w:lineRule="auto"/>
        <w:contextualSpacing/>
        <w:jc w:val="both"/>
        <w:rPr>
          <w:rFonts w:ascii="Palatino Linotype" w:eastAsia="Times New Roman" w:hAnsi="Palatino Linotype" w:cs="Times New Roman"/>
          <w:sz w:val="24"/>
          <w:szCs w:val="24"/>
          <w:lang w:eastAsia="es-ES"/>
        </w:rPr>
      </w:pPr>
      <w:r>
        <w:rPr>
          <w:rFonts w:ascii="Palatino Linotype" w:eastAsia="Calibri" w:hAnsi="Palatino Linotype" w:cs="Times New Roman"/>
          <w:bCs/>
          <w:sz w:val="24"/>
          <w:szCs w:val="24"/>
          <w:lang w:val="es-ES"/>
        </w:rPr>
        <w:t xml:space="preserve">De los preceptos invocados, advertimos </w:t>
      </w:r>
      <w:r w:rsidRPr="00163000">
        <w:rPr>
          <w:rFonts w:ascii="Palatino Linotype" w:eastAsia="Times New Roman" w:hAnsi="Palatino Linotype" w:cs="Times New Roman"/>
          <w:sz w:val="24"/>
          <w:szCs w:val="24"/>
          <w:lang w:eastAsia="es-ES"/>
        </w:rPr>
        <w:t xml:space="preserve">que los estudios de factibilidad que fueron solicitados por el </w:t>
      </w:r>
      <w:r>
        <w:rPr>
          <w:rFonts w:ascii="Palatino Linotype" w:eastAsia="Times New Roman" w:hAnsi="Palatino Linotype" w:cs="Times New Roman"/>
          <w:sz w:val="24"/>
          <w:szCs w:val="24"/>
          <w:lang w:eastAsia="es-ES"/>
        </w:rPr>
        <w:t>p</w:t>
      </w:r>
      <w:r w:rsidRPr="00163000">
        <w:rPr>
          <w:rFonts w:ascii="Palatino Linotype" w:eastAsia="Times New Roman" w:hAnsi="Palatino Linotype" w:cs="Times New Roman"/>
          <w:sz w:val="24"/>
          <w:szCs w:val="24"/>
          <w:lang w:eastAsia="es-ES"/>
        </w:rPr>
        <w:t xml:space="preserve">articular y que comprenden el contrato que fue identificado previamente; forman parte de los servicios relacionados con la obra pública y por tanto se rigen bajo la normatividad antes citada; asimismo se advierte que derivado del </w:t>
      </w:r>
      <w:r w:rsidRPr="00163000">
        <w:rPr>
          <w:rFonts w:ascii="Palatino Linotype" w:eastAsia="Times New Roman" w:hAnsi="Palatino Linotype" w:cs="Times New Roman"/>
          <w:sz w:val="24"/>
          <w:szCs w:val="24"/>
          <w:lang w:eastAsia="es-ES"/>
        </w:rPr>
        <w:lastRenderedPageBreak/>
        <w:t xml:space="preserve">proceso de adjudicación se debe </w:t>
      </w:r>
      <w:r>
        <w:rPr>
          <w:rFonts w:ascii="Palatino Linotype" w:eastAsia="Times New Roman" w:hAnsi="Palatino Linotype" w:cs="Times New Roman"/>
          <w:sz w:val="24"/>
          <w:szCs w:val="24"/>
          <w:lang w:eastAsia="es-ES"/>
        </w:rPr>
        <w:t>suscribir</w:t>
      </w:r>
      <w:r w:rsidRPr="00163000">
        <w:rPr>
          <w:rFonts w:ascii="Palatino Linotype" w:eastAsia="Times New Roman" w:hAnsi="Palatino Linotype" w:cs="Times New Roman"/>
          <w:sz w:val="24"/>
          <w:szCs w:val="24"/>
          <w:lang w:eastAsia="es-ES"/>
        </w:rPr>
        <w:t xml:space="preserve"> </w:t>
      </w:r>
      <w:r>
        <w:rPr>
          <w:rFonts w:ascii="Palatino Linotype" w:eastAsia="Times New Roman" w:hAnsi="Palatino Linotype" w:cs="Times New Roman"/>
          <w:sz w:val="24"/>
          <w:szCs w:val="24"/>
          <w:lang w:eastAsia="es-ES"/>
        </w:rPr>
        <w:t>un</w:t>
      </w:r>
      <w:r w:rsidRPr="00163000">
        <w:rPr>
          <w:rFonts w:ascii="Palatino Linotype" w:eastAsia="Times New Roman" w:hAnsi="Palatino Linotype" w:cs="Times New Roman"/>
          <w:sz w:val="24"/>
          <w:szCs w:val="24"/>
          <w:lang w:eastAsia="es-ES"/>
        </w:rPr>
        <w:t xml:space="preserve"> contrato respectivo dentro de los diez días hábiles siguientes al de la notificación del fallo</w:t>
      </w:r>
      <w:r>
        <w:rPr>
          <w:rFonts w:ascii="Palatino Linotype" w:eastAsia="Times New Roman" w:hAnsi="Palatino Linotype" w:cs="Times New Roman"/>
          <w:sz w:val="24"/>
          <w:szCs w:val="24"/>
          <w:lang w:eastAsia="es-ES"/>
        </w:rPr>
        <w:t>, en virtud de ello, toda vez que dicho procedimiento se lleva a cabo con recursos públicos</w:t>
      </w:r>
      <w:r w:rsidRPr="00163000">
        <w:rPr>
          <w:rFonts w:ascii="Palatino Linotype" w:eastAsia="Times New Roman" w:hAnsi="Palatino Linotype" w:cs="Times New Roman"/>
          <w:sz w:val="24"/>
          <w:szCs w:val="24"/>
          <w:lang w:eastAsia="es-ES"/>
        </w:rPr>
        <w:t xml:space="preserve">, </w:t>
      </w:r>
      <w:r>
        <w:rPr>
          <w:rFonts w:ascii="Palatino Linotype" w:eastAsia="Times New Roman" w:hAnsi="Palatino Linotype" w:cs="Times New Roman"/>
          <w:sz w:val="24"/>
          <w:szCs w:val="24"/>
          <w:lang w:eastAsia="es-ES"/>
        </w:rPr>
        <w:t xml:space="preserve">esto </w:t>
      </w:r>
      <w:r w:rsidRPr="00163000">
        <w:rPr>
          <w:rFonts w:ascii="Palatino Linotype" w:eastAsia="Times New Roman" w:hAnsi="Palatino Linotype" w:cs="Times New Roman"/>
          <w:sz w:val="24"/>
          <w:szCs w:val="24"/>
          <w:lang w:eastAsia="es-ES"/>
        </w:rPr>
        <w:t xml:space="preserve">implica la necesidad de dar a conocer dicha información, pues ello abona a la transparencia y a la rendición de cuentas. </w:t>
      </w:r>
    </w:p>
    <w:p w14:paraId="2FD81CB0" w14:textId="77777777" w:rsidR="00163000" w:rsidRDefault="00163000" w:rsidP="004E4C61">
      <w:pPr>
        <w:spacing w:after="0" w:line="360" w:lineRule="auto"/>
        <w:jc w:val="both"/>
        <w:rPr>
          <w:rFonts w:ascii="Palatino Linotype" w:eastAsia="Calibri" w:hAnsi="Palatino Linotype" w:cs="Arial"/>
          <w:sz w:val="24"/>
          <w:szCs w:val="24"/>
          <w:lang w:val="es-ES" w:eastAsia="es-CO"/>
        </w:rPr>
      </w:pPr>
    </w:p>
    <w:p w14:paraId="30D8EB91" w14:textId="2FA816C1" w:rsidR="004E4C61" w:rsidRPr="004E4C61" w:rsidRDefault="00A95E87" w:rsidP="004E4C61">
      <w:pPr>
        <w:spacing w:after="0" w:line="360" w:lineRule="auto"/>
        <w:jc w:val="both"/>
        <w:rPr>
          <w:rFonts w:ascii="Palatino Linotype" w:eastAsia="Calibri" w:hAnsi="Palatino Linotype" w:cs="Arial"/>
          <w:sz w:val="24"/>
          <w:szCs w:val="24"/>
          <w:lang w:val="es-ES" w:eastAsia="es-ES"/>
        </w:rPr>
      </w:pPr>
      <w:r>
        <w:rPr>
          <w:rFonts w:ascii="Palatino Linotype" w:eastAsia="Calibri" w:hAnsi="Palatino Linotype" w:cs="Arial"/>
          <w:sz w:val="24"/>
          <w:szCs w:val="24"/>
          <w:lang w:val="es-ES" w:eastAsia="es-CO"/>
        </w:rPr>
        <w:t>Por otro lado</w:t>
      </w:r>
      <w:r w:rsidR="004E4C61" w:rsidRPr="004E4C61">
        <w:rPr>
          <w:rFonts w:ascii="Palatino Linotype" w:eastAsia="Calibri" w:hAnsi="Palatino Linotype" w:cs="Arial"/>
          <w:sz w:val="24"/>
          <w:szCs w:val="24"/>
          <w:lang w:val="es-ES" w:eastAsia="es-CO"/>
        </w:rPr>
        <w:t xml:space="preserve">, respecto a la información clasificada como reservada la </w:t>
      </w:r>
      <w:r w:rsidR="004E4C61" w:rsidRPr="004E4C61">
        <w:rPr>
          <w:rFonts w:ascii="Palatino Linotype" w:eastAsia="Calibri" w:hAnsi="Palatino Linotype" w:cs="Arial"/>
          <w:sz w:val="24"/>
          <w:szCs w:val="24"/>
          <w:lang w:val="es-ES" w:eastAsia="es-ES"/>
        </w:rPr>
        <w:t>Ley de Transparencia vigente en nuestra entidad establece en su artículo 140 una serie de hipótesis en las cuales radica la posibilidad de tal clasificación de información, que son:</w:t>
      </w:r>
    </w:p>
    <w:p w14:paraId="0CD1DED7" w14:textId="77777777" w:rsidR="004E4C61" w:rsidRPr="004E4C61" w:rsidRDefault="004E4C61" w:rsidP="004E4C61">
      <w:pPr>
        <w:spacing w:after="120" w:line="240" w:lineRule="auto"/>
        <w:ind w:left="851" w:right="851"/>
        <w:jc w:val="both"/>
        <w:rPr>
          <w:rFonts w:ascii="Palatino Linotype" w:eastAsia="Calibri" w:hAnsi="Palatino Linotype" w:cs="Times New Roman"/>
          <w:i/>
          <w:lang w:val="es-ES"/>
        </w:rPr>
      </w:pPr>
      <w:r w:rsidRPr="004E4C61">
        <w:rPr>
          <w:rFonts w:ascii="Palatino Linotype" w:eastAsia="Calibri" w:hAnsi="Palatino Linotype" w:cs="Times New Roman"/>
          <w:i/>
          <w:sz w:val="24"/>
          <w:szCs w:val="24"/>
        </w:rPr>
        <w:t xml:space="preserve"> </w:t>
      </w:r>
      <w:r w:rsidRPr="004E4C61">
        <w:rPr>
          <w:rFonts w:ascii="Palatino Linotype" w:eastAsia="Calibri" w:hAnsi="Palatino Linotype" w:cs="Times New Roman"/>
          <w:b/>
          <w:i/>
          <w:lang w:val="es-ES"/>
        </w:rPr>
        <w:t>Artículo 140.</w:t>
      </w:r>
      <w:r w:rsidRPr="004E4C61">
        <w:rPr>
          <w:rFonts w:ascii="Palatino Linotype" w:eastAsia="Calibri" w:hAnsi="Palatino Linotype" w:cs="Times New Roman"/>
          <w:i/>
          <w:lang w:val="es-ES"/>
        </w:rPr>
        <w:t xml:space="preserve"> El acceso a la información pública será restringido excepcionalmente, cuando por razones de interés público, ésta sea clasificada como reservada, conforme a los criterios siguientes: </w:t>
      </w:r>
    </w:p>
    <w:p w14:paraId="6A5E8451" w14:textId="77777777" w:rsidR="004E4C61" w:rsidRPr="004E4C61" w:rsidRDefault="004E4C61" w:rsidP="004E4C61">
      <w:pPr>
        <w:spacing w:after="120" w:line="240" w:lineRule="auto"/>
        <w:ind w:left="851" w:right="851"/>
        <w:jc w:val="both"/>
        <w:rPr>
          <w:rFonts w:ascii="Palatino Linotype" w:eastAsia="Calibri" w:hAnsi="Palatino Linotype" w:cs="Times New Roman"/>
          <w:i/>
          <w:lang w:val="es-ES"/>
        </w:rPr>
      </w:pPr>
      <w:r w:rsidRPr="004E4C61">
        <w:rPr>
          <w:rFonts w:ascii="Palatino Linotype" w:eastAsia="Calibri" w:hAnsi="Palatino Linotype" w:cs="Times New Roman"/>
          <w:b/>
          <w:i/>
          <w:lang w:val="es-ES"/>
        </w:rPr>
        <w:t>I.</w:t>
      </w:r>
      <w:r w:rsidRPr="004E4C61">
        <w:rPr>
          <w:rFonts w:ascii="Palatino Linotype" w:eastAsia="Calibri" w:hAnsi="Palatino Linotype" w:cs="Times New Roman"/>
          <w:i/>
          <w:lang w:val="es-ES"/>
        </w:rPr>
        <w:t xml:space="preserve"> Comprometa la seguridad pública y cuente con un propósito genuino y un efecto demostrable; </w:t>
      </w:r>
    </w:p>
    <w:p w14:paraId="470709B1" w14:textId="77777777" w:rsidR="004E4C61" w:rsidRPr="004E4C61" w:rsidRDefault="004E4C61" w:rsidP="004E4C61">
      <w:pPr>
        <w:spacing w:after="120" w:line="240" w:lineRule="auto"/>
        <w:ind w:left="851" w:right="851"/>
        <w:jc w:val="both"/>
        <w:rPr>
          <w:rFonts w:ascii="Palatino Linotype" w:eastAsia="Calibri" w:hAnsi="Palatino Linotype" w:cs="Times New Roman"/>
          <w:i/>
          <w:lang w:val="es-ES"/>
        </w:rPr>
      </w:pPr>
      <w:r w:rsidRPr="004E4C61">
        <w:rPr>
          <w:rFonts w:ascii="Palatino Linotype" w:eastAsia="Calibri" w:hAnsi="Palatino Linotype" w:cs="Times New Roman"/>
          <w:b/>
          <w:i/>
          <w:lang w:val="es-ES"/>
        </w:rPr>
        <w:t>II.</w:t>
      </w:r>
      <w:r w:rsidRPr="004E4C61">
        <w:rPr>
          <w:rFonts w:ascii="Palatino Linotype" w:eastAsia="Calibri" w:hAnsi="Palatino Linotype" w:cs="Times New Roman"/>
          <w:i/>
          <w:lang w:val="es-ES"/>
        </w:rPr>
        <w:t xml:space="preserve"> Pueda menoscabar la conducción de las negociaciones y relaciones internacionales; </w:t>
      </w:r>
    </w:p>
    <w:p w14:paraId="740BA536" w14:textId="77777777" w:rsidR="004E4C61" w:rsidRPr="004E4C61" w:rsidRDefault="004E4C61" w:rsidP="004E4C61">
      <w:pPr>
        <w:spacing w:after="120" w:line="240" w:lineRule="auto"/>
        <w:ind w:left="851" w:right="851"/>
        <w:jc w:val="both"/>
        <w:rPr>
          <w:rFonts w:ascii="Palatino Linotype" w:eastAsia="Calibri" w:hAnsi="Palatino Linotype" w:cs="Times New Roman"/>
          <w:i/>
          <w:lang w:val="es-ES"/>
        </w:rPr>
      </w:pPr>
      <w:r w:rsidRPr="004E4C61">
        <w:rPr>
          <w:rFonts w:ascii="Palatino Linotype" w:eastAsia="Calibri" w:hAnsi="Palatino Linotype" w:cs="Times New Roman"/>
          <w:b/>
          <w:i/>
          <w:lang w:val="es-ES"/>
        </w:rPr>
        <w:t>III.</w:t>
      </w:r>
      <w:r w:rsidRPr="004E4C61">
        <w:rPr>
          <w:rFonts w:ascii="Palatino Linotype" w:eastAsia="Calibri" w:hAnsi="Palatino Linotype" w:cs="Times New Roman"/>
          <w:i/>
          <w:lang w:val="es-ES"/>
        </w:rPr>
        <w:t xml:space="preserve"> Se entregue a la Entidad expresamente con ese carácter o el de confidencialidad por otro u otros sujetos de derecho internacional, excepto cuando se trate de violaciones graves de derechos humanos o delitos de lesa humanidad de conformidad con el derecho internacional; </w:t>
      </w:r>
    </w:p>
    <w:p w14:paraId="7DCE079E" w14:textId="77777777" w:rsidR="004E4C61" w:rsidRPr="004E4C61" w:rsidRDefault="004E4C61" w:rsidP="004E4C61">
      <w:pPr>
        <w:spacing w:after="120" w:line="240" w:lineRule="auto"/>
        <w:ind w:left="851" w:right="851"/>
        <w:jc w:val="both"/>
        <w:rPr>
          <w:rFonts w:ascii="Palatino Linotype" w:eastAsia="Calibri" w:hAnsi="Palatino Linotype" w:cs="Times New Roman"/>
          <w:i/>
          <w:lang w:val="es-ES"/>
        </w:rPr>
      </w:pPr>
      <w:r w:rsidRPr="004E4C61">
        <w:rPr>
          <w:rFonts w:ascii="Palatino Linotype" w:eastAsia="Calibri" w:hAnsi="Palatino Linotype" w:cs="Times New Roman"/>
          <w:b/>
          <w:i/>
          <w:lang w:val="es-ES"/>
        </w:rPr>
        <w:t>IV.</w:t>
      </w:r>
      <w:r w:rsidRPr="004E4C61">
        <w:rPr>
          <w:rFonts w:ascii="Palatino Linotype" w:eastAsia="Calibri" w:hAnsi="Palatino Linotype" w:cs="Times New Roman"/>
          <w:i/>
          <w:lang w:val="es-ES"/>
        </w:rPr>
        <w:t xml:space="preserve"> Ponga en riesgo la vida, la seguridad o la salud de una persona física; </w:t>
      </w:r>
    </w:p>
    <w:p w14:paraId="6407341A" w14:textId="77777777" w:rsidR="004E4C61" w:rsidRPr="004E4C61" w:rsidRDefault="004E4C61" w:rsidP="004E4C61">
      <w:pPr>
        <w:spacing w:after="120" w:line="240" w:lineRule="auto"/>
        <w:ind w:left="851" w:right="851"/>
        <w:jc w:val="both"/>
        <w:rPr>
          <w:rFonts w:ascii="Palatino Linotype" w:eastAsia="Calibri" w:hAnsi="Palatino Linotype" w:cs="Times New Roman"/>
          <w:i/>
          <w:lang w:val="es-ES"/>
        </w:rPr>
      </w:pPr>
      <w:r w:rsidRPr="004E4C61">
        <w:rPr>
          <w:rFonts w:ascii="Palatino Linotype" w:eastAsia="Calibri" w:hAnsi="Palatino Linotype" w:cs="Times New Roman"/>
          <w:b/>
          <w:i/>
          <w:lang w:val="es-ES"/>
        </w:rPr>
        <w:t>V.</w:t>
      </w:r>
      <w:r w:rsidRPr="004E4C61">
        <w:rPr>
          <w:rFonts w:ascii="Palatino Linotype" w:eastAsia="Calibri" w:hAnsi="Palatino Linotype" w:cs="Times New Roman"/>
          <w:i/>
          <w:lang w:val="es-ES"/>
        </w:rPr>
        <w:t xml:space="preserve"> Aquella cuya divulgación obstruya o pueda causar un serio perjuicio a: </w:t>
      </w:r>
    </w:p>
    <w:p w14:paraId="0366C575" w14:textId="77777777" w:rsidR="004E4C61" w:rsidRPr="004E4C61" w:rsidRDefault="004E4C61" w:rsidP="004E4C61">
      <w:pPr>
        <w:spacing w:after="120" w:line="240" w:lineRule="auto"/>
        <w:ind w:left="851" w:right="851"/>
        <w:jc w:val="both"/>
        <w:rPr>
          <w:rFonts w:ascii="Palatino Linotype" w:eastAsia="Calibri" w:hAnsi="Palatino Linotype" w:cs="Times New Roman"/>
          <w:i/>
          <w:lang w:val="es-ES"/>
        </w:rPr>
      </w:pPr>
      <w:r w:rsidRPr="004E4C61">
        <w:rPr>
          <w:rFonts w:ascii="Palatino Linotype" w:eastAsia="Calibri" w:hAnsi="Palatino Linotype" w:cs="Times New Roman"/>
          <w:b/>
          <w:i/>
          <w:lang w:val="es-ES"/>
        </w:rPr>
        <w:t>1.</w:t>
      </w:r>
      <w:r w:rsidRPr="004E4C61">
        <w:rPr>
          <w:rFonts w:ascii="Palatino Linotype" w:eastAsia="Calibri" w:hAnsi="Palatino Linotype" w:cs="Times New Roman"/>
          <w:i/>
          <w:lang w:val="es-ES"/>
        </w:rPr>
        <w:t xml:space="preserve"> Las actividades de fiscalización, verificación, inspección, comprobación y auditoría sobre el cumplimiento de las Leyes; o </w:t>
      </w:r>
    </w:p>
    <w:p w14:paraId="18B1BE39" w14:textId="77777777" w:rsidR="004E4C61" w:rsidRPr="004E4C61" w:rsidRDefault="004E4C61" w:rsidP="004E4C61">
      <w:pPr>
        <w:spacing w:after="120" w:line="240" w:lineRule="auto"/>
        <w:ind w:left="851" w:right="851"/>
        <w:jc w:val="both"/>
        <w:rPr>
          <w:rFonts w:ascii="Palatino Linotype" w:eastAsia="Calibri" w:hAnsi="Palatino Linotype" w:cs="Times New Roman"/>
          <w:i/>
          <w:lang w:val="es-ES"/>
        </w:rPr>
      </w:pPr>
      <w:r w:rsidRPr="004E4C61">
        <w:rPr>
          <w:rFonts w:ascii="Palatino Linotype" w:eastAsia="Calibri" w:hAnsi="Palatino Linotype" w:cs="Times New Roman"/>
          <w:b/>
          <w:i/>
          <w:lang w:val="es-ES"/>
        </w:rPr>
        <w:t>2.</w:t>
      </w:r>
      <w:r w:rsidRPr="004E4C61">
        <w:rPr>
          <w:rFonts w:ascii="Palatino Linotype" w:eastAsia="Calibri" w:hAnsi="Palatino Linotype" w:cs="Times New Roman"/>
          <w:i/>
          <w:lang w:val="es-ES"/>
        </w:rPr>
        <w:t xml:space="preserve"> La recaudación de las contribuciones. </w:t>
      </w:r>
    </w:p>
    <w:p w14:paraId="75DB4454" w14:textId="77777777" w:rsidR="004E4C61" w:rsidRPr="004E4C61" w:rsidRDefault="004E4C61" w:rsidP="004E4C61">
      <w:pPr>
        <w:spacing w:after="120" w:line="240" w:lineRule="auto"/>
        <w:ind w:left="851" w:right="851"/>
        <w:jc w:val="both"/>
        <w:rPr>
          <w:rFonts w:ascii="Palatino Linotype" w:eastAsia="Calibri" w:hAnsi="Palatino Linotype" w:cs="Times New Roman"/>
          <w:i/>
          <w:lang w:val="es-ES"/>
        </w:rPr>
      </w:pPr>
      <w:r w:rsidRPr="004E4C61">
        <w:rPr>
          <w:rFonts w:ascii="Palatino Linotype" w:eastAsia="Calibri" w:hAnsi="Palatino Linotype" w:cs="Times New Roman"/>
          <w:b/>
          <w:i/>
          <w:lang w:val="es-ES"/>
        </w:rPr>
        <w:lastRenderedPageBreak/>
        <w:t>VI.</w:t>
      </w:r>
      <w:r w:rsidRPr="004E4C61">
        <w:rPr>
          <w:rFonts w:ascii="Palatino Linotype" w:eastAsia="Calibri" w:hAnsi="Palatino Linotype" w:cs="Times New Roman"/>
          <w:i/>
          <w:lang w:val="es-ES"/>
        </w:rPr>
        <w:t xml:space="preserve"> </w:t>
      </w:r>
      <w:r w:rsidRPr="00A95E87">
        <w:rPr>
          <w:rFonts w:ascii="Palatino Linotype" w:eastAsia="Calibri" w:hAnsi="Palatino Linotype" w:cs="Times New Roman"/>
          <w:bCs/>
          <w:i/>
          <w:lang w:val="es-ES"/>
        </w:rPr>
        <w:t>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r w:rsidRPr="004E4C61">
        <w:rPr>
          <w:rFonts w:ascii="Palatino Linotype" w:eastAsia="Calibri" w:hAnsi="Palatino Linotype" w:cs="Times New Roman"/>
          <w:i/>
          <w:lang w:val="es-ES"/>
        </w:rPr>
        <w:t xml:space="preserve">; </w:t>
      </w:r>
    </w:p>
    <w:p w14:paraId="77D9507C" w14:textId="77777777" w:rsidR="004E4C61" w:rsidRPr="004E4C61" w:rsidRDefault="004E4C61" w:rsidP="004E4C61">
      <w:pPr>
        <w:spacing w:after="120" w:line="240" w:lineRule="auto"/>
        <w:ind w:left="851" w:right="851"/>
        <w:jc w:val="both"/>
        <w:rPr>
          <w:rFonts w:ascii="Palatino Linotype" w:eastAsia="Calibri" w:hAnsi="Palatino Linotype" w:cs="Times New Roman"/>
          <w:i/>
          <w:lang w:val="es-ES"/>
        </w:rPr>
      </w:pPr>
      <w:r w:rsidRPr="004E4C61">
        <w:rPr>
          <w:rFonts w:ascii="Palatino Linotype" w:eastAsia="Calibri" w:hAnsi="Palatino Linotype" w:cs="Times New Roman"/>
          <w:b/>
          <w:i/>
          <w:lang w:val="es-ES"/>
        </w:rPr>
        <w:t>VII.</w:t>
      </w:r>
      <w:r w:rsidRPr="004E4C61">
        <w:rPr>
          <w:rFonts w:ascii="Palatino Linotype" w:eastAsia="Calibri" w:hAnsi="Palatino Linotype" w:cs="Times New Roman"/>
          <w:i/>
          <w:lang w:val="es-ES"/>
        </w:rPr>
        <w:t xml:space="preserve"> La que contengan las opiniones, recomendaciones o puntos de vista que formen parte del proceso deliberativo de los servidores públicos, hasta en tanto sea adoptada la decisión definitiva, la cual deberá estar documentada; </w:t>
      </w:r>
    </w:p>
    <w:p w14:paraId="66F19C8E" w14:textId="77777777" w:rsidR="004E4C61" w:rsidRPr="00A95E87" w:rsidRDefault="004E4C61" w:rsidP="004E4C61">
      <w:pPr>
        <w:spacing w:after="120" w:line="240" w:lineRule="auto"/>
        <w:ind w:left="851" w:right="851"/>
        <w:jc w:val="both"/>
        <w:rPr>
          <w:rFonts w:ascii="Palatino Linotype" w:eastAsia="Calibri" w:hAnsi="Palatino Linotype" w:cs="Times New Roman"/>
          <w:bCs/>
          <w:i/>
          <w:lang w:val="es-ES"/>
        </w:rPr>
      </w:pPr>
      <w:r w:rsidRPr="004E4C61">
        <w:rPr>
          <w:rFonts w:ascii="Palatino Linotype" w:eastAsia="Calibri" w:hAnsi="Palatino Linotype" w:cs="Times New Roman"/>
          <w:b/>
          <w:i/>
          <w:lang w:val="es-ES"/>
        </w:rPr>
        <w:t>VIII.</w:t>
      </w:r>
      <w:r w:rsidRPr="004E4C61">
        <w:rPr>
          <w:rFonts w:ascii="Palatino Linotype" w:eastAsia="Calibri" w:hAnsi="Palatino Linotype" w:cs="Times New Roman"/>
          <w:i/>
          <w:lang w:val="es-ES"/>
        </w:rPr>
        <w:t xml:space="preserve"> </w:t>
      </w:r>
      <w:r w:rsidRPr="00A95E87">
        <w:rPr>
          <w:rFonts w:ascii="Palatino Linotype" w:eastAsia="Calibri" w:hAnsi="Palatino Linotype" w:cs="Times New Roman"/>
          <w:bCs/>
          <w:i/>
          <w:lang w:val="es-ES"/>
        </w:rPr>
        <w:t xml:space="preserve">Vulnere la conducción de los expedientes judiciales o de los procedimientos administrativos seguidos en forma de juicio, en tanto no hayan quedado firmes; </w:t>
      </w:r>
    </w:p>
    <w:p w14:paraId="5E0FE8FF" w14:textId="77777777" w:rsidR="004E4C61" w:rsidRPr="00A95E87" w:rsidRDefault="004E4C61" w:rsidP="004E4C61">
      <w:pPr>
        <w:spacing w:after="120" w:line="240" w:lineRule="auto"/>
        <w:ind w:left="851" w:right="851"/>
        <w:jc w:val="both"/>
        <w:rPr>
          <w:rFonts w:ascii="Palatino Linotype" w:eastAsia="Calibri" w:hAnsi="Palatino Linotype" w:cs="Times New Roman"/>
          <w:bCs/>
          <w:i/>
          <w:lang w:val="es-ES"/>
        </w:rPr>
      </w:pPr>
      <w:r w:rsidRPr="004E4C61">
        <w:rPr>
          <w:rFonts w:ascii="Palatino Linotype" w:eastAsia="Calibri" w:hAnsi="Palatino Linotype" w:cs="Times New Roman"/>
          <w:b/>
          <w:i/>
          <w:lang w:val="es-ES"/>
        </w:rPr>
        <w:t>IX.</w:t>
      </w:r>
      <w:r w:rsidRPr="004E4C61">
        <w:rPr>
          <w:rFonts w:ascii="Palatino Linotype" w:eastAsia="Calibri" w:hAnsi="Palatino Linotype" w:cs="Times New Roman"/>
          <w:i/>
          <w:lang w:val="es-ES"/>
        </w:rPr>
        <w:t xml:space="preserve"> </w:t>
      </w:r>
      <w:r w:rsidRPr="00A95E87">
        <w:rPr>
          <w:rFonts w:ascii="Palatino Linotype" w:eastAsia="Calibri" w:hAnsi="Palatino Linotype" w:cs="Times New Roman"/>
          <w:bCs/>
          <w:i/>
          <w:lang w:val="es-ES"/>
        </w:rPr>
        <w:t xml:space="preserve">Se encuentre contenida dentro de las investigaciones de hechos que la Ley señale como delitos y se tramiten ante el Ministerio Público; </w:t>
      </w:r>
    </w:p>
    <w:p w14:paraId="236A70AE" w14:textId="77777777" w:rsidR="004E4C61" w:rsidRPr="004E4C61" w:rsidRDefault="004E4C61" w:rsidP="004E4C61">
      <w:pPr>
        <w:spacing w:after="120" w:line="240" w:lineRule="auto"/>
        <w:ind w:left="851" w:right="851"/>
        <w:jc w:val="both"/>
        <w:rPr>
          <w:rFonts w:ascii="Palatino Linotype" w:eastAsia="Calibri" w:hAnsi="Palatino Linotype" w:cs="Times New Roman"/>
          <w:b/>
          <w:i/>
          <w:lang w:val="es-ES"/>
        </w:rPr>
      </w:pPr>
      <w:r w:rsidRPr="004E4C61">
        <w:rPr>
          <w:rFonts w:ascii="Palatino Linotype" w:eastAsia="Calibri" w:hAnsi="Palatino Linotype" w:cs="Times New Roman"/>
          <w:b/>
          <w:i/>
          <w:lang w:val="es-ES"/>
        </w:rPr>
        <w:t>X.</w:t>
      </w:r>
      <w:r w:rsidRPr="004E4C61">
        <w:rPr>
          <w:rFonts w:ascii="Palatino Linotype" w:eastAsia="Calibri" w:hAnsi="Palatino Linotype" w:cs="Times New Roman"/>
          <w:i/>
          <w:lang w:val="es-ES"/>
        </w:rPr>
        <w:t xml:space="preserve"> </w:t>
      </w:r>
      <w:r w:rsidRPr="004E4C61">
        <w:rPr>
          <w:rFonts w:ascii="Palatino Linotype" w:eastAsia="Calibri" w:hAnsi="Palatino Linotype" w:cs="Times New Roman"/>
          <w:b/>
          <w:i/>
          <w:lang w:val="es-ES"/>
        </w:rPr>
        <w:t xml:space="preserve">El daño que pueda producirse con la publicación de la información sea mayor que el interés público de conocer la información de referencia, siempre que esté directamente relacionado con procesos o procedimientos administrativos o judiciales que no hayan quedado firmes; </w:t>
      </w:r>
    </w:p>
    <w:p w14:paraId="45718838" w14:textId="77777777" w:rsidR="004E4C61" w:rsidRPr="004E4C61" w:rsidRDefault="004E4C61" w:rsidP="004E4C61">
      <w:pPr>
        <w:spacing w:after="120" w:line="240" w:lineRule="auto"/>
        <w:ind w:left="851" w:right="851"/>
        <w:jc w:val="both"/>
        <w:rPr>
          <w:rFonts w:ascii="Palatino Linotype" w:eastAsia="Calibri" w:hAnsi="Palatino Linotype" w:cs="Times New Roman"/>
          <w:i/>
          <w:lang w:val="es-ES"/>
        </w:rPr>
      </w:pPr>
      <w:r w:rsidRPr="004E4C61">
        <w:rPr>
          <w:rFonts w:ascii="Palatino Linotype" w:eastAsia="Calibri" w:hAnsi="Palatino Linotype" w:cs="Times New Roman"/>
          <w:i/>
          <w:lang w:val="es-ES"/>
        </w:rPr>
        <w:t xml:space="preserve">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 </w:t>
      </w:r>
    </w:p>
    <w:p w14:paraId="2F83B159" w14:textId="77777777" w:rsidR="004E4C61" w:rsidRPr="004E4C61" w:rsidRDefault="004E4C61" w:rsidP="004E4C61">
      <w:pPr>
        <w:spacing w:after="120" w:line="240" w:lineRule="auto"/>
        <w:ind w:left="851" w:right="851"/>
        <w:jc w:val="both"/>
        <w:rPr>
          <w:rFonts w:ascii="Palatino Linotype" w:eastAsia="Calibri" w:hAnsi="Palatino Linotype" w:cs="Times New Roman"/>
        </w:rPr>
      </w:pPr>
      <w:r w:rsidRPr="004E4C61">
        <w:rPr>
          <w:rFonts w:ascii="Palatino Linotype" w:eastAsia="Calibri" w:hAnsi="Palatino Linotype" w:cs="Times New Roman"/>
          <w:b/>
          <w:i/>
          <w:lang w:val="es-ES"/>
        </w:rPr>
        <w:t>XI.</w:t>
      </w:r>
      <w:r w:rsidRPr="004E4C61">
        <w:rPr>
          <w:rFonts w:ascii="Palatino Linotype" w:eastAsia="Calibri" w:hAnsi="Palatino Linotype" w:cs="Times New Roman"/>
          <w:i/>
          <w:lang w:val="es-ES"/>
        </w:rPr>
        <w:t xml:space="preserve"> </w:t>
      </w:r>
      <w:r w:rsidRPr="004E4C61">
        <w:rPr>
          <w:rFonts w:ascii="Palatino Linotype" w:eastAsia="Calibri" w:hAnsi="Palatino Linotype" w:cs="Times New Roman"/>
          <w:b/>
          <w:i/>
          <w:lang w:val="es-ES"/>
        </w:rPr>
        <w:t>Las que por disposición expresa de una ley tengan tal carácter, siempre que sean acordes con las bases, principios y disposiciones establecidos en esta Ley y no la contravengan; así como las previstas en tratados internacionales.</w:t>
      </w:r>
    </w:p>
    <w:p w14:paraId="6A377779" w14:textId="77777777" w:rsidR="004E4C61" w:rsidRPr="004E4C61" w:rsidRDefault="004E4C61" w:rsidP="004E4C61">
      <w:pPr>
        <w:spacing w:after="0" w:line="360" w:lineRule="auto"/>
        <w:jc w:val="both"/>
        <w:rPr>
          <w:rFonts w:ascii="Palatino Linotype" w:eastAsia="Calibri" w:hAnsi="Palatino Linotype" w:cs="Times New Roman"/>
          <w:bCs/>
          <w:sz w:val="24"/>
          <w:szCs w:val="24"/>
          <w:lang w:val="es-ES"/>
        </w:rPr>
      </w:pPr>
    </w:p>
    <w:p w14:paraId="6CEF5C7C" w14:textId="08EACF22" w:rsidR="004E4C61" w:rsidRPr="004E4C61" w:rsidRDefault="004E4C61" w:rsidP="004E4C61">
      <w:pPr>
        <w:spacing w:after="0" w:line="360" w:lineRule="auto"/>
        <w:jc w:val="both"/>
        <w:rPr>
          <w:rFonts w:ascii="Palatino Linotype" w:eastAsia="Calibri" w:hAnsi="Palatino Linotype" w:cs="Times New Roman"/>
          <w:bCs/>
          <w:sz w:val="24"/>
          <w:szCs w:val="24"/>
          <w:lang w:val="es-ES"/>
        </w:rPr>
      </w:pPr>
      <w:r w:rsidRPr="004E4C61">
        <w:rPr>
          <w:rFonts w:ascii="Palatino Linotype" w:eastAsia="Calibri" w:hAnsi="Palatino Linotype" w:cs="Times New Roman"/>
          <w:bCs/>
          <w:sz w:val="24"/>
          <w:szCs w:val="24"/>
          <w:lang w:val="es-ES"/>
        </w:rPr>
        <w:t xml:space="preserve">Del precepto antes referido, podemos advertir que la Ley de Transparencia vigente en nuestra entidad establece que la información pública será restringida excepcionalmente cuando por razones de interés público, ésta sea clasificada como </w:t>
      </w:r>
      <w:r w:rsidRPr="004E4C61">
        <w:rPr>
          <w:rFonts w:ascii="Palatino Linotype" w:eastAsia="Calibri" w:hAnsi="Palatino Linotype" w:cs="Times New Roman"/>
          <w:bCs/>
          <w:sz w:val="24"/>
          <w:szCs w:val="24"/>
          <w:lang w:val="es-ES"/>
        </w:rPr>
        <w:lastRenderedPageBreak/>
        <w:t>reservada, estableciendo una serie de supuestos entre los que se encuentran cuando afecte o vulnere la conducción o los derechos del debido proceso en los procedimientos judiciales o administrativos, incluidos los de quejas, denuncias, inconformidades, responsabilidades administrativas y resarcitorias en tanto no hayan quedado firmes</w:t>
      </w:r>
      <w:r w:rsidR="00A95E87">
        <w:rPr>
          <w:rFonts w:ascii="Palatino Linotype" w:eastAsia="Calibri" w:hAnsi="Palatino Linotype" w:cs="Times New Roman"/>
          <w:bCs/>
          <w:sz w:val="24"/>
          <w:szCs w:val="24"/>
          <w:lang w:val="es-ES"/>
        </w:rPr>
        <w:t xml:space="preserve">, </w:t>
      </w:r>
      <w:r w:rsidRPr="004E4C61">
        <w:rPr>
          <w:rFonts w:ascii="Palatino Linotype" w:eastAsia="Calibri" w:hAnsi="Palatino Linotype" w:cs="Times New Roman"/>
          <w:bCs/>
          <w:sz w:val="24"/>
          <w:szCs w:val="24"/>
          <w:lang w:val="es-ES"/>
        </w:rPr>
        <w:t>o el daño que pueda producirse con la publicación de la información sea mayor al interés público, siempre y cuando esté directamente relacionado con procesos o procedimientos administrativos o judiciales que no hayan quedado firmes</w:t>
      </w:r>
      <w:r w:rsidR="00A95E87">
        <w:rPr>
          <w:rFonts w:ascii="Palatino Linotype" w:eastAsia="Calibri" w:hAnsi="Palatino Linotype" w:cs="Times New Roman"/>
          <w:bCs/>
          <w:sz w:val="24"/>
          <w:szCs w:val="24"/>
          <w:lang w:val="es-ES"/>
        </w:rPr>
        <w:t>, supuesto invocado por el particular mediante respuesta a las solicitudes de información.</w:t>
      </w:r>
    </w:p>
    <w:p w14:paraId="61409F2F" w14:textId="72074B46" w:rsidR="004E4C61" w:rsidRDefault="004E4C61" w:rsidP="004E4C61">
      <w:pPr>
        <w:spacing w:after="0" w:line="360" w:lineRule="auto"/>
        <w:jc w:val="both"/>
        <w:rPr>
          <w:rFonts w:ascii="Palatino Linotype" w:eastAsia="Calibri" w:hAnsi="Palatino Linotype" w:cs="Times New Roman"/>
          <w:bCs/>
          <w:sz w:val="24"/>
          <w:szCs w:val="24"/>
          <w:lang w:val="es-ES"/>
        </w:rPr>
      </w:pPr>
    </w:p>
    <w:p w14:paraId="4531543F" w14:textId="6FE67408" w:rsidR="008B470C" w:rsidRPr="008B470C" w:rsidRDefault="008B470C" w:rsidP="008B470C">
      <w:pPr>
        <w:spacing w:after="0" w:line="360" w:lineRule="auto"/>
        <w:jc w:val="both"/>
        <w:rPr>
          <w:rFonts w:ascii="Palatino Linotype" w:eastAsia="Calibri" w:hAnsi="Palatino Linotype" w:cs="Arial"/>
          <w:sz w:val="24"/>
          <w:szCs w:val="24"/>
        </w:rPr>
      </w:pPr>
      <w:r w:rsidRPr="008B470C">
        <w:rPr>
          <w:rFonts w:ascii="Palatino Linotype" w:eastAsia="Calibri" w:hAnsi="Palatino Linotype" w:cs="Times New Roman"/>
          <w:bCs/>
          <w:sz w:val="24"/>
          <w:szCs w:val="24"/>
          <w:lang w:val="es-ES"/>
        </w:rPr>
        <w:t>En ese orden de ideas, respecto a lo manifestado por el Sujeto Obligado al momento de dar respuesta a los requerimientos del particular, se advierte que</w:t>
      </w:r>
      <w:r>
        <w:rPr>
          <w:rFonts w:ascii="Palatino Linotype" w:eastAsia="Calibri" w:hAnsi="Palatino Linotype" w:cs="Times New Roman"/>
          <w:bCs/>
          <w:sz w:val="24"/>
          <w:szCs w:val="24"/>
          <w:lang w:val="es-ES"/>
        </w:rPr>
        <w:t xml:space="preserve"> este</w:t>
      </w:r>
      <w:r w:rsidRPr="008B470C">
        <w:rPr>
          <w:rFonts w:ascii="Palatino Linotype" w:eastAsia="Calibri" w:hAnsi="Palatino Linotype" w:cs="Times New Roman"/>
          <w:bCs/>
          <w:sz w:val="24"/>
          <w:szCs w:val="24"/>
          <w:lang w:val="es-ES"/>
        </w:rPr>
        <w:t xml:space="preserve"> no delimita de forma clara y precisa los motivos por los cuales la información solicitada incurriría en una causal de reserva</w:t>
      </w:r>
      <w:r w:rsidRPr="008B470C">
        <w:rPr>
          <w:rFonts w:ascii="Palatino Linotype" w:eastAsia="Times New Roman" w:hAnsi="Palatino Linotype" w:cs="Tahoma"/>
          <w:sz w:val="24"/>
          <w:szCs w:val="24"/>
          <w:lang w:eastAsia="es-ES"/>
        </w:rPr>
        <w:t xml:space="preserve">,  </w:t>
      </w:r>
      <w:r>
        <w:rPr>
          <w:rFonts w:ascii="Palatino Linotype" w:eastAsia="Times New Roman" w:hAnsi="Palatino Linotype" w:cs="Tahoma"/>
          <w:sz w:val="24"/>
          <w:szCs w:val="24"/>
          <w:lang w:eastAsia="es-ES"/>
        </w:rPr>
        <w:t xml:space="preserve">ya que el Sujeto Obligado arguye </w:t>
      </w:r>
      <w:r w:rsidRPr="008B470C">
        <w:rPr>
          <w:rFonts w:ascii="Palatino Linotype" w:eastAsia="Times New Roman" w:hAnsi="Palatino Linotype" w:cs="Tahoma"/>
          <w:sz w:val="24"/>
          <w:szCs w:val="24"/>
          <w:lang w:eastAsia="es-ES"/>
        </w:rPr>
        <w:t>la existencia de procedimientos en trámite, incluyendo un proceso de cierre administrativo; sin embargo, no es claro en señalar de forma puntual que tipo de procedimientos se substancian</w:t>
      </w:r>
      <w:r>
        <w:rPr>
          <w:rFonts w:ascii="Palatino Linotype" w:eastAsia="Times New Roman" w:hAnsi="Palatino Linotype" w:cs="Tahoma"/>
          <w:sz w:val="24"/>
          <w:szCs w:val="24"/>
          <w:lang w:eastAsia="es-ES"/>
        </w:rPr>
        <w:t xml:space="preserve"> y por lo tanto no se advierte de la existencia de algún</w:t>
      </w:r>
      <w:r w:rsidRPr="008B470C">
        <w:rPr>
          <w:rFonts w:ascii="Palatino Linotype" w:eastAsia="Times New Roman" w:hAnsi="Palatino Linotype" w:cs="Tahoma"/>
          <w:sz w:val="24"/>
          <w:szCs w:val="24"/>
          <w:lang w:eastAsia="es-ES"/>
        </w:rPr>
        <w:t xml:space="preserve"> juicio civil</w:t>
      </w:r>
      <w:r>
        <w:rPr>
          <w:rFonts w:ascii="Palatino Linotype" w:eastAsia="Times New Roman" w:hAnsi="Palatino Linotype" w:cs="Tahoma"/>
          <w:sz w:val="24"/>
          <w:szCs w:val="24"/>
          <w:lang w:eastAsia="es-ES"/>
        </w:rPr>
        <w:t xml:space="preserve"> o</w:t>
      </w:r>
      <w:r w:rsidRPr="008B470C">
        <w:rPr>
          <w:rFonts w:ascii="Palatino Linotype" w:eastAsia="Times New Roman" w:hAnsi="Palatino Linotype" w:cs="Tahoma"/>
          <w:sz w:val="24"/>
          <w:szCs w:val="24"/>
          <w:lang w:eastAsia="es-ES"/>
        </w:rPr>
        <w:t xml:space="preserve"> administrativo</w:t>
      </w:r>
      <w:r>
        <w:rPr>
          <w:rFonts w:ascii="Palatino Linotype" w:eastAsia="Times New Roman" w:hAnsi="Palatino Linotype" w:cs="Tahoma"/>
          <w:sz w:val="24"/>
          <w:szCs w:val="24"/>
          <w:lang w:eastAsia="es-ES"/>
        </w:rPr>
        <w:t>,</w:t>
      </w:r>
      <w:r w:rsidRPr="008B470C">
        <w:rPr>
          <w:rFonts w:ascii="Palatino Linotype" w:eastAsia="Times New Roman" w:hAnsi="Palatino Linotype" w:cs="Tahoma"/>
          <w:sz w:val="24"/>
          <w:szCs w:val="24"/>
          <w:lang w:eastAsia="es-ES"/>
        </w:rPr>
        <w:t xml:space="preserve"> o bien, si se trata de procedimientos seguidos en la Subdirección de Infraestructura de Salud</w:t>
      </w:r>
      <w:r>
        <w:rPr>
          <w:rFonts w:ascii="Palatino Linotype" w:eastAsia="Times New Roman" w:hAnsi="Palatino Linotype" w:cs="Tahoma"/>
          <w:sz w:val="24"/>
          <w:szCs w:val="24"/>
          <w:lang w:eastAsia="es-ES"/>
        </w:rPr>
        <w:t>.</w:t>
      </w:r>
    </w:p>
    <w:p w14:paraId="704293E9" w14:textId="77777777" w:rsidR="008B470C" w:rsidRDefault="008B470C" w:rsidP="004E4C61">
      <w:pPr>
        <w:spacing w:after="0" w:line="360" w:lineRule="auto"/>
        <w:jc w:val="both"/>
        <w:rPr>
          <w:rFonts w:ascii="Palatino Linotype" w:eastAsia="Calibri" w:hAnsi="Palatino Linotype" w:cs="Arial"/>
          <w:sz w:val="24"/>
          <w:szCs w:val="24"/>
        </w:rPr>
      </w:pPr>
    </w:p>
    <w:p w14:paraId="0727A66B" w14:textId="4C724D6F" w:rsidR="004E4C61" w:rsidRPr="004E4C61" w:rsidRDefault="004E4C61" w:rsidP="004E4C61">
      <w:pPr>
        <w:spacing w:after="0" w:line="360" w:lineRule="auto"/>
        <w:jc w:val="both"/>
        <w:rPr>
          <w:rFonts w:ascii="Palatino Linotype" w:eastAsia="Calibri" w:hAnsi="Palatino Linotype" w:cs="Arial"/>
          <w:sz w:val="24"/>
          <w:szCs w:val="24"/>
        </w:rPr>
      </w:pPr>
      <w:r w:rsidRPr="004E4C61">
        <w:rPr>
          <w:rFonts w:ascii="Palatino Linotype" w:eastAsia="Calibri" w:hAnsi="Palatino Linotype" w:cs="Arial"/>
          <w:sz w:val="24"/>
          <w:szCs w:val="24"/>
        </w:rPr>
        <w:t xml:space="preserve">Por lo anterior, se considera que el caso en concreto, no se le otorga expresamente el carácter de información reservada, ya que no es posible vincular dicha información con alguno de los </w:t>
      </w:r>
      <w:r w:rsidR="008B470C">
        <w:rPr>
          <w:rFonts w:ascii="Palatino Linotype" w:eastAsia="Calibri" w:hAnsi="Palatino Linotype" w:cs="Arial"/>
          <w:sz w:val="24"/>
          <w:szCs w:val="24"/>
        </w:rPr>
        <w:t>supuestos</w:t>
      </w:r>
      <w:r w:rsidRPr="004E4C61">
        <w:rPr>
          <w:rFonts w:ascii="Palatino Linotype" w:eastAsia="Calibri" w:hAnsi="Palatino Linotype" w:cs="Arial"/>
          <w:sz w:val="24"/>
          <w:szCs w:val="24"/>
        </w:rPr>
        <w:t xml:space="preserve"> </w:t>
      </w:r>
      <w:r w:rsidR="008B470C">
        <w:rPr>
          <w:rFonts w:ascii="Palatino Linotype" w:eastAsia="Calibri" w:hAnsi="Palatino Linotype" w:cs="Arial"/>
          <w:sz w:val="24"/>
          <w:szCs w:val="24"/>
        </w:rPr>
        <w:t xml:space="preserve">contenidos en el artículo 140 de la Ley de Transparencia </w:t>
      </w:r>
      <w:r w:rsidR="008B470C">
        <w:rPr>
          <w:rFonts w:ascii="Palatino Linotype" w:eastAsia="Calibri" w:hAnsi="Palatino Linotype" w:cs="Arial"/>
          <w:sz w:val="24"/>
          <w:szCs w:val="24"/>
        </w:rPr>
        <w:lastRenderedPageBreak/>
        <w:t>Local antes referido,</w:t>
      </w:r>
      <w:r w:rsidRPr="004E4C61">
        <w:rPr>
          <w:rFonts w:ascii="Palatino Linotype" w:eastAsia="Calibri" w:hAnsi="Palatino Linotype" w:cs="Arial"/>
          <w:sz w:val="24"/>
          <w:szCs w:val="24"/>
        </w:rPr>
        <w:t xml:space="preserve"> y por consecuencia la publicidad de ésta, no constituye un riesgo, perjuicio o afectación real, demostrable e identificable que rebase el interés público protegido por la reserva</w:t>
      </w:r>
      <w:r w:rsidR="00876A1E">
        <w:rPr>
          <w:rFonts w:ascii="Palatino Linotype" w:eastAsia="Calibri" w:hAnsi="Palatino Linotype" w:cs="Arial"/>
          <w:sz w:val="24"/>
          <w:szCs w:val="24"/>
        </w:rPr>
        <w:t>.</w:t>
      </w:r>
    </w:p>
    <w:p w14:paraId="17281045" w14:textId="77777777" w:rsidR="004E4C61" w:rsidRPr="004E4C61" w:rsidRDefault="004E4C61" w:rsidP="004E4C61">
      <w:pPr>
        <w:spacing w:after="120" w:line="360" w:lineRule="auto"/>
        <w:jc w:val="both"/>
        <w:rPr>
          <w:rFonts w:ascii="Palatino Linotype" w:eastAsia="Calibri" w:hAnsi="Palatino Linotype" w:cs="Arial"/>
          <w:sz w:val="24"/>
          <w:szCs w:val="24"/>
        </w:rPr>
      </w:pPr>
    </w:p>
    <w:p w14:paraId="7704DFC9" w14:textId="75D2055A" w:rsidR="004E4C61" w:rsidRPr="004E4C61" w:rsidRDefault="004E4C61" w:rsidP="004E4C61">
      <w:pPr>
        <w:spacing w:after="0" w:line="360" w:lineRule="auto"/>
        <w:jc w:val="both"/>
        <w:rPr>
          <w:rFonts w:ascii="Palatino Linotype" w:eastAsia="Calibri" w:hAnsi="Palatino Linotype" w:cs="Arial"/>
          <w:sz w:val="24"/>
          <w:szCs w:val="24"/>
        </w:rPr>
      </w:pPr>
      <w:r w:rsidRPr="004E4C61">
        <w:rPr>
          <w:rFonts w:ascii="Palatino Linotype" w:eastAsia="Calibri" w:hAnsi="Palatino Linotype" w:cs="Arial"/>
          <w:sz w:val="24"/>
          <w:szCs w:val="24"/>
        </w:rPr>
        <w:t xml:space="preserve">Es así que este Órgano Garante estima insuficientes las razones dadas por </w:t>
      </w:r>
      <w:r w:rsidRPr="004E4C61">
        <w:rPr>
          <w:rFonts w:ascii="Palatino Linotype" w:eastAsia="Calibri" w:hAnsi="Palatino Linotype" w:cs="Arial"/>
          <w:b/>
          <w:sz w:val="24"/>
          <w:szCs w:val="24"/>
        </w:rPr>
        <w:t>El Sujeto Obligado</w:t>
      </w:r>
      <w:r w:rsidRPr="004E4C61">
        <w:rPr>
          <w:rFonts w:ascii="Palatino Linotype" w:eastAsia="Calibri" w:hAnsi="Palatino Linotype" w:cs="Arial"/>
          <w:sz w:val="24"/>
          <w:szCs w:val="24"/>
        </w:rPr>
        <w:t xml:space="preserve"> para clasificar la información referente a </w:t>
      </w:r>
      <w:r w:rsidR="00CB2997" w:rsidRPr="00CB2997">
        <w:rPr>
          <w:rFonts w:ascii="Palatino Linotype" w:eastAsia="Calibri" w:hAnsi="Palatino Linotype" w:cs="Arial"/>
          <w:sz w:val="24"/>
          <w:szCs w:val="24"/>
        </w:rPr>
        <w:t xml:space="preserve">los estudios análisis costo-beneficio simplificado (perfil) y estudios análisis costo-beneficio (pre-factibilidad) y, los anexos del contrato No. ISEM-IR-ASE-DA-SIS-SERV—001/17 para la obra pública celebrada por el instituto de salud del Estado de México y la empresa BUREAU DE POLITICA PUBLICA SOCIEDAD CIVI, así como el contrato de prestación de servicios Núm. ISEM-SER/067-17 celebrado entre el ISEM y la empresa EGOMAR CONSTRUCCIONES, S.A. DE C.V. acompañado del Dictamen Técnico Estructural,  Diseño Estructural del Reforzamiento y el Proyecto integral Arquitectónico, de Operatividad y de Instalaciones, del Hospital General Tlalnepantla </w:t>
      </w:r>
      <w:r w:rsidR="007A5C44" w:rsidRPr="00CB2997">
        <w:rPr>
          <w:rFonts w:ascii="Palatino Linotype" w:eastAsia="Calibri" w:hAnsi="Palatino Linotype" w:cs="Arial"/>
          <w:sz w:val="24"/>
          <w:szCs w:val="24"/>
        </w:rPr>
        <w:t>Ceylán</w:t>
      </w:r>
      <w:r w:rsidRPr="004E4C61">
        <w:rPr>
          <w:rFonts w:ascii="Palatino Linotype" w:eastAsia="Calibri" w:hAnsi="Palatino Linotype" w:cs="Arial"/>
          <w:sz w:val="24"/>
          <w:szCs w:val="24"/>
        </w:rPr>
        <w:t>, motivo por el cual resulta dable ordenar su entrega a través del SAIMEX a</w:t>
      </w:r>
      <w:r w:rsidR="007A5C44">
        <w:rPr>
          <w:rFonts w:ascii="Palatino Linotype" w:eastAsia="Calibri" w:hAnsi="Palatino Linotype" w:cs="Arial"/>
          <w:sz w:val="24"/>
          <w:szCs w:val="24"/>
        </w:rPr>
        <w:t>l</w:t>
      </w:r>
      <w:r w:rsidRPr="004E4C61">
        <w:rPr>
          <w:rFonts w:ascii="Palatino Linotype" w:eastAsia="Calibri" w:hAnsi="Palatino Linotype" w:cs="Arial"/>
          <w:sz w:val="24"/>
          <w:szCs w:val="24"/>
        </w:rPr>
        <w:t xml:space="preserve"> Recurrente. </w:t>
      </w:r>
    </w:p>
    <w:p w14:paraId="4DEE5D63" w14:textId="77777777" w:rsidR="00EC5C9A" w:rsidRPr="00EC5C9A" w:rsidRDefault="00EC5C9A" w:rsidP="00EC5C9A">
      <w:pPr>
        <w:spacing w:after="0" w:line="360" w:lineRule="auto"/>
        <w:jc w:val="both"/>
        <w:rPr>
          <w:rFonts w:ascii="Palatino Linotype" w:eastAsia="Calibri" w:hAnsi="Palatino Linotype" w:cs="Arial"/>
          <w:sz w:val="24"/>
        </w:rPr>
      </w:pPr>
    </w:p>
    <w:p w14:paraId="4C8179C7" w14:textId="703C5FB0" w:rsidR="00EC5C9A" w:rsidRDefault="00EC5C9A" w:rsidP="00EC5C9A">
      <w:pPr>
        <w:spacing w:after="0" w:line="360" w:lineRule="auto"/>
        <w:jc w:val="both"/>
        <w:rPr>
          <w:rFonts w:ascii="Palatino Linotype" w:eastAsia="Calibri" w:hAnsi="Palatino Linotype" w:cs="Arial"/>
          <w:sz w:val="24"/>
        </w:rPr>
      </w:pPr>
      <w:r w:rsidRPr="00EC5C9A">
        <w:rPr>
          <w:rFonts w:ascii="Palatino Linotype" w:eastAsia="Calibri" w:hAnsi="Palatino Linotype" w:cs="Arial"/>
          <w:sz w:val="24"/>
        </w:rPr>
        <w:t>Por lo tanto, de lo solicitado corresponde a información pública susceptible de ser entregada, en su caso, en versión pública de conformidad con lo siguiente:</w:t>
      </w:r>
    </w:p>
    <w:p w14:paraId="572FDE58" w14:textId="77777777" w:rsidR="00445550" w:rsidRPr="00EC5C9A" w:rsidRDefault="00445550" w:rsidP="00EC5C9A">
      <w:pPr>
        <w:spacing w:after="0" w:line="360" w:lineRule="auto"/>
        <w:jc w:val="both"/>
        <w:rPr>
          <w:rFonts w:ascii="Palatino Linotype" w:eastAsia="Calibri" w:hAnsi="Palatino Linotype" w:cs="Times New Roman"/>
          <w:color w:val="000000"/>
          <w:sz w:val="24"/>
          <w:szCs w:val="24"/>
        </w:rPr>
      </w:pPr>
    </w:p>
    <w:p w14:paraId="1E29A6D4" w14:textId="77777777" w:rsidR="00EC5C9A" w:rsidRPr="00EC5C9A" w:rsidRDefault="00EC5C9A" w:rsidP="00EC5C9A">
      <w:pPr>
        <w:spacing w:after="0" w:line="240" w:lineRule="auto"/>
        <w:rPr>
          <w:rFonts w:ascii="Times New Roman" w:eastAsia="Times New Roman" w:hAnsi="Times New Roman" w:cs="Times New Roman"/>
          <w:sz w:val="28"/>
          <w:szCs w:val="24"/>
          <w:lang w:val="es-ES" w:eastAsia="es-ES"/>
        </w:rPr>
      </w:pPr>
    </w:p>
    <w:p w14:paraId="3EF1DD32" w14:textId="77777777" w:rsidR="00EC5C9A" w:rsidRPr="00EC5C9A" w:rsidRDefault="00EC5C9A" w:rsidP="00EC5C9A">
      <w:pPr>
        <w:numPr>
          <w:ilvl w:val="0"/>
          <w:numId w:val="24"/>
        </w:numPr>
        <w:tabs>
          <w:tab w:val="left" w:pos="709"/>
        </w:tabs>
        <w:spacing w:after="0" w:line="360" w:lineRule="auto"/>
        <w:jc w:val="both"/>
        <w:rPr>
          <w:rFonts w:ascii="Palatino Linotype" w:eastAsia="Times New Roman" w:hAnsi="Palatino Linotype" w:cs="Arial"/>
          <w:b/>
          <w:i/>
          <w:sz w:val="28"/>
          <w:szCs w:val="24"/>
          <w:u w:val="single"/>
          <w:lang w:val="es-ES" w:eastAsia="es-ES"/>
        </w:rPr>
      </w:pPr>
      <w:r w:rsidRPr="00EC5C9A">
        <w:rPr>
          <w:rFonts w:ascii="Palatino Linotype" w:eastAsia="Times New Roman" w:hAnsi="Palatino Linotype" w:cs="Arial"/>
          <w:b/>
          <w:i/>
          <w:sz w:val="28"/>
          <w:szCs w:val="24"/>
          <w:u w:val="single"/>
          <w:lang w:val="es-ES" w:eastAsia="es-ES"/>
        </w:rPr>
        <w:t>DE LA VERSIÓN PÚBLICA</w:t>
      </w:r>
    </w:p>
    <w:p w14:paraId="5FBF9A42" w14:textId="77777777" w:rsidR="00EC5C9A" w:rsidRPr="00EC5C9A" w:rsidRDefault="00EC5C9A" w:rsidP="00EC5C9A">
      <w:pPr>
        <w:autoSpaceDE w:val="0"/>
        <w:autoSpaceDN w:val="0"/>
        <w:adjustRightInd w:val="0"/>
        <w:spacing w:after="0" w:line="360" w:lineRule="auto"/>
        <w:jc w:val="both"/>
        <w:rPr>
          <w:rFonts w:ascii="Palatino Linotype" w:eastAsia="Calibri" w:hAnsi="Palatino Linotype" w:cs="Arial"/>
          <w:sz w:val="24"/>
          <w:szCs w:val="24"/>
        </w:rPr>
      </w:pPr>
      <w:r w:rsidRPr="00EC5C9A">
        <w:rPr>
          <w:rFonts w:ascii="Palatino Linotype" w:eastAsia="Calibri" w:hAnsi="Palatino Linotype" w:cs="Arial"/>
          <w:sz w:val="24"/>
          <w:szCs w:val="24"/>
        </w:rPr>
        <w:lastRenderedPageBreak/>
        <w:t>De la naturaleza de la información se desprende que para el caso de que la documentación a entregar contenga datos personales susceptibles clasificar como confidenciales o reservados, por lo que es responsabilidad del Sujeto Obligado vigilar su cumplimiento mediante la emisión de versiones públicas.</w:t>
      </w:r>
    </w:p>
    <w:p w14:paraId="548DC0AC" w14:textId="77777777" w:rsidR="00EC5C9A" w:rsidRPr="00EC5C9A" w:rsidRDefault="00EC5C9A" w:rsidP="00EC5C9A">
      <w:pPr>
        <w:autoSpaceDE w:val="0"/>
        <w:autoSpaceDN w:val="0"/>
        <w:adjustRightInd w:val="0"/>
        <w:spacing w:after="0" w:line="360" w:lineRule="auto"/>
        <w:jc w:val="both"/>
        <w:rPr>
          <w:rFonts w:ascii="Palatino Linotype" w:eastAsia="Calibri" w:hAnsi="Palatino Linotype" w:cs="Arial"/>
          <w:sz w:val="24"/>
          <w:szCs w:val="24"/>
        </w:rPr>
      </w:pPr>
    </w:p>
    <w:p w14:paraId="5D25797F" w14:textId="77777777" w:rsidR="00EC5C9A" w:rsidRPr="00EC5C9A" w:rsidRDefault="00EC5C9A" w:rsidP="00EC5C9A">
      <w:pPr>
        <w:spacing w:after="0" w:line="360" w:lineRule="auto"/>
        <w:jc w:val="both"/>
        <w:rPr>
          <w:rFonts w:ascii="Palatino Linotype" w:eastAsia="Calibri" w:hAnsi="Palatino Linotype" w:cs="Arial"/>
          <w:sz w:val="24"/>
          <w:szCs w:val="24"/>
        </w:rPr>
      </w:pPr>
      <w:r w:rsidRPr="00EC5C9A">
        <w:rPr>
          <w:rFonts w:ascii="Palatino Linotype" w:eastAsia="Calibri" w:hAnsi="Palatino Linotype" w:cs="Arial"/>
          <w:sz w:val="24"/>
          <w:szCs w:val="24"/>
        </w:rPr>
        <w:t>Para tales efectos se deberá observar lo dispuesto por los artículos 3 fracciones IX, XX, XXI y XLV, 91, 132 fracciones II y III, y 143, fracción I, de la Ley de Transparencia y Acceso a la Información Pública del Estado de México y Municipios que establecen:</w:t>
      </w:r>
    </w:p>
    <w:p w14:paraId="01B2F660" w14:textId="77777777" w:rsidR="00EC5C9A" w:rsidRPr="00EC5C9A" w:rsidRDefault="00EC5C9A" w:rsidP="00EC5C9A">
      <w:pPr>
        <w:spacing w:after="0" w:line="360" w:lineRule="auto"/>
        <w:jc w:val="both"/>
        <w:rPr>
          <w:rFonts w:ascii="Palatino Linotype" w:eastAsia="Calibri" w:hAnsi="Palatino Linotype" w:cs="Arial"/>
          <w:sz w:val="24"/>
          <w:szCs w:val="24"/>
        </w:rPr>
      </w:pPr>
    </w:p>
    <w:p w14:paraId="49A2704E" w14:textId="77777777" w:rsidR="00EC5C9A" w:rsidRPr="00EC5C9A" w:rsidRDefault="00EC5C9A" w:rsidP="00EC5C9A">
      <w:pPr>
        <w:spacing w:after="0" w:line="240" w:lineRule="auto"/>
        <w:ind w:left="851" w:right="851"/>
        <w:jc w:val="both"/>
        <w:rPr>
          <w:rFonts w:ascii="Palatino Linotype" w:eastAsia="Calibri" w:hAnsi="Palatino Linotype" w:cs="Arial"/>
          <w:i/>
          <w:szCs w:val="24"/>
        </w:rPr>
      </w:pPr>
      <w:r w:rsidRPr="00EC5C9A">
        <w:rPr>
          <w:rFonts w:ascii="Palatino Linotype" w:eastAsia="Calibri" w:hAnsi="Palatino Linotype" w:cs="Arial"/>
          <w:b/>
          <w:i/>
          <w:szCs w:val="24"/>
        </w:rPr>
        <w:t>Artículo 3.</w:t>
      </w:r>
      <w:r w:rsidRPr="00EC5C9A">
        <w:rPr>
          <w:rFonts w:ascii="Palatino Linotype" w:eastAsia="Calibri" w:hAnsi="Palatino Linotype" w:cs="Arial"/>
          <w:i/>
          <w:szCs w:val="24"/>
        </w:rPr>
        <w:t xml:space="preserve"> Para los efectos de la presente Ley se entenderá por:</w:t>
      </w:r>
    </w:p>
    <w:p w14:paraId="77BB395A" w14:textId="77777777" w:rsidR="00EC5C9A" w:rsidRPr="00EC5C9A" w:rsidRDefault="00EC5C9A" w:rsidP="00EC5C9A">
      <w:pPr>
        <w:spacing w:after="0" w:line="240" w:lineRule="auto"/>
        <w:ind w:left="851" w:right="851"/>
        <w:jc w:val="both"/>
        <w:rPr>
          <w:rFonts w:ascii="Palatino Linotype" w:eastAsia="Calibri" w:hAnsi="Palatino Linotype" w:cs="Arial"/>
          <w:i/>
          <w:szCs w:val="24"/>
        </w:rPr>
      </w:pPr>
      <w:r w:rsidRPr="00EC5C9A">
        <w:rPr>
          <w:rFonts w:ascii="Palatino Linotype" w:eastAsia="Calibri" w:hAnsi="Palatino Linotype" w:cs="Arial"/>
          <w:i/>
          <w:szCs w:val="24"/>
        </w:rPr>
        <w:t>[…]</w:t>
      </w:r>
    </w:p>
    <w:p w14:paraId="64941A71" w14:textId="77777777" w:rsidR="00EC5C9A" w:rsidRPr="00EC5C9A" w:rsidRDefault="00EC5C9A" w:rsidP="00EC5C9A">
      <w:pPr>
        <w:spacing w:after="0" w:line="240" w:lineRule="auto"/>
        <w:ind w:left="851" w:right="851"/>
        <w:jc w:val="both"/>
        <w:rPr>
          <w:rFonts w:ascii="Palatino Linotype" w:eastAsia="Calibri" w:hAnsi="Palatino Linotype" w:cs="Arial"/>
          <w:i/>
          <w:szCs w:val="24"/>
        </w:rPr>
      </w:pPr>
    </w:p>
    <w:p w14:paraId="20C75EDC" w14:textId="77777777" w:rsidR="00EC5C9A" w:rsidRPr="00EC5C9A" w:rsidRDefault="00EC5C9A" w:rsidP="00EC5C9A">
      <w:pPr>
        <w:spacing w:after="0" w:line="240" w:lineRule="auto"/>
        <w:ind w:left="851" w:right="851"/>
        <w:jc w:val="both"/>
        <w:rPr>
          <w:rFonts w:ascii="Palatino Linotype" w:eastAsia="Calibri" w:hAnsi="Palatino Linotype" w:cs="Arial"/>
          <w:i/>
          <w:szCs w:val="24"/>
        </w:rPr>
      </w:pPr>
      <w:r w:rsidRPr="00EC5C9A">
        <w:rPr>
          <w:rFonts w:ascii="Palatino Linotype" w:eastAsia="Calibri" w:hAnsi="Palatino Linotype" w:cs="Arial"/>
          <w:b/>
          <w:i/>
          <w:szCs w:val="24"/>
        </w:rPr>
        <w:t>IX. Datos personales:</w:t>
      </w:r>
      <w:r w:rsidRPr="00EC5C9A">
        <w:rPr>
          <w:rFonts w:ascii="Palatino Linotype" w:eastAsia="Calibri" w:hAnsi="Palatino Linotype" w:cs="Arial"/>
          <w:i/>
          <w:szCs w:val="24"/>
        </w:rPr>
        <w:t xml:space="preserve"> La información concerniente a una persona, identificada o identificable según lo dispuesto por la Ley de Protección de Datos Personales del Estado de México; </w:t>
      </w:r>
    </w:p>
    <w:p w14:paraId="1B8ED06D" w14:textId="77777777" w:rsidR="00EC5C9A" w:rsidRPr="00EC5C9A" w:rsidRDefault="00EC5C9A" w:rsidP="00EC5C9A">
      <w:pPr>
        <w:spacing w:after="0" w:line="240" w:lineRule="auto"/>
        <w:ind w:left="851" w:right="851"/>
        <w:jc w:val="both"/>
        <w:rPr>
          <w:rFonts w:ascii="Palatino Linotype" w:eastAsia="Calibri" w:hAnsi="Palatino Linotype" w:cs="Arial"/>
          <w:i/>
          <w:szCs w:val="24"/>
        </w:rPr>
      </w:pPr>
      <w:r w:rsidRPr="00EC5C9A">
        <w:rPr>
          <w:rFonts w:ascii="Palatino Linotype" w:eastAsia="Calibri" w:hAnsi="Palatino Linotype" w:cs="Arial"/>
          <w:b/>
          <w:i/>
          <w:szCs w:val="24"/>
        </w:rPr>
        <w:t>XX. Información clasificada:</w:t>
      </w:r>
      <w:r w:rsidRPr="00EC5C9A">
        <w:rPr>
          <w:rFonts w:ascii="Palatino Linotype" w:eastAsia="Calibri" w:hAnsi="Palatino Linotype" w:cs="Arial"/>
          <w:i/>
          <w:szCs w:val="24"/>
        </w:rPr>
        <w:t xml:space="preserve"> Aquella considerada por la presente Ley como reservada o confidencial;</w:t>
      </w:r>
    </w:p>
    <w:p w14:paraId="50DEA968" w14:textId="77777777" w:rsidR="00EC5C9A" w:rsidRPr="00EC5C9A" w:rsidRDefault="00EC5C9A" w:rsidP="00EC5C9A">
      <w:pPr>
        <w:spacing w:after="0" w:line="240" w:lineRule="auto"/>
        <w:ind w:left="851" w:right="851"/>
        <w:jc w:val="both"/>
        <w:rPr>
          <w:rFonts w:ascii="Palatino Linotype" w:eastAsia="Calibri" w:hAnsi="Palatino Linotype" w:cs="Arial"/>
          <w:i/>
          <w:szCs w:val="24"/>
        </w:rPr>
      </w:pPr>
      <w:r w:rsidRPr="00EC5C9A">
        <w:rPr>
          <w:rFonts w:ascii="Palatino Linotype" w:eastAsia="Calibri" w:hAnsi="Palatino Linotype" w:cs="Arial"/>
          <w:b/>
          <w:i/>
          <w:szCs w:val="24"/>
        </w:rPr>
        <w:t>XXI. Información confidencial:</w:t>
      </w:r>
      <w:r w:rsidRPr="00EC5C9A">
        <w:rPr>
          <w:rFonts w:ascii="Palatino Linotype" w:eastAsia="Calibri" w:hAnsi="Palatino Linotype" w:cs="Arial"/>
          <w:i/>
          <w:szCs w:val="24"/>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0915E363" w14:textId="77777777" w:rsidR="00EC5C9A" w:rsidRPr="00EC5C9A" w:rsidRDefault="00EC5C9A" w:rsidP="00EC5C9A">
      <w:pPr>
        <w:spacing w:after="0" w:line="240" w:lineRule="auto"/>
        <w:ind w:left="851" w:right="851"/>
        <w:jc w:val="both"/>
        <w:rPr>
          <w:rFonts w:ascii="Palatino Linotype" w:eastAsia="Calibri" w:hAnsi="Palatino Linotype" w:cs="Arial"/>
          <w:i/>
          <w:szCs w:val="24"/>
        </w:rPr>
      </w:pPr>
      <w:r w:rsidRPr="00EC5C9A">
        <w:rPr>
          <w:rFonts w:ascii="Palatino Linotype" w:eastAsia="Calibri" w:hAnsi="Palatino Linotype" w:cs="Arial"/>
          <w:b/>
          <w:i/>
          <w:szCs w:val="24"/>
        </w:rPr>
        <w:t>XLV. Versión pública:</w:t>
      </w:r>
      <w:r w:rsidRPr="00EC5C9A">
        <w:rPr>
          <w:rFonts w:ascii="Palatino Linotype" w:eastAsia="Calibri" w:hAnsi="Palatino Linotype" w:cs="Arial"/>
          <w:i/>
          <w:szCs w:val="24"/>
        </w:rPr>
        <w:t xml:space="preserve"> Documento en el que se elimine, suprime o borra la información clasificada como reservada o confidencial para permitir su acceso.</w:t>
      </w:r>
    </w:p>
    <w:p w14:paraId="27C0EFF5" w14:textId="77777777" w:rsidR="00EC5C9A" w:rsidRPr="00EC5C9A" w:rsidRDefault="00EC5C9A" w:rsidP="00EC5C9A">
      <w:pPr>
        <w:spacing w:after="0" w:line="240" w:lineRule="auto"/>
        <w:ind w:left="851" w:right="851"/>
        <w:jc w:val="both"/>
        <w:rPr>
          <w:rFonts w:ascii="Palatino Linotype" w:eastAsia="Calibri" w:hAnsi="Palatino Linotype" w:cs="Arial"/>
          <w:i/>
          <w:szCs w:val="24"/>
        </w:rPr>
      </w:pPr>
      <w:r w:rsidRPr="00EC5C9A">
        <w:rPr>
          <w:rFonts w:ascii="Palatino Linotype" w:eastAsia="Calibri" w:hAnsi="Palatino Linotype" w:cs="Arial"/>
          <w:i/>
          <w:szCs w:val="24"/>
        </w:rPr>
        <w:t>[…]</w:t>
      </w:r>
    </w:p>
    <w:p w14:paraId="2FC25D2D" w14:textId="77777777" w:rsidR="00EC5C9A" w:rsidRPr="00EC5C9A" w:rsidRDefault="00EC5C9A" w:rsidP="00EC5C9A">
      <w:pPr>
        <w:spacing w:after="0" w:line="240" w:lineRule="auto"/>
        <w:ind w:left="851" w:right="851"/>
        <w:jc w:val="both"/>
        <w:rPr>
          <w:rFonts w:ascii="Palatino Linotype" w:eastAsia="Calibri" w:hAnsi="Palatino Linotype" w:cs="Arial"/>
          <w:i/>
          <w:szCs w:val="24"/>
        </w:rPr>
      </w:pPr>
      <w:r w:rsidRPr="00EC5C9A">
        <w:rPr>
          <w:rFonts w:ascii="Palatino Linotype" w:eastAsia="Calibri" w:hAnsi="Palatino Linotype" w:cs="Arial"/>
          <w:b/>
          <w:i/>
          <w:szCs w:val="24"/>
        </w:rPr>
        <w:t>Artículo 91.</w:t>
      </w:r>
      <w:r w:rsidRPr="00EC5C9A">
        <w:rPr>
          <w:rFonts w:ascii="Palatino Linotype" w:eastAsia="Calibri" w:hAnsi="Palatino Linotype" w:cs="Arial"/>
          <w:i/>
          <w:szCs w:val="24"/>
        </w:rPr>
        <w:t xml:space="preserve"> El acceso a la información pública será restringido excepcionalmente, cuando ésta sea clasificada como reservada o confidencial.</w:t>
      </w:r>
    </w:p>
    <w:p w14:paraId="4E7D52A6" w14:textId="77777777" w:rsidR="00EC5C9A" w:rsidRPr="00EC5C9A" w:rsidRDefault="00EC5C9A" w:rsidP="00EC5C9A">
      <w:pPr>
        <w:spacing w:after="0" w:line="240" w:lineRule="auto"/>
        <w:ind w:left="851" w:right="851"/>
        <w:jc w:val="both"/>
        <w:rPr>
          <w:rFonts w:ascii="Palatino Linotype" w:eastAsia="Calibri" w:hAnsi="Palatino Linotype" w:cs="Arial"/>
          <w:i/>
          <w:szCs w:val="24"/>
        </w:rPr>
      </w:pPr>
    </w:p>
    <w:p w14:paraId="38D89933" w14:textId="77777777" w:rsidR="00EC5C9A" w:rsidRPr="00EC5C9A" w:rsidRDefault="00EC5C9A" w:rsidP="00EC5C9A">
      <w:pPr>
        <w:spacing w:after="0" w:line="240" w:lineRule="auto"/>
        <w:ind w:left="851" w:right="851"/>
        <w:jc w:val="both"/>
        <w:rPr>
          <w:rFonts w:ascii="Palatino Linotype" w:eastAsia="Calibri" w:hAnsi="Palatino Linotype" w:cs="Arial"/>
          <w:i/>
          <w:szCs w:val="24"/>
        </w:rPr>
      </w:pPr>
      <w:r w:rsidRPr="00EC5C9A">
        <w:rPr>
          <w:rFonts w:ascii="Palatino Linotype" w:eastAsia="Calibri" w:hAnsi="Palatino Linotype" w:cs="Arial"/>
          <w:b/>
          <w:i/>
          <w:szCs w:val="24"/>
        </w:rPr>
        <w:t>Artículo 132.</w:t>
      </w:r>
      <w:r w:rsidRPr="00EC5C9A">
        <w:rPr>
          <w:rFonts w:ascii="Palatino Linotype" w:eastAsia="Calibri" w:hAnsi="Palatino Linotype" w:cs="Arial"/>
          <w:i/>
          <w:szCs w:val="24"/>
        </w:rPr>
        <w:t xml:space="preserve"> </w:t>
      </w:r>
      <w:r w:rsidRPr="00EC5C9A">
        <w:rPr>
          <w:rFonts w:ascii="Palatino Linotype" w:eastAsia="Calibri" w:hAnsi="Palatino Linotype" w:cs="Arial"/>
          <w:i/>
          <w:szCs w:val="24"/>
          <w:u w:val="single"/>
        </w:rPr>
        <w:t>La clasificación de la información se llevará a cabo en el momento en que</w:t>
      </w:r>
      <w:r w:rsidRPr="00EC5C9A">
        <w:rPr>
          <w:rFonts w:ascii="Palatino Linotype" w:eastAsia="Calibri" w:hAnsi="Palatino Linotype" w:cs="Arial"/>
          <w:i/>
          <w:szCs w:val="24"/>
        </w:rPr>
        <w:t>:</w:t>
      </w:r>
    </w:p>
    <w:p w14:paraId="687A0CC5" w14:textId="77777777" w:rsidR="00EC5C9A" w:rsidRPr="00EC5C9A" w:rsidRDefault="00EC5C9A" w:rsidP="00EC5C9A">
      <w:pPr>
        <w:spacing w:after="0" w:line="240" w:lineRule="auto"/>
        <w:ind w:left="851" w:right="851"/>
        <w:jc w:val="both"/>
        <w:rPr>
          <w:rFonts w:ascii="Palatino Linotype" w:eastAsia="Calibri" w:hAnsi="Palatino Linotype" w:cs="Arial"/>
          <w:i/>
          <w:szCs w:val="24"/>
        </w:rPr>
      </w:pPr>
      <w:r w:rsidRPr="00EC5C9A">
        <w:rPr>
          <w:rFonts w:ascii="Palatino Linotype" w:eastAsia="Calibri" w:hAnsi="Palatino Linotype" w:cs="Arial"/>
          <w:b/>
          <w:i/>
          <w:szCs w:val="24"/>
        </w:rPr>
        <w:t>I.</w:t>
      </w:r>
      <w:r w:rsidRPr="00EC5C9A">
        <w:rPr>
          <w:rFonts w:ascii="Palatino Linotype" w:eastAsia="Calibri" w:hAnsi="Palatino Linotype" w:cs="Arial"/>
          <w:i/>
          <w:szCs w:val="24"/>
        </w:rPr>
        <w:t xml:space="preserve"> Se reciba una solicitud de acceso a la información;</w:t>
      </w:r>
    </w:p>
    <w:p w14:paraId="2D48DA34" w14:textId="77777777" w:rsidR="00EC5C9A" w:rsidRPr="00EC5C9A" w:rsidRDefault="00EC5C9A" w:rsidP="00EC5C9A">
      <w:pPr>
        <w:spacing w:after="0" w:line="240" w:lineRule="auto"/>
        <w:ind w:left="851" w:right="851"/>
        <w:jc w:val="both"/>
        <w:rPr>
          <w:rFonts w:ascii="Palatino Linotype" w:eastAsia="Calibri" w:hAnsi="Palatino Linotype" w:cs="Arial"/>
          <w:i/>
          <w:szCs w:val="24"/>
          <w:u w:val="single"/>
        </w:rPr>
      </w:pPr>
      <w:r w:rsidRPr="00EC5C9A">
        <w:rPr>
          <w:rFonts w:ascii="Palatino Linotype" w:eastAsia="Calibri" w:hAnsi="Palatino Linotype" w:cs="Arial"/>
          <w:b/>
          <w:i/>
          <w:szCs w:val="24"/>
        </w:rPr>
        <w:t>II.</w:t>
      </w:r>
      <w:r w:rsidRPr="00EC5C9A">
        <w:rPr>
          <w:rFonts w:ascii="Palatino Linotype" w:eastAsia="Calibri" w:hAnsi="Palatino Linotype" w:cs="Arial"/>
          <w:i/>
          <w:szCs w:val="24"/>
        </w:rPr>
        <w:t xml:space="preserve"> </w:t>
      </w:r>
      <w:r w:rsidRPr="00EC5C9A">
        <w:rPr>
          <w:rFonts w:ascii="Palatino Linotype" w:eastAsia="Calibri" w:hAnsi="Palatino Linotype" w:cs="Arial"/>
          <w:i/>
          <w:szCs w:val="24"/>
          <w:u w:val="single"/>
        </w:rPr>
        <w:t>Se determine mediante resolución de autoridad competente; o</w:t>
      </w:r>
    </w:p>
    <w:p w14:paraId="5EE7C14C" w14:textId="77777777" w:rsidR="00EC5C9A" w:rsidRPr="00EC5C9A" w:rsidRDefault="00EC5C9A" w:rsidP="00EC5C9A">
      <w:pPr>
        <w:spacing w:after="0" w:line="240" w:lineRule="auto"/>
        <w:ind w:left="851" w:right="851"/>
        <w:jc w:val="both"/>
        <w:rPr>
          <w:rFonts w:ascii="Palatino Linotype" w:eastAsia="Calibri" w:hAnsi="Palatino Linotype" w:cs="Arial"/>
          <w:i/>
          <w:szCs w:val="24"/>
          <w:u w:val="single"/>
        </w:rPr>
      </w:pPr>
      <w:r w:rsidRPr="00EC5C9A">
        <w:rPr>
          <w:rFonts w:ascii="Palatino Linotype" w:eastAsia="Calibri" w:hAnsi="Palatino Linotype" w:cs="Arial"/>
          <w:b/>
          <w:i/>
          <w:szCs w:val="24"/>
        </w:rPr>
        <w:lastRenderedPageBreak/>
        <w:t>III.</w:t>
      </w:r>
      <w:r w:rsidRPr="00EC5C9A">
        <w:rPr>
          <w:rFonts w:ascii="Palatino Linotype" w:eastAsia="Calibri" w:hAnsi="Palatino Linotype" w:cs="Arial"/>
          <w:i/>
          <w:szCs w:val="24"/>
        </w:rPr>
        <w:t xml:space="preserve"> </w:t>
      </w:r>
      <w:r w:rsidRPr="00EC5C9A">
        <w:rPr>
          <w:rFonts w:ascii="Palatino Linotype" w:eastAsia="Calibri" w:hAnsi="Palatino Linotype" w:cs="Arial"/>
          <w:i/>
          <w:szCs w:val="24"/>
          <w:u w:val="single"/>
        </w:rPr>
        <w:t>Se generen versiones públicas para dar cumplimiento a las obligaciones de transparencia previstas en esta Ley.</w:t>
      </w:r>
    </w:p>
    <w:p w14:paraId="7BEF7A97" w14:textId="77777777" w:rsidR="00EC5C9A" w:rsidRPr="00EC5C9A" w:rsidRDefault="00EC5C9A" w:rsidP="00EC5C9A">
      <w:pPr>
        <w:spacing w:after="0" w:line="240" w:lineRule="auto"/>
        <w:ind w:left="851" w:right="851"/>
        <w:jc w:val="both"/>
        <w:rPr>
          <w:rFonts w:ascii="Palatino Linotype" w:eastAsia="Calibri" w:hAnsi="Palatino Linotype" w:cs="Arial"/>
          <w:i/>
          <w:szCs w:val="24"/>
        </w:rPr>
      </w:pPr>
      <w:r w:rsidRPr="00EC5C9A">
        <w:rPr>
          <w:rFonts w:ascii="Palatino Linotype" w:eastAsia="Calibri" w:hAnsi="Palatino Linotype" w:cs="Arial"/>
          <w:i/>
          <w:szCs w:val="24"/>
        </w:rPr>
        <w:t>[…]</w:t>
      </w:r>
    </w:p>
    <w:p w14:paraId="2D3EE7F8" w14:textId="77777777" w:rsidR="00EC5C9A" w:rsidRPr="00EC5C9A" w:rsidRDefault="00EC5C9A" w:rsidP="00EC5C9A">
      <w:pPr>
        <w:spacing w:after="0" w:line="240" w:lineRule="auto"/>
        <w:ind w:left="851" w:right="851"/>
        <w:jc w:val="both"/>
        <w:rPr>
          <w:rFonts w:ascii="Palatino Linotype" w:eastAsia="Calibri" w:hAnsi="Palatino Linotype" w:cs="Arial"/>
          <w:i/>
          <w:szCs w:val="24"/>
        </w:rPr>
      </w:pPr>
    </w:p>
    <w:p w14:paraId="6155EB56" w14:textId="77777777" w:rsidR="00EC5C9A" w:rsidRPr="00EC5C9A" w:rsidRDefault="00EC5C9A" w:rsidP="00EC5C9A">
      <w:pPr>
        <w:spacing w:after="0" w:line="240" w:lineRule="auto"/>
        <w:ind w:left="851" w:right="851"/>
        <w:jc w:val="both"/>
        <w:rPr>
          <w:rFonts w:ascii="Palatino Linotype" w:eastAsia="Calibri" w:hAnsi="Palatino Linotype" w:cs="Arial"/>
          <w:i/>
          <w:szCs w:val="24"/>
        </w:rPr>
      </w:pPr>
      <w:r w:rsidRPr="00EC5C9A">
        <w:rPr>
          <w:rFonts w:ascii="Palatino Linotype" w:eastAsia="Calibri" w:hAnsi="Palatino Linotype" w:cs="Arial"/>
          <w:b/>
          <w:i/>
          <w:szCs w:val="24"/>
        </w:rPr>
        <w:t>Artículo 143.</w:t>
      </w:r>
      <w:r w:rsidRPr="00EC5C9A">
        <w:rPr>
          <w:rFonts w:ascii="Palatino Linotype" w:eastAsia="Calibri" w:hAnsi="Palatino Linotype" w:cs="Arial"/>
          <w:i/>
          <w:szCs w:val="24"/>
        </w:rPr>
        <w:t xml:space="preserve"> </w:t>
      </w:r>
      <w:r w:rsidRPr="00EC5C9A">
        <w:rPr>
          <w:rFonts w:ascii="Palatino Linotype" w:eastAsia="Calibri" w:hAnsi="Palatino Linotype" w:cs="Arial"/>
          <w:i/>
          <w:szCs w:val="24"/>
          <w:u w:val="single"/>
        </w:rPr>
        <w:t>Para los efectos de esta Ley se considera información confidencial, la clasificada como tal, de manera permanente, por su naturaleza, cuando</w:t>
      </w:r>
      <w:r w:rsidRPr="00EC5C9A">
        <w:rPr>
          <w:rFonts w:ascii="Palatino Linotype" w:eastAsia="Calibri" w:hAnsi="Palatino Linotype" w:cs="Arial"/>
          <w:i/>
          <w:szCs w:val="24"/>
        </w:rPr>
        <w:t>:</w:t>
      </w:r>
    </w:p>
    <w:p w14:paraId="38321EB4" w14:textId="77777777" w:rsidR="00EC5C9A" w:rsidRPr="00EC5C9A" w:rsidRDefault="00EC5C9A" w:rsidP="00EC5C9A">
      <w:pPr>
        <w:spacing w:after="0" w:line="240" w:lineRule="auto"/>
        <w:ind w:left="851" w:right="851"/>
        <w:jc w:val="both"/>
        <w:rPr>
          <w:rFonts w:ascii="Palatino Linotype" w:eastAsia="Calibri" w:hAnsi="Palatino Linotype" w:cs="Arial"/>
          <w:i/>
          <w:szCs w:val="24"/>
        </w:rPr>
      </w:pPr>
      <w:r w:rsidRPr="00EC5C9A">
        <w:rPr>
          <w:rFonts w:ascii="Palatino Linotype" w:eastAsia="Calibri" w:hAnsi="Palatino Linotype" w:cs="Arial"/>
          <w:b/>
          <w:i/>
          <w:szCs w:val="24"/>
        </w:rPr>
        <w:t>I.</w:t>
      </w:r>
      <w:r w:rsidRPr="00EC5C9A">
        <w:rPr>
          <w:rFonts w:ascii="Palatino Linotype" w:eastAsia="Calibri" w:hAnsi="Palatino Linotype" w:cs="Arial"/>
          <w:i/>
          <w:szCs w:val="24"/>
        </w:rPr>
        <w:t xml:space="preserve"> </w:t>
      </w:r>
      <w:r w:rsidRPr="00EC5C9A">
        <w:rPr>
          <w:rFonts w:ascii="Palatino Linotype" w:eastAsia="Calibri" w:hAnsi="Palatino Linotype" w:cs="Arial"/>
          <w:i/>
          <w:szCs w:val="24"/>
          <w:u w:val="single"/>
        </w:rPr>
        <w:t>Se refiera a la información privada y los datos personales concernientes a una persona física o jurídico colectiva identificada o identificable</w:t>
      </w:r>
      <w:r w:rsidRPr="00EC5C9A">
        <w:rPr>
          <w:rFonts w:ascii="Palatino Linotype" w:eastAsia="Calibri" w:hAnsi="Palatino Linotype" w:cs="Arial"/>
          <w:i/>
          <w:szCs w:val="24"/>
        </w:rPr>
        <w:t>;</w:t>
      </w:r>
    </w:p>
    <w:p w14:paraId="75D0BEC5" w14:textId="77777777" w:rsidR="00EC5C9A" w:rsidRPr="00EC5C9A" w:rsidRDefault="00EC5C9A" w:rsidP="00EC5C9A">
      <w:pPr>
        <w:spacing w:after="0" w:line="240" w:lineRule="auto"/>
        <w:ind w:left="851" w:right="851"/>
        <w:jc w:val="both"/>
        <w:rPr>
          <w:rFonts w:ascii="Palatino Linotype" w:eastAsia="Calibri" w:hAnsi="Palatino Linotype" w:cs="Arial"/>
          <w:i/>
          <w:szCs w:val="24"/>
          <w:u w:val="single"/>
        </w:rPr>
      </w:pPr>
      <w:r w:rsidRPr="00EC5C9A">
        <w:rPr>
          <w:rFonts w:ascii="Palatino Linotype" w:eastAsia="Calibri" w:hAnsi="Palatino Linotype" w:cs="Arial"/>
          <w:b/>
          <w:i/>
          <w:szCs w:val="24"/>
        </w:rPr>
        <w:t>II.</w:t>
      </w:r>
      <w:r w:rsidRPr="00EC5C9A">
        <w:rPr>
          <w:rFonts w:ascii="Palatino Linotype" w:eastAsia="Calibri" w:hAnsi="Palatino Linotype" w:cs="Arial"/>
          <w:i/>
          <w:szCs w:val="24"/>
        </w:rPr>
        <w:t xml:space="preserve"> </w:t>
      </w:r>
      <w:r w:rsidRPr="00EC5C9A">
        <w:rPr>
          <w:rFonts w:ascii="Palatino Linotype" w:eastAsia="Calibri" w:hAnsi="Palatino Linotype" w:cs="Arial"/>
          <w:i/>
          <w:szCs w:val="24"/>
          <w:u w:val="single"/>
        </w:rPr>
        <w:t>Los secretos bancario, fiduciario, industrial, comercial, fiscal, bursátil y postal, cuya titularidad corresponda a particulares, sujetos de derecho internacional o a sujetos obligados cuando no involucren el ejercicio de recursos públicos; y</w:t>
      </w:r>
    </w:p>
    <w:p w14:paraId="64339489" w14:textId="77777777" w:rsidR="00EC5C9A" w:rsidRPr="00EC5C9A" w:rsidRDefault="00EC5C9A" w:rsidP="00EC5C9A">
      <w:pPr>
        <w:spacing w:after="0" w:line="240" w:lineRule="auto"/>
        <w:ind w:left="851" w:right="851"/>
        <w:jc w:val="both"/>
        <w:rPr>
          <w:rFonts w:ascii="Palatino Linotype" w:eastAsia="Calibri" w:hAnsi="Palatino Linotype" w:cs="Arial"/>
          <w:i/>
          <w:szCs w:val="24"/>
        </w:rPr>
      </w:pPr>
      <w:r w:rsidRPr="00EC5C9A">
        <w:rPr>
          <w:rFonts w:ascii="Palatino Linotype" w:eastAsia="Calibri" w:hAnsi="Palatino Linotype" w:cs="Arial"/>
          <w:b/>
          <w:i/>
          <w:szCs w:val="24"/>
        </w:rPr>
        <w:t>III.</w:t>
      </w:r>
      <w:r w:rsidRPr="00EC5C9A">
        <w:rPr>
          <w:rFonts w:ascii="Palatino Linotype" w:eastAsia="Calibri" w:hAnsi="Palatino Linotype" w:cs="Arial"/>
          <w:i/>
          <w:szCs w:val="24"/>
        </w:rPr>
        <w:t xml:space="preserve"> La que presenten los particulares a los sujetos obligados, de conformidad con lo dispuesto por las leyes o los tratados internacionales.</w:t>
      </w:r>
    </w:p>
    <w:p w14:paraId="29D6271C" w14:textId="77777777" w:rsidR="00EC5C9A" w:rsidRPr="00EC5C9A" w:rsidRDefault="00EC5C9A" w:rsidP="00EC5C9A">
      <w:pPr>
        <w:spacing w:after="0" w:line="240" w:lineRule="auto"/>
        <w:ind w:left="851" w:right="851"/>
        <w:jc w:val="both"/>
        <w:rPr>
          <w:rFonts w:ascii="Palatino Linotype" w:eastAsia="Calibri" w:hAnsi="Palatino Linotype" w:cs="Arial"/>
          <w:i/>
          <w:szCs w:val="24"/>
        </w:rPr>
      </w:pPr>
      <w:r w:rsidRPr="00EC5C9A">
        <w:rPr>
          <w:rFonts w:ascii="Palatino Linotype" w:eastAsia="Calibri" w:hAnsi="Palatino Linotype" w:cs="Arial"/>
          <w:i/>
          <w:szCs w:val="24"/>
        </w:rPr>
        <w:t>La información confidencial no estará sujeta a temporalidad alguna y sólo podrán tener acceso a ella los titulares de la misma, sus representantes y los servidores públicos facultados para ello.</w:t>
      </w:r>
    </w:p>
    <w:p w14:paraId="17A720C3" w14:textId="77777777" w:rsidR="00EC5C9A" w:rsidRPr="00EC5C9A" w:rsidRDefault="00EC5C9A" w:rsidP="00EC5C9A">
      <w:pPr>
        <w:spacing w:after="0" w:line="240" w:lineRule="auto"/>
        <w:ind w:left="851" w:right="851"/>
        <w:jc w:val="both"/>
        <w:rPr>
          <w:rFonts w:ascii="Palatino Linotype" w:eastAsia="Calibri" w:hAnsi="Palatino Linotype" w:cs="Arial"/>
          <w:i/>
          <w:szCs w:val="24"/>
        </w:rPr>
      </w:pPr>
      <w:r w:rsidRPr="00EC5C9A">
        <w:rPr>
          <w:rFonts w:ascii="Palatino Linotype" w:eastAsia="Calibri" w:hAnsi="Palatino Linotype" w:cs="Arial"/>
          <w:i/>
          <w:szCs w:val="24"/>
        </w:rPr>
        <w:t>No se considerará confidencial la información que se encuentre en los registros públicos o en fuentes de acceso público, ni tampoco la que sea considerada por la presente ley como información pública. [Sic]</w:t>
      </w:r>
    </w:p>
    <w:p w14:paraId="01A0862D" w14:textId="77777777" w:rsidR="00EC5C9A" w:rsidRPr="00EC5C9A" w:rsidRDefault="00EC5C9A" w:rsidP="00EC5C9A">
      <w:pPr>
        <w:spacing w:after="0" w:line="360" w:lineRule="auto"/>
        <w:ind w:left="851" w:right="851"/>
        <w:jc w:val="both"/>
        <w:rPr>
          <w:rFonts w:ascii="Palatino Linotype" w:eastAsia="Calibri" w:hAnsi="Palatino Linotype" w:cs="Arial"/>
          <w:i/>
          <w:szCs w:val="24"/>
        </w:rPr>
      </w:pPr>
    </w:p>
    <w:p w14:paraId="06481BB5" w14:textId="77777777" w:rsidR="00EC5C9A" w:rsidRPr="00EC5C9A" w:rsidRDefault="00EC5C9A" w:rsidP="00EC5C9A">
      <w:pPr>
        <w:spacing w:after="0" w:line="360" w:lineRule="auto"/>
        <w:jc w:val="both"/>
        <w:rPr>
          <w:rFonts w:ascii="Palatino Linotype" w:eastAsia="Calibri" w:hAnsi="Palatino Linotype" w:cs="Times New Roman"/>
          <w:sz w:val="24"/>
        </w:rPr>
      </w:pPr>
      <w:r w:rsidRPr="00EC5C9A">
        <w:rPr>
          <w:rFonts w:ascii="Palatino Linotype" w:eastAsia="Calibri" w:hAnsi="Palatino Linotype" w:cs="Times New Roman"/>
          <w:sz w:val="24"/>
        </w:rPr>
        <w:t xml:space="preserve">Igualmente, los </w:t>
      </w:r>
      <w:r w:rsidRPr="00EC5C9A">
        <w:rPr>
          <w:rFonts w:ascii="Palatino Linotype" w:eastAsia="Calibri" w:hAnsi="Palatino Linotype" w:cs="Times New Roman"/>
          <w:i/>
          <w:sz w:val="24"/>
        </w:rPr>
        <w:t>Lineamientos Generales en Materia de Clasificación y Desclasificación de la Información, así como para la elaboración de Versiones Públicas</w:t>
      </w:r>
      <w:r w:rsidRPr="00EC5C9A">
        <w:rPr>
          <w:rFonts w:ascii="Palatino Linotype" w:eastAsia="Calibri" w:hAnsi="Palatino Linotype" w:cs="Times New Roman"/>
          <w:sz w:val="24"/>
        </w:rPr>
        <w:t>,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175B9A71" w14:textId="77777777" w:rsidR="00EC5C9A" w:rsidRPr="00EC5C9A" w:rsidRDefault="00EC5C9A" w:rsidP="00EC5C9A">
      <w:pPr>
        <w:spacing w:after="0" w:line="360" w:lineRule="auto"/>
        <w:ind w:left="851" w:right="851"/>
        <w:jc w:val="both"/>
        <w:rPr>
          <w:rFonts w:ascii="Palatino Linotype" w:eastAsia="Calibri" w:hAnsi="Palatino Linotype" w:cs="Times New Roman"/>
          <w:sz w:val="24"/>
        </w:rPr>
      </w:pPr>
    </w:p>
    <w:p w14:paraId="30409C0E" w14:textId="77777777" w:rsidR="00EC5C9A" w:rsidRPr="00EC5C9A" w:rsidRDefault="00EC5C9A" w:rsidP="00EC5C9A">
      <w:pPr>
        <w:spacing w:after="0" w:line="360" w:lineRule="auto"/>
        <w:jc w:val="both"/>
        <w:rPr>
          <w:rFonts w:ascii="Palatino Linotype" w:eastAsia="Calibri" w:hAnsi="Palatino Linotype" w:cs="Arial"/>
          <w:sz w:val="24"/>
          <w:szCs w:val="24"/>
          <w:lang w:eastAsia="es-CO"/>
        </w:rPr>
      </w:pPr>
      <w:r w:rsidRPr="00EC5C9A">
        <w:rPr>
          <w:rFonts w:ascii="Palatino Linotype" w:eastAsia="Calibri" w:hAnsi="Palatino Linotype" w:cs="Arial"/>
          <w:sz w:val="24"/>
          <w:szCs w:val="24"/>
          <w:lang w:eastAsia="es-CO"/>
        </w:rPr>
        <w:lastRenderedPageBreak/>
        <w:t>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14:paraId="14534A2F" w14:textId="77777777" w:rsidR="00EC5C9A" w:rsidRPr="00EC5C9A" w:rsidRDefault="00EC5C9A" w:rsidP="00EC5C9A">
      <w:pPr>
        <w:spacing w:after="0" w:line="360" w:lineRule="auto"/>
        <w:jc w:val="both"/>
        <w:rPr>
          <w:rFonts w:ascii="Palatino Linotype" w:eastAsia="Calibri" w:hAnsi="Palatino Linotype" w:cs="Arial"/>
          <w:sz w:val="24"/>
          <w:szCs w:val="24"/>
          <w:lang w:eastAsia="es-CO"/>
        </w:rPr>
      </w:pPr>
    </w:p>
    <w:p w14:paraId="5A51A87E" w14:textId="580BEFF4" w:rsidR="00EC5C9A" w:rsidRPr="00EC5C9A" w:rsidRDefault="00EC5C9A" w:rsidP="00EC5C9A">
      <w:pPr>
        <w:tabs>
          <w:tab w:val="left" w:pos="709"/>
        </w:tabs>
        <w:spacing w:after="0" w:line="360" w:lineRule="auto"/>
        <w:jc w:val="both"/>
        <w:rPr>
          <w:rFonts w:ascii="Calibri" w:eastAsia="Calibri" w:hAnsi="Calibri" w:cs="Times New Roman"/>
          <w:lang w:val="es-ES"/>
        </w:rPr>
      </w:pPr>
      <w:r w:rsidRPr="00EC5C9A">
        <w:rPr>
          <w:rFonts w:ascii="Palatino Linotype" w:eastAsia="Calibri" w:hAnsi="Palatino Linotype" w:cs="Times New Roman"/>
          <w:sz w:val="24"/>
          <w:szCs w:val="24"/>
        </w:rPr>
        <w:t xml:space="preserve">En mérito de lo expuesto en líneas anteriores, resultan </w:t>
      </w:r>
      <w:r w:rsidR="00FB5EB0">
        <w:rPr>
          <w:rFonts w:ascii="Palatino Linotype" w:eastAsia="Calibri" w:hAnsi="Palatino Linotype" w:cs="Times New Roman"/>
          <w:sz w:val="24"/>
          <w:szCs w:val="24"/>
        </w:rPr>
        <w:t>in</w:t>
      </w:r>
      <w:r w:rsidRPr="00EC5C9A">
        <w:rPr>
          <w:rFonts w:ascii="Palatino Linotype" w:eastAsia="Calibri" w:hAnsi="Palatino Linotype" w:cs="Times New Roman"/>
          <w:sz w:val="24"/>
          <w:szCs w:val="24"/>
        </w:rPr>
        <w:t xml:space="preserve">fundados los motivos de inconformidad que arguye </w:t>
      </w:r>
      <w:r w:rsidRPr="00EC5C9A">
        <w:rPr>
          <w:rFonts w:ascii="Palatino Linotype" w:eastAsia="Calibri" w:hAnsi="Palatino Linotype" w:cs="Times New Roman"/>
          <w:b/>
          <w:sz w:val="24"/>
          <w:szCs w:val="24"/>
        </w:rPr>
        <w:t>El Recurrente</w:t>
      </w:r>
      <w:r w:rsidRPr="00EC5C9A">
        <w:rPr>
          <w:rFonts w:ascii="Palatino Linotype" w:eastAsia="Calibri" w:hAnsi="Palatino Linotype" w:cs="Times New Roman"/>
          <w:sz w:val="24"/>
          <w:szCs w:val="24"/>
        </w:rPr>
        <w:t xml:space="preserve"> en su medio de impugnación que fue materia de estudio, por ello </w:t>
      </w:r>
      <w:r w:rsidRPr="00EC5C9A">
        <w:rPr>
          <w:rFonts w:ascii="Palatino Linotype" w:eastAsia="Calibri" w:hAnsi="Palatino Linotype" w:cs="Arial"/>
          <w:sz w:val="24"/>
        </w:rPr>
        <w:t xml:space="preserve">con fundamento en la </w:t>
      </w:r>
      <w:r w:rsidRPr="00EC5C9A">
        <w:rPr>
          <w:rFonts w:ascii="Palatino Linotype" w:eastAsia="Calibri" w:hAnsi="Palatino Linotype" w:cs="Arial"/>
          <w:i/>
          <w:sz w:val="24"/>
        </w:rPr>
        <w:t>primera hipótesis</w:t>
      </w:r>
      <w:r w:rsidRPr="00EC5C9A">
        <w:rPr>
          <w:rFonts w:ascii="Palatino Linotype" w:eastAsia="Calibri" w:hAnsi="Palatino Linotype" w:cs="Arial"/>
          <w:sz w:val="24"/>
        </w:rPr>
        <w:t xml:space="preserve"> de la fracción III del artículo 186,</w:t>
      </w:r>
      <w:r w:rsidRPr="00EC5C9A">
        <w:rPr>
          <w:rFonts w:ascii="Palatino Linotype" w:eastAsia="Calibri" w:hAnsi="Palatino Linotype" w:cs="Arial"/>
          <w:b/>
          <w:sz w:val="24"/>
        </w:rPr>
        <w:t xml:space="preserve"> </w:t>
      </w:r>
      <w:r w:rsidRPr="00EC5C9A">
        <w:rPr>
          <w:rFonts w:ascii="Palatino Linotype" w:eastAsia="Calibri" w:hAnsi="Palatino Linotype" w:cs="Arial"/>
          <w:sz w:val="24"/>
        </w:rPr>
        <w:t xml:space="preserve">de la Ley de Transparencia y Acceso a la Información Pública del Estado de México y Municipios, se </w:t>
      </w:r>
      <w:r w:rsidRPr="00EC5C9A">
        <w:rPr>
          <w:rFonts w:ascii="Palatino Linotype" w:eastAsia="Calibri" w:hAnsi="Palatino Linotype" w:cs="Arial"/>
          <w:b/>
          <w:sz w:val="24"/>
        </w:rPr>
        <w:t>REVOCA</w:t>
      </w:r>
      <w:r w:rsidR="00921922">
        <w:rPr>
          <w:rFonts w:ascii="Palatino Linotype" w:eastAsia="Calibri" w:hAnsi="Palatino Linotype" w:cs="Arial"/>
          <w:b/>
          <w:sz w:val="24"/>
        </w:rPr>
        <w:t>N</w:t>
      </w:r>
      <w:r w:rsidRPr="00EC5C9A">
        <w:rPr>
          <w:rFonts w:ascii="Palatino Linotype" w:eastAsia="Calibri" w:hAnsi="Palatino Linotype" w:cs="Arial"/>
          <w:b/>
          <w:sz w:val="24"/>
        </w:rPr>
        <w:t xml:space="preserve"> </w:t>
      </w:r>
      <w:r w:rsidRPr="00EC5C9A">
        <w:rPr>
          <w:rFonts w:ascii="Palatino Linotype" w:eastAsia="Calibri" w:hAnsi="Palatino Linotype" w:cs="Arial"/>
          <w:sz w:val="24"/>
        </w:rPr>
        <w:t>la respuesta a la</w:t>
      </w:r>
      <w:r w:rsidR="00921922">
        <w:rPr>
          <w:rFonts w:ascii="Palatino Linotype" w:eastAsia="Calibri" w:hAnsi="Palatino Linotype" w:cs="Arial"/>
          <w:sz w:val="24"/>
        </w:rPr>
        <w:t>s</w:t>
      </w:r>
      <w:r w:rsidRPr="00EC5C9A">
        <w:rPr>
          <w:rFonts w:ascii="Palatino Linotype" w:eastAsia="Calibri" w:hAnsi="Palatino Linotype" w:cs="Arial"/>
          <w:sz w:val="24"/>
        </w:rPr>
        <w:t xml:space="preserve"> solicitud</w:t>
      </w:r>
      <w:r w:rsidR="00921922">
        <w:rPr>
          <w:rFonts w:ascii="Palatino Linotype" w:eastAsia="Calibri" w:hAnsi="Palatino Linotype" w:cs="Arial"/>
          <w:sz w:val="24"/>
        </w:rPr>
        <w:t>es</w:t>
      </w:r>
      <w:r w:rsidRPr="00EC5C9A">
        <w:rPr>
          <w:rFonts w:ascii="Palatino Linotype" w:eastAsia="Calibri" w:hAnsi="Palatino Linotype" w:cs="Arial"/>
          <w:sz w:val="24"/>
        </w:rPr>
        <w:t xml:space="preserve"> de información número</w:t>
      </w:r>
      <w:r w:rsidRPr="00EC5C9A">
        <w:rPr>
          <w:rFonts w:ascii="Palatino Linotype" w:eastAsia="Calibri" w:hAnsi="Palatino Linotype" w:cs="Times New Roman"/>
          <w:b/>
          <w:sz w:val="24"/>
          <w:szCs w:val="24"/>
        </w:rPr>
        <w:t xml:space="preserve"> </w:t>
      </w:r>
      <w:r w:rsidR="00442873" w:rsidRPr="00442873">
        <w:rPr>
          <w:rFonts w:ascii="Palatino Linotype" w:eastAsia="Calibri" w:hAnsi="Palatino Linotype" w:cs="Arial"/>
          <w:b/>
          <w:sz w:val="24"/>
        </w:rPr>
        <w:t>00676/ISEM/IP/2020 y 00695/ISEM/IP/2020</w:t>
      </w:r>
      <w:r w:rsidRPr="00EC5C9A">
        <w:rPr>
          <w:rFonts w:ascii="Palatino Linotype" w:eastAsia="Calibri" w:hAnsi="Palatino Linotype" w:cs="Arial"/>
          <w:sz w:val="24"/>
        </w:rPr>
        <w:t xml:space="preserve">, </w:t>
      </w:r>
      <w:r w:rsidRPr="00EC5C9A">
        <w:rPr>
          <w:rFonts w:ascii="Palatino Linotype" w:eastAsia="Calibri" w:hAnsi="Palatino Linotype" w:cs="Times New Roman"/>
          <w:sz w:val="24"/>
          <w:szCs w:val="24"/>
        </w:rPr>
        <w:t>que ha</w:t>
      </w:r>
      <w:r w:rsidR="00921922">
        <w:rPr>
          <w:rFonts w:ascii="Palatino Linotype" w:eastAsia="Calibri" w:hAnsi="Palatino Linotype" w:cs="Times New Roman"/>
          <w:sz w:val="24"/>
          <w:szCs w:val="24"/>
        </w:rPr>
        <w:t>n</w:t>
      </w:r>
      <w:r w:rsidRPr="00EC5C9A">
        <w:rPr>
          <w:rFonts w:ascii="Palatino Linotype" w:eastAsia="Calibri" w:hAnsi="Palatino Linotype" w:cs="Times New Roman"/>
          <w:sz w:val="24"/>
          <w:szCs w:val="24"/>
        </w:rPr>
        <w:t xml:space="preserve"> sido materia del presente fallo.</w:t>
      </w:r>
    </w:p>
    <w:p w14:paraId="09B9C531" w14:textId="77777777" w:rsidR="00EC5C9A" w:rsidRPr="00EC5C9A" w:rsidRDefault="00EC5C9A" w:rsidP="00EC5C9A">
      <w:pPr>
        <w:spacing w:after="0" w:line="360" w:lineRule="auto"/>
        <w:jc w:val="both"/>
        <w:rPr>
          <w:rFonts w:ascii="Palatino Linotype" w:eastAsia="Times New Roman" w:hAnsi="Palatino Linotype" w:cs="Times New Roman"/>
          <w:sz w:val="14"/>
          <w:szCs w:val="24"/>
          <w:lang w:eastAsia="es-ES"/>
        </w:rPr>
      </w:pPr>
    </w:p>
    <w:p w14:paraId="36CE8CFE" w14:textId="77777777" w:rsidR="00EC5C9A" w:rsidRPr="00EC5C9A" w:rsidRDefault="00EC5C9A" w:rsidP="00EC5C9A">
      <w:pPr>
        <w:spacing w:after="0" w:line="360" w:lineRule="auto"/>
        <w:jc w:val="both"/>
        <w:rPr>
          <w:rFonts w:ascii="Palatino Linotype" w:eastAsia="Times New Roman" w:hAnsi="Palatino Linotype" w:cs="Times New Roman"/>
          <w:sz w:val="24"/>
          <w:szCs w:val="24"/>
          <w:lang w:eastAsia="es-ES"/>
        </w:rPr>
      </w:pPr>
      <w:r w:rsidRPr="00EC5C9A">
        <w:rPr>
          <w:rFonts w:ascii="Palatino Linotype" w:eastAsia="Times New Roman" w:hAnsi="Palatino Linotype" w:cs="Times New Roman"/>
          <w:sz w:val="24"/>
          <w:szCs w:val="24"/>
          <w:lang w:eastAsia="es-ES"/>
        </w:rPr>
        <w:t>Por lo antes expuesto y fundado es de resolverse y,</w:t>
      </w:r>
    </w:p>
    <w:p w14:paraId="4D93D0DE" w14:textId="77777777" w:rsidR="006E7255" w:rsidRPr="00C24D80" w:rsidRDefault="006E7255" w:rsidP="00F1574A">
      <w:pPr>
        <w:pStyle w:val="Sinespaciado"/>
        <w:spacing w:line="360" w:lineRule="auto"/>
        <w:jc w:val="both"/>
        <w:rPr>
          <w:rFonts w:ascii="Palatino Linotype" w:hAnsi="Palatino Linotype"/>
        </w:rPr>
      </w:pPr>
    </w:p>
    <w:p w14:paraId="3AC0B070" w14:textId="77777777" w:rsidR="00B76A01" w:rsidRPr="00C24D80" w:rsidRDefault="00B76A01" w:rsidP="00F1574A">
      <w:pPr>
        <w:pStyle w:val="Sinespaciado"/>
        <w:spacing w:line="360" w:lineRule="auto"/>
        <w:jc w:val="both"/>
        <w:rPr>
          <w:rFonts w:ascii="Palatino Linotype" w:hAnsi="Palatino Linotype"/>
        </w:rPr>
      </w:pPr>
    </w:p>
    <w:p w14:paraId="0D3D7FB9" w14:textId="77777777" w:rsidR="00B76A01" w:rsidRPr="0019284A" w:rsidRDefault="00B76A01" w:rsidP="006E7232">
      <w:pPr>
        <w:pStyle w:val="Sinespaciado"/>
        <w:spacing w:line="360" w:lineRule="auto"/>
        <w:jc w:val="center"/>
        <w:rPr>
          <w:rFonts w:ascii="Palatino Linotype" w:hAnsi="Palatino Linotype"/>
          <w:b/>
          <w:bCs/>
          <w:spacing w:val="60"/>
          <w:sz w:val="28"/>
          <w:szCs w:val="28"/>
          <w:lang w:val="es-ES_tradnl"/>
        </w:rPr>
      </w:pPr>
      <w:r w:rsidRPr="0019284A">
        <w:rPr>
          <w:rFonts w:ascii="Palatino Linotype" w:hAnsi="Palatino Linotype"/>
          <w:b/>
          <w:bCs/>
          <w:spacing w:val="60"/>
          <w:sz w:val="28"/>
          <w:szCs w:val="28"/>
          <w:lang w:val="es-ES_tradnl"/>
        </w:rPr>
        <w:t>RESUELVE</w:t>
      </w:r>
    </w:p>
    <w:p w14:paraId="0B59972E" w14:textId="77777777" w:rsidR="00B76A01" w:rsidRPr="00C24D80" w:rsidRDefault="00B76A01" w:rsidP="00F1574A">
      <w:pPr>
        <w:pStyle w:val="Sinespaciado"/>
        <w:spacing w:line="360" w:lineRule="auto"/>
        <w:jc w:val="both"/>
        <w:rPr>
          <w:rFonts w:ascii="Palatino Linotype" w:hAnsi="Palatino Linotype"/>
          <w:b/>
          <w:bCs/>
          <w:spacing w:val="60"/>
          <w:lang w:val="es-ES_tradnl"/>
        </w:rPr>
      </w:pPr>
    </w:p>
    <w:p w14:paraId="67725171" w14:textId="65D9460B" w:rsidR="00921922" w:rsidRPr="00921922" w:rsidRDefault="00921922" w:rsidP="00921922">
      <w:pPr>
        <w:spacing w:after="0" w:line="360" w:lineRule="auto"/>
        <w:jc w:val="both"/>
        <w:rPr>
          <w:rFonts w:ascii="Palatino Linotype" w:eastAsia="Times New Roman" w:hAnsi="Palatino Linotype" w:cs="Times New Roman"/>
          <w:sz w:val="24"/>
          <w:szCs w:val="24"/>
          <w:lang w:eastAsia="es-ES"/>
        </w:rPr>
      </w:pPr>
      <w:r w:rsidRPr="00921922">
        <w:rPr>
          <w:rFonts w:ascii="Palatino Linotype" w:eastAsia="Times New Roman" w:hAnsi="Palatino Linotype" w:cs="Times New Roman"/>
          <w:b/>
          <w:sz w:val="24"/>
          <w:szCs w:val="24"/>
          <w:lang w:eastAsia="es-ES"/>
        </w:rPr>
        <w:t xml:space="preserve">PRIMERO. </w:t>
      </w:r>
      <w:r w:rsidRPr="00921922">
        <w:rPr>
          <w:rFonts w:ascii="Palatino Linotype" w:eastAsia="Times New Roman" w:hAnsi="Palatino Linotype" w:cs="Times New Roman"/>
          <w:sz w:val="24"/>
          <w:szCs w:val="24"/>
          <w:lang w:eastAsia="es-ES"/>
        </w:rPr>
        <w:t xml:space="preserve">Se </w:t>
      </w:r>
      <w:r w:rsidRPr="00921922">
        <w:rPr>
          <w:rFonts w:ascii="Palatino Linotype" w:eastAsia="Times New Roman" w:hAnsi="Palatino Linotype" w:cs="Times New Roman"/>
          <w:b/>
          <w:sz w:val="24"/>
          <w:szCs w:val="24"/>
          <w:lang w:eastAsia="es-ES"/>
        </w:rPr>
        <w:t>REVOCAN</w:t>
      </w:r>
      <w:r w:rsidRPr="00921922">
        <w:rPr>
          <w:rFonts w:ascii="Palatino Linotype" w:eastAsia="Times New Roman" w:hAnsi="Palatino Linotype" w:cs="Times New Roman"/>
          <w:sz w:val="24"/>
          <w:szCs w:val="24"/>
          <w:lang w:eastAsia="es-ES"/>
        </w:rPr>
        <w:t xml:space="preserve"> las respuestas del </w:t>
      </w:r>
      <w:r w:rsidRPr="00921922">
        <w:rPr>
          <w:rFonts w:ascii="Palatino Linotype" w:eastAsia="Times New Roman" w:hAnsi="Palatino Linotype" w:cs="Times New Roman"/>
          <w:b/>
          <w:bCs/>
          <w:sz w:val="24"/>
          <w:szCs w:val="24"/>
          <w:lang w:eastAsia="es-ES"/>
        </w:rPr>
        <w:t>Sujeto Obligado</w:t>
      </w:r>
      <w:r w:rsidRPr="00921922">
        <w:rPr>
          <w:rFonts w:ascii="Palatino Linotype" w:eastAsia="Times New Roman" w:hAnsi="Palatino Linotype" w:cs="Times New Roman"/>
          <w:b/>
          <w:sz w:val="24"/>
          <w:szCs w:val="24"/>
          <w:lang w:eastAsia="es-ES"/>
        </w:rPr>
        <w:t xml:space="preserve"> </w:t>
      </w:r>
      <w:r w:rsidRPr="00921922">
        <w:rPr>
          <w:rFonts w:ascii="Palatino Linotype" w:eastAsia="Times New Roman" w:hAnsi="Palatino Linotype" w:cs="Times New Roman"/>
          <w:bCs/>
          <w:sz w:val="24"/>
          <w:szCs w:val="24"/>
          <w:lang w:eastAsia="es-ES"/>
        </w:rPr>
        <w:t xml:space="preserve">a las solicitudes de información con número </w:t>
      </w:r>
      <w:r w:rsidR="00442873" w:rsidRPr="00442873">
        <w:rPr>
          <w:rFonts w:ascii="Palatino Linotype" w:eastAsia="Times New Roman" w:hAnsi="Palatino Linotype" w:cs="Times New Roman"/>
          <w:b/>
          <w:sz w:val="24"/>
          <w:szCs w:val="24"/>
          <w:lang w:eastAsia="es-ES"/>
        </w:rPr>
        <w:t>00676/ISEM/IP/2020 y 00695/ISEM/IP/2020</w:t>
      </w:r>
      <w:r w:rsidRPr="00921922">
        <w:rPr>
          <w:rFonts w:ascii="Palatino Linotype" w:eastAsia="Times New Roman" w:hAnsi="Palatino Linotype" w:cs="Times New Roman"/>
          <w:bCs/>
          <w:sz w:val="24"/>
          <w:szCs w:val="24"/>
          <w:lang w:eastAsia="es-ES"/>
        </w:rPr>
        <w:t xml:space="preserve"> </w:t>
      </w:r>
      <w:r w:rsidRPr="00921922">
        <w:rPr>
          <w:rFonts w:ascii="Palatino Linotype" w:eastAsia="Times New Roman" w:hAnsi="Palatino Linotype" w:cs="Times New Roman"/>
          <w:sz w:val="24"/>
          <w:szCs w:val="24"/>
          <w:lang w:eastAsia="es-ES"/>
        </w:rPr>
        <w:t xml:space="preserve">por resultar fundadas las razones o motivos de inconformidad hechos valer por el Recurrente, en términos del Considerando </w:t>
      </w:r>
      <w:r w:rsidR="00442873">
        <w:rPr>
          <w:rFonts w:ascii="Palatino Linotype" w:eastAsia="Times New Roman" w:hAnsi="Palatino Linotype" w:cs="Times New Roman"/>
          <w:b/>
          <w:sz w:val="24"/>
          <w:szCs w:val="24"/>
          <w:lang w:eastAsia="es-ES"/>
        </w:rPr>
        <w:t>CUARTO</w:t>
      </w:r>
      <w:r w:rsidRPr="00921922">
        <w:rPr>
          <w:rFonts w:ascii="Palatino Linotype" w:eastAsia="Times New Roman" w:hAnsi="Palatino Linotype" w:cs="Times New Roman"/>
          <w:b/>
          <w:sz w:val="24"/>
          <w:szCs w:val="24"/>
          <w:lang w:eastAsia="es-ES"/>
        </w:rPr>
        <w:t xml:space="preserve"> </w:t>
      </w:r>
      <w:r w:rsidRPr="00921922">
        <w:rPr>
          <w:rFonts w:ascii="Palatino Linotype" w:eastAsia="Times New Roman" w:hAnsi="Palatino Linotype" w:cs="Times New Roman"/>
          <w:sz w:val="24"/>
          <w:szCs w:val="24"/>
          <w:lang w:eastAsia="es-ES"/>
        </w:rPr>
        <w:t>de esta resolución.</w:t>
      </w:r>
    </w:p>
    <w:p w14:paraId="27AB4FF7" w14:textId="77777777" w:rsidR="00921922" w:rsidRPr="00921922" w:rsidRDefault="00921922" w:rsidP="00921922">
      <w:pPr>
        <w:spacing w:after="0" w:line="360" w:lineRule="auto"/>
        <w:jc w:val="both"/>
        <w:rPr>
          <w:rFonts w:ascii="Palatino Linotype" w:eastAsia="Times New Roman" w:hAnsi="Palatino Linotype" w:cs="Times New Roman"/>
          <w:sz w:val="24"/>
          <w:szCs w:val="24"/>
          <w:lang w:eastAsia="es-ES"/>
        </w:rPr>
      </w:pPr>
    </w:p>
    <w:p w14:paraId="7227907E" w14:textId="0F32A521" w:rsidR="00921922" w:rsidRDefault="00921922" w:rsidP="00921922">
      <w:pPr>
        <w:spacing w:after="0" w:line="360" w:lineRule="auto"/>
        <w:jc w:val="both"/>
        <w:rPr>
          <w:rFonts w:ascii="Palatino Linotype" w:eastAsia="Times New Roman" w:hAnsi="Palatino Linotype" w:cs="Arial"/>
          <w:sz w:val="24"/>
          <w:szCs w:val="24"/>
          <w:lang w:eastAsia="es-ES"/>
        </w:rPr>
      </w:pPr>
      <w:r w:rsidRPr="00921922">
        <w:rPr>
          <w:rFonts w:ascii="Palatino Linotype" w:eastAsia="Times New Roman" w:hAnsi="Palatino Linotype" w:cs="Arial"/>
          <w:b/>
          <w:sz w:val="24"/>
          <w:szCs w:val="24"/>
          <w:lang w:eastAsia="es-ES"/>
        </w:rPr>
        <w:t>SEGUNDO.</w:t>
      </w:r>
      <w:r w:rsidRPr="00921922">
        <w:rPr>
          <w:rFonts w:ascii="Palatino Linotype" w:eastAsia="Times New Roman" w:hAnsi="Palatino Linotype" w:cs="Arial"/>
          <w:sz w:val="24"/>
          <w:szCs w:val="24"/>
          <w:lang w:eastAsia="es-ES"/>
        </w:rPr>
        <w:t xml:space="preserve"> Se </w:t>
      </w:r>
      <w:r w:rsidRPr="00921922">
        <w:rPr>
          <w:rFonts w:ascii="Palatino Linotype" w:eastAsia="Times New Roman" w:hAnsi="Palatino Linotype" w:cs="Arial"/>
          <w:b/>
          <w:sz w:val="24"/>
          <w:szCs w:val="24"/>
          <w:lang w:eastAsia="es-ES"/>
        </w:rPr>
        <w:t>ORDENA</w:t>
      </w:r>
      <w:r w:rsidRPr="00921922">
        <w:rPr>
          <w:rFonts w:ascii="Palatino Linotype" w:eastAsia="Times New Roman" w:hAnsi="Palatino Linotype" w:cs="Arial"/>
          <w:sz w:val="24"/>
          <w:szCs w:val="24"/>
          <w:lang w:eastAsia="es-ES"/>
        </w:rPr>
        <w:t xml:space="preserve"> al </w:t>
      </w:r>
      <w:r w:rsidRPr="00921922">
        <w:rPr>
          <w:rFonts w:ascii="Palatino Linotype" w:eastAsia="Times New Roman" w:hAnsi="Palatino Linotype" w:cs="Arial"/>
          <w:b/>
          <w:bCs/>
          <w:sz w:val="24"/>
          <w:szCs w:val="24"/>
          <w:lang w:eastAsia="es-ES"/>
        </w:rPr>
        <w:t>Sujeto Obligado</w:t>
      </w:r>
      <w:r w:rsidRPr="00921922">
        <w:rPr>
          <w:rFonts w:ascii="Palatino Linotype" w:eastAsia="Times New Roman" w:hAnsi="Palatino Linotype" w:cs="Arial"/>
          <w:sz w:val="24"/>
          <w:szCs w:val="24"/>
          <w:lang w:eastAsia="es-ES"/>
        </w:rPr>
        <w:t xml:space="preserve"> que haga entrega al </w:t>
      </w:r>
      <w:r w:rsidRPr="00921922">
        <w:rPr>
          <w:rFonts w:ascii="Palatino Linotype" w:eastAsia="Times New Roman" w:hAnsi="Palatino Linotype" w:cs="Arial"/>
          <w:b/>
          <w:bCs/>
          <w:sz w:val="24"/>
          <w:szCs w:val="24"/>
          <w:lang w:eastAsia="es-ES"/>
        </w:rPr>
        <w:t>Recurrente,</w:t>
      </w:r>
      <w:r w:rsidRPr="00921922">
        <w:rPr>
          <w:rFonts w:ascii="Times New Roman" w:eastAsia="Times New Roman" w:hAnsi="Times New Roman" w:cs="Times New Roman"/>
          <w:sz w:val="24"/>
          <w:szCs w:val="24"/>
          <w:lang w:eastAsia="es-ES"/>
        </w:rPr>
        <w:t xml:space="preserve"> </w:t>
      </w:r>
      <w:r w:rsidRPr="00921922">
        <w:rPr>
          <w:rFonts w:ascii="Palatino Linotype" w:eastAsia="Times New Roman" w:hAnsi="Palatino Linotype" w:cs="Arial"/>
          <w:sz w:val="24"/>
          <w:szCs w:val="24"/>
          <w:lang w:eastAsia="es-ES"/>
        </w:rPr>
        <w:t xml:space="preserve">en términos del considerando </w:t>
      </w:r>
      <w:r w:rsidR="00442873">
        <w:rPr>
          <w:rFonts w:ascii="Palatino Linotype" w:eastAsia="Times New Roman" w:hAnsi="Palatino Linotype" w:cs="Arial"/>
          <w:b/>
          <w:bCs/>
          <w:sz w:val="24"/>
          <w:szCs w:val="24"/>
          <w:lang w:eastAsia="es-ES"/>
        </w:rPr>
        <w:t>CUARTO</w:t>
      </w:r>
      <w:r w:rsidRPr="00921922">
        <w:rPr>
          <w:rFonts w:ascii="Palatino Linotype" w:eastAsia="Times New Roman" w:hAnsi="Palatino Linotype" w:cs="Arial"/>
          <w:sz w:val="24"/>
          <w:szCs w:val="24"/>
          <w:lang w:eastAsia="es-ES"/>
        </w:rPr>
        <w:t xml:space="preserve"> de esta resolución, </w:t>
      </w:r>
      <w:r w:rsidRPr="00921922">
        <w:rPr>
          <w:rFonts w:ascii="Palatino Linotype" w:eastAsia="Times New Roman" w:hAnsi="Palatino Linotype" w:cs="Arial"/>
          <w:bCs/>
          <w:sz w:val="24"/>
          <w:szCs w:val="24"/>
          <w:lang w:eastAsia="es-ES"/>
        </w:rPr>
        <w:t>vía</w:t>
      </w:r>
      <w:r w:rsidRPr="00921922">
        <w:rPr>
          <w:rFonts w:ascii="Palatino Linotype" w:eastAsia="Times New Roman" w:hAnsi="Palatino Linotype" w:cs="Arial"/>
          <w:b/>
          <w:sz w:val="24"/>
          <w:szCs w:val="24"/>
          <w:lang w:eastAsia="es-ES"/>
        </w:rPr>
        <w:t xml:space="preserve"> SAIMEX,</w:t>
      </w:r>
      <w:r w:rsidRPr="00921922">
        <w:rPr>
          <w:rFonts w:ascii="Palatino Linotype" w:eastAsia="Times New Roman" w:hAnsi="Palatino Linotype" w:cs="Arial"/>
          <w:sz w:val="24"/>
          <w:szCs w:val="24"/>
          <w:lang w:eastAsia="es-ES"/>
        </w:rPr>
        <w:t xml:space="preserve"> en versión publica</w:t>
      </w:r>
      <w:r w:rsidR="00442873">
        <w:rPr>
          <w:rFonts w:ascii="Palatino Linotype" w:eastAsia="Times New Roman" w:hAnsi="Palatino Linotype" w:cs="Arial"/>
          <w:sz w:val="24"/>
          <w:szCs w:val="24"/>
          <w:lang w:eastAsia="es-ES"/>
        </w:rPr>
        <w:t xml:space="preserve"> de ser procedente</w:t>
      </w:r>
      <w:r w:rsidRPr="00921922">
        <w:rPr>
          <w:rFonts w:ascii="Palatino Linotype" w:eastAsia="Times New Roman" w:hAnsi="Palatino Linotype" w:cs="Arial"/>
          <w:sz w:val="24"/>
          <w:szCs w:val="24"/>
          <w:lang w:eastAsia="es-ES"/>
        </w:rPr>
        <w:t>, de lo siguiente:</w:t>
      </w:r>
    </w:p>
    <w:p w14:paraId="52B8BD69" w14:textId="77777777" w:rsidR="00442873" w:rsidRDefault="00442873" w:rsidP="00921922">
      <w:pPr>
        <w:spacing w:after="0" w:line="360" w:lineRule="auto"/>
        <w:jc w:val="both"/>
        <w:rPr>
          <w:rFonts w:ascii="Palatino Linotype" w:eastAsia="Times New Roman" w:hAnsi="Palatino Linotype" w:cs="Arial"/>
          <w:sz w:val="24"/>
          <w:szCs w:val="24"/>
          <w:lang w:eastAsia="es-ES"/>
        </w:rPr>
      </w:pPr>
    </w:p>
    <w:p w14:paraId="3A59DCFC" w14:textId="08D398CC" w:rsidR="00650915" w:rsidRDefault="00650915" w:rsidP="00921922">
      <w:pPr>
        <w:spacing w:after="0" w:line="360" w:lineRule="auto"/>
        <w:jc w:val="both"/>
        <w:rPr>
          <w:rFonts w:ascii="Palatino Linotype" w:eastAsia="Times New Roman" w:hAnsi="Palatino Linotype" w:cs="Arial"/>
          <w:sz w:val="24"/>
          <w:szCs w:val="24"/>
          <w:lang w:eastAsia="es-ES"/>
        </w:rPr>
      </w:pPr>
      <w:r>
        <w:rPr>
          <w:rFonts w:ascii="Palatino Linotype" w:eastAsia="Times New Roman" w:hAnsi="Palatino Linotype" w:cs="Arial"/>
          <w:sz w:val="24"/>
          <w:szCs w:val="24"/>
          <w:lang w:eastAsia="es-ES"/>
        </w:rPr>
        <w:t xml:space="preserve">Del </w:t>
      </w:r>
      <w:r w:rsidR="00442873" w:rsidRPr="00442873">
        <w:rPr>
          <w:rFonts w:ascii="Palatino Linotype" w:eastAsia="Times New Roman" w:hAnsi="Palatino Linotype" w:cs="Arial"/>
          <w:sz w:val="24"/>
          <w:szCs w:val="24"/>
          <w:lang w:eastAsia="es-ES"/>
        </w:rPr>
        <w:t xml:space="preserve">contrato No. ISEM-IR-ASE-DA-SIS-SERV—001/17 </w:t>
      </w:r>
      <w:r>
        <w:rPr>
          <w:rFonts w:ascii="Palatino Linotype" w:eastAsia="Times New Roman" w:hAnsi="Palatino Linotype" w:cs="Arial"/>
          <w:sz w:val="24"/>
          <w:szCs w:val="24"/>
          <w:lang w:eastAsia="es-ES"/>
        </w:rPr>
        <w:t>celebrado por el Sujeto Obligado</w:t>
      </w:r>
      <w:r w:rsidR="00442873" w:rsidRPr="00442873">
        <w:rPr>
          <w:rFonts w:ascii="Palatino Linotype" w:eastAsia="Times New Roman" w:hAnsi="Palatino Linotype" w:cs="Arial"/>
          <w:sz w:val="24"/>
          <w:szCs w:val="24"/>
          <w:lang w:eastAsia="es-ES"/>
        </w:rPr>
        <w:t xml:space="preserve"> y la empresa </w:t>
      </w:r>
      <w:r>
        <w:rPr>
          <w:rFonts w:ascii="Palatino Linotype" w:eastAsia="Times New Roman" w:hAnsi="Palatino Linotype" w:cs="Arial"/>
          <w:sz w:val="24"/>
          <w:szCs w:val="24"/>
          <w:lang w:eastAsia="es-ES"/>
        </w:rPr>
        <w:t xml:space="preserve">referida en la solicitud de información </w:t>
      </w:r>
      <w:r w:rsidRPr="00650915">
        <w:rPr>
          <w:rFonts w:ascii="Palatino Linotype" w:eastAsia="Times New Roman" w:hAnsi="Palatino Linotype" w:cs="Arial"/>
          <w:sz w:val="24"/>
          <w:szCs w:val="24"/>
          <w:lang w:eastAsia="es-ES"/>
        </w:rPr>
        <w:t>00676/ISEM/IP/2020</w:t>
      </w:r>
      <w:r w:rsidR="00442873" w:rsidRPr="00442873">
        <w:rPr>
          <w:rFonts w:ascii="Palatino Linotype" w:eastAsia="Times New Roman" w:hAnsi="Palatino Linotype" w:cs="Arial"/>
          <w:sz w:val="24"/>
          <w:szCs w:val="24"/>
          <w:lang w:eastAsia="es-ES"/>
        </w:rPr>
        <w:t xml:space="preserve"> lo siguiente</w:t>
      </w:r>
      <w:r>
        <w:rPr>
          <w:rFonts w:ascii="Palatino Linotype" w:eastAsia="Times New Roman" w:hAnsi="Palatino Linotype" w:cs="Arial"/>
          <w:sz w:val="24"/>
          <w:szCs w:val="24"/>
          <w:lang w:eastAsia="es-ES"/>
        </w:rPr>
        <w:t>:</w:t>
      </w:r>
    </w:p>
    <w:p w14:paraId="72DF22D6" w14:textId="06FDBC06" w:rsidR="00921922" w:rsidRDefault="00650915" w:rsidP="00921922">
      <w:pPr>
        <w:numPr>
          <w:ilvl w:val="0"/>
          <w:numId w:val="25"/>
        </w:numPr>
        <w:spacing w:before="240" w:after="240" w:line="360" w:lineRule="auto"/>
        <w:jc w:val="both"/>
        <w:rPr>
          <w:rFonts w:ascii="Palatino Linotype" w:eastAsia="Times New Roman" w:hAnsi="Palatino Linotype" w:cs="Times New Roman"/>
          <w:bCs/>
          <w:sz w:val="24"/>
          <w:szCs w:val="24"/>
          <w:lang w:val="es-ES" w:eastAsia="es-ES"/>
        </w:rPr>
      </w:pPr>
      <w:r>
        <w:rPr>
          <w:rFonts w:ascii="Palatino Linotype" w:eastAsia="Times New Roman" w:hAnsi="Palatino Linotype" w:cs="Times New Roman"/>
          <w:bCs/>
          <w:sz w:val="24"/>
          <w:szCs w:val="24"/>
          <w:lang w:val="es-ES" w:eastAsia="es-ES"/>
        </w:rPr>
        <w:t>L</w:t>
      </w:r>
      <w:r w:rsidRPr="00650915">
        <w:rPr>
          <w:rFonts w:ascii="Palatino Linotype" w:eastAsia="Times New Roman" w:hAnsi="Palatino Linotype" w:cs="Times New Roman"/>
          <w:bCs/>
          <w:sz w:val="24"/>
          <w:szCs w:val="24"/>
          <w:lang w:val="es-ES" w:eastAsia="es-ES"/>
        </w:rPr>
        <w:t>a actualización de los estudios análisis costo-beneficio simplificado (perfil)</w:t>
      </w:r>
      <w:r w:rsidR="00A60710">
        <w:rPr>
          <w:rFonts w:ascii="Palatino Linotype" w:eastAsia="Times New Roman" w:hAnsi="Palatino Linotype" w:cs="Times New Roman"/>
          <w:bCs/>
          <w:sz w:val="24"/>
          <w:szCs w:val="24"/>
          <w:lang w:val="es-ES" w:eastAsia="es-ES"/>
        </w:rPr>
        <w:t xml:space="preserve"> y</w:t>
      </w:r>
      <w:r w:rsidR="00A60710" w:rsidRPr="00A60710">
        <w:rPr>
          <w:rFonts w:ascii="Palatino Linotype" w:eastAsia="Times New Roman" w:hAnsi="Palatino Linotype" w:cs="Times New Roman"/>
          <w:bCs/>
          <w:sz w:val="24"/>
          <w:szCs w:val="24"/>
          <w:lang w:val="es-ES" w:eastAsia="es-ES"/>
        </w:rPr>
        <w:t xml:space="preserve"> la actualización los estudios análisis costo-beneficio (pre-factibilidad) </w:t>
      </w:r>
      <w:r w:rsidR="00A60710">
        <w:rPr>
          <w:rFonts w:ascii="Palatino Linotype" w:eastAsia="Times New Roman" w:hAnsi="Palatino Linotype" w:cs="Times New Roman"/>
          <w:bCs/>
          <w:sz w:val="24"/>
          <w:szCs w:val="24"/>
          <w:lang w:val="es-ES" w:eastAsia="es-ES"/>
        </w:rPr>
        <w:t>d</w:t>
      </w:r>
      <w:r w:rsidR="00A60710" w:rsidRPr="00A60710">
        <w:rPr>
          <w:rFonts w:ascii="Palatino Linotype" w:eastAsia="Times New Roman" w:hAnsi="Palatino Linotype" w:cs="Times New Roman"/>
          <w:bCs/>
          <w:sz w:val="24"/>
          <w:szCs w:val="24"/>
          <w:lang w:val="es-ES" w:eastAsia="es-ES"/>
        </w:rPr>
        <w:t>el proyecto de infraestructura social para la sustitución y equipamiento del Hospital General de Tlalnepantla Valle Ceylán</w:t>
      </w:r>
      <w:r w:rsidR="00A60710">
        <w:rPr>
          <w:rFonts w:ascii="Palatino Linotype" w:eastAsia="Times New Roman" w:hAnsi="Palatino Linotype" w:cs="Times New Roman"/>
          <w:bCs/>
          <w:sz w:val="24"/>
          <w:szCs w:val="24"/>
          <w:lang w:val="es-ES" w:eastAsia="es-ES"/>
        </w:rPr>
        <w:t>.</w:t>
      </w:r>
    </w:p>
    <w:p w14:paraId="41A9D39E" w14:textId="58F707CE" w:rsidR="00650915" w:rsidRPr="00921922" w:rsidRDefault="00A60710" w:rsidP="00921922">
      <w:pPr>
        <w:numPr>
          <w:ilvl w:val="0"/>
          <w:numId w:val="25"/>
        </w:numPr>
        <w:spacing w:before="240" w:after="240" w:line="360" w:lineRule="auto"/>
        <w:jc w:val="both"/>
        <w:rPr>
          <w:rFonts w:ascii="Palatino Linotype" w:eastAsia="Times New Roman" w:hAnsi="Palatino Linotype" w:cs="Times New Roman"/>
          <w:bCs/>
          <w:sz w:val="24"/>
          <w:szCs w:val="24"/>
          <w:lang w:val="es-ES" w:eastAsia="es-ES"/>
        </w:rPr>
      </w:pPr>
      <w:r>
        <w:rPr>
          <w:rFonts w:ascii="Palatino Linotype" w:eastAsia="Times New Roman" w:hAnsi="Palatino Linotype" w:cs="Times New Roman"/>
          <w:bCs/>
          <w:sz w:val="24"/>
          <w:szCs w:val="24"/>
          <w:lang w:val="es-ES" w:eastAsia="es-ES"/>
        </w:rPr>
        <w:t>Los anexos correspondientes</w:t>
      </w:r>
      <w:r w:rsidR="00650915">
        <w:rPr>
          <w:rFonts w:ascii="Palatino Linotype" w:eastAsia="Times New Roman" w:hAnsi="Palatino Linotype" w:cs="Times New Roman"/>
          <w:bCs/>
          <w:sz w:val="24"/>
          <w:szCs w:val="24"/>
          <w:lang w:val="es-ES" w:eastAsia="es-ES"/>
        </w:rPr>
        <w:t>.</w:t>
      </w:r>
    </w:p>
    <w:p w14:paraId="75486FB0" w14:textId="4278DD74" w:rsidR="00921922" w:rsidRDefault="00623FD6" w:rsidP="00623FD6">
      <w:pPr>
        <w:pStyle w:val="Prrafodelista"/>
        <w:numPr>
          <w:ilvl w:val="0"/>
          <w:numId w:val="25"/>
        </w:numPr>
        <w:spacing w:line="360" w:lineRule="auto"/>
        <w:jc w:val="both"/>
        <w:rPr>
          <w:rFonts w:ascii="Palatino Linotype" w:hAnsi="Palatino Linotype" w:cs="Arial"/>
        </w:rPr>
      </w:pPr>
      <w:r w:rsidRPr="00623FD6">
        <w:rPr>
          <w:rFonts w:ascii="Palatino Linotype" w:hAnsi="Palatino Linotype" w:cs="Arial"/>
        </w:rPr>
        <w:t xml:space="preserve"> </w:t>
      </w:r>
      <w:r>
        <w:rPr>
          <w:rFonts w:ascii="Palatino Linotype" w:hAnsi="Palatino Linotype" w:cs="Arial"/>
        </w:rPr>
        <w:t>C</w:t>
      </w:r>
      <w:r w:rsidRPr="00623FD6">
        <w:rPr>
          <w:rFonts w:ascii="Palatino Linotype" w:hAnsi="Palatino Linotype" w:cs="Arial"/>
        </w:rPr>
        <w:t>ontrato de prestación de servicios No. ISEM-SER/067-17 celebrado entre el Sujeto Obligado y la empresa</w:t>
      </w:r>
      <w:r w:rsidRPr="00623FD6">
        <w:t xml:space="preserve"> </w:t>
      </w:r>
      <w:r w:rsidRPr="00623FD6">
        <w:rPr>
          <w:rFonts w:ascii="Palatino Linotype" w:hAnsi="Palatino Linotype" w:cs="Arial"/>
        </w:rPr>
        <w:t xml:space="preserve">referida en la solicitud de información 00695/ISEM/IP/2020 </w:t>
      </w:r>
      <w:r w:rsidR="007A1C71">
        <w:rPr>
          <w:rFonts w:ascii="Palatino Linotype" w:hAnsi="Palatino Linotype" w:cs="Arial"/>
        </w:rPr>
        <w:t>del que se desprenda</w:t>
      </w:r>
      <w:r>
        <w:rPr>
          <w:rFonts w:ascii="Palatino Linotype" w:hAnsi="Palatino Linotype" w:cs="Arial"/>
        </w:rPr>
        <w:t xml:space="preserve"> </w:t>
      </w:r>
      <w:r w:rsidRPr="00623FD6">
        <w:rPr>
          <w:rFonts w:ascii="Palatino Linotype" w:hAnsi="Palatino Linotype" w:cs="Arial"/>
        </w:rPr>
        <w:t>lo siguiente:</w:t>
      </w:r>
    </w:p>
    <w:p w14:paraId="7420F28C" w14:textId="45B80EF4" w:rsidR="00623FD6" w:rsidRDefault="00623FD6" w:rsidP="00623FD6">
      <w:pPr>
        <w:pStyle w:val="Prrafodelista"/>
        <w:numPr>
          <w:ilvl w:val="1"/>
          <w:numId w:val="25"/>
        </w:numPr>
        <w:spacing w:line="360" w:lineRule="auto"/>
        <w:jc w:val="both"/>
        <w:rPr>
          <w:rFonts w:ascii="Palatino Linotype" w:hAnsi="Palatino Linotype" w:cs="Arial"/>
        </w:rPr>
      </w:pPr>
      <w:r>
        <w:rPr>
          <w:rFonts w:ascii="Palatino Linotype" w:hAnsi="Palatino Linotype" w:cs="Arial"/>
        </w:rPr>
        <w:lastRenderedPageBreak/>
        <w:t xml:space="preserve">Dictamen Técnico Estructural y Diseño Estructural del Reforzamiento del </w:t>
      </w:r>
      <w:r w:rsidRPr="00623FD6">
        <w:rPr>
          <w:rFonts w:ascii="Palatino Linotype" w:hAnsi="Palatino Linotype" w:cs="Arial"/>
        </w:rPr>
        <w:t>Hospital General de Tlalnepantla Valle Ceylán</w:t>
      </w:r>
      <w:r>
        <w:rPr>
          <w:rFonts w:ascii="Palatino Linotype" w:hAnsi="Palatino Linotype" w:cs="Arial"/>
        </w:rPr>
        <w:t>.</w:t>
      </w:r>
    </w:p>
    <w:p w14:paraId="29BF7B15" w14:textId="32B4B026" w:rsidR="00623FD6" w:rsidRPr="00623FD6" w:rsidRDefault="00623FD6" w:rsidP="00623FD6">
      <w:pPr>
        <w:pStyle w:val="Prrafodelista"/>
        <w:numPr>
          <w:ilvl w:val="1"/>
          <w:numId w:val="25"/>
        </w:numPr>
        <w:spacing w:line="360" w:lineRule="auto"/>
        <w:jc w:val="both"/>
        <w:rPr>
          <w:rFonts w:ascii="Palatino Linotype" w:hAnsi="Palatino Linotype" w:cs="Arial"/>
        </w:rPr>
      </w:pPr>
      <w:r w:rsidRPr="00623FD6">
        <w:rPr>
          <w:rFonts w:ascii="Palatino Linotype" w:hAnsi="Palatino Linotype" w:cs="Arial"/>
        </w:rPr>
        <w:t>Proyecto integral Arquitectónico, de Operatividad y de Instalaciones</w:t>
      </w:r>
      <w:r>
        <w:rPr>
          <w:rFonts w:ascii="Palatino Linotype" w:hAnsi="Palatino Linotype" w:cs="Arial"/>
        </w:rPr>
        <w:t xml:space="preserve"> del </w:t>
      </w:r>
      <w:r w:rsidRPr="00623FD6">
        <w:rPr>
          <w:rFonts w:ascii="Palatino Linotype" w:hAnsi="Palatino Linotype" w:cs="Arial"/>
        </w:rPr>
        <w:t>Hospital General de Tlalnepantla Valle Ceylán.</w:t>
      </w:r>
    </w:p>
    <w:p w14:paraId="73AF7B1C" w14:textId="77777777" w:rsidR="00623FD6" w:rsidRDefault="00623FD6" w:rsidP="00921922">
      <w:pPr>
        <w:spacing w:after="0" w:line="360" w:lineRule="auto"/>
        <w:jc w:val="both"/>
        <w:rPr>
          <w:rFonts w:ascii="Palatino Linotype" w:eastAsia="Times New Roman" w:hAnsi="Palatino Linotype" w:cs="Arial"/>
          <w:sz w:val="24"/>
          <w:szCs w:val="24"/>
          <w:lang w:eastAsia="es-ES"/>
        </w:rPr>
      </w:pPr>
    </w:p>
    <w:p w14:paraId="76F1AE31" w14:textId="3BEC4F6A" w:rsidR="00921922" w:rsidRPr="00921922" w:rsidRDefault="00921922" w:rsidP="00921922">
      <w:pPr>
        <w:spacing w:after="0" w:line="360" w:lineRule="auto"/>
        <w:jc w:val="both"/>
        <w:rPr>
          <w:rFonts w:ascii="Palatino Linotype" w:eastAsia="Times New Roman" w:hAnsi="Palatino Linotype" w:cs="Arial"/>
          <w:sz w:val="24"/>
          <w:szCs w:val="24"/>
          <w:lang w:eastAsia="es-ES"/>
        </w:rPr>
      </w:pPr>
      <w:r w:rsidRPr="00921922">
        <w:rPr>
          <w:rFonts w:ascii="Palatino Linotype" w:eastAsia="Times New Roman" w:hAnsi="Palatino Linotype" w:cs="Arial"/>
          <w:sz w:val="24"/>
          <w:szCs w:val="24"/>
          <w:lang w:eastAsia="es-ES"/>
        </w:rPr>
        <w:t>Como sustento de la versión pública, se deberá entregar el Acuerdo del Comité de Transparencia correspondiente, en términos del artículo 49 fracción VIII y 132 fracción II de la Ley de Transparencia y Acceso a la Información Pública del Estado de México y Municipios, en el que funde y motive las razones sobre los datos que se supriman o eliminen dentro del soporte documental respectivo y se ponga a disposición del Recurrente.</w:t>
      </w:r>
    </w:p>
    <w:p w14:paraId="18935B4E" w14:textId="77777777" w:rsidR="00921922" w:rsidRPr="00921922" w:rsidRDefault="00921922" w:rsidP="00921922">
      <w:pPr>
        <w:spacing w:after="0" w:line="360" w:lineRule="auto"/>
        <w:jc w:val="both"/>
        <w:rPr>
          <w:rFonts w:ascii="Palatino Linotype" w:eastAsia="Times New Roman" w:hAnsi="Palatino Linotype" w:cs="Arial"/>
          <w:b/>
          <w:sz w:val="24"/>
          <w:szCs w:val="24"/>
          <w:lang w:eastAsia="es-ES"/>
        </w:rPr>
      </w:pPr>
    </w:p>
    <w:p w14:paraId="682277AE" w14:textId="16D0813C" w:rsidR="00921922" w:rsidRDefault="00921922" w:rsidP="00921922">
      <w:pPr>
        <w:spacing w:after="0" w:line="360" w:lineRule="auto"/>
        <w:jc w:val="both"/>
        <w:rPr>
          <w:rFonts w:ascii="Palatino Linotype" w:eastAsia="Times New Roman" w:hAnsi="Palatino Linotype" w:cs="Arial"/>
          <w:sz w:val="24"/>
          <w:szCs w:val="24"/>
          <w:lang w:eastAsia="es-ES"/>
        </w:rPr>
      </w:pPr>
      <w:r w:rsidRPr="00921922">
        <w:rPr>
          <w:rFonts w:ascii="Palatino Linotype" w:eastAsia="Times New Roman" w:hAnsi="Palatino Linotype" w:cs="Arial"/>
          <w:b/>
          <w:sz w:val="24"/>
          <w:szCs w:val="24"/>
          <w:lang w:eastAsia="es-ES"/>
        </w:rPr>
        <w:t>TERCERO. Notifíquese</w:t>
      </w:r>
      <w:r w:rsidRPr="00921922">
        <w:rPr>
          <w:rFonts w:ascii="Palatino Linotype" w:eastAsia="Times New Roman" w:hAnsi="Palatino Linotype" w:cs="Arial"/>
          <w:b/>
          <w:i/>
          <w:sz w:val="24"/>
          <w:szCs w:val="24"/>
          <w:lang w:eastAsia="es-ES"/>
        </w:rPr>
        <w:t xml:space="preserve"> </w:t>
      </w:r>
      <w:r w:rsidRPr="00921922">
        <w:rPr>
          <w:rFonts w:ascii="Palatino Linotype" w:eastAsia="Times New Roman" w:hAnsi="Palatino Linotype" w:cs="Arial"/>
          <w:sz w:val="24"/>
          <w:szCs w:val="24"/>
          <w:lang w:eastAsia="es-ES"/>
        </w:rPr>
        <w:t>al Titular de la Unidad de Transparencia del</w:t>
      </w:r>
      <w:r w:rsidRPr="00921922">
        <w:rPr>
          <w:rFonts w:ascii="Palatino Linotype" w:eastAsia="Times New Roman" w:hAnsi="Palatino Linotype" w:cs="Arial"/>
          <w:b/>
          <w:sz w:val="24"/>
          <w:szCs w:val="24"/>
          <w:lang w:eastAsia="es-ES"/>
        </w:rPr>
        <w:t xml:space="preserve"> </w:t>
      </w:r>
      <w:r w:rsidRPr="00921922">
        <w:rPr>
          <w:rFonts w:ascii="Palatino Linotype" w:eastAsia="Times New Roman" w:hAnsi="Palatino Linotype" w:cs="Arial"/>
          <w:sz w:val="24"/>
          <w:szCs w:val="24"/>
          <w:lang w:eastAsia="es-ES"/>
        </w:rPr>
        <w:t xml:space="preserve">Sujeto Obligado, para que conforme al artículo 186 último párrafo, 189 segundo párrafo y 194 de la Ley de Transparencia y Acceso a la Información Pública del Estado de México y Municipios; dé cumplimiento a lo ordenado dentro del plazo de </w:t>
      </w:r>
      <w:r w:rsidR="0025608E">
        <w:rPr>
          <w:rFonts w:ascii="Palatino Linotype" w:eastAsia="Times New Roman" w:hAnsi="Palatino Linotype" w:cs="Arial"/>
          <w:sz w:val="24"/>
          <w:szCs w:val="24"/>
          <w:lang w:eastAsia="es-ES"/>
        </w:rPr>
        <w:t>quince</w:t>
      </w:r>
      <w:r w:rsidRPr="00921922">
        <w:rPr>
          <w:rFonts w:ascii="Palatino Linotype" w:eastAsia="Times New Roman" w:hAnsi="Palatino Linotype" w:cs="Arial"/>
          <w:sz w:val="24"/>
          <w:szCs w:val="24"/>
          <w:lang w:eastAsia="es-ES"/>
        </w:rPr>
        <w:t xml:space="preserve"> días hábiles, debiendo informar a este Instituto en un plazo de tres días hábiles siguientes sobre el cumplimiento dado a la presente resolución.</w:t>
      </w:r>
    </w:p>
    <w:p w14:paraId="4466B3AD" w14:textId="77777777" w:rsidR="00445550" w:rsidRDefault="00445550" w:rsidP="00921922">
      <w:pPr>
        <w:spacing w:after="0" w:line="360" w:lineRule="auto"/>
        <w:jc w:val="both"/>
        <w:rPr>
          <w:rFonts w:ascii="Palatino Linotype" w:eastAsia="Times New Roman" w:hAnsi="Palatino Linotype" w:cs="Arial"/>
          <w:sz w:val="24"/>
          <w:szCs w:val="24"/>
          <w:lang w:eastAsia="es-ES"/>
        </w:rPr>
      </w:pPr>
    </w:p>
    <w:p w14:paraId="7C951BAA" w14:textId="3307CAB1" w:rsidR="00445550" w:rsidRPr="00445550" w:rsidRDefault="00445550" w:rsidP="00445550">
      <w:pPr>
        <w:autoSpaceDE w:val="0"/>
        <w:autoSpaceDN w:val="0"/>
        <w:adjustRightInd w:val="0"/>
        <w:spacing w:after="0" w:line="360" w:lineRule="auto"/>
        <w:jc w:val="both"/>
        <w:rPr>
          <w:rFonts w:ascii="Palatino Linotype" w:eastAsia="Calibri" w:hAnsi="Palatino Linotype" w:cs="Arial"/>
          <w:sz w:val="24"/>
          <w:szCs w:val="24"/>
        </w:rPr>
      </w:pPr>
      <w:r w:rsidRPr="00445550">
        <w:rPr>
          <w:rFonts w:ascii="Palatino Linotype" w:eastAsia="Calibri" w:hAnsi="Palatino Linotype" w:cs="Arial"/>
          <w:b/>
          <w:sz w:val="24"/>
        </w:rPr>
        <w:t xml:space="preserve">CUARTO. </w:t>
      </w:r>
      <w:r w:rsidRPr="00445550">
        <w:rPr>
          <w:rFonts w:ascii="Palatino Linotype" w:eastAsia="Calibri" w:hAnsi="Palatino Linotype" w:cs="Arial"/>
          <w:sz w:val="24"/>
          <w:szCs w:val="24"/>
        </w:rPr>
        <w:t xml:space="preserve">De conformidad con el artículo 198, de la Ley de Transparencia y Acceso a la Información Pública del Estado de México y Municipios, de considerarlo </w:t>
      </w:r>
      <w:r w:rsidRPr="00445550">
        <w:rPr>
          <w:rFonts w:ascii="Palatino Linotype" w:eastAsia="Calibri" w:hAnsi="Palatino Linotype" w:cs="Arial"/>
          <w:sz w:val="24"/>
          <w:szCs w:val="24"/>
        </w:rPr>
        <w:lastRenderedPageBreak/>
        <w:t xml:space="preserve">procedente, el </w:t>
      </w:r>
      <w:r w:rsidRPr="00445550">
        <w:rPr>
          <w:rFonts w:ascii="Palatino Linotype" w:eastAsia="Calibri" w:hAnsi="Palatino Linotype" w:cs="Arial"/>
          <w:b/>
          <w:sz w:val="24"/>
          <w:szCs w:val="24"/>
        </w:rPr>
        <w:t>Sujeto Obligado</w:t>
      </w:r>
      <w:r w:rsidRPr="00445550">
        <w:rPr>
          <w:rFonts w:ascii="Palatino Linotype" w:eastAsia="Calibri" w:hAnsi="Palatino Linotype" w:cs="Arial"/>
          <w:sz w:val="24"/>
          <w:szCs w:val="24"/>
        </w:rPr>
        <w:t xml:space="preserve"> de manera fundada y motivada, podrá solicitar una ampliación de plazo para el cumplimiento de la presente resolución.</w:t>
      </w:r>
    </w:p>
    <w:p w14:paraId="0D563ED5" w14:textId="77777777" w:rsidR="00921922" w:rsidRPr="00921922" w:rsidRDefault="00921922" w:rsidP="00921922">
      <w:pPr>
        <w:spacing w:after="0" w:line="360" w:lineRule="auto"/>
        <w:jc w:val="both"/>
        <w:rPr>
          <w:rFonts w:ascii="Palatino Linotype" w:eastAsia="Times New Roman" w:hAnsi="Palatino Linotype" w:cs="Arial"/>
          <w:sz w:val="24"/>
          <w:szCs w:val="24"/>
          <w:lang w:eastAsia="es-ES"/>
        </w:rPr>
      </w:pPr>
    </w:p>
    <w:p w14:paraId="4124A448" w14:textId="6271B61A" w:rsidR="006E7255" w:rsidRDefault="00445550" w:rsidP="00096893">
      <w:pPr>
        <w:autoSpaceDE w:val="0"/>
        <w:autoSpaceDN w:val="0"/>
        <w:adjustRightInd w:val="0"/>
        <w:spacing w:after="0" w:line="360" w:lineRule="auto"/>
        <w:jc w:val="both"/>
        <w:rPr>
          <w:rFonts w:ascii="Palatino Linotype" w:eastAsia="Calibri" w:hAnsi="Palatino Linotype" w:cs="Arial"/>
          <w:sz w:val="24"/>
          <w:szCs w:val="24"/>
        </w:rPr>
      </w:pPr>
      <w:r>
        <w:rPr>
          <w:rFonts w:ascii="Palatino Linotype" w:hAnsi="Palatino Linotype" w:cs="Arial"/>
          <w:b/>
          <w:sz w:val="24"/>
          <w:szCs w:val="24"/>
        </w:rPr>
        <w:t>QUINTO</w:t>
      </w:r>
      <w:r w:rsidR="00921922" w:rsidRPr="00921922">
        <w:rPr>
          <w:rFonts w:ascii="Palatino Linotype" w:hAnsi="Palatino Linotype" w:cs="Arial"/>
          <w:b/>
          <w:sz w:val="24"/>
          <w:szCs w:val="24"/>
        </w:rPr>
        <w:t xml:space="preserve">. Notifíquese </w:t>
      </w:r>
      <w:r w:rsidR="00921922" w:rsidRPr="00921922">
        <w:rPr>
          <w:rFonts w:ascii="Palatino Linotype" w:hAnsi="Palatino Linotype" w:cs="Arial"/>
          <w:sz w:val="24"/>
          <w:szCs w:val="24"/>
        </w:rPr>
        <w:t xml:space="preserve">al Recurrente la presente resolución </w:t>
      </w:r>
      <w:r w:rsidR="00921922" w:rsidRPr="00921922">
        <w:rPr>
          <w:rFonts w:ascii="Palatino Linotype" w:eastAsia="Calibri" w:hAnsi="Palatino Linotype" w:cs="Arial"/>
          <w:sz w:val="24"/>
          <w:szCs w:val="24"/>
        </w:rPr>
        <w:t>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14:paraId="3F63DF02" w14:textId="77777777" w:rsidR="00445550" w:rsidRPr="00096893" w:rsidRDefault="00445550" w:rsidP="00096893">
      <w:pPr>
        <w:autoSpaceDE w:val="0"/>
        <w:autoSpaceDN w:val="0"/>
        <w:adjustRightInd w:val="0"/>
        <w:spacing w:after="0" w:line="360" w:lineRule="auto"/>
        <w:jc w:val="both"/>
        <w:rPr>
          <w:rFonts w:ascii="Palatino Linotype" w:eastAsia="Calibri" w:hAnsi="Palatino Linotype" w:cs="Arial"/>
          <w:sz w:val="24"/>
          <w:szCs w:val="24"/>
        </w:rPr>
      </w:pPr>
    </w:p>
    <w:p w14:paraId="35BF2E55" w14:textId="532964B1" w:rsidR="00B76A01" w:rsidRDefault="00B76A01" w:rsidP="00C7544D">
      <w:pPr>
        <w:pStyle w:val="Sinespaciado"/>
        <w:spacing w:line="360" w:lineRule="auto"/>
        <w:jc w:val="both"/>
        <w:rPr>
          <w:rFonts w:ascii="Palatino Linotype" w:hAnsi="Palatino Linotype"/>
        </w:rPr>
      </w:pPr>
      <w:r w:rsidRPr="00C24D80">
        <w:rPr>
          <w:rFonts w:ascii="Palatino Linotype" w:hAnsi="Palatino Linotype"/>
        </w:rPr>
        <w:t>ASÍ LO RESUELVE, POR UNANIMIDAD DE VOTOS, EL PLENO DEL</w:t>
      </w:r>
      <w:r w:rsidRPr="00C24D80">
        <w:rPr>
          <w:rFonts w:ascii="Palatino Linotype" w:eastAsia="Arial Unicode MS" w:hAnsi="Palatino Linotype"/>
        </w:rPr>
        <w:t xml:space="preserve"> INSTITUTO DE TRANSPARENCIA, ACCESO A LA INFORMACIÓN PÚBLICA Y PROTECCIÓN DE DATOS PERSONALES DEL ESTADO DE MÉXICO Y MUNICIPIOS</w:t>
      </w:r>
      <w:r w:rsidRPr="00C24D80">
        <w:rPr>
          <w:rFonts w:ascii="Palatino Linotype" w:hAnsi="Palatino Linotype"/>
        </w:rPr>
        <w:t xml:space="preserve">, CONFORMADO POR LOS COMISIONADOS ZULEMA </w:t>
      </w:r>
      <w:r w:rsidRPr="00C24D80">
        <w:rPr>
          <w:rFonts w:ascii="Palatino Linotype" w:eastAsia="Arial Unicode MS" w:hAnsi="Palatino Linotype"/>
        </w:rPr>
        <w:t>MARTÍNEZ SÁNCHEZ, EVA ABAID YAPUR</w:t>
      </w:r>
      <w:r w:rsidR="005C55A3" w:rsidRPr="00C24D80">
        <w:rPr>
          <w:rFonts w:ascii="Palatino Linotype" w:eastAsia="Arial Unicode MS" w:hAnsi="Palatino Linotype"/>
        </w:rPr>
        <w:t>,</w:t>
      </w:r>
      <w:r w:rsidR="00C7544D">
        <w:rPr>
          <w:rFonts w:ascii="Palatino Linotype" w:eastAsia="Arial Unicode MS" w:hAnsi="Palatino Linotype"/>
        </w:rPr>
        <w:t xml:space="preserve"> JOSÉ GUADALUPE LUNA HERNÁNDEZ,</w:t>
      </w:r>
      <w:r w:rsidRPr="00C24D80">
        <w:rPr>
          <w:rFonts w:ascii="Palatino Linotype" w:eastAsia="Arial Unicode MS" w:hAnsi="Palatino Linotype"/>
        </w:rPr>
        <w:t xml:space="preserve"> JAVIER MARTÍNEZ CRUZ</w:t>
      </w:r>
      <w:r w:rsidR="00E906AF">
        <w:rPr>
          <w:rFonts w:ascii="Palatino Linotype" w:eastAsia="Arial Unicode MS" w:hAnsi="Palatino Linotype"/>
        </w:rPr>
        <w:t xml:space="preserve"> </w:t>
      </w:r>
      <w:r w:rsidR="00C7544D">
        <w:rPr>
          <w:rFonts w:ascii="Palatino Linotype" w:eastAsia="Arial Unicode MS" w:hAnsi="Palatino Linotype"/>
        </w:rPr>
        <w:t>Y LUIS GUSTAVO PARRA NORIEGA</w:t>
      </w:r>
      <w:r w:rsidRPr="00C24D80">
        <w:rPr>
          <w:rFonts w:ascii="Palatino Linotype" w:eastAsia="Arial Unicode MS" w:hAnsi="Palatino Linotype"/>
        </w:rPr>
        <w:t xml:space="preserve">, EN LA </w:t>
      </w:r>
      <w:r w:rsidR="00544452">
        <w:rPr>
          <w:rFonts w:ascii="Palatino Linotype" w:eastAsia="Arial Unicode MS" w:hAnsi="Palatino Linotype"/>
        </w:rPr>
        <w:t>OCTAVA</w:t>
      </w:r>
      <w:r w:rsidR="001266BB" w:rsidRPr="00C24D80">
        <w:rPr>
          <w:rFonts w:ascii="Palatino Linotype" w:eastAsia="Arial Unicode MS" w:hAnsi="Palatino Linotype"/>
        </w:rPr>
        <w:t xml:space="preserve"> SESIÓN ORDINARIA</w:t>
      </w:r>
      <w:r w:rsidRPr="00C24D80">
        <w:rPr>
          <w:rFonts w:ascii="Palatino Linotype" w:hAnsi="Palatino Linotype"/>
        </w:rPr>
        <w:t xml:space="preserve"> CELEBRADA E</w:t>
      </w:r>
      <w:r w:rsidR="00D91979">
        <w:rPr>
          <w:rFonts w:ascii="Palatino Linotype" w:hAnsi="Palatino Linotype"/>
        </w:rPr>
        <w:t xml:space="preserve">L </w:t>
      </w:r>
      <w:r w:rsidR="00544452">
        <w:rPr>
          <w:rFonts w:ascii="Palatino Linotype" w:hAnsi="Palatino Linotype"/>
        </w:rPr>
        <w:t>DIEZ DE MARZO</w:t>
      </w:r>
      <w:r w:rsidR="00D91979">
        <w:rPr>
          <w:rFonts w:ascii="Palatino Linotype" w:hAnsi="Palatino Linotype"/>
        </w:rPr>
        <w:t xml:space="preserve"> DE DOS MIL VEINTIUNO</w:t>
      </w:r>
      <w:r w:rsidRPr="00C24D80">
        <w:rPr>
          <w:rFonts w:ascii="Palatino Linotype" w:hAnsi="Palatino Linotype"/>
        </w:rPr>
        <w:t xml:space="preserve">, ANTE </w:t>
      </w:r>
      <w:r w:rsidR="009E3A4B" w:rsidRPr="00C24D80">
        <w:rPr>
          <w:rFonts w:ascii="Palatino Linotype" w:hAnsi="Palatino Linotype"/>
        </w:rPr>
        <w:t>EL SECRETARIO TÉCNICO</w:t>
      </w:r>
      <w:r w:rsidRPr="00C24D80">
        <w:rPr>
          <w:rFonts w:ascii="Palatino Linotype" w:hAnsi="Palatino Linotype"/>
        </w:rPr>
        <w:t xml:space="preserve"> DEL PLENO, </w:t>
      </w:r>
      <w:r w:rsidR="009E3A4B" w:rsidRPr="00C24D80">
        <w:rPr>
          <w:rFonts w:ascii="Palatino Linotype" w:hAnsi="Palatino Linotype"/>
        </w:rPr>
        <w:t>ALEXIS TAPIA RAMÍREZ</w:t>
      </w:r>
      <w:r w:rsidR="00502301" w:rsidRPr="00C24D80">
        <w:rPr>
          <w:rFonts w:ascii="Palatino Linotype" w:hAnsi="Palatino Linotype"/>
        </w:rPr>
        <w:t>.</w:t>
      </w:r>
      <w:r w:rsidR="00580D25" w:rsidRPr="00C24D80">
        <w:rPr>
          <w:rFonts w:ascii="Palatino Linotype" w:hAnsi="Palatino Linotype"/>
        </w:rPr>
        <w:t>-</w:t>
      </w:r>
      <w:r w:rsidR="003333A3">
        <w:rPr>
          <w:rFonts w:ascii="Palatino Linotype" w:hAnsi="Palatino Linotype"/>
        </w:rPr>
        <w:t>---------</w:t>
      </w:r>
      <w:r w:rsidR="006E7255">
        <w:rPr>
          <w:rFonts w:ascii="Palatino Linotype" w:hAnsi="Palatino Linotype"/>
        </w:rPr>
        <w:t>------------------------------------------------------------------------------------------------------------------------------------------------------------------------------------------------------------------------------------------------------------------------------------------------------------------------------------------------------------------------------------------------------------------------------------------------------------------------------</w:t>
      </w:r>
    </w:p>
    <w:p w14:paraId="7545C1CB" w14:textId="77777777" w:rsidR="000352AB" w:rsidRDefault="000352AB" w:rsidP="006A3AFB">
      <w:pPr>
        <w:spacing w:after="0" w:line="276" w:lineRule="auto"/>
        <w:jc w:val="both"/>
        <w:rPr>
          <w:rFonts w:ascii="Palatino Linotype" w:hAnsi="Palatino Linotype" w:cs="Arial"/>
          <w:sz w:val="20"/>
          <w:szCs w:val="20"/>
        </w:rPr>
      </w:pPr>
    </w:p>
    <w:p w14:paraId="7EBB9CC7" w14:textId="6AD769ED" w:rsidR="007533A3" w:rsidRDefault="000E0763" w:rsidP="006A3AFB">
      <w:pPr>
        <w:spacing w:after="0" w:line="276" w:lineRule="auto"/>
        <w:jc w:val="both"/>
        <w:rPr>
          <w:rFonts w:ascii="Palatino Linotype" w:hAnsi="Palatino Linotype" w:cs="Arial"/>
          <w:sz w:val="20"/>
          <w:szCs w:val="20"/>
        </w:rPr>
      </w:pPr>
      <w:r w:rsidRPr="00C7544D">
        <w:rPr>
          <w:rFonts w:ascii="Palatino Linotype" w:hAnsi="Palatino Linotype" w:cs="Arial"/>
          <w:sz w:val="20"/>
          <w:szCs w:val="20"/>
        </w:rPr>
        <w:t>ZMS/OSAM/</w:t>
      </w:r>
      <w:r w:rsidR="005A73A7">
        <w:rPr>
          <w:rFonts w:ascii="Palatino Linotype" w:hAnsi="Palatino Linotype" w:cs="Arial"/>
          <w:sz w:val="20"/>
          <w:szCs w:val="20"/>
        </w:rPr>
        <w:t>EJDG</w:t>
      </w:r>
    </w:p>
    <w:p w14:paraId="65078D80" w14:textId="77777777" w:rsidR="008F5789" w:rsidRPr="00C7544D" w:rsidRDefault="008F5789" w:rsidP="006A3AFB">
      <w:pPr>
        <w:spacing w:after="0" w:line="276" w:lineRule="auto"/>
        <w:jc w:val="both"/>
        <w:rPr>
          <w:rFonts w:ascii="Palatino Linotype" w:hAnsi="Palatino Linotype" w:cs="Arial"/>
          <w:sz w:val="20"/>
          <w:szCs w:val="20"/>
        </w:rPr>
      </w:pPr>
    </w:p>
    <w:sectPr w:rsidR="008F5789" w:rsidRPr="00C7544D" w:rsidSect="00671BE8">
      <w:headerReference w:type="even" r:id="rId13"/>
      <w:headerReference w:type="default" r:id="rId14"/>
      <w:footerReference w:type="default" r:id="rId15"/>
      <w:headerReference w:type="first" r:id="rId16"/>
      <w:footerReference w:type="first" r:id="rId17"/>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396A8E" w14:textId="77777777" w:rsidR="009E577B" w:rsidRDefault="009E577B" w:rsidP="001032D4">
      <w:pPr>
        <w:spacing w:after="0" w:line="240" w:lineRule="auto"/>
      </w:pPr>
      <w:r>
        <w:separator/>
      </w:r>
    </w:p>
  </w:endnote>
  <w:endnote w:type="continuationSeparator" w:id="0">
    <w:p w14:paraId="378252F2" w14:textId="77777777" w:rsidR="009E577B" w:rsidRDefault="009E577B" w:rsidP="001032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6495A9" w14:textId="77777777" w:rsidR="003A723A" w:rsidRPr="000B69FA" w:rsidRDefault="003A723A" w:rsidP="00671BE8">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016207">
      <w:rPr>
        <w:rFonts w:ascii="Palatino Linotype" w:hAnsi="Palatino Linotype"/>
        <w:bCs/>
        <w:noProof/>
        <w:sz w:val="20"/>
      </w:rPr>
      <w:t>23</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016207">
      <w:rPr>
        <w:rFonts w:ascii="Palatino Linotype" w:hAnsi="Palatino Linotype"/>
        <w:bCs/>
        <w:noProof/>
        <w:sz w:val="20"/>
      </w:rPr>
      <w:t>38</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88203F" w14:textId="77777777" w:rsidR="003A723A" w:rsidRPr="000B69FA" w:rsidRDefault="003A723A" w:rsidP="00671BE8">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016207">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016207">
      <w:rPr>
        <w:rFonts w:ascii="Palatino Linotype" w:hAnsi="Palatino Linotype"/>
        <w:bCs/>
        <w:noProof/>
        <w:sz w:val="20"/>
      </w:rPr>
      <w:t>38</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54DD7E" w14:textId="77777777" w:rsidR="009E577B" w:rsidRDefault="009E577B" w:rsidP="001032D4">
      <w:pPr>
        <w:spacing w:after="0" w:line="240" w:lineRule="auto"/>
      </w:pPr>
      <w:r>
        <w:separator/>
      </w:r>
    </w:p>
  </w:footnote>
  <w:footnote w:type="continuationSeparator" w:id="0">
    <w:p w14:paraId="7D18029E" w14:textId="77777777" w:rsidR="009E577B" w:rsidRDefault="009E577B" w:rsidP="001032D4">
      <w:pPr>
        <w:spacing w:after="0" w:line="240" w:lineRule="auto"/>
      </w:pPr>
      <w:r>
        <w:continuationSeparator/>
      </w:r>
    </w:p>
  </w:footnote>
  <w:footnote w:id="1">
    <w:p w14:paraId="110A0F1E" w14:textId="77777777" w:rsidR="003A723A" w:rsidRDefault="003A723A" w:rsidP="004E4C61">
      <w:pPr>
        <w:pStyle w:val="Textonotapie"/>
        <w:jc w:val="both"/>
      </w:pPr>
      <w:r>
        <w:rPr>
          <w:rStyle w:val="Refdenotaalpie"/>
        </w:rPr>
        <w:footnoteRef/>
      </w:r>
      <w:r>
        <w:t xml:space="preserve"> </w:t>
      </w:r>
      <w:r w:rsidRPr="004E4B83">
        <w:rPr>
          <w:rFonts w:ascii="Palatino Linotype" w:hAnsi="Palatino Linotype"/>
          <w:sz w:val="16"/>
          <w:szCs w:val="16"/>
        </w:rPr>
        <w:t>Registro</w:t>
      </w:r>
      <w:r>
        <w:t xml:space="preserve">, </w:t>
      </w:r>
      <w:r w:rsidRPr="004E4B83">
        <w:rPr>
          <w:rFonts w:ascii="Palatino Linotype" w:hAnsi="Palatino Linotype"/>
          <w:sz w:val="16"/>
          <w:szCs w:val="16"/>
        </w:rPr>
        <w:t>2</w:t>
      </w:r>
      <w:r>
        <w:rPr>
          <w:rFonts w:ascii="Palatino Linotype" w:hAnsi="Palatino Linotype"/>
          <w:sz w:val="16"/>
          <w:szCs w:val="16"/>
        </w:rPr>
        <w:t>,</w:t>
      </w:r>
      <w:r w:rsidRPr="004E4B83">
        <w:rPr>
          <w:rFonts w:ascii="Palatino Linotype" w:hAnsi="Palatino Linotype"/>
          <w:sz w:val="16"/>
          <w:szCs w:val="16"/>
        </w:rPr>
        <w:t xml:space="preserve"> 002,944. I.4o.A.40 A (10a.). Tribunales Colegiados de Circuito. Décima Época. Semanario Judicial de la Federación y su Gaceta. Libro XVIII, Marzo de 2013, Pág. 1899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63814F" w14:textId="27450970" w:rsidR="003C7AC6" w:rsidRDefault="009E577B">
    <w:pPr>
      <w:pStyle w:val="Encabezado"/>
    </w:pPr>
    <w:r>
      <w:rPr>
        <w:noProof/>
        <w:lang w:val="es-MX" w:eastAsia="es-MX"/>
      </w:rPr>
      <w:pict w14:anchorId="1E87CF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9735" o:spid="_x0000_s2050" type="#_x0000_t75" style="position:absolute;margin-left:0;margin-top:0;width:609.4pt;height:793.75pt;z-index:-25165721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75C2EA" w14:textId="5B3DA095" w:rsidR="003A723A" w:rsidRDefault="009E577B">
    <w:pPr>
      <w:pStyle w:val="Encabezado"/>
    </w:pPr>
    <w:r>
      <w:rPr>
        <w:noProof/>
        <w:lang w:val="es-MX" w:eastAsia="es-MX"/>
      </w:rPr>
      <w:pict w14:anchorId="66464B6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9736" o:spid="_x0000_s2051" type="#_x0000_t75" style="position:absolute;margin-left:-84.7pt;margin-top:-164.7pt;width:609.4pt;height:793.75pt;z-index:-251656192;mso-position-horizontal-relative:margin;mso-position-vertical-relative:margin" o:allowincell="f">
          <v:imagedata r:id="rId1" o:title="logo infoem (1)"/>
          <w10:wrap anchorx="margin" anchory="margin"/>
        </v:shape>
      </w:pict>
    </w:r>
  </w:p>
  <w:tbl>
    <w:tblPr>
      <w:tblW w:w="10065" w:type="dxa"/>
      <w:tblInd w:w="-851" w:type="dxa"/>
      <w:tblLayout w:type="fixed"/>
      <w:tblCellMar>
        <w:left w:w="70" w:type="dxa"/>
        <w:right w:w="70" w:type="dxa"/>
      </w:tblCellMar>
      <w:tblLook w:val="04A0" w:firstRow="1" w:lastRow="0" w:firstColumn="1" w:lastColumn="0" w:noHBand="0" w:noVBand="1"/>
    </w:tblPr>
    <w:tblGrid>
      <w:gridCol w:w="6521"/>
      <w:gridCol w:w="3544"/>
    </w:tblGrid>
    <w:tr w:rsidR="003A723A" w14:paraId="0A61B74A" w14:textId="77777777" w:rsidTr="0068162E">
      <w:trPr>
        <w:trHeight w:val="227"/>
      </w:trPr>
      <w:tc>
        <w:tcPr>
          <w:tcW w:w="6521" w:type="dxa"/>
          <w:hideMark/>
        </w:tcPr>
        <w:p w14:paraId="75C36C69" w14:textId="77777777" w:rsidR="003A723A" w:rsidRDefault="003A723A" w:rsidP="00671BE8">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3544" w:type="dxa"/>
          <w:hideMark/>
        </w:tcPr>
        <w:p w14:paraId="6522FD71" w14:textId="66D37126" w:rsidR="003A723A" w:rsidRDefault="003A723A" w:rsidP="003839FF">
          <w:pPr>
            <w:spacing w:after="120" w:line="256" w:lineRule="auto"/>
            <w:ind w:right="214"/>
            <w:jc w:val="right"/>
            <w:rPr>
              <w:rFonts w:ascii="Palatino Linotype" w:hAnsi="Palatino Linotype" w:cs="Arial"/>
              <w:szCs w:val="20"/>
            </w:rPr>
          </w:pPr>
          <w:bookmarkStart w:id="5" w:name="_Hlk65187990"/>
          <w:r w:rsidRPr="00C37084">
            <w:rPr>
              <w:rFonts w:ascii="Palatino Linotype" w:hAnsi="Palatino Linotype" w:cs="Arial"/>
              <w:szCs w:val="20"/>
            </w:rPr>
            <w:t>06215/INFOEM/IP/RR/2020</w:t>
          </w:r>
          <w:bookmarkEnd w:id="5"/>
          <w:r>
            <w:rPr>
              <w:rFonts w:ascii="Palatino Linotype" w:hAnsi="Palatino Linotype" w:cs="Arial"/>
              <w:szCs w:val="20"/>
            </w:rPr>
            <w:t xml:space="preserve"> y Acumulado</w:t>
          </w:r>
        </w:p>
      </w:tc>
    </w:tr>
    <w:tr w:rsidR="003A723A" w14:paraId="197263A8" w14:textId="77777777" w:rsidTr="0068162E">
      <w:trPr>
        <w:trHeight w:val="242"/>
      </w:trPr>
      <w:tc>
        <w:tcPr>
          <w:tcW w:w="6521" w:type="dxa"/>
          <w:hideMark/>
        </w:tcPr>
        <w:p w14:paraId="61C14030" w14:textId="77777777" w:rsidR="003A723A" w:rsidRDefault="003A723A" w:rsidP="00671BE8">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3544" w:type="dxa"/>
          <w:hideMark/>
        </w:tcPr>
        <w:p w14:paraId="4DC85504" w14:textId="65A227DA" w:rsidR="003A723A" w:rsidRDefault="0025608E" w:rsidP="003839FF">
          <w:pPr>
            <w:spacing w:after="120" w:line="256" w:lineRule="auto"/>
            <w:ind w:right="214"/>
            <w:jc w:val="right"/>
            <w:rPr>
              <w:rFonts w:ascii="Palatino Linotype" w:hAnsi="Palatino Linotype" w:cs="Arial"/>
              <w:szCs w:val="20"/>
            </w:rPr>
          </w:pPr>
          <w:r w:rsidRPr="0025608E">
            <w:rPr>
              <w:rFonts w:ascii="Palatino Linotype" w:hAnsi="Palatino Linotype" w:cs="Arial"/>
              <w:szCs w:val="20"/>
            </w:rPr>
            <w:t>Instituto de Salud del Estado de México</w:t>
          </w:r>
        </w:p>
      </w:tc>
    </w:tr>
    <w:tr w:rsidR="003A723A" w14:paraId="4930B2A2" w14:textId="77777777" w:rsidTr="0068162E">
      <w:trPr>
        <w:trHeight w:val="342"/>
      </w:trPr>
      <w:tc>
        <w:tcPr>
          <w:tcW w:w="6521" w:type="dxa"/>
          <w:hideMark/>
        </w:tcPr>
        <w:p w14:paraId="5465D868" w14:textId="77777777" w:rsidR="003A723A" w:rsidRDefault="003A723A" w:rsidP="00671BE8">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3544" w:type="dxa"/>
          <w:hideMark/>
        </w:tcPr>
        <w:p w14:paraId="622BE658" w14:textId="77777777" w:rsidR="003A723A" w:rsidRDefault="003A723A" w:rsidP="0068162E">
          <w:pPr>
            <w:spacing w:after="120" w:line="256" w:lineRule="auto"/>
            <w:ind w:right="214"/>
            <w:jc w:val="right"/>
            <w:rPr>
              <w:rFonts w:ascii="Palatino Linotype" w:hAnsi="Palatino Linotype" w:cs="Arial"/>
              <w:szCs w:val="20"/>
            </w:rPr>
          </w:pPr>
          <w:r>
            <w:rPr>
              <w:rFonts w:ascii="Palatino Linotype" w:hAnsi="Palatino Linotype" w:cs="Arial"/>
              <w:szCs w:val="20"/>
            </w:rPr>
            <w:t>Zulema Martínez Sánchez</w:t>
          </w:r>
        </w:p>
      </w:tc>
    </w:tr>
  </w:tbl>
  <w:p w14:paraId="6C41C392" w14:textId="77777777" w:rsidR="003A723A" w:rsidRDefault="003A723A">
    <w:pPr>
      <w:pStyle w:val="Encabezado"/>
    </w:pPr>
  </w:p>
  <w:p w14:paraId="31F8A643" w14:textId="77777777" w:rsidR="003A723A" w:rsidRDefault="003A723A">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6521"/>
      <w:gridCol w:w="3544"/>
    </w:tblGrid>
    <w:tr w:rsidR="003A723A" w:rsidRPr="00633CD9" w14:paraId="163DEE08" w14:textId="77777777" w:rsidTr="00452BE0">
      <w:trPr>
        <w:trHeight w:val="227"/>
      </w:trPr>
      <w:tc>
        <w:tcPr>
          <w:tcW w:w="6521" w:type="dxa"/>
          <w:hideMark/>
        </w:tcPr>
        <w:p w14:paraId="41C61309" w14:textId="77777777" w:rsidR="003A723A" w:rsidRDefault="003A723A" w:rsidP="00671BE8">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3544" w:type="dxa"/>
          <w:hideMark/>
        </w:tcPr>
        <w:p w14:paraId="66D50C18" w14:textId="1194D342" w:rsidR="003A723A" w:rsidRPr="00B4142F" w:rsidRDefault="003A723A" w:rsidP="003839FF">
          <w:pPr>
            <w:spacing w:after="120" w:line="256" w:lineRule="auto"/>
            <w:ind w:right="214"/>
            <w:jc w:val="right"/>
            <w:rPr>
              <w:rFonts w:ascii="Palatino Linotype" w:hAnsi="Palatino Linotype" w:cs="Arial"/>
              <w:szCs w:val="20"/>
            </w:rPr>
          </w:pPr>
          <w:r w:rsidRPr="00C37084">
            <w:rPr>
              <w:rFonts w:ascii="Palatino Linotype" w:hAnsi="Palatino Linotype" w:cs="Arial"/>
              <w:szCs w:val="20"/>
            </w:rPr>
            <w:t>06215/INFOEM/IP/RR/2020</w:t>
          </w:r>
          <w:r>
            <w:rPr>
              <w:rFonts w:ascii="Palatino Linotype" w:hAnsi="Palatino Linotype" w:cs="Arial"/>
              <w:szCs w:val="20"/>
            </w:rPr>
            <w:t xml:space="preserve"> y Acumulado</w:t>
          </w:r>
        </w:p>
      </w:tc>
    </w:tr>
    <w:tr w:rsidR="003A723A" w:rsidRPr="00633CD9" w14:paraId="6BD2918D" w14:textId="77777777" w:rsidTr="00452BE0">
      <w:trPr>
        <w:trHeight w:val="196"/>
      </w:trPr>
      <w:tc>
        <w:tcPr>
          <w:tcW w:w="6521" w:type="dxa"/>
          <w:hideMark/>
        </w:tcPr>
        <w:p w14:paraId="60E15F4D" w14:textId="77777777" w:rsidR="003A723A" w:rsidRDefault="003A723A" w:rsidP="00671BE8">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3544" w:type="dxa"/>
          <w:hideMark/>
        </w:tcPr>
        <w:p w14:paraId="4112083B" w14:textId="1E4CAB54" w:rsidR="003A723A" w:rsidRPr="00840752" w:rsidRDefault="00016207" w:rsidP="0068162E">
          <w:pPr>
            <w:spacing w:after="120" w:line="256" w:lineRule="auto"/>
            <w:ind w:right="214"/>
            <w:jc w:val="right"/>
            <w:rPr>
              <w:rFonts w:ascii="Palatino Linotype" w:hAnsi="Palatino Linotype" w:cs="Arial"/>
              <w:szCs w:val="20"/>
            </w:rPr>
          </w:pPr>
          <w:r>
            <w:rPr>
              <w:rFonts w:ascii="Palatino Linotype" w:hAnsi="Palatino Linotype" w:cs="Arial"/>
              <w:szCs w:val="20"/>
            </w:rPr>
            <w:t>xxxxxxxxxxxxxxxxxx</w:t>
          </w:r>
        </w:p>
      </w:tc>
    </w:tr>
    <w:tr w:rsidR="003A723A" w:rsidRPr="00633CD9" w14:paraId="420984F4" w14:textId="77777777" w:rsidTr="00452BE0">
      <w:trPr>
        <w:trHeight w:val="242"/>
      </w:trPr>
      <w:tc>
        <w:tcPr>
          <w:tcW w:w="6521" w:type="dxa"/>
          <w:hideMark/>
        </w:tcPr>
        <w:p w14:paraId="0826D16D" w14:textId="77777777" w:rsidR="003A723A" w:rsidRDefault="003A723A" w:rsidP="00671BE8">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3544" w:type="dxa"/>
          <w:hideMark/>
        </w:tcPr>
        <w:p w14:paraId="543CF82C" w14:textId="112403A8" w:rsidR="003A723A" w:rsidRDefault="0025608E" w:rsidP="0068162E">
          <w:pPr>
            <w:spacing w:after="120" w:line="256" w:lineRule="auto"/>
            <w:ind w:right="214"/>
            <w:jc w:val="right"/>
            <w:rPr>
              <w:rFonts w:ascii="Palatino Linotype" w:hAnsi="Palatino Linotype" w:cs="Arial"/>
              <w:szCs w:val="20"/>
            </w:rPr>
          </w:pPr>
          <w:r w:rsidRPr="0025608E">
            <w:rPr>
              <w:rFonts w:ascii="Palatino Linotype" w:hAnsi="Palatino Linotype" w:cs="Arial"/>
              <w:szCs w:val="20"/>
            </w:rPr>
            <w:t>Instituto de Salud del Estado de México</w:t>
          </w:r>
        </w:p>
      </w:tc>
    </w:tr>
    <w:tr w:rsidR="003A723A" w14:paraId="3A92678B" w14:textId="77777777" w:rsidTr="00452BE0">
      <w:trPr>
        <w:trHeight w:val="342"/>
      </w:trPr>
      <w:tc>
        <w:tcPr>
          <w:tcW w:w="6521" w:type="dxa"/>
          <w:hideMark/>
        </w:tcPr>
        <w:p w14:paraId="023E5DBC" w14:textId="77777777" w:rsidR="003A723A" w:rsidRDefault="003A723A" w:rsidP="00671BE8">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3544" w:type="dxa"/>
          <w:hideMark/>
        </w:tcPr>
        <w:p w14:paraId="2D9EA7A6" w14:textId="77777777" w:rsidR="003A723A" w:rsidRDefault="003A723A" w:rsidP="0068162E">
          <w:pPr>
            <w:spacing w:after="120" w:line="256" w:lineRule="auto"/>
            <w:ind w:right="214"/>
            <w:jc w:val="right"/>
            <w:rPr>
              <w:rFonts w:ascii="Palatino Linotype" w:hAnsi="Palatino Linotype" w:cs="Arial"/>
              <w:szCs w:val="20"/>
            </w:rPr>
          </w:pPr>
          <w:r>
            <w:rPr>
              <w:rFonts w:ascii="Palatino Linotype" w:hAnsi="Palatino Linotype" w:cs="Arial"/>
              <w:szCs w:val="20"/>
            </w:rPr>
            <w:t>Zulema Martínez Sánchez</w:t>
          </w:r>
        </w:p>
      </w:tc>
    </w:tr>
  </w:tbl>
  <w:p w14:paraId="1D9B20FB" w14:textId="403C8DC7" w:rsidR="003A723A" w:rsidRDefault="009E577B">
    <w:pPr>
      <w:pStyle w:val="Encabezado"/>
    </w:pPr>
    <w:r>
      <w:rPr>
        <w:noProof/>
        <w:lang w:val="es-MX" w:eastAsia="es-MX"/>
      </w:rPr>
      <w:pict w14:anchorId="6E17EF5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9734" o:spid="_x0000_s2049" type="#_x0000_t75" style="position:absolute;margin-left:-82.3pt;margin-top:-163pt;width:609.4pt;height:793.75pt;z-index:-251658240;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5728F2"/>
    <w:multiLevelType w:val="hybridMultilevel"/>
    <w:tmpl w:val="F288D7FA"/>
    <w:lvl w:ilvl="0" w:tplc="F286B25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18191F58"/>
    <w:multiLevelType w:val="hybridMultilevel"/>
    <w:tmpl w:val="A4C4723A"/>
    <w:lvl w:ilvl="0" w:tplc="B03436C8">
      <w:start w:val="1"/>
      <w:numFmt w:val="lowerLetter"/>
      <w:lvlText w:val="%1)"/>
      <w:lvlJc w:val="left"/>
      <w:pPr>
        <w:ind w:left="1003" w:hanging="360"/>
      </w:pPr>
      <w:rPr>
        <w:rFonts w:hint="default"/>
        <w:b/>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18680D5C"/>
    <w:multiLevelType w:val="hybridMultilevel"/>
    <w:tmpl w:val="53A8EBEA"/>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3">
    <w:nsid w:val="19A3362A"/>
    <w:multiLevelType w:val="hybridMultilevel"/>
    <w:tmpl w:val="4134DEDE"/>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20CE4814"/>
    <w:multiLevelType w:val="hybridMultilevel"/>
    <w:tmpl w:val="8D7EA44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22A96769"/>
    <w:multiLevelType w:val="hybridMultilevel"/>
    <w:tmpl w:val="D330545A"/>
    <w:lvl w:ilvl="0" w:tplc="97AAF94A">
      <w:start w:val="1"/>
      <w:numFmt w:val="decimal"/>
      <w:lvlText w:val="%1."/>
      <w:lvlJc w:val="left"/>
      <w:pPr>
        <w:ind w:left="360" w:hanging="360"/>
      </w:pPr>
      <w:rPr>
        <w:rFonts w:hint="default"/>
        <w:b w:val="0"/>
        <w:i w:val="0"/>
        <w:sz w:val="24"/>
        <w:szCs w:val="24"/>
        <w:u w:val="none"/>
      </w:rPr>
    </w:lvl>
    <w:lvl w:ilvl="1" w:tplc="080A0019">
      <w:start w:val="1"/>
      <w:numFmt w:val="lowerLetter"/>
      <w:lvlText w:val="%2."/>
      <w:lvlJc w:val="left"/>
      <w:pPr>
        <w:ind w:left="1222" w:hanging="360"/>
      </w:pPr>
    </w:lvl>
    <w:lvl w:ilvl="2" w:tplc="080A001B">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6">
    <w:nsid w:val="29A85EDB"/>
    <w:multiLevelType w:val="hybridMultilevel"/>
    <w:tmpl w:val="E708A504"/>
    <w:lvl w:ilvl="0" w:tplc="080A0017">
      <w:start w:val="1"/>
      <w:numFmt w:val="lowerLetter"/>
      <w:lvlText w:val="%1)"/>
      <w:lvlJc w:val="left"/>
      <w:pPr>
        <w:ind w:left="1069" w:hanging="36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7">
    <w:nsid w:val="2A4C5947"/>
    <w:multiLevelType w:val="hybridMultilevel"/>
    <w:tmpl w:val="9416A1F4"/>
    <w:lvl w:ilvl="0" w:tplc="F8B6EEEC">
      <w:start w:val="1"/>
      <w:numFmt w:val="upperRoman"/>
      <w:lvlText w:val="%1."/>
      <w:lvlJc w:val="left"/>
      <w:pPr>
        <w:ind w:left="1422" w:hanging="855"/>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8">
    <w:nsid w:val="2ECE5418"/>
    <w:multiLevelType w:val="hybridMultilevel"/>
    <w:tmpl w:val="E8CC7DDE"/>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2FCE3A18"/>
    <w:multiLevelType w:val="hybridMultilevel"/>
    <w:tmpl w:val="F5EC26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34E27AA6"/>
    <w:multiLevelType w:val="hybridMultilevel"/>
    <w:tmpl w:val="12EE8A9C"/>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1">
    <w:nsid w:val="38902EC6"/>
    <w:multiLevelType w:val="hybridMultilevel"/>
    <w:tmpl w:val="67E0673C"/>
    <w:lvl w:ilvl="0" w:tplc="080A0001">
      <w:start w:val="1"/>
      <w:numFmt w:val="bullet"/>
      <w:lvlText w:val=""/>
      <w:lvlJc w:val="left"/>
      <w:pPr>
        <w:ind w:left="720" w:hanging="360"/>
      </w:pPr>
      <w:rPr>
        <w:rFonts w:ascii="Symbol" w:hAnsi="Symbol" w:hint="default"/>
      </w:rPr>
    </w:lvl>
    <w:lvl w:ilvl="1" w:tplc="080A000F">
      <w:start w:val="1"/>
      <w:numFmt w:val="decimal"/>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41C6012E"/>
    <w:multiLevelType w:val="hybridMultilevel"/>
    <w:tmpl w:val="E5FA5E40"/>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3">
    <w:nsid w:val="426848CA"/>
    <w:multiLevelType w:val="hybridMultilevel"/>
    <w:tmpl w:val="5B4608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47C349EF"/>
    <w:multiLevelType w:val="hybridMultilevel"/>
    <w:tmpl w:val="3C0E48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4B3B6191"/>
    <w:multiLevelType w:val="hybridMultilevel"/>
    <w:tmpl w:val="168A2884"/>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50EF1714"/>
    <w:multiLevelType w:val="hybridMultilevel"/>
    <w:tmpl w:val="441E87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556A17A5"/>
    <w:multiLevelType w:val="hybridMultilevel"/>
    <w:tmpl w:val="81BC850E"/>
    <w:lvl w:ilvl="0" w:tplc="E36C3A42">
      <w:start w:val="1"/>
      <w:numFmt w:val="lowerLetter"/>
      <w:lvlText w:val="%1)"/>
      <w:lvlJc w:val="left"/>
      <w:pPr>
        <w:ind w:left="1974" w:hanging="84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8">
    <w:nsid w:val="567A3DBA"/>
    <w:multiLevelType w:val="hybridMultilevel"/>
    <w:tmpl w:val="6F6278BE"/>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59696A06"/>
    <w:multiLevelType w:val="hybridMultilevel"/>
    <w:tmpl w:val="6BD64F6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62272F66"/>
    <w:multiLevelType w:val="hybridMultilevel"/>
    <w:tmpl w:val="4E3E2C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nsid w:val="635155DC"/>
    <w:multiLevelType w:val="hybridMultilevel"/>
    <w:tmpl w:val="6328627A"/>
    <w:lvl w:ilvl="0" w:tplc="0EFA0958">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68DE4A2A"/>
    <w:multiLevelType w:val="hybridMultilevel"/>
    <w:tmpl w:val="C28C0D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6A5C110B"/>
    <w:multiLevelType w:val="hybridMultilevel"/>
    <w:tmpl w:val="41220C2C"/>
    <w:lvl w:ilvl="0" w:tplc="7F0082D2">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7895329B"/>
    <w:multiLevelType w:val="hybridMultilevel"/>
    <w:tmpl w:val="462A150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7BC50787"/>
    <w:multiLevelType w:val="hybridMultilevel"/>
    <w:tmpl w:val="DE669AE6"/>
    <w:lvl w:ilvl="0" w:tplc="19FC45E6">
      <w:start w:val="1"/>
      <w:numFmt w:val="decimal"/>
      <w:lvlText w:val="%1."/>
      <w:lvlJc w:val="left"/>
      <w:pPr>
        <w:ind w:left="1080" w:hanging="360"/>
      </w:pPr>
      <w:rPr>
        <w:rFonts w:cs="Times New Roman" w:hint="default"/>
        <w:color w:val="000000"/>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6">
    <w:nsid w:val="7C4F3BA0"/>
    <w:multiLevelType w:val="hybridMultilevel"/>
    <w:tmpl w:val="2EBA172A"/>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7">
    <w:nsid w:val="7CF92CE0"/>
    <w:multiLevelType w:val="hybridMultilevel"/>
    <w:tmpl w:val="76AABF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nsid w:val="7D881C82"/>
    <w:multiLevelType w:val="hybridMultilevel"/>
    <w:tmpl w:val="AE6E28D8"/>
    <w:lvl w:ilvl="0" w:tplc="0EFA0958">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7FE67E2E"/>
    <w:multiLevelType w:val="hybridMultilevel"/>
    <w:tmpl w:val="E204383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6"/>
  </w:num>
  <w:num w:numId="2">
    <w:abstractNumId w:val="10"/>
  </w:num>
  <w:num w:numId="3">
    <w:abstractNumId w:val="2"/>
  </w:num>
  <w:num w:numId="4">
    <w:abstractNumId w:val="23"/>
  </w:num>
  <w:num w:numId="5">
    <w:abstractNumId w:val="26"/>
  </w:num>
  <w:num w:numId="6">
    <w:abstractNumId w:val="5"/>
  </w:num>
  <w:num w:numId="7">
    <w:abstractNumId w:val="7"/>
  </w:num>
  <w:num w:numId="8">
    <w:abstractNumId w:val="18"/>
  </w:num>
  <w:num w:numId="9">
    <w:abstractNumId w:val="21"/>
  </w:num>
  <w:num w:numId="10">
    <w:abstractNumId w:val="28"/>
  </w:num>
  <w:num w:numId="11">
    <w:abstractNumId w:val="8"/>
  </w:num>
  <w:num w:numId="12">
    <w:abstractNumId w:val="1"/>
  </w:num>
  <w:num w:numId="13">
    <w:abstractNumId w:val="20"/>
  </w:num>
  <w:num w:numId="14">
    <w:abstractNumId w:val="19"/>
  </w:num>
  <w:num w:numId="15">
    <w:abstractNumId w:val="29"/>
  </w:num>
  <w:num w:numId="16">
    <w:abstractNumId w:val="17"/>
  </w:num>
  <w:num w:numId="17">
    <w:abstractNumId w:val="13"/>
  </w:num>
  <w:num w:numId="18">
    <w:abstractNumId w:val="14"/>
  </w:num>
  <w:num w:numId="19">
    <w:abstractNumId w:val="27"/>
  </w:num>
  <w:num w:numId="20">
    <w:abstractNumId w:val="25"/>
  </w:num>
  <w:num w:numId="21">
    <w:abstractNumId w:val="9"/>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num>
  <w:num w:numId="24">
    <w:abstractNumId w:val="0"/>
  </w:num>
  <w:num w:numId="25">
    <w:abstractNumId w:val="15"/>
  </w:num>
  <w:num w:numId="26">
    <w:abstractNumId w:val="24"/>
  </w:num>
  <w:num w:numId="27">
    <w:abstractNumId w:val="12"/>
  </w:num>
  <w:num w:numId="28">
    <w:abstractNumId w:val="11"/>
  </w:num>
  <w:num w:numId="29">
    <w:abstractNumId w:val="22"/>
  </w:num>
  <w:num w:numId="30">
    <w:abstractNumId w:val="3"/>
  </w:num>
  <w:num w:numId="31">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MX" w:vendorID="64" w:dllVersion="6" w:nlCheck="1" w:checkStyle="1"/>
  <w:activeWritingStyle w:appName="MSWord" w:lang="es-ES_tradnl" w:vendorID="64" w:dllVersion="6" w:nlCheck="1" w:checkStyle="1"/>
  <w:activeWritingStyle w:appName="MSWord" w:lang="es-ES" w:vendorID="64" w:dllVersion="6" w:nlCheck="1" w:checkStyle="1"/>
  <w:activeWritingStyle w:appName="MSWord" w:lang="es-CO" w:vendorID="64" w:dllVersion="6" w:nlCheck="1" w:checkStyle="1"/>
  <w:activeWritingStyle w:appName="MSWord" w:lang="es-MX" w:vendorID="64" w:dllVersion="4096" w:nlCheck="1" w:checkStyle="0"/>
  <w:activeWritingStyle w:appName="MSWord" w:lang="es-ES_tradnl"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es-MX" w:vendorID="64" w:dllVersion="131078" w:nlCheck="1" w:checkStyle="1"/>
  <w:activeWritingStyle w:appName="MSWord" w:lang="es-ES" w:vendorID="64" w:dllVersion="131078" w:nlCheck="1" w:checkStyle="1"/>
  <w:activeWritingStyle w:appName="MSWord" w:lang="es-ES_tradnl" w:vendorID="64" w:dllVersion="131078" w:nlCheck="1" w:checkStyle="1"/>
  <w:defaultTabStop w:val="709"/>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32D4"/>
    <w:rsid w:val="00000566"/>
    <w:rsid w:val="000041EE"/>
    <w:rsid w:val="000048F7"/>
    <w:rsid w:val="000054AB"/>
    <w:rsid w:val="00005528"/>
    <w:rsid w:val="00005EC4"/>
    <w:rsid w:val="00007425"/>
    <w:rsid w:val="00010801"/>
    <w:rsid w:val="00010A91"/>
    <w:rsid w:val="00015427"/>
    <w:rsid w:val="00016207"/>
    <w:rsid w:val="000242A9"/>
    <w:rsid w:val="0002437E"/>
    <w:rsid w:val="00024E19"/>
    <w:rsid w:val="00027645"/>
    <w:rsid w:val="000278C3"/>
    <w:rsid w:val="00030AB1"/>
    <w:rsid w:val="00031554"/>
    <w:rsid w:val="00032100"/>
    <w:rsid w:val="000350DC"/>
    <w:rsid w:val="000352AB"/>
    <w:rsid w:val="0003605D"/>
    <w:rsid w:val="0003617C"/>
    <w:rsid w:val="000403ED"/>
    <w:rsid w:val="00040B44"/>
    <w:rsid w:val="000434CC"/>
    <w:rsid w:val="00044046"/>
    <w:rsid w:val="00046B1E"/>
    <w:rsid w:val="00050D46"/>
    <w:rsid w:val="000552A5"/>
    <w:rsid w:val="00056801"/>
    <w:rsid w:val="00057C69"/>
    <w:rsid w:val="00061F02"/>
    <w:rsid w:val="00062B3B"/>
    <w:rsid w:val="00065EAD"/>
    <w:rsid w:val="000714F2"/>
    <w:rsid w:val="000731C6"/>
    <w:rsid w:val="00076601"/>
    <w:rsid w:val="000806BE"/>
    <w:rsid w:val="0008339D"/>
    <w:rsid w:val="000850CE"/>
    <w:rsid w:val="00085890"/>
    <w:rsid w:val="000865CC"/>
    <w:rsid w:val="00087DCC"/>
    <w:rsid w:val="000908E8"/>
    <w:rsid w:val="00090DBC"/>
    <w:rsid w:val="000912C3"/>
    <w:rsid w:val="000927C0"/>
    <w:rsid w:val="0009312F"/>
    <w:rsid w:val="000936DA"/>
    <w:rsid w:val="00093F4C"/>
    <w:rsid w:val="00094A24"/>
    <w:rsid w:val="00096893"/>
    <w:rsid w:val="000A0827"/>
    <w:rsid w:val="000A1237"/>
    <w:rsid w:val="000A207D"/>
    <w:rsid w:val="000A4E2A"/>
    <w:rsid w:val="000A5B86"/>
    <w:rsid w:val="000B1B5F"/>
    <w:rsid w:val="000B2EC4"/>
    <w:rsid w:val="000B3104"/>
    <w:rsid w:val="000B4055"/>
    <w:rsid w:val="000B518A"/>
    <w:rsid w:val="000B58A3"/>
    <w:rsid w:val="000B5E93"/>
    <w:rsid w:val="000B7DD9"/>
    <w:rsid w:val="000C225A"/>
    <w:rsid w:val="000C5AC5"/>
    <w:rsid w:val="000C6D44"/>
    <w:rsid w:val="000C7FB4"/>
    <w:rsid w:val="000D044E"/>
    <w:rsid w:val="000D1230"/>
    <w:rsid w:val="000D1700"/>
    <w:rsid w:val="000D373B"/>
    <w:rsid w:val="000D4BBF"/>
    <w:rsid w:val="000D64AB"/>
    <w:rsid w:val="000D7388"/>
    <w:rsid w:val="000E0763"/>
    <w:rsid w:val="000E0837"/>
    <w:rsid w:val="000E3A84"/>
    <w:rsid w:val="000E63BD"/>
    <w:rsid w:val="000E6A8E"/>
    <w:rsid w:val="000F02B0"/>
    <w:rsid w:val="000F0394"/>
    <w:rsid w:val="000F19E1"/>
    <w:rsid w:val="000F6866"/>
    <w:rsid w:val="000F6C33"/>
    <w:rsid w:val="000F6D77"/>
    <w:rsid w:val="000F7EC4"/>
    <w:rsid w:val="001006A4"/>
    <w:rsid w:val="0010282F"/>
    <w:rsid w:val="00102E10"/>
    <w:rsid w:val="001032D4"/>
    <w:rsid w:val="00103919"/>
    <w:rsid w:val="001039CE"/>
    <w:rsid w:val="001053DB"/>
    <w:rsid w:val="001056E8"/>
    <w:rsid w:val="00110ADD"/>
    <w:rsid w:val="00111D30"/>
    <w:rsid w:val="0011221F"/>
    <w:rsid w:val="0011355F"/>
    <w:rsid w:val="00113767"/>
    <w:rsid w:val="00113B6C"/>
    <w:rsid w:val="00114C21"/>
    <w:rsid w:val="00117FB8"/>
    <w:rsid w:val="00120D25"/>
    <w:rsid w:val="001226DA"/>
    <w:rsid w:val="001229B9"/>
    <w:rsid w:val="00123880"/>
    <w:rsid w:val="00123A68"/>
    <w:rsid w:val="00124A15"/>
    <w:rsid w:val="001266BB"/>
    <w:rsid w:val="001273C5"/>
    <w:rsid w:val="00132ED0"/>
    <w:rsid w:val="00134E8C"/>
    <w:rsid w:val="00136DE7"/>
    <w:rsid w:val="001378C0"/>
    <w:rsid w:val="00150BA2"/>
    <w:rsid w:val="00152BFC"/>
    <w:rsid w:val="0015618F"/>
    <w:rsid w:val="00156BF0"/>
    <w:rsid w:val="00161D97"/>
    <w:rsid w:val="00163000"/>
    <w:rsid w:val="00165E9E"/>
    <w:rsid w:val="00167B37"/>
    <w:rsid w:val="00171621"/>
    <w:rsid w:val="00171965"/>
    <w:rsid w:val="00171982"/>
    <w:rsid w:val="00171DE6"/>
    <w:rsid w:val="00172834"/>
    <w:rsid w:val="00173448"/>
    <w:rsid w:val="001737D4"/>
    <w:rsid w:val="00177525"/>
    <w:rsid w:val="00180293"/>
    <w:rsid w:val="00184299"/>
    <w:rsid w:val="00186365"/>
    <w:rsid w:val="001906EA"/>
    <w:rsid w:val="0019284A"/>
    <w:rsid w:val="00196B79"/>
    <w:rsid w:val="001A0ADE"/>
    <w:rsid w:val="001A1A7D"/>
    <w:rsid w:val="001A1FAA"/>
    <w:rsid w:val="001A304C"/>
    <w:rsid w:val="001A3B4C"/>
    <w:rsid w:val="001A3E5C"/>
    <w:rsid w:val="001A4BF9"/>
    <w:rsid w:val="001A4E06"/>
    <w:rsid w:val="001A53A2"/>
    <w:rsid w:val="001A5C9F"/>
    <w:rsid w:val="001A5FF5"/>
    <w:rsid w:val="001A7D2D"/>
    <w:rsid w:val="001B1C26"/>
    <w:rsid w:val="001B4E71"/>
    <w:rsid w:val="001B6B26"/>
    <w:rsid w:val="001B780A"/>
    <w:rsid w:val="001B7A22"/>
    <w:rsid w:val="001C2750"/>
    <w:rsid w:val="001C31E7"/>
    <w:rsid w:val="001C4ACC"/>
    <w:rsid w:val="001C4E64"/>
    <w:rsid w:val="001C5DDC"/>
    <w:rsid w:val="001C63D8"/>
    <w:rsid w:val="001D02D1"/>
    <w:rsid w:val="001D23EA"/>
    <w:rsid w:val="001D375C"/>
    <w:rsid w:val="001D3A90"/>
    <w:rsid w:val="001D3D7A"/>
    <w:rsid w:val="001E018F"/>
    <w:rsid w:val="001E2EB6"/>
    <w:rsid w:val="001E3089"/>
    <w:rsid w:val="001E31C3"/>
    <w:rsid w:val="001E7595"/>
    <w:rsid w:val="001E7B5C"/>
    <w:rsid w:val="001E7EBF"/>
    <w:rsid w:val="001F1796"/>
    <w:rsid w:val="001F1DDC"/>
    <w:rsid w:val="001F230F"/>
    <w:rsid w:val="001F2F0C"/>
    <w:rsid w:val="001F53CB"/>
    <w:rsid w:val="002008C5"/>
    <w:rsid w:val="00201139"/>
    <w:rsid w:val="00201FAB"/>
    <w:rsid w:val="002034B3"/>
    <w:rsid w:val="00205415"/>
    <w:rsid w:val="00205665"/>
    <w:rsid w:val="00206999"/>
    <w:rsid w:val="00206F9E"/>
    <w:rsid w:val="00210BE0"/>
    <w:rsid w:val="00213256"/>
    <w:rsid w:val="0021581C"/>
    <w:rsid w:val="00215C47"/>
    <w:rsid w:val="002160F2"/>
    <w:rsid w:val="002167E1"/>
    <w:rsid w:val="002204F1"/>
    <w:rsid w:val="00221577"/>
    <w:rsid w:val="00222DDE"/>
    <w:rsid w:val="00223909"/>
    <w:rsid w:val="00223A65"/>
    <w:rsid w:val="00225A3D"/>
    <w:rsid w:val="00230CF8"/>
    <w:rsid w:val="00231273"/>
    <w:rsid w:val="00231A91"/>
    <w:rsid w:val="002322F3"/>
    <w:rsid w:val="0023252B"/>
    <w:rsid w:val="00232B3D"/>
    <w:rsid w:val="002331C1"/>
    <w:rsid w:val="002335C4"/>
    <w:rsid w:val="00234144"/>
    <w:rsid w:val="00235CCF"/>
    <w:rsid w:val="00237247"/>
    <w:rsid w:val="00240213"/>
    <w:rsid w:val="00242081"/>
    <w:rsid w:val="002426B8"/>
    <w:rsid w:val="00245582"/>
    <w:rsid w:val="00245ED7"/>
    <w:rsid w:val="00250C08"/>
    <w:rsid w:val="00251A78"/>
    <w:rsid w:val="00253AFC"/>
    <w:rsid w:val="00254D5C"/>
    <w:rsid w:val="00254E16"/>
    <w:rsid w:val="00255356"/>
    <w:rsid w:val="00255849"/>
    <w:rsid w:val="0025608E"/>
    <w:rsid w:val="002649CE"/>
    <w:rsid w:val="002653D7"/>
    <w:rsid w:val="0027036B"/>
    <w:rsid w:val="00276643"/>
    <w:rsid w:val="002819DE"/>
    <w:rsid w:val="00284FE1"/>
    <w:rsid w:val="00285B0A"/>
    <w:rsid w:val="00286A8B"/>
    <w:rsid w:val="00287B9A"/>
    <w:rsid w:val="00295743"/>
    <w:rsid w:val="00297564"/>
    <w:rsid w:val="002A186C"/>
    <w:rsid w:val="002A6B47"/>
    <w:rsid w:val="002A7C87"/>
    <w:rsid w:val="002B3BE7"/>
    <w:rsid w:val="002B4ADB"/>
    <w:rsid w:val="002B6AFE"/>
    <w:rsid w:val="002C2D7A"/>
    <w:rsid w:val="002C408C"/>
    <w:rsid w:val="002C4298"/>
    <w:rsid w:val="002C468E"/>
    <w:rsid w:val="002C7DF8"/>
    <w:rsid w:val="002D06A4"/>
    <w:rsid w:val="002D0865"/>
    <w:rsid w:val="002D1BB7"/>
    <w:rsid w:val="002D5206"/>
    <w:rsid w:val="002D6B7D"/>
    <w:rsid w:val="002D79A9"/>
    <w:rsid w:val="002E069A"/>
    <w:rsid w:val="002E350F"/>
    <w:rsid w:val="002E35AF"/>
    <w:rsid w:val="002E4522"/>
    <w:rsid w:val="002E694C"/>
    <w:rsid w:val="002F18C5"/>
    <w:rsid w:val="002F1B38"/>
    <w:rsid w:val="002F382F"/>
    <w:rsid w:val="002F4590"/>
    <w:rsid w:val="002F786D"/>
    <w:rsid w:val="00300888"/>
    <w:rsid w:val="0030088F"/>
    <w:rsid w:val="00302130"/>
    <w:rsid w:val="00303C8E"/>
    <w:rsid w:val="003044CD"/>
    <w:rsid w:val="003060D5"/>
    <w:rsid w:val="003068B5"/>
    <w:rsid w:val="00311750"/>
    <w:rsid w:val="00312725"/>
    <w:rsid w:val="0031682D"/>
    <w:rsid w:val="00316A4B"/>
    <w:rsid w:val="00317187"/>
    <w:rsid w:val="00317244"/>
    <w:rsid w:val="003203EE"/>
    <w:rsid w:val="00320E95"/>
    <w:rsid w:val="00321C48"/>
    <w:rsid w:val="00321DE4"/>
    <w:rsid w:val="00321E4E"/>
    <w:rsid w:val="00323455"/>
    <w:rsid w:val="00326A9F"/>
    <w:rsid w:val="00331FBC"/>
    <w:rsid w:val="003333A3"/>
    <w:rsid w:val="00334D21"/>
    <w:rsid w:val="00337293"/>
    <w:rsid w:val="003404D2"/>
    <w:rsid w:val="003446A3"/>
    <w:rsid w:val="00344716"/>
    <w:rsid w:val="00345827"/>
    <w:rsid w:val="00345C72"/>
    <w:rsid w:val="00347E2E"/>
    <w:rsid w:val="003505FF"/>
    <w:rsid w:val="0035104C"/>
    <w:rsid w:val="00351E47"/>
    <w:rsid w:val="0035234D"/>
    <w:rsid w:val="0035263E"/>
    <w:rsid w:val="00354026"/>
    <w:rsid w:val="0035563F"/>
    <w:rsid w:val="0035606B"/>
    <w:rsid w:val="00357276"/>
    <w:rsid w:val="00357303"/>
    <w:rsid w:val="0036177C"/>
    <w:rsid w:val="00363ACF"/>
    <w:rsid w:val="00371BDF"/>
    <w:rsid w:val="0037276E"/>
    <w:rsid w:val="00372BDA"/>
    <w:rsid w:val="00372F63"/>
    <w:rsid w:val="00374093"/>
    <w:rsid w:val="00374812"/>
    <w:rsid w:val="003765D6"/>
    <w:rsid w:val="003809AF"/>
    <w:rsid w:val="003839FF"/>
    <w:rsid w:val="00384D1E"/>
    <w:rsid w:val="00385664"/>
    <w:rsid w:val="003857F2"/>
    <w:rsid w:val="0038625C"/>
    <w:rsid w:val="00386EF0"/>
    <w:rsid w:val="003872BE"/>
    <w:rsid w:val="003876C9"/>
    <w:rsid w:val="0039322C"/>
    <w:rsid w:val="00395196"/>
    <w:rsid w:val="00396164"/>
    <w:rsid w:val="00396BB4"/>
    <w:rsid w:val="003A0A02"/>
    <w:rsid w:val="003A1D93"/>
    <w:rsid w:val="003A323F"/>
    <w:rsid w:val="003A356D"/>
    <w:rsid w:val="003A5879"/>
    <w:rsid w:val="003A5A10"/>
    <w:rsid w:val="003A5F05"/>
    <w:rsid w:val="003A723A"/>
    <w:rsid w:val="003B205C"/>
    <w:rsid w:val="003B23E1"/>
    <w:rsid w:val="003B5D8D"/>
    <w:rsid w:val="003B602E"/>
    <w:rsid w:val="003B64EF"/>
    <w:rsid w:val="003C0852"/>
    <w:rsid w:val="003C30CE"/>
    <w:rsid w:val="003C32AE"/>
    <w:rsid w:val="003C5555"/>
    <w:rsid w:val="003C7981"/>
    <w:rsid w:val="003C7AC6"/>
    <w:rsid w:val="003D0F2A"/>
    <w:rsid w:val="003D288D"/>
    <w:rsid w:val="003E0924"/>
    <w:rsid w:val="003E171F"/>
    <w:rsid w:val="003E6B88"/>
    <w:rsid w:val="003F0566"/>
    <w:rsid w:val="003F0FAD"/>
    <w:rsid w:val="003F1BEE"/>
    <w:rsid w:val="003F1C1E"/>
    <w:rsid w:val="003F2775"/>
    <w:rsid w:val="003F3AC5"/>
    <w:rsid w:val="003F4100"/>
    <w:rsid w:val="003F50B6"/>
    <w:rsid w:val="0040240F"/>
    <w:rsid w:val="0040391F"/>
    <w:rsid w:val="00406643"/>
    <w:rsid w:val="004073E9"/>
    <w:rsid w:val="00410359"/>
    <w:rsid w:val="00411021"/>
    <w:rsid w:val="00412975"/>
    <w:rsid w:val="004131E8"/>
    <w:rsid w:val="00413712"/>
    <w:rsid w:val="00416F83"/>
    <w:rsid w:val="00421F6E"/>
    <w:rsid w:val="004228BD"/>
    <w:rsid w:val="00424587"/>
    <w:rsid w:val="004263FF"/>
    <w:rsid w:val="004267DA"/>
    <w:rsid w:val="004319FA"/>
    <w:rsid w:val="00432B26"/>
    <w:rsid w:val="00441BBA"/>
    <w:rsid w:val="00442873"/>
    <w:rsid w:val="00445550"/>
    <w:rsid w:val="0044584E"/>
    <w:rsid w:val="00447329"/>
    <w:rsid w:val="00452523"/>
    <w:rsid w:val="00452BE0"/>
    <w:rsid w:val="0045301A"/>
    <w:rsid w:val="0045429B"/>
    <w:rsid w:val="00454524"/>
    <w:rsid w:val="004555FA"/>
    <w:rsid w:val="004559BC"/>
    <w:rsid w:val="00460907"/>
    <w:rsid w:val="00463583"/>
    <w:rsid w:val="00463702"/>
    <w:rsid w:val="00463F47"/>
    <w:rsid w:val="004669EA"/>
    <w:rsid w:val="00466D9E"/>
    <w:rsid w:val="004678FB"/>
    <w:rsid w:val="004826A3"/>
    <w:rsid w:val="00485278"/>
    <w:rsid w:val="00485DC8"/>
    <w:rsid w:val="00486085"/>
    <w:rsid w:val="00486356"/>
    <w:rsid w:val="00491856"/>
    <w:rsid w:val="00491FBF"/>
    <w:rsid w:val="00493D7F"/>
    <w:rsid w:val="0049418B"/>
    <w:rsid w:val="004942DC"/>
    <w:rsid w:val="004A0E54"/>
    <w:rsid w:val="004A1161"/>
    <w:rsid w:val="004A1165"/>
    <w:rsid w:val="004A13C9"/>
    <w:rsid w:val="004A2394"/>
    <w:rsid w:val="004A29A5"/>
    <w:rsid w:val="004A5A09"/>
    <w:rsid w:val="004A651D"/>
    <w:rsid w:val="004A7225"/>
    <w:rsid w:val="004B1F97"/>
    <w:rsid w:val="004B2911"/>
    <w:rsid w:val="004B4B0C"/>
    <w:rsid w:val="004B6295"/>
    <w:rsid w:val="004B730C"/>
    <w:rsid w:val="004B764B"/>
    <w:rsid w:val="004C1060"/>
    <w:rsid w:val="004C1E49"/>
    <w:rsid w:val="004C3292"/>
    <w:rsid w:val="004C3F15"/>
    <w:rsid w:val="004C41FB"/>
    <w:rsid w:val="004C5400"/>
    <w:rsid w:val="004C5522"/>
    <w:rsid w:val="004C5722"/>
    <w:rsid w:val="004C6CA5"/>
    <w:rsid w:val="004C7F35"/>
    <w:rsid w:val="004D0295"/>
    <w:rsid w:val="004D0DD3"/>
    <w:rsid w:val="004D138A"/>
    <w:rsid w:val="004D1F85"/>
    <w:rsid w:val="004D5EFA"/>
    <w:rsid w:val="004E0377"/>
    <w:rsid w:val="004E34D1"/>
    <w:rsid w:val="004E4C61"/>
    <w:rsid w:val="004E5BAF"/>
    <w:rsid w:val="004E6142"/>
    <w:rsid w:val="004E760A"/>
    <w:rsid w:val="004F21BD"/>
    <w:rsid w:val="004F3B37"/>
    <w:rsid w:val="004F52E8"/>
    <w:rsid w:val="004F6369"/>
    <w:rsid w:val="004F65D5"/>
    <w:rsid w:val="004F78AF"/>
    <w:rsid w:val="00500205"/>
    <w:rsid w:val="00501577"/>
    <w:rsid w:val="00502301"/>
    <w:rsid w:val="005028CF"/>
    <w:rsid w:val="00504658"/>
    <w:rsid w:val="005058A5"/>
    <w:rsid w:val="005071AA"/>
    <w:rsid w:val="005107EA"/>
    <w:rsid w:val="005129C4"/>
    <w:rsid w:val="00512C18"/>
    <w:rsid w:val="00512E56"/>
    <w:rsid w:val="005136C5"/>
    <w:rsid w:val="00514740"/>
    <w:rsid w:val="00515319"/>
    <w:rsid w:val="0051636B"/>
    <w:rsid w:val="0052032F"/>
    <w:rsid w:val="0052043F"/>
    <w:rsid w:val="005208CA"/>
    <w:rsid w:val="0052294F"/>
    <w:rsid w:val="00522D3C"/>
    <w:rsid w:val="00525DAD"/>
    <w:rsid w:val="00526858"/>
    <w:rsid w:val="0053199B"/>
    <w:rsid w:val="00532534"/>
    <w:rsid w:val="00532884"/>
    <w:rsid w:val="0053551A"/>
    <w:rsid w:val="00535D04"/>
    <w:rsid w:val="005365F2"/>
    <w:rsid w:val="005408D2"/>
    <w:rsid w:val="00541210"/>
    <w:rsid w:val="0054166E"/>
    <w:rsid w:val="00542662"/>
    <w:rsid w:val="00544452"/>
    <w:rsid w:val="005453EA"/>
    <w:rsid w:val="00547A39"/>
    <w:rsid w:val="00551228"/>
    <w:rsid w:val="00551C5C"/>
    <w:rsid w:val="005523B4"/>
    <w:rsid w:val="00557292"/>
    <w:rsid w:val="00562AF5"/>
    <w:rsid w:val="00563C40"/>
    <w:rsid w:val="00563EE4"/>
    <w:rsid w:val="00565B86"/>
    <w:rsid w:val="00565EC8"/>
    <w:rsid w:val="00570A64"/>
    <w:rsid w:val="00576276"/>
    <w:rsid w:val="00576A1A"/>
    <w:rsid w:val="00580D25"/>
    <w:rsid w:val="00580D68"/>
    <w:rsid w:val="0058513F"/>
    <w:rsid w:val="00586008"/>
    <w:rsid w:val="005903D6"/>
    <w:rsid w:val="00590763"/>
    <w:rsid w:val="005924DB"/>
    <w:rsid w:val="005930AA"/>
    <w:rsid w:val="005940B0"/>
    <w:rsid w:val="00594581"/>
    <w:rsid w:val="00594C15"/>
    <w:rsid w:val="00597A42"/>
    <w:rsid w:val="005A36B6"/>
    <w:rsid w:val="005A4890"/>
    <w:rsid w:val="005A59E5"/>
    <w:rsid w:val="005A6167"/>
    <w:rsid w:val="005A72CE"/>
    <w:rsid w:val="005A73A7"/>
    <w:rsid w:val="005A7ECE"/>
    <w:rsid w:val="005B7B72"/>
    <w:rsid w:val="005C040A"/>
    <w:rsid w:val="005C0595"/>
    <w:rsid w:val="005C0CAD"/>
    <w:rsid w:val="005C129B"/>
    <w:rsid w:val="005C15A9"/>
    <w:rsid w:val="005C1787"/>
    <w:rsid w:val="005C213A"/>
    <w:rsid w:val="005C2F5F"/>
    <w:rsid w:val="005C3BA2"/>
    <w:rsid w:val="005C55A3"/>
    <w:rsid w:val="005C779A"/>
    <w:rsid w:val="005C7BFB"/>
    <w:rsid w:val="005D27C6"/>
    <w:rsid w:val="005D2804"/>
    <w:rsid w:val="005D4C55"/>
    <w:rsid w:val="005D52C0"/>
    <w:rsid w:val="005D5CD0"/>
    <w:rsid w:val="005D62F5"/>
    <w:rsid w:val="005D71C2"/>
    <w:rsid w:val="005E1F65"/>
    <w:rsid w:val="005E2A08"/>
    <w:rsid w:val="005E2DE2"/>
    <w:rsid w:val="005E5B8A"/>
    <w:rsid w:val="005F42BC"/>
    <w:rsid w:val="005F4F97"/>
    <w:rsid w:val="006002B6"/>
    <w:rsid w:val="00600D3E"/>
    <w:rsid w:val="006034ED"/>
    <w:rsid w:val="00603C48"/>
    <w:rsid w:val="006042AA"/>
    <w:rsid w:val="006055F0"/>
    <w:rsid w:val="00607DC6"/>
    <w:rsid w:val="00607E2B"/>
    <w:rsid w:val="00611306"/>
    <w:rsid w:val="00611589"/>
    <w:rsid w:val="0061172D"/>
    <w:rsid w:val="00613DC1"/>
    <w:rsid w:val="006140BE"/>
    <w:rsid w:val="00615747"/>
    <w:rsid w:val="006170BC"/>
    <w:rsid w:val="0062067E"/>
    <w:rsid w:val="00620B63"/>
    <w:rsid w:val="00621549"/>
    <w:rsid w:val="00622837"/>
    <w:rsid w:val="00623889"/>
    <w:rsid w:val="00623FD6"/>
    <w:rsid w:val="0063025C"/>
    <w:rsid w:val="0063037D"/>
    <w:rsid w:val="00630BE5"/>
    <w:rsid w:val="0063194B"/>
    <w:rsid w:val="00631AB6"/>
    <w:rsid w:val="0063248B"/>
    <w:rsid w:val="00632574"/>
    <w:rsid w:val="00633011"/>
    <w:rsid w:val="00633CD9"/>
    <w:rsid w:val="006359FD"/>
    <w:rsid w:val="00637782"/>
    <w:rsid w:val="00637B49"/>
    <w:rsid w:val="0064004B"/>
    <w:rsid w:val="00640428"/>
    <w:rsid w:val="00644DE7"/>
    <w:rsid w:val="00645AC9"/>
    <w:rsid w:val="0065012C"/>
    <w:rsid w:val="00650915"/>
    <w:rsid w:val="0065261D"/>
    <w:rsid w:val="0065261E"/>
    <w:rsid w:val="0065362B"/>
    <w:rsid w:val="00653E48"/>
    <w:rsid w:val="0065515E"/>
    <w:rsid w:val="00655EDB"/>
    <w:rsid w:val="0066007D"/>
    <w:rsid w:val="00662639"/>
    <w:rsid w:val="006631D9"/>
    <w:rsid w:val="00663F69"/>
    <w:rsid w:val="0066570E"/>
    <w:rsid w:val="006661EF"/>
    <w:rsid w:val="00667563"/>
    <w:rsid w:val="0067089A"/>
    <w:rsid w:val="006717C2"/>
    <w:rsid w:val="00671BE8"/>
    <w:rsid w:val="006728D9"/>
    <w:rsid w:val="00674AF8"/>
    <w:rsid w:val="00674DFB"/>
    <w:rsid w:val="0068162E"/>
    <w:rsid w:val="00685002"/>
    <w:rsid w:val="00685CAD"/>
    <w:rsid w:val="006860E8"/>
    <w:rsid w:val="006904E4"/>
    <w:rsid w:val="006935FD"/>
    <w:rsid w:val="006957B4"/>
    <w:rsid w:val="00695F72"/>
    <w:rsid w:val="00696430"/>
    <w:rsid w:val="006A2057"/>
    <w:rsid w:val="006A2216"/>
    <w:rsid w:val="006A319E"/>
    <w:rsid w:val="006A3AFB"/>
    <w:rsid w:val="006A463F"/>
    <w:rsid w:val="006A4B2F"/>
    <w:rsid w:val="006A7F60"/>
    <w:rsid w:val="006B1ECF"/>
    <w:rsid w:val="006B226D"/>
    <w:rsid w:val="006B2FB8"/>
    <w:rsid w:val="006B4A4C"/>
    <w:rsid w:val="006B4E05"/>
    <w:rsid w:val="006B5F69"/>
    <w:rsid w:val="006B65FE"/>
    <w:rsid w:val="006B795C"/>
    <w:rsid w:val="006C201F"/>
    <w:rsid w:val="006C293B"/>
    <w:rsid w:val="006C5D23"/>
    <w:rsid w:val="006C7FD9"/>
    <w:rsid w:val="006D1484"/>
    <w:rsid w:val="006D380B"/>
    <w:rsid w:val="006D383B"/>
    <w:rsid w:val="006D58DF"/>
    <w:rsid w:val="006D6A42"/>
    <w:rsid w:val="006E5383"/>
    <w:rsid w:val="006E5710"/>
    <w:rsid w:val="006E5947"/>
    <w:rsid w:val="006E615F"/>
    <w:rsid w:val="006E7232"/>
    <w:rsid w:val="006E7255"/>
    <w:rsid w:val="006F3872"/>
    <w:rsid w:val="006F3C71"/>
    <w:rsid w:val="006F6967"/>
    <w:rsid w:val="00700E66"/>
    <w:rsid w:val="00703EA6"/>
    <w:rsid w:val="00711B3B"/>
    <w:rsid w:val="007123B7"/>
    <w:rsid w:val="00713840"/>
    <w:rsid w:val="00720B5D"/>
    <w:rsid w:val="00722F2C"/>
    <w:rsid w:val="00722F72"/>
    <w:rsid w:val="00723900"/>
    <w:rsid w:val="00727630"/>
    <w:rsid w:val="00732D00"/>
    <w:rsid w:val="007339CD"/>
    <w:rsid w:val="0073681A"/>
    <w:rsid w:val="00740B0E"/>
    <w:rsid w:val="00741CB8"/>
    <w:rsid w:val="007420EA"/>
    <w:rsid w:val="00742B45"/>
    <w:rsid w:val="0074361B"/>
    <w:rsid w:val="00744159"/>
    <w:rsid w:val="007443B6"/>
    <w:rsid w:val="00744545"/>
    <w:rsid w:val="00744E15"/>
    <w:rsid w:val="00745059"/>
    <w:rsid w:val="0074509C"/>
    <w:rsid w:val="007476D3"/>
    <w:rsid w:val="00747C53"/>
    <w:rsid w:val="00750291"/>
    <w:rsid w:val="0075245F"/>
    <w:rsid w:val="00752640"/>
    <w:rsid w:val="007533A3"/>
    <w:rsid w:val="00754B9D"/>
    <w:rsid w:val="00754D93"/>
    <w:rsid w:val="00755F99"/>
    <w:rsid w:val="0075610F"/>
    <w:rsid w:val="00756231"/>
    <w:rsid w:val="00756EE6"/>
    <w:rsid w:val="00757340"/>
    <w:rsid w:val="00760AE1"/>
    <w:rsid w:val="00761A1E"/>
    <w:rsid w:val="007627F1"/>
    <w:rsid w:val="0076293A"/>
    <w:rsid w:val="0076591B"/>
    <w:rsid w:val="007659E3"/>
    <w:rsid w:val="00767539"/>
    <w:rsid w:val="007704E7"/>
    <w:rsid w:val="00770E2E"/>
    <w:rsid w:val="0077378B"/>
    <w:rsid w:val="00773C8E"/>
    <w:rsid w:val="00774919"/>
    <w:rsid w:val="007751A7"/>
    <w:rsid w:val="00775A1A"/>
    <w:rsid w:val="007769B0"/>
    <w:rsid w:val="00776EB5"/>
    <w:rsid w:val="00783B14"/>
    <w:rsid w:val="00785AF0"/>
    <w:rsid w:val="007874B2"/>
    <w:rsid w:val="00790F8A"/>
    <w:rsid w:val="0079201D"/>
    <w:rsid w:val="00792F3E"/>
    <w:rsid w:val="00793455"/>
    <w:rsid w:val="0079518B"/>
    <w:rsid w:val="00795636"/>
    <w:rsid w:val="00795F59"/>
    <w:rsid w:val="007A08A0"/>
    <w:rsid w:val="007A0992"/>
    <w:rsid w:val="007A1C71"/>
    <w:rsid w:val="007A2578"/>
    <w:rsid w:val="007A2B6A"/>
    <w:rsid w:val="007A2FB0"/>
    <w:rsid w:val="007A38A3"/>
    <w:rsid w:val="007A3EEE"/>
    <w:rsid w:val="007A40BB"/>
    <w:rsid w:val="007A433B"/>
    <w:rsid w:val="007A4B79"/>
    <w:rsid w:val="007A5C44"/>
    <w:rsid w:val="007A64D7"/>
    <w:rsid w:val="007A7D07"/>
    <w:rsid w:val="007A7E0A"/>
    <w:rsid w:val="007B028A"/>
    <w:rsid w:val="007B02F5"/>
    <w:rsid w:val="007B0970"/>
    <w:rsid w:val="007B301B"/>
    <w:rsid w:val="007B5E56"/>
    <w:rsid w:val="007C0F23"/>
    <w:rsid w:val="007C20C0"/>
    <w:rsid w:val="007C24F5"/>
    <w:rsid w:val="007C2747"/>
    <w:rsid w:val="007C79FA"/>
    <w:rsid w:val="007D29B1"/>
    <w:rsid w:val="007D352D"/>
    <w:rsid w:val="007D3991"/>
    <w:rsid w:val="007D3A66"/>
    <w:rsid w:val="007D3F3A"/>
    <w:rsid w:val="007D5D19"/>
    <w:rsid w:val="007D6256"/>
    <w:rsid w:val="007D6C37"/>
    <w:rsid w:val="007E0D1A"/>
    <w:rsid w:val="007E0D7B"/>
    <w:rsid w:val="007E1F61"/>
    <w:rsid w:val="007E3E9C"/>
    <w:rsid w:val="007E4E00"/>
    <w:rsid w:val="007E6515"/>
    <w:rsid w:val="007E7384"/>
    <w:rsid w:val="007E7C08"/>
    <w:rsid w:val="007F19D4"/>
    <w:rsid w:val="007F23C4"/>
    <w:rsid w:val="007F5B58"/>
    <w:rsid w:val="007F5D11"/>
    <w:rsid w:val="007F7280"/>
    <w:rsid w:val="00800F02"/>
    <w:rsid w:val="00801ED4"/>
    <w:rsid w:val="00804B7E"/>
    <w:rsid w:val="00807285"/>
    <w:rsid w:val="00807659"/>
    <w:rsid w:val="008108BF"/>
    <w:rsid w:val="00810988"/>
    <w:rsid w:val="00812EA4"/>
    <w:rsid w:val="0081554A"/>
    <w:rsid w:val="00816703"/>
    <w:rsid w:val="00821626"/>
    <w:rsid w:val="00823577"/>
    <w:rsid w:val="00826AC5"/>
    <w:rsid w:val="00830FAD"/>
    <w:rsid w:val="008317F8"/>
    <w:rsid w:val="00831CBB"/>
    <w:rsid w:val="00832A32"/>
    <w:rsid w:val="00833DF8"/>
    <w:rsid w:val="00834ACA"/>
    <w:rsid w:val="00834F1F"/>
    <w:rsid w:val="008367E4"/>
    <w:rsid w:val="00837102"/>
    <w:rsid w:val="00840752"/>
    <w:rsid w:val="00840EA1"/>
    <w:rsid w:val="00841874"/>
    <w:rsid w:val="00843D84"/>
    <w:rsid w:val="0084440E"/>
    <w:rsid w:val="00845AEA"/>
    <w:rsid w:val="00846E81"/>
    <w:rsid w:val="00850DFE"/>
    <w:rsid w:val="00856368"/>
    <w:rsid w:val="00857427"/>
    <w:rsid w:val="00860637"/>
    <w:rsid w:val="00860D17"/>
    <w:rsid w:val="00861853"/>
    <w:rsid w:val="00861F86"/>
    <w:rsid w:val="008621C4"/>
    <w:rsid w:val="008628B5"/>
    <w:rsid w:val="0086361C"/>
    <w:rsid w:val="00863F80"/>
    <w:rsid w:val="008640CE"/>
    <w:rsid w:val="00864484"/>
    <w:rsid w:val="00864B7D"/>
    <w:rsid w:val="008650CA"/>
    <w:rsid w:val="008658AE"/>
    <w:rsid w:val="0087070E"/>
    <w:rsid w:val="008726CB"/>
    <w:rsid w:val="00873149"/>
    <w:rsid w:val="00875CAA"/>
    <w:rsid w:val="0087623F"/>
    <w:rsid w:val="00876A1E"/>
    <w:rsid w:val="00881452"/>
    <w:rsid w:val="00882B61"/>
    <w:rsid w:val="00883B41"/>
    <w:rsid w:val="00885C18"/>
    <w:rsid w:val="0088755C"/>
    <w:rsid w:val="00887C54"/>
    <w:rsid w:val="008907E1"/>
    <w:rsid w:val="00890F00"/>
    <w:rsid w:val="00894205"/>
    <w:rsid w:val="00896CBA"/>
    <w:rsid w:val="008A1604"/>
    <w:rsid w:val="008A1DCC"/>
    <w:rsid w:val="008A4221"/>
    <w:rsid w:val="008A5787"/>
    <w:rsid w:val="008A69B9"/>
    <w:rsid w:val="008A6BC2"/>
    <w:rsid w:val="008B03B8"/>
    <w:rsid w:val="008B1D63"/>
    <w:rsid w:val="008B2FC3"/>
    <w:rsid w:val="008B470C"/>
    <w:rsid w:val="008B573B"/>
    <w:rsid w:val="008B624D"/>
    <w:rsid w:val="008C26B8"/>
    <w:rsid w:val="008C28C9"/>
    <w:rsid w:val="008C3F21"/>
    <w:rsid w:val="008C677C"/>
    <w:rsid w:val="008D02A1"/>
    <w:rsid w:val="008D405F"/>
    <w:rsid w:val="008D407D"/>
    <w:rsid w:val="008D4B42"/>
    <w:rsid w:val="008D5A5D"/>
    <w:rsid w:val="008E0FEC"/>
    <w:rsid w:val="008E4B39"/>
    <w:rsid w:val="008E706C"/>
    <w:rsid w:val="008E7AEA"/>
    <w:rsid w:val="008F031E"/>
    <w:rsid w:val="008F0593"/>
    <w:rsid w:val="008F095B"/>
    <w:rsid w:val="008F1B09"/>
    <w:rsid w:val="008F27BE"/>
    <w:rsid w:val="008F356E"/>
    <w:rsid w:val="008F524E"/>
    <w:rsid w:val="008F5789"/>
    <w:rsid w:val="008F76B7"/>
    <w:rsid w:val="00900782"/>
    <w:rsid w:val="00901C66"/>
    <w:rsid w:val="0090507B"/>
    <w:rsid w:val="00906FC0"/>
    <w:rsid w:val="00907C98"/>
    <w:rsid w:val="00910508"/>
    <w:rsid w:val="00910845"/>
    <w:rsid w:val="00911C68"/>
    <w:rsid w:val="00912026"/>
    <w:rsid w:val="00913D70"/>
    <w:rsid w:val="00914366"/>
    <w:rsid w:val="00914A9B"/>
    <w:rsid w:val="00915ECE"/>
    <w:rsid w:val="0092144D"/>
    <w:rsid w:val="00921639"/>
    <w:rsid w:val="00921922"/>
    <w:rsid w:val="00921DCE"/>
    <w:rsid w:val="00926741"/>
    <w:rsid w:val="009273EA"/>
    <w:rsid w:val="0093174B"/>
    <w:rsid w:val="0093593C"/>
    <w:rsid w:val="00935E3B"/>
    <w:rsid w:val="00936108"/>
    <w:rsid w:val="00936412"/>
    <w:rsid w:val="00944098"/>
    <w:rsid w:val="00950C1A"/>
    <w:rsid w:val="00952C1C"/>
    <w:rsid w:val="00952EA2"/>
    <w:rsid w:val="0095437F"/>
    <w:rsid w:val="009543B9"/>
    <w:rsid w:val="0095609D"/>
    <w:rsid w:val="0095660C"/>
    <w:rsid w:val="0095759E"/>
    <w:rsid w:val="00957EB0"/>
    <w:rsid w:val="00960A97"/>
    <w:rsid w:val="009651CA"/>
    <w:rsid w:val="00965EDD"/>
    <w:rsid w:val="00965F90"/>
    <w:rsid w:val="00967EDA"/>
    <w:rsid w:val="0097115D"/>
    <w:rsid w:val="00974632"/>
    <w:rsid w:val="00976D4C"/>
    <w:rsid w:val="00977E6E"/>
    <w:rsid w:val="009816D3"/>
    <w:rsid w:val="00982E16"/>
    <w:rsid w:val="00982F97"/>
    <w:rsid w:val="00983905"/>
    <w:rsid w:val="00983A5D"/>
    <w:rsid w:val="0098415F"/>
    <w:rsid w:val="00985347"/>
    <w:rsid w:val="00985864"/>
    <w:rsid w:val="00985F72"/>
    <w:rsid w:val="00986056"/>
    <w:rsid w:val="00986FBB"/>
    <w:rsid w:val="009876DB"/>
    <w:rsid w:val="00987E26"/>
    <w:rsid w:val="00993683"/>
    <w:rsid w:val="00996DE7"/>
    <w:rsid w:val="009A2A3C"/>
    <w:rsid w:val="009A4962"/>
    <w:rsid w:val="009A4F7D"/>
    <w:rsid w:val="009B1068"/>
    <w:rsid w:val="009B1193"/>
    <w:rsid w:val="009B14C8"/>
    <w:rsid w:val="009B1596"/>
    <w:rsid w:val="009B15E4"/>
    <w:rsid w:val="009B1F67"/>
    <w:rsid w:val="009B3BEE"/>
    <w:rsid w:val="009B4772"/>
    <w:rsid w:val="009B4C63"/>
    <w:rsid w:val="009B674A"/>
    <w:rsid w:val="009C26B7"/>
    <w:rsid w:val="009C3B5B"/>
    <w:rsid w:val="009C46AC"/>
    <w:rsid w:val="009C4C37"/>
    <w:rsid w:val="009C773B"/>
    <w:rsid w:val="009D0717"/>
    <w:rsid w:val="009D0812"/>
    <w:rsid w:val="009D215A"/>
    <w:rsid w:val="009D2D85"/>
    <w:rsid w:val="009D4A90"/>
    <w:rsid w:val="009D4AA4"/>
    <w:rsid w:val="009D766B"/>
    <w:rsid w:val="009D7B64"/>
    <w:rsid w:val="009E0476"/>
    <w:rsid w:val="009E0985"/>
    <w:rsid w:val="009E1C06"/>
    <w:rsid w:val="009E3A4B"/>
    <w:rsid w:val="009E4DED"/>
    <w:rsid w:val="009E577B"/>
    <w:rsid w:val="009F0869"/>
    <w:rsid w:val="009F18AA"/>
    <w:rsid w:val="009F1E01"/>
    <w:rsid w:val="009F2484"/>
    <w:rsid w:val="00A00F22"/>
    <w:rsid w:val="00A00FBB"/>
    <w:rsid w:val="00A012ED"/>
    <w:rsid w:val="00A01775"/>
    <w:rsid w:val="00A01A3A"/>
    <w:rsid w:val="00A01B12"/>
    <w:rsid w:val="00A050DB"/>
    <w:rsid w:val="00A05776"/>
    <w:rsid w:val="00A06F37"/>
    <w:rsid w:val="00A0709D"/>
    <w:rsid w:val="00A1500D"/>
    <w:rsid w:val="00A15113"/>
    <w:rsid w:val="00A1620C"/>
    <w:rsid w:val="00A164A6"/>
    <w:rsid w:val="00A17254"/>
    <w:rsid w:val="00A219E3"/>
    <w:rsid w:val="00A23BAD"/>
    <w:rsid w:val="00A23D15"/>
    <w:rsid w:val="00A243E7"/>
    <w:rsid w:val="00A24F4F"/>
    <w:rsid w:val="00A250A6"/>
    <w:rsid w:val="00A26D4A"/>
    <w:rsid w:val="00A30548"/>
    <w:rsid w:val="00A30D6C"/>
    <w:rsid w:val="00A3180B"/>
    <w:rsid w:val="00A3395E"/>
    <w:rsid w:val="00A342CF"/>
    <w:rsid w:val="00A351B5"/>
    <w:rsid w:val="00A35220"/>
    <w:rsid w:val="00A35292"/>
    <w:rsid w:val="00A40685"/>
    <w:rsid w:val="00A408A1"/>
    <w:rsid w:val="00A41856"/>
    <w:rsid w:val="00A43099"/>
    <w:rsid w:val="00A4320B"/>
    <w:rsid w:val="00A44106"/>
    <w:rsid w:val="00A451C4"/>
    <w:rsid w:val="00A4733A"/>
    <w:rsid w:val="00A47E9B"/>
    <w:rsid w:val="00A53D07"/>
    <w:rsid w:val="00A55741"/>
    <w:rsid w:val="00A55AEC"/>
    <w:rsid w:val="00A60710"/>
    <w:rsid w:val="00A62015"/>
    <w:rsid w:val="00A644F7"/>
    <w:rsid w:val="00A64CCE"/>
    <w:rsid w:val="00A6643E"/>
    <w:rsid w:val="00A66711"/>
    <w:rsid w:val="00A7008B"/>
    <w:rsid w:val="00A71B69"/>
    <w:rsid w:val="00A721E4"/>
    <w:rsid w:val="00A724E9"/>
    <w:rsid w:val="00A73998"/>
    <w:rsid w:val="00A7427F"/>
    <w:rsid w:val="00A77C6D"/>
    <w:rsid w:val="00A77CF8"/>
    <w:rsid w:val="00A81CA3"/>
    <w:rsid w:val="00A841BF"/>
    <w:rsid w:val="00A84C9D"/>
    <w:rsid w:val="00A84E6E"/>
    <w:rsid w:val="00A858CC"/>
    <w:rsid w:val="00A85C8D"/>
    <w:rsid w:val="00A8696F"/>
    <w:rsid w:val="00A91C8C"/>
    <w:rsid w:val="00A92CFB"/>
    <w:rsid w:val="00A943CC"/>
    <w:rsid w:val="00A95E87"/>
    <w:rsid w:val="00A96023"/>
    <w:rsid w:val="00A977B5"/>
    <w:rsid w:val="00A97995"/>
    <w:rsid w:val="00AA0690"/>
    <w:rsid w:val="00AA08CA"/>
    <w:rsid w:val="00AA0EB7"/>
    <w:rsid w:val="00AA0EDF"/>
    <w:rsid w:val="00AA3D9E"/>
    <w:rsid w:val="00AA3F81"/>
    <w:rsid w:val="00AA5663"/>
    <w:rsid w:val="00AA6844"/>
    <w:rsid w:val="00AB00F7"/>
    <w:rsid w:val="00AB1C94"/>
    <w:rsid w:val="00AB6699"/>
    <w:rsid w:val="00AC4FA2"/>
    <w:rsid w:val="00AD0E56"/>
    <w:rsid w:val="00AD1220"/>
    <w:rsid w:val="00AD163C"/>
    <w:rsid w:val="00AD1B80"/>
    <w:rsid w:val="00AD3DE2"/>
    <w:rsid w:val="00AD7A0B"/>
    <w:rsid w:val="00AE11F5"/>
    <w:rsid w:val="00AE2948"/>
    <w:rsid w:val="00AE2A0E"/>
    <w:rsid w:val="00AE3156"/>
    <w:rsid w:val="00AE4AAC"/>
    <w:rsid w:val="00AE50A0"/>
    <w:rsid w:val="00AE5DC3"/>
    <w:rsid w:val="00AF1120"/>
    <w:rsid w:val="00AF43B5"/>
    <w:rsid w:val="00AF4480"/>
    <w:rsid w:val="00AF509D"/>
    <w:rsid w:val="00AF58FE"/>
    <w:rsid w:val="00AF6928"/>
    <w:rsid w:val="00B02590"/>
    <w:rsid w:val="00B04A74"/>
    <w:rsid w:val="00B0588A"/>
    <w:rsid w:val="00B10DD6"/>
    <w:rsid w:val="00B1182C"/>
    <w:rsid w:val="00B12F22"/>
    <w:rsid w:val="00B12FE8"/>
    <w:rsid w:val="00B14A14"/>
    <w:rsid w:val="00B14C11"/>
    <w:rsid w:val="00B15098"/>
    <w:rsid w:val="00B227E7"/>
    <w:rsid w:val="00B23BE7"/>
    <w:rsid w:val="00B23F7C"/>
    <w:rsid w:val="00B2554D"/>
    <w:rsid w:val="00B25E6E"/>
    <w:rsid w:val="00B27BFF"/>
    <w:rsid w:val="00B3049B"/>
    <w:rsid w:val="00B33353"/>
    <w:rsid w:val="00B34B5D"/>
    <w:rsid w:val="00B36C33"/>
    <w:rsid w:val="00B40818"/>
    <w:rsid w:val="00B47998"/>
    <w:rsid w:val="00B50E07"/>
    <w:rsid w:val="00B50FC1"/>
    <w:rsid w:val="00B51AF4"/>
    <w:rsid w:val="00B52DFF"/>
    <w:rsid w:val="00B542F9"/>
    <w:rsid w:val="00B54D1A"/>
    <w:rsid w:val="00B55222"/>
    <w:rsid w:val="00B672A3"/>
    <w:rsid w:val="00B70C05"/>
    <w:rsid w:val="00B70C0F"/>
    <w:rsid w:val="00B70D7A"/>
    <w:rsid w:val="00B7463C"/>
    <w:rsid w:val="00B7525F"/>
    <w:rsid w:val="00B75413"/>
    <w:rsid w:val="00B76A01"/>
    <w:rsid w:val="00B80D9C"/>
    <w:rsid w:val="00B81BEF"/>
    <w:rsid w:val="00B82A61"/>
    <w:rsid w:val="00B843C4"/>
    <w:rsid w:val="00B85B4D"/>
    <w:rsid w:val="00B8725F"/>
    <w:rsid w:val="00B916C1"/>
    <w:rsid w:val="00B91A6F"/>
    <w:rsid w:val="00B9219A"/>
    <w:rsid w:val="00B957CC"/>
    <w:rsid w:val="00B95987"/>
    <w:rsid w:val="00B9632D"/>
    <w:rsid w:val="00B96F3D"/>
    <w:rsid w:val="00BA0E62"/>
    <w:rsid w:val="00BA2E08"/>
    <w:rsid w:val="00BA420F"/>
    <w:rsid w:val="00BA4429"/>
    <w:rsid w:val="00BA67F4"/>
    <w:rsid w:val="00BA7CB7"/>
    <w:rsid w:val="00BB5BD7"/>
    <w:rsid w:val="00BB7833"/>
    <w:rsid w:val="00BB7EE5"/>
    <w:rsid w:val="00BC0474"/>
    <w:rsid w:val="00BC4717"/>
    <w:rsid w:val="00BC5819"/>
    <w:rsid w:val="00BC61CD"/>
    <w:rsid w:val="00BD0998"/>
    <w:rsid w:val="00BD16EB"/>
    <w:rsid w:val="00BD2F95"/>
    <w:rsid w:val="00BD4F76"/>
    <w:rsid w:val="00BD55A9"/>
    <w:rsid w:val="00BD5710"/>
    <w:rsid w:val="00BD6A89"/>
    <w:rsid w:val="00BE0A7C"/>
    <w:rsid w:val="00BE23AD"/>
    <w:rsid w:val="00BE2C64"/>
    <w:rsid w:val="00BE3112"/>
    <w:rsid w:val="00BE42D0"/>
    <w:rsid w:val="00BE5543"/>
    <w:rsid w:val="00BF0BA6"/>
    <w:rsid w:val="00BF2947"/>
    <w:rsid w:val="00BF3360"/>
    <w:rsid w:val="00BF3DC2"/>
    <w:rsid w:val="00BF435F"/>
    <w:rsid w:val="00BF4E7E"/>
    <w:rsid w:val="00BF729D"/>
    <w:rsid w:val="00C0080F"/>
    <w:rsid w:val="00C0288D"/>
    <w:rsid w:val="00C04048"/>
    <w:rsid w:val="00C110AB"/>
    <w:rsid w:val="00C11909"/>
    <w:rsid w:val="00C13378"/>
    <w:rsid w:val="00C14EFC"/>
    <w:rsid w:val="00C152E4"/>
    <w:rsid w:val="00C165D1"/>
    <w:rsid w:val="00C17AD5"/>
    <w:rsid w:val="00C2062E"/>
    <w:rsid w:val="00C20D17"/>
    <w:rsid w:val="00C23ABA"/>
    <w:rsid w:val="00C24D80"/>
    <w:rsid w:val="00C25E3A"/>
    <w:rsid w:val="00C25E7C"/>
    <w:rsid w:val="00C30160"/>
    <w:rsid w:val="00C302CB"/>
    <w:rsid w:val="00C3514F"/>
    <w:rsid w:val="00C356B0"/>
    <w:rsid w:val="00C35978"/>
    <w:rsid w:val="00C359CF"/>
    <w:rsid w:val="00C36FFC"/>
    <w:rsid w:val="00C37084"/>
    <w:rsid w:val="00C3717A"/>
    <w:rsid w:val="00C37E35"/>
    <w:rsid w:val="00C4080F"/>
    <w:rsid w:val="00C43CF3"/>
    <w:rsid w:val="00C46496"/>
    <w:rsid w:val="00C47D20"/>
    <w:rsid w:val="00C47D6C"/>
    <w:rsid w:val="00C52155"/>
    <w:rsid w:val="00C537D6"/>
    <w:rsid w:val="00C5461E"/>
    <w:rsid w:val="00C552A1"/>
    <w:rsid w:val="00C616FE"/>
    <w:rsid w:val="00C62834"/>
    <w:rsid w:val="00C63B6C"/>
    <w:rsid w:val="00C64E2E"/>
    <w:rsid w:val="00C665BF"/>
    <w:rsid w:val="00C67AE8"/>
    <w:rsid w:val="00C7239A"/>
    <w:rsid w:val="00C74584"/>
    <w:rsid w:val="00C7544D"/>
    <w:rsid w:val="00C815FE"/>
    <w:rsid w:val="00C829F6"/>
    <w:rsid w:val="00C84E35"/>
    <w:rsid w:val="00C86956"/>
    <w:rsid w:val="00C92C40"/>
    <w:rsid w:val="00C93856"/>
    <w:rsid w:val="00C952DC"/>
    <w:rsid w:val="00CA1FA4"/>
    <w:rsid w:val="00CA2772"/>
    <w:rsid w:val="00CA2D15"/>
    <w:rsid w:val="00CA4A31"/>
    <w:rsid w:val="00CA54D0"/>
    <w:rsid w:val="00CA5C17"/>
    <w:rsid w:val="00CA7159"/>
    <w:rsid w:val="00CA7A98"/>
    <w:rsid w:val="00CB03E0"/>
    <w:rsid w:val="00CB206C"/>
    <w:rsid w:val="00CB28CB"/>
    <w:rsid w:val="00CB2997"/>
    <w:rsid w:val="00CB3576"/>
    <w:rsid w:val="00CB5ECF"/>
    <w:rsid w:val="00CC0393"/>
    <w:rsid w:val="00CC15C7"/>
    <w:rsid w:val="00CC2497"/>
    <w:rsid w:val="00CC2BDB"/>
    <w:rsid w:val="00CC3253"/>
    <w:rsid w:val="00CC6A18"/>
    <w:rsid w:val="00CC6D07"/>
    <w:rsid w:val="00CD263A"/>
    <w:rsid w:val="00CD294D"/>
    <w:rsid w:val="00CD37A6"/>
    <w:rsid w:val="00CD61B3"/>
    <w:rsid w:val="00CF0626"/>
    <w:rsid w:val="00CF2BD3"/>
    <w:rsid w:val="00CF3873"/>
    <w:rsid w:val="00CF3C8B"/>
    <w:rsid w:val="00CF40BB"/>
    <w:rsid w:val="00CF43D9"/>
    <w:rsid w:val="00CF7453"/>
    <w:rsid w:val="00CF78B5"/>
    <w:rsid w:val="00D031EC"/>
    <w:rsid w:val="00D0383C"/>
    <w:rsid w:val="00D04882"/>
    <w:rsid w:val="00D04B33"/>
    <w:rsid w:val="00D06FC9"/>
    <w:rsid w:val="00D10FE1"/>
    <w:rsid w:val="00D11DF6"/>
    <w:rsid w:val="00D12AC7"/>
    <w:rsid w:val="00D13A7A"/>
    <w:rsid w:val="00D1607D"/>
    <w:rsid w:val="00D17135"/>
    <w:rsid w:val="00D21517"/>
    <w:rsid w:val="00D22ACC"/>
    <w:rsid w:val="00D24BB4"/>
    <w:rsid w:val="00D3170D"/>
    <w:rsid w:val="00D327BD"/>
    <w:rsid w:val="00D33726"/>
    <w:rsid w:val="00D3387E"/>
    <w:rsid w:val="00D378DC"/>
    <w:rsid w:val="00D4082C"/>
    <w:rsid w:val="00D4131F"/>
    <w:rsid w:val="00D41C04"/>
    <w:rsid w:val="00D42ACC"/>
    <w:rsid w:val="00D42E35"/>
    <w:rsid w:val="00D43B21"/>
    <w:rsid w:val="00D44004"/>
    <w:rsid w:val="00D45206"/>
    <w:rsid w:val="00D45CDC"/>
    <w:rsid w:val="00D50429"/>
    <w:rsid w:val="00D50886"/>
    <w:rsid w:val="00D52B17"/>
    <w:rsid w:val="00D560A0"/>
    <w:rsid w:val="00D61318"/>
    <w:rsid w:val="00D6406B"/>
    <w:rsid w:val="00D670CB"/>
    <w:rsid w:val="00D67968"/>
    <w:rsid w:val="00D70D50"/>
    <w:rsid w:val="00D7115D"/>
    <w:rsid w:val="00D71DD5"/>
    <w:rsid w:val="00D7304E"/>
    <w:rsid w:val="00D75277"/>
    <w:rsid w:val="00D77ED8"/>
    <w:rsid w:val="00D77F70"/>
    <w:rsid w:val="00D80BE8"/>
    <w:rsid w:val="00D868A9"/>
    <w:rsid w:val="00D87313"/>
    <w:rsid w:val="00D9190D"/>
    <w:rsid w:val="00D91950"/>
    <w:rsid w:val="00D91979"/>
    <w:rsid w:val="00D91E66"/>
    <w:rsid w:val="00D91FF1"/>
    <w:rsid w:val="00D92C15"/>
    <w:rsid w:val="00D94015"/>
    <w:rsid w:val="00D94EEF"/>
    <w:rsid w:val="00D957AC"/>
    <w:rsid w:val="00DA1AD8"/>
    <w:rsid w:val="00DA1D06"/>
    <w:rsid w:val="00DA1EA0"/>
    <w:rsid w:val="00DA20DC"/>
    <w:rsid w:val="00DA2C46"/>
    <w:rsid w:val="00DA3207"/>
    <w:rsid w:val="00DA5EF1"/>
    <w:rsid w:val="00DB07B1"/>
    <w:rsid w:val="00DB1F49"/>
    <w:rsid w:val="00DB34A2"/>
    <w:rsid w:val="00DB415C"/>
    <w:rsid w:val="00DB570E"/>
    <w:rsid w:val="00DB6789"/>
    <w:rsid w:val="00DB6CDF"/>
    <w:rsid w:val="00DC0554"/>
    <w:rsid w:val="00DC3882"/>
    <w:rsid w:val="00DD01DB"/>
    <w:rsid w:val="00DD0855"/>
    <w:rsid w:val="00DD08B0"/>
    <w:rsid w:val="00DD4CFA"/>
    <w:rsid w:val="00DD5D50"/>
    <w:rsid w:val="00DE032A"/>
    <w:rsid w:val="00DE1F80"/>
    <w:rsid w:val="00DE2B53"/>
    <w:rsid w:val="00DE4685"/>
    <w:rsid w:val="00DE47FE"/>
    <w:rsid w:val="00DE4A33"/>
    <w:rsid w:val="00DE5546"/>
    <w:rsid w:val="00DE643A"/>
    <w:rsid w:val="00DE7415"/>
    <w:rsid w:val="00DF1273"/>
    <w:rsid w:val="00DF452C"/>
    <w:rsid w:val="00DF61A6"/>
    <w:rsid w:val="00DF6720"/>
    <w:rsid w:val="00E00145"/>
    <w:rsid w:val="00E00C30"/>
    <w:rsid w:val="00E0117F"/>
    <w:rsid w:val="00E12443"/>
    <w:rsid w:val="00E12B32"/>
    <w:rsid w:val="00E130C4"/>
    <w:rsid w:val="00E14FF6"/>
    <w:rsid w:val="00E17018"/>
    <w:rsid w:val="00E21087"/>
    <w:rsid w:val="00E2275F"/>
    <w:rsid w:val="00E228E1"/>
    <w:rsid w:val="00E25A44"/>
    <w:rsid w:val="00E27882"/>
    <w:rsid w:val="00E34617"/>
    <w:rsid w:val="00E3472B"/>
    <w:rsid w:val="00E34828"/>
    <w:rsid w:val="00E356D3"/>
    <w:rsid w:val="00E36FA9"/>
    <w:rsid w:val="00E37494"/>
    <w:rsid w:val="00E37926"/>
    <w:rsid w:val="00E419F3"/>
    <w:rsid w:val="00E435CE"/>
    <w:rsid w:val="00E444F1"/>
    <w:rsid w:val="00E45CFB"/>
    <w:rsid w:val="00E46370"/>
    <w:rsid w:val="00E4713D"/>
    <w:rsid w:val="00E500E1"/>
    <w:rsid w:val="00E501B3"/>
    <w:rsid w:val="00E52269"/>
    <w:rsid w:val="00E52FF3"/>
    <w:rsid w:val="00E54395"/>
    <w:rsid w:val="00E55396"/>
    <w:rsid w:val="00E5642D"/>
    <w:rsid w:val="00E61A72"/>
    <w:rsid w:val="00E62150"/>
    <w:rsid w:val="00E6354D"/>
    <w:rsid w:val="00E64140"/>
    <w:rsid w:val="00E64143"/>
    <w:rsid w:val="00E65AB9"/>
    <w:rsid w:val="00E70FEC"/>
    <w:rsid w:val="00E71D39"/>
    <w:rsid w:val="00E725B6"/>
    <w:rsid w:val="00E72603"/>
    <w:rsid w:val="00E72F7B"/>
    <w:rsid w:val="00E733EF"/>
    <w:rsid w:val="00E73C7B"/>
    <w:rsid w:val="00E8191D"/>
    <w:rsid w:val="00E85493"/>
    <w:rsid w:val="00E85B58"/>
    <w:rsid w:val="00E906AF"/>
    <w:rsid w:val="00E91C2C"/>
    <w:rsid w:val="00E91D4E"/>
    <w:rsid w:val="00E9258F"/>
    <w:rsid w:val="00EA11FA"/>
    <w:rsid w:val="00EA5993"/>
    <w:rsid w:val="00EB0FC4"/>
    <w:rsid w:val="00EB1888"/>
    <w:rsid w:val="00EB2EA0"/>
    <w:rsid w:val="00EB3459"/>
    <w:rsid w:val="00EB3AB6"/>
    <w:rsid w:val="00EB5862"/>
    <w:rsid w:val="00EB5F9F"/>
    <w:rsid w:val="00EB63CA"/>
    <w:rsid w:val="00EB7D8E"/>
    <w:rsid w:val="00EC09BF"/>
    <w:rsid w:val="00EC1B06"/>
    <w:rsid w:val="00EC2EA7"/>
    <w:rsid w:val="00EC390B"/>
    <w:rsid w:val="00EC3D4F"/>
    <w:rsid w:val="00EC4689"/>
    <w:rsid w:val="00EC5C9A"/>
    <w:rsid w:val="00EC5D5F"/>
    <w:rsid w:val="00EC6CD9"/>
    <w:rsid w:val="00EC72D1"/>
    <w:rsid w:val="00EC7AC8"/>
    <w:rsid w:val="00ED0189"/>
    <w:rsid w:val="00ED13C3"/>
    <w:rsid w:val="00ED1DBD"/>
    <w:rsid w:val="00ED3A3C"/>
    <w:rsid w:val="00ED3ACF"/>
    <w:rsid w:val="00ED549B"/>
    <w:rsid w:val="00EE0077"/>
    <w:rsid w:val="00EE0DFA"/>
    <w:rsid w:val="00EE376E"/>
    <w:rsid w:val="00EE41E4"/>
    <w:rsid w:val="00EE7B12"/>
    <w:rsid w:val="00EF0126"/>
    <w:rsid w:val="00EF0C4B"/>
    <w:rsid w:val="00EF2F5B"/>
    <w:rsid w:val="00EF3992"/>
    <w:rsid w:val="00F00E9D"/>
    <w:rsid w:val="00F02612"/>
    <w:rsid w:val="00F02E19"/>
    <w:rsid w:val="00F06264"/>
    <w:rsid w:val="00F0640A"/>
    <w:rsid w:val="00F06C5A"/>
    <w:rsid w:val="00F102F3"/>
    <w:rsid w:val="00F11502"/>
    <w:rsid w:val="00F117AC"/>
    <w:rsid w:val="00F131D7"/>
    <w:rsid w:val="00F136C5"/>
    <w:rsid w:val="00F13B6E"/>
    <w:rsid w:val="00F13D95"/>
    <w:rsid w:val="00F1574A"/>
    <w:rsid w:val="00F2227A"/>
    <w:rsid w:val="00F234F0"/>
    <w:rsid w:val="00F248F2"/>
    <w:rsid w:val="00F249D3"/>
    <w:rsid w:val="00F31610"/>
    <w:rsid w:val="00F31788"/>
    <w:rsid w:val="00F36CB8"/>
    <w:rsid w:val="00F37737"/>
    <w:rsid w:val="00F42DE5"/>
    <w:rsid w:val="00F456DE"/>
    <w:rsid w:val="00F459A0"/>
    <w:rsid w:val="00F46475"/>
    <w:rsid w:val="00F46C56"/>
    <w:rsid w:val="00F52317"/>
    <w:rsid w:val="00F52EA0"/>
    <w:rsid w:val="00F53D10"/>
    <w:rsid w:val="00F54175"/>
    <w:rsid w:val="00F54ABF"/>
    <w:rsid w:val="00F5531F"/>
    <w:rsid w:val="00F574EB"/>
    <w:rsid w:val="00F604ED"/>
    <w:rsid w:val="00F61DFC"/>
    <w:rsid w:val="00F6354F"/>
    <w:rsid w:val="00F65FDA"/>
    <w:rsid w:val="00F66E00"/>
    <w:rsid w:val="00F6776D"/>
    <w:rsid w:val="00F70417"/>
    <w:rsid w:val="00F704C4"/>
    <w:rsid w:val="00F705CD"/>
    <w:rsid w:val="00F71106"/>
    <w:rsid w:val="00F7149F"/>
    <w:rsid w:val="00F73CCA"/>
    <w:rsid w:val="00F741EA"/>
    <w:rsid w:val="00F80022"/>
    <w:rsid w:val="00F8013A"/>
    <w:rsid w:val="00F80E80"/>
    <w:rsid w:val="00F813AB"/>
    <w:rsid w:val="00F83CD4"/>
    <w:rsid w:val="00F86DF3"/>
    <w:rsid w:val="00F9056E"/>
    <w:rsid w:val="00F90ED6"/>
    <w:rsid w:val="00F93725"/>
    <w:rsid w:val="00F95E58"/>
    <w:rsid w:val="00F96EDC"/>
    <w:rsid w:val="00F97E8E"/>
    <w:rsid w:val="00FA0E26"/>
    <w:rsid w:val="00FA0FEA"/>
    <w:rsid w:val="00FA125E"/>
    <w:rsid w:val="00FA1CEC"/>
    <w:rsid w:val="00FA1F74"/>
    <w:rsid w:val="00FA4607"/>
    <w:rsid w:val="00FA519A"/>
    <w:rsid w:val="00FA5F82"/>
    <w:rsid w:val="00FB0D26"/>
    <w:rsid w:val="00FB1027"/>
    <w:rsid w:val="00FB10D2"/>
    <w:rsid w:val="00FB1726"/>
    <w:rsid w:val="00FB22F0"/>
    <w:rsid w:val="00FB3EC3"/>
    <w:rsid w:val="00FB54F3"/>
    <w:rsid w:val="00FB5C59"/>
    <w:rsid w:val="00FB5EB0"/>
    <w:rsid w:val="00FC0336"/>
    <w:rsid w:val="00FC112B"/>
    <w:rsid w:val="00FC2284"/>
    <w:rsid w:val="00FC6AB8"/>
    <w:rsid w:val="00FC7DD2"/>
    <w:rsid w:val="00FD0030"/>
    <w:rsid w:val="00FD143F"/>
    <w:rsid w:val="00FD2151"/>
    <w:rsid w:val="00FD3432"/>
    <w:rsid w:val="00FD34DF"/>
    <w:rsid w:val="00FE25A1"/>
    <w:rsid w:val="00FE278D"/>
    <w:rsid w:val="00FE2C98"/>
    <w:rsid w:val="00FE3C39"/>
    <w:rsid w:val="00FE49AD"/>
    <w:rsid w:val="00FE511C"/>
    <w:rsid w:val="00FF0DEF"/>
    <w:rsid w:val="00FF2304"/>
    <w:rsid w:val="00FF3879"/>
    <w:rsid w:val="00FF4EB6"/>
    <w:rsid w:val="00FF75B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0AA3C3C"/>
  <w15:chartTrackingRefBased/>
  <w15:docId w15:val="{AA6FCAF9-A780-4374-9377-1123F03AF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54A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032D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1032D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1032D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1032D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1032D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1032D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1032D4"/>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1032D4"/>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032D4"/>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rsid w:val="001032D4"/>
    <w:rPr>
      <w:vertAlign w:val="superscript"/>
    </w:rPr>
  </w:style>
  <w:style w:type="character" w:styleId="Hipervnculo">
    <w:name w:val="Hyperlink"/>
    <w:basedOn w:val="Fuentedeprrafopredeter"/>
    <w:uiPriority w:val="99"/>
    <w:unhideWhenUsed/>
    <w:rsid w:val="001032D4"/>
    <w:rPr>
      <w:color w:val="0563C1" w:themeColor="hyperlink"/>
      <w:u w:val="single"/>
    </w:rPr>
  </w:style>
  <w:style w:type="paragraph" w:styleId="Textosinformato">
    <w:name w:val="Plain Text"/>
    <w:basedOn w:val="Normal"/>
    <w:link w:val="TextosinformatoCar"/>
    <w:rsid w:val="00416F83"/>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416F83"/>
    <w:rPr>
      <w:rFonts w:ascii="Courier New" w:eastAsia="Times New Roman" w:hAnsi="Courier New" w:cs="Times New Roman"/>
      <w:sz w:val="20"/>
      <w:szCs w:val="20"/>
      <w:lang w:val="es-ES" w:eastAsia="es-ES"/>
    </w:rPr>
  </w:style>
  <w:style w:type="paragraph" w:customStyle="1" w:styleId="Default">
    <w:name w:val="Default"/>
    <w:rsid w:val="00526858"/>
    <w:pPr>
      <w:autoSpaceDE w:val="0"/>
      <w:autoSpaceDN w:val="0"/>
      <w:adjustRightInd w:val="0"/>
      <w:spacing w:after="0" w:line="240" w:lineRule="auto"/>
    </w:pPr>
    <w:rPr>
      <w:rFonts w:ascii="Arial" w:hAnsi="Arial" w:cs="Arial"/>
      <w:color w:val="000000"/>
      <w:sz w:val="24"/>
      <w:szCs w:val="24"/>
    </w:rPr>
  </w:style>
  <w:style w:type="paragraph" w:styleId="Sinespaciado">
    <w:name w:val="No Spacing"/>
    <w:aliases w:val="Francesa"/>
    <w:link w:val="SinespaciadoCar"/>
    <w:uiPriority w:val="1"/>
    <w:qFormat/>
    <w:rsid w:val="00F70417"/>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F70417"/>
    <w:rPr>
      <w:b/>
      <w:bCs/>
    </w:rPr>
  </w:style>
  <w:style w:type="character" w:customStyle="1" w:styleId="SinespaciadoCar">
    <w:name w:val="Sin espaciado Car"/>
    <w:aliases w:val="Francesa Car"/>
    <w:link w:val="Sinespaciado"/>
    <w:uiPriority w:val="1"/>
    <w:locked/>
    <w:rsid w:val="00F70417"/>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uiPriority w:val="1"/>
    <w:qFormat/>
    <w:rsid w:val="00AA0EB7"/>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rsid w:val="00AA0EB7"/>
    <w:rPr>
      <w:rFonts w:ascii="Times New Roman" w:eastAsia="Times New Roman" w:hAnsi="Times New Roman"/>
      <w:sz w:val="25"/>
      <w:szCs w:val="25"/>
      <w:lang w:val="en-US"/>
    </w:rPr>
  </w:style>
  <w:style w:type="paragraph" w:styleId="Textodeglobo">
    <w:name w:val="Balloon Text"/>
    <w:basedOn w:val="Normal"/>
    <w:link w:val="TextodegloboCar"/>
    <w:uiPriority w:val="99"/>
    <w:semiHidden/>
    <w:unhideWhenUsed/>
    <w:rsid w:val="009543B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543B9"/>
    <w:rPr>
      <w:rFonts w:ascii="Segoe UI" w:hAnsi="Segoe UI" w:cs="Segoe UI"/>
      <w:sz w:val="18"/>
      <w:szCs w:val="18"/>
    </w:rPr>
  </w:style>
  <w:style w:type="character" w:customStyle="1" w:styleId="lbl-encabezado-negro">
    <w:name w:val="lbl-encabezado-negro"/>
    <w:basedOn w:val="Fuentedeprrafopredeter"/>
    <w:rsid w:val="007533A3"/>
  </w:style>
  <w:style w:type="character" w:customStyle="1" w:styleId="red">
    <w:name w:val="red"/>
    <w:basedOn w:val="Fuentedeprrafopredeter"/>
    <w:rsid w:val="007533A3"/>
  </w:style>
  <w:style w:type="paragraph" w:customStyle="1" w:styleId="francesa">
    <w:name w:val="francesa"/>
    <w:basedOn w:val="Normal"/>
    <w:rsid w:val="007533A3"/>
    <w:pPr>
      <w:spacing w:before="100" w:beforeAutospacing="1" w:after="100" w:afterAutospacing="1" w:line="240" w:lineRule="auto"/>
    </w:pPr>
    <w:rPr>
      <w:rFonts w:ascii="Times New Roman" w:eastAsia="Times New Roman" w:hAnsi="Times New Roman" w:cs="Times New Roman"/>
      <w:sz w:val="24"/>
      <w:szCs w:val="24"/>
      <w:lang w:eastAsia="es-MX"/>
    </w:rPr>
  </w:style>
  <w:style w:type="table" w:styleId="Tablaconcuadrcula">
    <w:name w:val="Table Grid"/>
    <w:basedOn w:val="Tablanormal"/>
    <w:uiPriority w:val="39"/>
    <w:rsid w:val="00CC039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0">
    <w:name w:val="Pa0"/>
    <w:basedOn w:val="Default"/>
    <w:next w:val="Default"/>
    <w:uiPriority w:val="99"/>
    <w:rsid w:val="0039322C"/>
    <w:pPr>
      <w:spacing w:line="221" w:lineRule="atLeast"/>
    </w:pPr>
    <w:rPr>
      <w:color w:val="auto"/>
    </w:rPr>
  </w:style>
  <w:style w:type="paragraph" w:customStyle="1" w:styleId="n2">
    <w:name w:val="n2"/>
    <w:basedOn w:val="Normal"/>
    <w:rsid w:val="00300888"/>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300888"/>
    <w:rPr>
      <w:i/>
      <w:iCs/>
    </w:rPr>
  </w:style>
  <w:style w:type="paragraph" w:customStyle="1" w:styleId="j">
    <w:name w:val="j"/>
    <w:basedOn w:val="Normal"/>
    <w:rsid w:val="00300888"/>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j2">
    <w:name w:val="j2"/>
    <w:basedOn w:val="Normal"/>
    <w:rsid w:val="00300888"/>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o">
    <w:name w:val="o"/>
    <w:basedOn w:val="Normal"/>
    <w:rsid w:val="00300888"/>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acep">
    <w:name w:val="n_acep"/>
    <w:basedOn w:val="Fuentedeprrafopredeter"/>
    <w:rsid w:val="00300888"/>
  </w:style>
  <w:style w:type="character" w:customStyle="1" w:styleId="h">
    <w:name w:val="h"/>
    <w:basedOn w:val="Fuentedeprrafopredeter"/>
    <w:rsid w:val="00300888"/>
  </w:style>
  <w:style w:type="character" w:customStyle="1" w:styleId="i1">
    <w:name w:val="i1"/>
    <w:basedOn w:val="Fuentedeprrafopredeter"/>
    <w:rsid w:val="00300888"/>
  </w:style>
  <w:style w:type="table" w:customStyle="1" w:styleId="Tablaconcuadrcula1">
    <w:name w:val="Tabla con cuadrícula1"/>
    <w:basedOn w:val="Tablanormal"/>
    <w:next w:val="Tablaconcuadrcula"/>
    <w:uiPriority w:val="39"/>
    <w:rsid w:val="009C46AC"/>
    <w:pPr>
      <w:spacing w:after="0" w:line="240" w:lineRule="auto"/>
    </w:pPr>
    <w:rPr>
      <w:rFonts w:ascii="Calibri" w:eastAsia="Calibri" w:hAnsi="Calibri" w:cs="Times New Roman"/>
      <w:lang w:val="es-E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a2">
    <w:name w:val="List 2"/>
    <w:basedOn w:val="Normal"/>
    <w:uiPriority w:val="99"/>
    <w:unhideWhenUsed/>
    <w:rsid w:val="00CB206C"/>
    <w:pPr>
      <w:ind w:left="566" w:hanging="283"/>
      <w:contextualSpacing/>
    </w:pPr>
  </w:style>
  <w:style w:type="paragraph" w:styleId="Lista3">
    <w:name w:val="List 3"/>
    <w:basedOn w:val="Normal"/>
    <w:uiPriority w:val="99"/>
    <w:unhideWhenUsed/>
    <w:rsid w:val="00CB206C"/>
    <w:pPr>
      <w:ind w:left="849" w:hanging="283"/>
      <w:contextualSpacing/>
    </w:pPr>
  </w:style>
  <w:style w:type="paragraph" w:styleId="Sangradetextonormal">
    <w:name w:val="Body Text Indent"/>
    <w:basedOn w:val="Normal"/>
    <w:link w:val="SangradetextonormalCar"/>
    <w:uiPriority w:val="99"/>
    <w:unhideWhenUsed/>
    <w:rsid w:val="00CB206C"/>
    <w:pPr>
      <w:spacing w:after="120"/>
      <w:ind w:left="283"/>
    </w:pPr>
  </w:style>
  <w:style w:type="character" w:customStyle="1" w:styleId="SangradetextonormalCar">
    <w:name w:val="Sangría de texto normal Car"/>
    <w:basedOn w:val="Fuentedeprrafopredeter"/>
    <w:link w:val="Sangradetextonormal"/>
    <w:uiPriority w:val="99"/>
    <w:rsid w:val="00CB206C"/>
  </w:style>
  <w:style w:type="paragraph" w:styleId="Textoindependienteprimerasangra2">
    <w:name w:val="Body Text First Indent 2"/>
    <w:basedOn w:val="Sangradetextonormal"/>
    <w:link w:val="Textoindependienteprimerasangra2Car"/>
    <w:uiPriority w:val="99"/>
    <w:unhideWhenUsed/>
    <w:rsid w:val="00CB206C"/>
    <w:pPr>
      <w:spacing w:after="16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CB20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682561">
      <w:bodyDiv w:val="1"/>
      <w:marLeft w:val="0"/>
      <w:marRight w:val="0"/>
      <w:marTop w:val="0"/>
      <w:marBottom w:val="0"/>
      <w:divBdr>
        <w:top w:val="none" w:sz="0" w:space="0" w:color="auto"/>
        <w:left w:val="none" w:sz="0" w:space="0" w:color="auto"/>
        <w:bottom w:val="none" w:sz="0" w:space="0" w:color="auto"/>
        <w:right w:val="none" w:sz="0" w:space="0" w:color="auto"/>
      </w:divBdr>
    </w:div>
    <w:div w:id="50153554">
      <w:bodyDiv w:val="1"/>
      <w:marLeft w:val="0"/>
      <w:marRight w:val="0"/>
      <w:marTop w:val="0"/>
      <w:marBottom w:val="0"/>
      <w:divBdr>
        <w:top w:val="none" w:sz="0" w:space="0" w:color="auto"/>
        <w:left w:val="none" w:sz="0" w:space="0" w:color="auto"/>
        <w:bottom w:val="none" w:sz="0" w:space="0" w:color="auto"/>
        <w:right w:val="none" w:sz="0" w:space="0" w:color="auto"/>
      </w:divBdr>
      <w:divsChild>
        <w:div w:id="631252796">
          <w:marLeft w:val="0"/>
          <w:marRight w:val="0"/>
          <w:marTop w:val="240"/>
          <w:marBottom w:val="0"/>
          <w:divBdr>
            <w:top w:val="none" w:sz="0" w:space="0" w:color="auto"/>
            <w:left w:val="none" w:sz="0" w:space="0" w:color="auto"/>
            <w:bottom w:val="none" w:sz="0" w:space="0" w:color="auto"/>
            <w:right w:val="none" w:sz="0" w:space="0" w:color="auto"/>
          </w:divBdr>
        </w:div>
        <w:div w:id="701590599">
          <w:marLeft w:val="0"/>
          <w:marRight w:val="0"/>
          <w:marTop w:val="240"/>
          <w:marBottom w:val="0"/>
          <w:divBdr>
            <w:top w:val="none" w:sz="0" w:space="0" w:color="auto"/>
            <w:left w:val="none" w:sz="0" w:space="0" w:color="auto"/>
            <w:bottom w:val="none" w:sz="0" w:space="0" w:color="auto"/>
            <w:right w:val="none" w:sz="0" w:space="0" w:color="auto"/>
          </w:divBdr>
        </w:div>
        <w:div w:id="2117165696">
          <w:marLeft w:val="0"/>
          <w:marRight w:val="0"/>
          <w:marTop w:val="240"/>
          <w:marBottom w:val="0"/>
          <w:divBdr>
            <w:top w:val="none" w:sz="0" w:space="0" w:color="auto"/>
            <w:left w:val="none" w:sz="0" w:space="0" w:color="auto"/>
            <w:bottom w:val="none" w:sz="0" w:space="0" w:color="auto"/>
            <w:right w:val="none" w:sz="0" w:space="0" w:color="auto"/>
          </w:divBdr>
        </w:div>
        <w:div w:id="1628975234">
          <w:marLeft w:val="0"/>
          <w:marRight w:val="0"/>
          <w:marTop w:val="115"/>
          <w:marBottom w:val="0"/>
          <w:divBdr>
            <w:top w:val="none" w:sz="0" w:space="0" w:color="auto"/>
            <w:left w:val="none" w:sz="0" w:space="0" w:color="auto"/>
            <w:bottom w:val="none" w:sz="0" w:space="0" w:color="auto"/>
            <w:right w:val="none" w:sz="0" w:space="0" w:color="auto"/>
          </w:divBdr>
        </w:div>
        <w:div w:id="1864244103">
          <w:marLeft w:val="0"/>
          <w:marRight w:val="0"/>
          <w:marTop w:val="115"/>
          <w:marBottom w:val="0"/>
          <w:divBdr>
            <w:top w:val="none" w:sz="0" w:space="0" w:color="auto"/>
            <w:left w:val="none" w:sz="0" w:space="0" w:color="auto"/>
            <w:bottom w:val="none" w:sz="0" w:space="0" w:color="auto"/>
            <w:right w:val="none" w:sz="0" w:space="0" w:color="auto"/>
          </w:divBdr>
        </w:div>
        <w:div w:id="425078787">
          <w:marLeft w:val="0"/>
          <w:marRight w:val="0"/>
          <w:marTop w:val="115"/>
          <w:marBottom w:val="0"/>
          <w:divBdr>
            <w:top w:val="none" w:sz="0" w:space="0" w:color="auto"/>
            <w:left w:val="none" w:sz="0" w:space="0" w:color="auto"/>
            <w:bottom w:val="none" w:sz="0" w:space="0" w:color="auto"/>
            <w:right w:val="none" w:sz="0" w:space="0" w:color="auto"/>
          </w:divBdr>
        </w:div>
        <w:div w:id="11760157">
          <w:marLeft w:val="0"/>
          <w:marRight w:val="0"/>
          <w:marTop w:val="115"/>
          <w:marBottom w:val="0"/>
          <w:divBdr>
            <w:top w:val="none" w:sz="0" w:space="0" w:color="auto"/>
            <w:left w:val="none" w:sz="0" w:space="0" w:color="auto"/>
            <w:bottom w:val="none" w:sz="0" w:space="0" w:color="auto"/>
            <w:right w:val="none" w:sz="0" w:space="0" w:color="auto"/>
          </w:divBdr>
        </w:div>
        <w:div w:id="1669404562">
          <w:marLeft w:val="0"/>
          <w:marRight w:val="0"/>
          <w:marTop w:val="115"/>
          <w:marBottom w:val="0"/>
          <w:divBdr>
            <w:top w:val="none" w:sz="0" w:space="0" w:color="auto"/>
            <w:left w:val="none" w:sz="0" w:space="0" w:color="auto"/>
            <w:bottom w:val="none" w:sz="0" w:space="0" w:color="auto"/>
            <w:right w:val="none" w:sz="0" w:space="0" w:color="auto"/>
          </w:divBdr>
        </w:div>
        <w:div w:id="1194877085">
          <w:marLeft w:val="0"/>
          <w:marRight w:val="0"/>
          <w:marTop w:val="115"/>
          <w:marBottom w:val="0"/>
          <w:divBdr>
            <w:top w:val="none" w:sz="0" w:space="0" w:color="auto"/>
            <w:left w:val="none" w:sz="0" w:space="0" w:color="auto"/>
            <w:bottom w:val="none" w:sz="0" w:space="0" w:color="auto"/>
            <w:right w:val="none" w:sz="0" w:space="0" w:color="auto"/>
          </w:divBdr>
        </w:div>
        <w:div w:id="168300139">
          <w:marLeft w:val="0"/>
          <w:marRight w:val="0"/>
          <w:marTop w:val="115"/>
          <w:marBottom w:val="0"/>
          <w:divBdr>
            <w:top w:val="none" w:sz="0" w:space="0" w:color="auto"/>
            <w:left w:val="none" w:sz="0" w:space="0" w:color="auto"/>
            <w:bottom w:val="none" w:sz="0" w:space="0" w:color="auto"/>
            <w:right w:val="none" w:sz="0" w:space="0" w:color="auto"/>
          </w:divBdr>
        </w:div>
        <w:div w:id="452403666">
          <w:marLeft w:val="0"/>
          <w:marRight w:val="0"/>
          <w:marTop w:val="115"/>
          <w:marBottom w:val="0"/>
          <w:divBdr>
            <w:top w:val="none" w:sz="0" w:space="0" w:color="auto"/>
            <w:left w:val="none" w:sz="0" w:space="0" w:color="auto"/>
            <w:bottom w:val="none" w:sz="0" w:space="0" w:color="auto"/>
            <w:right w:val="none" w:sz="0" w:space="0" w:color="auto"/>
          </w:divBdr>
        </w:div>
        <w:div w:id="103042062">
          <w:marLeft w:val="547"/>
          <w:marRight w:val="0"/>
          <w:marTop w:val="77"/>
          <w:marBottom w:val="0"/>
          <w:divBdr>
            <w:top w:val="none" w:sz="0" w:space="0" w:color="auto"/>
            <w:left w:val="none" w:sz="0" w:space="0" w:color="auto"/>
            <w:bottom w:val="none" w:sz="0" w:space="0" w:color="auto"/>
            <w:right w:val="none" w:sz="0" w:space="0" w:color="auto"/>
          </w:divBdr>
        </w:div>
        <w:div w:id="1322078893">
          <w:marLeft w:val="547"/>
          <w:marRight w:val="0"/>
          <w:marTop w:val="77"/>
          <w:marBottom w:val="0"/>
          <w:divBdr>
            <w:top w:val="none" w:sz="0" w:space="0" w:color="auto"/>
            <w:left w:val="none" w:sz="0" w:space="0" w:color="auto"/>
            <w:bottom w:val="none" w:sz="0" w:space="0" w:color="auto"/>
            <w:right w:val="none" w:sz="0" w:space="0" w:color="auto"/>
          </w:divBdr>
        </w:div>
        <w:div w:id="1326862061">
          <w:marLeft w:val="547"/>
          <w:marRight w:val="0"/>
          <w:marTop w:val="77"/>
          <w:marBottom w:val="0"/>
          <w:divBdr>
            <w:top w:val="none" w:sz="0" w:space="0" w:color="auto"/>
            <w:left w:val="none" w:sz="0" w:space="0" w:color="auto"/>
            <w:bottom w:val="none" w:sz="0" w:space="0" w:color="auto"/>
            <w:right w:val="none" w:sz="0" w:space="0" w:color="auto"/>
          </w:divBdr>
        </w:div>
        <w:div w:id="188109339">
          <w:marLeft w:val="547"/>
          <w:marRight w:val="0"/>
          <w:marTop w:val="77"/>
          <w:marBottom w:val="0"/>
          <w:divBdr>
            <w:top w:val="none" w:sz="0" w:space="0" w:color="auto"/>
            <w:left w:val="none" w:sz="0" w:space="0" w:color="auto"/>
            <w:bottom w:val="none" w:sz="0" w:space="0" w:color="auto"/>
            <w:right w:val="none" w:sz="0" w:space="0" w:color="auto"/>
          </w:divBdr>
        </w:div>
        <w:div w:id="1962223236">
          <w:marLeft w:val="0"/>
          <w:marRight w:val="0"/>
          <w:marTop w:val="115"/>
          <w:marBottom w:val="0"/>
          <w:divBdr>
            <w:top w:val="none" w:sz="0" w:space="0" w:color="auto"/>
            <w:left w:val="none" w:sz="0" w:space="0" w:color="auto"/>
            <w:bottom w:val="none" w:sz="0" w:space="0" w:color="auto"/>
            <w:right w:val="none" w:sz="0" w:space="0" w:color="auto"/>
          </w:divBdr>
        </w:div>
        <w:div w:id="814687863">
          <w:marLeft w:val="547"/>
          <w:marRight w:val="0"/>
          <w:marTop w:val="77"/>
          <w:marBottom w:val="0"/>
          <w:divBdr>
            <w:top w:val="none" w:sz="0" w:space="0" w:color="auto"/>
            <w:left w:val="none" w:sz="0" w:space="0" w:color="auto"/>
            <w:bottom w:val="none" w:sz="0" w:space="0" w:color="auto"/>
            <w:right w:val="none" w:sz="0" w:space="0" w:color="auto"/>
          </w:divBdr>
        </w:div>
        <w:div w:id="1096902457">
          <w:marLeft w:val="547"/>
          <w:marRight w:val="0"/>
          <w:marTop w:val="77"/>
          <w:marBottom w:val="0"/>
          <w:divBdr>
            <w:top w:val="none" w:sz="0" w:space="0" w:color="auto"/>
            <w:left w:val="none" w:sz="0" w:space="0" w:color="auto"/>
            <w:bottom w:val="none" w:sz="0" w:space="0" w:color="auto"/>
            <w:right w:val="none" w:sz="0" w:space="0" w:color="auto"/>
          </w:divBdr>
        </w:div>
        <w:div w:id="726412578">
          <w:marLeft w:val="547"/>
          <w:marRight w:val="0"/>
          <w:marTop w:val="77"/>
          <w:marBottom w:val="0"/>
          <w:divBdr>
            <w:top w:val="none" w:sz="0" w:space="0" w:color="auto"/>
            <w:left w:val="none" w:sz="0" w:space="0" w:color="auto"/>
            <w:bottom w:val="none" w:sz="0" w:space="0" w:color="auto"/>
            <w:right w:val="none" w:sz="0" w:space="0" w:color="auto"/>
          </w:divBdr>
        </w:div>
      </w:divsChild>
    </w:div>
    <w:div w:id="66923024">
      <w:bodyDiv w:val="1"/>
      <w:marLeft w:val="0"/>
      <w:marRight w:val="0"/>
      <w:marTop w:val="0"/>
      <w:marBottom w:val="0"/>
      <w:divBdr>
        <w:top w:val="none" w:sz="0" w:space="0" w:color="auto"/>
        <w:left w:val="none" w:sz="0" w:space="0" w:color="auto"/>
        <w:bottom w:val="none" w:sz="0" w:space="0" w:color="auto"/>
        <w:right w:val="none" w:sz="0" w:space="0" w:color="auto"/>
      </w:divBdr>
    </w:div>
    <w:div w:id="72431967">
      <w:bodyDiv w:val="1"/>
      <w:marLeft w:val="0"/>
      <w:marRight w:val="0"/>
      <w:marTop w:val="0"/>
      <w:marBottom w:val="0"/>
      <w:divBdr>
        <w:top w:val="none" w:sz="0" w:space="0" w:color="auto"/>
        <w:left w:val="none" w:sz="0" w:space="0" w:color="auto"/>
        <w:bottom w:val="none" w:sz="0" w:space="0" w:color="auto"/>
        <w:right w:val="none" w:sz="0" w:space="0" w:color="auto"/>
      </w:divBdr>
    </w:div>
    <w:div w:id="103312958">
      <w:bodyDiv w:val="1"/>
      <w:marLeft w:val="0"/>
      <w:marRight w:val="0"/>
      <w:marTop w:val="0"/>
      <w:marBottom w:val="0"/>
      <w:divBdr>
        <w:top w:val="none" w:sz="0" w:space="0" w:color="auto"/>
        <w:left w:val="none" w:sz="0" w:space="0" w:color="auto"/>
        <w:bottom w:val="none" w:sz="0" w:space="0" w:color="auto"/>
        <w:right w:val="none" w:sz="0" w:space="0" w:color="auto"/>
      </w:divBdr>
      <w:divsChild>
        <w:div w:id="520709501">
          <w:marLeft w:val="0"/>
          <w:marRight w:val="0"/>
          <w:marTop w:val="0"/>
          <w:marBottom w:val="240"/>
          <w:divBdr>
            <w:top w:val="none" w:sz="0" w:space="0" w:color="auto"/>
            <w:left w:val="none" w:sz="0" w:space="0" w:color="auto"/>
            <w:bottom w:val="none" w:sz="0" w:space="0" w:color="auto"/>
            <w:right w:val="none" w:sz="0" w:space="0" w:color="auto"/>
          </w:divBdr>
        </w:div>
      </w:divsChild>
    </w:div>
    <w:div w:id="140269017">
      <w:bodyDiv w:val="1"/>
      <w:marLeft w:val="0"/>
      <w:marRight w:val="0"/>
      <w:marTop w:val="0"/>
      <w:marBottom w:val="0"/>
      <w:divBdr>
        <w:top w:val="none" w:sz="0" w:space="0" w:color="auto"/>
        <w:left w:val="none" w:sz="0" w:space="0" w:color="auto"/>
        <w:bottom w:val="none" w:sz="0" w:space="0" w:color="auto"/>
        <w:right w:val="none" w:sz="0" w:space="0" w:color="auto"/>
      </w:divBdr>
    </w:div>
    <w:div w:id="160856346">
      <w:bodyDiv w:val="1"/>
      <w:marLeft w:val="0"/>
      <w:marRight w:val="0"/>
      <w:marTop w:val="0"/>
      <w:marBottom w:val="0"/>
      <w:divBdr>
        <w:top w:val="none" w:sz="0" w:space="0" w:color="auto"/>
        <w:left w:val="none" w:sz="0" w:space="0" w:color="auto"/>
        <w:bottom w:val="none" w:sz="0" w:space="0" w:color="auto"/>
        <w:right w:val="none" w:sz="0" w:space="0" w:color="auto"/>
      </w:divBdr>
    </w:div>
    <w:div w:id="211036852">
      <w:bodyDiv w:val="1"/>
      <w:marLeft w:val="0"/>
      <w:marRight w:val="0"/>
      <w:marTop w:val="0"/>
      <w:marBottom w:val="0"/>
      <w:divBdr>
        <w:top w:val="none" w:sz="0" w:space="0" w:color="auto"/>
        <w:left w:val="none" w:sz="0" w:space="0" w:color="auto"/>
        <w:bottom w:val="none" w:sz="0" w:space="0" w:color="auto"/>
        <w:right w:val="none" w:sz="0" w:space="0" w:color="auto"/>
      </w:divBdr>
    </w:div>
    <w:div w:id="257174701">
      <w:bodyDiv w:val="1"/>
      <w:marLeft w:val="0"/>
      <w:marRight w:val="0"/>
      <w:marTop w:val="0"/>
      <w:marBottom w:val="0"/>
      <w:divBdr>
        <w:top w:val="none" w:sz="0" w:space="0" w:color="auto"/>
        <w:left w:val="none" w:sz="0" w:space="0" w:color="auto"/>
        <w:bottom w:val="none" w:sz="0" w:space="0" w:color="auto"/>
        <w:right w:val="none" w:sz="0" w:space="0" w:color="auto"/>
      </w:divBdr>
    </w:div>
    <w:div w:id="260919144">
      <w:bodyDiv w:val="1"/>
      <w:marLeft w:val="0"/>
      <w:marRight w:val="0"/>
      <w:marTop w:val="0"/>
      <w:marBottom w:val="0"/>
      <w:divBdr>
        <w:top w:val="none" w:sz="0" w:space="0" w:color="auto"/>
        <w:left w:val="none" w:sz="0" w:space="0" w:color="auto"/>
        <w:bottom w:val="none" w:sz="0" w:space="0" w:color="auto"/>
        <w:right w:val="none" w:sz="0" w:space="0" w:color="auto"/>
      </w:divBdr>
    </w:div>
    <w:div w:id="261374687">
      <w:bodyDiv w:val="1"/>
      <w:marLeft w:val="0"/>
      <w:marRight w:val="0"/>
      <w:marTop w:val="0"/>
      <w:marBottom w:val="0"/>
      <w:divBdr>
        <w:top w:val="none" w:sz="0" w:space="0" w:color="auto"/>
        <w:left w:val="none" w:sz="0" w:space="0" w:color="auto"/>
        <w:bottom w:val="none" w:sz="0" w:space="0" w:color="auto"/>
        <w:right w:val="none" w:sz="0" w:space="0" w:color="auto"/>
      </w:divBdr>
    </w:div>
    <w:div w:id="282426735">
      <w:bodyDiv w:val="1"/>
      <w:marLeft w:val="0"/>
      <w:marRight w:val="0"/>
      <w:marTop w:val="0"/>
      <w:marBottom w:val="0"/>
      <w:divBdr>
        <w:top w:val="none" w:sz="0" w:space="0" w:color="auto"/>
        <w:left w:val="none" w:sz="0" w:space="0" w:color="auto"/>
        <w:bottom w:val="none" w:sz="0" w:space="0" w:color="auto"/>
        <w:right w:val="none" w:sz="0" w:space="0" w:color="auto"/>
      </w:divBdr>
    </w:div>
    <w:div w:id="296617551">
      <w:bodyDiv w:val="1"/>
      <w:marLeft w:val="0"/>
      <w:marRight w:val="0"/>
      <w:marTop w:val="0"/>
      <w:marBottom w:val="0"/>
      <w:divBdr>
        <w:top w:val="none" w:sz="0" w:space="0" w:color="auto"/>
        <w:left w:val="none" w:sz="0" w:space="0" w:color="auto"/>
        <w:bottom w:val="none" w:sz="0" w:space="0" w:color="auto"/>
        <w:right w:val="none" w:sz="0" w:space="0" w:color="auto"/>
      </w:divBdr>
    </w:div>
    <w:div w:id="430516321">
      <w:bodyDiv w:val="1"/>
      <w:marLeft w:val="0"/>
      <w:marRight w:val="0"/>
      <w:marTop w:val="0"/>
      <w:marBottom w:val="0"/>
      <w:divBdr>
        <w:top w:val="none" w:sz="0" w:space="0" w:color="auto"/>
        <w:left w:val="none" w:sz="0" w:space="0" w:color="auto"/>
        <w:bottom w:val="none" w:sz="0" w:space="0" w:color="auto"/>
        <w:right w:val="none" w:sz="0" w:space="0" w:color="auto"/>
      </w:divBdr>
    </w:div>
    <w:div w:id="436020342">
      <w:bodyDiv w:val="1"/>
      <w:marLeft w:val="0"/>
      <w:marRight w:val="0"/>
      <w:marTop w:val="0"/>
      <w:marBottom w:val="0"/>
      <w:divBdr>
        <w:top w:val="none" w:sz="0" w:space="0" w:color="auto"/>
        <w:left w:val="none" w:sz="0" w:space="0" w:color="auto"/>
        <w:bottom w:val="none" w:sz="0" w:space="0" w:color="auto"/>
        <w:right w:val="none" w:sz="0" w:space="0" w:color="auto"/>
      </w:divBdr>
    </w:div>
    <w:div w:id="437723487">
      <w:bodyDiv w:val="1"/>
      <w:marLeft w:val="0"/>
      <w:marRight w:val="0"/>
      <w:marTop w:val="0"/>
      <w:marBottom w:val="0"/>
      <w:divBdr>
        <w:top w:val="none" w:sz="0" w:space="0" w:color="auto"/>
        <w:left w:val="none" w:sz="0" w:space="0" w:color="auto"/>
        <w:bottom w:val="none" w:sz="0" w:space="0" w:color="auto"/>
        <w:right w:val="none" w:sz="0" w:space="0" w:color="auto"/>
      </w:divBdr>
    </w:div>
    <w:div w:id="474494057">
      <w:bodyDiv w:val="1"/>
      <w:marLeft w:val="0"/>
      <w:marRight w:val="0"/>
      <w:marTop w:val="0"/>
      <w:marBottom w:val="0"/>
      <w:divBdr>
        <w:top w:val="none" w:sz="0" w:space="0" w:color="auto"/>
        <w:left w:val="none" w:sz="0" w:space="0" w:color="auto"/>
        <w:bottom w:val="none" w:sz="0" w:space="0" w:color="auto"/>
        <w:right w:val="none" w:sz="0" w:space="0" w:color="auto"/>
      </w:divBdr>
    </w:div>
    <w:div w:id="486895901">
      <w:bodyDiv w:val="1"/>
      <w:marLeft w:val="0"/>
      <w:marRight w:val="0"/>
      <w:marTop w:val="0"/>
      <w:marBottom w:val="0"/>
      <w:divBdr>
        <w:top w:val="none" w:sz="0" w:space="0" w:color="auto"/>
        <w:left w:val="none" w:sz="0" w:space="0" w:color="auto"/>
        <w:bottom w:val="none" w:sz="0" w:space="0" w:color="auto"/>
        <w:right w:val="none" w:sz="0" w:space="0" w:color="auto"/>
      </w:divBdr>
    </w:div>
    <w:div w:id="563683145">
      <w:bodyDiv w:val="1"/>
      <w:marLeft w:val="0"/>
      <w:marRight w:val="0"/>
      <w:marTop w:val="0"/>
      <w:marBottom w:val="0"/>
      <w:divBdr>
        <w:top w:val="none" w:sz="0" w:space="0" w:color="auto"/>
        <w:left w:val="none" w:sz="0" w:space="0" w:color="auto"/>
        <w:bottom w:val="none" w:sz="0" w:space="0" w:color="auto"/>
        <w:right w:val="none" w:sz="0" w:space="0" w:color="auto"/>
      </w:divBdr>
      <w:divsChild>
        <w:div w:id="1789157307">
          <w:marLeft w:val="0"/>
          <w:marRight w:val="0"/>
          <w:marTop w:val="0"/>
          <w:marBottom w:val="240"/>
          <w:divBdr>
            <w:top w:val="none" w:sz="0" w:space="0" w:color="auto"/>
            <w:left w:val="none" w:sz="0" w:space="0" w:color="auto"/>
            <w:bottom w:val="none" w:sz="0" w:space="0" w:color="auto"/>
            <w:right w:val="none" w:sz="0" w:space="0" w:color="auto"/>
          </w:divBdr>
        </w:div>
      </w:divsChild>
    </w:div>
    <w:div w:id="789401811">
      <w:bodyDiv w:val="1"/>
      <w:marLeft w:val="0"/>
      <w:marRight w:val="0"/>
      <w:marTop w:val="0"/>
      <w:marBottom w:val="0"/>
      <w:divBdr>
        <w:top w:val="none" w:sz="0" w:space="0" w:color="auto"/>
        <w:left w:val="none" w:sz="0" w:space="0" w:color="auto"/>
        <w:bottom w:val="none" w:sz="0" w:space="0" w:color="auto"/>
        <w:right w:val="none" w:sz="0" w:space="0" w:color="auto"/>
      </w:divBdr>
    </w:div>
    <w:div w:id="797453020">
      <w:bodyDiv w:val="1"/>
      <w:marLeft w:val="0"/>
      <w:marRight w:val="0"/>
      <w:marTop w:val="0"/>
      <w:marBottom w:val="0"/>
      <w:divBdr>
        <w:top w:val="none" w:sz="0" w:space="0" w:color="auto"/>
        <w:left w:val="none" w:sz="0" w:space="0" w:color="auto"/>
        <w:bottom w:val="none" w:sz="0" w:space="0" w:color="auto"/>
        <w:right w:val="none" w:sz="0" w:space="0" w:color="auto"/>
      </w:divBdr>
    </w:div>
    <w:div w:id="812216912">
      <w:bodyDiv w:val="1"/>
      <w:marLeft w:val="0"/>
      <w:marRight w:val="0"/>
      <w:marTop w:val="0"/>
      <w:marBottom w:val="0"/>
      <w:divBdr>
        <w:top w:val="none" w:sz="0" w:space="0" w:color="auto"/>
        <w:left w:val="none" w:sz="0" w:space="0" w:color="auto"/>
        <w:bottom w:val="none" w:sz="0" w:space="0" w:color="auto"/>
        <w:right w:val="none" w:sz="0" w:space="0" w:color="auto"/>
      </w:divBdr>
    </w:div>
    <w:div w:id="821120022">
      <w:bodyDiv w:val="1"/>
      <w:marLeft w:val="0"/>
      <w:marRight w:val="0"/>
      <w:marTop w:val="0"/>
      <w:marBottom w:val="0"/>
      <w:divBdr>
        <w:top w:val="none" w:sz="0" w:space="0" w:color="auto"/>
        <w:left w:val="none" w:sz="0" w:space="0" w:color="auto"/>
        <w:bottom w:val="none" w:sz="0" w:space="0" w:color="auto"/>
        <w:right w:val="none" w:sz="0" w:space="0" w:color="auto"/>
      </w:divBdr>
      <w:divsChild>
        <w:div w:id="313484386">
          <w:marLeft w:val="0"/>
          <w:marRight w:val="0"/>
          <w:marTop w:val="0"/>
          <w:marBottom w:val="0"/>
          <w:divBdr>
            <w:top w:val="none" w:sz="0" w:space="0" w:color="auto"/>
            <w:left w:val="none" w:sz="0" w:space="0" w:color="auto"/>
            <w:bottom w:val="none" w:sz="0" w:space="0" w:color="auto"/>
            <w:right w:val="none" w:sz="0" w:space="0" w:color="auto"/>
          </w:divBdr>
          <w:divsChild>
            <w:div w:id="1580168804">
              <w:marLeft w:val="0"/>
              <w:marRight w:val="0"/>
              <w:marTop w:val="0"/>
              <w:marBottom w:val="0"/>
              <w:divBdr>
                <w:top w:val="none" w:sz="0" w:space="0" w:color="auto"/>
                <w:left w:val="none" w:sz="0" w:space="0" w:color="auto"/>
                <w:bottom w:val="none" w:sz="0" w:space="0" w:color="auto"/>
                <w:right w:val="none" w:sz="0" w:space="0" w:color="auto"/>
              </w:divBdr>
            </w:div>
          </w:divsChild>
        </w:div>
        <w:div w:id="443813383">
          <w:marLeft w:val="0"/>
          <w:marRight w:val="0"/>
          <w:marTop w:val="0"/>
          <w:marBottom w:val="0"/>
          <w:divBdr>
            <w:top w:val="none" w:sz="0" w:space="0" w:color="auto"/>
            <w:left w:val="none" w:sz="0" w:space="0" w:color="auto"/>
            <w:bottom w:val="none" w:sz="0" w:space="0" w:color="auto"/>
            <w:right w:val="none" w:sz="0" w:space="0" w:color="auto"/>
          </w:divBdr>
          <w:divsChild>
            <w:div w:id="634723027">
              <w:marLeft w:val="0"/>
              <w:marRight w:val="0"/>
              <w:marTop w:val="0"/>
              <w:marBottom w:val="0"/>
              <w:divBdr>
                <w:top w:val="none" w:sz="0" w:space="0" w:color="auto"/>
                <w:left w:val="none" w:sz="0" w:space="0" w:color="auto"/>
                <w:bottom w:val="none" w:sz="0" w:space="0" w:color="auto"/>
                <w:right w:val="none" w:sz="0" w:space="0" w:color="auto"/>
              </w:divBdr>
            </w:div>
            <w:div w:id="294457122">
              <w:marLeft w:val="0"/>
              <w:marRight w:val="0"/>
              <w:marTop w:val="0"/>
              <w:marBottom w:val="0"/>
              <w:divBdr>
                <w:top w:val="none" w:sz="0" w:space="0" w:color="auto"/>
                <w:left w:val="none" w:sz="0" w:space="0" w:color="auto"/>
                <w:bottom w:val="none" w:sz="0" w:space="0" w:color="auto"/>
                <w:right w:val="none" w:sz="0" w:space="0" w:color="auto"/>
              </w:divBdr>
              <w:divsChild>
                <w:div w:id="743529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3325763">
      <w:bodyDiv w:val="1"/>
      <w:marLeft w:val="0"/>
      <w:marRight w:val="0"/>
      <w:marTop w:val="0"/>
      <w:marBottom w:val="0"/>
      <w:divBdr>
        <w:top w:val="none" w:sz="0" w:space="0" w:color="auto"/>
        <w:left w:val="none" w:sz="0" w:space="0" w:color="auto"/>
        <w:bottom w:val="none" w:sz="0" w:space="0" w:color="auto"/>
        <w:right w:val="none" w:sz="0" w:space="0" w:color="auto"/>
      </w:divBdr>
    </w:div>
    <w:div w:id="899899675">
      <w:bodyDiv w:val="1"/>
      <w:marLeft w:val="0"/>
      <w:marRight w:val="0"/>
      <w:marTop w:val="0"/>
      <w:marBottom w:val="0"/>
      <w:divBdr>
        <w:top w:val="none" w:sz="0" w:space="0" w:color="auto"/>
        <w:left w:val="none" w:sz="0" w:space="0" w:color="auto"/>
        <w:bottom w:val="none" w:sz="0" w:space="0" w:color="auto"/>
        <w:right w:val="none" w:sz="0" w:space="0" w:color="auto"/>
      </w:divBdr>
    </w:div>
    <w:div w:id="910503030">
      <w:bodyDiv w:val="1"/>
      <w:marLeft w:val="0"/>
      <w:marRight w:val="0"/>
      <w:marTop w:val="0"/>
      <w:marBottom w:val="0"/>
      <w:divBdr>
        <w:top w:val="none" w:sz="0" w:space="0" w:color="auto"/>
        <w:left w:val="none" w:sz="0" w:space="0" w:color="auto"/>
        <w:bottom w:val="none" w:sz="0" w:space="0" w:color="auto"/>
        <w:right w:val="none" w:sz="0" w:space="0" w:color="auto"/>
      </w:divBdr>
    </w:div>
    <w:div w:id="1021474698">
      <w:bodyDiv w:val="1"/>
      <w:marLeft w:val="0"/>
      <w:marRight w:val="0"/>
      <w:marTop w:val="0"/>
      <w:marBottom w:val="0"/>
      <w:divBdr>
        <w:top w:val="none" w:sz="0" w:space="0" w:color="auto"/>
        <w:left w:val="none" w:sz="0" w:space="0" w:color="auto"/>
        <w:bottom w:val="none" w:sz="0" w:space="0" w:color="auto"/>
        <w:right w:val="none" w:sz="0" w:space="0" w:color="auto"/>
      </w:divBdr>
    </w:div>
    <w:div w:id="1125392966">
      <w:bodyDiv w:val="1"/>
      <w:marLeft w:val="0"/>
      <w:marRight w:val="0"/>
      <w:marTop w:val="0"/>
      <w:marBottom w:val="0"/>
      <w:divBdr>
        <w:top w:val="none" w:sz="0" w:space="0" w:color="auto"/>
        <w:left w:val="none" w:sz="0" w:space="0" w:color="auto"/>
        <w:bottom w:val="none" w:sz="0" w:space="0" w:color="auto"/>
        <w:right w:val="none" w:sz="0" w:space="0" w:color="auto"/>
      </w:divBdr>
    </w:div>
    <w:div w:id="1165823331">
      <w:bodyDiv w:val="1"/>
      <w:marLeft w:val="0"/>
      <w:marRight w:val="0"/>
      <w:marTop w:val="0"/>
      <w:marBottom w:val="0"/>
      <w:divBdr>
        <w:top w:val="none" w:sz="0" w:space="0" w:color="auto"/>
        <w:left w:val="none" w:sz="0" w:space="0" w:color="auto"/>
        <w:bottom w:val="none" w:sz="0" w:space="0" w:color="auto"/>
        <w:right w:val="none" w:sz="0" w:space="0" w:color="auto"/>
      </w:divBdr>
      <w:divsChild>
        <w:div w:id="200627955">
          <w:marLeft w:val="0"/>
          <w:marRight w:val="0"/>
          <w:marTop w:val="0"/>
          <w:marBottom w:val="0"/>
          <w:divBdr>
            <w:top w:val="none" w:sz="0" w:space="0" w:color="auto"/>
            <w:left w:val="none" w:sz="0" w:space="0" w:color="auto"/>
            <w:bottom w:val="none" w:sz="0" w:space="0" w:color="auto"/>
            <w:right w:val="none" w:sz="0" w:space="0" w:color="auto"/>
          </w:divBdr>
          <w:divsChild>
            <w:div w:id="2144808036">
              <w:marLeft w:val="0"/>
              <w:marRight w:val="0"/>
              <w:marTop w:val="0"/>
              <w:marBottom w:val="0"/>
              <w:divBdr>
                <w:top w:val="none" w:sz="0" w:space="0" w:color="auto"/>
                <w:left w:val="none" w:sz="0" w:space="0" w:color="auto"/>
                <w:bottom w:val="none" w:sz="0" w:space="0" w:color="auto"/>
                <w:right w:val="none" w:sz="0" w:space="0" w:color="auto"/>
              </w:divBdr>
            </w:div>
            <w:div w:id="220530290">
              <w:marLeft w:val="0"/>
              <w:marRight w:val="0"/>
              <w:marTop w:val="0"/>
              <w:marBottom w:val="0"/>
              <w:divBdr>
                <w:top w:val="none" w:sz="0" w:space="0" w:color="auto"/>
                <w:left w:val="none" w:sz="0" w:space="0" w:color="auto"/>
                <w:bottom w:val="none" w:sz="0" w:space="0" w:color="auto"/>
                <w:right w:val="none" w:sz="0" w:space="0" w:color="auto"/>
              </w:divBdr>
              <w:divsChild>
                <w:div w:id="1497304672">
                  <w:marLeft w:val="0"/>
                  <w:marRight w:val="0"/>
                  <w:marTop w:val="0"/>
                  <w:marBottom w:val="0"/>
                  <w:divBdr>
                    <w:top w:val="none" w:sz="0" w:space="0" w:color="auto"/>
                    <w:left w:val="none" w:sz="0" w:space="0" w:color="auto"/>
                    <w:bottom w:val="none" w:sz="0" w:space="0" w:color="auto"/>
                    <w:right w:val="none" w:sz="0" w:space="0" w:color="auto"/>
                  </w:divBdr>
                  <w:divsChild>
                    <w:div w:id="1767723186">
                      <w:marLeft w:val="0"/>
                      <w:marRight w:val="0"/>
                      <w:marTop w:val="0"/>
                      <w:marBottom w:val="0"/>
                      <w:divBdr>
                        <w:top w:val="none" w:sz="0" w:space="0" w:color="auto"/>
                        <w:left w:val="none" w:sz="0" w:space="0" w:color="auto"/>
                        <w:bottom w:val="none" w:sz="0" w:space="0" w:color="auto"/>
                        <w:right w:val="none" w:sz="0" w:space="0" w:color="auto"/>
                      </w:divBdr>
                    </w:div>
                    <w:div w:id="1219826832">
                      <w:marLeft w:val="300"/>
                      <w:marRight w:val="0"/>
                      <w:marTop w:val="0"/>
                      <w:marBottom w:val="0"/>
                      <w:divBdr>
                        <w:top w:val="none" w:sz="0" w:space="0" w:color="auto"/>
                        <w:left w:val="none" w:sz="0" w:space="0" w:color="auto"/>
                        <w:bottom w:val="none" w:sz="0" w:space="0" w:color="auto"/>
                        <w:right w:val="none" w:sz="0" w:space="0" w:color="auto"/>
                      </w:divBdr>
                      <w:divsChild>
                        <w:div w:id="1889221238">
                          <w:marLeft w:val="0"/>
                          <w:marRight w:val="0"/>
                          <w:marTop w:val="0"/>
                          <w:marBottom w:val="0"/>
                          <w:divBdr>
                            <w:top w:val="none" w:sz="0" w:space="0" w:color="auto"/>
                            <w:left w:val="none" w:sz="0" w:space="0" w:color="auto"/>
                            <w:bottom w:val="none" w:sz="0" w:space="0" w:color="auto"/>
                            <w:right w:val="none" w:sz="0" w:space="0" w:color="auto"/>
                          </w:divBdr>
                          <w:divsChild>
                            <w:div w:id="1577738871">
                              <w:marLeft w:val="0"/>
                              <w:marRight w:val="0"/>
                              <w:marTop w:val="0"/>
                              <w:marBottom w:val="0"/>
                              <w:divBdr>
                                <w:top w:val="none" w:sz="0" w:space="0" w:color="auto"/>
                                <w:left w:val="none" w:sz="0" w:space="0" w:color="auto"/>
                                <w:bottom w:val="none" w:sz="0" w:space="0" w:color="auto"/>
                                <w:right w:val="none" w:sz="0" w:space="0" w:color="auto"/>
                              </w:divBdr>
                            </w:div>
                            <w:div w:id="466318386">
                              <w:marLeft w:val="0"/>
                              <w:marRight w:val="0"/>
                              <w:marTop w:val="0"/>
                              <w:marBottom w:val="0"/>
                              <w:divBdr>
                                <w:top w:val="none" w:sz="0" w:space="0" w:color="auto"/>
                                <w:left w:val="none" w:sz="0" w:space="0" w:color="auto"/>
                                <w:bottom w:val="none" w:sz="0" w:space="0" w:color="auto"/>
                                <w:right w:val="none" w:sz="0" w:space="0" w:color="auto"/>
                              </w:divBdr>
                            </w:div>
                            <w:div w:id="1218936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2260629">
              <w:marLeft w:val="0"/>
              <w:marRight w:val="0"/>
              <w:marTop w:val="0"/>
              <w:marBottom w:val="0"/>
              <w:divBdr>
                <w:top w:val="none" w:sz="0" w:space="0" w:color="auto"/>
                <w:left w:val="none" w:sz="0" w:space="0" w:color="auto"/>
                <w:bottom w:val="none" w:sz="0" w:space="0" w:color="auto"/>
                <w:right w:val="none" w:sz="0" w:space="0" w:color="auto"/>
              </w:divBdr>
              <w:divsChild>
                <w:div w:id="27221856">
                  <w:marLeft w:val="0"/>
                  <w:marRight w:val="0"/>
                  <w:marTop w:val="0"/>
                  <w:marBottom w:val="0"/>
                  <w:divBdr>
                    <w:top w:val="none" w:sz="0" w:space="0" w:color="auto"/>
                    <w:left w:val="none" w:sz="0" w:space="0" w:color="auto"/>
                    <w:bottom w:val="none" w:sz="0" w:space="0" w:color="auto"/>
                    <w:right w:val="none" w:sz="0" w:space="0" w:color="auto"/>
                  </w:divBdr>
                  <w:divsChild>
                    <w:div w:id="1062409494">
                      <w:marLeft w:val="0"/>
                      <w:marRight w:val="0"/>
                      <w:marTop w:val="0"/>
                      <w:marBottom w:val="0"/>
                      <w:divBdr>
                        <w:top w:val="none" w:sz="0" w:space="0" w:color="auto"/>
                        <w:left w:val="none" w:sz="0" w:space="0" w:color="auto"/>
                        <w:bottom w:val="none" w:sz="0" w:space="0" w:color="auto"/>
                        <w:right w:val="none" w:sz="0" w:space="0" w:color="auto"/>
                      </w:divBdr>
                    </w:div>
                    <w:div w:id="1982879627">
                      <w:marLeft w:val="300"/>
                      <w:marRight w:val="0"/>
                      <w:marTop w:val="0"/>
                      <w:marBottom w:val="0"/>
                      <w:divBdr>
                        <w:top w:val="none" w:sz="0" w:space="0" w:color="auto"/>
                        <w:left w:val="none" w:sz="0" w:space="0" w:color="auto"/>
                        <w:bottom w:val="none" w:sz="0" w:space="0" w:color="auto"/>
                        <w:right w:val="none" w:sz="0" w:space="0" w:color="auto"/>
                      </w:divBdr>
                      <w:divsChild>
                        <w:div w:id="1236938581">
                          <w:marLeft w:val="0"/>
                          <w:marRight w:val="0"/>
                          <w:marTop w:val="0"/>
                          <w:marBottom w:val="0"/>
                          <w:divBdr>
                            <w:top w:val="none" w:sz="0" w:space="0" w:color="auto"/>
                            <w:left w:val="none" w:sz="0" w:space="0" w:color="auto"/>
                            <w:bottom w:val="none" w:sz="0" w:space="0" w:color="auto"/>
                            <w:right w:val="none" w:sz="0" w:space="0" w:color="auto"/>
                          </w:divBdr>
                          <w:divsChild>
                            <w:div w:id="1798529246">
                              <w:marLeft w:val="0"/>
                              <w:marRight w:val="0"/>
                              <w:marTop w:val="0"/>
                              <w:marBottom w:val="0"/>
                              <w:divBdr>
                                <w:top w:val="none" w:sz="0" w:space="0" w:color="auto"/>
                                <w:left w:val="none" w:sz="0" w:space="0" w:color="auto"/>
                                <w:bottom w:val="none" w:sz="0" w:space="0" w:color="auto"/>
                                <w:right w:val="none" w:sz="0" w:space="0" w:color="auto"/>
                              </w:divBdr>
                            </w:div>
                            <w:div w:id="99137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1090451">
      <w:bodyDiv w:val="1"/>
      <w:marLeft w:val="0"/>
      <w:marRight w:val="0"/>
      <w:marTop w:val="0"/>
      <w:marBottom w:val="0"/>
      <w:divBdr>
        <w:top w:val="none" w:sz="0" w:space="0" w:color="auto"/>
        <w:left w:val="none" w:sz="0" w:space="0" w:color="auto"/>
        <w:bottom w:val="none" w:sz="0" w:space="0" w:color="auto"/>
        <w:right w:val="none" w:sz="0" w:space="0" w:color="auto"/>
      </w:divBdr>
    </w:div>
    <w:div w:id="1294752531">
      <w:bodyDiv w:val="1"/>
      <w:marLeft w:val="0"/>
      <w:marRight w:val="0"/>
      <w:marTop w:val="0"/>
      <w:marBottom w:val="0"/>
      <w:divBdr>
        <w:top w:val="none" w:sz="0" w:space="0" w:color="auto"/>
        <w:left w:val="none" w:sz="0" w:space="0" w:color="auto"/>
        <w:bottom w:val="none" w:sz="0" w:space="0" w:color="auto"/>
        <w:right w:val="none" w:sz="0" w:space="0" w:color="auto"/>
      </w:divBdr>
    </w:div>
    <w:div w:id="1304391537">
      <w:bodyDiv w:val="1"/>
      <w:marLeft w:val="0"/>
      <w:marRight w:val="0"/>
      <w:marTop w:val="0"/>
      <w:marBottom w:val="0"/>
      <w:divBdr>
        <w:top w:val="none" w:sz="0" w:space="0" w:color="auto"/>
        <w:left w:val="none" w:sz="0" w:space="0" w:color="auto"/>
        <w:bottom w:val="none" w:sz="0" w:space="0" w:color="auto"/>
        <w:right w:val="none" w:sz="0" w:space="0" w:color="auto"/>
      </w:divBdr>
    </w:div>
    <w:div w:id="1311013157">
      <w:bodyDiv w:val="1"/>
      <w:marLeft w:val="0"/>
      <w:marRight w:val="0"/>
      <w:marTop w:val="0"/>
      <w:marBottom w:val="0"/>
      <w:divBdr>
        <w:top w:val="none" w:sz="0" w:space="0" w:color="auto"/>
        <w:left w:val="none" w:sz="0" w:space="0" w:color="auto"/>
        <w:bottom w:val="none" w:sz="0" w:space="0" w:color="auto"/>
        <w:right w:val="none" w:sz="0" w:space="0" w:color="auto"/>
      </w:divBdr>
    </w:div>
    <w:div w:id="1335258531">
      <w:bodyDiv w:val="1"/>
      <w:marLeft w:val="0"/>
      <w:marRight w:val="0"/>
      <w:marTop w:val="0"/>
      <w:marBottom w:val="0"/>
      <w:divBdr>
        <w:top w:val="none" w:sz="0" w:space="0" w:color="auto"/>
        <w:left w:val="none" w:sz="0" w:space="0" w:color="auto"/>
        <w:bottom w:val="none" w:sz="0" w:space="0" w:color="auto"/>
        <w:right w:val="none" w:sz="0" w:space="0" w:color="auto"/>
      </w:divBdr>
    </w:div>
    <w:div w:id="1365399982">
      <w:bodyDiv w:val="1"/>
      <w:marLeft w:val="0"/>
      <w:marRight w:val="0"/>
      <w:marTop w:val="0"/>
      <w:marBottom w:val="0"/>
      <w:divBdr>
        <w:top w:val="none" w:sz="0" w:space="0" w:color="auto"/>
        <w:left w:val="none" w:sz="0" w:space="0" w:color="auto"/>
        <w:bottom w:val="none" w:sz="0" w:space="0" w:color="auto"/>
        <w:right w:val="none" w:sz="0" w:space="0" w:color="auto"/>
      </w:divBdr>
    </w:div>
    <w:div w:id="1380058135">
      <w:bodyDiv w:val="1"/>
      <w:marLeft w:val="0"/>
      <w:marRight w:val="0"/>
      <w:marTop w:val="0"/>
      <w:marBottom w:val="0"/>
      <w:divBdr>
        <w:top w:val="none" w:sz="0" w:space="0" w:color="auto"/>
        <w:left w:val="none" w:sz="0" w:space="0" w:color="auto"/>
        <w:bottom w:val="none" w:sz="0" w:space="0" w:color="auto"/>
        <w:right w:val="none" w:sz="0" w:space="0" w:color="auto"/>
      </w:divBdr>
    </w:div>
    <w:div w:id="1428771688">
      <w:bodyDiv w:val="1"/>
      <w:marLeft w:val="0"/>
      <w:marRight w:val="0"/>
      <w:marTop w:val="0"/>
      <w:marBottom w:val="0"/>
      <w:divBdr>
        <w:top w:val="none" w:sz="0" w:space="0" w:color="auto"/>
        <w:left w:val="none" w:sz="0" w:space="0" w:color="auto"/>
        <w:bottom w:val="none" w:sz="0" w:space="0" w:color="auto"/>
        <w:right w:val="none" w:sz="0" w:space="0" w:color="auto"/>
      </w:divBdr>
    </w:div>
    <w:div w:id="1442528674">
      <w:bodyDiv w:val="1"/>
      <w:marLeft w:val="0"/>
      <w:marRight w:val="0"/>
      <w:marTop w:val="0"/>
      <w:marBottom w:val="0"/>
      <w:divBdr>
        <w:top w:val="none" w:sz="0" w:space="0" w:color="auto"/>
        <w:left w:val="none" w:sz="0" w:space="0" w:color="auto"/>
        <w:bottom w:val="none" w:sz="0" w:space="0" w:color="auto"/>
        <w:right w:val="none" w:sz="0" w:space="0" w:color="auto"/>
      </w:divBdr>
    </w:div>
    <w:div w:id="1460535344">
      <w:bodyDiv w:val="1"/>
      <w:marLeft w:val="0"/>
      <w:marRight w:val="0"/>
      <w:marTop w:val="0"/>
      <w:marBottom w:val="0"/>
      <w:divBdr>
        <w:top w:val="none" w:sz="0" w:space="0" w:color="auto"/>
        <w:left w:val="none" w:sz="0" w:space="0" w:color="auto"/>
        <w:bottom w:val="none" w:sz="0" w:space="0" w:color="auto"/>
        <w:right w:val="none" w:sz="0" w:space="0" w:color="auto"/>
      </w:divBdr>
    </w:div>
    <w:div w:id="1519200587">
      <w:bodyDiv w:val="1"/>
      <w:marLeft w:val="0"/>
      <w:marRight w:val="0"/>
      <w:marTop w:val="0"/>
      <w:marBottom w:val="0"/>
      <w:divBdr>
        <w:top w:val="none" w:sz="0" w:space="0" w:color="auto"/>
        <w:left w:val="none" w:sz="0" w:space="0" w:color="auto"/>
        <w:bottom w:val="none" w:sz="0" w:space="0" w:color="auto"/>
        <w:right w:val="none" w:sz="0" w:space="0" w:color="auto"/>
      </w:divBdr>
    </w:div>
    <w:div w:id="1678920815">
      <w:bodyDiv w:val="1"/>
      <w:marLeft w:val="0"/>
      <w:marRight w:val="0"/>
      <w:marTop w:val="0"/>
      <w:marBottom w:val="0"/>
      <w:divBdr>
        <w:top w:val="none" w:sz="0" w:space="0" w:color="auto"/>
        <w:left w:val="none" w:sz="0" w:space="0" w:color="auto"/>
        <w:bottom w:val="none" w:sz="0" w:space="0" w:color="auto"/>
        <w:right w:val="none" w:sz="0" w:space="0" w:color="auto"/>
      </w:divBdr>
    </w:div>
    <w:div w:id="1792287017">
      <w:bodyDiv w:val="1"/>
      <w:marLeft w:val="0"/>
      <w:marRight w:val="0"/>
      <w:marTop w:val="0"/>
      <w:marBottom w:val="0"/>
      <w:divBdr>
        <w:top w:val="none" w:sz="0" w:space="0" w:color="auto"/>
        <w:left w:val="none" w:sz="0" w:space="0" w:color="auto"/>
        <w:bottom w:val="none" w:sz="0" w:space="0" w:color="auto"/>
        <w:right w:val="none" w:sz="0" w:space="0" w:color="auto"/>
      </w:divBdr>
    </w:div>
    <w:div w:id="1861427164">
      <w:bodyDiv w:val="1"/>
      <w:marLeft w:val="0"/>
      <w:marRight w:val="0"/>
      <w:marTop w:val="0"/>
      <w:marBottom w:val="0"/>
      <w:divBdr>
        <w:top w:val="none" w:sz="0" w:space="0" w:color="auto"/>
        <w:left w:val="none" w:sz="0" w:space="0" w:color="auto"/>
        <w:bottom w:val="none" w:sz="0" w:space="0" w:color="auto"/>
        <w:right w:val="none" w:sz="0" w:space="0" w:color="auto"/>
      </w:divBdr>
    </w:div>
    <w:div w:id="1946645882">
      <w:bodyDiv w:val="1"/>
      <w:marLeft w:val="0"/>
      <w:marRight w:val="0"/>
      <w:marTop w:val="0"/>
      <w:marBottom w:val="0"/>
      <w:divBdr>
        <w:top w:val="none" w:sz="0" w:space="0" w:color="auto"/>
        <w:left w:val="none" w:sz="0" w:space="0" w:color="auto"/>
        <w:bottom w:val="none" w:sz="0" w:space="0" w:color="auto"/>
        <w:right w:val="none" w:sz="0" w:space="0" w:color="auto"/>
      </w:divBdr>
      <w:divsChild>
        <w:div w:id="494415882">
          <w:marLeft w:val="0"/>
          <w:marRight w:val="0"/>
          <w:marTop w:val="0"/>
          <w:marBottom w:val="0"/>
          <w:divBdr>
            <w:top w:val="none" w:sz="0" w:space="0" w:color="auto"/>
            <w:left w:val="none" w:sz="0" w:space="0" w:color="auto"/>
            <w:bottom w:val="none" w:sz="0" w:space="0" w:color="auto"/>
            <w:right w:val="none" w:sz="0" w:space="0" w:color="auto"/>
          </w:divBdr>
          <w:divsChild>
            <w:div w:id="1701972840">
              <w:marLeft w:val="0"/>
              <w:marRight w:val="0"/>
              <w:marTop w:val="0"/>
              <w:marBottom w:val="0"/>
              <w:divBdr>
                <w:top w:val="none" w:sz="0" w:space="0" w:color="auto"/>
                <w:left w:val="none" w:sz="0" w:space="0" w:color="auto"/>
                <w:bottom w:val="none" w:sz="0" w:space="0" w:color="auto"/>
                <w:right w:val="none" w:sz="0" w:space="0" w:color="auto"/>
              </w:divBdr>
            </w:div>
          </w:divsChild>
        </w:div>
        <w:div w:id="661852711">
          <w:marLeft w:val="0"/>
          <w:marRight w:val="0"/>
          <w:marTop w:val="0"/>
          <w:marBottom w:val="0"/>
          <w:divBdr>
            <w:top w:val="none" w:sz="0" w:space="0" w:color="auto"/>
            <w:left w:val="none" w:sz="0" w:space="0" w:color="auto"/>
            <w:bottom w:val="none" w:sz="0" w:space="0" w:color="auto"/>
            <w:right w:val="none" w:sz="0" w:space="0" w:color="auto"/>
          </w:divBdr>
          <w:divsChild>
            <w:div w:id="1943297110">
              <w:marLeft w:val="0"/>
              <w:marRight w:val="0"/>
              <w:marTop w:val="0"/>
              <w:marBottom w:val="0"/>
              <w:divBdr>
                <w:top w:val="none" w:sz="0" w:space="0" w:color="auto"/>
                <w:left w:val="none" w:sz="0" w:space="0" w:color="auto"/>
                <w:bottom w:val="none" w:sz="0" w:space="0" w:color="auto"/>
                <w:right w:val="none" w:sz="0" w:space="0" w:color="auto"/>
              </w:divBdr>
            </w:div>
            <w:div w:id="1400636791">
              <w:marLeft w:val="0"/>
              <w:marRight w:val="0"/>
              <w:marTop w:val="0"/>
              <w:marBottom w:val="0"/>
              <w:divBdr>
                <w:top w:val="none" w:sz="0" w:space="0" w:color="auto"/>
                <w:left w:val="none" w:sz="0" w:space="0" w:color="auto"/>
                <w:bottom w:val="none" w:sz="0" w:space="0" w:color="auto"/>
                <w:right w:val="none" w:sz="0" w:space="0" w:color="auto"/>
              </w:divBdr>
              <w:divsChild>
                <w:div w:id="2034107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918658">
      <w:bodyDiv w:val="1"/>
      <w:marLeft w:val="0"/>
      <w:marRight w:val="0"/>
      <w:marTop w:val="0"/>
      <w:marBottom w:val="0"/>
      <w:divBdr>
        <w:top w:val="none" w:sz="0" w:space="0" w:color="auto"/>
        <w:left w:val="none" w:sz="0" w:space="0" w:color="auto"/>
        <w:bottom w:val="none" w:sz="0" w:space="0" w:color="auto"/>
        <w:right w:val="none" w:sz="0" w:space="0" w:color="auto"/>
      </w:divBdr>
    </w:div>
    <w:div w:id="2103142699">
      <w:bodyDiv w:val="1"/>
      <w:marLeft w:val="0"/>
      <w:marRight w:val="0"/>
      <w:marTop w:val="0"/>
      <w:marBottom w:val="0"/>
      <w:divBdr>
        <w:top w:val="none" w:sz="0" w:space="0" w:color="auto"/>
        <w:left w:val="none" w:sz="0" w:space="0" w:color="auto"/>
        <w:bottom w:val="none" w:sz="0" w:space="0" w:color="auto"/>
        <w:right w:val="none" w:sz="0" w:space="0" w:color="auto"/>
      </w:divBdr>
      <w:divsChild>
        <w:div w:id="914242848">
          <w:marLeft w:val="0"/>
          <w:marRight w:val="0"/>
          <w:marTop w:val="0"/>
          <w:marBottom w:val="0"/>
          <w:divBdr>
            <w:top w:val="none" w:sz="0" w:space="0" w:color="auto"/>
            <w:left w:val="none" w:sz="0" w:space="0" w:color="auto"/>
            <w:bottom w:val="none" w:sz="0" w:space="0" w:color="auto"/>
            <w:right w:val="none" w:sz="0" w:space="0" w:color="auto"/>
          </w:divBdr>
          <w:divsChild>
            <w:div w:id="992760964">
              <w:marLeft w:val="0"/>
              <w:marRight w:val="0"/>
              <w:marTop w:val="0"/>
              <w:marBottom w:val="0"/>
              <w:divBdr>
                <w:top w:val="none" w:sz="0" w:space="0" w:color="auto"/>
                <w:left w:val="none" w:sz="0" w:space="0" w:color="auto"/>
                <w:bottom w:val="none" w:sz="0" w:space="0" w:color="auto"/>
                <w:right w:val="none" w:sz="0" w:space="0" w:color="auto"/>
              </w:divBdr>
            </w:div>
            <w:div w:id="610286741">
              <w:marLeft w:val="0"/>
              <w:marRight w:val="0"/>
              <w:marTop w:val="0"/>
              <w:marBottom w:val="0"/>
              <w:divBdr>
                <w:top w:val="none" w:sz="0" w:space="0" w:color="auto"/>
                <w:left w:val="none" w:sz="0" w:space="0" w:color="auto"/>
                <w:bottom w:val="none" w:sz="0" w:space="0" w:color="auto"/>
                <w:right w:val="none" w:sz="0" w:space="0" w:color="auto"/>
              </w:divBdr>
              <w:divsChild>
                <w:div w:id="18897130">
                  <w:marLeft w:val="0"/>
                  <w:marRight w:val="0"/>
                  <w:marTop w:val="0"/>
                  <w:marBottom w:val="0"/>
                  <w:divBdr>
                    <w:top w:val="none" w:sz="0" w:space="0" w:color="auto"/>
                    <w:left w:val="none" w:sz="0" w:space="0" w:color="auto"/>
                    <w:bottom w:val="none" w:sz="0" w:space="0" w:color="auto"/>
                    <w:right w:val="none" w:sz="0" w:space="0" w:color="auto"/>
                  </w:divBdr>
                  <w:divsChild>
                    <w:div w:id="1167357284">
                      <w:marLeft w:val="0"/>
                      <w:marRight w:val="0"/>
                      <w:marTop w:val="0"/>
                      <w:marBottom w:val="0"/>
                      <w:divBdr>
                        <w:top w:val="none" w:sz="0" w:space="0" w:color="auto"/>
                        <w:left w:val="none" w:sz="0" w:space="0" w:color="auto"/>
                        <w:bottom w:val="none" w:sz="0" w:space="0" w:color="auto"/>
                        <w:right w:val="none" w:sz="0" w:space="0" w:color="auto"/>
                      </w:divBdr>
                    </w:div>
                    <w:div w:id="1506359276">
                      <w:marLeft w:val="300"/>
                      <w:marRight w:val="0"/>
                      <w:marTop w:val="0"/>
                      <w:marBottom w:val="0"/>
                      <w:divBdr>
                        <w:top w:val="none" w:sz="0" w:space="0" w:color="auto"/>
                        <w:left w:val="none" w:sz="0" w:space="0" w:color="auto"/>
                        <w:bottom w:val="none" w:sz="0" w:space="0" w:color="auto"/>
                        <w:right w:val="none" w:sz="0" w:space="0" w:color="auto"/>
                      </w:divBdr>
                      <w:divsChild>
                        <w:div w:id="1432703504">
                          <w:marLeft w:val="0"/>
                          <w:marRight w:val="0"/>
                          <w:marTop w:val="0"/>
                          <w:marBottom w:val="0"/>
                          <w:divBdr>
                            <w:top w:val="none" w:sz="0" w:space="0" w:color="auto"/>
                            <w:left w:val="none" w:sz="0" w:space="0" w:color="auto"/>
                            <w:bottom w:val="none" w:sz="0" w:space="0" w:color="auto"/>
                            <w:right w:val="none" w:sz="0" w:space="0" w:color="auto"/>
                          </w:divBdr>
                          <w:divsChild>
                            <w:div w:id="590546905">
                              <w:marLeft w:val="0"/>
                              <w:marRight w:val="0"/>
                              <w:marTop w:val="0"/>
                              <w:marBottom w:val="0"/>
                              <w:divBdr>
                                <w:top w:val="none" w:sz="0" w:space="0" w:color="auto"/>
                                <w:left w:val="none" w:sz="0" w:space="0" w:color="auto"/>
                                <w:bottom w:val="none" w:sz="0" w:space="0" w:color="auto"/>
                                <w:right w:val="none" w:sz="0" w:space="0" w:color="auto"/>
                              </w:divBdr>
                            </w:div>
                            <w:div w:id="12689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2142661">
              <w:marLeft w:val="0"/>
              <w:marRight w:val="0"/>
              <w:marTop w:val="0"/>
              <w:marBottom w:val="0"/>
              <w:divBdr>
                <w:top w:val="none" w:sz="0" w:space="0" w:color="auto"/>
                <w:left w:val="none" w:sz="0" w:space="0" w:color="auto"/>
                <w:bottom w:val="none" w:sz="0" w:space="0" w:color="auto"/>
                <w:right w:val="none" w:sz="0" w:space="0" w:color="auto"/>
              </w:divBdr>
              <w:divsChild>
                <w:div w:id="1357653729">
                  <w:marLeft w:val="0"/>
                  <w:marRight w:val="0"/>
                  <w:marTop w:val="0"/>
                  <w:marBottom w:val="0"/>
                  <w:divBdr>
                    <w:top w:val="none" w:sz="0" w:space="0" w:color="auto"/>
                    <w:left w:val="none" w:sz="0" w:space="0" w:color="auto"/>
                    <w:bottom w:val="none" w:sz="0" w:space="0" w:color="auto"/>
                    <w:right w:val="none" w:sz="0" w:space="0" w:color="auto"/>
                  </w:divBdr>
                  <w:divsChild>
                    <w:div w:id="1190988162">
                      <w:marLeft w:val="0"/>
                      <w:marRight w:val="0"/>
                      <w:marTop w:val="0"/>
                      <w:marBottom w:val="0"/>
                      <w:divBdr>
                        <w:top w:val="none" w:sz="0" w:space="0" w:color="auto"/>
                        <w:left w:val="none" w:sz="0" w:space="0" w:color="auto"/>
                        <w:bottom w:val="none" w:sz="0" w:space="0" w:color="auto"/>
                        <w:right w:val="none" w:sz="0" w:space="0" w:color="auto"/>
                      </w:divBdr>
                    </w:div>
                    <w:div w:id="428742393">
                      <w:marLeft w:val="300"/>
                      <w:marRight w:val="0"/>
                      <w:marTop w:val="0"/>
                      <w:marBottom w:val="0"/>
                      <w:divBdr>
                        <w:top w:val="none" w:sz="0" w:space="0" w:color="auto"/>
                        <w:left w:val="none" w:sz="0" w:space="0" w:color="auto"/>
                        <w:bottom w:val="none" w:sz="0" w:space="0" w:color="auto"/>
                        <w:right w:val="none" w:sz="0" w:space="0" w:color="auto"/>
                      </w:divBdr>
                      <w:divsChild>
                        <w:div w:id="1631127797">
                          <w:marLeft w:val="0"/>
                          <w:marRight w:val="0"/>
                          <w:marTop w:val="0"/>
                          <w:marBottom w:val="0"/>
                          <w:divBdr>
                            <w:top w:val="none" w:sz="0" w:space="0" w:color="auto"/>
                            <w:left w:val="none" w:sz="0" w:space="0" w:color="auto"/>
                            <w:bottom w:val="none" w:sz="0" w:space="0" w:color="auto"/>
                            <w:right w:val="none" w:sz="0" w:space="0" w:color="auto"/>
                          </w:divBdr>
                          <w:divsChild>
                            <w:div w:id="1154644308">
                              <w:marLeft w:val="0"/>
                              <w:marRight w:val="0"/>
                              <w:marTop w:val="0"/>
                              <w:marBottom w:val="0"/>
                              <w:divBdr>
                                <w:top w:val="none" w:sz="0" w:space="0" w:color="auto"/>
                                <w:left w:val="none" w:sz="0" w:space="0" w:color="auto"/>
                                <w:bottom w:val="none" w:sz="0" w:space="0" w:color="auto"/>
                                <w:right w:val="none" w:sz="0" w:space="0" w:color="auto"/>
                              </w:divBdr>
                            </w:div>
                            <w:div w:id="879249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3527853">
      <w:bodyDiv w:val="1"/>
      <w:marLeft w:val="0"/>
      <w:marRight w:val="0"/>
      <w:marTop w:val="0"/>
      <w:marBottom w:val="0"/>
      <w:divBdr>
        <w:top w:val="none" w:sz="0" w:space="0" w:color="auto"/>
        <w:left w:val="none" w:sz="0" w:space="0" w:color="auto"/>
        <w:bottom w:val="none" w:sz="0" w:space="0" w:color="auto"/>
        <w:right w:val="none" w:sz="0" w:space="0" w:color="auto"/>
      </w:divBdr>
    </w:div>
    <w:div w:id="2134983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javascript:AbrirModal(2)"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javascript:AbrirModal(1)"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8D2C4C-789A-4BDD-8EFD-3D780CE124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281</TotalTime>
  <Pages>38</Pages>
  <Words>8703</Words>
  <Characters>47868</Characters>
  <Application>Microsoft Office Word</Application>
  <DocSecurity>0</DocSecurity>
  <Lines>398</Lines>
  <Paragraphs>112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56459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Alexis Tapia</dc:creator>
  <cp:keywords/>
  <dc:description/>
  <cp:lastModifiedBy>USUARIO</cp:lastModifiedBy>
  <cp:revision>29</cp:revision>
  <cp:lastPrinted>2019-07-05T19:39:00Z</cp:lastPrinted>
  <dcterms:created xsi:type="dcterms:W3CDTF">2021-02-25T23:40:00Z</dcterms:created>
  <dcterms:modified xsi:type="dcterms:W3CDTF">2021-04-07T17:17:00Z</dcterms:modified>
</cp:coreProperties>
</file>