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FC6" w:rsidRPr="008023D0" w:rsidRDefault="00B21FC6" w:rsidP="00C213C7">
      <w:pPr>
        <w:spacing w:before="120" w:after="120" w:line="360" w:lineRule="auto"/>
        <w:ind w:right="-234"/>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850DC">
        <w:rPr>
          <w:rFonts w:ascii="Palatino Linotype" w:eastAsia="Times New Roman" w:hAnsi="Palatino Linotype" w:cs="Arial"/>
          <w:sz w:val="24"/>
          <w:szCs w:val="24"/>
          <w:lang w:eastAsia="es-MX"/>
        </w:rPr>
        <w:t>quince</w:t>
      </w:r>
      <w:r w:rsidRPr="008023D0">
        <w:rPr>
          <w:rFonts w:ascii="Palatino Linotype" w:eastAsia="Times New Roman" w:hAnsi="Palatino Linotype" w:cs="Arial"/>
          <w:sz w:val="24"/>
          <w:szCs w:val="24"/>
          <w:lang w:eastAsia="es-MX"/>
        </w:rPr>
        <w:t xml:space="preserve"> de </w:t>
      </w:r>
      <w:r w:rsidR="001850DC">
        <w:rPr>
          <w:rFonts w:ascii="Palatino Linotype" w:eastAsia="Times New Roman" w:hAnsi="Palatino Linotype" w:cs="Arial"/>
          <w:sz w:val="24"/>
          <w:szCs w:val="24"/>
          <w:lang w:eastAsia="es-MX"/>
        </w:rPr>
        <w:t>dic</w:t>
      </w:r>
      <w:r w:rsidRPr="008023D0">
        <w:rPr>
          <w:rFonts w:ascii="Palatino Linotype" w:eastAsia="Times New Roman" w:hAnsi="Palatino Linotype" w:cs="Arial"/>
          <w:sz w:val="24"/>
          <w:szCs w:val="24"/>
          <w:lang w:eastAsia="es-MX"/>
        </w:rPr>
        <w:t>iembre de dos mil veintiuno.</w:t>
      </w:r>
    </w:p>
    <w:p w:rsidR="00287B60" w:rsidRDefault="00B21FC6" w:rsidP="00C213C7">
      <w:pPr>
        <w:spacing w:line="360" w:lineRule="auto"/>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5304</w:t>
      </w:r>
      <w:r w:rsidRPr="008D3AD9">
        <w:rPr>
          <w:rFonts w:ascii="Palatino Linotype" w:hAnsi="Palatino Linotype" w:cs="Arial"/>
          <w:b/>
          <w:bCs/>
          <w:sz w:val="24"/>
        </w:rPr>
        <w:t>/INFOEM/IP/RR/2021</w:t>
      </w:r>
      <w:r>
        <w:rPr>
          <w:rFonts w:ascii="Palatino Linotype" w:hAnsi="Palatino Linotype" w:cs="Arial"/>
          <w:sz w:val="24"/>
        </w:rPr>
        <w:t xml:space="preserve">, interpuesto por </w:t>
      </w:r>
      <w:r w:rsidRPr="008D3AD9">
        <w:rPr>
          <w:rFonts w:ascii="Palatino Linotype" w:hAnsi="Palatino Linotype" w:cs="Arial"/>
          <w:sz w:val="24"/>
        </w:rPr>
        <w:t>un particular que al momento de ingresar la solicitud de información e interponer e</w:t>
      </w:r>
      <w:r>
        <w:rPr>
          <w:rFonts w:ascii="Palatino Linotype" w:hAnsi="Palatino Linotype" w:cs="Arial"/>
          <w:sz w:val="24"/>
        </w:rPr>
        <w:t>l recurso de revisión, no señaló</w:t>
      </w:r>
      <w:r w:rsidRPr="008D3AD9">
        <w:rPr>
          <w:rFonts w:ascii="Palatino Linotype" w:hAnsi="Palatino Linotype" w:cs="Arial"/>
          <w:sz w:val="24"/>
        </w:rPr>
        <w:t xml:space="preserve"> nombre o seudónimo con el cual desee ser identificado, </w:t>
      </w:r>
      <w:r>
        <w:rPr>
          <w:rFonts w:ascii="Palatino Linotype" w:hAnsi="Palatino Linotype" w:cs="Arial"/>
          <w:sz w:val="24"/>
        </w:rPr>
        <w:t xml:space="preserve">al cual </w:t>
      </w:r>
      <w:r w:rsidRPr="008D3AD9">
        <w:rPr>
          <w:rFonts w:ascii="Palatino Linotype" w:hAnsi="Palatino Linotype" w:cs="Arial"/>
          <w:sz w:val="24"/>
        </w:rPr>
        <w:t xml:space="preserve">en lo sucesivo </w:t>
      </w:r>
      <w:r>
        <w:rPr>
          <w:rFonts w:ascii="Palatino Linotype" w:hAnsi="Palatino Linotype" w:cs="Arial"/>
          <w:sz w:val="24"/>
        </w:rPr>
        <w:t xml:space="preserve"> se le denominara </w:t>
      </w:r>
      <w:r w:rsidRPr="008D3AD9">
        <w:rPr>
          <w:rFonts w:ascii="Palatino Linotype" w:hAnsi="Palatino Linotype" w:cs="Arial"/>
          <w:sz w:val="24"/>
        </w:rPr>
        <w:t xml:space="preserve">el </w:t>
      </w:r>
      <w:r w:rsidRPr="008D3AD9">
        <w:rPr>
          <w:rFonts w:ascii="Palatino Linotype" w:hAnsi="Palatino Linotype" w:cs="Arial"/>
          <w:b/>
          <w:sz w:val="24"/>
        </w:rPr>
        <w:t>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 </w:t>
      </w:r>
      <w:r w:rsidRPr="008D3AD9">
        <w:rPr>
          <w:rFonts w:ascii="Palatino Linotype" w:hAnsi="Palatino Linotype"/>
          <w:b/>
          <w:bCs/>
          <w:sz w:val="24"/>
        </w:rPr>
        <w:t>00</w:t>
      </w:r>
      <w:r>
        <w:rPr>
          <w:rFonts w:ascii="Palatino Linotype" w:hAnsi="Palatino Linotype"/>
          <w:b/>
          <w:bCs/>
          <w:sz w:val="24"/>
        </w:rPr>
        <w:t>719/NAUCALPA</w:t>
      </w:r>
      <w:r w:rsidRPr="008D3AD9">
        <w:rPr>
          <w:rFonts w:ascii="Palatino Linotype" w:hAnsi="Palatino Linotype"/>
          <w:b/>
          <w:bCs/>
          <w:sz w:val="24"/>
        </w:rPr>
        <w:t>/IP/2021</w:t>
      </w:r>
      <w:r w:rsidRPr="008D3AD9">
        <w:rPr>
          <w:rFonts w:ascii="Palatino Linotype" w:hAnsi="Palatino Linotype" w:cs="Arial"/>
          <w:b/>
          <w:bCs/>
          <w:sz w:val="24"/>
        </w:rPr>
        <w:t>,</w:t>
      </w:r>
      <w:r w:rsidRPr="008D3AD9">
        <w:rPr>
          <w:rFonts w:ascii="Palatino Linotype" w:hAnsi="Palatino Linotype" w:cs="Arial"/>
          <w:sz w:val="24"/>
        </w:rPr>
        <w:t xml:space="preserve"> por parte de </w:t>
      </w:r>
      <w:r w:rsidRPr="008D3AD9">
        <w:rPr>
          <w:rFonts w:ascii="Palatino Linotype" w:hAnsi="Palatino Linotype" w:cs="Arial"/>
          <w:b/>
          <w:sz w:val="24"/>
        </w:rPr>
        <w:t>Ayuntamiento de</w:t>
      </w:r>
      <w:r>
        <w:rPr>
          <w:rFonts w:ascii="Palatino Linotype" w:hAnsi="Palatino Linotype" w:cs="Arial"/>
          <w:b/>
          <w:sz w:val="24"/>
        </w:rPr>
        <w:t xml:space="preserve"> Naucalpan de Juárez</w:t>
      </w:r>
      <w:r w:rsidRPr="008D3AD9">
        <w:rPr>
          <w:rFonts w:ascii="Palatino Linotype" w:hAnsi="Palatino Linotype" w:cs="Arial"/>
          <w:sz w:val="24"/>
        </w:rPr>
        <w:t xml:space="preserve">, en lo sucesivo el </w:t>
      </w:r>
      <w:r w:rsidRPr="008D3AD9">
        <w:rPr>
          <w:rFonts w:ascii="Palatino Linotype" w:hAnsi="Palatino Linotype" w:cs="Arial"/>
          <w:b/>
          <w:sz w:val="24"/>
        </w:rPr>
        <w:t xml:space="preserve">Sujeto Obligado; </w:t>
      </w:r>
      <w:r w:rsidRPr="008D3AD9">
        <w:rPr>
          <w:rFonts w:ascii="Palatino Linotype" w:hAnsi="Palatino Linotype" w:cs="Arial"/>
          <w:sz w:val="24"/>
        </w:rPr>
        <w:t>se procede a dictar la presente resolución, con base en lo siguiente.</w:t>
      </w:r>
    </w:p>
    <w:p w:rsidR="00B21FC6" w:rsidRDefault="00B21FC6" w:rsidP="00B21FC6">
      <w:pPr>
        <w:spacing w:line="360" w:lineRule="auto"/>
        <w:jc w:val="both"/>
        <w:rPr>
          <w:rFonts w:ascii="Palatino Linotype" w:hAnsi="Palatino Linotype" w:cs="Arial"/>
          <w:sz w:val="24"/>
        </w:rPr>
      </w:pPr>
    </w:p>
    <w:p w:rsidR="00B21FC6" w:rsidRPr="008023D0" w:rsidRDefault="00B21FC6" w:rsidP="00B21FC6">
      <w:pPr>
        <w:spacing w:before="120" w:after="120" w:line="360" w:lineRule="auto"/>
        <w:ind w:right="-234"/>
        <w:jc w:val="center"/>
        <w:rPr>
          <w:rFonts w:ascii="Palatino Linotype" w:hAnsi="Palatino Linotype"/>
          <w:b/>
          <w:sz w:val="24"/>
          <w:szCs w:val="24"/>
        </w:rPr>
      </w:pPr>
      <w:r w:rsidRPr="008023D0">
        <w:rPr>
          <w:rFonts w:ascii="Palatino Linotype" w:hAnsi="Palatino Linotype"/>
          <w:b/>
          <w:sz w:val="24"/>
          <w:szCs w:val="24"/>
        </w:rPr>
        <w:t>A N T E C E D E N T E S   D E L   A S U N T O</w:t>
      </w:r>
    </w:p>
    <w:p w:rsidR="00B21FC6" w:rsidRPr="008023D0" w:rsidRDefault="00B21FC6" w:rsidP="00B21FC6">
      <w:pPr>
        <w:spacing w:before="120" w:after="120" w:line="360" w:lineRule="auto"/>
        <w:ind w:right="-234"/>
        <w:jc w:val="both"/>
        <w:rPr>
          <w:rFonts w:ascii="Palatino Linotype" w:hAnsi="Palatino Linotype"/>
          <w:sz w:val="24"/>
          <w:szCs w:val="24"/>
        </w:rPr>
      </w:pPr>
      <w:r w:rsidRPr="008023D0">
        <w:rPr>
          <w:rFonts w:ascii="Palatino Linotype" w:hAnsi="Palatino Linotype" w:cs="Arial"/>
          <w:b/>
          <w:sz w:val="24"/>
          <w:szCs w:val="24"/>
        </w:rPr>
        <w:t>1.</w:t>
      </w:r>
      <w:r w:rsidRPr="008023D0">
        <w:rPr>
          <w:rFonts w:ascii="Palatino Linotype" w:hAnsi="Palatino Linotype" w:cs="Arial"/>
          <w:sz w:val="24"/>
          <w:szCs w:val="24"/>
        </w:rPr>
        <w:t xml:space="preserve"> </w:t>
      </w:r>
      <w:r w:rsidRPr="008023D0">
        <w:rPr>
          <w:rFonts w:ascii="Palatino Linotype" w:hAnsi="Palatino Linotype"/>
          <w:b/>
          <w:sz w:val="24"/>
          <w:szCs w:val="24"/>
        </w:rPr>
        <w:t>DE LA SOLICITUD DE INFORMACIÓN.</w:t>
      </w:r>
    </w:p>
    <w:p w:rsidR="00B21FC6" w:rsidRPr="008023D0" w:rsidRDefault="00B21FC6" w:rsidP="00B21FC6">
      <w:pPr>
        <w:spacing w:before="120" w:after="120" w:line="360" w:lineRule="auto"/>
        <w:ind w:right="-234"/>
        <w:jc w:val="both"/>
        <w:rPr>
          <w:rFonts w:ascii="Palatino Linotype" w:hAnsi="Palatino Linotype" w:cs="Arial"/>
          <w:sz w:val="24"/>
          <w:szCs w:val="24"/>
        </w:rPr>
      </w:pPr>
      <w:r w:rsidRPr="008023D0">
        <w:rPr>
          <w:rFonts w:ascii="Palatino Linotype" w:hAnsi="Palatino Linotype" w:cs="Arial"/>
          <w:sz w:val="24"/>
          <w:szCs w:val="24"/>
        </w:rPr>
        <w:t>Con fecha veinti</w:t>
      </w:r>
      <w:r>
        <w:rPr>
          <w:rFonts w:ascii="Palatino Linotype" w:hAnsi="Palatino Linotype" w:cs="Arial"/>
          <w:sz w:val="24"/>
          <w:szCs w:val="24"/>
        </w:rPr>
        <w:t>nueve</w:t>
      </w:r>
      <w:r w:rsidRPr="008023D0">
        <w:rPr>
          <w:rFonts w:ascii="Palatino Linotype" w:hAnsi="Palatino Linotype" w:cs="Arial"/>
          <w:sz w:val="24"/>
          <w:szCs w:val="24"/>
        </w:rPr>
        <w:t xml:space="preserve"> de </w:t>
      </w:r>
      <w:r w:rsidR="00016590">
        <w:rPr>
          <w:rFonts w:ascii="Palatino Linotype" w:hAnsi="Palatino Linotype" w:cs="Arial"/>
          <w:sz w:val="24"/>
          <w:szCs w:val="24"/>
        </w:rPr>
        <w:t>septiem</w:t>
      </w:r>
      <w:r w:rsidRPr="008023D0">
        <w:rPr>
          <w:rFonts w:ascii="Palatino Linotype" w:hAnsi="Palatino Linotype" w:cs="Arial"/>
          <w:sz w:val="24"/>
          <w:szCs w:val="24"/>
        </w:rPr>
        <w:t xml:space="preserve">bre de dos mil veintiuno, </w:t>
      </w:r>
      <w:r>
        <w:rPr>
          <w:rFonts w:ascii="Palatino Linotype" w:hAnsi="Palatino Linotype" w:cs="Arial"/>
          <w:b/>
          <w:sz w:val="24"/>
          <w:szCs w:val="24"/>
        </w:rPr>
        <w:t>e</w:t>
      </w:r>
      <w:r w:rsidRPr="008023D0">
        <w:rPr>
          <w:rFonts w:ascii="Palatino Linotype" w:hAnsi="Palatino Linotype" w:cs="Arial"/>
          <w:b/>
          <w:sz w:val="24"/>
          <w:szCs w:val="24"/>
        </w:rPr>
        <w:t>l Recurrente</w:t>
      </w:r>
      <w:r w:rsidRPr="008023D0">
        <w:rPr>
          <w:rFonts w:ascii="Palatino Linotype" w:hAnsi="Palatino Linotype" w:cs="Arial"/>
          <w:sz w:val="24"/>
          <w:szCs w:val="24"/>
        </w:rPr>
        <w:t>, presentó a través del Sistema de Acceso a la Información Mexiquense (</w:t>
      </w:r>
      <w:r w:rsidRPr="008023D0">
        <w:rPr>
          <w:rFonts w:ascii="Palatino Linotype" w:hAnsi="Palatino Linotype" w:cs="Arial"/>
          <w:b/>
          <w:sz w:val="24"/>
          <w:szCs w:val="24"/>
        </w:rPr>
        <w:t>SAIMEX)</w:t>
      </w:r>
      <w:r w:rsidRPr="008023D0">
        <w:rPr>
          <w:rFonts w:ascii="Palatino Linotype" w:hAnsi="Palatino Linotype" w:cs="Arial"/>
          <w:sz w:val="24"/>
          <w:szCs w:val="24"/>
        </w:rPr>
        <w:t xml:space="preserve"> ante </w:t>
      </w:r>
      <w:r w:rsidRPr="008023D0">
        <w:rPr>
          <w:rFonts w:ascii="Palatino Linotype" w:hAnsi="Palatino Linotype" w:cs="Arial"/>
          <w:b/>
          <w:sz w:val="24"/>
          <w:szCs w:val="24"/>
        </w:rPr>
        <w:t>El Sujeto Obligado</w:t>
      </w:r>
      <w:r w:rsidRPr="008023D0">
        <w:rPr>
          <w:rFonts w:ascii="Palatino Linotype" w:hAnsi="Palatino Linotype" w:cs="Arial"/>
          <w:sz w:val="24"/>
          <w:szCs w:val="24"/>
        </w:rPr>
        <w:t>, solicitud de acceso a la información pública, registrada bajo el número de expediente</w:t>
      </w:r>
      <w:r w:rsidRPr="008023D0">
        <w:rPr>
          <w:rFonts w:ascii="Palatino Linotype" w:hAnsi="Palatino Linotype" w:cs="Arial"/>
          <w:b/>
          <w:sz w:val="24"/>
          <w:szCs w:val="24"/>
        </w:rPr>
        <w:t xml:space="preserve"> </w:t>
      </w:r>
      <w:r w:rsidRPr="008023D0">
        <w:rPr>
          <w:rFonts w:ascii="Palatino Linotype" w:hAnsi="Palatino Linotype"/>
          <w:b/>
          <w:bCs/>
          <w:color w:val="000000" w:themeColor="text1"/>
          <w:sz w:val="24"/>
        </w:rPr>
        <w:t>007</w:t>
      </w:r>
      <w:r>
        <w:rPr>
          <w:rFonts w:ascii="Palatino Linotype" w:hAnsi="Palatino Linotype"/>
          <w:b/>
          <w:bCs/>
          <w:color w:val="000000" w:themeColor="text1"/>
          <w:sz w:val="24"/>
        </w:rPr>
        <w:t>19</w:t>
      </w:r>
      <w:r w:rsidRPr="008023D0">
        <w:rPr>
          <w:rFonts w:ascii="Palatino Linotype" w:hAnsi="Palatino Linotype"/>
          <w:b/>
          <w:bCs/>
          <w:color w:val="000000" w:themeColor="text1"/>
          <w:sz w:val="24"/>
        </w:rPr>
        <w:t>/NAUCALPA/IP/2021</w:t>
      </w:r>
      <w:r w:rsidRPr="008023D0">
        <w:rPr>
          <w:rFonts w:ascii="Palatino Linotype" w:hAnsi="Palatino Linotype" w:cs="Arial"/>
          <w:sz w:val="24"/>
          <w:szCs w:val="24"/>
          <w:lang w:eastAsia="es-MX"/>
        </w:rPr>
        <w:t>,</w:t>
      </w:r>
      <w:r w:rsidRPr="008023D0">
        <w:rPr>
          <w:rFonts w:ascii="Palatino Linotype" w:hAnsi="Palatino Linotype" w:cs="Arial"/>
          <w:b/>
          <w:sz w:val="24"/>
          <w:szCs w:val="24"/>
          <w:lang w:eastAsia="es-MX"/>
        </w:rPr>
        <w:t xml:space="preserve"> </w:t>
      </w:r>
      <w:r w:rsidRPr="008023D0">
        <w:rPr>
          <w:rFonts w:ascii="Palatino Linotype" w:hAnsi="Palatino Linotype" w:cs="Arial"/>
          <w:sz w:val="24"/>
          <w:szCs w:val="24"/>
        </w:rPr>
        <w:t>mediante la cual solicitó información en el tenor siguiente:</w:t>
      </w:r>
    </w:p>
    <w:p w:rsidR="00B21FC6" w:rsidRPr="00B21FC6" w:rsidRDefault="00B21FC6" w:rsidP="00B21FC6">
      <w:pPr>
        <w:spacing w:before="120" w:after="120" w:line="360" w:lineRule="auto"/>
        <w:ind w:left="851" w:right="900"/>
        <w:jc w:val="both"/>
        <w:rPr>
          <w:rFonts w:ascii="Palatino Linotype" w:eastAsia="Times New Roman" w:hAnsi="Palatino Linotype" w:cs="Times New Roman"/>
          <w:i/>
          <w:sz w:val="24"/>
          <w:szCs w:val="24"/>
          <w:lang w:eastAsia="es-MX"/>
        </w:rPr>
      </w:pPr>
      <w:r w:rsidRPr="00761FD5">
        <w:rPr>
          <w:rFonts w:ascii="Palatino Linotype" w:eastAsia="Times New Roman" w:hAnsi="Palatino Linotype" w:cs="Times New Roman"/>
          <w:i/>
          <w:sz w:val="24"/>
          <w:szCs w:val="24"/>
          <w:lang w:eastAsia="es-MX"/>
        </w:rPr>
        <w:t>“</w:t>
      </w:r>
      <w:r w:rsidRPr="00B21FC6">
        <w:rPr>
          <w:rFonts w:ascii="Palatino Linotype" w:hAnsi="Palatino Linotype"/>
          <w:i/>
          <w:color w:val="000000"/>
          <w:sz w:val="24"/>
          <w:szCs w:val="24"/>
        </w:rPr>
        <w:t>Solicito el acta de cabildo de la Centésima Décima sesión ordinaria de cabildo de fecha 29 de septiembre de 2021 y el o los acuerdos completos con sus anexos aprobado en dicha sesión.</w:t>
      </w:r>
      <w:r w:rsidRPr="00B21FC6">
        <w:rPr>
          <w:rFonts w:ascii="Palatino Linotype" w:eastAsia="Times New Roman" w:hAnsi="Palatino Linotype" w:cs="Times New Roman"/>
          <w:i/>
          <w:sz w:val="24"/>
          <w:szCs w:val="24"/>
          <w:lang w:eastAsia="es-MX"/>
        </w:rPr>
        <w:t xml:space="preserve">” (Sic). </w:t>
      </w:r>
    </w:p>
    <w:p w:rsidR="00B21FC6" w:rsidRPr="008023D0" w:rsidRDefault="00B21FC6" w:rsidP="00B21FC6">
      <w:pPr>
        <w:spacing w:before="120" w:after="120" w:line="360" w:lineRule="auto"/>
        <w:ind w:left="851" w:right="900"/>
        <w:jc w:val="both"/>
        <w:rPr>
          <w:rFonts w:ascii="Palatino Linotype" w:eastAsia="Times New Roman" w:hAnsi="Palatino Linotype" w:cs="Times New Roman"/>
          <w:sz w:val="24"/>
          <w:szCs w:val="24"/>
          <w:lang w:val="es-ES_tradnl" w:eastAsia="es-ES"/>
        </w:rPr>
      </w:pPr>
      <w:r w:rsidRPr="008023D0">
        <w:rPr>
          <w:rFonts w:ascii="Palatino Linotype" w:eastAsia="Times New Roman" w:hAnsi="Palatino Linotype" w:cs="Times New Roman"/>
          <w:sz w:val="24"/>
          <w:szCs w:val="24"/>
          <w:lang w:val="es-ES_tradnl" w:eastAsia="es-ES"/>
        </w:rPr>
        <w:lastRenderedPageBreak/>
        <w:t xml:space="preserve">Modalidad de entrega: A través del </w:t>
      </w:r>
      <w:r w:rsidRPr="008023D0">
        <w:rPr>
          <w:rFonts w:ascii="Palatino Linotype" w:eastAsia="Times New Roman" w:hAnsi="Palatino Linotype" w:cs="Times New Roman"/>
          <w:b/>
          <w:sz w:val="24"/>
          <w:szCs w:val="24"/>
          <w:lang w:val="es-ES_tradnl" w:eastAsia="es-ES"/>
        </w:rPr>
        <w:t>SAIMEX</w:t>
      </w:r>
      <w:r w:rsidRPr="008023D0">
        <w:rPr>
          <w:rFonts w:ascii="Palatino Linotype" w:eastAsia="Times New Roman" w:hAnsi="Palatino Linotype" w:cs="Times New Roman"/>
          <w:sz w:val="24"/>
          <w:szCs w:val="24"/>
          <w:lang w:val="es-ES_tradnl" w:eastAsia="es-ES"/>
        </w:rPr>
        <w:t>.</w:t>
      </w:r>
    </w:p>
    <w:p w:rsidR="00B21FC6" w:rsidRPr="008023D0" w:rsidRDefault="00B21FC6" w:rsidP="00B21FC6">
      <w:pPr>
        <w:spacing w:before="120" w:after="12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2. DE LA </w:t>
      </w:r>
      <w:r w:rsidR="008978C6">
        <w:rPr>
          <w:rFonts w:ascii="Palatino Linotype" w:hAnsi="Palatino Linotype" w:cs="Arial"/>
          <w:b/>
          <w:sz w:val="24"/>
          <w:szCs w:val="24"/>
        </w:rPr>
        <w:t>SOLICITUD DE ACLARACIÓN</w:t>
      </w:r>
      <w:r w:rsidRPr="008023D0">
        <w:rPr>
          <w:rFonts w:ascii="Palatino Linotype" w:hAnsi="Palatino Linotype" w:cs="Arial"/>
          <w:b/>
          <w:sz w:val="24"/>
          <w:szCs w:val="24"/>
        </w:rPr>
        <w:t>.</w:t>
      </w:r>
      <w:r w:rsidRPr="008023D0">
        <w:rPr>
          <w:rFonts w:ascii="Palatino Linotype" w:hAnsi="Palatino Linotype" w:cs="Arial"/>
          <w:b/>
          <w:noProof/>
          <w:sz w:val="24"/>
          <w:szCs w:val="24"/>
          <w:lang w:eastAsia="es-MX"/>
        </w:rPr>
        <w:t xml:space="preserve"> </w:t>
      </w:r>
    </w:p>
    <w:p w:rsidR="00B21FC6" w:rsidRDefault="00016590" w:rsidP="00B21FC6">
      <w:pPr>
        <w:spacing w:before="120" w:after="120" w:line="360" w:lineRule="auto"/>
        <w:jc w:val="both"/>
        <w:rPr>
          <w:rFonts w:ascii="Palatino Linotype" w:hAnsi="Palatino Linotype"/>
          <w:sz w:val="24"/>
          <w:szCs w:val="24"/>
        </w:rPr>
      </w:pPr>
      <w:r w:rsidRPr="0050510E">
        <w:rPr>
          <w:rFonts w:ascii="Palatino Linotype" w:hAnsi="Palatino Linotype" w:cs="Arial"/>
          <w:sz w:val="24"/>
          <w:szCs w:val="24"/>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w:t>
      </w:r>
      <w:r>
        <w:rPr>
          <w:rFonts w:ascii="Palatino Linotype" w:hAnsi="Palatino Linotype" w:cs="Arial"/>
          <w:sz w:val="24"/>
          <w:szCs w:val="24"/>
        </w:rPr>
        <w:t>Naucalpan de Juárez</w:t>
      </w:r>
      <w:r w:rsidRPr="0050510E">
        <w:rPr>
          <w:rFonts w:ascii="Palatino Linotype" w:hAnsi="Palatino Linotype" w:cs="Arial"/>
          <w:sz w:val="24"/>
          <w:szCs w:val="24"/>
        </w:rPr>
        <w:t>,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r>
        <w:rPr>
          <w:rFonts w:ascii="Palatino Linotype" w:hAnsi="Palatino Linotype" w:cs="Arial"/>
          <w:sz w:val="24"/>
          <w:szCs w:val="24"/>
        </w:rPr>
        <w:t>.</w:t>
      </w:r>
    </w:p>
    <w:p w:rsidR="00B21FC6" w:rsidRPr="008023D0" w:rsidRDefault="00B21FC6" w:rsidP="00B21FC6">
      <w:pPr>
        <w:spacing w:before="120" w:after="12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DEL RECURSO DE REVISIÓN.</w:t>
      </w:r>
    </w:p>
    <w:p w:rsidR="00B21FC6" w:rsidRPr="008023D0" w:rsidRDefault="00B21FC6" w:rsidP="00B21FC6">
      <w:pPr>
        <w:spacing w:before="120" w:after="120" w:line="360" w:lineRule="auto"/>
        <w:ind w:right="-234"/>
        <w:jc w:val="both"/>
        <w:rPr>
          <w:rFonts w:ascii="Palatino Linotype" w:hAnsi="Palatino Linotype" w:cs="Arial"/>
          <w:sz w:val="24"/>
          <w:szCs w:val="24"/>
        </w:rPr>
      </w:pPr>
      <w:r w:rsidRPr="008023D0">
        <w:rPr>
          <w:rFonts w:ascii="Palatino Linotype" w:hAnsi="Palatino Linotype" w:cs="Arial"/>
          <w:sz w:val="24"/>
          <w:szCs w:val="24"/>
        </w:rPr>
        <w:t xml:space="preserve">Inconforme con la </w:t>
      </w:r>
      <w:r>
        <w:rPr>
          <w:rFonts w:ascii="Palatino Linotype" w:hAnsi="Palatino Linotype" w:cs="Arial"/>
          <w:sz w:val="24"/>
          <w:szCs w:val="24"/>
        </w:rPr>
        <w:t xml:space="preserve">negativa de la </w:t>
      </w:r>
      <w:r w:rsidRPr="008023D0">
        <w:rPr>
          <w:rFonts w:ascii="Palatino Linotype" w:hAnsi="Palatino Linotype" w:cs="Arial"/>
          <w:sz w:val="24"/>
          <w:szCs w:val="24"/>
        </w:rPr>
        <w:t xml:space="preserve">respuesta del </w:t>
      </w:r>
      <w:r w:rsidRPr="008023D0">
        <w:rPr>
          <w:rFonts w:ascii="Palatino Linotype" w:hAnsi="Palatino Linotype" w:cs="Arial"/>
          <w:b/>
          <w:sz w:val="24"/>
          <w:szCs w:val="24"/>
        </w:rPr>
        <w:t>Sujeto Obligado</w:t>
      </w:r>
      <w:r w:rsidRPr="008023D0">
        <w:rPr>
          <w:rFonts w:ascii="Palatino Linotype" w:hAnsi="Palatino Linotype" w:cs="Arial"/>
          <w:sz w:val="24"/>
          <w:szCs w:val="24"/>
        </w:rPr>
        <w:t xml:space="preserve">, </w:t>
      </w:r>
      <w:r>
        <w:rPr>
          <w:rFonts w:ascii="Palatino Linotype" w:hAnsi="Palatino Linotype" w:cs="Arial"/>
          <w:b/>
          <w:sz w:val="24"/>
          <w:szCs w:val="24"/>
        </w:rPr>
        <w:t>e</w:t>
      </w:r>
      <w:r w:rsidRPr="008023D0">
        <w:rPr>
          <w:rFonts w:ascii="Palatino Linotype" w:hAnsi="Palatino Linotype" w:cs="Arial"/>
          <w:b/>
          <w:sz w:val="24"/>
          <w:szCs w:val="24"/>
        </w:rPr>
        <w:t xml:space="preserve">l Recurrente </w:t>
      </w:r>
      <w:r w:rsidRPr="008023D0">
        <w:rPr>
          <w:rFonts w:ascii="Palatino Linotype" w:hAnsi="Palatino Linotype" w:cs="Arial"/>
          <w:sz w:val="24"/>
          <w:szCs w:val="24"/>
        </w:rPr>
        <w:t xml:space="preserve">interpuso el recurso de revisión, en fecha </w:t>
      </w:r>
      <w:r>
        <w:rPr>
          <w:rFonts w:ascii="Palatino Linotype" w:hAnsi="Palatino Linotype" w:cs="Arial"/>
          <w:sz w:val="24"/>
          <w:szCs w:val="24"/>
        </w:rPr>
        <w:t>veintinueve</w:t>
      </w:r>
      <w:r w:rsidRPr="008023D0">
        <w:rPr>
          <w:rFonts w:ascii="Palatino Linotype" w:hAnsi="Palatino Linotype" w:cs="Arial"/>
          <w:sz w:val="24"/>
          <w:szCs w:val="24"/>
        </w:rPr>
        <w:t xml:space="preserve"> de octubre de dos mil veintiuno,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05</w:t>
      </w:r>
      <w:r>
        <w:rPr>
          <w:rFonts w:ascii="Palatino Linotype" w:hAnsi="Palatino Linotype"/>
          <w:b/>
          <w:color w:val="000000"/>
          <w:sz w:val="24"/>
          <w:szCs w:val="24"/>
        </w:rPr>
        <w:t>30</w:t>
      </w:r>
      <w:r w:rsidRPr="008023D0">
        <w:rPr>
          <w:rFonts w:ascii="Palatino Linotype" w:hAnsi="Palatino Linotype"/>
          <w:b/>
          <w:color w:val="000000"/>
          <w:sz w:val="24"/>
          <w:szCs w:val="24"/>
        </w:rPr>
        <w:t>4/INFOEM/IP/RR/2021</w:t>
      </w:r>
      <w:r w:rsidRPr="008023D0">
        <w:rPr>
          <w:rFonts w:ascii="Palatino Linotype" w:hAnsi="Palatino Linotype" w:cs="Arial"/>
          <w:sz w:val="24"/>
          <w:szCs w:val="24"/>
        </w:rPr>
        <w:t>, en el cual manifiesta, las siguientes manifestaciones:</w:t>
      </w:r>
    </w:p>
    <w:p w:rsidR="00B21FC6" w:rsidRPr="008023D0" w:rsidRDefault="00B21FC6" w:rsidP="00B21FC6">
      <w:pPr>
        <w:pStyle w:val="Prrafodelista"/>
        <w:numPr>
          <w:ilvl w:val="0"/>
          <w:numId w:val="1"/>
        </w:numPr>
        <w:spacing w:before="120" w:after="120" w:line="360" w:lineRule="auto"/>
        <w:jc w:val="both"/>
        <w:rPr>
          <w:rFonts w:ascii="Palatino Linotype" w:hAnsi="Palatino Linotype" w:cs="Arial"/>
          <w:b/>
        </w:rPr>
      </w:pPr>
      <w:r w:rsidRPr="008023D0">
        <w:rPr>
          <w:rFonts w:ascii="Palatino Linotype" w:hAnsi="Palatino Linotype" w:cs="Arial"/>
          <w:b/>
        </w:rPr>
        <w:t>Acto Impugnado:</w:t>
      </w:r>
    </w:p>
    <w:p w:rsidR="00B21FC6" w:rsidRPr="008023D0" w:rsidRDefault="00B21FC6" w:rsidP="00B21FC6">
      <w:pPr>
        <w:spacing w:before="120" w:after="120" w:line="360" w:lineRule="auto"/>
        <w:jc w:val="both"/>
        <w:rPr>
          <w:rFonts w:ascii="Palatino Linotype" w:eastAsia="Times New Roman" w:hAnsi="Palatino Linotype" w:cs="Times New Roman"/>
          <w:i/>
          <w:sz w:val="24"/>
          <w:szCs w:val="24"/>
          <w:lang w:eastAsia="es-MX"/>
        </w:rPr>
      </w:pPr>
      <w:r w:rsidRPr="008023D0">
        <w:rPr>
          <w:rFonts w:ascii="Palatino Linotype" w:hAnsi="Palatino Linotype" w:cs="Arial"/>
          <w:i/>
          <w:sz w:val="24"/>
          <w:szCs w:val="24"/>
        </w:rPr>
        <w:t xml:space="preserve">            “</w:t>
      </w:r>
      <w:r w:rsidRPr="00304D00">
        <w:rPr>
          <w:rFonts w:ascii="Palatino Linotype" w:hAnsi="Palatino Linotype"/>
          <w:i/>
          <w:color w:val="000000"/>
          <w:sz w:val="24"/>
          <w:szCs w:val="24"/>
        </w:rPr>
        <w:t>NO HE RECIBIDO RESPUESTA</w:t>
      </w:r>
      <w:r w:rsidRPr="008023D0">
        <w:rPr>
          <w:rFonts w:ascii="Palatino Linotype" w:hAnsi="Palatino Linotype" w:cs="Arial"/>
          <w:i/>
          <w:sz w:val="24"/>
          <w:szCs w:val="24"/>
        </w:rPr>
        <w:t>” [sic]</w:t>
      </w:r>
    </w:p>
    <w:p w:rsidR="00B21FC6" w:rsidRPr="008023D0" w:rsidRDefault="00B21FC6" w:rsidP="00B21FC6">
      <w:pPr>
        <w:pStyle w:val="Prrafodelista"/>
        <w:numPr>
          <w:ilvl w:val="0"/>
          <w:numId w:val="1"/>
        </w:numPr>
        <w:spacing w:before="120" w:after="120" w:line="360" w:lineRule="auto"/>
        <w:rPr>
          <w:rFonts w:ascii="Palatino Linotype" w:hAnsi="Palatino Linotype" w:cs="Arial"/>
        </w:rPr>
      </w:pPr>
      <w:r w:rsidRPr="008023D0">
        <w:rPr>
          <w:rFonts w:ascii="Palatino Linotype" w:hAnsi="Palatino Linotype" w:cs="Arial"/>
          <w:b/>
        </w:rPr>
        <w:t>Razones o Motivos de Inconformidad</w:t>
      </w:r>
      <w:r w:rsidRPr="008023D0">
        <w:rPr>
          <w:rFonts w:ascii="Palatino Linotype" w:hAnsi="Palatino Linotype" w:cs="Arial"/>
        </w:rPr>
        <w:t>:</w:t>
      </w:r>
    </w:p>
    <w:p w:rsidR="00B21FC6" w:rsidRPr="006D6893" w:rsidRDefault="00B21FC6" w:rsidP="006D6893">
      <w:pPr>
        <w:pStyle w:val="Prrafodelista"/>
        <w:spacing w:before="120" w:after="120" w:line="360" w:lineRule="auto"/>
        <w:ind w:left="720"/>
        <w:rPr>
          <w:rFonts w:ascii="Palatino Linotype" w:hAnsi="Palatino Linotype" w:cs="Arial"/>
          <w:i/>
        </w:rPr>
      </w:pPr>
      <w:r w:rsidRPr="008023D0">
        <w:rPr>
          <w:rFonts w:ascii="Palatino Linotype" w:hAnsi="Palatino Linotype" w:cs="Arial"/>
          <w:b/>
          <w:i/>
        </w:rPr>
        <w:t>“</w:t>
      </w:r>
      <w:r w:rsidRPr="00304D00">
        <w:rPr>
          <w:rFonts w:ascii="Palatino Linotype" w:hAnsi="Palatino Linotype"/>
          <w:i/>
          <w:color w:val="000000"/>
        </w:rPr>
        <w:t>NO HE RECIBIDO RESPUESTA</w:t>
      </w:r>
      <w:r w:rsidRPr="008023D0">
        <w:rPr>
          <w:rFonts w:ascii="Palatino Linotype" w:hAnsi="Palatino Linotype"/>
          <w:i/>
          <w:color w:val="000000"/>
        </w:rPr>
        <w:t xml:space="preserve">” </w:t>
      </w:r>
      <w:r w:rsidRPr="008023D0">
        <w:rPr>
          <w:rFonts w:ascii="Palatino Linotype" w:hAnsi="Palatino Linotype" w:cs="Arial"/>
          <w:i/>
        </w:rPr>
        <w:t>[sic]</w:t>
      </w:r>
    </w:p>
    <w:p w:rsidR="006D6893" w:rsidRDefault="006D6893" w:rsidP="00B21FC6">
      <w:pPr>
        <w:spacing w:before="120" w:after="120" w:line="360" w:lineRule="auto"/>
        <w:jc w:val="both"/>
        <w:rPr>
          <w:rFonts w:ascii="Palatino Linotype" w:hAnsi="Palatino Linotype" w:cs="Arial"/>
          <w:b/>
          <w:sz w:val="28"/>
        </w:rPr>
      </w:pPr>
    </w:p>
    <w:p w:rsidR="006D6893" w:rsidRDefault="00B21FC6" w:rsidP="00B21FC6">
      <w:pPr>
        <w:spacing w:before="120" w:after="120" w:line="360" w:lineRule="auto"/>
        <w:jc w:val="both"/>
        <w:rPr>
          <w:rFonts w:ascii="Palatino Linotype" w:hAnsi="Palatino Linotype"/>
          <w:b/>
          <w:sz w:val="28"/>
        </w:rPr>
      </w:pPr>
      <w:r w:rsidRPr="008D3AD9">
        <w:rPr>
          <w:rFonts w:ascii="Palatino Linotype" w:hAnsi="Palatino Linotype" w:cs="Arial"/>
          <w:b/>
          <w:sz w:val="28"/>
        </w:rPr>
        <w:lastRenderedPageBreak/>
        <w:t xml:space="preserve">4. </w:t>
      </w:r>
      <w:r w:rsidRPr="008D3AD9">
        <w:rPr>
          <w:rFonts w:ascii="Palatino Linotype" w:hAnsi="Palatino Linotype"/>
          <w:b/>
          <w:sz w:val="28"/>
        </w:rPr>
        <w:t xml:space="preserve">TURNO. </w:t>
      </w:r>
    </w:p>
    <w:p w:rsidR="00B21FC6" w:rsidRPr="008D3AD9" w:rsidRDefault="00B21FC6" w:rsidP="00B21FC6">
      <w:pPr>
        <w:spacing w:before="120" w:after="120" w:line="360" w:lineRule="auto"/>
        <w:jc w:val="both"/>
        <w:rPr>
          <w:rFonts w:ascii="Palatino Linotype" w:hAnsi="Palatino Linotype"/>
          <w:b/>
          <w:sz w:val="28"/>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05</w:t>
      </w:r>
      <w:r>
        <w:rPr>
          <w:rFonts w:ascii="Palatino Linotype" w:hAnsi="Palatino Linotype" w:cs="Arial"/>
          <w:b/>
          <w:bCs/>
          <w:sz w:val="24"/>
          <w:szCs w:val="24"/>
        </w:rPr>
        <w:t>30</w:t>
      </w:r>
      <w:r w:rsidRPr="008D3AD9">
        <w:rPr>
          <w:rFonts w:ascii="Palatino Linotype" w:hAnsi="Palatino Linotype" w:cs="Arial"/>
          <w:b/>
          <w:bCs/>
          <w:sz w:val="24"/>
          <w:szCs w:val="24"/>
        </w:rPr>
        <w:t xml:space="preserve">4/INFOEM/IP/RR/2021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sidR="00052776">
        <w:rPr>
          <w:rFonts w:ascii="Palatino Linotype" w:hAnsi="Palatino Linotype" w:cs="Arial"/>
          <w:sz w:val="24"/>
          <w:szCs w:val="24"/>
        </w:rPr>
        <w:t>veintinueve</w:t>
      </w:r>
      <w:r w:rsidRPr="008023D0">
        <w:rPr>
          <w:rFonts w:ascii="Palatino Linotype" w:hAnsi="Palatino Linotype" w:cs="Arial"/>
          <w:sz w:val="24"/>
          <w:szCs w:val="24"/>
        </w:rPr>
        <w:t xml:space="preserve"> de octubre de dos mil veintiuno</w:t>
      </w:r>
      <w:r w:rsidRPr="008D3AD9">
        <w:rPr>
          <w:rFonts w:ascii="Palatino Linotype" w:hAnsi="Palatino Linotype"/>
          <w:sz w:val="24"/>
          <w:szCs w:val="24"/>
        </w:rPr>
        <w:t xml:space="preserve"> a la Comisionada Ponente </w:t>
      </w:r>
      <w:r w:rsidRPr="00016590">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rsidR="00016590" w:rsidRDefault="00016590" w:rsidP="00016590">
      <w:pPr>
        <w:spacing w:before="120" w:after="120" w:line="360" w:lineRule="auto"/>
        <w:jc w:val="both"/>
        <w:rPr>
          <w:rFonts w:ascii="Palatino Linotype" w:hAnsi="Palatino Linotype"/>
          <w:b/>
          <w:sz w:val="24"/>
          <w:szCs w:val="24"/>
        </w:rPr>
      </w:pPr>
      <w:r w:rsidRPr="008D3AD9">
        <w:rPr>
          <w:rFonts w:ascii="Palatino Linotype" w:hAnsi="Palatino Linotype"/>
          <w:b/>
          <w:sz w:val="24"/>
          <w:szCs w:val="24"/>
        </w:rPr>
        <w:t>5. ADMISIÓN.</w:t>
      </w:r>
    </w:p>
    <w:p w:rsidR="00016590" w:rsidRPr="00E32E9A" w:rsidRDefault="00016590" w:rsidP="00E32E9A">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En fecha </w:t>
      </w:r>
      <w:r>
        <w:rPr>
          <w:rFonts w:ascii="Palatino Linotype" w:hAnsi="Palatino Linotype" w:cs="Arial"/>
          <w:sz w:val="24"/>
          <w:szCs w:val="24"/>
        </w:rPr>
        <w:t>cuatro</w:t>
      </w:r>
      <w:r w:rsidRPr="008D3AD9">
        <w:rPr>
          <w:rFonts w:ascii="Palatino Linotype" w:hAnsi="Palatino Linotype" w:cs="Arial"/>
          <w:sz w:val="24"/>
          <w:szCs w:val="24"/>
        </w:rPr>
        <w:t xml:space="preserve"> de </w:t>
      </w:r>
      <w:r>
        <w:rPr>
          <w:rFonts w:ascii="Palatino Linotype" w:hAnsi="Palatino Linotype" w:cs="Arial"/>
          <w:sz w:val="24"/>
          <w:szCs w:val="24"/>
        </w:rPr>
        <w:t>noviem</w:t>
      </w:r>
      <w:r w:rsidRPr="008D3AD9">
        <w:rPr>
          <w:rFonts w:ascii="Palatino Linotype" w:hAnsi="Palatino Linotype" w:cs="Arial"/>
          <w:sz w:val="24"/>
          <w:szCs w:val="24"/>
        </w:rPr>
        <w:t>bre</w:t>
      </w:r>
      <w:r w:rsidRPr="008D3AD9">
        <w:rPr>
          <w:rFonts w:ascii="Palatino Linotype" w:hAnsi="Palatino Linotype"/>
          <w:sz w:val="24"/>
          <w:szCs w:val="24"/>
        </w:rPr>
        <w:t xml:space="preserv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016590" w:rsidRPr="008023D0" w:rsidRDefault="00016590" w:rsidP="00016590">
      <w:pPr>
        <w:spacing w:before="120" w:after="120" w:line="360" w:lineRule="auto"/>
        <w:ind w:right="-234"/>
        <w:jc w:val="both"/>
        <w:rPr>
          <w:rFonts w:ascii="Palatino Linotype" w:hAnsi="Palatino Linotype" w:cs="Arial"/>
          <w:b/>
          <w:bCs/>
          <w:sz w:val="24"/>
          <w:szCs w:val="24"/>
          <w:lang w:eastAsia="es-MX"/>
        </w:rPr>
      </w:pPr>
      <w:r w:rsidRPr="008023D0">
        <w:rPr>
          <w:rFonts w:ascii="Palatino Linotype" w:hAnsi="Palatino Linotype" w:cs="Arial"/>
          <w:b/>
          <w:color w:val="202124"/>
          <w:sz w:val="24"/>
          <w:szCs w:val="24"/>
          <w:shd w:val="clear" w:color="auto" w:fill="FFFFFF"/>
        </w:rPr>
        <w:t xml:space="preserve">6. </w:t>
      </w:r>
      <w:r w:rsidRPr="008023D0">
        <w:rPr>
          <w:rFonts w:ascii="Palatino Linotype" w:hAnsi="Palatino Linotype" w:cs="Arial"/>
          <w:b/>
          <w:bCs/>
          <w:sz w:val="24"/>
          <w:szCs w:val="24"/>
          <w:lang w:eastAsia="es-MX"/>
        </w:rPr>
        <w:t>INFORME JUSTIFICADO O MANIFESTACIONES.</w:t>
      </w:r>
    </w:p>
    <w:p w:rsidR="00016590" w:rsidRDefault="00016590" w:rsidP="00016590">
      <w:pPr>
        <w:spacing w:before="120" w:after="120" w:line="360" w:lineRule="auto"/>
        <w:jc w:val="both"/>
        <w:rPr>
          <w:rFonts w:ascii="Palatino Linotype" w:hAnsi="Palatino Linotype" w:cs="Arial"/>
          <w:bCs/>
          <w:sz w:val="24"/>
          <w:szCs w:val="24"/>
          <w:lang w:eastAsia="es-MX"/>
        </w:rPr>
      </w:pPr>
      <w:r w:rsidRPr="008023D0">
        <w:rPr>
          <w:rFonts w:ascii="Palatino Linotype" w:hAnsi="Palatino Linotype" w:cs="Arial"/>
          <w:bCs/>
          <w:sz w:val="24"/>
          <w:szCs w:val="24"/>
          <w:lang w:eastAsia="es-MX"/>
        </w:rPr>
        <w:t xml:space="preserve">El </w:t>
      </w:r>
      <w:r>
        <w:rPr>
          <w:rFonts w:ascii="Palatino Linotype" w:hAnsi="Palatino Linotype" w:cs="Arial"/>
          <w:bCs/>
          <w:sz w:val="24"/>
          <w:szCs w:val="24"/>
          <w:lang w:eastAsia="es-MX"/>
        </w:rPr>
        <w:t>once</w:t>
      </w:r>
      <w:r w:rsidRPr="008023D0">
        <w:rPr>
          <w:rFonts w:ascii="Palatino Linotype" w:hAnsi="Palatino Linotype" w:cs="Arial"/>
          <w:bCs/>
          <w:sz w:val="24"/>
          <w:szCs w:val="24"/>
          <w:lang w:eastAsia="es-MX"/>
        </w:rPr>
        <w:t xml:space="preserve"> de </w:t>
      </w:r>
      <w:r>
        <w:rPr>
          <w:rFonts w:ascii="Palatino Linotype" w:hAnsi="Palatino Linotype" w:cs="Arial"/>
          <w:bCs/>
          <w:sz w:val="24"/>
          <w:szCs w:val="24"/>
          <w:lang w:eastAsia="es-MX"/>
        </w:rPr>
        <w:t>noviem</w:t>
      </w:r>
      <w:r w:rsidRPr="008023D0">
        <w:rPr>
          <w:rFonts w:ascii="Palatino Linotype" w:hAnsi="Palatino Linotype" w:cs="Arial"/>
          <w:bCs/>
          <w:sz w:val="24"/>
          <w:szCs w:val="24"/>
          <w:lang w:eastAsia="es-MX"/>
        </w:rPr>
        <w:t xml:space="preserve">bre de </w:t>
      </w:r>
      <w:r>
        <w:rPr>
          <w:rFonts w:ascii="Palatino Linotype" w:hAnsi="Palatino Linotype" w:cs="Arial"/>
          <w:bCs/>
          <w:sz w:val="24"/>
          <w:szCs w:val="24"/>
          <w:lang w:eastAsia="es-MX"/>
        </w:rPr>
        <w:t>dos mil veintiuno</w:t>
      </w:r>
      <w:r w:rsidRPr="008023D0">
        <w:rPr>
          <w:rFonts w:ascii="Palatino Linotype" w:hAnsi="Palatino Linotype" w:cs="Arial"/>
          <w:bCs/>
          <w:sz w:val="24"/>
          <w:szCs w:val="24"/>
          <w:lang w:eastAsia="es-MX"/>
        </w:rPr>
        <w:t>, se recibió, a través del Sistema de Acceso a la Información Mexiquense (SAIMEX), el Informe Justificado del Sujeto Obligado, mediante oficios de fecha</w:t>
      </w:r>
      <w:r>
        <w:rPr>
          <w:rFonts w:ascii="Palatino Linotype" w:hAnsi="Palatino Linotype" w:cs="Arial"/>
          <w:bCs/>
          <w:sz w:val="24"/>
          <w:szCs w:val="24"/>
          <w:lang w:eastAsia="es-MX"/>
        </w:rPr>
        <w:t xml:space="preserve"> nueve de noviembre de dos mil veintiuno, </w:t>
      </w:r>
      <w:r w:rsidRPr="00B86565">
        <w:rPr>
          <w:rFonts w:ascii="Palatino Linotype" w:hAnsi="Palatino Linotype" w:cs="Arial"/>
          <w:bCs/>
          <w:sz w:val="24"/>
          <w:szCs w:val="24"/>
          <w:lang w:eastAsia="es-MX"/>
        </w:rPr>
        <w:t>suscrito por</w:t>
      </w:r>
      <w:r>
        <w:rPr>
          <w:rFonts w:ascii="Palatino Linotype" w:hAnsi="Palatino Linotype" w:cs="Arial"/>
          <w:bCs/>
          <w:sz w:val="24"/>
          <w:szCs w:val="24"/>
          <w:lang w:eastAsia="es-MX"/>
        </w:rPr>
        <w:t xml:space="preserve"> la Mtra. Elizabeth Aglaya Soriano López, Subsecretaría Técnica del H. Ayuntamiento</w:t>
      </w:r>
    </w:p>
    <w:p w:rsidR="00016590" w:rsidRDefault="00016590" w:rsidP="00016590">
      <w:pPr>
        <w:spacing w:before="120" w:after="120" w:line="360" w:lineRule="auto"/>
        <w:jc w:val="both"/>
        <w:rPr>
          <w:rFonts w:ascii="Palatino Linotype" w:hAnsi="Palatino Linotype" w:cs="Arial"/>
          <w:bCs/>
          <w:sz w:val="24"/>
          <w:szCs w:val="24"/>
          <w:lang w:eastAsia="es-MX"/>
        </w:rPr>
      </w:pPr>
      <w:r w:rsidRPr="008023D0">
        <w:rPr>
          <w:rFonts w:ascii="Palatino Linotype" w:hAnsi="Palatino Linotype" w:cs="Arial"/>
          <w:bCs/>
          <w:sz w:val="24"/>
          <w:szCs w:val="24"/>
          <w:lang w:eastAsia="es-MX"/>
        </w:rPr>
        <w:t xml:space="preserve">El </w:t>
      </w:r>
      <w:r w:rsidRPr="00EC32CB">
        <w:rPr>
          <w:rFonts w:ascii="Palatino Linotype" w:hAnsi="Palatino Linotype" w:cs="Arial"/>
          <w:bCs/>
          <w:sz w:val="24"/>
          <w:szCs w:val="24"/>
          <w:lang w:eastAsia="es-MX"/>
        </w:rPr>
        <w:t>Sujeto Obligado</w:t>
      </w:r>
      <w:r w:rsidRPr="008023D0">
        <w:rPr>
          <w:rFonts w:ascii="Palatino Linotype" w:hAnsi="Palatino Linotype" w:cs="Arial"/>
          <w:bCs/>
          <w:sz w:val="24"/>
          <w:szCs w:val="24"/>
          <w:lang w:eastAsia="es-MX"/>
        </w:rPr>
        <w:t xml:space="preserve"> adjuntó la digitalización de los siguientes documentos:</w:t>
      </w:r>
    </w:p>
    <w:p w:rsidR="00016590" w:rsidRPr="00F611DF" w:rsidRDefault="00016590" w:rsidP="00016590">
      <w:pPr>
        <w:pStyle w:val="Prrafodelista"/>
        <w:numPr>
          <w:ilvl w:val="0"/>
          <w:numId w:val="2"/>
        </w:numPr>
        <w:spacing w:before="120" w:after="120" w:line="360" w:lineRule="auto"/>
        <w:jc w:val="both"/>
        <w:rPr>
          <w:rFonts w:ascii="Palatino Linotype" w:hAnsi="Palatino Linotype"/>
          <w:b/>
        </w:rPr>
      </w:pPr>
      <w:r>
        <w:rPr>
          <w:rFonts w:ascii="Palatino Linotype" w:hAnsi="Palatino Linotype"/>
          <w:b/>
        </w:rPr>
        <w:t xml:space="preserve">Oficio SA/SST/TRANSP/534/2021 </w:t>
      </w:r>
      <w:r>
        <w:rPr>
          <w:rFonts w:ascii="Palatino Linotype" w:hAnsi="Palatino Linotype"/>
        </w:rPr>
        <w:t xml:space="preserve">suscrito por </w:t>
      </w:r>
      <w:r>
        <w:rPr>
          <w:rFonts w:ascii="Palatino Linotype" w:hAnsi="Palatino Linotype" w:cs="Arial"/>
          <w:bCs/>
          <w:lang w:eastAsia="es-MX"/>
        </w:rPr>
        <w:t>Mtra. Elizabeth Aglaya Soriano López, Subsecretaría Técnica del H. Ayuntamiento, en el que expone lo siguiente:</w:t>
      </w:r>
    </w:p>
    <w:p w:rsidR="00016590" w:rsidRDefault="00016590" w:rsidP="00016590">
      <w:pPr>
        <w:pStyle w:val="Prrafodelista"/>
        <w:spacing w:before="120" w:after="120" w:line="360" w:lineRule="auto"/>
        <w:ind w:left="720"/>
        <w:jc w:val="both"/>
        <w:rPr>
          <w:rFonts w:ascii="Palatino Linotype" w:hAnsi="Palatino Linotype"/>
        </w:rPr>
      </w:pPr>
      <w:r w:rsidRPr="00F611DF">
        <w:rPr>
          <w:rFonts w:ascii="Palatino Linotype" w:hAnsi="Palatino Linotype"/>
        </w:rPr>
        <w:t>Emite la respuesta mediante informe justificado, así como la solicitud de información que se hizo al área correspondiente.</w:t>
      </w:r>
    </w:p>
    <w:p w:rsidR="00016590" w:rsidRDefault="00016590" w:rsidP="00016590">
      <w:pPr>
        <w:pStyle w:val="Prrafodelista"/>
        <w:numPr>
          <w:ilvl w:val="0"/>
          <w:numId w:val="2"/>
        </w:numPr>
        <w:spacing w:before="120" w:after="120" w:line="360" w:lineRule="auto"/>
        <w:jc w:val="both"/>
        <w:rPr>
          <w:rFonts w:ascii="Palatino Linotype" w:hAnsi="Palatino Linotype"/>
        </w:rPr>
      </w:pPr>
      <w:r>
        <w:rPr>
          <w:rFonts w:ascii="Palatino Linotype" w:hAnsi="Palatino Linotype"/>
        </w:rPr>
        <w:lastRenderedPageBreak/>
        <w:t xml:space="preserve">Centésima Décima Sesión Ordinaria de Cabildo del Ayuntamiento 2019-2021, de fecha veintinueve de septiembre de 2021. </w:t>
      </w:r>
    </w:p>
    <w:p w:rsidR="00F611DF" w:rsidRPr="00F611DF" w:rsidRDefault="00F611DF" w:rsidP="00F611DF">
      <w:pPr>
        <w:pStyle w:val="Prrafodelista"/>
        <w:spacing w:before="120" w:after="120" w:line="360" w:lineRule="auto"/>
        <w:ind w:left="0" w:right="-234"/>
        <w:jc w:val="both"/>
        <w:rPr>
          <w:rFonts w:ascii="Palatino Linotype" w:hAnsi="Palatino Linotype"/>
        </w:rPr>
      </w:pPr>
      <w:r w:rsidRPr="00F611DF">
        <w:rPr>
          <w:rFonts w:ascii="Palatino Linotype" w:hAnsi="Palatino Linotype"/>
          <w:b/>
        </w:rPr>
        <w:t>7. VISTA DEL INFORME JUSTIFICADO.</w:t>
      </w:r>
      <w:r w:rsidRPr="00F611DF">
        <w:rPr>
          <w:rFonts w:ascii="Palatino Linotype" w:hAnsi="Palatino Linotype"/>
        </w:rPr>
        <w:t xml:space="preserve"> </w:t>
      </w:r>
    </w:p>
    <w:p w:rsidR="00F611DF" w:rsidRDefault="00F611DF" w:rsidP="00E32E9A">
      <w:pPr>
        <w:pStyle w:val="Prrafodelista"/>
        <w:spacing w:before="120" w:after="120" w:line="360" w:lineRule="auto"/>
        <w:ind w:left="0" w:right="-234"/>
        <w:jc w:val="both"/>
        <w:rPr>
          <w:rFonts w:ascii="Palatino Linotype" w:hAnsi="Palatino Linotype"/>
          <w:b/>
        </w:rPr>
      </w:pPr>
      <w:r w:rsidRPr="008023D0">
        <w:rPr>
          <w:rFonts w:ascii="Palatino Linotype" w:hAnsi="Palatino Linotype"/>
        </w:rPr>
        <w:t xml:space="preserve">El </w:t>
      </w:r>
      <w:r>
        <w:rPr>
          <w:rFonts w:ascii="Palatino Linotype" w:hAnsi="Palatino Linotype"/>
        </w:rPr>
        <w:t>once</w:t>
      </w:r>
      <w:r w:rsidRPr="008023D0">
        <w:rPr>
          <w:rFonts w:ascii="Palatino Linotype" w:hAnsi="Palatino Linotype"/>
        </w:rPr>
        <w:t xml:space="preserve"> de </w:t>
      </w:r>
      <w:r>
        <w:rPr>
          <w:rFonts w:ascii="Palatino Linotype" w:hAnsi="Palatino Linotype"/>
        </w:rPr>
        <w:t>noviem</w:t>
      </w:r>
      <w:r w:rsidRPr="008023D0">
        <w:rPr>
          <w:rFonts w:ascii="Palatino Linotype" w:hAnsi="Palatino Linotype"/>
        </w:rPr>
        <w:t xml:space="preserve">bre de dos mil veintiuno, se dictó acuerdo mediante el cual se puso a la vista del Particular el Informe Justificado, por el Sujeto Obligado, el cual fue notificado, a través del Sistema de Acceso a la Información Mexiquense (SAIMEX). </w:t>
      </w:r>
      <w:r w:rsidRPr="008023D0">
        <w:rPr>
          <w:rFonts w:ascii="Palatino Linotype" w:hAnsi="Palatino Linotype"/>
          <w:b/>
        </w:rPr>
        <w:t>Cabe señalar, que el Particular fue omiso en emitir manifestaciones que a derecho conviniera.</w:t>
      </w:r>
    </w:p>
    <w:p w:rsidR="00F611DF" w:rsidRPr="008023D0" w:rsidRDefault="00F611DF" w:rsidP="00F611DF">
      <w:pPr>
        <w:spacing w:before="120" w:after="120" w:line="360" w:lineRule="auto"/>
        <w:ind w:right="-234"/>
        <w:jc w:val="both"/>
        <w:rPr>
          <w:rFonts w:ascii="Palatino Linotype" w:hAnsi="Palatino Linotype"/>
          <w:b/>
          <w:sz w:val="24"/>
          <w:szCs w:val="24"/>
        </w:rPr>
      </w:pPr>
      <w:r w:rsidRPr="008023D0">
        <w:rPr>
          <w:rFonts w:ascii="Palatino Linotype" w:hAnsi="Palatino Linotype"/>
          <w:b/>
          <w:sz w:val="24"/>
          <w:szCs w:val="24"/>
        </w:rPr>
        <w:t>8. DEL CIERRE DE INSTRUCCIÓN.</w:t>
      </w:r>
      <w:r w:rsidRPr="008023D0">
        <w:rPr>
          <w:rFonts w:ascii="Palatino Linotype" w:hAnsi="Palatino Linotype"/>
          <w:b/>
          <w:sz w:val="24"/>
          <w:szCs w:val="24"/>
        </w:rPr>
        <w:tab/>
      </w:r>
    </w:p>
    <w:p w:rsidR="00E32E9A" w:rsidRPr="00E32E9A" w:rsidRDefault="00F611DF" w:rsidP="00E32E9A">
      <w:pPr>
        <w:pStyle w:val="Prrafodelista"/>
        <w:spacing w:before="120" w:after="120" w:line="360" w:lineRule="auto"/>
        <w:ind w:left="0" w:right="-234" w:hanging="22"/>
        <w:jc w:val="both"/>
        <w:rPr>
          <w:rFonts w:ascii="Palatino Linotype" w:hAnsi="Palatino Linotype" w:cs="Arial"/>
        </w:rPr>
      </w:pPr>
      <w:r w:rsidRPr="008023D0">
        <w:rPr>
          <w:rFonts w:ascii="Palatino Linotype" w:hAnsi="Palatino Linotype" w:cs="Arial"/>
        </w:rPr>
        <w:t xml:space="preserve">El </w:t>
      </w:r>
      <w:r w:rsidR="00334F16" w:rsidRPr="00334F16">
        <w:rPr>
          <w:rFonts w:ascii="Palatino Linotype" w:hAnsi="Palatino Linotype" w:cs="Arial"/>
        </w:rPr>
        <w:t>diecio</w:t>
      </w:r>
      <w:r w:rsidRPr="00334F16">
        <w:rPr>
          <w:rFonts w:ascii="Palatino Linotype" w:hAnsi="Palatino Linotype" w:cs="Arial"/>
        </w:rPr>
        <w:t>cho</w:t>
      </w:r>
      <w:r w:rsidRPr="008023D0">
        <w:rPr>
          <w:rFonts w:ascii="Palatino Linotype" w:hAnsi="Palatino Linotype" w:cs="Arial"/>
        </w:rPr>
        <w:t xml:space="preserve"> de </w:t>
      </w:r>
      <w:r>
        <w:rPr>
          <w:rFonts w:ascii="Palatino Linotype" w:hAnsi="Palatino Linotype" w:cs="Arial"/>
        </w:rPr>
        <w:t>noviem</w:t>
      </w:r>
      <w:r w:rsidRPr="008023D0">
        <w:rPr>
          <w:rFonts w:ascii="Palatino Linotype" w:hAnsi="Palatino Linotype" w:cs="Arial"/>
        </w:rPr>
        <w:t xml:space="preserve">bre de dos mil veintiuno, al no existir diligencias pendientes por desahogar, se emitió el acuerdo por medio del cual se declaró cerrada la instrucción y se determinó pasar </w:t>
      </w:r>
      <w:r w:rsidR="00016590">
        <w:rPr>
          <w:rFonts w:ascii="Palatino Linotype" w:hAnsi="Palatino Linotype" w:cs="Arial"/>
        </w:rPr>
        <w:t xml:space="preserve">el </w:t>
      </w:r>
      <w:r w:rsidRPr="008023D0">
        <w:rPr>
          <w:rFonts w:ascii="Palatino Linotype" w:hAnsi="Palatino Linotype" w:cs="Arial"/>
        </w:rPr>
        <w:t>expediente a resolución, en términos del artículo 185 fracción VI y VIII de la Ley de Transparencia y Acceso a la Información Pública del Estado de México y Municipios, iniciando el término legal para dictar resolución definitiva del asunto.</w:t>
      </w:r>
    </w:p>
    <w:p w:rsidR="00F611DF" w:rsidRPr="008023D0" w:rsidRDefault="00F611DF" w:rsidP="00F611DF">
      <w:pPr>
        <w:spacing w:before="120" w:after="120" w:line="360" w:lineRule="auto"/>
        <w:jc w:val="center"/>
        <w:rPr>
          <w:rFonts w:ascii="Palatino Linotype" w:hAnsi="Palatino Linotype"/>
          <w:b/>
          <w:sz w:val="24"/>
          <w:szCs w:val="24"/>
        </w:rPr>
      </w:pPr>
      <w:r w:rsidRPr="008023D0">
        <w:rPr>
          <w:rFonts w:ascii="Palatino Linotype" w:hAnsi="Palatino Linotype"/>
          <w:b/>
          <w:sz w:val="24"/>
          <w:szCs w:val="24"/>
        </w:rPr>
        <w:t>CONSIDERANDOS:</w:t>
      </w:r>
    </w:p>
    <w:p w:rsidR="00F611DF" w:rsidRPr="008023D0" w:rsidRDefault="00F611DF" w:rsidP="00F611DF">
      <w:pPr>
        <w:spacing w:before="120" w:after="120" w:line="360" w:lineRule="auto"/>
        <w:jc w:val="both"/>
        <w:rPr>
          <w:rFonts w:ascii="Palatino Linotype" w:hAnsi="Palatino Linotype"/>
          <w:b/>
          <w:sz w:val="24"/>
          <w:szCs w:val="24"/>
        </w:rPr>
      </w:pPr>
    </w:p>
    <w:p w:rsidR="00F611DF" w:rsidRPr="008023D0" w:rsidRDefault="00F611DF" w:rsidP="00F611DF">
      <w:pPr>
        <w:spacing w:before="120" w:after="120" w:line="360" w:lineRule="auto"/>
        <w:jc w:val="both"/>
        <w:rPr>
          <w:rFonts w:ascii="Palatino Linotype" w:hAnsi="Palatino Linotype"/>
          <w:b/>
          <w:sz w:val="24"/>
          <w:szCs w:val="24"/>
        </w:rPr>
      </w:pPr>
      <w:r w:rsidRPr="008023D0">
        <w:rPr>
          <w:rFonts w:ascii="Palatino Linotype" w:hAnsi="Palatino Linotype"/>
          <w:b/>
          <w:sz w:val="24"/>
          <w:szCs w:val="24"/>
        </w:rPr>
        <w:t>PRIMERO. COMPETENCIA.</w:t>
      </w:r>
    </w:p>
    <w:p w:rsidR="00016590" w:rsidRDefault="00016590" w:rsidP="00016590">
      <w:pPr>
        <w:spacing w:before="240" w:after="240" w:line="360" w:lineRule="auto"/>
        <w:jc w:val="both"/>
        <w:rPr>
          <w:rFonts w:ascii="Palatino Linotype" w:hAnsi="Palatino Linotype"/>
          <w:sz w:val="24"/>
          <w:shd w:val="clear" w:color="auto" w:fill="FFFFFF"/>
        </w:rPr>
      </w:pPr>
      <w:r w:rsidRPr="00016590">
        <w:rPr>
          <w:rFonts w:ascii="Palatino Linotype" w:hAnsi="Palatino Linotype"/>
          <w:sz w:val="24"/>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w:t>
      </w:r>
      <w:r w:rsidRPr="00016590">
        <w:rPr>
          <w:rFonts w:ascii="Palatino Linotype" w:hAnsi="Palatino Linotype"/>
          <w:sz w:val="24"/>
          <w:shd w:val="clear" w:color="auto" w:fill="FFFFFF"/>
        </w:rPr>
        <w:lastRenderedPageBreak/>
        <w:t>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16590">
        <w:rPr>
          <w:rStyle w:val="apple-converted-space"/>
          <w:rFonts w:ascii="Palatino Linotype" w:hAnsi="Palatino Linotype"/>
          <w:sz w:val="24"/>
          <w:shd w:val="clear" w:color="auto" w:fill="FFFFFF"/>
        </w:rPr>
        <w:t xml:space="preserve"> </w:t>
      </w:r>
      <w:r w:rsidRPr="00016590">
        <w:rPr>
          <w:rFonts w:ascii="Palatino Linotype" w:hAnsi="Palatino Linotype" w:cs="Arial"/>
          <w:sz w:val="24"/>
        </w:rPr>
        <w:t xml:space="preserve">9, fracciones I y XXIV y 11 </w:t>
      </w:r>
      <w:r w:rsidRPr="00016590">
        <w:rPr>
          <w:rFonts w:ascii="Palatino Linotype" w:hAnsi="Palatino Linotype"/>
          <w:sz w:val="24"/>
          <w:shd w:val="clear" w:color="auto" w:fill="FFFFFF"/>
        </w:rPr>
        <w:t>del Reglamento Interior del Instituto de Transparencia, Acceso a la Información Pública y Protección de Datos Personales del Estado de México y Municipios.</w:t>
      </w:r>
    </w:p>
    <w:p w:rsidR="00E32E9A" w:rsidRPr="00E32E9A" w:rsidRDefault="00E32E9A" w:rsidP="00E32E9A">
      <w:pPr>
        <w:spacing w:before="240" w:after="240" w:line="360" w:lineRule="auto"/>
        <w:jc w:val="both"/>
        <w:rPr>
          <w:rFonts w:ascii="Palatino Linotype" w:hAnsi="Palatino Linotype" w:cs="Arial"/>
          <w:sz w:val="24"/>
        </w:rPr>
      </w:pPr>
      <w:r w:rsidRPr="00E32E9A">
        <w:rPr>
          <w:rFonts w:ascii="Palatino Linotype" w:hAnsi="Palatino Linotype" w:cs="Arial"/>
          <w:b/>
          <w:sz w:val="24"/>
        </w:rPr>
        <w:t>SEGUNDO. OPORTUNIDAD Y PROCEDIBILIDAD DEL RECURSO DE REVISIÓN</w:t>
      </w:r>
      <w:r w:rsidRPr="00E32E9A">
        <w:rPr>
          <w:rFonts w:ascii="Palatino Linotype" w:hAnsi="Palatino Linotype" w:cs="Arial"/>
          <w:sz w:val="24"/>
        </w:rPr>
        <w:t>.</w:t>
      </w:r>
    </w:p>
    <w:p w:rsidR="00E32E9A" w:rsidRPr="00E32E9A" w:rsidRDefault="00E32E9A" w:rsidP="00E32E9A">
      <w:pPr>
        <w:spacing w:before="240" w:after="240" w:line="360" w:lineRule="auto"/>
        <w:jc w:val="both"/>
        <w:rPr>
          <w:rFonts w:ascii="Palatino Linotype" w:eastAsia="Calibri" w:hAnsi="Palatino Linotype" w:cs="Arial"/>
          <w:sz w:val="24"/>
        </w:rPr>
      </w:pPr>
      <w:r w:rsidRPr="00E32E9A">
        <w:rPr>
          <w:rFonts w:ascii="Palatino Linotype" w:hAnsi="Palatino Linotype" w:cs="Arial"/>
          <w:sz w:val="24"/>
        </w:rPr>
        <w:t>Por cuanto hace a la oportunidad del recurso de revisión</w:t>
      </w:r>
      <w:r w:rsidRPr="00E32E9A">
        <w:rPr>
          <w:rFonts w:ascii="Palatino Linotype" w:hAnsi="Palatino Linotype" w:cs="Arial"/>
          <w:b/>
          <w:sz w:val="24"/>
        </w:rPr>
        <w:t xml:space="preserve"> </w:t>
      </w:r>
      <w:r w:rsidRPr="00E32E9A">
        <w:rPr>
          <w:rFonts w:ascii="Palatino Linotype" w:eastAsia="Calibri" w:hAnsi="Palatino Linotype" w:cs="Arial"/>
          <w:sz w:val="24"/>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w:t>
      </w:r>
    </w:p>
    <w:p w:rsidR="00E32E9A" w:rsidRPr="00E32E9A" w:rsidRDefault="00E32E9A" w:rsidP="00E32E9A">
      <w:pPr>
        <w:spacing w:before="240" w:after="240" w:line="360" w:lineRule="auto"/>
        <w:jc w:val="both"/>
        <w:rPr>
          <w:rFonts w:ascii="Palatino Linotype" w:eastAsia="Calibri" w:hAnsi="Palatino Linotype" w:cs="Arial"/>
          <w:sz w:val="24"/>
        </w:rPr>
      </w:pPr>
      <w:r w:rsidRPr="00E32E9A">
        <w:rPr>
          <w:rFonts w:ascii="Palatino Linotype" w:eastAsia="Calibri" w:hAnsi="Palatino Linotype" w:cs="Arial"/>
          <w:sz w:val="24"/>
        </w:rPr>
        <w:t xml:space="preserve">Derivado de lo anterior, se constituye la figura jurídica de la </w:t>
      </w:r>
      <w:r w:rsidRPr="00E32E9A">
        <w:rPr>
          <w:rFonts w:ascii="Palatino Linotype" w:eastAsia="Calibri" w:hAnsi="Palatino Linotype" w:cs="Arial"/>
          <w:b/>
          <w:sz w:val="24"/>
        </w:rPr>
        <w:t>NEGATIVA FICTA</w:t>
      </w:r>
      <w:r w:rsidRPr="00E32E9A">
        <w:rPr>
          <w:rFonts w:ascii="Palatino Linotype" w:eastAsia="Calibri" w:hAnsi="Palatino Linotype" w:cs="Arial"/>
          <w:sz w:val="24"/>
        </w:rPr>
        <w:t>, cuya esencia consiste en atribuir un efecto negativo al silencio de la autoridad administrativa frente a las instancias y solicitudes que hagan los particulares.</w:t>
      </w:r>
    </w:p>
    <w:p w:rsidR="00E32E9A" w:rsidRPr="00E32E9A" w:rsidRDefault="00E32E9A" w:rsidP="00E32E9A">
      <w:pPr>
        <w:spacing w:before="240" w:after="240" w:line="360" w:lineRule="auto"/>
        <w:jc w:val="both"/>
        <w:rPr>
          <w:rFonts w:ascii="Palatino Linotype" w:eastAsia="Calibri" w:hAnsi="Palatino Linotype" w:cs="Arial"/>
          <w:sz w:val="24"/>
        </w:rPr>
      </w:pPr>
      <w:r w:rsidRPr="00E32E9A">
        <w:rPr>
          <w:rFonts w:ascii="Palatino Linotype" w:eastAsia="Calibri" w:hAnsi="Palatino Linotype" w:cs="Arial"/>
          <w:sz w:val="24"/>
        </w:rPr>
        <w:lastRenderedPageBreak/>
        <w:t xml:space="preserve">De tal manera, en el presente recurso de revisión se actualizó la negativa ficta por parte del </w:t>
      </w:r>
      <w:r w:rsidRPr="00E32E9A">
        <w:rPr>
          <w:rFonts w:ascii="Palatino Linotype" w:eastAsia="Calibri" w:hAnsi="Palatino Linotype" w:cs="Arial"/>
          <w:b/>
          <w:sz w:val="24"/>
        </w:rPr>
        <w:t>SUJETO OBLIGADO</w:t>
      </w:r>
      <w:r w:rsidRPr="00E32E9A">
        <w:rPr>
          <w:rFonts w:ascii="Palatino Linotype" w:eastAsia="Calibri" w:hAnsi="Palatino Linotype" w:cs="Arial"/>
          <w:sz w:val="24"/>
        </w:rPr>
        <w:t xml:space="preserve"> al no haber respondido al </w:t>
      </w:r>
      <w:r w:rsidRPr="00E32E9A">
        <w:rPr>
          <w:rFonts w:ascii="Palatino Linotype" w:eastAsia="Calibri" w:hAnsi="Palatino Linotype" w:cs="Arial"/>
          <w:b/>
          <w:sz w:val="24"/>
        </w:rPr>
        <w:t>RECURRENTE</w:t>
      </w:r>
      <w:r w:rsidRPr="00E32E9A">
        <w:rPr>
          <w:rFonts w:ascii="Palatino Linotype" w:eastAsia="Calibri" w:hAnsi="Palatino Linotype" w:cs="Arial"/>
          <w:sz w:val="24"/>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E32E9A" w:rsidRPr="00E32E9A" w:rsidRDefault="00E32E9A" w:rsidP="00E32E9A">
      <w:pPr>
        <w:spacing w:before="240" w:after="240" w:line="360" w:lineRule="auto"/>
        <w:jc w:val="both"/>
        <w:rPr>
          <w:rFonts w:ascii="Palatino Linotype" w:eastAsia="Calibri" w:hAnsi="Palatino Linotype" w:cs="Arial"/>
          <w:sz w:val="24"/>
        </w:rPr>
      </w:pPr>
      <w:r w:rsidRPr="00E32E9A">
        <w:rPr>
          <w:rFonts w:ascii="Palatino Linotype" w:eastAsia="Calibri" w:hAnsi="Palatino Linotype" w:cs="Arial"/>
          <w:sz w:val="24"/>
        </w:rPr>
        <w:t>Si a ello se le suma lo previsto en el párrafo segundo del artículo 178, párrafo segundo</w:t>
      </w:r>
      <w:r w:rsidR="00432168">
        <w:rPr>
          <w:rFonts w:ascii="Palatino Linotype" w:eastAsia="Calibri" w:hAnsi="Palatino Linotype" w:cs="Arial"/>
          <w:sz w:val="24"/>
        </w:rPr>
        <w:t xml:space="preserve"> </w:t>
      </w:r>
      <w:r w:rsidRPr="00E32E9A">
        <w:rPr>
          <w:rFonts w:ascii="Palatino Linotype" w:eastAsia="Calibri" w:hAnsi="Palatino Linotype" w:cs="Arial"/>
          <w:sz w:val="24"/>
        </w:rPr>
        <w:t>de la Ley de Transparencia y Acceso a la Información Pública vigente en la entidad.</w:t>
      </w:r>
    </w:p>
    <w:p w:rsidR="00E32E9A" w:rsidRPr="00E32E9A" w:rsidRDefault="00E32E9A" w:rsidP="00E32E9A">
      <w:pPr>
        <w:spacing w:before="240" w:after="360" w:line="360" w:lineRule="auto"/>
        <w:jc w:val="both"/>
        <w:rPr>
          <w:rFonts w:eastAsia="Calibri"/>
          <w:i/>
          <w:sz w:val="24"/>
        </w:rPr>
      </w:pPr>
      <w:r w:rsidRPr="00E32E9A">
        <w:rPr>
          <w:rFonts w:ascii="Palatino Linotype" w:eastAsia="Calibri" w:hAnsi="Palatino Linotype" w:cs="Arial"/>
          <w:sz w:val="24"/>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E32E9A" w:rsidRPr="008A328B" w:rsidRDefault="00E32E9A" w:rsidP="00E32E9A">
      <w:pPr>
        <w:spacing w:before="240" w:after="360"/>
        <w:ind w:left="851" w:right="851"/>
        <w:jc w:val="both"/>
        <w:rPr>
          <w:rFonts w:ascii="Palatino Linotype" w:eastAsia="Calibri" w:hAnsi="Palatino Linotype"/>
          <w:b/>
          <w:i/>
        </w:rPr>
      </w:pPr>
      <w:r w:rsidRPr="008A328B">
        <w:rPr>
          <w:rFonts w:ascii="Palatino Linotype" w:eastAsia="Calibri" w:hAnsi="Palatino Linotype"/>
          <w:i/>
        </w:rPr>
        <w:t>“</w:t>
      </w:r>
      <w:r w:rsidRPr="008A328B">
        <w:rPr>
          <w:rFonts w:ascii="Palatino Linotype" w:eastAsia="Calibri" w:hAnsi="Palatino Linotype"/>
          <w:b/>
          <w:i/>
        </w:rPr>
        <w:t xml:space="preserve">CRITERIO 0001-15 </w:t>
      </w:r>
    </w:p>
    <w:p w:rsidR="00E32E9A" w:rsidRPr="008A328B" w:rsidRDefault="00E32E9A" w:rsidP="00E32E9A">
      <w:pPr>
        <w:spacing w:before="240" w:after="360"/>
        <w:ind w:left="851" w:right="851"/>
        <w:jc w:val="both"/>
        <w:rPr>
          <w:rFonts w:ascii="Palatino Linotype" w:eastAsia="Calibri" w:hAnsi="Palatino Linotype"/>
          <w:i/>
          <w:lang w:val="es-ES_tradnl"/>
        </w:rPr>
      </w:pPr>
      <w:r w:rsidRPr="008A328B">
        <w:rPr>
          <w:rFonts w:ascii="Palatino Linotype" w:eastAsia="Calibri" w:hAnsi="Palatino Linotype"/>
          <w:b/>
          <w:i/>
        </w:rPr>
        <w:t>NEGATIVA FICTA. PLAZO PARA INTERPONER EL RECURSO DE REVISIÓN TRATÁNDOSE DE</w:t>
      </w:r>
      <w:r w:rsidRPr="008A328B">
        <w:rPr>
          <w:rFonts w:ascii="Palatino Linotype" w:eastAsia="Calibri"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8A328B">
        <w:rPr>
          <w:rFonts w:ascii="Palatino Linotype" w:eastAsia="Calibri" w:hAnsi="Palatino Linotype"/>
          <w:i/>
        </w:rPr>
        <w:lastRenderedPageBreak/>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32E9A" w:rsidRPr="00E32E9A" w:rsidRDefault="00E32E9A" w:rsidP="00E32E9A">
      <w:pPr>
        <w:spacing w:before="240" w:after="240" w:line="360" w:lineRule="auto"/>
        <w:jc w:val="both"/>
        <w:rPr>
          <w:rFonts w:ascii="Palatino Linotype" w:hAnsi="Palatino Linotype"/>
          <w:color w:val="000000"/>
          <w:sz w:val="24"/>
        </w:rPr>
      </w:pPr>
      <w:r w:rsidRPr="00E32E9A">
        <w:rPr>
          <w:rFonts w:ascii="Palatino Linotype" w:hAnsi="Palatino Linotype"/>
          <w:color w:val="000000"/>
          <w:sz w:val="24"/>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E32E9A" w:rsidRPr="00E32E9A" w:rsidRDefault="00E32E9A" w:rsidP="00E32E9A">
      <w:pPr>
        <w:spacing w:before="240" w:after="240" w:line="360" w:lineRule="auto"/>
        <w:jc w:val="both"/>
        <w:rPr>
          <w:rFonts w:ascii="Segoe UI" w:hAnsi="Segoe UI" w:cs="Segoe UI"/>
          <w:sz w:val="24"/>
          <w:lang w:eastAsia="es-MX"/>
        </w:rPr>
      </w:pPr>
      <w:r w:rsidRPr="00E32E9A">
        <w:rPr>
          <w:rStyle w:val="normaltextrun"/>
          <w:rFonts w:ascii="Palatino Linotype" w:hAnsi="Palatino Linotype" w:cs="Segoe UI"/>
          <w:sz w:val="24"/>
        </w:rPr>
        <w:t xml:space="preserve">Ahora bien, </w:t>
      </w:r>
      <w:r w:rsidRPr="00E32E9A">
        <w:rPr>
          <w:rFonts w:ascii="Palatino Linotype" w:hAnsi="Palatino Linotype" w:cs="Segoe UI"/>
          <w:sz w:val="24"/>
          <w:lang w:eastAsia="es-MX"/>
        </w:rPr>
        <w:t xml:space="preserve">resulta procedente la interposición de los recursos de revisión, según lo aducido por el </w:t>
      </w:r>
      <w:r w:rsidRPr="00E32E9A">
        <w:rPr>
          <w:rFonts w:ascii="Palatino Linotype" w:hAnsi="Palatino Linotype" w:cs="Segoe UI"/>
          <w:b/>
          <w:sz w:val="24"/>
          <w:lang w:eastAsia="es-MX"/>
        </w:rPr>
        <w:t>RECURRENTE</w:t>
      </w:r>
      <w:r w:rsidRPr="00E32E9A">
        <w:rPr>
          <w:rFonts w:ascii="Palatino Linotype" w:hAnsi="Palatino Linotype" w:cs="Segoe UI"/>
          <w:sz w:val="24"/>
          <w:lang w:eastAsia="es-MX"/>
        </w:rPr>
        <w:t>, en términos del artículo</w:t>
      </w:r>
      <w:r w:rsidRPr="00E32E9A">
        <w:rPr>
          <w:rFonts w:ascii="Palatino Linotype" w:eastAsia="Cambria" w:hAnsi="Palatino Linotype" w:cs="Segoe UI"/>
          <w:sz w:val="24"/>
          <w:lang w:eastAsia="es-MX"/>
        </w:rPr>
        <w:t xml:space="preserve"> 179</w:t>
      </w:r>
      <w:r w:rsidRPr="00E32E9A">
        <w:rPr>
          <w:rFonts w:ascii="Palatino Linotype" w:hAnsi="Palatino Linotype" w:cs="Segoe UI"/>
          <w:sz w:val="24"/>
          <w:lang w:eastAsia="es-MX"/>
        </w:rPr>
        <w:t>, fracción VII del ordenamiento legal de la materia, que a la letra dice:</w:t>
      </w:r>
    </w:p>
    <w:p w:rsidR="00E32E9A" w:rsidRDefault="00E32E9A" w:rsidP="00E32E9A">
      <w:pPr>
        <w:spacing w:before="240" w:after="240"/>
        <w:ind w:left="992" w:right="1043"/>
        <w:contextualSpacing/>
        <w:jc w:val="both"/>
        <w:textAlignment w:val="baseline"/>
        <w:rPr>
          <w:rFonts w:ascii="Palatino Linotype" w:eastAsia="MS Gothic" w:hAnsi="Palatino Linotype" w:cs="Segoe UI"/>
          <w:lang w:eastAsia="es-MX"/>
        </w:rPr>
      </w:pPr>
      <w:r w:rsidRPr="008A328B">
        <w:rPr>
          <w:rFonts w:ascii="Palatino Linotype" w:hAnsi="Palatino Linotype" w:cs="Segoe UI"/>
          <w:bCs/>
          <w:i/>
          <w:iCs/>
          <w:lang w:eastAsia="es-MX"/>
        </w:rPr>
        <w:t>“</w:t>
      </w:r>
      <w:r w:rsidRPr="008A328B">
        <w:rPr>
          <w:rFonts w:ascii="Palatino Linotype" w:hAnsi="Palatino Linotype" w:cs="Segoe UI"/>
          <w:b/>
          <w:bCs/>
          <w:lang w:eastAsia="es-MX"/>
        </w:rPr>
        <w:t>Artículo 179.</w:t>
      </w:r>
      <w:r w:rsidRPr="008A328B">
        <w:rPr>
          <w:rFonts w:ascii="Palatino Linotype" w:eastAsia="Cambria" w:hAnsi="Palatino Linotype" w:cs="Segoe UI"/>
          <w:i/>
          <w:iCs/>
          <w:lang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lang w:eastAsia="es-MX"/>
        </w:rPr>
        <w:t> </w:t>
      </w:r>
    </w:p>
    <w:p w:rsidR="00E32E9A" w:rsidRPr="008A328B" w:rsidRDefault="00E32E9A" w:rsidP="00E32E9A">
      <w:pPr>
        <w:spacing w:before="240" w:after="240"/>
        <w:ind w:left="992" w:right="1043"/>
        <w:contextualSpacing/>
        <w:jc w:val="both"/>
        <w:textAlignment w:val="baseline"/>
        <w:rPr>
          <w:rFonts w:ascii="Palatino Linotype" w:eastAsia="MS Gothic" w:hAnsi="Palatino Linotype" w:cs="Segoe UI"/>
          <w:lang w:eastAsia="es-MX"/>
        </w:rPr>
      </w:pPr>
      <w:r>
        <w:rPr>
          <w:rFonts w:ascii="Palatino Linotype" w:hAnsi="Palatino Linotype" w:cs="Segoe UI"/>
          <w:bCs/>
          <w:i/>
          <w:iCs/>
          <w:lang w:eastAsia="es-MX"/>
        </w:rPr>
        <w:t>…</w:t>
      </w:r>
    </w:p>
    <w:p w:rsidR="00E32E9A" w:rsidRDefault="00E32E9A" w:rsidP="004A06EF">
      <w:pPr>
        <w:spacing w:before="240" w:after="240"/>
        <w:ind w:left="992" w:right="1043"/>
        <w:contextualSpacing/>
        <w:jc w:val="both"/>
        <w:textAlignment w:val="baseline"/>
        <w:rPr>
          <w:rFonts w:ascii="Palatino Linotype" w:eastAsia="Cambria" w:hAnsi="Palatino Linotype" w:cs="Segoe UI"/>
          <w:i/>
          <w:iCs/>
          <w:lang w:eastAsia="es-MX"/>
        </w:rPr>
      </w:pPr>
      <w:r>
        <w:rPr>
          <w:rFonts w:ascii="Palatino Linotype" w:eastAsia="Cambria" w:hAnsi="Palatino Linotype" w:cs="Segoe UI"/>
          <w:i/>
          <w:iCs/>
          <w:lang w:eastAsia="es-MX"/>
        </w:rPr>
        <w:t xml:space="preserve">VII. </w:t>
      </w:r>
      <w:r w:rsidRPr="001A51C8">
        <w:rPr>
          <w:rFonts w:ascii="Palatino Linotype" w:eastAsia="Cambria" w:hAnsi="Palatino Linotype" w:cs="Segoe UI"/>
          <w:i/>
          <w:iCs/>
          <w:lang w:eastAsia="es-MX"/>
        </w:rPr>
        <w:t>La falta de respuesta a una solicitud de acceso a la información…</w:t>
      </w:r>
      <w:r>
        <w:rPr>
          <w:rFonts w:ascii="Palatino Linotype" w:eastAsia="Cambria" w:hAnsi="Palatino Linotype" w:cs="Segoe UI"/>
          <w:i/>
          <w:iCs/>
          <w:lang w:eastAsia="es-MX"/>
        </w:rPr>
        <w:t>” (Sic)</w:t>
      </w:r>
    </w:p>
    <w:p w:rsidR="004A06EF" w:rsidRPr="004A06EF" w:rsidRDefault="004A06EF" w:rsidP="004A06EF">
      <w:pPr>
        <w:spacing w:before="240" w:after="240"/>
        <w:ind w:left="992" w:right="1043"/>
        <w:contextualSpacing/>
        <w:jc w:val="both"/>
        <w:textAlignment w:val="baseline"/>
        <w:rPr>
          <w:rFonts w:ascii="Palatino Linotype" w:eastAsia="Cambria" w:hAnsi="Palatino Linotype" w:cs="Segoe UI"/>
          <w:i/>
          <w:iCs/>
          <w:lang w:eastAsia="es-MX"/>
        </w:rPr>
      </w:pPr>
    </w:p>
    <w:p w:rsidR="00E32E9A" w:rsidRPr="00E32E9A" w:rsidRDefault="00E32E9A" w:rsidP="00016590">
      <w:pPr>
        <w:spacing w:before="240" w:after="240" w:line="360" w:lineRule="auto"/>
        <w:jc w:val="both"/>
        <w:rPr>
          <w:rFonts w:ascii="Palatino Linotype" w:hAnsi="Palatino Linotype"/>
          <w:sz w:val="28"/>
          <w:shd w:val="clear" w:color="auto" w:fill="FFFFFF"/>
        </w:rPr>
      </w:pPr>
      <w:r w:rsidRPr="00E32E9A">
        <w:rPr>
          <w:rFonts w:ascii="Palatino Linotype" w:hAnsi="Palatino Linotype"/>
          <w:b/>
          <w:sz w:val="24"/>
        </w:rPr>
        <w:t xml:space="preserve">TERCERO. </w:t>
      </w:r>
      <w:r w:rsidRPr="00E32E9A">
        <w:rPr>
          <w:rFonts w:ascii="Palatino Linotype" w:hAnsi="Palatino Linotype" w:cs="Arial"/>
          <w:b/>
          <w:sz w:val="24"/>
        </w:rPr>
        <w:t>ANÁLISIS DE LAS CAUSALES DE SOBRESEIMIENTO.</w:t>
      </w:r>
    </w:p>
    <w:p w:rsidR="00E32E9A" w:rsidRPr="00E32E9A" w:rsidRDefault="00E32E9A" w:rsidP="00E32E9A">
      <w:pPr>
        <w:spacing w:before="240" w:after="240" w:line="360" w:lineRule="auto"/>
        <w:contextualSpacing/>
        <w:jc w:val="both"/>
        <w:rPr>
          <w:rFonts w:ascii="Palatino Linotype" w:hAnsi="Palatino Linotype" w:cs="Arial"/>
          <w:sz w:val="24"/>
          <w:szCs w:val="24"/>
        </w:rPr>
      </w:pPr>
      <w:r w:rsidRPr="00E32E9A">
        <w:rPr>
          <w:rFonts w:ascii="Palatino Linotype" w:hAnsi="Palatino Linotype" w:cs="Arial"/>
          <w:sz w:val="24"/>
          <w:szCs w:val="24"/>
        </w:rPr>
        <w:t xml:space="preserve">Como se puede observar en los antecedentes de la presente resolución, el </w:t>
      </w:r>
      <w:r w:rsidRPr="00E32E9A">
        <w:rPr>
          <w:rFonts w:ascii="Palatino Linotype" w:hAnsi="Palatino Linotype" w:cs="Arial"/>
          <w:b/>
          <w:sz w:val="24"/>
          <w:szCs w:val="24"/>
        </w:rPr>
        <w:t>SUJETO OBLIGADO</w:t>
      </w:r>
      <w:r w:rsidRPr="00E32E9A">
        <w:rPr>
          <w:rFonts w:ascii="Palatino Linotype" w:hAnsi="Palatino Linotype" w:cs="Arial"/>
          <w:sz w:val="24"/>
          <w:szCs w:val="24"/>
        </w:rPr>
        <w:t xml:space="preserve"> fue omiso en emitir respuesta a la solicitud de información, por lo que se advierte que los motivos de inconformidad aducidos por el </w:t>
      </w:r>
      <w:r w:rsidRPr="00E32E9A">
        <w:rPr>
          <w:rFonts w:ascii="Palatino Linotype" w:hAnsi="Palatino Linotype" w:cs="Arial"/>
          <w:b/>
          <w:sz w:val="24"/>
          <w:szCs w:val="24"/>
        </w:rPr>
        <w:t>RECURRENTE</w:t>
      </w:r>
      <w:r w:rsidRPr="00E32E9A">
        <w:rPr>
          <w:rFonts w:ascii="Palatino Linotype" w:hAnsi="Palatino Linotype" w:cs="Arial"/>
          <w:sz w:val="24"/>
          <w:szCs w:val="24"/>
        </w:rPr>
        <w:t xml:space="preserve"> resultan fundados, pues efectivamente transcurrió el plazo para dar respuesta determinado por la Ley de la Materia, sin que el </w:t>
      </w:r>
      <w:r w:rsidRPr="00E32E9A">
        <w:rPr>
          <w:rFonts w:ascii="Palatino Linotype" w:hAnsi="Palatino Linotype" w:cs="Arial"/>
          <w:b/>
          <w:sz w:val="24"/>
          <w:szCs w:val="24"/>
        </w:rPr>
        <w:t>SUJETO OBLIGADO</w:t>
      </w:r>
      <w:r w:rsidRPr="00E32E9A">
        <w:rPr>
          <w:rFonts w:ascii="Palatino Linotype" w:hAnsi="Palatino Linotype" w:cs="Arial"/>
          <w:sz w:val="24"/>
          <w:szCs w:val="24"/>
        </w:rPr>
        <w:t xml:space="preserve"> atendiera la </w:t>
      </w:r>
      <w:r w:rsidRPr="00E32E9A">
        <w:rPr>
          <w:rFonts w:ascii="Palatino Linotype" w:hAnsi="Palatino Linotype" w:cs="Arial"/>
          <w:sz w:val="24"/>
          <w:szCs w:val="24"/>
        </w:rPr>
        <w:lastRenderedPageBreak/>
        <w:t xml:space="preserve">solicitud de información; por lo tanto, es evidente que se vulneró su derecho constitucional de acceso a la información pública </w:t>
      </w:r>
      <w:r w:rsidRPr="00E32E9A">
        <w:rPr>
          <w:rFonts w:ascii="Palatino Linotype" w:hAnsi="Palatino Linotype"/>
          <w:sz w:val="24"/>
          <w:szCs w:val="24"/>
        </w:rPr>
        <w:t xml:space="preserve">previsto en el artículo 6 de la </w:t>
      </w:r>
      <w:r w:rsidRPr="00E32E9A">
        <w:rPr>
          <w:rFonts w:ascii="Palatino Linotype" w:hAnsi="Palatino Linotype"/>
          <w:color w:val="000000"/>
          <w:sz w:val="24"/>
          <w:szCs w:val="24"/>
        </w:rPr>
        <w:t>Constitución Política de los Estados Unidos Mexicanos y el artículo 5 de la Constitución Política del Estado Libre y Soberano de México</w:t>
      </w:r>
      <w:r w:rsidRPr="00E32E9A">
        <w:rPr>
          <w:rFonts w:ascii="Palatino Linotype" w:hAnsi="Palatino Linotype" w:cs="Arial"/>
          <w:sz w:val="24"/>
          <w:szCs w:val="24"/>
        </w:rPr>
        <w:t>.</w:t>
      </w:r>
    </w:p>
    <w:p w:rsidR="00E32E9A" w:rsidRPr="00E32E9A" w:rsidRDefault="00E32E9A" w:rsidP="00E32E9A">
      <w:pPr>
        <w:spacing w:before="240" w:after="240" w:line="360" w:lineRule="auto"/>
        <w:jc w:val="both"/>
        <w:rPr>
          <w:rFonts w:ascii="Palatino Linotype" w:hAnsi="Palatino Linotype" w:cs="Arial"/>
          <w:sz w:val="24"/>
          <w:szCs w:val="24"/>
        </w:rPr>
      </w:pPr>
      <w:r w:rsidRPr="00E32E9A">
        <w:rPr>
          <w:rFonts w:ascii="Palatino Linotype" w:hAnsi="Palatino Linotype" w:cs="Arial"/>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32E9A" w:rsidRDefault="00E32E9A" w:rsidP="00E32E9A">
      <w:pPr>
        <w:spacing w:before="240" w:after="240"/>
        <w:ind w:left="709" w:right="760"/>
        <w:contextualSpacing/>
        <w:jc w:val="both"/>
        <w:rPr>
          <w:rFonts w:ascii="Palatino Linotype" w:hAnsi="Palatino Linotype" w:cs="Arial"/>
          <w:i/>
        </w:rPr>
      </w:pPr>
      <w:r>
        <w:rPr>
          <w:rFonts w:ascii="Palatino Linotype" w:hAnsi="Palatino Linotype" w:cs="Arial"/>
          <w:i/>
        </w:rPr>
        <w:t>“</w:t>
      </w:r>
      <w:r>
        <w:rPr>
          <w:rFonts w:ascii="Palatino Linotype" w:hAnsi="Palatino Linotype" w:cs="Arial"/>
          <w:b/>
          <w:i/>
        </w:rPr>
        <w:t xml:space="preserve">Artículo </w:t>
      </w:r>
      <w:r w:rsidRPr="00935E29">
        <w:rPr>
          <w:rFonts w:ascii="Palatino Linotype" w:hAnsi="Palatino Linotype" w:cs="Arial"/>
          <w:b/>
          <w:i/>
        </w:rPr>
        <w:t>4</w:t>
      </w:r>
      <w:r w:rsidRPr="004B2697">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32E9A" w:rsidRPr="00903A6F" w:rsidRDefault="00E32E9A" w:rsidP="00E32E9A">
      <w:pPr>
        <w:spacing w:before="240" w:after="240"/>
        <w:ind w:left="709" w:right="760"/>
        <w:contextualSpacing/>
        <w:jc w:val="both"/>
        <w:rPr>
          <w:rFonts w:ascii="Palatino Linotype" w:hAnsi="Palatino Linotype" w:cs="Arial"/>
          <w:b/>
          <w:i/>
        </w:rPr>
      </w:pPr>
      <w:r w:rsidRPr="00903A6F">
        <w:rPr>
          <w:rFonts w:ascii="Palatino Linotype" w:hAnsi="Palatino Linotype" w:cs="Arial"/>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32E9A" w:rsidRDefault="00E32E9A" w:rsidP="00E32E9A">
      <w:pPr>
        <w:spacing w:before="240" w:after="240"/>
        <w:ind w:left="709" w:right="760"/>
        <w:contextualSpacing/>
        <w:jc w:val="both"/>
        <w:rPr>
          <w:rFonts w:ascii="Palatino Linotype" w:hAnsi="Palatino Linotype" w:cs="Arial"/>
          <w:i/>
        </w:rPr>
      </w:pPr>
      <w:r w:rsidRPr="004B2697">
        <w:rPr>
          <w:rFonts w:ascii="Palatino Linotype" w:hAnsi="Palatino Linotype" w:cs="Arial"/>
          <w:i/>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rPr>
        <w:t>”(Sic)</w:t>
      </w:r>
    </w:p>
    <w:p w:rsidR="00E32E9A" w:rsidRDefault="00E32E9A" w:rsidP="00E32E9A">
      <w:pPr>
        <w:spacing w:before="240" w:after="240"/>
        <w:contextualSpacing/>
        <w:jc w:val="both"/>
        <w:rPr>
          <w:rFonts w:ascii="Palatino Linotype" w:hAnsi="Palatino Linotype" w:cs="Arial"/>
        </w:rPr>
      </w:pPr>
    </w:p>
    <w:p w:rsidR="00E32E9A" w:rsidRPr="00E32E9A" w:rsidRDefault="00E32E9A" w:rsidP="00E32E9A">
      <w:pPr>
        <w:spacing w:before="240" w:after="240" w:line="360" w:lineRule="auto"/>
        <w:contextualSpacing/>
        <w:jc w:val="both"/>
        <w:rPr>
          <w:rFonts w:ascii="Palatino Linotype" w:hAnsi="Palatino Linotype" w:cs="Arial"/>
          <w:sz w:val="24"/>
        </w:rPr>
      </w:pPr>
      <w:r w:rsidRPr="00E32E9A">
        <w:rPr>
          <w:rFonts w:ascii="Palatino Linotype" w:hAnsi="Palatino Linotype" w:cs="Arial"/>
          <w:sz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E32E9A">
        <w:rPr>
          <w:rFonts w:ascii="Palatino Linotype" w:hAnsi="Palatino Linotype" w:cs="Arial"/>
          <w:b/>
          <w:sz w:val="24"/>
        </w:rPr>
        <w:t>artículo 12</w:t>
      </w:r>
      <w:r w:rsidRPr="00E32E9A">
        <w:rPr>
          <w:rFonts w:ascii="Palatino Linotype" w:hAnsi="Palatino Linotype" w:cs="Arial"/>
          <w:sz w:val="24"/>
        </w:rPr>
        <w:t xml:space="preserve"> de la Ley de Transparencia y Acceso a la Información Pública del Estado de México y Municipios, el cual a la letra dice:</w:t>
      </w:r>
    </w:p>
    <w:p w:rsidR="00E32E9A" w:rsidRDefault="00E32E9A" w:rsidP="00E32E9A">
      <w:pPr>
        <w:spacing w:before="240" w:after="240"/>
        <w:contextualSpacing/>
        <w:jc w:val="both"/>
        <w:rPr>
          <w:rFonts w:ascii="Palatino Linotype" w:hAnsi="Palatino Linotype" w:cs="Arial"/>
        </w:rPr>
      </w:pPr>
    </w:p>
    <w:p w:rsidR="00E32E9A" w:rsidRDefault="00E32E9A" w:rsidP="00E32E9A">
      <w:pPr>
        <w:spacing w:before="240" w:after="240"/>
        <w:ind w:left="567" w:right="758"/>
        <w:contextualSpacing/>
        <w:jc w:val="both"/>
        <w:rPr>
          <w:rFonts w:ascii="Palatino Linotype" w:hAnsi="Palatino Linotype" w:cs="Arial"/>
          <w:i/>
        </w:rPr>
      </w:pPr>
      <w:r w:rsidRPr="00786FA3">
        <w:rPr>
          <w:rFonts w:ascii="Palatino Linotype" w:hAnsi="Palatino Linotype" w:cs="Arial"/>
          <w:i/>
        </w:rPr>
        <w:t>“</w:t>
      </w:r>
      <w:r w:rsidRPr="00903A6F">
        <w:rPr>
          <w:rFonts w:ascii="Palatino Linotype" w:hAnsi="Palatino Linotype" w:cs="Arial"/>
          <w:b/>
          <w:i/>
        </w:rPr>
        <w:t>Artículo 12</w:t>
      </w:r>
      <w:r>
        <w:rPr>
          <w:rFonts w:ascii="Palatino Linotype" w:hAnsi="Palatino Linotype" w:cs="Arial"/>
          <w:i/>
        </w:rPr>
        <w:t xml:space="preserve">. </w:t>
      </w:r>
      <w:r w:rsidRPr="00B11B43">
        <w:rPr>
          <w:rFonts w:ascii="Palatino Linotype" w:hAnsi="Palatino Linotype" w:cs="Arial"/>
          <w:i/>
        </w:rPr>
        <w:t xml:space="preserve">Quienes generen, recopilen, administren, manejen, procesen, archiven o conserven información pública serán responsables de la misma en los términos de las disposiciones jurídicas aplicables. </w:t>
      </w:r>
    </w:p>
    <w:p w:rsidR="00E32E9A" w:rsidRDefault="00E32E9A" w:rsidP="00E32E9A">
      <w:pPr>
        <w:spacing w:before="240" w:after="240"/>
        <w:ind w:left="567" w:right="758"/>
        <w:contextualSpacing/>
        <w:jc w:val="both"/>
        <w:rPr>
          <w:rFonts w:ascii="Palatino Linotype" w:hAnsi="Palatino Linotype" w:cs="Arial"/>
          <w:i/>
        </w:rPr>
      </w:pPr>
    </w:p>
    <w:p w:rsidR="00E32E9A" w:rsidRPr="00B11B43" w:rsidRDefault="00E32E9A" w:rsidP="00E32E9A">
      <w:pPr>
        <w:spacing w:before="240" w:after="240"/>
        <w:ind w:left="567" w:right="758"/>
        <w:contextualSpacing/>
        <w:jc w:val="both"/>
        <w:rPr>
          <w:rFonts w:ascii="Palatino Linotype" w:hAnsi="Palatino Linotype" w:cs="Arial"/>
          <w:i/>
        </w:rPr>
      </w:pPr>
      <w:r w:rsidRPr="00B11B43">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rPr>
        <w:t>” (Sic)</w:t>
      </w:r>
    </w:p>
    <w:p w:rsidR="00E32E9A" w:rsidRDefault="00E32E9A" w:rsidP="00E32E9A">
      <w:pPr>
        <w:spacing w:line="360" w:lineRule="auto"/>
        <w:jc w:val="both"/>
        <w:rPr>
          <w:rFonts w:ascii="Palatino Linotype" w:hAnsi="Palatino Linotype" w:cs="Arial"/>
        </w:rPr>
      </w:pPr>
    </w:p>
    <w:p w:rsidR="00E32E9A" w:rsidRPr="00E32E9A" w:rsidRDefault="00E32E9A" w:rsidP="00E32E9A">
      <w:pPr>
        <w:spacing w:line="360" w:lineRule="auto"/>
        <w:jc w:val="both"/>
        <w:rPr>
          <w:rFonts w:ascii="Palatino Linotype" w:hAnsi="Palatino Linotype" w:cs="Arial"/>
          <w:color w:val="000000" w:themeColor="text1"/>
          <w:sz w:val="24"/>
        </w:rPr>
      </w:pPr>
      <w:r w:rsidRPr="00E32E9A">
        <w:rPr>
          <w:rFonts w:ascii="Palatino Linotype" w:hAnsi="Palatino Linotype" w:cs="Arial"/>
          <w:sz w:val="24"/>
        </w:rPr>
        <w:t xml:space="preserve">Por otra parte, y aunado a lo antepuesto, el último párrafo del artículo 24 de la Ley de la materia, dispone que los Sujetos Obligados </w:t>
      </w:r>
      <w:r w:rsidRPr="00E32E9A">
        <w:rPr>
          <w:rFonts w:ascii="Palatino Linotype" w:hAnsi="Palatino Linotype" w:cs="Arial"/>
          <w:color w:val="000000" w:themeColor="text1"/>
          <w:sz w:val="24"/>
        </w:rPr>
        <w:t xml:space="preserve">sólo proporcionarán la información pública que </w:t>
      </w:r>
      <w:r w:rsidRPr="00E32E9A">
        <w:rPr>
          <w:rFonts w:ascii="Palatino Linotype" w:hAnsi="Palatino Linotype" w:cs="Arial"/>
          <w:sz w:val="24"/>
        </w:rPr>
        <w:t>generen</w:t>
      </w:r>
      <w:r w:rsidRPr="00E32E9A">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32E9A" w:rsidRPr="004A06EF" w:rsidRDefault="00E32E9A" w:rsidP="004A06EF">
      <w:pPr>
        <w:spacing w:before="240" w:after="240" w:line="360" w:lineRule="auto"/>
        <w:ind w:right="49"/>
        <w:contextualSpacing/>
        <w:jc w:val="both"/>
        <w:rPr>
          <w:rFonts w:ascii="Palatino Linotype" w:hAnsi="Palatino Linotype" w:cs="Arial"/>
          <w:sz w:val="24"/>
        </w:rPr>
      </w:pPr>
      <w:r w:rsidRPr="00E32E9A">
        <w:rPr>
          <w:rFonts w:ascii="Palatino Linotype" w:hAnsi="Palatino Linotype" w:cs="Arial"/>
          <w:sz w:val="24"/>
        </w:rPr>
        <w:t xml:space="preserve">Siempre y cuando no se trate de información reservada o clasificada, que difundirla pondría en riesgo la seguridad jurídica y física del titular de la información, </w:t>
      </w:r>
      <w:r w:rsidRPr="00E32E9A">
        <w:rPr>
          <w:rFonts w:ascii="Palatino Linotype" w:hAnsi="Palatino Linotype" w:cs="Arial"/>
          <w:sz w:val="24"/>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32E9A" w:rsidRPr="00E32E9A" w:rsidRDefault="00E32E9A" w:rsidP="00E32E9A">
      <w:pPr>
        <w:spacing w:line="360" w:lineRule="auto"/>
        <w:jc w:val="both"/>
        <w:rPr>
          <w:rFonts w:ascii="Palatino Linotype" w:hAnsi="Palatino Linotype" w:cs="Arial"/>
          <w:sz w:val="24"/>
        </w:rPr>
      </w:pPr>
      <w:r w:rsidRPr="00E32E9A">
        <w:rPr>
          <w:rFonts w:ascii="Palatino Linotype" w:hAnsi="Palatino Linotype" w:cs="Arial"/>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32E9A" w:rsidRPr="004975CB" w:rsidRDefault="00E32E9A" w:rsidP="00E32E9A">
      <w:pPr>
        <w:ind w:left="1134" w:right="899"/>
        <w:jc w:val="both"/>
        <w:rPr>
          <w:rFonts w:ascii="Palatino Linotype" w:hAnsi="Palatino Linotype" w:cs="Arial"/>
          <w:i/>
        </w:rPr>
      </w:pPr>
    </w:p>
    <w:p w:rsidR="00E32E9A" w:rsidRPr="004975CB" w:rsidRDefault="00E32E9A" w:rsidP="00E32E9A">
      <w:pPr>
        <w:ind w:left="1134"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rsidR="00E32E9A" w:rsidRPr="004975CB" w:rsidRDefault="00E32E9A" w:rsidP="00E32E9A">
      <w:pPr>
        <w:ind w:left="1134" w:right="899"/>
        <w:jc w:val="both"/>
        <w:rPr>
          <w:rFonts w:ascii="Palatino Linotype" w:hAnsi="Palatino Linotype" w:cs="Arial"/>
          <w:i/>
        </w:rPr>
      </w:pPr>
      <w:r w:rsidRPr="004975CB">
        <w:rPr>
          <w:rFonts w:ascii="Palatino Linotype" w:hAnsi="Palatino Linotype" w:cs="Arial"/>
          <w:i/>
        </w:rPr>
        <w:t>…</w:t>
      </w:r>
    </w:p>
    <w:p w:rsidR="00E32E9A" w:rsidRDefault="00E32E9A" w:rsidP="00E32E9A">
      <w:pPr>
        <w:ind w:left="1134"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 </w:t>
      </w:r>
      <w:r w:rsidRPr="0005622E">
        <w:rPr>
          <w:rFonts w:ascii="Palatino Linotype" w:hAnsi="Palatino Linotype" w:cs="Arial"/>
          <w:b/>
          <w:i/>
          <w:color w:val="000000"/>
        </w:rPr>
        <w:t>actas,</w:t>
      </w:r>
      <w:r w:rsidRPr="009E12B6">
        <w:rPr>
          <w:rFonts w:ascii="Palatino Linotype" w:hAnsi="Palatino Linotype" w:cs="Arial"/>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rPr>
        <w:t>nico, informático u holográfico</w:t>
      </w:r>
      <w:r w:rsidRPr="009E12B6">
        <w:rPr>
          <w:rFonts w:ascii="Palatino Linotype" w:hAnsi="Palatino Linotype" w:cs="Arial"/>
          <w:b/>
          <w:i/>
          <w:color w:val="000000"/>
        </w:rPr>
        <w:t>…</w:t>
      </w:r>
      <w:r w:rsidRPr="009E12B6">
        <w:rPr>
          <w:rFonts w:ascii="Palatino Linotype" w:hAnsi="Palatino Linotype" w:cs="Arial"/>
          <w:i/>
          <w:color w:val="000000"/>
        </w:rPr>
        <w:t>”</w:t>
      </w:r>
      <w:r>
        <w:rPr>
          <w:rFonts w:ascii="Palatino Linotype" w:hAnsi="Palatino Linotype" w:cs="Arial"/>
          <w:i/>
          <w:color w:val="000000"/>
        </w:rPr>
        <w:t xml:space="preserve"> (Sic)</w:t>
      </w:r>
    </w:p>
    <w:p w:rsidR="00E32E9A" w:rsidRPr="009E12B6" w:rsidRDefault="00E32E9A" w:rsidP="00E32E9A">
      <w:pPr>
        <w:ind w:left="851" w:right="899"/>
        <w:jc w:val="both"/>
        <w:rPr>
          <w:rFonts w:ascii="Palatino Linotype" w:hAnsi="Palatino Linotype" w:cs="Arial"/>
          <w:i/>
          <w:color w:val="000000"/>
        </w:rPr>
      </w:pPr>
    </w:p>
    <w:p w:rsidR="00E32E9A" w:rsidRPr="00E32E9A" w:rsidRDefault="00E32E9A" w:rsidP="00E32E9A">
      <w:pPr>
        <w:autoSpaceDE w:val="0"/>
        <w:autoSpaceDN w:val="0"/>
        <w:adjustRightInd w:val="0"/>
        <w:spacing w:line="360" w:lineRule="auto"/>
        <w:jc w:val="both"/>
        <w:rPr>
          <w:rFonts w:ascii="Palatino Linotype" w:hAnsi="Palatino Linotype" w:cs="Arial"/>
          <w:sz w:val="24"/>
        </w:rPr>
      </w:pPr>
      <w:r w:rsidRPr="00E32E9A">
        <w:rPr>
          <w:rFonts w:ascii="Palatino Linotype" w:hAnsi="Palatino Linotype" w:cs="Arial"/>
          <w:sz w:val="24"/>
        </w:rPr>
        <w:lastRenderedPageBreak/>
        <w:t xml:space="preserve">Siendo aplicable, el Criterio </w:t>
      </w:r>
      <w:r w:rsidRPr="00E32E9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32E9A">
        <w:rPr>
          <w:rFonts w:ascii="Palatino Linotype" w:hAnsi="Palatino Linotype" w:cs="Arial"/>
          <w:sz w:val="24"/>
        </w:rPr>
        <w:t>cuyo rubro y texto refieren lo siguiente:</w:t>
      </w:r>
    </w:p>
    <w:p w:rsidR="00E32E9A" w:rsidRPr="00E32E9A" w:rsidRDefault="00E32E9A" w:rsidP="00E32E9A">
      <w:pPr>
        <w:spacing w:line="360" w:lineRule="auto"/>
        <w:ind w:left="851" w:right="899"/>
        <w:jc w:val="both"/>
        <w:rPr>
          <w:rFonts w:ascii="Palatino Linotype" w:hAnsi="Palatino Linotype" w:cs="Arial"/>
          <w:sz w:val="24"/>
        </w:rPr>
      </w:pPr>
    </w:p>
    <w:p w:rsidR="00E32E9A" w:rsidRPr="004B675A" w:rsidRDefault="00E32E9A" w:rsidP="00E32E9A">
      <w:pPr>
        <w:ind w:left="1134" w:right="899"/>
        <w:jc w:val="both"/>
        <w:rPr>
          <w:rFonts w:ascii="Palatino Linotype" w:hAnsi="Palatino Linotype" w:cs="Arial"/>
          <w:b/>
          <w:i/>
          <w:lang w:eastAsia="es-MX"/>
        </w:rPr>
      </w:pPr>
      <w:r w:rsidRPr="009E12B6">
        <w:rPr>
          <w:rFonts w:ascii="Palatino Linotype" w:hAnsi="Palatino Linotype" w:cs="Arial"/>
          <w:b/>
          <w:lang w:eastAsia="es-MX"/>
        </w:rPr>
        <w:t>“</w:t>
      </w:r>
      <w:r w:rsidRPr="004B675A">
        <w:rPr>
          <w:rFonts w:ascii="Palatino Linotype" w:hAnsi="Palatino Linotype" w:cs="Arial"/>
          <w:b/>
          <w:i/>
          <w:lang w:eastAsia="es-MX"/>
        </w:rPr>
        <w:t>CRITERIO 0002-11</w:t>
      </w:r>
    </w:p>
    <w:p w:rsidR="00E32E9A" w:rsidRPr="009E12B6" w:rsidRDefault="00E32E9A" w:rsidP="00E32E9A">
      <w:pPr>
        <w:ind w:left="1134"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2E9A" w:rsidRPr="009E12B6" w:rsidRDefault="00E32E9A" w:rsidP="00E32E9A">
      <w:pPr>
        <w:ind w:left="1134" w:right="899"/>
        <w:jc w:val="both"/>
        <w:rPr>
          <w:rFonts w:ascii="Palatino Linotype" w:hAnsi="Palatino Linotype" w:cs="Arial"/>
          <w:i/>
          <w:lang w:eastAsia="es-MX"/>
        </w:rPr>
      </w:pPr>
      <w:r w:rsidRPr="009E12B6">
        <w:rPr>
          <w:rFonts w:ascii="Palatino Linotype" w:hAnsi="Palatino Linotype" w:cs="Arial"/>
          <w:i/>
          <w:lang w:eastAsia="es-MX"/>
        </w:rPr>
        <w:t>En consecuencia el acceso a la información se refiere a que se cumplan cualquiera de los siguientes tres supuestos:</w:t>
      </w:r>
    </w:p>
    <w:p w:rsidR="00E32E9A" w:rsidRPr="009E12B6" w:rsidRDefault="00E32E9A" w:rsidP="00E32E9A">
      <w:pPr>
        <w:ind w:left="1134" w:right="899"/>
        <w:jc w:val="both"/>
        <w:rPr>
          <w:rFonts w:ascii="Palatino Linotype" w:hAnsi="Palatino Linotype" w:cs="Arial"/>
          <w:b/>
          <w:i/>
          <w:lang w:eastAsia="es-MX"/>
        </w:rPr>
      </w:pPr>
      <w:r w:rsidRPr="009E12B6">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E32E9A" w:rsidRPr="009E12B6" w:rsidRDefault="00E32E9A" w:rsidP="00E32E9A">
      <w:pPr>
        <w:ind w:left="1134"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E32E9A" w:rsidRPr="00076FD8" w:rsidRDefault="00E32E9A" w:rsidP="00076FD8">
      <w:pPr>
        <w:ind w:left="1134" w:right="899"/>
        <w:jc w:val="both"/>
        <w:rPr>
          <w:rFonts w:ascii="Palatino Linotype" w:hAnsi="Palatino Linotype" w:cs="Arial"/>
          <w:i/>
          <w:lang w:eastAsia="es-MX"/>
        </w:rPr>
      </w:pPr>
      <w:r w:rsidRPr="009E12B6">
        <w:rPr>
          <w:rFonts w:ascii="Palatino Linotype" w:hAnsi="Palatino Linotype" w:cs="Arial"/>
          <w:i/>
          <w:lang w:eastAsia="es-MX"/>
        </w:rPr>
        <w:t>3) Que se trate de información registrada en cualquier soporte documental, que en ejercicio de las atribuciones conferidas, se encuentre en pose</w:t>
      </w:r>
      <w:r>
        <w:rPr>
          <w:rFonts w:ascii="Palatino Linotype" w:hAnsi="Palatino Linotype" w:cs="Arial"/>
          <w:i/>
          <w:lang w:eastAsia="es-MX"/>
        </w:rPr>
        <w:t>sión de los Sujetos Obligados.”(Sic)</w:t>
      </w:r>
    </w:p>
    <w:p w:rsidR="00E32E9A" w:rsidRDefault="00E32E9A" w:rsidP="00076FD8">
      <w:pPr>
        <w:spacing w:before="100" w:beforeAutospacing="1" w:after="100" w:afterAutospacing="1" w:line="360" w:lineRule="auto"/>
        <w:jc w:val="both"/>
        <w:rPr>
          <w:rFonts w:ascii="Palatino Linotype" w:hAnsi="Palatino Linotype" w:cs="Arial"/>
          <w:sz w:val="24"/>
          <w:lang w:eastAsia="es-MX"/>
        </w:rPr>
      </w:pPr>
      <w:r w:rsidRPr="00076FD8">
        <w:rPr>
          <w:rFonts w:ascii="Palatino Linotype" w:hAnsi="Palatino Linotype" w:cs="Arial"/>
          <w:sz w:val="24"/>
          <w:lang w:eastAsia="es-MX"/>
        </w:rPr>
        <w:lastRenderedPageBreak/>
        <w:t xml:space="preserve">De ahí que el </w:t>
      </w:r>
      <w:r w:rsidRPr="00076FD8">
        <w:rPr>
          <w:rFonts w:ascii="Palatino Linotype" w:hAnsi="Palatino Linotype" w:cs="Arial"/>
          <w:b/>
          <w:sz w:val="24"/>
          <w:lang w:eastAsia="es-MX"/>
        </w:rPr>
        <w:t>SUJETO OBLIGADO</w:t>
      </w:r>
      <w:r w:rsidRPr="00076FD8">
        <w:rPr>
          <w:rFonts w:ascii="Palatino Linotype" w:hAnsi="Palatino Linotype" w:cs="Arial"/>
          <w:sz w:val="24"/>
          <w:lang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 </w:t>
      </w:r>
      <w:r w:rsidR="00076FD8">
        <w:rPr>
          <w:rFonts w:ascii="Palatino Linotype" w:hAnsi="Palatino Linotype" w:cs="Arial"/>
          <w:sz w:val="24"/>
          <w:lang w:eastAsia="es-MX"/>
        </w:rPr>
        <w:t>Acta de Cabildo</w:t>
      </w:r>
      <w:r w:rsidRPr="00076FD8">
        <w:rPr>
          <w:rFonts w:ascii="Palatino Linotype" w:hAnsi="Palatino Linotype" w:cs="Arial"/>
          <w:sz w:val="24"/>
          <w:lang w:eastAsia="es-MX"/>
        </w:rPr>
        <w:t>.</w:t>
      </w:r>
    </w:p>
    <w:p w:rsidR="00076FD8" w:rsidRPr="00076FD8" w:rsidRDefault="00076FD8" w:rsidP="00076FD8">
      <w:pPr>
        <w:spacing w:before="240" w:after="240" w:line="360" w:lineRule="auto"/>
        <w:jc w:val="both"/>
        <w:rPr>
          <w:rFonts w:ascii="Palatino Linotype" w:hAnsi="Palatino Linotype"/>
          <w:sz w:val="24"/>
        </w:rPr>
      </w:pPr>
      <w:r w:rsidRPr="00076FD8">
        <w:rPr>
          <w:rFonts w:ascii="Palatino Linotype" w:hAnsi="Palatino Linotype"/>
          <w:sz w:val="24"/>
        </w:rPr>
        <w:t xml:space="preserve">Ahora bien, del análisis del recurso de revisión materia del presente estudio, es pertinente recordar que el </w:t>
      </w:r>
      <w:r w:rsidRPr="00076FD8">
        <w:rPr>
          <w:rFonts w:ascii="Palatino Linotype" w:hAnsi="Palatino Linotype"/>
          <w:b/>
          <w:sz w:val="24"/>
        </w:rPr>
        <w:t>RECURRENTE</w:t>
      </w:r>
      <w:r w:rsidRPr="00076FD8">
        <w:rPr>
          <w:rFonts w:ascii="Palatino Linotype" w:hAnsi="Palatino Linotype"/>
          <w:sz w:val="24"/>
        </w:rPr>
        <w:t xml:space="preserve"> solicitó al Ayuntamiento de </w:t>
      </w:r>
      <w:r>
        <w:rPr>
          <w:rFonts w:ascii="Palatino Linotype" w:hAnsi="Palatino Linotype"/>
          <w:sz w:val="24"/>
        </w:rPr>
        <w:t>Naucalpan de Juárez</w:t>
      </w:r>
      <w:r w:rsidRPr="00076FD8">
        <w:rPr>
          <w:rFonts w:ascii="Palatino Linotype" w:hAnsi="Palatino Linotype"/>
          <w:sz w:val="24"/>
        </w:rPr>
        <w:t>, lo siguiente:</w:t>
      </w:r>
    </w:p>
    <w:p w:rsidR="00076FD8" w:rsidRPr="00076FD8" w:rsidRDefault="00076FD8" w:rsidP="00076FD8">
      <w:pPr>
        <w:pStyle w:val="Prrafodelista"/>
        <w:numPr>
          <w:ilvl w:val="0"/>
          <w:numId w:val="7"/>
        </w:numPr>
        <w:spacing w:before="100" w:beforeAutospacing="1" w:after="100" w:afterAutospacing="1" w:line="360" w:lineRule="auto"/>
        <w:jc w:val="both"/>
        <w:rPr>
          <w:rFonts w:ascii="Palatino Linotype" w:hAnsi="Palatino Linotype" w:cs="Arial"/>
          <w:lang w:eastAsia="es-MX"/>
        </w:rPr>
      </w:pPr>
      <w:r w:rsidRPr="00076FD8">
        <w:rPr>
          <w:rFonts w:ascii="Palatino Linotype" w:hAnsi="Palatino Linotype"/>
          <w:color w:val="000000"/>
        </w:rPr>
        <w:t>Acta de cabildo de la Centésima Décima sesión ordinaria de cabildo de fecha 29 de septiembre de 2021 y el o los acuerdos completos con sus anexos aprobado</w:t>
      </w:r>
      <w:r>
        <w:rPr>
          <w:rFonts w:ascii="Palatino Linotype" w:hAnsi="Palatino Linotype"/>
          <w:color w:val="000000"/>
        </w:rPr>
        <w:t>.</w:t>
      </w:r>
    </w:p>
    <w:p w:rsidR="00076FD8" w:rsidRPr="00076FD8" w:rsidRDefault="00076FD8" w:rsidP="00076FD8">
      <w:pPr>
        <w:widowControl w:val="0"/>
        <w:autoSpaceDE w:val="0"/>
        <w:autoSpaceDN w:val="0"/>
        <w:adjustRightInd w:val="0"/>
        <w:spacing w:line="360" w:lineRule="auto"/>
        <w:jc w:val="both"/>
        <w:rPr>
          <w:rFonts w:ascii="Palatino Linotype" w:hAnsi="Palatino Linotype"/>
          <w:sz w:val="24"/>
        </w:rPr>
      </w:pPr>
      <w:r w:rsidRPr="00076FD8">
        <w:rPr>
          <w:rFonts w:ascii="Palatino Linotype" w:hAnsi="Palatino Linotype"/>
          <w:sz w:val="24"/>
        </w:rPr>
        <w:t xml:space="preserve">Por su parte, el </w:t>
      </w:r>
      <w:r w:rsidRPr="00076FD8">
        <w:rPr>
          <w:rFonts w:ascii="Palatino Linotype" w:hAnsi="Palatino Linotype"/>
          <w:b/>
          <w:sz w:val="24"/>
        </w:rPr>
        <w:t>SUJETO OBLIGADO</w:t>
      </w:r>
      <w:r w:rsidRPr="00076FD8">
        <w:rPr>
          <w:rFonts w:ascii="Palatino Linotype" w:hAnsi="Palatino Linotype"/>
          <w:sz w:val="24"/>
        </w:rPr>
        <w:t xml:space="preserve"> omitió dar respuesta al requerimiento del particular.</w:t>
      </w:r>
    </w:p>
    <w:p w:rsidR="00076FD8" w:rsidRPr="00076FD8" w:rsidRDefault="00076FD8" w:rsidP="00076FD8">
      <w:pPr>
        <w:spacing w:before="240" w:after="240" w:line="360" w:lineRule="auto"/>
        <w:jc w:val="both"/>
        <w:rPr>
          <w:rFonts w:ascii="Palatino Linotype" w:hAnsi="Palatino Linotype"/>
          <w:sz w:val="24"/>
        </w:rPr>
      </w:pPr>
      <w:r w:rsidRPr="00076FD8">
        <w:rPr>
          <w:rFonts w:ascii="Palatino Linotype" w:hAnsi="Palatino Linotype"/>
          <w:sz w:val="24"/>
        </w:rPr>
        <w:t xml:space="preserve">Inconforme por la falta de respuesta, el hoy </w:t>
      </w:r>
      <w:r w:rsidRPr="00076FD8">
        <w:rPr>
          <w:rFonts w:ascii="Palatino Linotype" w:hAnsi="Palatino Linotype"/>
          <w:b/>
          <w:sz w:val="24"/>
        </w:rPr>
        <w:t>RECURRENTE</w:t>
      </w:r>
      <w:r w:rsidRPr="00076FD8">
        <w:rPr>
          <w:rFonts w:ascii="Palatino Linotype" w:hAnsi="Palatino Linotype"/>
          <w:sz w:val="24"/>
        </w:rPr>
        <w:t xml:space="preserve"> interpuso el presente recurso de revisión en el que señaló la falta de respuesta. </w:t>
      </w:r>
    </w:p>
    <w:p w:rsidR="00076FD8" w:rsidRDefault="00076FD8" w:rsidP="00076FD8">
      <w:pPr>
        <w:spacing w:before="240" w:after="240" w:line="360" w:lineRule="auto"/>
        <w:jc w:val="both"/>
        <w:rPr>
          <w:rFonts w:ascii="Palatino Linotype" w:hAnsi="Palatino Linotype"/>
          <w:sz w:val="24"/>
        </w:rPr>
      </w:pPr>
      <w:r w:rsidRPr="00076FD8">
        <w:rPr>
          <w:rFonts w:ascii="Palatino Linotype" w:hAnsi="Palatino Linotype"/>
          <w:sz w:val="24"/>
        </w:rPr>
        <w:lastRenderedPageBreak/>
        <w:t xml:space="preserve">Una vez notificado el recurso de revisión al </w:t>
      </w:r>
      <w:r w:rsidRPr="00076FD8">
        <w:rPr>
          <w:rFonts w:ascii="Palatino Linotype" w:hAnsi="Palatino Linotype"/>
          <w:b/>
          <w:sz w:val="24"/>
        </w:rPr>
        <w:t>SUJETO OBLIGADO</w:t>
      </w:r>
      <w:r w:rsidRPr="00076FD8">
        <w:rPr>
          <w:rFonts w:ascii="Palatino Linotype" w:hAnsi="Palatino Linotype"/>
          <w:sz w:val="24"/>
        </w:rPr>
        <w:t xml:space="preserve">, éste a través del apartado de manifestaciones del Sistema del Acceso a la Información Mexiquense, remitió el siguiente archivo electrónico: </w:t>
      </w:r>
    </w:p>
    <w:p w:rsidR="004A06EF" w:rsidRPr="00F611DF" w:rsidRDefault="0015156E" w:rsidP="004A06EF">
      <w:pPr>
        <w:pStyle w:val="Prrafodelista"/>
        <w:numPr>
          <w:ilvl w:val="0"/>
          <w:numId w:val="8"/>
        </w:numPr>
        <w:spacing w:before="120" w:after="120" w:line="360" w:lineRule="auto"/>
        <w:jc w:val="both"/>
        <w:rPr>
          <w:rFonts w:ascii="Palatino Linotype" w:hAnsi="Palatino Linotype"/>
          <w:b/>
        </w:rPr>
      </w:pPr>
      <w:hyperlink r:id="rId7" w:history="1">
        <w:r w:rsidR="00076FD8" w:rsidRPr="00EC7A82">
          <w:rPr>
            <w:rStyle w:val="Hipervnculo"/>
            <w:rFonts w:ascii="Palatino Linotype" w:hAnsi="Palatino Linotype" w:cs="Arial"/>
            <w:b/>
            <w:bCs/>
            <w:color w:val="000000" w:themeColor="text1"/>
            <w:u w:val="none"/>
          </w:rPr>
          <w:t>SA-SST-TRANSP-534-2021_202111110743.pdf</w:t>
        </w:r>
      </w:hyperlink>
      <w:r w:rsidR="004A06EF">
        <w:rPr>
          <w:rFonts w:ascii="Palatino Linotype" w:hAnsi="Palatino Linotype"/>
          <w:color w:val="000000" w:themeColor="text1"/>
        </w:rPr>
        <w:t xml:space="preserve"> el cual contiene el </w:t>
      </w:r>
      <w:r w:rsidR="004A06EF">
        <w:rPr>
          <w:rFonts w:ascii="Palatino Linotype" w:hAnsi="Palatino Linotype"/>
          <w:b/>
        </w:rPr>
        <w:t xml:space="preserve">Oficio SA/SST/TRANSP/534/2021 </w:t>
      </w:r>
      <w:r w:rsidR="004A06EF">
        <w:rPr>
          <w:rFonts w:ascii="Palatino Linotype" w:hAnsi="Palatino Linotype"/>
        </w:rPr>
        <w:t xml:space="preserve">suscrito por </w:t>
      </w:r>
      <w:r w:rsidR="004A06EF">
        <w:rPr>
          <w:rFonts w:ascii="Palatino Linotype" w:hAnsi="Palatino Linotype" w:cs="Arial"/>
          <w:bCs/>
          <w:lang w:eastAsia="es-MX"/>
        </w:rPr>
        <w:t>Mtra. Elizabeth Aglaya Soriano López, Subsecretaría Técnica del H. Ayuntamiento, en el que expone lo siguiente:</w:t>
      </w:r>
    </w:p>
    <w:p w:rsidR="00076FD8" w:rsidRPr="004A06EF" w:rsidRDefault="004A06EF" w:rsidP="004A06EF">
      <w:pPr>
        <w:pStyle w:val="Prrafodelista"/>
        <w:spacing w:before="120" w:after="120" w:line="360" w:lineRule="auto"/>
        <w:ind w:left="720"/>
        <w:jc w:val="both"/>
        <w:rPr>
          <w:rFonts w:ascii="Palatino Linotype" w:hAnsi="Palatino Linotype"/>
        </w:rPr>
      </w:pPr>
      <w:r w:rsidRPr="00F611DF">
        <w:rPr>
          <w:rFonts w:ascii="Palatino Linotype" w:hAnsi="Palatino Linotype"/>
        </w:rPr>
        <w:t>Emite la respuesta mediante informe justificado, así como la solicitud de información que se hizo al área correspondiente.</w:t>
      </w:r>
    </w:p>
    <w:p w:rsidR="00076FD8" w:rsidRDefault="0015156E" w:rsidP="00F4170C">
      <w:pPr>
        <w:spacing w:after="0" w:line="360" w:lineRule="auto"/>
        <w:jc w:val="both"/>
        <w:rPr>
          <w:rFonts w:ascii="Palatino Linotype" w:eastAsia="Times New Roman" w:hAnsi="Palatino Linotype" w:cs="Arial"/>
          <w:color w:val="000000" w:themeColor="text1"/>
          <w:sz w:val="24"/>
          <w:szCs w:val="24"/>
          <w:lang w:eastAsia="es-MX"/>
        </w:rPr>
      </w:pPr>
      <w:hyperlink r:id="rId8" w:history="1">
        <w:r w:rsidR="00076FD8" w:rsidRPr="00076FD8">
          <w:rPr>
            <w:rFonts w:ascii="Palatino Linotype" w:eastAsia="Times New Roman" w:hAnsi="Palatino Linotype" w:cs="Arial"/>
            <w:b/>
            <w:bCs/>
            <w:color w:val="000000" w:themeColor="text1"/>
            <w:sz w:val="24"/>
            <w:szCs w:val="24"/>
            <w:lang w:eastAsia="es-MX"/>
          </w:rPr>
          <w:br/>
          <w:t>Acta de Cabildo_202111110744.pdf</w:t>
        </w:r>
      </w:hyperlink>
      <w:r w:rsidR="00F4170C">
        <w:rPr>
          <w:rFonts w:ascii="Palatino Linotype" w:eastAsia="Times New Roman" w:hAnsi="Palatino Linotype" w:cs="Arial"/>
          <w:color w:val="000000" w:themeColor="text1"/>
          <w:sz w:val="24"/>
          <w:szCs w:val="24"/>
          <w:lang w:eastAsia="es-MX"/>
        </w:rPr>
        <w:t xml:space="preserve"> el cual contiene el acta de la centésima décima sesión ordinaria Cabildo del Ayuntamiento 2019-2021 del veintinueve de septiembre de dos mil veintiuno, como se observa en la imagen: </w:t>
      </w:r>
    </w:p>
    <w:p w:rsidR="00F4170C"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p>
    <w:p w:rsidR="00F4170C"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p>
    <w:p w:rsidR="00F4170C"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p>
    <w:p w:rsidR="00F4170C"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p>
    <w:p w:rsidR="00F4170C"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p>
    <w:p w:rsidR="00F4170C" w:rsidRDefault="00F4170C" w:rsidP="00F4170C">
      <w:pPr>
        <w:spacing w:after="0" w:line="360" w:lineRule="auto"/>
        <w:jc w:val="center"/>
        <w:rPr>
          <w:rFonts w:ascii="Palatino Linotype" w:eastAsia="Times New Roman" w:hAnsi="Palatino Linotype" w:cs="Arial"/>
          <w:color w:val="000000" w:themeColor="text1"/>
          <w:sz w:val="24"/>
          <w:szCs w:val="24"/>
          <w:lang w:eastAsia="es-MX"/>
        </w:rPr>
      </w:pPr>
      <w:r>
        <w:rPr>
          <w:noProof/>
          <w:lang w:eastAsia="es-MX"/>
        </w:rPr>
        <w:lastRenderedPageBreak/>
        <w:drawing>
          <wp:inline distT="0" distB="0" distL="0" distR="0" wp14:anchorId="5A3C3F49" wp14:editId="3C2AFC05">
            <wp:extent cx="5591175" cy="735307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976" t="15993" r="28717" b="4043"/>
                    <a:stretch/>
                  </pic:blipFill>
                  <pic:spPr bwMode="auto">
                    <a:xfrm>
                      <a:off x="0" y="0"/>
                      <a:ext cx="5607498" cy="7374542"/>
                    </a:xfrm>
                    <a:prstGeom prst="rect">
                      <a:avLst/>
                    </a:prstGeom>
                    <a:ln>
                      <a:noFill/>
                    </a:ln>
                    <a:extLst>
                      <a:ext uri="{53640926-AAD7-44D8-BBD7-CCE9431645EC}">
                        <a14:shadowObscured xmlns:a14="http://schemas.microsoft.com/office/drawing/2010/main"/>
                      </a:ext>
                    </a:extLst>
                  </pic:spPr>
                </pic:pic>
              </a:graphicData>
            </a:graphic>
          </wp:inline>
        </w:drawing>
      </w:r>
    </w:p>
    <w:p w:rsidR="00460BB6" w:rsidRDefault="00F4170C" w:rsidP="00F4170C">
      <w:pPr>
        <w:spacing w:after="0" w:line="360" w:lineRule="auto"/>
        <w:jc w:val="both"/>
        <w:rPr>
          <w:rFonts w:ascii="Palatino Linotype" w:eastAsia="Times New Roman" w:hAnsi="Palatino Linotype" w:cs="Arial"/>
          <w:color w:val="000000" w:themeColor="text1"/>
          <w:sz w:val="24"/>
          <w:szCs w:val="24"/>
          <w:lang w:eastAsia="es-MX"/>
        </w:rPr>
      </w:pPr>
      <w:r>
        <w:rPr>
          <w:rFonts w:ascii="Palatino Linotype" w:eastAsia="Times New Roman" w:hAnsi="Palatino Linotype" w:cs="Arial"/>
          <w:color w:val="000000" w:themeColor="text1"/>
          <w:sz w:val="24"/>
          <w:szCs w:val="24"/>
          <w:lang w:eastAsia="es-MX"/>
        </w:rPr>
        <w:lastRenderedPageBreak/>
        <w:t>Mismo que contiene el</w:t>
      </w:r>
      <w:r w:rsidR="00FB4928">
        <w:rPr>
          <w:rFonts w:ascii="Palatino Linotype" w:eastAsia="Times New Roman" w:hAnsi="Palatino Linotype" w:cs="Arial"/>
          <w:color w:val="000000" w:themeColor="text1"/>
          <w:sz w:val="24"/>
          <w:szCs w:val="24"/>
          <w:lang w:eastAsia="es-MX"/>
        </w:rPr>
        <w:t xml:space="preserve"> “Acuerdo por el que el Ayuntamiento de Naucalpan de Juárez México, aprueba la modificación del programa anual </w:t>
      </w:r>
      <w:r w:rsidR="00460BB6">
        <w:rPr>
          <w:rFonts w:ascii="Palatino Linotype" w:eastAsia="Times New Roman" w:hAnsi="Palatino Linotype" w:cs="Arial"/>
          <w:color w:val="000000" w:themeColor="text1"/>
          <w:sz w:val="24"/>
          <w:szCs w:val="24"/>
          <w:lang w:eastAsia="es-MX"/>
        </w:rPr>
        <w:t xml:space="preserve">de obras para el Ejercicio 2021”, como se muestra a continuación: </w:t>
      </w:r>
    </w:p>
    <w:p w:rsidR="00460BB6" w:rsidRDefault="00460BB6" w:rsidP="00460BB6">
      <w:pPr>
        <w:spacing w:after="0" w:line="360" w:lineRule="auto"/>
        <w:jc w:val="center"/>
        <w:rPr>
          <w:rFonts w:ascii="Palatino Linotype" w:eastAsia="Times New Roman" w:hAnsi="Palatino Linotype" w:cs="Arial"/>
          <w:color w:val="000000" w:themeColor="text1"/>
          <w:sz w:val="24"/>
          <w:szCs w:val="24"/>
          <w:lang w:eastAsia="es-MX"/>
        </w:rPr>
      </w:pPr>
      <w:r>
        <w:rPr>
          <w:noProof/>
          <w:lang w:eastAsia="es-MX"/>
        </w:rPr>
        <w:drawing>
          <wp:inline distT="0" distB="0" distL="0" distR="0" wp14:anchorId="64F197C2" wp14:editId="1CEA2E03">
            <wp:extent cx="4886325" cy="63722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49" t="11768" r="29395" b="4647"/>
                    <a:stretch/>
                  </pic:blipFill>
                  <pic:spPr bwMode="auto">
                    <a:xfrm>
                      <a:off x="0" y="0"/>
                      <a:ext cx="4896162" cy="6385052"/>
                    </a:xfrm>
                    <a:prstGeom prst="rect">
                      <a:avLst/>
                    </a:prstGeom>
                    <a:ln>
                      <a:noFill/>
                    </a:ln>
                    <a:extLst>
                      <a:ext uri="{53640926-AAD7-44D8-BBD7-CCE9431645EC}">
                        <a14:shadowObscured xmlns:a14="http://schemas.microsoft.com/office/drawing/2010/main"/>
                      </a:ext>
                    </a:extLst>
                  </pic:spPr>
                </pic:pic>
              </a:graphicData>
            </a:graphic>
          </wp:inline>
        </w:drawing>
      </w:r>
    </w:p>
    <w:p w:rsidR="00460BB6" w:rsidRDefault="00460BB6" w:rsidP="006B6877">
      <w:pPr>
        <w:autoSpaceDE w:val="0"/>
        <w:autoSpaceDN w:val="0"/>
        <w:adjustRightInd w:val="0"/>
        <w:spacing w:before="240" w:after="240" w:line="360" w:lineRule="auto"/>
        <w:jc w:val="both"/>
        <w:rPr>
          <w:rFonts w:ascii="Palatino Linotype" w:hAnsi="Palatino Linotype" w:cs="Arial"/>
          <w:sz w:val="24"/>
          <w:szCs w:val="24"/>
        </w:rPr>
      </w:pPr>
      <w:r w:rsidRPr="006B6877">
        <w:rPr>
          <w:rFonts w:ascii="Palatino Linotype" w:hAnsi="Palatino Linotype"/>
          <w:sz w:val="24"/>
          <w:szCs w:val="24"/>
        </w:rPr>
        <w:lastRenderedPageBreak/>
        <w:t xml:space="preserve">De ahí que, con el archivo electrónico enviado por el Sujeto Obligado en el apartado de manifestaciones del Sistema de Acceso a la Información Mexiquense, </w:t>
      </w:r>
      <w:r w:rsidRPr="006B6877">
        <w:rPr>
          <w:rFonts w:ascii="Palatino Linotype" w:eastAsia="Calibri" w:hAnsi="Palatino Linotype" w:cs="Arial"/>
          <w:sz w:val="24"/>
          <w:szCs w:val="24"/>
        </w:rPr>
        <w:t xml:space="preserve">modifica su falta respuesta, al remitir el documento, en donde consta el </w:t>
      </w:r>
      <w:r w:rsidRPr="006B6877">
        <w:rPr>
          <w:rFonts w:ascii="Palatino Linotype" w:hAnsi="Palatino Linotype"/>
          <w:color w:val="000000"/>
          <w:sz w:val="24"/>
          <w:szCs w:val="24"/>
        </w:rPr>
        <w:t xml:space="preserve">Acta de cabildo de la Centésima Décima sesión ordinaria de cabildo de </w:t>
      </w:r>
      <w:r w:rsidR="006B6877">
        <w:rPr>
          <w:rFonts w:ascii="Palatino Linotype" w:hAnsi="Palatino Linotype"/>
          <w:color w:val="000000"/>
          <w:sz w:val="24"/>
          <w:szCs w:val="24"/>
        </w:rPr>
        <w:t xml:space="preserve">fecha 29 de septiembre de 2021 </w:t>
      </w:r>
      <w:r w:rsidR="00EC7A82">
        <w:rPr>
          <w:rFonts w:ascii="Palatino Linotype" w:hAnsi="Palatino Linotype"/>
          <w:color w:val="000000"/>
          <w:sz w:val="24"/>
          <w:szCs w:val="24"/>
        </w:rPr>
        <w:t>acompañada d</w:t>
      </w:r>
      <w:r w:rsidR="006B6877">
        <w:rPr>
          <w:rFonts w:ascii="Palatino Linotype" w:hAnsi="Palatino Linotype"/>
          <w:color w:val="000000"/>
          <w:sz w:val="24"/>
          <w:szCs w:val="24"/>
        </w:rPr>
        <w:t>el</w:t>
      </w:r>
      <w:r w:rsidR="006B6877" w:rsidRPr="006B6877">
        <w:rPr>
          <w:rFonts w:ascii="Palatino Linotype" w:eastAsia="Times New Roman" w:hAnsi="Palatino Linotype" w:cs="Arial"/>
          <w:color w:val="000000" w:themeColor="text1"/>
          <w:sz w:val="24"/>
          <w:szCs w:val="24"/>
          <w:lang w:eastAsia="es-MX"/>
        </w:rPr>
        <w:t xml:space="preserve"> “Acuerdo por el que el Ayuntamiento de Naucalpan de Juárez México, aprueba la modificación del programa anual de obras para el Ejercicio 2021”,</w:t>
      </w:r>
      <w:r w:rsidRPr="006B6877">
        <w:rPr>
          <w:rFonts w:ascii="Palatino Linotype" w:hAnsi="Palatino Linotype" w:cs="Arial"/>
          <w:sz w:val="24"/>
          <w:szCs w:val="24"/>
        </w:rPr>
        <w:t xml:space="preserve"> colmando con ello el derecho de acceso </w:t>
      </w:r>
      <w:r w:rsidR="00EC7A82">
        <w:rPr>
          <w:rFonts w:ascii="Palatino Linotype" w:hAnsi="Palatino Linotype" w:cs="Arial"/>
          <w:sz w:val="24"/>
          <w:szCs w:val="24"/>
        </w:rPr>
        <w:t>a la información del particular, tal como se advierte a continuación:</w:t>
      </w:r>
    </w:p>
    <w:p w:rsidR="00EC7A82" w:rsidRPr="006B6877" w:rsidRDefault="00EC7A82" w:rsidP="006B6877">
      <w:pPr>
        <w:autoSpaceDE w:val="0"/>
        <w:autoSpaceDN w:val="0"/>
        <w:adjustRightInd w:val="0"/>
        <w:spacing w:before="240" w:after="240" w:line="360" w:lineRule="auto"/>
        <w:jc w:val="both"/>
        <w:rPr>
          <w:rFonts w:ascii="Palatino Linotype" w:hAnsi="Palatino Linotype" w:cs="Arial"/>
          <w:sz w:val="24"/>
          <w:szCs w:val="24"/>
        </w:rPr>
      </w:pPr>
      <w:r>
        <w:rPr>
          <w:noProof/>
          <w:lang w:eastAsia="es-MX"/>
        </w:rPr>
        <w:drawing>
          <wp:inline distT="0" distB="0" distL="0" distR="0" wp14:anchorId="1A02F83B" wp14:editId="57EF15E0">
            <wp:extent cx="5562600" cy="33978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36" t="24442" r="26511" b="38141"/>
                    <a:stretch/>
                  </pic:blipFill>
                  <pic:spPr bwMode="auto">
                    <a:xfrm>
                      <a:off x="0" y="0"/>
                      <a:ext cx="5582111" cy="3409762"/>
                    </a:xfrm>
                    <a:prstGeom prst="rect">
                      <a:avLst/>
                    </a:prstGeom>
                    <a:ln>
                      <a:noFill/>
                    </a:ln>
                    <a:extLst>
                      <a:ext uri="{53640926-AAD7-44D8-BBD7-CCE9431645EC}">
                        <a14:shadowObscured xmlns:a14="http://schemas.microsoft.com/office/drawing/2010/main"/>
                      </a:ext>
                    </a:extLst>
                  </pic:spPr>
                </pic:pic>
              </a:graphicData>
            </a:graphic>
          </wp:inline>
        </w:drawing>
      </w:r>
    </w:p>
    <w:p w:rsidR="006B6877" w:rsidRPr="006B6877" w:rsidRDefault="006B6877" w:rsidP="006B6877">
      <w:pPr>
        <w:autoSpaceDE w:val="0"/>
        <w:autoSpaceDN w:val="0"/>
        <w:adjustRightInd w:val="0"/>
        <w:spacing w:before="240" w:after="240" w:line="360" w:lineRule="auto"/>
        <w:jc w:val="both"/>
        <w:rPr>
          <w:rFonts w:ascii="Palatino Linotype" w:hAnsi="Palatino Linotype"/>
          <w:sz w:val="24"/>
          <w:szCs w:val="24"/>
          <w:lang w:eastAsia="es-MX"/>
        </w:rPr>
      </w:pPr>
      <w:r w:rsidRPr="006B6877">
        <w:rPr>
          <w:rFonts w:ascii="Palatino Linotype" w:hAnsi="Palatino Linotype"/>
          <w:sz w:val="24"/>
          <w:szCs w:val="24"/>
        </w:rPr>
        <w:t xml:space="preserve">Además, debe mencionarse que, al </w:t>
      </w:r>
      <w:r w:rsidRPr="006B6877">
        <w:rPr>
          <w:rFonts w:ascii="Palatino Linotype" w:hAnsi="Palatino Linotype"/>
          <w:sz w:val="24"/>
          <w:szCs w:val="24"/>
          <w:lang w:eastAsia="es-MX"/>
        </w:rPr>
        <w:t xml:space="preserve">haber un pronunciamiento por parte del </w:t>
      </w:r>
      <w:r w:rsidRPr="006B6877">
        <w:rPr>
          <w:rFonts w:ascii="Palatino Linotype" w:hAnsi="Palatino Linotype"/>
          <w:b/>
          <w:sz w:val="24"/>
          <w:szCs w:val="24"/>
          <w:lang w:eastAsia="es-MX"/>
        </w:rPr>
        <w:t>Sujeto Obligado</w:t>
      </w:r>
      <w:r w:rsidRPr="006B6877">
        <w:rPr>
          <w:rFonts w:ascii="Palatino Linotype" w:hAnsi="Palatino Linotype"/>
          <w:sz w:val="24"/>
          <w:szCs w:val="24"/>
          <w:lang w:eastAsia="es-MX"/>
        </w:rPr>
        <w:t xml:space="preserve">, este Órgano Garante estima conveniente señalar que no está facultado para manifestarse sobre la veracidad de la información proporcionada, ya que no existe precepto legal alguno en la Ley de la Materia que permita, vía recurso de </w:t>
      </w:r>
      <w:r w:rsidRPr="006B6877">
        <w:rPr>
          <w:rFonts w:ascii="Palatino Linotype" w:hAnsi="Palatino Linotype"/>
          <w:sz w:val="24"/>
          <w:szCs w:val="24"/>
          <w:lang w:eastAsia="es-MX"/>
        </w:rPr>
        <w:lastRenderedPageBreak/>
        <w:t>revisión, se pronuncie al respecto. Por analogía, sirve de apoyo a lo anterior el Criterio 31-10 emitido por el entonces Instituto Federal de Accesos a la Información y Protección de Datos, que a la letra establece lo siguiente:</w:t>
      </w:r>
    </w:p>
    <w:p w:rsidR="006B6877" w:rsidRDefault="006B6877" w:rsidP="006B6877">
      <w:pPr>
        <w:spacing w:before="120" w:after="120"/>
        <w:ind w:left="851" w:right="851"/>
        <w:jc w:val="both"/>
        <w:rPr>
          <w:rFonts w:ascii="Palatino Linotype" w:hAnsi="Palatino Linotype"/>
          <w:i/>
        </w:rPr>
      </w:pPr>
      <w:r>
        <w:rPr>
          <w:rFonts w:ascii="Palatino Linotype" w:hAnsi="Palatino Linotype"/>
          <w:i/>
        </w:rPr>
        <w:t>“</w:t>
      </w:r>
      <w:r>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B6877" w:rsidRDefault="006B6877" w:rsidP="006B6877">
      <w:pPr>
        <w:pStyle w:val="Prrafodelista"/>
        <w:autoSpaceDE w:val="0"/>
        <w:autoSpaceDN w:val="0"/>
        <w:adjustRightInd w:val="0"/>
        <w:spacing w:line="360" w:lineRule="auto"/>
        <w:ind w:left="0"/>
        <w:jc w:val="both"/>
        <w:rPr>
          <w:rFonts w:ascii="Palatino Linotype" w:hAnsi="Palatino Linotype" w:cs="Arial"/>
        </w:rPr>
      </w:pPr>
    </w:p>
    <w:p w:rsidR="006B6877" w:rsidRPr="006B6877" w:rsidRDefault="006B6877" w:rsidP="006B6877">
      <w:pPr>
        <w:pStyle w:val="Prrafodelista"/>
        <w:autoSpaceDE w:val="0"/>
        <w:autoSpaceDN w:val="0"/>
        <w:adjustRightInd w:val="0"/>
        <w:spacing w:line="360" w:lineRule="auto"/>
        <w:ind w:left="0"/>
        <w:jc w:val="both"/>
        <w:rPr>
          <w:rFonts w:ascii="Palatino Linotype" w:hAnsi="Palatino Linotype" w:cs="Arial"/>
        </w:rPr>
      </w:pPr>
      <w:r w:rsidRPr="006B6877">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6B6877" w:rsidRPr="006B6877" w:rsidRDefault="006B6877" w:rsidP="006B6877">
      <w:pPr>
        <w:autoSpaceDE w:val="0"/>
        <w:autoSpaceDN w:val="0"/>
        <w:adjustRightInd w:val="0"/>
        <w:spacing w:before="240" w:after="240" w:line="360" w:lineRule="auto"/>
        <w:jc w:val="both"/>
        <w:rPr>
          <w:rFonts w:ascii="Palatino Linotype" w:eastAsia="Calibri" w:hAnsi="Palatino Linotype"/>
          <w:sz w:val="24"/>
          <w:szCs w:val="24"/>
        </w:rPr>
      </w:pPr>
      <w:r w:rsidRPr="006B6877">
        <w:rPr>
          <w:rFonts w:ascii="Palatino Linotype" w:eastAsia="Calibri" w:hAnsi="Palatino Linotype" w:cs="Arial"/>
          <w:sz w:val="24"/>
          <w:szCs w:val="24"/>
        </w:rPr>
        <w:t>E</w:t>
      </w:r>
      <w:r w:rsidRPr="006B6877">
        <w:rPr>
          <w:rFonts w:ascii="Palatino Linotype" w:eastAsia="Calibri" w:hAnsi="Palatino Linotype"/>
          <w:sz w:val="24"/>
          <w:szCs w:val="24"/>
        </w:rPr>
        <w:t xml:space="preserve">n consecuencia, se actualiza la causal de sobreseimiento prevista en la fracción III del artículo 192 de la </w:t>
      </w:r>
      <w:r w:rsidRPr="006B6877">
        <w:rPr>
          <w:rFonts w:ascii="Palatino Linotype" w:eastAsia="Calibri" w:hAnsi="Palatino Linotype" w:cs="Arial"/>
          <w:sz w:val="24"/>
          <w:szCs w:val="24"/>
        </w:rPr>
        <w:t>Ley de Transparencia y Acceso a la Información Pública del Estado de México y Municipios</w:t>
      </w:r>
      <w:r w:rsidRPr="006B6877">
        <w:rPr>
          <w:rFonts w:ascii="Palatino Linotype" w:eastAsia="Calibri" w:hAnsi="Palatino Linotype"/>
          <w:sz w:val="24"/>
          <w:szCs w:val="24"/>
        </w:rPr>
        <w:t>, que dispone lo siguiente:</w:t>
      </w:r>
    </w:p>
    <w:p w:rsidR="006B6877" w:rsidRDefault="006B6877" w:rsidP="006B6877">
      <w:pPr>
        <w:autoSpaceDE w:val="0"/>
        <w:autoSpaceDN w:val="0"/>
        <w:adjustRightInd w:val="0"/>
        <w:spacing w:before="240" w:after="240"/>
        <w:ind w:left="992" w:right="1043"/>
        <w:contextualSpacing/>
        <w:jc w:val="both"/>
        <w:rPr>
          <w:rFonts w:ascii="Palatino Linotype" w:hAnsi="Palatino Linotype" w:cs="Bookman Old Style"/>
          <w:i/>
        </w:rPr>
      </w:pPr>
      <w:r w:rsidRPr="00B33B44">
        <w:rPr>
          <w:rFonts w:ascii="Palatino Linotype" w:hAnsi="Palatino Linotype" w:cs="Bookman Old Style"/>
          <w:b/>
          <w:bCs/>
          <w:i/>
        </w:rPr>
        <w:t xml:space="preserve">“Artículo 192. </w:t>
      </w:r>
      <w:r w:rsidRPr="00B33B44">
        <w:rPr>
          <w:rFonts w:ascii="Palatino Linotype" w:hAnsi="Palatino Linotype" w:cs="Bookman Old Style"/>
          <w:i/>
        </w:rPr>
        <w:t>El recurso será sobreseído en todo o en parte cuando una vez admitido, se actualicen alguno de los siguientes supuestos:</w:t>
      </w:r>
    </w:p>
    <w:p w:rsidR="006B6877" w:rsidRPr="00B33B44" w:rsidRDefault="006B6877" w:rsidP="006B6877">
      <w:pPr>
        <w:autoSpaceDE w:val="0"/>
        <w:autoSpaceDN w:val="0"/>
        <w:adjustRightInd w:val="0"/>
        <w:spacing w:before="240" w:after="240"/>
        <w:ind w:left="992" w:right="1043"/>
        <w:contextualSpacing/>
        <w:jc w:val="both"/>
        <w:rPr>
          <w:rFonts w:ascii="Palatino Linotype" w:hAnsi="Palatino Linotype" w:cs="Bookman Old Style"/>
          <w:i/>
        </w:rPr>
      </w:pPr>
      <w:r>
        <w:rPr>
          <w:rFonts w:ascii="Palatino Linotype" w:hAnsi="Palatino Linotype" w:cs="Bookman Old Style"/>
          <w:b/>
          <w:bCs/>
          <w:i/>
        </w:rPr>
        <w:lastRenderedPageBreak/>
        <w:t>…</w:t>
      </w:r>
    </w:p>
    <w:p w:rsidR="006B6877" w:rsidRPr="00B33B44" w:rsidRDefault="006B6877" w:rsidP="006B6877">
      <w:pPr>
        <w:autoSpaceDE w:val="0"/>
        <w:autoSpaceDN w:val="0"/>
        <w:adjustRightInd w:val="0"/>
        <w:spacing w:before="240" w:after="240"/>
        <w:ind w:left="992" w:right="1043"/>
        <w:contextualSpacing/>
        <w:jc w:val="both"/>
        <w:rPr>
          <w:rFonts w:ascii="Palatino Linotype" w:hAnsi="Palatino Linotype" w:cs="Bookman Old Style"/>
          <w:b/>
          <w:i/>
        </w:rPr>
      </w:pPr>
      <w:r w:rsidRPr="00D912A5">
        <w:rPr>
          <w:rFonts w:ascii="Palatino Linotype" w:hAnsi="Palatino Linotype" w:cs="Bookman Old Style"/>
          <w:b/>
          <w:bCs/>
          <w:i/>
        </w:rPr>
        <w:t>III.</w:t>
      </w:r>
      <w:r w:rsidRPr="00D912A5">
        <w:rPr>
          <w:rFonts w:ascii="Palatino Linotype" w:hAnsi="Palatino Linotype" w:cs="Bookman Old Style"/>
          <w:b/>
          <w:i/>
        </w:rPr>
        <w:t xml:space="preserve"> El sujeto obligado responsable del acto lo modifique o revoque de tal manera que el recurso de revisión quede sin materia</w:t>
      </w:r>
      <w:r>
        <w:rPr>
          <w:rFonts w:ascii="Palatino Linotype" w:hAnsi="Palatino Linotype" w:cs="Bookman Old Style"/>
          <w:b/>
          <w:i/>
        </w:rPr>
        <w:t>…</w:t>
      </w:r>
      <w:r w:rsidRPr="00B33B44">
        <w:rPr>
          <w:rFonts w:ascii="Palatino Linotype" w:hAnsi="Palatino Linotype" w:cs="Bookman Old Style"/>
          <w:b/>
          <w:i/>
        </w:rPr>
        <w:t>”. (Sic)</w:t>
      </w:r>
    </w:p>
    <w:p w:rsidR="006B6877" w:rsidRDefault="006B6877" w:rsidP="006B6877">
      <w:pPr>
        <w:spacing w:before="240" w:after="240" w:line="360" w:lineRule="auto"/>
        <w:contextualSpacing/>
        <w:jc w:val="both"/>
        <w:rPr>
          <w:rFonts w:ascii="Palatino Linotype" w:hAnsi="Palatino Linotype" w:cs="Bookman Old Style"/>
          <w:b/>
          <w:i/>
        </w:rPr>
      </w:pPr>
    </w:p>
    <w:p w:rsidR="006B6877" w:rsidRPr="006B6877" w:rsidRDefault="006B6877" w:rsidP="006B6877">
      <w:pPr>
        <w:spacing w:before="240" w:after="240" w:line="360" w:lineRule="auto"/>
        <w:jc w:val="both"/>
        <w:rPr>
          <w:rFonts w:ascii="Palatino Linotype" w:hAnsi="Palatino Linotype"/>
          <w:sz w:val="24"/>
        </w:rPr>
      </w:pPr>
      <w:r w:rsidRPr="006B6877">
        <w:rPr>
          <w:rFonts w:ascii="Palatino Linotype" w:hAnsi="Palatino Linotype"/>
          <w:sz w:val="24"/>
        </w:rPr>
        <w:t>De lo establecido en el precepto legal citado se advierte que el sobreseimiento del recurso de revisión procede en los siguientes casos:</w:t>
      </w:r>
    </w:p>
    <w:p w:rsidR="006B6877" w:rsidRPr="006B6877" w:rsidRDefault="006B6877" w:rsidP="006B6877">
      <w:pPr>
        <w:spacing w:before="240" w:after="240" w:line="360" w:lineRule="auto"/>
        <w:jc w:val="both"/>
        <w:rPr>
          <w:rFonts w:ascii="Palatino Linotype" w:hAnsi="Palatino Linotype"/>
          <w:sz w:val="24"/>
        </w:rPr>
      </w:pPr>
      <w:r w:rsidRPr="006B6877">
        <w:rPr>
          <w:rFonts w:ascii="Palatino Linotype" w:hAnsi="Palatino Linotype"/>
          <w:sz w:val="24"/>
        </w:rPr>
        <w:t>a) Cuando el sujeto obligado modifique el acto impugnado.</w:t>
      </w:r>
    </w:p>
    <w:p w:rsidR="006B6877" w:rsidRPr="006B6877" w:rsidRDefault="006B6877" w:rsidP="006B6877">
      <w:pPr>
        <w:spacing w:before="240" w:after="240" w:line="360" w:lineRule="auto"/>
        <w:jc w:val="both"/>
        <w:rPr>
          <w:rFonts w:ascii="Palatino Linotype" w:hAnsi="Palatino Linotype"/>
          <w:sz w:val="24"/>
        </w:rPr>
      </w:pPr>
      <w:r w:rsidRPr="006B6877">
        <w:rPr>
          <w:rFonts w:ascii="Palatino Linotype" w:hAnsi="Palatino Linotype"/>
          <w:sz w:val="24"/>
        </w:rPr>
        <w:t>b) Cuando el sujeto obligado revoque el acto impugnado.</w:t>
      </w:r>
    </w:p>
    <w:p w:rsidR="006B6877" w:rsidRPr="006B6877" w:rsidRDefault="006B6877" w:rsidP="006B6877">
      <w:pPr>
        <w:spacing w:before="240" w:after="240" w:line="360" w:lineRule="auto"/>
        <w:jc w:val="both"/>
        <w:rPr>
          <w:rFonts w:ascii="Palatino Linotype" w:hAnsi="Palatino Linotype" w:cs="Arial"/>
          <w:sz w:val="24"/>
        </w:rPr>
      </w:pPr>
      <w:r w:rsidRPr="006B6877">
        <w:rPr>
          <w:rFonts w:ascii="Palatino Linotype" w:hAnsi="Palatino Linotype"/>
          <w:sz w:val="24"/>
        </w:rPr>
        <w:t>Quedando en ambos casos el acto combatido sin materia o sin efectos.</w:t>
      </w:r>
    </w:p>
    <w:p w:rsidR="006B6877" w:rsidRPr="006B6877" w:rsidRDefault="006B6877" w:rsidP="006B6877">
      <w:pPr>
        <w:spacing w:before="240" w:after="240" w:line="360" w:lineRule="auto"/>
        <w:jc w:val="both"/>
        <w:rPr>
          <w:rFonts w:ascii="Palatino Linotype" w:hAnsi="Palatino Linotype"/>
          <w:sz w:val="24"/>
          <w:szCs w:val="24"/>
        </w:rPr>
      </w:pPr>
      <w:r w:rsidRPr="006B6877">
        <w:rPr>
          <w:rFonts w:ascii="Palatino Linotype" w:hAnsi="Palatino Linotype"/>
          <w:sz w:val="24"/>
          <w:szCs w:val="24"/>
        </w:rPr>
        <w:t>Como se observa de lo anterior, un acto impugnado es modificado en aquellos casos en los que el S</w:t>
      </w:r>
      <w:r w:rsidR="00EC7A82">
        <w:rPr>
          <w:rFonts w:ascii="Palatino Linotype" w:hAnsi="Palatino Linotype"/>
          <w:sz w:val="24"/>
          <w:szCs w:val="24"/>
        </w:rPr>
        <w:t>ujeto Obligado después de haber omitido la entrega</w:t>
      </w:r>
      <w:r w:rsidRPr="006B6877">
        <w:rPr>
          <w:rFonts w:ascii="Palatino Linotype" w:hAnsi="Palatino Linotype"/>
          <w:sz w:val="24"/>
          <w:szCs w:val="24"/>
        </w:rPr>
        <w:t xml:space="preserve">, </w:t>
      </w:r>
      <w:r w:rsidR="00EC7A82">
        <w:rPr>
          <w:rFonts w:ascii="Palatino Linotype" w:hAnsi="Palatino Linotype"/>
          <w:sz w:val="24"/>
          <w:szCs w:val="24"/>
        </w:rPr>
        <w:t>r</w:t>
      </w:r>
      <w:r w:rsidRPr="006B6877">
        <w:rPr>
          <w:rFonts w:ascii="Palatino Linotype" w:hAnsi="Palatino Linotype"/>
          <w:sz w:val="24"/>
          <w:szCs w:val="24"/>
        </w:rPr>
        <w:t xml:space="preserve">emite de manera posterior </w:t>
      </w:r>
      <w:r w:rsidR="00EC7A82">
        <w:rPr>
          <w:rFonts w:ascii="Palatino Linotype" w:hAnsi="Palatino Linotype"/>
          <w:sz w:val="24"/>
          <w:szCs w:val="24"/>
        </w:rPr>
        <w:t xml:space="preserve">lo solicitado </w:t>
      </w:r>
      <w:r w:rsidRPr="006B6877">
        <w:rPr>
          <w:rFonts w:ascii="Palatino Linotype" w:hAnsi="Palatino Linotype"/>
          <w:sz w:val="24"/>
          <w:szCs w:val="24"/>
        </w:rPr>
        <w:t xml:space="preserve">y </w:t>
      </w:r>
      <w:r w:rsidR="00EC7A82">
        <w:rPr>
          <w:rFonts w:ascii="Palatino Linotype" w:hAnsi="Palatino Linotype"/>
          <w:sz w:val="24"/>
          <w:szCs w:val="24"/>
        </w:rPr>
        <w:t>con ello</w:t>
      </w:r>
      <w:r w:rsidRPr="006B6877">
        <w:rPr>
          <w:rFonts w:ascii="Palatino Linotype" w:hAnsi="Palatino Linotype"/>
          <w:sz w:val="24"/>
          <w:szCs w:val="24"/>
        </w:rPr>
        <w:t xml:space="preserve"> subsana </w:t>
      </w:r>
      <w:r w:rsidR="00EC7A82">
        <w:rPr>
          <w:rFonts w:ascii="Palatino Linotype" w:hAnsi="Palatino Linotype"/>
          <w:sz w:val="24"/>
          <w:szCs w:val="24"/>
        </w:rPr>
        <w:t>el acto impugnado</w:t>
      </w:r>
      <w:r w:rsidRPr="006B6877">
        <w:rPr>
          <w:rFonts w:ascii="Palatino Linotype" w:hAnsi="Palatino Linotype"/>
          <w:sz w:val="24"/>
          <w:szCs w:val="24"/>
        </w:rPr>
        <w:t>, quedando satisfecho el derecho subjetivo accionado por la parte recurrente.</w:t>
      </w:r>
    </w:p>
    <w:p w:rsidR="006B6877" w:rsidRPr="00C213C7" w:rsidRDefault="006B6877" w:rsidP="006B6877">
      <w:pPr>
        <w:spacing w:before="240" w:after="240" w:line="360" w:lineRule="auto"/>
        <w:jc w:val="both"/>
        <w:rPr>
          <w:rFonts w:ascii="Palatino Linotype" w:hAnsi="Palatino Linotype"/>
          <w:sz w:val="24"/>
          <w:szCs w:val="24"/>
        </w:rPr>
      </w:pPr>
      <w:r w:rsidRPr="006B6877">
        <w:rPr>
          <w:rFonts w:ascii="Palatino Linotype" w:hAnsi="Palatino Linotype"/>
          <w:sz w:val="24"/>
          <w:szCs w:val="24"/>
        </w:rPr>
        <w:t xml:space="preserve">Por lo que hace a la revocación, esta se actualiza cuando el sujeto obligado deja sin efectos la primera respuesta y en su lugar emite otra con las características y cualidades suficientes para dejar satisfecho el ejercicio del derecho al acceso a la </w:t>
      </w:r>
      <w:r w:rsidRPr="00C213C7">
        <w:rPr>
          <w:rFonts w:ascii="Palatino Linotype" w:hAnsi="Palatino Linotype"/>
          <w:sz w:val="24"/>
          <w:szCs w:val="24"/>
        </w:rPr>
        <w:t>información pública.</w:t>
      </w:r>
    </w:p>
    <w:p w:rsidR="006B6877" w:rsidRPr="00C213C7" w:rsidRDefault="006B6877" w:rsidP="006B6877">
      <w:pPr>
        <w:spacing w:before="240" w:after="240" w:line="360" w:lineRule="auto"/>
        <w:contextualSpacing/>
        <w:jc w:val="both"/>
        <w:rPr>
          <w:rFonts w:ascii="Palatino Linotype" w:hAnsi="Palatino Linotype"/>
          <w:sz w:val="24"/>
          <w:szCs w:val="24"/>
        </w:rPr>
      </w:pPr>
      <w:r w:rsidRPr="00C213C7">
        <w:rPr>
          <w:rFonts w:ascii="Palatino Linotype" w:hAnsi="Palatino Linotype"/>
          <w:sz w:val="24"/>
          <w:szCs w:val="24"/>
        </w:rPr>
        <w:t>En ese tenor, un acto impugnado queda sin efectos, cuando aun existiendo jurídicamente (esto es, que no se ha modificado, ni revocado) ya no genera ninguna consecuencia legal.</w:t>
      </w:r>
    </w:p>
    <w:p w:rsidR="006B6877" w:rsidRPr="00C213C7" w:rsidRDefault="006B6877" w:rsidP="006B6877">
      <w:pPr>
        <w:spacing w:before="240" w:after="240" w:line="360" w:lineRule="auto"/>
        <w:jc w:val="both"/>
        <w:rPr>
          <w:rFonts w:ascii="Palatino Linotype" w:hAnsi="Palatino Linotype"/>
          <w:sz w:val="24"/>
          <w:szCs w:val="24"/>
        </w:rPr>
      </w:pPr>
      <w:r w:rsidRPr="00C213C7">
        <w:rPr>
          <w:rFonts w:ascii="Palatino Linotype" w:hAnsi="Palatino Linotype"/>
          <w:sz w:val="24"/>
          <w:szCs w:val="24"/>
        </w:rPr>
        <w:t xml:space="preserve">En tanto, en el presente caso queda sin materia toda vez que en el Informe Justificado el Sujeto Obligado </w:t>
      </w:r>
      <w:r w:rsidR="00EC7A82">
        <w:rPr>
          <w:rFonts w:ascii="Palatino Linotype" w:hAnsi="Palatino Linotype"/>
          <w:sz w:val="24"/>
          <w:szCs w:val="24"/>
        </w:rPr>
        <w:t>subsana su omisión</w:t>
      </w:r>
      <w:r w:rsidRPr="00C213C7">
        <w:rPr>
          <w:rFonts w:ascii="Palatino Linotype" w:hAnsi="Palatino Linotype"/>
          <w:sz w:val="24"/>
          <w:szCs w:val="24"/>
        </w:rPr>
        <w:t xml:space="preserve"> al remitir </w:t>
      </w:r>
      <w:r w:rsidRPr="00C213C7">
        <w:rPr>
          <w:rFonts w:ascii="Palatino Linotype" w:hAnsi="Palatino Linotype"/>
          <w:color w:val="000000"/>
          <w:sz w:val="24"/>
          <w:szCs w:val="24"/>
        </w:rPr>
        <w:t xml:space="preserve">Acta de cabildo de la Centésima </w:t>
      </w:r>
      <w:r w:rsidRPr="00C213C7">
        <w:rPr>
          <w:rFonts w:ascii="Palatino Linotype" w:hAnsi="Palatino Linotype"/>
          <w:color w:val="000000"/>
          <w:sz w:val="24"/>
          <w:szCs w:val="24"/>
        </w:rPr>
        <w:lastRenderedPageBreak/>
        <w:t>Décima sesión ordinaria de cabildo de fecha 29 de septiembre de 2021 mismo que contiene el</w:t>
      </w:r>
      <w:r w:rsidRPr="00C213C7">
        <w:rPr>
          <w:rFonts w:ascii="Palatino Linotype" w:eastAsia="Times New Roman" w:hAnsi="Palatino Linotype" w:cs="Arial"/>
          <w:color w:val="000000" w:themeColor="text1"/>
          <w:sz w:val="24"/>
          <w:szCs w:val="24"/>
          <w:lang w:eastAsia="es-MX"/>
        </w:rPr>
        <w:t xml:space="preserve"> “Acuerdo por el que el Ayuntamiento de Naucalpan de Juárez México, aprueba la modificación del programa anual de obras para el Ejercicio 2021”</w:t>
      </w:r>
    </w:p>
    <w:p w:rsidR="006B6877" w:rsidRPr="00C213C7" w:rsidRDefault="006B6877" w:rsidP="006B6877">
      <w:pPr>
        <w:spacing w:before="240" w:after="240" w:line="360" w:lineRule="auto"/>
        <w:jc w:val="both"/>
        <w:rPr>
          <w:rFonts w:ascii="Palatino Linotype" w:hAnsi="Palatino Linotype"/>
          <w:sz w:val="24"/>
          <w:szCs w:val="24"/>
        </w:rPr>
      </w:pPr>
      <w:r w:rsidRPr="00C213C7">
        <w:rPr>
          <w:rFonts w:ascii="Palatino Linotype" w:hAnsi="Palatino Linotype"/>
          <w:sz w:val="24"/>
          <w:szCs w:val="24"/>
        </w:rPr>
        <w:t>De tal manera, es evidente que con ello queda sin materia el presente recurso de revisión, ya que la inconformidad sobre la falta de respuesta, se subsano 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rsidR="006B6877" w:rsidRPr="00C213C7" w:rsidRDefault="006B6877" w:rsidP="006B6877">
      <w:pPr>
        <w:spacing w:before="240" w:after="240" w:line="360" w:lineRule="auto"/>
        <w:jc w:val="both"/>
        <w:rPr>
          <w:rFonts w:ascii="Palatino Linotype" w:hAnsi="Palatino Linotype"/>
          <w:sz w:val="24"/>
          <w:szCs w:val="24"/>
        </w:rPr>
      </w:pPr>
      <w:r w:rsidRPr="00C213C7">
        <w:rPr>
          <w:rFonts w:ascii="Palatino Linotype" w:hAnsi="Palatino Linotype"/>
          <w:sz w:val="24"/>
          <w:szCs w:val="24"/>
        </w:rPr>
        <w:t xml:space="preserve">En resumen, el Sujeto Obligado dio respuesta completa a la solicitud de acceso a la información pública del ahora recurrente;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6B6877" w:rsidRPr="00C213C7" w:rsidRDefault="006B6877" w:rsidP="006B6877">
      <w:pPr>
        <w:spacing w:before="240" w:after="240" w:line="360" w:lineRule="auto"/>
        <w:jc w:val="both"/>
        <w:rPr>
          <w:rFonts w:ascii="Palatino Linotype" w:hAnsi="Palatino Linotype"/>
          <w:sz w:val="24"/>
        </w:rPr>
      </w:pPr>
      <w:r w:rsidRPr="00C213C7">
        <w:rPr>
          <w:rFonts w:ascii="Palatino Linotype" w:hAnsi="Palatino Linotype"/>
          <w:sz w:val="24"/>
        </w:rPr>
        <w:t xml:space="preserve">Siendo el </w:t>
      </w:r>
      <w:r w:rsidRPr="00C213C7">
        <w:rPr>
          <w:rFonts w:ascii="Palatino Linotype" w:hAnsi="Palatino Linotype"/>
          <w:i/>
          <w:sz w:val="24"/>
        </w:rPr>
        <w:t>sobreseimiento</w:t>
      </w:r>
      <w:r w:rsidRPr="00C213C7">
        <w:rPr>
          <w:rFonts w:ascii="Palatino Linotype" w:hAnsi="Palatino Linotype"/>
          <w:sz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6B6877" w:rsidRDefault="006B6877" w:rsidP="006B6877">
      <w:pPr>
        <w:spacing w:before="240" w:after="240" w:line="360" w:lineRule="auto"/>
        <w:ind w:left="567" w:right="567"/>
        <w:jc w:val="both"/>
        <w:rPr>
          <w:rFonts w:ascii="Palatino Linotype" w:hAnsi="Palatino Linotype"/>
          <w:b/>
        </w:rPr>
      </w:pPr>
      <w:r>
        <w:rPr>
          <w:rFonts w:ascii="Palatino Linotype" w:hAnsi="Palatino Linotype"/>
        </w:rPr>
        <w:t>“</w:t>
      </w:r>
      <w:r>
        <w:rPr>
          <w:rFonts w:ascii="Palatino Linotype" w:hAnsi="Palatino Linotype"/>
          <w:b/>
        </w:rPr>
        <w:t>SOBRESEIMIENTO, NO PERMITE ENTRAR AL ESTUDIO DE LAS CUESTIONES DE FONDO</w:t>
      </w:r>
    </w:p>
    <w:p w:rsidR="006B6877" w:rsidRPr="00232C0E" w:rsidRDefault="006B6877" w:rsidP="006B6877">
      <w:pPr>
        <w:spacing w:before="240" w:after="240"/>
        <w:ind w:left="567" w:right="567"/>
        <w:contextualSpacing/>
        <w:jc w:val="both"/>
        <w:rPr>
          <w:rFonts w:ascii="Palatino Linotype" w:hAnsi="Palatino Linotype"/>
          <w:i/>
        </w:rPr>
      </w:pPr>
      <w:r w:rsidRPr="00232C0E">
        <w:rPr>
          <w:rFonts w:ascii="Palatino Linotype" w:hAnsi="Palatino Linotype"/>
          <w:i/>
        </w:rPr>
        <w:lastRenderedPageBreak/>
        <w:t>Localización: 213609. II.2o.183 K. Tribunales Colegiados de Circuito. Octava Época. Semanario Judicial de la Federación. Tomo XIII, Febrero de 1994, Pág. 420</w:t>
      </w:r>
    </w:p>
    <w:p w:rsidR="006B6877" w:rsidRDefault="006B6877" w:rsidP="006B6877">
      <w:pPr>
        <w:spacing w:before="240" w:after="240"/>
        <w:ind w:left="567" w:right="567"/>
        <w:contextualSpacing/>
        <w:jc w:val="both"/>
        <w:rPr>
          <w:rFonts w:ascii="Palatino Linotype" w:hAnsi="Palatino Linotype"/>
          <w:i/>
        </w:rPr>
      </w:pPr>
      <w:r w:rsidRPr="00232C0E">
        <w:rPr>
          <w:rFonts w:ascii="Palatino Linotype" w:hAnsi="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r>
        <w:rPr>
          <w:rFonts w:ascii="Palatino Linotype" w:hAnsi="Palatino Linotype"/>
          <w:i/>
        </w:rPr>
        <w:t>” (Sic)</w:t>
      </w:r>
    </w:p>
    <w:p w:rsidR="006B6877" w:rsidRPr="00232C0E" w:rsidRDefault="006B6877" w:rsidP="006B6877">
      <w:pPr>
        <w:spacing w:before="240" w:after="240"/>
        <w:ind w:left="567" w:right="567"/>
        <w:contextualSpacing/>
        <w:jc w:val="both"/>
        <w:rPr>
          <w:rFonts w:ascii="Palatino Linotype" w:hAnsi="Palatino Linotype"/>
          <w:i/>
        </w:rPr>
      </w:pPr>
    </w:p>
    <w:p w:rsidR="006B6877" w:rsidRPr="004A06EF" w:rsidRDefault="006B6877" w:rsidP="006B6877">
      <w:pPr>
        <w:spacing w:before="240" w:after="240" w:line="360" w:lineRule="auto"/>
        <w:jc w:val="both"/>
        <w:rPr>
          <w:rFonts w:ascii="Palatino Linotype" w:hAnsi="Palatino Linotype" w:cs="Arial"/>
          <w:sz w:val="24"/>
        </w:rPr>
      </w:pPr>
      <w:r w:rsidRPr="004A06EF">
        <w:rPr>
          <w:rFonts w:ascii="Palatino Linotype" w:hAnsi="Palatino Linotype" w:cs="Arial"/>
          <w:sz w:val="24"/>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6B6877" w:rsidRPr="00232C0E" w:rsidRDefault="006B6877" w:rsidP="006B6877">
      <w:pPr>
        <w:spacing w:before="240" w:after="240"/>
        <w:ind w:left="567" w:right="567"/>
        <w:contextualSpacing/>
        <w:jc w:val="both"/>
        <w:rPr>
          <w:rFonts w:ascii="Palatino Linotype" w:hAnsi="Palatino Linotype"/>
          <w:i/>
        </w:rPr>
      </w:pPr>
      <w:r>
        <w:rPr>
          <w:rFonts w:ascii="Palatino Linotype" w:hAnsi="Palatino Linotype" w:cs="Arial"/>
        </w:rPr>
        <w:t xml:space="preserve"> </w:t>
      </w:r>
      <w:r w:rsidRPr="00232C0E">
        <w:rPr>
          <w:rFonts w:ascii="Palatino Linotype" w:hAnsi="Palatino Linotype"/>
          <w:i/>
        </w:rPr>
        <w:t>“DESECHAMIENTO O SOBRESEIMIENTO EN EL JUICIO DE AMPARO. NO IMPLICA DENEGACIÓN DE JUSTICIA NI GENERA INSEGURIDAD JURÍDICA”</w:t>
      </w:r>
    </w:p>
    <w:p w:rsidR="006B6877" w:rsidRDefault="006B6877" w:rsidP="006B6877">
      <w:pPr>
        <w:spacing w:before="240" w:after="240"/>
        <w:ind w:left="567" w:right="567"/>
        <w:contextualSpacing/>
        <w:jc w:val="both"/>
        <w:rPr>
          <w:rFonts w:ascii="Palatino Linotype" w:hAnsi="Palatino Linotype"/>
          <w:i/>
        </w:rPr>
      </w:pPr>
      <w:r w:rsidRPr="00232C0E">
        <w:rPr>
          <w:rFonts w:ascii="Palatino Linotype" w:hAnsi="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232C0E">
        <w:rPr>
          <w:rFonts w:ascii="Palatino Linotype" w:hAnsi="Palatino Linotype"/>
          <w:i/>
        </w:rPr>
        <w:t>promovente</w:t>
      </w:r>
      <w:proofErr w:type="spellEnd"/>
      <w:r w:rsidRPr="00232C0E">
        <w:rPr>
          <w:rFonts w:ascii="Palatino Linotype" w:hAnsi="Palatino Linotype"/>
          <w:i/>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rPr>
        <w:t>” (Sic)</w:t>
      </w:r>
    </w:p>
    <w:p w:rsidR="006B6877" w:rsidRPr="00232C0E" w:rsidRDefault="006B6877" w:rsidP="006B6877">
      <w:pPr>
        <w:spacing w:before="240" w:after="240"/>
        <w:ind w:left="567" w:right="567"/>
        <w:contextualSpacing/>
        <w:jc w:val="both"/>
        <w:rPr>
          <w:rFonts w:ascii="Palatino Linotype" w:hAnsi="Palatino Linotype"/>
          <w:i/>
        </w:rPr>
      </w:pPr>
    </w:p>
    <w:p w:rsidR="00E32E9A" w:rsidRPr="004A06EF" w:rsidRDefault="006B6877" w:rsidP="00076FD8">
      <w:pPr>
        <w:spacing w:before="240" w:after="240" w:line="360" w:lineRule="auto"/>
        <w:contextualSpacing/>
        <w:jc w:val="both"/>
        <w:rPr>
          <w:rFonts w:ascii="Palatino Linotype" w:hAnsi="Palatino Linotype"/>
          <w:sz w:val="24"/>
        </w:rPr>
      </w:pPr>
      <w:r w:rsidRPr="004A06EF">
        <w:rPr>
          <w:rFonts w:ascii="Palatino Linotype" w:hAnsi="Palatino Linotype" w:cs="Arial"/>
          <w:sz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4A06EF">
        <w:rPr>
          <w:rFonts w:ascii="Palatino Linotype" w:hAnsi="Palatino Linotype" w:cs="Arial"/>
          <w:sz w:val="24"/>
        </w:rPr>
        <w:lastRenderedPageBreak/>
        <w:t>la Ley de Transparencia y Acceso a la Información Pública del Estado de México y Municipios, este Pleno:</w:t>
      </w:r>
    </w:p>
    <w:p w:rsidR="00384479" w:rsidRPr="00C213C7" w:rsidRDefault="00384479" w:rsidP="00384479">
      <w:pPr>
        <w:autoSpaceDE w:val="0"/>
        <w:autoSpaceDN w:val="0"/>
        <w:adjustRightInd w:val="0"/>
        <w:spacing w:line="360" w:lineRule="auto"/>
        <w:jc w:val="center"/>
        <w:rPr>
          <w:rFonts w:ascii="Palatino Linotype" w:hAnsi="Palatino Linotype" w:cs="Arial"/>
          <w:b/>
          <w:sz w:val="24"/>
          <w:szCs w:val="24"/>
        </w:rPr>
      </w:pPr>
      <w:r w:rsidRPr="00C213C7">
        <w:rPr>
          <w:rFonts w:ascii="Palatino Linotype" w:hAnsi="Palatino Linotype" w:cs="Arial"/>
          <w:b/>
          <w:sz w:val="24"/>
          <w:szCs w:val="24"/>
        </w:rPr>
        <w:t>RESUELVE</w:t>
      </w:r>
    </w:p>
    <w:p w:rsidR="00C213C7" w:rsidRPr="00C213C7" w:rsidRDefault="00C213C7" w:rsidP="00C213C7">
      <w:pPr>
        <w:spacing w:before="240" w:after="240" w:line="360" w:lineRule="auto"/>
        <w:contextualSpacing/>
        <w:jc w:val="both"/>
        <w:rPr>
          <w:rFonts w:ascii="Palatino Linotype" w:hAnsi="Palatino Linotype"/>
          <w:sz w:val="24"/>
          <w:szCs w:val="24"/>
        </w:rPr>
      </w:pPr>
      <w:r w:rsidRPr="00C213C7">
        <w:rPr>
          <w:rFonts w:ascii="Palatino Linotype" w:hAnsi="Palatino Linotype" w:cs="Arial"/>
          <w:b/>
          <w:bCs/>
          <w:sz w:val="24"/>
          <w:szCs w:val="24"/>
          <w:shd w:val="clear" w:color="auto" w:fill="FFFFFF"/>
        </w:rPr>
        <w:t>PRIMERO</w:t>
      </w:r>
      <w:r>
        <w:rPr>
          <w:rFonts w:ascii="Palatino Linotype" w:hAnsi="Palatino Linotype" w:cs="Arial"/>
          <w:bCs/>
          <w:sz w:val="24"/>
          <w:szCs w:val="24"/>
          <w:shd w:val="clear" w:color="auto" w:fill="FFFFFF"/>
        </w:rPr>
        <w:t>.</w:t>
      </w:r>
      <w:r w:rsidRPr="00C213C7">
        <w:rPr>
          <w:rFonts w:ascii="Palatino Linotype" w:hAnsi="Palatino Linotype" w:cs="Arial"/>
          <w:bCs/>
          <w:sz w:val="24"/>
          <w:szCs w:val="24"/>
          <w:shd w:val="clear" w:color="auto" w:fill="FFFFFF"/>
        </w:rPr>
        <w:t xml:space="preserve"> Se </w:t>
      </w:r>
      <w:r w:rsidRPr="00C213C7">
        <w:rPr>
          <w:rFonts w:ascii="Palatino Linotype" w:hAnsi="Palatino Linotype" w:cs="Arial"/>
          <w:b/>
          <w:bCs/>
          <w:sz w:val="24"/>
          <w:szCs w:val="24"/>
          <w:shd w:val="clear" w:color="auto" w:fill="FFFFFF"/>
        </w:rPr>
        <w:t>SOBRESEE</w:t>
      </w:r>
      <w:r w:rsidRPr="00C213C7">
        <w:rPr>
          <w:rFonts w:ascii="Palatino Linotype" w:hAnsi="Palatino Linotype" w:cs="Arial"/>
          <w:bCs/>
          <w:sz w:val="24"/>
          <w:szCs w:val="24"/>
          <w:shd w:val="clear" w:color="auto" w:fill="FFFFFF"/>
        </w:rPr>
        <w:t xml:space="preserve"> el recurso de revisión número </w:t>
      </w:r>
      <w:r w:rsidRPr="00C213C7">
        <w:rPr>
          <w:rFonts w:ascii="Palatino Linotype" w:hAnsi="Palatino Linotype" w:cs="Arial"/>
          <w:b/>
          <w:bCs/>
          <w:sz w:val="24"/>
          <w:szCs w:val="24"/>
          <w:shd w:val="clear" w:color="auto" w:fill="FFFFFF"/>
        </w:rPr>
        <w:t>05</w:t>
      </w:r>
      <w:r>
        <w:rPr>
          <w:rFonts w:ascii="Palatino Linotype" w:hAnsi="Palatino Linotype" w:cs="Arial"/>
          <w:b/>
          <w:bCs/>
          <w:sz w:val="24"/>
          <w:szCs w:val="24"/>
          <w:shd w:val="clear" w:color="auto" w:fill="FFFFFF"/>
        </w:rPr>
        <w:t>304</w:t>
      </w:r>
      <w:r w:rsidRPr="00C213C7">
        <w:rPr>
          <w:rFonts w:ascii="Palatino Linotype" w:hAnsi="Palatino Linotype" w:cs="Arial"/>
          <w:b/>
          <w:bCs/>
          <w:sz w:val="24"/>
          <w:szCs w:val="24"/>
          <w:shd w:val="clear" w:color="auto" w:fill="FFFFFF"/>
        </w:rPr>
        <w:t>/INFOEM/IP/RR/2021</w:t>
      </w:r>
      <w:r w:rsidRPr="00C213C7">
        <w:rPr>
          <w:rFonts w:ascii="Palatino Linotype" w:hAnsi="Palatino Linotype" w:cs="Arial"/>
          <w:b/>
          <w:sz w:val="24"/>
          <w:szCs w:val="24"/>
        </w:rPr>
        <w:t>,</w:t>
      </w:r>
      <w:r w:rsidRPr="00C213C7">
        <w:rPr>
          <w:rFonts w:ascii="Palatino Linotype" w:hAnsi="Palatino Linotype"/>
          <w:sz w:val="24"/>
          <w:szCs w:val="24"/>
        </w:rPr>
        <w:t xml:space="preserve"> porque al modificar la falta de respuesta el recurso de revisión quedó sin materia en términos del Considerando Tercero de la presente resolución.</w:t>
      </w:r>
    </w:p>
    <w:p w:rsidR="00C213C7" w:rsidRPr="00C213C7" w:rsidRDefault="00C213C7" w:rsidP="00C213C7">
      <w:pPr>
        <w:spacing w:before="240" w:after="240" w:line="360" w:lineRule="auto"/>
        <w:contextualSpacing/>
        <w:jc w:val="both"/>
        <w:rPr>
          <w:rFonts w:ascii="Palatino Linotype" w:hAnsi="Palatino Linotype"/>
          <w:b/>
          <w:sz w:val="24"/>
          <w:szCs w:val="24"/>
        </w:rPr>
      </w:pPr>
    </w:p>
    <w:p w:rsidR="00C213C7" w:rsidRPr="00C213C7" w:rsidRDefault="00C213C7" w:rsidP="00C213C7">
      <w:pPr>
        <w:spacing w:before="240" w:after="240" w:line="360" w:lineRule="auto"/>
        <w:contextualSpacing/>
        <w:jc w:val="both"/>
        <w:rPr>
          <w:rFonts w:ascii="Palatino Linotype" w:hAnsi="Palatino Linotype" w:cs="Arial"/>
          <w:sz w:val="24"/>
          <w:szCs w:val="24"/>
        </w:rPr>
      </w:pPr>
      <w:r w:rsidRPr="00C213C7">
        <w:rPr>
          <w:rFonts w:ascii="Palatino Linotype" w:hAnsi="Palatino Linotype" w:cs="Arial"/>
          <w:b/>
          <w:bCs/>
          <w:sz w:val="24"/>
          <w:szCs w:val="24"/>
          <w:shd w:val="clear" w:color="auto" w:fill="FFFFFF"/>
        </w:rPr>
        <w:t>SEGUNDO. Notifíquese</w:t>
      </w:r>
      <w:r w:rsidRPr="00C213C7">
        <w:rPr>
          <w:rStyle w:val="apple-converted-space"/>
          <w:rFonts w:ascii="Palatino Linotype" w:hAnsi="Palatino Linotype" w:cs="Arial"/>
          <w:b/>
          <w:bCs/>
          <w:iCs/>
          <w:sz w:val="24"/>
          <w:szCs w:val="24"/>
          <w:shd w:val="clear" w:color="auto" w:fill="FFFFFF"/>
        </w:rPr>
        <w:t xml:space="preserve"> vía SAIMEX</w:t>
      </w:r>
      <w:r w:rsidRPr="00C213C7">
        <w:rPr>
          <w:rStyle w:val="apple-converted-space"/>
          <w:rFonts w:ascii="Palatino Linotype" w:hAnsi="Palatino Linotype" w:cs="Arial"/>
          <w:b/>
          <w:bCs/>
          <w:i/>
          <w:iCs/>
          <w:sz w:val="24"/>
          <w:szCs w:val="24"/>
          <w:shd w:val="clear" w:color="auto" w:fill="FFFFFF"/>
        </w:rPr>
        <w:t xml:space="preserve">, </w:t>
      </w:r>
      <w:r w:rsidRPr="00C213C7">
        <w:rPr>
          <w:rFonts w:ascii="Palatino Linotype" w:hAnsi="Palatino Linotype"/>
          <w:sz w:val="24"/>
          <w:szCs w:val="24"/>
          <w:shd w:val="clear" w:color="auto" w:fill="FFFFFF"/>
        </w:rPr>
        <w:t>al Responsable de la Unidad de Transparencia del</w:t>
      </w:r>
      <w:r w:rsidRPr="00C213C7">
        <w:rPr>
          <w:rStyle w:val="apple-converted-space"/>
          <w:rFonts w:ascii="Palatino Linotype" w:hAnsi="Palatino Linotype"/>
          <w:bCs/>
          <w:sz w:val="24"/>
          <w:szCs w:val="24"/>
          <w:shd w:val="clear" w:color="auto" w:fill="FFFFFF"/>
        </w:rPr>
        <w:t xml:space="preserve"> </w:t>
      </w:r>
      <w:r w:rsidRPr="00C213C7">
        <w:rPr>
          <w:rFonts w:ascii="Palatino Linotype" w:hAnsi="Palatino Linotype"/>
          <w:bCs/>
          <w:sz w:val="24"/>
          <w:szCs w:val="24"/>
          <w:shd w:val="clear" w:color="auto" w:fill="FFFFFF"/>
        </w:rPr>
        <w:t>Sujeto Obligado la presente resolución, para su conocimiento</w:t>
      </w:r>
      <w:r w:rsidRPr="00C213C7">
        <w:rPr>
          <w:rFonts w:ascii="Palatino Linotype" w:hAnsi="Palatino Linotype"/>
          <w:sz w:val="24"/>
          <w:szCs w:val="24"/>
          <w:shd w:val="clear" w:color="auto" w:fill="FFFFFF"/>
        </w:rPr>
        <w:t xml:space="preserve">, lo anterior en términos del artículo 189 de la </w:t>
      </w:r>
      <w:r w:rsidRPr="00C213C7">
        <w:rPr>
          <w:rFonts w:ascii="Palatino Linotype" w:hAnsi="Palatino Linotype" w:cs="Arial"/>
          <w:sz w:val="24"/>
          <w:szCs w:val="24"/>
        </w:rPr>
        <w:t>Ley de Transparencia y Acceso a la Información Pública del Estado de México y Municipios.</w:t>
      </w:r>
    </w:p>
    <w:p w:rsidR="00C213C7" w:rsidRPr="00C213C7" w:rsidRDefault="00C213C7" w:rsidP="00C213C7">
      <w:pPr>
        <w:spacing w:before="240" w:after="240" w:line="360" w:lineRule="auto"/>
        <w:contextualSpacing/>
        <w:jc w:val="both"/>
        <w:rPr>
          <w:rFonts w:ascii="Palatino Linotype" w:hAnsi="Palatino Linotype"/>
          <w:sz w:val="24"/>
          <w:szCs w:val="24"/>
          <w:shd w:val="clear" w:color="auto" w:fill="FFFFFF"/>
        </w:rPr>
      </w:pPr>
    </w:p>
    <w:p w:rsidR="00C213C7" w:rsidRPr="00C213C7" w:rsidRDefault="00C213C7" w:rsidP="00C213C7">
      <w:pPr>
        <w:spacing w:before="240" w:after="240" w:line="360" w:lineRule="auto"/>
        <w:jc w:val="both"/>
        <w:rPr>
          <w:rFonts w:ascii="Palatino Linotype" w:eastAsia="Palatino Linotype" w:hAnsi="Palatino Linotype" w:cs="Palatino Linotype"/>
          <w:sz w:val="24"/>
          <w:szCs w:val="24"/>
        </w:rPr>
      </w:pPr>
      <w:r w:rsidRPr="00C213C7">
        <w:rPr>
          <w:rFonts w:ascii="Palatino Linotype" w:hAnsi="Palatino Linotype" w:cs="Arial"/>
          <w:b/>
          <w:sz w:val="24"/>
          <w:szCs w:val="24"/>
        </w:rPr>
        <w:t xml:space="preserve">TERCERO. Notifíquese </w:t>
      </w:r>
      <w:r w:rsidRPr="00C213C7">
        <w:rPr>
          <w:rStyle w:val="apple-converted-space"/>
          <w:rFonts w:ascii="Palatino Linotype" w:hAnsi="Palatino Linotype" w:cs="Arial"/>
          <w:b/>
          <w:bCs/>
          <w:iCs/>
          <w:sz w:val="24"/>
          <w:szCs w:val="24"/>
          <w:shd w:val="clear" w:color="auto" w:fill="FFFFFF"/>
        </w:rPr>
        <w:t>vía SAIMEX</w:t>
      </w:r>
      <w:r w:rsidRPr="00C213C7">
        <w:rPr>
          <w:rFonts w:ascii="Palatino Linotype" w:hAnsi="Palatino Linotype" w:cs="Arial"/>
          <w:sz w:val="24"/>
          <w:szCs w:val="24"/>
        </w:rPr>
        <w:t>, al recurrente la presente resolución; así como, que de conformidad con lo establecido en el artículo 196 de la Ley de Transparencia y Acceso a la Información Pública del Estado de México y Municipios, podrá impugnarla en la vía</w:t>
      </w:r>
      <w:r w:rsidRPr="00C213C7">
        <w:rPr>
          <w:rFonts w:ascii="Palatino Linotype" w:eastAsia="Palatino Linotype" w:hAnsi="Palatino Linotype" w:cs="Palatino Linotype"/>
          <w:sz w:val="24"/>
          <w:szCs w:val="24"/>
        </w:rPr>
        <w:t xml:space="preserve"> Juicio de Amparo en los términos de las leyes aplicables.</w:t>
      </w:r>
    </w:p>
    <w:p w:rsidR="00C213C7" w:rsidRPr="00C213C7" w:rsidRDefault="00C213C7" w:rsidP="00C213C7">
      <w:pPr>
        <w:spacing w:line="360" w:lineRule="auto"/>
        <w:ind w:right="49"/>
        <w:jc w:val="both"/>
        <w:rPr>
          <w:rFonts w:ascii="Palatino Linotype" w:hAnsi="Palatino Linotype"/>
          <w:sz w:val="24"/>
          <w:szCs w:val="24"/>
        </w:rPr>
      </w:pPr>
      <w:r w:rsidRPr="00C213C7">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5156E">
        <w:rPr>
          <w:rFonts w:ascii="Palatino Linotype" w:hAnsi="Palatino Linotype"/>
          <w:sz w:val="24"/>
          <w:szCs w:val="24"/>
        </w:rPr>
        <w:t xml:space="preserve"> </w:t>
      </w:r>
      <w:r w:rsidR="0015156E" w:rsidRPr="0015156E">
        <w:rPr>
          <w:rFonts w:ascii="Palatino Linotype" w:hAnsi="Palatino Linotype"/>
          <w:sz w:val="24"/>
          <w:szCs w:val="24"/>
        </w:rPr>
        <w:t>(AUSENCIA JUSTIFICADA)</w:t>
      </w:r>
      <w:r w:rsidRPr="00C213C7">
        <w:rPr>
          <w:rFonts w:ascii="Palatino Linotype" w:hAnsi="Palatino Linotype"/>
          <w:sz w:val="24"/>
          <w:szCs w:val="24"/>
        </w:rPr>
        <w:t>, LU</w:t>
      </w:r>
      <w:bookmarkStart w:id="0" w:name="_GoBack"/>
      <w:bookmarkEnd w:id="0"/>
      <w:r w:rsidRPr="00C213C7">
        <w:rPr>
          <w:rFonts w:ascii="Palatino Linotype" w:hAnsi="Palatino Linotype"/>
          <w:sz w:val="24"/>
          <w:szCs w:val="24"/>
        </w:rPr>
        <w:t xml:space="preserve">IS GUSTAVO PARRA </w:t>
      </w:r>
      <w:r w:rsidRPr="00C213C7">
        <w:rPr>
          <w:rFonts w:ascii="Palatino Linotype" w:hAnsi="Palatino Linotype"/>
          <w:sz w:val="24"/>
          <w:szCs w:val="24"/>
        </w:rPr>
        <w:lastRenderedPageBreak/>
        <w:t xml:space="preserve">NORIEGA Y GUADALUPE RAMÍREZ PEÑA; EN LA </w:t>
      </w:r>
      <w:r>
        <w:rPr>
          <w:rFonts w:ascii="Palatino Linotype" w:hAnsi="Palatino Linotype"/>
          <w:sz w:val="24"/>
          <w:szCs w:val="24"/>
        </w:rPr>
        <w:t>CUADRAGÉSI</w:t>
      </w:r>
      <w:r w:rsidRPr="00C213C7">
        <w:rPr>
          <w:rFonts w:ascii="Palatino Linotype" w:hAnsi="Palatino Linotype"/>
          <w:sz w:val="24"/>
          <w:szCs w:val="24"/>
        </w:rPr>
        <w:t xml:space="preserve">MA QUINTA SESIÓN ORDINARIA CELEBRADA EL </w:t>
      </w:r>
      <w:r>
        <w:rPr>
          <w:rFonts w:ascii="Palatino Linotype" w:hAnsi="Palatino Linotype"/>
          <w:sz w:val="24"/>
          <w:szCs w:val="24"/>
        </w:rPr>
        <w:t>QUINCE</w:t>
      </w:r>
      <w:r w:rsidRPr="00C213C7">
        <w:rPr>
          <w:rFonts w:ascii="Palatino Linotype" w:hAnsi="Palatino Linotype"/>
          <w:sz w:val="24"/>
          <w:szCs w:val="24"/>
        </w:rPr>
        <w:t xml:space="preserve"> DE DICIEMBRE DEL DOS MIL VEINTIUNO, ANTE EL SECRETARIO TÉCNICO DEL PLENO ALEXIS TAPIA RAMÍREZ.</w:t>
      </w:r>
    </w:p>
    <w:p w:rsidR="00B21FC6" w:rsidRPr="00B21FC6" w:rsidRDefault="00B21FC6" w:rsidP="00472E0E">
      <w:pPr>
        <w:spacing w:line="360" w:lineRule="auto"/>
        <w:ind w:right="-234" w:firstLine="708"/>
        <w:jc w:val="both"/>
      </w:pPr>
    </w:p>
    <w:sectPr w:rsidR="00B21FC6" w:rsidRPr="00B21FC6">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FC6" w:rsidRDefault="00B21FC6" w:rsidP="00B21FC6">
      <w:pPr>
        <w:spacing w:after="0" w:line="240" w:lineRule="auto"/>
      </w:pPr>
      <w:r>
        <w:separator/>
      </w:r>
    </w:p>
  </w:endnote>
  <w:endnote w:type="continuationSeparator" w:id="0">
    <w:p w:rsidR="00B21FC6" w:rsidRDefault="00B21FC6" w:rsidP="00B21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68" w:rsidRDefault="0015156E" w:rsidP="00432168">
    <w:pPr>
      <w:pStyle w:val="Piedepgina"/>
      <w:jc w:val="right"/>
    </w:pPr>
    <w:sdt>
      <w:sdtPr>
        <w:id w:val="-1410229649"/>
        <w:docPartObj>
          <w:docPartGallery w:val="Page Numbers (Top of Page)"/>
          <w:docPartUnique/>
        </w:docPartObj>
      </w:sdtPr>
      <w:sdtEndPr/>
      <w:sdtContent>
        <w:r w:rsidR="00432168">
          <w:rPr>
            <w:lang w:val="es-ES"/>
          </w:rPr>
          <w:t xml:space="preserve">Página </w:t>
        </w:r>
        <w:r w:rsidR="00432168">
          <w:rPr>
            <w:b/>
            <w:bCs/>
            <w:sz w:val="24"/>
            <w:szCs w:val="24"/>
          </w:rPr>
          <w:fldChar w:fldCharType="begin"/>
        </w:r>
        <w:r w:rsidR="00432168">
          <w:rPr>
            <w:b/>
            <w:bCs/>
          </w:rPr>
          <w:instrText>PAGE</w:instrText>
        </w:r>
        <w:r w:rsidR="00432168">
          <w:rPr>
            <w:b/>
            <w:bCs/>
            <w:sz w:val="24"/>
            <w:szCs w:val="24"/>
          </w:rPr>
          <w:fldChar w:fldCharType="separate"/>
        </w:r>
        <w:r>
          <w:rPr>
            <w:b/>
            <w:bCs/>
            <w:noProof/>
          </w:rPr>
          <w:t>22</w:t>
        </w:r>
        <w:r w:rsidR="00432168">
          <w:rPr>
            <w:b/>
            <w:bCs/>
            <w:sz w:val="24"/>
            <w:szCs w:val="24"/>
          </w:rPr>
          <w:fldChar w:fldCharType="end"/>
        </w:r>
        <w:r w:rsidR="00432168">
          <w:rPr>
            <w:lang w:val="es-ES"/>
          </w:rPr>
          <w:t xml:space="preserve"> de </w:t>
        </w:r>
        <w:r w:rsidR="00432168">
          <w:rPr>
            <w:b/>
            <w:bCs/>
            <w:sz w:val="24"/>
            <w:szCs w:val="24"/>
          </w:rPr>
          <w:fldChar w:fldCharType="begin"/>
        </w:r>
        <w:r w:rsidR="00432168">
          <w:rPr>
            <w:b/>
            <w:bCs/>
          </w:rPr>
          <w:instrText>NUMPAGES</w:instrText>
        </w:r>
        <w:r w:rsidR="00432168">
          <w:rPr>
            <w:b/>
            <w:bCs/>
            <w:sz w:val="24"/>
            <w:szCs w:val="24"/>
          </w:rPr>
          <w:fldChar w:fldCharType="separate"/>
        </w:r>
        <w:r>
          <w:rPr>
            <w:b/>
            <w:bCs/>
            <w:noProof/>
          </w:rPr>
          <w:t>22</w:t>
        </w:r>
        <w:r w:rsidR="00432168">
          <w:rPr>
            <w:b/>
            <w:bCs/>
            <w:sz w:val="24"/>
            <w:szCs w:val="24"/>
          </w:rPr>
          <w:fldChar w:fldCharType="end"/>
        </w:r>
      </w:sdtContent>
    </w:sdt>
  </w:p>
  <w:p w:rsidR="00432168" w:rsidRDefault="004321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FC6" w:rsidRDefault="00B21FC6" w:rsidP="00B21FC6">
      <w:pPr>
        <w:spacing w:after="0" w:line="240" w:lineRule="auto"/>
      </w:pPr>
      <w:r>
        <w:separator/>
      </w:r>
    </w:p>
  </w:footnote>
  <w:footnote w:type="continuationSeparator" w:id="0">
    <w:p w:rsidR="00B21FC6" w:rsidRDefault="00B21FC6" w:rsidP="00B21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84" w:type="dxa"/>
      <w:tblInd w:w="-1281" w:type="dxa"/>
      <w:tblLayout w:type="fixed"/>
      <w:tblCellMar>
        <w:left w:w="70" w:type="dxa"/>
        <w:right w:w="70" w:type="dxa"/>
      </w:tblCellMar>
      <w:tblLook w:val="04A0" w:firstRow="1" w:lastRow="0" w:firstColumn="1" w:lastColumn="0" w:noHBand="0" w:noVBand="1"/>
    </w:tblPr>
    <w:tblGrid>
      <w:gridCol w:w="6419"/>
      <w:gridCol w:w="5265"/>
    </w:tblGrid>
    <w:tr w:rsidR="009202F7" w:rsidRPr="001E589C" w:rsidTr="009202F7">
      <w:trPr>
        <w:trHeight w:val="265"/>
      </w:trPr>
      <w:tc>
        <w:tcPr>
          <w:tcW w:w="6419" w:type="dxa"/>
          <w:hideMark/>
        </w:tcPr>
        <w:p w:rsidR="009202F7" w:rsidRDefault="009202F7" w:rsidP="009202F7">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5265" w:type="dxa"/>
          <w:hideMark/>
        </w:tcPr>
        <w:p w:rsidR="009202F7" w:rsidRPr="001E589C" w:rsidRDefault="009202F7" w:rsidP="009202F7">
          <w:pPr>
            <w:spacing w:after="120"/>
            <w:ind w:left="-486" w:right="214" w:firstLine="1408"/>
            <w:jc w:val="right"/>
            <w:rPr>
              <w:rFonts w:ascii="Palatino Linotype" w:hAnsi="Palatino Linotype" w:cs="Arial"/>
            </w:rPr>
          </w:pPr>
          <w:r w:rsidRPr="001E589C">
            <w:rPr>
              <w:rFonts w:ascii="Palatino Linotype" w:hAnsi="Palatino Linotype" w:cs="Arial"/>
              <w:bCs/>
              <w:lang w:eastAsia="es-MX"/>
            </w:rPr>
            <w:t>0</w:t>
          </w:r>
          <w:r>
            <w:rPr>
              <w:rFonts w:ascii="Palatino Linotype" w:hAnsi="Palatino Linotype" w:cs="Arial"/>
              <w:bCs/>
              <w:lang w:eastAsia="es-MX"/>
            </w:rPr>
            <w:t>530</w:t>
          </w:r>
          <w:r w:rsidRPr="001E589C">
            <w:rPr>
              <w:rFonts w:ascii="Palatino Linotype" w:hAnsi="Palatino Linotype" w:cs="Arial"/>
              <w:bCs/>
              <w:lang w:eastAsia="es-MX"/>
            </w:rPr>
            <w:t>4/INFOEM/IP/RR/2021</w:t>
          </w:r>
        </w:p>
      </w:tc>
    </w:tr>
    <w:tr w:rsidR="009202F7" w:rsidRPr="001E589C" w:rsidTr="009202F7">
      <w:trPr>
        <w:trHeight w:val="228"/>
      </w:trPr>
      <w:tc>
        <w:tcPr>
          <w:tcW w:w="6419" w:type="dxa"/>
          <w:hideMark/>
        </w:tcPr>
        <w:p w:rsidR="009202F7" w:rsidRDefault="009202F7" w:rsidP="009202F7">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5265" w:type="dxa"/>
          <w:hideMark/>
        </w:tcPr>
        <w:p w:rsidR="009202F7" w:rsidRPr="001E589C" w:rsidRDefault="009202F7" w:rsidP="009202F7">
          <w:pPr>
            <w:spacing w:after="120"/>
            <w:ind w:left="-486" w:right="214" w:firstLine="567"/>
            <w:jc w:val="right"/>
            <w:rPr>
              <w:rFonts w:ascii="Palatino Linotype" w:hAnsi="Palatino Linotype" w:cs="Arial"/>
            </w:rPr>
          </w:pPr>
        </w:p>
      </w:tc>
    </w:tr>
    <w:tr w:rsidR="009202F7" w:rsidRPr="001E589C" w:rsidTr="009202F7">
      <w:trPr>
        <w:trHeight w:val="283"/>
      </w:trPr>
      <w:tc>
        <w:tcPr>
          <w:tcW w:w="6419" w:type="dxa"/>
          <w:hideMark/>
        </w:tcPr>
        <w:p w:rsidR="009202F7" w:rsidRDefault="009202F7" w:rsidP="009202F7">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5265" w:type="dxa"/>
          <w:hideMark/>
        </w:tcPr>
        <w:p w:rsidR="009202F7" w:rsidRPr="001E589C" w:rsidRDefault="009202F7" w:rsidP="009202F7">
          <w:pPr>
            <w:spacing w:after="0"/>
            <w:ind w:left="-495" w:right="214" w:firstLine="567"/>
            <w:jc w:val="right"/>
            <w:rPr>
              <w:rFonts w:ascii="Palatino Linotype" w:hAnsi="Palatino Linotype" w:cs="Arial"/>
            </w:rPr>
          </w:pPr>
          <w:r>
            <w:rPr>
              <w:rFonts w:ascii="Palatino Linotype" w:hAnsi="Palatino Linotype" w:cs="Arial"/>
            </w:rPr>
            <w:t>Ayuntamiento de Naucalpan de Juárez</w:t>
          </w:r>
        </w:p>
      </w:tc>
    </w:tr>
    <w:tr w:rsidR="009202F7" w:rsidRPr="001E589C" w:rsidTr="009202F7">
      <w:trPr>
        <w:trHeight w:val="400"/>
      </w:trPr>
      <w:tc>
        <w:tcPr>
          <w:tcW w:w="6419" w:type="dxa"/>
          <w:hideMark/>
        </w:tcPr>
        <w:p w:rsidR="009202F7" w:rsidRDefault="009202F7" w:rsidP="009202F7">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5265" w:type="dxa"/>
          <w:hideMark/>
        </w:tcPr>
        <w:p w:rsidR="009202F7" w:rsidRPr="001E589C" w:rsidRDefault="009202F7" w:rsidP="009202F7">
          <w:pPr>
            <w:spacing w:after="120"/>
            <w:ind w:left="-486" w:right="214" w:firstLine="567"/>
            <w:jc w:val="right"/>
            <w:rPr>
              <w:rFonts w:ascii="Palatino Linotype" w:hAnsi="Palatino Linotype" w:cs="Arial"/>
            </w:rPr>
          </w:pPr>
          <w:r w:rsidRPr="001E589C">
            <w:rPr>
              <w:rFonts w:ascii="Palatino Linotype" w:hAnsi="Palatino Linotype" w:cs="Arial"/>
            </w:rPr>
            <w:t>Guadalupe Ramírez Peña</w:t>
          </w:r>
        </w:p>
      </w:tc>
    </w:tr>
  </w:tbl>
  <w:p w:rsidR="00B21FC6" w:rsidRDefault="009202F7">
    <w:pPr>
      <w:pStyle w:val="Encabezado"/>
    </w:pPr>
    <w:r>
      <w:rPr>
        <w:noProof/>
        <w:lang w:eastAsia="es-MX"/>
      </w:rPr>
      <w:drawing>
        <wp:anchor distT="0" distB="0" distL="114300" distR="114300" simplePos="0" relativeHeight="251661312" behindDoc="1" locked="0" layoutInCell="1" allowOverlap="1" wp14:anchorId="10F7ACF8" wp14:editId="08B3547A">
          <wp:simplePos x="0" y="0"/>
          <wp:positionH relativeFrom="page">
            <wp:posOffset>-8890</wp:posOffset>
          </wp:positionH>
          <wp:positionV relativeFrom="paragraph">
            <wp:posOffset>-1475740</wp:posOffset>
          </wp:positionV>
          <wp:extent cx="7867650" cy="1013333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1385"/>
    <w:multiLevelType w:val="hybridMultilevel"/>
    <w:tmpl w:val="21369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C1107C"/>
    <w:multiLevelType w:val="hybridMultilevel"/>
    <w:tmpl w:val="4D14815C"/>
    <w:lvl w:ilvl="0" w:tplc="D650408A">
      <w:start w:val="1"/>
      <w:numFmt w:val="upperLetter"/>
      <w:lvlText w:val="%1)"/>
      <w:lvlJc w:val="left"/>
      <w:pPr>
        <w:ind w:left="720" w:hanging="360"/>
      </w:pPr>
      <w:rPr>
        <w:rFonts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31868"/>
    <w:multiLevelType w:val="hybridMultilevel"/>
    <w:tmpl w:val="18002A6A"/>
    <w:lvl w:ilvl="0" w:tplc="D340BD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A83D7E"/>
    <w:multiLevelType w:val="hybridMultilevel"/>
    <w:tmpl w:val="4D14815C"/>
    <w:lvl w:ilvl="0" w:tplc="D650408A">
      <w:start w:val="1"/>
      <w:numFmt w:val="upperLetter"/>
      <w:lvlText w:val="%1)"/>
      <w:lvlJc w:val="left"/>
      <w:pPr>
        <w:ind w:left="720" w:hanging="360"/>
      </w:pPr>
      <w:rPr>
        <w:rFonts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E580D79"/>
    <w:multiLevelType w:val="hybridMultilevel"/>
    <w:tmpl w:val="15C6B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5C5E12"/>
    <w:multiLevelType w:val="hybridMultilevel"/>
    <w:tmpl w:val="AFE68CEE"/>
    <w:lvl w:ilvl="0" w:tplc="31169A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CC5198"/>
    <w:multiLevelType w:val="hybridMultilevel"/>
    <w:tmpl w:val="EAECE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FC6"/>
    <w:rsid w:val="00016590"/>
    <w:rsid w:val="00052776"/>
    <w:rsid w:val="00076FD8"/>
    <w:rsid w:val="000F3415"/>
    <w:rsid w:val="00104E6C"/>
    <w:rsid w:val="0015156E"/>
    <w:rsid w:val="00182ED9"/>
    <w:rsid w:val="001850DC"/>
    <w:rsid w:val="001C103E"/>
    <w:rsid w:val="00205E9A"/>
    <w:rsid w:val="00334F16"/>
    <w:rsid w:val="00384479"/>
    <w:rsid w:val="00432168"/>
    <w:rsid w:val="00460BB6"/>
    <w:rsid w:val="00472E0E"/>
    <w:rsid w:val="004777E9"/>
    <w:rsid w:val="004A06EF"/>
    <w:rsid w:val="004C5CE8"/>
    <w:rsid w:val="006566DB"/>
    <w:rsid w:val="00680F27"/>
    <w:rsid w:val="0069174E"/>
    <w:rsid w:val="006B6877"/>
    <w:rsid w:val="006D6670"/>
    <w:rsid w:val="006D6893"/>
    <w:rsid w:val="00744A1B"/>
    <w:rsid w:val="008978C6"/>
    <w:rsid w:val="009079A5"/>
    <w:rsid w:val="009202F7"/>
    <w:rsid w:val="00936563"/>
    <w:rsid w:val="009813EA"/>
    <w:rsid w:val="00A13299"/>
    <w:rsid w:val="00B16557"/>
    <w:rsid w:val="00B21FC6"/>
    <w:rsid w:val="00C160E0"/>
    <w:rsid w:val="00C17FBD"/>
    <w:rsid w:val="00C213C7"/>
    <w:rsid w:val="00C311A8"/>
    <w:rsid w:val="00D05BA9"/>
    <w:rsid w:val="00D2124A"/>
    <w:rsid w:val="00D40A41"/>
    <w:rsid w:val="00D54274"/>
    <w:rsid w:val="00E32E9A"/>
    <w:rsid w:val="00EC7A82"/>
    <w:rsid w:val="00F2328D"/>
    <w:rsid w:val="00F4170C"/>
    <w:rsid w:val="00F611DF"/>
    <w:rsid w:val="00FB4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AA53A2C-8B47-4FAE-9659-64834AEEC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F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1F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1FC6"/>
  </w:style>
  <w:style w:type="paragraph" w:styleId="Piedepgina">
    <w:name w:val="footer"/>
    <w:basedOn w:val="Normal"/>
    <w:link w:val="PiedepginaCar"/>
    <w:uiPriority w:val="99"/>
    <w:unhideWhenUsed/>
    <w:rsid w:val="00B21F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1FC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1FC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1FC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16590"/>
  </w:style>
  <w:style w:type="character" w:customStyle="1" w:styleId="normaltextrun">
    <w:name w:val="normaltextrun"/>
    <w:basedOn w:val="Fuentedeprrafopredeter"/>
    <w:rsid w:val="00E32E9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2E9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2E9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2E9A"/>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semiHidden/>
    <w:unhideWhenUsed/>
    <w:rsid w:val="00076FD8"/>
    <w:rPr>
      <w:color w:val="0000FF"/>
      <w:u w:val="single"/>
    </w:rPr>
  </w:style>
  <w:style w:type="paragraph" w:styleId="Textodeglobo">
    <w:name w:val="Balloon Text"/>
    <w:basedOn w:val="Normal"/>
    <w:link w:val="TextodegloboCar"/>
    <w:uiPriority w:val="99"/>
    <w:semiHidden/>
    <w:unhideWhenUsed/>
    <w:rsid w:val="008978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78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57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7060.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1257061.pag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22</Pages>
  <Words>4595</Words>
  <Characters>25277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2021-12-07T21:34:00Z</cp:lastPrinted>
  <dcterms:created xsi:type="dcterms:W3CDTF">2021-11-11T18:00:00Z</dcterms:created>
  <dcterms:modified xsi:type="dcterms:W3CDTF">2021-12-15T00:28:00Z</dcterms:modified>
</cp:coreProperties>
</file>