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653A3" w14:textId="77777777" w:rsidR="005000AA" w:rsidRPr="00624AAD" w:rsidRDefault="005000AA" w:rsidP="005000AA">
      <w:pPr>
        <w:spacing w:before="240" w:after="240" w:line="360" w:lineRule="auto"/>
        <w:jc w:val="center"/>
        <w:rPr>
          <w:rFonts w:ascii="Palatino Linotype" w:hAnsi="Palatino Linotype"/>
          <w:sz w:val="24"/>
          <w:szCs w:val="24"/>
        </w:rPr>
      </w:pPr>
      <w:r w:rsidRPr="00624AAD">
        <w:rPr>
          <w:rFonts w:ascii="Palatino Linotype" w:hAnsi="Palatino Linotype"/>
          <w:b/>
          <w:sz w:val="24"/>
          <w:szCs w:val="24"/>
        </w:rPr>
        <w:t>Índice</w:t>
      </w:r>
      <w:r w:rsidRPr="00624AAD">
        <w:rPr>
          <w:rFonts w:ascii="Palatino Linotype" w:hAnsi="Palatino Linotype"/>
          <w:sz w:val="24"/>
          <w:szCs w:val="24"/>
        </w:rPr>
        <w:t>.</w:t>
      </w:r>
    </w:p>
    <w:sdt>
      <w:sdtPr>
        <w:rPr>
          <w:rFonts w:ascii="Times New Roman" w:eastAsiaTheme="minorEastAsia" w:hAnsi="Times New Roman" w:cstheme="minorBidi"/>
          <w:b w:val="0"/>
          <w:sz w:val="20"/>
          <w:szCs w:val="24"/>
          <w:lang w:val="es-ES" w:eastAsia="es-ES"/>
        </w:rPr>
        <w:id w:val="1703668029"/>
        <w:docPartObj>
          <w:docPartGallery w:val="Table of Contents"/>
          <w:docPartUnique/>
        </w:docPartObj>
      </w:sdtPr>
      <w:sdtEndPr>
        <w:rPr>
          <w:rFonts w:eastAsia="Times New Roman" w:cs="Times New Roman"/>
        </w:rPr>
      </w:sdtEndPr>
      <w:sdtContent>
        <w:p w14:paraId="533358D9" w14:textId="77777777" w:rsidR="005000AA" w:rsidRPr="00624AAD" w:rsidRDefault="005000AA" w:rsidP="005000AA">
          <w:pPr>
            <w:pStyle w:val="TtulodeTDC"/>
            <w:spacing w:line="480" w:lineRule="auto"/>
            <w:rPr>
              <w:szCs w:val="24"/>
            </w:rPr>
          </w:pPr>
        </w:p>
        <w:p w14:paraId="2E8622F4" w14:textId="77777777" w:rsidR="004B5D4A" w:rsidRDefault="005000AA" w:rsidP="006257A0">
          <w:pPr>
            <w:pStyle w:val="TDC1"/>
            <w:spacing w:line="600" w:lineRule="auto"/>
            <w:rPr>
              <w:rFonts w:asciiTheme="minorHAnsi" w:hAnsiTheme="minorHAnsi"/>
              <w:b w:val="0"/>
              <w:bCs w:val="0"/>
              <w:sz w:val="22"/>
              <w:szCs w:val="22"/>
              <w:lang w:val="es-MX" w:eastAsia="es-MX"/>
            </w:rPr>
          </w:pPr>
          <w:r w:rsidRPr="00624AAD">
            <w:rPr>
              <w:b w:val="0"/>
            </w:rPr>
            <w:fldChar w:fldCharType="begin"/>
          </w:r>
          <w:r w:rsidRPr="00624AAD">
            <w:rPr>
              <w:b w:val="0"/>
            </w:rPr>
            <w:instrText xml:space="preserve"> TOC \o "1-3" \h \z \u </w:instrText>
          </w:r>
          <w:r w:rsidRPr="00624AAD">
            <w:rPr>
              <w:b w:val="0"/>
            </w:rPr>
            <w:fldChar w:fldCharType="separate"/>
          </w:r>
          <w:hyperlink w:anchor="_Toc84940808" w:history="1">
            <w:r w:rsidR="004B5D4A" w:rsidRPr="00DE5FD8">
              <w:rPr>
                <w:rStyle w:val="Hipervnculo"/>
              </w:rPr>
              <w:t>ANTECEDENTES</w:t>
            </w:r>
            <w:r w:rsidR="004B5D4A">
              <w:rPr>
                <w:webHidden/>
              </w:rPr>
              <w:tab/>
            </w:r>
            <w:r w:rsidR="004B5D4A">
              <w:rPr>
                <w:webHidden/>
              </w:rPr>
              <w:fldChar w:fldCharType="begin"/>
            </w:r>
            <w:r w:rsidR="004B5D4A">
              <w:rPr>
                <w:webHidden/>
              </w:rPr>
              <w:instrText xml:space="preserve"> PAGEREF _Toc84940808 \h </w:instrText>
            </w:r>
            <w:r w:rsidR="004B5D4A">
              <w:rPr>
                <w:webHidden/>
              </w:rPr>
            </w:r>
            <w:r w:rsidR="004B5D4A">
              <w:rPr>
                <w:webHidden/>
              </w:rPr>
              <w:fldChar w:fldCharType="separate"/>
            </w:r>
            <w:r w:rsidR="004B5D4A">
              <w:rPr>
                <w:webHidden/>
              </w:rPr>
              <w:t>2</w:t>
            </w:r>
            <w:r w:rsidR="004B5D4A">
              <w:rPr>
                <w:webHidden/>
              </w:rPr>
              <w:fldChar w:fldCharType="end"/>
            </w:r>
          </w:hyperlink>
        </w:p>
        <w:p w14:paraId="6AF7A9CE" w14:textId="77777777" w:rsidR="004B5D4A" w:rsidRDefault="0098419C" w:rsidP="006257A0">
          <w:pPr>
            <w:pStyle w:val="TDC1"/>
            <w:spacing w:line="600" w:lineRule="auto"/>
            <w:rPr>
              <w:rFonts w:asciiTheme="minorHAnsi" w:hAnsiTheme="minorHAnsi"/>
              <w:b w:val="0"/>
              <w:bCs w:val="0"/>
              <w:sz w:val="22"/>
              <w:szCs w:val="22"/>
              <w:lang w:val="es-MX" w:eastAsia="es-MX"/>
            </w:rPr>
          </w:pPr>
          <w:hyperlink w:anchor="_Toc84940809" w:history="1">
            <w:r w:rsidR="004B5D4A" w:rsidRPr="00DE5FD8">
              <w:rPr>
                <w:rStyle w:val="Hipervnculo"/>
              </w:rPr>
              <w:t>CONSIDERANDO</w:t>
            </w:r>
            <w:r w:rsidR="004B5D4A">
              <w:rPr>
                <w:webHidden/>
              </w:rPr>
              <w:tab/>
            </w:r>
            <w:r w:rsidR="004B5D4A">
              <w:rPr>
                <w:webHidden/>
              </w:rPr>
              <w:fldChar w:fldCharType="begin"/>
            </w:r>
            <w:r w:rsidR="004B5D4A">
              <w:rPr>
                <w:webHidden/>
              </w:rPr>
              <w:instrText xml:space="preserve"> PAGEREF _Toc84940809 \h </w:instrText>
            </w:r>
            <w:r w:rsidR="004B5D4A">
              <w:rPr>
                <w:webHidden/>
              </w:rPr>
            </w:r>
            <w:r w:rsidR="004B5D4A">
              <w:rPr>
                <w:webHidden/>
              </w:rPr>
              <w:fldChar w:fldCharType="separate"/>
            </w:r>
            <w:r w:rsidR="004B5D4A">
              <w:rPr>
                <w:webHidden/>
              </w:rPr>
              <w:t>5</w:t>
            </w:r>
            <w:r w:rsidR="004B5D4A">
              <w:rPr>
                <w:webHidden/>
              </w:rPr>
              <w:fldChar w:fldCharType="end"/>
            </w:r>
          </w:hyperlink>
        </w:p>
        <w:p w14:paraId="3A3A2265" w14:textId="77777777" w:rsidR="004B5D4A" w:rsidRDefault="0098419C" w:rsidP="006257A0">
          <w:pPr>
            <w:pStyle w:val="TDC2"/>
            <w:spacing w:line="600" w:lineRule="auto"/>
            <w:rPr>
              <w:noProof/>
              <w:sz w:val="22"/>
              <w:szCs w:val="22"/>
              <w:lang w:val="es-MX" w:eastAsia="es-MX"/>
            </w:rPr>
          </w:pPr>
          <w:hyperlink w:anchor="_Toc84940810" w:history="1">
            <w:r w:rsidR="004B5D4A" w:rsidRPr="00DE5FD8">
              <w:rPr>
                <w:rStyle w:val="Hipervnculo"/>
                <w:rFonts w:ascii="Palatino Linotype" w:hAnsi="Palatino Linotype"/>
                <w:b/>
                <w:noProof/>
              </w:rPr>
              <w:t>PRIMERO. De la competencia</w:t>
            </w:r>
            <w:r w:rsidR="004B5D4A">
              <w:rPr>
                <w:noProof/>
                <w:webHidden/>
              </w:rPr>
              <w:tab/>
            </w:r>
            <w:r w:rsidR="004B5D4A">
              <w:rPr>
                <w:noProof/>
                <w:webHidden/>
              </w:rPr>
              <w:fldChar w:fldCharType="begin"/>
            </w:r>
            <w:r w:rsidR="004B5D4A">
              <w:rPr>
                <w:noProof/>
                <w:webHidden/>
              </w:rPr>
              <w:instrText xml:space="preserve"> PAGEREF _Toc84940810 \h </w:instrText>
            </w:r>
            <w:r w:rsidR="004B5D4A">
              <w:rPr>
                <w:noProof/>
                <w:webHidden/>
              </w:rPr>
            </w:r>
            <w:r w:rsidR="004B5D4A">
              <w:rPr>
                <w:noProof/>
                <w:webHidden/>
              </w:rPr>
              <w:fldChar w:fldCharType="separate"/>
            </w:r>
            <w:r w:rsidR="004B5D4A">
              <w:rPr>
                <w:noProof/>
                <w:webHidden/>
              </w:rPr>
              <w:t>6</w:t>
            </w:r>
            <w:r w:rsidR="004B5D4A">
              <w:rPr>
                <w:noProof/>
                <w:webHidden/>
              </w:rPr>
              <w:fldChar w:fldCharType="end"/>
            </w:r>
          </w:hyperlink>
        </w:p>
        <w:p w14:paraId="63465F85" w14:textId="77777777" w:rsidR="004B5D4A" w:rsidRDefault="0098419C" w:rsidP="006257A0">
          <w:pPr>
            <w:pStyle w:val="TDC2"/>
            <w:spacing w:line="600" w:lineRule="auto"/>
            <w:rPr>
              <w:noProof/>
              <w:sz w:val="22"/>
              <w:szCs w:val="22"/>
              <w:lang w:val="es-MX" w:eastAsia="es-MX"/>
            </w:rPr>
          </w:pPr>
          <w:hyperlink w:anchor="_Toc84940811" w:history="1">
            <w:r w:rsidR="004B5D4A" w:rsidRPr="00DE5FD8">
              <w:rPr>
                <w:rStyle w:val="Hipervnculo"/>
                <w:rFonts w:ascii="Palatino Linotype" w:hAnsi="Palatino Linotype"/>
                <w:b/>
                <w:noProof/>
              </w:rPr>
              <w:t>SEGUNDO. De la oportunidad y procedencia.</w:t>
            </w:r>
            <w:r w:rsidR="004B5D4A">
              <w:rPr>
                <w:noProof/>
                <w:webHidden/>
              </w:rPr>
              <w:tab/>
            </w:r>
            <w:r w:rsidR="004B5D4A">
              <w:rPr>
                <w:noProof/>
                <w:webHidden/>
              </w:rPr>
              <w:fldChar w:fldCharType="begin"/>
            </w:r>
            <w:r w:rsidR="004B5D4A">
              <w:rPr>
                <w:noProof/>
                <w:webHidden/>
              </w:rPr>
              <w:instrText xml:space="preserve"> PAGEREF _Toc84940811 \h </w:instrText>
            </w:r>
            <w:r w:rsidR="004B5D4A">
              <w:rPr>
                <w:noProof/>
                <w:webHidden/>
              </w:rPr>
            </w:r>
            <w:r w:rsidR="004B5D4A">
              <w:rPr>
                <w:noProof/>
                <w:webHidden/>
              </w:rPr>
              <w:fldChar w:fldCharType="separate"/>
            </w:r>
            <w:r w:rsidR="004B5D4A">
              <w:rPr>
                <w:noProof/>
                <w:webHidden/>
              </w:rPr>
              <w:t>6</w:t>
            </w:r>
            <w:r w:rsidR="004B5D4A">
              <w:rPr>
                <w:noProof/>
                <w:webHidden/>
              </w:rPr>
              <w:fldChar w:fldCharType="end"/>
            </w:r>
          </w:hyperlink>
        </w:p>
        <w:p w14:paraId="1DCB6190" w14:textId="77777777" w:rsidR="004B5D4A" w:rsidRDefault="0098419C" w:rsidP="006257A0">
          <w:pPr>
            <w:pStyle w:val="TDC1"/>
            <w:spacing w:line="600" w:lineRule="auto"/>
            <w:rPr>
              <w:rFonts w:asciiTheme="minorHAnsi" w:hAnsiTheme="minorHAnsi"/>
              <w:b w:val="0"/>
              <w:bCs w:val="0"/>
              <w:sz w:val="22"/>
              <w:szCs w:val="22"/>
              <w:lang w:val="es-MX" w:eastAsia="es-MX"/>
            </w:rPr>
          </w:pPr>
          <w:hyperlink w:anchor="_Toc84940812" w:history="1">
            <w:r w:rsidR="004B5D4A" w:rsidRPr="00DE5FD8">
              <w:rPr>
                <w:rStyle w:val="Hipervnculo"/>
              </w:rPr>
              <w:t>TERCERO. De las causales de sobreseimiento</w:t>
            </w:r>
            <w:r w:rsidR="004B5D4A">
              <w:rPr>
                <w:webHidden/>
              </w:rPr>
              <w:tab/>
            </w:r>
            <w:r w:rsidR="004B5D4A">
              <w:rPr>
                <w:webHidden/>
              </w:rPr>
              <w:fldChar w:fldCharType="begin"/>
            </w:r>
            <w:r w:rsidR="004B5D4A">
              <w:rPr>
                <w:webHidden/>
              </w:rPr>
              <w:instrText xml:space="preserve"> PAGEREF _Toc84940812 \h </w:instrText>
            </w:r>
            <w:r w:rsidR="004B5D4A">
              <w:rPr>
                <w:webHidden/>
              </w:rPr>
            </w:r>
            <w:r w:rsidR="004B5D4A">
              <w:rPr>
                <w:webHidden/>
              </w:rPr>
              <w:fldChar w:fldCharType="separate"/>
            </w:r>
            <w:r w:rsidR="004B5D4A">
              <w:rPr>
                <w:webHidden/>
              </w:rPr>
              <w:t>7</w:t>
            </w:r>
            <w:r w:rsidR="004B5D4A">
              <w:rPr>
                <w:webHidden/>
              </w:rPr>
              <w:fldChar w:fldCharType="end"/>
            </w:r>
          </w:hyperlink>
        </w:p>
        <w:p w14:paraId="1E6A8889" w14:textId="77777777" w:rsidR="004B5D4A" w:rsidRDefault="0098419C" w:rsidP="006257A0">
          <w:pPr>
            <w:pStyle w:val="TDC2"/>
            <w:spacing w:line="600" w:lineRule="auto"/>
            <w:rPr>
              <w:noProof/>
              <w:sz w:val="22"/>
              <w:szCs w:val="22"/>
              <w:lang w:val="es-MX" w:eastAsia="es-MX"/>
            </w:rPr>
          </w:pPr>
          <w:hyperlink w:anchor="_Toc84940813" w:history="1">
            <w:r w:rsidR="004B5D4A" w:rsidRPr="00DE5FD8">
              <w:rPr>
                <w:rStyle w:val="Hipervnculo"/>
                <w:rFonts w:ascii="Palatino Linotype" w:hAnsi="Palatino Linotype"/>
                <w:b/>
                <w:noProof/>
              </w:rPr>
              <w:t>I.</w:t>
            </w:r>
            <w:r w:rsidR="004B5D4A">
              <w:rPr>
                <w:noProof/>
                <w:sz w:val="22"/>
                <w:szCs w:val="22"/>
                <w:lang w:val="es-MX" w:eastAsia="es-MX"/>
              </w:rPr>
              <w:tab/>
            </w:r>
            <w:r w:rsidR="004B5D4A" w:rsidRPr="00DE5FD8">
              <w:rPr>
                <w:rStyle w:val="Hipervnculo"/>
                <w:rFonts w:ascii="Palatino Linotype" w:hAnsi="Palatino Linotype"/>
                <w:b/>
                <w:noProof/>
              </w:rPr>
              <w:t>Del derecho de acceso a la información.</w:t>
            </w:r>
            <w:r w:rsidR="004B5D4A">
              <w:rPr>
                <w:noProof/>
                <w:webHidden/>
              </w:rPr>
              <w:tab/>
            </w:r>
            <w:r w:rsidR="004B5D4A">
              <w:rPr>
                <w:noProof/>
                <w:webHidden/>
              </w:rPr>
              <w:fldChar w:fldCharType="begin"/>
            </w:r>
            <w:r w:rsidR="004B5D4A">
              <w:rPr>
                <w:noProof/>
                <w:webHidden/>
              </w:rPr>
              <w:instrText xml:space="preserve"> PAGEREF _Toc84940813 \h </w:instrText>
            </w:r>
            <w:r w:rsidR="004B5D4A">
              <w:rPr>
                <w:noProof/>
                <w:webHidden/>
              </w:rPr>
            </w:r>
            <w:r w:rsidR="004B5D4A">
              <w:rPr>
                <w:noProof/>
                <w:webHidden/>
              </w:rPr>
              <w:fldChar w:fldCharType="separate"/>
            </w:r>
            <w:r w:rsidR="004B5D4A">
              <w:rPr>
                <w:noProof/>
                <w:webHidden/>
              </w:rPr>
              <w:t>7</w:t>
            </w:r>
            <w:r w:rsidR="004B5D4A">
              <w:rPr>
                <w:noProof/>
                <w:webHidden/>
              </w:rPr>
              <w:fldChar w:fldCharType="end"/>
            </w:r>
          </w:hyperlink>
        </w:p>
        <w:p w14:paraId="7804C496" w14:textId="77777777" w:rsidR="004B5D4A" w:rsidRDefault="0098419C" w:rsidP="006257A0">
          <w:pPr>
            <w:pStyle w:val="TDC2"/>
            <w:spacing w:line="600" w:lineRule="auto"/>
            <w:rPr>
              <w:noProof/>
              <w:sz w:val="22"/>
              <w:szCs w:val="22"/>
              <w:lang w:val="es-MX" w:eastAsia="es-MX"/>
            </w:rPr>
          </w:pPr>
          <w:hyperlink w:anchor="_Toc84940814" w:history="1">
            <w:r w:rsidR="004B5D4A" w:rsidRPr="00DE5FD8">
              <w:rPr>
                <w:rStyle w:val="Hipervnculo"/>
                <w:rFonts w:ascii="Palatino Linotype" w:eastAsia="MS Mincho" w:hAnsi="Palatino Linotype"/>
                <w:b/>
                <w:bCs/>
                <w:noProof/>
              </w:rPr>
              <w:t>II. Del requerimiento de aclaración.</w:t>
            </w:r>
            <w:r w:rsidR="004B5D4A">
              <w:rPr>
                <w:noProof/>
                <w:webHidden/>
              </w:rPr>
              <w:tab/>
            </w:r>
            <w:r w:rsidR="004B5D4A">
              <w:rPr>
                <w:noProof/>
                <w:webHidden/>
              </w:rPr>
              <w:fldChar w:fldCharType="begin"/>
            </w:r>
            <w:r w:rsidR="004B5D4A">
              <w:rPr>
                <w:noProof/>
                <w:webHidden/>
              </w:rPr>
              <w:instrText xml:space="preserve"> PAGEREF _Toc84940814 \h </w:instrText>
            </w:r>
            <w:r w:rsidR="004B5D4A">
              <w:rPr>
                <w:noProof/>
                <w:webHidden/>
              </w:rPr>
            </w:r>
            <w:r w:rsidR="004B5D4A">
              <w:rPr>
                <w:noProof/>
                <w:webHidden/>
              </w:rPr>
              <w:fldChar w:fldCharType="separate"/>
            </w:r>
            <w:r w:rsidR="004B5D4A">
              <w:rPr>
                <w:noProof/>
                <w:webHidden/>
              </w:rPr>
              <w:t>18</w:t>
            </w:r>
            <w:r w:rsidR="004B5D4A">
              <w:rPr>
                <w:noProof/>
                <w:webHidden/>
              </w:rPr>
              <w:fldChar w:fldCharType="end"/>
            </w:r>
          </w:hyperlink>
        </w:p>
        <w:p w14:paraId="69F6A002" w14:textId="77777777" w:rsidR="004B5D4A" w:rsidRDefault="0098419C" w:rsidP="006257A0">
          <w:pPr>
            <w:pStyle w:val="TDC1"/>
            <w:spacing w:line="600" w:lineRule="auto"/>
            <w:rPr>
              <w:rFonts w:asciiTheme="minorHAnsi" w:hAnsiTheme="minorHAnsi"/>
              <w:b w:val="0"/>
              <w:bCs w:val="0"/>
              <w:sz w:val="22"/>
              <w:szCs w:val="22"/>
              <w:lang w:val="es-MX" w:eastAsia="es-MX"/>
            </w:rPr>
          </w:pPr>
          <w:hyperlink w:anchor="_Toc84940815" w:history="1">
            <w:r w:rsidR="004B5D4A" w:rsidRPr="00DE5FD8">
              <w:rPr>
                <w:rStyle w:val="Hipervnculo"/>
                <w:rFonts w:eastAsia="Calibri"/>
              </w:rPr>
              <w:t>CUARTO. DECISIÓN.</w:t>
            </w:r>
            <w:r w:rsidR="004B5D4A">
              <w:rPr>
                <w:webHidden/>
              </w:rPr>
              <w:tab/>
            </w:r>
            <w:r w:rsidR="004B5D4A">
              <w:rPr>
                <w:webHidden/>
              </w:rPr>
              <w:fldChar w:fldCharType="begin"/>
            </w:r>
            <w:r w:rsidR="004B5D4A">
              <w:rPr>
                <w:webHidden/>
              </w:rPr>
              <w:instrText xml:space="preserve"> PAGEREF _Toc84940815 \h </w:instrText>
            </w:r>
            <w:r w:rsidR="004B5D4A">
              <w:rPr>
                <w:webHidden/>
              </w:rPr>
            </w:r>
            <w:r w:rsidR="004B5D4A">
              <w:rPr>
                <w:webHidden/>
              </w:rPr>
              <w:fldChar w:fldCharType="separate"/>
            </w:r>
            <w:r w:rsidR="004B5D4A">
              <w:rPr>
                <w:webHidden/>
              </w:rPr>
              <w:t>29</w:t>
            </w:r>
            <w:r w:rsidR="004B5D4A">
              <w:rPr>
                <w:webHidden/>
              </w:rPr>
              <w:fldChar w:fldCharType="end"/>
            </w:r>
          </w:hyperlink>
        </w:p>
        <w:p w14:paraId="35654DC2" w14:textId="77777777" w:rsidR="004B5D4A" w:rsidRDefault="0098419C" w:rsidP="006257A0">
          <w:pPr>
            <w:pStyle w:val="TDC1"/>
            <w:spacing w:line="600" w:lineRule="auto"/>
            <w:rPr>
              <w:rFonts w:asciiTheme="minorHAnsi" w:hAnsiTheme="minorHAnsi"/>
              <w:b w:val="0"/>
              <w:bCs w:val="0"/>
              <w:sz w:val="22"/>
              <w:szCs w:val="22"/>
              <w:lang w:val="es-MX" w:eastAsia="es-MX"/>
            </w:rPr>
          </w:pPr>
          <w:hyperlink w:anchor="_Toc84940816" w:history="1">
            <w:r w:rsidR="004B5D4A" w:rsidRPr="00DE5FD8">
              <w:rPr>
                <w:rStyle w:val="Hipervnculo"/>
              </w:rPr>
              <w:t>R E S O L U T I V O S</w:t>
            </w:r>
            <w:r w:rsidR="004B5D4A">
              <w:rPr>
                <w:webHidden/>
              </w:rPr>
              <w:tab/>
            </w:r>
            <w:r w:rsidR="004B5D4A">
              <w:rPr>
                <w:webHidden/>
              </w:rPr>
              <w:fldChar w:fldCharType="begin"/>
            </w:r>
            <w:r w:rsidR="004B5D4A">
              <w:rPr>
                <w:webHidden/>
              </w:rPr>
              <w:instrText xml:space="preserve"> PAGEREF _Toc84940816 \h </w:instrText>
            </w:r>
            <w:r w:rsidR="004B5D4A">
              <w:rPr>
                <w:webHidden/>
              </w:rPr>
            </w:r>
            <w:r w:rsidR="004B5D4A">
              <w:rPr>
                <w:webHidden/>
              </w:rPr>
              <w:fldChar w:fldCharType="separate"/>
            </w:r>
            <w:r w:rsidR="004B5D4A">
              <w:rPr>
                <w:webHidden/>
              </w:rPr>
              <w:t>30</w:t>
            </w:r>
            <w:r w:rsidR="004B5D4A">
              <w:rPr>
                <w:webHidden/>
              </w:rPr>
              <w:fldChar w:fldCharType="end"/>
            </w:r>
          </w:hyperlink>
        </w:p>
        <w:p w14:paraId="19723959" w14:textId="77777777" w:rsidR="005000AA" w:rsidRPr="00624AAD" w:rsidRDefault="005000AA" w:rsidP="005000AA">
          <w:pPr>
            <w:spacing w:line="480" w:lineRule="auto"/>
            <w:rPr>
              <w:rFonts w:ascii="Palatino Linotype" w:hAnsi="Palatino Linotype"/>
              <w:sz w:val="24"/>
              <w:szCs w:val="24"/>
              <w:lang w:val="es-ES_tradnl"/>
            </w:rPr>
          </w:pPr>
          <w:r w:rsidRPr="00624AAD">
            <w:rPr>
              <w:rFonts w:ascii="Palatino Linotype" w:hAnsi="Palatino Linotype"/>
              <w:b/>
              <w:bCs/>
              <w:sz w:val="24"/>
              <w:szCs w:val="24"/>
              <w:lang w:val="es-ES"/>
            </w:rPr>
            <w:fldChar w:fldCharType="end"/>
          </w:r>
        </w:p>
      </w:sdtContent>
    </w:sdt>
    <w:p w14:paraId="6FEFF981" w14:textId="77777777" w:rsidR="00F24CE9" w:rsidRDefault="00F24CE9" w:rsidP="005000AA">
      <w:pPr>
        <w:spacing w:before="240" w:after="240" w:line="360" w:lineRule="auto"/>
        <w:jc w:val="both"/>
        <w:rPr>
          <w:rFonts w:ascii="Palatino Linotype" w:hAnsi="Palatino Linotype"/>
          <w:sz w:val="24"/>
          <w:szCs w:val="24"/>
        </w:rPr>
      </w:pPr>
    </w:p>
    <w:p w14:paraId="364132C8" w14:textId="77777777" w:rsidR="009904DC" w:rsidRDefault="009904DC" w:rsidP="005000AA">
      <w:pPr>
        <w:spacing w:before="240" w:after="240" w:line="360" w:lineRule="auto"/>
        <w:jc w:val="both"/>
        <w:rPr>
          <w:rFonts w:ascii="Palatino Linotype" w:hAnsi="Palatino Linotype"/>
          <w:sz w:val="24"/>
          <w:szCs w:val="24"/>
        </w:rPr>
      </w:pPr>
    </w:p>
    <w:p w14:paraId="43847B78" w14:textId="51179E06"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lastRenderedPageBreak/>
        <w:t xml:space="preserve">Resolución del Pleno del Instituto de Transparencia, Acceso a la Información Pública y Protección de Datos Personales del Estado de México y Municipios, con domicilio en Metepec, Estado de México; de </w:t>
      </w:r>
      <w:r w:rsidR="00FB719B">
        <w:rPr>
          <w:rFonts w:ascii="Palatino Linotype" w:hAnsi="Palatino Linotype"/>
          <w:sz w:val="24"/>
          <w:szCs w:val="24"/>
        </w:rPr>
        <w:t>veinte</w:t>
      </w:r>
      <w:r w:rsidRPr="00231755">
        <w:rPr>
          <w:rFonts w:ascii="Palatino Linotype" w:hAnsi="Palatino Linotype"/>
          <w:sz w:val="24"/>
          <w:szCs w:val="24"/>
        </w:rPr>
        <w:t xml:space="preserve"> (</w:t>
      </w:r>
      <w:r w:rsidR="00FB719B" w:rsidRPr="00231755">
        <w:rPr>
          <w:rFonts w:ascii="Palatino Linotype" w:hAnsi="Palatino Linotype"/>
          <w:sz w:val="24"/>
          <w:szCs w:val="24"/>
        </w:rPr>
        <w:t>20</w:t>
      </w:r>
      <w:r w:rsidRPr="00231755">
        <w:rPr>
          <w:rFonts w:ascii="Palatino Linotype" w:hAnsi="Palatino Linotype"/>
          <w:sz w:val="24"/>
          <w:szCs w:val="24"/>
        </w:rPr>
        <w:t xml:space="preserve">) de </w:t>
      </w:r>
      <w:r w:rsidR="00132FDD" w:rsidRPr="00231755">
        <w:rPr>
          <w:rFonts w:ascii="Palatino Linotype" w:hAnsi="Palatino Linotype"/>
          <w:sz w:val="24"/>
          <w:szCs w:val="24"/>
        </w:rPr>
        <w:t>octubre</w:t>
      </w:r>
      <w:r w:rsidRPr="00231755">
        <w:rPr>
          <w:rFonts w:ascii="Palatino Linotype" w:hAnsi="Palatino Linotype"/>
          <w:sz w:val="24"/>
          <w:szCs w:val="24"/>
        </w:rPr>
        <w:t xml:space="preserve"> de dos mil veintiuno.</w:t>
      </w:r>
    </w:p>
    <w:p w14:paraId="4C818016" w14:textId="1CDF8B75"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FB719B" w:rsidRPr="00FB719B">
        <w:rPr>
          <w:rFonts w:ascii="Palatino Linotype" w:hAnsi="Palatino Linotype" w:cs="Arial"/>
          <w:b/>
          <w:bCs/>
          <w:sz w:val="24"/>
          <w:szCs w:val="24"/>
          <w:lang w:eastAsia="es-MX"/>
        </w:rPr>
        <w:t>04333/INFOEM/IP/RR/2021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por </w:t>
      </w:r>
      <w:r w:rsidR="007B2398" w:rsidRPr="007B2398">
        <w:rPr>
          <w:rFonts w:ascii="Palatino Linotype" w:eastAsia="Calibri" w:hAnsi="Palatino Linotype" w:cs="Tahoma"/>
          <w:b/>
          <w:sz w:val="24"/>
          <w:szCs w:val="22"/>
          <w:lang w:eastAsia="en-US"/>
        </w:rPr>
        <w:t>XXX XXXXXX XXXXXXXX XXXXXXXX</w:t>
      </w:r>
      <w:r w:rsidRPr="00624AAD">
        <w:rPr>
          <w:rFonts w:ascii="Palatino Linotype" w:hAnsi="Palatino Linotype"/>
          <w:sz w:val="24"/>
          <w:szCs w:val="24"/>
        </w:rPr>
        <w:t xml:space="preserve">, en su calidad de </w:t>
      </w:r>
      <w:r w:rsidRPr="00624AAD">
        <w:rPr>
          <w:rFonts w:ascii="Palatino Linotype" w:hAnsi="Palatino Linotype"/>
          <w:b/>
          <w:sz w:val="24"/>
          <w:szCs w:val="24"/>
        </w:rPr>
        <w:t>RECURRENTE</w:t>
      </w:r>
      <w:r w:rsidR="001D01E1">
        <w:rPr>
          <w:rFonts w:ascii="Palatino Linotype" w:hAnsi="Palatino Linotype" w:cs="Arial"/>
          <w:sz w:val="24"/>
          <w:szCs w:val="24"/>
        </w:rPr>
        <w:t>, en contra de la respuesta del</w:t>
      </w:r>
      <w:r w:rsidRPr="00624AAD">
        <w:rPr>
          <w:rFonts w:ascii="Palatino Linotype" w:hAnsi="Palatino Linotype" w:cs="Arial"/>
          <w:sz w:val="24"/>
          <w:szCs w:val="24"/>
        </w:rPr>
        <w:t xml:space="preserve"> </w:t>
      </w:r>
      <w:r w:rsidR="001D01E1" w:rsidRPr="001D01E1">
        <w:rPr>
          <w:rFonts w:ascii="Palatino Linotype" w:eastAsia="Calibri" w:hAnsi="Palatino Linotype" w:cs="Tahoma"/>
          <w:b/>
          <w:sz w:val="24"/>
          <w:szCs w:val="22"/>
          <w:lang w:eastAsia="en-US"/>
        </w:rPr>
        <w:t xml:space="preserve">Poder </w:t>
      </w:r>
      <w:r w:rsidR="00FB719B">
        <w:rPr>
          <w:rFonts w:ascii="Palatino Linotype" w:eastAsia="Calibri" w:hAnsi="Palatino Linotype" w:cs="Tahoma"/>
          <w:b/>
          <w:sz w:val="24"/>
          <w:szCs w:val="22"/>
          <w:lang w:eastAsia="en-US"/>
        </w:rPr>
        <w:t>Judicial</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4940808"/>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4937CC32" w:rsidR="005000AA" w:rsidRPr="004B5D4A" w:rsidRDefault="00FB719B"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El día cinco</w:t>
      </w:r>
      <w:r w:rsidR="005000AA" w:rsidRPr="00624AAD">
        <w:rPr>
          <w:rFonts w:ascii="Palatino Linotype" w:eastAsia="Calibri" w:hAnsi="Palatino Linotype" w:cs="Arial"/>
          <w:sz w:val="24"/>
          <w:lang w:val="es-ES"/>
        </w:rPr>
        <w:t xml:space="preserve"> (</w:t>
      </w:r>
      <w:r>
        <w:rPr>
          <w:rFonts w:ascii="Palatino Linotype" w:eastAsia="Calibri" w:hAnsi="Palatino Linotype" w:cs="Arial"/>
          <w:sz w:val="24"/>
          <w:lang w:val="es-ES"/>
        </w:rPr>
        <w:t>5</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1D01E1">
        <w:rPr>
          <w:rFonts w:ascii="Palatino Linotype" w:eastAsia="Calibri" w:hAnsi="Palatino Linotype"/>
          <w:sz w:val="24"/>
          <w:lang w:val="es-ES"/>
        </w:rPr>
        <w:t>agosto</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24AAD" w:rsidRPr="00624AAD">
        <w:rPr>
          <w:rFonts w:ascii="Palatino Linotype" w:eastAsia="Calibri" w:hAnsi="Palatino Linotype" w:cs="Arial"/>
          <w:b/>
          <w:sz w:val="24"/>
          <w:lang w:val="es-ES"/>
        </w:rPr>
        <w:t>00</w:t>
      </w:r>
      <w:r>
        <w:rPr>
          <w:rFonts w:ascii="Palatino Linotype" w:eastAsia="Calibri" w:hAnsi="Palatino Linotype" w:cs="Arial"/>
          <w:b/>
          <w:sz w:val="24"/>
          <w:lang w:val="es-ES"/>
        </w:rPr>
        <w:t>636</w:t>
      </w:r>
      <w:r w:rsidR="00624AAD" w:rsidRPr="00624AAD">
        <w:rPr>
          <w:rFonts w:ascii="Palatino Linotype" w:eastAsia="Calibri" w:hAnsi="Palatino Linotype" w:cs="Arial"/>
          <w:b/>
          <w:sz w:val="24"/>
          <w:lang w:val="es-ES"/>
        </w:rPr>
        <w:t>/</w:t>
      </w:r>
      <w:r>
        <w:rPr>
          <w:rFonts w:ascii="Palatino Linotype" w:eastAsia="Calibri" w:hAnsi="Palatino Linotype" w:cs="Arial"/>
          <w:b/>
          <w:sz w:val="24"/>
          <w:lang w:val="es-ES"/>
        </w:rPr>
        <w:t>PJUDICI</w:t>
      </w:r>
      <w:r w:rsidR="00624AAD" w:rsidRPr="00624AAD">
        <w:rPr>
          <w:rFonts w:ascii="Palatino Linotype" w:eastAsia="Calibri" w:hAnsi="Palatino Linotype" w:cs="Arial"/>
          <w:b/>
          <w:sz w:val="24"/>
          <w:lang w:val="es-ES"/>
        </w:rPr>
        <w: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737F3B74" w14:textId="77777777" w:rsidR="004B5D4A" w:rsidRPr="00624AAD" w:rsidRDefault="004B5D4A" w:rsidP="004B5D4A">
      <w:pPr>
        <w:pStyle w:val="Prrafodelista"/>
        <w:spacing w:line="360" w:lineRule="auto"/>
        <w:ind w:left="0"/>
        <w:jc w:val="both"/>
        <w:rPr>
          <w:rFonts w:ascii="Palatino Linotype" w:hAnsi="Palatino Linotype" w:cs="Arial"/>
          <w:sz w:val="24"/>
          <w:lang w:val="es-ES"/>
        </w:rPr>
      </w:pPr>
    </w:p>
    <w:p w14:paraId="19CBEB32" w14:textId="069201D2"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FB719B" w:rsidRPr="00FB719B">
        <w:rPr>
          <w:rFonts w:ascii="Palatino Linotype" w:hAnsi="Palatino Linotype"/>
          <w:i/>
          <w:sz w:val="24"/>
          <w:szCs w:val="24"/>
          <w:lang w:eastAsia="es-MX"/>
        </w:rPr>
        <w:t>solicito saber si la Lic.Lidia Salazar Marín, Lic. Bertin Arellano Goméz,,Lic. MIsael correa calzada</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2FE50925"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Señaló como modalidad de entreg</w:t>
      </w:r>
      <w:r w:rsidR="00FB719B">
        <w:rPr>
          <w:rFonts w:ascii="Palatino Linotype" w:hAnsi="Palatino Linotype" w:cs="Arial"/>
          <w:sz w:val="24"/>
          <w:lang w:val="es-ES"/>
        </w:rPr>
        <w:t xml:space="preserve">a de la información a través de </w:t>
      </w:r>
      <w:r w:rsidR="00FB719B" w:rsidRPr="00FB719B">
        <w:rPr>
          <w:rFonts w:ascii="Palatino Linotype" w:hAnsi="Palatino Linotype" w:cs="Arial"/>
          <w:b/>
          <w:sz w:val="24"/>
          <w:lang w:val="es-ES"/>
        </w:rPr>
        <w:t>COPIAS CERTIFICADAS CON COSTO</w:t>
      </w:r>
      <w:r w:rsidRPr="00624AAD">
        <w:rPr>
          <w:rFonts w:ascii="Palatino Linotype" w:hAnsi="Palatino Linotype" w:cs="Arial"/>
          <w:b/>
          <w:sz w:val="24"/>
          <w:lang w:val="es-ES"/>
        </w:rPr>
        <w:t>.</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2C031658"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624AAD">
        <w:rPr>
          <w:rFonts w:ascii="Palatino Linotype" w:eastAsia="Calibri" w:hAnsi="Palatino Linotype"/>
          <w:sz w:val="24"/>
          <w:lang w:val="es-ES"/>
        </w:rPr>
        <w:t xml:space="preserve">El </w:t>
      </w:r>
      <w:r w:rsidR="00FB719B">
        <w:rPr>
          <w:rFonts w:ascii="Palatino Linotype" w:eastAsia="Calibri" w:hAnsi="Palatino Linotype"/>
          <w:sz w:val="24"/>
          <w:lang w:val="es-ES"/>
        </w:rPr>
        <w:t>doce</w:t>
      </w:r>
      <w:r w:rsidRPr="00624AAD">
        <w:rPr>
          <w:rFonts w:ascii="Palatino Linotype" w:eastAsia="Calibri" w:hAnsi="Palatino Linotype"/>
          <w:sz w:val="24"/>
          <w:lang w:val="es-ES"/>
        </w:rPr>
        <w:t xml:space="preserve"> </w:t>
      </w:r>
      <w:r w:rsidRPr="00624AAD">
        <w:rPr>
          <w:rFonts w:ascii="Palatino Linotype" w:eastAsia="Calibri" w:hAnsi="Palatino Linotype" w:cs="Arial"/>
          <w:sz w:val="24"/>
          <w:lang w:val="es-ES"/>
        </w:rPr>
        <w:t>(</w:t>
      </w:r>
      <w:r w:rsidR="001D01E1">
        <w:rPr>
          <w:rFonts w:ascii="Palatino Linotype" w:eastAsia="Calibri" w:hAnsi="Palatino Linotype" w:cs="Arial"/>
          <w:sz w:val="24"/>
          <w:lang w:val="es-ES"/>
        </w:rPr>
        <w:t>1</w:t>
      </w:r>
      <w:r w:rsidR="00FB719B">
        <w:rPr>
          <w:rFonts w:ascii="Palatino Linotype" w:eastAsia="Calibri" w:hAnsi="Palatino Linotype" w:cs="Arial"/>
          <w:sz w:val="24"/>
          <w:lang w:val="es-ES"/>
        </w:rPr>
        <w:t>2</w:t>
      </w:r>
      <w:r w:rsidRPr="00624AAD">
        <w:rPr>
          <w:rFonts w:ascii="Palatino Linotype" w:eastAsia="Calibri" w:hAnsi="Palatino Linotype" w:cs="Arial"/>
          <w:sz w:val="24"/>
          <w:lang w:val="es-ES"/>
        </w:rPr>
        <w:t xml:space="preserve">) </w:t>
      </w:r>
      <w:r w:rsidRPr="00624AAD">
        <w:rPr>
          <w:rFonts w:ascii="Palatino Linotype" w:eastAsia="Calibri" w:hAnsi="Palatino Linotype"/>
          <w:sz w:val="24"/>
          <w:lang w:val="es-ES"/>
        </w:rPr>
        <w:t xml:space="preserve">de </w:t>
      </w:r>
      <w:r w:rsidR="008D7103">
        <w:rPr>
          <w:rFonts w:ascii="Palatino Linotype" w:eastAsia="Calibri" w:hAnsi="Palatino Linotype"/>
          <w:sz w:val="24"/>
          <w:lang w:val="es-ES"/>
        </w:rPr>
        <w:t>agosto</w:t>
      </w:r>
      <w:r w:rsidRPr="00624AAD">
        <w:rPr>
          <w:rFonts w:ascii="Palatino Linotype" w:eastAsia="Calibri" w:hAnsi="Palatino Linotype"/>
          <w:sz w:val="24"/>
          <w:lang w:val="es-ES"/>
        </w:rPr>
        <w:t xml:space="preserve"> de dos mil veintiuno, el </w:t>
      </w:r>
      <w:r w:rsidRPr="00624AAD">
        <w:rPr>
          <w:rFonts w:ascii="Palatino Linotype" w:eastAsia="Calibri" w:hAnsi="Palatino Linotype" w:cs="Arial"/>
          <w:b/>
          <w:sz w:val="24"/>
          <w:lang w:val="es-AR"/>
        </w:rPr>
        <w:t>SUJETO OBLIGADO</w:t>
      </w:r>
      <w:r w:rsidRPr="00FB719B">
        <w:rPr>
          <w:rFonts w:ascii="Palatino Linotype" w:eastAsia="Calibri" w:hAnsi="Palatino Linotype" w:cs="Arial"/>
          <w:sz w:val="24"/>
          <w:lang w:val="es-AR"/>
        </w:rPr>
        <w:t xml:space="preserve"> </w:t>
      </w:r>
      <w:r w:rsidR="00FB719B" w:rsidRPr="00FB719B">
        <w:rPr>
          <w:rFonts w:ascii="Palatino Linotype" w:eastAsia="Calibri" w:hAnsi="Palatino Linotype" w:cs="Arial"/>
          <w:sz w:val="24"/>
          <w:lang w:val="es-AR"/>
        </w:rPr>
        <w:t>solicitó una aclaración a la solicitud, en los siguientes términos:</w:t>
      </w:r>
    </w:p>
    <w:p w14:paraId="57BB57FE" w14:textId="77777777" w:rsidR="005000AA" w:rsidRPr="00624AAD" w:rsidRDefault="005000AA" w:rsidP="005000AA">
      <w:pPr>
        <w:pStyle w:val="Prrafodelista"/>
        <w:rPr>
          <w:rFonts w:ascii="Palatino Linotype" w:hAnsi="Palatino Linotype" w:cs="Arial"/>
          <w:sz w:val="24"/>
          <w:lang w:val="es-ES"/>
        </w:rPr>
      </w:pPr>
    </w:p>
    <w:p w14:paraId="40C65433" w14:textId="77777777" w:rsidR="00FB719B" w:rsidRPr="00FB719B" w:rsidRDefault="005000AA" w:rsidP="00FB719B">
      <w:pPr>
        <w:pStyle w:val="Prrafodelista"/>
        <w:spacing w:before="240" w:after="240" w:line="360" w:lineRule="auto"/>
        <w:ind w:left="567" w:right="567"/>
        <w:jc w:val="both"/>
        <w:rPr>
          <w:rFonts w:ascii="Palatino Linotype" w:hAnsi="Palatino Linotype"/>
          <w:i/>
          <w:color w:val="000000"/>
          <w:sz w:val="24"/>
        </w:rPr>
      </w:pPr>
      <w:r w:rsidRPr="00624AAD">
        <w:rPr>
          <w:rFonts w:ascii="Palatino Linotype" w:eastAsia="Calibri" w:hAnsi="Palatino Linotype"/>
          <w:i/>
          <w:sz w:val="24"/>
          <w:lang w:val="es-ES"/>
        </w:rPr>
        <w:lastRenderedPageBreak/>
        <w:t>“</w:t>
      </w:r>
      <w:r w:rsidR="00FB719B" w:rsidRPr="00FB719B">
        <w:rPr>
          <w:rFonts w:ascii="Palatino Linotype" w:hAnsi="Palatino Linotype"/>
          <w:i/>
          <w:color w:val="000000"/>
          <w:sz w:val="24"/>
        </w:rPr>
        <w:t>Con fundamento en el articulo 159 de la Ley de Transparencia y Acceso a la Información Pública del Estado de México y Municipios, se le requiere para que dentro del plazo de diez días hábiles realice lo siguiente:</w:t>
      </w:r>
    </w:p>
    <w:p w14:paraId="1398FB07" w14:textId="77777777" w:rsidR="00FB719B" w:rsidRPr="00FB719B" w:rsidRDefault="00FB719B" w:rsidP="00FB719B">
      <w:pPr>
        <w:pStyle w:val="Prrafodelista"/>
        <w:spacing w:before="240" w:after="240" w:line="360" w:lineRule="auto"/>
        <w:ind w:left="567" w:right="567"/>
        <w:jc w:val="both"/>
        <w:rPr>
          <w:rFonts w:ascii="Palatino Linotype" w:hAnsi="Palatino Linotype"/>
          <w:i/>
          <w:color w:val="000000"/>
          <w:sz w:val="24"/>
        </w:rPr>
      </w:pPr>
      <w:r w:rsidRPr="00FB719B">
        <w:rPr>
          <w:rFonts w:ascii="Palatino Linotype" w:hAnsi="Palatino Linotype"/>
          <w:i/>
          <w:color w:val="000000"/>
          <w:sz w:val="24"/>
        </w:rPr>
        <w:t>APRECIABLE SOLICITANTE: Visto el contenido de su solicitud de información y a fin de dar atención, se le requiere para que de conformidad con el artículo 159 de la Ley de Transparencia y Acceso a la Información Pública del Estado de México y Municipios, dentro del plazo de 10 (diez) días hábiles contados a partir del día siguiente de la presente notificación, indique mayores datos que permitan identificar la información a la que desea acceder, por lo que se le solicita proporcione la información a la que desea tener acceso, esto es que desea saber respecto de las personas mencionadas en la descripción clara de la información solicitada. Sin más por el momento reciba un cordial saludo.</w:t>
      </w:r>
    </w:p>
    <w:p w14:paraId="6EE2EE7E" w14:textId="77777777" w:rsidR="00FB719B" w:rsidRPr="00FB719B" w:rsidRDefault="00FB719B" w:rsidP="00FB719B">
      <w:pPr>
        <w:pStyle w:val="Prrafodelista"/>
        <w:spacing w:before="240" w:after="240" w:line="360" w:lineRule="auto"/>
        <w:ind w:left="567" w:right="567"/>
        <w:jc w:val="both"/>
        <w:rPr>
          <w:rFonts w:ascii="Palatino Linotype" w:hAnsi="Palatino Linotype"/>
          <w:i/>
          <w:color w:val="000000"/>
          <w:sz w:val="24"/>
        </w:rPr>
      </w:pPr>
      <w:r w:rsidRPr="00FB719B">
        <w:rPr>
          <w:rFonts w:ascii="Palatino Linotype" w:hAnsi="Palatino Linotype"/>
          <w:i/>
          <w:color w:val="000000"/>
          <w:sz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2E44566" w14:textId="77777777" w:rsidR="00FB719B" w:rsidRPr="00FB719B" w:rsidRDefault="00FB719B" w:rsidP="00FB719B">
      <w:pPr>
        <w:pStyle w:val="Prrafodelista"/>
        <w:spacing w:before="240" w:after="240" w:line="360" w:lineRule="auto"/>
        <w:ind w:left="567" w:right="567"/>
        <w:jc w:val="both"/>
        <w:rPr>
          <w:rFonts w:ascii="Palatino Linotype" w:hAnsi="Palatino Linotype"/>
          <w:i/>
          <w:color w:val="000000"/>
          <w:sz w:val="24"/>
        </w:rPr>
      </w:pPr>
      <w:r w:rsidRPr="00FB719B">
        <w:rPr>
          <w:rFonts w:ascii="Palatino Linotype" w:hAnsi="Palatino Linotype"/>
          <w:i/>
          <w:color w:val="000000"/>
          <w:sz w:val="24"/>
        </w:rPr>
        <w:t>ATENTAMENTE</w:t>
      </w:r>
    </w:p>
    <w:p w14:paraId="362915EB" w14:textId="5A4703A3" w:rsidR="005000AA" w:rsidRPr="00624AAD" w:rsidRDefault="00FB719B" w:rsidP="00FB719B">
      <w:pPr>
        <w:pStyle w:val="Prrafodelista"/>
        <w:spacing w:before="240" w:after="240" w:line="360" w:lineRule="auto"/>
        <w:ind w:left="567" w:right="567"/>
        <w:jc w:val="both"/>
        <w:rPr>
          <w:rFonts w:ascii="Palatino Linotype" w:hAnsi="Palatino Linotype"/>
          <w:i/>
          <w:color w:val="000000"/>
          <w:sz w:val="24"/>
        </w:rPr>
      </w:pPr>
      <w:r w:rsidRPr="00FB719B">
        <w:rPr>
          <w:rFonts w:ascii="Palatino Linotype" w:hAnsi="Palatino Linotype"/>
          <w:i/>
          <w:color w:val="000000"/>
          <w:sz w:val="24"/>
        </w:rPr>
        <w:t>Lic. NORMA ANGÉLICA ZETINA MARTÍNEZ</w:t>
      </w:r>
      <w:r w:rsidR="005000AA" w:rsidRPr="00624AAD">
        <w:rPr>
          <w:rFonts w:ascii="Palatino Linotype" w:hAnsi="Palatino Linotype"/>
          <w:i/>
          <w:color w:val="000000"/>
          <w:sz w:val="24"/>
        </w:rPr>
        <w:t>” (sic)</w:t>
      </w:r>
    </w:p>
    <w:p w14:paraId="613A96EF" w14:textId="77777777" w:rsidR="005000AA" w:rsidRPr="00624AAD" w:rsidRDefault="005000AA" w:rsidP="005000AA">
      <w:pPr>
        <w:pStyle w:val="Prrafodelista"/>
        <w:spacing w:before="240" w:after="240" w:line="360" w:lineRule="auto"/>
        <w:ind w:left="567" w:right="567"/>
        <w:jc w:val="both"/>
        <w:rPr>
          <w:rFonts w:ascii="Palatino Linotype" w:hAnsi="Palatino Linotype"/>
          <w:i/>
          <w:color w:val="000000"/>
          <w:sz w:val="24"/>
        </w:rPr>
      </w:pPr>
    </w:p>
    <w:p w14:paraId="518CDCD9" w14:textId="3CD806AA" w:rsidR="005000AA" w:rsidRPr="00624AAD" w:rsidRDefault="00FB719B"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El treinta</w:t>
      </w:r>
      <w:r w:rsidR="005000AA" w:rsidRPr="00624AAD">
        <w:rPr>
          <w:rFonts w:ascii="Palatino Linotype" w:eastAsia="Calibri" w:hAnsi="Palatino Linotype" w:cs="Arial"/>
          <w:sz w:val="24"/>
          <w:lang w:val="es-AR"/>
        </w:rPr>
        <w:t xml:space="preserve"> (</w:t>
      </w:r>
      <w:r>
        <w:rPr>
          <w:rFonts w:ascii="Palatino Linotype" w:eastAsia="Calibri" w:hAnsi="Palatino Linotype" w:cs="Arial"/>
          <w:sz w:val="24"/>
          <w:lang w:val="es-AR"/>
        </w:rPr>
        <w:t>30</w:t>
      </w:r>
      <w:r w:rsidR="005000AA" w:rsidRPr="00624AAD">
        <w:rPr>
          <w:rFonts w:ascii="Palatino Linotype" w:eastAsia="Calibri" w:hAnsi="Palatino Linotype" w:cs="Arial"/>
          <w:sz w:val="24"/>
          <w:lang w:val="es-AR"/>
        </w:rPr>
        <w:t xml:space="preserve">) de </w:t>
      </w:r>
      <w:r w:rsidR="004E6A3B">
        <w:rPr>
          <w:rFonts w:ascii="Palatino Linotype" w:eastAsia="Calibri" w:hAnsi="Palatino Linotype" w:cs="Arial"/>
          <w:sz w:val="24"/>
          <w:lang w:val="es-AR"/>
        </w:rPr>
        <w:t xml:space="preserve">agosto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135CEB9D"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836355" w:rsidRPr="00836355">
        <w:rPr>
          <w:rFonts w:ascii="Palatino Linotype" w:hAnsi="Palatino Linotype"/>
          <w:bCs/>
          <w:i/>
          <w:iCs/>
          <w:sz w:val="24"/>
        </w:rPr>
        <w:t xml:space="preserve">Apreciable Lic. Norma Angèlica Zetina Martìnez requiero sabe si los Lic. mencionados estàn certificado como abogado y como jueces segùn el cargo que </w:t>
      </w:r>
      <w:r w:rsidR="00836355" w:rsidRPr="00836355">
        <w:rPr>
          <w:rFonts w:ascii="Palatino Linotype" w:hAnsi="Palatino Linotype"/>
          <w:bCs/>
          <w:i/>
          <w:iCs/>
          <w:sz w:val="24"/>
        </w:rPr>
        <w:lastRenderedPageBreak/>
        <w:t>tienen ya que se les dio un tiempo para que lo realizaràn y poder desempeñar bien su cargo.</w:t>
      </w:r>
      <w:r w:rsidRPr="00624AAD">
        <w:rPr>
          <w:rFonts w:ascii="Palatino Linotype" w:hAnsi="Palatino Linotype"/>
          <w:bCs/>
          <w:i/>
          <w:iCs/>
          <w:sz w:val="24"/>
        </w:rPr>
        <w:t>” (sic) y,</w:t>
      </w:r>
    </w:p>
    <w:p w14:paraId="77E7174B" w14:textId="77777777" w:rsidR="005000AA" w:rsidRPr="00624AAD" w:rsidRDefault="005000AA" w:rsidP="005000AA">
      <w:pPr>
        <w:pStyle w:val="Prrafodelista"/>
        <w:spacing w:line="360" w:lineRule="auto"/>
        <w:jc w:val="both"/>
        <w:rPr>
          <w:rFonts w:ascii="Palatino Linotype" w:hAnsi="Palatino Linotype"/>
          <w:b/>
          <w:sz w:val="24"/>
        </w:rPr>
      </w:pPr>
    </w:p>
    <w:p w14:paraId="777595D3" w14:textId="78AD312D" w:rsidR="005000AA" w:rsidRPr="00624AAD"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836355" w:rsidRPr="00836355">
        <w:rPr>
          <w:rFonts w:ascii="Palatino Linotype" w:hAnsi="Palatino Linotype"/>
          <w:i/>
          <w:sz w:val="24"/>
        </w:rPr>
        <w:t xml:space="preserve">es para mi de suma importancia tener esta informaciòn ya que uno de los jueces condeno a mi hijo por 31 años de prisiòn desde el año 2010 por un delito que no cometiò.acusandolo por una fotografa la cual no corresponde a mi hijo, el lleva ya 11 años seis meses en prisiòn , desde el dìa en que ingreso al penal èl presenta buena conducta y cubre todas sus àreas y los jueces no quieren darle su preliberaciòn, me he enontrado con tanta gente incompetente que no se porque les han dado esos puestos condenando a tanta gente inocente, por eso quiero la informaciòn para poder ayudar a mi hijo. porque es injusto que el este pagando por algo que no cometiò y por la incompetencia de los jueces que pasaròn de noche en la escuela. </w:t>
      </w:r>
      <w:r w:rsidR="004E6A3B">
        <w:rPr>
          <w:rFonts w:ascii="Palatino Linotype" w:hAnsi="Palatino Linotype"/>
          <w:i/>
          <w:sz w:val="24"/>
        </w:rPr>
        <w:t>"</w:t>
      </w:r>
      <w:r w:rsidRPr="00624AAD">
        <w:rPr>
          <w:rFonts w:ascii="Palatino Linotype" w:eastAsia="Calibri" w:hAnsi="Palatino Linotype" w:cs="Arial"/>
          <w:sz w:val="24"/>
          <w:lang w:val="es-ES"/>
        </w:rPr>
        <w:t>(Sic)</w:t>
      </w:r>
    </w:p>
    <w:p w14:paraId="7501A9F9" w14:textId="77777777" w:rsidR="005000AA" w:rsidRDefault="005000AA"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FD2F34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EF3087">
        <w:rPr>
          <w:rFonts w:ascii="Palatino Linotype" w:hAnsi="Palatino Linotype" w:cs="Arial"/>
          <w:sz w:val="24"/>
          <w:lang w:val="es-ES"/>
        </w:rPr>
        <w:t xml:space="preserve"> </w:t>
      </w:r>
      <w:r w:rsidRPr="00624AAD">
        <w:rPr>
          <w:rFonts w:ascii="Palatino Linotype" w:hAnsi="Palatino Linotype" w:cs="Arial"/>
          <w:sz w:val="24"/>
          <w:lang w:val="es-ES"/>
        </w:rPr>
        <w:t>l</w:t>
      </w:r>
      <w:r w:rsidR="00EF3087">
        <w:rPr>
          <w:rFonts w:ascii="Palatino Linotype" w:hAnsi="Palatino Linotype" w:cs="Arial"/>
          <w:sz w:val="24"/>
          <w:lang w:val="es-ES"/>
        </w:rPr>
        <w:t>a</w:t>
      </w:r>
      <w:r w:rsidRPr="00624AAD">
        <w:rPr>
          <w:rFonts w:ascii="Palatino Linotype" w:hAnsi="Palatino Linotype" w:cs="Arial"/>
          <w:sz w:val="24"/>
          <w:lang w:val="es-ES"/>
        </w:rPr>
        <w:t xml:space="preserve"> </w:t>
      </w:r>
      <w:r w:rsidR="00EF3087">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EF3087">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4FAC8AC" w:rsidR="005000AA" w:rsidRPr="00624AAD" w:rsidRDefault="005000AA"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624AAD">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fecha </w:t>
      </w:r>
      <w:r w:rsidR="00836355">
        <w:rPr>
          <w:rFonts w:ascii="Palatino Linotype" w:eastAsia="Calibri" w:hAnsi="Palatino Linotype" w:cs="Arial"/>
          <w:sz w:val="24"/>
          <w:lang w:val="es-ES"/>
        </w:rPr>
        <w:t>dos</w:t>
      </w:r>
      <w:r w:rsidRPr="00624AAD">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w:t>
      </w:r>
      <w:r w:rsidR="00B12CC8">
        <w:rPr>
          <w:rFonts w:ascii="Palatino Linotype" w:eastAsia="Calibri" w:hAnsi="Palatino Linotype" w:cs="Arial"/>
          <w:sz w:val="24"/>
          <w:lang w:val="es-ES"/>
        </w:rPr>
        <w:t>2</w:t>
      </w:r>
      <w:r w:rsidR="004E6A3B">
        <w:rPr>
          <w:rFonts w:ascii="Palatino Linotype" w:eastAsia="Calibri" w:hAnsi="Palatino Linotype" w:cs="Arial"/>
          <w:sz w:val="24"/>
          <w:lang w:val="es-ES"/>
        </w:rPr>
        <w:t xml:space="preserve">) de </w:t>
      </w:r>
      <w:r w:rsidR="00836355">
        <w:rPr>
          <w:rFonts w:ascii="Palatino Linotype" w:eastAsia="Calibri" w:hAnsi="Palatino Linotype" w:cs="Arial"/>
          <w:sz w:val="24"/>
          <w:lang w:val="es-ES"/>
        </w:rPr>
        <w:t>septiembre</w:t>
      </w:r>
      <w:r w:rsidRPr="00624AAD">
        <w:rPr>
          <w:rFonts w:ascii="Palatino Linotype" w:eastAsia="Calibri" w:hAnsi="Palatino Linotype" w:cs="Arial"/>
          <w:sz w:val="24"/>
          <w:lang w:val="es-ES"/>
        </w:rPr>
        <w:t xml:space="preserve"> de dos mil veintiuno, puso a disposición de las partes el expediente electrónico </w:t>
      </w:r>
      <w:r w:rsidRPr="00624AAD">
        <w:rPr>
          <w:rFonts w:ascii="Palatino Linotype" w:eastAsia="Calibri" w:hAnsi="Palatino Linotype" w:cs="Arial"/>
          <w:sz w:val="24"/>
        </w:rPr>
        <w:t xml:space="preserve">vía </w:t>
      </w:r>
      <w:r w:rsidRPr="00624AAD">
        <w:rPr>
          <w:rFonts w:ascii="Palatino Linotype" w:eastAsia="Calibri" w:hAnsi="Palatino Linotype" w:cs="Arial"/>
          <w:b/>
          <w:sz w:val="24"/>
          <w:lang w:val="es-ES"/>
        </w:rPr>
        <w:t xml:space="preserve">SAIMEX </w:t>
      </w:r>
      <w:r w:rsidRPr="00624AAD">
        <w:rPr>
          <w:rFonts w:ascii="Palatino Linotype" w:eastAsia="Calibri" w:hAnsi="Palatino Linotype" w:cs="Arial"/>
          <w:sz w:val="24"/>
          <w:lang w:val="es-ES"/>
        </w:rPr>
        <w:t xml:space="preserve">a efecto de que en un plazo máximo de siete días </w:t>
      </w:r>
      <w:r w:rsidRPr="00624AAD">
        <w:rPr>
          <w:rFonts w:ascii="Palatino Linotype" w:eastAsia="Calibri" w:hAnsi="Palatino Linotype" w:cs="Arial"/>
          <w:sz w:val="24"/>
          <w:lang w:val="es-ES"/>
        </w:rPr>
        <w:lastRenderedPageBreak/>
        <w:t xml:space="preserve">manifestaran lo que a derecho convinieran, ofrecieran pruebas y alegatos según corresponda al caso concreto, de esta forma para que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lang w:val="es-ES"/>
        </w:rPr>
        <w:t xml:space="preserve"> presentara el informe justificado procedente.</w:t>
      </w:r>
    </w:p>
    <w:p w14:paraId="2DF01FD7" w14:textId="77777777" w:rsidR="005000AA" w:rsidRPr="00624AAD" w:rsidRDefault="005000AA" w:rsidP="005000AA">
      <w:pPr>
        <w:pStyle w:val="Prrafodelista"/>
        <w:rPr>
          <w:rFonts w:ascii="Palatino Linotype" w:hAnsi="Palatino Linotype"/>
          <w:i/>
          <w:color w:val="000000"/>
          <w:sz w:val="24"/>
        </w:rPr>
      </w:pPr>
    </w:p>
    <w:p w14:paraId="433A2E4A" w14:textId="48CDF4FB" w:rsidR="004E6A3B" w:rsidRPr="00B12CC8" w:rsidRDefault="005000AA" w:rsidP="005000AA">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hAnsi="Palatino Linotype"/>
          <w:iCs/>
          <w:color w:val="000000"/>
          <w:sz w:val="24"/>
        </w:rPr>
        <w:t xml:space="preserve">De las constancias que obran en el expediente electrónico del SAIMEX se aprecia que el Sujeto Obligado en fecha </w:t>
      </w:r>
      <w:r w:rsidR="00836355">
        <w:rPr>
          <w:rFonts w:ascii="Palatino Linotype" w:hAnsi="Palatino Linotype"/>
          <w:iCs/>
          <w:color w:val="000000"/>
          <w:sz w:val="24"/>
        </w:rPr>
        <w:t xml:space="preserve">catorce (14) y veintiuno </w:t>
      </w:r>
      <w:r w:rsidRPr="00624AAD">
        <w:rPr>
          <w:rFonts w:ascii="Palatino Linotype" w:hAnsi="Palatino Linotype"/>
          <w:iCs/>
          <w:color w:val="000000"/>
          <w:sz w:val="24"/>
        </w:rPr>
        <w:t>(</w:t>
      </w:r>
      <w:r w:rsidR="00836355">
        <w:rPr>
          <w:rFonts w:ascii="Palatino Linotype" w:hAnsi="Palatino Linotype"/>
          <w:iCs/>
          <w:color w:val="000000"/>
          <w:sz w:val="24"/>
        </w:rPr>
        <w:t>21</w:t>
      </w:r>
      <w:r w:rsidRPr="00624AAD">
        <w:rPr>
          <w:rFonts w:ascii="Palatino Linotype" w:hAnsi="Palatino Linotype"/>
          <w:iCs/>
          <w:color w:val="000000"/>
          <w:sz w:val="24"/>
        </w:rPr>
        <w:t xml:space="preserve">) de </w:t>
      </w:r>
      <w:r w:rsidR="0055101B">
        <w:rPr>
          <w:rFonts w:ascii="Palatino Linotype" w:hAnsi="Palatino Linotype"/>
          <w:iCs/>
          <w:color w:val="000000"/>
          <w:sz w:val="24"/>
        </w:rPr>
        <w:t>septiembre</w:t>
      </w:r>
      <w:r w:rsidRPr="00624AAD">
        <w:rPr>
          <w:rFonts w:ascii="Palatino Linotype" w:hAnsi="Palatino Linotype"/>
          <w:iCs/>
          <w:color w:val="000000"/>
          <w:sz w:val="24"/>
        </w:rPr>
        <w:t xml:space="preserve"> de dos mil veintiuno, remitió </w:t>
      </w:r>
      <w:r w:rsidR="00836355">
        <w:rPr>
          <w:rFonts w:ascii="Palatino Linotype" w:hAnsi="Palatino Linotype"/>
          <w:iCs/>
          <w:color w:val="000000"/>
          <w:sz w:val="24"/>
        </w:rPr>
        <w:t>los</w:t>
      </w:r>
      <w:r w:rsidR="004E6A3B">
        <w:rPr>
          <w:rFonts w:ascii="Palatino Linotype" w:hAnsi="Palatino Linotype"/>
          <w:iCs/>
          <w:color w:val="000000"/>
          <w:sz w:val="24"/>
        </w:rPr>
        <w:t xml:space="preserve"> documento</w:t>
      </w:r>
      <w:r w:rsidR="00836355">
        <w:rPr>
          <w:rFonts w:ascii="Palatino Linotype" w:hAnsi="Palatino Linotype"/>
          <w:iCs/>
          <w:color w:val="000000"/>
          <w:sz w:val="24"/>
        </w:rPr>
        <w:t>s</w:t>
      </w:r>
      <w:r w:rsidR="004E6A3B">
        <w:rPr>
          <w:rFonts w:ascii="Palatino Linotype" w:hAnsi="Palatino Linotype"/>
          <w:iCs/>
          <w:color w:val="000000"/>
          <w:sz w:val="24"/>
        </w:rPr>
        <w:t xml:space="preserve"> electrónico</w:t>
      </w:r>
      <w:r w:rsidR="00836355">
        <w:rPr>
          <w:rFonts w:ascii="Palatino Linotype" w:hAnsi="Palatino Linotype"/>
          <w:iCs/>
          <w:color w:val="000000"/>
          <w:sz w:val="24"/>
        </w:rPr>
        <w:t>s</w:t>
      </w:r>
      <w:r w:rsidR="004E6A3B">
        <w:rPr>
          <w:rFonts w:ascii="Palatino Linotype" w:hAnsi="Palatino Linotype"/>
          <w:iCs/>
          <w:color w:val="000000"/>
          <w:sz w:val="24"/>
        </w:rPr>
        <w:t xml:space="preserve"> denominado</w:t>
      </w:r>
      <w:r w:rsidR="00836355">
        <w:rPr>
          <w:rFonts w:ascii="Palatino Linotype" w:hAnsi="Palatino Linotype"/>
          <w:iCs/>
          <w:color w:val="000000"/>
          <w:sz w:val="24"/>
        </w:rPr>
        <w:t>s</w:t>
      </w:r>
      <w:r w:rsidR="004E6A3B">
        <w:rPr>
          <w:rFonts w:ascii="Palatino Linotype" w:hAnsi="Palatino Linotype"/>
          <w:iCs/>
          <w:color w:val="000000"/>
          <w:sz w:val="24"/>
        </w:rPr>
        <w:t xml:space="preserve"> </w:t>
      </w:r>
      <w:r w:rsidR="00836355" w:rsidRPr="00836355">
        <w:rPr>
          <w:rFonts w:ascii="Palatino Linotype" w:hAnsi="Palatino Linotype"/>
          <w:b/>
          <w:iCs/>
          <w:color w:val="000000"/>
          <w:sz w:val="24"/>
        </w:rPr>
        <w:t>ANEXO 2.pdf; ANEXO 1.pdf; y 210910 informe justificado.pdf,</w:t>
      </w:r>
      <w:r w:rsidR="00836355">
        <w:rPr>
          <w:rFonts w:ascii="Palatino Linotype" w:hAnsi="Palatino Linotype"/>
          <w:iCs/>
          <w:color w:val="000000"/>
          <w:sz w:val="24"/>
        </w:rPr>
        <w:t xml:space="preserve"> </w:t>
      </w:r>
      <w:r w:rsidR="00EF3087">
        <w:rPr>
          <w:rFonts w:ascii="Palatino Linotype" w:hAnsi="Palatino Linotype"/>
          <w:iCs/>
          <w:color w:val="000000"/>
          <w:sz w:val="24"/>
        </w:rPr>
        <w:t>los cuales se pusieron a la vist</w:t>
      </w:r>
      <w:r w:rsidR="0055101B">
        <w:rPr>
          <w:rFonts w:ascii="Palatino Linotype" w:hAnsi="Palatino Linotype"/>
          <w:iCs/>
          <w:color w:val="000000"/>
          <w:sz w:val="24"/>
        </w:rPr>
        <w:t>a del Recurrente en fecha cuatro</w:t>
      </w:r>
      <w:r w:rsidR="00EF3087">
        <w:rPr>
          <w:rFonts w:ascii="Palatino Linotype" w:hAnsi="Palatino Linotype"/>
          <w:iCs/>
          <w:color w:val="000000"/>
          <w:sz w:val="24"/>
        </w:rPr>
        <w:t xml:space="preserve"> (</w:t>
      </w:r>
      <w:r w:rsidR="0055101B">
        <w:rPr>
          <w:rFonts w:ascii="Palatino Linotype" w:hAnsi="Palatino Linotype"/>
          <w:iCs/>
          <w:color w:val="000000"/>
          <w:sz w:val="24"/>
        </w:rPr>
        <w:t>4</w:t>
      </w:r>
      <w:r w:rsidR="00EF3087">
        <w:rPr>
          <w:rFonts w:ascii="Palatino Linotype" w:hAnsi="Palatino Linotype"/>
          <w:iCs/>
          <w:color w:val="000000"/>
          <w:sz w:val="24"/>
        </w:rPr>
        <w:t xml:space="preserve">) de </w:t>
      </w:r>
      <w:r w:rsidR="0055101B">
        <w:rPr>
          <w:rFonts w:ascii="Palatino Linotype" w:hAnsi="Palatino Linotype"/>
          <w:iCs/>
          <w:color w:val="000000"/>
          <w:sz w:val="24"/>
        </w:rPr>
        <w:t>octubre</w:t>
      </w:r>
      <w:r w:rsidR="00EF3087">
        <w:rPr>
          <w:rFonts w:ascii="Palatino Linotype" w:hAnsi="Palatino Linotype"/>
          <w:iCs/>
          <w:color w:val="000000"/>
          <w:sz w:val="24"/>
        </w:rPr>
        <w:t xml:space="preserve"> de la misma anualidad; </w:t>
      </w:r>
      <w:r w:rsidR="00B12CC8">
        <w:rPr>
          <w:rFonts w:ascii="Palatino Linotype" w:hAnsi="Palatino Linotype"/>
          <w:iCs/>
          <w:color w:val="000000"/>
          <w:sz w:val="24"/>
        </w:rPr>
        <w:t>sin embargo, se procede a</w:t>
      </w:r>
      <w:r w:rsidR="00BD556F">
        <w:rPr>
          <w:rFonts w:ascii="Palatino Linotype" w:hAnsi="Palatino Linotype"/>
          <w:iCs/>
          <w:color w:val="000000"/>
          <w:sz w:val="24"/>
        </w:rPr>
        <w:t xml:space="preserve"> describir su contenido medular, siendo el siguiente:</w:t>
      </w:r>
    </w:p>
    <w:p w14:paraId="6430FAEC" w14:textId="77777777" w:rsidR="00B12CC8" w:rsidRPr="00B12CC8" w:rsidRDefault="00B12CC8" w:rsidP="00B12CC8">
      <w:pPr>
        <w:pStyle w:val="Prrafodelista"/>
        <w:rPr>
          <w:rFonts w:ascii="Palatino Linotype" w:hAnsi="Palatino Linotype"/>
          <w:i/>
          <w:color w:val="000000"/>
          <w:sz w:val="24"/>
        </w:rPr>
      </w:pPr>
    </w:p>
    <w:p w14:paraId="2FF58D60" w14:textId="0A5153F8" w:rsidR="00836355" w:rsidRPr="00836355" w:rsidRDefault="00836355" w:rsidP="00EF3087">
      <w:pPr>
        <w:pStyle w:val="Prrafodelista"/>
        <w:numPr>
          <w:ilvl w:val="0"/>
          <w:numId w:val="30"/>
        </w:numPr>
        <w:spacing w:before="240" w:after="240" w:line="360" w:lineRule="auto"/>
        <w:jc w:val="both"/>
        <w:rPr>
          <w:rFonts w:ascii="Palatino Linotype" w:hAnsi="Palatino Linotype"/>
          <w:b/>
          <w:i/>
          <w:iCs/>
          <w:color w:val="000000"/>
          <w:sz w:val="24"/>
        </w:rPr>
      </w:pPr>
      <w:r>
        <w:rPr>
          <w:rFonts w:ascii="Palatino Linotype" w:hAnsi="Palatino Linotype"/>
          <w:b/>
          <w:iCs/>
          <w:color w:val="000000"/>
          <w:sz w:val="24"/>
        </w:rPr>
        <w:t xml:space="preserve">ANEXO 2.pdf: </w:t>
      </w:r>
      <w:r w:rsidRPr="00836355">
        <w:rPr>
          <w:rFonts w:ascii="Palatino Linotype" w:hAnsi="Palatino Linotype"/>
          <w:iCs/>
          <w:color w:val="000000"/>
          <w:sz w:val="24"/>
        </w:rPr>
        <w:t>Copia de la solicitud 00637/PJUDICI/IP/2021</w:t>
      </w:r>
    </w:p>
    <w:p w14:paraId="4A361775" w14:textId="4662439A" w:rsidR="00836355" w:rsidRPr="00836355" w:rsidRDefault="00836355" w:rsidP="00836355">
      <w:pPr>
        <w:pStyle w:val="Prrafodelista"/>
        <w:numPr>
          <w:ilvl w:val="0"/>
          <w:numId w:val="30"/>
        </w:numPr>
        <w:spacing w:before="240" w:after="240" w:line="360" w:lineRule="auto"/>
        <w:jc w:val="both"/>
        <w:rPr>
          <w:rFonts w:ascii="Palatino Linotype" w:hAnsi="Palatino Linotype"/>
          <w:b/>
          <w:i/>
          <w:iCs/>
          <w:color w:val="000000"/>
          <w:sz w:val="24"/>
        </w:rPr>
      </w:pPr>
      <w:r>
        <w:rPr>
          <w:rFonts w:ascii="Palatino Linotype" w:hAnsi="Palatino Linotype"/>
          <w:b/>
          <w:iCs/>
          <w:color w:val="000000"/>
          <w:sz w:val="24"/>
        </w:rPr>
        <w:t>ANEXO 1.pdf:</w:t>
      </w:r>
      <w:r w:rsidRPr="00836355">
        <w:rPr>
          <w:rFonts w:ascii="Palatino Linotype" w:hAnsi="Palatino Linotype"/>
          <w:b/>
          <w:iCs/>
          <w:color w:val="000000"/>
          <w:sz w:val="24"/>
        </w:rPr>
        <w:t xml:space="preserve"> </w:t>
      </w:r>
      <w:r w:rsidRPr="00836355">
        <w:rPr>
          <w:rFonts w:ascii="Palatino Linotype" w:hAnsi="Palatino Linotype"/>
          <w:iCs/>
          <w:color w:val="000000"/>
          <w:sz w:val="24"/>
        </w:rPr>
        <w:t>Copia de la solicitud 00636/PJUDICI/IP/2021</w:t>
      </w:r>
    </w:p>
    <w:p w14:paraId="691BF5F8" w14:textId="14839163" w:rsidR="00EF3087" w:rsidRPr="00836355" w:rsidRDefault="00836355" w:rsidP="00836355">
      <w:pPr>
        <w:pStyle w:val="Prrafodelista"/>
        <w:numPr>
          <w:ilvl w:val="0"/>
          <w:numId w:val="30"/>
        </w:numPr>
        <w:spacing w:before="240" w:after="240" w:line="360" w:lineRule="auto"/>
        <w:jc w:val="both"/>
        <w:rPr>
          <w:rFonts w:ascii="Palatino Linotype" w:hAnsi="Palatino Linotype"/>
          <w:b/>
          <w:i/>
          <w:iCs/>
          <w:color w:val="000000"/>
          <w:sz w:val="24"/>
        </w:rPr>
      </w:pPr>
      <w:r w:rsidRPr="00836355">
        <w:rPr>
          <w:rFonts w:ascii="Palatino Linotype" w:hAnsi="Palatino Linotype"/>
          <w:b/>
          <w:iCs/>
          <w:color w:val="000000"/>
          <w:sz w:val="24"/>
        </w:rPr>
        <w:t>210910 informe justificado.pdf</w:t>
      </w:r>
      <w:r>
        <w:rPr>
          <w:rFonts w:ascii="Palatino Linotype" w:hAnsi="Palatino Linotype"/>
          <w:b/>
          <w:i/>
          <w:iCs/>
          <w:color w:val="000000"/>
          <w:sz w:val="24"/>
        </w:rPr>
        <w:t xml:space="preserve">: </w:t>
      </w:r>
      <w:r w:rsidRPr="00836355">
        <w:rPr>
          <w:rFonts w:ascii="Palatino Linotype" w:hAnsi="Palatino Linotype"/>
          <w:iCs/>
          <w:color w:val="000000"/>
          <w:sz w:val="24"/>
        </w:rPr>
        <w:t>D</w:t>
      </w:r>
      <w:r>
        <w:rPr>
          <w:rFonts w:ascii="Palatino Linotype" w:hAnsi="Palatino Linotype"/>
          <w:iCs/>
          <w:color w:val="000000"/>
          <w:sz w:val="24"/>
        </w:rPr>
        <w:t xml:space="preserve">ocumento suscrito por el Titular de la Unidad de Transparencia del Sujeto Obligado </w:t>
      </w:r>
      <w:r w:rsidR="00174AFC">
        <w:rPr>
          <w:rFonts w:ascii="Palatino Linotype" w:hAnsi="Palatino Linotype"/>
          <w:iCs/>
          <w:color w:val="000000"/>
          <w:sz w:val="24"/>
        </w:rPr>
        <w:t xml:space="preserve">mediante el cual solicita que sea sobreseído el recurso de revisión porque, los motivos o razones de inconformidad configuran una petición adicional; además, se encuentra en trámite la solicitud </w:t>
      </w:r>
      <w:r w:rsidR="00174AFC" w:rsidRPr="00836355">
        <w:rPr>
          <w:rFonts w:ascii="Palatino Linotype" w:hAnsi="Palatino Linotype"/>
          <w:iCs/>
          <w:color w:val="000000"/>
          <w:sz w:val="24"/>
        </w:rPr>
        <w:t>00637/PJUDICI/IP/2021</w:t>
      </w:r>
      <w:r w:rsidR="00174AFC">
        <w:rPr>
          <w:rFonts w:ascii="Palatino Linotype" w:hAnsi="Palatino Linotype"/>
          <w:iCs/>
          <w:color w:val="000000"/>
          <w:sz w:val="24"/>
        </w:rPr>
        <w:t xml:space="preserve"> </w:t>
      </w:r>
      <w:r w:rsidR="00215D7F">
        <w:rPr>
          <w:rFonts w:ascii="Palatino Linotype" w:hAnsi="Palatino Linotype"/>
          <w:iCs/>
          <w:color w:val="000000"/>
          <w:sz w:val="24"/>
        </w:rPr>
        <w:t xml:space="preserve">del mismo recurrente </w:t>
      </w:r>
      <w:r w:rsidR="00174AFC">
        <w:rPr>
          <w:rFonts w:ascii="Palatino Linotype" w:hAnsi="Palatino Linotype"/>
          <w:iCs/>
          <w:color w:val="000000"/>
          <w:sz w:val="24"/>
        </w:rPr>
        <w:t>en la cual se solicitó la misma información y de forma completa.</w:t>
      </w:r>
    </w:p>
    <w:p w14:paraId="342AA542" w14:textId="77777777" w:rsidR="00874535" w:rsidRPr="00874535" w:rsidRDefault="00874535" w:rsidP="00874535">
      <w:pPr>
        <w:pStyle w:val="Prrafodelista"/>
        <w:rPr>
          <w:rFonts w:ascii="Palatino Linotype" w:hAnsi="Palatino Linotype"/>
          <w:i/>
          <w:iCs/>
          <w:color w:val="000000"/>
          <w:sz w:val="24"/>
        </w:rPr>
      </w:pPr>
    </w:p>
    <w:p w14:paraId="0A330165" w14:textId="2D329174" w:rsidR="009467E5" w:rsidRDefault="009467E5" w:rsidP="001A31A2">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Por su parte, el Recurrente fue omiso presentar pruebas, alegatos o realizar cualquier manifestación que a su derecho convenga.</w:t>
      </w:r>
    </w:p>
    <w:p w14:paraId="39C09C22" w14:textId="77777777" w:rsidR="009467E5" w:rsidRPr="009467E5" w:rsidRDefault="009467E5" w:rsidP="009467E5">
      <w:pPr>
        <w:pStyle w:val="Prrafodelista"/>
        <w:spacing w:line="360" w:lineRule="auto"/>
        <w:ind w:left="0"/>
        <w:jc w:val="both"/>
        <w:rPr>
          <w:rFonts w:ascii="Palatino Linotype" w:hAnsi="Palatino Linotype" w:cs="Tahoma"/>
          <w:sz w:val="24"/>
        </w:rPr>
      </w:pPr>
    </w:p>
    <w:p w14:paraId="05B8B644" w14:textId="7974A742" w:rsidR="00215D7F" w:rsidRPr="00215D7F" w:rsidRDefault="00215D7F" w:rsidP="00215D7F">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El día doce</w:t>
      </w:r>
      <w:r w:rsidR="005000AA" w:rsidRPr="009467E5">
        <w:rPr>
          <w:rFonts w:ascii="Palatino Linotype" w:eastAsia="Calibri" w:hAnsi="Palatino Linotype" w:cs="Arial"/>
          <w:sz w:val="24"/>
          <w:lang w:val="es-ES"/>
        </w:rPr>
        <w:t xml:space="preserve"> (</w:t>
      </w:r>
      <w:r>
        <w:rPr>
          <w:rFonts w:ascii="Palatino Linotype" w:eastAsia="Calibri" w:hAnsi="Palatino Linotype" w:cs="Arial"/>
          <w:sz w:val="24"/>
          <w:lang w:val="es-ES"/>
        </w:rPr>
        <w:t>12</w:t>
      </w:r>
      <w:r w:rsidR="005000AA" w:rsidRPr="009467E5">
        <w:rPr>
          <w:rFonts w:ascii="Palatino Linotype" w:eastAsia="Calibri" w:hAnsi="Palatino Linotype" w:cs="Arial"/>
          <w:sz w:val="24"/>
          <w:lang w:val="es-ES"/>
        </w:rPr>
        <w:t xml:space="preserve">) de </w:t>
      </w:r>
      <w:r>
        <w:rPr>
          <w:rFonts w:ascii="Palatino Linotype" w:eastAsia="Calibri" w:hAnsi="Palatino Linotype" w:cs="Arial"/>
          <w:sz w:val="24"/>
          <w:lang w:val="es-ES"/>
        </w:rPr>
        <w:t>octubre</w:t>
      </w:r>
      <w:r w:rsidR="005000AA" w:rsidRPr="009467E5">
        <w:rPr>
          <w:rFonts w:ascii="Palatino Linotype" w:eastAsia="Calibri" w:hAnsi="Palatino Linotype" w:cs="Arial"/>
          <w:sz w:val="24"/>
          <w:lang w:val="es-ES"/>
        </w:rPr>
        <w:t xml:space="preserve"> de dos mil veintiuno, </w:t>
      </w:r>
      <w:r>
        <w:rPr>
          <w:rFonts w:ascii="Palatino Linotype" w:eastAsia="Calibri" w:hAnsi="Palatino Linotype" w:cs="Arial"/>
          <w:sz w:val="24"/>
          <w:lang w:val="es-ES"/>
        </w:rPr>
        <w:t>se notificó el acuerdo mediante el cual se amplió el plazo para emitir resolución; asimismo, la</w:t>
      </w:r>
      <w:r w:rsidR="005000AA" w:rsidRPr="009467E5">
        <w:rPr>
          <w:rFonts w:ascii="Palatino Linotype" w:hAnsi="Palatino Linotype"/>
          <w:sz w:val="24"/>
        </w:rPr>
        <w:t xml:space="preserve"> Comision</w:t>
      </w:r>
      <w:r>
        <w:rPr>
          <w:rFonts w:ascii="Palatino Linotype" w:hAnsi="Palatino Linotype"/>
          <w:sz w:val="24"/>
        </w:rPr>
        <w:t>ada</w:t>
      </w:r>
      <w:r w:rsidR="005000AA" w:rsidRPr="009467E5">
        <w:rPr>
          <w:rFonts w:ascii="Palatino Linotype" w:hAnsi="Palatino Linotype"/>
          <w:sz w:val="24"/>
        </w:rPr>
        <w:t xml:space="preserve"> Ponente </w:t>
      </w:r>
      <w:r w:rsidR="005000AA" w:rsidRPr="009467E5">
        <w:rPr>
          <w:rFonts w:ascii="Palatino Linotype" w:hAnsi="Palatino Linotype"/>
          <w:sz w:val="24"/>
        </w:rPr>
        <w:lastRenderedPageBreak/>
        <w:t>decretó el cierre de instrucción</w:t>
      </w:r>
      <w:r w:rsidR="009467E5" w:rsidRPr="009467E5">
        <w:rPr>
          <w:rFonts w:ascii="Palatino Linotype" w:hAnsi="Palatino Linotype" w:cs="Arial"/>
          <w:sz w:val="24"/>
        </w:rPr>
        <w:t xml:space="preserve"> </w:t>
      </w:r>
      <w:r w:rsidR="005000AA" w:rsidRPr="009467E5">
        <w:rPr>
          <w:rFonts w:ascii="Palatino Linotype" w:hAnsi="Palatino Linotype" w:cs="Arial"/>
          <w:color w:val="000000" w:themeColor="text1"/>
          <w:sz w:val="24"/>
        </w:rPr>
        <w:t xml:space="preserve">para su resolución; y - - - - - - - - - - - </w:t>
      </w:r>
      <w:r w:rsidR="005000AA" w:rsidRPr="009467E5">
        <w:rPr>
          <w:rFonts w:ascii="Palatino Linotype" w:hAnsi="Palatino Linotype" w:cs="Arial"/>
          <w:sz w:val="24"/>
        </w:rPr>
        <w:t>- - -</w:t>
      </w:r>
      <w:r w:rsidR="00874535">
        <w:rPr>
          <w:rFonts w:ascii="Palatino Linotype" w:hAnsi="Palatino Linotype" w:cs="Arial"/>
          <w:sz w:val="24"/>
        </w:rPr>
        <w:t xml:space="preserve"> - - - - - - - - - - - - - - - -- - - - - - - - - - - - - - - - - - - - - - - - - - - - - - - - - - - - - - - - - - - - - - - - - - - - - </w:t>
      </w:r>
      <w:r>
        <w:rPr>
          <w:rFonts w:ascii="Palatino Linotype" w:hAnsi="Palatino Linotype" w:cs="Arial"/>
          <w:sz w:val="24"/>
        </w:rPr>
        <w:t xml:space="preserve">- - - - - - - </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4940809"/>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84940810"/>
      <w:r w:rsidRPr="00624AAD">
        <w:rPr>
          <w:rFonts w:ascii="Palatino Linotype" w:hAnsi="Palatino Linotype"/>
          <w:b/>
          <w:color w:val="auto"/>
          <w:sz w:val="24"/>
          <w:szCs w:val="24"/>
        </w:rPr>
        <w:t>PRIMERO. De la competencia</w:t>
      </w:r>
      <w:bookmarkEnd w:id="5"/>
    </w:p>
    <w:p w14:paraId="38B24DFE" w14:textId="1FC32AAC"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00434FBC">
        <w:rPr>
          <w:rFonts w:ascii="Palatino Linotype" w:eastAsia="Calibri" w:hAnsi="Palatino Linotype"/>
          <w:sz w:val="24"/>
          <w:lang w:val="es-ES"/>
        </w:rPr>
        <w:t>; 5, párrafos</w:t>
      </w:r>
      <w:r w:rsidRPr="00624AAD">
        <w:rPr>
          <w:rFonts w:ascii="Palatino Linotype" w:hAnsi="Palatino Linotype" w:cs="Arial"/>
          <w:bCs/>
          <w:color w:val="222222"/>
          <w:sz w:val="24"/>
          <w:lang w:val="es-ES"/>
        </w:rPr>
        <w:t xml:space="preserve"> 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22C7FC5E" w14:textId="77777777"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4940811"/>
      <w:r w:rsidRPr="00624AAD">
        <w:rPr>
          <w:rFonts w:ascii="Palatino Linotype" w:hAnsi="Palatino Linotype"/>
          <w:b/>
          <w:color w:val="auto"/>
          <w:sz w:val="24"/>
          <w:szCs w:val="24"/>
        </w:rPr>
        <w:lastRenderedPageBreak/>
        <w:t>SEGUNDO. De la oportunidad y procedencia.</w:t>
      </w:r>
      <w:bookmarkEnd w:id="6"/>
    </w:p>
    <w:p w14:paraId="68EB8895" w14:textId="616027DA" w:rsidR="005000AA" w:rsidRPr="00C15C07" w:rsidRDefault="005000AA" w:rsidP="00C15C07">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El medio de impugnación fue presentado a través del </w:t>
      </w:r>
      <w:r w:rsidRPr="00624AAD">
        <w:rPr>
          <w:rFonts w:ascii="Palatino Linotype" w:eastAsia="Calibri" w:hAnsi="Palatino Linotype" w:cs="Arial"/>
          <w:b/>
          <w:sz w:val="24"/>
        </w:rPr>
        <w:t>SAIMEX,</w:t>
      </w:r>
      <w:r w:rsidRPr="00624AAD">
        <w:rPr>
          <w:rFonts w:ascii="Palatino Linotype" w:eastAsia="Calibri" w:hAnsi="Palatino Linotype" w:cs="Arial"/>
          <w:sz w:val="24"/>
        </w:rPr>
        <w:t xml:space="preserve"> en el formato previamente aprobado para tal efecto y dentro del plazo legal de quince días hábiles otorgados; siendo así que el </w:t>
      </w:r>
      <w:r w:rsidRPr="00624AAD">
        <w:rPr>
          <w:rFonts w:ascii="Palatino Linotype" w:eastAsia="Calibri" w:hAnsi="Palatino Linotype" w:cs="Arial"/>
          <w:b/>
          <w:sz w:val="24"/>
        </w:rPr>
        <w:t>SUJETO OBLIGADO</w:t>
      </w:r>
      <w:r w:rsidRPr="00624AAD">
        <w:rPr>
          <w:rFonts w:ascii="Palatino Linotype" w:eastAsia="Calibri" w:hAnsi="Palatino Linotype" w:cs="Arial"/>
          <w:sz w:val="24"/>
        </w:rPr>
        <w:t xml:space="preserve"> </w:t>
      </w:r>
      <w:r w:rsidR="00C15C07">
        <w:rPr>
          <w:rFonts w:ascii="Palatino Linotype" w:eastAsia="Calibri" w:hAnsi="Palatino Linotype" w:cs="Arial"/>
          <w:sz w:val="24"/>
        </w:rPr>
        <w:t>solicitó una aclaración a la solicitud el día doce (12) de agosto de dos mil veintiuno, lo cual se tomará como la fecha en que dio respuesta a la solicitud;</w:t>
      </w:r>
      <w:r w:rsidR="00C15C07">
        <w:rPr>
          <w:rFonts w:ascii="Palatino Linotype" w:hAnsi="Palatino Linotype"/>
          <w:sz w:val="24"/>
        </w:rPr>
        <w:t xml:space="preserve"> </w:t>
      </w:r>
      <w:r w:rsidRPr="00C15C07">
        <w:rPr>
          <w:rFonts w:ascii="Palatino Linotype" w:hAnsi="Palatino Linotype" w:cs="Arial"/>
          <w:sz w:val="24"/>
        </w:rPr>
        <w:t>de tal forma que el plazo para interponer el recur</w:t>
      </w:r>
      <w:r w:rsidR="00D31521" w:rsidRPr="00C15C07">
        <w:rPr>
          <w:rFonts w:ascii="Palatino Linotype" w:hAnsi="Palatino Linotype" w:cs="Arial"/>
          <w:sz w:val="24"/>
        </w:rPr>
        <w:t xml:space="preserve">so de revisión transcurrió del </w:t>
      </w:r>
      <w:r w:rsidR="00C15C07">
        <w:rPr>
          <w:rFonts w:ascii="Palatino Linotype" w:hAnsi="Palatino Linotype" w:cs="Arial"/>
          <w:sz w:val="24"/>
        </w:rPr>
        <w:t>trece</w:t>
      </w:r>
      <w:r w:rsidRPr="00C15C07">
        <w:rPr>
          <w:rFonts w:ascii="Palatino Linotype" w:hAnsi="Palatino Linotype" w:cs="Arial"/>
          <w:sz w:val="24"/>
        </w:rPr>
        <w:t xml:space="preserve"> (</w:t>
      </w:r>
      <w:r w:rsidR="00D31521" w:rsidRPr="00C15C07">
        <w:rPr>
          <w:rFonts w:ascii="Palatino Linotype" w:hAnsi="Palatino Linotype" w:cs="Arial"/>
          <w:sz w:val="24"/>
        </w:rPr>
        <w:t>1</w:t>
      </w:r>
      <w:r w:rsidR="00C15C07">
        <w:rPr>
          <w:rFonts w:ascii="Palatino Linotype" w:hAnsi="Palatino Linotype" w:cs="Arial"/>
          <w:sz w:val="24"/>
        </w:rPr>
        <w:t>3</w:t>
      </w:r>
      <w:r w:rsidRPr="00C15C07">
        <w:rPr>
          <w:rFonts w:ascii="Palatino Linotype" w:hAnsi="Palatino Linotype" w:cs="Arial"/>
          <w:sz w:val="24"/>
        </w:rPr>
        <w:t xml:space="preserve">) de </w:t>
      </w:r>
      <w:r w:rsidR="009467E5" w:rsidRPr="00C15C07">
        <w:rPr>
          <w:rFonts w:ascii="Palatino Linotype" w:hAnsi="Palatino Linotype" w:cs="Arial"/>
          <w:sz w:val="24"/>
        </w:rPr>
        <w:t>agosto</w:t>
      </w:r>
      <w:r w:rsidRPr="00C15C07">
        <w:rPr>
          <w:rFonts w:ascii="Palatino Linotype" w:hAnsi="Palatino Linotype" w:cs="Arial"/>
          <w:sz w:val="24"/>
        </w:rPr>
        <w:t xml:space="preserve"> al </w:t>
      </w:r>
      <w:r w:rsidR="00C15C07">
        <w:rPr>
          <w:rFonts w:ascii="Palatino Linotype" w:hAnsi="Palatino Linotype" w:cs="Arial"/>
          <w:sz w:val="24"/>
        </w:rPr>
        <w:t>dos</w:t>
      </w:r>
      <w:r w:rsidRPr="00C15C07">
        <w:rPr>
          <w:rFonts w:ascii="Palatino Linotype" w:hAnsi="Palatino Linotype" w:cs="Arial"/>
          <w:sz w:val="24"/>
        </w:rPr>
        <w:t xml:space="preserve"> (</w:t>
      </w:r>
      <w:r w:rsidR="00C15C07">
        <w:rPr>
          <w:rFonts w:ascii="Palatino Linotype" w:hAnsi="Palatino Linotype" w:cs="Arial"/>
          <w:sz w:val="24"/>
        </w:rPr>
        <w:t>2</w:t>
      </w:r>
      <w:r w:rsidRPr="00C15C07">
        <w:rPr>
          <w:rFonts w:ascii="Palatino Linotype" w:hAnsi="Palatino Linotype" w:cs="Arial"/>
          <w:sz w:val="24"/>
        </w:rPr>
        <w:t xml:space="preserve">) de </w:t>
      </w:r>
      <w:r w:rsidR="009467E5" w:rsidRPr="00C15C07">
        <w:rPr>
          <w:rFonts w:ascii="Palatino Linotype" w:hAnsi="Palatino Linotype" w:cs="Arial"/>
          <w:sz w:val="24"/>
        </w:rPr>
        <w:t>septiembre</w:t>
      </w:r>
      <w:r w:rsidRPr="00C15C07">
        <w:rPr>
          <w:rFonts w:ascii="Palatino Linotype" w:hAnsi="Palatino Linotype" w:cs="Arial"/>
          <w:sz w:val="24"/>
        </w:rPr>
        <w:t xml:space="preserve"> de dos mil veintiuno; en consecuencia, presentó su inconformidad el día </w:t>
      </w:r>
      <w:r w:rsidR="00C15C07">
        <w:rPr>
          <w:rFonts w:ascii="Palatino Linotype" w:hAnsi="Palatino Linotype" w:cs="Arial"/>
          <w:sz w:val="24"/>
        </w:rPr>
        <w:t xml:space="preserve">veintinueve </w:t>
      </w:r>
      <w:r w:rsidRPr="00C15C07">
        <w:rPr>
          <w:rFonts w:ascii="Palatino Linotype" w:eastAsia="Calibri" w:hAnsi="Palatino Linotype" w:cs="Arial"/>
          <w:sz w:val="24"/>
        </w:rPr>
        <w:t>(</w:t>
      </w:r>
      <w:r w:rsidR="00D31521" w:rsidRPr="00C15C07">
        <w:rPr>
          <w:rFonts w:ascii="Palatino Linotype" w:eastAsia="Calibri" w:hAnsi="Palatino Linotype" w:cs="Arial"/>
          <w:sz w:val="24"/>
        </w:rPr>
        <w:t>2</w:t>
      </w:r>
      <w:r w:rsidR="00C15C07">
        <w:rPr>
          <w:rFonts w:ascii="Palatino Linotype" w:eastAsia="Calibri" w:hAnsi="Palatino Linotype" w:cs="Arial"/>
          <w:sz w:val="24"/>
        </w:rPr>
        <w:t>9</w:t>
      </w:r>
      <w:r w:rsidRPr="00C15C07">
        <w:rPr>
          <w:rFonts w:ascii="Palatino Linotype" w:eastAsia="Calibri" w:hAnsi="Palatino Linotype" w:cs="Arial"/>
          <w:sz w:val="24"/>
        </w:rPr>
        <w:t xml:space="preserve">) de </w:t>
      </w:r>
      <w:r w:rsidR="00D31521" w:rsidRPr="00C15C07">
        <w:rPr>
          <w:rFonts w:ascii="Palatino Linotype" w:eastAsia="Calibri" w:hAnsi="Palatino Linotype" w:cs="Arial"/>
          <w:sz w:val="24"/>
        </w:rPr>
        <w:t>agosto</w:t>
      </w:r>
      <w:r w:rsidRPr="00C15C07">
        <w:rPr>
          <w:rFonts w:ascii="Palatino Linotype" w:eastAsia="Calibri" w:hAnsi="Palatino Linotype" w:cs="Arial"/>
          <w:sz w:val="24"/>
        </w:rPr>
        <w:t xml:space="preserve"> de dos mil veintiuno</w:t>
      </w:r>
      <w:r w:rsidRPr="00C15C07">
        <w:rPr>
          <w:rFonts w:ascii="Palatino Linotype" w:hAnsi="Palatino Linotype" w:cs="Arial"/>
          <w:sz w:val="24"/>
        </w:rPr>
        <w:t xml:space="preserve">, por lo que se encuentra dentro de los márgenes temporales previstos en el artículo 178 de la </w:t>
      </w:r>
      <w:r w:rsidRPr="00C15C07">
        <w:rPr>
          <w:rFonts w:ascii="Palatino Linotype" w:hAnsi="Palatino Linotype" w:cs="Arial"/>
          <w:b/>
          <w:sz w:val="24"/>
        </w:rPr>
        <w:t>Ley de Transparencia y Acceso a la Información Pública del Estado de México y Municipios vigente.</w:t>
      </w:r>
    </w:p>
    <w:p w14:paraId="2EE3B909" w14:textId="77777777" w:rsidR="005000AA" w:rsidRPr="00624AAD" w:rsidRDefault="005000AA" w:rsidP="005000AA">
      <w:pPr>
        <w:pStyle w:val="Prrafodelista"/>
        <w:spacing w:before="240" w:after="240" w:line="360" w:lineRule="auto"/>
        <w:ind w:left="0" w:right="49"/>
        <w:jc w:val="both"/>
        <w:rPr>
          <w:rFonts w:ascii="Palatino Linotype" w:hAnsi="Palatino Linotype"/>
          <w:sz w:val="24"/>
        </w:rPr>
      </w:pPr>
    </w:p>
    <w:p w14:paraId="713E603D" w14:textId="7777777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314A2874" w:rsidR="005000AA" w:rsidRDefault="005000AA" w:rsidP="005000AA">
      <w:pPr>
        <w:pStyle w:val="Ttulo1"/>
        <w:rPr>
          <w:rFonts w:ascii="Palatino Linotype" w:hAnsi="Palatino Linotype"/>
          <w:b/>
          <w:color w:val="auto"/>
          <w:sz w:val="24"/>
          <w:szCs w:val="24"/>
        </w:rPr>
      </w:pPr>
      <w:bookmarkStart w:id="7" w:name="_Toc84940812"/>
      <w:r w:rsidRPr="00624AAD">
        <w:rPr>
          <w:rFonts w:ascii="Palatino Linotype" w:hAnsi="Palatino Linotype"/>
          <w:b/>
          <w:color w:val="auto"/>
          <w:sz w:val="24"/>
          <w:szCs w:val="24"/>
        </w:rPr>
        <w:t xml:space="preserve">TERCERO. </w:t>
      </w:r>
      <w:r w:rsidR="00D6286E">
        <w:rPr>
          <w:rFonts w:ascii="Palatino Linotype" w:hAnsi="Palatino Linotype"/>
          <w:b/>
          <w:color w:val="auto"/>
          <w:sz w:val="24"/>
          <w:szCs w:val="24"/>
        </w:rPr>
        <w:t>De las causales de sobreseimiento</w:t>
      </w:r>
      <w:bookmarkEnd w:id="7"/>
      <w:r w:rsidRPr="00624AAD">
        <w:rPr>
          <w:rFonts w:ascii="Palatino Linotype" w:hAnsi="Palatino Linotype"/>
          <w:b/>
          <w:color w:val="auto"/>
          <w:sz w:val="24"/>
          <w:szCs w:val="24"/>
        </w:rPr>
        <w:t xml:space="preserve"> </w:t>
      </w:r>
    </w:p>
    <w:p w14:paraId="74F3C1B2" w14:textId="77777777" w:rsidR="00D6286E" w:rsidRPr="00D6286E" w:rsidRDefault="00D6286E" w:rsidP="00D6286E">
      <w:pPr>
        <w:rPr>
          <w:rFonts w:eastAsia="MS Mincho"/>
        </w:rPr>
      </w:pPr>
    </w:p>
    <w:p w14:paraId="728DEF73" w14:textId="77777777" w:rsidR="001129E4" w:rsidRDefault="001129E4" w:rsidP="001129E4">
      <w:pPr>
        <w:pStyle w:val="Prrafodelista"/>
        <w:rPr>
          <w:rFonts w:ascii="Palatino Linotype" w:hAnsi="Palatino Linotype" w:cs="Arial"/>
        </w:rPr>
      </w:pPr>
    </w:p>
    <w:p w14:paraId="1EE9CBD1" w14:textId="65E2073C" w:rsidR="001129E4" w:rsidRPr="005A2554" w:rsidRDefault="001129E4" w:rsidP="001129E4">
      <w:pPr>
        <w:pStyle w:val="Ttulo2"/>
        <w:spacing w:line="259" w:lineRule="auto"/>
        <w:rPr>
          <w:rFonts w:ascii="Palatino Linotype" w:eastAsia="MS Mincho" w:hAnsi="Palatino Linotype"/>
          <w:b/>
          <w:bCs/>
          <w:color w:val="auto"/>
          <w:sz w:val="24"/>
          <w:szCs w:val="24"/>
        </w:rPr>
      </w:pPr>
      <w:bookmarkStart w:id="8" w:name="_Toc365138"/>
      <w:bookmarkStart w:id="9" w:name="_Toc51248071"/>
      <w:bookmarkStart w:id="10" w:name="_Toc54281503"/>
      <w:bookmarkStart w:id="11" w:name="_Toc82465796"/>
      <w:bookmarkStart w:id="12" w:name="_Toc84940814"/>
      <w:r>
        <w:rPr>
          <w:rFonts w:ascii="Palatino Linotype" w:eastAsia="MS Mincho" w:hAnsi="Palatino Linotype"/>
          <w:b/>
          <w:bCs/>
          <w:color w:val="auto"/>
          <w:sz w:val="24"/>
          <w:szCs w:val="24"/>
        </w:rPr>
        <w:t xml:space="preserve">I. </w:t>
      </w:r>
      <w:r w:rsidR="005A2554">
        <w:rPr>
          <w:rFonts w:ascii="Palatino Linotype" w:eastAsia="MS Mincho" w:hAnsi="Palatino Linotype"/>
          <w:b/>
          <w:bCs/>
          <w:color w:val="auto"/>
          <w:sz w:val="24"/>
          <w:szCs w:val="24"/>
        </w:rPr>
        <w:t>De</w:t>
      </w:r>
      <w:r w:rsidR="00B95F8C">
        <w:rPr>
          <w:rFonts w:ascii="Palatino Linotype" w:eastAsia="MS Mincho" w:hAnsi="Palatino Linotype"/>
          <w:b/>
          <w:bCs/>
          <w:color w:val="auto"/>
          <w:sz w:val="24"/>
          <w:szCs w:val="24"/>
        </w:rPr>
        <w:t xml:space="preserve">l </w:t>
      </w:r>
      <w:r w:rsidR="005A2554">
        <w:rPr>
          <w:rFonts w:ascii="Palatino Linotype" w:eastAsia="MS Mincho" w:hAnsi="Palatino Linotype"/>
          <w:b/>
          <w:bCs/>
          <w:color w:val="auto"/>
          <w:sz w:val="24"/>
          <w:szCs w:val="24"/>
        </w:rPr>
        <w:t>requerimiento de aclaración.</w:t>
      </w:r>
      <w:bookmarkEnd w:id="8"/>
      <w:bookmarkEnd w:id="9"/>
      <w:bookmarkEnd w:id="10"/>
      <w:bookmarkEnd w:id="11"/>
      <w:bookmarkEnd w:id="12"/>
    </w:p>
    <w:p w14:paraId="2BAAF4A9" w14:textId="77777777" w:rsidR="001129E4" w:rsidRDefault="001129E4" w:rsidP="001129E4">
      <w:pPr>
        <w:spacing w:line="360" w:lineRule="auto"/>
        <w:ind w:right="49"/>
        <w:contextualSpacing/>
        <w:jc w:val="both"/>
        <w:rPr>
          <w:rFonts w:ascii="Palatino Linotype" w:eastAsia="MS Mincho" w:hAnsi="Palatino Linotype" w:cstheme="majorBidi"/>
          <w:sz w:val="24"/>
          <w:szCs w:val="24"/>
        </w:rPr>
      </w:pPr>
    </w:p>
    <w:p w14:paraId="661AD0F3" w14:textId="547775F0" w:rsidR="005A2554" w:rsidRDefault="005A2554" w:rsidP="00B95F8C">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La Ley de Transparencia y Acceso a la Información Pública del Estado de México y Municipios, en el artículo 155 establece lo siguiente:</w:t>
      </w:r>
    </w:p>
    <w:p w14:paraId="0256BC03" w14:textId="77777777" w:rsidR="005A2554" w:rsidRDefault="005A2554" w:rsidP="005A2554">
      <w:pPr>
        <w:spacing w:line="360" w:lineRule="auto"/>
        <w:ind w:right="49"/>
        <w:contextualSpacing/>
        <w:jc w:val="both"/>
        <w:rPr>
          <w:rFonts w:ascii="Palatino Linotype" w:eastAsia="MS Mincho" w:hAnsi="Palatino Linotype" w:cstheme="majorBidi"/>
          <w:sz w:val="24"/>
          <w:szCs w:val="24"/>
        </w:rPr>
      </w:pPr>
    </w:p>
    <w:p w14:paraId="06469EAC" w14:textId="77777777" w:rsidR="005A2554" w:rsidRDefault="005A2554" w:rsidP="005A2554">
      <w:pPr>
        <w:spacing w:line="360" w:lineRule="auto"/>
        <w:ind w:left="567" w:right="822"/>
        <w:contextualSpacing/>
        <w:jc w:val="both"/>
        <w:rPr>
          <w:rFonts w:ascii="Palatino Linotype" w:hAnsi="Palatino Linotype"/>
          <w:i/>
          <w:sz w:val="22"/>
        </w:rPr>
      </w:pPr>
      <w:r w:rsidRPr="005A2554">
        <w:rPr>
          <w:rFonts w:ascii="Palatino Linotype" w:hAnsi="Palatino Linotype"/>
          <w:i/>
          <w:sz w:val="22"/>
        </w:rPr>
        <w:lastRenderedPageBreak/>
        <w:t>Artículo 155. Para presentar una solicitud por escrito, no se podrán exigir mayores requisitos que los siguientes:</w:t>
      </w:r>
    </w:p>
    <w:p w14:paraId="62C5F4DD" w14:textId="77777777" w:rsidR="005A2554" w:rsidRPr="005A2554" w:rsidRDefault="005A2554" w:rsidP="005A2554">
      <w:pPr>
        <w:spacing w:line="360" w:lineRule="auto"/>
        <w:ind w:left="567" w:right="822"/>
        <w:contextualSpacing/>
        <w:jc w:val="both"/>
        <w:rPr>
          <w:rFonts w:ascii="Palatino Linotype" w:hAnsi="Palatino Linotype"/>
          <w:i/>
          <w:sz w:val="22"/>
        </w:rPr>
      </w:pPr>
    </w:p>
    <w:p w14:paraId="22E01385" w14:textId="77777777" w:rsidR="005A2554" w:rsidRPr="005A2554" w:rsidRDefault="005A2554" w:rsidP="005A2554">
      <w:pPr>
        <w:spacing w:line="360" w:lineRule="auto"/>
        <w:ind w:left="567" w:right="822"/>
        <w:contextualSpacing/>
        <w:jc w:val="both"/>
        <w:rPr>
          <w:rFonts w:ascii="Palatino Linotype" w:hAnsi="Palatino Linotype"/>
          <w:i/>
          <w:sz w:val="22"/>
        </w:rPr>
      </w:pPr>
      <w:r w:rsidRPr="005A2554">
        <w:rPr>
          <w:rFonts w:ascii="Palatino Linotype" w:hAnsi="Palatino Linotype"/>
          <w:i/>
          <w:sz w:val="22"/>
        </w:rPr>
        <w:t xml:space="preserve"> I. Nombre del solicitante, o en su caso, los datos generales de su representante; </w:t>
      </w:r>
    </w:p>
    <w:p w14:paraId="37B1BD4B" w14:textId="77777777" w:rsidR="005A2554" w:rsidRPr="005A2554" w:rsidRDefault="005A2554" w:rsidP="005A2554">
      <w:pPr>
        <w:spacing w:line="360" w:lineRule="auto"/>
        <w:ind w:left="567" w:right="822"/>
        <w:contextualSpacing/>
        <w:jc w:val="both"/>
        <w:rPr>
          <w:rFonts w:ascii="Palatino Linotype" w:hAnsi="Palatino Linotype"/>
          <w:i/>
          <w:sz w:val="22"/>
        </w:rPr>
      </w:pPr>
      <w:r w:rsidRPr="005A2554">
        <w:rPr>
          <w:rFonts w:ascii="Palatino Linotype" w:hAnsi="Palatino Linotype"/>
          <w:i/>
          <w:sz w:val="22"/>
        </w:rPr>
        <w:t xml:space="preserve">II. Domicilio o en su caso correo electrónico para recibir notificaciones; </w:t>
      </w:r>
    </w:p>
    <w:p w14:paraId="7A1A3B20" w14:textId="77777777" w:rsidR="005A2554" w:rsidRPr="005A2554" w:rsidRDefault="005A2554" w:rsidP="005A2554">
      <w:pPr>
        <w:spacing w:line="360" w:lineRule="auto"/>
        <w:ind w:left="567" w:right="822"/>
        <w:contextualSpacing/>
        <w:jc w:val="both"/>
        <w:rPr>
          <w:rFonts w:ascii="Palatino Linotype" w:hAnsi="Palatino Linotype"/>
          <w:i/>
          <w:sz w:val="22"/>
        </w:rPr>
      </w:pPr>
      <w:r w:rsidRPr="005A2554">
        <w:rPr>
          <w:rFonts w:ascii="Palatino Linotype" w:hAnsi="Palatino Linotype"/>
          <w:i/>
          <w:sz w:val="22"/>
        </w:rPr>
        <w:t xml:space="preserve">III. La descripción de la información solicitada; </w:t>
      </w:r>
    </w:p>
    <w:p w14:paraId="56798259" w14:textId="77777777" w:rsidR="005A2554" w:rsidRPr="005A2554" w:rsidRDefault="005A2554" w:rsidP="005A2554">
      <w:pPr>
        <w:spacing w:line="360" w:lineRule="auto"/>
        <w:ind w:left="567" w:right="822"/>
        <w:contextualSpacing/>
        <w:jc w:val="both"/>
        <w:rPr>
          <w:rFonts w:ascii="Palatino Linotype" w:hAnsi="Palatino Linotype"/>
          <w:i/>
          <w:sz w:val="22"/>
        </w:rPr>
      </w:pPr>
      <w:r w:rsidRPr="005A2554">
        <w:rPr>
          <w:rFonts w:ascii="Palatino Linotype" w:hAnsi="Palatino Linotype"/>
          <w:i/>
          <w:sz w:val="22"/>
        </w:rPr>
        <w:t xml:space="preserve">IV. Cualquier otro dato que facilite la búsqueda y eventual localización de la información; y </w:t>
      </w:r>
    </w:p>
    <w:p w14:paraId="73425BAC" w14:textId="77777777" w:rsidR="005A2554" w:rsidRPr="005A2554" w:rsidRDefault="005A2554" w:rsidP="005A2554">
      <w:pPr>
        <w:spacing w:line="360" w:lineRule="auto"/>
        <w:ind w:left="567" w:right="822"/>
        <w:contextualSpacing/>
        <w:jc w:val="both"/>
        <w:rPr>
          <w:rFonts w:ascii="Palatino Linotype" w:hAnsi="Palatino Linotype"/>
          <w:i/>
          <w:sz w:val="22"/>
        </w:rPr>
      </w:pPr>
      <w:r w:rsidRPr="005A2554">
        <w:rPr>
          <w:rFonts w:ascii="Palatino Linotype" w:hAnsi="Palatino Linotype"/>
          <w:i/>
          <w:sz w:val="22"/>
        </w:rPr>
        <w:t xml:space="preserve">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14:paraId="6B2BA089" w14:textId="77777777" w:rsidR="005A2554" w:rsidRPr="005A2554" w:rsidRDefault="005A2554" w:rsidP="005A2554">
      <w:pPr>
        <w:spacing w:line="360" w:lineRule="auto"/>
        <w:ind w:left="567" w:right="822"/>
        <w:contextualSpacing/>
        <w:jc w:val="both"/>
        <w:rPr>
          <w:rFonts w:ascii="Palatino Linotype" w:hAnsi="Palatino Linotype"/>
          <w:i/>
          <w:sz w:val="22"/>
        </w:rPr>
      </w:pPr>
    </w:p>
    <w:p w14:paraId="1BAFE9B0" w14:textId="77777777" w:rsidR="005A2554" w:rsidRPr="005A2554" w:rsidRDefault="005A2554" w:rsidP="005A2554">
      <w:pPr>
        <w:spacing w:line="360" w:lineRule="auto"/>
        <w:ind w:left="567" w:right="822"/>
        <w:contextualSpacing/>
        <w:jc w:val="both"/>
        <w:rPr>
          <w:rFonts w:ascii="Palatino Linotype" w:hAnsi="Palatino Linotype"/>
          <w:i/>
          <w:sz w:val="22"/>
        </w:rPr>
      </w:pPr>
      <w:r w:rsidRPr="005A2554">
        <w:rPr>
          <w:rFonts w:ascii="Palatino Linotype" w:hAnsi="Palatino Linotype"/>
          <w:i/>
          <w:sz w:val="22"/>
        </w:rPr>
        <w:t xml:space="preserve">Queda prohibido para los sujetos obligados recabar datos que den lugar a indagatorias sobre las motivaciones de la solicitud de información y su uso posterior. </w:t>
      </w:r>
    </w:p>
    <w:p w14:paraId="6899B117" w14:textId="77777777" w:rsidR="005A2554" w:rsidRPr="005A2554" w:rsidRDefault="005A2554" w:rsidP="005A2554">
      <w:pPr>
        <w:spacing w:line="360" w:lineRule="auto"/>
        <w:ind w:left="567" w:right="822"/>
        <w:contextualSpacing/>
        <w:jc w:val="both"/>
        <w:rPr>
          <w:rFonts w:ascii="Palatino Linotype" w:hAnsi="Palatino Linotype"/>
          <w:i/>
          <w:sz w:val="22"/>
        </w:rPr>
      </w:pPr>
    </w:p>
    <w:p w14:paraId="3B938607" w14:textId="77777777" w:rsidR="005A2554" w:rsidRPr="005A2554" w:rsidRDefault="005A2554" w:rsidP="005A2554">
      <w:pPr>
        <w:spacing w:line="360" w:lineRule="auto"/>
        <w:ind w:left="567" w:right="822"/>
        <w:contextualSpacing/>
        <w:jc w:val="both"/>
        <w:rPr>
          <w:rFonts w:ascii="Palatino Linotype" w:hAnsi="Palatino Linotype"/>
          <w:i/>
          <w:sz w:val="22"/>
        </w:rPr>
      </w:pPr>
      <w:r w:rsidRPr="005A2554">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2BC6117D" w14:textId="77777777" w:rsidR="005A2554" w:rsidRPr="005A2554" w:rsidRDefault="005A2554" w:rsidP="005A2554">
      <w:pPr>
        <w:spacing w:line="360" w:lineRule="auto"/>
        <w:ind w:left="567" w:right="822"/>
        <w:contextualSpacing/>
        <w:jc w:val="both"/>
        <w:rPr>
          <w:rFonts w:ascii="Palatino Linotype" w:hAnsi="Palatino Linotype"/>
          <w:i/>
          <w:sz w:val="22"/>
        </w:rPr>
      </w:pPr>
    </w:p>
    <w:p w14:paraId="05F46788" w14:textId="25899FD9" w:rsidR="005A2554" w:rsidRPr="005A2554" w:rsidRDefault="005A2554" w:rsidP="005A2554">
      <w:pPr>
        <w:spacing w:line="360" w:lineRule="auto"/>
        <w:ind w:left="567" w:right="822"/>
        <w:contextualSpacing/>
        <w:jc w:val="both"/>
        <w:rPr>
          <w:rFonts w:ascii="Palatino Linotype" w:eastAsia="MS Mincho" w:hAnsi="Palatino Linotype" w:cstheme="majorBidi"/>
          <w:i/>
          <w:sz w:val="28"/>
          <w:szCs w:val="24"/>
        </w:rPr>
      </w:pPr>
      <w:r w:rsidRPr="005A2554">
        <w:rPr>
          <w:rFonts w:ascii="Palatino Linotype" w:hAnsi="Palatino Linotype"/>
          <w:i/>
          <w:sz w:val="22"/>
        </w:rPr>
        <w:t>La información de las fracciones I y IV será proporcionada por el solicitante de manera opcional y, en ningún caso, podrá ser un requisito indispensable para la procedencia de la solicitud.</w:t>
      </w:r>
    </w:p>
    <w:p w14:paraId="0C347519" w14:textId="77777777" w:rsidR="005A2554" w:rsidRDefault="005A2554" w:rsidP="005A2554">
      <w:pPr>
        <w:spacing w:line="360" w:lineRule="auto"/>
        <w:ind w:right="49"/>
        <w:contextualSpacing/>
        <w:jc w:val="both"/>
        <w:rPr>
          <w:rFonts w:ascii="Palatino Linotype" w:eastAsia="MS Mincho" w:hAnsi="Palatino Linotype" w:cstheme="majorBidi"/>
          <w:sz w:val="24"/>
          <w:szCs w:val="24"/>
        </w:rPr>
      </w:pPr>
    </w:p>
    <w:p w14:paraId="2DCEDD1C" w14:textId="24823568" w:rsidR="005A2554" w:rsidRPr="005A2554" w:rsidRDefault="005A2554" w:rsidP="00B95F8C">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 xml:space="preserve">Las solicitudes de acceso a la información deberá contener, entre otros aspectos, la descripción de la información solicitada y cualquier otro dato que facilite su </w:t>
      </w:r>
      <w:r>
        <w:rPr>
          <w:rFonts w:ascii="Palatino Linotype" w:eastAsia="MS Mincho" w:hAnsi="Palatino Linotype" w:cstheme="majorBidi"/>
          <w:sz w:val="24"/>
          <w:szCs w:val="24"/>
        </w:rPr>
        <w:lastRenderedPageBreak/>
        <w:t>búsqueda y eventual localización, asimismo, señala que los requisitos de las fracciones I y IV no serán obligatorios, resaltando que los demás, si lo son.</w:t>
      </w:r>
    </w:p>
    <w:p w14:paraId="7405450C" w14:textId="77777777" w:rsidR="005A2554" w:rsidRPr="005A2554" w:rsidRDefault="005A2554" w:rsidP="005A2554">
      <w:pPr>
        <w:spacing w:line="360" w:lineRule="auto"/>
        <w:ind w:right="49"/>
        <w:contextualSpacing/>
        <w:jc w:val="both"/>
        <w:rPr>
          <w:rFonts w:ascii="Palatino Linotype" w:eastAsia="MS Mincho" w:hAnsi="Palatino Linotype" w:cstheme="majorBidi"/>
          <w:sz w:val="24"/>
          <w:szCs w:val="24"/>
        </w:rPr>
      </w:pPr>
    </w:p>
    <w:p w14:paraId="1AE0A571" w14:textId="378DB15A" w:rsidR="005A2554" w:rsidRPr="005A2554" w:rsidRDefault="005A2554" w:rsidP="00B95F8C">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Palatino Linotype" w:hAnsi="Palatino Linotype" w:cs="Palatino Linotype"/>
          <w:color w:val="000000"/>
          <w:sz w:val="24"/>
          <w:szCs w:val="24"/>
        </w:rPr>
        <w:t>Resulta indispensable el requisito III, relativo a la descripción de la información solicitada, toda vez que, los Sujetos Obligados necesitan todos los datos necesarios para la localización de la información que es de interés para los recurrentes. Es un requisito sin el cual, la solicitud no puede subsistir.</w:t>
      </w:r>
    </w:p>
    <w:p w14:paraId="6AE9CACA" w14:textId="77777777" w:rsidR="005A2554" w:rsidRDefault="005A2554" w:rsidP="005A2554">
      <w:pPr>
        <w:pStyle w:val="Prrafodelista"/>
        <w:rPr>
          <w:rFonts w:ascii="Palatino Linotype" w:eastAsia="Palatino Linotype" w:hAnsi="Palatino Linotype" w:cs="Palatino Linotype"/>
          <w:color w:val="000000"/>
          <w:sz w:val="24"/>
        </w:rPr>
      </w:pPr>
    </w:p>
    <w:p w14:paraId="7432FBDB" w14:textId="353B2518" w:rsidR="00B95F8C" w:rsidRPr="00033D04" w:rsidRDefault="00033D04" w:rsidP="00033D04">
      <w:pPr>
        <w:numPr>
          <w:ilvl w:val="0"/>
          <w:numId w:val="2"/>
        </w:numPr>
        <w:spacing w:line="360" w:lineRule="auto"/>
        <w:ind w:left="0" w:right="49" w:firstLine="0"/>
        <w:contextualSpacing/>
        <w:jc w:val="both"/>
        <w:rPr>
          <w:rFonts w:ascii="Palatino Linotype" w:eastAsia="MS Mincho" w:hAnsi="Palatino Linotype" w:cstheme="majorBidi"/>
          <w:sz w:val="24"/>
          <w:szCs w:val="24"/>
        </w:rPr>
      </w:pPr>
      <w:r>
        <w:rPr>
          <w:rFonts w:ascii="Palatino Linotype" w:eastAsia="MS Mincho" w:hAnsi="Palatino Linotype" w:cstheme="majorBidi"/>
          <w:sz w:val="24"/>
          <w:szCs w:val="24"/>
        </w:rPr>
        <w:t>No obstante, u</w:t>
      </w:r>
      <w:r w:rsidR="00B95F8C" w:rsidRPr="00033D04">
        <w:rPr>
          <w:rFonts w:ascii="Palatino Linotype" w:eastAsia="Palatino Linotype" w:hAnsi="Palatino Linotype" w:cs="Palatino Linotype"/>
          <w:color w:val="000000"/>
          <w:sz w:val="24"/>
          <w:szCs w:val="24"/>
        </w:rPr>
        <w:t>n aspecto de vital importancia para el ejercicio del derecho de acceso a la información pública, a diferencia de otros derechos, permite que los propios particulares actúen sin la necesidad de contar con un representante legal tal y como lo señala el artículo 152 y 178 de la Ley de Transparencia y Acceso a la Información Pública del Estado de México y Municipios:</w:t>
      </w:r>
    </w:p>
    <w:p w14:paraId="62F4F179" w14:textId="77777777" w:rsidR="00B95F8C" w:rsidRDefault="00B95F8C" w:rsidP="00B95F8C">
      <w:pPr>
        <w:pBdr>
          <w:top w:val="nil"/>
          <w:left w:val="nil"/>
          <w:bottom w:val="nil"/>
          <w:right w:val="nil"/>
          <w:between w:val="nil"/>
        </w:pBdr>
        <w:ind w:left="720"/>
        <w:rPr>
          <w:rFonts w:ascii="Palatino Linotype" w:eastAsia="Palatino Linotype" w:hAnsi="Palatino Linotype" w:cs="Palatino Linotype"/>
          <w:color w:val="000000"/>
          <w:sz w:val="22"/>
          <w:szCs w:val="22"/>
        </w:rPr>
      </w:pPr>
    </w:p>
    <w:p w14:paraId="69E0A4F8" w14:textId="77777777" w:rsidR="00B95F8C" w:rsidRDefault="00B95F8C" w:rsidP="00B95F8C">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152. </w:t>
      </w:r>
      <w:r>
        <w:rPr>
          <w:rFonts w:ascii="Palatino Linotype" w:eastAsia="Palatino Linotype" w:hAnsi="Palatino Linotype" w:cs="Palatino Linotype"/>
          <w:b/>
          <w:i/>
          <w:sz w:val="22"/>
          <w:szCs w:val="22"/>
          <w:u w:val="single"/>
        </w:rPr>
        <w:t>Cualquier persona por sí misma o a través de su representante, podrá presentar solicitud de acceso a información</w:t>
      </w:r>
      <w:r>
        <w:rPr>
          <w:rFonts w:ascii="Palatino Linotype" w:eastAsia="Palatino Linotype" w:hAnsi="Palatino Linotype" w:cs="Palatino Linotype"/>
          <w:i/>
          <w:sz w:val="22"/>
          <w:szCs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6A259B27" w14:textId="77777777" w:rsidR="00B95F8C" w:rsidRDefault="00B95F8C" w:rsidP="00B95F8C">
      <w:pPr>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w:t>
      </w:r>
    </w:p>
    <w:p w14:paraId="3FBE17EF" w14:textId="77777777" w:rsidR="00B95F8C" w:rsidRDefault="00B95F8C" w:rsidP="00B95F8C">
      <w:pPr>
        <w:pBdr>
          <w:top w:val="nil"/>
          <w:left w:val="nil"/>
          <w:bottom w:val="nil"/>
          <w:right w:val="nil"/>
          <w:between w:val="nil"/>
        </w:pBdr>
        <w:spacing w:line="360" w:lineRule="auto"/>
        <w:ind w:left="567" w:right="616"/>
        <w:jc w:val="both"/>
        <w:rPr>
          <w:rFonts w:ascii="Palatino Linotype" w:eastAsia="Palatino Linotype" w:hAnsi="Palatino Linotype" w:cs="Palatino Linotype"/>
          <w:i/>
          <w:color w:val="000000"/>
          <w:sz w:val="22"/>
          <w:szCs w:val="22"/>
          <w:highlight w:val="yellow"/>
        </w:rPr>
      </w:pPr>
      <w:r>
        <w:rPr>
          <w:rFonts w:ascii="Palatino Linotype" w:eastAsia="Palatino Linotype" w:hAnsi="Palatino Linotype" w:cs="Palatino Linotype"/>
          <w:i/>
          <w:color w:val="000000"/>
          <w:sz w:val="22"/>
          <w:szCs w:val="22"/>
        </w:rPr>
        <w:t>Artículo 178.</w:t>
      </w:r>
      <w:r>
        <w:rPr>
          <w:rFonts w:ascii="Palatino Linotype" w:eastAsia="Palatino Linotype" w:hAnsi="Palatino Linotype" w:cs="Palatino Linotype"/>
          <w:b/>
          <w:i/>
          <w:color w:val="000000"/>
          <w:sz w:val="22"/>
          <w:szCs w:val="22"/>
        </w:rPr>
        <w:t xml:space="preserve"> </w:t>
      </w:r>
      <w:r>
        <w:rPr>
          <w:rFonts w:ascii="Palatino Linotype" w:eastAsia="Palatino Linotype" w:hAnsi="Palatino Linotype" w:cs="Palatino Linotype"/>
          <w:b/>
          <w:i/>
          <w:color w:val="000000"/>
          <w:sz w:val="22"/>
          <w:szCs w:val="22"/>
          <w:u w:val="single"/>
        </w:rPr>
        <w:t>El solicitante podrá interponer, por sí mismo</w:t>
      </w:r>
      <w:r>
        <w:rPr>
          <w:rFonts w:ascii="Palatino Linotype" w:eastAsia="Palatino Linotype" w:hAnsi="Palatino Linotype" w:cs="Palatino Linotype"/>
          <w:i/>
          <w:color w:val="000000"/>
          <w:sz w:val="22"/>
          <w:szCs w:val="22"/>
          <w:u w:val="single"/>
        </w:rPr>
        <w:t xml:space="preserve"> </w:t>
      </w:r>
      <w:r>
        <w:rPr>
          <w:rFonts w:ascii="Palatino Linotype" w:eastAsia="Palatino Linotype" w:hAnsi="Palatino Linotype" w:cs="Palatino Linotype"/>
          <w:b/>
          <w:i/>
          <w:color w:val="000000"/>
          <w:sz w:val="22"/>
          <w:szCs w:val="22"/>
          <w:u w:val="single"/>
        </w:rPr>
        <w:t>o a través de su representante, de manera directa o por medios electrónicos, recurso de revisión</w:t>
      </w:r>
      <w:r>
        <w:rPr>
          <w:rFonts w:ascii="Palatino Linotype" w:eastAsia="Palatino Linotype" w:hAnsi="Palatino Linotype" w:cs="Palatino Linotype"/>
          <w:i/>
          <w:color w:val="000000"/>
          <w:sz w:val="22"/>
          <w:szCs w:val="22"/>
        </w:rPr>
        <w:t xml:space="preserve"> ante el Instituto o ante la Unidad de Transparencia que haya conocido de la solicitud dentro de los quince días hábiles, siguientes a la fecha de la notificación de la respuesta.</w:t>
      </w:r>
    </w:p>
    <w:p w14:paraId="7AA913D2" w14:textId="77777777" w:rsidR="00B95F8C" w:rsidRDefault="00B95F8C" w:rsidP="00B95F8C">
      <w:pPr>
        <w:pBdr>
          <w:top w:val="nil"/>
          <w:left w:val="nil"/>
          <w:bottom w:val="nil"/>
          <w:right w:val="nil"/>
          <w:between w:val="nil"/>
        </w:pBdr>
        <w:tabs>
          <w:tab w:val="left" w:pos="426"/>
          <w:tab w:val="left" w:pos="851"/>
        </w:tabs>
        <w:spacing w:line="360" w:lineRule="auto"/>
        <w:ind w:left="426" w:right="49"/>
        <w:jc w:val="both"/>
        <w:rPr>
          <w:rFonts w:ascii="Palatino Linotype" w:eastAsia="Palatino Linotype" w:hAnsi="Palatino Linotype" w:cs="Palatino Linotype"/>
          <w:color w:val="000000"/>
          <w:sz w:val="22"/>
          <w:szCs w:val="22"/>
        </w:rPr>
      </w:pPr>
    </w:p>
    <w:p w14:paraId="436A63FD" w14:textId="390ADACB" w:rsidR="00B95F8C" w:rsidRDefault="00B95F8C" w:rsidP="00B95F8C">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B95F8C">
        <w:rPr>
          <w:rFonts w:ascii="Palatino Linotype" w:eastAsia="Palatino Linotype" w:hAnsi="Palatino Linotype" w:cs="Palatino Linotype"/>
          <w:color w:val="000000"/>
          <w:sz w:val="24"/>
        </w:rPr>
        <w:lastRenderedPageBreak/>
        <w:t xml:space="preserve">Resultando que los particulares pueden ejercer el derecho de acceso a la información pública desde la solicitud, como la interposición del recurso de revisión y la sustanciación del mismo, ya sea </w:t>
      </w:r>
      <w:r w:rsidRPr="00B95F8C">
        <w:rPr>
          <w:rFonts w:ascii="Palatino Linotype" w:eastAsia="Palatino Linotype" w:hAnsi="Palatino Linotype" w:cs="Palatino Linotype"/>
          <w:b/>
          <w:color w:val="000000"/>
          <w:sz w:val="24"/>
        </w:rPr>
        <w:t xml:space="preserve">por sí mismos o a través de un representante legal; </w:t>
      </w:r>
      <w:r w:rsidRPr="00B95F8C">
        <w:rPr>
          <w:rFonts w:ascii="Palatino Linotype" w:eastAsia="Palatino Linotype" w:hAnsi="Palatino Linotype" w:cs="Palatino Linotype"/>
          <w:color w:val="000000"/>
          <w:sz w:val="24"/>
        </w:rPr>
        <w:t>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los derechos que les asisten.</w:t>
      </w:r>
    </w:p>
    <w:p w14:paraId="2B3C7F43" w14:textId="77777777" w:rsidR="00270015" w:rsidRDefault="00270015" w:rsidP="0027001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14:paraId="707865C0" w14:textId="50C78DF8" w:rsidR="00033D04" w:rsidRDefault="00CA6667" w:rsidP="00B95F8C">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Es así que, </w:t>
      </w:r>
      <w:r w:rsidR="00033D04">
        <w:rPr>
          <w:rFonts w:ascii="Palatino Linotype" w:eastAsia="Palatino Linotype" w:hAnsi="Palatino Linotype" w:cs="Palatino Linotype"/>
          <w:color w:val="000000"/>
          <w:sz w:val="24"/>
        </w:rPr>
        <w:t>cuando los elementos plasmados en las solicitudes resulten insuficientes para realizar una correcta búsqueda exhaustiva y razonable de la información, los Sujetos Obligados podrán</w:t>
      </w:r>
      <w:r>
        <w:rPr>
          <w:rFonts w:ascii="Palatino Linotype" w:eastAsia="Palatino Linotype" w:hAnsi="Palatino Linotype" w:cs="Palatino Linotype"/>
          <w:color w:val="000000"/>
          <w:sz w:val="24"/>
        </w:rPr>
        <w:t>, en un plazo que no deberá exceder cinco días hábiles, indique elementos que complementen, corrijan o amplíen los datos proporcionaros o bien, precise uno o varios requerimientos de información en un término de hasta diez días hábiles, de acuerdo al artículo 159 de la Ley de referencia:</w:t>
      </w:r>
    </w:p>
    <w:p w14:paraId="5CC6C6DA" w14:textId="77777777" w:rsidR="00CA6667" w:rsidRDefault="00CA6667" w:rsidP="00CA6667">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14:paraId="53C52B56" w14:textId="77777777" w:rsidR="00CA6667" w:rsidRPr="00CA6667" w:rsidRDefault="00CA6667" w:rsidP="00CA6667">
      <w:pPr>
        <w:pStyle w:val="Prrafodelista"/>
        <w:pBdr>
          <w:top w:val="nil"/>
          <w:left w:val="nil"/>
          <w:bottom w:val="nil"/>
          <w:right w:val="nil"/>
          <w:between w:val="nil"/>
        </w:pBdr>
        <w:spacing w:line="360" w:lineRule="auto"/>
        <w:ind w:left="567" w:right="822"/>
        <w:jc w:val="both"/>
        <w:rPr>
          <w:rFonts w:ascii="Palatino Linotype" w:hAnsi="Palatino Linotype"/>
          <w:i/>
        </w:rPr>
      </w:pPr>
      <w:r w:rsidRPr="00CA6667">
        <w:rPr>
          <w:rFonts w:ascii="Palatino Linotype" w:hAnsi="Palatino Linotype"/>
          <w:i/>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32A070CF" w14:textId="77777777" w:rsidR="00CA6667" w:rsidRPr="00CA6667" w:rsidRDefault="00CA6667" w:rsidP="00CA6667">
      <w:pPr>
        <w:pStyle w:val="Prrafodelista"/>
        <w:pBdr>
          <w:top w:val="nil"/>
          <w:left w:val="nil"/>
          <w:bottom w:val="nil"/>
          <w:right w:val="nil"/>
          <w:between w:val="nil"/>
        </w:pBdr>
        <w:spacing w:line="360" w:lineRule="auto"/>
        <w:ind w:left="567" w:right="822"/>
        <w:jc w:val="both"/>
        <w:rPr>
          <w:rFonts w:ascii="Palatino Linotype" w:hAnsi="Palatino Linotype"/>
          <w:i/>
        </w:rPr>
      </w:pPr>
    </w:p>
    <w:p w14:paraId="501480BA" w14:textId="77777777" w:rsidR="00CA6667" w:rsidRPr="00CA6667" w:rsidRDefault="00CA6667" w:rsidP="00CA6667">
      <w:pPr>
        <w:pStyle w:val="Prrafodelista"/>
        <w:pBdr>
          <w:top w:val="nil"/>
          <w:left w:val="nil"/>
          <w:bottom w:val="nil"/>
          <w:right w:val="nil"/>
          <w:between w:val="nil"/>
        </w:pBdr>
        <w:spacing w:line="360" w:lineRule="auto"/>
        <w:ind w:left="567" w:right="822"/>
        <w:jc w:val="both"/>
        <w:rPr>
          <w:rFonts w:ascii="Palatino Linotype" w:hAnsi="Palatino Linotype"/>
          <w:i/>
        </w:rPr>
      </w:pPr>
      <w:r w:rsidRPr="00CA6667">
        <w:rPr>
          <w:rFonts w:ascii="Palatino Linotype" w:hAnsi="Palatino Linotype"/>
          <w:i/>
        </w:rPr>
        <w:t xml:space="preserve">En este requerimiento interrumpirá el plazo de respuesta establecido en el artículo 163 de la presente Ley, por lo que comenzará a computarse nuevamente al día siguiente del </w:t>
      </w:r>
      <w:r w:rsidRPr="00CA6667">
        <w:rPr>
          <w:rFonts w:ascii="Palatino Linotype" w:hAnsi="Palatino Linotype"/>
          <w:i/>
        </w:rPr>
        <w:lastRenderedPageBreak/>
        <w:t xml:space="preserve">desahogo por parte del particular. En este caso, el sujeto obligado atenderá la solicitud en los términos en que fue desahogado el requerimiento de información adicional. </w:t>
      </w:r>
    </w:p>
    <w:p w14:paraId="07803C9D" w14:textId="77777777" w:rsidR="00CA6667" w:rsidRPr="00CA6667" w:rsidRDefault="00CA6667" w:rsidP="00CA6667">
      <w:pPr>
        <w:pStyle w:val="Prrafodelista"/>
        <w:pBdr>
          <w:top w:val="nil"/>
          <w:left w:val="nil"/>
          <w:bottom w:val="nil"/>
          <w:right w:val="nil"/>
          <w:between w:val="nil"/>
        </w:pBdr>
        <w:spacing w:line="360" w:lineRule="auto"/>
        <w:ind w:left="567" w:right="822"/>
        <w:jc w:val="both"/>
        <w:rPr>
          <w:rFonts w:ascii="Palatino Linotype" w:hAnsi="Palatino Linotype"/>
          <w:i/>
        </w:rPr>
      </w:pPr>
    </w:p>
    <w:p w14:paraId="129E537D" w14:textId="3D9B3D02" w:rsidR="00CA6667" w:rsidRPr="00CA6667" w:rsidRDefault="00CA6667" w:rsidP="00CA6667">
      <w:pPr>
        <w:pStyle w:val="Prrafodelista"/>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4"/>
        </w:rPr>
      </w:pPr>
      <w:r w:rsidRPr="00CA6667">
        <w:rPr>
          <w:rFonts w:ascii="Palatino Linotype" w:hAnsi="Palatino Linotype"/>
          <w:i/>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5EF5A791" w14:textId="77777777" w:rsidR="00CA6667" w:rsidRDefault="00CA6667" w:rsidP="00CA6667">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14:paraId="20E2F9E7" w14:textId="640ED6C6" w:rsidR="00033D04" w:rsidRDefault="00CA6667" w:rsidP="00B95F8C">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La falta de atención al requerimiento adicional de información en el plazo referido, provoca que el Sujeto Obligado tenga por no presentada la solicitud inicial.</w:t>
      </w:r>
    </w:p>
    <w:p w14:paraId="61B54D57" w14:textId="77777777" w:rsidR="00CA6667" w:rsidRDefault="00CA6667" w:rsidP="00CA6667">
      <w:pPr>
        <w:pBdr>
          <w:top w:val="nil"/>
          <w:left w:val="nil"/>
          <w:bottom w:val="nil"/>
          <w:right w:val="nil"/>
          <w:between w:val="nil"/>
        </w:pBdr>
        <w:spacing w:line="360" w:lineRule="auto"/>
        <w:jc w:val="both"/>
        <w:rPr>
          <w:rFonts w:ascii="Palatino Linotype" w:eastAsia="Palatino Linotype" w:hAnsi="Palatino Linotype" w:cs="Palatino Linotype"/>
          <w:color w:val="000000"/>
          <w:sz w:val="24"/>
        </w:rPr>
      </w:pPr>
    </w:p>
    <w:p w14:paraId="28525FB8" w14:textId="72B98E89" w:rsidR="00CA6667" w:rsidRDefault="00CA6667" w:rsidP="00B95F8C">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En el presente asunto en particular, la solicitud de acceso a la información se presentó el día cinco (5) de agosto de dos mil veintiuno; el plazo para solicitar una aclaración transcurrió del seis (6) al doce (12) de agosto de dos mil veintiuno. El Sujeto Obligado solicitó la aclaración el día doce (12) de agosto, </w:t>
      </w:r>
      <w:r w:rsidRPr="00397C3B">
        <w:rPr>
          <w:rFonts w:ascii="Palatino Linotype" w:eastAsia="Palatino Linotype" w:hAnsi="Palatino Linotype" w:cs="Palatino Linotype"/>
          <w:b/>
          <w:color w:val="000000"/>
          <w:sz w:val="24"/>
        </w:rPr>
        <w:t>estando en tiempo</w:t>
      </w:r>
      <w:r>
        <w:rPr>
          <w:rFonts w:ascii="Palatino Linotype" w:eastAsia="Palatino Linotype" w:hAnsi="Palatino Linotype" w:cs="Palatino Linotype"/>
          <w:color w:val="000000"/>
          <w:sz w:val="24"/>
        </w:rPr>
        <w:t xml:space="preserve"> para hacerlo.</w:t>
      </w:r>
    </w:p>
    <w:p w14:paraId="7B2EDDFF" w14:textId="77777777" w:rsidR="00CA6667" w:rsidRDefault="00CA6667" w:rsidP="00CA6667">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14:paraId="2BB8C22D" w14:textId="77777777" w:rsidR="00CA6667" w:rsidRDefault="00CA6667" w:rsidP="00B95F8C">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Ahora bien, el Recurrente fue omiso en atender el requerimiento de aclaración, tal y como se aprecia en la siguiente imagen ilustrativa</w:t>
      </w:r>
    </w:p>
    <w:p w14:paraId="536E48B6" w14:textId="77777777" w:rsidR="00CA6667" w:rsidRPr="00CA6667" w:rsidRDefault="00CA6667" w:rsidP="00CA6667">
      <w:pPr>
        <w:pStyle w:val="Prrafodelista"/>
        <w:rPr>
          <w:rFonts w:ascii="Palatino Linotype" w:eastAsia="Palatino Linotype" w:hAnsi="Palatino Linotype" w:cs="Palatino Linotype"/>
          <w:color w:val="000000"/>
          <w:sz w:val="24"/>
        </w:rPr>
      </w:pPr>
    </w:p>
    <w:p w14:paraId="337972BB" w14:textId="00BEDBE2" w:rsidR="00CA6667" w:rsidRDefault="007B2398" w:rsidP="00CA6667">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bookmarkStart w:id="13" w:name="_GoBack"/>
      <w:r>
        <w:rPr>
          <w:noProof/>
          <w:lang w:eastAsia="es-MX"/>
        </w:rPr>
        <w:lastRenderedPageBreak/>
        <w:drawing>
          <wp:inline distT="0" distB="0" distL="0" distR="0" wp14:anchorId="3506302A" wp14:editId="6D03FA58">
            <wp:extent cx="5718964" cy="22672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107" t="26679" r="9345" b="25713"/>
                    <a:stretch/>
                  </pic:blipFill>
                  <pic:spPr bwMode="auto">
                    <a:xfrm>
                      <a:off x="0" y="0"/>
                      <a:ext cx="5740077" cy="2275572"/>
                    </a:xfrm>
                    <a:prstGeom prst="rect">
                      <a:avLst/>
                    </a:prstGeom>
                    <a:ln>
                      <a:noFill/>
                    </a:ln>
                    <a:extLst>
                      <a:ext uri="{53640926-AAD7-44D8-BBD7-CCE9431645EC}">
                        <a14:shadowObscured xmlns:a14="http://schemas.microsoft.com/office/drawing/2010/main"/>
                      </a:ext>
                    </a:extLst>
                  </pic:spPr>
                </pic:pic>
              </a:graphicData>
            </a:graphic>
          </wp:inline>
        </w:drawing>
      </w:r>
      <w:bookmarkEnd w:id="13"/>
    </w:p>
    <w:p w14:paraId="553339BD" w14:textId="77777777" w:rsidR="00CA6667" w:rsidRPr="00CA6667" w:rsidRDefault="00CA6667" w:rsidP="00CA6667">
      <w:pPr>
        <w:pStyle w:val="Prrafodelista"/>
        <w:rPr>
          <w:rFonts w:ascii="Palatino Linotype" w:eastAsia="Palatino Linotype" w:hAnsi="Palatino Linotype" w:cs="Palatino Linotype"/>
          <w:color w:val="000000"/>
          <w:sz w:val="24"/>
        </w:rPr>
      </w:pPr>
    </w:p>
    <w:p w14:paraId="36C6EDD3" w14:textId="03F0FC63" w:rsidR="00397C3B" w:rsidRDefault="00397C3B" w:rsidP="00B95F8C">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Aunado a lo anterior, no se debe perder de vista las actuaciones de las partes; el Recurrente en su solicitud plasmó lo siguiente:</w:t>
      </w:r>
    </w:p>
    <w:p w14:paraId="0B6D2A92" w14:textId="7D74ED89" w:rsidR="00397C3B" w:rsidRDefault="00397C3B" w:rsidP="00397C3B">
      <w:pPr>
        <w:pStyle w:val="Prrafodelista"/>
        <w:pBdr>
          <w:top w:val="nil"/>
          <w:left w:val="nil"/>
          <w:bottom w:val="nil"/>
          <w:right w:val="nil"/>
          <w:between w:val="nil"/>
        </w:pBdr>
        <w:spacing w:line="360" w:lineRule="auto"/>
        <w:ind w:left="567" w:right="822"/>
        <w:jc w:val="both"/>
        <w:rPr>
          <w:rFonts w:ascii="Palatino Linotype" w:eastAsia="Palatino Linotype" w:hAnsi="Palatino Linotype" w:cs="Palatino Linotype"/>
          <w:color w:val="000000"/>
          <w:sz w:val="24"/>
        </w:rPr>
      </w:pPr>
      <w:r>
        <w:rPr>
          <w:rFonts w:ascii="Palatino Linotype" w:hAnsi="Palatino Linotype"/>
          <w:i/>
          <w:sz w:val="24"/>
          <w:lang w:eastAsia="es-MX"/>
        </w:rPr>
        <w:t>“</w:t>
      </w:r>
      <w:r w:rsidRPr="00FB719B">
        <w:rPr>
          <w:rFonts w:ascii="Palatino Linotype" w:hAnsi="Palatino Linotype"/>
          <w:i/>
          <w:sz w:val="24"/>
          <w:lang w:eastAsia="es-MX"/>
        </w:rPr>
        <w:t>solicito saber si la Lic.Lidia Salazar Marín, Lic. Bertin Arellano Goméz,,Lic. MIsael correa calzada</w:t>
      </w:r>
      <w:r>
        <w:rPr>
          <w:rFonts w:ascii="Palatino Linotype" w:hAnsi="Palatino Linotype"/>
          <w:i/>
          <w:sz w:val="24"/>
          <w:lang w:eastAsia="es-MX"/>
        </w:rPr>
        <w:t>”</w:t>
      </w:r>
    </w:p>
    <w:p w14:paraId="089E7B77" w14:textId="77777777" w:rsidR="00397C3B" w:rsidRDefault="00397C3B" w:rsidP="00397C3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14:paraId="46403C58" w14:textId="793A9D90" w:rsidR="00397C3B" w:rsidRDefault="00397C3B" w:rsidP="00B95F8C">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De la simple lectura de la solicitud, no se aprecian detalles mínimos para saber qué tipo de información requiere acerca de las personas señaladas. El Sujeto Obligado solicitó la aclaración en los siguientes términos:</w:t>
      </w:r>
    </w:p>
    <w:p w14:paraId="28CC4238" w14:textId="77777777" w:rsidR="00397C3B" w:rsidRDefault="00397C3B" w:rsidP="00397C3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14:paraId="11BF937C" w14:textId="40EB2908" w:rsidR="00397C3B" w:rsidRPr="00397C3B" w:rsidRDefault="00397C3B" w:rsidP="00397C3B">
      <w:pPr>
        <w:pStyle w:val="Prrafodelista"/>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397C3B">
        <w:rPr>
          <w:rFonts w:ascii="Palatino Linotype" w:eastAsia="Palatino Linotype" w:hAnsi="Palatino Linotype" w:cs="Palatino Linotype"/>
          <w:i/>
          <w:color w:val="000000"/>
        </w:rPr>
        <w:t>Con fundamento en el articulo 159 de la Ley de Transparencia y Acceso a la Información Pública del Estado de México y Municipios, se le requiere para que dentro del plazo de diez días hábiles realice lo siguiente:</w:t>
      </w:r>
    </w:p>
    <w:p w14:paraId="7D89B0DE" w14:textId="77777777" w:rsidR="00397C3B" w:rsidRPr="00397C3B" w:rsidRDefault="00397C3B" w:rsidP="00397C3B">
      <w:pPr>
        <w:pStyle w:val="Prrafodelista"/>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p>
    <w:p w14:paraId="26533707" w14:textId="77777777" w:rsidR="00397C3B" w:rsidRPr="00397C3B" w:rsidRDefault="00397C3B" w:rsidP="00397C3B">
      <w:pPr>
        <w:pStyle w:val="Prrafodelista"/>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397C3B">
        <w:rPr>
          <w:rFonts w:ascii="Palatino Linotype" w:eastAsia="Palatino Linotype" w:hAnsi="Palatino Linotype" w:cs="Palatino Linotype"/>
          <w:i/>
          <w:color w:val="000000"/>
        </w:rPr>
        <w:t xml:space="preserve">APRECIABLE SOLICITANTE: Visto el contenido de su solicitud de información y a fin de dar atención, se le requiere para que de conformidad con el artículo 159 de la Ley de Transparencia y Acceso a la Información Pública del Estado de México y Municipios, </w:t>
      </w:r>
      <w:r w:rsidRPr="00397C3B">
        <w:rPr>
          <w:rFonts w:ascii="Palatino Linotype" w:eastAsia="Palatino Linotype" w:hAnsi="Palatino Linotype" w:cs="Palatino Linotype"/>
          <w:i/>
          <w:color w:val="000000"/>
        </w:rPr>
        <w:lastRenderedPageBreak/>
        <w:t xml:space="preserve">dentro del plazo de 10 (diez) días hábiles contados a partir del día siguiente de la presente notificación, </w:t>
      </w:r>
      <w:r w:rsidRPr="00397C3B">
        <w:rPr>
          <w:rFonts w:ascii="Palatino Linotype" w:eastAsia="Palatino Linotype" w:hAnsi="Palatino Linotype" w:cs="Palatino Linotype"/>
          <w:b/>
          <w:i/>
          <w:color w:val="000000"/>
        </w:rPr>
        <w:t xml:space="preserve">indique mayores datos que permitan identificar la información a la que desea acceder, por lo que se le solicita proporcione la información a la que desea tener acceso, esto es que desea saber respecto de las personas mencionadas en la descripción clara de la información solicitada. </w:t>
      </w:r>
      <w:r w:rsidRPr="00397C3B">
        <w:rPr>
          <w:rFonts w:ascii="Palatino Linotype" w:eastAsia="Palatino Linotype" w:hAnsi="Palatino Linotype" w:cs="Palatino Linotype"/>
          <w:i/>
          <w:color w:val="000000"/>
        </w:rPr>
        <w:t>Sin más por el momento reciba un cordial saludo.</w:t>
      </w:r>
    </w:p>
    <w:p w14:paraId="6172BD1D" w14:textId="77777777" w:rsidR="00397C3B" w:rsidRPr="00397C3B" w:rsidRDefault="00397C3B" w:rsidP="00397C3B">
      <w:pPr>
        <w:pStyle w:val="Prrafodelista"/>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p>
    <w:p w14:paraId="09CDFCDF" w14:textId="77777777" w:rsidR="00397C3B" w:rsidRPr="00397C3B" w:rsidRDefault="00397C3B" w:rsidP="00397C3B">
      <w:pPr>
        <w:pStyle w:val="Prrafodelista"/>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397C3B">
        <w:rPr>
          <w:rFonts w:ascii="Palatino Linotype" w:eastAsia="Palatino Linotype" w:hAnsi="Palatino Linotype" w:cs="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E6AA9BD" w14:textId="77777777" w:rsidR="00397C3B" w:rsidRPr="00397C3B" w:rsidRDefault="00397C3B" w:rsidP="00397C3B">
      <w:pPr>
        <w:pStyle w:val="Prrafodelista"/>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p>
    <w:p w14:paraId="1CFE9061" w14:textId="77777777" w:rsidR="00397C3B" w:rsidRPr="00397C3B" w:rsidRDefault="00397C3B" w:rsidP="00397C3B">
      <w:pPr>
        <w:pStyle w:val="Prrafodelista"/>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397C3B">
        <w:rPr>
          <w:rFonts w:ascii="Palatino Linotype" w:eastAsia="Palatino Linotype" w:hAnsi="Palatino Linotype" w:cs="Palatino Linotype"/>
          <w:i/>
          <w:color w:val="000000"/>
        </w:rPr>
        <w:t>ATENTAMENTE</w:t>
      </w:r>
    </w:p>
    <w:p w14:paraId="0DA527EE" w14:textId="1CAF6512" w:rsidR="00397C3B" w:rsidRDefault="00397C3B" w:rsidP="00397C3B">
      <w:pPr>
        <w:pStyle w:val="Prrafodelista"/>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397C3B">
        <w:rPr>
          <w:rFonts w:ascii="Palatino Linotype" w:eastAsia="Palatino Linotype" w:hAnsi="Palatino Linotype" w:cs="Palatino Linotype"/>
          <w:i/>
          <w:color w:val="000000"/>
        </w:rPr>
        <w:t>Lic. NORMA ANGÉLICA ZETINA MARTÍNEZ</w:t>
      </w:r>
      <w:r>
        <w:rPr>
          <w:rFonts w:ascii="Palatino Linotype" w:eastAsia="Palatino Linotype" w:hAnsi="Palatino Linotype" w:cs="Palatino Linotype"/>
          <w:i/>
          <w:color w:val="000000"/>
        </w:rPr>
        <w:t>” (sic)</w:t>
      </w:r>
    </w:p>
    <w:p w14:paraId="0FC527A7" w14:textId="1A9D66BF" w:rsidR="00397C3B" w:rsidRPr="00397C3B" w:rsidRDefault="00397C3B" w:rsidP="00397C3B">
      <w:pPr>
        <w:pStyle w:val="Prrafodelista"/>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(énfasis añadido)</w:t>
      </w:r>
    </w:p>
    <w:p w14:paraId="13F99BBF" w14:textId="77777777" w:rsidR="00397C3B" w:rsidRDefault="00397C3B" w:rsidP="00397C3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14:paraId="39D829ED" w14:textId="06127E65" w:rsidR="00397C3B" w:rsidRDefault="00397C3B" w:rsidP="00B95F8C">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El Sujeto Obligado requirió al particular que precise la información que requiere de las personas señaladas en la solicitud, con dicho acto, se acredita que el requerimiento de aclaración se encuentra en forma, toda vez que, se precisan los elementos claros y concretos para que el Recurrente esté en posibilidad de brindar la información necesaria para que el Sujeto Obligado realice la búsqueda exhaustiva y razonable y ponga a su disposición los documentos.</w:t>
      </w:r>
    </w:p>
    <w:p w14:paraId="415CE50F" w14:textId="77777777" w:rsidR="00397C3B" w:rsidRDefault="00397C3B" w:rsidP="00397C3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14:paraId="2E98BFA0" w14:textId="56E02776" w:rsidR="00FF5498" w:rsidRPr="0092726E" w:rsidRDefault="006E3F7C" w:rsidP="006E3F7C">
      <w:pPr>
        <w:numPr>
          <w:ilvl w:val="0"/>
          <w:numId w:val="2"/>
        </w:numPr>
        <w:spacing w:line="360" w:lineRule="auto"/>
        <w:ind w:left="0" w:right="49" w:firstLine="0"/>
        <w:contextualSpacing/>
        <w:jc w:val="both"/>
        <w:rPr>
          <w:rFonts w:ascii="Palatino Linotype" w:eastAsia="MS Mincho" w:hAnsi="Palatino Linotype" w:cstheme="majorBidi"/>
          <w:sz w:val="24"/>
          <w:szCs w:val="24"/>
        </w:rPr>
      </w:pPr>
      <w:r w:rsidRPr="0092726E">
        <w:rPr>
          <w:rFonts w:ascii="Palatino Linotype" w:eastAsia="MS Mincho" w:hAnsi="Palatino Linotype" w:cstheme="majorBidi"/>
          <w:sz w:val="24"/>
          <w:szCs w:val="24"/>
        </w:rPr>
        <w:t xml:space="preserve">La falta de respuesta a la solicitud de aclaración, tiene como consecuencia que la solicitud se tenga por no presentada. No obstante, el Recurrente, presentó recurso </w:t>
      </w:r>
      <w:r w:rsidRPr="0092726E">
        <w:rPr>
          <w:rFonts w:ascii="Palatino Linotype" w:eastAsia="MS Mincho" w:hAnsi="Palatino Linotype" w:cstheme="majorBidi"/>
          <w:sz w:val="24"/>
          <w:szCs w:val="24"/>
        </w:rPr>
        <w:lastRenderedPageBreak/>
        <w:t xml:space="preserve">de revisión complementando la solicitud, por tal motivo, es necesario hacer de conocimiento al Recurrente que, el escrito recursal no es el medio para complementar las solicitudes de acceso a la información pública, sino por el contrario, </w:t>
      </w:r>
      <w:bookmarkStart w:id="14" w:name="_Toc34911390"/>
      <w:r w:rsidR="00FF5498" w:rsidRPr="0092726E">
        <w:rPr>
          <w:rFonts w:ascii="Palatino Linotype" w:hAnsi="Palatino Linotype"/>
          <w:color w:val="222222"/>
          <w:sz w:val="24"/>
          <w:szCs w:val="24"/>
          <w:lang w:val="es-ES" w:eastAsia="es-MX"/>
        </w:rPr>
        <w:t>el sistema de medios de impugnación en nuestro país se centra en el análisis de </w:t>
      </w:r>
      <w:r w:rsidR="00FF5498" w:rsidRPr="0092726E">
        <w:rPr>
          <w:rFonts w:ascii="Palatino Linotype" w:hAnsi="Palatino Linotype"/>
          <w:color w:val="222222"/>
          <w:sz w:val="24"/>
          <w:szCs w:val="24"/>
          <w:u w:val="single"/>
          <w:lang w:val="es-ES" w:eastAsia="es-MX"/>
        </w:rPr>
        <w:t>los agravios o motivos de inconformidad</w:t>
      </w:r>
      <w:r w:rsidR="00FF5498" w:rsidRPr="0092726E">
        <w:rPr>
          <w:rFonts w:ascii="Palatino Linotype" w:hAnsi="Palatino Linotype"/>
          <w:color w:val="222222"/>
          <w:sz w:val="24"/>
          <w:szCs w:val="24"/>
          <w:lang w:val="es-ES" w:eastAsia="es-MX"/>
        </w:rPr>
        <w:t>, los que </w:t>
      </w:r>
      <w:r w:rsidR="00FF5498" w:rsidRPr="0092726E">
        <w:rPr>
          <w:rFonts w:ascii="Palatino Linotype" w:hAnsi="Palatino Linotype"/>
          <w:color w:val="222222"/>
          <w:sz w:val="24"/>
          <w:szCs w:val="24"/>
          <w:u w:val="single"/>
          <w:lang w:val="es-ES" w:eastAsia="es-MX"/>
        </w:rPr>
        <w:t>deben tener relación directa con el acto de autoridad que lo motiva</w:t>
      </w:r>
      <w:r w:rsidR="00FF5498" w:rsidRPr="0092726E">
        <w:rPr>
          <w:rFonts w:ascii="Palatino Linotype" w:hAnsi="Palatino Linotype"/>
          <w:color w:val="222222"/>
          <w:sz w:val="24"/>
          <w:szCs w:val="24"/>
          <w:lang w:val="es-ES" w:eastAsia="es-MX"/>
        </w:rPr>
        <w:t xml:space="preserve">. En materia de transparencia, los motivos de la inconformidad deben versar sobre la respuesta de información proporcionada por los sujetos obligados o la </w:t>
      </w:r>
      <w:r w:rsidR="00FF5498" w:rsidRPr="0092726E">
        <w:rPr>
          <w:rFonts w:ascii="Palatino Linotype" w:hAnsi="Palatino Linotype"/>
          <w:sz w:val="24"/>
          <w:szCs w:val="24"/>
          <w:lang w:val="es-ES" w:eastAsia="es-MX"/>
        </w:rPr>
        <w:t xml:space="preserve">negativa de entrega de la misma, derivada de la solicitud de información pública. De este modo, en los motivos de inconformidad </w:t>
      </w:r>
      <w:r w:rsidR="00FF5498" w:rsidRPr="0092726E">
        <w:rPr>
          <w:rFonts w:ascii="Palatino Linotype" w:hAnsi="Palatino Linotype"/>
          <w:b/>
          <w:sz w:val="24"/>
          <w:szCs w:val="24"/>
          <w:lang w:val="es-ES" w:eastAsia="es-MX"/>
        </w:rPr>
        <w:t>los recurrentes no pueden incluir situaciones novedosas o solicitudes de información nuevas de las que el Sujeto Obligado no tuvo la oportunidad de conocer y por consiguiente producir un posicionamiento.</w:t>
      </w:r>
    </w:p>
    <w:p w14:paraId="34FC267B" w14:textId="77777777" w:rsidR="00FF5498" w:rsidRPr="0092726E" w:rsidRDefault="00FF5498" w:rsidP="00FF5498">
      <w:pPr>
        <w:pStyle w:val="Prrafodelista"/>
        <w:spacing w:line="360" w:lineRule="auto"/>
        <w:ind w:left="0"/>
        <w:jc w:val="both"/>
        <w:rPr>
          <w:rFonts w:ascii="Palatino Linotype" w:eastAsia="Calibri" w:hAnsi="Palatino Linotype" w:cs="Arial"/>
          <w:sz w:val="24"/>
        </w:rPr>
      </w:pPr>
    </w:p>
    <w:p w14:paraId="485D0FDB" w14:textId="77777777" w:rsidR="00FF5498" w:rsidRPr="0092726E" w:rsidRDefault="00FF5498" w:rsidP="00FF5498">
      <w:pPr>
        <w:pStyle w:val="Prrafodelista"/>
        <w:numPr>
          <w:ilvl w:val="0"/>
          <w:numId w:val="3"/>
        </w:numPr>
        <w:spacing w:line="360" w:lineRule="auto"/>
        <w:ind w:left="0" w:firstLine="0"/>
        <w:jc w:val="both"/>
        <w:rPr>
          <w:rFonts w:ascii="Palatino Linotype" w:eastAsia="Calibri" w:hAnsi="Palatino Linotype" w:cs="Arial"/>
          <w:sz w:val="24"/>
        </w:rPr>
      </w:pPr>
      <w:r w:rsidRPr="0092726E">
        <w:rPr>
          <w:rFonts w:ascii="Palatino Linotype" w:hAnsi="Palatino Linotype"/>
          <w:color w:val="222222"/>
          <w:sz w:val="24"/>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35360FDD" w14:textId="77777777" w:rsidR="00FF5498" w:rsidRPr="00B9068E" w:rsidRDefault="00FF5498" w:rsidP="00FF5498">
      <w:pPr>
        <w:pStyle w:val="Prrafodelista"/>
        <w:rPr>
          <w:rFonts w:ascii="Palatino Linotype" w:hAnsi="Palatino Linotype"/>
          <w:lang w:val="es-ES"/>
        </w:rPr>
      </w:pPr>
    </w:p>
    <w:p w14:paraId="760B59D0" w14:textId="77777777" w:rsidR="00FF5498" w:rsidRPr="00B9068E" w:rsidRDefault="00FF5498" w:rsidP="00FF5498">
      <w:pPr>
        <w:pStyle w:val="Prrafodelista"/>
        <w:tabs>
          <w:tab w:val="left" w:pos="851"/>
        </w:tabs>
        <w:spacing w:line="360" w:lineRule="auto"/>
        <w:ind w:left="567" w:right="567"/>
        <w:jc w:val="both"/>
        <w:rPr>
          <w:rFonts w:ascii="Palatino Linotype" w:hAnsi="Palatino Linotype" w:cs="Bookman Old Style"/>
          <w:i/>
          <w:szCs w:val="20"/>
        </w:rPr>
      </w:pPr>
      <w:r w:rsidRPr="00B9068E">
        <w:rPr>
          <w:rFonts w:ascii="Palatino Linotype" w:hAnsi="Palatino Linotype" w:cs="Bookman Old Style,Bold"/>
          <w:b/>
          <w:bCs/>
          <w:i/>
          <w:szCs w:val="20"/>
        </w:rPr>
        <w:t xml:space="preserve">Artículo 191. </w:t>
      </w:r>
      <w:r w:rsidRPr="00B9068E">
        <w:rPr>
          <w:rFonts w:ascii="Palatino Linotype" w:hAnsi="Palatino Linotype" w:cs="Bookman Old Style"/>
          <w:i/>
          <w:szCs w:val="20"/>
        </w:rPr>
        <w:t>El recurso será desechado por improcedente cuando:</w:t>
      </w:r>
    </w:p>
    <w:p w14:paraId="2C817A2C" w14:textId="77777777" w:rsidR="00FF5498" w:rsidRPr="00B9068E" w:rsidRDefault="00FF5498" w:rsidP="00FF5498">
      <w:pPr>
        <w:pStyle w:val="Prrafodelista"/>
        <w:tabs>
          <w:tab w:val="left" w:pos="851"/>
        </w:tabs>
        <w:spacing w:line="360" w:lineRule="auto"/>
        <w:ind w:left="567" w:right="567"/>
        <w:jc w:val="both"/>
        <w:rPr>
          <w:rFonts w:ascii="Palatino Linotype" w:hAnsi="Palatino Linotype" w:cs="Bookman Old Style"/>
          <w:i/>
          <w:szCs w:val="20"/>
        </w:rPr>
      </w:pPr>
      <w:r w:rsidRPr="00B9068E">
        <w:rPr>
          <w:rFonts w:ascii="Palatino Linotype" w:hAnsi="Palatino Linotype" w:cs="Bookman Old Style"/>
          <w:i/>
          <w:szCs w:val="20"/>
        </w:rPr>
        <w:t>…</w:t>
      </w:r>
    </w:p>
    <w:p w14:paraId="7E38BC54" w14:textId="77777777" w:rsidR="00FF5498" w:rsidRPr="00B9068E" w:rsidRDefault="00FF5498" w:rsidP="00FF5498">
      <w:pPr>
        <w:autoSpaceDE w:val="0"/>
        <w:autoSpaceDN w:val="0"/>
        <w:adjustRightInd w:val="0"/>
        <w:ind w:left="567" w:right="567"/>
        <w:rPr>
          <w:rFonts w:ascii="Palatino Linotype" w:hAnsi="Palatino Linotype"/>
          <w:i/>
          <w:sz w:val="28"/>
          <w:lang w:val="es-ES"/>
        </w:rPr>
      </w:pPr>
      <w:r w:rsidRPr="00B9068E">
        <w:rPr>
          <w:rFonts w:ascii="Palatino Linotype" w:hAnsi="Palatino Linotype" w:cs="Bookman Old Style,Bold"/>
          <w:b/>
          <w:bCs/>
          <w:i/>
          <w:sz w:val="22"/>
        </w:rPr>
        <w:t xml:space="preserve">VII. </w:t>
      </w:r>
      <w:r w:rsidRPr="00B9068E">
        <w:rPr>
          <w:rFonts w:ascii="Palatino Linotype" w:hAnsi="Palatino Linotype" w:cs="Bookman Old Style"/>
          <w:i/>
          <w:sz w:val="22"/>
        </w:rPr>
        <w:t>El recurrente amplíe su solicitud en el recurso de revisión, únicamente respecto de los nuevos contenidos.</w:t>
      </w:r>
    </w:p>
    <w:p w14:paraId="619DD441" w14:textId="77777777" w:rsidR="00FF5498" w:rsidRPr="00B9068E" w:rsidRDefault="00FF5498" w:rsidP="00FF5498">
      <w:pPr>
        <w:pStyle w:val="Prrafodelista"/>
        <w:tabs>
          <w:tab w:val="left" w:pos="851"/>
        </w:tabs>
        <w:spacing w:line="360" w:lineRule="auto"/>
        <w:ind w:left="0" w:right="49"/>
        <w:jc w:val="both"/>
        <w:rPr>
          <w:rFonts w:ascii="Palatino Linotype" w:hAnsi="Palatino Linotype"/>
          <w:lang w:val="es-ES"/>
        </w:rPr>
      </w:pPr>
    </w:p>
    <w:p w14:paraId="7EE4B79F" w14:textId="77777777" w:rsidR="00FF5498" w:rsidRPr="0092726E" w:rsidRDefault="00FF5498" w:rsidP="00FF5498">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92726E">
        <w:rPr>
          <w:rFonts w:ascii="Palatino Linotype" w:hAnsi="Palatino Linotype"/>
          <w:color w:val="222222"/>
          <w:sz w:val="24"/>
          <w:lang w:val="es-ES" w:eastAsia="es-MX"/>
        </w:rPr>
        <w:lastRenderedPageBreak/>
        <w:t>Por lo anterior, resulta improcedente el referido acto impugnado, toda vez que</w:t>
      </w:r>
      <w:r w:rsidRPr="0092726E">
        <w:rPr>
          <w:rFonts w:ascii="Palatino Linotype" w:hAnsi="Palatino Linotype"/>
          <w:color w:val="000000"/>
          <w:sz w:val="24"/>
          <w:lang w:eastAsia="es-MX"/>
        </w:rPr>
        <w:t> la ahora recurrente se excede dentro de su inconformidad respecto a lo requerido originalmente en la solicitud de información, siendo el caso que pretende ampliar lo solicitado de origen. Lo que hace que se surta lo que en la teoría jurídica se le denomina como </w:t>
      </w:r>
      <w:r w:rsidRPr="0092726E">
        <w:rPr>
          <w:rFonts w:ascii="Palatino Linotype" w:hAnsi="Palatino Linotype"/>
          <w:b/>
          <w:bCs/>
          <w:color w:val="000000"/>
          <w:sz w:val="24"/>
          <w:lang w:eastAsia="es-MX"/>
        </w:rPr>
        <w:t>plus petitio</w:t>
      </w:r>
      <w:r w:rsidRPr="0092726E">
        <w:rPr>
          <w:rFonts w:ascii="Palatino Linotype" w:hAnsi="Palatino Linotype"/>
          <w:color w:val="000000"/>
          <w:sz w:val="24"/>
          <w:lang w:eastAsia="es-MX"/>
        </w:rPr>
        <w:t>.</w:t>
      </w:r>
    </w:p>
    <w:p w14:paraId="27655230" w14:textId="77777777" w:rsidR="00FF5498" w:rsidRPr="0092726E" w:rsidRDefault="00FF5498" w:rsidP="00FF5498">
      <w:pPr>
        <w:pStyle w:val="Prrafodelista"/>
        <w:tabs>
          <w:tab w:val="left" w:pos="851"/>
        </w:tabs>
        <w:spacing w:line="360" w:lineRule="auto"/>
        <w:ind w:left="0" w:right="49"/>
        <w:jc w:val="both"/>
        <w:rPr>
          <w:rFonts w:ascii="Palatino Linotype" w:hAnsi="Palatino Linotype"/>
          <w:sz w:val="24"/>
          <w:lang w:val="es-ES"/>
        </w:rPr>
      </w:pPr>
    </w:p>
    <w:p w14:paraId="750EC5FD" w14:textId="77777777" w:rsidR="00FF5498" w:rsidRPr="0092726E" w:rsidRDefault="00FF5498" w:rsidP="00FF5498">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92726E">
        <w:rPr>
          <w:rFonts w:ascii="Palatino Linotype" w:hAnsi="Palatino Linotype"/>
          <w:color w:val="222222"/>
          <w:sz w:val="24"/>
          <w:lang w:val="es-ES" w:eastAsia="es-MX"/>
        </w:rPr>
        <w:t>Sirve de sustento el </w:t>
      </w:r>
      <w:r w:rsidRPr="0092726E">
        <w:rPr>
          <w:rFonts w:ascii="Palatino Linotype" w:hAnsi="Palatino Linotype"/>
          <w:b/>
          <w:bCs/>
          <w:color w:val="222222"/>
          <w:sz w:val="24"/>
          <w:lang w:val="es-ES" w:eastAsia="es-MX"/>
        </w:rPr>
        <w:t>criterio 01/17</w:t>
      </w:r>
      <w:r w:rsidRPr="0092726E">
        <w:rPr>
          <w:rFonts w:ascii="Palatino Linotype" w:hAnsi="Palatino Linotype"/>
          <w:color w:val="222222"/>
          <w:sz w:val="24"/>
          <w:lang w:val="es-ES" w:eastAsia="es-MX"/>
        </w:rPr>
        <w:t> emitido por el Instituto Nacional de Transparencia, Acceso a la Información y Protección de Datos Personales que establece lo siguiente:</w:t>
      </w:r>
    </w:p>
    <w:p w14:paraId="52CE70D9" w14:textId="77777777" w:rsidR="00FF5498" w:rsidRPr="00B9068E" w:rsidRDefault="00FF5498" w:rsidP="00FF5498">
      <w:pPr>
        <w:shd w:val="clear" w:color="auto" w:fill="FFFFFF"/>
        <w:spacing w:before="240" w:after="240"/>
        <w:ind w:left="567" w:right="567"/>
        <w:jc w:val="both"/>
        <w:rPr>
          <w:rFonts w:ascii="Cambria" w:hAnsi="Cambria"/>
          <w:color w:val="222222"/>
        </w:rPr>
      </w:pPr>
      <w:r w:rsidRPr="00B9068E">
        <w:rPr>
          <w:rFonts w:ascii="Palatino Linotype" w:hAnsi="Palatino Linotype"/>
          <w:color w:val="222222"/>
          <w:lang w:val="es-ES"/>
        </w:rPr>
        <w:t> </w:t>
      </w:r>
      <w:r w:rsidRPr="00B9068E">
        <w:rPr>
          <w:rFonts w:ascii="Palatino Linotype" w:hAnsi="Palatino Linotype"/>
          <w:b/>
          <w:bCs/>
          <w:i/>
          <w:iCs/>
          <w:color w:val="222222"/>
          <w:sz w:val="22"/>
          <w:szCs w:val="22"/>
        </w:rPr>
        <w:t>Es improcedente ampliar las solicitudes de acceso a información, a través de la interposición del recurso de revisión.</w:t>
      </w:r>
      <w:r w:rsidRPr="00B9068E">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54CC0B13" w14:textId="77777777" w:rsidR="00FF5498" w:rsidRPr="00B9068E" w:rsidRDefault="00FF5498" w:rsidP="00FF5498">
      <w:pPr>
        <w:shd w:val="clear" w:color="auto" w:fill="FFFFFF"/>
        <w:spacing w:before="240" w:after="240"/>
        <w:ind w:left="567" w:right="567"/>
        <w:jc w:val="both"/>
        <w:rPr>
          <w:rFonts w:ascii="Cambria" w:hAnsi="Cambria"/>
          <w:color w:val="222222"/>
        </w:rPr>
      </w:pPr>
      <w:r w:rsidRPr="00B9068E">
        <w:rPr>
          <w:rFonts w:ascii="Palatino Linotype" w:hAnsi="Palatino Linotype"/>
          <w:i/>
          <w:iCs/>
          <w:color w:val="222222"/>
          <w:sz w:val="22"/>
          <w:szCs w:val="22"/>
        </w:rPr>
        <w:t> </w:t>
      </w:r>
      <w:r w:rsidRPr="00B9068E">
        <w:rPr>
          <w:rFonts w:ascii="Palatino Linotype" w:hAnsi="Palatino Linotype"/>
          <w:i/>
          <w:iCs/>
          <w:color w:val="222222"/>
          <w:sz w:val="22"/>
          <w:szCs w:val="22"/>
          <w:lang w:val="es-ES"/>
        </w:rPr>
        <w:t>Resoluciones:</w:t>
      </w:r>
    </w:p>
    <w:p w14:paraId="32D1B45D" w14:textId="77777777" w:rsidR="00FF5498" w:rsidRPr="00B9068E" w:rsidRDefault="00FF5498" w:rsidP="00FF5498">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0196/16. Secretaría de Agricultura, Ganadería, Desarrollo Rural, Pesca y</w:t>
      </w:r>
    </w:p>
    <w:p w14:paraId="3201332C" w14:textId="77777777" w:rsidR="00FF5498" w:rsidRPr="00B9068E" w:rsidRDefault="00FF5498" w:rsidP="00FF5498">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t>Alimentación. 13 de julio de 2016. Por unanimidad. Comisionado Ponente Joel</w:t>
      </w:r>
    </w:p>
    <w:p w14:paraId="7314DB39" w14:textId="77777777" w:rsidR="00FF5498" w:rsidRPr="00B9068E" w:rsidRDefault="00FF5498" w:rsidP="00FF5498">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t>Salas Suárez.</w:t>
      </w:r>
    </w:p>
    <w:p w14:paraId="022B1B69" w14:textId="77777777" w:rsidR="00FF5498" w:rsidRPr="00B9068E" w:rsidRDefault="00FF5498" w:rsidP="00FF5498">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0130/16. Comisión Nacional del Agua. 09 de agosto de 2016. Por unanimidad. Comisionado Ponente María Patricia Kurczyn Villalobos.</w:t>
      </w:r>
    </w:p>
    <w:p w14:paraId="4AC74ECE" w14:textId="77777777" w:rsidR="00FF5498" w:rsidRPr="00B9068E" w:rsidRDefault="00FF5498" w:rsidP="00FF5498">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0342/16. Colegio de Bachilleres. 24 de agosto de 2016. Por unanimidad.</w:t>
      </w:r>
    </w:p>
    <w:p w14:paraId="5B270F80" w14:textId="77777777" w:rsidR="00FF5498" w:rsidRDefault="00FF5498" w:rsidP="00FF5498">
      <w:pPr>
        <w:shd w:val="clear" w:color="auto" w:fill="FFFFFF"/>
        <w:spacing w:before="240" w:after="240"/>
        <w:ind w:left="567" w:right="567"/>
        <w:rPr>
          <w:rFonts w:ascii="Palatino Linotype" w:hAnsi="Palatino Linotype"/>
          <w:i/>
          <w:iCs/>
          <w:color w:val="222222"/>
          <w:sz w:val="22"/>
          <w:szCs w:val="22"/>
          <w:lang w:val="es-ES"/>
        </w:rPr>
      </w:pPr>
      <w:r w:rsidRPr="00B9068E">
        <w:rPr>
          <w:rFonts w:ascii="Palatino Linotype" w:hAnsi="Palatino Linotype"/>
          <w:i/>
          <w:iCs/>
          <w:color w:val="222222"/>
          <w:sz w:val="22"/>
          <w:szCs w:val="22"/>
          <w:lang w:val="es-ES"/>
        </w:rPr>
        <w:t>Comisionada Ponente Ximena Puente de la Mora.</w:t>
      </w:r>
    </w:p>
    <w:p w14:paraId="51E0D0CD" w14:textId="77777777" w:rsidR="00FF5498" w:rsidRPr="0092726E" w:rsidRDefault="00FF5498" w:rsidP="00FF5498">
      <w:pPr>
        <w:pStyle w:val="Prrafodelista"/>
        <w:numPr>
          <w:ilvl w:val="0"/>
          <w:numId w:val="3"/>
        </w:numPr>
        <w:shd w:val="clear" w:color="auto" w:fill="FFFFFF"/>
        <w:spacing w:before="240" w:after="240" w:line="360" w:lineRule="auto"/>
        <w:ind w:left="0" w:firstLine="0"/>
        <w:jc w:val="both"/>
        <w:rPr>
          <w:rFonts w:ascii="Cambria" w:hAnsi="Cambria"/>
          <w:color w:val="222222"/>
          <w:sz w:val="24"/>
          <w:lang w:eastAsia="es-MX"/>
        </w:rPr>
      </w:pPr>
      <w:r w:rsidRPr="0092726E">
        <w:rPr>
          <w:rFonts w:ascii="Palatino Linotype" w:hAnsi="Palatino Linotype"/>
          <w:color w:val="222222"/>
          <w:sz w:val="24"/>
          <w:lang w:val="es-ES" w:eastAsia="es-MX"/>
        </w:rPr>
        <w:lastRenderedPageBreak/>
        <w:t xml:space="preserve">Robustece lo anterior, </w:t>
      </w:r>
      <w:r w:rsidRPr="0092726E">
        <w:rPr>
          <w:rFonts w:ascii="Palatino Linotype" w:hAnsi="Palatino Linotype"/>
          <w:color w:val="000000"/>
          <w:sz w:val="24"/>
          <w:lang w:eastAsia="es-MX"/>
        </w:rPr>
        <w:t>por analogía, la Jurisprudencia No. 29 visible a foja 19 del Apéndice al Semanario Judicial de la Federación 1917-1995, Torno VI, Materia Común, Primera Parte, Tesis de la Suprema Corte de Justicia, que contiene:</w:t>
      </w:r>
    </w:p>
    <w:p w14:paraId="38B71BA5" w14:textId="77777777" w:rsidR="00FF5498" w:rsidRDefault="00FF5498" w:rsidP="00FF5498">
      <w:pPr>
        <w:shd w:val="clear" w:color="auto" w:fill="FFFFFF"/>
        <w:spacing w:before="240" w:after="240" w:line="360" w:lineRule="atLeast"/>
        <w:ind w:left="567" w:right="567"/>
        <w:jc w:val="both"/>
        <w:rPr>
          <w:rFonts w:ascii="Palatino Linotype" w:hAnsi="Palatino Linotype"/>
          <w:i/>
          <w:iCs/>
          <w:color w:val="000000"/>
          <w:sz w:val="22"/>
          <w:szCs w:val="22"/>
        </w:rPr>
      </w:pPr>
      <w:r w:rsidRPr="00B9068E">
        <w:rPr>
          <w:rFonts w:ascii="Palatino Linotype" w:hAnsi="Palatino Linotype"/>
          <w:b/>
          <w:bCs/>
          <w:i/>
          <w:iCs/>
          <w:color w:val="000000"/>
          <w:sz w:val="22"/>
          <w:szCs w:val="22"/>
        </w:rPr>
        <w:t>AGRAVIOS EN LA REVISION. DEBEN ESTAR EN RELACION DIRECTA CON LOS FUNDAMENTOS Y CONSIDERACIONES DE LA SENTENCIA</w:t>
      </w:r>
      <w:r w:rsidRPr="00B9068E">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7056D007" w14:textId="3732DEC4" w:rsidR="006E3F7C" w:rsidRPr="0092726E" w:rsidRDefault="006E3F7C" w:rsidP="00FF549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92726E">
        <w:rPr>
          <w:rFonts w:ascii="Palatino Linotype" w:eastAsia="Calibri" w:hAnsi="Palatino Linotype" w:cs="Arial"/>
          <w:sz w:val="24"/>
        </w:rPr>
        <w:t>Ahora bien, una vez dicho que los planteamientos manifestados mediante el recurso de revisión no forman parte del escrito inicial, es que, resulta que lo vertido en el medio de impugnación no actualiza ninguna causal de procedencia contemplado en el artículo 179 de la Ley de Transparencia y Acceso a la Información Pública del Estado de México y Municipios:</w:t>
      </w:r>
    </w:p>
    <w:p w14:paraId="4D77878A" w14:textId="77777777" w:rsidR="006E3F7C" w:rsidRDefault="006E3F7C" w:rsidP="006E3F7C">
      <w:pPr>
        <w:pStyle w:val="Prrafodelista"/>
        <w:tabs>
          <w:tab w:val="left" w:pos="567"/>
        </w:tabs>
        <w:spacing w:line="360" w:lineRule="auto"/>
        <w:ind w:left="0"/>
        <w:jc w:val="both"/>
        <w:rPr>
          <w:rFonts w:ascii="Palatino Linotype" w:eastAsia="Calibri" w:hAnsi="Palatino Linotype" w:cs="Arial"/>
        </w:rPr>
      </w:pPr>
    </w:p>
    <w:p w14:paraId="628CA8C3" w14:textId="77777777"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t xml:space="preserve">Artículo 179. El recurso de revisión es un medio de protección que la Ley otorga a los particulares, para hacer valer su derecho de acceso a la información pública, y procederá en contra de las siguientes causas: </w:t>
      </w:r>
    </w:p>
    <w:p w14:paraId="485419BA" w14:textId="77777777"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t xml:space="preserve">I. La negativa a la información solicitada; </w:t>
      </w:r>
    </w:p>
    <w:p w14:paraId="3598D77A" w14:textId="5D6BDBE5"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t>II. La clasificación de la información;</w:t>
      </w:r>
    </w:p>
    <w:p w14:paraId="45186AF7" w14:textId="77777777"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t xml:space="preserve">III. La declaración de inexistencia de la información; </w:t>
      </w:r>
    </w:p>
    <w:p w14:paraId="403EACEB" w14:textId="77777777"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t xml:space="preserve">IV. La declaración de incompetencia por el sujeto obligado; </w:t>
      </w:r>
    </w:p>
    <w:p w14:paraId="2670773E" w14:textId="77777777"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t xml:space="preserve">V. La entrega de información incompleta; </w:t>
      </w:r>
    </w:p>
    <w:p w14:paraId="37256CCF" w14:textId="77777777"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lastRenderedPageBreak/>
        <w:t xml:space="preserve">VI. La entrega de información que no corresponda con lo solicitado; </w:t>
      </w:r>
    </w:p>
    <w:p w14:paraId="7B5C0126" w14:textId="77777777"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t xml:space="preserve">VII. La falta de respuesta a una solicitud de acceso a la información; </w:t>
      </w:r>
    </w:p>
    <w:p w14:paraId="3FCFFF5E" w14:textId="77777777"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t xml:space="preserve">VIII. La notificación, entrega o puesta a disposición de información en una modalidad o formato distinto al solicitado; </w:t>
      </w:r>
    </w:p>
    <w:p w14:paraId="5EC85CEA" w14:textId="77777777"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t xml:space="preserve">IX. La entrega o puesta a disposición de información en un formato incomprensible y/o no accesible para el solicitante; </w:t>
      </w:r>
    </w:p>
    <w:p w14:paraId="1819C021" w14:textId="77777777"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t xml:space="preserve">X. Los costos o tiempos de entrega de la información; </w:t>
      </w:r>
    </w:p>
    <w:p w14:paraId="40C357F6" w14:textId="77777777"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t xml:space="preserve">XI. La falta de trámite a una solicitud; XII. La negativa a permitir la consulta directa de la información; </w:t>
      </w:r>
    </w:p>
    <w:p w14:paraId="56339C4D" w14:textId="21123D4E" w:rsidR="006E3F7C" w:rsidRPr="006E3F7C" w:rsidRDefault="006E3F7C" w:rsidP="006E3F7C">
      <w:pPr>
        <w:pStyle w:val="Prrafodelista"/>
        <w:tabs>
          <w:tab w:val="left" w:pos="567"/>
        </w:tabs>
        <w:spacing w:line="360" w:lineRule="auto"/>
        <w:ind w:left="567" w:right="822"/>
        <w:jc w:val="both"/>
        <w:rPr>
          <w:rFonts w:ascii="Palatino Linotype" w:hAnsi="Palatino Linotype"/>
          <w:i/>
        </w:rPr>
      </w:pPr>
      <w:r w:rsidRPr="006E3F7C">
        <w:rPr>
          <w:rFonts w:ascii="Palatino Linotype" w:hAnsi="Palatino Linotype"/>
          <w:i/>
        </w:rPr>
        <w:t>XIII. La falta, deficiencia o insuficiencia de la fundamentación y/o motivación en la respuesta; y XIV. La orientación a un trámite específico.</w:t>
      </w:r>
    </w:p>
    <w:p w14:paraId="1500192E" w14:textId="77777777" w:rsidR="006E3F7C" w:rsidRDefault="006E3F7C" w:rsidP="006E3F7C">
      <w:pPr>
        <w:pStyle w:val="Prrafodelista"/>
        <w:tabs>
          <w:tab w:val="left" w:pos="567"/>
        </w:tabs>
        <w:spacing w:line="360" w:lineRule="auto"/>
        <w:ind w:left="0"/>
        <w:jc w:val="both"/>
        <w:rPr>
          <w:rFonts w:ascii="Palatino Linotype" w:eastAsia="Calibri" w:hAnsi="Palatino Linotype" w:cs="Arial"/>
        </w:rPr>
      </w:pPr>
    </w:p>
    <w:p w14:paraId="2E6E686D" w14:textId="01CE70E2" w:rsidR="003609D4" w:rsidRPr="0092726E" w:rsidRDefault="003609D4" w:rsidP="00FF549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92726E">
        <w:rPr>
          <w:rFonts w:ascii="Palatino Linotype" w:eastAsia="Calibri" w:hAnsi="Palatino Linotype" w:cs="Arial"/>
          <w:sz w:val="24"/>
        </w:rPr>
        <w:t>La falta de actualización de causal de procedencia, trae consigo que el recurso de revisión sea desechado por improcedente, de acuerdo al artículo 191 de la citada ley:</w:t>
      </w:r>
    </w:p>
    <w:p w14:paraId="6D4EC452" w14:textId="77777777" w:rsidR="003609D4" w:rsidRDefault="003609D4" w:rsidP="003609D4">
      <w:pPr>
        <w:pStyle w:val="Prrafodelista"/>
        <w:tabs>
          <w:tab w:val="left" w:pos="567"/>
        </w:tabs>
        <w:spacing w:line="360" w:lineRule="auto"/>
        <w:ind w:left="0"/>
        <w:jc w:val="both"/>
        <w:rPr>
          <w:rFonts w:ascii="Palatino Linotype" w:eastAsia="Calibri" w:hAnsi="Palatino Linotype" w:cs="Arial"/>
        </w:rPr>
      </w:pPr>
    </w:p>
    <w:p w14:paraId="67CD4193" w14:textId="37CC51EC" w:rsidR="003609D4" w:rsidRPr="00DA1A2F" w:rsidRDefault="003609D4" w:rsidP="00DA1A2F">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Artículo 191. El recurso será desechado por improcedente cuando:</w:t>
      </w:r>
    </w:p>
    <w:p w14:paraId="346F9956" w14:textId="77777777" w:rsidR="003609D4" w:rsidRPr="00DA1A2F" w:rsidRDefault="003609D4" w:rsidP="00DA1A2F">
      <w:pPr>
        <w:pStyle w:val="Prrafodelista"/>
        <w:tabs>
          <w:tab w:val="left" w:pos="567"/>
        </w:tabs>
        <w:spacing w:line="360" w:lineRule="auto"/>
        <w:ind w:left="567" w:right="822"/>
        <w:jc w:val="both"/>
        <w:rPr>
          <w:rFonts w:ascii="Palatino Linotype" w:hAnsi="Palatino Linotype"/>
          <w:i/>
        </w:rPr>
      </w:pPr>
    </w:p>
    <w:p w14:paraId="7D53F3BD" w14:textId="77777777" w:rsidR="003609D4" w:rsidRPr="00DA1A2F" w:rsidRDefault="003609D4" w:rsidP="00DA1A2F">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I. Sea extemporáneo por haber transcurrido el plazo establecido en la presente Ley, a partir de la respuesta; </w:t>
      </w:r>
    </w:p>
    <w:p w14:paraId="5757EC0E" w14:textId="77777777" w:rsidR="003609D4" w:rsidRPr="00DA1A2F" w:rsidRDefault="003609D4" w:rsidP="00DA1A2F">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II. Se esté tramitando ante el Poder Judicial de la Federación algún recurso o medio de defensa interpuesto por el recurrente; </w:t>
      </w:r>
    </w:p>
    <w:p w14:paraId="3A9A7714" w14:textId="77777777" w:rsidR="003609D4" w:rsidRPr="00DA1A2F" w:rsidRDefault="003609D4" w:rsidP="00DA1A2F">
      <w:pPr>
        <w:pStyle w:val="Prrafodelista"/>
        <w:tabs>
          <w:tab w:val="left" w:pos="567"/>
        </w:tabs>
        <w:spacing w:line="360" w:lineRule="auto"/>
        <w:ind w:left="567" w:right="822"/>
        <w:jc w:val="both"/>
        <w:rPr>
          <w:rFonts w:ascii="Palatino Linotype" w:hAnsi="Palatino Linotype"/>
          <w:b/>
          <w:i/>
        </w:rPr>
      </w:pPr>
      <w:r w:rsidRPr="00DA1A2F">
        <w:rPr>
          <w:rFonts w:ascii="Palatino Linotype" w:hAnsi="Palatino Linotype"/>
          <w:b/>
          <w:i/>
        </w:rPr>
        <w:t xml:space="preserve">III. No actualice alguno de los supuestos previstos en la presente Ley; </w:t>
      </w:r>
    </w:p>
    <w:p w14:paraId="1F05EEAD" w14:textId="77777777" w:rsidR="003609D4" w:rsidRPr="00DA1A2F" w:rsidRDefault="003609D4" w:rsidP="00DA1A2F">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IV. No se haya desahogado la prevención en los términos establecidos en la presente Ley; </w:t>
      </w:r>
    </w:p>
    <w:p w14:paraId="01EEC373" w14:textId="77777777" w:rsidR="003609D4" w:rsidRPr="00DA1A2F" w:rsidRDefault="003609D4" w:rsidP="00DA1A2F">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V. Se impugne la veracidad de la información proporcionada; </w:t>
      </w:r>
    </w:p>
    <w:p w14:paraId="2DD8BD8C" w14:textId="77777777" w:rsidR="003609D4" w:rsidRPr="00DA1A2F" w:rsidRDefault="003609D4" w:rsidP="00DA1A2F">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VI. Se trate de una consulta, o trámite en específico; y </w:t>
      </w:r>
    </w:p>
    <w:p w14:paraId="385A4079" w14:textId="6EEC7621" w:rsidR="003609D4" w:rsidRPr="00DA1A2F" w:rsidRDefault="003609D4" w:rsidP="00DA1A2F">
      <w:pPr>
        <w:pStyle w:val="Prrafodelista"/>
        <w:tabs>
          <w:tab w:val="left" w:pos="567"/>
        </w:tabs>
        <w:spacing w:line="360" w:lineRule="auto"/>
        <w:ind w:left="567" w:right="822"/>
        <w:jc w:val="both"/>
        <w:rPr>
          <w:rFonts w:ascii="Palatino Linotype" w:hAnsi="Palatino Linotype"/>
          <w:b/>
          <w:i/>
        </w:rPr>
      </w:pPr>
      <w:r w:rsidRPr="00DA1A2F">
        <w:rPr>
          <w:rFonts w:ascii="Palatino Linotype" w:hAnsi="Palatino Linotype"/>
          <w:b/>
          <w:i/>
        </w:rPr>
        <w:lastRenderedPageBreak/>
        <w:t>VII. El recurrente amplíe su solicitud en el recurso de revisión, únicamente respecto de los nuevos contenidos.</w:t>
      </w:r>
    </w:p>
    <w:p w14:paraId="79683FB0" w14:textId="77777777" w:rsidR="003609D4" w:rsidRDefault="003609D4" w:rsidP="003609D4">
      <w:pPr>
        <w:pStyle w:val="Prrafodelista"/>
        <w:tabs>
          <w:tab w:val="left" w:pos="567"/>
        </w:tabs>
        <w:spacing w:line="360" w:lineRule="auto"/>
        <w:ind w:left="0"/>
        <w:jc w:val="both"/>
      </w:pPr>
    </w:p>
    <w:p w14:paraId="58743D81" w14:textId="2734D49B" w:rsidR="003609D4" w:rsidRPr="0092726E" w:rsidRDefault="00DA1A2F" w:rsidP="00FF549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92726E">
        <w:rPr>
          <w:rFonts w:ascii="Palatino Linotype" w:eastAsia="Calibri" w:hAnsi="Palatino Linotype" w:cs="Arial"/>
          <w:sz w:val="24"/>
        </w:rPr>
        <w:t>Al no actualizar ninguna causal de procedencia, los recursos de revisión deben ser desechados por improcedentes; sin embargo, una vez admitido, procederá el sobreseimiento de acuerdo a lo que establece el artículo 192 fracción IV, de la multicitada Ley de Transparencia:</w:t>
      </w:r>
    </w:p>
    <w:p w14:paraId="1F6CACFB" w14:textId="77777777" w:rsidR="00DA1A2F" w:rsidRDefault="00DA1A2F" w:rsidP="00DA1A2F">
      <w:pPr>
        <w:pStyle w:val="Prrafodelista"/>
        <w:tabs>
          <w:tab w:val="left" w:pos="567"/>
        </w:tabs>
        <w:spacing w:line="360" w:lineRule="auto"/>
        <w:ind w:left="0"/>
        <w:jc w:val="both"/>
        <w:rPr>
          <w:rFonts w:ascii="Palatino Linotype" w:eastAsia="Calibri" w:hAnsi="Palatino Linotype" w:cs="Arial"/>
        </w:rPr>
      </w:pPr>
    </w:p>
    <w:p w14:paraId="41A0DAFA" w14:textId="5EB6AF7A" w:rsidR="00DA1A2F" w:rsidRPr="00DA1A2F" w:rsidRDefault="00DA1A2F" w:rsidP="00DA1A2F">
      <w:pPr>
        <w:pStyle w:val="Prrafodelista"/>
        <w:tabs>
          <w:tab w:val="left" w:pos="567"/>
        </w:tabs>
        <w:spacing w:line="360" w:lineRule="auto"/>
        <w:ind w:left="567" w:right="822"/>
        <w:jc w:val="both"/>
        <w:rPr>
          <w:rFonts w:ascii="Palatino Linotype" w:eastAsia="Calibri" w:hAnsi="Palatino Linotype" w:cs="Arial"/>
          <w:i/>
        </w:rPr>
      </w:pPr>
      <w:r w:rsidRPr="00DA1A2F">
        <w:rPr>
          <w:rFonts w:ascii="Palatino Linotype" w:hAnsi="Palatino Linotype"/>
          <w:i/>
        </w:rPr>
        <w:t>Artículo 192. El recurso será sobreseído, en todo o en parte, cuando una vez admitido, se actualicen alguno de los siguientes supuestos:</w:t>
      </w:r>
    </w:p>
    <w:p w14:paraId="42A7C050" w14:textId="77777777" w:rsidR="00DA1A2F" w:rsidRPr="00DA1A2F" w:rsidRDefault="00DA1A2F" w:rsidP="00DA1A2F">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I. El recurrente se desista expresamente del recurso; </w:t>
      </w:r>
    </w:p>
    <w:p w14:paraId="5528936F" w14:textId="77777777" w:rsidR="00DA1A2F" w:rsidRPr="00DA1A2F" w:rsidRDefault="00DA1A2F" w:rsidP="00DA1A2F">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II. El recurrente fallezca o, tratándose de personas jurídicas colectivas, se disuelva; </w:t>
      </w:r>
    </w:p>
    <w:p w14:paraId="5417CDFB" w14:textId="77777777" w:rsidR="00DA1A2F" w:rsidRPr="00DA1A2F" w:rsidRDefault="00DA1A2F" w:rsidP="00DA1A2F">
      <w:pPr>
        <w:pStyle w:val="Prrafodelista"/>
        <w:tabs>
          <w:tab w:val="left" w:pos="567"/>
        </w:tabs>
        <w:spacing w:line="360" w:lineRule="auto"/>
        <w:ind w:left="567" w:right="822"/>
        <w:jc w:val="both"/>
        <w:rPr>
          <w:rFonts w:ascii="Palatino Linotype" w:hAnsi="Palatino Linotype"/>
          <w:i/>
        </w:rPr>
      </w:pPr>
      <w:r w:rsidRPr="00DA1A2F">
        <w:rPr>
          <w:rFonts w:ascii="Palatino Linotype" w:hAnsi="Palatino Linotype"/>
          <w:i/>
        </w:rPr>
        <w:t xml:space="preserve">III. El sujeto obligado responsable del acto lo modifique o revoque de tal manera que el recurso de revisión quede sin materia; </w:t>
      </w:r>
    </w:p>
    <w:p w14:paraId="065AE4C0" w14:textId="77777777" w:rsidR="00DA1A2F" w:rsidRPr="00DA1A2F" w:rsidRDefault="00DA1A2F" w:rsidP="00DA1A2F">
      <w:pPr>
        <w:pStyle w:val="Prrafodelista"/>
        <w:tabs>
          <w:tab w:val="left" w:pos="567"/>
        </w:tabs>
        <w:spacing w:line="360" w:lineRule="auto"/>
        <w:ind w:left="567" w:right="822"/>
        <w:jc w:val="both"/>
        <w:rPr>
          <w:rFonts w:ascii="Palatino Linotype" w:hAnsi="Palatino Linotype"/>
          <w:b/>
          <w:i/>
        </w:rPr>
      </w:pPr>
      <w:r w:rsidRPr="00DA1A2F">
        <w:rPr>
          <w:rFonts w:ascii="Palatino Linotype" w:hAnsi="Palatino Linotype"/>
          <w:b/>
          <w:i/>
        </w:rPr>
        <w:t xml:space="preserve">IV. Admitido el recurso de revisión, aparezca alguna causal de improcedencia en los términos de la presente Ley; y </w:t>
      </w:r>
    </w:p>
    <w:p w14:paraId="7E6874B2" w14:textId="68065CF5" w:rsidR="003609D4" w:rsidRPr="00DA1A2F" w:rsidRDefault="00DA1A2F" w:rsidP="00DA1A2F">
      <w:pPr>
        <w:pStyle w:val="Prrafodelista"/>
        <w:tabs>
          <w:tab w:val="left" w:pos="567"/>
        </w:tabs>
        <w:spacing w:line="360" w:lineRule="auto"/>
        <w:ind w:left="567" w:right="822"/>
        <w:jc w:val="both"/>
        <w:rPr>
          <w:rFonts w:ascii="Palatino Linotype" w:eastAsia="Calibri" w:hAnsi="Palatino Linotype" w:cs="Arial"/>
          <w:i/>
        </w:rPr>
      </w:pPr>
      <w:r w:rsidRPr="00DA1A2F">
        <w:rPr>
          <w:rFonts w:ascii="Palatino Linotype" w:hAnsi="Palatino Linotype"/>
          <w:i/>
        </w:rPr>
        <w:t>V. Cuando por cualquier motivo quede sin materia el recurso.</w:t>
      </w:r>
    </w:p>
    <w:p w14:paraId="0851D404" w14:textId="77777777" w:rsidR="003609D4" w:rsidRDefault="003609D4" w:rsidP="00DA1A2F">
      <w:pPr>
        <w:pStyle w:val="Prrafodelista"/>
        <w:tabs>
          <w:tab w:val="left" w:pos="567"/>
        </w:tabs>
        <w:spacing w:line="360" w:lineRule="auto"/>
        <w:ind w:left="0"/>
        <w:jc w:val="both"/>
        <w:rPr>
          <w:rFonts w:ascii="Palatino Linotype" w:eastAsia="Calibri" w:hAnsi="Palatino Linotype" w:cs="Arial"/>
        </w:rPr>
      </w:pPr>
    </w:p>
    <w:p w14:paraId="4F89C611" w14:textId="0B91A127" w:rsidR="00C44D13" w:rsidRPr="0092726E" w:rsidRDefault="00C44D13" w:rsidP="00FF549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92726E">
        <w:rPr>
          <w:rFonts w:ascii="Palatino Linotype" w:eastAsia="Calibri" w:hAnsi="Palatino Linotype" w:cs="Arial"/>
          <w:sz w:val="24"/>
        </w:rPr>
        <w:t>Es así que, el presente asunto en particular actualizó una causal de sobreseimiento establecido en la fracción IV del artículo 192, en relación a las fracciones III y VII del artículo 191, ambos de la Ley de Transparencia y Acceso a la Información Pública del Estado de México y Municipios.</w:t>
      </w:r>
    </w:p>
    <w:p w14:paraId="1C15BB49" w14:textId="77777777" w:rsidR="00C44D13" w:rsidRPr="0092726E" w:rsidRDefault="00C44D13" w:rsidP="00C44D13">
      <w:pPr>
        <w:pStyle w:val="Prrafodelista"/>
        <w:tabs>
          <w:tab w:val="left" w:pos="567"/>
        </w:tabs>
        <w:spacing w:line="360" w:lineRule="auto"/>
        <w:ind w:left="0"/>
        <w:jc w:val="both"/>
        <w:rPr>
          <w:rFonts w:ascii="Palatino Linotype" w:eastAsia="Calibri" w:hAnsi="Palatino Linotype" w:cs="Arial"/>
          <w:sz w:val="24"/>
        </w:rPr>
      </w:pPr>
    </w:p>
    <w:p w14:paraId="66F7851D" w14:textId="73804CF8" w:rsidR="00FF5498" w:rsidRPr="0092726E" w:rsidRDefault="00FF5498" w:rsidP="00FF549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92726E">
        <w:rPr>
          <w:rFonts w:ascii="Palatino Linotype" w:eastAsia="Calibri" w:hAnsi="Palatino Linotype" w:cs="Arial"/>
          <w:sz w:val="24"/>
        </w:rPr>
        <w:t xml:space="preserve">No obstante, a efecto de no vulnerar los derechos del particular, este Órgano Garante deja a salvo sus derechos para que, si así lo desea, presente una nueva </w:t>
      </w:r>
      <w:r w:rsidRPr="0092726E">
        <w:rPr>
          <w:rFonts w:ascii="Palatino Linotype" w:eastAsia="Calibri" w:hAnsi="Palatino Linotype" w:cs="Arial"/>
          <w:sz w:val="24"/>
        </w:rPr>
        <w:lastRenderedPageBreak/>
        <w:t>solicitud de acceso a la información requiriendo la información adicional plasmada en el escrito de recurso de revisión.</w:t>
      </w:r>
    </w:p>
    <w:p w14:paraId="2CF73DC6" w14:textId="3F57EAF4" w:rsidR="005000AA" w:rsidRPr="00624AAD" w:rsidRDefault="00674E52" w:rsidP="00DB2180">
      <w:pPr>
        <w:pStyle w:val="Ttulo1"/>
        <w:rPr>
          <w:rFonts w:ascii="Palatino Linotype" w:eastAsia="Calibri" w:hAnsi="Palatino Linotype"/>
          <w:b/>
          <w:color w:val="auto"/>
          <w:sz w:val="24"/>
          <w:szCs w:val="24"/>
        </w:rPr>
      </w:pPr>
      <w:bookmarkStart w:id="15" w:name="_Toc84940815"/>
      <w:r>
        <w:rPr>
          <w:rFonts w:ascii="Palatino Linotype" w:eastAsia="Calibri" w:hAnsi="Palatino Linotype"/>
          <w:b/>
          <w:color w:val="auto"/>
          <w:sz w:val="24"/>
          <w:szCs w:val="24"/>
        </w:rPr>
        <w:t>CUARTO</w:t>
      </w:r>
      <w:r w:rsidR="00CC4C0B">
        <w:rPr>
          <w:rFonts w:ascii="Palatino Linotype" w:eastAsia="Calibri" w:hAnsi="Palatino Linotype"/>
          <w:b/>
          <w:color w:val="auto"/>
          <w:sz w:val="24"/>
          <w:szCs w:val="24"/>
        </w:rPr>
        <w:t xml:space="preserve">. </w:t>
      </w:r>
      <w:r w:rsidR="005000AA" w:rsidRPr="00624AAD">
        <w:rPr>
          <w:rFonts w:ascii="Palatino Linotype" w:eastAsia="Calibri" w:hAnsi="Palatino Linotype"/>
          <w:b/>
          <w:color w:val="auto"/>
          <w:sz w:val="24"/>
          <w:szCs w:val="24"/>
        </w:rPr>
        <w:t>DECISIÓN.</w:t>
      </w:r>
      <w:bookmarkEnd w:id="15"/>
    </w:p>
    <w:p w14:paraId="24099BD0" w14:textId="77777777" w:rsidR="005000AA" w:rsidRPr="00624AAD" w:rsidRDefault="005000AA" w:rsidP="005000AA">
      <w:pPr>
        <w:pStyle w:val="Prrafodelista"/>
        <w:rPr>
          <w:rFonts w:ascii="Palatino Linotype" w:eastAsia="Calibri" w:hAnsi="Palatino Linotype" w:cs="Arial"/>
          <w:sz w:val="24"/>
        </w:rPr>
      </w:pPr>
    </w:p>
    <w:p w14:paraId="4165343B" w14:textId="2C653D8A" w:rsidR="00C44D13" w:rsidRDefault="00FC4367"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El Titular de la Unidad de Transparencia</w:t>
      </w:r>
      <w:r w:rsidR="00C44D13">
        <w:rPr>
          <w:rFonts w:ascii="Palatino Linotype" w:eastAsia="Calibri" w:hAnsi="Palatino Linotype" w:cs="Arial"/>
          <w:sz w:val="24"/>
        </w:rPr>
        <w:t xml:space="preserve"> al no apreciar de manera clara y precisa la información que solicitó el Recurrente, solicitó una aclaración en tiempo y forma para que, el Recurrente, en un plazo de diez días hábiles, proporcionara los elementos suficientes para saber la información que requiere.</w:t>
      </w:r>
    </w:p>
    <w:p w14:paraId="07A51E42" w14:textId="77777777" w:rsidR="00C44D13" w:rsidRDefault="00C44D13" w:rsidP="00C44D13">
      <w:pPr>
        <w:pStyle w:val="Prrafodelista"/>
        <w:tabs>
          <w:tab w:val="left" w:pos="567"/>
        </w:tabs>
        <w:spacing w:line="360" w:lineRule="auto"/>
        <w:ind w:left="0"/>
        <w:jc w:val="both"/>
        <w:rPr>
          <w:rFonts w:ascii="Palatino Linotype" w:eastAsia="Calibri" w:hAnsi="Palatino Linotype" w:cs="Arial"/>
          <w:sz w:val="24"/>
        </w:rPr>
      </w:pPr>
    </w:p>
    <w:p w14:paraId="09429F05" w14:textId="560D011D" w:rsidR="00C44D13" w:rsidRDefault="00C44D13"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particular fue omiso en atender el requerimiento adicional de información en tiempo; sin embargo presento </w:t>
      </w:r>
      <w:r w:rsidR="00FC4367">
        <w:rPr>
          <w:rFonts w:ascii="Palatino Linotype" w:eastAsia="Calibri" w:hAnsi="Palatino Linotype" w:cs="Arial"/>
          <w:sz w:val="24"/>
        </w:rPr>
        <w:t xml:space="preserve"> </w:t>
      </w:r>
      <w:r>
        <w:rPr>
          <w:rFonts w:ascii="Palatino Linotype" w:eastAsia="Calibri" w:hAnsi="Palatino Linotype" w:cs="Arial"/>
          <w:sz w:val="24"/>
        </w:rPr>
        <w:t>el recurso de revisión mediante el cual, lejos de inconformarse, proporcionó los detalles que precisan la información que requiere.</w:t>
      </w:r>
    </w:p>
    <w:p w14:paraId="053CFBB9" w14:textId="77777777" w:rsidR="00C44D13" w:rsidRPr="00C44D13" w:rsidRDefault="00C44D13" w:rsidP="00C44D13">
      <w:pPr>
        <w:pStyle w:val="Prrafodelista"/>
        <w:rPr>
          <w:rFonts w:ascii="Palatino Linotype" w:eastAsia="Calibri" w:hAnsi="Palatino Linotype" w:cs="Arial"/>
          <w:sz w:val="24"/>
        </w:rPr>
      </w:pPr>
    </w:p>
    <w:p w14:paraId="30519D7B" w14:textId="0AACD1A1" w:rsidR="00C44D13" w:rsidRDefault="00C44D13"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Se determinó que los motivos o razones de inconformidad no actualizan ninguna causal de procedencia contemplada en el artículo 179 de la Ley de Transparencia y Acceso a la Información Pública del Estado de México y Municipios, por lo que, debe ser sobreseído, conforme a lo que establece el artículo 192 fracción IV, en relación a las fracciones III y VII del artículo 191 de la citada ley.</w:t>
      </w:r>
    </w:p>
    <w:p w14:paraId="46135472" w14:textId="77777777" w:rsidR="00C44D13" w:rsidRPr="00C44D13" w:rsidRDefault="00C44D13" w:rsidP="00C44D13">
      <w:pPr>
        <w:pStyle w:val="Prrafodelista"/>
        <w:rPr>
          <w:rFonts w:ascii="Palatino Linotype" w:eastAsia="Calibri" w:hAnsi="Palatino Linotype" w:cs="Arial"/>
          <w:sz w:val="24"/>
        </w:rPr>
      </w:pPr>
    </w:p>
    <w:bookmarkEnd w:id="14"/>
    <w:p w14:paraId="18814E0F" w14:textId="77777777" w:rsidR="005000AA" w:rsidRPr="0027001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24AAD">
        <w:rPr>
          <w:rFonts w:ascii="Palatino Linotype" w:hAnsi="Palatino Linotype" w:cs="Arial"/>
          <w:color w:val="222222"/>
          <w:sz w:val="24"/>
          <w:lang w:eastAsia="es-MX"/>
        </w:rPr>
        <w:t xml:space="preserve">Por lo anteriormente expuesto y fundado, este </w:t>
      </w:r>
      <w:r w:rsidRPr="00624AAD">
        <w:rPr>
          <w:rFonts w:ascii="Palatino Linotype" w:hAnsi="Palatino Linotype" w:cs="Arial"/>
          <w:b/>
          <w:bCs/>
          <w:color w:val="222222"/>
          <w:sz w:val="24"/>
          <w:lang w:eastAsia="es-MX"/>
        </w:rPr>
        <w:t>ÓRGANO GARANTE</w:t>
      </w:r>
      <w:r w:rsidRPr="00624AAD">
        <w:rPr>
          <w:rFonts w:ascii="Palatino Linotype" w:hAnsi="Palatino Linotype" w:cs="Arial"/>
          <w:color w:val="222222"/>
          <w:sz w:val="24"/>
          <w:lang w:eastAsia="es-MX"/>
        </w:rPr>
        <w:t xml:space="preserve"> emite los siguientes:</w:t>
      </w:r>
    </w:p>
    <w:p w14:paraId="30BF5817" w14:textId="77777777" w:rsidR="00270015" w:rsidRPr="00270015" w:rsidRDefault="00270015" w:rsidP="00270015">
      <w:pPr>
        <w:pStyle w:val="Prrafodelista"/>
        <w:rPr>
          <w:rFonts w:ascii="Palatino Linotype" w:eastAsia="Calibri" w:hAnsi="Palatino Linotype" w:cs="Arial"/>
          <w:sz w:val="24"/>
        </w:rPr>
      </w:pPr>
    </w:p>
    <w:p w14:paraId="4AEAE77C" w14:textId="77777777" w:rsidR="00270015" w:rsidRPr="00270015" w:rsidRDefault="00270015" w:rsidP="00270015">
      <w:pPr>
        <w:tabs>
          <w:tab w:val="left" w:pos="567"/>
        </w:tabs>
        <w:spacing w:line="360" w:lineRule="auto"/>
        <w:jc w:val="both"/>
        <w:rPr>
          <w:rFonts w:ascii="Palatino Linotype" w:eastAsia="Calibri" w:hAnsi="Palatino Linotype" w:cs="Arial"/>
          <w:sz w:val="24"/>
        </w:rPr>
      </w:pPr>
    </w:p>
    <w:p w14:paraId="1652259A" w14:textId="77777777" w:rsidR="00FF5498" w:rsidRDefault="00FF5498" w:rsidP="00B067AE">
      <w:bookmarkStart w:id="16" w:name="_Toc4061692"/>
      <w:bookmarkStart w:id="17" w:name="_Toc486525261"/>
      <w:bookmarkStart w:id="18" w:name="_Toc445745148"/>
      <w:bookmarkStart w:id="19" w:name="_Toc447699324"/>
    </w:p>
    <w:p w14:paraId="69194066" w14:textId="77777777" w:rsidR="00B067AE" w:rsidRDefault="00B067AE" w:rsidP="00B067AE"/>
    <w:p w14:paraId="15F72B0A" w14:textId="77777777" w:rsidR="005000AA" w:rsidRDefault="005000AA" w:rsidP="00DB2180">
      <w:pPr>
        <w:pStyle w:val="Ttulo1"/>
        <w:jc w:val="center"/>
        <w:rPr>
          <w:rFonts w:ascii="Palatino Linotype" w:hAnsi="Palatino Linotype"/>
          <w:b/>
          <w:color w:val="auto"/>
          <w:sz w:val="24"/>
          <w:szCs w:val="24"/>
        </w:rPr>
      </w:pPr>
      <w:bookmarkStart w:id="20" w:name="_Toc84940816"/>
      <w:r w:rsidRPr="00624AAD">
        <w:rPr>
          <w:rFonts w:ascii="Palatino Linotype" w:hAnsi="Palatino Linotype"/>
          <w:b/>
          <w:color w:val="auto"/>
          <w:sz w:val="24"/>
          <w:szCs w:val="24"/>
        </w:rPr>
        <w:lastRenderedPageBreak/>
        <w:t>R E S O L U T I V O S</w:t>
      </w:r>
      <w:bookmarkEnd w:id="16"/>
      <w:bookmarkEnd w:id="17"/>
      <w:bookmarkEnd w:id="18"/>
      <w:bookmarkEnd w:id="19"/>
      <w:bookmarkEnd w:id="20"/>
    </w:p>
    <w:p w14:paraId="4E43BC18" w14:textId="77777777" w:rsidR="001129E4" w:rsidRPr="001129E4" w:rsidRDefault="001129E4" w:rsidP="001129E4"/>
    <w:p w14:paraId="79267FB9" w14:textId="77777777" w:rsidR="0092726E" w:rsidRDefault="0092726E" w:rsidP="00806ABD">
      <w:pPr>
        <w:spacing w:line="360" w:lineRule="auto"/>
        <w:jc w:val="both"/>
        <w:rPr>
          <w:rFonts w:ascii="Palatino Linotype" w:hAnsi="Palatino Linotype" w:cs="Arial"/>
          <w:b/>
          <w:sz w:val="24"/>
          <w:szCs w:val="24"/>
        </w:rPr>
      </w:pPr>
    </w:p>
    <w:p w14:paraId="0ACC540E" w14:textId="0C791916" w:rsidR="0092726E" w:rsidRPr="0092726E" w:rsidRDefault="0092726E" w:rsidP="0092726E">
      <w:pPr>
        <w:spacing w:line="360" w:lineRule="auto"/>
        <w:jc w:val="both"/>
        <w:rPr>
          <w:rFonts w:ascii="Palatino Linotype" w:hAnsi="Palatino Linotype" w:cs="Arial"/>
          <w:sz w:val="24"/>
          <w:szCs w:val="24"/>
        </w:rPr>
      </w:pPr>
      <w:r w:rsidRPr="0092726E">
        <w:rPr>
          <w:rFonts w:ascii="Palatino Linotype" w:hAnsi="Palatino Linotype" w:cs="Arial"/>
          <w:b/>
          <w:sz w:val="24"/>
          <w:szCs w:val="24"/>
        </w:rPr>
        <w:t>PRIMERO.</w:t>
      </w:r>
      <w:r w:rsidRPr="0092726E">
        <w:rPr>
          <w:rFonts w:ascii="Palatino Linotype" w:hAnsi="Palatino Linotype" w:cs="Arial"/>
          <w:sz w:val="24"/>
          <w:szCs w:val="24"/>
        </w:rPr>
        <w:t xml:space="preserve"> Se </w:t>
      </w:r>
      <w:r w:rsidRPr="0092726E">
        <w:rPr>
          <w:rFonts w:ascii="Palatino Linotype" w:hAnsi="Palatino Linotype" w:cs="Arial"/>
          <w:b/>
          <w:sz w:val="24"/>
          <w:szCs w:val="24"/>
        </w:rPr>
        <w:t>SOBRESEE</w:t>
      </w:r>
      <w:r w:rsidRPr="0092726E">
        <w:rPr>
          <w:rFonts w:ascii="Palatino Linotype" w:hAnsi="Palatino Linotype" w:cs="Arial"/>
          <w:sz w:val="24"/>
          <w:szCs w:val="24"/>
        </w:rPr>
        <w:t xml:space="preserve"> el Recurso de Revisión número </w:t>
      </w:r>
      <w:r w:rsidRPr="0092726E">
        <w:rPr>
          <w:rFonts w:ascii="Palatino Linotype" w:hAnsi="Palatino Linotype" w:cs="Arial"/>
          <w:b/>
          <w:sz w:val="24"/>
          <w:szCs w:val="24"/>
        </w:rPr>
        <w:t>04333/INFOEM/IP/RR/2021</w:t>
      </w:r>
      <w:r w:rsidRPr="0092726E">
        <w:rPr>
          <w:rFonts w:ascii="Palatino Linotype" w:hAnsi="Palatino Linotype" w:cs="Arial"/>
          <w:sz w:val="24"/>
          <w:szCs w:val="24"/>
        </w:rPr>
        <w:t xml:space="preserve">, por improcedente, </w:t>
      </w:r>
      <w:r>
        <w:rPr>
          <w:rFonts w:ascii="Palatino Linotype" w:hAnsi="Palatino Linotype" w:cs="Arial"/>
          <w:sz w:val="24"/>
          <w:szCs w:val="24"/>
        </w:rPr>
        <w:t>conforme a</w:t>
      </w:r>
      <w:r w:rsidRPr="0092726E">
        <w:rPr>
          <w:rFonts w:ascii="Palatino Linotype" w:hAnsi="Palatino Linotype" w:cs="Arial"/>
          <w:sz w:val="24"/>
          <w:szCs w:val="24"/>
        </w:rPr>
        <w:t xml:space="preserve"> los artículos 192, fracción IV, en relación con el artículo  191, </w:t>
      </w:r>
      <w:r>
        <w:rPr>
          <w:rFonts w:ascii="Palatino Linotype" w:hAnsi="Palatino Linotype" w:cs="Arial"/>
          <w:sz w:val="24"/>
          <w:szCs w:val="24"/>
        </w:rPr>
        <w:t xml:space="preserve">fracciones III </w:t>
      </w:r>
      <w:r w:rsidRPr="0092726E">
        <w:rPr>
          <w:rFonts w:ascii="Palatino Linotype" w:hAnsi="Palatino Linotype" w:cs="Arial"/>
          <w:sz w:val="24"/>
          <w:szCs w:val="24"/>
        </w:rPr>
        <w:t xml:space="preserve">y VII de la Ley de la Ley de Transparencia y Acceso a la Información Pública del Estado de México y Municipios, </w:t>
      </w:r>
      <w:r>
        <w:rPr>
          <w:rFonts w:ascii="Palatino Linotype" w:hAnsi="Palatino Linotype" w:cs="Arial"/>
          <w:sz w:val="24"/>
          <w:szCs w:val="24"/>
        </w:rPr>
        <w:t>en términos del Considerando</w:t>
      </w:r>
      <w:r w:rsidRPr="0092726E">
        <w:rPr>
          <w:rFonts w:ascii="Palatino Linotype" w:hAnsi="Palatino Linotype" w:cs="Arial"/>
          <w:sz w:val="24"/>
          <w:szCs w:val="24"/>
        </w:rPr>
        <w:t xml:space="preserve"> </w:t>
      </w:r>
      <w:r w:rsidRPr="0092726E">
        <w:rPr>
          <w:rFonts w:ascii="Palatino Linotype" w:hAnsi="Palatino Linotype" w:cs="Arial"/>
          <w:b/>
          <w:sz w:val="24"/>
          <w:szCs w:val="24"/>
        </w:rPr>
        <w:t>TERCERO</w:t>
      </w:r>
      <w:r w:rsidRPr="0092726E">
        <w:rPr>
          <w:rFonts w:ascii="Palatino Linotype" w:hAnsi="Palatino Linotype" w:cs="Arial"/>
          <w:sz w:val="24"/>
          <w:szCs w:val="24"/>
        </w:rPr>
        <w:t xml:space="preserve"> de la presente Resolución. </w:t>
      </w:r>
    </w:p>
    <w:p w14:paraId="052006BA" w14:textId="77777777" w:rsidR="0092726E" w:rsidRDefault="0092726E" w:rsidP="0092726E">
      <w:pPr>
        <w:shd w:val="clear" w:color="auto" w:fill="FFFFFF"/>
        <w:spacing w:before="240" w:after="36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highlight w:val="white"/>
        </w:rPr>
        <w:t xml:space="preserve">Remítase </w:t>
      </w:r>
      <w:r>
        <w:rPr>
          <w:rFonts w:ascii="Palatino Linotype" w:eastAsia="Palatino Linotype" w:hAnsi="Palatino Linotype" w:cs="Palatino Linotype"/>
          <w:color w:val="000000"/>
          <w:sz w:val="24"/>
          <w:szCs w:val="24"/>
          <w:highlight w:val="white"/>
        </w:rPr>
        <w:t>al Titular de la Unidad de Transparencia del</w:t>
      </w:r>
      <w:r>
        <w:rPr>
          <w:rFonts w:ascii="Palatino Linotype" w:eastAsia="Palatino Linotype" w:hAnsi="Palatino Linotype" w:cs="Palatino Linotype"/>
          <w:b/>
          <w:color w:val="000000"/>
          <w:sz w:val="24"/>
          <w:szCs w:val="24"/>
          <w:highlight w:val="white"/>
        </w:rPr>
        <w:t xml:space="preserve"> SUJETO OBLIGADO</w:t>
      </w:r>
      <w:r>
        <w:rPr>
          <w:rFonts w:ascii="Palatino Linotype" w:eastAsia="Palatino Linotype" w:hAnsi="Palatino Linotype" w:cs="Palatino Linotype"/>
          <w:color w:val="000000"/>
          <w:sz w:val="24"/>
          <w:szCs w:val="24"/>
          <w:highlight w:val="white"/>
        </w:rPr>
        <w:t xml:space="preserve"> vía Sistema de Acceso a Información Mexiquense, SAIMEX, la presente resolución. </w:t>
      </w:r>
    </w:p>
    <w:p w14:paraId="38AEC6BE" w14:textId="2300E30A" w:rsidR="0092726E" w:rsidRDefault="0092726E" w:rsidP="0092726E">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color w:val="000000"/>
          <w:sz w:val="24"/>
          <w:szCs w:val="24"/>
        </w:rPr>
        <w:t>TERCERO</w:t>
      </w:r>
      <w:r>
        <w:rPr>
          <w:rFonts w:ascii="Palatino Linotype" w:eastAsia="Palatino Linotype" w:hAnsi="Palatino Linotype" w:cs="Palatino Linotype"/>
          <w:b/>
          <w:color w:val="222222"/>
          <w:sz w:val="24"/>
          <w:szCs w:val="24"/>
        </w:rPr>
        <w:t xml:space="preserve">. Notifíquese a </w:t>
      </w:r>
      <w:r w:rsidR="007B2398" w:rsidRPr="007B2398">
        <w:rPr>
          <w:rFonts w:ascii="Palatino Linotype" w:eastAsia="Calibri" w:hAnsi="Palatino Linotype" w:cs="Tahoma"/>
          <w:b/>
          <w:sz w:val="24"/>
          <w:szCs w:val="22"/>
          <w:lang w:eastAsia="en-US"/>
        </w:rPr>
        <w:t>XXX XXXXXX XXXXXXXX XXXXXXXX</w:t>
      </w:r>
      <w:r>
        <w:rPr>
          <w:rFonts w:ascii="Palatino Linotype" w:eastAsia="Palatino Linotype" w:hAnsi="Palatino Linotype" w:cs="Palatino Linotype"/>
          <w:b/>
          <w:color w:val="222222"/>
          <w:sz w:val="24"/>
          <w:szCs w:val="24"/>
        </w:rPr>
        <w:t xml:space="preserve"> </w:t>
      </w:r>
      <w:r>
        <w:rPr>
          <w:rFonts w:ascii="Palatino Linotype" w:eastAsia="Palatino Linotype" w:hAnsi="Palatino Linotype" w:cs="Palatino Linotype"/>
          <w:color w:val="222222"/>
          <w:sz w:val="24"/>
          <w:szCs w:val="24"/>
        </w:rPr>
        <w:t>la presente resolución.</w:t>
      </w:r>
    </w:p>
    <w:p w14:paraId="102E0232" w14:textId="77777777" w:rsidR="00270015" w:rsidRDefault="00270015" w:rsidP="0092726E">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222222"/>
          <w:sz w:val="24"/>
          <w:szCs w:val="24"/>
        </w:rPr>
      </w:pPr>
    </w:p>
    <w:p w14:paraId="6BB4F4DE" w14:textId="0E1CE2EE" w:rsidR="0092726E" w:rsidRPr="000D77A7" w:rsidRDefault="0092726E" w:rsidP="0092726E">
      <w:pPr>
        <w:spacing w:line="360" w:lineRule="auto"/>
        <w:jc w:val="both"/>
        <w:rPr>
          <w:rFonts w:ascii="Palatino Linotype" w:eastAsia="MS Mincho" w:hAnsi="Palatino Linotype"/>
          <w:sz w:val="24"/>
          <w:szCs w:val="24"/>
          <w:lang w:val="es-ES"/>
        </w:rPr>
      </w:pPr>
      <w:r>
        <w:rPr>
          <w:rFonts w:ascii="Palatino Linotype" w:eastAsia="MS Mincho" w:hAnsi="Palatino Linotype"/>
          <w:b/>
          <w:sz w:val="24"/>
          <w:szCs w:val="24"/>
        </w:rPr>
        <w:t>CUARTO</w:t>
      </w:r>
      <w:r w:rsidRPr="000D77A7">
        <w:rPr>
          <w:rFonts w:ascii="Palatino Linotype" w:eastAsia="MS Mincho" w:hAnsi="Palatino Linotype"/>
          <w:b/>
          <w:sz w:val="24"/>
          <w:szCs w:val="24"/>
        </w:rPr>
        <w:t>.</w:t>
      </w:r>
      <w:r w:rsidRPr="000D77A7">
        <w:rPr>
          <w:rFonts w:ascii="Palatino Linotype" w:eastAsia="MS Mincho" w:hAnsi="Palatino Linotype"/>
          <w:sz w:val="24"/>
          <w:szCs w:val="24"/>
        </w:rPr>
        <w:t xml:space="preserve"> </w:t>
      </w:r>
      <w:r w:rsidRPr="000D77A7">
        <w:rPr>
          <w:rFonts w:ascii="Palatino Linotype" w:eastAsia="MS Mincho" w:hAnsi="Palatino Linotype"/>
          <w:sz w:val="24"/>
          <w:szCs w:val="24"/>
          <w:lang w:val="es-ES"/>
        </w:rPr>
        <w:t xml:space="preserve">Se hace del conocimiento de </w:t>
      </w:r>
      <w:r w:rsidR="007B2398" w:rsidRPr="007B2398">
        <w:rPr>
          <w:rFonts w:ascii="Palatino Linotype" w:eastAsia="Calibri" w:hAnsi="Palatino Linotype" w:cs="Tahoma"/>
          <w:b/>
          <w:sz w:val="24"/>
          <w:szCs w:val="22"/>
          <w:lang w:eastAsia="en-US"/>
        </w:rPr>
        <w:t>XXX XXXXXX XXXXXXXX XXXXXXXX</w:t>
      </w:r>
      <w:r>
        <w:rPr>
          <w:rFonts w:ascii="Palatino Linotype" w:eastAsia="Palatino Linotype" w:hAnsi="Palatino Linotype" w:cs="Palatino Linotype"/>
          <w:b/>
          <w:color w:val="222222"/>
          <w:sz w:val="24"/>
          <w:szCs w:val="24"/>
        </w:rPr>
        <w:t xml:space="preserve"> </w:t>
      </w:r>
      <w:r w:rsidRPr="000D77A7">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D77A7">
        <w:rPr>
          <w:rFonts w:ascii="Palatino Linotype" w:eastAsia="MS Mincho" w:hAnsi="Palatino Linotype"/>
          <w:bCs/>
          <w:sz w:val="24"/>
          <w:szCs w:val="24"/>
          <w:lang w:val="es-ES"/>
        </w:rPr>
        <w:t>vía juicio de amparo</w:t>
      </w:r>
      <w:r w:rsidRPr="000D77A7">
        <w:rPr>
          <w:rFonts w:ascii="Palatino Linotype" w:eastAsia="MS Mincho" w:hAnsi="Palatino Linotype"/>
          <w:sz w:val="24"/>
          <w:szCs w:val="24"/>
          <w:lang w:val="es-ES"/>
        </w:rPr>
        <w:t xml:space="preserve"> en los términos de las leyes aplicables. </w:t>
      </w:r>
    </w:p>
    <w:p w14:paraId="176C1FF1" w14:textId="77777777" w:rsidR="0092726E" w:rsidRPr="0092726E" w:rsidRDefault="0092726E" w:rsidP="0092726E">
      <w:pPr>
        <w:spacing w:line="360" w:lineRule="auto"/>
        <w:jc w:val="both"/>
        <w:rPr>
          <w:rFonts w:ascii="Palatino Linotype" w:hAnsi="Palatino Linotype" w:cs="Arial"/>
          <w:sz w:val="24"/>
          <w:szCs w:val="24"/>
        </w:rPr>
      </w:pPr>
    </w:p>
    <w:p w14:paraId="335C0AA3" w14:textId="72D7CF0E" w:rsidR="005000AA" w:rsidRPr="00624AAD" w:rsidRDefault="005000AA" w:rsidP="005000AA">
      <w:pPr>
        <w:spacing w:before="240" w:after="240" w:line="360" w:lineRule="auto"/>
        <w:ind w:firstLine="1"/>
        <w:jc w:val="both"/>
        <w:rPr>
          <w:rFonts w:ascii="Palatino Linotype" w:hAnsi="Palatino Linotype"/>
          <w:sz w:val="24"/>
          <w:szCs w:val="24"/>
        </w:rPr>
      </w:pPr>
      <w:r w:rsidRPr="00624AAD">
        <w:rPr>
          <w:rFonts w:ascii="Palatino Linotype" w:hAnsi="Palatino Linotype"/>
          <w:sz w:val="24"/>
          <w:szCs w:val="24"/>
        </w:rPr>
        <w:t xml:space="preserve">ASÍ LO RESUELVE, POR UNANIMIDAD DE VOTOS, EL PLENO DEL INSTITUTO DE TRANSPARENCIA, ACCESO A LA INFORMACIÓN PÚBLICA Y PROTECCIÓN </w:t>
      </w:r>
      <w:r w:rsidRPr="00624AAD">
        <w:rPr>
          <w:rFonts w:ascii="Palatino Linotype" w:hAnsi="Palatino Linotype"/>
          <w:sz w:val="24"/>
          <w:szCs w:val="24"/>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w:t>
      </w:r>
      <w:r w:rsidR="00DF54E4">
        <w:rPr>
          <w:rFonts w:ascii="Palatino Linotype" w:hAnsi="Palatino Linotype"/>
          <w:sz w:val="24"/>
          <w:szCs w:val="24"/>
        </w:rPr>
        <w:t xml:space="preserve">TRIGÉSIMA </w:t>
      </w:r>
      <w:r w:rsidR="0092726E">
        <w:rPr>
          <w:rFonts w:ascii="Palatino Linotype" w:hAnsi="Palatino Linotype"/>
          <w:sz w:val="24"/>
          <w:szCs w:val="24"/>
        </w:rPr>
        <w:t>SÉPTIMA</w:t>
      </w:r>
      <w:r w:rsidR="00DF54E4">
        <w:rPr>
          <w:rFonts w:ascii="Palatino Linotype" w:hAnsi="Palatino Linotype"/>
          <w:sz w:val="24"/>
          <w:szCs w:val="24"/>
        </w:rPr>
        <w:t xml:space="preserve"> </w:t>
      </w:r>
      <w:r w:rsidRPr="00624AAD">
        <w:rPr>
          <w:rFonts w:ascii="Palatino Linotype" w:hAnsi="Palatino Linotype"/>
          <w:sz w:val="24"/>
          <w:szCs w:val="24"/>
        </w:rPr>
        <w:t xml:space="preserve">SESIÓN ORDINARIA CELEBRADA EL </w:t>
      </w:r>
      <w:r w:rsidR="0092726E">
        <w:rPr>
          <w:rFonts w:ascii="Palatino Linotype" w:hAnsi="Palatino Linotype"/>
          <w:sz w:val="24"/>
          <w:szCs w:val="24"/>
        </w:rPr>
        <w:t>VEINTE</w:t>
      </w:r>
      <w:r w:rsidRPr="00624AAD">
        <w:rPr>
          <w:rFonts w:ascii="Palatino Linotype" w:hAnsi="Palatino Linotype"/>
          <w:sz w:val="24"/>
          <w:szCs w:val="24"/>
        </w:rPr>
        <w:t xml:space="preserve"> DE </w:t>
      </w:r>
      <w:r w:rsidR="00132FDD">
        <w:rPr>
          <w:rFonts w:ascii="Palatino Linotype" w:hAnsi="Palatino Linotype"/>
          <w:sz w:val="24"/>
          <w:szCs w:val="24"/>
        </w:rPr>
        <w:t>OCTUBRE</w:t>
      </w:r>
      <w:r w:rsidRPr="00624AAD">
        <w:rPr>
          <w:rFonts w:ascii="Palatino Linotype" w:hAnsi="Palatino Linotype"/>
          <w:sz w:val="24"/>
          <w:szCs w:val="24"/>
        </w:rPr>
        <w:t xml:space="preserve"> DE DOS MIL VEINTIUNO,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624AAD"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624AAD" w:rsidRDefault="00871738" w:rsidP="005000AA">
      <w:pPr>
        <w:rPr>
          <w:rFonts w:ascii="Palatino Linotype" w:eastAsia="Calibri" w:hAnsi="Palatino Linotype"/>
          <w:sz w:val="24"/>
          <w:szCs w:val="24"/>
        </w:rPr>
      </w:pPr>
    </w:p>
    <w:sectPr w:rsidR="00871738" w:rsidRPr="00624AAD">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FD987" w14:textId="77777777" w:rsidR="0098419C" w:rsidRDefault="0098419C">
      <w:r>
        <w:separator/>
      </w:r>
    </w:p>
  </w:endnote>
  <w:endnote w:type="continuationSeparator" w:id="0">
    <w:p w14:paraId="1C97B828" w14:textId="77777777" w:rsidR="0098419C" w:rsidRDefault="0098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D6286E" w:rsidRDefault="00D6286E">
            <w:pPr>
              <w:pStyle w:val="Piedepgina"/>
              <w:jc w:val="right"/>
            </w:pPr>
          </w:p>
          <w:p w14:paraId="1F7A191C" w14:textId="2A69F491" w:rsidR="00D6286E" w:rsidRDefault="00D6286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2398">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2398">
              <w:rPr>
                <w:b/>
                <w:bCs/>
                <w:noProof/>
              </w:rPr>
              <w:t>22</w:t>
            </w:r>
            <w:r>
              <w:rPr>
                <w:b/>
                <w:bCs/>
                <w:sz w:val="24"/>
                <w:szCs w:val="24"/>
              </w:rPr>
              <w:fldChar w:fldCharType="end"/>
            </w:r>
          </w:p>
        </w:sdtContent>
      </w:sdt>
    </w:sdtContent>
  </w:sdt>
  <w:p w14:paraId="2A221972" w14:textId="77777777" w:rsidR="00D6286E" w:rsidRDefault="00D6286E">
    <w:pPr>
      <w:pStyle w:val="Piedepgina"/>
    </w:pPr>
  </w:p>
  <w:p w14:paraId="1D6FF208" w14:textId="77777777" w:rsidR="00D6286E" w:rsidRDefault="00D628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D6286E" w:rsidRDefault="00D6286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239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2398">
              <w:rPr>
                <w:b/>
                <w:bCs/>
                <w:noProof/>
              </w:rPr>
              <w:t>22</w:t>
            </w:r>
            <w:r>
              <w:rPr>
                <w:b/>
                <w:bCs/>
                <w:sz w:val="24"/>
                <w:szCs w:val="24"/>
              </w:rPr>
              <w:fldChar w:fldCharType="end"/>
            </w:r>
          </w:p>
        </w:sdtContent>
      </w:sdt>
    </w:sdtContent>
  </w:sdt>
  <w:p w14:paraId="2D12AEB2" w14:textId="77777777" w:rsidR="00D6286E" w:rsidRDefault="00D6286E">
    <w:pPr>
      <w:pStyle w:val="Piedepgina"/>
    </w:pPr>
  </w:p>
  <w:p w14:paraId="54227169" w14:textId="77777777" w:rsidR="00D6286E" w:rsidRDefault="00D628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4794C" w14:textId="77777777" w:rsidR="0098419C" w:rsidRDefault="0098419C">
      <w:r>
        <w:separator/>
      </w:r>
    </w:p>
  </w:footnote>
  <w:footnote w:type="continuationSeparator" w:id="0">
    <w:p w14:paraId="76F2EFE4" w14:textId="77777777" w:rsidR="0098419C" w:rsidRDefault="00984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D6286E" w:rsidRDefault="0098419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D6286E" w:rsidRDefault="00D628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D6286E" w14:paraId="6255E3A4" w14:textId="77777777" w:rsidTr="00814079">
      <w:trPr>
        <w:trHeight w:val="1435"/>
      </w:trPr>
      <w:tc>
        <w:tcPr>
          <w:tcW w:w="1843" w:type="dxa"/>
          <w:shd w:val="clear" w:color="auto" w:fill="auto"/>
        </w:tcPr>
        <w:p w14:paraId="3E05202F" w14:textId="4A7C9DF8" w:rsidR="00D6286E" w:rsidRDefault="00D6286E">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D6286E" w:rsidRDefault="00D6286E"/>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D6286E" w14:paraId="727F90BF" w14:textId="77777777" w:rsidTr="00483482">
            <w:trPr>
              <w:trHeight w:val="338"/>
            </w:trPr>
            <w:tc>
              <w:tcPr>
                <w:tcW w:w="2551" w:type="dxa"/>
              </w:tcPr>
              <w:p w14:paraId="23087CD5" w14:textId="77777777" w:rsidR="00D6286E" w:rsidRDefault="00D6286E">
                <w:pPr>
                  <w:tabs>
                    <w:tab w:val="right" w:pos="8838"/>
                  </w:tabs>
                  <w:ind w:right="-105"/>
                  <w:rPr>
                    <w:rFonts w:ascii="Palatino Linotype" w:eastAsia="Calibri" w:hAnsi="Palatino Linotype" w:cs="Tahoma"/>
                    <w:b/>
                    <w:sz w:val="22"/>
                    <w:szCs w:val="22"/>
                    <w:lang w:eastAsia="en-US"/>
                  </w:rPr>
                </w:pPr>
              </w:p>
              <w:p w14:paraId="410A3741" w14:textId="535C9D39" w:rsidR="00D6286E" w:rsidRDefault="00D6286E">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D6286E" w:rsidRDefault="00D6286E" w:rsidP="00427B6E">
                <w:pPr>
                  <w:tabs>
                    <w:tab w:val="right" w:pos="8838"/>
                  </w:tabs>
                  <w:ind w:right="-105" w:hanging="101"/>
                  <w:jc w:val="both"/>
                  <w:rPr>
                    <w:rFonts w:ascii="Palatino Linotype" w:eastAsia="Calibri" w:hAnsi="Palatino Linotype" w:cs="Tahoma"/>
                    <w:bCs/>
                    <w:sz w:val="22"/>
                    <w:szCs w:val="22"/>
                    <w:lang w:eastAsia="en-US"/>
                  </w:rPr>
                </w:pPr>
              </w:p>
              <w:p w14:paraId="3FF69A05" w14:textId="3F9C3836" w:rsidR="00D6286E" w:rsidRPr="00045238" w:rsidRDefault="00D6286E" w:rsidP="008E643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04333</w:t>
                </w:r>
                <w:r w:rsidRPr="00045238">
                  <w:rPr>
                    <w:rFonts w:ascii="Palatino Linotype" w:hAnsi="Palatino Linotype" w:cs="Arial"/>
                    <w:bCs/>
                    <w:sz w:val="22"/>
                    <w:szCs w:val="24"/>
                    <w:lang w:eastAsia="es-MX"/>
                  </w:rPr>
                  <w:t>/INFOEM/IP/RR/2021</w:t>
                </w:r>
                <w:r w:rsidRPr="00045238">
                  <w:rPr>
                    <w:rFonts w:ascii="Palatino Linotype" w:eastAsia="Calibri" w:hAnsi="Palatino Linotype" w:cs="Tahoma"/>
                    <w:bCs/>
                    <w:szCs w:val="22"/>
                    <w:lang w:eastAsia="en-US"/>
                  </w:rPr>
                  <w:t xml:space="preserve"> </w:t>
                </w:r>
              </w:p>
            </w:tc>
          </w:tr>
          <w:tr w:rsidR="00D6286E" w14:paraId="1389436A" w14:textId="4EB800AC" w:rsidTr="00483482">
            <w:trPr>
              <w:trHeight w:val="283"/>
            </w:trPr>
            <w:tc>
              <w:tcPr>
                <w:tcW w:w="2551" w:type="dxa"/>
              </w:tcPr>
              <w:p w14:paraId="22E0F4E9" w14:textId="77777777" w:rsidR="00D6286E" w:rsidRDefault="00D6286E">
                <w:pPr>
                  <w:tabs>
                    <w:tab w:val="right" w:pos="8838"/>
                  </w:tabs>
                  <w:ind w:right="-105"/>
                  <w:rPr>
                    <w:rFonts w:ascii="Palatino Linotype" w:eastAsia="Calibri" w:hAnsi="Palatino Linotype" w:cs="Tahoma"/>
                    <w:b/>
                    <w:sz w:val="22"/>
                    <w:szCs w:val="22"/>
                    <w:lang w:eastAsia="en-US"/>
                  </w:rPr>
                </w:pPr>
                <w:bookmarkStart w:id="21" w:name="_Hlk33010189"/>
                <w:r>
                  <w:rPr>
                    <w:rFonts w:ascii="Palatino Linotype" w:eastAsia="Calibri" w:hAnsi="Palatino Linotype" w:cs="Tahoma"/>
                    <w:b/>
                    <w:sz w:val="22"/>
                    <w:szCs w:val="22"/>
                    <w:lang w:eastAsia="en-US"/>
                  </w:rPr>
                  <w:t>Sujeto Obligado:</w:t>
                </w:r>
              </w:p>
            </w:tc>
            <w:tc>
              <w:tcPr>
                <w:tcW w:w="4544" w:type="dxa"/>
              </w:tcPr>
              <w:p w14:paraId="2B205C7F" w14:textId="19B10059" w:rsidR="00D6286E" w:rsidRPr="00FB719B" w:rsidRDefault="00D6286E" w:rsidP="00806ABD">
                <w:pPr>
                  <w:tabs>
                    <w:tab w:val="left" w:pos="2834"/>
                    <w:tab w:val="right" w:pos="8838"/>
                  </w:tabs>
                  <w:ind w:left="-113" w:right="1318"/>
                  <w:jc w:val="both"/>
                  <w:rPr>
                    <w:rFonts w:ascii="Palatino Linotype" w:eastAsia="Calibri" w:hAnsi="Palatino Linotype" w:cs="Tahoma"/>
                    <w:sz w:val="22"/>
                    <w:szCs w:val="22"/>
                    <w:lang w:eastAsia="en-US"/>
                  </w:rPr>
                </w:pPr>
                <w:r w:rsidRPr="00FB719B">
                  <w:rPr>
                    <w:rFonts w:ascii="Palatino Linotype" w:eastAsia="Calibri" w:hAnsi="Palatino Linotype" w:cs="Tahoma"/>
                    <w:sz w:val="22"/>
                    <w:szCs w:val="22"/>
                    <w:lang w:eastAsia="en-US"/>
                  </w:rPr>
                  <w:t>Poder Judicial</w:t>
                </w:r>
              </w:p>
            </w:tc>
          </w:tr>
          <w:bookmarkEnd w:id="21"/>
          <w:tr w:rsidR="00D6286E" w14:paraId="28CCE4E5" w14:textId="77777777" w:rsidTr="00483482">
            <w:trPr>
              <w:trHeight w:val="283"/>
            </w:trPr>
            <w:tc>
              <w:tcPr>
                <w:tcW w:w="2551" w:type="dxa"/>
              </w:tcPr>
              <w:p w14:paraId="13EBF3BB" w14:textId="77777777" w:rsidR="00D6286E" w:rsidRDefault="00D6286E">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D6286E" w:rsidRDefault="00D6286E"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D6286E" w:rsidRDefault="00D6286E">
          <w:pPr>
            <w:tabs>
              <w:tab w:val="right" w:pos="8838"/>
            </w:tabs>
            <w:ind w:left="-28"/>
            <w:jc w:val="both"/>
            <w:rPr>
              <w:rFonts w:ascii="Arial" w:eastAsia="Calibri" w:hAnsi="Arial" w:cs="Arial"/>
              <w:b/>
              <w:sz w:val="22"/>
              <w:szCs w:val="22"/>
              <w:lang w:eastAsia="en-US"/>
            </w:rPr>
          </w:pPr>
        </w:p>
      </w:tc>
    </w:tr>
  </w:tbl>
  <w:p w14:paraId="07EF2D29" w14:textId="1620A8B4" w:rsidR="00D6286E" w:rsidRDefault="0098419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D6286E" w:rsidRDefault="00D6286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D6286E" w14:paraId="61517A1D" w14:textId="77777777" w:rsidTr="003A6126">
      <w:trPr>
        <w:trHeight w:val="1435"/>
      </w:trPr>
      <w:tc>
        <w:tcPr>
          <w:tcW w:w="1560" w:type="dxa"/>
          <w:shd w:val="clear" w:color="auto" w:fill="auto"/>
        </w:tcPr>
        <w:p w14:paraId="4B74E846" w14:textId="1E0D62B9" w:rsidR="00D6286E" w:rsidRDefault="00D6286E">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D6286E" w14:paraId="7F59E1EF" w14:textId="77777777" w:rsidTr="00483482">
            <w:trPr>
              <w:trHeight w:val="144"/>
            </w:trPr>
            <w:tc>
              <w:tcPr>
                <w:tcW w:w="2444" w:type="dxa"/>
              </w:tcPr>
              <w:p w14:paraId="5EFF942E" w14:textId="77777777" w:rsidR="00D6286E" w:rsidRDefault="00D6286E" w:rsidP="000D485D">
                <w:pPr>
                  <w:tabs>
                    <w:tab w:val="right" w:pos="8838"/>
                  </w:tabs>
                  <w:ind w:left="-74" w:right="-105"/>
                  <w:rPr>
                    <w:rFonts w:ascii="Palatino Linotype" w:eastAsia="Calibri" w:hAnsi="Palatino Linotype" w:cs="Tahoma"/>
                    <w:b/>
                    <w:sz w:val="22"/>
                    <w:szCs w:val="22"/>
                    <w:lang w:eastAsia="en-US"/>
                  </w:rPr>
                </w:pPr>
                <w:bookmarkStart w:id="22" w:name="_Hlk12526980"/>
                <w:r>
                  <w:rPr>
                    <w:rFonts w:ascii="Palatino Linotype" w:eastAsia="Calibri" w:hAnsi="Palatino Linotype" w:cs="Tahoma"/>
                    <w:b/>
                    <w:sz w:val="22"/>
                    <w:szCs w:val="22"/>
                    <w:lang w:eastAsia="en-US"/>
                  </w:rPr>
                  <w:t>Recurso de Revisión:</w:t>
                </w:r>
              </w:p>
            </w:tc>
            <w:tc>
              <w:tcPr>
                <w:tcW w:w="4646" w:type="dxa"/>
              </w:tcPr>
              <w:p w14:paraId="0DE47EE2" w14:textId="3294C483" w:rsidR="00D6286E" w:rsidRDefault="00D6286E" w:rsidP="00FB719B">
                <w:pPr>
                  <w:tabs>
                    <w:tab w:val="right" w:pos="8838"/>
                  </w:tabs>
                  <w:ind w:left="-3" w:right="-105"/>
                  <w:jc w:val="both"/>
                  <w:rPr>
                    <w:rFonts w:ascii="Palatino Linotype" w:eastAsia="Calibri" w:hAnsi="Palatino Linotype" w:cs="Tahoma"/>
                    <w:bCs/>
                    <w:sz w:val="22"/>
                    <w:szCs w:val="22"/>
                    <w:lang w:eastAsia="en-US"/>
                  </w:rPr>
                </w:pPr>
                <w:r>
                  <w:rPr>
                    <w:rFonts w:ascii="Palatino Linotype" w:hAnsi="Palatino Linotype" w:cs="Arial"/>
                    <w:bCs/>
                    <w:sz w:val="22"/>
                    <w:szCs w:val="24"/>
                    <w:lang w:eastAsia="es-MX"/>
                  </w:rPr>
                  <w:t>04333</w:t>
                </w:r>
                <w:r w:rsidRPr="00045238">
                  <w:rPr>
                    <w:rFonts w:ascii="Palatino Linotype" w:hAnsi="Palatino Linotype" w:cs="Arial"/>
                    <w:bCs/>
                    <w:sz w:val="22"/>
                    <w:szCs w:val="24"/>
                    <w:lang w:eastAsia="es-MX"/>
                  </w:rPr>
                  <w:t>/INFOEM/IP/RR/2021</w:t>
                </w:r>
              </w:p>
            </w:tc>
            <w:tc>
              <w:tcPr>
                <w:tcW w:w="3402" w:type="dxa"/>
              </w:tcPr>
              <w:p w14:paraId="11E4533C" w14:textId="3B21362A" w:rsidR="00D6286E" w:rsidRDefault="00D6286E">
                <w:pPr>
                  <w:tabs>
                    <w:tab w:val="right" w:pos="8838"/>
                  </w:tabs>
                  <w:ind w:left="-74" w:right="-105"/>
                  <w:jc w:val="both"/>
                  <w:rPr>
                    <w:rFonts w:ascii="Palatino Linotype" w:eastAsia="Calibri" w:hAnsi="Palatino Linotype" w:cs="Tahoma"/>
                    <w:bCs/>
                    <w:sz w:val="22"/>
                    <w:szCs w:val="22"/>
                    <w:lang w:eastAsia="en-US"/>
                  </w:rPr>
                </w:pPr>
              </w:p>
            </w:tc>
          </w:tr>
          <w:tr w:rsidR="00D6286E" w14:paraId="3FC4FA7D" w14:textId="77777777" w:rsidTr="00483482">
            <w:trPr>
              <w:trHeight w:val="144"/>
            </w:trPr>
            <w:tc>
              <w:tcPr>
                <w:tcW w:w="2444" w:type="dxa"/>
              </w:tcPr>
              <w:p w14:paraId="363D966B" w14:textId="77777777" w:rsidR="00D6286E" w:rsidRDefault="00D6286E" w:rsidP="000D485D">
                <w:pPr>
                  <w:tabs>
                    <w:tab w:val="right" w:pos="8838"/>
                  </w:tabs>
                  <w:ind w:left="-74" w:right="-105"/>
                  <w:rPr>
                    <w:rFonts w:ascii="Palatino Linotype" w:eastAsia="Calibri" w:hAnsi="Palatino Linotype" w:cs="Tahoma"/>
                    <w:b/>
                    <w:sz w:val="22"/>
                    <w:szCs w:val="22"/>
                    <w:lang w:eastAsia="en-US"/>
                  </w:rPr>
                </w:pPr>
                <w:bookmarkStart w:id="23" w:name="_Hlk10641523"/>
                <w:bookmarkEnd w:id="22"/>
                <w:r>
                  <w:rPr>
                    <w:rFonts w:ascii="Palatino Linotype" w:eastAsia="Calibri" w:hAnsi="Palatino Linotype" w:cs="Tahoma"/>
                    <w:b/>
                    <w:sz w:val="22"/>
                    <w:szCs w:val="22"/>
                    <w:lang w:eastAsia="en-US"/>
                  </w:rPr>
                  <w:t>Recurrente:</w:t>
                </w:r>
              </w:p>
            </w:tc>
            <w:tc>
              <w:tcPr>
                <w:tcW w:w="4646" w:type="dxa"/>
              </w:tcPr>
              <w:p w14:paraId="73C065CD" w14:textId="194048F6" w:rsidR="00D6286E" w:rsidRPr="004B5D4A" w:rsidRDefault="007B2398" w:rsidP="007B2398">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w:t>
                </w:r>
                <w:r w:rsidR="004B5D4A" w:rsidRPr="004B5D4A">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XXXXXX XXXXXXXX XXXXXXXX</w:t>
                </w:r>
              </w:p>
            </w:tc>
            <w:tc>
              <w:tcPr>
                <w:tcW w:w="3402" w:type="dxa"/>
              </w:tcPr>
              <w:p w14:paraId="370E6EFF" w14:textId="3B7EABB6" w:rsidR="00D6286E" w:rsidRDefault="00D6286E" w:rsidP="003037E1">
                <w:pPr>
                  <w:tabs>
                    <w:tab w:val="left" w:pos="3122"/>
                    <w:tab w:val="right" w:pos="8838"/>
                  </w:tabs>
                  <w:ind w:right="-105"/>
                  <w:jc w:val="both"/>
                  <w:rPr>
                    <w:rFonts w:ascii="Palatino Linotype" w:eastAsia="Calibri" w:hAnsi="Palatino Linotype" w:cs="Tahoma"/>
                    <w:sz w:val="22"/>
                    <w:szCs w:val="22"/>
                    <w:lang w:eastAsia="en-US"/>
                  </w:rPr>
                </w:pPr>
              </w:p>
            </w:tc>
          </w:tr>
          <w:bookmarkEnd w:id="23"/>
          <w:tr w:rsidR="00D6286E" w14:paraId="4D832A43" w14:textId="77777777" w:rsidTr="00483482">
            <w:trPr>
              <w:trHeight w:val="283"/>
            </w:trPr>
            <w:tc>
              <w:tcPr>
                <w:tcW w:w="2444" w:type="dxa"/>
              </w:tcPr>
              <w:p w14:paraId="02CA5CB0" w14:textId="77777777" w:rsidR="00D6286E" w:rsidRDefault="00D6286E"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13D6181B" w:rsidR="00D6286E" w:rsidRDefault="00D6286E" w:rsidP="00DB2180">
                <w:pPr>
                  <w:tabs>
                    <w:tab w:val="left" w:pos="2834"/>
                    <w:tab w:val="right" w:pos="8838"/>
                  </w:tabs>
                  <w:ind w:left="-3" w:right="1315"/>
                  <w:jc w:val="both"/>
                  <w:rPr>
                    <w:rFonts w:ascii="Palatino Linotype" w:eastAsia="Calibri" w:hAnsi="Palatino Linotype" w:cs="Tahoma"/>
                    <w:b/>
                    <w:sz w:val="22"/>
                    <w:szCs w:val="22"/>
                    <w:lang w:eastAsia="en-US"/>
                  </w:rPr>
                </w:pPr>
                <w:r w:rsidRPr="00FB719B">
                  <w:rPr>
                    <w:rFonts w:ascii="Palatino Linotype" w:eastAsia="Calibri" w:hAnsi="Palatino Linotype" w:cs="Tahoma"/>
                    <w:sz w:val="22"/>
                    <w:szCs w:val="22"/>
                    <w:lang w:eastAsia="en-US"/>
                  </w:rPr>
                  <w:t>Poder Judicial</w:t>
                </w:r>
              </w:p>
            </w:tc>
            <w:tc>
              <w:tcPr>
                <w:tcW w:w="3402" w:type="dxa"/>
              </w:tcPr>
              <w:p w14:paraId="00F18B8C" w14:textId="77777777" w:rsidR="00D6286E" w:rsidRDefault="00D6286E">
                <w:pPr>
                  <w:tabs>
                    <w:tab w:val="left" w:pos="2834"/>
                    <w:tab w:val="right" w:pos="8838"/>
                  </w:tabs>
                  <w:ind w:left="-74" w:right="-105"/>
                  <w:jc w:val="both"/>
                  <w:rPr>
                    <w:rFonts w:ascii="Palatino Linotype" w:eastAsia="Calibri" w:hAnsi="Palatino Linotype" w:cs="Tahoma"/>
                    <w:sz w:val="22"/>
                    <w:szCs w:val="22"/>
                    <w:lang w:eastAsia="en-US"/>
                  </w:rPr>
                </w:pPr>
              </w:p>
            </w:tc>
          </w:tr>
          <w:tr w:rsidR="00D6286E" w14:paraId="7BC74D7A" w14:textId="77777777" w:rsidTr="00483482">
            <w:trPr>
              <w:trHeight w:val="283"/>
            </w:trPr>
            <w:tc>
              <w:tcPr>
                <w:tcW w:w="2444" w:type="dxa"/>
              </w:tcPr>
              <w:p w14:paraId="3BF93338" w14:textId="77777777" w:rsidR="00D6286E" w:rsidRDefault="00D6286E"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D6286E" w:rsidRPr="003037E1" w:rsidRDefault="00D6286E"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D6286E" w:rsidRDefault="00D6286E">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D6286E" w:rsidRDefault="00D6286E">
          <w:pPr>
            <w:tabs>
              <w:tab w:val="right" w:pos="8838"/>
            </w:tabs>
            <w:ind w:left="-28"/>
            <w:jc w:val="both"/>
            <w:rPr>
              <w:rFonts w:ascii="Arial" w:eastAsia="Calibri" w:hAnsi="Arial" w:cs="Arial"/>
              <w:b/>
              <w:sz w:val="22"/>
              <w:szCs w:val="22"/>
              <w:lang w:eastAsia="en-US"/>
            </w:rPr>
          </w:pPr>
        </w:p>
      </w:tc>
    </w:tr>
  </w:tbl>
  <w:p w14:paraId="5F654A99" w14:textId="6CB7D4AE" w:rsidR="00D6286E" w:rsidRDefault="0098419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B7237C"/>
    <w:multiLevelType w:val="hybridMultilevel"/>
    <w:tmpl w:val="6F66FCAC"/>
    <w:lvl w:ilvl="0" w:tplc="FA92670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3E53D4"/>
    <w:multiLevelType w:val="hybridMultilevel"/>
    <w:tmpl w:val="5D9816AC"/>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66532BE"/>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8771124"/>
    <w:multiLevelType w:val="hybridMultilevel"/>
    <w:tmpl w:val="DC509F1C"/>
    <w:lvl w:ilvl="0" w:tplc="2A3478BA">
      <w:start w:val="1"/>
      <w:numFmt w:val="upperRoman"/>
      <w:suff w:val="space"/>
      <w:lvlText w:val="%1."/>
      <w:lvlJc w:val="left"/>
      <w:pPr>
        <w:ind w:left="720" w:hanging="360"/>
      </w:pPr>
      <w:rPr>
        <w:rFonts w:hint="default"/>
        <w:b/>
        <w:w w:val="1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5C6EF9"/>
    <w:multiLevelType w:val="hybridMultilevel"/>
    <w:tmpl w:val="A8D80F26"/>
    <w:lvl w:ilvl="0" w:tplc="79EE4626">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41843AE"/>
    <w:multiLevelType w:val="hybridMultilevel"/>
    <w:tmpl w:val="4C64088E"/>
    <w:lvl w:ilvl="0" w:tplc="93E2D76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0B76113"/>
    <w:multiLevelType w:val="hybridMultilevel"/>
    <w:tmpl w:val="E676C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D213C07"/>
    <w:multiLevelType w:val="multilevel"/>
    <w:tmpl w:val="3C4CB586"/>
    <w:lvl w:ilvl="0">
      <w:start w:val="1"/>
      <w:numFmt w:val="decimal"/>
      <w:lvlText w:val="%1."/>
      <w:lvlJc w:val="left"/>
      <w:pPr>
        <w:ind w:left="433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7"/>
  </w:num>
  <w:num w:numId="7">
    <w:abstractNumId w:val="1"/>
  </w:num>
  <w:num w:numId="8">
    <w:abstractNumId w:val="8"/>
  </w:num>
  <w:num w:numId="9">
    <w:abstractNumId w:val="18"/>
  </w:num>
  <w:num w:numId="10">
    <w:abstractNumId w:val="32"/>
  </w:num>
  <w:num w:numId="11">
    <w:abstractNumId w:val="30"/>
  </w:num>
  <w:num w:numId="12">
    <w:abstractNumId w:val="20"/>
  </w:num>
  <w:num w:numId="13">
    <w:abstractNumId w:val="10"/>
  </w:num>
  <w:num w:numId="14">
    <w:abstractNumId w:val="4"/>
  </w:num>
  <w:num w:numId="15">
    <w:abstractNumId w:val="17"/>
  </w:num>
  <w:num w:numId="16">
    <w:abstractNumId w:val="16"/>
  </w:num>
  <w:num w:numId="17">
    <w:abstractNumId w:val="5"/>
  </w:num>
  <w:num w:numId="18">
    <w:abstractNumId w:val="15"/>
  </w:num>
  <w:num w:numId="19">
    <w:abstractNumId w:val="13"/>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6"/>
  </w:num>
  <w:num w:numId="23">
    <w:abstractNumId w:val="31"/>
  </w:num>
  <w:num w:numId="24">
    <w:abstractNumId w:val="14"/>
  </w:num>
  <w:num w:numId="25">
    <w:abstractNumId w:val="6"/>
  </w:num>
  <w:num w:numId="26">
    <w:abstractNumId w:val="2"/>
  </w:num>
  <w:num w:numId="27">
    <w:abstractNumId w:val="25"/>
  </w:num>
  <w:num w:numId="28">
    <w:abstractNumId w:val="27"/>
  </w:num>
  <w:num w:numId="29">
    <w:abstractNumId w:val="21"/>
  </w:num>
  <w:num w:numId="30">
    <w:abstractNumId w:val="29"/>
  </w:num>
  <w:num w:numId="31">
    <w:abstractNumId w:val="22"/>
  </w:num>
  <w:num w:numId="32">
    <w:abstractNumId w:val="23"/>
  </w:num>
  <w:num w:numId="33">
    <w:abstractNumId w:val="24"/>
  </w:num>
  <w:num w:numId="34">
    <w:abstractNumId w:val="28"/>
  </w:num>
  <w:num w:numId="35">
    <w:abstractNumId w:val="9"/>
  </w:num>
  <w:num w:numId="36">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5D2B"/>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3D04"/>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5238"/>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9197A"/>
    <w:rsid w:val="00092475"/>
    <w:rsid w:val="00092518"/>
    <w:rsid w:val="00092BC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157"/>
    <w:rsid w:val="000D62EF"/>
    <w:rsid w:val="000D686E"/>
    <w:rsid w:val="000D68C7"/>
    <w:rsid w:val="000D6CF8"/>
    <w:rsid w:val="000D77A7"/>
    <w:rsid w:val="000E008A"/>
    <w:rsid w:val="000E0BEA"/>
    <w:rsid w:val="000E36AB"/>
    <w:rsid w:val="000E5550"/>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76AB"/>
    <w:rsid w:val="000F7A45"/>
    <w:rsid w:val="000F7FD8"/>
    <w:rsid w:val="00100BAC"/>
    <w:rsid w:val="001011E4"/>
    <w:rsid w:val="001017B7"/>
    <w:rsid w:val="001024F2"/>
    <w:rsid w:val="001034C6"/>
    <w:rsid w:val="001036BF"/>
    <w:rsid w:val="0010415F"/>
    <w:rsid w:val="001049B0"/>
    <w:rsid w:val="00104ADB"/>
    <w:rsid w:val="001057BC"/>
    <w:rsid w:val="001058B8"/>
    <w:rsid w:val="0010687C"/>
    <w:rsid w:val="00106FD4"/>
    <w:rsid w:val="00107D2F"/>
    <w:rsid w:val="00107EB6"/>
    <w:rsid w:val="001112C9"/>
    <w:rsid w:val="001129E4"/>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DD"/>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4AFC"/>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1A2"/>
    <w:rsid w:val="001A32CB"/>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01E1"/>
    <w:rsid w:val="001D10E0"/>
    <w:rsid w:val="001D230D"/>
    <w:rsid w:val="001D267F"/>
    <w:rsid w:val="001D43DB"/>
    <w:rsid w:val="001D4965"/>
    <w:rsid w:val="001D4A5C"/>
    <w:rsid w:val="001D51A3"/>
    <w:rsid w:val="001D67AC"/>
    <w:rsid w:val="001D7012"/>
    <w:rsid w:val="001D7BD2"/>
    <w:rsid w:val="001E0C62"/>
    <w:rsid w:val="001E2A4D"/>
    <w:rsid w:val="001E3C5B"/>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F0B"/>
    <w:rsid w:val="002060B4"/>
    <w:rsid w:val="0020681A"/>
    <w:rsid w:val="00207736"/>
    <w:rsid w:val="00207CD6"/>
    <w:rsid w:val="00210A50"/>
    <w:rsid w:val="002114EC"/>
    <w:rsid w:val="002122CB"/>
    <w:rsid w:val="00212460"/>
    <w:rsid w:val="002127CA"/>
    <w:rsid w:val="002127E0"/>
    <w:rsid w:val="00215D0D"/>
    <w:rsid w:val="00215D7F"/>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755"/>
    <w:rsid w:val="00231D7C"/>
    <w:rsid w:val="00232673"/>
    <w:rsid w:val="0023301D"/>
    <w:rsid w:val="002348E4"/>
    <w:rsid w:val="00235B86"/>
    <w:rsid w:val="00236863"/>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10DF"/>
    <w:rsid w:val="00251FF7"/>
    <w:rsid w:val="00252669"/>
    <w:rsid w:val="00254209"/>
    <w:rsid w:val="00254288"/>
    <w:rsid w:val="0025469C"/>
    <w:rsid w:val="0025667F"/>
    <w:rsid w:val="002579CE"/>
    <w:rsid w:val="00260FEC"/>
    <w:rsid w:val="002613A0"/>
    <w:rsid w:val="00261DD6"/>
    <w:rsid w:val="002657E2"/>
    <w:rsid w:val="00270015"/>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5F2E"/>
    <w:rsid w:val="002C711A"/>
    <w:rsid w:val="002D0A20"/>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6418"/>
    <w:rsid w:val="003074B3"/>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104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9D4"/>
    <w:rsid w:val="00360D94"/>
    <w:rsid w:val="00361176"/>
    <w:rsid w:val="0036164E"/>
    <w:rsid w:val="0036194F"/>
    <w:rsid w:val="003627C6"/>
    <w:rsid w:val="0036351E"/>
    <w:rsid w:val="00363615"/>
    <w:rsid w:val="00364521"/>
    <w:rsid w:val="00365026"/>
    <w:rsid w:val="0036506C"/>
    <w:rsid w:val="0036589F"/>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06A"/>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97C3B"/>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7F0"/>
    <w:rsid w:val="003E3A39"/>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4FBC"/>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A87"/>
    <w:rsid w:val="00465C75"/>
    <w:rsid w:val="00466346"/>
    <w:rsid w:val="00466604"/>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879C9"/>
    <w:rsid w:val="00490CC6"/>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5D4A"/>
    <w:rsid w:val="004B7542"/>
    <w:rsid w:val="004B769A"/>
    <w:rsid w:val="004B7DB2"/>
    <w:rsid w:val="004C14AC"/>
    <w:rsid w:val="004C201C"/>
    <w:rsid w:val="004C3224"/>
    <w:rsid w:val="004C36E5"/>
    <w:rsid w:val="004C4ACC"/>
    <w:rsid w:val="004C5340"/>
    <w:rsid w:val="004C6B28"/>
    <w:rsid w:val="004C6F68"/>
    <w:rsid w:val="004C74C3"/>
    <w:rsid w:val="004C7AA9"/>
    <w:rsid w:val="004C7E83"/>
    <w:rsid w:val="004D0A3B"/>
    <w:rsid w:val="004D0A45"/>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6A3B"/>
    <w:rsid w:val="004E7D39"/>
    <w:rsid w:val="004E7DB7"/>
    <w:rsid w:val="004F1A6A"/>
    <w:rsid w:val="004F2D88"/>
    <w:rsid w:val="004F3D21"/>
    <w:rsid w:val="004F583D"/>
    <w:rsid w:val="004F60EF"/>
    <w:rsid w:val="004F66B6"/>
    <w:rsid w:val="004F7B6E"/>
    <w:rsid w:val="005000AA"/>
    <w:rsid w:val="00502B02"/>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101B"/>
    <w:rsid w:val="005525C5"/>
    <w:rsid w:val="00552623"/>
    <w:rsid w:val="00552EBD"/>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2554"/>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215"/>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6217"/>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4AAD"/>
    <w:rsid w:val="006257A0"/>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2A9E"/>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4E52"/>
    <w:rsid w:val="0067655A"/>
    <w:rsid w:val="0067785F"/>
    <w:rsid w:val="006811F2"/>
    <w:rsid w:val="006828D8"/>
    <w:rsid w:val="00682AD1"/>
    <w:rsid w:val="0068455C"/>
    <w:rsid w:val="00684887"/>
    <w:rsid w:val="006850CE"/>
    <w:rsid w:val="006867FA"/>
    <w:rsid w:val="00687C4D"/>
    <w:rsid w:val="006914DE"/>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41A8"/>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3F7C"/>
    <w:rsid w:val="006E4723"/>
    <w:rsid w:val="006E477D"/>
    <w:rsid w:val="006E695D"/>
    <w:rsid w:val="006E716F"/>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66B85"/>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3273"/>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398"/>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45"/>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42A"/>
    <w:rsid w:val="00810F06"/>
    <w:rsid w:val="008115EE"/>
    <w:rsid w:val="0081283F"/>
    <w:rsid w:val="00812C0C"/>
    <w:rsid w:val="00813194"/>
    <w:rsid w:val="00813257"/>
    <w:rsid w:val="0081347B"/>
    <w:rsid w:val="008139F1"/>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5ECE"/>
    <w:rsid w:val="00836355"/>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828"/>
    <w:rsid w:val="00870B07"/>
    <w:rsid w:val="00871738"/>
    <w:rsid w:val="00871E32"/>
    <w:rsid w:val="008721EF"/>
    <w:rsid w:val="00872370"/>
    <w:rsid w:val="0087247B"/>
    <w:rsid w:val="0087268B"/>
    <w:rsid w:val="00874175"/>
    <w:rsid w:val="0087453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103"/>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5941"/>
    <w:rsid w:val="0092600D"/>
    <w:rsid w:val="009264D6"/>
    <w:rsid w:val="0092726E"/>
    <w:rsid w:val="009276AD"/>
    <w:rsid w:val="00930345"/>
    <w:rsid w:val="0093039D"/>
    <w:rsid w:val="00931E4F"/>
    <w:rsid w:val="0093364D"/>
    <w:rsid w:val="009337E6"/>
    <w:rsid w:val="009340E4"/>
    <w:rsid w:val="0093429F"/>
    <w:rsid w:val="009347EC"/>
    <w:rsid w:val="00935985"/>
    <w:rsid w:val="00935ED9"/>
    <w:rsid w:val="00936574"/>
    <w:rsid w:val="00937EC5"/>
    <w:rsid w:val="00937EE1"/>
    <w:rsid w:val="00943BCE"/>
    <w:rsid w:val="00945DBE"/>
    <w:rsid w:val="009467E5"/>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19C"/>
    <w:rsid w:val="009849EF"/>
    <w:rsid w:val="00986909"/>
    <w:rsid w:val="00986DB7"/>
    <w:rsid w:val="009870A5"/>
    <w:rsid w:val="00987252"/>
    <w:rsid w:val="00987465"/>
    <w:rsid w:val="00987917"/>
    <w:rsid w:val="009904DC"/>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BE2"/>
    <w:rsid w:val="00A37891"/>
    <w:rsid w:val="00A37A88"/>
    <w:rsid w:val="00A40503"/>
    <w:rsid w:val="00A40A51"/>
    <w:rsid w:val="00A415BA"/>
    <w:rsid w:val="00A43816"/>
    <w:rsid w:val="00A43CD2"/>
    <w:rsid w:val="00A4594F"/>
    <w:rsid w:val="00A45A41"/>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68A"/>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573"/>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13F"/>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5DA3"/>
    <w:rsid w:val="00AE0B4B"/>
    <w:rsid w:val="00AE0CDB"/>
    <w:rsid w:val="00AE2102"/>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7AE"/>
    <w:rsid w:val="00B06882"/>
    <w:rsid w:val="00B077ED"/>
    <w:rsid w:val="00B07F12"/>
    <w:rsid w:val="00B07FE3"/>
    <w:rsid w:val="00B103D7"/>
    <w:rsid w:val="00B10BAE"/>
    <w:rsid w:val="00B116CC"/>
    <w:rsid w:val="00B12CC8"/>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5679"/>
    <w:rsid w:val="00B568D8"/>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5F8C"/>
    <w:rsid w:val="00B96107"/>
    <w:rsid w:val="00B9614C"/>
    <w:rsid w:val="00B96F60"/>
    <w:rsid w:val="00B97BD4"/>
    <w:rsid w:val="00BA0D0B"/>
    <w:rsid w:val="00BA1099"/>
    <w:rsid w:val="00BA10DC"/>
    <w:rsid w:val="00BA1732"/>
    <w:rsid w:val="00BA4CE5"/>
    <w:rsid w:val="00BA688A"/>
    <w:rsid w:val="00BB0C71"/>
    <w:rsid w:val="00BB18B8"/>
    <w:rsid w:val="00BB1B3C"/>
    <w:rsid w:val="00BB375D"/>
    <w:rsid w:val="00BB391B"/>
    <w:rsid w:val="00BB3D85"/>
    <w:rsid w:val="00BB49A0"/>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556F"/>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5C07"/>
    <w:rsid w:val="00C16B4B"/>
    <w:rsid w:val="00C16D1C"/>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4D13"/>
    <w:rsid w:val="00C459A9"/>
    <w:rsid w:val="00C4752A"/>
    <w:rsid w:val="00C477E7"/>
    <w:rsid w:val="00C502A5"/>
    <w:rsid w:val="00C521F7"/>
    <w:rsid w:val="00C53008"/>
    <w:rsid w:val="00C5413A"/>
    <w:rsid w:val="00C54600"/>
    <w:rsid w:val="00C5509C"/>
    <w:rsid w:val="00C55151"/>
    <w:rsid w:val="00C5575D"/>
    <w:rsid w:val="00C558FF"/>
    <w:rsid w:val="00C560FA"/>
    <w:rsid w:val="00C56315"/>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667"/>
    <w:rsid w:val="00CA6F0D"/>
    <w:rsid w:val="00CA71D4"/>
    <w:rsid w:val="00CA7CCC"/>
    <w:rsid w:val="00CA7D7D"/>
    <w:rsid w:val="00CB1A0D"/>
    <w:rsid w:val="00CB5D29"/>
    <w:rsid w:val="00CB675A"/>
    <w:rsid w:val="00CB6EC8"/>
    <w:rsid w:val="00CB782B"/>
    <w:rsid w:val="00CC082B"/>
    <w:rsid w:val="00CC0E77"/>
    <w:rsid w:val="00CC2092"/>
    <w:rsid w:val="00CC285C"/>
    <w:rsid w:val="00CC34C5"/>
    <w:rsid w:val="00CC4C0B"/>
    <w:rsid w:val="00CC5595"/>
    <w:rsid w:val="00CC5E76"/>
    <w:rsid w:val="00CC69E7"/>
    <w:rsid w:val="00CC6C08"/>
    <w:rsid w:val="00CD049D"/>
    <w:rsid w:val="00CD1770"/>
    <w:rsid w:val="00CD3A5D"/>
    <w:rsid w:val="00CD51ED"/>
    <w:rsid w:val="00CD5FD4"/>
    <w:rsid w:val="00CD6A36"/>
    <w:rsid w:val="00CE0A60"/>
    <w:rsid w:val="00CE0DCE"/>
    <w:rsid w:val="00CE1BC9"/>
    <w:rsid w:val="00CE2912"/>
    <w:rsid w:val="00CE321D"/>
    <w:rsid w:val="00CE33C1"/>
    <w:rsid w:val="00CE4DD6"/>
    <w:rsid w:val="00CE597A"/>
    <w:rsid w:val="00CE6763"/>
    <w:rsid w:val="00CE76FF"/>
    <w:rsid w:val="00CF0BB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31A"/>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86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1A2F"/>
    <w:rsid w:val="00DA22B5"/>
    <w:rsid w:val="00DA267B"/>
    <w:rsid w:val="00DA495D"/>
    <w:rsid w:val="00DA4F15"/>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0FEA"/>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086"/>
    <w:rsid w:val="00E11282"/>
    <w:rsid w:val="00E12367"/>
    <w:rsid w:val="00E123CC"/>
    <w:rsid w:val="00E12ED3"/>
    <w:rsid w:val="00E12F57"/>
    <w:rsid w:val="00E14282"/>
    <w:rsid w:val="00E155D8"/>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3C44"/>
    <w:rsid w:val="00E64BD9"/>
    <w:rsid w:val="00E6519C"/>
    <w:rsid w:val="00E652E4"/>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E73DA"/>
    <w:rsid w:val="00EF07AB"/>
    <w:rsid w:val="00EF16DB"/>
    <w:rsid w:val="00EF1F54"/>
    <w:rsid w:val="00EF2C2D"/>
    <w:rsid w:val="00EF3087"/>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80F33"/>
    <w:rsid w:val="00F84001"/>
    <w:rsid w:val="00F846D6"/>
    <w:rsid w:val="00F86059"/>
    <w:rsid w:val="00F86997"/>
    <w:rsid w:val="00F86C20"/>
    <w:rsid w:val="00F871D7"/>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B719B"/>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5498"/>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MAPAS,Evidencias"/>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MAPAS Car,Evidencias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customStyle="1" w:styleId="Cuerpodeltexto6">
    <w:name w:val="Cuerpo del texto (6)"/>
    <w:basedOn w:val="Normal"/>
    <w:rsid w:val="002114EC"/>
    <w:pPr>
      <w:shd w:val="clear" w:color="auto" w:fill="FFFFFF"/>
      <w:spacing w:line="0" w:lineRule="atLeast"/>
    </w:pPr>
    <w:rPr>
      <w:sz w:val="17"/>
      <w:szCs w:val="17"/>
      <w:lang w:val="x-none" w:eastAsia="x-none"/>
    </w:rPr>
  </w:style>
  <w:style w:type="paragraph" w:customStyle="1" w:styleId="Estilo3">
    <w:name w:val="Estilo3"/>
    <w:basedOn w:val="Ttulo2"/>
    <w:qFormat/>
    <w:rsid w:val="002114EC"/>
    <w:pPr>
      <w:keepNext w:val="0"/>
      <w:keepLines w:val="0"/>
      <w:spacing w:before="120" w:after="120" w:line="276" w:lineRule="auto"/>
      <w:ind w:left="1418" w:hanging="454"/>
      <w:jc w:val="both"/>
    </w:pPr>
    <w:rPr>
      <w:rFonts w:ascii="Calibri" w:eastAsia="Calibri" w:hAnsi="Calibri" w:cs="Times New Roman"/>
      <w:bCs/>
      <w:color w:val="auto"/>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445267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84370658">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07458354">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1592976">
      <w:bodyDiv w:val="1"/>
      <w:marLeft w:val="0"/>
      <w:marRight w:val="0"/>
      <w:marTop w:val="0"/>
      <w:marBottom w:val="0"/>
      <w:divBdr>
        <w:top w:val="none" w:sz="0" w:space="0" w:color="auto"/>
        <w:left w:val="none" w:sz="0" w:space="0" w:color="auto"/>
        <w:bottom w:val="none" w:sz="0" w:space="0" w:color="auto"/>
        <w:right w:val="none" w:sz="0" w:space="0" w:color="auto"/>
      </w:divBdr>
    </w:div>
    <w:div w:id="620914708">
      <w:bodyDiv w:val="1"/>
      <w:marLeft w:val="0"/>
      <w:marRight w:val="0"/>
      <w:marTop w:val="0"/>
      <w:marBottom w:val="0"/>
      <w:divBdr>
        <w:top w:val="none" w:sz="0" w:space="0" w:color="auto"/>
        <w:left w:val="none" w:sz="0" w:space="0" w:color="auto"/>
        <w:bottom w:val="none" w:sz="0" w:space="0" w:color="auto"/>
        <w:right w:val="none" w:sz="0" w:space="0" w:color="auto"/>
      </w:divBdr>
    </w:div>
    <w:div w:id="677076315">
      <w:bodyDiv w:val="1"/>
      <w:marLeft w:val="0"/>
      <w:marRight w:val="0"/>
      <w:marTop w:val="0"/>
      <w:marBottom w:val="0"/>
      <w:divBdr>
        <w:top w:val="none" w:sz="0" w:space="0" w:color="auto"/>
        <w:left w:val="none" w:sz="0" w:space="0" w:color="auto"/>
        <w:bottom w:val="none" w:sz="0" w:space="0" w:color="auto"/>
        <w:right w:val="none" w:sz="0" w:space="0" w:color="auto"/>
      </w:divBdr>
    </w:div>
    <w:div w:id="690304712">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1000523">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40348143">
      <w:bodyDiv w:val="1"/>
      <w:marLeft w:val="0"/>
      <w:marRight w:val="0"/>
      <w:marTop w:val="0"/>
      <w:marBottom w:val="0"/>
      <w:divBdr>
        <w:top w:val="none" w:sz="0" w:space="0" w:color="auto"/>
        <w:left w:val="none" w:sz="0" w:space="0" w:color="auto"/>
        <w:bottom w:val="none" w:sz="0" w:space="0" w:color="auto"/>
        <w:right w:val="none" w:sz="0" w:space="0" w:color="auto"/>
      </w:divBdr>
    </w:div>
    <w:div w:id="115318398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2462758">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296740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6521570">
      <w:bodyDiv w:val="1"/>
      <w:marLeft w:val="0"/>
      <w:marRight w:val="0"/>
      <w:marTop w:val="0"/>
      <w:marBottom w:val="0"/>
      <w:divBdr>
        <w:top w:val="none" w:sz="0" w:space="0" w:color="auto"/>
        <w:left w:val="none" w:sz="0" w:space="0" w:color="auto"/>
        <w:bottom w:val="none" w:sz="0" w:space="0" w:color="auto"/>
        <w:right w:val="none" w:sz="0" w:space="0" w:color="auto"/>
      </w:divBdr>
    </w:div>
    <w:div w:id="1584997614">
      <w:bodyDiv w:val="1"/>
      <w:marLeft w:val="0"/>
      <w:marRight w:val="0"/>
      <w:marTop w:val="0"/>
      <w:marBottom w:val="0"/>
      <w:divBdr>
        <w:top w:val="none" w:sz="0" w:space="0" w:color="auto"/>
        <w:left w:val="none" w:sz="0" w:space="0" w:color="auto"/>
        <w:bottom w:val="none" w:sz="0" w:space="0" w:color="auto"/>
        <w:right w:val="none" w:sz="0" w:space="0" w:color="auto"/>
      </w:divBdr>
    </w:div>
    <w:div w:id="1594707564">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5622623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230626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1E4FC0-7EA7-4995-895C-5CD0A6BB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4388</Words>
  <Characters>24136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cp:revision>
  <cp:lastPrinted>2021-08-18T17:12:00Z</cp:lastPrinted>
  <dcterms:created xsi:type="dcterms:W3CDTF">2021-10-29T19:10:00Z</dcterms:created>
  <dcterms:modified xsi:type="dcterms:W3CDTF">2021-10-29T19:10:00Z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