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D0A" w:rsidRDefault="006869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veinticuatro de noviembre del dos mil veintiuno.</w:t>
      </w:r>
    </w:p>
    <w:p w:rsidR="004F3D0A" w:rsidRDefault="006869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sz w:val="22"/>
          <w:szCs w:val="22"/>
        </w:rPr>
        <w:t>04819/INFOEM/IP/RR/2021</w:t>
      </w:r>
      <w:r>
        <w:rPr>
          <w:rFonts w:ascii="Palatino Linotype" w:eastAsia="Palatino Linotype" w:hAnsi="Palatino Linotype" w:cs="Palatino Linotype"/>
        </w:rPr>
        <w:t xml:space="preserve">, interpuesto por </w:t>
      </w:r>
      <w:r w:rsidR="00984891">
        <w:rPr>
          <w:rFonts w:ascii="Palatino Linotype" w:eastAsia="Palatino Linotype" w:hAnsi="Palatino Linotype" w:cs="Palatino Linotype"/>
          <w:b/>
        </w:rPr>
        <w:t>xxxxxxxxxxxxxxxxxxxxxxxx</w:t>
      </w:r>
      <w:bookmarkStart w:id="0" w:name="_GoBack"/>
      <w:bookmarkEnd w:id="0"/>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a quien en lo sucesivo se le denominará el </w:t>
      </w:r>
      <w:r>
        <w:rPr>
          <w:rFonts w:ascii="Palatino Linotype" w:eastAsia="Palatino Linotype" w:hAnsi="Palatino Linotype" w:cs="Palatino Linotype"/>
          <w:b/>
          <w:i/>
        </w:rPr>
        <w:t xml:space="preserve">Recurrente </w:t>
      </w:r>
      <w:r>
        <w:rPr>
          <w:rFonts w:ascii="Palatino Linotype" w:eastAsia="Palatino Linotype" w:hAnsi="Palatino Linotype" w:cs="Palatino Linotype"/>
        </w:rPr>
        <w:t xml:space="preserve">en contra de la respuesta a su solicitud de información con número de folio </w:t>
      </w:r>
      <w:r>
        <w:rPr>
          <w:rFonts w:ascii="Palatino Linotype" w:eastAsia="Palatino Linotype" w:hAnsi="Palatino Linotype" w:cs="Palatino Linotype"/>
          <w:b/>
          <w:sz w:val="22"/>
          <w:szCs w:val="22"/>
        </w:rPr>
        <w:t>00388/CUAUTIZC/IP/2021</w:t>
      </w:r>
      <w:r>
        <w:rPr>
          <w:rFonts w:ascii="Palatino Linotype" w:eastAsia="Palatino Linotype" w:hAnsi="Palatino Linotype" w:cs="Palatino Linotype"/>
        </w:rPr>
        <w:t xml:space="preserve">, otorgada por el </w:t>
      </w:r>
      <w:r>
        <w:rPr>
          <w:rFonts w:ascii="Palatino Linotype" w:eastAsia="Palatino Linotype" w:hAnsi="Palatino Linotype" w:cs="Palatino Linotype"/>
          <w:b/>
        </w:rPr>
        <w:t>Ayuntamiento de Cuautitlán Izcalli</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se procede a dictar la presente resolución, con base en lo siguiente.</w:t>
      </w:r>
    </w:p>
    <w:p w:rsidR="004F3D0A" w:rsidRDefault="00686922">
      <w:pPr>
        <w:pStyle w:val="Ttulo2"/>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 A N T E C E D E N T E S:</w:t>
      </w:r>
    </w:p>
    <w:p w:rsidR="004F3D0A" w:rsidRDefault="00686922">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1. Solicitud de acceso a la información.</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Con fecha veinticuatro de agosto de dos mil veintiuno, el ahora </w:t>
      </w:r>
      <w:r>
        <w:rPr>
          <w:rFonts w:ascii="Palatino Linotype" w:eastAsia="Palatino Linotype" w:hAnsi="Palatino Linotype" w:cs="Palatino Linotype"/>
          <w:b/>
          <w:i/>
        </w:rPr>
        <w:t>Recurrente</w:t>
      </w:r>
      <w:r>
        <w:rPr>
          <w:rFonts w:ascii="Palatino Linotype" w:eastAsia="Palatino Linotype" w:hAnsi="Palatino Linotype" w:cs="Palatino Linotype"/>
        </w:rPr>
        <w:t xml:space="preserve"> formuló solicitud de acceso a la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requiriendo lo siguiente:</w:t>
      </w:r>
    </w:p>
    <w:p w:rsidR="004F3D0A" w:rsidRDefault="00686922">
      <w:pPr>
        <w:spacing w:before="240" w:after="240" w:line="360" w:lineRule="auto"/>
        <w:ind w:left="851" w:right="900"/>
        <w:jc w:val="both"/>
      </w:pPr>
      <w:r>
        <w:rPr>
          <w:rFonts w:ascii="Palatino Linotype" w:eastAsia="Palatino Linotype" w:hAnsi="Palatino Linotype" w:cs="Palatino Linotype"/>
          <w:i/>
        </w:rPr>
        <w:t>“</w:t>
      </w:r>
      <w:r>
        <w:rPr>
          <w:rFonts w:ascii="Palatino Linotype" w:eastAsia="Palatino Linotype" w:hAnsi="Palatino Linotype" w:cs="Palatino Linotype"/>
          <w:i/>
          <w:color w:val="000000"/>
        </w:rPr>
        <w:t>Me proporcione la acta de la quincuagésima primera sesión de Cabildo con carácter de extraordinaria.</w:t>
      </w:r>
      <w:r>
        <w:rPr>
          <w:rFonts w:ascii="Palatino Linotype" w:eastAsia="Palatino Linotype" w:hAnsi="Palatino Linotype" w:cs="Palatino Linotype"/>
          <w:i/>
        </w:rPr>
        <w:t>”</w:t>
      </w:r>
      <w:r>
        <w:rPr>
          <w:rFonts w:ascii="Palatino Linotype" w:eastAsia="Palatino Linotype" w:hAnsi="Palatino Linotype" w:cs="Palatino Linotype"/>
          <w:i/>
          <w:sz w:val="20"/>
          <w:szCs w:val="20"/>
        </w:rPr>
        <w:t>(sic)</w:t>
      </w:r>
    </w:p>
    <w:p w:rsidR="004F3D0A" w:rsidRDefault="00686922">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El solicitante indicó como modalidad de entrega el</w:t>
      </w:r>
      <w:r>
        <w:rPr>
          <w:rFonts w:ascii="Palatino Linotype" w:eastAsia="Palatino Linotype" w:hAnsi="Palatino Linotype" w:cs="Palatino Linotype"/>
          <w:b/>
        </w:rPr>
        <w:t xml:space="preserve"> SAIMEX.</w:t>
      </w:r>
    </w:p>
    <w:p w:rsidR="004F3D0A" w:rsidRDefault="00686922">
      <w:pPr>
        <w:spacing w:before="240" w:after="240" w:line="360" w:lineRule="auto"/>
        <w:jc w:val="both"/>
        <w:rPr>
          <w:rFonts w:ascii="Palatino Linotype" w:eastAsia="Palatino Linotype" w:hAnsi="Palatino Linotype" w:cs="Palatino Linotype"/>
          <w:sz w:val="16"/>
          <w:szCs w:val="16"/>
        </w:rPr>
      </w:pPr>
      <w:r>
        <w:rPr>
          <w:rFonts w:ascii="Palatino Linotype" w:eastAsia="Palatino Linotype" w:hAnsi="Palatino Linotype" w:cs="Palatino Linotype"/>
          <w:b/>
          <w:sz w:val="28"/>
          <w:szCs w:val="28"/>
        </w:rPr>
        <w:t xml:space="preserve">2. Respuesta. </w:t>
      </w:r>
      <w:r>
        <w:rPr>
          <w:rFonts w:ascii="Palatino Linotype" w:eastAsia="Palatino Linotype" w:hAnsi="Palatino Linotype" w:cs="Palatino Linotype"/>
        </w:rPr>
        <w:t xml:space="preserve">Con fecha catorce de septiembre de la presente anualidad,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otorgó, a través del SAIMEX, respuesta a la solicitud de acceso a la </w:t>
      </w:r>
      <w:r>
        <w:rPr>
          <w:rFonts w:ascii="Palatino Linotype" w:eastAsia="Palatino Linotype" w:hAnsi="Palatino Linotype" w:cs="Palatino Linotype"/>
        </w:rPr>
        <w:lastRenderedPageBreak/>
        <w:t>información de la siguiente forma:</w:t>
      </w:r>
      <w:r>
        <w:rPr>
          <w:rFonts w:ascii="Palatino Linotype" w:eastAsia="Palatino Linotype" w:hAnsi="Palatino Linotype" w:cs="Palatino Linotype"/>
          <w:i/>
          <w:color w:val="000000"/>
        </w:rPr>
        <w:t xml:space="preserve">“Por lo anterior y con fundamento en el Artículo 12. De la Ley de Transparencia y Accesos a la Información Pública del Estado de México, que a la letra dice: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Hago de su conocimiento que el acta Quincuagésima Primera Sesión Extraordinaria, se encuentra en proceso de aprobación y de recabar las firmas correspondientes. Por lo anterior explico lo siguiente: Las actas de Sesiones de Ayuntamiento se aprueban de acuerdo a su carácter, es decir si es Ordinario o Extraordinario, por lo que el acta correspondiente es un acta de carácter Extraordinario la cual deberá integrase al orden del día de la próxima Sesión Extraordinaria para su aprobación, posteriormente será impresa y se les hará llegar a cada uno de los integrantes del Ayuntamiento que asistieron a la Quincuagésima Primera Sesión Extraordinaria a fin de recabar sus firmas, a través de la Jefatura de Actas y Acuerdos, dependiente de la Subsecretaría del Ayuntamiento, adscrita a la Secretaría del Ayuntamiento, quien tiene un proceso para la firma de las actas derivado de las medidas de la emergencia sanitaria COVID-19, una vez que se obtengan las firmas el acta se subirá al portal de Información Pública de Oficio Mexiquense en su Fracción II B2 para su consulta, en el siguiente link: https://www.ipomex.org.mx/ipo3/lgt/indice/CUAUTITLANIZCALLI/art_94_ii_b2.web “sic De lo anteriormente expuesto y fundado a Usted, en términos de los artículos 11, 41, 46 </w:t>
      </w:r>
      <w:r>
        <w:rPr>
          <w:rFonts w:ascii="Palatino Linotype" w:eastAsia="Palatino Linotype" w:hAnsi="Palatino Linotype" w:cs="Palatino Linotype"/>
          <w:i/>
          <w:color w:val="000000"/>
        </w:rPr>
        <w:lastRenderedPageBreak/>
        <w:t xml:space="preserve">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 </w:t>
      </w:r>
      <w:r>
        <w:rPr>
          <w:rFonts w:ascii="Palatino Linotype" w:eastAsia="Palatino Linotype" w:hAnsi="Palatino Linotype" w:cs="Palatino Linotype"/>
          <w:color w:val="000000"/>
          <w:sz w:val="16"/>
          <w:szCs w:val="16"/>
        </w:rPr>
        <w:t>(sic)</w:t>
      </w:r>
    </w:p>
    <w:p w:rsidR="004F3D0A" w:rsidRDefault="006869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3.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rPr>
        <w:t>El recurso de revisión se interpuso a través del SAIMEX con fecha veintisiete de septiembre del año en curso, por parte del solicitante de información, quien expresó las siguientes manifestaciones:</w:t>
      </w:r>
    </w:p>
    <w:p w:rsidR="004F3D0A" w:rsidRDefault="00686922">
      <w:pPr>
        <w:spacing w:before="240" w:after="240" w:line="360" w:lineRule="auto"/>
        <w:ind w:left="567"/>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4F3D0A" w:rsidRDefault="00686922">
      <w:pPr>
        <w:spacing w:before="240" w:after="240" w:line="360" w:lineRule="auto"/>
        <w:ind w:left="851"/>
        <w:jc w:val="both"/>
        <w:rPr>
          <w:rFonts w:ascii="Palatino Linotype" w:eastAsia="Palatino Linotype" w:hAnsi="Palatino Linotype" w:cs="Palatino Linotype"/>
        </w:rPr>
      </w:pPr>
      <w:r>
        <w:rPr>
          <w:rFonts w:ascii="Palatino Linotype" w:eastAsia="Palatino Linotype" w:hAnsi="Palatino Linotype" w:cs="Palatino Linotype"/>
          <w:i/>
        </w:rPr>
        <w:t>“</w:t>
      </w:r>
      <w:r>
        <w:rPr>
          <w:rFonts w:ascii="Palatino Linotype" w:eastAsia="Palatino Linotype" w:hAnsi="Palatino Linotype" w:cs="Palatino Linotype"/>
          <w:i/>
          <w:color w:val="000000"/>
        </w:rPr>
        <w:t>La respuesta del sujeto obligado.</w:t>
      </w:r>
      <w:r>
        <w:rPr>
          <w:rFonts w:ascii="Palatino Linotype" w:eastAsia="Palatino Linotype" w:hAnsi="Palatino Linotype" w:cs="Palatino Linotype"/>
          <w:i/>
        </w:rPr>
        <w:t>”</w:t>
      </w:r>
      <w:r>
        <w:rPr>
          <w:rFonts w:ascii="Palatino Linotype" w:eastAsia="Palatino Linotype" w:hAnsi="Palatino Linotype" w:cs="Palatino Linotype"/>
          <w:sz w:val="18"/>
          <w:szCs w:val="18"/>
        </w:rPr>
        <w:t xml:space="preserve"> (sic)</w:t>
      </w:r>
    </w:p>
    <w:p w:rsidR="004F3D0A" w:rsidRDefault="00686922">
      <w:pPr>
        <w:spacing w:before="240" w:after="240" w:line="360" w:lineRule="auto"/>
        <w:ind w:left="567"/>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4F3D0A" w:rsidRDefault="00686922">
      <w:pPr>
        <w:spacing w:before="240" w:after="240" w:line="360"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i/>
          <w:color w:val="000000"/>
        </w:rPr>
        <w:t>No hizo entrega de la informacion solicitada.</w:t>
      </w:r>
      <w:r>
        <w:rPr>
          <w:rFonts w:ascii="Palatino Linotype" w:eastAsia="Palatino Linotype" w:hAnsi="Palatino Linotype" w:cs="Palatino Linotype"/>
          <w:i/>
        </w:rPr>
        <w:t>”</w:t>
      </w:r>
      <w:r>
        <w:rPr>
          <w:rFonts w:ascii="Palatino Linotype" w:eastAsia="Palatino Linotype" w:hAnsi="Palatino Linotype" w:cs="Palatino Linotype"/>
          <w:sz w:val="16"/>
          <w:szCs w:val="16"/>
        </w:rPr>
        <w:t>(sic)</w:t>
      </w:r>
    </w:p>
    <w:p w:rsidR="004F3D0A" w:rsidRDefault="006869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al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para su análisis, estudio, elaboración del proyecto y presentación ante el Pleno de este Instituto.</w:t>
      </w:r>
    </w:p>
    <w:p w:rsidR="004F3D0A" w:rsidRDefault="00686922">
      <w:pPr>
        <w:spacing w:before="240" w:after="240" w:line="360" w:lineRule="auto"/>
        <w:jc w:val="both"/>
      </w:pPr>
      <w:r>
        <w:rPr>
          <w:rFonts w:ascii="Palatino Linotype" w:eastAsia="Palatino Linotype" w:hAnsi="Palatino Linotype" w:cs="Palatino Linotype"/>
          <w:b/>
          <w:sz w:val="28"/>
          <w:szCs w:val="28"/>
        </w:rPr>
        <w:t xml:space="preserve">5. Admisión. </w:t>
      </w:r>
      <w:r>
        <w:rPr>
          <w:rFonts w:ascii="Palatino Linotype" w:eastAsia="Palatino Linotype" w:hAnsi="Palatino Linotype" w:cs="Palatino Linotype"/>
        </w:rPr>
        <w:t xml:space="preserve">Mediante auto de fecha cinco de octubre de dos mil veintiuno, este Órgano Garante, admitió a trámite el recurso de revisión respectivo, poniéndose a </w:t>
      </w:r>
      <w:r>
        <w:rPr>
          <w:rFonts w:ascii="Palatino Linotype" w:eastAsia="Palatino Linotype" w:hAnsi="Palatino Linotype" w:cs="Palatino Linotype"/>
        </w:rPr>
        <w:lastRenderedPageBreak/>
        <w:t xml:space="preserve">disposición de las partes, para que un plazo no mayor a siete días hábiles manifestase lo que a su derecho corresponda, a efecto de ofrecer pruebas, informe justificado y alegatos, lo anterior con fundamento en el artículo 185 fracciones I, II y IV de la Ley de Transparencia y Acceso a la Información Pública del Estado de México y Municipios. </w:t>
      </w:r>
    </w:p>
    <w:p w:rsidR="004F3D0A" w:rsidRDefault="006869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7. Manifestaciones.</w:t>
      </w:r>
      <w:r>
        <w:rPr>
          <w:rFonts w:ascii="Palatino Linotype" w:eastAsia="Palatino Linotype" w:hAnsi="Palatino Linotype" w:cs="Palatino Linotype"/>
        </w:rPr>
        <w:t xml:space="preserve"> De las constancias del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observa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en fecha doce de octubre de dos mil veintiuno, el archivo denominado </w:t>
      </w:r>
      <w:r>
        <w:rPr>
          <w:rFonts w:ascii="Palatino Linotype" w:eastAsia="Palatino Linotype" w:hAnsi="Palatino Linotype" w:cs="Palatino Linotype"/>
          <w:b/>
        </w:rPr>
        <w:t>388-4819 INFORME JUSTIFICADO.pdf, e</w:t>
      </w:r>
      <w:r>
        <w:rPr>
          <w:rFonts w:ascii="Palatino Linotype" w:eastAsia="Palatino Linotype" w:hAnsi="Palatino Linotype" w:cs="Palatino Linotype"/>
        </w:rPr>
        <w:t>l cual fue hecho del conocimiento del particular, a efectos de que manifestara lo que a su derecho conviniera.</w:t>
      </w:r>
    </w:p>
    <w:p w:rsidR="004F3D0A" w:rsidRDefault="006869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Cabe precisar que el particular hoy </w:t>
      </w:r>
      <w:r>
        <w:rPr>
          <w:rFonts w:ascii="Palatino Linotype" w:eastAsia="Palatino Linotype" w:hAnsi="Palatino Linotype" w:cs="Palatino Linotype"/>
          <w:b/>
          <w:i/>
        </w:rPr>
        <w:t xml:space="preserve">Recurrente </w:t>
      </w:r>
      <w:r>
        <w:rPr>
          <w:rFonts w:ascii="Palatino Linotype" w:eastAsia="Palatino Linotype" w:hAnsi="Palatino Linotype" w:cs="Palatino Linotype"/>
        </w:rPr>
        <w:t>fue omiso en manifestar alegatos u ofrecer pruebas en el momento procesal determinado para ello.</w:t>
      </w:r>
    </w:p>
    <w:p w:rsidR="004F3D0A" w:rsidRDefault="00686922">
      <w:pPr>
        <w:spacing w:before="240" w:after="24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8. Cierre de Instrucción. </w:t>
      </w:r>
      <w:r>
        <w:rPr>
          <w:rFonts w:ascii="Palatino Linotype" w:eastAsia="Palatino Linotype" w:hAnsi="Palatino Linotype" w:cs="Palatino Linotype"/>
        </w:rPr>
        <w:t xml:space="preserve">En fecha once de noviembre de dos mil veintiuno,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Pr>
          <w:rFonts w:ascii="Palatino Linotype" w:eastAsia="Palatino Linotype" w:hAnsi="Palatino Linotype" w:cs="Palatino Linotype"/>
          <w:b/>
          <w:sz w:val="28"/>
          <w:szCs w:val="28"/>
        </w:rPr>
        <w:t xml:space="preserve"> </w:t>
      </w:r>
    </w:p>
    <w:p w:rsidR="004F3D0A" w:rsidRDefault="004F3D0A">
      <w:pPr>
        <w:pStyle w:val="Ttulo2"/>
        <w:jc w:val="center"/>
        <w:rPr>
          <w:rFonts w:ascii="Palatino Linotype" w:eastAsia="Palatino Linotype" w:hAnsi="Palatino Linotype" w:cs="Palatino Linotype"/>
          <w:b/>
          <w:color w:val="000000"/>
          <w:sz w:val="24"/>
          <w:szCs w:val="24"/>
        </w:rPr>
      </w:pPr>
    </w:p>
    <w:p w:rsidR="004F3D0A" w:rsidRDefault="004F3D0A">
      <w:pPr>
        <w:pStyle w:val="Ttulo2"/>
        <w:jc w:val="center"/>
        <w:rPr>
          <w:rFonts w:ascii="Palatino Linotype" w:eastAsia="Palatino Linotype" w:hAnsi="Palatino Linotype" w:cs="Palatino Linotype"/>
          <w:b/>
          <w:color w:val="000000"/>
          <w:sz w:val="24"/>
          <w:szCs w:val="24"/>
        </w:rPr>
      </w:pPr>
    </w:p>
    <w:p w:rsidR="004F3D0A" w:rsidRDefault="00686922">
      <w:pPr>
        <w:pStyle w:val="Ttulo2"/>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II. C O N S I D E R A N D O S:</w:t>
      </w:r>
    </w:p>
    <w:p w:rsidR="004F3D0A" w:rsidRDefault="00686922">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PRIMERO. Competencia</w:t>
      </w:r>
      <w:r>
        <w:rPr>
          <w:rFonts w:ascii="Palatino Linotype" w:eastAsia="Palatino Linotype" w:hAnsi="Palatino Linotype" w:cs="Palatino Linotype"/>
          <w:b/>
        </w:rPr>
        <w:t xml:space="preserve">. </w:t>
      </w:r>
    </w:p>
    <w:p w:rsidR="004F3D0A" w:rsidRDefault="00686922">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ascii="Palatino Linotype" w:eastAsia="Palatino Linotype" w:hAnsi="Palatino Linotype" w:cs="Palatino Linotype"/>
        </w:rPr>
        <w:t>trigésimo, trigésimo primero y trigésimo segundo,</w:t>
      </w:r>
      <w:r>
        <w:rPr>
          <w:rFonts w:ascii="Palatino Linotype" w:eastAsia="Palatino Linotype" w:hAnsi="Palatino Linotype" w:cs="Palatino Linotype"/>
          <w:highlight w:val="white"/>
        </w:rPr>
        <w:t xml:space="preserve"> fracción IV y V de la Constitución Política del Estado Libre y Soberano de México; 1, 2, fracción II; 13,  29, 36, fracciones I y II; 176, 178, 179, 181 párrafo 3 y 185 de la Ley Transparencia y Acceso a la Información Pública del Estado de México y Municipios; </w:t>
      </w:r>
      <w:r>
        <w:rPr>
          <w:rFonts w:ascii="Palatino Linotype" w:eastAsia="Palatino Linotype" w:hAnsi="Palatino Linotype" w:cs="Palatino Linotype"/>
        </w:rPr>
        <w:t xml:space="preserve">9 fracciones I,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4F3D0A" w:rsidRDefault="006869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SEGUNDO. Oportunidad y Procediblidad del Recurso de Revisión.</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 </w:t>
      </w:r>
    </w:p>
    <w:p w:rsidR="004F3D0A" w:rsidRDefault="006869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contados a partir de la fecha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respuesta, toda vez que ésta fue pronunciada el día catorce de septiembre de dos mil veintiuno, mientras que el </w:t>
      </w:r>
      <w:r>
        <w:rPr>
          <w:rFonts w:ascii="Palatino Linotype" w:eastAsia="Palatino Linotype" w:hAnsi="Palatino Linotype" w:cs="Palatino Linotype"/>
          <w:b/>
          <w:i/>
        </w:rPr>
        <w:t>Recurrente</w:t>
      </w:r>
      <w:r>
        <w:rPr>
          <w:rFonts w:ascii="Palatino Linotype" w:eastAsia="Palatino Linotype" w:hAnsi="Palatino Linotype" w:cs="Palatino Linotype"/>
        </w:rPr>
        <w:t xml:space="preserve"> interpuso el recurso de revisión el veintisiete del mismo mes y año.</w:t>
      </w:r>
    </w:p>
    <w:p w:rsidR="004F3D0A" w:rsidRDefault="00686922">
      <w:pPr>
        <w:spacing w:before="240" w:after="240" w:line="360" w:lineRule="auto"/>
        <w:jc w:val="both"/>
        <w:rPr>
          <w:rFonts w:ascii="Quattrocento Sans" w:eastAsia="Quattrocento Sans" w:hAnsi="Quattrocento Sans" w:cs="Quattrocento Sans"/>
        </w:rPr>
      </w:pPr>
      <w:r>
        <w:rPr>
          <w:rFonts w:ascii="Palatino Linotype" w:eastAsia="Palatino Linotype" w:hAnsi="Palatino Linotype" w:cs="Palatino Linotype"/>
        </w:rPr>
        <w:t>Entonces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 al actualizarse lo dispuesto en los artículos 176 y 179 fracción I del ordenamiento legal citado, que establecen los supuestos en que puede interponerse el recurso de revisión:</w:t>
      </w:r>
    </w:p>
    <w:p w:rsidR="004F3D0A" w:rsidRDefault="00686922">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 “Artículo 176. </w:t>
      </w:r>
      <w:r>
        <w:rPr>
          <w:rFonts w:ascii="Palatino Linotype" w:eastAsia="Palatino Linotype" w:hAnsi="Palatino Linotype" w:cs="Palatino Linotype"/>
          <w:i/>
          <w:sz w:val="20"/>
          <w:szCs w:val="20"/>
        </w:rPr>
        <w:t>El recurso de revisión es la garantía secundaria mediante la cual se pretende reparar cualquier posible afectación al derecho de acceso a la información pública en términos del presente y siguiente Capítulo.</w:t>
      </w:r>
    </w:p>
    <w:p w:rsidR="004F3D0A" w:rsidRDefault="00686922">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179</w:t>
      </w:r>
      <w:r>
        <w:rPr>
          <w:rFonts w:ascii="Palatino Linotype" w:eastAsia="Palatino Linotype" w:hAnsi="Palatino Linotype" w:cs="Palatino Linotype"/>
          <w:b/>
          <w:sz w:val="20"/>
          <w:szCs w:val="20"/>
        </w:rPr>
        <w:t>.-</w:t>
      </w:r>
      <w:r>
        <w:rPr>
          <w:rFonts w:ascii="Bookman Old Style" w:eastAsia="Bookman Old Style" w:hAnsi="Bookman Old Style" w:cs="Bookman Old Style"/>
          <w:sz w:val="18"/>
          <w:szCs w:val="18"/>
        </w:rPr>
        <w:t xml:space="preserve"> </w:t>
      </w:r>
      <w:r>
        <w:rPr>
          <w:rFonts w:ascii="Palatino Linotype" w:eastAsia="Palatino Linotype" w:hAnsi="Palatino Linotype" w:cs="Palatino Linotype"/>
          <w:i/>
          <w:sz w:val="20"/>
          <w:szCs w:val="20"/>
        </w:rPr>
        <w:t>El recurso de revisión es un medio de protección que la Ley otorga a los particulares, para hacer valer su derecho de acceso a la información pública, y procederá en contra de las siguientes causas:</w:t>
      </w:r>
    </w:p>
    <w:p w:rsidR="004F3D0A" w:rsidRDefault="00686922">
      <w:pPr>
        <w:ind w:left="1134"/>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I. La negativa a la información solicitada; </w:t>
      </w:r>
      <w:r>
        <w:rPr>
          <w:rFonts w:ascii="Palatino Linotype" w:eastAsia="Palatino Linotype" w:hAnsi="Palatino Linotype" w:cs="Palatino Linotype"/>
          <w:b/>
          <w:i/>
          <w:sz w:val="22"/>
          <w:szCs w:val="22"/>
        </w:rPr>
        <w:t>…”</w:t>
      </w:r>
    </w:p>
    <w:p w:rsidR="004F3D0A" w:rsidRDefault="004F3D0A">
      <w:pPr>
        <w:spacing w:before="240" w:after="240" w:line="360" w:lineRule="auto"/>
        <w:jc w:val="both"/>
        <w:rPr>
          <w:rFonts w:ascii="Palatino Linotype" w:eastAsia="Palatino Linotype" w:hAnsi="Palatino Linotype" w:cs="Palatino Linotype"/>
          <w:b/>
          <w:sz w:val="28"/>
          <w:szCs w:val="28"/>
        </w:rPr>
      </w:pPr>
    </w:p>
    <w:p w:rsidR="004F3D0A" w:rsidRDefault="00686922">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TERCERO. Materia de la revisión</w:t>
      </w:r>
      <w:r>
        <w:rPr>
          <w:rFonts w:ascii="Palatino Linotype" w:eastAsia="Palatino Linotype" w:hAnsi="Palatino Linotype" w:cs="Palatino Linotype"/>
          <w:b/>
        </w:rPr>
        <w:t>.</w:t>
      </w:r>
    </w:p>
    <w:p w:rsidR="004F3D0A" w:rsidRDefault="0068692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Formuladas las precisiones que anteceden, este Órgano Garante procede a analizar el contenido de la respuesta impugnada de conformidad con el agravio formulado por el </w:t>
      </w:r>
      <w:r>
        <w:rPr>
          <w:rFonts w:ascii="Palatino Linotype" w:eastAsia="Palatino Linotype" w:hAnsi="Palatino Linotype" w:cs="Palatino Linotype"/>
          <w:b/>
          <w:i/>
        </w:rPr>
        <w:t xml:space="preserve">Recurrente, </w:t>
      </w:r>
      <w:r>
        <w:rPr>
          <w:rFonts w:ascii="Palatino Linotype" w:eastAsia="Palatino Linotype" w:hAnsi="Palatino Linotype" w:cs="Palatino Linotype"/>
        </w:rPr>
        <w:t>con la finalidad de determinar si la misma contravino las disposiciones y principios normativos que hacen operante el ejercicio del derecho de acceso a la información pública y, sí en consecuencia, se transgredió este derecho del particular.</w:t>
      </w:r>
    </w:p>
    <w:p w:rsidR="004F3D0A" w:rsidRDefault="004F3D0A">
      <w:pPr>
        <w:spacing w:line="360" w:lineRule="auto"/>
        <w:jc w:val="both"/>
        <w:rPr>
          <w:rFonts w:ascii="Palatino Linotype" w:eastAsia="Palatino Linotype" w:hAnsi="Palatino Linotype" w:cs="Palatino Linotype"/>
        </w:rPr>
      </w:pPr>
    </w:p>
    <w:p w:rsidR="004F3D0A" w:rsidRDefault="00686922">
      <w:pPr>
        <w:spacing w:before="240" w:after="24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CUARTO. Estudio del asunto.</w:t>
      </w:r>
    </w:p>
    <w:p w:rsidR="004F3D0A" w:rsidRDefault="006869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Expuestas las posturas de las partes, lo procedente es entrar al estudio del contenido de la respuesta impugnada, con la finalidad de determinar a cuál de las partes le asiste la razón.</w:t>
      </w:r>
    </w:p>
    <w:p w:rsidR="004F3D0A" w:rsidRDefault="006869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Como punto de partida, debe tenerse en consideración que el derecho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w:t>
      </w:r>
    </w:p>
    <w:p w:rsidR="004F3D0A" w:rsidRDefault="00686922">
      <w:pPr>
        <w:spacing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rPr>
        <w:t xml:space="preserve">En ese sentido, cabe recordar que, en el caso concreto, el particular solicitó vía Saimex, el </w:t>
      </w:r>
      <w:r>
        <w:rPr>
          <w:rFonts w:ascii="Palatino Linotype" w:eastAsia="Palatino Linotype" w:hAnsi="Palatino Linotype" w:cs="Palatino Linotype"/>
          <w:color w:val="000000"/>
        </w:rPr>
        <w:t>acta de la quincuagésima primera Sesión de Cabildo con carácter de extraordinaria.</w:t>
      </w:r>
    </w:p>
    <w:p w:rsidR="004F3D0A" w:rsidRDefault="006869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través del Secretario del Ayuntamiento, hizo del conocimiento que </w:t>
      </w:r>
      <w:r>
        <w:rPr>
          <w:rFonts w:ascii="Palatino Linotype" w:eastAsia="Palatino Linotype" w:hAnsi="Palatino Linotype" w:cs="Palatino Linotype"/>
          <w:color w:val="000000"/>
        </w:rPr>
        <w:t xml:space="preserve">el Acta de la Quincuagésima Primera Sesión Extraordinaria, se encuentra en proceso de aprobación y de recabar las firmas correspondientes, señalando además que, las actas de Sesiones de Ayuntamiento se aprueban de acuerdo a su carácter, es decir si es Ordinario o Extraordinario, por lo que el acta correspondiente es un acta de carácter Extraordinario la cual deberá integrase al orden del día de la próxima Sesión Extraordinaria para su aprobación, posteriormente será impresa y se les hará llegar a cada uno de los integrantes del Ayuntamiento que asistieron a la Quincuagésima Primera Sesión Extraordinaria a fin de recabar sus firmas, a través de la Jefatura de Actas y Acuerdos, dependiente de la Subsecretaría del Ayuntamiento, adscrita a la Secretaría del Ayuntamiento, quien tiene un proceso para la firma de las actas derivado de las medidas de la emergencia sanitaria COVID-19, una vez que se obtengan las firmas el acta se subirá al portal de Información Pública de Oficio Mexiquense en su Fracción II B2 para su consulta, en el siguiente link: </w:t>
      </w:r>
      <w:hyperlink r:id="rId8">
        <w:r>
          <w:rPr>
            <w:rFonts w:ascii="Palatino Linotype" w:eastAsia="Palatino Linotype" w:hAnsi="Palatino Linotype" w:cs="Palatino Linotype"/>
            <w:color w:val="0000FF"/>
            <w:u w:val="single"/>
          </w:rPr>
          <w:t>https://www.ipomex.org.mx/ipo3/lgt/indice/CUAUTITLANIZCALLI/art_94_ii_b2.web</w:t>
        </w:r>
      </w:hyperlink>
      <w:r>
        <w:rPr>
          <w:rFonts w:ascii="Palatino Linotype" w:eastAsia="Palatino Linotype" w:hAnsi="Palatino Linotype" w:cs="Palatino Linotype"/>
          <w:color w:val="000000"/>
        </w:rPr>
        <w:t xml:space="preserve"> </w:t>
      </w:r>
    </w:p>
    <w:p w:rsidR="004F3D0A" w:rsidRDefault="006869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el particular presentó el medio de impugnación que nos ocupa, al señalar como motivos de inconformidad, que no se hizo entrega de la información solicitada.</w:t>
      </w:r>
    </w:p>
    <w:p w:rsidR="004F3D0A" w:rsidRDefault="00686922">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 </w:t>
      </w:r>
      <w:r>
        <w:rPr>
          <w:rFonts w:ascii="Palatino Linotype" w:eastAsia="Palatino Linotype" w:hAnsi="Palatino Linotype" w:cs="Palatino Linotype"/>
          <w:color w:val="000000"/>
        </w:rPr>
        <w:t xml:space="preserve">En vía de informe justificado,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ratificó su respuesta.</w:t>
      </w:r>
    </w:p>
    <w:p w:rsidR="004F3D0A" w:rsidRDefault="00686922">
      <w:pP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Bajo las consideraciones expuestas, cabe referir los artículos </w:t>
      </w:r>
      <w:r>
        <w:rPr>
          <w:rFonts w:ascii="Palatino Linotype" w:eastAsia="Palatino Linotype" w:hAnsi="Palatino Linotype" w:cs="Palatino Linotype"/>
          <w:color w:val="000000"/>
        </w:rPr>
        <w:t>3 fracciones XI, XII 4, 12 y 24 último párrafo de la Ley de Transparencia y Acceso a la Información Pública del Estado de México y Municipios</w:t>
      </w:r>
      <w:r>
        <w:rPr>
          <w:rFonts w:ascii="Palatino Linotype" w:eastAsia="Palatino Linotype" w:hAnsi="Palatino Linotype" w:cs="Palatino Linotype"/>
          <w:color w:val="000000"/>
          <w:vertAlign w:val="superscript"/>
        </w:rPr>
        <w:footnoteReference w:id="1"/>
      </w:r>
      <w:r>
        <w:rPr>
          <w:rFonts w:ascii="Palatino Linotype" w:eastAsia="Palatino Linotype" w:hAnsi="Palatino Linotype" w:cs="Palatino Linotype"/>
          <w:color w:val="000000"/>
        </w:rPr>
        <w:t>, en los que se prevé que, los sujetos obligados están constreñidos a otorgar acceso a los documentos que se encuentren en sus archivos o que estén obligados a documentar de acuerdo con sus competencias, facultades, o funciones, en virtud de que el derecho de acceso a la información es la prerrogativa que tienen las personas para buscar, difundir, investigar, recabar, recibir y solicitar información pública, entendiéndose a esta como todo aquella generada, obtenida, adquirida, transformada, administrada o en posesión de los sujetos obligados, por tanto debe ser accesible de manera permanente a cualquier persona en los términos y condiciones que establecen los tratados internacionales de los que el estado mexicano sea parte, en la Ley General, la presente Ley y demás disposiciones de la materia, privilegiando el principio de máxima publicidad de la información.</w:t>
      </w:r>
    </w:p>
    <w:p w:rsidR="004F3D0A" w:rsidRDefault="006869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en términos de lo estatuido por el artículo 115 fracciones I, II y VI de la la Constitución Política de los Estados Unidos Mexicanos, cada Municipio será gobernado por un Ayuntamiento que tendrá facultades para aprobar los bandos de policía y gobierno,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según se puede leer enseguida:</w:t>
      </w:r>
    </w:p>
    <w:p w:rsidR="004F3D0A" w:rsidRDefault="00686922">
      <w:pPr>
        <w:spacing w:before="240" w:after="24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115.</w:t>
      </w:r>
      <w:r>
        <w:rPr>
          <w:rFonts w:ascii="Palatino Linotype" w:eastAsia="Palatino Linotype" w:hAnsi="Palatino Linotype" w:cs="Palatino Linotype"/>
          <w:i/>
          <w:sz w:val="20"/>
          <w:szCs w:val="20"/>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4F3D0A" w:rsidRDefault="00686922">
      <w:pPr>
        <w:spacing w:before="240" w:after="240"/>
        <w:ind w:left="1134"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4F3D0A" w:rsidRDefault="00686922">
      <w:pPr>
        <w:pBdr>
          <w:top w:val="nil"/>
          <w:left w:val="nil"/>
          <w:bottom w:val="nil"/>
          <w:right w:val="nil"/>
          <w:between w:val="nil"/>
        </w:pBdr>
        <w:spacing w:after="120"/>
        <w:ind w:left="1134" w:right="902"/>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 xml:space="preserve">II. </w:t>
      </w:r>
      <w:r>
        <w:rPr>
          <w:rFonts w:ascii="Palatino Linotype" w:eastAsia="Palatino Linotype" w:hAnsi="Palatino Linotype" w:cs="Palatino Linotype"/>
          <w:i/>
          <w:color w:val="000000"/>
          <w:sz w:val="20"/>
          <w:szCs w:val="20"/>
        </w:rPr>
        <w:t xml:space="preserve">Los municipios estarán investidos de personalidad jurídica y manejarán su patrimonio conforme a la ley. </w:t>
      </w:r>
    </w:p>
    <w:p w:rsidR="004F3D0A" w:rsidRDefault="00686922">
      <w:pPr>
        <w:pBdr>
          <w:top w:val="nil"/>
          <w:left w:val="nil"/>
          <w:bottom w:val="nil"/>
          <w:right w:val="nil"/>
          <w:between w:val="nil"/>
        </w:pBdr>
        <w:spacing w:after="120"/>
        <w:ind w:left="1134" w:right="902"/>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rsidR="004F3D0A" w:rsidRDefault="0068692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estricto acatamiento a la norma suprema en México, la Constitución Política del Estado Libre y Soberano de México, señala en sus artículos 112, 113 116, 117 y 125 que la base de la organización política y administrativa de la entidad será el municipio libre, que será gobernado por un Ayuntamiento, integrado por un jefe de asamblea denominado Presidente Municipal y con varios miembros más, llamados Síndicos y Regidores, cuyo número se determina con base a la población municipal</w:t>
      </w:r>
      <w:r>
        <w:rPr>
          <w:rFonts w:ascii="Palatino Linotype" w:eastAsia="Palatino Linotype" w:hAnsi="Palatino Linotype" w:cs="Palatino Linotype"/>
          <w:b/>
        </w:rPr>
        <w:t xml:space="preserve">, </w:t>
      </w:r>
      <w:r>
        <w:rPr>
          <w:rFonts w:ascii="Palatino Linotype" w:eastAsia="Palatino Linotype" w:hAnsi="Palatino Linotype" w:cs="Palatino Linotype"/>
        </w:rPr>
        <w:t>quienes tomaran sus decisiones mediante asamblea deliberante, por ello, deberán sesionar cuando menos una vez cada ocho días o cuantas veces sea necesario en asuntos de urgente resolución, debiendo ser plasmados de forma escrita sus acuerdos, en el acta respectiva, para su ejecución y aplicación.</w:t>
      </w:r>
    </w:p>
    <w:p w:rsidR="004F3D0A" w:rsidRDefault="0068692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ese contexto, la Ley Orgánica Municipal del Estado de México, dispone en sus artículos 15, 27, 28, 30 y 91 lo siguiente:</w:t>
      </w:r>
    </w:p>
    <w:p w:rsidR="004F3D0A" w:rsidRDefault="00686922">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“Artículo 15.- </w:t>
      </w:r>
      <w:r>
        <w:rPr>
          <w:rFonts w:ascii="Palatino Linotype" w:eastAsia="Palatino Linotype" w:hAnsi="Palatino Linotype" w:cs="Palatino Linotype"/>
          <w:i/>
          <w:sz w:val="20"/>
          <w:szCs w:val="20"/>
        </w:rPr>
        <w:t>Cada municipio será gobernado por un ayuntamiento de elección popular directa y no habrá ninguna autoridad intermedia entre éste y el Gobierno del Estado…</w:t>
      </w:r>
    </w:p>
    <w:p w:rsidR="004F3D0A" w:rsidRDefault="00686922">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Artículo 27.- </w:t>
      </w:r>
      <w:r>
        <w:rPr>
          <w:rFonts w:ascii="Palatino Linotype" w:eastAsia="Palatino Linotype" w:hAnsi="Palatino Linotype" w:cs="Palatino Linotype"/>
          <w:i/>
          <w:sz w:val="20"/>
          <w:szCs w:val="20"/>
        </w:rPr>
        <w:t>Los ayuntamientos como órganos deliberantes, deberán resolver colegiadamente los asuntos de su competencia…</w:t>
      </w:r>
    </w:p>
    <w:p w:rsidR="004F3D0A" w:rsidRDefault="00686922">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Artículo 28.- </w:t>
      </w:r>
      <w:r>
        <w:rPr>
          <w:rFonts w:ascii="Palatino Linotype" w:eastAsia="Palatino Linotype" w:hAnsi="Palatino Linotype" w:cs="Palatino Linotype"/>
          <w:i/>
          <w:sz w:val="20"/>
          <w:szCs w:val="20"/>
        </w:rPr>
        <w:t>Los ayuntamientos sesionarán cuando menos una vez cada ocho días o cuantas veces sea necesario en asuntos de urgente resolución, a petición de la mayoría de sus miembros y podrán declararse en sesión permanente cuando la importancia del asunto lo requiera.</w:t>
      </w:r>
    </w:p>
    <w:p w:rsidR="004F3D0A" w:rsidRDefault="00686922">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Las sesiones de los ayuntamientos serán públicas y deberán transmitirse a través de la página de internet del municipio.</w:t>
      </w:r>
    </w:p>
    <w:p w:rsidR="004F3D0A" w:rsidRDefault="00686922">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Las sesiones de los ayuntamientos se celebrarán en la sala de cabildos; y cuando la solemnidad del caso lo requiera, en el recinto previamente declarado oficial para tal objeto.</w:t>
      </w:r>
    </w:p>
    <w:p w:rsidR="004F3D0A" w:rsidRDefault="00686922">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Los ayuntamientos sesionarán en cabildo abierto cuando menos bimestralmente.</w:t>
      </w:r>
    </w:p>
    <w:p w:rsidR="004F3D0A" w:rsidRDefault="00686922">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El cabildo en sesión abierta es la sesión que celebra el Ayuntamiento, en la cual los habitantes participan directamente con derecho a voz pero sin voto, a fin de discutir asuntos de interés para la comunidad y con competencia sobre el mismo.</w:t>
      </w:r>
    </w:p>
    <w:p w:rsidR="004F3D0A" w:rsidRDefault="00686922">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En este tipo de sesiones el Ayuntamiento escuchará la opinión del público que participe en la Sesión y podrá tomarla en cuenta al dictaminar sus resoluciones.</w:t>
      </w:r>
    </w:p>
    <w:p w:rsidR="004F3D0A" w:rsidRDefault="00686922">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El Ayuntamiento deberá emitir una convocatoria pública quince días naturales previos a la celebración del Cabildo en sesión abierta para que los habitantes del municipio que tengan interés se registren como participantes ante la Secretaría del Ayuntamiento.</w:t>
      </w:r>
    </w:p>
    <w:p w:rsidR="004F3D0A" w:rsidRDefault="00686922">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Para la celebración de las sesiones se deberá contar con un orden del día que contenga como mínimo:</w:t>
      </w:r>
    </w:p>
    <w:p w:rsidR="004F3D0A" w:rsidRDefault="00686922">
      <w:pPr>
        <w:spacing w:after="120"/>
        <w:ind w:left="1134"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a) </w:t>
      </w:r>
      <w:r>
        <w:rPr>
          <w:rFonts w:ascii="Palatino Linotype" w:eastAsia="Palatino Linotype" w:hAnsi="Palatino Linotype" w:cs="Palatino Linotype"/>
          <w:i/>
          <w:sz w:val="20"/>
          <w:szCs w:val="20"/>
        </w:rPr>
        <w:t>Lista de Asistencia y en su caso declaración del quórum legal;</w:t>
      </w:r>
    </w:p>
    <w:p w:rsidR="004F3D0A" w:rsidRDefault="00686922">
      <w:pPr>
        <w:spacing w:after="120"/>
        <w:ind w:left="1134"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b) </w:t>
      </w:r>
      <w:r>
        <w:rPr>
          <w:rFonts w:ascii="Palatino Linotype" w:eastAsia="Palatino Linotype" w:hAnsi="Palatino Linotype" w:cs="Palatino Linotype"/>
          <w:i/>
          <w:sz w:val="20"/>
          <w:szCs w:val="20"/>
        </w:rPr>
        <w:t>Lectura, discusión y en su caso aprobación del acta de la sesión anterior;</w:t>
      </w:r>
    </w:p>
    <w:p w:rsidR="004F3D0A" w:rsidRDefault="00686922">
      <w:pPr>
        <w:spacing w:after="120"/>
        <w:ind w:left="1134"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c) </w:t>
      </w:r>
      <w:r>
        <w:rPr>
          <w:rFonts w:ascii="Palatino Linotype" w:eastAsia="Palatino Linotype" w:hAnsi="Palatino Linotype" w:cs="Palatino Linotype"/>
          <w:i/>
          <w:sz w:val="20"/>
          <w:szCs w:val="20"/>
        </w:rPr>
        <w:t>Aprobación del orden del día;</w:t>
      </w:r>
    </w:p>
    <w:p w:rsidR="004F3D0A" w:rsidRDefault="00686922">
      <w:pPr>
        <w:spacing w:after="120"/>
        <w:ind w:left="1134"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d) </w:t>
      </w:r>
      <w:r>
        <w:rPr>
          <w:rFonts w:ascii="Palatino Linotype" w:eastAsia="Palatino Linotype" w:hAnsi="Palatino Linotype" w:cs="Palatino Linotype"/>
          <w:i/>
          <w:sz w:val="20"/>
          <w:szCs w:val="20"/>
        </w:rPr>
        <w:t>Presentación de asuntos y turno a Comisiones;</w:t>
      </w:r>
    </w:p>
    <w:p w:rsidR="004F3D0A" w:rsidRDefault="00686922">
      <w:pPr>
        <w:spacing w:after="120"/>
        <w:ind w:left="1134"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e) </w:t>
      </w:r>
      <w:r>
        <w:rPr>
          <w:rFonts w:ascii="Palatino Linotype" w:eastAsia="Palatino Linotype" w:hAnsi="Palatino Linotype" w:cs="Palatino Linotype"/>
          <w:i/>
          <w:sz w:val="20"/>
          <w:szCs w:val="20"/>
        </w:rPr>
        <w:t>Lectura, discusión y en su caso, aprobación de los acuerdos; y</w:t>
      </w:r>
    </w:p>
    <w:p w:rsidR="004F3D0A" w:rsidRDefault="00686922">
      <w:pPr>
        <w:spacing w:after="120"/>
        <w:ind w:left="1134"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f) </w:t>
      </w:r>
      <w:r>
        <w:rPr>
          <w:rFonts w:ascii="Palatino Linotype" w:eastAsia="Palatino Linotype" w:hAnsi="Palatino Linotype" w:cs="Palatino Linotype"/>
          <w:i/>
          <w:sz w:val="20"/>
          <w:szCs w:val="20"/>
        </w:rPr>
        <w:t>Asuntos generales.</w:t>
      </w:r>
    </w:p>
    <w:p w:rsidR="004F3D0A" w:rsidRDefault="00686922">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Cuando asista público a las sesiones observará respeto y compostura, cuidando quien las  presida que por ningún motivo tome parte en las deliberaciones del ayuntamiento, ni exprese manifestaciones que alteren el orden en el recinto.</w:t>
      </w:r>
    </w:p>
    <w:p w:rsidR="004F3D0A" w:rsidRDefault="00686922">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Quien presida la sesión hará preservar el orden público, pudiendo ordenar al infractor abandonar el salón o en caso de reincidencia remitirlo a la autoridad competente para la sanción procedente.</w:t>
      </w:r>
    </w:p>
    <w:p w:rsidR="004F3D0A" w:rsidRDefault="00686922">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Artículo 30. </w:t>
      </w:r>
      <w:r>
        <w:rPr>
          <w:rFonts w:ascii="Palatino Linotype" w:eastAsia="Palatino Linotype" w:hAnsi="Palatino Linotype" w:cs="Palatino Linotype"/>
          <w:i/>
          <w:sz w:val="20"/>
          <w:szCs w:val="20"/>
        </w:rPr>
        <w:t>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rsidR="004F3D0A" w:rsidRDefault="00686922">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w:t>
      </w:r>
    </w:p>
    <w:p w:rsidR="004F3D0A" w:rsidRDefault="00686922">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p>
    <w:p w:rsidR="004F3D0A" w:rsidRDefault="00686922">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Artículo 91.-</w:t>
      </w:r>
      <w:r>
        <w:rPr>
          <w:rFonts w:ascii="Palatino Linotype" w:eastAsia="Palatino Linotype" w:hAnsi="Palatino Linotype" w:cs="Palatino Linotype"/>
          <w:i/>
          <w:sz w:val="20"/>
          <w:szCs w:val="20"/>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4F3D0A" w:rsidRDefault="00686922">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 Asistir a las sesiones del ayuntamiento y levantar las actas correspondientes;</w:t>
      </w:r>
    </w:p>
    <w:p w:rsidR="004F3D0A" w:rsidRDefault="00686922">
      <w:pPr>
        <w:spacing w:after="120"/>
        <w:ind w:left="1134"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4F3D0A" w:rsidRDefault="00686922">
      <w:pPr>
        <w:spacing w:after="120"/>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IV. Llevar y conservar los libros de actas de cabildo, obteniendo las firmas de los asistentes a las sesiones;…”</w:t>
      </w:r>
    </w:p>
    <w:p w:rsidR="004F3D0A" w:rsidRDefault="006869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el marco del ordenamiento jurídico transcrito, el Ayuntamiento sesionara cuando menos una vez cada ocho días o cuantas veces sea necesario en asuntos de urgente resolución, debiendo levantar el </w:t>
      </w:r>
      <w:r>
        <w:rPr>
          <w:rFonts w:ascii="Palatino Linotype" w:eastAsia="Palatino Linotype" w:hAnsi="Palatino Linotype" w:cs="Palatino Linotype"/>
          <w:color w:val="222222"/>
        </w:rPr>
        <w:t>Secretario del Ayuntamiento,</w:t>
      </w:r>
      <w:r>
        <w:rPr>
          <w:rFonts w:ascii="Palatino Linotype" w:eastAsia="Palatino Linotype" w:hAnsi="Palatino Linotype" w:cs="Palatino Linotype"/>
        </w:rPr>
        <w:t xml:space="preserve"> de cada sesión </w:t>
      </w:r>
      <w:r>
        <w:rPr>
          <w:rFonts w:ascii="Palatino Linotype" w:eastAsia="Palatino Linotype" w:hAnsi="Palatino Linotype" w:cs="Palatino Linotype"/>
          <w:color w:val="222222"/>
        </w:rPr>
        <w:t xml:space="preserve">el acta correspondiente, que contenga: los acuerdos, asuntos tratados y el resultado de la votación. Además llevará y conservará el libro de las actas de cabildo con un extracto de las mismas, para el despacho de asuntos </w:t>
      </w:r>
      <w:r>
        <w:rPr>
          <w:rFonts w:ascii="Palatino Linotype" w:eastAsia="Palatino Linotype" w:hAnsi="Palatino Linotype" w:cs="Palatino Linotype"/>
        </w:rPr>
        <w:t xml:space="preserve">tratados; y cuando se trate de reglamentos y otras normas de carácter general en el Municipio, se debe hacer constar íntegramente en el libro de actas, así como el resultado de la votación y la firma de los miembros del ayuntamiento que hayan estado presentes, debiéndose difundir en la Gaceta Municipal, entre los habitantes del Municipio y en los estrados de la Secretaría del Ayuntamiento, siempre que se trate de acuerdos, que no contengan información clasificada. </w:t>
      </w:r>
    </w:p>
    <w:p w:rsidR="004F3D0A" w:rsidRDefault="006869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Reglamento Interior de las Sesiones del H. Ayuntamiento y sus Comisiones de Cuautitlán Izcalli</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xml:space="preserve">, dispone en su artículo 19 que las sesiones del Ayuntamiento serán públicas, y se clasifican en: Ordinarias, </w:t>
      </w:r>
      <w:r>
        <w:rPr>
          <w:rFonts w:ascii="Palatino Linotype" w:eastAsia="Palatino Linotype" w:hAnsi="Palatino Linotype" w:cs="Palatino Linotype"/>
          <w:b/>
        </w:rPr>
        <w:t xml:space="preserve">extraordinarias, </w:t>
      </w:r>
      <w:r>
        <w:rPr>
          <w:rFonts w:ascii="Palatino Linotype" w:eastAsia="Palatino Linotype" w:hAnsi="Palatino Linotype" w:cs="Palatino Linotype"/>
        </w:rPr>
        <w:t>abiertas, permanentes y solemnes.</w:t>
      </w:r>
    </w:p>
    <w:p w:rsidR="004F3D0A" w:rsidRDefault="006869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por extraordinarias aquellas</w:t>
      </w:r>
      <w:r>
        <w:t xml:space="preserve"> </w:t>
      </w:r>
      <w:r>
        <w:rPr>
          <w:rFonts w:ascii="Palatino Linotype" w:eastAsia="Palatino Linotype" w:hAnsi="Palatino Linotype" w:cs="Palatino Linotype"/>
        </w:rPr>
        <w:t>en que se traten asuntos de urgente u obvia resolución, y en las cuales sólo se podrán tratar los asuntos contenidos en el Orden del Día correspondiente, debiendo ser emitida la convocatoria por el Presidente Municipal, el Secretario girará el citatorio correspondiente, pudiéndose convocar para celebrarse en cualquier día y con tres horas de anticipación, pudiéndose citar por vía correo electrónico autorizado y vía telefónica</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w:t>
      </w:r>
    </w:p>
    <w:p w:rsidR="004F3D0A" w:rsidRDefault="006869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Concatenado con lo anterior, cabe decir que en términos del artículo 67 del Reglamento en análisis, corresponde al Secretario, generar las actas de las Sesiones del Ayuntamiento y recabar las firmas de los integrantes que hubieren asistido a las mismas, mientras que el diverso 71, prevé que los acuerdos de las sesiones del Ayuntamiento que no contengan información clasificada y el resultado de su votación, serán difundidos cada mes en la Gaceta Municipal y en los estrados de la Secretaria del Ayuntamiento, así como los datos de identificación de las actas que contengan información clasificada y el fundamento legal que clasifica la información.</w:t>
      </w:r>
    </w:p>
    <w:p w:rsidR="004F3D0A" w:rsidRDefault="006869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lo anterior, cabe destacar que el Reglamento no hace una distinción entre las sesiones ordinarias y extraordinarias, por lo que se advierte una evidente violación al derecho de acceso a la información del particular, en razón a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atendió correctamente la solicitud, bajo el pronunciamiento de que se encontraba </w:t>
      </w:r>
      <w:r>
        <w:rPr>
          <w:rFonts w:ascii="Palatino Linotype" w:eastAsia="Palatino Linotype" w:hAnsi="Palatino Linotype" w:cs="Palatino Linotype"/>
          <w:color w:val="000000"/>
        </w:rPr>
        <w:t>en proceso de aprobación y de recabar las firmas correspondientes.</w:t>
      </w:r>
      <w:r>
        <w:rPr>
          <w:rFonts w:ascii="Palatino Linotype" w:eastAsia="Palatino Linotype" w:hAnsi="Palatino Linotype" w:cs="Palatino Linotype"/>
        </w:rPr>
        <w:t xml:space="preserve"> </w:t>
      </w:r>
    </w:p>
    <w:p w:rsidR="004F3D0A" w:rsidRDefault="00686922">
      <w:pPr>
        <w:spacing w:before="240" w:after="240" w:line="360" w:lineRule="auto"/>
        <w:jc w:val="both"/>
        <w:rPr>
          <w:rFonts w:ascii="Palatino Linotype" w:eastAsia="Palatino Linotype" w:hAnsi="Palatino Linotype" w:cs="Palatino Linotype"/>
        </w:rPr>
      </w:pPr>
      <w:bookmarkStart w:id="1" w:name="_heading=h.gjdgxs" w:colFirst="0" w:colLast="0"/>
      <w:bookmarkEnd w:id="1"/>
      <w:r>
        <w:rPr>
          <w:rFonts w:ascii="Palatino Linotype" w:eastAsia="Palatino Linotype" w:hAnsi="Palatino Linotype" w:cs="Palatino Linotype"/>
        </w:rPr>
        <w:t xml:space="preserve">Cuando es su deber generar las actas de cabildo y difundirlas mensualmente en la Gaceta Municipal , por lo que resulta procedente ordenar la entrega del </w:t>
      </w:r>
      <w:r>
        <w:rPr>
          <w:rFonts w:ascii="Palatino Linotype" w:eastAsia="Palatino Linotype" w:hAnsi="Palatino Linotype" w:cs="Palatino Linotype"/>
          <w:color w:val="000000"/>
        </w:rPr>
        <w:t>acta de la Quincuagésima Primera Sesión de Cabildo con carácter de extraordinaria</w:t>
      </w:r>
      <w:r>
        <w:rPr>
          <w:rFonts w:ascii="Palatino Linotype" w:eastAsia="Palatino Linotype" w:hAnsi="Palatino Linotype" w:cs="Palatino Linotype"/>
        </w:rPr>
        <w:t>, y sus anexos, al considerarse parte integrante de la misma, en razón a que los mismos pueden contener diversas cuestiones y explicaciones relacionadas con el documento origen, de ahí, que deban entregarse los documentos anexos en el ejercicio del derecho de acceso a la información; dichos argumentos encuentran sustento en lo prescrito en el criterio 17/17 de los emitidos por el Instituto Nacional de Transparencia, Acceso a la Información y Protección de Datos Personales, que responde al rubro y texto siguiente:</w:t>
      </w:r>
    </w:p>
    <w:p w:rsidR="004F3D0A" w:rsidRDefault="00686922">
      <w:pPr>
        <w:spacing w:after="120"/>
        <w:ind w:left="851"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“Anexos de los documentos solicitados. </w:t>
      </w:r>
      <w:r>
        <w:rPr>
          <w:rFonts w:ascii="Palatino Linotype" w:eastAsia="Palatino Linotype" w:hAnsi="Palatino Linotype" w:cs="Palatino Linotype"/>
          <w:i/>
          <w:sz w:val="20"/>
          <w:szCs w:val="20"/>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rsidR="004F3D0A" w:rsidRDefault="006869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Bajo el entendido de que se trata de información pública que los sujetos obligados deben poner a disposición de los particulares. Siendo aplicable el criterio de interpretación 0002-11 emitido por el Pleno del Instituto de Transparencia y Acceso a la Información Pública del Estado de México y Municipios, cuyo texto y rubro dispone:</w:t>
      </w:r>
    </w:p>
    <w:p w:rsidR="004F3D0A" w:rsidRDefault="00686922">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“INFORMACIÓN PÚBLICA, CONCEPTO DE, EN MATERIA DE TRANSPARENCIA. INTERPRETACIÓN TEMÁTICA DE LOS ARTÍCULOS 2º, FRACCIÓN V, XV, Y XVI, 3º, 4º,11 Y 41. </w:t>
      </w:r>
      <w:r>
        <w:rPr>
          <w:rFonts w:ascii="Palatino Linotype" w:eastAsia="Palatino Linotype" w:hAnsi="Palatino Linotype" w:cs="Palatino Linotype"/>
          <w:i/>
          <w:sz w:val="20"/>
          <w:szCs w:val="20"/>
        </w:rPr>
        <w:t>De conformidad con los artículos a 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 ha de elaboración.</w:t>
      </w:r>
    </w:p>
    <w:p w:rsidR="004F3D0A" w:rsidRDefault="00686922">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En consecuencia el acceso a la información se refiere a que se cumplan cualquiera de los siguientes tres supuestos: </w:t>
      </w:r>
    </w:p>
    <w:p w:rsidR="004F3D0A" w:rsidRDefault="00686922">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1) Que se trate de información registrada en cualquier soporte documental, que en ejercicio de las atribuciones conferidas, sea generada por los Sujetos Obligados; </w:t>
      </w:r>
    </w:p>
    <w:p w:rsidR="004F3D0A" w:rsidRDefault="00686922">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2) Que se trate de información registrada en cualquier soporte documental, que en ejercicio de las atribuciones conferidas, sea administrada por los Sujetos Obligados, y </w:t>
      </w:r>
    </w:p>
    <w:p w:rsidR="004F3D0A" w:rsidRDefault="00686922">
      <w:pPr>
        <w:spacing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3) Que se trate de información registrada en cualquier soporte documental, que en ejercicio de las atribuciones conferidas, se encuentre en posesión de los Sujetos Obligados.”</w:t>
      </w:r>
    </w:p>
    <w:p w:rsidR="004F3D0A" w:rsidRDefault="00686922">
      <w:pPr>
        <w:spacing w:before="240" w:after="240" w:line="360" w:lineRule="auto"/>
        <w:ind w:right="51"/>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QUINTO. Versión Pública.</w:t>
      </w:r>
    </w:p>
    <w:p w:rsidR="004F3D0A" w:rsidRDefault="006869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4F3D0A" w:rsidRDefault="00686922">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“Artículo 3. Para los efectos de la presente Ley se entenderá por:</w:t>
      </w:r>
    </w:p>
    <w:p w:rsidR="004F3D0A" w:rsidRDefault="00686922">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4F3D0A" w:rsidRDefault="00686922">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IX. Datos personales: La información concerniente a una persona, identificada o identificable según lo dispuesto por la Ley de Protección de Datos Personales del Estado de México; </w:t>
      </w:r>
    </w:p>
    <w:p w:rsidR="004F3D0A" w:rsidRDefault="00686922">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XX. Información clasificada: Aquella considerada por la presente Ley como reservada o confidencial;</w:t>
      </w:r>
    </w:p>
    <w:p w:rsidR="004F3D0A" w:rsidRDefault="00686922">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F3D0A" w:rsidRDefault="00686922">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XLV. Versión pública: Documento en el que se elimine, suprime o borra la información clasificada como reservada o confidencial para permitir su acceso.</w:t>
      </w:r>
    </w:p>
    <w:p w:rsidR="004F3D0A" w:rsidRDefault="00686922">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4F3D0A" w:rsidRDefault="00686922">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Artículo 91. El acceso a la información pública será restringido excepcionalmente, cuando ésta sea clasificada como reservada o confidencial.</w:t>
      </w:r>
    </w:p>
    <w:p w:rsidR="004F3D0A" w:rsidRDefault="00686922">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Artículo 132. La clasificación de la información se llevará a cabo en el momento en que:</w:t>
      </w:r>
    </w:p>
    <w:p w:rsidR="004F3D0A" w:rsidRDefault="00686922">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 Se reciba una solicitud de acceso a la información;</w:t>
      </w:r>
    </w:p>
    <w:p w:rsidR="004F3D0A" w:rsidRDefault="00686922">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II. Se determine mediante resolución de autoridad competente; o</w:t>
      </w:r>
    </w:p>
    <w:p w:rsidR="004F3D0A" w:rsidRDefault="00686922">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III. Se generen versiones públicas para dar cumplimiento a las obligaciones de transparencia previstas en esta Ley.</w:t>
      </w:r>
    </w:p>
    <w:p w:rsidR="004F3D0A" w:rsidRDefault="00686922">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4F3D0A" w:rsidRDefault="00686922">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Artículo 143. Para los efectos de esta Ley se considera información confidencial, la clasificada como tal, de manera permanente, por su naturaleza, cuando:</w:t>
      </w:r>
    </w:p>
    <w:p w:rsidR="004F3D0A" w:rsidRDefault="00686922">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 Se refiera a la información privada y los datos personales concernientes a una persona física o jurídico colectiva identificada o identificable;</w:t>
      </w:r>
    </w:p>
    <w:p w:rsidR="004F3D0A" w:rsidRDefault="00686922">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II. Los secretos bancario, fiduciario, industrial, comercial, fiscal, bursátil y postal, cuya titularidad corresponda a particulares, sujetos de derecho internacional o a sujetos obligados cuando no involucren el ejercicio de recursos públicos; y</w:t>
      </w:r>
    </w:p>
    <w:p w:rsidR="004F3D0A" w:rsidRDefault="00686922">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III. La que presenten los particulares a los sujetos obligados, de conformidad con lo dispuesto por las leyes o los tratados internacionales.</w:t>
      </w:r>
    </w:p>
    <w:p w:rsidR="004F3D0A" w:rsidRDefault="00686922">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La información confidencial no estará sujeta a temporalidad alguna y sólo podrán tener acceso a ella los titulares de la misma, sus representantes y los servidores públicos facultados para ello.</w:t>
      </w:r>
    </w:p>
    <w:p w:rsidR="004F3D0A" w:rsidRDefault="00686922">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se considerará confidencial la información que se encuentre en los registros públicos o en fuentes de acceso público, ni tampoco la que sea considerada por la presente ley como información pública.”</w:t>
      </w:r>
    </w:p>
    <w:p w:rsidR="004F3D0A" w:rsidRDefault="006869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4F3D0A" w:rsidRDefault="006869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4F3D0A" w:rsidRDefault="00686922">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4F3D0A" w:rsidRDefault="00686922">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Quincuagésimo séptimo. Se considera, en principio, como información pública y no podrá omitirse de las versiones públicas la siguiente: </w:t>
      </w:r>
    </w:p>
    <w:p w:rsidR="004F3D0A" w:rsidRDefault="00686922">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I. La relativa a las Obligaciones de Transparencia que contempla el Título V de la Ley General y las demás disposiciones legales aplicables; </w:t>
      </w:r>
    </w:p>
    <w:p w:rsidR="004F3D0A" w:rsidRDefault="00686922">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II. El nombre de los servidores públicos en los documentos, y sus firmas autógrafas, cuando sean utilizados en el ejercicio de las facultades conferidas para el desempeño del servicio público, y </w:t>
      </w:r>
    </w:p>
    <w:p w:rsidR="004F3D0A" w:rsidRDefault="00686922">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III. La información que documente decisiones y los actos de autoridad concluidos de los sujetos obligados, así como el ejercicio de las facultades o actividades de los servidores públicos, de manera que se pueda valorar el desempeño de los mismos.</w:t>
      </w:r>
    </w:p>
    <w:p w:rsidR="004F3D0A" w:rsidRDefault="00686922">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Lo anterior, siempre y cuando no se acredite alguna causal de clasificación, prevista en las leyes o en los tratados internaciones suscritos por el Estado mexicano. </w:t>
      </w:r>
    </w:p>
    <w:p w:rsidR="004F3D0A" w:rsidRDefault="00686922">
      <w:pPr>
        <w:spacing w:before="120" w:after="120"/>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Quincuagésimo octavo. Los sujetos obligados garantizarán que los sistemas o medios empleados para eliminar la información en las versiones públicas no permitan la recuperación o visualización de la misma.”</w:t>
      </w:r>
    </w:p>
    <w:p w:rsidR="004F3D0A" w:rsidRDefault="006869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4F3D0A" w:rsidRDefault="00686922">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Ante los argumentos planteados, se concluye que la respuesta incumplió con los principio de legalidad y máxima publicidad que deben atender los sujetos obligados al emitir los actos relacionados con el ejercicio del derecho de acceso a la información pública de los particulares; por ello, con fundamento en el artículo 186 fracción III de la Ley de Transparencia y Acceso a la Información Pública del Estado de México y Municipios, resulta procedente revocar la respuesta del Ayuntamiento de Naucalpan de Juárez.</w:t>
      </w:r>
    </w:p>
    <w:p w:rsidR="004F3D0A" w:rsidRDefault="00686922">
      <w:pPr>
        <w:spacing w:after="240" w:line="360" w:lineRule="auto"/>
        <w:jc w:val="both"/>
        <w:rPr>
          <w:rFonts w:ascii="Arial" w:eastAsia="Arial" w:hAnsi="Arial" w:cs="Arial"/>
        </w:rPr>
      </w:pPr>
      <w:r>
        <w:rPr>
          <w:rFonts w:ascii="Palatino Linotype" w:eastAsia="Palatino Linotype" w:hAnsi="Palatino Linotype" w:cs="Palatino Linotype"/>
        </w:rPr>
        <w:t xml:space="preserve">Así, con fundamento en lo prescrito en los artículos 5 párrafos </w:t>
      </w:r>
      <w:r>
        <w:rPr>
          <w:rFonts w:ascii="Palatino Linotype" w:eastAsia="Palatino Linotype" w:hAnsi="Palatino Linotype" w:cs="Palatino Linotype"/>
          <w:highlight w:val="white"/>
        </w:rPr>
        <w:t>trigésimo, trigésimo primero y trigésimo segundo</w:t>
      </w:r>
      <w:r>
        <w:rPr>
          <w:rFonts w:ascii="Palatino Linotype" w:eastAsia="Palatino Linotype" w:hAnsi="Palatino Linotype" w:cs="Palatino Linotype"/>
        </w:rPr>
        <w:t xml:space="preserve"> de la Constitución Política del Estado Libre y Soberano de México; 2, fracción II; 29, 36 fracciones I y II; 176, 178, 179, fracción I, 181, 185 de la Ley de Transparencia y Acceso a la Información Pública del Estado de México y Municipios, este Pleno:</w:t>
      </w:r>
    </w:p>
    <w:p w:rsidR="004F3D0A" w:rsidRDefault="004F3D0A">
      <w:pPr>
        <w:shd w:val="clear" w:color="auto" w:fill="FFFFFF"/>
        <w:spacing w:before="240" w:after="240" w:line="360" w:lineRule="auto"/>
        <w:jc w:val="both"/>
        <w:rPr>
          <w:rFonts w:ascii="Palatino Linotype" w:eastAsia="Palatino Linotype" w:hAnsi="Palatino Linotype" w:cs="Palatino Linotype"/>
        </w:rPr>
      </w:pPr>
    </w:p>
    <w:p w:rsidR="004F3D0A" w:rsidRDefault="00686922">
      <w:p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4F3D0A" w:rsidRDefault="006869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Resulta fundado el motivo de inconformidad planteado por el </w:t>
      </w:r>
      <w:r>
        <w:rPr>
          <w:rFonts w:ascii="Palatino Linotype" w:eastAsia="Palatino Linotype" w:hAnsi="Palatino Linotype" w:cs="Palatino Linotype"/>
          <w:b/>
          <w:i/>
        </w:rPr>
        <w:t xml:space="preserve">Recurrente </w:t>
      </w:r>
      <w:r>
        <w:rPr>
          <w:rFonts w:ascii="Palatino Linotype" w:eastAsia="Palatino Linotype" w:hAnsi="Palatino Linotype" w:cs="Palatino Linotype"/>
        </w:rPr>
        <w:t xml:space="preserve">en términos del Considerando CUARTO de la presente resolución, por lo que se determina </w:t>
      </w:r>
      <w:r>
        <w:rPr>
          <w:rFonts w:ascii="Palatino Linotype" w:eastAsia="Palatino Linotype" w:hAnsi="Palatino Linotype" w:cs="Palatino Linotype"/>
          <w:b/>
        </w:rPr>
        <w:t>REVOCAR</w:t>
      </w:r>
      <w:r>
        <w:rPr>
          <w:rFonts w:ascii="Palatino Linotype" w:eastAsia="Palatino Linotype" w:hAnsi="Palatino Linotype" w:cs="Palatino Linotype"/>
        </w:rPr>
        <w:t xml:space="preserve"> la respuesta emitida por el Ayuntamiento de Cuautitlán Izcalli.</w:t>
      </w:r>
    </w:p>
    <w:p w:rsidR="004F3D0A" w:rsidRDefault="006869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Ayuntamiento de Cuautitlán Izcalli, </w:t>
      </w:r>
      <w:r>
        <w:rPr>
          <w:rFonts w:ascii="Palatino Linotype" w:eastAsia="Palatino Linotype" w:hAnsi="Palatino Linotype" w:cs="Palatino Linotype"/>
        </w:rPr>
        <w:t xml:space="preserve">Sujeto Obligado, atienda la solicitud de información número </w:t>
      </w:r>
      <w:r>
        <w:rPr>
          <w:rFonts w:ascii="Palatino Linotype" w:eastAsia="Palatino Linotype" w:hAnsi="Palatino Linotype" w:cs="Palatino Linotype"/>
          <w:b/>
        </w:rPr>
        <w:t>00388/CUAUTIZC/IP/2021</w:t>
      </w:r>
      <w:r>
        <w:rPr>
          <w:rFonts w:ascii="Palatino Linotype" w:eastAsia="Palatino Linotype" w:hAnsi="Palatino Linotype" w:cs="Palatino Linotype"/>
        </w:rPr>
        <w:t>, y haga entrega vía SAIMEX, en versión pública, en términos del Considerando CUARTO y QUINTO de esta resolución, lo siguiente:</w:t>
      </w:r>
    </w:p>
    <w:p w:rsidR="004F3D0A" w:rsidRDefault="00686922">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Acta de la Quincuagésima Primera Sesión de Cabildo con carácter de extraordinaria.</w:t>
      </w:r>
    </w:p>
    <w:p w:rsidR="004F3D0A" w:rsidRDefault="00686922">
      <w:pPr>
        <w:spacing w:after="240"/>
        <w:ind w:right="51"/>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El Acuerdo del Comité de Transparencia en términos de la Ley de Transparencia y Acceso a la Información Pública del Estado de México y Municipios, en el que funde y motive las razones sobre los datos que se supriman y/o eliminen y/o clasifiquen en su totalidad, que deberá poner a disposición del </w:t>
      </w:r>
      <w:r>
        <w:rPr>
          <w:rFonts w:ascii="Palatino Linotype" w:eastAsia="Palatino Linotype" w:hAnsi="Palatino Linotype" w:cs="Palatino Linotype"/>
          <w:b/>
          <w:i/>
          <w:sz w:val="20"/>
          <w:szCs w:val="20"/>
        </w:rPr>
        <w:t>Recurrente</w:t>
      </w:r>
      <w:r>
        <w:rPr>
          <w:rFonts w:ascii="Palatino Linotype" w:eastAsia="Palatino Linotype" w:hAnsi="Palatino Linotype" w:cs="Palatino Linotype"/>
          <w:i/>
          <w:sz w:val="20"/>
          <w:szCs w:val="20"/>
        </w:rPr>
        <w:t>.</w:t>
      </w:r>
    </w:p>
    <w:p w:rsidR="004F3D0A" w:rsidRDefault="004F3D0A">
      <w:pPr>
        <w:spacing w:before="120" w:after="120"/>
        <w:jc w:val="both"/>
        <w:rPr>
          <w:rFonts w:ascii="Palatino Linotype" w:eastAsia="Palatino Linotype" w:hAnsi="Palatino Linotype" w:cs="Palatino Linotype"/>
          <w:i/>
          <w:sz w:val="20"/>
          <w:szCs w:val="20"/>
        </w:rPr>
      </w:pPr>
    </w:p>
    <w:p w:rsidR="004F3D0A" w:rsidRDefault="006869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TERCERO.  </w:t>
      </w:r>
      <w:r>
        <w:rPr>
          <w:rFonts w:ascii="Palatino Linotype" w:eastAsia="Palatino Linotype" w:hAnsi="Palatino Linotype" w:cs="Palatino Linotype"/>
          <w:b/>
        </w:rPr>
        <w:t>Notifíquese,</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F3D0A" w:rsidRDefault="0068692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F3D0A" w:rsidRDefault="006869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QUINTO.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 xml:space="preserve">al recurrente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rsidR="004F3D0A" w:rsidRDefault="0068692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SHARON CRISTINA MORALES MARTÍNEZ; MARÍA DEL ROSARIO MEJÍA AYALA; GUADALUPE RAMÍREZ PEÑA Y LUIS GUSTAVO PARRA NORIEGA; EN LA CUADRAGÉSIMO SEGUNDA SESIÓN ORDINARIA CELEBRADA EL VEINTICUATRO DE NOVIEMBRE DE DOS MIL VEINTIUNO, ANTE EL SECRETARIO TÉCNICO DEL PLENO, ALEXIS TAPIA RAMÍREZ.</w:t>
      </w:r>
    </w:p>
    <w:p w:rsidR="004F3D0A" w:rsidRDefault="004F3D0A">
      <w:pPr>
        <w:spacing w:before="240" w:after="240" w:line="360" w:lineRule="auto"/>
        <w:jc w:val="both"/>
        <w:rPr>
          <w:rFonts w:ascii="Palatino Linotype" w:eastAsia="Palatino Linotype" w:hAnsi="Palatino Linotype" w:cs="Palatino Linotype"/>
        </w:rPr>
      </w:pPr>
    </w:p>
    <w:p w:rsidR="004F3D0A" w:rsidRDefault="004F3D0A">
      <w:pPr>
        <w:spacing w:before="240" w:after="240" w:line="360" w:lineRule="auto"/>
        <w:jc w:val="both"/>
        <w:rPr>
          <w:rFonts w:ascii="Palatino Linotype" w:eastAsia="Palatino Linotype" w:hAnsi="Palatino Linotype" w:cs="Palatino Linotype"/>
        </w:rPr>
      </w:pPr>
    </w:p>
    <w:p w:rsidR="004F3D0A" w:rsidRDefault="004F3D0A">
      <w:pPr>
        <w:spacing w:before="240" w:after="240" w:line="360" w:lineRule="auto"/>
        <w:jc w:val="both"/>
        <w:rPr>
          <w:rFonts w:ascii="Palatino Linotype" w:eastAsia="Palatino Linotype" w:hAnsi="Palatino Linotype" w:cs="Palatino Linotype"/>
        </w:rPr>
      </w:pPr>
    </w:p>
    <w:sectPr w:rsidR="004F3D0A">
      <w:headerReference w:type="default" r:id="rId9"/>
      <w:footerReference w:type="default" r:id="rId10"/>
      <w:headerReference w:type="first" r:id="rId11"/>
      <w:footerReference w:type="first" r:id="rId12"/>
      <w:pgSz w:w="12240" w:h="15840"/>
      <w:pgMar w:top="1417" w:right="1701" w:bottom="141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0A7" w:rsidRDefault="00F310A7">
      <w:r>
        <w:separator/>
      </w:r>
    </w:p>
  </w:endnote>
  <w:endnote w:type="continuationSeparator" w:id="0">
    <w:p w:rsidR="00F310A7" w:rsidRDefault="00F31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Quattrocento Sans">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D0A" w:rsidRDefault="0068692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84891">
      <w:rPr>
        <w:rFonts w:ascii="Arial" w:eastAsia="Arial" w:hAnsi="Arial" w:cs="Arial"/>
        <w:b/>
        <w:noProof/>
        <w:color w:val="000000"/>
        <w:sz w:val="20"/>
        <w:szCs w:val="20"/>
      </w:rPr>
      <w:t>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84891">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rsidR="004F3D0A" w:rsidRDefault="004F3D0A">
    <w:pPr>
      <w:pBdr>
        <w:top w:val="nil"/>
        <w:left w:val="nil"/>
        <w:bottom w:val="nil"/>
        <w:right w:val="nil"/>
        <w:between w:val="nil"/>
      </w:pBdr>
      <w:tabs>
        <w:tab w:val="center" w:pos="4252"/>
        <w:tab w:val="right" w:pos="8504"/>
      </w:tabs>
      <w:rPr>
        <w:color w:val="000000"/>
      </w:rPr>
    </w:pPr>
  </w:p>
  <w:p w:rsidR="004F3D0A" w:rsidRDefault="004F3D0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D0A" w:rsidRDefault="0068692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8489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84891">
      <w:rPr>
        <w:rFonts w:ascii="Arial" w:eastAsia="Arial" w:hAnsi="Arial" w:cs="Arial"/>
        <w:b/>
        <w:noProof/>
        <w:color w:val="000000"/>
        <w:sz w:val="20"/>
        <w:szCs w:val="20"/>
      </w:rPr>
      <w:t>10</w:t>
    </w:r>
    <w:r>
      <w:rPr>
        <w:rFonts w:ascii="Arial" w:eastAsia="Arial" w:hAnsi="Arial" w:cs="Arial"/>
        <w:b/>
        <w:color w:val="000000"/>
        <w:sz w:val="20"/>
        <w:szCs w:val="20"/>
      </w:rPr>
      <w:fldChar w:fldCharType="end"/>
    </w:r>
  </w:p>
  <w:p w:rsidR="004F3D0A" w:rsidRDefault="004F3D0A">
    <w:pPr>
      <w:tabs>
        <w:tab w:val="center" w:pos="4252"/>
        <w:tab w:val="right" w:pos="8504"/>
      </w:tabs>
      <w:spacing w:before="240" w:after="240" w:line="360" w:lineRule="auto"/>
      <w:jc w:val="both"/>
      <w:rPr>
        <w:rFonts w:ascii="Palatino Linotype" w:eastAsia="Palatino Linotype" w:hAnsi="Palatino Linotype" w:cs="Palatino Linotype"/>
      </w:rPr>
    </w:pPr>
  </w:p>
  <w:p w:rsidR="004F3D0A" w:rsidRDefault="004F3D0A">
    <w:pPr>
      <w:pBdr>
        <w:top w:val="nil"/>
        <w:left w:val="nil"/>
        <w:bottom w:val="nil"/>
        <w:right w:val="nil"/>
        <w:between w:val="nil"/>
      </w:pBdr>
      <w:tabs>
        <w:tab w:val="center" w:pos="4252"/>
        <w:tab w:val="right" w:pos="8504"/>
      </w:tabs>
      <w:rPr>
        <w:rFonts w:ascii="Palatino Linotype" w:eastAsia="Palatino Linotype" w:hAnsi="Palatino Linotype" w:cs="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0A7" w:rsidRDefault="00F310A7">
      <w:r>
        <w:separator/>
      </w:r>
    </w:p>
  </w:footnote>
  <w:footnote w:type="continuationSeparator" w:id="0">
    <w:p w:rsidR="00F310A7" w:rsidRDefault="00F310A7">
      <w:r>
        <w:continuationSeparator/>
      </w:r>
    </w:p>
  </w:footnote>
  <w:footnote w:id="1">
    <w:p w:rsidR="004F3D0A" w:rsidRDefault="00686922">
      <w:pPr>
        <w:ind w:right="51"/>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i/>
          <w:color w:val="000000"/>
          <w:sz w:val="16"/>
          <w:szCs w:val="16"/>
        </w:rPr>
        <w:t xml:space="preserve">Artículo 3. </w:t>
      </w:r>
      <w:r>
        <w:rPr>
          <w:rFonts w:ascii="Palatino Linotype" w:eastAsia="Palatino Linotype" w:hAnsi="Palatino Linotype" w:cs="Palatino Linotype"/>
          <w:i/>
          <w:color w:val="000000"/>
          <w:sz w:val="16"/>
          <w:szCs w:val="16"/>
        </w:rPr>
        <w:t xml:space="preserve">Para los efectos de la presente Ley se entenderá por: </w:t>
      </w:r>
      <w:r>
        <w:rPr>
          <w:rFonts w:ascii="Palatino Linotype" w:eastAsia="Palatino Linotype" w:hAnsi="Palatino Linotype" w:cs="Palatino Linotype"/>
          <w:i/>
          <w:sz w:val="16"/>
          <w:szCs w:val="16"/>
        </w:rPr>
        <w:t xml:space="preserve">… </w:t>
      </w:r>
      <w:r>
        <w:rPr>
          <w:rFonts w:ascii="Palatino Linotype" w:eastAsia="Palatino Linotype" w:hAnsi="Palatino Linotype" w:cs="Palatino Linotype"/>
          <w:b/>
          <w:i/>
          <w:color w:val="000000"/>
          <w:sz w:val="16"/>
          <w:szCs w:val="16"/>
        </w:rPr>
        <w:t xml:space="preserve">XI. Documento: </w:t>
      </w:r>
      <w:r>
        <w:rPr>
          <w:rFonts w:ascii="Palatino Linotype" w:eastAsia="Palatino Linotype" w:hAnsi="Palatino Linotype" w:cs="Palatino Linotype"/>
          <w:i/>
          <w:color w:val="000000"/>
          <w:sz w:val="16"/>
          <w:szCs w:val="16"/>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r>
        <w:rPr>
          <w:rFonts w:ascii="Palatino Linotype" w:eastAsia="Palatino Linotype" w:hAnsi="Palatino Linotype" w:cs="Palatino Linotype"/>
          <w:b/>
          <w:i/>
          <w:color w:val="000000"/>
          <w:sz w:val="16"/>
          <w:szCs w:val="16"/>
        </w:rPr>
        <w:t>XII. Documento electrónico:</w:t>
      </w:r>
      <w:r>
        <w:rPr>
          <w:rFonts w:ascii="Palatino Linotype" w:eastAsia="Palatino Linotype" w:hAnsi="Palatino Linotype" w:cs="Palatino Linotype"/>
          <w:i/>
          <w:color w:val="000000"/>
          <w:sz w:val="16"/>
          <w:szCs w:val="16"/>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r>
        <w:rPr>
          <w:rFonts w:ascii="Palatino Linotype" w:eastAsia="Palatino Linotype" w:hAnsi="Palatino Linotype" w:cs="Palatino Linotype"/>
          <w:b/>
          <w:i/>
          <w:color w:val="000000"/>
          <w:sz w:val="16"/>
          <w:szCs w:val="16"/>
        </w:rPr>
        <w:t>…</w:t>
      </w:r>
    </w:p>
    <w:p w:rsidR="004F3D0A" w:rsidRDefault="00686922">
      <w:pPr>
        <w:ind w:right="51"/>
        <w:jc w:val="both"/>
        <w:rPr>
          <w:rFonts w:ascii="Palatino Linotype" w:eastAsia="Palatino Linotype" w:hAnsi="Palatino Linotype" w:cs="Palatino Linotype"/>
          <w:i/>
          <w:color w:val="000000"/>
          <w:sz w:val="16"/>
          <w:szCs w:val="16"/>
        </w:rPr>
      </w:pPr>
      <w:r>
        <w:rPr>
          <w:rFonts w:ascii="Palatino Linotype" w:eastAsia="Palatino Linotype" w:hAnsi="Palatino Linotype" w:cs="Palatino Linotype"/>
          <w:b/>
          <w:i/>
          <w:color w:val="000000"/>
          <w:sz w:val="16"/>
          <w:szCs w:val="16"/>
        </w:rPr>
        <w:t xml:space="preserve">Artículo 4. </w:t>
      </w:r>
      <w:r>
        <w:rPr>
          <w:rFonts w:ascii="Palatino Linotype" w:eastAsia="Palatino Linotype" w:hAnsi="Palatino Linotype" w:cs="Palatino Linotype"/>
          <w:i/>
          <w:color w:val="000000"/>
          <w:sz w:val="16"/>
          <w:szCs w:val="16"/>
        </w:rPr>
        <w:t>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w:t>
      </w:r>
    </w:p>
    <w:p w:rsidR="004F3D0A" w:rsidRDefault="00686922">
      <w:pPr>
        <w:ind w:right="51"/>
        <w:jc w:val="both"/>
        <w:rPr>
          <w:rFonts w:ascii="Palatino Linotype" w:eastAsia="Palatino Linotype" w:hAnsi="Palatino Linotype" w:cs="Palatino Linotype"/>
          <w:i/>
          <w:color w:val="000000"/>
          <w:sz w:val="16"/>
          <w:szCs w:val="16"/>
        </w:rPr>
      </w:pPr>
      <w:r>
        <w:rPr>
          <w:rFonts w:ascii="Palatino Linotype" w:eastAsia="Palatino Linotype" w:hAnsi="Palatino Linotype" w:cs="Palatino Linotype"/>
          <w:b/>
          <w:i/>
          <w:color w:val="000000"/>
          <w:sz w:val="16"/>
          <w:szCs w:val="16"/>
        </w:rPr>
        <w:t xml:space="preserve">Artículo 12. </w:t>
      </w:r>
      <w:r>
        <w:rPr>
          <w:rFonts w:ascii="Palatino Linotype" w:eastAsia="Palatino Linotype" w:hAnsi="Palatino Linotype" w:cs="Palatino Linotype"/>
          <w:i/>
          <w:color w:val="000000"/>
          <w:sz w:val="16"/>
          <w:szCs w:val="16"/>
        </w:rPr>
        <w:t>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F3D0A" w:rsidRDefault="00686922">
      <w:pPr>
        <w:ind w:right="51"/>
        <w:jc w:val="both"/>
        <w:rPr>
          <w:rFonts w:ascii="Palatino Linotype" w:eastAsia="Palatino Linotype" w:hAnsi="Palatino Linotype" w:cs="Palatino Linotype"/>
          <w:i/>
          <w:color w:val="000000"/>
          <w:sz w:val="16"/>
          <w:szCs w:val="16"/>
        </w:rPr>
      </w:pPr>
      <w:r>
        <w:rPr>
          <w:rFonts w:ascii="Palatino Linotype" w:eastAsia="Palatino Linotype" w:hAnsi="Palatino Linotype" w:cs="Palatino Linotype"/>
          <w:b/>
          <w:i/>
          <w:color w:val="000000"/>
          <w:sz w:val="16"/>
          <w:szCs w:val="16"/>
        </w:rPr>
        <w:t xml:space="preserve">Artículo 24. </w:t>
      </w:r>
      <w:r>
        <w:rPr>
          <w:rFonts w:ascii="Palatino Linotype" w:eastAsia="Palatino Linotype" w:hAnsi="Palatino Linotype" w:cs="Palatino Linotype"/>
          <w:i/>
          <w:color w:val="000000"/>
          <w:sz w:val="16"/>
          <w:szCs w:val="16"/>
        </w:rPr>
        <w:t xml:space="preserve">Para el cumplimiento de los objetivos de esta Ley, los sujetos obligados deberán cumplir con las siguientes obligaciones, según corresponda, de acuerdo a su naturaleza: </w:t>
      </w:r>
      <w:r>
        <w:rPr>
          <w:rFonts w:ascii="Palatino Linotype" w:eastAsia="Palatino Linotype" w:hAnsi="Palatino Linotype" w:cs="Palatino Linotype"/>
          <w:b/>
          <w:i/>
          <w:color w:val="000000"/>
          <w:sz w:val="16"/>
          <w:szCs w:val="16"/>
        </w:rPr>
        <w:t xml:space="preserve">… </w:t>
      </w:r>
      <w:r>
        <w:rPr>
          <w:rFonts w:ascii="Palatino Linotype" w:eastAsia="Palatino Linotype" w:hAnsi="Palatino Linotype" w:cs="Palatino Linotype"/>
          <w:i/>
          <w:color w:val="000000"/>
          <w:sz w:val="16"/>
          <w:szCs w:val="16"/>
        </w:rPr>
        <w:t>En la administración, gestión y custodia de los archivos de información pública, los sujetos obligados, los servidores públicos habilitados y los servidores públicos en general, se ajustarán a lo establecido por la normatividad aplicable.</w:t>
      </w:r>
    </w:p>
    <w:p w:rsidR="004F3D0A" w:rsidRDefault="00686922">
      <w:pPr>
        <w:ind w:right="51"/>
        <w:jc w:val="both"/>
      </w:pPr>
      <w:r>
        <w:rPr>
          <w:rFonts w:ascii="Palatino Linotype" w:eastAsia="Palatino Linotype" w:hAnsi="Palatino Linotype" w:cs="Palatino Linotype"/>
          <w:i/>
          <w:color w:val="000000"/>
          <w:sz w:val="16"/>
          <w:szCs w:val="16"/>
        </w:rPr>
        <w:t>Los sujetos obligados solo proporcionarán la información pública que generen, administren o posean en el ejercicio de sus atribuciones.”</w:t>
      </w:r>
    </w:p>
  </w:footnote>
  <w:footnote w:id="2">
    <w:p w:rsidR="004F3D0A" w:rsidRDefault="00686922">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Palatino Linotype" w:eastAsia="Palatino Linotype" w:hAnsi="Palatino Linotype" w:cs="Palatino Linotype"/>
          <w:color w:val="000000"/>
          <w:sz w:val="16"/>
          <w:szCs w:val="16"/>
        </w:rPr>
        <w:t xml:space="preserve"> http://cuautitlanizcalli.gob.mx/wp-content/uploads/2019/02/GACETA-004.pdf</w:t>
      </w:r>
    </w:p>
  </w:footnote>
  <w:footnote w:id="3">
    <w:p w:rsidR="004F3D0A" w:rsidRDefault="00686922">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i/>
          <w:color w:val="000000"/>
          <w:sz w:val="16"/>
          <w:szCs w:val="16"/>
        </w:rPr>
        <w:t xml:space="preserve">Cfr. </w:t>
      </w:r>
      <w:r>
        <w:rPr>
          <w:rFonts w:ascii="Palatino Linotype" w:eastAsia="Palatino Linotype" w:hAnsi="Palatino Linotype" w:cs="Palatino Linotype"/>
          <w:color w:val="000000"/>
          <w:sz w:val="16"/>
          <w:szCs w:val="16"/>
        </w:rPr>
        <w:t>Artículo 11 del Reglamento Interior de las Sesiones del H. Ayuntamiento y sus Comisiones de Cuautitlán Izcalli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D0A" w:rsidRDefault="004F3D0A">
    <w:pPr>
      <w:widowControl w:val="0"/>
      <w:pBdr>
        <w:top w:val="nil"/>
        <w:left w:val="nil"/>
        <w:bottom w:val="nil"/>
        <w:right w:val="nil"/>
        <w:between w:val="nil"/>
      </w:pBdr>
      <w:spacing w:line="276" w:lineRule="auto"/>
      <w:rPr>
        <w:rFonts w:ascii="Cambria" w:eastAsia="Cambria" w:hAnsi="Cambria" w:cs="Cambria"/>
        <w:color w:val="000000"/>
      </w:rPr>
    </w:pPr>
  </w:p>
  <w:tbl>
    <w:tblPr>
      <w:tblStyle w:val="a0"/>
      <w:tblW w:w="6240" w:type="dxa"/>
      <w:tblInd w:w="3746" w:type="dxa"/>
      <w:tblLayout w:type="fixed"/>
      <w:tblLook w:val="0400" w:firstRow="0" w:lastRow="0" w:firstColumn="0" w:lastColumn="0" w:noHBand="0" w:noVBand="1"/>
    </w:tblPr>
    <w:tblGrid>
      <w:gridCol w:w="2553"/>
      <w:gridCol w:w="3687"/>
    </w:tblGrid>
    <w:tr w:rsidR="004F3D0A">
      <w:tc>
        <w:tcPr>
          <w:tcW w:w="2553" w:type="dxa"/>
          <w:vAlign w:val="center"/>
        </w:tcPr>
        <w:p w:rsidR="004F3D0A" w:rsidRDefault="006869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4F3D0A" w:rsidRDefault="006869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04819/INFOEM/IP/RR/2021</w:t>
          </w:r>
        </w:p>
      </w:tc>
    </w:tr>
    <w:tr w:rsidR="004F3D0A">
      <w:trPr>
        <w:trHeight w:val="228"/>
      </w:trPr>
      <w:tc>
        <w:tcPr>
          <w:tcW w:w="2553" w:type="dxa"/>
          <w:vAlign w:val="center"/>
        </w:tcPr>
        <w:p w:rsidR="004F3D0A" w:rsidRDefault="006869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4F3D0A" w:rsidRDefault="0068692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color w:val="000000"/>
              <w:sz w:val="22"/>
              <w:szCs w:val="22"/>
            </w:rPr>
            <w:t>Ayuntamiento de Cuautitlán Izcalli</w:t>
          </w:r>
        </w:p>
      </w:tc>
    </w:tr>
    <w:tr w:rsidR="004F3D0A">
      <w:tc>
        <w:tcPr>
          <w:tcW w:w="2553" w:type="dxa"/>
          <w:vAlign w:val="center"/>
        </w:tcPr>
        <w:p w:rsidR="004F3D0A" w:rsidRDefault="006869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4F3D0A" w:rsidRDefault="00686922">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F3D0A" w:rsidRDefault="0068692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r>
      <w:rPr>
        <w:noProof/>
        <w:lang w:val="es-MX"/>
      </w:rPr>
      <w:drawing>
        <wp:anchor distT="0" distB="0" distL="0" distR="0" simplePos="0" relativeHeight="251658240" behindDoc="1" locked="0" layoutInCell="1" hidden="0" allowOverlap="1">
          <wp:simplePos x="0" y="0"/>
          <wp:positionH relativeFrom="column">
            <wp:posOffset>-1080134</wp:posOffset>
          </wp:positionH>
          <wp:positionV relativeFrom="paragraph">
            <wp:posOffset>-913129</wp:posOffset>
          </wp:positionV>
          <wp:extent cx="7635875" cy="994346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p w:rsidR="004F3D0A" w:rsidRDefault="004F3D0A">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D0A" w:rsidRDefault="00686922">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-1080134</wp:posOffset>
          </wp:positionH>
          <wp:positionV relativeFrom="paragraph">
            <wp:posOffset>-353059</wp:posOffset>
          </wp:positionV>
          <wp:extent cx="7635875" cy="994346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
      <w:tblW w:w="6240" w:type="dxa"/>
      <w:tblInd w:w="3685" w:type="dxa"/>
      <w:tblLayout w:type="fixed"/>
      <w:tblLook w:val="0400" w:firstRow="0" w:lastRow="0" w:firstColumn="0" w:lastColumn="0" w:noHBand="0" w:noVBand="1"/>
    </w:tblPr>
    <w:tblGrid>
      <w:gridCol w:w="2553"/>
      <w:gridCol w:w="3687"/>
    </w:tblGrid>
    <w:tr w:rsidR="004F3D0A">
      <w:tc>
        <w:tcPr>
          <w:tcW w:w="2553" w:type="dxa"/>
          <w:vAlign w:val="center"/>
        </w:tcPr>
        <w:p w:rsidR="004F3D0A" w:rsidRDefault="006869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4F3D0A" w:rsidRDefault="006869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04819/INFOEM/IP/RR/2021</w:t>
          </w:r>
        </w:p>
      </w:tc>
    </w:tr>
    <w:tr w:rsidR="004F3D0A">
      <w:tc>
        <w:tcPr>
          <w:tcW w:w="2553" w:type="dxa"/>
          <w:vAlign w:val="center"/>
        </w:tcPr>
        <w:p w:rsidR="004F3D0A" w:rsidRDefault="006869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4F3D0A" w:rsidRDefault="0098489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xxxxxxxxxxxxxxxxxxxxxx</w:t>
          </w:r>
        </w:p>
      </w:tc>
    </w:tr>
    <w:tr w:rsidR="004F3D0A">
      <w:trPr>
        <w:trHeight w:val="228"/>
      </w:trPr>
      <w:tc>
        <w:tcPr>
          <w:tcW w:w="2553" w:type="dxa"/>
          <w:vAlign w:val="center"/>
        </w:tcPr>
        <w:p w:rsidR="004F3D0A" w:rsidRDefault="006869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4F3D0A" w:rsidRDefault="0068692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color w:val="000000"/>
              <w:sz w:val="22"/>
              <w:szCs w:val="22"/>
            </w:rPr>
            <w:t>Ayuntamiento de Cuautitlán Izcalli</w:t>
          </w:r>
        </w:p>
      </w:tc>
    </w:tr>
    <w:tr w:rsidR="004F3D0A">
      <w:tc>
        <w:tcPr>
          <w:tcW w:w="2553" w:type="dxa"/>
          <w:vAlign w:val="center"/>
        </w:tcPr>
        <w:p w:rsidR="004F3D0A" w:rsidRDefault="006869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4F3D0A" w:rsidRDefault="00686922">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4F3D0A" w:rsidRDefault="004F3D0A">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024EC6"/>
    <w:multiLevelType w:val="multilevel"/>
    <w:tmpl w:val="7E2004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D0A"/>
    <w:rsid w:val="004F3D0A"/>
    <w:rsid w:val="00686922"/>
    <w:rsid w:val="006A269B"/>
    <w:rsid w:val="00781794"/>
    <w:rsid w:val="00984891"/>
    <w:rsid w:val="00F310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771546-CDA0-487D-964E-7C2D7FD5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CUAUTITLANIZCALLI/art_94_ii_b2.we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jkNWNoHS4ss5iIWGcDteGwRFA==">AMUW2mXs9CsA2o0iURiv3PxYdsnIRbxYPg7iGHGgYQiHzyDfrGxcn//ITUT67tF8acfRMWfXkMoyrF4i+Y+nNT2k34N7AoSRW3JWCJb5cBqbKBCSBf/BlOVL4xPz+rlKS0qjwjA+wDIJ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5755</Words>
  <Characters>29006</Characters>
  <Application>Microsoft Office Word</Application>
  <DocSecurity>0</DocSecurity>
  <Lines>1318</Lines>
  <Paragraphs>154</Paragraphs>
  <ScaleCrop>false</ScaleCrop>
  <Company/>
  <LinksUpToDate>false</LinksUpToDate>
  <CharactersWithSpaces>34607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3</cp:revision>
  <dcterms:created xsi:type="dcterms:W3CDTF">2021-11-25T19:04:00Z</dcterms:created>
  <dcterms:modified xsi:type="dcterms:W3CDTF">2021-12-09T23:25:00Z</dcterms:modified>
</cp:coreProperties>
</file>