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AAF" w:rsidRPr="008A5C00" w:rsidRDefault="00BE2AAF" w:rsidP="00BE2AAF">
      <w:pPr>
        <w:spacing w:after="0" w:line="360" w:lineRule="auto"/>
        <w:rPr>
          <w:rFonts w:ascii="Palatino Linotype" w:eastAsia="Times New Roman" w:hAnsi="Palatino Linotype" w:cs="Times New Roman"/>
          <w:b/>
          <w:sz w:val="24"/>
          <w:szCs w:val="24"/>
          <w:lang w:val="es-ES_tradnl" w:eastAsia="es-ES"/>
        </w:rPr>
      </w:pPr>
      <w:r w:rsidRPr="008A5C00">
        <w:rPr>
          <w:rFonts w:ascii="Palatino Linotype" w:eastAsia="Times New Roman" w:hAnsi="Palatino Linotype" w:cs="Times New Roman"/>
          <w:b/>
          <w:sz w:val="24"/>
          <w:szCs w:val="24"/>
          <w:lang w:val="es-ES_tradnl" w:eastAsia="es-ES"/>
        </w:rPr>
        <w:t>LÍNEAS ARGUMENTATIVAS</w:t>
      </w:r>
    </w:p>
    <w:p w:rsidR="00BE2AAF" w:rsidRPr="008A5C00" w:rsidRDefault="00BE2AAF" w:rsidP="00BE2AAF">
      <w:pPr>
        <w:spacing w:after="0" w:line="360" w:lineRule="auto"/>
        <w:rPr>
          <w:rFonts w:ascii="Palatino Linotype" w:eastAsia="Times New Roman" w:hAnsi="Palatino Linotype" w:cs="Times New Roman"/>
          <w:b/>
          <w:sz w:val="24"/>
          <w:szCs w:val="24"/>
          <w:lang w:val="es-ES_tradnl" w:eastAsia="es-ES"/>
        </w:rPr>
      </w:pPr>
    </w:p>
    <w:p w:rsidR="007C2049" w:rsidRPr="008A5C00" w:rsidRDefault="007C2049" w:rsidP="007C2049">
      <w:pPr>
        <w:tabs>
          <w:tab w:val="left" w:pos="567"/>
        </w:tabs>
        <w:spacing w:line="360" w:lineRule="auto"/>
        <w:jc w:val="both"/>
        <w:rPr>
          <w:rFonts w:ascii="Palatino Linotype" w:hAnsi="Palatino Linotype" w:cs="Arial"/>
          <w:b/>
          <w:sz w:val="24"/>
          <w:szCs w:val="24"/>
          <w:lang w:val="es-ES_tradnl" w:eastAsia="es-MX"/>
        </w:rPr>
      </w:pPr>
      <w:r w:rsidRPr="008A5C00">
        <w:rPr>
          <w:rFonts w:ascii="Palatino Linotype" w:eastAsia="Times New Roman" w:hAnsi="Palatino Linotype"/>
          <w:b/>
          <w:sz w:val="24"/>
          <w:szCs w:val="24"/>
          <w:lang w:eastAsia="es-ES"/>
        </w:rPr>
        <w:t xml:space="preserve">DE LAS RESPUESTAS INCOMPLETAS Y DEFICIENTES. </w:t>
      </w:r>
      <w:r w:rsidRPr="008A5C00">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8A5C00">
        <w:rPr>
          <w:rFonts w:ascii="Palatino Linotype" w:eastAsia="Times New Roman" w:hAnsi="Palatino Linotype"/>
          <w:sz w:val="24"/>
          <w:szCs w:val="24"/>
          <w:lang w:eastAsia="es-ES"/>
        </w:rPr>
        <w:t>trae</w:t>
      </w:r>
      <w:proofErr w:type="gramEnd"/>
      <w:r w:rsidRPr="008A5C00">
        <w:rPr>
          <w:rFonts w:ascii="Palatino Linotype" w:eastAsia="Times New Roman" w:hAnsi="Palatino Linotype"/>
          <w:sz w:val="24"/>
          <w:szCs w:val="24"/>
          <w:lang w:eastAsia="es-ES"/>
        </w:rPr>
        <w:t xml:space="preserve"> como consecuencia que se retrase el </w:t>
      </w:r>
      <w:r w:rsidRPr="008A5C00">
        <w:rPr>
          <w:rFonts w:ascii="Palatino Linotype" w:eastAsia="Times New Roman" w:hAnsi="Palatino Linotype"/>
          <w:sz w:val="24"/>
          <w:szCs w:val="24"/>
          <w:lang w:val="es-ES_tradnl" w:eastAsia="es-ES"/>
        </w:rPr>
        <w:t>acceso a la información pública vulnerando el derecho fundamental de la personas para acceder a la misma.</w:t>
      </w:r>
      <w:r w:rsidRPr="008A5C00">
        <w:rPr>
          <w:rFonts w:ascii="Palatino Linotype" w:hAnsi="Palatino Linotype" w:cs="Arial"/>
          <w:b/>
          <w:sz w:val="24"/>
          <w:szCs w:val="24"/>
          <w:lang w:val="es-ES_tradnl" w:eastAsia="es-MX"/>
        </w:rPr>
        <w:t xml:space="preserve"> </w:t>
      </w:r>
    </w:p>
    <w:p w:rsidR="007C2049" w:rsidRPr="008A5C00" w:rsidRDefault="007C2049" w:rsidP="007C2049">
      <w:pPr>
        <w:tabs>
          <w:tab w:val="left" w:pos="567"/>
        </w:tabs>
        <w:spacing w:line="360" w:lineRule="auto"/>
        <w:jc w:val="both"/>
        <w:rPr>
          <w:rFonts w:ascii="Palatino Linotype" w:hAnsi="Palatino Linotype" w:cs="Arial"/>
          <w:sz w:val="24"/>
          <w:szCs w:val="24"/>
          <w:lang w:val="es-ES_tradnl" w:eastAsia="es-MX"/>
        </w:rPr>
      </w:pPr>
      <w:r w:rsidRPr="008A5C00">
        <w:rPr>
          <w:rFonts w:ascii="Palatino Linotype" w:hAnsi="Palatino Linotype" w:cs="Arial"/>
          <w:b/>
          <w:sz w:val="24"/>
          <w:szCs w:val="24"/>
          <w:lang w:val="es-ES_tradnl" w:eastAsia="es-MX"/>
        </w:rPr>
        <w:t xml:space="preserve">DE LA SUPLENCIA DE LA QUEJA. </w:t>
      </w:r>
      <w:r w:rsidRPr="008A5C00">
        <w:rPr>
          <w:rFonts w:ascii="Palatino Linotype" w:hAnsi="Palatino Linotype" w:cs="Arial"/>
          <w:sz w:val="24"/>
          <w:szCs w:val="24"/>
          <w:lang w:val="es-ES_tradnl" w:eastAsia="es-MX"/>
        </w:rPr>
        <w:t>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particulares pueden no ser expertos en la materia, es por ello, que debe tenerse siempre presente esta figura procedimental, bajo el principio pro persona.</w:t>
      </w:r>
    </w:p>
    <w:p w:rsidR="007C2049" w:rsidRPr="008A5C00" w:rsidRDefault="007C2049" w:rsidP="007C2049">
      <w:pPr>
        <w:spacing w:before="240" w:after="240" w:line="360" w:lineRule="auto"/>
        <w:jc w:val="both"/>
        <w:rPr>
          <w:rFonts w:ascii="Palatino Linotype" w:eastAsia="Times New Roman" w:hAnsi="Palatino Linotype"/>
          <w:sz w:val="24"/>
          <w:szCs w:val="24"/>
          <w:lang w:val="es-ES_tradnl" w:eastAsia="es-ES"/>
        </w:rPr>
      </w:pPr>
      <w:r w:rsidRPr="008A5C00">
        <w:rPr>
          <w:rFonts w:ascii="Palatino Linotype" w:eastAsia="Times New Roman" w:hAnsi="Palatino Linotype"/>
          <w:b/>
          <w:sz w:val="24"/>
          <w:szCs w:val="24"/>
          <w:lang w:val="es-ES_tradnl" w:eastAsia="es-ES"/>
        </w:rPr>
        <w:t xml:space="preserve">INFORME JUSTIFICADO, FALTA DE. </w:t>
      </w:r>
      <w:r w:rsidRPr="008A5C00">
        <w:rPr>
          <w:rFonts w:ascii="Palatino Linotype" w:eastAsia="Times New Roman" w:hAnsi="Palatino Linotype"/>
          <w:sz w:val="24"/>
          <w:szCs w:val="24"/>
          <w:lang w:val="es-ES_tradnl" w:eastAsia="es-ES"/>
        </w:rPr>
        <w:t xml:space="preserve">La falta de informe justificado no impide que este Órgano Garante conozca y resuelva el recurso de revisión, solo propicia que el </w:t>
      </w:r>
      <w:r w:rsidRPr="008A5C00">
        <w:rPr>
          <w:rFonts w:ascii="Palatino Linotype" w:eastAsia="Times New Roman" w:hAnsi="Palatino Linotype"/>
          <w:b/>
          <w:sz w:val="24"/>
          <w:szCs w:val="24"/>
          <w:lang w:val="es-ES_tradnl" w:eastAsia="es-ES"/>
        </w:rPr>
        <w:t>SUJETO OBLIGADO</w:t>
      </w:r>
      <w:r w:rsidRPr="008A5C00">
        <w:rPr>
          <w:rFonts w:ascii="Palatino Linotype" w:eastAsia="Times New Roman" w:hAnsi="Palatino Linotype"/>
          <w:sz w:val="24"/>
          <w:szCs w:val="24"/>
          <w:lang w:val="es-ES_tradnl" w:eastAsia="es-ES"/>
        </w:rPr>
        <w:t xml:space="preserve"> pierda la oportunidad de justificar su respuesta y manifestar lo que a su derecho convenga. </w:t>
      </w:r>
    </w:p>
    <w:p w:rsidR="007C2049" w:rsidRPr="008A5C00" w:rsidRDefault="007C2049" w:rsidP="007C2049">
      <w:pPr>
        <w:spacing w:after="0" w:line="360" w:lineRule="auto"/>
        <w:jc w:val="both"/>
        <w:rPr>
          <w:rFonts w:ascii="Palatino Linotype" w:eastAsia="Calibri" w:hAnsi="Palatino Linotype" w:cs="Arial"/>
          <w:sz w:val="24"/>
          <w:lang w:val="es-ES_tradnl" w:eastAsia="es-MX"/>
        </w:rPr>
      </w:pPr>
      <w:r w:rsidRPr="008A5C00">
        <w:rPr>
          <w:rFonts w:ascii="Palatino Linotype" w:eastAsia="Calibri" w:hAnsi="Palatino Linotype" w:cs="Arial"/>
          <w:b/>
          <w:sz w:val="24"/>
          <w:lang w:val="es-ES_tradnl" w:eastAsia="es-MX"/>
        </w:rPr>
        <w:t xml:space="preserve">CAMBIO DE MODALIDAD DE ENTREGA DE LA INFORMACIÓN, JUSTIFICACIÓN. </w:t>
      </w:r>
      <w:r w:rsidRPr="008A5C00">
        <w:rPr>
          <w:rFonts w:ascii="Palatino Linotype" w:eastAsia="Calibri" w:hAnsi="Palatino Linotype" w:cs="Arial"/>
          <w:sz w:val="24"/>
          <w:lang w:val="es-ES_tradnl" w:eastAsia="es-MX"/>
        </w:rPr>
        <w:t xml:space="preserve">La modalidad de entrega como la forma de envío de la información se hará preferentemente como haya señalado el solicitante. Solo en los casos en que esto no sea posible, el </w:t>
      </w:r>
      <w:r w:rsidRPr="008A5C00">
        <w:rPr>
          <w:rFonts w:ascii="Palatino Linotype" w:eastAsia="Calibri" w:hAnsi="Palatino Linotype" w:cs="Arial"/>
          <w:b/>
          <w:sz w:val="24"/>
          <w:lang w:val="es-ES_tradnl" w:eastAsia="es-MX"/>
        </w:rPr>
        <w:t xml:space="preserve">SUJETO OBLIGADO </w:t>
      </w:r>
      <w:r w:rsidRPr="008A5C00">
        <w:rPr>
          <w:rFonts w:ascii="Palatino Linotype" w:eastAsia="Calibri" w:hAnsi="Palatino Linotype" w:cs="Arial"/>
          <w:sz w:val="24"/>
          <w:lang w:val="es-ES_tradnl" w:eastAsia="es-MX"/>
        </w:rPr>
        <w:t xml:space="preserve">podrá garantizar la entrega a través de cualquier otro medio, siempre y cuando funde y motive la razón </w:t>
      </w:r>
      <w:r w:rsidRPr="008A5C00">
        <w:rPr>
          <w:rFonts w:ascii="Palatino Linotype" w:eastAsia="Calibri" w:hAnsi="Palatino Linotype" w:cs="Arial"/>
          <w:sz w:val="24"/>
          <w:lang w:val="es-ES_tradnl" w:eastAsia="es-MX"/>
        </w:rPr>
        <w:lastRenderedPageBreak/>
        <w:t>para hacerlo. La necesidad de fundar y motivar es imperante en todos los actos que emite cualquier autoridad.</w:t>
      </w:r>
    </w:p>
    <w:p w:rsidR="007C2049" w:rsidRPr="008A5C00" w:rsidRDefault="007C2049" w:rsidP="007C2049">
      <w:pPr>
        <w:spacing w:before="240" w:after="240" w:line="360" w:lineRule="auto"/>
        <w:jc w:val="both"/>
        <w:rPr>
          <w:rFonts w:ascii="Palatino Linotype" w:eastAsia="Arial Unicode MS" w:hAnsi="Palatino Linotype" w:cs="Arial"/>
          <w:sz w:val="24"/>
          <w:szCs w:val="24"/>
          <w:lang w:eastAsia="es-ES"/>
        </w:rPr>
      </w:pPr>
      <w:r w:rsidRPr="008A5C00">
        <w:rPr>
          <w:rFonts w:ascii="Palatino Linotype" w:eastAsia="Arial Unicode MS" w:hAnsi="Palatino Linotype" w:cs="Arial"/>
          <w:b/>
          <w:sz w:val="24"/>
          <w:szCs w:val="24"/>
          <w:lang w:eastAsia="es-ES"/>
        </w:rPr>
        <w:t>DE LA ELABORACIÓN DE LAS VERSIONES PÚBLICAS</w:t>
      </w:r>
      <w:r w:rsidRPr="008A5C00">
        <w:rPr>
          <w:rFonts w:ascii="Palatino Linotype" w:eastAsia="Arial Unicode MS" w:hAnsi="Palatino Linotype" w:cs="Arial"/>
          <w:sz w:val="24"/>
          <w:szCs w:val="24"/>
          <w:lang w:eastAsia="es-ES"/>
        </w:rPr>
        <w:t xml:space="preserve">. Los Sujetos </w:t>
      </w:r>
      <w:proofErr w:type="gramStart"/>
      <w:r w:rsidRPr="008A5C00">
        <w:rPr>
          <w:rFonts w:ascii="Palatino Linotype" w:eastAsia="Arial Unicode MS" w:hAnsi="Palatino Linotype" w:cs="Arial"/>
          <w:sz w:val="24"/>
          <w:szCs w:val="24"/>
          <w:lang w:eastAsia="es-ES"/>
        </w:rPr>
        <w:t>Obligados  deberán</w:t>
      </w:r>
      <w:proofErr w:type="gramEnd"/>
      <w:r w:rsidRPr="008A5C00">
        <w:rPr>
          <w:rFonts w:ascii="Palatino Linotype" w:eastAsia="Arial Unicode MS" w:hAnsi="Palatino Linotype" w:cs="Arial"/>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7C2049" w:rsidRPr="008A5C00" w:rsidRDefault="007C2049" w:rsidP="007C2049">
      <w:pPr>
        <w:spacing w:before="240" w:after="240" w:line="360" w:lineRule="auto"/>
        <w:jc w:val="both"/>
        <w:rPr>
          <w:rFonts w:ascii="Palatino Linotype" w:eastAsia="Arial Unicode MS" w:hAnsi="Palatino Linotype" w:cs="Arial"/>
          <w:sz w:val="24"/>
          <w:szCs w:val="24"/>
          <w:lang w:val="es-ES_tradnl" w:eastAsia="es-ES"/>
        </w:rPr>
      </w:pPr>
      <w:r w:rsidRPr="008A5C00">
        <w:rPr>
          <w:rFonts w:ascii="Palatino Linotype" w:eastAsia="Arial Unicode MS" w:hAnsi="Palatino Linotype" w:cs="Arial"/>
          <w:b/>
          <w:sz w:val="24"/>
          <w:szCs w:val="24"/>
          <w:lang w:val="es-ES_tradnl" w:eastAsia="es-ES"/>
        </w:rPr>
        <w:t xml:space="preserve">INFORMACIÓN CONFIDENCIAL, CLASIFICACIÓN DE LA. </w:t>
      </w:r>
      <w:r w:rsidRPr="008A5C00">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C2049" w:rsidRPr="008A5C00" w:rsidRDefault="007C2049" w:rsidP="007C2049">
      <w:pPr>
        <w:spacing w:before="240" w:after="240" w:line="360" w:lineRule="auto"/>
        <w:jc w:val="both"/>
        <w:rPr>
          <w:rFonts w:ascii="Palatino Linotype" w:eastAsia="Arial Unicode MS" w:hAnsi="Palatino Linotype" w:cs="Arial"/>
          <w:sz w:val="24"/>
          <w:szCs w:val="24"/>
          <w:lang w:val="es-ES_tradnl" w:eastAsia="es-ES"/>
        </w:rPr>
      </w:pPr>
    </w:p>
    <w:p w:rsidR="007C2049" w:rsidRPr="008A5C00" w:rsidRDefault="007C2049" w:rsidP="00441B1D">
      <w:pPr>
        <w:tabs>
          <w:tab w:val="left" w:pos="567"/>
        </w:tabs>
        <w:spacing w:line="360" w:lineRule="auto"/>
        <w:jc w:val="both"/>
        <w:rPr>
          <w:rFonts w:ascii="Palatino Linotype" w:hAnsi="Palatino Linotype" w:cs="Arial"/>
          <w:sz w:val="24"/>
          <w:szCs w:val="24"/>
          <w:lang w:val="es-ES_tradnl" w:eastAsia="es-MX"/>
        </w:rPr>
      </w:pPr>
    </w:p>
    <w:p w:rsidR="007C2049" w:rsidRPr="008A5C00" w:rsidRDefault="007C2049" w:rsidP="00441B1D">
      <w:pPr>
        <w:tabs>
          <w:tab w:val="left" w:pos="567"/>
        </w:tabs>
        <w:spacing w:line="360" w:lineRule="auto"/>
        <w:jc w:val="both"/>
        <w:rPr>
          <w:rFonts w:ascii="Palatino Linotype" w:hAnsi="Palatino Linotype" w:cs="Arial"/>
          <w:sz w:val="24"/>
          <w:szCs w:val="24"/>
          <w:lang w:val="es-ES_tradnl" w:eastAsia="es-MX"/>
        </w:rPr>
      </w:pPr>
    </w:p>
    <w:p w:rsidR="007C2049" w:rsidRPr="008A5C00" w:rsidRDefault="007C2049" w:rsidP="00441B1D">
      <w:pPr>
        <w:tabs>
          <w:tab w:val="left" w:pos="567"/>
        </w:tabs>
        <w:spacing w:line="360" w:lineRule="auto"/>
        <w:jc w:val="both"/>
        <w:rPr>
          <w:rFonts w:ascii="Palatino Linotype" w:hAnsi="Palatino Linotype" w:cs="Arial"/>
          <w:sz w:val="24"/>
          <w:szCs w:val="24"/>
          <w:lang w:val="es-ES_tradnl" w:eastAsia="es-MX"/>
        </w:rPr>
      </w:pPr>
    </w:p>
    <w:p w:rsidR="007C2049" w:rsidRPr="008A5C00" w:rsidRDefault="007C2049" w:rsidP="00441B1D">
      <w:pPr>
        <w:tabs>
          <w:tab w:val="left" w:pos="567"/>
        </w:tabs>
        <w:spacing w:line="360" w:lineRule="auto"/>
        <w:jc w:val="both"/>
        <w:rPr>
          <w:rFonts w:ascii="Palatino Linotype" w:hAnsi="Palatino Linotype" w:cs="Arial"/>
          <w:sz w:val="24"/>
          <w:szCs w:val="24"/>
          <w:lang w:val="es-ES_tradnl" w:eastAsia="es-MX"/>
        </w:rPr>
      </w:pPr>
    </w:p>
    <w:p w:rsidR="00BE2AAF" w:rsidRPr="008A5C00" w:rsidRDefault="00BE2AAF" w:rsidP="00BE2AAF">
      <w:pPr>
        <w:spacing w:after="0" w:line="360" w:lineRule="auto"/>
        <w:rPr>
          <w:rFonts w:ascii="Palatino Linotype" w:eastAsia="Times New Roman" w:hAnsi="Palatino Linotype" w:cs="Times New Roman"/>
          <w:b/>
          <w:sz w:val="24"/>
          <w:szCs w:val="24"/>
          <w:lang w:val="es-ES_tradnl" w:eastAsia="es-ES"/>
        </w:rPr>
      </w:pPr>
    </w:p>
    <w:p w:rsidR="00BE2AAF" w:rsidRPr="008A5C00" w:rsidRDefault="00BE2AAF" w:rsidP="00BE2AAF">
      <w:pPr>
        <w:spacing w:before="240" w:after="240" w:line="360" w:lineRule="auto"/>
        <w:jc w:val="center"/>
        <w:rPr>
          <w:rFonts w:ascii="Palatino Linotype" w:eastAsiaTheme="minorEastAsia" w:hAnsi="Palatino Linotype"/>
          <w:sz w:val="24"/>
          <w:szCs w:val="24"/>
          <w:lang w:val="es-ES_tradnl" w:eastAsia="es-ES"/>
        </w:rPr>
      </w:pPr>
      <w:r w:rsidRPr="008A5C00">
        <w:rPr>
          <w:rFonts w:ascii="Palatino Linotype" w:eastAsiaTheme="minorEastAsia" w:hAnsi="Palatino Linotype"/>
          <w:b/>
          <w:sz w:val="24"/>
          <w:szCs w:val="24"/>
          <w:lang w:val="es-ES_tradnl" w:eastAsia="es-ES"/>
        </w:rPr>
        <w:t>Índice</w:t>
      </w:r>
      <w:r w:rsidRPr="008A5C00">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sdtContent>
        <w:p w:rsidR="00BE2AAF" w:rsidRPr="008A5C00" w:rsidRDefault="00BE2AAF" w:rsidP="00BE2AAF">
          <w:pPr>
            <w:keepNext/>
            <w:keepLines/>
            <w:spacing w:before="240" w:after="0" w:line="360" w:lineRule="auto"/>
            <w:rPr>
              <w:rFonts w:ascii="Palatino Linotype" w:eastAsiaTheme="majorEastAsia" w:hAnsi="Palatino Linotype" w:cstheme="majorBidi"/>
              <w:b/>
              <w:sz w:val="24"/>
              <w:szCs w:val="32"/>
              <w:lang w:eastAsia="es-MX"/>
            </w:rPr>
          </w:pPr>
        </w:p>
        <w:p w:rsidR="00DF3A36" w:rsidRPr="008A5C00" w:rsidRDefault="00BE2AAF">
          <w:pPr>
            <w:pStyle w:val="TDC1"/>
            <w:tabs>
              <w:tab w:val="right" w:leader="dot" w:pos="8779"/>
            </w:tabs>
            <w:rPr>
              <w:rFonts w:eastAsiaTheme="minorEastAsia"/>
              <w:noProof/>
              <w:lang w:eastAsia="es-MX"/>
            </w:rPr>
          </w:pPr>
          <w:r w:rsidRPr="008A5C00">
            <w:rPr>
              <w:rFonts w:ascii="Palatino Linotype" w:eastAsiaTheme="minorEastAsia" w:hAnsi="Palatino Linotype"/>
              <w:b/>
              <w:sz w:val="24"/>
              <w:szCs w:val="24"/>
              <w:lang w:val="es-ES_tradnl" w:eastAsia="es-ES"/>
            </w:rPr>
            <w:fldChar w:fldCharType="begin"/>
          </w:r>
          <w:r w:rsidRPr="008A5C00">
            <w:rPr>
              <w:rFonts w:ascii="Palatino Linotype" w:eastAsiaTheme="minorEastAsia" w:hAnsi="Palatino Linotype"/>
              <w:b/>
              <w:sz w:val="24"/>
              <w:szCs w:val="24"/>
              <w:lang w:val="es-ES_tradnl" w:eastAsia="es-ES"/>
            </w:rPr>
            <w:instrText xml:space="preserve"> TOC \o "1-3" \h \z \u </w:instrText>
          </w:r>
          <w:r w:rsidRPr="008A5C00">
            <w:rPr>
              <w:rFonts w:ascii="Palatino Linotype" w:eastAsiaTheme="minorEastAsia" w:hAnsi="Palatino Linotype"/>
              <w:b/>
              <w:sz w:val="24"/>
              <w:szCs w:val="24"/>
              <w:lang w:val="es-ES_tradnl" w:eastAsia="es-ES"/>
            </w:rPr>
            <w:fldChar w:fldCharType="separate"/>
          </w:r>
          <w:hyperlink w:anchor="_Toc65743789" w:history="1">
            <w:r w:rsidR="00DF3A36" w:rsidRPr="008A5C00">
              <w:rPr>
                <w:rStyle w:val="Hipervnculo"/>
                <w:rFonts w:ascii="Palatino Linotype" w:eastAsiaTheme="majorEastAsia" w:hAnsi="Palatino Linotype" w:cstheme="majorBidi"/>
                <w:b/>
                <w:noProof/>
              </w:rPr>
              <w:t>A N T E C E D E N T E S</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_Toc65743789 \h </w:instrText>
            </w:r>
            <w:r w:rsidR="00DF3A36" w:rsidRPr="008A5C00">
              <w:rPr>
                <w:noProof/>
                <w:webHidden/>
              </w:rPr>
            </w:r>
            <w:r w:rsidR="00DF3A36" w:rsidRPr="008A5C00">
              <w:rPr>
                <w:noProof/>
                <w:webHidden/>
              </w:rPr>
              <w:fldChar w:fldCharType="separate"/>
            </w:r>
            <w:r w:rsidR="00DF3A36" w:rsidRPr="008A5C00">
              <w:rPr>
                <w:noProof/>
                <w:webHidden/>
              </w:rPr>
              <w:t>4</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790" w:history="1">
            <w:r w:rsidR="00DF3A36" w:rsidRPr="008A5C00">
              <w:rPr>
                <w:rStyle w:val="Hipervnculo"/>
                <w:rFonts w:ascii="Palatino Linotype" w:eastAsiaTheme="majorEastAsia" w:hAnsi="Palatino Linotype" w:cstheme="majorBidi"/>
                <w:b/>
                <w:noProof/>
              </w:rPr>
              <w:t>CONSIDERANDO</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_Toc65743790 \h </w:instrText>
            </w:r>
            <w:r w:rsidR="00DF3A36" w:rsidRPr="008A5C00">
              <w:rPr>
                <w:noProof/>
                <w:webHidden/>
              </w:rPr>
            </w:r>
            <w:r w:rsidR="00DF3A36" w:rsidRPr="008A5C00">
              <w:rPr>
                <w:noProof/>
                <w:webHidden/>
              </w:rPr>
              <w:fldChar w:fldCharType="separate"/>
            </w:r>
            <w:r w:rsidR="00DF3A36" w:rsidRPr="008A5C00">
              <w:rPr>
                <w:noProof/>
                <w:webHidden/>
              </w:rPr>
              <w:t>9</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791" w:history="1">
            <w:r w:rsidR="00DF3A36" w:rsidRPr="008A5C00">
              <w:rPr>
                <w:rStyle w:val="Hipervnculo"/>
                <w:rFonts w:ascii="Palatino Linotype" w:hAnsi="Palatino Linotype"/>
                <w:b/>
                <w:noProof/>
              </w:rPr>
              <w:t>PRIMERO. De la competencia</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_Toc65743791 \h </w:instrText>
            </w:r>
            <w:r w:rsidR="00DF3A36" w:rsidRPr="008A5C00">
              <w:rPr>
                <w:noProof/>
                <w:webHidden/>
              </w:rPr>
            </w:r>
            <w:r w:rsidR="00DF3A36" w:rsidRPr="008A5C00">
              <w:rPr>
                <w:noProof/>
                <w:webHidden/>
              </w:rPr>
              <w:fldChar w:fldCharType="separate"/>
            </w:r>
            <w:r w:rsidR="00DF3A36" w:rsidRPr="008A5C00">
              <w:rPr>
                <w:noProof/>
                <w:webHidden/>
              </w:rPr>
              <w:t>9</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792" w:history="1">
            <w:r w:rsidR="00DF3A36" w:rsidRPr="008A5C00">
              <w:rPr>
                <w:rStyle w:val="Hipervnculo"/>
                <w:rFonts w:ascii="Palatino Linotype" w:hAnsi="Palatino Linotype"/>
                <w:b/>
                <w:noProof/>
              </w:rPr>
              <w:t>SEGUNDO. De la oportunidad y procedencia.</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_Toc65743792 \h </w:instrText>
            </w:r>
            <w:r w:rsidR="00DF3A36" w:rsidRPr="008A5C00">
              <w:rPr>
                <w:noProof/>
                <w:webHidden/>
              </w:rPr>
            </w:r>
            <w:r w:rsidR="00DF3A36" w:rsidRPr="008A5C00">
              <w:rPr>
                <w:noProof/>
                <w:webHidden/>
              </w:rPr>
              <w:fldChar w:fldCharType="separate"/>
            </w:r>
            <w:r w:rsidR="00DF3A36" w:rsidRPr="008A5C00">
              <w:rPr>
                <w:noProof/>
                <w:webHidden/>
              </w:rPr>
              <w:t>9</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793" w:history="1">
            <w:r w:rsidR="00DF3A36" w:rsidRPr="008A5C00">
              <w:rPr>
                <w:rStyle w:val="Hipervnculo"/>
                <w:rFonts w:ascii="Palatino Linotype" w:eastAsiaTheme="majorEastAsia" w:hAnsi="Palatino Linotype" w:cstheme="majorBidi"/>
                <w:b/>
                <w:noProof/>
              </w:rPr>
              <w:t xml:space="preserve">TERCERO. </w:t>
            </w:r>
            <w:r w:rsidR="00DF3A36" w:rsidRPr="008A5C00">
              <w:rPr>
                <w:rStyle w:val="Hipervnculo"/>
                <w:rFonts w:ascii="Palatino Linotype" w:eastAsiaTheme="majorEastAsia" w:hAnsi="Palatino Linotype" w:cstheme="majorBidi"/>
                <w:b/>
                <w:noProof/>
                <w:lang w:val="es-ES_tradnl"/>
              </w:rPr>
              <w:t>Previo especial pronunciamiento</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_Toc65743793 \h </w:instrText>
            </w:r>
            <w:r w:rsidR="00DF3A36" w:rsidRPr="008A5C00">
              <w:rPr>
                <w:noProof/>
                <w:webHidden/>
              </w:rPr>
            </w:r>
            <w:r w:rsidR="00DF3A36" w:rsidRPr="008A5C00">
              <w:rPr>
                <w:noProof/>
                <w:webHidden/>
              </w:rPr>
              <w:fldChar w:fldCharType="separate"/>
            </w:r>
            <w:r w:rsidR="00DF3A36" w:rsidRPr="008A5C00">
              <w:rPr>
                <w:noProof/>
                <w:webHidden/>
              </w:rPr>
              <w:t>10</w:t>
            </w:r>
            <w:r w:rsidR="00DF3A36" w:rsidRPr="008A5C00">
              <w:rPr>
                <w:noProof/>
                <w:webHidden/>
              </w:rPr>
              <w:fldChar w:fldCharType="end"/>
            </w:r>
          </w:hyperlink>
        </w:p>
        <w:p w:rsidR="00DF3A36" w:rsidRPr="008A5C00" w:rsidRDefault="00D86951">
          <w:pPr>
            <w:pStyle w:val="TDC2"/>
            <w:tabs>
              <w:tab w:val="left" w:pos="660"/>
              <w:tab w:val="right" w:leader="dot" w:pos="8779"/>
            </w:tabs>
            <w:rPr>
              <w:rFonts w:eastAsiaTheme="minorEastAsia"/>
              <w:noProof/>
              <w:lang w:eastAsia="es-MX"/>
            </w:rPr>
          </w:pPr>
          <w:hyperlink w:anchor="_Toc65743794" w:history="1">
            <w:r w:rsidR="00DF3A36" w:rsidRPr="008A5C00">
              <w:rPr>
                <w:rStyle w:val="Hipervnculo"/>
                <w:rFonts w:ascii="Palatino Linotype" w:hAnsi="Palatino Linotype"/>
                <w:b/>
                <w:i/>
                <w:noProof/>
              </w:rPr>
              <w:t>A.</w:t>
            </w:r>
            <w:r w:rsidR="00DF3A36" w:rsidRPr="008A5C00">
              <w:rPr>
                <w:rFonts w:eastAsiaTheme="minorEastAsia"/>
                <w:noProof/>
                <w:lang w:eastAsia="es-MX"/>
              </w:rPr>
              <w:tab/>
            </w:r>
            <w:r w:rsidR="00DF3A36" w:rsidRPr="008A5C00">
              <w:rPr>
                <w:rStyle w:val="Hipervnculo"/>
                <w:rFonts w:ascii="Palatino Linotype" w:hAnsi="Palatino Linotype"/>
                <w:b/>
                <w:i/>
                <w:noProof/>
                <w:lang w:val="es-ES"/>
              </w:rPr>
              <w:t>De la suspensión de plazos derivado del SARS-Cov-2 -  COVID-19</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_Toc65743794 \h </w:instrText>
            </w:r>
            <w:r w:rsidR="00DF3A36" w:rsidRPr="008A5C00">
              <w:rPr>
                <w:noProof/>
                <w:webHidden/>
              </w:rPr>
            </w:r>
            <w:r w:rsidR="00DF3A36" w:rsidRPr="008A5C00">
              <w:rPr>
                <w:noProof/>
                <w:webHidden/>
              </w:rPr>
              <w:fldChar w:fldCharType="separate"/>
            </w:r>
            <w:r w:rsidR="00DF3A36" w:rsidRPr="008A5C00">
              <w:rPr>
                <w:noProof/>
                <w:webHidden/>
              </w:rPr>
              <w:t>10</w:t>
            </w:r>
            <w:r w:rsidR="00DF3A36" w:rsidRPr="008A5C00">
              <w:rPr>
                <w:noProof/>
                <w:webHidden/>
              </w:rPr>
              <w:fldChar w:fldCharType="end"/>
            </w:r>
          </w:hyperlink>
        </w:p>
        <w:p w:rsidR="00DF3A36" w:rsidRPr="008A5C00" w:rsidRDefault="00D86951">
          <w:pPr>
            <w:pStyle w:val="TDC2"/>
            <w:tabs>
              <w:tab w:val="left" w:pos="660"/>
              <w:tab w:val="right" w:leader="dot" w:pos="8779"/>
            </w:tabs>
            <w:rPr>
              <w:rFonts w:eastAsiaTheme="minorEastAsia"/>
              <w:noProof/>
              <w:lang w:eastAsia="es-MX"/>
            </w:rPr>
          </w:pPr>
          <w:hyperlink w:anchor="_Toc65743795" w:history="1">
            <w:r w:rsidR="00DF3A36" w:rsidRPr="008A5C00">
              <w:rPr>
                <w:rStyle w:val="Hipervnculo"/>
                <w:rFonts w:ascii="Palatino Linotype" w:hAnsi="Palatino Linotype"/>
                <w:b/>
                <w:i/>
                <w:noProof/>
                <w:lang w:eastAsia="es-ES"/>
              </w:rPr>
              <w:t>B.</w:t>
            </w:r>
            <w:r w:rsidR="00DF3A36" w:rsidRPr="008A5C00">
              <w:rPr>
                <w:rFonts w:eastAsiaTheme="minorEastAsia"/>
                <w:noProof/>
                <w:lang w:eastAsia="es-MX"/>
              </w:rPr>
              <w:tab/>
            </w:r>
            <w:r w:rsidR="00DF3A36" w:rsidRPr="008A5C00">
              <w:rPr>
                <w:rStyle w:val="Hipervnculo"/>
                <w:rFonts w:ascii="Palatino Linotype" w:eastAsia="Calibri" w:hAnsi="Palatino Linotype" w:cs="Arial"/>
                <w:b/>
                <w:i/>
                <w:noProof/>
                <w:lang w:eastAsia="es-ES"/>
              </w:rPr>
              <w:t>De la falta de presentación del informe justificado.</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_Toc65743795 \h </w:instrText>
            </w:r>
            <w:r w:rsidR="00DF3A36" w:rsidRPr="008A5C00">
              <w:rPr>
                <w:noProof/>
                <w:webHidden/>
              </w:rPr>
            </w:r>
            <w:r w:rsidR="00DF3A36" w:rsidRPr="008A5C00">
              <w:rPr>
                <w:noProof/>
                <w:webHidden/>
              </w:rPr>
              <w:fldChar w:fldCharType="separate"/>
            </w:r>
            <w:r w:rsidR="00DF3A36" w:rsidRPr="008A5C00">
              <w:rPr>
                <w:noProof/>
                <w:webHidden/>
              </w:rPr>
              <w:t>15</w:t>
            </w:r>
            <w:r w:rsidR="00DF3A36" w:rsidRPr="008A5C00">
              <w:rPr>
                <w:noProof/>
                <w:webHidden/>
              </w:rPr>
              <w:fldChar w:fldCharType="end"/>
            </w:r>
          </w:hyperlink>
        </w:p>
        <w:p w:rsidR="00DF3A36" w:rsidRPr="008A5C00" w:rsidRDefault="00D86951">
          <w:pPr>
            <w:pStyle w:val="TDC2"/>
            <w:tabs>
              <w:tab w:val="left" w:pos="660"/>
              <w:tab w:val="right" w:leader="dot" w:pos="8779"/>
            </w:tabs>
            <w:rPr>
              <w:rFonts w:eastAsiaTheme="minorEastAsia"/>
              <w:noProof/>
              <w:lang w:eastAsia="es-MX"/>
            </w:rPr>
          </w:pPr>
          <w:hyperlink w:anchor="_Toc65743796" w:history="1">
            <w:r w:rsidR="00DF3A36" w:rsidRPr="008A5C00">
              <w:rPr>
                <w:rStyle w:val="Hipervnculo"/>
                <w:rFonts w:ascii="Palatino Linotype" w:hAnsi="Palatino Linotype"/>
                <w:b/>
                <w:i/>
                <w:noProof/>
                <w:lang w:val="es-ES_tradnl" w:eastAsia="es-ES"/>
              </w:rPr>
              <w:t>C.</w:t>
            </w:r>
            <w:r w:rsidR="00DF3A36" w:rsidRPr="008A5C00">
              <w:rPr>
                <w:rFonts w:eastAsiaTheme="minorEastAsia"/>
                <w:noProof/>
                <w:lang w:eastAsia="es-MX"/>
              </w:rPr>
              <w:tab/>
            </w:r>
            <w:r w:rsidR="00DF3A36" w:rsidRPr="008A5C00">
              <w:rPr>
                <w:rStyle w:val="Hipervnculo"/>
                <w:rFonts w:ascii="Palatino Linotype" w:hAnsi="Palatino Linotype" w:cs="Arial"/>
                <w:b/>
                <w:i/>
                <w:noProof/>
                <w:lang w:val="es-ES_tradnl" w:eastAsia="es-ES"/>
              </w:rPr>
              <w:t>Suplencia de la queja a favor del particular.</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_Toc65743796 \h </w:instrText>
            </w:r>
            <w:r w:rsidR="00DF3A36" w:rsidRPr="008A5C00">
              <w:rPr>
                <w:noProof/>
                <w:webHidden/>
              </w:rPr>
            </w:r>
            <w:r w:rsidR="00DF3A36" w:rsidRPr="008A5C00">
              <w:rPr>
                <w:noProof/>
                <w:webHidden/>
              </w:rPr>
              <w:fldChar w:fldCharType="separate"/>
            </w:r>
            <w:r w:rsidR="00DF3A36" w:rsidRPr="008A5C00">
              <w:rPr>
                <w:noProof/>
                <w:webHidden/>
              </w:rPr>
              <w:t>16</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797" w:history="1">
            <w:r w:rsidR="00DF3A36" w:rsidRPr="008A5C00">
              <w:rPr>
                <w:rStyle w:val="Hipervnculo"/>
                <w:rFonts w:ascii="Palatino Linotype" w:eastAsia="Calibri" w:hAnsi="Palatino Linotype" w:cs="Arial"/>
                <w:b/>
                <w:noProof/>
                <w:lang w:eastAsia="es-ES"/>
              </w:rPr>
              <w:t>CUARTO. Del planteamiento de la Litis.</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_Toc65743797 \h </w:instrText>
            </w:r>
            <w:r w:rsidR="00DF3A36" w:rsidRPr="008A5C00">
              <w:rPr>
                <w:noProof/>
                <w:webHidden/>
              </w:rPr>
            </w:r>
            <w:r w:rsidR="00DF3A36" w:rsidRPr="008A5C00">
              <w:rPr>
                <w:noProof/>
                <w:webHidden/>
              </w:rPr>
              <w:fldChar w:fldCharType="separate"/>
            </w:r>
            <w:r w:rsidR="00DF3A36" w:rsidRPr="008A5C00">
              <w:rPr>
                <w:noProof/>
                <w:webHidden/>
              </w:rPr>
              <w:t>19</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798" w:history="1">
            <w:r w:rsidR="00DF3A36" w:rsidRPr="008A5C00">
              <w:rPr>
                <w:rStyle w:val="Hipervnculo"/>
                <w:rFonts w:ascii="Palatino Linotype" w:hAnsi="Palatino Linotype"/>
                <w:b/>
                <w:noProof/>
              </w:rPr>
              <w:t>QUINTO. Del estudio de la resolución.</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_Toc65743798 \h </w:instrText>
            </w:r>
            <w:r w:rsidR="00DF3A36" w:rsidRPr="008A5C00">
              <w:rPr>
                <w:noProof/>
                <w:webHidden/>
              </w:rPr>
            </w:r>
            <w:r w:rsidR="00DF3A36" w:rsidRPr="008A5C00">
              <w:rPr>
                <w:noProof/>
                <w:webHidden/>
              </w:rPr>
              <w:fldChar w:fldCharType="separate"/>
            </w:r>
            <w:r w:rsidR="00DF3A36" w:rsidRPr="008A5C00">
              <w:rPr>
                <w:noProof/>
                <w:webHidden/>
              </w:rPr>
              <w:t>21</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799" w:history="1">
            <w:r w:rsidR="00DF3A36" w:rsidRPr="008A5C00">
              <w:rPr>
                <w:rStyle w:val="Hipervnculo"/>
                <w:rFonts w:ascii="Palatino Linotype" w:hAnsi="Palatino Linotype" w:cs="Arial"/>
                <w:b/>
                <w:noProof/>
              </w:rPr>
              <w:t>I. De la fuente obligacional del Sujeto Obligado</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_Toc65743799 \h </w:instrText>
            </w:r>
            <w:r w:rsidR="00DF3A36" w:rsidRPr="008A5C00">
              <w:rPr>
                <w:noProof/>
                <w:webHidden/>
              </w:rPr>
            </w:r>
            <w:r w:rsidR="00DF3A36" w:rsidRPr="008A5C00">
              <w:rPr>
                <w:noProof/>
                <w:webHidden/>
              </w:rPr>
              <w:fldChar w:fldCharType="separate"/>
            </w:r>
            <w:r w:rsidR="00DF3A36" w:rsidRPr="008A5C00">
              <w:rPr>
                <w:noProof/>
                <w:webHidden/>
              </w:rPr>
              <w:t>23</w:t>
            </w:r>
            <w:r w:rsidR="00DF3A36" w:rsidRPr="008A5C00">
              <w:rPr>
                <w:noProof/>
                <w:webHidden/>
              </w:rPr>
              <w:fldChar w:fldCharType="end"/>
            </w:r>
          </w:hyperlink>
        </w:p>
        <w:p w:rsidR="00DF3A36" w:rsidRPr="008A5C00" w:rsidRDefault="00D86951">
          <w:pPr>
            <w:pStyle w:val="TDC2"/>
            <w:tabs>
              <w:tab w:val="left" w:pos="660"/>
              <w:tab w:val="right" w:leader="dot" w:pos="8779"/>
            </w:tabs>
            <w:rPr>
              <w:rFonts w:eastAsiaTheme="minorEastAsia"/>
              <w:noProof/>
              <w:lang w:eastAsia="es-MX"/>
            </w:rPr>
          </w:pPr>
          <w:hyperlink w:anchor="_Toc65743800" w:history="1">
            <w:r w:rsidR="00DF3A36" w:rsidRPr="008A5C00">
              <w:rPr>
                <w:rStyle w:val="Hipervnculo"/>
                <w:rFonts w:ascii="Palatino Linotype" w:hAnsi="Palatino Linotype" w:cs="Arial"/>
                <w:b/>
                <w:i/>
                <w:noProof/>
              </w:rPr>
              <w:t>a.</w:t>
            </w:r>
            <w:r w:rsidR="00DF3A36" w:rsidRPr="008A5C00">
              <w:rPr>
                <w:rFonts w:eastAsiaTheme="minorEastAsia"/>
                <w:noProof/>
                <w:lang w:eastAsia="es-MX"/>
              </w:rPr>
              <w:tab/>
            </w:r>
            <w:r w:rsidR="00DF3A36" w:rsidRPr="008A5C00">
              <w:rPr>
                <w:rStyle w:val="Hipervnculo"/>
                <w:rFonts w:ascii="Palatino Linotype" w:hAnsi="Palatino Linotype" w:cs="Arial"/>
                <w:b/>
                <w:i/>
                <w:noProof/>
              </w:rPr>
              <w:t>De la naturaleza de la información requerida.</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_Toc65743800 \h </w:instrText>
            </w:r>
            <w:r w:rsidR="00DF3A36" w:rsidRPr="008A5C00">
              <w:rPr>
                <w:noProof/>
                <w:webHidden/>
              </w:rPr>
            </w:r>
            <w:r w:rsidR="00DF3A36" w:rsidRPr="008A5C00">
              <w:rPr>
                <w:noProof/>
                <w:webHidden/>
              </w:rPr>
              <w:fldChar w:fldCharType="separate"/>
            </w:r>
            <w:r w:rsidR="00DF3A36" w:rsidRPr="008A5C00">
              <w:rPr>
                <w:noProof/>
                <w:webHidden/>
              </w:rPr>
              <w:t>23</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801" w:history="1">
            <w:r w:rsidR="00DF3A36" w:rsidRPr="008A5C00">
              <w:rPr>
                <w:rStyle w:val="Hipervnculo"/>
                <w:rFonts w:ascii="Palatino Linotype" w:hAnsi="Palatino Linotype" w:cs="Arial"/>
                <w:b/>
                <w:noProof/>
              </w:rPr>
              <w:t>II. Del cambio de modalidad de entrega de la información.</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_Toc65743801 \h </w:instrText>
            </w:r>
            <w:r w:rsidR="00DF3A36" w:rsidRPr="008A5C00">
              <w:rPr>
                <w:noProof/>
                <w:webHidden/>
              </w:rPr>
            </w:r>
            <w:r w:rsidR="00DF3A36" w:rsidRPr="008A5C00">
              <w:rPr>
                <w:noProof/>
                <w:webHidden/>
              </w:rPr>
              <w:fldChar w:fldCharType="separate"/>
            </w:r>
            <w:r w:rsidR="00DF3A36" w:rsidRPr="008A5C00">
              <w:rPr>
                <w:noProof/>
                <w:webHidden/>
              </w:rPr>
              <w:t>24</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802" w:history="1">
            <w:r w:rsidR="00DF3A36" w:rsidRPr="008A5C00">
              <w:rPr>
                <w:rStyle w:val="Hipervnculo"/>
                <w:rFonts w:ascii="Palatino Linotype" w:eastAsia="MS Gothic" w:hAnsi="Palatino Linotype" w:cstheme="majorBidi"/>
                <w:b/>
                <w:noProof/>
                <w:lang w:val="es-ES_tradnl"/>
              </w:rPr>
              <w:t>SEXTO. De la Versión Pública</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_Toc65743802 \h </w:instrText>
            </w:r>
            <w:r w:rsidR="00DF3A36" w:rsidRPr="008A5C00">
              <w:rPr>
                <w:noProof/>
                <w:webHidden/>
              </w:rPr>
            </w:r>
            <w:r w:rsidR="00DF3A36" w:rsidRPr="008A5C00">
              <w:rPr>
                <w:noProof/>
                <w:webHidden/>
              </w:rPr>
              <w:fldChar w:fldCharType="separate"/>
            </w:r>
            <w:r w:rsidR="00DF3A36" w:rsidRPr="008A5C00">
              <w:rPr>
                <w:noProof/>
                <w:webHidden/>
              </w:rPr>
              <w:t>32</w:t>
            </w:r>
            <w:r w:rsidR="00DF3A36" w:rsidRPr="008A5C00">
              <w:rPr>
                <w:noProof/>
                <w:webHidden/>
              </w:rPr>
              <w:fldChar w:fldCharType="end"/>
            </w:r>
          </w:hyperlink>
        </w:p>
        <w:p w:rsidR="00DF3A36" w:rsidRPr="008A5C00" w:rsidRDefault="00D86951">
          <w:pPr>
            <w:pStyle w:val="TDC1"/>
            <w:tabs>
              <w:tab w:val="right" w:leader="dot" w:pos="8779"/>
            </w:tabs>
            <w:rPr>
              <w:rFonts w:eastAsiaTheme="minorEastAsia"/>
              <w:noProof/>
              <w:lang w:eastAsia="es-MX"/>
            </w:rPr>
          </w:pPr>
          <w:hyperlink w:anchor="_Toc65743803" w:history="1">
            <w:r w:rsidR="00DF3A36" w:rsidRPr="008A5C00">
              <w:rPr>
                <w:rStyle w:val="Hipervnculo"/>
                <w:rFonts w:ascii="Palatino Linotype" w:eastAsia="Times New Roman" w:hAnsi="Palatino Linotype" w:cstheme="majorBidi"/>
                <w:b/>
                <w:bCs/>
                <w:noProof/>
                <w:lang w:val="es-ES_tradnl" w:eastAsia="es-ES"/>
              </w:rPr>
              <w:t>R E S O L U T I V O S</w:t>
            </w:r>
            <w:r w:rsidR="00DF3A36" w:rsidRPr="008A5C00">
              <w:rPr>
                <w:noProof/>
                <w:webHidden/>
              </w:rPr>
              <w:tab/>
            </w:r>
            <w:r w:rsidR="00DF3A36" w:rsidRPr="008A5C00">
              <w:rPr>
                <w:noProof/>
                <w:webHidden/>
              </w:rPr>
              <w:fldChar w:fldCharType="begin"/>
            </w:r>
            <w:r w:rsidR="00DF3A36" w:rsidRPr="008A5C00">
              <w:rPr>
                <w:noProof/>
                <w:webHidden/>
              </w:rPr>
              <w:instrText xml:space="preserve"> PAGEREF _Toc65743803 \h </w:instrText>
            </w:r>
            <w:r w:rsidR="00DF3A36" w:rsidRPr="008A5C00">
              <w:rPr>
                <w:noProof/>
                <w:webHidden/>
              </w:rPr>
            </w:r>
            <w:r w:rsidR="00DF3A36" w:rsidRPr="008A5C00">
              <w:rPr>
                <w:noProof/>
                <w:webHidden/>
              </w:rPr>
              <w:fldChar w:fldCharType="separate"/>
            </w:r>
            <w:r w:rsidR="00DF3A36" w:rsidRPr="008A5C00">
              <w:rPr>
                <w:noProof/>
                <w:webHidden/>
              </w:rPr>
              <w:t>47</w:t>
            </w:r>
            <w:r w:rsidR="00DF3A36" w:rsidRPr="008A5C00">
              <w:rPr>
                <w:noProof/>
                <w:webHidden/>
              </w:rPr>
              <w:fldChar w:fldCharType="end"/>
            </w:r>
          </w:hyperlink>
        </w:p>
        <w:p w:rsidR="00BE2AAF" w:rsidRPr="008A5C00" w:rsidRDefault="00BE2AAF" w:rsidP="00BE2AAF">
          <w:pPr>
            <w:spacing w:after="0" w:line="360" w:lineRule="auto"/>
            <w:rPr>
              <w:rFonts w:eastAsiaTheme="minorEastAsia"/>
              <w:sz w:val="24"/>
              <w:szCs w:val="24"/>
              <w:lang w:val="es-ES_tradnl" w:eastAsia="es-ES"/>
            </w:rPr>
          </w:pPr>
          <w:r w:rsidRPr="008A5C00">
            <w:rPr>
              <w:rFonts w:ascii="Palatino Linotype" w:eastAsiaTheme="minorEastAsia" w:hAnsi="Palatino Linotype"/>
              <w:b/>
              <w:bCs/>
              <w:sz w:val="24"/>
              <w:szCs w:val="24"/>
              <w:lang w:val="es-ES" w:eastAsia="es-ES"/>
            </w:rPr>
            <w:fldChar w:fldCharType="end"/>
          </w:r>
        </w:p>
      </w:sdtContent>
    </w:sdt>
    <w:p w:rsidR="007C2049" w:rsidRPr="008A5C00" w:rsidRDefault="007C2049" w:rsidP="00BE2AAF">
      <w:pPr>
        <w:spacing w:before="240" w:after="240" w:line="360" w:lineRule="auto"/>
        <w:jc w:val="both"/>
        <w:rPr>
          <w:rFonts w:ascii="Palatino Linotype" w:eastAsiaTheme="minorEastAsia" w:hAnsi="Palatino Linotype"/>
          <w:sz w:val="24"/>
          <w:szCs w:val="24"/>
          <w:lang w:val="es-ES_tradnl" w:eastAsia="es-ES"/>
        </w:rPr>
      </w:pPr>
    </w:p>
    <w:p w:rsidR="007C2049" w:rsidRPr="008A5C00" w:rsidRDefault="007C2049" w:rsidP="00BE2AAF">
      <w:pPr>
        <w:spacing w:before="240" w:after="240" w:line="360" w:lineRule="auto"/>
        <w:jc w:val="both"/>
        <w:rPr>
          <w:rFonts w:ascii="Palatino Linotype" w:eastAsiaTheme="minorEastAsia" w:hAnsi="Palatino Linotype"/>
          <w:sz w:val="24"/>
          <w:szCs w:val="24"/>
          <w:lang w:val="es-ES_tradnl" w:eastAsia="es-ES"/>
        </w:rPr>
      </w:pPr>
    </w:p>
    <w:p w:rsidR="007C2049" w:rsidRPr="008A5C00" w:rsidRDefault="007C2049" w:rsidP="00BE2AAF">
      <w:pPr>
        <w:spacing w:before="240" w:after="240" w:line="360" w:lineRule="auto"/>
        <w:jc w:val="both"/>
        <w:rPr>
          <w:rFonts w:ascii="Palatino Linotype" w:eastAsiaTheme="minorEastAsia" w:hAnsi="Palatino Linotype"/>
          <w:sz w:val="24"/>
          <w:szCs w:val="24"/>
          <w:lang w:val="es-ES_tradnl" w:eastAsia="es-ES"/>
        </w:rPr>
      </w:pPr>
    </w:p>
    <w:p w:rsidR="007C2049" w:rsidRPr="008A5C00" w:rsidRDefault="007C2049" w:rsidP="00BE2AAF">
      <w:pPr>
        <w:spacing w:before="240" w:after="240" w:line="360" w:lineRule="auto"/>
        <w:jc w:val="both"/>
        <w:rPr>
          <w:rFonts w:ascii="Palatino Linotype" w:eastAsiaTheme="minorEastAsia" w:hAnsi="Palatino Linotype"/>
          <w:sz w:val="24"/>
          <w:szCs w:val="24"/>
          <w:lang w:val="es-ES_tradnl" w:eastAsia="es-ES"/>
        </w:rPr>
      </w:pPr>
    </w:p>
    <w:p w:rsidR="007C2049" w:rsidRPr="008A5C00" w:rsidRDefault="007C2049" w:rsidP="00BE2AAF">
      <w:pPr>
        <w:spacing w:before="240" w:after="240" w:line="360" w:lineRule="auto"/>
        <w:jc w:val="both"/>
        <w:rPr>
          <w:rFonts w:ascii="Palatino Linotype" w:eastAsiaTheme="minorEastAsia" w:hAnsi="Palatino Linotype"/>
          <w:sz w:val="24"/>
          <w:szCs w:val="24"/>
          <w:lang w:val="es-ES_tradnl" w:eastAsia="es-ES"/>
        </w:rPr>
      </w:pPr>
    </w:p>
    <w:p w:rsidR="00BE2AAF" w:rsidRPr="008A5C00" w:rsidRDefault="00BE2AAF" w:rsidP="00BE2AAF">
      <w:pPr>
        <w:spacing w:before="240" w:after="240" w:line="360" w:lineRule="auto"/>
        <w:jc w:val="both"/>
        <w:rPr>
          <w:rFonts w:ascii="Palatino Linotype" w:eastAsiaTheme="minorEastAsia" w:hAnsi="Palatino Linotype"/>
          <w:sz w:val="24"/>
          <w:szCs w:val="24"/>
          <w:lang w:val="es-ES_tradnl" w:eastAsia="es-ES"/>
        </w:rPr>
      </w:pPr>
      <w:r w:rsidRPr="008A5C00">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w:t>
      </w:r>
      <w:r w:rsidR="007C2049" w:rsidRPr="008A5C00">
        <w:rPr>
          <w:rFonts w:ascii="Palatino Linotype" w:eastAsiaTheme="minorEastAsia" w:hAnsi="Palatino Linotype"/>
          <w:sz w:val="24"/>
          <w:szCs w:val="24"/>
          <w:lang w:val="es-ES_tradnl" w:eastAsia="es-ES"/>
        </w:rPr>
        <w:t xml:space="preserve"> Estado de México; de diez (10</w:t>
      </w:r>
      <w:r w:rsidRPr="008A5C00">
        <w:rPr>
          <w:rFonts w:ascii="Palatino Linotype" w:eastAsiaTheme="minorEastAsia" w:hAnsi="Palatino Linotype"/>
          <w:sz w:val="24"/>
          <w:szCs w:val="24"/>
          <w:lang w:val="es-ES_tradnl" w:eastAsia="es-ES"/>
        </w:rPr>
        <w:t>) de marzo de dos mil veintiuno.</w:t>
      </w:r>
    </w:p>
    <w:p w:rsidR="00BE2AAF" w:rsidRPr="008A5C00" w:rsidRDefault="00BE2AAF" w:rsidP="00BE2AAF">
      <w:pPr>
        <w:tabs>
          <w:tab w:val="center" w:pos="4252"/>
          <w:tab w:val="right" w:pos="8504"/>
        </w:tabs>
        <w:spacing w:after="0" w:line="360" w:lineRule="auto"/>
        <w:jc w:val="both"/>
        <w:rPr>
          <w:rFonts w:ascii="Palatino Linotype" w:eastAsiaTheme="minorEastAsia" w:hAnsi="Palatino Linotype"/>
          <w:sz w:val="24"/>
          <w:szCs w:val="24"/>
          <w:lang w:val="es-ES_tradnl" w:eastAsia="es-ES"/>
        </w:rPr>
      </w:pPr>
      <w:r w:rsidRPr="008A5C00">
        <w:rPr>
          <w:rFonts w:ascii="Palatino Linotype" w:eastAsiaTheme="minorEastAsia" w:hAnsi="Palatino Linotype"/>
          <w:b/>
          <w:sz w:val="24"/>
          <w:szCs w:val="24"/>
          <w:lang w:val="es-ES_tradnl" w:eastAsia="es-ES"/>
        </w:rPr>
        <w:t>VISTO el</w:t>
      </w:r>
      <w:r w:rsidRPr="008A5C00">
        <w:rPr>
          <w:rFonts w:ascii="Palatino Linotype" w:eastAsiaTheme="minorEastAsia" w:hAnsi="Palatino Linotype"/>
          <w:sz w:val="24"/>
          <w:szCs w:val="24"/>
          <w:lang w:val="es-ES_tradnl" w:eastAsia="es-ES"/>
        </w:rPr>
        <w:t xml:space="preserve"> expediente electrónico formado con motivo del recurso de revisión</w:t>
      </w:r>
      <w:r w:rsidRPr="008A5C00">
        <w:rPr>
          <w:rFonts w:ascii="Palatino Linotype" w:eastAsiaTheme="minorEastAsia" w:hAnsi="Palatino Linotype"/>
          <w:sz w:val="28"/>
          <w:szCs w:val="24"/>
          <w:lang w:val="es-ES_tradnl" w:eastAsia="es-ES"/>
        </w:rPr>
        <w:t xml:space="preserve"> </w:t>
      </w:r>
      <w:r w:rsidRPr="008A5C00">
        <w:rPr>
          <w:rFonts w:ascii="Palatino Linotype" w:eastAsiaTheme="minorEastAsia" w:hAnsi="Palatino Linotype" w:cs="Arial"/>
          <w:b/>
          <w:bCs/>
          <w:sz w:val="24"/>
          <w:szCs w:val="24"/>
          <w:lang w:val="es-ES_tradnl" w:eastAsia="es-MX"/>
        </w:rPr>
        <w:t>06128/INFOEM/IP/RR/2020</w:t>
      </w:r>
      <w:r w:rsidRPr="008A5C00">
        <w:rPr>
          <w:rFonts w:ascii="Palatino Linotype" w:eastAsiaTheme="minorEastAsia" w:hAnsi="Palatino Linotype" w:cs="Arial"/>
          <w:b/>
          <w:bCs/>
          <w:sz w:val="24"/>
          <w:szCs w:val="24"/>
          <w:lang w:val="es-ES_tradnl" w:eastAsia="es-ES"/>
        </w:rPr>
        <w:t xml:space="preserve">, </w:t>
      </w:r>
      <w:r w:rsidRPr="008A5C00">
        <w:rPr>
          <w:rFonts w:ascii="Palatino Linotype" w:eastAsiaTheme="minorEastAsia" w:hAnsi="Palatino Linotype"/>
          <w:sz w:val="24"/>
          <w:szCs w:val="24"/>
          <w:lang w:val="es-ES_tradnl" w:eastAsia="es-ES"/>
        </w:rPr>
        <w:t xml:space="preserve">promovido por </w:t>
      </w:r>
      <w:r w:rsidR="00D86951" w:rsidRPr="00D86951">
        <w:rPr>
          <w:rFonts w:ascii="Palatino Linotype" w:eastAsiaTheme="minorEastAsia" w:hAnsi="Palatino Linotype"/>
          <w:b/>
          <w:sz w:val="24"/>
          <w:szCs w:val="24"/>
          <w:highlight w:val="black"/>
          <w:lang w:val="es-ES_tradnl" w:eastAsia="es-ES"/>
        </w:rPr>
        <w:t>------------------------------------------------</w:t>
      </w:r>
      <w:r w:rsidRPr="008A5C00">
        <w:rPr>
          <w:rFonts w:ascii="Palatino Linotype" w:eastAsiaTheme="minorEastAsia" w:hAnsi="Palatino Linotype"/>
          <w:sz w:val="24"/>
          <w:szCs w:val="24"/>
          <w:lang w:val="es-ES_tradnl" w:eastAsia="es-ES"/>
        </w:rPr>
        <w:t xml:space="preserve">, en su calidad de </w:t>
      </w:r>
      <w:r w:rsidRPr="008A5C00">
        <w:rPr>
          <w:rFonts w:ascii="Palatino Linotype" w:eastAsiaTheme="minorEastAsia" w:hAnsi="Palatino Linotype"/>
          <w:b/>
          <w:sz w:val="24"/>
          <w:szCs w:val="24"/>
          <w:lang w:val="es-ES_tradnl" w:eastAsia="es-ES"/>
        </w:rPr>
        <w:t>RECURRENTE</w:t>
      </w:r>
      <w:r w:rsidRPr="008A5C00">
        <w:rPr>
          <w:rFonts w:ascii="Palatino Linotype" w:eastAsiaTheme="minorEastAsia" w:hAnsi="Palatino Linotype" w:cs="Arial"/>
          <w:sz w:val="24"/>
          <w:szCs w:val="24"/>
          <w:lang w:val="es-ES_tradnl" w:eastAsia="es-ES"/>
        </w:rPr>
        <w:t xml:space="preserve">, en contra de la respuesta del </w:t>
      </w:r>
      <w:r w:rsidRPr="008A5C00">
        <w:rPr>
          <w:rFonts w:ascii="Palatino Linotype" w:eastAsiaTheme="minorEastAsia" w:hAnsi="Palatino Linotype"/>
          <w:b/>
          <w:bCs/>
          <w:sz w:val="24"/>
          <w:lang w:val="es-ES_tradnl" w:eastAsia="es-ES"/>
        </w:rPr>
        <w:t>Ayuntamiento de Ixtapan de la Sal</w:t>
      </w:r>
      <w:r w:rsidRPr="008A5C00">
        <w:rPr>
          <w:rFonts w:ascii="Palatino Linotype" w:eastAsiaTheme="minorEastAsia" w:hAnsi="Palatino Linotype" w:cs="Arial"/>
          <w:sz w:val="24"/>
          <w:szCs w:val="24"/>
          <w:lang w:val="es-ES_tradnl" w:eastAsia="es-ES"/>
        </w:rPr>
        <w:t>,</w:t>
      </w:r>
      <w:r w:rsidRPr="008A5C00">
        <w:rPr>
          <w:rFonts w:ascii="Palatino Linotype" w:eastAsiaTheme="minorEastAsia" w:hAnsi="Palatino Linotype"/>
          <w:b/>
          <w:sz w:val="24"/>
          <w:szCs w:val="24"/>
          <w:lang w:val="es-ES_tradnl" w:eastAsia="es-ES"/>
        </w:rPr>
        <w:t xml:space="preserve"> </w:t>
      </w:r>
      <w:r w:rsidRPr="008A5C00">
        <w:rPr>
          <w:rFonts w:ascii="Palatino Linotype" w:eastAsiaTheme="minorEastAsia" w:hAnsi="Palatino Linotype"/>
          <w:sz w:val="24"/>
          <w:szCs w:val="24"/>
          <w:lang w:val="es-ES_tradnl" w:eastAsia="es-ES"/>
        </w:rPr>
        <w:t>en lo sucesivo el</w:t>
      </w:r>
      <w:r w:rsidRPr="008A5C00">
        <w:rPr>
          <w:rFonts w:ascii="Palatino Linotype" w:eastAsiaTheme="minorEastAsia" w:hAnsi="Palatino Linotype"/>
          <w:b/>
          <w:sz w:val="24"/>
          <w:szCs w:val="24"/>
          <w:lang w:val="es-ES_tradnl" w:eastAsia="es-ES"/>
        </w:rPr>
        <w:t xml:space="preserve"> SUJETO OBLIGADO, </w:t>
      </w:r>
      <w:r w:rsidRPr="008A5C00">
        <w:rPr>
          <w:rFonts w:ascii="Palatino Linotype" w:eastAsiaTheme="minorEastAsia" w:hAnsi="Palatino Linotype"/>
          <w:sz w:val="24"/>
          <w:szCs w:val="24"/>
          <w:lang w:val="es-ES_tradnl" w:eastAsia="es-ES"/>
        </w:rPr>
        <w:t>se procede a dictar la presente resolución, con base en los siguientes:</w:t>
      </w:r>
    </w:p>
    <w:p w:rsidR="00BE2AAF" w:rsidRPr="008A5C00" w:rsidRDefault="00BE2AAF" w:rsidP="00BE2AAF">
      <w:pPr>
        <w:tabs>
          <w:tab w:val="center" w:pos="4252"/>
          <w:tab w:val="right" w:pos="8504"/>
        </w:tabs>
        <w:spacing w:after="0" w:line="360" w:lineRule="auto"/>
        <w:jc w:val="both"/>
        <w:rPr>
          <w:rFonts w:ascii="Palatino Linotype" w:eastAsiaTheme="minorEastAsia" w:hAnsi="Palatino Linotype"/>
          <w:sz w:val="24"/>
          <w:szCs w:val="24"/>
          <w:lang w:val="es-ES_tradnl" w:eastAsia="es-ES"/>
        </w:rPr>
      </w:pPr>
    </w:p>
    <w:p w:rsidR="00BE2AAF" w:rsidRPr="008A5C00" w:rsidRDefault="00BE2AAF" w:rsidP="00BE2AAF">
      <w:pPr>
        <w:keepNext/>
        <w:keepLines/>
        <w:spacing w:before="240" w:after="0"/>
        <w:jc w:val="center"/>
        <w:outlineLvl w:val="0"/>
        <w:rPr>
          <w:rFonts w:ascii="Palatino Linotype" w:eastAsiaTheme="majorEastAsia" w:hAnsi="Palatino Linotype" w:cstheme="majorBidi"/>
          <w:b/>
          <w:sz w:val="24"/>
          <w:szCs w:val="32"/>
        </w:rPr>
      </w:pPr>
      <w:bookmarkStart w:id="0" w:name="_Toc65743789"/>
      <w:r w:rsidRPr="008A5C00">
        <w:rPr>
          <w:rFonts w:ascii="Palatino Linotype" w:eastAsiaTheme="majorEastAsia" w:hAnsi="Palatino Linotype" w:cstheme="majorBidi"/>
          <w:b/>
          <w:sz w:val="24"/>
          <w:szCs w:val="32"/>
        </w:rPr>
        <w:t>A N T E C E D E N T E S</w:t>
      </w:r>
      <w:bookmarkEnd w:id="0"/>
    </w:p>
    <w:p w:rsidR="00BE2AAF" w:rsidRPr="008A5C00" w:rsidRDefault="00BE2AAF" w:rsidP="00BE2AAF">
      <w:pPr>
        <w:spacing w:after="0" w:line="240" w:lineRule="auto"/>
        <w:rPr>
          <w:rFonts w:eastAsiaTheme="minorEastAsia"/>
          <w:sz w:val="24"/>
          <w:szCs w:val="24"/>
        </w:rPr>
      </w:pPr>
    </w:p>
    <w:p w:rsidR="00BE2AAF" w:rsidRPr="008A5C00" w:rsidRDefault="00BE2AAF" w:rsidP="00BE2AAF">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A5C00">
        <w:rPr>
          <w:rFonts w:ascii="Palatino Linotype" w:eastAsia="Calibri" w:hAnsi="Palatino Linotype" w:cs="Arial"/>
          <w:sz w:val="24"/>
          <w:szCs w:val="24"/>
          <w:lang w:val="es-ES" w:eastAsia="es-ES"/>
        </w:rPr>
        <w:t xml:space="preserve">El día cinco (05) </w:t>
      </w:r>
      <w:r w:rsidRPr="008A5C00">
        <w:rPr>
          <w:rFonts w:ascii="Palatino Linotype" w:eastAsia="Calibri" w:hAnsi="Palatino Linotype" w:cs="Times New Roman"/>
          <w:sz w:val="24"/>
          <w:szCs w:val="24"/>
          <w:lang w:val="es-ES" w:eastAsia="es-ES"/>
        </w:rPr>
        <w:t>de noviembre de dos mil veinte</w:t>
      </w:r>
      <w:r w:rsidRPr="008A5C00">
        <w:rPr>
          <w:rFonts w:ascii="Palatino Linotype" w:eastAsia="Calibri" w:hAnsi="Palatino Linotype" w:cs="Arial"/>
          <w:sz w:val="24"/>
          <w:szCs w:val="24"/>
          <w:lang w:val="es-ES" w:eastAsia="es-ES"/>
        </w:rPr>
        <w:t>,</w:t>
      </w:r>
      <w:r w:rsidRPr="008A5C00">
        <w:rPr>
          <w:rFonts w:ascii="Palatino Linotype" w:eastAsia="Calibri" w:hAnsi="Palatino Linotype" w:cs="Times New Roman"/>
          <w:sz w:val="24"/>
          <w:szCs w:val="24"/>
          <w:lang w:val="es-ES" w:eastAsia="es-ES"/>
        </w:rPr>
        <w:t xml:space="preserve"> </w:t>
      </w:r>
      <w:r w:rsidRPr="008A5C00">
        <w:rPr>
          <w:rFonts w:ascii="Palatino Linotype" w:eastAsia="Calibri" w:hAnsi="Palatino Linotype" w:cs="Times New Roman"/>
          <w:b/>
          <w:sz w:val="24"/>
          <w:szCs w:val="24"/>
          <w:lang w:val="es-ES" w:eastAsia="es-ES"/>
        </w:rPr>
        <w:t>EL RECURRENTE</w:t>
      </w:r>
      <w:r w:rsidRPr="008A5C00">
        <w:rPr>
          <w:rFonts w:ascii="Palatino Linotype" w:eastAsiaTheme="minorEastAsia" w:hAnsi="Palatino Linotype"/>
          <w:b/>
          <w:sz w:val="24"/>
          <w:szCs w:val="24"/>
          <w:lang w:val="es-ES_tradnl" w:eastAsia="es-ES"/>
        </w:rPr>
        <w:t>,</w:t>
      </w:r>
      <w:r w:rsidRPr="008A5C00">
        <w:rPr>
          <w:rFonts w:ascii="Palatino Linotype" w:eastAsia="Calibri" w:hAnsi="Palatino Linotype" w:cs="Arial"/>
          <w:sz w:val="24"/>
          <w:szCs w:val="24"/>
          <w:lang w:val="es-ES" w:eastAsia="es-ES"/>
        </w:rPr>
        <w:t xml:space="preserve"> ante el </w:t>
      </w:r>
      <w:r w:rsidRPr="008A5C00">
        <w:rPr>
          <w:rFonts w:ascii="Palatino Linotype" w:eastAsia="Calibri" w:hAnsi="Palatino Linotype" w:cs="Arial"/>
          <w:b/>
          <w:sz w:val="24"/>
          <w:szCs w:val="24"/>
          <w:lang w:val="es-ES" w:eastAsia="es-ES"/>
        </w:rPr>
        <w:t>SUJETO OBLIGADO</w:t>
      </w:r>
      <w:r w:rsidRPr="008A5C00">
        <w:rPr>
          <w:rFonts w:ascii="Palatino Linotype" w:eastAsia="Calibri" w:hAnsi="Palatino Linotype" w:cs="Arial"/>
          <w:sz w:val="24"/>
          <w:szCs w:val="24"/>
          <w:lang w:val="es-ES_tradnl" w:eastAsia="es-ES"/>
        </w:rPr>
        <w:t xml:space="preserve"> vía </w:t>
      </w:r>
      <w:r w:rsidRPr="008A5C00">
        <w:rPr>
          <w:rFonts w:ascii="Palatino Linotype" w:eastAsia="Calibri" w:hAnsi="Palatino Linotype" w:cs="Arial"/>
          <w:sz w:val="24"/>
          <w:szCs w:val="24"/>
          <w:lang w:val="es-ES" w:eastAsia="es-ES"/>
        </w:rPr>
        <w:t>Sistema de Acceso a la Información Mexiquense (</w:t>
      </w:r>
      <w:r w:rsidRPr="008A5C00">
        <w:rPr>
          <w:rFonts w:ascii="Palatino Linotype" w:eastAsia="Calibri" w:hAnsi="Palatino Linotype" w:cs="Arial"/>
          <w:b/>
          <w:sz w:val="24"/>
          <w:szCs w:val="24"/>
          <w:lang w:val="es-ES" w:eastAsia="es-ES"/>
        </w:rPr>
        <w:t>SAIMEX)</w:t>
      </w:r>
      <w:r w:rsidRPr="008A5C00">
        <w:rPr>
          <w:rFonts w:ascii="Palatino Linotype" w:eastAsia="Calibri" w:hAnsi="Palatino Linotype" w:cs="Arial"/>
          <w:sz w:val="24"/>
          <w:szCs w:val="24"/>
          <w:lang w:val="es-ES" w:eastAsia="es-ES"/>
        </w:rPr>
        <w:t xml:space="preserve">, presentó la solicitud de información pública registrada con el número </w:t>
      </w:r>
      <w:r w:rsidRPr="008A5C00">
        <w:rPr>
          <w:rFonts w:ascii="Palatino Linotype" w:eastAsia="Calibri" w:hAnsi="Palatino Linotype" w:cs="Arial"/>
          <w:b/>
          <w:sz w:val="24"/>
          <w:szCs w:val="24"/>
          <w:lang w:val="es-ES" w:eastAsia="es-ES"/>
        </w:rPr>
        <w:t>01902/IXTASAL/IP/2020</w:t>
      </w:r>
      <w:r w:rsidRPr="008A5C00">
        <w:rPr>
          <w:rFonts w:ascii="Palatino Linotype" w:eastAsiaTheme="minorEastAsia" w:hAnsi="Palatino Linotype"/>
          <w:b/>
          <w:sz w:val="24"/>
          <w:szCs w:val="24"/>
          <w:lang w:val="es-ES_tradnl" w:eastAsia="es-ES"/>
        </w:rPr>
        <w:t xml:space="preserve"> </w:t>
      </w:r>
      <w:r w:rsidRPr="008A5C00">
        <w:rPr>
          <w:rFonts w:ascii="Palatino Linotype" w:eastAsia="Calibri" w:hAnsi="Palatino Linotype" w:cs="Arial"/>
          <w:sz w:val="24"/>
          <w:szCs w:val="24"/>
          <w:lang w:val="es-ES" w:eastAsia="es-ES"/>
        </w:rPr>
        <w:t>mediante la cual solicitó lo siguiente:</w:t>
      </w:r>
    </w:p>
    <w:p w:rsidR="00BE2AAF" w:rsidRPr="008A5C00" w:rsidRDefault="00BE2AAF" w:rsidP="00BE2AAF">
      <w:pPr>
        <w:spacing w:after="0" w:line="360" w:lineRule="auto"/>
        <w:contextualSpacing/>
        <w:jc w:val="both"/>
        <w:rPr>
          <w:rFonts w:ascii="Palatino Linotype" w:eastAsia="Times New Roman" w:hAnsi="Palatino Linotype" w:cs="Arial"/>
          <w:sz w:val="24"/>
          <w:szCs w:val="24"/>
          <w:lang w:val="es-ES" w:eastAsia="es-ES"/>
        </w:rPr>
      </w:pPr>
    </w:p>
    <w:p w:rsidR="00BE2AAF" w:rsidRPr="008A5C00" w:rsidRDefault="00BE2AAF" w:rsidP="00BE2AAF">
      <w:pPr>
        <w:spacing w:after="0" w:line="360" w:lineRule="auto"/>
        <w:ind w:left="567" w:right="567"/>
        <w:jc w:val="both"/>
        <w:rPr>
          <w:rFonts w:ascii="Palatino Linotype" w:eastAsia="Calibri" w:hAnsi="Palatino Linotype" w:cs="Arial"/>
          <w:i/>
          <w:szCs w:val="24"/>
          <w:lang w:val="es-ES" w:eastAsia="es-ES"/>
        </w:rPr>
      </w:pPr>
      <w:r w:rsidRPr="008A5C00">
        <w:rPr>
          <w:rFonts w:ascii="Palatino Linotype" w:eastAsia="Calibri" w:hAnsi="Palatino Linotype" w:cs="Arial"/>
          <w:i/>
          <w:szCs w:val="24"/>
          <w:lang w:val="es-ES" w:eastAsia="es-ES"/>
        </w:rPr>
        <w:t>“</w:t>
      </w:r>
      <w:r w:rsidRPr="008A5C00">
        <w:rPr>
          <w:rFonts w:ascii="Palatino Linotype" w:eastAsia="Calibri" w:hAnsi="Palatino Linotype" w:cs="Arial"/>
          <w:i/>
          <w:szCs w:val="24"/>
          <w:lang w:eastAsia="es-ES"/>
        </w:rPr>
        <w:t xml:space="preserve">solicito en </w:t>
      </w:r>
      <w:proofErr w:type="spellStart"/>
      <w:r w:rsidRPr="008A5C00">
        <w:rPr>
          <w:rFonts w:ascii="Palatino Linotype" w:eastAsia="Calibri" w:hAnsi="Palatino Linotype" w:cs="Arial"/>
          <w:i/>
          <w:szCs w:val="24"/>
          <w:lang w:eastAsia="es-ES"/>
        </w:rPr>
        <w:t>pdf</w:t>
      </w:r>
      <w:proofErr w:type="spellEnd"/>
      <w:r w:rsidRPr="008A5C00">
        <w:rPr>
          <w:rFonts w:ascii="Palatino Linotype" w:eastAsia="Calibri" w:hAnsi="Palatino Linotype" w:cs="Arial"/>
          <w:i/>
          <w:szCs w:val="24"/>
          <w:lang w:eastAsia="es-ES"/>
        </w:rPr>
        <w:t xml:space="preserve"> todas las </w:t>
      </w:r>
      <w:proofErr w:type="spellStart"/>
      <w:r w:rsidRPr="008A5C00">
        <w:rPr>
          <w:rFonts w:ascii="Palatino Linotype" w:eastAsia="Calibri" w:hAnsi="Palatino Linotype" w:cs="Arial"/>
          <w:i/>
          <w:szCs w:val="24"/>
          <w:lang w:eastAsia="es-ES"/>
        </w:rPr>
        <w:t>polizas</w:t>
      </w:r>
      <w:proofErr w:type="spellEnd"/>
      <w:r w:rsidRPr="008A5C00">
        <w:rPr>
          <w:rFonts w:ascii="Palatino Linotype" w:eastAsia="Calibri" w:hAnsi="Palatino Linotype" w:cs="Arial"/>
          <w:i/>
          <w:szCs w:val="24"/>
          <w:lang w:eastAsia="es-ES"/>
        </w:rPr>
        <w:t xml:space="preserve"> de egresos emitidas en diciembre 2019</w:t>
      </w:r>
      <w:r w:rsidRPr="008A5C00">
        <w:rPr>
          <w:rFonts w:ascii="Palatino Linotype" w:eastAsia="Times New Roman" w:hAnsi="Palatino Linotype" w:cs="Times New Roman"/>
          <w:i/>
          <w:szCs w:val="14"/>
          <w:lang w:eastAsia="es-MX"/>
        </w:rPr>
        <w:t>.</w:t>
      </w:r>
      <w:r w:rsidRPr="008A5C00">
        <w:rPr>
          <w:rFonts w:ascii="Palatino Linotype" w:eastAsia="Calibri" w:hAnsi="Palatino Linotype" w:cs="Arial"/>
          <w:i/>
          <w:szCs w:val="24"/>
          <w:lang w:val="es-ES" w:eastAsia="es-ES"/>
        </w:rPr>
        <w:t>” (Sic)</w:t>
      </w:r>
    </w:p>
    <w:p w:rsidR="00BE2AAF" w:rsidRPr="008A5C00" w:rsidRDefault="00BE2AAF" w:rsidP="00BE2AAF">
      <w:pPr>
        <w:spacing w:after="0" w:line="240" w:lineRule="auto"/>
        <w:jc w:val="both"/>
        <w:rPr>
          <w:rFonts w:ascii="Palatino Linotype" w:eastAsia="Calibri" w:hAnsi="Palatino Linotype" w:cs="Arial"/>
          <w:i/>
          <w:szCs w:val="24"/>
          <w:lang w:val="es-ES" w:eastAsia="es-ES"/>
        </w:rPr>
      </w:pPr>
    </w:p>
    <w:p w:rsidR="00BE2AAF" w:rsidRPr="008A5C00" w:rsidRDefault="00BE2AAF" w:rsidP="00BE2AAF">
      <w:pPr>
        <w:spacing w:after="0" w:line="240" w:lineRule="auto"/>
        <w:jc w:val="both"/>
        <w:rPr>
          <w:rFonts w:ascii="Palatino Linotype" w:eastAsia="Calibri" w:hAnsi="Palatino Linotype" w:cs="Arial"/>
          <w:i/>
          <w:szCs w:val="24"/>
          <w:lang w:val="es-ES" w:eastAsia="es-ES"/>
        </w:rPr>
      </w:pPr>
    </w:p>
    <w:p w:rsidR="00BE2AAF" w:rsidRPr="008A5C00" w:rsidRDefault="00BE2AAF" w:rsidP="00BE2AAF">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A5C00">
        <w:rPr>
          <w:rFonts w:ascii="Palatino Linotype" w:eastAsia="Times New Roman" w:hAnsi="Palatino Linotype" w:cs="Arial"/>
          <w:sz w:val="24"/>
          <w:szCs w:val="24"/>
          <w:lang w:val="es-ES" w:eastAsia="es-ES"/>
        </w:rPr>
        <w:t xml:space="preserve">Señaló como modalidad de entrega de la información a través del </w:t>
      </w:r>
      <w:r w:rsidRPr="008A5C00">
        <w:rPr>
          <w:rFonts w:ascii="Palatino Linotype" w:eastAsia="Times New Roman" w:hAnsi="Palatino Linotype" w:cs="Arial"/>
          <w:b/>
          <w:sz w:val="24"/>
          <w:szCs w:val="24"/>
          <w:lang w:val="es-ES" w:eastAsia="es-ES"/>
        </w:rPr>
        <w:t>SAIMEX.</w:t>
      </w:r>
    </w:p>
    <w:p w:rsidR="00BE2AAF" w:rsidRPr="008A5C00" w:rsidRDefault="00BE2AAF" w:rsidP="00BE2AAF">
      <w:pPr>
        <w:spacing w:after="0" w:line="360" w:lineRule="auto"/>
        <w:contextualSpacing/>
        <w:jc w:val="both"/>
        <w:rPr>
          <w:rFonts w:ascii="Palatino Linotype" w:eastAsia="Times New Roman" w:hAnsi="Palatino Linotype" w:cs="Arial"/>
          <w:sz w:val="24"/>
          <w:szCs w:val="24"/>
          <w:lang w:val="es-ES" w:eastAsia="es-ES"/>
        </w:rPr>
      </w:pPr>
    </w:p>
    <w:p w:rsidR="00BE2AAF" w:rsidRPr="008A5C00" w:rsidRDefault="00BE2AAF" w:rsidP="00BE2AAF">
      <w:pPr>
        <w:numPr>
          <w:ilvl w:val="0"/>
          <w:numId w:val="1"/>
        </w:numPr>
        <w:spacing w:before="240" w:after="240" w:line="360" w:lineRule="auto"/>
        <w:ind w:left="0" w:firstLine="0"/>
        <w:contextualSpacing/>
        <w:jc w:val="both"/>
        <w:rPr>
          <w:rFonts w:ascii="Palatino Linotype" w:eastAsia="Calibri" w:hAnsi="Palatino Linotype" w:cs="Times New Roman"/>
          <w:b/>
          <w:i/>
          <w:sz w:val="24"/>
          <w:szCs w:val="24"/>
          <w:lang w:val="es-ES" w:eastAsia="es-ES"/>
        </w:rPr>
      </w:pPr>
      <w:r w:rsidRPr="008A5C00">
        <w:rPr>
          <w:rFonts w:ascii="Palatino Linotype" w:eastAsia="Calibri" w:hAnsi="Palatino Linotype" w:cs="Times New Roman"/>
          <w:sz w:val="24"/>
          <w:szCs w:val="24"/>
          <w:lang w:val="es-ES" w:eastAsia="es-ES"/>
        </w:rPr>
        <w:t xml:space="preserve">El día veintisiete (27) de noviembre de dos mil veinte el </w:t>
      </w:r>
      <w:r w:rsidRPr="008A5C00">
        <w:rPr>
          <w:rFonts w:ascii="Palatino Linotype" w:eastAsia="Calibri" w:hAnsi="Palatino Linotype" w:cs="Times New Roman"/>
          <w:b/>
          <w:sz w:val="24"/>
          <w:szCs w:val="24"/>
          <w:lang w:val="es-ES" w:eastAsia="es-ES"/>
        </w:rPr>
        <w:t>SUJETO OBLIGADO</w:t>
      </w:r>
      <w:r w:rsidRPr="008A5C00">
        <w:rPr>
          <w:rFonts w:ascii="Palatino Linotype" w:eastAsia="Calibri" w:hAnsi="Palatino Linotype" w:cs="Times New Roman"/>
          <w:sz w:val="24"/>
          <w:szCs w:val="24"/>
          <w:lang w:val="es-ES" w:eastAsia="es-ES"/>
        </w:rPr>
        <w:t xml:space="preserve"> notifico la pretendida prórroga para dar contestación a la solicitud, sin embargo, se puedo apreciar que la misma no cumple con lo establecido por el artículo 163 segundo párrafo, de la Ley en la materia, por lo que hace del </w:t>
      </w:r>
      <w:r w:rsidRPr="008A5C00">
        <w:rPr>
          <w:rFonts w:ascii="Palatino Linotype" w:eastAsia="Calibri" w:hAnsi="Palatino Linotype" w:cs="Times New Roman"/>
          <w:sz w:val="24"/>
          <w:szCs w:val="24"/>
          <w:lang w:val="es-ES" w:eastAsia="es-ES"/>
        </w:rPr>
        <w:lastRenderedPageBreak/>
        <w:t xml:space="preserve">conocimiento que para </w:t>
      </w:r>
      <w:proofErr w:type="gramStart"/>
      <w:r w:rsidRPr="008A5C00">
        <w:rPr>
          <w:rFonts w:ascii="Palatino Linotype" w:eastAsia="Calibri" w:hAnsi="Palatino Linotype" w:cs="Times New Roman"/>
          <w:sz w:val="24"/>
          <w:szCs w:val="24"/>
          <w:lang w:val="es-ES" w:eastAsia="es-ES"/>
        </w:rPr>
        <w:t>próxima ocasiones</w:t>
      </w:r>
      <w:proofErr w:type="gramEnd"/>
      <w:r w:rsidRPr="008A5C00">
        <w:rPr>
          <w:rFonts w:ascii="Palatino Linotype" w:eastAsia="Calibri" w:hAnsi="Palatino Linotype" w:cs="Times New Roman"/>
          <w:sz w:val="24"/>
          <w:szCs w:val="24"/>
          <w:lang w:val="es-ES" w:eastAsia="es-ES"/>
        </w:rPr>
        <w:t xml:space="preserve"> deberá dar cumplimiento a lo estableció por la norma aplicable, que a la letra dice:</w:t>
      </w:r>
    </w:p>
    <w:p w:rsidR="00BE2AAF" w:rsidRPr="008A5C00" w:rsidRDefault="00BE2AAF" w:rsidP="00BE2AAF">
      <w:pPr>
        <w:pStyle w:val="Prrafodelista"/>
        <w:tabs>
          <w:tab w:val="left" w:pos="3450"/>
        </w:tabs>
        <w:ind w:left="567" w:right="567"/>
        <w:jc w:val="both"/>
        <w:rPr>
          <w:rFonts w:ascii="Palatino Linotype" w:hAnsi="Palatino Linotype"/>
          <w:i/>
          <w:sz w:val="24"/>
          <w:szCs w:val="24"/>
          <w:lang w:val="es-ES" w:eastAsia="es-ES"/>
        </w:rPr>
      </w:pPr>
      <w:r w:rsidRPr="008A5C00">
        <w:rPr>
          <w:rFonts w:ascii="Palatino Linotype" w:hAnsi="Palatino Linotype"/>
          <w:i/>
          <w:sz w:val="24"/>
          <w:szCs w:val="24"/>
          <w:lang w:val="es-ES" w:eastAsia="es-ES"/>
        </w:rPr>
        <w:t>“</w:t>
      </w:r>
      <w:r w:rsidRPr="008A5C00">
        <w:rPr>
          <w:rFonts w:ascii="Palatino Linotype" w:hAnsi="Palatino Linotype"/>
          <w:i/>
          <w:sz w:val="24"/>
          <w:szCs w:val="24"/>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8A5C00">
        <w:rPr>
          <w:rFonts w:ascii="Palatino Linotype" w:hAnsi="Palatino Linotype"/>
          <w:i/>
          <w:sz w:val="24"/>
          <w:szCs w:val="24"/>
          <w:lang w:val="es-ES" w:eastAsia="es-ES"/>
        </w:rPr>
        <w:t>”</w:t>
      </w:r>
    </w:p>
    <w:p w:rsidR="00BE2AAF" w:rsidRPr="008A5C00" w:rsidRDefault="00BE2AAF" w:rsidP="00BE2AAF">
      <w:pPr>
        <w:pStyle w:val="Prrafodelista"/>
        <w:rPr>
          <w:rFonts w:ascii="Palatino Linotype" w:eastAsia="Calibri" w:hAnsi="Palatino Linotype" w:cs="Times New Roman"/>
          <w:sz w:val="24"/>
          <w:szCs w:val="24"/>
          <w:lang w:val="es-ES" w:eastAsia="es-ES"/>
        </w:rPr>
      </w:pPr>
    </w:p>
    <w:p w:rsidR="00BE2AAF" w:rsidRPr="008A5C00" w:rsidRDefault="00BE2AAF" w:rsidP="00BE2AAF">
      <w:pPr>
        <w:numPr>
          <w:ilvl w:val="0"/>
          <w:numId w:val="1"/>
        </w:numPr>
        <w:spacing w:before="240" w:after="240" w:line="360" w:lineRule="auto"/>
        <w:ind w:left="0" w:firstLine="0"/>
        <w:contextualSpacing/>
        <w:jc w:val="both"/>
        <w:rPr>
          <w:rFonts w:ascii="Palatino Linotype" w:eastAsia="Calibri" w:hAnsi="Palatino Linotype" w:cs="Times New Roman"/>
          <w:b/>
          <w:i/>
          <w:sz w:val="24"/>
          <w:szCs w:val="24"/>
          <w:lang w:val="es-ES" w:eastAsia="es-ES"/>
        </w:rPr>
      </w:pPr>
      <w:r w:rsidRPr="008A5C00">
        <w:rPr>
          <w:rFonts w:ascii="Palatino Linotype" w:eastAsia="Calibri" w:hAnsi="Palatino Linotype" w:cs="Times New Roman"/>
          <w:sz w:val="24"/>
          <w:szCs w:val="24"/>
          <w:lang w:val="es-ES" w:eastAsia="es-ES"/>
        </w:rPr>
        <w:t xml:space="preserve">El siete </w:t>
      </w:r>
      <w:r w:rsidRPr="008A5C00">
        <w:rPr>
          <w:rFonts w:ascii="Palatino Linotype" w:eastAsia="Calibri" w:hAnsi="Palatino Linotype" w:cs="Arial"/>
          <w:sz w:val="24"/>
          <w:szCs w:val="24"/>
          <w:lang w:val="es-ES" w:eastAsia="es-ES"/>
        </w:rPr>
        <w:t xml:space="preserve">(07) </w:t>
      </w:r>
      <w:r w:rsidRPr="008A5C00">
        <w:rPr>
          <w:rFonts w:ascii="Palatino Linotype" w:eastAsia="Calibri" w:hAnsi="Palatino Linotype" w:cs="Times New Roman"/>
          <w:sz w:val="24"/>
          <w:szCs w:val="24"/>
          <w:lang w:val="es-ES" w:eastAsia="es-ES"/>
        </w:rPr>
        <w:t xml:space="preserve">de diciembre de dos mil veinte, el </w:t>
      </w:r>
      <w:r w:rsidRPr="008A5C00">
        <w:rPr>
          <w:rFonts w:ascii="Palatino Linotype" w:eastAsia="Calibri" w:hAnsi="Palatino Linotype" w:cs="Arial"/>
          <w:b/>
          <w:sz w:val="24"/>
          <w:szCs w:val="24"/>
          <w:lang w:val="es-AR" w:eastAsia="es-ES"/>
        </w:rPr>
        <w:t>SUJETO OBLIGADO</w:t>
      </w:r>
      <w:r w:rsidRPr="008A5C00">
        <w:rPr>
          <w:rFonts w:ascii="Palatino Linotype" w:eastAsia="Calibri" w:hAnsi="Palatino Linotype" w:cs="Arial"/>
          <w:b/>
          <w:i/>
          <w:sz w:val="24"/>
          <w:szCs w:val="24"/>
          <w:lang w:val="es-AR" w:eastAsia="es-ES"/>
        </w:rPr>
        <w:t xml:space="preserve"> </w:t>
      </w:r>
      <w:r w:rsidRPr="008A5C00">
        <w:rPr>
          <w:rFonts w:ascii="Palatino Linotype" w:eastAsia="Times New Roman" w:hAnsi="Palatino Linotype" w:cs="Arial"/>
          <w:sz w:val="24"/>
          <w:szCs w:val="24"/>
          <w:lang w:val="es-ES" w:eastAsia="es-ES"/>
        </w:rPr>
        <w:t xml:space="preserve">dio respuesta a la solicitud de información, adjuntando el documento electrónico denominado </w:t>
      </w:r>
      <w:r w:rsidRPr="008A5C00">
        <w:rPr>
          <w:rFonts w:ascii="Palatino Linotype" w:eastAsia="Times New Roman" w:hAnsi="Palatino Linotype" w:cs="Arial"/>
          <w:b/>
          <w:bCs/>
          <w:sz w:val="24"/>
          <w:szCs w:val="24"/>
          <w:lang w:val="es-ES" w:eastAsia="es-ES"/>
        </w:rPr>
        <w:t>ACTA IXTASAL-CT-061-EXT-2020-USUARIO LBM.pdf</w:t>
      </w:r>
      <w:r w:rsidRPr="008A5C00">
        <w:rPr>
          <w:rFonts w:ascii="Palatino Linotype" w:eastAsia="Times New Roman" w:hAnsi="Palatino Linotype" w:cs="Arial"/>
          <w:sz w:val="24"/>
          <w:szCs w:val="24"/>
          <w:lang w:val="es-ES" w:eastAsia="es-ES"/>
        </w:rPr>
        <w:t xml:space="preserve"> y, en los siguientes términos:</w:t>
      </w:r>
    </w:p>
    <w:p w:rsidR="00BE2AAF" w:rsidRPr="008A5C00" w:rsidRDefault="00BE2AAF" w:rsidP="00BE2AAF">
      <w:pPr>
        <w:spacing w:after="0" w:line="240" w:lineRule="auto"/>
        <w:contextualSpacing/>
        <w:rPr>
          <w:rFonts w:ascii="Palatino Linotype" w:eastAsia="Times New Roman" w:hAnsi="Palatino Linotype" w:cs="Arial"/>
          <w:sz w:val="24"/>
          <w:szCs w:val="24"/>
          <w:lang w:val="es-ES" w:eastAsia="es-ES"/>
        </w:rPr>
      </w:pPr>
    </w:p>
    <w:p w:rsidR="00BE2AAF" w:rsidRPr="008A5C00" w:rsidRDefault="00BE2AAF" w:rsidP="00BE2AAF">
      <w:pPr>
        <w:spacing w:before="240" w:after="240" w:line="360" w:lineRule="auto"/>
        <w:ind w:left="567" w:right="567"/>
        <w:contextualSpacing/>
        <w:jc w:val="both"/>
        <w:rPr>
          <w:rFonts w:ascii="Palatino Linotype" w:eastAsiaTheme="minorEastAsia" w:hAnsi="Palatino Linotype"/>
          <w:i/>
          <w:color w:val="000000"/>
          <w:lang w:val="es-ES_tradnl" w:eastAsia="es-ES"/>
        </w:rPr>
      </w:pPr>
      <w:r w:rsidRPr="008A5C00">
        <w:rPr>
          <w:rFonts w:ascii="Palatino Linotype" w:eastAsia="Calibri" w:hAnsi="Palatino Linotype" w:cs="Times New Roman"/>
          <w:i/>
          <w:lang w:eastAsia="es-ES"/>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Sexagésima Primera Sesión Extraordinaria del Comité de Transparencia, de fecha cuatro de diciembre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w:t>
      </w:r>
      <w:r w:rsidRPr="008A5C00">
        <w:rPr>
          <w:rFonts w:ascii="Palatino Linotype" w:eastAsia="Calibri" w:hAnsi="Palatino Linotype" w:cs="Times New Roman"/>
          <w:i/>
          <w:lang w:eastAsia="es-ES"/>
        </w:rPr>
        <w:lastRenderedPageBreak/>
        <w:t>proporcionada dentro del plazo de quince días hábiles, siguientes a la fecha de la notificación de la presente respuesta</w:t>
      </w:r>
      <w:r w:rsidRPr="008A5C00">
        <w:rPr>
          <w:rFonts w:ascii="Palatino Linotype" w:eastAsia="Calibri" w:hAnsi="Palatino Linotype" w:cs="Times New Roman"/>
          <w:i/>
          <w:lang w:val="es-ES" w:eastAsia="es-ES"/>
        </w:rPr>
        <w:t>.</w:t>
      </w:r>
      <w:r w:rsidRPr="008A5C00">
        <w:rPr>
          <w:rFonts w:ascii="Palatino Linotype" w:eastAsiaTheme="minorEastAsia" w:hAnsi="Palatino Linotype"/>
          <w:i/>
          <w:color w:val="000000"/>
          <w:lang w:val="es-ES_tradnl" w:eastAsia="es-ES"/>
        </w:rPr>
        <w:t>” (sic)</w:t>
      </w:r>
    </w:p>
    <w:p w:rsidR="00BE2AAF" w:rsidRPr="008A5C00" w:rsidRDefault="00BE2AAF" w:rsidP="00BE2AAF">
      <w:pPr>
        <w:spacing w:before="240" w:after="240" w:line="360" w:lineRule="auto"/>
        <w:ind w:right="567"/>
        <w:contextualSpacing/>
        <w:jc w:val="both"/>
        <w:rPr>
          <w:rFonts w:ascii="Palatino Linotype" w:eastAsiaTheme="minorEastAsia" w:hAnsi="Palatino Linotype"/>
          <w:i/>
          <w:color w:val="000000"/>
          <w:lang w:val="es-ES_tradnl" w:eastAsia="es-ES"/>
        </w:rPr>
      </w:pPr>
    </w:p>
    <w:p w:rsidR="00BE2AAF" w:rsidRPr="008A5C00" w:rsidRDefault="00BE2AAF" w:rsidP="00BE2AAF">
      <w:pPr>
        <w:spacing w:before="240" w:after="240" w:line="360" w:lineRule="auto"/>
        <w:ind w:right="567"/>
        <w:contextualSpacing/>
        <w:jc w:val="both"/>
        <w:rPr>
          <w:rFonts w:ascii="Palatino Linotype" w:eastAsia="Times New Roman" w:hAnsi="Palatino Linotype" w:cs="Arial"/>
          <w:b/>
          <w:sz w:val="24"/>
          <w:szCs w:val="24"/>
          <w:lang w:val="es-ES" w:eastAsia="es-ES"/>
        </w:rPr>
      </w:pPr>
      <w:r w:rsidRPr="008A5C00">
        <w:rPr>
          <w:rFonts w:ascii="Palatino Linotype" w:eastAsia="Times New Roman" w:hAnsi="Palatino Linotype" w:cs="Arial"/>
          <w:b/>
          <w:bCs/>
          <w:sz w:val="24"/>
          <w:szCs w:val="24"/>
          <w:lang w:val="es-ES" w:eastAsia="es-ES"/>
        </w:rPr>
        <w:t xml:space="preserve">ACTA IXTASAL-CT-061-EXT-2020-USUARIO LBM.pdf: </w:t>
      </w:r>
      <w:r w:rsidRPr="008A5C00">
        <w:rPr>
          <w:rFonts w:ascii="Palatino Linotype" w:eastAsia="Times New Roman" w:hAnsi="Palatino Linotype" w:cs="Arial"/>
          <w:sz w:val="24"/>
          <w:szCs w:val="24"/>
          <w:lang w:val="es-ES" w:eastAsia="es-ES"/>
        </w:rPr>
        <w:t>Contiene el Acta de la Sexagésima Primera Sesión Extraordinaria del Comité de Transparencia del 04 de diciembre de 2020, mediante la cual enlista una serie se solicitudes de acceso a la información pública, entre la cuales se haya 01902/IXTASAL/IP/2020 para que de manera conjunta, al coincidir el recurrente y el Sujeto Obligado, se realice un cambio de modalidad, para que la información solicitada se le proporcione in situ, el acuerdo es confirmado por el Comité de Transparencia.</w:t>
      </w:r>
    </w:p>
    <w:p w:rsidR="00BE2AAF" w:rsidRPr="008A5C00" w:rsidRDefault="00BE2AAF" w:rsidP="00BE2AAF">
      <w:pPr>
        <w:spacing w:before="240" w:after="240" w:line="360" w:lineRule="auto"/>
        <w:ind w:right="567"/>
        <w:contextualSpacing/>
        <w:jc w:val="both"/>
        <w:rPr>
          <w:rFonts w:ascii="Palatino Linotype" w:eastAsia="Times New Roman" w:hAnsi="Palatino Linotype" w:cs="Arial"/>
          <w:b/>
          <w:sz w:val="24"/>
          <w:szCs w:val="24"/>
          <w:lang w:val="es-ES" w:eastAsia="es-ES"/>
        </w:rPr>
      </w:pPr>
    </w:p>
    <w:p w:rsidR="00BE2AAF" w:rsidRPr="008A5C00" w:rsidRDefault="00BE2AAF" w:rsidP="00BE2AAF">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8A5C00">
        <w:rPr>
          <w:rFonts w:ascii="Palatino Linotype" w:eastAsia="Calibri" w:hAnsi="Palatino Linotype" w:cs="Arial"/>
          <w:sz w:val="24"/>
          <w:szCs w:val="24"/>
          <w:lang w:val="es-AR" w:eastAsia="es-ES"/>
        </w:rPr>
        <w:t>El once (11) de diciembre de</w:t>
      </w:r>
      <w:r w:rsidRPr="008A5C00">
        <w:rPr>
          <w:rFonts w:ascii="Palatino Linotype" w:eastAsia="Times New Roman" w:hAnsi="Palatino Linotype" w:cs="Arial"/>
          <w:sz w:val="24"/>
          <w:szCs w:val="24"/>
          <w:lang w:val="es-ES" w:eastAsia="es-ES"/>
        </w:rPr>
        <w:t xml:space="preserve"> dos mil veinte, </w:t>
      </w:r>
      <w:r w:rsidRPr="008A5C00">
        <w:rPr>
          <w:rFonts w:ascii="Palatino Linotype" w:eastAsiaTheme="minorEastAsia" w:hAnsi="Palatino Linotype"/>
          <w:b/>
          <w:sz w:val="24"/>
          <w:szCs w:val="24"/>
          <w:lang w:val="es-ES_tradnl" w:eastAsia="es-ES"/>
        </w:rPr>
        <w:t>EL RECURRENTE</w:t>
      </w:r>
      <w:r w:rsidRPr="008A5C00">
        <w:rPr>
          <w:rFonts w:ascii="Palatino Linotype" w:eastAsia="Times New Roman" w:hAnsi="Palatino Linotype" w:cs="Arial"/>
          <w:sz w:val="24"/>
          <w:szCs w:val="24"/>
          <w:lang w:val="es-ES" w:eastAsia="es-ES"/>
        </w:rPr>
        <w:t xml:space="preserve"> interpuso el recurso de revisión, en contra de la respuesta y señaló como:</w:t>
      </w:r>
      <w:bookmarkStart w:id="1" w:name="_Toc472500652"/>
      <w:bookmarkStart w:id="2" w:name="_Toc472427085"/>
      <w:bookmarkStart w:id="3" w:name="_Toc462307683"/>
    </w:p>
    <w:p w:rsidR="00BE2AAF" w:rsidRPr="008A5C00" w:rsidRDefault="00BE2AAF" w:rsidP="00BE2AAF">
      <w:pPr>
        <w:spacing w:after="0" w:line="240" w:lineRule="auto"/>
        <w:contextualSpacing/>
        <w:rPr>
          <w:rFonts w:ascii="Palatino Linotype" w:eastAsiaTheme="minorEastAsia" w:hAnsi="Palatino Linotype" w:cs="Arial"/>
          <w:i/>
          <w:lang w:val="es-ES_tradnl" w:eastAsia="es-ES"/>
        </w:rPr>
      </w:pPr>
    </w:p>
    <w:p w:rsidR="00BE2AAF" w:rsidRPr="008A5C00" w:rsidRDefault="00BE2AAF" w:rsidP="00BE2AAF">
      <w:pPr>
        <w:spacing w:after="0" w:line="360" w:lineRule="auto"/>
        <w:contextualSpacing/>
        <w:jc w:val="both"/>
        <w:rPr>
          <w:rFonts w:ascii="Palatino Linotype" w:eastAsiaTheme="minorEastAsia" w:hAnsi="Palatino Linotype"/>
          <w:b/>
          <w:sz w:val="24"/>
          <w:szCs w:val="24"/>
          <w:lang w:val="es-ES_tradnl" w:eastAsia="es-ES"/>
        </w:rPr>
      </w:pPr>
      <w:r w:rsidRPr="008A5C00">
        <w:rPr>
          <w:rFonts w:ascii="Palatino Linotype" w:eastAsiaTheme="minorEastAsia" w:hAnsi="Palatino Linotype"/>
          <w:b/>
          <w:sz w:val="24"/>
          <w:szCs w:val="24"/>
          <w:lang w:val="es-ES_tradnl" w:eastAsia="es-ES"/>
        </w:rPr>
        <w:t>Acto impugnado:</w:t>
      </w:r>
    </w:p>
    <w:p w:rsidR="00BE2AAF" w:rsidRPr="008A5C00" w:rsidRDefault="00BE2AAF" w:rsidP="00BE2AAF">
      <w:pPr>
        <w:spacing w:after="0" w:line="360" w:lineRule="auto"/>
        <w:ind w:right="567"/>
        <w:contextualSpacing/>
        <w:jc w:val="both"/>
        <w:rPr>
          <w:rFonts w:ascii="Palatino Linotype" w:eastAsia="Calibri" w:hAnsi="Palatino Linotype" w:cs="Arial"/>
          <w:sz w:val="24"/>
          <w:lang w:val="es-ES" w:eastAsia="es-ES"/>
        </w:rPr>
      </w:pPr>
      <w:r w:rsidRPr="008A5C00">
        <w:rPr>
          <w:rFonts w:ascii="Palatino Linotype" w:eastAsiaTheme="minorEastAsia" w:hAnsi="Palatino Linotype"/>
          <w:i/>
          <w:sz w:val="24"/>
          <w:szCs w:val="24"/>
          <w:lang w:val="es-ES_tradnl" w:eastAsia="es-ES"/>
        </w:rPr>
        <w:t>“L</w:t>
      </w:r>
      <w:r w:rsidRPr="008A5C00">
        <w:rPr>
          <w:rFonts w:ascii="Palatino Linotype" w:eastAsiaTheme="minorEastAsia" w:hAnsi="Palatino Linotype"/>
          <w:i/>
          <w:sz w:val="24"/>
          <w:szCs w:val="24"/>
          <w:lang w:eastAsia="es-ES"/>
        </w:rPr>
        <w:t xml:space="preserve">AS ACTAS DEL COMITE DE TRANSPARENCIA SE ENCUENTRAN DENTRO DE LAS OBLIGACIONES DE TRANSPARENCIA DEL ARTICULO 92 Y 94, POR LO QUE SE SOLICITA SEAN ENTREGADAS POR ESTA VIA, NO SE ADJUNTO LA RESPUESTA DEL S.P.H. DONDE PRESENT EL PROYECTO PARA EL CAMBIO DE MODALIDAD, POR LO QUE LA RESPUESTA QUEDA AMBIGUA, ADEMAS SE APROBO EN UN COMITE ATENDE VARIAS RESPUESTAS MEDIANTE LA MISMA MODALIDAD, SIN EMBARGO SE SOLICITAN POR SEPARADO, CADA SOLICITUD GENERA UN EXPEDIENTE DISTINTO Y NO HAY FUNDAMENTO QUE RESPALDE </w:t>
      </w:r>
      <w:r w:rsidRPr="008A5C00">
        <w:rPr>
          <w:rFonts w:ascii="Palatino Linotype" w:eastAsiaTheme="minorEastAsia" w:hAnsi="Palatino Linotype"/>
          <w:i/>
          <w:sz w:val="24"/>
          <w:szCs w:val="24"/>
          <w:lang w:eastAsia="es-ES"/>
        </w:rPr>
        <w:lastRenderedPageBreak/>
        <w:t>LA UNIFICACION DE LOS EXPEDIENTES, POR LO QUE SE SOLICITA SE ENTREGUE LA INFORMACION.</w:t>
      </w:r>
      <w:r w:rsidRPr="008A5C00">
        <w:rPr>
          <w:rFonts w:ascii="Palatino Linotype" w:eastAsiaTheme="minorEastAsia" w:hAnsi="Palatino Linotype"/>
          <w:i/>
          <w:sz w:val="24"/>
          <w:szCs w:val="24"/>
          <w:lang w:val="es-ES_tradnl" w:eastAsia="es-ES"/>
        </w:rPr>
        <w:t xml:space="preserve"> "</w:t>
      </w:r>
      <w:r w:rsidRPr="008A5C00">
        <w:rPr>
          <w:rFonts w:ascii="Palatino Linotype" w:eastAsia="Calibri" w:hAnsi="Palatino Linotype" w:cs="Arial"/>
          <w:i/>
          <w:sz w:val="24"/>
          <w:lang w:val="es-ES" w:eastAsia="es-ES"/>
        </w:rPr>
        <w:t>(Sic)</w:t>
      </w:r>
      <w:r w:rsidRPr="008A5C00">
        <w:rPr>
          <w:rFonts w:ascii="Palatino Linotype" w:eastAsia="Calibri" w:hAnsi="Palatino Linotype" w:cs="Arial"/>
          <w:sz w:val="24"/>
          <w:lang w:val="es-ES" w:eastAsia="es-ES"/>
        </w:rPr>
        <w:t>; y como</w:t>
      </w:r>
    </w:p>
    <w:p w:rsidR="00BE2AAF" w:rsidRPr="008A5C00" w:rsidRDefault="00BE2AAF" w:rsidP="00BE2AAF">
      <w:pPr>
        <w:spacing w:after="0" w:line="360" w:lineRule="auto"/>
        <w:contextualSpacing/>
        <w:jc w:val="both"/>
        <w:rPr>
          <w:rFonts w:ascii="Palatino Linotype" w:eastAsia="Calibri" w:hAnsi="Palatino Linotype" w:cs="Arial"/>
          <w:sz w:val="24"/>
          <w:lang w:val="es-ES" w:eastAsia="es-ES"/>
        </w:rPr>
      </w:pPr>
    </w:p>
    <w:p w:rsidR="00BE2AAF" w:rsidRPr="008A5C00" w:rsidRDefault="00BE2AAF" w:rsidP="00BE2AAF">
      <w:pPr>
        <w:spacing w:after="0" w:line="360" w:lineRule="auto"/>
        <w:contextualSpacing/>
        <w:jc w:val="both"/>
        <w:rPr>
          <w:rFonts w:ascii="Palatino Linotype" w:eastAsiaTheme="majorEastAsia" w:hAnsi="Palatino Linotype" w:cstheme="majorBidi"/>
          <w:b/>
          <w:color w:val="2E74B5" w:themeColor="accent1" w:themeShade="BF"/>
          <w:sz w:val="26"/>
          <w:szCs w:val="26"/>
          <w:lang w:val="es-ES" w:eastAsia="es-ES"/>
        </w:rPr>
      </w:pPr>
      <w:r w:rsidRPr="008A5C00">
        <w:rPr>
          <w:rFonts w:ascii="Palatino Linotype" w:eastAsiaTheme="minorEastAsia" w:hAnsi="Palatino Linotype"/>
          <w:b/>
          <w:sz w:val="24"/>
          <w:szCs w:val="24"/>
          <w:lang w:val="es-ES_tradnl" w:eastAsia="es-ES"/>
        </w:rPr>
        <w:t>Razones o Motivos de inconformidad:</w:t>
      </w:r>
      <w:r w:rsidRPr="008A5C00">
        <w:rPr>
          <w:rFonts w:ascii="Palatino Linotype" w:eastAsiaTheme="majorEastAsia" w:hAnsi="Palatino Linotype" w:cstheme="majorBidi"/>
          <w:b/>
          <w:color w:val="2E74B5" w:themeColor="accent1" w:themeShade="BF"/>
          <w:sz w:val="26"/>
          <w:szCs w:val="26"/>
          <w:lang w:val="es-ES" w:eastAsia="es-ES"/>
        </w:rPr>
        <w:t xml:space="preserve"> </w:t>
      </w:r>
    </w:p>
    <w:p w:rsidR="00BE2AAF" w:rsidRPr="008A5C00" w:rsidRDefault="00BE2AAF" w:rsidP="00BE2AAF">
      <w:pPr>
        <w:spacing w:after="0" w:line="360" w:lineRule="auto"/>
        <w:ind w:right="567"/>
        <w:contextualSpacing/>
        <w:jc w:val="both"/>
        <w:rPr>
          <w:rFonts w:ascii="Times New Roman" w:eastAsia="Times New Roman" w:hAnsi="Times New Roman" w:cs="Times New Roman"/>
          <w:sz w:val="24"/>
          <w:szCs w:val="24"/>
          <w:lang w:eastAsia="es-MX"/>
        </w:rPr>
      </w:pPr>
      <w:r w:rsidRPr="008A5C00">
        <w:rPr>
          <w:rFonts w:ascii="Palatino Linotype" w:eastAsiaTheme="minorEastAsia" w:hAnsi="Palatino Linotype"/>
          <w:i/>
          <w:sz w:val="24"/>
          <w:lang w:val="es-ES_tradnl" w:eastAsia="es-ES"/>
        </w:rPr>
        <w:t>“</w:t>
      </w:r>
      <w:r w:rsidRPr="008A5C00">
        <w:rPr>
          <w:rFonts w:ascii="Palatino Linotype" w:eastAsiaTheme="minorEastAsia" w:hAnsi="Palatino Linotype"/>
          <w:i/>
          <w:sz w:val="24"/>
          <w:lang w:eastAsia="es-ES"/>
        </w:rPr>
        <w:t>LAS ACTAS DEL COMITE DE TRANSPARENCIA SE ENCUENTRAN DENTRO DE LAS OBLIGACIONES DE TRANSPARENCIA DEL ARTICULO 92 Y 94, POR LO QUE SE SOLICITA SEAN ENTREGADAS POR ESTA VIA, NO SE ADJUNTO LA RESPUESTA DEL S.P.H. DONDE PRESENT EL PROYECTO PARA EL CAMBIO DE MODALIDAD, POR LO QUE LA RESPUESTA QUEDA AMBIGUA, ADEMAS SE APROBO EN UN COMITE ATENDE VARIAS RESPUESTAS MEDIANTE LA MISMA MODALIDAD, SIN EMBARGO SE SOLICITAN POR SEPARADO, CADA SOLICITUD GENERA UN EXPEDIENTE DISTINTO Y NO HAY FUNDAMENTO QUE RESPALDE LA UNIFICACION DE LOS EXPEDIENTES, POR LO QUE SE SOLICITA SE ENTREGUE LA INFORMACION</w:t>
      </w:r>
      <w:r w:rsidRPr="008A5C00">
        <w:rPr>
          <w:rFonts w:ascii="Palatino Linotype" w:eastAsia="Times New Roman" w:hAnsi="Palatino Linotype" w:cs="Times New Roman"/>
          <w:i/>
          <w:szCs w:val="14"/>
          <w:lang w:eastAsia="es-MX"/>
        </w:rPr>
        <w:t>.</w:t>
      </w:r>
      <w:r w:rsidRPr="008A5C00">
        <w:rPr>
          <w:rFonts w:ascii="Palatino Linotype" w:eastAsiaTheme="minorEastAsia" w:hAnsi="Palatino Linotype"/>
          <w:i/>
          <w:lang w:val="es-ES_tradnl" w:eastAsia="es-ES"/>
        </w:rPr>
        <w:t xml:space="preserve">” </w:t>
      </w:r>
      <w:r w:rsidRPr="008A5C00">
        <w:rPr>
          <w:rFonts w:ascii="Palatino Linotype" w:eastAsiaTheme="minorEastAsia" w:hAnsi="Palatino Linotype" w:cs="Arial"/>
          <w:i/>
          <w:lang w:val="es-ES_tradnl" w:eastAsia="es-ES"/>
        </w:rPr>
        <w:t>(Sic)</w:t>
      </w:r>
      <w:r w:rsidRPr="008A5C00">
        <w:rPr>
          <w:rFonts w:ascii="Palatino Linotype" w:eastAsiaTheme="minorEastAsia" w:hAnsi="Palatino Linotype" w:cs="Arial"/>
          <w:lang w:val="es-ES_tradnl" w:eastAsia="es-ES"/>
        </w:rPr>
        <w:t xml:space="preserve"> </w:t>
      </w:r>
    </w:p>
    <w:p w:rsidR="00BE2AAF" w:rsidRPr="008A5C00" w:rsidRDefault="00BE2AAF" w:rsidP="00BE2AAF">
      <w:pPr>
        <w:spacing w:after="0" w:line="360" w:lineRule="auto"/>
        <w:contextualSpacing/>
        <w:jc w:val="both"/>
        <w:rPr>
          <w:rFonts w:ascii="Palatino Linotype" w:eastAsiaTheme="minorEastAsia" w:hAnsi="Palatino Linotype" w:cs="Arial"/>
          <w:lang w:val="es-ES_tradnl" w:eastAsia="es-ES"/>
        </w:rPr>
      </w:pPr>
    </w:p>
    <w:bookmarkEnd w:id="1"/>
    <w:bookmarkEnd w:id="2"/>
    <w:bookmarkEnd w:id="3"/>
    <w:p w:rsidR="00BE2AAF" w:rsidRPr="008A5C00" w:rsidRDefault="00BE2AAF" w:rsidP="00BE2AAF">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8A5C00">
        <w:rPr>
          <w:rFonts w:ascii="Palatino Linotype" w:eastAsia="Times New Roman" w:hAnsi="Palatino Linotype" w:cs="Arial"/>
          <w:sz w:val="24"/>
          <w:szCs w:val="24"/>
          <w:lang w:val="es-ES" w:eastAsia="es-ES"/>
        </w:rPr>
        <w:t xml:space="preserve">Se registró el recurso de revisión bajo el número de expediente </w:t>
      </w:r>
      <w:r w:rsidRPr="008A5C00">
        <w:rPr>
          <w:rFonts w:ascii="Palatino Linotype" w:eastAsiaTheme="minorEastAsia" w:hAnsi="Palatino Linotype" w:cs="Arial"/>
          <w:bCs/>
          <w:sz w:val="24"/>
          <w:szCs w:val="24"/>
          <w:lang w:val="es-ES_tradnl" w:eastAsia="es-ES"/>
        </w:rPr>
        <w:t xml:space="preserve">al rubro indicado, asimismo con fundamento en lo dispuesto por el </w:t>
      </w:r>
      <w:r w:rsidRPr="008A5C00">
        <w:rPr>
          <w:rFonts w:ascii="Palatino Linotype" w:eastAsia="Calibri" w:hAnsi="Palatino Linotype" w:cs="Arial"/>
          <w:sz w:val="24"/>
          <w:szCs w:val="24"/>
          <w:lang w:val="es-ES" w:eastAsia="es-ES"/>
        </w:rPr>
        <w:t xml:space="preserve">artículo 185 fracción I de la </w:t>
      </w:r>
      <w:r w:rsidRPr="008A5C0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A5C00">
        <w:rPr>
          <w:rFonts w:ascii="Palatino Linotype" w:eastAsia="Times New Roman" w:hAnsi="Palatino Linotype" w:cs="Arial"/>
          <w:sz w:val="24"/>
          <w:szCs w:val="24"/>
          <w:lang w:val="es-ES" w:eastAsia="es-ES"/>
        </w:rPr>
        <w:t xml:space="preserve">se turnó al </w:t>
      </w:r>
      <w:r w:rsidRPr="008A5C00">
        <w:rPr>
          <w:rFonts w:ascii="Palatino Linotype" w:eastAsia="Times New Roman" w:hAnsi="Palatino Linotype" w:cs="Arial"/>
          <w:b/>
          <w:sz w:val="24"/>
          <w:szCs w:val="24"/>
          <w:lang w:val="es-ES" w:eastAsia="es-ES"/>
        </w:rPr>
        <w:t xml:space="preserve">Comisionado José Guadalupe Luna Hernández, </w:t>
      </w:r>
      <w:r w:rsidRPr="008A5C00">
        <w:rPr>
          <w:rFonts w:ascii="Palatino Linotype" w:eastAsia="Times New Roman" w:hAnsi="Palatino Linotype" w:cs="Arial"/>
          <w:sz w:val="24"/>
          <w:szCs w:val="24"/>
          <w:lang w:val="es-ES" w:eastAsia="es-ES"/>
        </w:rPr>
        <w:t xml:space="preserve">con el objeto de </w:t>
      </w:r>
      <w:r w:rsidRPr="008A5C00">
        <w:rPr>
          <w:rFonts w:ascii="Palatino Linotype" w:eastAsia="Times New Roman" w:hAnsi="Palatino Linotype" w:cs="Arial"/>
          <w:sz w:val="24"/>
          <w:szCs w:val="24"/>
          <w:lang w:eastAsia="es-ES"/>
        </w:rPr>
        <w:t xml:space="preserve">su análisis. </w:t>
      </w:r>
    </w:p>
    <w:p w:rsidR="00BE2AAF" w:rsidRPr="008A5C00" w:rsidRDefault="00BE2AAF" w:rsidP="00BE2AAF">
      <w:pPr>
        <w:spacing w:before="240" w:after="240" w:line="360" w:lineRule="auto"/>
        <w:contextualSpacing/>
        <w:jc w:val="both"/>
        <w:rPr>
          <w:rFonts w:ascii="Palatino Linotype" w:eastAsia="Calibri" w:hAnsi="Palatino Linotype" w:cs="Arial"/>
          <w:sz w:val="24"/>
          <w:szCs w:val="24"/>
          <w:lang w:val="es-AR" w:eastAsia="es-ES"/>
        </w:rPr>
      </w:pPr>
    </w:p>
    <w:p w:rsidR="00BE2AAF" w:rsidRPr="008A5C00" w:rsidRDefault="00BE2AAF" w:rsidP="00BE2AAF">
      <w:pPr>
        <w:numPr>
          <w:ilvl w:val="0"/>
          <w:numId w:val="1"/>
        </w:numPr>
        <w:spacing w:before="240" w:after="240" w:line="360" w:lineRule="auto"/>
        <w:ind w:left="0" w:firstLine="0"/>
        <w:contextualSpacing/>
        <w:jc w:val="both"/>
        <w:rPr>
          <w:rFonts w:ascii="Palatino Linotype" w:eastAsiaTheme="minorEastAsia" w:hAnsi="Palatino Linotype"/>
          <w:i/>
          <w:color w:val="000000"/>
          <w:lang w:val="es-ES_tradnl" w:eastAsia="es-ES"/>
        </w:rPr>
      </w:pPr>
      <w:r w:rsidRPr="008A5C0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diecisiete (17) de diciembre de dos mil veinte, puso a disposición de las partes el expediente electrónico </w:t>
      </w:r>
      <w:r w:rsidRPr="008A5C00">
        <w:rPr>
          <w:rFonts w:ascii="Palatino Linotype" w:eastAsia="Calibri" w:hAnsi="Palatino Linotype" w:cs="Arial"/>
          <w:sz w:val="24"/>
          <w:szCs w:val="24"/>
          <w:lang w:val="es-ES_tradnl" w:eastAsia="es-ES"/>
        </w:rPr>
        <w:t xml:space="preserve">vía </w:t>
      </w:r>
      <w:r w:rsidRPr="008A5C00">
        <w:rPr>
          <w:rFonts w:ascii="Palatino Linotype" w:eastAsia="Calibri" w:hAnsi="Palatino Linotype" w:cs="Arial"/>
          <w:b/>
          <w:sz w:val="24"/>
          <w:szCs w:val="24"/>
          <w:lang w:val="es-ES" w:eastAsia="es-ES"/>
        </w:rPr>
        <w:t xml:space="preserve">SAIMEX </w:t>
      </w:r>
      <w:r w:rsidRPr="008A5C00">
        <w:rPr>
          <w:rFonts w:ascii="Palatino Linotype" w:eastAsia="Calibri" w:hAnsi="Palatino Linotype" w:cs="Arial"/>
          <w:sz w:val="24"/>
          <w:szCs w:val="24"/>
          <w:lang w:val="es-ES" w:eastAsia="es-ES"/>
        </w:rPr>
        <w:t xml:space="preserve">a efecto de que en un plazo máximo de siete </w:t>
      </w:r>
      <w:r w:rsidRPr="008A5C00">
        <w:rPr>
          <w:rFonts w:ascii="Palatino Linotype" w:eastAsia="Calibri" w:hAnsi="Palatino Linotype" w:cs="Arial"/>
          <w:sz w:val="24"/>
          <w:szCs w:val="24"/>
          <w:lang w:val="es-ES" w:eastAsia="es-ES"/>
        </w:rPr>
        <w:lastRenderedPageBreak/>
        <w:t xml:space="preserve">días manifestaran lo que a derecho convinieran, ofrecieran pruebas y alegatos según corresponda al caso concreto, de esta forma para que el </w:t>
      </w:r>
      <w:r w:rsidRPr="008A5C00">
        <w:rPr>
          <w:rFonts w:ascii="Palatino Linotype" w:eastAsia="Calibri" w:hAnsi="Palatino Linotype" w:cs="Arial"/>
          <w:b/>
          <w:sz w:val="24"/>
          <w:szCs w:val="24"/>
          <w:lang w:val="es-ES" w:eastAsia="es-ES"/>
        </w:rPr>
        <w:t>SUJETO OBLIGADO</w:t>
      </w:r>
      <w:r w:rsidRPr="008A5C00">
        <w:rPr>
          <w:rFonts w:ascii="Palatino Linotype" w:eastAsia="Calibri" w:hAnsi="Palatino Linotype" w:cs="Arial"/>
          <w:sz w:val="24"/>
          <w:szCs w:val="24"/>
          <w:lang w:val="es-ES" w:eastAsia="es-ES"/>
        </w:rPr>
        <w:t xml:space="preserve"> presentara el informe justificado procedente.</w:t>
      </w:r>
    </w:p>
    <w:p w:rsidR="00BE2AAF" w:rsidRPr="008A5C00" w:rsidRDefault="00BE2AAF" w:rsidP="00BE2AAF">
      <w:pPr>
        <w:spacing w:after="0" w:line="240" w:lineRule="auto"/>
        <w:contextualSpacing/>
        <w:rPr>
          <w:rFonts w:ascii="Palatino Linotype" w:eastAsiaTheme="minorEastAsia" w:hAnsi="Palatino Linotype"/>
          <w:i/>
          <w:color w:val="000000"/>
          <w:lang w:val="es-ES_tradnl" w:eastAsia="es-ES"/>
        </w:rPr>
      </w:pPr>
    </w:p>
    <w:p w:rsidR="00BE2AAF" w:rsidRPr="008A5C00" w:rsidRDefault="00BE2AAF" w:rsidP="00BE2A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8A5C00">
        <w:rPr>
          <w:rFonts w:ascii="Palatino Linotype" w:eastAsia="Calibri" w:hAnsi="Palatino Linotype" w:cs="Arial"/>
          <w:sz w:val="24"/>
          <w:szCs w:val="24"/>
          <w:lang w:val="es-ES" w:eastAsia="es-ES"/>
        </w:rPr>
        <w:t>De las constancias que obran en el expediente electrónico del SAIMEX, se aprecia que tanto el Sujeto Obligado como el recurrente fueron omisos en realizar manifestaciones, se inserta imagen de referencia.</w:t>
      </w:r>
    </w:p>
    <w:p w:rsidR="00BE2AAF" w:rsidRPr="008A5C00" w:rsidRDefault="00BE2AAF" w:rsidP="00BE2AAF">
      <w:pPr>
        <w:spacing w:after="0" w:line="240" w:lineRule="auto"/>
        <w:contextualSpacing/>
        <w:rPr>
          <w:rFonts w:ascii="Palatino Linotype" w:eastAsia="Calibri" w:hAnsi="Palatino Linotype" w:cs="Arial"/>
          <w:sz w:val="24"/>
          <w:szCs w:val="24"/>
          <w:lang w:val="es-ES" w:eastAsia="es-ES"/>
        </w:rPr>
      </w:pPr>
    </w:p>
    <w:p w:rsidR="00BE2AAF" w:rsidRPr="008A5C00" w:rsidRDefault="00BE2AAF" w:rsidP="00BE2AAF">
      <w:pPr>
        <w:spacing w:after="0" w:line="360" w:lineRule="auto"/>
        <w:contextualSpacing/>
        <w:jc w:val="both"/>
        <w:rPr>
          <w:rFonts w:eastAsiaTheme="minorEastAsia"/>
          <w:noProof/>
          <w:sz w:val="24"/>
          <w:szCs w:val="24"/>
          <w:lang w:eastAsia="es-MX"/>
        </w:rPr>
      </w:pPr>
      <w:r w:rsidRPr="008A5C00">
        <w:rPr>
          <w:noProof/>
          <w:lang w:eastAsia="es-MX"/>
        </w:rPr>
        <w:drawing>
          <wp:inline distT="0" distB="0" distL="0" distR="0" wp14:anchorId="412A2FDB" wp14:editId="0A7AB7CF">
            <wp:extent cx="5479279" cy="18383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23" t="24894" r="23882" b="43837"/>
                    <a:stretch/>
                  </pic:blipFill>
                  <pic:spPr bwMode="auto">
                    <a:xfrm>
                      <a:off x="0" y="0"/>
                      <a:ext cx="5507938" cy="1847940"/>
                    </a:xfrm>
                    <a:prstGeom prst="rect">
                      <a:avLst/>
                    </a:prstGeom>
                    <a:ln>
                      <a:noFill/>
                    </a:ln>
                    <a:extLst>
                      <a:ext uri="{53640926-AAD7-44D8-BBD7-CCE9431645EC}">
                        <a14:shadowObscured xmlns:a14="http://schemas.microsoft.com/office/drawing/2010/main"/>
                      </a:ext>
                    </a:extLst>
                  </pic:spPr>
                </pic:pic>
              </a:graphicData>
            </a:graphic>
          </wp:inline>
        </w:drawing>
      </w:r>
    </w:p>
    <w:p w:rsidR="00BE2AAF" w:rsidRPr="008A5C00" w:rsidRDefault="00BE2AAF" w:rsidP="00BE2AAF">
      <w:pPr>
        <w:spacing w:after="0" w:line="360" w:lineRule="auto"/>
        <w:contextualSpacing/>
        <w:jc w:val="both"/>
        <w:rPr>
          <w:rFonts w:ascii="Palatino Linotype" w:eastAsia="Calibri" w:hAnsi="Palatino Linotype" w:cs="Arial"/>
          <w:sz w:val="24"/>
          <w:szCs w:val="24"/>
          <w:lang w:val="es-ES" w:eastAsia="es-ES"/>
        </w:rPr>
      </w:pPr>
    </w:p>
    <w:p w:rsidR="00BE2AAF" w:rsidRPr="008A5C00" w:rsidRDefault="00BE2AAF" w:rsidP="00BE2AAF">
      <w:pPr>
        <w:numPr>
          <w:ilvl w:val="0"/>
          <w:numId w:val="1"/>
        </w:numPr>
        <w:spacing w:after="0" w:line="360" w:lineRule="auto"/>
        <w:ind w:left="0" w:firstLine="0"/>
        <w:contextualSpacing/>
        <w:jc w:val="both"/>
        <w:rPr>
          <w:rFonts w:ascii="Tahoma" w:eastAsiaTheme="minorEastAsia" w:hAnsi="Tahoma" w:cs="Tahoma"/>
          <w:sz w:val="24"/>
          <w:szCs w:val="24"/>
          <w:lang w:val="es-ES_tradnl" w:eastAsia="es-ES"/>
        </w:rPr>
      </w:pPr>
      <w:r w:rsidRPr="008A5C00">
        <w:rPr>
          <w:rFonts w:ascii="Palatino Linotype" w:eastAsia="Calibri" w:hAnsi="Palatino Linotype" w:cs="Arial"/>
          <w:sz w:val="24"/>
          <w:szCs w:val="24"/>
          <w:lang w:val="es-ES" w:eastAsia="es-ES"/>
        </w:rPr>
        <w:t>El día veintisiete (27) de enero de dos mil veintiuno, e</w:t>
      </w:r>
      <w:r w:rsidRPr="008A5C00">
        <w:rPr>
          <w:rFonts w:ascii="Palatino Linotype" w:eastAsiaTheme="minorEastAsia" w:hAnsi="Palatino Linotype"/>
          <w:sz w:val="24"/>
          <w:szCs w:val="24"/>
          <w:lang w:val="es-ES_tradnl" w:eastAsia="es-ES"/>
        </w:rPr>
        <w:t>l Comisionado Ponente decretó el cierre de instrucción</w:t>
      </w:r>
      <w:r w:rsidRPr="008A5C00">
        <w:rPr>
          <w:rFonts w:ascii="Palatino Linotype" w:eastAsiaTheme="minorEastAsia" w:hAnsi="Palatino Linotype" w:cs="Arial"/>
          <w:sz w:val="24"/>
          <w:szCs w:val="24"/>
          <w:lang w:val="es-ES_tradnl" w:eastAsia="es-ES"/>
        </w:rPr>
        <w:t xml:space="preserve">, </w:t>
      </w:r>
      <w:r w:rsidRPr="008A5C00">
        <w:rPr>
          <w:rFonts w:ascii="Palatino Linotype" w:eastAsiaTheme="minorEastAsia" w:hAnsi="Palatino Linotype" w:cs="Arial"/>
          <w:color w:val="000000" w:themeColor="text1"/>
          <w:sz w:val="24"/>
          <w:szCs w:val="24"/>
          <w:lang w:val="es-ES_tradnl" w:eastAsia="es-ES"/>
        </w:rPr>
        <w:t>por lo que ordenó turnar el expediente para su resolución, misma que ahora se pronuncia.</w:t>
      </w:r>
    </w:p>
    <w:p w:rsidR="00BE2AAF" w:rsidRPr="008A5C00" w:rsidRDefault="00BE2AAF" w:rsidP="00BE2AAF">
      <w:pPr>
        <w:spacing w:after="0" w:line="360" w:lineRule="auto"/>
        <w:contextualSpacing/>
        <w:jc w:val="both"/>
        <w:rPr>
          <w:rFonts w:ascii="Tahoma" w:eastAsiaTheme="minorEastAsia" w:hAnsi="Tahoma" w:cs="Tahoma"/>
          <w:sz w:val="24"/>
          <w:szCs w:val="24"/>
          <w:lang w:val="es-ES_tradnl" w:eastAsia="es-ES"/>
        </w:rPr>
      </w:pPr>
    </w:p>
    <w:p w:rsidR="00BE2AAF" w:rsidRPr="008A5C00" w:rsidRDefault="00BE2AAF" w:rsidP="00BE2AAF">
      <w:pPr>
        <w:numPr>
          <w:ilvl w:val="0"/>
          <w:numId w:val="1"/>
        </w:numPr>
        <w:spacing w:after="0" w:line="360" w:lineRule="auto"/>
        <w:ind w:left="0" w:firstLine="0"/>
        <w:contextualSpacing/>
        <w:jc w:val="both"/>
        <w:rPr>
          <w:rFonts w:ascii="Tahoma" w:eastAsiaTheme="minorEastAsia" w:hAnsi="Tahoma" w:cs="Tahoma"/>
          <w:sz w:val="24"/>
          <w:szCs w:val="24"/>
          <w:lang w:val="es-ES_tradnl" w:eastAsia="es-ES"/>
        </w:rPr>
      </w:pPr>
      <w:r w:rsidRPr="008A5C00">
        <w:rPr>
          <w:rFonts w:ascii="Palatino Linotype" w:eastAsia="MS Mincho" w:hAnsi="Palatino Linotype"/>
          <w:sz w:val="24"/>
          <w:szCs w:val="24"/>
          <w:lang w:val="es-ES_tradnl" w:eastAsia="es-ES"/>
        </w:rPr>
        <w:t xml:space="preserve">El día </w:t>
      </w:r>
      <w:r w:rsidRPr="008A5C00">
        <w:rPr>
          <w:rFonts w:ascii="Palatino Linotype" w:eastAsia="MS Mincho" w:hAnsi="Palatino Linotype"/>
          <w:b/>
          <w:sz w:val="24"/>
          <w:szCs w:val="24"/>
          <w:lang w:val="es-ES_tradnl" w:eastAsia="es-ES"/>
        </w:rPr>
        <w:t xml:space="preserve">diciembre (19) de febrero </w:t>
      </w:r>
      <w:r w:rsidRPr="008A5C00">
        <w:rPr>
          <w:rFonts w:ascii="Palatino Linotype" w:eastAsia="MS Mincho" w:hAnsi="Palatino Linotype"/>
          <w:sz w:val="24"/>
          <w:szCs w:val="24"/>
          <w:lang w:val="es-ES_tradnl" w:eastAsia="es-ES"/>
        </w:rPr>
        <w:t>de dos mil veintiuno con fundamento en el artículo 181 tercer párrafo de la Ley de Transparencia y Acceso a la Información Pública del Estado de México y Municipios, se acordó el</w:t>
      </w:r>
      <w:r w:rsidRPr="008A5C00">
        <w:rPr>
          <w:rFonts w:ascii="Palatino Linotype" w:eastAsia="MS Mincho" w:hAnsi="Palatino Linotype"/>
          <w:sz w:val="24"/>
          <w:szCs w:val="24"/>
          <w:lang w:val="es-ES_tradnl" w:eastAsia="es-ES"/>
        </w:rPr>
        <w:br/>
        <w:t>plazo de treinta (30) días para resolver el recurso de revisión, sería ampliado por un periodo de quince (15) días hábiles adicionales;</w:t>
      </w:r>
      <w:r w:rsidRPr="008A5C00">
        <w:rPr>
          <w:rFonts w:ascii="Palatino Linotype" w:eastAsia="Times New Roman" w:hAnsi="Palatino Linotype" w:cs="Arial"/>
          <w:sz w:val="24"/>
          <w:szCs w:val="24"/>
          <w:lang w:val="es-ES_tradnl" w:eastAsia="es-ES"/>
        </w:rPr>
        <w:t xml:space="preserve"> por lo que no habiendo más que hacer constar, y</w:t>
      </w:r>
      <w:r w:rsidRPr="008A5C00">
        <w:rPr>
          <w:rFonts w:ascii="Palatino Linotype" w:eastAsiaTheme="minorEastAsia" w:hAnsi="Palatino Linotype" w:cs="Arial"/>
          <w:color w:val="000000" w:themeColor="text1"/>
          <w:sz w:val="24"/>
          <w:szCs w:val="24"/>
          <w:lang w:val="es-ES_tradnl" w:eastAsia="es-ES"/>
        </w:rPr>
        <w:t xml:space="preserve">- - - - - - - - - - - </w:t>
      </w:r>
      <w:r w:rsidRPr="008A5C00">
        <w:rPr>
          <w:rFonts w:ascii="Palatino Linotype" w:eastAsiaTheme="minorEastAsia" w:hAnsi="Palatino Linotype" w:cs="Arial"/>
          <w:sz w:val="24"/>
          <w:szCs w:val="24"/>
          <w:lang w:val="es-ES_tradnl" w:eastAsia="es-ES"/>
        </w:rPr>
        <w:t>- - - - - - - - - - - - - - - - - - - - - - - - - - - - - - - - - - - - - - - -</w:t>
      </w:r>
    </w:p>
    <w:p w:rsidR="00BE2AAF" w:rsidRPr="008A5C00" w:rsidRDefault="00BE2AAF" w:rsidP="00BE2AAF">
      <w:pPr>
        <w:keepNext/>
        <w:keepLines/>
        <w:spacing w:before="240" w:after="0"/>
        <w:jc w:val="center"/>
        <w:outlineLvl w:val="0"/>
        <w:rPr>
          <w:rFonts w:ascii="Palatino Linotype" w:eastAsiaTheme="majorEastAsia" w:hAnsi="Palatino Linotype" w:cstheme="majorBidi"/>
          <w:sz w:val="24"/>
          <w:szCs w:val="24"/>
        </w:rPr>
      </w:pPr>
      <w:bookmarkStart w:id="4" w:name="_Toc65743790"/>
      <w:r w:rsidRPr="008A5C00">
        <w:rPr>
          <w:rFonts w:ascii="Palatino Linotype" w:eastAsiaTheme="majorEastAsia" w:hAnsi="Palatino Linotype" w:cstheme="majorBidi"/>
          <w:b/>
          <w:sz w:val="24"/>
          <w:szCs w:val="24"/>
        </w:rPr>
        <w:lastRenderedPageBreak/>
        <w:t>CONSIDERANDO</w:t>
      </w:r>
      <w:bookmarkEnd w:id="4"/>
      <w:r w:rsidRPr="008A5C00">
        <w:rPr>
          <w:rFonts w:ascii="Palatino Linotype" w:eastAsiaTheme="majorEastAsia" w:hAnsi="Palatino Linotype" w:cstheme="majorBidi"/>
          <w:b/>
          <w:sz w:val="24"/>
          <w:szCs w:val="24"/>
        </w:rPr>
        <w:t xml:space="preserve"> </w:t>
      </w:r>
    </w:p>
    <w:p w:rsidR="00BE2AAF" w:rsidRPr="008A5C00" w:rsidRDefault="00BE2AAF" w:rsidP="00BE2AAF">
      <w:pPr>
        <w:spacing w:after="0" w:line="240" w:lineRule="auto"/>
        <w:rPr>
          <w:rFonts w:ascii="Palatino Linotype" w:eastAsiaTheme="minorEastAsia" w:hAnsi="Palatino Linotype"/>
          <w:sz w:val="24"/>
          <w:szCs w:val="24"/>
        </w:rPr>
      </w:pPr>
    </w:p>
    <w:p w:rsidR="00BE2AAF" w:rsidRPr="008A5C00" w:rsidRDefault="00BE2AAF" w:rsidP="007C2049">
      <w:pPr>
        <w:pStyle w:val="Ttulo1"/>
        <w:rPr>
          <w:rFonts w:ascii="Palatino Linotype" w:hAnsi="Palatino Linotype"/>
          <w:b/>
          <w:color w:val="auto"/>
          <w:sz w:val="24"/>
          <w:szCs w:val="26"/>
        </w:rPr>
      </w:pPr>
      <w:bookmarkStart w:id="5" w:name="_Toc65743791"/>
      <w:r w:rsidRPr="008A5C00">
        <w:rPr>
          <w:rFonts w:ascii="Palatino Linotype" w:hAnsi="Palatino Linotype"/>
          <w:b/>
          <w:color w:val="auto"/>
          <w:sz w:val="24"/>
          <w:szCs w:val="26"/>
        </w:rPr>
        <w:t>PRIMERO. De la competencia</w:t>
      </w:r>
      <w:bookmarkEnd w:id="5"/>
    </w:p>
    <w:p w:rsidR="00BE2AAF" w:rsidRPr="008A5C00" w:rsidRDefault="00BE2AAF" w:rsidP="00BE2AAF">
      <w:pPr>
        <w:keepNext/>
        <w:keepLines/>
        <w:spacing w:before="40" w:after="0"/>
        <w:outlineLvl w:val="1"/>
        <w:rPr>
          <w:rFonts w:ascii="Palatino Linotype" w:eastAsiaTheme="majorEastAsia" w:hAnsi="Palatino Linotype" w:cstheme="majorBidi"/>
          <w:b/>
          <w:bCs/>
          <w:spacing w:val="60"/>
          <w:sz w:val="24"/>
          <w:szCs w:val="26"/>
        </w:rPr>
      </w:pPr>
    </w:p>
    <w:p w:rsidR="00BE2AAF" w:rsidRPr="008A5C00" w:rsidRDefault="00BE2AAF" w:rsidP="00BE2AAF">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A5C0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A5C00">
        <w:rPr>
          <w:rFonts w:ascii="Palatino Linotype" w:eastAsia="Calibri" w:hAnsi="Palatino Linotype" w:cs="Times New Roman"/>
          <w:b/>
          <w:sz w:val="24"/>
          <w:szCs w:val="24"/>
          <w:lang w:val="es-ES" w:eastAsia="es-ES"/>
        </w:rPr>
        <w:t>Constitución Política de los Estados Unidos Mexicanos</w:t>
      </w:r>
      <w:r w:rsidRPr="008A5C00">
        <w:rPr>
          <w:rFonts w:ascii="Palatino Linotype" w:eastAsia="Calibri" w:hAnsi="Palatino Linotype" w:cs="Times New Roman"/>
          <w:sz w:val="24"/>
          <w:szCs w:val="24"/>
          <w:lang w:val="es-ES" w:eastAsia="es-ES"/>
        </w:rPr>
        <w:t xml:space="preserve">; 5, </w:t>
      </w:r>
      <w:r w:rsidRPr="008A5C00">
        <w:rPr>
          <w:rFonts w:ascii="Palatino Linotype" w:hAnsi="Palatino Linotype" w:cs="Arial"/>
          <w:bCs/>
          <w:color w:val="222222"/>
          <w:sz w:val="24"/>
          <w:szCs w:val="24"/>
          <w:lang w:val="es-ES"/>
        </w:rPr>
        <w:t xml:space="preserve">párrafos vigésimo segundo, vigésimo tercero y vigésimo cuarto fracciones </w:t>
      </w:r>
      <w:r w:rsidRPr="008A5C00">
        <w:rPr>
          <w:rFonts w:ascii="Palatino Linotype" w:eastAsia="Calibri" w:hAnsi="Palatino Linotype" w:cs="Times New Roman"/>
          <w:sz w:val="24"/>
          <w:szCs w:val="24"/>
          <w:lang w:val="es-ES" w:eastAsia="es-ES"/>
        </w:rPr>
        <w:t xml:space="preserve">IV y V de la </w:t>
      </w:r>
      <w:r w:rsidRPr="008A5C00">
        <w:rPr>
          <w:rFonts w:ascii="Palatino Linotype" w:eastAsia="Calibri" w:hAnsi="Palatino Linotype" w:cs="Times New Roman"/>
          <w:b/>
          <w:sz w:val="24"/>
          <w:szCs w:val="24"/>
          <w:lang w:val="es-ES" w:eastAsia="es-ES"/>
        </w:rPr>
        <w:t>Constitución Política del Estado Libre y Soberano de México</w:t>
      </w:r>
      <w:r w:rsidRPr="008A5C0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A5C00">
        <w:rPr>
          <w:rFonts w:ascii="Palatino Linotype" w:eastAsia="Calibri" w:hAnsi="Palatino Linotype" w:cs="Arial"/>
          <w:sz w:val="24"/>
          <w:szCs w:val="24"/>
          <w:lang w:val="es-ES" w:eastAsia="es-ES"/>
        </w:rPr>
        <w:t xml:space="preserve">de la </w:t>
      </w:r>
      <w:r w:rsidRPr="008A5C00">
        <w:rPr>
          <w:rFonts w:ascii="Palatino Linotype" w:eastAsia="Calibri" w:hAnsi="Palatino Linotype" w:cs="Arial"/>
          <w:b/>
          <w:sz w:val="24"/>
          <w:szCs w:val="24"/>
          <w:lang w:val="es-ES" w:eastAsia="es-ES"/>
        </w:rPr>
        <w:t>Ley de Transparencia y Acceso a la Información Pública del Estado de México y Municipios</w:t>
      </w:r>
      <w:r w:rsidRPr="008A5C00">
        <w:rPr>
          <w:rFonts w:ascii="Palatino Linotype" w:eastAsia="Calibri" w:hAnsi="Palatino Linotype" w:cs="Arial"/>
          <w:sz w:val="24"/>
          <w:szCs w:val="24"/>
          <w:lang w:val="es-ES" w:eastAsia="es-ES"/>
        </w:rPr>
        <w:t xml:space="preserve">; y 7, 9 fracciones I y XXIV, y 11 del </w:t>
      </w:r>
      <w:r w:rsidRPr="008A5C0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A5C00">
        <w:rPr>
          <w:rFonts w:ascii="Palatino Linotype" w:eastAsiaTheme="minorEastAsia" w:hAnsi="Palatino Linotype"/>
          <w:sz w:val="24"/>
          <w:szCs w:val="24"/>
          <w:lang w:val="es-ES_tradnl" w:eastAsia="es-ES"/>
        </w:rPr>
        <w:t>.</w:t>
      </w:r>
    </w:p>
    <w:p w:rsidR="00BE2AAF" w:rsidRPr="008A5C00" w:rsidRDefault="00BE2AAF" w:rsidP="00BE2AAF">
      <w:pPr>
        <w:spacing w:before="240" w:after="240" w:line="360" w:lineRule="auto"/>
        <w:contextualSpacing/>
        <w:jc w:val="both"/>
        <w:rPr>
          <w:rFonts w:ascii="Palatino Linotype" w:eastAsiaTheme="minorEastAsia" w:hAnsi="Palatino Linotype"/>
          <w:sz w:val="24"/>
          <w:szCs w:val="24"/>
          <w:lang w:val="es-ES_tradnl" w:eastAsia="es-ES"/>
        </w:rPr>
      </w:pPr>
    </w:p>
    <w:p w:rsidR="00BE2AAF" w:rsidRPr="008A5C00" w:rsidRDefault="00BE2AAF" w:rsidP="007C2049">
      <w:pPr>
        <w:pStyle w:val="Ttulo1"/>
        <w:rPr>
          <w:rFonts w:ascii="Palatino Linotype" w:hAnsi="Palatino Linotype"/>
          <w:b/>
          <w:sz w:val="24"/>
          <w:szCs w:val="26"/>
        </w:rPr>
      </w:pPr>
      <w:bookmarkStart w:id="6" w:name="_Toc65743792"/>
      <w:r w:rsidRPr="008A5C00">
        <w:rPr>
          <w:rFonts w:ascii="Palatino Linotype" w:hAnsi="Palatino Linotype"/>
          <w:b/>
          <w:color w:val="auto"/>
          <w:sz w:val="24"/>
          <w:szCs w:val="26"/>
        </w:rPr>
        <w:t>SEGUNDO. De la oportunidad y procedencia.</w:t>
      </w:r>
      <w:bookmarkEnd w:id="6"/>
    </w:p>
    <w:p w:rsidR="00BE2AAF" w:rsidRPr="008A5C00" w:rsidRDefault="00BE2AAF" w:rsidP="00BE2AAF">
      <w:pPr>
        <w:spacing w:after="0" w:line="240" w:lineRule="auto"/>
        <w:rPr>
          <w:rFonts w:eastAsiaTheme="minorEastAsia"/>
          <w:sz w:val="24"/>
          <w:szCs w:val="24"/>
        </w:rPr>
      </w:pPr>
    </w:p>
    <w:p w:rsidR="00BE2AAF" w:rsidRPr="008A5C00" w:rsidRDefault="00BE2AAF" w:rsidP="00BE2AAF">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8A5C00">
        <w:rPr>
          <w:rFonts w:ascii="Palatino Linotype" w:eastAsia="Calibri" w:hAnsi="Palatino Linotype" w:cs="Arial"/>
          <w:sz w:val="24"/>
          <w:szCs w:val="24"/>
          <w:lang w:val="es-ES_tradnl" w:eastAsia="es-ES"/>
        </w:rPr>
        <w:t xml:space="preserve">El medio de impugnación fue presentado a través del </w:t>
      </w:r>
      <w:r w:rsidRPr="008A5C00">
        <w:rPr>
          <w:rFonts w:ascii="Palatino Linotype" w:eastAsia="Calibri" w:hAnsi="Palatino Linotype" w:cs="Arial"/>
          <w:b/>
          <w:sz w:val="24"/>
          <w:szCs w:val="24"/>
          <w:lang w:val="es-ES_tradnl" w:eastAsia="es-ES"/>
        </w:rPr>
        <w:t>SAIMEX,</w:t>
      </w:r>
      <w:r w:rsidRPr="008A5C00">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8A5C00">
        <w:rPr>
          <w:rFonts w:ascii="Palatino Linotype" w:eastAsia="Calibri" w:hAnsi="Palatino Linotype" w:cs="Arial"/>
          <w:b/>
          <w:sz w:val="24"/>
          <w:szCs w:val="24"/>
          <w:lang w:val="es-ES_tradnl" w:eastAsia="es-ES"/>
        </w:rPr>
        <w:t>SUJETO OBLIGADO</w:t>
      </w:r>
      <w:r w:rsidRPr="008A5C00">
        <w:rPr>
          <w:rFonts w:ascii="Palatino Linotype" w:eastAsia="Calibri" w:hAnsi="Palatino Linotype" w:cs="Arial"/>
          <w:sz w:val="24"/>
          <w:szCs w:val="24"/>
          <w:lang w:val="es-ES_tradnl" w:eastAsia="es-ES"/>
        </w:rPr>
        <w:t xml:space="preserve"> entregó respuesta a la solicitud el siete (07) de diciembre de dos mil veinte, </w:t>
      </w:r>
      <w:r w:rsidRPr="008A5C00">
        <w:rPr>
          <w:rFonts w:ascii="Palatino Linotype" w:eastAsiaTheme="minorEastAsia" w:hAnsi="Palatino Linotype" w:cs="Arial"/>
          <w:sz w:val="24"/>
          <w:szCs w:val="24"/>
          <w:lang w:val="es-ES_tradnl" w:eastAsia="es-ES"/>
        </w:rPr>
        <w:t xml:space="preserve">de tal forma que el plazo para interponer el recurso de revisión transcurrió del ocho (08) de diciembre al veinticinco (25) de enero de dos mil veintiuno; en consecuencia, presentó su inconformidad el día once </w:t>
      </w:r>
      <w:r w:rsidRPr="008A5C00">
        <w:rPr>
          <w:rFonts w:ascii="Palatino Linotype" w:eastAsia="Calibri" w:hAnsi="Palatino Linotype" w:cs="Arial"/>
          <w:sz w:val="24"/>
          <w:szCs w:val="24"/>
          <w:lang w:val="es-ES_tradnl" w:eastAsia="es-ES"/>
        </w:rPr>
        <w:t>(11) de diciembre de dos mil veinte</w:t>
      </w:r>
      <w:r w:rsidRPr="008A5C00">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8A5C00">
        <w:rPr>
          <w:rFonts w:ascii="Palatino Linotype" w:eastAsiaTheme="minorEastAsia" w:hAnsi="Palatino Linotype" w:cs="Arial"/>
          <w:b/>
          <w:sz w:val="24"/>
          <w:szCs w:val="24"/>
          <w:lang w:val="es-ES_tradnl" w:eastAsia="es-ES"/>
        </w:rPr>
        <w:t xml:space="preserve">Ley </w:t>
      </w:r>
      <w:r w:rsidRPr="008A5C00">
        <w:rPr>
          <w:rFonts w:ascii="Palatino Linotype" w:eastAsiaTheme="minorEastAsia" w:hAnsi="Palatino Linotype" w:cs="Arial"/>
          <w:b/>
          <w:sz w:val="24"/>
          <w:szCs w:val="24"/>
          <w:lang w:val="es-ES_tradnl" w:eastAsia="es-ES"/>
        </w:rPr>
        <w:lastRenderedPageBreak/>
        <w:t>de Transparencia y Acceso a la Información Pública del Estado de México y Municipios vigente.</w:t>
      </w:r>
    </w:p>
    <w:p w:rsidR="00BE2AAF" w:rsidRPr="008A5C00" w:rsidRDefault="00BE2AAF" w:rsidP="00BE2AAF">
      <w:pPr>
        <w:spacing w:before="240" w:after="240" w:line="360" w:lineRule="auto"/>
        <w:ind w:right="49"/>
        <w:contextualSpacing/>
        <w:jc w:val="both"/>
        <w:rPr>
          <w:rFonts w:ascii="Palatino Linotype" w:eastAsiaTheme="minorEastAsia" w:hAnsi="Palatino Linotype"/>
          <w:sz w:val="24"/>
          <w:szCs w:val="24"/>
          <w:lang w:val="es-ES_tradnl" w:eastAsia="es-ES"/>
        </w:rPr>
      </w:pPr>
    </w:p>
    <w:p w:rsidR="00BE2AAF" w:rsidRPr="008A5C00" w:rsidRDefault="00BE2AAF" w:rsidP="00441B1D">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8A5C00">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E2AAF" w:rsidRPr="008A5C00" w:rsidRDefault="00BE2AAF" w:rsidP="00441B1D">
      <w:pPr>
        <w:keepNext/>
        <w:keepLines/>
        <w:spacing w:before="240" w:after="0"/>
        <w:outlineLvl w:val="0"/>
        <w:rPr>
          <w:rFonts w:ascii="Palatino Linotype" w:eastAsiaTheme="majorEastAsia" w:hAnsi="Palatino Linotype" w:cstheme="majorBidi"/>
          <w:b/>
          <w:sz w:val="24"/>
          <w:szCs w:val="32"/>
        </w:rPr>
      </w:pPr>
    </w:p>
    <w:p w:rsidR="00BE2AAF" w:rsidRPr="008A5C00" w:rsidRDefault="00BE2AAF" w:rsidP="00441B1D">
      <w:pPr>
        <w:keepNext/>
        <w:keepLines/>
        <w:spacing w:before="240" w:after="0"/>
        <w:outlineLvl w:val="0"/>
        <w:rPr>
          <w:rFonts w:ascii="Palatino Linotype" w:eastAsiaTheme="majorEastAsia" w:hAnsi="Palatino Linotype" w:cstheme="majorBidi"/>
          <w:b/>
          <w:sz w:val="24"/>
          <w:szCs w:val="32"/>
          <w:lang w:val="es-ES_tradnl"/>
        </w:rPr>
      </w:pPr>
      <w:bookmarkStart w:id="7" w:name="_Toc65743793"/>
      <w:r w:rsidRPr="008A5C00">
        <w:rPr>
          <w:rFonts w:ascii="Palatino Linotype" w:eastAsiaTheme="majorEastAsia" w:hAnsi="Palatino Linotype" w:cstheme="majorBidi"/>
          <w:b/>
          <w:sz w:val="24"/>
          <w:szCs w:val="32"/>
        </w:rPr>
        <w:t xml:space="preserve">TERCERO. </w:t>
      </w:r>
      <w:r w:rsidR="00867B20" w:rsidRPr="008A5C00">
        <w:rPr>
          <w:rFonts w:ascii="Palatino Linotype" w:eastAsiaTheme="majorEastAsia" w:hAnsi="Palatino Linotype" w:cstheme="majorBidi"/>
          <w:b/>
          <w:sz w:val="24"/>
          <w:szCs w:val="32"/>
          <w:lang w:val="es-ES_tradnl"/>
        </w:rPr>
        <w:t>Previo especial pronunciamiento</w:t>
      </w:r>
      <w:bookmarkEnd w:id="7"/>
    </w:p>
    <w:p w:rsidR="00867B20" w:rsidRPr="008A5C00" w:rsidRDefault="00867B20" w:rsidP="00441B1D">
      <w:pPr>
        <w:pStyle w:val="Prrafodelista"/>
        <w:keepNext/>
        <w:keepLines/>
        <w:numPr>
          <w:ilvl w:val="0"/>
          <w:numId w:val="3"/>
        </w:numPr>
        <w:spacing w:before="240" w:after="0"/>
        <w:ind w:left="0" w:firstLine="0"/>
        <w:outlineLvl w:val="1"/>
        <w:rPr>
          <w:rFonts w:ascii="Palatino Linotype" w:eastAsiaTheme="majorEastAsia" w:hAnsi="Palatino Linotype" w:cstheme="majorBidi"/>
          <w:b/>
          <w:i/>
          <w:sz w:val="24"/>
          <w:szCs w:val="32"/>
        </w:rPr>
      </w:pPr>
      <w:bookmarkStart w:id="8" w:name="_Toc65743794"/>
      <w:r w:rsidRPr="008A5C00">
        <w:rPr>
          <w:rFonts w:ascii="Palatino Linotype" w:hAnsi="Palatino Linotype"/>
          <w:b/>
          <w:i/>
          <w:sz w:val="24"/>
          <w:szCs w:val="24"/>
          <w:lang w:val="es-ES"/>
        </w:rPr>
        <w:t xml:space="preserve">De la suspensión de plazos derivado del SARS-Cov-2 </w:t>
      </w:r>
      <w:proofErr w:type="gramStart"/>
      <w:r w:rsidRPr="008A5C00">
        <w:rPr>
          <w:rFonts w:ascii="Palatino Linotype" w:hAnsi="Palatino Linotype"/>
          <w:b/>
          <w:i/>
          <w:sz w:val="24"/>
          <w:szCs w:val="24"/>
          <w:lang w:val="es-ES"/>
        </w:rPr>
        <w:t>-  COVID</w:t>
      </w:r>
      <w:proofErr w:type="gramEnd"/>
      <w:r w:rsidRPr="008A5C00">
        <w:rPr>
          <w:rFonts w:ascii="Palatino Linotype" w:hAnsi="Palatino Linotype"/>
          <w:b/>
          <w:i/>
          <w:sz w:val="24"/>
          <w:szCs w:val="24"/>
          <w:lang w:val="es-ES"/>
        </w:rPr>
        <w:t>-19</w:t>
      </w:r>
      <w:bookmarkEnd w:id="8"/>
    </w:p>
    <w:p w:rsidR="00BE2AAF" w:rsidRPr="008A5C00" w:rsidRDefault="00BE2AAF" w:rsidP="00441B1D">
      <w:pPr>
        <w:spacing w:after="0" w:line="240" w:lineRule="auto"/>
        <w:rPr>
          <w:rFonts w:eastAsiaTheme="minorEastAsia"/>
          <w:sz w:val="24"/>
          <w:szCs w:val="24"/>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t xml:space="preserve">Ahora bien, desde que inició, la crisis generada por el virus </w:t>
      </w:r>
      <w:r w:rsidRPr="008A5C00">
        <w:rPr>
          <w:rFonts w:ascii="Palatino Linotype" w:hAnsi="Palatino Linotype"/>
          <w:b/>
          <w:sz w:val="24"/>
          <w:szCs w:val="24"/>
          <w:lang w:val="es-ES"/>
        </w:rPr>
        <w:t xml:space="preserve">SARS-Cov-2 </w:t>
      </w:r>
      <w:proofErr w:type="gramStart"/>
      <w:r w:rsidRPr="008A5C00">
        <w:rPr>
          <w:rFonts w:ascii="Palatino Linotype" w:hAnsi="Palatino Linotype"/>
          <w:b/>
          <w:sz w:val="24"/>
          <w:szCs w:val="24"/>
          <w:lang w:val="es-ES"/>
        </w:rPr>
        <w:t>-  COVID</w:t>
      </w:r>
      <w:proofErr w:type="gramEnd"/>
      <w:r w:rsidRPr="008A5C00">
        <w:rPr>
          <w:rFonts w:ascii="Palatino Linotype" w:hAnsi="Palatino Linotype"/>
          <w:b/>
          <w:sz w:val="24"/>
          <w:szCs w:val="24"/>
          <w:lang w:val="es-ES"/>
        </w:rPr>
        <w:t>-19</w:t>
      </w:r>
      <w:r w:rsidRPr="008A5C00">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867B20" w:rsidRPr="008A5C00" w:rsidRDefault="00867B20" w:rsidP="00441B1D">
      <w:pPr>
        <w:contextualSpacing/>
        <w:jc w:val="both"/>
        <w:rPr>
          <w:rFonts w:ascii="Palatino Linotype" w:hAnsi="Palatino Linotype"/>
          <w:sz w:val="24"/>
          <w:szCs w:val="24"/>
          <w:lang w:val="es-ES"/>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867B20" w:rsidRPr="008A5C00" w:rsidRDefault="00867B20" w:rsidP="00441B1D">
      <w:pPr>
        <w:spacing w:line="360" w:lineRule="auto"/>
        <w:contextualSpacing/>
        <w:jc w:val="both"/>
        <w:rPr>
          <w:rFonts w:ascii="Palatino Linotype" w:hAnsi="Palatino Linotype"/>
          <w:sz w:val="24"/>
          <w:szCs w:val="24"/>
          <w:lang w:val="es-ES"/>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867B20" w:rsidRPr="008A5C00" w:rsidRDefault="00867B20" w:rsidP="00441B1D">
      <w:pPr>
        <w:spacing w:line="360" w:lineRule="auto"/>
        <w:contextualSpacing/>
        <w:jc w:val="both"/>
        <w:rPr>
          <w:rFonts w:ascii="Palatino Linotype" w:hAnsi="Palatino Linotype"/>
          <w:sz w:val="24"/>
          <w:szCs w:val="24"/>
          <w:lang w:val="es-ES"/>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867B20" w:rsidRPr="008A5C00" w:rsidRDefault="00867B20" w:rsidP="00441B1D">
      <w:pPr>
        <w:spacing w:line="360" w:lineRule="auto"/>
        <w:contextualSpacing/>
        <w:jc w:val="both"/>
        <w:rPr>
          <w:rFonts w:ascii="Palatino Linotype" w:hAnsi="Palatino Linotype"/>
          <w:sz w:val="24"/>
          <w:szCs w:val="24"/>
          <w:lang w:val="es-ES"/>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w:t>
      </w:r>
      <w:r w:rsidRPr="008A5C00">
        <w:rPr>
          <w:rFonts w:ascii="Palatino Linotype" w:hAnsi="Palatino Linotype"/>
          <w:sz w:val="24"/>
          <w:szCs w:val="24"/>
          <w:lang w:val="es-ES"/>
        </w:rPr>
        <w:lastRenderedPageBreak/>
        <w:t>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867B20" w:rsidRPr="008A5C00" w:rsidRDefault="00867B20" w:rsidP="00441B1D">
      <w:pPr>
        <w:spacing w:line="360" w:lineRule="auto"/>
        <w:contextualSpacing/>
        <w:jc w:val="both"/>
        <w:rPr>
          <w:rFonts w:ascii="Palatino Linotype" w:hAnsi="Palatino Linotype"/>
          <w:sz w:val="24"/>
          <w:szCs w:val="24"/>
          <w:lang w:val="es-ES"/>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867B20" w:rsidRPr="008A5C00" w:rsidRDefault="00867B20" w:rsidP="00441B1D">
      <w:pPr>
        <w:spacing w:line="360" w:lineRule="auto"/>
        <w:contextualSpacing/>
        <w:jc w:val="both"/>
        <w:rPr>
          <w:rFonts w:ascii="Palatino Linotype" w:hAnsi="Palatino Linotype"/>
          <w:sz w:val="24"/>
          <w:szCs w:val="24"/>
          <w:lang w:val="es-ES"/>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w:t>
      </w:r>
      <w:r w:rsidRPr="008A5C00">
        <w:rPr>
          <w:rFonts w:ascii="Palatino Linotype" w:hAnsi="Palatino Linotype"/>
          <w:sz w:val="24"/>
          <w:szCs w:val="24"/>
          <w:lang w:val="es-ES"/>
        </w:rPr>
        <w:lastRenderedPageBreak/>
        <w:t>ya que estas herramientas tecnológicas permiten que la atención de estos procedimientos sea compatible con la modalidad de trabajo a distancia o trabajo en casa.</w:t>
      </w:r>
    </w:p>
    <w:p w:rsidR="00867B20" w:rsidRPr="008A5C00" w:rsidRDefault="00867B20" w:rsidP="00441B1D">
      <w:pPr>
        <w:spacing w:line="360" w:lineRule="auto"/>
        <w:contextualSpacing/>
        <w:jc w:val="both"/>
        <w:rPr>
          <w:rFonts w:ascii="Palatino Linotype" w:hAnsi="Palatino Linotype"/>
          <w:sz w:val="24"/>
          <w:szCs w:val="24"/>
          <w:lang w:val="es-ES"/>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867B20" w:rsidRPr="008A5C00" w:rsidRDefault="00867B20" w:rsidP="00441B1D">
      <w:pPr>
        <w:spacing w:line="360" w:lineRule="auto"/>
        <w:contextualSpacing/>
        <w:jc w:val="both"/>
        <w:rPr>
          <w:rFonts w:ascii="Palatino Linotype" w:hAnsi="Palatino Linotype"/>
          <w:sz w:val="24"/>
          <w:szCs w:val="24"/>
          <w:lang w:val="es-ES"/>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867B20" w:rsidRPr="008A5C00" w:rsidRDefault="00867B20" w:rsidP="00441B1D">
      <w:pPr>
        <w:spacing w:line="360" w:lineRule="auto"/>
        <w:contextualSpacing/>
        <w:jc w:val="both"/>
        <w:rPr>
          <w:rFonts w:ascii="Palatino Linotype" w:hAnsi="Palatino Linotype"/>
          <w:sz w:val="24"/>
          <w:szCs w:val="24"/>
          <w:lang w:val="es-ES"/>
        </w:rPr>
      </w:pPr>
    </w:p>
    <w:p w:rsidR="00867B20" w:rsidRPr="008A5C00" w:rsidRDefault="00867B20" w:rsidP="00441B1D">
      <w:pPr>
        <w:numPr>
          <w:ilvl w:val="0"/>
          <w:numId w:val="2"/>
        </w:numPr>
        <w:spacing w:line="360" w:lineRule="auto"/>
        <w:ind w:left="0" w:firstLine="0"/>
        <w:contextualSpacing/>
        <w:jc w:val="both"/>
        <w:rPr>
          <w:rFonts w:ascii="Palatino Linotype" w:hAnsi="Palatino Linotype"/>
          <w:sz w:val="24"/>
          <w:szCs w:val="24"/>
          <w:lang w:val="es-ES"/>
        </w:rPr>
      </w:pPr>
      <w:r w:rsidRPr="008A5C00">
        <w:rPr>
          <w:rFonts w:ascii="Palatino Linotype" w:hAnsi="Palatino Linotype"/>
          <w:sz w:val="24"/>
          <w:szCs w:val="24"/>
          <w:lang w:val="es-ES"/>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867B20" w:rsidRPr="008A5C00" w:rsidRDefault="00867B20" w:rsidP="00441B1D">
      <w:pPr>
        <w:spacing w:line="360" w:lineRule="auto"/>
        <w:contextualSpacing/>
        <w:jc w:val="both"/>
        <w:rPr>
          <w:rFonts w:ascii="Palatino Linotype" w:hAnsi="Palatino Linotype"/>
          <w:sz w:val="24"/>
          <w:szCs w:val="24"/>
          <w:lang w:val="es-ES"/>
        </w:rPr>
      </w:pPr>
    </w:p>
    <w:p w:rsidR="00867B20" w:rsidRPr="008A5C00" w:rsidRDefault="00867B20" w:rsidP="00441B1D">
      <w:pPr>
        <w:numPr>
          <w:ilvl w:val="0"/>
          <w:numId w:val="2"/>
        </w:numPr>
        <w:spacing w:after="0" w:line="360" w:lineRule="auto"/>
        <w:ind w:left="0" w:firstLine="0"/>
        <w:contextualSpacing/>
        <w:jc w:val="both"/>
        <w:rPr>
          <w:rFonts w:ascii="Palatino Linotype" w:eastAsia="Calibri" w:hAnsi="Palatino Linotype" w:cs="Arial"/>
          <w:sz w:val="24"/>
          <w:szCs w:val="24"/>
          <w:lang w:eastAsia="es-ES"/>
        </w:rPr>
      </w:pPr>
      <w:r w:rsidRPr="008A5C00">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8A5C00">
        <w:rPr>
          <w:rFonts w:ascii="Palatino Linotype" w:hAnsi="Palatino Linotype"/>
          <w:sz w:val="24"/>
          <w:szCs w:val="24"/>
          <w:lang w:val="es-ES"/>
        </w:rPr>
        <w:lastRenderedPageBreak/>
        <w:t>a la adopción de medidas extraordinarias en materia de plazos para el cumplimiento de las resoluciones.</w:t>
      </w:r>
    </w:p>
    <w:p w:rsidR="00867B20" w:rsidRPr="008A5C00" w:rsidRDefault="00867B20" w:rsidP="00441B1D">
      <w:pPr>
        <w:pStyle w:val="Prrafodelista"/>
        <w:spacing w:after="0" w:line="360" w:lineRule="auto"/>
        <w:ind w:left="0"/>
        <w:jc w:val="both"/>
        <w:rPr>
          <w:rFonts w:ascii="Palatino Linotype" w:eastAsia="Calibri" w:hAnsi="Palatino Linotype" w:cs="Arial"/>
          <w:sz w:val="24"/>
          <w:szCs w:val="24"/>
          <w:lang w:eastAsia="es-ES"/>
        </w:rPr>
      </w:pPr>
    </w:p>
    <w:p w:rsidR="00867B20" w:rsidRPr="008A5C00" w:rsidRDefault="00867B20" w:rsidP="00441B1D">
      <w:pPr>
        <w:pStyle w:val="Prrafodelista"/>
        <w:numPr>
          <w:ilvl w:val="0"/>
          <w:numId w:val="3"/>
        </w:numPr>
        <w:spacing w:after="0" w:line="360" w:lineRule="auto"/>
        <w:ind w:left="0" w:firstLine="0"/>
        <w:jc w:val="both"/>
        <w:outlineLvl w:val="1"/>
        <w:rPr>
          <w:rFonts w:ascii="Palatino Linotype" w:eastAsia="Calibri" w:hAnsi="Palatino Linotype" w:cs="Arial"/>
          <w:b/>
          <w:i/>
          <w:sz w:val="24"/>
          <w:szCs w:val="24"/>
          <w:lang w:eastAsia="es-ES"/>
        </w:rPr>
      </w:pPr>
      <w:bookmarkStart w:id="9" w:name="_Toc65743795"/>
      <w:r w:rsidRPr="008A5C00">
        <w:rPr>
          <w:rFonts w:ascii="Palatino Linotype" w:eastAsia="Calibri" w:hAnsi="Palatino Linotype" w:cs="Arial"/>
          <w:b/>
          <w:i/>
          <w:sz w:val="24"/>
          <w:szCs w:val="24"/>
          <w:lang w:eastAsia="es-ES"/>
        </w:rPr>
        <w:t>De la falta de presentación del informe justificado.</w:t>
      </w:r>
      <w:bookmarkEnd w:id="9"/>
    </w:p>
    <w:p w:rsidR="00867B20" w:rsidRPr="008A5C00" w:rsidRDefault="00867B20" w:rsidP="00441B1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8A5C00">
        <w:rPr>
          <w:rFonts w:ascii="Palatino Linotype" w:eastAsiaTheme="minorEastAsia" w:hAnsi="Palatino Linotype" w:cs="Arial"/>
          <w:color w:val="222222"/>
          <w:sz w:val="24"/>
          <w:szCs w:val="24"/>
          <w:lang w:val="es-ES_tradnl" w:eastAsia="es-ES"/>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867B20" w:rsidRPr="008A5C00" w:rsidRDefault="00867B20" w:rsidP="00441B1D">
      <w:pPr>
        <w:spacing w:after="0" w:line="360" w:lineRule="auto"/>
        <w:contextualSpacing/>
        <w:jc w:val="both"/>
        <w:rPr>
          <w:rFonts w:ascii="Palatino Linotype" w:eastAsiaTheme="minorEastAsia" w:hAnsi="Palatino Linotype" w:cs="Arial"/>
          <w:sz w:val="24"/>
          <w:szCs w:val="24"/>
          <w:lang w:val="es-ES_tradnl" w:eastAsia="es-ES"/>
        </w:rPr>
      </w:pPr>
    </w:p>
    <w:p w:rsidR="00867B20" w:rsidRPr="008A5C00" w:rsidRDefault="00867B20" w:rsidP="00441B1D">
      <w:pPr>
        <w:shd w:val="clear" w:color="auto" w:fill="FFFFFF"/>
        <w:spacing w:after="0" w:line="360" w:lineRule="auto"/>
        <w:ind w:right="567"/>
        <w:jc w:val="both"/>
        <w:rPr>
          <w:rFonts w:ascii="Palatino Linotype" w:eastAsia="Times New Roman" w:hAnsi="Palatino Linotype" w:cs="Arial"/>
          <w:i/>
          <w:iCs/>
          <w:color w:val="222222"/>
          <w:sz w:val="24"/>
          <w:szCs w:val="24"/>
          <w:lang w:val="es-ES_tradnl" w:eastAsia="es-ES"/>
        </w:rPr>
      </w:pPr>
      <w:r w:rsidRPr="008A5C00">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8A5C00">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8A5C00">
        <w:rPr>
          <w:rFonts w:ascii="Palatino Linotype" w:eastAsia="Times New Roman" w:hAnsi="Palatino Linotype" w:cs="Arial"/>
          <w:i/>
          <w:iCs/>
          <w:color w:val="222222"/>
          <w:szCs w:val="24"/>
          <w:lang w:val="es-ES_tradnl" w:eastAsia="es-ES"/>
        </w:rPr>
        <w:t>Abril</w:t>
      </w:r>
      <w:proofErr w:type="gramEnd"/>
      <w:r w:rsidRPr="008A5C00">
        <w:rPr>
          <w:rFonts w:ascii="Palatino Linotype" w:eastAsia="Times New Roman" w:hAnsi="Palatino Linotype" w:cs="Arial"/>
          <w:i/>
          <w:iCs/>
          <w:color w:val="222222"/>
          <w:szCs w:val="24"/>
          <w:lang w:val="es-ES_tradnl" w:eastAsia="es-ES"/>
        </w:rPr>
        <w:t xml:space="preserve"> de 1996. Página: 207.</w:t>
      </w:r>
      <w:r w:rsidRPr="008A5C00">
        <w:rPr>
          <w:rFonts w:ascii="Palatino Linotype" w:eastAsia="Times New Roman" w:hAnsi="Palatino Linotype" w:cs="Arial"/>
          <w:i/>
          <w:iCs/>
          <w:color w:val="222222"/>
          <w:sz w:val="24"/>
          <w:szCs w:val="24"/>
          <w:lang w:val="es-ES_tradnl" w:eastAsia="es-ES"/>
        </w:rPr>
        <w:t xml:space="preserve">  </w:t>
      </w:r>
    </w:p>
    <w:p w:rsidR="00867B20" w:rsidRPr="008A5C00" w:rsidRDefault="00867B20" w:rsidP="00441B1D">
      <w:pPr>
        <w:shd w:val="clear" w:color="auto" w:fill="FFFFFF"/>
        <w:spacing w:after="0" w:line="360" w:lineRule="auto"/>
        <w:ind w:right="567"/>
        <w:jc w:val="both"/>
        <w:rPr>
          <w:rFonts w:ascii="Palatino Linotype" w:eastAsia="Times New Roman" w:hAnsi="Palatino Linotype" w:cs="Arial"/>
          <w:color w:val="222222"/>
          <w:sz w:val="19"/>
          <w:szCs w:val="19"/>
          <w:lang w:val="es-ES" w:eastAsia="es-ES"/>
        </w:rPr>
      </w:pPr>
    </w:p>
    <w:p w:rsidR="00867B20" w:rsidRPr="008A5C00" w:rsidRDefault="00867B20" w:rsidP="00441B1D">
      <w:pPr>
        <w:numPr>
          <w:ilvl w:val="0"/>
          <w:numId w:val="2"/>
        </w:numPr>
        <w:spacing w:after="0" w:line="360" w:lineRule="auto"/>
        <w:ind w:left="0" w:firstLine="0"/>
        <w:contextualSpacing/>
        <w:jc w:val="both"/>
        <w:rPr>
          <w:rFonts w:ascii="Palatino Linotype" w:eastAsia="Times New Roman" w:hAnsi="Palatino Linotype" w:cs="Arial"/>
          <w:b/>
          <w:sz w:val="24"/>
          <w:szCs w:val="24"/>
          <w:lang w:val="es-ES" w:eastAsia="es-ES"/>
        </w:rPr>
      </w:pPr>
      <w:r w:rsidRPr="008A5C00">
        <w:rPr>
          <w:rFonts w:ascii="Palatino Linotype" w:eastAsiaTheme="minorEastAsia" w:hAnsi="Palatino Linotype" w:cs="Arial"/>
          <w:color w:val="222222"/>
          <w:sz w:val="24"/>
          <w:szCs w:val="24"/>
          <w:lang w:val="es-ES_tradnl" w:eastAsia="es-ES"/>
        </w:rPr>
        <w:lastRenderedPageBreak/>
        <w:t>Por lo cual se reitera, que la falta de informe justificado no impide que este Órgano Garante conozca y resuelva el recurso de revisión, solo propicia que el </w:t>
      </w:r>
      <w:r w:rsidRPr="008A5C00">
        <w:rPr>
          <w:rFonts w:ascii="Palatino Linotype" w:eastAsiaTheme="minorEastAsia" w:hAnsi="Palatino Linotype" w:cs="Arial"/>
          <w:b/>
          <w:bCs/>
          <w:color w:val="222222"/>
          <w:sz w:val="24"/>
          <w:szCs w:val="24"/>
          <w:lang w:val="es-ES_tradnl" w:eastAsia="es-ES"/>
        </w:rPr>
        <w:t>SUJETO OBLIGADO</w:t>
      </w:r>
      <w:r w:rsidRPr="008A5C00">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rsidR="00441B1D" w:rsidRPr="008A5C00" w:rsidRDefault="00441B1D" w:rsidP="00441B1D">
      <w:pPr>
        <w:spacing w:after="0" w:line="360" w:lineRule="auto"/>
        <w:contextualSpacing/>
        <w:jc w:val="both"/>
        <w:rPr>
          <w:rFonts w:ascii="Palatino Linotype" w:eastAsia="Times New Roman" w:hAnsi="Palatino Linotype" w:cs="Arial"/>
          <w:b/>
          <w:sz w:val="24"/>
          <w:szCs w:val="24"/>
          <w:lang w:val="es-ES" w:eastAsia="es-ES"/>
        </w:rPr>
      </w:pPr>
    </w:p>
    <w:p w:rsidR="00441B1D" w:rsidRPr="008A5C00" w:rsidRDefault="00441B1D" w:rsidP="00441B1D">
      <w:pPr>
        <w:pStyle w:val="Ttulo2"/>
        <w:numPr>
          <w:ilvl w:val="0"/>
          <w:numId w:val="3"/>
        </w:numPr>
        <w:ind w:left="0" w:firstLine="0"/>
        <w:rPr>
          <w:rFonts w:ascii="Palatino Linotype" w:eastAsiaTheme="minorEastAsia" w:hAnsi="Palatino Linotype" w:cs="Arial"/>
          <w:b/>
          <w:i/>
          <w:color w:val="222222"/>
          <w:sz w:val="24"/>
          <w:szCs w:val="24"/>
          <w:lang w:val="es-ES_tradnl" w:eastAsia="es-ES"/>
        </w:rPr>
      </w:pPr>
      <w:bookmarkStart w:id="10" w:name="_Toc65743796"/>
      <w:r w:rsidRPr="008A5C00">
        <w:rPr>
          <w:rFonts w:ascii="Palatino Linotype" w:eastAsiaTheme="minorEastAsia" w:hAnsi="Palatino Linotype" w:cs="Arial"/>
          <w:b/>
          <w:i/>
          <w:color w:val="222222"/>
          <w:sz w:val="24"/>
          <w:szCs w:val="24"/>
          <w:lang w:val="es-ES_tradnl" w:eastAsia="es-ES"/>
        </w:rPr>
        <w:t>Suplencia de la queja a favor del particular.</w:t>
      </w:r>
      <w:bookmarkEnd w:id="10"/>
    </w:p>
    <w:p w:rsidR="00441B1D" w:rsidRPr="008A5C00" w:rsidRDefault="00441B1D" w:rsidP="00441B1D">
      <w:pPr>
        <w:spacing w:after="0" w:line="360" w:lineRule="auto"/>
        <w:contextualSpacing/>
        <w:jc w:val="both"/>
        <w:rPr>
          <w:rFonts w:ascii="Palatino Linotype" w:eastAsia="Times New Roman" w:hAnsi="Palatino Linotype" w:cs="Arial"/>
          <w:b/>
          <w:sz w:val="24"/>
          <w:szCs w:val="24"/>
          <w:lang w:val="es-ES" w:eastAsia="es-ES"/>
        </w:rPr>
      </w:pPr>
    </w:p>
    <w:p w:rsidR="00441B1D" w:rsidRPr="008A5C00" w:rsidRDefault="00441B1D" w:rsidP="00441B1D">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8A5C00">
        <w:rPr>
          <w:rFonts w:ascii="Palatino Linotype" w:eastAsia="MS Mincho" w:hAnsi="Palatino Linotype" w:cs="Times New Roman"/>
          <w:sz w:val="24"/>
          <w:szCs w:val="24"/>
          <w:lang w:val="es-ES_tradnl" w:eastAsia="es-ES"/>
        </w:rPr>
        <w:t>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particulares pueden no ser expertos en la materia, es por ello, que debe tenerse siempre presente esta figura procedimental, bajo el principio pro persona.</w:t>
      </w:r>
    </w:p>
    <w:p w:rsidR="007278F9" w:rsidRPr="008A5C00" w:rsidRDefault="007278F9" w:rsidP="007278F9">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7278F9" w:rsidRPr="008A5C00" w:rsidRDefault="007278F9" w:rsidP="007278F9">
      <w:pPr>
        <w:pStyle w:val="Prrafodelista"/>
        <w:numPr>
          <w:ilvl w:val="0"/>
          <w:numId w:val="2"/>
        </w:numPr>
        <w:spacing w:after="0" w:line="360" w:lineRule="auto"/>
        <w:ind w:left="0" w:right="34" w:firstLine="0"/>
        <w:jc w:val="both"/>
        <w:rPr>
          <w:rFonts w:ascii="Palatino Linotype" w:eastAsia="MS Mincho" w:hAnsi="Palatino Linotype" w:cs="Arial"/>
          <w:sz w:val="24"/>
          <w:szCs w:val="24"/>
        </w:rPr>
      </w:pPr>
      <w:r w:rsidRPr="008A5C00">
        <w:rPr>
          <w:rFonts w:ascii="Palatino Linotype" w:eastAsia="MS Mincho" w:hAnsi="Palatino Linotype" w:cs="Arial"/>
          <w:sz w:val="24"/>
          <w:szCs w:val="24"/>
        </w:rPr>
        <w:t>Previo al estudio, resulta necesario hacer referencia que el particular precisó en su recurso de revisión la expresión relativa a</w:t>
      </w:r>
      <w:r w:rsidRPr="008A5C00">
        <w:rPr>
          <w:rFonts w:ascii="Palatino Linotype" w:eastAsia="Calibri" w:hAnsi="Palatino Linotype" w:cs="Arial"/>
          <w:b/>
          <w:i/>
          <w:sz w:val="24"/>
          <w:szCs w:val="24"/>
        </w:rPr>
        <w:t xml:space="preserve"> inconformidad…</w:t>
      </w:r>
      <w:r w:rsidRPr="008A5C00">
        <w:rPr>
          <w:rFonts w:ascii="Palatino Linotype" w:eastAsia="MS Mincho" w:hAnsi="Palatino Linotype" w:cs="Arial"/>
          <w:sz w:val="24"/>
          <w:szCs w:val="24"/>
        </w:rPr>
        <w:t>, luego entonces los motivos de inconformidad resultan poco claros en cuanto al término empleado.</w:t>
      </w:r>
    </w:p>
    <w:p w:rsidR="007278F9" w:rsidRPr="008A5C00" w:rsidRDefault="007278F9" w:rsidP="007278F9">
      <w:pPr>
        <w:spacing w:after="0" w:line="360" w:lineRule="auto"/>
        <w:ind w:right="34"/>
        <w:contextualSpacing/>
        <w:jc w:val="both"/>
        <w:rPr>
          <w:rFonts w:ascii="Palatino Linotype" w:eastAsia="MS Mincho" w:hAnsi="Palatino Linotype" w:cs="Arial"/>
          <w:sz w:val="24"/>
          <w:szCs w:val="24"/>
          <w:lang w:val="es-ES_tradnl" w:eastAsia="es-ES"/>
        </w:rPr>
      </w:pPr>
    </w:p>
    <w:p w:rsidR="007278F9" w:rsidRPr="008A5C00" w:rsidRDefault="007278F9" w:rsidP="007278F9">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A5C00">
        <w:rPr>
          <w:rFonts w:ascii="Palatino Linotype" w:eastAsia="MS Mincho" w:hAnsi="Palatino Linotype" w:cs="Arial"/>
          <w:sz w:val="24"/>
          <w:szCs w:val="24"/>
          <w:lang w:val="es-ES_tradnl" w:eastAsia="es-ES"/>
        </w:rPr>
        <w:t xml:space="preserve">En cuanto a la expresión hecha, es de precisar que si bien el término empleado por el particular no deja en claro para el </w:t>
      </w:r>
      <w:r w:rsidRPr="008A5C00">
        <w:rPr>
          <w:rFonts w:ascii="Palatino Linotype" w:eastAsia="MS Mincho" w:hAnsi="Palatino Linotype" w:cs="Arial"/>
          <w:b/>
          <w:sz w:val="24"/>
          <w:szCs w:val="24"/>
          <w:lang w:val="es-ES_tradnl" w:eastAsia="es-ES"/>
        </w:rPr>
        <w:t>SUJETO OBLIGADO</w:t>
      </w:r>
      <w:r w:rsidRPr="008A5C00">
        <w:rPr>
          <w:rFonts w:ascii="Palatino Linotype" w:eastAsia="MS Mincho" w:hAnsi="Palatino Linotype" w:cs="Arial"/>
          <w:sz w:val="24"/>
          <w:szCs w:val="24"/>
          <w:lang w:val="es-ES_tradnl" w:eastAsia="es-ES"/>
        </w:rPr>
        <w:t xml:space="preserve"> en que versa la inconformidad, también lo es que se debe de considerarse que el particular no está de acuerdo con la respuesta que se le proporcionó, misma que consiste en una simple expresión de que no cuenta con áreas verdes para mascotas, respuesta de que cuál se desconoce </w:t>
      </w:r>
      <w:proofErr w:type="spellStart"/>
      <w:r w:rsidRPr="008A5C00">
        <w:rPr>
          <w:rFonts w:ascii="Palatino Linotype" w:eastAsia="MS Mincho" w:hAnsi="Palatino Linotype" w:cs="Arial"/>
          <w:sz w:val="24"/>
          <w:szCs w:val="24"/>
          <w:lang w:val="es-ES_tradnl" w:eastAsia="es-ES"/>
        </w:rPr>
        <w:t>quien</w:t>
      </w:r>
      <w:proofErr w:type="spellEnd"/>
      <w:r w:rsidRPr="008A5C00">
        <w:rPr>
          <w:rFonts w:ascii="Palatino Linotype" w:eastAsia="MS Mincho" w:hAnsi="Palatino Linotype" w:cs="Arial"/>
          <w:sz w:val="24"/>
          <w:szCs w:val="24"/>
          <w:lang w:val="es-ES_tradnl" w:eastAsia="es-ES"/>
        </w:rPr>
        <w:t xml:space="preserve"> es el área administrativa o servidor público </w:t>
      </w:r>
      <w:r w:rsidRPr="008A5C00">
        <w:rPr>
          <w:rFonts w:ascii="Palatino Linotype" w:eastAsia="MS Mincho" w:hAnsi="Palatino Linotype" w:cs="Arial"/>
          <w:sz w:val="24"/>
          <w:szCs w:val="24"/>
          <w:lang w:val="es-ES_tradnl" w:eastAsia="es-ES"/>
        </w:rPr>
        <w:lastRenderedPageBreak/>
        <w:t>habilitado que emite la misma, por lo tanto de una interpretación a los motivos de inconformidad es de precisa que la inconformidad versa en la totalidad de la respuesta.</w:t>
      </w:r>
    </w:p>
    <w:p w:rsidR="007278F9" w:rsidRPr="008A5C00" w:rsidRDefault="007278F9" w:rsidP="007278F9">
      <w:pPr>
        <w:pStyle w:val="Prrafodelista"/>
        <w:rPr>
          <w:rFonts w:ascii="Palatino Linotype" w:eastAsia="MS Mincho" w:hAnsi="Palatino Linotype" w:cs="Arial"/>
          <w:sz w:val="24"/>
          <w:szCs w:val="24"/>
          <w:lang w:eastAsia="es-ES"/>
        </w:rPr>
      </w:pPr>
    </w:p>
    <w:p w:rsidR="007278F9" w:rsidRPr="008A5C00" w:rsidRDefault="007278F9" w:rsidP="008B3A03">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A5C00">
        <w:rPr>
          <w:rFonts w:ascii="Palatino Linotype" w:eastAsia="MS Mincho" w:hAnsi="Palatino Linotype" w:cs="Arial"/>
          <w:sz w:val="24"/>
          <w:szCs w:val="24"/>
          <w:lang w:eastAsia="es-ES"/>
        </w:rPr>
        <w:t>En ese sentido, resulta necesario precisar que la inconformidad a que se refiere el particular es la de “…</w:t>
      </w:r>
      <w:r w:rsidRPr="008A5C00">
        <w:rPr>
          <w:rFonts w:ascii="Palatino Linotype" w:eastAsiaTheme="minorEastAsia" w:hAnsi="Palatino Linotype"/>
          <w:i/>
          <w:sz w:val="24"/>
          <w:lang w:eastAsia="es-ES"/>
        </w:rPr>
        <w:t xml:space="preserve">LAS ACTAS DEL COMITE DE TRANSPARENCIA SE ENCUENTRAN DENTRO DE LAS OBLIGACIONES DE TRANSPARENCIA DEL ARTICULO 92 Y 94, POR LO QUE SE </w:t>
      </w:r>
      <w:r w:rsidRPr="008A5C00">
        <w:rPr>
          <w:rFonts w:ascii="Palatino Linotype" w:eastAsiaTheme="minorEastAsia" w:hAnsi="Palatino Linotype"/>
          <w:b/>
          <w:i/>
          <w:sz w:val="24"/>
          <w:lang w:eastAsia="es-ES"/>
        </w:rPr>
        <w:t>SOLICITA SEAN ENTREGADAS POR ESTA VIA</w:t>
      </w:r>
      <w:r w:rsidRPr="008A5C00">
        <w:rPr>
          <w:rFonts w:ascii="Palatino Linotype" w:eastAsiaTheme="minorEastAsia" w:hAnsi="Palatino Linotype"/>
          <w:i/>
          <w:sz w:val="24"/>
          <w:lang w:eastAsia="es-ES"/>
        </w:rPr>
        <w:t>…</w:t>
      </w:r>
      <w:r w:rsidRPr="008A5C00">
        <w:rPr>
          <w:rFonts w:ascii="Palatino Linotype" w:eastAsia="MS Mincho" w:hAnsi="Palatino Linotype" w:cs="Arial"/>
          <w:b/>
          <w:i/>
          <w:sz w:val="24"/>
          <w:szCs w:val="24"/>
          <w:lang w:val="es-ES_tradnl" w:eastAsia="es-ES"/>
        </w:rPr>
        <w:t>”</w:t>
      </w:r>
      <w:r w:rsidRPr="008A5C00">
        <w:rPr>
          <w:rFonts w:ascii="Palatino Linotype" w:eastAsia="MS Mincho" w:hAnsi="Palatino Linotype" w:cs="Arial"/>
          <w:b/>
          <w:i/>
          <w:sz w:val="24"/>
          <w:szCs w:val="24"/>
          <w:lang w:eastAsia="es-ES"/>
        </w:rPr>
        <w:t>,</w:t>
      </w:r>
      <w:r w:rsidRPr="008A5C00">
        <w:rPr>
          <w:rFonts w:ascii="Palatino Linotype" w:eastAsia="MS Mincho" w:hAnsi="Palatino Linotype" w:cs="Arial"/>
          <w:sz w:val="24"/>
          <w:szCs w:val="24"/>
          <w:lang w:eastAsia="es-ES"/>
        </w:rPr>
        <w:t xml:space="preserve"> una vez precisado lo anterior </w:t>
      </w:r>
      <w:r w:rsidRPr="008A5C00">
        <w:rPr>
          <w:rFonts w:ascii="Palatino Linotype" w:eastAsia="Times New Roman" w:hAnsi="Palatino Linotype" w:cs="Times New Roman"/>
          <w:sz w:val="24"/>
          <w:szCs w:val="24"/>
          <w:lang w:eastAsia="es-ES"/>
        </w:rPr>
        <w:t xml:space="preserve">a efecto de garantizar el derecho en cuestión de la particular se debe hacer la suplencia de la queja en favor del solicitante, toda vez que el mismo no es experto en la materia y el hecho de que no haya sido preciso en sus motivos de inconformidad no es motivo para pasarlos por alto, sino más bien es la obligación de la autoridad suplir la deficiencia en que se incurran ya que la particulares no se encuentran asistido por un profesional en derecho de quien deban cubrir sus honorario por el servicio de asesoría. </w:t>
      </w:r>
    </w:p>
    <w:p w:rsidR="007278F9" w:rsidRPr="008A5C00" w:rsidRDefault="007278F9" w:rsidP="007278F9">
      <w:pPr>
        <w:pStyle w:val="Prrafodelista"/>
        <w:rPr>
          <w:rFonts w:ascii="Palatino Linotype" w:eastAsia="MS Mincho" w:hAnsi="Palatino Linotype" w:cs="Arial"/>
          <w:sz w:val="24"/>
          <w:szCs w:val="24"/>
          <w:lang w:val="es-ES_tradnl" w:eastAsia="es-ES"/>
        </w:rPr>
      </w:pPr>
    </w:p>
    <w:p w:rsidR="007278F9" w:rsidRPr="008A5C00" w:rsidRDefault="007278F9" w:rsidP="007278F9">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A5C00">
        <w:rPr>
          <w:rFonts w:ascii="Palatino Linotype" w:eastAsia="Times New Roman" w:hAnsi="Palatino Linotype" w:cs="Times New Roman"/>
          <w:sz w:val="24"/>
          <w:szCs w:val="24"/>
        </w:rPr>
        <w:t>Lo que este Órgano Garante realice en materia de suplencia de la queja no afecta la igualdad de las partes sino procura el cumplimiento de los deberes de protección del derecho humano; además tienen el deber que dentro del margen de sus atribuciones está la de prevenir violaciones a los derechos fundamentales.</w:t>
      </w:r>
    </w:p>
    <w:p w:rsidR="007278F9" w:rsidRPr="008A5C00" w:rsidRDefault="007278F9" w:rsidP="007278F9">
      <w:pPr>
        <w:pStyle w:val="Prrafodelista"/>
        <w:rPr>
          <w:rFonts w:ascii="Palatino Linotype" w:eastAsia="Times New Roman" w:hAnsi="Palatino Linotype" w:cs="Times New Roman"/>
          <w:lang w:val="es-ES"/>
        </w:rPr>
      </w:pPr>
    </w:p>
    <w:p w:rsidR="007278F9" w:rsidRPr="008A5C00" w:rsidRDefault="007278F9" w:rsidP="007278F9">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A5C00">
        <w:rPr>
          <w:rFonts w:ascii="Palatino Linotype" w:eastAsia="Times New Roman" w:hAnsi="Palatino Linotype" w:cs="Times New Roman"/>
          <w:sz w:val="24"/>
          <w:szCs w:val="24"/>
          <w:lang w:val="es-ES" w:eastAsia="es-ES"/>
        </w:rPr>
        <w:t>Este Órgano Garante procede a suplir la deficiencia de la queja ya que en el recurso de revisión se precisó como inconformidad la entrega de actas del comité de transparencia, manifestación q</w:t>
      </w:r>
      <w:r w:rsidR="00DE7294" w:rsidRPr="008A5C00">
        <w:rPr>
          <w:rFonts w:ascii="Palatino Linotype" w:eastAsia="Times New Roman" w:hAnsi="Palatino Linotype" w:cs="Times New Roman"/>
          <w:sz w:val="24"/>
          <w:szCs w:val="24"/>
          <w:lang w:val="es-ES" w:eastAsia="es-ES"/>
        </w:rPr>
        <w:t>ue no permite</w:t>
      </w:r>
      <w:r w:rsidRPr="008A5C00">
        <w:rPr>
          <w:rFonts w:ascii="Palatino Linotype" w:eastAsia="Times New Roman" w:hAnsi="Palatino Linotype" w:cs="Times New Roman"/>
          <w:sz w:val="24"/>
          <w:szCs w:val="24"/>
          <w:lang w:val="es-ES" w:eastAsia="es-ES"/>
        </w:rPr>
        <w:t xml:space="preserve"> relacionar con la </w:t>
      </w:r>
      <w:r w:rsidR="00DE7294" w:rsidRPr="008A5C00">
        <w:rPr>
          <w:rFonts w:ascii="Palatino Linotype" w:eastAsia="Times New Roman" w:hAnsi="Palatino Linotype" w:cs="Times New Roman"/>
          <w:sz w:val="24"/>
          <w:szCs w:val="24"/>
          <w:lang w:val="es-ES" w:eastAsia="es-ES"/>
        </w:rPr>
        <w:t xml:space="preserve">solicitud misma que consiste </w:t>
      </w:r>
      <w:proofErr w:type="gramStart"/>
      <w:r w:rsidR="00DE7294" w:rsidRPr="008A5C00">
        <w:rPr>
          <w:rFonts w:ascii="Palatino Linotype" w:eastAsia="Times New Roman" w:hAnsi="Palatino Linotype" w:cs="Times New Roman"/>
          <w:sz w:val="24"/>
          <w:szCs w:val="24"/>
          <w:lang w:val="es-ES" w:eastAsia="es-ES"/>
        </w:rPr>
        <w:t>en  las</w:t>
      </w:r>
      <w:proofErr w:type="gramEnd"/>
      <w:r w:rsidR="00DE7294" w:rsidRPr="008A5C00">
        <w:rPr>
          <w:rFonts w:ascii="Palatino Linotype" w:eastAsia="Times New Roman" w:hAnsi="Palatino Linotype" w:cs="Times New Roman"/>
          <w:sz w:val="24"/>
          <w:szCs w:val="24"/>
          <w:lang w:val="es-ES" w:eastAsia="es-ES"/>
        </w:rPr>
        <w:t xml:space="preserve"> pólizas de egresos emitidas en el mes de diciembre de 2019, </w:t>
      </w:r>
      <w:r w:rsidRPr="008A5C00">
        <w:rPr>
          <w:rFonts w:ascii="Palatino Linotype" w:eastAsia="Times New Roman" w:hAnsi="Palatino Linotype" w:cs="Times New Roman"/>
          <w:sz w:val="24"/>
          <w:szCs w:val="24"/>
          <w:lang w:val="es-ES" w:eastAsia="es-ES"/>
        </w:rPr>
        <w:lastRenderedPageBreak/>
        <w:t>siendo</w:t>
      </w:r>
      <w:r w:rsidR="00DE7294" w:rsidRPr="008A5C00">
        <w:rPr>
          <w:rFonts w:ascii="Palatino Linotype" w:eastAsia="Times New Roman" w:hAnsi="Palatino Linotype" w:cs="Times New Roman"/>
          <w:sz w:val="24"/>
          <w:szCs w:val="24"/>
          <w:lang w:val="es-ES_tradnl" w:eastAsia="es-ES"/>
        </w:rPr>
        <w:t xml:space="preserve"> necesario interpretar</w:t>
      </w:r>
      <w:r w:rsidRPr="008A5C00">
        <w:rPr>
          <w:rFonts w:ascii="Palatino Linotype" w:eastAsia="Times New Roman" w:hAnsi="Palatino Linotype" w:cs="Times New Roman"/>
          <w:sz w:val="24"/>
          <w:szCs w:val="24"/>
          <w:lang w:val="es-ES_tradnl" w:eastAsia="es-ES"/>
        </w:rPr>
        <w:t xml:space="preserve"> conforme a la facultad que nos otorga. La suplencia de la queja, es el instrumento adecuado para prevenir una posible vulneración al derecho de acceso a la información y que se encuentra disponible para ser operado por esta autoridad conforme a la facultad que nos otorga la Ley de Transparencia y Acceso a la Información Pública del Estado de México y Municipios en el artículo 181 el cual describe lo siguiente:</w:t>
      </w:r>
    </w:p>
    <w:p w:rsidR="007278F9" w:rsidRPr="008A5C00" w:rsidRDefault="007278F9" w:rsidP="007278F9">
      <w:pPr>
        <w:tabs>
          <w:tab w:val="left" w:pos="426"/>
        </w:tabs>
        <w:spacing w:after="0" w:line="360" w:lineRule="auto"/>
        <w:ind w:left="360"/>
        <w:contextualSpacing/>
        <w:jc w:val="both"/>
        <w:rPr>
          <w:rFonts w:ascii="Palatino Linotype" w:eastAsia="Times New Roman" w:hAnsi="Palatino Linotype" w:cs="Times New Roman"/>
          <w:sz w:val="24"/>
          <w:szCs w:val="24"/>
          <w:lang w:val="es-ES_tradnl" w:eastAsia="es-ES"/>
        </w:rPr>
      </w:pPr>
    </w:p>
    <w:p w:rsidR="007278F9" w:rsidRPr="008A5C00" w:rsidRDefault="007278F9" w:rsidP="007278F9">
      <w:pPr>
        <w:tabs>
          <w:tab w:val="left" w:pos="426"/>
        </w:tabs>
        <w:spacing w:after="0" w:line="360" w:lineRule="auto"/>
        <w:ind w:left="567" w:right="616"/>
        <w:contextualSpacing/>
        <w:jc w:val="both"/>
        <w:rPr>
          <w:rFonts w:ascii="Palatino Linotype" w:eastAsia="Times New Roman" w:hAnsi="Palatino Linotype" w:cs="Times New Roman"/>
          <w:b/>
          <w:bCs/>
          <w:i/>
          <w:lang w:val="es-ES" w:eastAsia="es-ES"/>
        </w:rPr>
      </w:pPr>
      <w:r w:rsidRPr="008A5C00">
        <w:rPr>
          <w:rFonts w:ascii="Palatino Linotype" w:eastAsia="Times New Roman" w:hAnsi="Palatino Linotype" w:cs="Times New Roman"/>
          <w:b/>
          <w:bCs/>
          <w:i/>
          <w:lang w:val="es-ES" w:eastAsia="es-ES"/>
        </w:rPr>
        <w:t>Artículo 181…</w:t>
      </w:r>
    </w:p>
    <w:p w:rsidR="007278F9" w:rsidRPr="008A5C00" w:rsidRDefault="007278F9" w:rsidP="007278F9">
      <w:pPr>
        <w:tabs>
          <w:tab w:val="left" w:pos="426"/>
        </w:tabs>
        <w:spacing w:after="0" w:line="360" w:lineRule="auto"/>
        <w:ind w:left="567" w:right="758"/>
        <w:contextualSpacing/>
        <w:jc w:val="both"/>
        <w:rPr>
          <w:rFonts w:ascii="Palatino Linotype" w:eastAsia="Times New Roman" w:hAnsi="Palatino Linotype" w:cs="Times New Roman"/>
          <w:i/>
          <w:lang w:val="es-ES_tradnl" w:eastAsia="es-ES"/>
        </w:rPr>
      </w:pPr>
      <w:r w:rsidRPr="008A5C00">
        <w:rPr>
          <w:rFonts w:ascii="Palatino Linotype" w:eastAsia="Times New Roman" w:hAnsi="Palatino Linotype" w:cs="Times New Roman"/>
          <w:b/>
          <w:i/>
          <w:lang w:eastAsia="es-ES"/>
        </w:rPr>
        <w:t>Durante el procedimiento deberá aplicarse la suplencia de la queja a favor del recurrente, sin cambiar los hechos expuestos</w:t>
      </w:r>
      <w:r w:rsidRPr="008A5C00">
        <w:rPr>
          <w:rFonts w:ascii="Palatino Linotype" w:eastAsia="Times New Roman" w:hAnsi="Palatino Linotype" w:cs="Times New Roman"/>
          <w:i/>
          <w:lang w:eastAsia="es-ES"/>
        </w:rPr>
        <w:t>, asegurándose de que las partes puedan presentar, de manera oral o escrita, los argumentos que funden y motiven sus pretensiones.</w:t>
      </w:r>
      <w:r w:rsidRPr="008A5C00">
        <w:rPr>
          <w:rFonts w:ascii="Palatino Linotype" w:eastAsia="Times New Roman" w:hAnsi="Palatino Linotype" w:cs="Times New Roman"/>
          <w:i/>
          <w:lang w:val="es-ES_tradnl" w:eastAsia="es-ES"/>
        </w:rPr>
        <w:t xml:space="preserve">  </w:t>
      </w:r>
    </w:p>
    <w:p w:rsidR="007278F9" w:rsidRPr="008A5C00" w:rsidRDefault="007278F9" w:rsidP="007278F9">
      <w:pPr>
        <w:tabs>
          <w:tab w:val="left" w:pos="426"/>
        </w:tabs>
        <w:spacing w:after="0" w:line="360" w:lineRule="auto"/>
        <w:ind w:left="567" w:right="758"/>
        <w:contextualSpacing/>
        <w:jc w:val="both"/>
        <w:rPr>
          <w:rFonts w:ascii="Palatino Linotype" w:eastAsia="Times New Roman" w:hAnsi="Palatino Linotype" w:cs="Times New Roman"/>
          <w:i/>
          <w:sz w:val="24"/>
          <w:szCs w:val="24"/>
          <w:lang w:val="es-ES_tradnl" w:eastAsia="es-ES"/>
        </w:rPr>
      </w:pPr>
      <w:r w:rsidRPr="008A5C00">
        <w:rPr>
          <w:rFonts w:ascii="Palatino Linotype" w:eastAsia="Times New Roman" w:hAnsi="Palatino Linotype" w:cs="Times New Roman"/>
          <w:i/>
          <w:sz w:val="24"/>
          <w:szCs w:val="24"/>
          <w:lang w:val="es-ES_tradnl" w:eastAsia="es-ES"/>
        </w:rPr>
        <w:t>…</w:t>
      </w:r>
    </w:p>
    <w:p w:rsidR="007278F9" w:rsidRPr="008A5C00" w:rsidRDefault="007278F9" w:rsidP="007278F9">
      <w:pPr>
        <w:numPr>
          <w:ilvl w:val="0"/>
          <w:numId w:val="2"/>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8A5C00">
        <w:rPr>
          <w:rFonts w:ascii="Palatino Linotype" w:hAnsi="Palatino Linotype" w:cs="Arial"/>
          <w:sz w:val="24"/>
          <w:szCs w:val="24"/>
        </w:rPr>
        <w:t>La figura de la suplencia de la queja es central para apreciar la verdadera fuerza de los derechos humanos, entre ellos el de acceso a la información, que demandan una actuación clara, contundente y eficaz por parte de las autoridades, en el que ya no resultan admisibles las excusas de procedibilidad, ya que en todo momento nos encontramos ante un derecho más alto que, puede considerarse en los siguientes términos:</w:t>
      </w:r>
    </w:p>
    <w:p w:rsidR="007278F9" w:rsidRPr="008A5C00" w:rsidRDefault="007278F9" w:rsidP="007278F9">
      <w:pPr>
        <w:spacing w:after="0" w:line="360" w:lineRule="auto"/>
        <w:ind w:left="284"/>
        <w:contextualSpacing/>
        <w:jc w:val="both"/>
        <w:rPr>
          <w:rFonts w:ascii="Palatino Linotype" w:hAnsi="Palatino Linotype" w:cs="Arial"/>
          <w:sz w:val="24"/>
          <w:szCs w:val="24"/>
        </w:rPr>
      </w:pPr>
    </w:p>
    <w:p w:rsidR="007278F9" w:rsidRPr="008A5C00" w:rsidRDefault="007278F9" w:rsidP="007278F9">
      <w:pPr>
        <w:spacing w:after="0" w:line="360" w:lineRule="auto"/>
        <w:ind w:left="567" w:right="618"/>
        <w:jc w:val="both"/>
        <w:rPr>
          <w:rFonts w:ascii="Palatino Linotype" w:hAnsi="Palatino Linotype" w:cs="Arial"/>
          <w:i/>
        </w:rPr>
      </w:pPr>
      <w:r w:rsidRPr="008A5C00">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8A5C00">
        <w:rPr>
          <w:rFonts w:ascii="Palatino Linotype" w:hAnsi="Palatino Linotype" w:cs="Arial"/>
          <w:i/>
        </w:rPr>
        <w:lastRenderedPageBreak/>
        <w:t xml:space="preserve">generados por la heterogeneidad y </w:t>
      </w:r>
      <w:proofErr w:type="spellStart"/>
      <w:r w:rsidRPr="008A5C00">
        <w:rPr>
          <w:rFonts w:ascii="Palatino Linotype" w:hAnsi="Palatino Linotype" w:cs="Arial"/>
          <w:i/>
        </w:rPr>
        <w:t>ocasionalidad</w:t>
      </w:r>
      <w:proofErr w:type="spellEnd"/>
      <w:r w:rsidRPr="008A5C00">
        <w:rPr>
          <w:rFonts w:ascii="Palatino Linotype" w:hAnsi="Palatino Linotype" w:cs="Arial"/>
          <w:i/>
        </w:rPr>
        <w:t xml:space="preserve"> de las presiones sociales que se ejercen sobre el mismo”.</w:t>
      </w:r>
      <w:r w:rsidRPr="008A5C00">
        <w:rPr>
          <w:rFonts w:ascii="Palatino Linotype" w:hAnsi="Palatino Linotype" w:cs="Arial"/>
          <w:i/>
          <w:vertAlign w:val="superscript"/>
        </w:rPr>
        <w:footnoteReference w:id="1"/>
      </w:r>
    </w:p>
    <w:p w:rsidR="007278F9" w:rsidRPr="008A5C00" w:rsidRDefault="007278F9" w:rsidP="007278F9">
      <w:pPr>
        <w:pStyle w:val="Prrafodelista"/>
        <w:spacing w:line="360" w:lineRule="auto"/>
        <w:ind w:left="0"/>
        <w:jc w:val="both"/>
        <w:rPr>
          <w:rFonts w:ascii="Palatino Linotype" w:hAnsi="Palatino Linotype" w:cs="Arial"/>
        </w:rPr>
      </w:pPr>
    </w:p>
    <w:p w:rsidR="007278F9" w:rsidRPr="008A5C00" w:rsidRDefault="007278F9" w:rsidP="007278F9">
      <w:pPr>
        <w:pStyle w:val="Prrafodelista"/>
        <w:numPr>
          <w:ilvl w:val="0"/>
          <w:numId w:val="2"/>
        </w:numPr>
        <w:spacing w:line="360" w:lineRule="auto"/>
        <w:ind w:left="0" w:firstLine="0"/>
        <w:jc w:val="both"/>
        <w:rPr>
          <w:rFonts w:ascii="Palatino Linotype" w:hAnsi="Palatino Linotype" w:cs="Arial"/>
          <w:sz w:val="24"/>
          <w:szCs w:val="24"/>
        </w:rPr>
      </w:pPr>
      <w:r w:rsidRPr="008A5C00">
        <w:rPr>
          <w:rFonts w:ascii="Palatino Linotype" w:hAnsi="Palatino Linotype" w:cs="Arial"/>
          <w:sz w:val="24"/>
          <w:szCs w:val="24"/>
        </w:rPr>
        <w:t xml:space="preserve">Es así que en aras de tutelar la correcta aplicación en términos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8A5C00">
        <w:rPr>
          <w:rFonts w:ascii="Palatino Linotype" w:hAnsi="Palatino Linotype" w:cs="Arial"/>
          <w:sz w:val="24"/>
          <w:szCs w:val="24"/>
        </w:rPr>
        <w:t>refutantes</w:t>
      </w:r>
      <w:proofErr w:type="spellEnd"/>
      <w:r w:rsidRPr="008A5C00">
        <w:rPr>
          <w:rFonts w:ascii="Palatino Linotype" w:hAnsi="Palatino Linotype" w:cs="Arial"/>
          <w:sz w:val="24"/>
          <w:szCs w:val="24"/>
        </w:rPr>
        <w:t xml:space="preserve"> que cubran los elementos mínimos requeridos de la causa petendi, (causa de pedir) aunado a que existe jurisprudencia que no obliga a los particulares a cubrir tales parámetros en las materias que admitan la suplencia de la queja deficiente.</w:t>
      </w:r>
    </w:p>
    <w:p w:rsidR="00867B20" w:rsidRPr="008A5C00" w:rsidRDefault="00867B20" w:rsidP="00441B1D">
      <w:pPr>
        <w:pStyle w:val="Prrafodelista"/>
        <w:spacing w:after="0" w:line="360" w:lineRule="auto"/>
        <w:ind w:left="0"/>
        <w:jc w:val="both"/>
        <w:rPr>
          <w:rFonts w:ascii="Palatino Linotype" w:eastAsia="Calibri" w:hAnsi="Palatino Linotype" w:cs="Arial"/>
          <w:sz w:val="24"/>
          <w:szCs w:val="24"/>
          <w:lang w:eastAsia="es-ES"/>
        </w:rPr>
      </w:pPr>
    </w:p>
    <w:p w:rsidR="00867B20" w:rsidRPr="008A5C00" w:rsidRDefault="00492774" w:rsidP="007C2049">
      <w:pPr>
        <w:pStyle w:val="Prrafodelista"/>
        <w:spacing w:after="0" w:line="360" w:lineRule="auto"/>
        <w:ind w:left="0"/>
        <w:jc w:val="both"/>
        <w:outlineLvl w:val="0"/>
        <w:rPr>
          <w:rFonts w:ascii="Palatino Linotype" w:eastAsia="Calibri" w:hAnsi="Palatino Linotype" w:cs="Arial"/>
          <w:b/>
          <w:sz w:val="24"/>
          <w:szCs w:val="24"/>
          <w:lang w:eastAsia="es-ES"/>
        </w:rPr>
      </w:pPr>
      <w:bookmarkStart w:id="11" w:name="_Toc65743797"/>
      <w:r w:rsidRPr="008A5C00">
        <w:rPr>
          <w:rFonts w:ascii="Palatino Linotype" w:eastAsia="Calibri" w:hAnsi="Palatino Linotype" w:cs="Arial"/>
          <w:b/>
          <w:sz w:val="24"/>
          <w:szCs w:val="24"/>
          <w:lang w:eastAsia="es-ES"/>
        </w:rPr>
        <w:t>CUARTO. Del planteamiento de la Litis.</w:t>
      </w:r>
      <w:bookmarkEnd w:id="11"/>
    </w:p>
    <w:p w:rsidR="00492774" w:rsidRPr="008A5C00" w:rsidRDefault="00492774" w:rsidP="00441B1D">
      <w:pPr>
        <w:pStyle w:val="Prrafodelista"/>
        <w:spacing w:after="0" w:line="360" w:lineRule="auto"/>
        <w:ind w:left="0"/>
        <w:jc w:val="both"/>
        <w:rPr>
          <w:rFonts w:ascii="Palatino Linotype" w:eastAsia="Calibri" w:hAnsi="Palatino Linotype" w:cs="Arial"/>
          <w:sz w:val="24"/>
          <w:szCs w:val="24"/>
          <w:lang w:eastAsia="es-ES"/>
        </w:rPr>
      </w:pPr>
    </w:p>
    <w:p w:rsidR="00BE2AAF" w:rsidRPr="008A5C00" w:rsidRDefault="00BE2AAF" w:rsidP="00441B1D">
      <w:pPr>
        <w:pStyle w:val="Prrafodelista"/>
        <w:numPr>
          <w:ilvl w:val="0"/>
          <w:numId w:val="2"/>
        </w:numPr>
        <w:spacing w:after="0" w:line="360" w:lineRule="auto"/>
        <w:ind w:left="0" w:firstLine="0"/>
        <w:jc w:val="both"/>
        <w:rPr>
          <w:rFonts w:ascii="Palatino Linotype" w:eastAsia="Calibri" w:hAnsi="Palatino Linotype" w:cs="Arial"/>
          <w:sz w:val="24"/>
          <w:szCs w:val="24"/>
          <w:lang w:eastAsia="es-ES"/>
        </w:rPr>
      </w:pPr>
      <w:r w:rsidRPr="008A5C00">
        <w:rPr>
          <w:rFonts w:ascii="Palatino Linotype" w:eastAsia="Calibri" w:hAnsi="Palatino Linotype" w:cs="Arial"/>
          <w:sz w:val="24"/>
          <w:szCs w:val="24"/>
          <w:lang w:eastAsia="es-ES"/>
        </w:rPr>
        <w:t>De lo inicialmente solicitado se puede observar que el servidor público habilitado, a través de</w:t>
      </w:r>
      <w:r w:rsidRPr="008A5C00">
        <w:rPr>
          <w:rFonts w:ascii="Palatino Linotype" w:eastAsia="MS Mincho" w:hAnsi="Palatino Linotype" w:cs="Arial"/>
          <w:sz w:val="24"/>
          <w:szCs w:val="24"/>
          <w:lang w:val="es-ES_tradnl" w:eastAsia="es-ES"/>
        </w:rPr>
        <w:t>l Titular de la Unidad de Transparencia a efecto de dar atención a la solicitud de información</w:t>
      </w:r>
      <w:r w:rsidRPr="008A5C00">
        <w:rPr>
          <w:rFonts w:ascii="Palatino Linotype" w:eastAsia="Calibri" w:hAnsi="Palatino Linotype" w:cs="Arial"/>
          <w:sz w:val="24"/>
          <w:szCs w:val="24"/>
          <w:lang w:eastAsia="es-ES"/>
        </w:rPr>
        <w:t xml:space="preserve"> entregó</w:t>
      </w:r>
      <w:r w:rsidRPr="008A5C00">
        <w:rPr>
          <w:rFonts w:ascii="Palatino Linotype" w:eastAsia="Calibri" w:hAnsi="Palatino Linotype" w:cs="Arial"/>
          <w:sz w:val="24"/>
          <w:szCs w:val="24"/>
          <w:lang w:val="es-ES" w:eastAsia="es-ES"/>
        </w:rPr>
        <w:t xml:space="preserve"> como respuesta acta</w:t>
      </w:r>
      <w:r w:rsidRPr="008A5C00">
        <w:rPr>
          <w:rFonts w:ascii="Palatino Linotype" w:eastAsia="Times New Roman" w:hAnsi="Palatino Linotype" w:cs="Arial"/>
          <w:sz w:val="24"/>
          <w:szCs w:val="24"/>
          <w:lang w:val="es-ES" w:eastAsia="es-ES"/>
        </w:rPr>
        <w:t xml:space="preserve"> de la Sexagésima Primera Sesión Extraordinaria del Comité de Transparencia del 04 de diciembre de 2020, mediante la cual enlista una serie se solicitudes de acceso a la información pública, entre la</w:t>
      </w:r>
      <w:r w:rsidR="00492774" w:rsidRPr="008A5C00">
        <w:rPr>
          <w:rFonts w:ascii="Palatino Linotype" w:eastAsia="Times New Roman" w:hAnsi="Palatino Linotype" w:cs="Arial"/>
          <w:sz w:val="24"/>
          <w:szCs w:val="24"/>
          <w:lang w:val="es-ES" w:eastAsia="es-ES"/>
        </w:rPr>
        <w:t>s</w:t>
      </w:r>
      <w:r w:rsidRPr="008A5C00">
        <w:rPr>
          <w:rFonts w:ascii="Palatino Linotype" w:eastAsia="Times New Roman" w:hAnsi="Palatino Linotype" w:cs="Arial"/>
          <w:sz w:val="24"/>
          <w:szCs w:val="24"/>
          <w:lang w:val="es-ES" w:eastAsia="es-ES"/>
        </w:rPr>
        <w:t xml:space="preserve"> cuales se haya 01902/IXTASAL/IP/2020</w:t>
      </w:r>
      <w:r w:rsidR="00492774" w:rsidRPr="008A5C00">
        <w:rPr>
          <w:rFonts w:ascii="Palatino Linotype" w:eastAsia="Times New Roman" w:hAnsi="Palatino Linotype" w:cs="Arial"/>
          <w:sz w:val="24"/>
          <w:szCs w:val="24"/>
          <w:lang w:val="es-ES" w:eastAsia="es-ES"/>
        </w:rPr>
        <w:t>, misma que al</w:t>
      </w:r>
      <w:r w:rsidRPr="008A5C00">
        <w:rPr>
          <w:rFonts w:ascii="Palatino Linotype" w:eastAsia="Times New Roman" w:hAnsi="Palatino Linotype" w:cs="Arial"/>
          <w:sz w:val="24"/>
          <w:szCs w:val="24"/>
          <w:lang w:val="es-ES" w:eastAsia="es-ES"/>
        </w:rPr>
        <w:t xml:space="preserve"> coincidir el recurrente y el Sujeto Obligado</w:t>
      </w:r>
      <w:r w:rsidR="00492774" w:rsidRPr="008A5C00">
        <w:rPr>
          <w:rFonts w:ascii="Palatino Linotype" w:eastAsia="Times New Roman" w:hAnsi="Palatino Linotype" w:cs="Arial"/>
          <w:sz w:val="24"/>
          <w:szCs w:val="24"/>
          <w:lang w:val="es-ES" w:eastAsia="es-ES"/>
        </w:rPr>
        <w:t xml:space="preserve"> decidió acumularlas</w:t>
      </w:r>
      <w:r w:rsidRPr="008A5C00">
        <w:rPr>
          <w:rFonts w:ascii="Palatino Linotype" w:eastAsia="Times New Roman" w:hAnsi="Palatino Linotype" w:cs="Arial"/>
          <w:sz w:val="24"/>
          <w:szCs w:val="24"/>
          <w:lang w:val="es-ES" w:eastAsia="es-ES"/>
        </w:rPr>
        <w:t xml:space="preserve">, </w:t>
      </w:r>
      <w:r w:rsidR="00492774" w:rsidRPr="008A5C00">
        <w:rPr>
          <w:rFonts w:ascii="Palatino Linotype" w:eastAsia="Times New Roman" w:hAnsi="Palatino Linotype" w:cs="Arial"/>
          <w:sz w:val="24"/>
          <w:szCs w:val="24"/>
          <w:lang w:val="es-ES" w:eastAsia="es-ES"/>
        </w:rPr>
        <w:t>para después justificar el</w:t>
      </w:r>
      <w:r w:rsidRPr="008A5C00">
        <w:rPr>
          <w:rFonts w:ascii="Palatino Linotype" w:eastAsia="Times New Roman" w:hAnsi="Palatino Linotype" w:cs="Arial"/>
          <w:sz w:val="24"/>
          <w:szCs w:val="24"/>
          <w:lang w:val="es-ES" w:eastAsia="es-ES"/>
        </w:rPr>
        <w:t xml:space="preserve"> </w:t>
      </w:r>
      <w:r w:rsidR="00492774" w:rsidRPr="008A5C00">
        <w:rPr>
          <w:rFonts w:ascii="Palatino Linotype" w:eastAsia="Times New Roman" w:hAnsi="Palatino Linotype" w:cs="Arial"/>
          <w:sz w:val="24"/>
          <w:szCs w:val="24"/>
          <w:lang w:val="es-ES" w:eastAsia="es-ES"/>
        </w:rPr>
        <w:t xml:space="preserve">pretendido cambio de modalidad de </w:t>
      </w:r>
      <w:r w:rsidR="006C5C4E" w:rsidRPr="008A5C00">
        <w:rPr>
          <w:rFonts w:ascii="Palatino Linotype" w:eastAsia="Times New Roman" w:hAnsi="Palatino Linotype" w:cs="Arial"/>
          <w:sz w:val="24"/>
          <w:szCs w:val="24"/>
          <w:lang w:val="es-ES" w:eastAsia="es-ES"/>
        </w:rPr>
        <w:t>entrega de la información a vía in situ (consulta directa).</w:t>
      </w:r>
    </w:p>
    <w:p w:rsidR="00BE2AAF" w:rsidRPr="008A5C00" w:rsidRDefault="00BE2AAF" w:rsidP="00441B1D">
      <w:pPr>
        <w:spacing w:after="0" w:line="360" w:lineRule="auto"/>
        <w:jc w:val="both"/>
        <w:rPr>
          <w:rFonts w:ascii="Palatino Linotype" w:eastAsia="Calibri" w:hAnsi="Palatino Linotype" w:cs="Arial"/>
          <w:sz w:val="24"/>
          <w:szCs w:val="24"/>
          <w:lang w:eastAsia="es-ES"/>
        </w:rPr>
      </w:pPr>
    </w:p>
    <w:p w:rsidR="00B64F42" w:rsidRPr="008A5C00" w:rsidRDefault="00BE2AAF" w:rsidP="00441B1D">
      <w:pPr>
        <w:pStyle w:val="Prrafodelista"/>
        <w:numPr>
          <w:ilvl w:val="0"/>
          <w:numId w:val="2"/>
        </w:numPr>
        <w:spacing w:after="0" w:line="360" w:lineRule="auto"/>
        <w:ind w:left="0" w:firstLine="0"/>
        <w:jc w:val="both"/>
        <w:rPr>
          <w:rFonts w:ascii="Palatino Linotype" w:eastAsia="Calibri" w:hAnsi="Palatino Linotype" w:cs="Arial"/>
          <w:color w:val="000000"/>
          <w:sz w:val="24"/>
          <w:szCs w:val="24"/>
          <w:lang w:val="es-ES_tradnl" w:eastAsia="es-ES"/>
        </w:rPr>
      </w:pPr>
      <w:r w:rsidRPr="008A5C00">
        <w:rPr>
          <w:rFonts w:ascii="Palatino Linotype" w:eastAsia="Calibri" w:hAnsi="Palatino Linotype" w:cs="Arial"/>
          <w:color w:val="000000"/>
          <w:sz w:val="24"/>
          <w:szCs w:val="24"/>
          <w:lang w:val="es-ES_tradnl" w:eastAsia="es-ES"/>
        </w:rPr>
        <w:lastRenderedPageBreak/>
        <w:t xml:space="preserve">Es así que ante la respuesta del </w:t>
      </w:r>
      <w:r w:rsidRPr="008A5C00">
        <w:rPr>
          <w:rFonts w:ascii="Palatino Linotype" w:eastAsia="Calibri" w:hAnsi="Palatino Linotype" w:cs="Arial"/>
          <w:b/>
          <w:color w:val="000000"/>
          <w:sz w:val="24"/>
          <w:szCs w:val="24"/>
          <w:lang w:val="es-ES_tradnl" w:eastAsia="es-ES"/>
        </w:rPr>
        <w:t>SUJETO OBLIGADO</w:t>
      </w:r>
      <w:r w:rsidRPr="008A5C00">
        <w:rPr>
          <w:rFonts w:ascii="Palatino Linotype" w:eastAsia="Calibri" w:hAnsi="Palatino Linotype" w:cs="Arial"/>
          <w:color w:val="000000"/>
          <w:sz w:val="24"/>
          <w:szCs w:val="24"/>
          <w:lang w:val="es-ES_tradnl" w:eastAsia="es-ES"/>
        </w:rPr>
        <w:t xml:space="preserve">, la particular interpuso el recurso de revisión </w:t>
      </w:r>
      <w:r w:rsidR="00AB3C2E" w:rsidRPr="008A5C00">
        <w:rPr>
          <w:rFonts w:ascii="Palatino Linotype" w:eastAsia="Calibri" w:hAnsi="Palatino Linotype" w:cs="Arial"/>
          <w:color w:val="000000"/>
          <w:sz w:val="24"/>
          <w:szCs w:val="24"/>
          <w:lang w:val="es-ES_tradnl" w:eastAsia="es-ES"/>
        </w:rPr>
        <w:t xml:space="preserve">argumentando que </w:t>
      </w:r>
      <w:r w:rsidR="00B64F42" w:rsidRPr="008A5C00">
        <w:rPr>
          <w:rFonts w:ascii="Palatino Linotype" w:eastAsia="Calibri" w:hAnsi="Palatino Linotype" w:cs="Arial"/>
          <w:color w:val="000000"/>
          <w:sz w:val="24"/>
          <w:szCs w:val="24"/>
          <w:lang w:val="es-ES_tradnl" w:eastAsia="es-ES"/>
        </w:rPr>
        <w:t xml:space="preserve">las actas del comité de transparencia se encuentran dentro de las obligaciones de transparencia, por lo que se solicita le sean entregadas, asimismo que </w:t>
      </w:r>
      <w:r w:rsidR="00893DE3" w:rsidRPr="008A5C00">
        <w:rPr>
          <w:rFonts w:ascii="Palatino Linotype" w:eastAsia="Calibri" w:hAnsi="Palatino Linotype" w:cs="Arial"/>
          <w:color w:val="000000"/>
          <w:sz w:val="24"/>
          <w:szCs w:val="24"/>
          <w:lang w:val="es-ES_tradnl" w:eastAsia="es-ES"/>
        </w:rPr>
        <w:t>no se proporcionó el proyecto de para el pretendo cambio de modalidad, hecho por el servidor público habilitado, y que la aprobación del comité es de varias respuestas, por lo que considera que no hay fundamento que respalde la acumulación de los asuntos, pidiendo se le entregue la información que requirió.</w:t>
      </w:r>
    </w:p>
    <w:p w:rsidR="00893DE3" w:rsidRPr="008A5C00" w:rsidRDefault="00893DE3" w:rsidP="00441B1D">
      <w:pPr>
        <w:pStyle w:val="Prrafodelista"/>
        <w:ind w:left="0"/>
        <w:rPr>
          <w:rFonts w:ascii="Palatino Linotype" w:eastAsia="Calibri" w:hAnsi="Palatino Linotype" w:cs="Arial"/>
          <w:color w:val="000000"/>
          <w:sz w:val="24"/>
          <w:szCs w:val="24"/>
          <w:lang w:val="es-ES_tradnl" w:eastAsia="es-ES"/>
        </w:rPr>
      </w:pPr>
    </w:p>
    <w:p w:rsidR="00893DE3" w:rsidRPr="008A5C00" w:rsidRDefault="00893DE3" w:rsidP="00441B1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A5C00">
        <w:rPr>
          <w:rFonts w:ascii="Palatino Linotype" w:eastAsia="Calibri" w:hAnsi="Palatino Linotype" w:cs="Arial"/>
          <w:sz w:val="24"/>
          <w:szCs w:val="24"/>
          <w:lang w:eastAsia="es-ES"/>
        </w:rPr>
        <w:t xml:space="preserve">En </w:t>
      </w:r>
      <w:r w:rsidRPr="008A5C00">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lo anterior con la finalidad de determinar si efectivamente se da cumplimiento al Derecho de Acceso a la Información Pública del solicitante, </w:t>
      </w:r>
      <w:proofErr w:type="gramStart"/>
      <w:r w:rsidRPr="008A5C00">
        <w:rPr>
          <w:rFonts w:ascii="Palatino Linotype" w:eastAsia="MS Mincho" w:hAnsi="Palatino Linotype" w:cs="Times New Roman"/>
          <w:sz w:val="24"/>
          <w:szCs w:val="24"/>
          <w:lang w:val="es-ES_tradnl" w:eastAsia="es-ES"/>
        </w:rPr>
        <w:t>tal  como</w:t>
      </w:r>
      <w:proofErr w:type="gramEnd"/>
      <w:r w:rsidRPr="008A5C00">
        <w:rPr>
          <w:rFonts w:ascii="Palatino Linotype" w:eastAsia="MS Mincho" w:hAnsi="Palatino Linotype" w:cs="Times New Roman"/>
          <w:sz w:val="24"/>
          <w:szCs w:val="24"/>
          <w:lang w:val="es-ES_tradnl" w:eastAsia="es-ES"/>
        </w:rPr>
        <w:t xml:space="preserve"> establece la Ley para tal efecto, de no ser el caso, se ordenara la reparación de la afectación en la que se haya incurrido.</w:t>
      </w:r>
    </w:p>
    <w:p w:rsidR="00B61AAD" w:rsidRPr="008A5C00" w:rsidRDefault="00B61AAD" w:rsidP="00B61AAD">
      <w:pPr>
        <w:spacing w:before="240" w:after="240" w:line="360" w:lineRule="auto"/>
        <w:contextualSpacing/>
        <w:jc w:val="both"/>
        <w:rPr>
          <w:rFonts w:ascii="Palatino Linotype" w:hAnsi="Palatino Linotype"/>
          <w:b/>
          <w:i/>
          <w:sz w:val="24"/>
          <w:szCs w:val="24"/>
        </w:rPr>
      </w:pPr>
    </w:p>
    <w:p w:rsidR="00893DE3" w:rsidRPr="008A5C00" w:rsidRDefault="00893DE3" w:rsidP="00441B1D">
      <w:pPr>
        <w:numPr>
          <w:ilvl w:val="0"/>
          <w:numId w:val="2"/>
        </w:numPr>
        <w:spacing w:before="240" w:after="240" w:line="360" w:lineRule="auto"/>
        <w:ind w:left="0" w:firstLine="0"/>
        <w:contextualSpacing/>
        <w:jc w:val="both"/>
        <w:rPr>
          <w:rFonts w:ascii="Palatino Linotype" w:hAnsi="Palatino Linotype"/>
          <w:b/>
          <w:i/>
          <w:sz w:val="24"/>
          <w:szCs w:val="24"/>
        </w:rPr>
      </w:pPr>
      <w:r w:rsidRPr="008A5C00">
        <w:rPr>
          <w:rFonts w:ascii="Palatino Linotype" w:hAnsi="Palatino Linotype" w:cs="Arial"/>
          <w:sz w:val="24"/>
          <w:szCs w:val="24"/>
        </w:rPr>
        <w:t xml:space="preserve">Por lo anterior, el presente recurso de revisión del que se trata se circunscribe en determinar si se </w:t>
      </w:r>
      <w:r w:rsidRPr="008A5C00">
        <w:rPr>
          <w:rFonts w:ascii="Palatino Linotype" w:eastAsia="Times New Roman" w:hAnsi="Palatino Linotype"/>
          <w:sz w:val="24"/>
          <w:szCs w:val="24"/>
        </w:rPr>
        <w:t xml:space="preserve">actualizan las hipótesis </w:t>
      </w:r>
      <w:r w:rsidRPr="008A5C00">
        <w:rPr>
          <w:rFonts w:ascii="Palatino Linotype" w:eastAsia="Times New Roman" w:hAnsi="Palatino Linotype" w:cs="Arial"/>
          <w:sz w:val="24"/>
          <w:szCs w:val="24"/>
          <w:lang w:eastAsia="es-MX"/>
        </w:rPr>
        <w:t xml:space="preserve">contenidas en </w:t>
      </w:r>
      <w:r w:rsidRPr="008A5C00">
        <w:rPr>
          <w:rFonts w:ascii="Palatino Linotype" w:eastAsia="Times New Roman" w:hAnsi="Palatino Linotype" w:cs="Arial"/>
          <w:sz w:val="24"/>
          <w:szCs w:val="24"/>
          <w:lang w:val="es-ES" w:eastAsia="es-MX"/>
        </w:rPr>
        <w:t>el artículo 179 fracción I</w:t>
      </w:r>
      <w:r w:rsidR="00E51442" w:rsidRPr="008A5C00">
        <w:rPr>
          <w:rFonts w:ascii="Palatino Linotype" w:eastAsia="Times New Roman" w:hAnsi="Palatino Linotype" w:cs="Arial"/>
          <w:b/>
          <w:sz w:val="24"/>
          <w:szCs w:val="24"/>
          <w:lang w:val="es-ES" w:eastAsia="es-MX"/>
        </w:rPr>
        <w:t xml:space="preserve"> y </w:t>
      </w:r>
      <w:r w:rsidRPr="008A5C00">
        <w:rPr>
          <w:rFonts w:ascii="Palatino Linotype" w:eastAsia="Times New Roman" w:hAnsi="Palatino Linotype" w:cs="Arial"/>
          <w:b/>
          <w:sz w:val="24"/>
          <w:szCs w:val="24"/>
          <w:lang w:val="es-ES" w:eastAsia="es-MX"/>
        </w:rPr>
        <w:t xml:space="preserve">II </w:t>
      </w:r>
      <w:r w:rsidRPr="008A5C00">
        <w:rPr>
          <w:rFonts w:ascii="Palatino Linotype" w:eastAsia="Times New Roman" w:hAnsi="Palatino Linotype" w:cs="Arial"/>
          <w:sz w:val="24"/>
          <w:szCs w:val="24"/>
          <w:lang w:val="es-ES" w:eastAsia="es-MX"/>
        </w:rPr>
        <w:t xml:space="preserve">de la </w:t>
      </w:r>
      <w:r w:rsidRPr="008A5C00">
        <w:rPr>
          <w:rFonts w:ascii="Palatino Linotype" w:eastAsia="Calibri" w:hAnsi="Palatino Linotype" w:cs="Arial"/>
          <w:b/>
          <w:sz w:val="24"/>
          <w:szCs w:val="24"/>
          <w:lang w:val="es-ES"/>
        </w:rPr>
        <w:t>Ley de Transparencia y Acceso a la Información Pública del Estado de México y Municipios</w:t>
      </w:r>
      <w:r w:rsidRPr="008A5C00">
        <w:rPr>
          <w:rFonts w:ascii="Palatino Linotype" w:eastAsia="Times New Roman" w:hAnsi="Palatino Linotype" w:cs="Arial"/>
          <w:sz w:val="24"/>
          <w:szCs w:val="24"/>
          <w:lang w:val="es-ES" w:eastAsia="es-MX"/>
        </w:rPr>
        <w:t xml:space="preserve">. </w:t>
      </w:r>
    </w:p>
    <w:p w:rsidR="00BE2AAF" w:rsidRPr="008A5C00" w:rsidRDefault="00BE2AAF" w:rsidP="00441B1D">
      <w:pPr>
        <w:spacing w:after="0" w:line="240" w:lineRule="auto"/>
        <w:ind w:right="567"/>
        <w:jc w:val="both"/>
        <w:rPr>
          <w:rFonts w:ascii="Palatino Linotype" w:hAnsi="Palatino Linotype" w:cs="Arial"/>
          <w:b/>
          <w:i/>
          <w:sz w:val="24"/>
          <w:szCs w:val="24"/>
        </w:rPr>
      </w:pPr>
      <w:r w:rsidRPr="008A5C00">
        <w:rPr>
          <w:rFonts w:ascii="Palatino Linotype" w:hAnsi="Palatino Linotype" w:cs="Arial"/>
          <w:i/>
          <w:sz w:val="24"/>
          <w:szCs w:val="24"/>
        </w:rPr>
        <w:t>I</w:t>
      </w:r>
      <w:r w:rsidRPr="008A5C00">
        <w:rPr>
          <w:rFonts w:ascii="Palatino Linotype" w:hAnsi="Palatino Linotype" w:cs="Arial"/>
          <w:b/>
          <w:i/>
          <w:sz w:val="24"/>
          <w:szCs w:val="24"/>
        </w:rPr>
        <w:t>. La negativa a la información solicitada;</w:t>
      </w:r>
    </w:p>
    <w:p w:rsidR="00BE2AAF" w:rsidRPr="008A5C00" w:rsidRDefault="00BE2AAF" w:rsidP="00441B1D">
      <w:pPr>
        <w:spacing w:after="0" w:line="240" w:lineRule="auto"/>
        <w:ind w:right="567"/>
        <w:jc w:val="both"/>
        <w:rPr>
          <w:rFonts w:ascii="Palatino Linotype" w:hAnsi="Palatino Linotype" w:cs="Arial"/>
          <w:i/>
          <w:sz w:val="24"/>
          <w:szCs w:val="24"/>
        </w:rPr>
      </w:pPr>
      <w:r w:rsidRPr="008A5C00">
        <w:rPr>
          <w:rFonts w:ascii="Palatino Linotype" w:hAnsi="Palatino Linotype" w:cs="Arial"/>
          <w:b/>
          <w:i/>
          <w:sz w:val="24"/>
          <w:szCs w:val="24"/>
        </w:rPr>
        <w:t>II. La clasificación de la información</w:t>
      </w:r>
      <w:r w:rsidRPr="008A5C00">
        <w:rPr>
          <w:rFonts w:ascii="Palatino Linotype" w:hAnsi="Palatino Linotype" w:cs="Arial"/>
          <w:i/>
          <w:sz w:val="24"/>
          <w:szCs w:val="24"/>
        </w:rPr>
        <w:t>;</w:t>
      </w:r>
    </w:p>
    <w:p w:rsidR="00BE2AAF" w:rsidRPr="008A5C00" w:rsidRDefault="00BE2AAF" w:rsidP="00441B1D">
      <w:pPr>
        <w:spacing w:after="0" w:line="240" w:lineRule="auto"/>
        <w:ind w:right="567"/>
        <w:jc w:val="both"/>
        <w:rPr>
          <w:rFonts w:ascii="Palatino Linotype" w:hAnsi="Palatino Linotype" w:cs="Arial"/>
        </w:rPr>
      </w:pPr>
      <w:r w:rsidRPr="008A5C00">
        <w:rPr>
          <w:rFonts w:ascii="Palatino Linotype" w:hAnsi="Palatino Linotype" w:cs="Arial"/>
          <w:i/>
          <w:sz w:val="24"/>
          <w:szCs w:val="24"/>
        </w:rPr>
        <w:t>III.</w:t>
      </w:r>
      <w:r w:rsidR="00E51442" w:rsidRPr="008A5C00">
        <w:rPr>
          <w:rFonts w:ascii="Palatino Linotype" w:hAnsi="Palatino Linotype" w:cs="Arial"/>
          <w:i/>
          <w:sz w:val="24"/>
          <w:szCs w:val="24"/>
        </w:rPr>
        <w:t xml:space="preserve"> a la </w:t>
      </w:r>
      <w:r w:rsidRPr="008A5C00">
        <w:rPr>
          <w:rFonts w:ascii="Palatino Linotype" w:hAnsi="Palatino Linotype" w:cs="Arial"/>
          <w:i/>
          <w:sz w:val="24"/>
          <w:szCs w:val="24"/>
        </w:rPr>
        <w:t>XIV</w:t>
      </w:r>
      <w:r w:rsidRPr="008A5C00">
        <w:rPr>
          <w:rFonts w:ascii="Palatino Linotype" w:hAnsi="Palatino Linotype" w:cs="Arial"/>
          <w:i/>
        </w:rPr>
        <w:t xml:space="preserve">. </w:t>
      </w:r>
    </w:p>
    <w:p w:rsidR="00E51442" w:rsidRPr="008A5C00" w:rsidRDefault="00E51442" w:rsidP="00441B1D">
      <w:pPr>
        <w:spacing w:after="0" w:line="360" w:lineRule="auto"/>
        <w:contextualSpacing/>
        <w:jc w:val="both"/>
        <w:rPr>
          <w:rFonts w:ascii="Palatino Linotype" w:hAnsi="Palatino Linotype" w:cs="Arial"/>
          <w:sz w:val="24"/>
          <w:szCs w:val="24"/>
          <w:lang w:val="es-ES_tradnl"/>
        </w:rPr>
      </w:pPr>
    </w:p>
    <w:p w:rsidR="00E51442" w:rsidRPr="008A5C00" w:rsidRDefault="00E51442" w:rsidP="00441B1D">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A5C00">
        <w:rPr>
          <w:rFonts w:ascii="Palatino Linotype" w:hAnsi="Palatino Linotype" w:cs="Arial"/>
          <w:sz w:val="24"/>
          <w:szCs w:val="24"/>
          <w:lang w:val="es-ES_tradnl"/>
        </w:rPr>
        <w:t>Es oportuno establecer que el Recurso de Revisión tiene como finalidad reparar cualquier posible afectación al derecho de acceso a la información púbica en términos del Título Octavo de la</w:t>
      </w:r>
      <w:r w:rsidRPr="008A5C00">
        <w:rPr>
          <w:rFonts w:ascii="Palatino Linotype" w:hAnsi="Palatino Linotype" w:cs="Arial"/>
          <w:b/>
          <w:sz w:val="24"/>
          <w:szCs w:val="24"/>
          <w:lang w:val="es-ES_tradnl"/>
        </w:rPr>
        <w:t xml:space="preserve"> Ley de Transparencia y Acceso a la Información Pública del Estado de México y Municipios</w:t>
      </w:r>
      <w:r w:rsidRPr="008A5C00">
        <w:rPr>
          <w:rFonts w:ascii="Palatino Linotype" w:hAnsi="Palatino Linotype" w:cs="Arial"/>
          <w:sz w:val="24"/>
          <w:szCs w:val="24"/>
          <w:lang w:val="es-ES_tradnl"/>
        </w:rPr>
        <w:t xml:space="preserve"> y determinar la confirmación, </w:t>
      </w:r>
      <w:r w:rsidRPr="008A5C00">
        <w:rPr>
          <w:rFonts w:ascii="Palatino Linotype" w:hAnsi="Palatino Linotype" w:cs="Arial"/>
          <w:sz w:val="24"/>
          <w:szCs w:val="24"/>
          <w:lang w:val="es-ES_tradnl"/>
        </w:rPr>
        <w:lastRenderedPageBreak/>
        <w:t xml:space="preserve">revocación, o modificación; desecamiento o sobreseimiento; y en su caso ordenar la entrega de la información, respecto a la respuesta o falta de ellas por parte del Sujeto Obligado. </w:t>
      </w:r>
    </w:p>
    <w:p w:rsidR="00E51442" w:rsidRPr="008A5C00" w:rsidRDefault="00E51442" w:rsidP="005F3183">
      <w:pPr>
        <w:pStyle w:val="Ttulo1"/>
        <w:rPr>
          <w:rFonts w:ascii="Palatino Linotype" w:hAnsi="Palatino Linotype" w:cs="Arial"/>
          <w:sz w:val="24"/>
          <w:szCs w:val="24"/>
          <w:lang w:val="es-ES_tradnl"/>
        </w:rPr>
      </w:pPr>
    </w:p>
    <w:p w:rsidR="00E51442" w:rsidRPr="008A5C00" w:rsidRDefault="00E51442" w:rsidP="005F3183">
      <w:pPr>
        <w:pStyle w:val="Ttulo1"/>
        <w:rPr>
          <w:rFonts w:ascii="Palatino Linotype" w:hAnsi="Palatino Linotype"/>
          <w:b/>
          <w:color w:val="auto"/>
          <w:sz w:val="24"/>
          <w:szCs w:val="24"/>
        </w:rPr>
      </w:pPr>
      <w:bookmarkStart w:id="12" w:name="_Toc477891855"/>
      <w:bookmarkStart w:id="13" w:name="_Toc65743798"/>
      <w:r w:rsidRPr="008A5C00">
        <w:rPr>
          <w:rFonts w:ascii="Palatino Linotype" w:hAnsi="Palatino Linotype"/>
          <w:b/>
          <w:color w:val="auto"/>
          <w:sz w:val="24"/>
          <w:szCs w:val="24"/>
        </w:rPr>
        <w:t>QUINTO. Del estudio de la resolución</w:t>
      </w:r>
      <w:bookmarkEnd w:id="12"/>
      <w:r w:rsidRPr="008A5C00">
        <w:rPr>
          <w:rFonts w:ascii="Palatino Linotype" w:hAnsi="Palatino Linotype"/>
          <w:b/>
          <w:color w:val="auto"/>
          <w:sz w:val="24"/>
          <w:szCs w:val="24"/>
        </w:rPr>
        <w:t>.</w:t>
      </w:r>
      <w:bookmarkEnd w:id="13"/>
    </w:p>
    <w:p w:rsidR="00B61AAD" w:rsidRPr="008A5C00" w:rsidRDefault="00B61AAD" w:rsidP="00441B1D">
      <w:pPr>
        <w:spacing w:after="0" w:line="360" w:lineRule="auto"/>
        <w:contextualSpacing/>
        <w:jc w:val="both"/>
        <w:rPr>
          <w:rFonts w:ascii="Palatino Linotype" w:hAnsi="Palatino Linotype" w:cs="Arial"/>
          <w:sz w:val="24"/>
          <w:szCs w:val="24"/>
          <w:lang w:val="es-ES_tradnl"/>
        </w:rPr>
      </w:pPr>
    </w:p>
    <w:p w:rsidR="00E51442" w:rsidRPr="008A5C00" w:rsidRDefault="00E51442" w:rsidP="00441B1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A5C00">
        <w:rPr>
          <w:rFonts w:ascii="Palatino Linotype" w:eastAsia="MS Mincho" w:hAnsi="Palatino Linotype" w:cs="Times New Roman"/>
          <w:sz w:val="24"/>
          <w:szCs w:val="24"/>
          <w:lang w:val="es-ES_tradnl" w:eastAsia="es-ES"/>
        </w:rPr>
        <w:t xml:space="preserve">La Ley de Transparencia establece como uno de sus objetivos,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E51442" w:rsidRPr="008A5C00" w:rsidRDefault="00E51442" w:rsidP="00441B1D">
      <w:pPr>
        <w:spacing w:after="0" w:line="360" w:lineRule="auto"/>
        <w:ind w:right="34"/>
        <w:contextualSpacing/>
        <w:jc w:val="both"/>
        <w:rPr>
          <w:rFonts w:ascii="Palatino Linotype" w:eastAsia="MS Mincho" w:hAnsi="Palatino Linotype" w:cs="Times New Roman"/>
          <w:sz w:val="24"/>
          <w:szCs w:val="24"/>
          <w:lang w:val="es-ES_tradnl" w:eastAsia="es-ES"/>
        </w:rPr>
      </w:pPr>
    </w:p>
    <w:p w:rsidR="00E51442" w:rsidRPr="008A5C00" w:rsidRDefault="00E51442" w:rsidP="00441B1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A5C00">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E51442" w:rsidRPr="008A5C00" w:rsidRDefault="00E51442" w:rsidP="00441B1D">
      <w:pPr>
        <w:spacing w:after="0" w:line="360" w:lineRule="auto"/>
        <w:ind w:right="49"/>
        <w:contextualSpacing/>
        <w:jc w:val="both"/>
        <w:rPr>
          <w:rFonts w:ascii="Palatino Linotype" w:eastAsia="MS Mincho" w:hAnsi="Palatino Linotype" w:cs="Times New Roman"/>
          <w:sz w:val="16"/>
          <w:szCs w:val="24"/>
          <w:lang w:val="es-ES_tradnl" w:eastAsia="es-ES"/>
        </w:rPr>
      </w:pPr>
    </w:p>
    <w:p w:rsidR="00E51442" w:rsidRPr="008A5C00" w:rsidRDefault="00E51442" w:rsidP="00441B1D">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A5C00">
        <w:rPr>
          <w:rFonts w:ascii="Palatino Linotype" w:eastAsia="MS Mincho" w:hAnsi="Palatino Linotype" w:cs="Times New Roman"/>
          <w:sz w:val="24"/>
          <w:szCs w:val="24"/>
          <w:lang w:val="es-ES_tradnl" w:eastAsia="es-ES"/>
        </w:rPr>
        <w:t>Derivado</w:t>
      </w:r>
      <w:r w:rsidRPr="008A5C00">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w:t>
      </w:r>
      <w:r w:rsidRPr="008A5C00">
        <w:rPr>
          <w:rFonts w:ascii="Palatino Linotype" w:eastAsia="MS Mincho" w:hAnsi="Palatino Linotype" w:cs="Arial"/>
          <w:sz w:val="24"/>
          <w:szCs w:val="24"/>
          <w:lang w:val="es-ES_tradnl" w:eastAsia="es-ES"/>
        </w:rPr>
        <w:lastRenderedPageBreak/>
        <w:t xml:space="preserve">debe estar disponible en los portales electrónicos de cada </w:t>
      </w:r>
      <w:r w:rsidRPr="008A5C00">
        <w:rPr>
          <w:rFonts w:ascii="Palatino Linotype" w:eastAsia="MS Mincho" w:hAnsi="Palatino Linotype" w:cs="Arial"/>
          <w:b/>
          <w:sz w:val="24"/>
          <w:szCs w:val="24"/>
          <w:lang w:val="es-ES_tradnl" w:eastAsia="es-ES"/>
        </w:rPr>
        <w:t xml:space="preserve">SUJETO OBLIGADO </w:t>
      </w:r>
      <w:r w:rsidRPr="008A5C00">
        <w:rPr>
          <w:rFonts w:ascii="Palatino Linotype" w:eastAsia="MS Mincho" w:hAnsi="Palatino Linotype" w:cs="Arial"/>
          <w:sz w:val="24"/>
          <w:szCs w:val="24"/>
          <w:lang w:val="es-ES_tradnl" w:eastAsia="es-ES"/>
        </w:rPr>
        <w:t xml:space="preserve">en </w:t>
      </w:r>
      <w:proofErr w:type="gramStart"/>
      <w:r w:rsidRPr="008A5C00">
        <w:rPr>
          <w:rFonts w:ascii="Palatino Linotype" w:eastAsia="MS Mincho" w:hAnsi="Palatino Linotype" w:cs="Arial"/>
          <w:sz w:val="24"/>
          <w:szCs w:val="24"/>
          <w:lang w:val="es-ES_tradnl" w:eastAsia="es-ES"/>
        </w:rPr>
        <w:t>los formato</w:t>
      </w:r>
      <w:proofErr w:type="gramEnd"/>
      <w:r w:rsidRPr="008A5C00">
        <w:rPr>
          <w:rFonts w:ascii="Palatino Linotype" w:eastAsia="MS Mincho" w:hAnsi="Palatino Linotype" w:cs="Arial"/>
          <w:sz w:val="24"/>
          <w:szCs w:val="24"/>
          <w:lang w:val="es-ES_tradnl" w:eastAsia="es-ES"/>
        </w:rPr>
        <w:t xml:space="preserve"> preestablecidos.</w:t>
      </w:r>
    </w:p>
    <w:p w:rsidR="00E51442" w:rsidRPr="008A5C00" w:rsidRDefault="00E51442" w:rsidP="00441B1D">
      <w:pPr>
        <w:spacing w:after="0" w:line="360" w:lineRule="auto"/>
        <w:ind w:right="34"/>
        <w:contextualSpacing/>
        <w:jc w:val="both"/>
        <w:rPr>
          <w:rFonts w:ascii="Palatino Linotype" w:eastAsia="MS Mincho" w:hAnsi="Palatino Linotype" w:cs="Arial"/>
          <w:sz w:val="24"/>
          <w:szCs w:val="24"/>
          <w:lang w:val="es-ES_tradnl" w:eastAsia="es-ES"/>
        </w:rPr>
      </w:pPr>
    </w:p>
    <w:p w:rsidR="00E51442" w:rsidRPr="008A5C00" w:rsidRDefault="00E51442" w:rsidP="00441B1D">
      <w:pPr>
        <w:numPr>
          <w:ilvl w:val="0"/>
          <w:numId w:val="2"/>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8A5C00">
        <w:rPr>
          <w:rFonts w:ascii="Palatino Linotype" w:eastAsia="MS Mincho" w:hAnsi="Palatino Linotype" w:cs="Arial"/>
          <w:sz w:val="24"/>
          <w:szCs w:val="24"/>
          <w:lang w:val="es-ES_tradnl" w:eastAsia="es-ES"/>
        </w:rPr>
        <w:t xml:space="preserve">Luego entonces, </w:t>
      </w:r>
      <w:r w:rsidRPr="008A5C00">
        <w:rPr>
          <w:rFonts w:ascii="Palatino Linotype" w:eastAsia="MS Mincho" w:hAnsi="Palatino Linotype" w:cs="Times New Roman"/>
          <w:sz w:val="24"/>
          <w:szCs w:val="24"/>
          <w:lang w:val="es-ES_tradnl" w:eastAsia="es-ES"/>
        </w:rPr>
        <w:t xml:space="preserve">se procede al análisis del contenido de la información remitida en la respuesta, </w:t>
      </w:r>
      <w:r w:rsidRPr="008A5C00">
        <w:rPr>
          <w:rFonts w:ascii="Palatino Linotype" w:eastAsia="MS Mincho" w:hAnsi="Palatino Linotype" w:cs="Arial"/>
          <w:sz w:val="24"/>
          <w:szCs w:val="24"/>
          <w:lang w:val="es-ES_tradnl" w:eastAsia="es-ES"/>
        </w:rPr>
        <w:t>p</w:t>
      </w:r>
      <w:r w:rsidR="007C2424" w:rsidRPr="008A5C00">
        <w:rPr>
          <w:rFonts w:ascii="Palatino Linotype" w:eastAsia="MS Mincho" w:hAnsi="Palatino Linotype" w:cs="Arial"/>
          <w:sz w:val="24"/>
          <w:szCs w:val="24"/>
          <w:lang w:val="es-ES_tradnl" w:eastAsia="es-ES"/>
        </w:rPr>
        <w:t>ara determinar si es accesible</w:t>
      </w:r>
      <w:r w:rsidRPr="008A5C00">
        <w:rPr>
          <w:rFonts w:ascii="Palatino Linotype" w:eastAsia="MS Mincho" w:hAnsi="Palatino Linotype" w:cs="Arial"/>
          <w:sz w:val="24"/>
          <w:szCs w:val="24"/>
          <w:lang w:val="es-ES_tradnl" w:eastAsia="es-ES"/>
        </w:rPr>
        <w:t xml:space="preserve"> y completa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8A5C00">
        <w:rPr>
          <w:rFonts w:ascii="Palatino Linotype" w:eastAsia="MS Mincho" w:hAnsi="Palatino Linotype" w:cs="Times New Roman"/>
          <w:sz w:val="24"/>
          <w:szCs w:val="24"/>
          <w:lang w:val="es-ES_tradnl" w:eastAsia="es-ES"/>
        </w:rPr>
        <w:t>conformidad con lo establecido por  el artículo 11  y 158 de la Ley en la materia, que a la letra dice:</w:t>
      </w:r>
    </w:p>
    <w:p w:rsidR="007C2424" w:rsidRPr="008A5C00" w:rsidRDefault="007C2424" w:rsidP="00441B1D">
      <w:pPr>
        <w:pStyle w:val="Prrafodelista"/>
        <w:ind w:left="0"/>
        <w:rPr>
          <w:rFonts w:ascii="Palatino Linotype" w:eastAsia="MS Mincho" w:hAnsi="Palatino Linotype" w:cs="Arial"/>
          <w:sz w:val="24"/>
          <w:szCs w:val="24"/>
          <w:lang w:val="es-ES_tradnl" w:eastAsia="es-ES"/>
        </w:rPr>
      </w:pPr>
    </w:p>
    <w:p w:rsidR="00E51442" w:rsidRPr="008A5C00" w:rsidRDefault="00E51442" w:rsidP="00441B1D">
      <w:pPr>
        <w:pStyle w:val="Prrafodelista"/>
        <w:spacing w:after="0" w:line="360" w:lineRule="auto"/>
        <w:ind w:left="0" w:right="615"/>
        <w:jc w:val="both"/>
        <w:rPr>
          <w:rFonts w:ascii="Palatino Linotype" w:eastAsia="MS Mincho" w:hAnsi="Palatino Linotype" w:cs="Arial"/>
          <w:i/>
          <w:sz w:val="24"/>
          <w:szCs w:val="24"/>
          <w:lang w:eastAsia="es-ES"/>
        </w:rPr>
      </w:pPr>
      <w:r w:rsidRPr="008A5C00">
        <w:rPr>
          <w:rFonts w:ascii="Palatino Linotype" w:eastAsia="MS Mincho" w:hAnsi="Palatino Linotype" w:cs="Arial"/>
          <w:i/>
          <w:sz w:val="24"/>
          <w:szCs w:val="24"/>
          <w:lang w:eastAsia="es-ES"/>
        </w:rPr>
        <w:t>“</w:t>
      </w:r>
      <w:r w:rsidRPr="008A5C00">
        <w:rPr>
          <w:rFonts w:ascii="Palatino Linotype" w:eastAsia="MS Mincho" w:hAnsi="Palatino Linotype" w:cs="Arial"/>
          <w:b/>
          <w:i/>
          <w:sz w:val="24"/>
          <w:szCs w:val="24"/>
          <w:lang w:eastAsia="es-ES"/>
        </w:rPr>
        <w:t>Artículo 11.</w:t>
      </w:r>
      <w:r w:rsidRPr="008A5C00">
        <w:rPr>
          <w:rFonts w:ascii="Palatino Linotype" w:eastAsia="MS Mincho" w:hAnsi="Palatino Linotype" w:cs="Arial"/>
          <w:i/>
          <w:sz w:val="24"/>
          <w:szCs w:val="24"/>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E51442" w:rsidRPr="008A5C00" w:rsidRDefault="00E51442" w:rsidP="00441B1D">
      <w:pPr>
        <w:pStyle w:val="Prrafodelista"/>
        <w:spacing w:after="0" w:line="360" w:lineRule="auto"/>
        <w:ind w:left="0" w:right="49"/>
        <w:jc w:val="both"/>
        <w:rPr>
          <w:rFonts w:ascii="Palatino Linotype" w:eastAsia="MS Mincho" w:hAnsi="Palatino Linotype" w:cs="Arial"/>
          <w:i/>
          <w:sz w:val="24"/>
          <w:szCs w:val="24"/>
          <w:lang w:eastAsia="es-ES"/>
        </w:rPr>
      </w:pPr>
      <w:r w:rsidRPr="008A5C00">
        <w:rPr>
          <w:rFonts w:ascii="Palatino Linotype" w:eastAsia="MS Mincho" w:hAnsi="Palatino Linotype" w:cs="Arial"/>
          <w:i/>
          <w:sz w:val="24"/>
          <w:szCs w:val="24"/>
          <w:lang w:eastAsia="es-ES"/>
        </w:rPr>
        <w:t>…”</w:t>
      </w:r>
    </w:p>
    <w:p w:rsidR="007C2424" w:rsidRPr="008A5C00" w:rsidRDefault="007C2424" w:rsidP="00441B1D">
      <w:pPr>
        <w:pStyle w:val="Prrafodelista"/>
        <w:spacing w:after="0" w:line="240" w:lineRule="auto"/>
        <w:ind w:left="0" w:right="567"/>
        <w:jc w:val="both"/>
        <w:rPr>
          <w:rFonts w:ascii="Palatino Linotype" w:eastAsia="MS Mincho" w:hAnsi="Palatino Linotype" w:cs="Arial"/>
          <w:i/>
          <w:sz w:val="24"/>
          <w:szCs w:val="24"/>
          <w:lang w:eastAsia="es-ES"/>
        </w:rPr>
      </w:pPr>
      <w:r w:rsidRPr="008A5C00">
        <w:rPr>
          <w:rFonts w:ascii="Palatino Linotype" w:eastAsia="MS Mincho" w:hAnsi="Palatino Linotype" w:cs="Arial"/>
          <w:i/>
          <w:sz w:val="24"/>
          <w:szCs w:val="24"/>
          <w:lang w:eastAsia="es-ES"/>
        </w:rPr>
        <w:t xml:space="preserve">Artículo 158. </w:t>
      </w:r>
      <w:r w:rsidRPr="008A5C00">
        <w:rPr>
          <w:rFonts w:ascii="Palatino Linotype" w:eastAsia="MS Mincho" w:hAnsi="Palatino Linotype" w:cs="Arial"/>
          <w:i/>
          <w:sz w:val="24"/>
          <w:szCs w:val="24"/>
          <w:u w:val="single"/>
          <w:lang w:eastAsia="es-ES"/>
        </w:rPr>
        <w:t>De manera excepcional</w:t>
      </w:r>
      <w:r w:rsidRPr="008A5C00">
        <w:rPr>
          <w:rFonts w:ascii="Palatino Linotype" w:eastAsia="MS Mincho" w:hAnsi="Palatino Linotype" w:cs="Arial"/>
          <w:i/>
          <w:sz w:val="24"/>
          <w:szCs w:val="24"/>
          <w:lang w:eastAsia="es-ES"/>
        </w:rPr>
        <w:t xml:space="preserve">, cuando de </w:t>
      </w:r>
      <w:r w:rsidRPr="008A5C00">
        <w:rPr>
          <w:rFonts w:ascii="Palatino Linotype" w:eastAsia="MS Mincho" w:hAnsi="Palatino Linotype" w:cs="Arial"/>
          <w:i/>
          <w:sz w:val="24"/>
          <w:szCs w:val="24"/>
          <w:u w:val="single"/>
          <w:lang w:eastAsia="es-ES"/>
        </w:rPr>
        <w:t>forma fundada y motivad</w:t>
      </w:r>
      <w:r w:rsidRPr="008A5C00">
        <w:rPr>
          <w:rFonts w:ascii="Palatino Linotype" w:eastAsia="MS Mincho" w:hAnsi="Palatino Linotype" w:cs="Arial"/>
          <w:i/>
          <w:sz w:val="24"/>
          <w:szCs w:val="24"/>
          <w:lang w:eastAsia="es-ES"/>
        </w:rPr>
        <w:t xml:space="preserve">a así lo </w:t>
      </w:r>
      <w:r w:rsidRPr="008A5C00">
        <w:rPr>
          <w:rFonts w:ascii="Palatino Linotype" w:eastAsia="MS Mincho" w:hAnsi="Palatino Linotype" w:cs="Arial"/>
          <w:i/>
          <w:sz w:val="24"/>
          <w:szCs w:val="24"/>
          <w:u w:val="single"/>
          <w:lang w:eastAsia="es-ES"/>
        </w:rPr>
        <w:t>determine el sujeto obligado</w:t>
      </w:r>
      <w:r w:rsidRPr="008A5C00">
        <w:rPr>
          <w:rFonts w:ascii="Palatino Linotype" w:eastAsia="MS Mincho" w:hAnsi="Palatino Linotype" w:cs="Arial"/>
          <w:i/>
          <w:sz w:val="24"/>
          <w:szCs w:val="24"/>
          <w:lang w:eastAsia="es-ES"/>
        </w:rPr>
        <w:t xml:space="preserve">, en aquellos casos en que la información solicitada que ya se encuentre en su posesión </w:t>
      </w:r>
      <w:r w:rsidRPr="008A5C00">
        <w:rPr>
          <w:rFonts w:ascii="Palatino Linotype" w:eastAsia="MS Mincho" w:hAnsi="Palatino Linotype" w:cs="Arial"/>
          <w:b/>
          <w:i/>
          <w:sz w:val="24"/>
          <w:szCs w:val="24"/>
          <w:lang w:eastAsia="es-ES"/>
        </w:rPr>
        <w:t>implique</w:t>
      </w:r>
      <w:r w:rsidRPr="008A5C00">
        <w:rPr>
          <w:rFonts w:ascii="Palatino Linotype" w:eastAsia="MS Mincho" w:hAnsi="Palatino Linotype" w:cs="Arial"/>
          <w:i/>
          <w:sz w:val="24"/>
          <w:szCs w:val="24"/>
          <w:lang w:eastAsia="es-ES"/>
        </w:rPr>
        <w:t xml:space="preserve"> análisis, estudio o procesamiento de documentos cuya entrega o </w:t>
      </w:r>
      <w:r w:rsidRPr="008A5C00">
        <w:rPr>
          <w:rFonts w:ascii="Palatino Linotype" w:eastAsia="MS Mincho" w:hAnsi="Palatino Linotype" w:cs="Arial"/>
          <w:b/>
          <w:i/>
          <w:sz w:val="24"/>
          <w:szCs w:val="24"/>
          <w:lang w:eastAsia="es-ES"/>
        </w:rPr>
        <w:t>reproducción sobrepase las capacidades técnicas administrativas y humanas del sujeto obligado</w:t>
      </w:r>
      <w:r w:rsidRPr="008A5C00">
        <w:rPr>
          <w:rFonts w:ascii="Palatino Linotype" w:eastAsia="MS Mincho" w:hAnsi="Palatino Linotype" w:cs="Arial"/>
          <w:i/>
          <w:sz w:val="24"/>
          <w:szCs w:val="24"/>
          <w:lang w:eastAsia="es-ES"/>
        </w:rPr>
        <w:t xml:space="preserve"> para cumplir con la solicitud, en los plazos establecidos para dichos efectos, </w:t>
      </w:r>
      <w:r w:rsidRPr="008A5C00">
        <w:rPr>
          <w:rFonts w:ascii="Palatino Linotype" w:eastAsia="MS Mincho" w:hAnsi="Palatino Linotype" w:cs="Arial"/>
          <w:b/>
          <w:i/>
          <w:sz w:val="24"/>
          <w:szCs w:val="24"/>
          <w:lang w:eastAsia="es-ES"/>
        </w:rPr>
        <w:t>se podrá poner a disposición del solicitante los documentos en consulta directa,</w:t>
      </w:r>
      <w:r w:rsidRPr="008A5C00">
        <w:rPr>
          <w:rFonts w:ascii="Palatino Linotype" w:eastAsia="MS Mincho" w:hAnsi="Palatino Linotype" w:cs="Arial"/>
          <w:i/>
          <w:sz w:val="24"/>
          <w:szCs w:val="24"/>
          <w:lang w:eastAsia="es-ES"/>
        </w:rPr>
        <w:t xml:space="preserve"> salvo la información clasificada. </w:t>
      </w:r>
    </w:p>
    <w:p w:rsidR="007C2424" w:rsidRPr="008A5C00" w:rsidRDefault="007C2424" w:rsidP="00441B1D">
      <w:pPr>
        <w:pStyle w:val="Prrafodelista"/>
        <w:spacing w:after="0" w:line="240" w:lineRule="auto"/>
        <w:ind w:left="0" w:right="567"/>
        <w:jc w:val="both"/>
        <w:rPr>
          <w:rFonts w:ascii="Palatino Linotype" w:eastAsia="MS Mincho" w:hAnsi="Palatino Linotype" w:cs="Arial"/>
          <w:i/>
          <w:sz w:val="24"/>
          <w:szCs w:val="24"/>
          <w:lang w:eastAsia="es-ES"/>
        </w:rPr>
      </w:pPr>
    </w:p>
    <w:p w:rsidR="007C2424" w:rsidRPr="008A5C00" w:rsidRDefault="007C2424" w:rsidP="00441B1D">
      <w:pPr>
        <w:pStyle w:val="Prrafodelista"/>
        <w:spacing w:after="0" w:line="240" w:lineRule="auto"/>
        <w:ind w:left="0" w:right="567"/>
        <w:jc w:val="both"/>
        <w:rPr>
          <w:rFonts w:ascii="Palatino Linotype" w:eastAsia="MS Mincho" w:hAnsi="Palatino Linotype" w:cs="Arial"/>
          <w:i/>
          <w:sz w:val="24"/>
          <w:szCs w:val="24"/>
          <w:lang w:eastAsia="es-ES"/>
        </w:rPr>
      </w:pPr>
      <w:r w:rsidRPr="008A5C00">
        <w:rPr>
          <w:rFonts w:ascii="Palatino Linotype" w:eastAsia="MS Mincho" w:hAnsi="Palatino Linotype" w:cs="Arial"/>
          <w:i/>
          <w:sz w:val="24"/>
          <w:szCs w:val="24"/>
          <w:lang w:eastAsia="es-ES"/>
        </w:rPr>
        <w:t xml:space="preserve">En todo caso, </w:t>
      </w:r>
      <w:r w:rsidRPr="008A5C00">
        <w:rPr>
          <w:rFonts w:ascii="Palatino Linotype" w:eastAsia="MS Mincho" w:hAnsi="Palatino Linotype" w:cs="Arial"/>
          <w:b/>
          <w:i/>
          <w:sz w:val="24"/>
          <w:szCs w:val="24"/>
          <w:lang w:eastAsia="es-ES"/>
        </w:rPr>
        <w:t>se facilitará su copia simple o certificada, así como su reproducción por cualquier medio disponible en las instalaciones del sujeto obligado o que, en su caso, aporte el solicitante.</w:t>
      </w:r>
    </w:p>
    <w:p w:rsidR="00E51442" w:rsidRPr="008A5C00" w:rsidRDefault="00E51442" w:rsidP="00441B1D">
      <w:pPr>
        <w:pStyle w:val="Prrafodelista"/>
        <w:spacing w:before="240" w:after="240" w:line="360" w:lineRule="auto"/>
        <w:ind w:left="0"/>
        <w:jc w:val="both"/>
        <w:rPr>
          <w:rFonts w:ascii="Palatino Linotype" w:hAnsi="Palatino Linotype" w:cs="Arial"/>
          <w:sz w:val="24"/>
          <w:szCs w:val="24"/>
        </w:rPr>
      </w:pPr>
    </w:p>
    <w:p w:rsidR="00E51442" w:rsidRPr="008A5C00" w:rsidRDefault="005F3183" w:rsidP="00441B1D">
      <w:pPr>
        <w:pStyle w:val="Prrafodelista"/>
        <w:spacing w:before="240" w:after="240" w:line="360" w:lineRule="auto"/>
        <w:ind w:left="0"/>
        <w:jc w:val="both"/>
        <w:outlineLvl w:val="0"/>
        <w:rPr>
          <w:rFonts w:ascii="Palatino Linotype" w:hAnsi="Palatino Linotype" w:cs="Arial"/>
          <w:b/>
          <w:sz w:val="24"/>
          <w:szCs w:val="24"/>
        </w:rPr>
      </w:pPr>
      <w:bookmarkStart w:id="14" w:name="_Toc65743799"/>
      <w:r w:rsidRPr="008A5C00">
        <w:rPr>
          <w:rFonts w:ascii="Palatino Linotype" w:hAnsi="Palatino Linotype" w:cs="Arial"/>
          <w:b/>
          <w:sz w:val="24"/>
          <w:szCs w:val="24"/>
        </w:rPr>
        <w:lastRenderedPageBreak/>
        <w:t>I.</w:t>
      </w:r>
      <w:r w:rsidR="00441B1D" w:rsidRPr="008A5C00">
        <w:rPr>
          <w:rFonts w:ascii="Palatino Linotype" w:hAnsi="Palatino Linotype" w:cs="Arial"/>
          <w:b/>
          <w:sz w:val="24"/>
          <w:szCs w:val="24"/>
        </w:rPr>
        <w:t xml:space="preserve"> De la fuente obligacional del Sujeto Obligado</w:t>
      </w:r>
      <w:bookmarkEnd w:id="14"/>
    </w:p>
    <w:p w:rsidR="00441B1D" w:rsidRPr="008A5C00" w:rsidRDefault="00441B1D" w:rsidP="00441B1D">
      <w:pPr>
        <w:pStyle w:val="Prrafodelista"/>
        <w:numPr>
          <w:ilvl w:val="4"/>
          <w:numId w:val="2"/>
        </w:numPr>
        <w:spacing w:before="240" w:after="240" w:line="360" w:lineRule="auto"/>
        <w:ind w:left="0" w:firstLine="0"/>
        <w:jc w:val="both"/>
        <w:outlineLvl w:val="1"/>
        <w:rPr>
          <w:rFonts w:ascii="Palatino Linotype" w:hAnsi="Palatino Linotype" w:cs="Arial"/>
          <w:b/>
          <w:i/>
          <w:sz w:val="24"/>
          <w:szCs w:val="24"/>
        </w:rPr>
      </w:pPr>
      <w:bookmarkStart w:id="15" w:name="_Toc65743800"/>
      <w:r w:rsidRPr="008A5C00">
        <w:rPr>
          <w:rFonts w:ascii="Palatino Linotype" w:hAnsi="Palatino Linotype" w:cs="Arial"/>
          <w:b/>
          <w:i/>
          <w:sz w:val="24"/>
          <w:szCs w:val="24"/>
        </w:rPr>
        <w:t>De la naturaleza de la información requerida.</w:t>
      </w:r>
      <w:bookmarkEnd w:id="15"/>
    </w:p>
    <w:p w:rsidR="00441B1D" w:rsidRPr="008A5C00" w:rsidRDefault="00441B1D" w:rsidP="00441B1D">
      <w:pPr>
        <w:pStyle w:val="Prrafodelista"/>
        <w:spacing w:before="240" w:after="240" w:line="360" w:lineRule="auto"/>
        <w:ind w:left="0"/>
        <w:jc w:val="both"/>
        <w:outlineLvl w:val="1"/>
        <w:rPr>
          <w:rFonts w:ascii="Palatino Linotype" w:hAnsi="Palatino Linotype" w:cs="Arial"/>
          <w:b/>
          <w:sz w:val="24"/>
          <w:szCs w:val="24"/>
        </w:rPr>
      </w:pPr>
    </w:p>
    <w:p w:rsidR="00E51442" w:rsidRPr="008A5C00" w:rsidRDefault="00441B1D" w:rsidP="00441B1D">
      <w:pPr>
        <w:pStyle w:val="Prrafodelista"/>
        <w:numPr>
          <w:ilvl w:val="0"/>
          <w:numId w:val="2"/>
        </w:numPr>
        <w:spacing w:before="240" w:after="240" w:line="360" w:lineRule="auto"/>
        <w:ind w:left="0" w:firstLine="0"/>
        <w:jc w:val="both"/>
        <w:rPr>
          <w:rFonts w:ascii="Palatino Linotype" w:hAnsi="Palatino Linotype" w:cs="Arial"/>
          <w:sz w:val="24"/>
          <w:szCs w:val="24"/>
        </w:rPr>
      </w:pPr>
      <w:r w:rsidRPr="008A5C00">
        <w:rPr>
          <w:rFonts w:ascii="Palatino Linotype" w:hAnsi="Palatino Linotype" w:cs="Arial"/>
          <w:sz w:val="24"/>
          <w:szCs w:val="24"/>
        </w:rPr>
        <w:t xml:space="preserve">La solicitante requirió al </w:t>
      </w:r>
      <w:r w:rsidRPr="008A5C00">
        <w:rPr>
          <w:rFonts w:ascii="Palatino Linotype" w:hAnsi="Palatino Linotype" w:cs="Arial"/>
          <w:b/>
          <w:sz w:val="24"/>
          <w:szCs w:val="24"/>
        </w:rPr>
        <w:t>SUJETO OBLIGADO</w:t>
      </w:r>
      <w:r w:rsidRPr="008A5C00">
        <w:rPr>
          <w:rFonts w:ascii="Palatino Linotype" w:hAnsi="Palatino Linotype" w:cs="Arial"/>
          <w:sz w:val="24"/>
          <w:szCs w:val="24"/>
        </w:rPr>
        <w:t xml:space="preserve"> informaci</w:t>
      </w:r>
      <w:r w:rsidR="00DE7294" w:rsidRPr="008A5C00">
        <w:rPr>
          <w:rFonts w:ascii="Palatino Linotype" w:hAnsi="Palatino Linotype" w:cs="Arial"/>
          <w:sz w:val="24"/>
          <w:szCs w:val="24"/>
        </w:rPr>
        <w:t>ón correspondiente a todas las pólizas de egresos emitidas en el mes de diciembre 2019, en formato PDF (Formato de documento portátil)</w:t>
      </w:r>
      <w:r w:rsidR="00276CB1" w:rsidRPr="008A5C00">
        <w:rPr>
          <w:rFonts w:ascii="Palatino Linotype" w:hAnsi="Palatino Linotype" w:cs="Arial"/>
          <w:sz w:val="24"/>
          <w:szCs w:val="24"/>
        </w:rPr>
        <w:t xml:space="preserve">, </w:t>
      </w:r>
      <w:r w:rsidR="0012577D" w:rsidRPr="008A5C00">
        <w:rPr>
          <w:rFonts w:ascii="Palatino Linotype" w:hAnsi="Palatino Linotype" w:cs="Arial"/>
          <w:sz w:val="24"/>
          <w:szCs w:val="24"/>
        </w:rPr>
        <w:t xml:space="preserve">la cual </w:t>
      </w:r>
      <w:r w:rsidR="00276CB1" w:rsidRPr="008A5C00">
        <w:rPr>
          <w:rFonts w:ascii="Palatino Linotype" w:hAnsi="Palatino Linotype" w:cs="Arial"/>
          <w:sz w:val="24"/>
          <w:szCs w:val="24"/>
        </w:rPr>
        <w:t>es información contable que se entrega de manera mensual al Órgano Superior de Fiscalización del Estado de México</w:t>
      </w:r>
      <w:r w:rsidR="0012577D" w:rsidRPr="008A5C00">
        <w:rPr>
          <w:rFonts w:ascii="Palatino Linotype" w:hAnsi="Palatino Linotype" w:cs="Arial"/>
          <w:sz w:val="24"/>
          <w:szCs w:val="24"/>
        </w:rPr>
        <w:t>.</w:t>
      </w:r>
    </w:p>
    <w:p w:rsidR="00276CB1" w:rsidRPr="008A5C00" w:rsidRDefault="00276CB1" w:rsidP="00276CB1">
      <w:pPr>
        <w:pStyle w:val="Prrafodelista"/>
        <w:spacing w:before="240" w:after="240" w:line="360" w:lineRule="auto"/>
        <w:ind w:left="0"/>
        <w:jc w:val="both"/>
        <w:rPr>
          <w:rFonts w:ascii="Palatino Linotype" w:hAnsi="Palatino Linotype" w:cs="Arial"/>
          <w:sz w:val="24"/>
          <w:szCs w:val="24"/>
        </w:rPr>
      </w:pPr>
    </w:p>
    <w:p w:rsidR="0012577D" w:rsidRPr="008A5C00" w:rsidRDefault="0012577D" w:rsidP="00276CB1">
      <w:pPr>
        <w:pStyle w:val="Prrafodelista"/>
        <w:numPr>
          <w:ilvl w:val="0"/>
          <w:numId w:val="2"/>
        </w:numPr>
        <w:spacing w:before="240" w:after="240" w:line="360" w:lineRule="auto"/>
        <w:ind w:left="0" w:firstLine="0"/>
        <w:jc w:val="both"/>
        <w:rPr>
          <w:rFonts w:ascii="Palatino Linotype" w:hAnsi="Palatino Linotype" w:cs="Arial"/>
          <w:sz w:val="24"/>
          <w:szCs w:val="24"/>
        </w:rPr>
      </w:pPr>
      <w:r w:rsidRPr="008A5C00">
        <w:rPr>
          <w:rFonts w:ascii="Palatino Linotype" w:hAnsi="Palatino Linotype" w:cs="Arial"/>
          <w:sz w:val="24"/>
          <w:szCs w:val="24"/>
        </w:rPr>
        <w:t xml:space="preserve">De acuerdo con el contenido de los </w:t>
      </w:r>
      <w:r w:rsidR="00BF7C14" w:rsidRPr="008A5C00">
        <w:rPr>
          <w:rFonts w:ascii="Palatino Linotype" w:eastAsia="Calibri" w:hAnsi="Palatino Linotype" w:cs="Tahoma"/>
          <w:bCs/>
          <w:sz w:val="24"/>
          <w:szCs w:val="24"/>
        </w:rPr>
        <w:t xml:space="preserve">Lineamientos para la elaboración y presentación del Informe Mensual Municipal, </w:t>
      </w:r>
      <w:r w:rsidRPr="008A5C00">
        <w:rPr>
          <w:rFonts w:ascii="Palatino Linotype" w:eastAsia="Calibri" w:hAnsi="Palatino Linotype" w:cs="Tahoma"/>
          <w:bCs/>
          <w:sz w:val="24"/>
          <w:szCs w:val="24"/>
        </w:rPr>
        <w:t xml:space="preserve">la información requerida se encuentra contenida en el disco 5 </w:t>
      </w:r>
      <w:r w:rsidR="00BF7C14" w:rsidRPr="008A5C00">
        <w:rPr>
          <w:rFonts w:ascii="Palatino Linotype" w:eastAsia="Calibri" w:hAnsi="Palatino Linotype" w:cs="Tahoma"/>
          <w:bCs/>
          <w:sz w:val="24"/>
          <w:szCs w:val="24"/>
        </w:rPr>
        <w:t xml:space="preserve">referente a imágenes digitalizadas específicamente en </w:t>
      </w:r>
      <w:r w:rsidRPr="008A5C00">
        <w:rPr>
          <w:rFonts w:ascii="Palatino Linotype" w:eastAsia="Calibri" w:hAnsi="Palatino Linotype" w:cs="Tahoma"/>
          <w:bCs/>
          <w:sz w:val="24"/>
          <w:szCs w:val="24"/>
        </w:rPr>
        <w:t>el arábigo 3 referente a las Pólizas de Egresos con documento comprobatorios, tal y como se muestra a continuación:</w:t>
      </w:r>
    </w:p>
    <w:p w:rsidR="0012577D" w:rsidRPr="008A5C00" w:rsidRDefault="0012577D" w:rsidP="0012577D">
      <w:pPr>
        <w:pStyle w:val="Prrafodelista"/>
        <w:rPr>
          <w:rFonts w:ascii="Palatino Linotype" w:eastAsia="Calibri" w:hAnsi="Palatino Linotype" w:cs="Tahoma"/>
          <w:bCs/>
          <w:sz w:val="24"/>
          <w:szCs w:val="24"/>
        </w:rPr>
      </w:pPr>
    </w:p>
    <w:p w:rsidR="00BF7C14" w:rsidRPr="008A5C00" w:rsidRDefault="00276CB1" w:rsidP="0012577D">
      <w:pPr>
        <w:pStyle w:val="Prrafodelista"/>
        <w:spacing w:before="240" w:after="0" w:line="360" w:lineRule="auto"/>
        <w:ind w:left="0"/>
        <w:rPr>
          <w:rFonts w:ascii="Palatino Linotype" w:eastAsia="MS Mincho" w:hAnsi="Palatino Linotype" w:cstheme="majorBidi"/>
          <w:sz w:val="24"/>
          <w:szCs w:val="24"/>
          <w:lang w:val="es-ES_tradnl" w:eastAsia="es-ES"/>
        </w:rPr>
      </w:pPr>
      <w:r w:rsidRPr="008A5C00">
        <w:rPr>
          <w:noProof/>
          <w:lang w:eastAsia="es-MX"/>
        </w:rPr>
        <mc:AlternateContent>
          <mc:Choice Requires="wps">
            <w:drawing>
              <wp:anchor distT="0" distB="0" distL="114300" distR="114300" simplePos="0" relativeHeight="251659264" behindDoc="0" locked="0" layoutInCell="1" allowOverlap="1" wp14:anchorId="6275198E" wp14:editId="41624436">
                <wp:simplePos x="0" y="0"/>
                <wp:positionH relativeFrom="column">
                  <wp:posOffset>91440</wp:posOffset>
                </wp:positionH>
                <wp:positionV relativeFrom="paragraph">
                  <wp:posOffset>1473835</wp:posOffset>
                </wp:positionV>
                <wp:extent cx="5143500" cy="3429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5143500" cy="3429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2876E" id="Rectángulo 3" o:spid="_x0000_s1026" style="position:absolute;margin-left:7.2pt;margin-top:116.05pt;width:40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" filled="f" strokecolor="red" strokeweight="3pt"/>
            </w:pict>
          </mc:Fallback>
        </mc:AlternateContent>
      </w:r>
      <w:r w:rsidRPr="008A5C00">
        <w:rPr>
          <w:noProof/>
          <w:lang w:eastAsia="es-MX"/>
        </w:rPr>
        <w:drawing>
          <wp:inline distT="0" distB="0" distL="0" distR="0" wp14:anchorId="770E1E60" wp14:editId="04726BE6">
            <wp:extent cx="5610225" cy="261204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331" t="26109" r="29514" b="38979"/>
                    <a:stretch/>
                  </pic:blipFill>
                  <pic:spPr bwMode="auto">
                    <a:xfrm>
                      <a:off x="0" y="0"/>
                      <a:ext cx="5637387" cy="2624694"/>
                    </a:xfrm>
                    <a:prstGeom prst="rect">
                      <a:avLst/>
                    </a:prstGeom>
                    <a:ln>
                      <a:noFill/>
                    </a:ln>
                    <a:extLst>
                      <a:ext uri="{53640926-AAD7-44D8-BBD7-CCE9431645EC}">
                        <a14:shadowObscured xmlns:a14="http://schemas.microsoft.com/office/drawing/2010/main"/>
                      </a:ext>
                    </a:extLst>
                  </pic:spPr>
                </pic:pic>
              </a:graphicData>
            </a:graphic>
          </wp:inline>
        </w:drawing>
      </w:r>
    </w:p>
    <w:p w:rsidR="00BF7C14" w:rsidRPr="008A5C00" w:rsidRDefault="00BF7C14" w:rsidP="00BF7C14">
      <w:pPr>
        <w:spacing w:after="0" w:line="360" w:lineRule="auto"/>
        <w:contextualSpacing/>
        <w:jc w:val="both"/>
        <w:rPr>
          <w:rFonts w:ascii="Palatino Linotype" w:eastAsia="MS Mincho" w:hAnsi="Palatino Linotype" w:cstheme="majorBidi"/>
          <w:sz w:val="24"/>
          <w:szCs w:val="24"/>
          <w:lang w:val="es-ES_tradnl" w:eastAsia="es-ES"/>
        </w:rPr>
      </w:pPr>
    </w:p>
    <w:p w:rsidR="008B3A03" w:rsidRPr="008A5C00" w:rsidRDefault="0012577D" w:rsidP="008B3A03">
      <w:pPr>
        <w:pStyle w:val="Prrafodelista"/>
        <w:numPr>
          <w:ilvl w:val="0"/>
          <w:numId w:val="2"/>
        </w:numPr>
        <w:tabs>
          <w:tab w:val="left" w:pos="0"/>
        </w:tabs>
        <w:spacing w:line="360" w:lineRule="auto"/>
        <w:ind w:left="0" w:right="-28" w:firstLine="0"/>
        <w:jc w:val="both"/>
        <w:rPr>
          <w:rFonts w:ascii="Palatino Linotype" w:eastAsia="Calibri" w:hAnsi="Palatino Linotype" w:cs="Tahoma"/>
          <w:bCs/>
          <w:sz w:val="24"/>
          <w:szCs w:val="24"/>
        </w:rPr>
      </w:pPr>
      <w:r w:rsidRPr="008A5C00">
        <w:rPr>
          <w:rFonts w:ascii="Palatino Linotype" w:eastAsia="Calibri" w:hAnsi="Palatino Linotype" w:cs="Tahoma"/>
          <w:bCs/>
          <w:sz w:val="24"/>
          <w:szCs w:val="24"/>
        </w:rPr>
        <w:t xml:space="preserve">En los </w:t>
      </w:r>
      <w:r w:rsidR="00BF7C14" w:rsidRPr="008A5C00">
        <w:rPr>
          <w:rFonts w:ascii="Palatino Linotype" w:eastAsia="Calibri" w:hAnsi="Palatino Linotype" w:cs="Tahoma"/>
          <w:bCs/>
          <w:sz w:val="24"/>
          <w:szCs w:val="24"/>
        </w:rPr>
        <w:t xml:space="preserve">Lineamientos Referidos, </w:t>
      </w:r>
      <w:r w:rsidRPr="008A5C00">
        <w:rPr>
          <w:rFonts w:ascii="Palatino Linotype" w:eastAsia="Calibri" w:hAnsi="Palatino Linotype" w:cs="Tahoma"/>
          <w:bCs/>
          <w:sz w:val="24"/>
          <w:szCs w:val="24"/>
        </w:rPr>
        <w:t>se contiene la información</w:t>
      </w:r>
      <w:r w:rsidR="008B3A03" w:rsidRPr="008A5C00">
        <w:rPr>
          <w:rFonts w:ascii="Palatino Linotype" w:eastAsia="Calibri" w:hAnsi="Palatino Linotype" w:cs="Tahoma"/>
          <w:bCs/>
          <w:sz w:val="24"/>
          <w:szCs w:val="24"/>
        </w:rPr>
        <w:t xml:space="preserve"> </w:t>
      </w:r>
      <w:r w:rsidRPr="008A5C00">
        <w:rPr>
          <w:rFonts w:ascii="Palatino Linotype" w:eastAsia="Calibri" w:hAnsi="Palatino Linotype" w:cs="Tahoma"/>
          <w:bCs/>
          <w:sz w:val="24"/>
          <w:szCs w:val="24"/>
        </w:rPr>
        <w:t xml:space="preserve">requerida </w:t>
      </w:r>
      <w:r w:rsidR="00BF7C14" w:rsidRPr="008A5C00">
        <w:rPr>
          <w:rFonts w:ascii="Palatino Linotype" w:eastAsia="Calibri" w:hAnsi="Palatino Linotype" w:cs="Tahoma"/>
          <w:bCs/>
          <w:sz w:val="24"/>
          <w:szCs w:val="24"/>
        </w:rPr>
        <w:t xml:space="preserve">disponen que </w:t>
      </w:r>
      <w:r w:rsidR="00BF7C14" w:rsidRPr="008A5C00">
        <w:rPr>
          <w:rFonts w:ascii="Palatino Linotype" w:hAnsi="Palatino Linotype"/>
          <w:sz w:val="24"/>
          <w:szCs w:val="24"/>
        </w:rPr>
        <w:t xml:space="preserve">las pólizas deberán contener las imágenes de la documentación </w:t>
      </w:r>
      <w:r w:rsidR="00BF7C14" w:rsidRPr="008A5C00">
        <w:rPr>
          <w:rFonts w:ascii="Palatino Linotype" w:hAnsi="Palatino Linotype"/>
          <w:sz w:val="24"/>
          <w:szCs w:val="24"/>
        </w:rPr>
        <w:lastRenderedPageBreak/>
        <w:t xml:space="preserve">comprobatoria y justificativa de los </w:t>
      </w:r>
      <w:r w:rsidRPr="008A5C00">
        <w:rPr>
          <w:rFonts w:ascii="Palatino Linotype" w:hAnsi="Palatino Linotype"/>
          <w:sz w:val="24"/>
          <w:szCs w:val="24"/>
        </w:rPr>
        <w:t>egresos de la entidad</w:t>
      </w:r>
      <w:r w:rsidR="008B3A03" w:rsidRPr="008A5C00">
        <w:rPr>
          <w:rFonts w:ascii="Palatino Linotype" w:hAnsi="Palatino Linotype"/>
          <w:sz w:val="24"/>
          <w:szCs w:val="24"/>
        </w:rPr>
        <w:t xml:space="preserve">, así como los Comprobantes Fiscales Digitales por Internet (representación impresa) formarán parte de la documentación soporte de cada una de las pólizas de egresos. Lo anterior es así, que la información requerida es generada por el SUJETO OBLIGADO de manera mensual, por lo </w:t>
      </w:r>
      <w:proofErr w:type="gramStart"/>
      <w:r w:rsidR="008B3A03" w:rsidRPr="008A5C00">
        <w:rPr>
          <w:rFonts w:ascii="Palatino Linotype" w:hAnsi="Palatino Linotype"/>
          <w:sz w:val="24"/>
          <w:szCs w:val="24"/>
        </w:rPr>
        <w:t>tanto</w:t>
      </w:r>
      <w:proofErr w:type="gramEnd"/>
      <w:r w:rsidR="008B3A03" w:rsidRPr="008A5C00">
        <w:rPr>
          <w:rFonts w:ascii="Palatino Linotype" w:hAnsi="Palatino Linotype"/>
          <w:sz w:val="24"/>
          <w:szCs w:val="24"/>
        </w:rPr>
        <w:t xml:space="preserve"> esta debe obrar en los archivos del mismo de manera digital.</w:t>
      </w:r>
    </w:p>
    <w:p w:rsidR="008B3A03" w:rsidRPr="008A5C00" w:rsidRDefault="008B3A03" w:rsidP="008B3A03">
      <w:pPr>
        <w:pStyle w:val="Prrafodelista"/>
        <w:tabs>
          <w:tab w:val="left" w:pos="0"/>
        </w:tabs>
        <w:spacing w:line="360" w:lineRule="auto"/>
        <w:ind w:left="0" w:right="-28"/>
        <w:jc w:val="both"/>
        <w:rPr>
          <w:rFonts w:ascii="Palatino Linotype" w:eastAsia="Calibri" w:hAnsi="Palatino Linotype" w:cs="Tahoma"/>
          <w:bCs/>
          <w:sz w:val="24"/>
          <w:szCs w:val="24"/>
        </w:rPr>
      </w:pPr>
    </w:p>
    <w:p w:rsidR="008B3A03" w:rsidRPr="008A5C00" w:rsidRDefault="008B3A03" w:rsidP="0012017E">
      <w:pPr>
        <w:pStyle w:val="Prrafodelista"/>
        <w:numPr>
          <w:ilvl w:val="0"/>
          <w:numId w:val="2"/>
        </w:numPr>
        <w:tabs>
          <w:tab w:val="left" w:pos="0"/>
        </w:tabs>
        <w:spacing w:line="360" w:lineRule="auto"/>
        <w:ind w:left="0" w:right="-28" w:firstLine="0"/>
        <w:jc w:val="both"/>
        <w:rPr>
          <w:rFonts w:ascii="Palatino Linotype" w:eastAsia="Calibri" w:hAnsi="Palatino Linotype" w:cs="Tahoma"/>
          <w:bCs/>
          <w:sz w:val="24"/>
          <w:szCs w:val="24"/>
        </w:rPr>
      </w:pPr>
      <w:r w:rsidRPr="008A5C00">
        <w:rPr>
          <w:rFonts w:ascii="Palatino Linotype" w:eastAsia="Calibri" w:hAnsi="Palatino Linotype" w:cs="Tahoma"/>
          <w:bCs/>
          <w:sz w:val="24"/>
          <w:szCs w:val="24"/>
        </w:rPr>
        <w:t xml:space="preserve">Una vez acreditada la fuente obligacional para genera, poseer y administra la información, es necesario precisar que la información, no se genera en el formato solicitado por el solicitante, por lo </w:t>
      </w:r>
      <w:proofErr w:type="gramStart"/>
      <w:r w:rsidRPr="008A5C00">
        <w:rPr>
          <w:rFonts w:ascii="Palatino Linotype" w:eastAsia="Calibri" w:hAnsi="Palatino Linotype" w:cs="Tahoma"/>
          <w:bCs/>
          <w:sz w:val="24"/>
          <w:szCs w:val="24"/>
        </w:rPr>
        <w:t>tanto</w:t>
      </w:r>
      <w:proofErr w:type="gramEnd"/>
      <w:r w:rsidRPr="008A5C00">
        <w:rPr>
          <w:rFonts w:ascii="Palatino Linotype" w:eastAsia="Calibri" w:hAnsi="Palatino Linotype" w:cs="Tahoma"/>
          <w:bCs/>
          <w:sz w:val="24"/>
          <w:szCs w:val="24"/>
        </w:rPr>
        <w:t xml:space="preserve"> el </w:t>
      </w:r>
      <w:r w:rsidRPr="008A5C00">
        <w:rPr>
          <w:rFonts w:ascii="Palatino Linotype" w:eastAsia="Calibri" w:hAnsi="Palatino Linotype" w:cs="Tahoma"/>
          <w:b/>
          <w:bCs/>
          <w:sz w:val="24"/>
          <w:szCs w:val="24"/>
        </w:rPr>
        <w:t>SUJETO OBLIGADO</w:t>
      </w:r>
      <w:r w:rsidRPr="008A5C00">
        <w:rPr>
          <w:rFonts w:ascii="Palatino Linotype" w:eastAsia="Calibri" w:hAnsi="Palatino Linotype" w:cs="Tahoma"/>
          <w:bCs/>
          <w:sz w:val="24"/>
          <w:szCs w:val="24"/>
        </w:rPr>
        <w:t xml:space="preserve"> deberá de hacer entrega de la información en formato </w:t>
      </w:r>
      <w:proofErr w:type="spellStart"/>
      <w:r w:rsidRPr="008A5C00">
        <w:rPr>
          <w:rFonts w:ascii="Palatino Linotype" w:eastAsia="Calibri" w:hAnsi="Palatino Linotype" w:cs="Tahoma"/>
          <w:bCs/>
          <w:sz w:val="24"/>
          <w:szCs w:val="24"/>
        </w:rPr>
        <w:t>pdf</w:t>
      </w:r>
      <w:proofErr w:type="spellEnd"/>
      <w:r w:rsidRPr="008A5C00">
        <w:rPr>
          <w:rFonts w:ascii="Palatino Linotype" w:eastAsia="Calibri" w:hAnsi="Palatino Linotype" w:cs="Tahoma"/>
          <w:bCs/>
          <w:sz w:val="24"/>
          <w:szCs w:val="24"/>
        </w:rPr>
        <w:t xml:space="preserve"> o bien en el que se elabore.</w:t>
      </w:r>
    </w:p>
    <w:p w:rsidR="008B3A03" w:rsidRPr="008A5C00" w:rsidRDefault="008B3A03" w:rsidP="0012017E">
      <w:pPr>
        <w:pStyle w:val="Prrafodelista"/>
        <w:tabs>
          <w:tab w:val="left" w:pos="0"/>
        </w:tabs>
        <w:rPr>
          <w:rFonts w:ascii="Palatino Linotype" w:hAnsi="Palatino Linotype"/>
          <w:sz w:val="24"/>
          <w:szCs w:val="24"/>
        </w:rPr>
      </w:pPr>
    </w:p>
    <w:p w:rsidR="00E51442" w:rsidRPr="008A5C00" w:rsidRDefault="008B3A03" w:rsidP="0012017E">
      <w:pPr>
        <w:pStyle w:val="Prrafodelista"/>
        <w:tabs>
          <w:tab w:val="left" w:pos="0"/>
        </w:tabs>
        <w:spacing w:before="240" w:after="240" w:line="360" w:lineRule="auto"/>
        <w:ind w:left="0"/>
        <w:jc w:val="both"/>
        <w:outlineLvl w:val="0"/>
        <w:rPr>
          <w:rFonts w:ascii="Palatino Linotype" w:hAnsi="Palatino Linotype" w:cs="Arial"/>
          <w:b/>
          <w:sz w:val="24"/>
          <w:szCs w:val="24"/>
        </w:rPr>
      </w:pPr>
      <w:bookmarkStart w:id="16" w:name="_Toc65743801"/>
      <w:r w:rsidRPr="008A5C00">
        <w:rPr>
          <w:rFonts w:ascii="Palatino Linotype" w:hAnsi="Palatino Linotype" w:cs="Arial"/>
          <w:b/>
          <w:sz w:val="24"/>
          <w:szCs w:val="24"/>
        </w:rPr>
        <w:t>II. Del cambio de modalidad de entrega de la información.</w:t>
      </w:r>
      <w:bookmarkEnd w:id="16"/>
    </w:p>
    <w:p w:rsidR="0012017E" w:rsidRPr="008A5C00" w:rsidRDefault="008B3A03" w:rsidP="0012017E">
      <w:pPr>
        <w:numPr>
          <w:ilvl w:val="0"/>
          <w:numId w:val="2"/>
        </w:numPr>
        <w:tabs>
          <w:tab w:val="left" w:pos="0"/>
        </w:tabs>
        <w:spacing w:after="0" w:line="360" w:lineRule="auto"/>
        <w:ind w:left="0" w:firstLine="0"/>
        <w:contextualSpacing/>
        <w:jc w:val="both"/>
        <w:rPr>
          <w:rFonts w:ascii="Palatino Linotype" w:eastAsia="MS Mincho" w:hAnsi="Palatino Linotype" w:cstheme="majorBidi"/>
          <w:sz w:val="24"/>
          <w:szCs w:val="24"/>
          <w:lang w:val="es-ES_tradnl" w:eastAsia="es-ES"/>
        </w:rPr>
      </w:pPr>
      <w:r w:rsidRPr="008A5C00">
        <w:rPr>
          <w:rFonts w:ascii="Palatino Linotype" w:eastAsia="MS Mincho" w:hAnsi="Palatino Linotype" w:cstheme="majorBidi"/>
          <w:sz w:val="24"/>
          <w:szCs w:val="24"/>
          <w:lang w:val="es-ES_tradnl" w:eastAsia="es-ES"/>
        </w:rPr>
        <w:t>No pasa desapercibido la manifestac</w:t>
      </w:r>
      <w:r w:rsidR="0012017E" w:rsidRPr="008A5C00">
        <w:rPr>
          <w:rFonts w:ascii="Palatino Linotype" w:eastAsia="MS Mincho" w:hAnsi="Palatino Linotype" w:cstheme="majorBidi"/>
          <w:sz w:val="24"/>
          <w:szCs w:val="24"/>
          <w:lang w:val="es-ES_tradnl" w:eastAsia="es-ES"/>
        </w:rPr>
        <w:t>ión realizada por la solicitante</w:t>
      </w:r>
      <w:r w:rsidRPr="008A5C00">
        <w:rPr>
          <w:rFonts w:ascii="Palatino Linotype" w:eastAsia="MS Mincho" w:hAnsi="Palatino Linotype" w:cstheme="majorBidi"/>
          <w:sz w:val="24"/>
          <w:szCs w:val="24"/>
          <w:lang w:val="es-ES_tradnl" w:eastAsia="es-ES"/>
        </w:rPr>
        <w:t xml:space="preserve"> </w:t>
      </w:r>
      <w:r w:rsidR="0012017E" w:rsidRPr="008A5C00">
        <w:rPr>
          <w:rFonts w:ascii="Palatino Linotype" w:eastAsia="MS Mincho" w:hAnsi="Palatino Linotype" w:cstheme="majorBidi"/>
          <w:sz w:val="24"/>
          <w:szCs w:val="24"/>
          <w:lang w:val="es-ES_tradnl" w:eastAsia="es-ES"/>
        </w:rPr>
        <w:t>quien se inconforma por el pretendido</w:t>
      </w:r>
      <w:r w:rsidRPr="008A5C00">
        <w:rPr>
          <w:rFonts w:ascii="Palatino Linotype" w:eastAsia="MS Mincho" w:hAnsi="Palatino Linotype" w:cstheme="majorBidi"/>
          <w:sz w:val="24"/>
          <w:szCs w:val="24"/>
          <w:lang w:val="es-ES_tradnl" w:eastAsia="es-ES"/>
        </w:rPr>
        <w:t xml:space="preserve"> cambio de modalida</w:t>
      </w:r>
      <w:r w:rsidR="0012017E" w:rsidRPr="008A5C00">
        <w:rPr>
          <w:rFonts w:ascii="Palatino Linotype" w:eastAsia="MS Mincho" w:hAnsi="Palatino Linotype" w:cstheme="majorBidi"/>
          <w:sz w:val="24"/>
          <w:szCs w:val="24"/>
          <w:lang w:val="es-ES_tradnl" w:eastAsia="es-ES"/>
        </w:rPr>
        <w:t xml:space="preserve">d de entrega de la información que hace valer el </w:t>
      </w:r>
      <w:r w:rsidR="0012017E" w:rsidRPr="008A5C00">
        <w:rPr>
          <w:rFonts w:ascii="Palatino Linotype" w:eastAsia="MS Mincho" w:hAnsi="Palatino Linotype" w:cstheme="majorBidi"/>
          <w:b/>
          <w:sz w:val="24"/>
          <w:szCs w:val="24"/>
          <w:lang w:val="es-ES_tradnl" w:eastAsia="es-ES"/>
        </w:rPr>
        <w:t>SUJETO OBLIGADO</w:t>
      </w:r>
      <w:r w:rsidR="0012017E" w:rsidRPr="008A5C00">
        <w:rPr>
          <w:rFonts w:ascii="Palatino Linotype" w:eastAsia="MS Mincho" w:hAnsi="Palatino Linotype" w:cstheme="majorBidi"/>
          <w:sz w:val="24"/>
          <w:szCs w:val="24"/>
          <w:lang w:val="es-ES_tradnl" w:eastAsia="es-ES"/>
        </w:rPr>
        <w:t xml:space="preserve"> mediante la </w:t>
      </w:r>
      <w:r w:rsidR="0012017E" w:rsidRPr="008A5C00">
        <w:rPr>
          <w:rFonts w:ascii="Palatino Linotype" w:eastAsia="Times New Roman" w:hAnsi="Palatino Linotype" w:cs="Arial"/>
          <w:sz w:val="24"/>
          <w:szCs w:val="24"/>
          <w:lang w:val="es-ES" w:eastAsia="es-ES"/>
        </w:rPr>
        <w:t>Acta de la Sexagésima Primera Sesión Extraordinaria del Comité de Transparencia de fecha cuatro de diciembre de 2020, mediante la cual enlista una serie se solicitudes de acceso a la información pública, entre las cuales se haya 01902/IXTASAL/IP/2020, correspondiente al recurso que se desahoga.</w:t>
      </w:r>
    </w:p>
    <w:p w:rsidR="0012017E" w:rsidRPr="008A5C00" w:rsidRDefault="0012017E" w:rsidP="0012017E">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rsidR="0012017E" w:rsidRPr="008A5C00" w:rsidRDefault="0012017E" w:rsidP="007C2049">
      <w:pPr>
        <w:numPr>
          <w:ilvl w:val="0"/>
          <w:numId w:val="2"/>
        </w:numPr>
        <w:tabs>
          <w:tab w:val="left" w:pos="0"/>
        </w:tabs>
        <w:spacing w:after="0" w:line="360" w:lineRule="auto"/>
        <w:ind w:left="0" w:firstLine="0"/>
        <w:contextualSpacing/>
        <w:jc w:val="both"/>
        <w:rPr>
          <w:rFonts w:ascii="Palatino Linotype" w:eastAsia="MS Mincho" w:hAnsi="Palatino Linotype" w:cstheme="majorBidi"/>
          <w:sz w:val="24"/>
          <w:szCs w:val="24"/>
          <w:lang w:val="es-ES_tradnl" w:eastAsia="es-ES"/>
        </w:rPr>
      </w:pPr>
      <w:r w:rsidRPr="008A5C00">
        <w:rPr>
          <w:rFonts w:ascii="Palatino Linotype" w:eastAsia="MS Mincho" w:hAnsi="Palatino Linotype" w:cstheme="majorBidi"/>
          <w:sz w:val="24"/>
          <w:szCs w:val="24"/>
          <w:lang w:val="es-ES_tradnl" w:eastAsia="es-ES"/>
        </w:rPr>
        <w:t xml:space="preserve">El </w:t>
      </w:r>
      <w:r w:rsidRPr="008A5C00">
        <w:rPr>
          <w:rFonts w:ascii="Palatino Linotype" w:eastAsia="MS Mincho" w:hAnsi="Palatino Linotype" w:cstheme="majorBidi"/>
          <w:b/>
          <w:sz w:val="24"/>
          <w:szCs w:val="24"/>
          <w:lang w:val="es-ES_tradnl" w:eastAsia="es-ES"/>
        </w:rPr>
        <w:t>SUJETO OBLIGADO</w:t>
      </w:r>
      <w:r w:rsidRPr="008A5C00">
        <w:rPr>
          <w:rFonts w:ascii="Palatino Linotype" w:eastAsia="MS Mincho" w:hAnsi="Palatino Linotype" w:cstheme="majorBidi"/>
          <w:sz w:val="24"/>
          <w:szCs w:val="24"/>
          <w:lang w:val="es-ES_tradnl" w:eastAsia="es-ES"/>
        </w:rPr>
        <w:t xml:space="preserve"> argumenta para </w:t>
      </w:r>
      <w:r w:rsidR="00ED24AC" w:rsidRPr="008A5C00">
        <w:rPr>
          <w:rFonts w:ascii="Palatino Linotype" w:eastAsia="MS Mincho" w:hAnsi="Palatino Linotype" w:cstheme="majorBidi"/>
          <w:sz w:val="24"/>
          <w:szCs w:val="24"/>
          <w:lang w:val="es-ES_tradnl" w:eastAsia="es-ES"/>
        </w:rPr>
        <w:t xml:space="preserve">la entrega de la información en la vía solicitada, implica el análisis, estudio o procesamiento de documentos y elaboración de versiones públicas; así como , proyectos para su clasificación, lo que implica destinar un número significativo de días, horas y personal exclusivo para </w:t>
      </w:r>
      <w:r w:rsidR="00ED24AC" w:rsidRPr="008A5C00">
        <w:rPr>
          <w:rFonts w:ascii="Palatino Linotype" w:eastAsia="MS Mincho" w:hAnsi="Palatino Linotype" w:cstheme="majorBidi"/>
          <w:sz w:val="24"/>
          <w:szCs w:val="24"/>
          <w:lang w:val="es-ES_tradnl" w:eastAsia="es-ES"/>
        </w:rPr>
        <w:lastRenderedPageBreak/>
        <w:t>dar cumplimiento; que la Unidad cuenta con 3 servidores públicos, lo que le impide la realización de las demás actividades o atribuciones a cargo del Sujeto Obligado, dañando notoriamente el cumplimiento de sus atribuciones, que no cuenta con una estructura humana y material para dar atención exclusivamente a dicha solicitud.</w:t>
      </w:r>
    </w:p>
    <w:p w:rsidR="00ED24AC" w:rsidRPr="008A5C00" w:rsidRDefault="00ED24AC" w:rsidP="00ED24AC">
      <w:pPr>
        <w:pStyle w:val="Prrafodelista"/>
        <w:rPr>
          <w:rFonts w:ascii="Palatino Linotype" w:eastAsia="MS Mincho" w:hAnsi="Palatino Linotype" w:cstheme="majorBidi"/>
          <w:sz w:val="24"/>
          <w:szCs w:val="24"/>
          <w:lang w:val="es-ES_tradnl" w:eastAsia="es-ES"/>
        </w:rPr>
      </w:pPr>
    </w:p>
    <w:p w:rsidR="00ED24AC" w:rsidRPr="008A5C00" w:rsidRDefault="00ED24AC" w:rsidP="006071E2">
      <w:pPr>
        <w:numPr>
          <w:ilvl w:val="0"/>
          <w:numId w:val="2"/>
        </w:numPr>
        <w:tabs>
          <w:tab w:val="left" w:pos="0"/>
        </w:tabs>
        <w:spacing w:after="0" w:line="360" w:lineRule="auto"/>
        <w:ind w:left="0" w:firstLine="0"/>
        <w:contextualSpacing/>
        <w:jc w:val="both"/>
        <w:rPr>
          <w:rFonts w:ascii="Palatino Linotype" w:eastAsia="MS Mincho" w:hAnsi="Palatino Linotype" w:cstheme="majorBidi"/>
          <w:sz w:val="24"/>
          <w:szCs w:val="24"/>
          <w:lang w:val="es-ES_tradnl" w:eastAsia="es-ES"/>
        </w:rPr>
      </w:pPr>
      <w:r w:rsidRPr="008A5C00">
        <w:rPr>
          <w:rFonts w:ascii="Palatino Linotype" w:eastAsia="MS Mincho" w:hAnsi="Palatino Linotype" w:cstheme="majorBidi"/>
          <w:sz w:val="24"/>
          <w:szCs w:val="24"/>
          <w:lang w:val="es-ES_tradnl" w:eastAsia="es-ES"/>
        </w:rPr>
        <w:t xml:space="preserve">En ese mismo sentido, se </w:t>
      </w:r>
      <w:r w:rsidR="006071E2" w:rsidRPr="008A5C00">
        <w:rPr>
          <w:rFonts w:ascii="Palatino Linotype" w:eastAsia="MS Mincho" w:hAnsi="Palatino Linotype" w:cstheme="majorBidi"/>
          <w:sz w:val="24"/>
          <w:szCs w:val="24"/>
          <w:lang w:val="es-ES_tradnl" w:eastAsia="es-ES"/>
        </w:rPr>
        <w:t>precisó</w:t>
      </w:r>
      <w:r w:rsidRPr="008A5C00">
        <w:rPr>
          <w:rFonts w:ascii="Palatino Linotype" w:eastAsia="MS Mincho" w:hAnsi="Palatino Linotype" w:cstheme="majorBidi"/>
          <w:sz w:val="24"/>
          <w:szCs w:val="24"/>
          <w:lang w:val="es-ES_tradnl" w:eastAsia="es-ES"/>
        </w:rPr>
        <w:t xml:space="preserve"> que derivado de la contingencia y/o emergencia de salud pública</w:t>
      </w:r>
      <w:r w:rsidR="006071E2" w:rsidRPr="008A5C00">
        <w:rPr>
          <w:rFonts w:ascii="Palatino Linotype" w:eastAsia="MS Mincho" w:hAnsi="Palatino Linotype" w:cstheme="majorBidi"/>
          <w:sz w:val="24"/>
          <w:szCs w:val="24"/>
          <w:lang w:val="es-ES_tradnl" w:eastAsia="es-ES"/>
        </w:rPr>
        <w:t xml:space="preserve"> declarada por la Organización Mundial de la Salud (OMS) el 30 de marzo de 2020, por el rebrote mundial del virus SARS.CoV2(COVID-19) y en el marco del reconocimiento nacional del Consejo de Salubridad General, en sesión extraordinaria, ante la epidemia causada por el virus, como una enfermedad grave, el </w:t>
      </w:r>
      <w:r w:rsidR="006071E2" w:rsidRPr="008A5C00">
        <w:rPr>
          <w:rFonts w:ascii="Palatino Linotype" w:eastAsia="MS Mincho" w:hAnsi="Palatino Linotype" w:cstheme="majorBidi"/>
          <w:b/>
          <w:sz w:val="24"/>
          <w:szCs w:val="24"/>
          <w:lang w:val="es-ES_tradnl" w:eastAsia="es-ES"/>
        </w:rPr>
        <w:t>SUJETO OBLIGADO</w:t>
      </w:r>
      <w:r w:rsidR="006071E2" w:rsidRPr="008A5C00">
        <w:rPr>
          <w:rFonts w:ascii="Palatino Linotype" w:eastAsia="MS Mincho" w:hAnsi="Palatino Linotype" w:cstheme="majorBidi"/>
          <w:sz w:val="24"/>
          <w:szCs w:val="24"/>
          <w:lang w:val="es-ES_tradnl" w:eastAsia="es-ES"/>
        </w:rPr>
        <w:t xml:space="preserve"> adoptó como medida preventiva y de actuación, para el desarrollo de sus actividades fundamentales con el personal mínimo e indispensable.</w:t>
      </w:r>
    </w:p>
    <w:p w:rsidR="008B3A03" w:rsidRPr="008A5C00" w:rsidRDefault="008B3A03" w:rsidP="006071E2">
      <w:pPr>
        <w:tabs>
          <w:tab w:val="left" w:pos="0"/>
        </w:tabs>
        <w:spacing w:after="0" w:line="360" w:lineRule="auto"/>
        <w:ind w:left="360"/>
        <w:contextualSpacing/>
        <w:jc w:val="both"/>
        <w:rPr>
          <w:rFonts w:ascii="Palatino Linotype" w:eastAsia="MS Mincho" w:hAnsi="Palatino Linotype" w:cstheme="majorBidi"/>
          <w:sz w:val="24"/>
          <w:szCs w:val="24"/>
          <w:lang w:val="es-ES_tradnl" w:eastAsia="es-ES"/>
        </w:rPr>
      </w:pPr>
    </w:p>
    <w:p w:rsidR="008B3A03" w:rsidRPr="008A5C00" w:rsidRDefault="008B3A03" w:rsidP="006071E2">
      <w:pPr>
        <w:pStyle w:val="Prrafodelista"/>
        <w:numPr>
          <w:ilvl w:val="0"/>
          <w:numId w:val="2"/>
        </w:numPr>
        <w:shd w:val="clear" w:color="auto" w:fill="FFFFFF"/>
        <w:tabs>
          <w:tab w:val="left" w:pos="0"/>
        </w:tabs>
        <w:spacing w:after="0" w:line="360" w:lineRule="auto"/>
        <w:ind w:left="0" w:right="49" w:firstLine="0"/>
        <w:jc w:val="both"/>
        <w:rPr>
          <w:rFonts w:ascii="Palatino Linotype" w:eastAsia="MS Mincho" w:hAnsi="Palatino Linotype" w:cstheme="majorBidi"/>
          <w:sz w:val="24"/>
          <w:szCs w:val="24"/>
          <w:lang w:val="es-ES_tradnl" w:eastAsia="es-ES"/>
        </w:rPr>
      </w:pPr>
      <w:r w:rsidRPr="008A5C00">
        <w:rPr>
          <w:rFonts w:ascii="Palatino Linotype" w:eastAsia="MS Mincho" w:hAnsi="Palatino Linotype" w:cstheme="majorBidi"/>
          <w:sz w:val="24"/>
          <w:szCs w:val="24"/>
          <w:lang w:val="es-ES_tradnl" w:eastAsia="es-ES"/>
        </w:rPr>
        <w:t xml:space="preserve">En el pretendido cambio de modalidad de entrega de la información que solicitó el </w:t>
      </w:r>
      <w:r w:rsidRPr="008A5C00">
        <w:rPr>
          <w:rFonts w:ascii="Palatino Linotype" w:eastAsia="MS Mincho" w:hAnsi="Palatino Linotype" w:cstheme="majorBidi"/>
          <w:b/>
          <w:sz w:val="24"/>
          <w:szCs w:val="24"/>
          <w:lang w:val="es-ES_tradnl" w:eastAsia="es-ES"/>
        </w:rPr>
        <w:t>SUJETO OBLIGADO</w:t>
      </w:r>
      <w:r w:rsidRPr="008A5C00">
        <w:rPr>
          <w:rFonts w:ascii="Palatino Linotype" w:eastAsia="MS Mincho" w:hAnsi="Palatino Linotype" w:cstheme="majorBidi"/>
          <w:sz w:val="24"/>
          <w:szCs w:val="24"/>
          <w:lang w:val="es-ES_tradnl" w:eastAsia="es-ES"/>
        </w:rPr>
        <w:t>, debe ser conforme lo establece el artículo 158 de la Ley en la materia, para que el mismo sea procedente, el cual dice a la letra:</w:t>
      </w:r>
    </w:p>
    <w:p w:rsidR="008B3A03" w:rsidRPr="008A5C00" w:rsidRDefault="008B3A03" w:rsidP="008B3A03">
      <w:pPr>
        <w:pStyle w:val="Prrafodelista"/>
        <w:rPr>
          <w:rFonts w:ascii="Palatino Linotype" w:eastAsia="MS Mincho" w:hAnsi="Palatino Linotype" w:cstheme="majorBidi"/>
          <w:sz w:val="24"/>
          <w:szCs w:val="24"/>
          <w:lang w:val="es-ES_tradnl" w:eastAsia="es-ES"/>
        </w:rPr>
      </w:pPr>
    </w:p>
    <w:p w:rsidR="008B3A03" w:rsidRPr="008A5C00" w:rsidRDefault="008B3A03" w:rsidP="006071E2">
      <w:pPr>
        <w:pStyle w:val="Prrafodelista"/>
        <w:shd w:val="clear" w:color="auto" w:fill="FFFFFF"/>
        <w:spacing w:after="0" w:line="360" w:lineRule="auto"/>
        <w:ind w:left="360" w:right="567"/>
        <w:jc w:val="both"/>
        <w:rPr>
          <w:rFonts w:ascii="Palatino Linotype" w:eastAsia="MS Mincho" w:hAnsi="Palatino Linotype" w:cstheme="majorBidi"/>
          <w:i/>
          <w:sz w:val="24"/>
          <w:szCs w:val="24"/>
          <w:u w:val="single"/>
          <w:lang w:eastAsia="es-ES"/>
        </w:rPr>
      </w:pPr>
      <w:r w:rsidRPr="008A5C00">
        <w:rPr>
          <w:rFonts w:ascii="Palatino Linotype" w:eastAsia="MS Mincho" w:hAnsi="Palatino Linotype" w:cstheme="majorBidi"/>
          <w:i/>
          <w:sz w:val="24"/>
          <w:szCs w:val="24"/>
          <w:lang w:eastAsia="es-ES"/>
        </w:rPr>
        <w:t xml:space="preserve">Artículo 158. De manera excepcional, cuando de forma fundada y motivada así lo determine el sujeto obligado, en aquellos casos en que </w:t>
      </w:r>
      <w:r w:rsidRPr="008A5C00">
        <w:rPr>
          <w:rFonts w:ascii="Palatino Linotype" w:eastAsia="MS Mincho" w:hAnsi="Palatino Linotype" w:cstheme="majorBidi"/>
          <w:b/>
          <w:i/>
          <w:sz w:val="24"/>
          <w:szCs w:val="24"/>
          <w:lang w:eastAsia="es-ES"/>
        </w:rPr>
        <w:t xml:space="preserve">la información solicitada </w:t>
      </w:r>
      <w:r w:rsidRPr="008A5C00">
        <w:rPr>
          <w:rFonts w:ascii="Palatino Linotype" w:eastAsia="MS Mincho" w:hAnsi="Palatino Linotype" w:cstheme="majorBidi"/>
          <w:i/>
          <w:sz w:val="24"/>
          <w:szCs w:val="24"/>
          <w:lang w:eastAsia="es-ES"/>
        </w:rPr>
        <w:t xml:space="preserve">que ya se encuentre en su posesión </w:t>
      </w:r>
      <w:r w:rsidRPr="008A5C00">
        <w:rPr>
          <w:rFonts w:ascii="Palatino Linotype" w:eastAsia="MS Mincho" w:hAnsi="Palatino Linotype" w:cstheme="majorBidi"/>
          <w:b/>
          <w:i/>
          <w:sz w:val="24"/>
          <w:szCs w:val="24"/>
          <w:lang w:eastAsia="es-ES"/>
        </w:rPr>
        <w:t>implique análisis, estudio o procesamiento de documentos cuya entrega o reproducción sobrepase las capacidades técnicas administrativas y humanas</w:t>
      </w:r>
      <w:r w:rsidRPr="008A5C00">
        <w:rPr>
          <w:rFonts w:ascii="Palatino Linotype" w:eastAsia="MS Mincho" w:hAnsi="Palatino Linotype" w:cstheme="majorBidi"/>
          <w:i/>
          <w:sz w:val="24"/>
          <w:szCs w:val="24"/>
          <w:lang w:eastAsia="es-ES"/>
        </w:rPr>
        <w:t xml:space="preserve"> </w:t>
      </w:r>
      <w:r w:rsidRPr="008A5C00">
        <w:rPr>
          <w:rFonts w:ascii="Palatino Linotype" w:eastAsia="MS Mincho" w:hAnsi="Palatino Linotype" w:cstheme="majorBidi"/>
          <w:b/>
          <w:i/>
          <w:sz w:val="24"/>
          <w:szCs w:val="24"/>
          <w:lang w:eastAsia="es-ES"/>
        </w:rPr>
        <w:t>del sujeto obligado</w:t>
      </w:r>
      <w:r w:rsidRPr="008A5C00">
        <w:rPr>
          <w:rFonts w:ascii="Palatino Linotype" w:eastAsia="MS Mincho" w:hAnsi="Palatino Linotype" w:cstheme="majorBidi"/>
          <w:i/>
          <w:sz w:val="24"/>
          <w:szCs w:val="24"/>
          <w:lang w:eastAsia="es-ES"/>
        </w:rPr>
        <w:t xml:space="preserve"> para cumplir con la solicitud, en los plazos establecidos para dichos efectos, </w:t>
      </w:r>
      <w:r w:rsidRPr="008A5C00">
        <w:rPr>
          <w:rFonts w:ascii="Palatino Linotype" w:eastAsia="MS Mincho" w:hAnsi="Palatino Linotype" w:cstheme="majorBidi"/>
          <w:b/>
          <w:i/>
          <w:sz w:val="24"/>
          <w:szCs w:val="24"/>
          <w:lang w:eastAsia="es-ES"/>
        </w:rPr>
        <w:t>se podrá poner a disposición del solicitante los documentos en consulta directa</w:t>
      </w:r>
      <w:r w:rsidRPr="008A5C00">
        <w:rPr>
          <w:rFonts w:ascii="Palatino Linotype" w:eastAsia="MS Mincho" w:hAnsi="Palatino Linotype" w:cstheme="majorBidi"/>
          <w:i/>
          <w:sz w:val="24"/>
          <w:szCs w:val="24"/>
          <w:lang w:eastAsia="es-ES"/>
        </w:rPr>
        <w:t xml:space="preserve">, </w:t>
      </w:r>
      <w:r w:rsidRPr="008A5C00">
        <w:rPr>
          <w:rFonts w:ascii="Palatino Linotype" w:eastAsia="MS Mincho" w:hAnsi="Palatino Linotype" w:cstheme="majorBidi"/>
          <w:i/>
          <w:sz w:val="24"/>
          <w:szCs w:val="24"/>
          <w:u w:val="single"/>
          <w:lang w:eastAsia="es-ES"/>
        </w:rPr>
        <w:t>salvo la información clasificada.</w:t>
      </w:r>
    </w:p>
    <w:p w:rsidR="008B3A03" w:rsidRPr="008A5C00" w:rsidRDefault="008B3A03" w:rsidP="008B3A03">
      <w:pPr>
        <w:pStyle w:val="Prrafodelista"/>
        <w:shd w:val="clear" w:color="auto" w:fill="FFFFFF"/>
        <w:spacing w:after="0" w:line="360" w:lineRule="auto"/>
        <w:ind w:left="360" w:right="49"/>
        <w:jc w:val="both"/>
        <w:rPr>
          <w:rFonts w:ascii="Palatino Linotype" w:eastAsia="MS Mincho" w:hAnsi="Palatino Linotype" w:cstheme="majorBidi"/>
          <w:b/>
          <w:i/>
          <w:sz w:val="24"/>
          <w:szCs w:val="24"/>
          <w:lang w:val="es-ES_tradnl" w:eastAsia="es-ES"/>
        </w:rPr>
      </w:pPr>
      <w:r w:rsidRPr="008A5C00">
        <w:rPr>
          <w:rFonts w:ascii="Palatino Linotype" w:eastAsia="MS Mincho" w:hAnsi="Palatino Linotype" w:cstheme="majorBidi"/>
          <w:i/>
          <w:sz w:val="24"/>
          <w:szCs w:val="24"/>
          <w:lang w:eastAsia="es-ES"/>
        </w:rPr>
        <w:lastRenderedPageBreak/>
        <w:t>En todo caso</w:t>
      </w:r>
      <w:r w:rsidRPr="008A5C00">
        <w:rPr>
          <w:rFonts w:ascii="Palatino Linotype" w:eastAsia="MS Mincho" w:hAnsi="Palatino Linotype" w:cstheme="majorBidi"/>
          <w:b/>
          <w:i/>
          <w:sz w:val="24"/>
          <w:szCs w:val="24"/>
          <w:lang w:eastAsia="es-ES"/>
        </w:rPr>
        <w:t>, se facilitará su copia simple o certificada, así como su reproducción por cualquier medio disponible en las instalaciones del sujeto obligado o que, en su caso, aporte el solicitante.</w:t>
      </w:r>
    </w:p>
    <w:p w:rsidR="008B3A03" w:rsidRPr="008A5C00" w:rsidRDefault="008B3A03" w:rsidP="008B3A03">
      <w:pPr>
        <w:pStyle w:val="Prrafodelista"/>
        <w:shd w:val="clear" w:color="auto" w:fill="FFFFFF"/>
        <w:spacing w:after="0" w:line="360" w:lineRule="auto"/>
        <w:ind w:left="360" w:right="49"/>
        <w:jc w:val="both"/>
        <w:rPr>
          <w:rFonts w:ascii="Palatino Linotype" w:eastAsia="MS Mincho" w:hAnsi="Palatino Linotype" w:cstheme="majorBidi"/>
          <w:sz w:val="24"/>
          <w:szCs w:val="24"/>
          <w:lang w:val="es-ES_tradnl" w:eastAsia="es-ES"/>
        </w:rPr>
      </w:pPr>
    </w:p>
    <w:p w:rsidR="008B3A03" w:rsidRPr="008A5C00" w:rsidRDefault="008B3A03" w:rsidP="008B3A03">
      <w:pPr>
        <w:pStyle w:val="Prrafodelista"/>
        <w:ind w:left="360" w:hanging="360"/>
        <w:rPr>
          <w:rFonts w:ascii="Palatino Linotype" w:eastAsia="MS Mincho" w:hAnsi="Palatino Linotype" w:cstheme="majorBidi"/>
          <w:sz w:val="24"/>
          <w:szCs w:val="24"/>
          <w:lang w:val="es-ES_tradnl" w:eastAsia="es-ES"/>
        </w:rPr>
      </w:pPr>
    </w:p>
    <w:p w:rsidR="008B3A03" w:rsidRPr="008A5C00" w:rsidRDefault="008B3A03" w:rsidP="0048421C">
      <w:pPr>
        <w:pStyle w:val="Prrafodelista"/>
        <w:numPr>
          <w:ilvl w:val="0"/>
          <w:numId w:val="2"/>
        </w:numPr>
        <w:shd w:val="clear" w:color="auto" w:fill="FFFFFF"/>
        <w:spacing w:after="0" w:line="360" w:lineRule="auto"/>
        <w:ind w:left="0" w:firstLine="0"/>
        <w:jc w:val="both"/>
        <w:rPr>
          <w:rFonts w:ascii="Palatino Linotype" w:eastAsia="Cambria" w:hAnsi="Palatino Linotype" w:cs="Times New Roman"/>
          <w:sz w:val="24"/>
          <w:szCs w:val="24"/>
        </w:rPr>
      </w:pPr>
      <w:r w:rsidRPr="008A5C00">
        <w:rPr>
          <w:rFonts w:ascii="Palatino Linotype" w:eastAsia="Cambria" w:hAnsi="Palatino Linotype" w:cs="Times New Roman"/>
          <w:sz w:val="24"/>
          <w:szCs w:val="24"/>
        </w:rPr>
        <w:t xml:space="preserve">Además, es importante señalar que para realizar un cambio de modalidad no basta con que el </w:t>
      </w:r>
      <w:r w:rsidRPr="008A5C00">
        <w:rPr>
          <w:rFonts w:ascii="Palatino Linotype" w:eastAsia="Cambria" w:hAnsi="Palatino Linotype" w:cs="Times New Roman"/>
          <w:b/>
          <w:sz w:val="24"/>
          <w:szCs w:val="24"/>
        </w:rPr>
        <w:t>SUJETO OBLIGADO</w:t>
      </w:r>
      <w:r w:rsidRPr="008A5C00">
        <w:rPr>
          <w:rFonts w:ascii="Palatino Linotype" w:eastAsia="Cambria" w:hAnsi="Palatino Linotype" w:cs="Times New Roman"/>
          <w:sz w:val="24"/>
          <w:szCs w:val="24"/>
        </w:rPr>
        <w:t xml:space="preserve"> haga la solicitud o de a saber si pretensión sino que tiene que justificar las causas por las cuales le impiden entregar la información en modalidad elegida por el particular, se tiene que cambiar a tal o cual modalidad, y en relación a ello es pertinente señalar lo que disponen el artículo 154 de la Ley de Transparencia y Accesos a la Información Pública del Estado de México y Municipios.</w:t>
      </w:r>
    </w:p>
    <w:p w:rsidR="008B3A03" w:rsidRPr="008A5C00" w:rsidRDefault="008B3A03" w:rsidP="008B3A03">
      <w:pPr>
        <w:pStyle w:val="Prrafodelista"/>
        <w:shd w:val="clear" w:color="auto" w:fill="FFFFFF"/>
        <w:spacing w:line="360" w:lineRule="auto"/>
        <w:ind w:left="426"/>
        <w:jc w:val="both"/>
        <w:rPr>
          <w:rFonts w:ascii="Palatino Linotype" w:eastAsia="Cambria" w:hAnsi="Palatino Linotype" w:cs="Times New Roman"/>
        </w:rPr>
      </w:pPr>
    </w:p>
    <w:p w:rsidR="008B3A03" w:rsidRPr="008A5C00" w:rsidRDefault="008B3A03" w:rsidP="008B3A03">
      <w:pPr>
        <w:spacing w:after="0" w:line="360" w:lineRule="auto"/>
        <w:ind w:left="426" w:right="616"/>
        <w:contextualSpacing/>
        <w:jc w:val="both"/>
        <w:rPr>
          <w:rFonts w:ascii="Palatino Linotype" w:eastAsia="Cambria" w:hAnsi="Palatino Linotype" w:cs="Times New Roman"/>
          <w:i/>
        </w:rPr>
      </w:pPr>
      <w:r w:rsidRPr="008A5C00">
        <w:rPr>
          <w:rFonts w:ascii="Palatino Linotype" w:eastAsia="Cambria" w:hAnsi="Palatino Linotype" w:cs="Times New Roman"/>
          <w:b/>
          <w:i/>
        </w:rPr>
        <w:t>Artículo 154.</w:t>
      </w:r>
      <w:r w:rsidRPr="008A5C00">
        <w:rPr>
          <w:rFonts w:ascii="Palatino Linotype" w:eastAsia="Cambria" w:hAnsi="Palatino Linotype" w:cs="Times New Roman"/>
          <w:i/>
        </w:rPr>
        <w:t xml:space="preserve"> </w:t>
      </w:r>
      <w:r w:rsidRPr="008A5C00">
        <w:rPr>
          <w:rFonts w:ascii="Palatino Linotype" w:eastAsia="Cambria" w:hAnsi="Palatino Linotype" w:cs="Times New Roman"/>
          <w:b/>
          <w:i/>
        </w:rPr>
        <w:t>El Instituto en el ámbito de su competencia establecerá un Centro de Atención Telefónica o a través de medios de comunicación en tiempo real electrónicos, con la finalidad de orientar y asesorar vía telefónica, sobre las solicitudes de acceso a la información pública.</w:t>
      </w:r>
      <w:r w:rsidRPr="008A5C00">
        <w:rPr>
          <w:rFonts w:ascii="Palatino Linotype" w:eastAsia="Cambria" w:hAnsi="Palatino Linotype" w:cs="Times New Roman"/>
          <w:i/>
        </w:rPr>
        <w:t xml:space="preserve">  </w:t>
      </w:r>
    </w:p>
    <w:p w:rsidR="008B3A03" w:rsidRPr="008A5C00" w:rsidRDefault="008B3A03" w:rsidP="008B3A03">
      <w:pPr>
        <w:spacing w:after="0" w:line="360" w:lineRule="auto"/>
        <w:ind w:left="426" w:right="616"/>
        <w:contextualSpacing/>
        <w:jc w:val="both"/>
        <w:rPr>
          <w:rFonts w:ascii="Palatino Linotype" w:eastAsia="Cambria" w:hAnsi="Palatino Linotype" w:cs="Times New Roman"/>
          <w:i/>
        </w:rPr>
      </w:pPr>
      <w:proofErr w:type="gramStart"/>
      <w:r w:rsidRPr="008A5C00">
        <w:rPr>
          <w:rFonts w:ascii="Palatino Linotype" w:eastAsia="Cambria" w:hAnsi="Palatino Linotype" w:cs="Times New Roman"/>
          <w:i/>
        </w:rPr>
        <w:t>Asimismo</w:t>
      </w:r>
      <w:proofErr w:type="gramEnd"/>
      <w:r w:rsidRPr="008A5C00">
        <w:rPr>
          <w:rFonts w:ascii="Palatino Linotype" w:eastAsia="Cambria" w:hAnsi="Palatino Linotype" w:cs="Times New Roman"/>
          <w:i/>
        </w:rPr>
        <w:t xml:space="preserve">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w:t>
      </w:r>
      <w:r w:rsidRPr="008A5C00">
        <w:rPr>
          <w:rFonts w:ascii="Palatino Linotype" w:eastAsia="Cambria" w:hAnsi="Palatino Linotype" w:cs="Times New Roman"/>
          <w:sz w:val="24"/>
          <w:szCs w:val="24"/>
        </w:rPr>
        <w:t xml:space="preserve"> </w:t>
      </w:r>
      <w:r w:rsidRPr="008A5C00">
        <w:rPr>
          <w:rFonts w:ascii="Palatino Linotype" w:eastAsia="Cambria" w:hAnsi="Palatino Linotype" w:cs="Times New Roman"/>
          <w:i/>
        </w:rPr>
        <w:t>acceso a la información al sujeto obligado competente para atender la solicitud.</w:t>
      </w:r>
    </w:p>
    <w:p w:rsidR="008B3A03" w:rsidRPr="008A5C00" w:rsidRDefault="008B3A03" w:rsidP="008B3A03">
      <w:pPr>
        <w:spacing w:after="0" w:line="360" w:lineRule="auto"/>
        <w:ind w:left="360" w:right="616" w:hanging="360"/>
        <w:contextualSpacing/>
        <w:jc w:val="both"/>
        <w:rPr>
          <w:rFonts w:ascii="Palatino Linotype" w:eastAsia="Cambria" w:hAnsi="Palatino Linotype" w:cs="Times New Roman"/>
          <w:i/>
        </w:rPr>
      </w:pPr>
    </w:p>
    <w:p w:rsidR="008B3A03" w:rsidRPr="008A5C00" w:rsidRDefault="008B3A03" w:rsidP="0048421C">
      <w:pPr>
        <w:pStyle w:val="Prrafodelista"/>
        <w:numPr>
          <w:ilvl w:val="0"/>
          <w:numId w:val="2"/>
        </w:numPr>
        <w:spacing w:before="240" w:line="360" w:lineRule="auto"/>
        <w:ind w:left="0" w:firstLine="0"/>
        <w:jc w:val="both"/>
        <w:rPr>
          <w:rFonts w:ascii="Palatino Linotype" w:hAnsi="Palatino Linotype" w:cs="Arial"/>
          <w:sz w:val="24"/>
          <w:szCs w:val="24"/>
          <w:lang w:eastAsia="es-MX"/>
        </w:rPr>
      </w:pPr>
      <w:r w:rsidRPr="008A5C00">
        <w:rPr>
          <w:rFonts w:ascii="Palatino Linotype" w:eastAsia="Cambria" w:hAnsi="Palatino Linotype" w:cs="Times New Roman"/>
          <w:sz w:val="24"/>
          <w:szCs w:val="24"/>
        </w:rPr>
        <w:t xml:space="preserve">Además de las actuaciones que está obligado a desarrollar el responsable de la Unidad de Transparencia para entregar la información solicitada en la modalidad </w:t>
      </w:r>
      <w:r w:rsidRPr="008A5C00">
        <w:rPr>
          <w:rFonts w:ascii="Palatino Linotype" w:eastAsia="Cambria" w:hAnsi="Palatino Linotype" w:cs="Times New Roman"/>
          <w:sz w:val="24"/>
          <w:szCs w:val="24"/>
        </w:rPr>
        <w:lastRenderedPageBreak/>
        <w:t xml:space="preserve">elegida, en caso de que no sea técnicamente o humanamente posible hacer la entrega en modalidad elegida, el </w:t>
      </w:r>
      <w:r w:rsidRPr="008A5C00">
        <w:rPr>
          <w:rFonts w:ascii="Palatino Linotype" w:eastAsia="Cambria" w:hAnsi="Palatino Linotype" w:cs="Times New Roman"/>
          <w:b/>
          <w:sz w:val="24"/>
          <w:szCs w:val="24"/>
        </w:rPr>
        <w:t>SUJETO OBLIGADO</w:t>
      </w:r>
      <w:r w:rsidRPr="008A5C00">
        <w:rPr>
          <w:rFonts w:ascii="Palatino Linotype" w:eastAsia="Cambria" w:hAnsi="Palatino Linotype" w:cs="Times New Roman"/>
          <w:sz w:val="24"/>
          <w:szCs w:val="24"/>
        </w:rPr>
        <w:t xml:space="preserve"> debe fundar y motivar la respuesta en la que le hará saber al solicitante las causas que le impiden la entrega de la información de forma electrónica vía </w:t>
      </w:r>
      <w:proofErr w:type="spellStart"/>
      <w:r w:rsidRPr="008A5C00">
        <w:rPr>
          <w:rFonts w:ascii="Palatino Linotype" w:eastAsia="Cambria" w:hAnsi="Palatino Linotype" w:cs="Times New Roman"/>
          <w:sz w:val="24"/>
          <w:szCs w:val="24"/>
        </w:rPr>
        <w:t>saimex</w:t>
      </w:r>
      <w:proofErr w:type="spellEnd"/>
      <w:r w:rsidRPr="008A5C00">
        <w:rPr>
          <w:rFonts w:ascii="Palatino Linotype" w:eastAsia="Cambria" w:hAnsi="Palatino Linotype" w:cs="Times New Roman"/>
          <w:sz w:val="24"/>
          <w:szCs w:val="24"/>
        </w:rPr>
        <w:t xml:space="preserve">, no simplemente limitándose a señalar el pretendido cambio. </w:t>
      </w:r>
      <w:r w:rsidRPr="008A5C00">
        <w:rPr>
          <w:rFonts w:ascii="Palatino Linotype" w:hAnsi="Palatino Linotype" w:cs="Arial"/>
          <w:sz w:val="24"/>
          <w:szCs w:val="24"/>
          <w:lang w:eastAsia="es-MX"/>
        </w:rPr>
        <w:t>Así como 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8B3A03" w:rsidRPr="008A5C00" w:rsidRDefault="008B3A03" w:rsidP="008B3A03">
      <w:pPr>
        <w:ind w:left="426" w:right="567"/>
        <w:jc w:val="both"/>
        <w:rPr>
          <w:rFonts w:ascii="Palatino Linotype" w:hAnsi="Palatino Linotype" w:cs="Arial"/>
          <w:bCs/>
          <w:i/>
          <w:noProof/>
        </w:rPr>
      </w:pPr>
      <w:r w:rsidRPr="008A5C00">
        <w:rPr>
          <w:rFonts w:ascii="Palatino Linotype" w:hAnsi="Palatino Linotype" w:cs="Arial"/>
          <w:b/>
          <w:bCs/>
          <w:i/>
          <w:noProof/>
        </w:rPr>
        <w:t xml:space="preserve"> “CINCUENTA Y CUATRO.-</w:t>
      </w:r>
      <w:r w:rsidRPr="008A5C00">
        <w:rPr>
          <w:rFonts w:ascii="Palatino Linotype" w:hAnsi="Palatino Linotype" w:cs="Arial"/>
          <w:bCs/>
          <w:i/>
          <w:noProof/>
        </w:rPr>
        <w:t xml:space="preserve"> De acuerdo a lo dispuesto por el párrafo segundo del artículo 48 de la Ley, la </w:t>
      </w:r>
      <w:r w:rsidRPr="008A5C00">
        <w:rPr>
          <w:rFonts w:ascii="Palatino Linotype" w:hAnsi="Palatino Linotype" w:cs="Arial"/>
          <w:b/>
          <w:bCs/>
          <w:i/>
          <w:noProof/>
        </w:rPr>
        <w:t>información podrá ser entregada vía electrónica a través del SICOSIEM</w:t>
      </w:r>
      <w:r w:rsidRPr="008A5C00">
        <w:rPr>
          <w:rFonts w:ascii="Palatino Linotype" w:hAnsi="Palatino Linotype" w:cs="Arial"/>
          <w:bCs/>
          <w:i/>
          <w:noProof/>
        </w:rPr>
        <w:t xml:space="preserve">. </w:t>
      </w:r>
    </w:p>
    <w:p w:rsidR="008B3A03" w:rsidRPr="008A5C00" w:rsidRDefault="008B3A03" w:rsidP="008B3A03">
      <w:pPr>
        <w:ind w:left="426" w:right="567"/>
        <w:jc w:val="both"/>
        <w:rPr>
          <w:rFonts w:ascii="Palatino Linotype" w:hAnsi="Palatino Linotype" w:cs="Arial"/>
          <w:bCs/>
          <w:i/>
          <w:noProof/>
        </w:rPr>
      </w:pPr>
      <w:r w:rsidRPr="008A5C00">
        <w:rPr>
          <w:rFonts w:ascii="Palatino Linotype" w:hAnsi="Palatino Linotype" w:cs="Arial"/>
          <w:b/>
          <w:bCs/>
          <w:i/>
          <w:noProof/>
          <w:u w:val="single"/>
        </w:rPr>
        <w:t>Es obligación del responsable de la Unidad de Información verificar que los archivos electrónicos que contengan la información entregada, se encuentra agregada al SICOSIEM</w:t>
      </w:r>
      <w:r w:rsidRPr="008A5C00">
        <w:rPr>
          <w:rFonts w:ascii="Palatino Linotype" w:hAnsi="Palatino Linotype" w:cs="Arial"/>
          <w:bCs/>
          <w:i/>
          <w:noProof/>
        </w:rPr>
        <w:t>.</w:t>
      </w:r>
    </w:p>
    <w:p w:rsidR="008B3A03" w:rsidRPr="008A5C00" w:rsidRDefault="008B3A03" w:rsidP="008B3A03">
      <w:pPr>
        <w:ind w:left="426" w:right="567"/>
        <w:jc w:val="both"/>
        <w:rPr>
          <w:rFonts w:ascii="Palatino Linotype" w:hAnsi="Palatino Linotype" w:cs="Arial"/>
          <w:bCs/>
          <w:i/>
          <w:noProof/>
        </w:rPr>
      </w:pPr>
      <w:r w:rsidRPr="008A5C00">
        <w:rPr>
          <w:rFonts w:ascii="Palatino Linotype" w:hAnsi="Palatino Linotype" w:cs="Arial"/>
          <w:bCs/>
          <w:i/>
          <w:noProof/>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8B3A03" w:rsidRPr="008A5C00" w:rsidRDefault="008B3A03" w:rsidP="008B3A03">
      <w:pPr>
        <w:ind w:left="426" w:right="567"/>
        <w:jc w:val="both"/>
        <w:rPr>
          <w:rFonts w:ascii="Palatino Linotype" w:hAnsi="Palatino Linotype" w:cs="Arial"/>
          <w:bCs/>
          <w:i/>
          <w:noProof/>
        </w:rPr>
      </w:pPr>
      <w:r w:rsidRPr="008A5C00">
        <w:rPr>
          <w:rFonts w:ascii="Palatino Linotype" w:hAnsi="Palatino Linotype" w:cs="Arial"/>
          <w:bCs/>
          <w:i/>
          <w:noProof/>
        </w:rPr>
        <w:t>La Dirección de Sistemas e Informática del Instituto, debe llevar un registro de incidencias en el cual se asienten todas las llamas referentes al apoyo técnico para agregar los archivos electrónicos al SICOSIEM.</w:t>
      </w:r>
    </w:p>
    <w:p w:rsidR="008B3A03" w:rsidRPr="008A5C00" w:rsidRDefault="008B3A03" w:rsidP="008B3A03">
      <w:pPr>
        <w:ind w:left="426" w:right="567"/>
        <w:jc w:val="both"/>
        <w:rPr>
          <w:rFonts w:ascii="Palatino Linotype" w:hAnsi="Palatino Linotype" w:cs="Arial"/>
          <w:bCs/>
          <w:i/>
          <w:noProof/>
        </w:rPr>
      </w:pPr>
      <w:r w:rsidRPr="008A5C00">
        <w:rPr>
          <w:rFonts w:ascii="Palatino Linotype" w:hAnsi="Palatino Linotype" w:cs="Arial"/>
          <w:bCs/>
          <w:i/>
          <w:noProof/>
        </w:rPr>
        <w:t xml:space="preserve">La omisión por parte del responsable de la Unidad de Información del procedimiento antes descrito presume la negativa de la entrega de la Información. </w:t>
      </w:r>
    </w:p>
    <w:p w:rsidR="008B3A03" w:rsidRPr="008A5C00" w:rsidRDefault="008B3A03" w:rsidP="008B3A03">
      <w:pPr>
        <w:ind w:left="426" w:right="567"/>
        <w:jc w:val="both"/>
        <w:rPr>
          <w:rFonts w:ascii="Palatino Linotype" w:hAnsi="Palatino Linotype" w:cs="Arial"/>
          <w:b/>
          <w:bCs/>
          <w:i/>
          <w:noProof/>
        </w:rPr>
      </w:pPr>
      <w:r w:rsidRPr="008A5C00">
        <w:rPr>
          <w:rFonts w:ascii="Palatino Linotype" w:hAnsi="Palatino Linotype" w:cs="Arial"/>
          <w:b/>
          <w:bCs/>
          <w:i/>
          <w:noProof/>
          <w:u w:val="single"/>
        </w:rPr>
        <w:t>Cuando la información no pueda ser remitida vía electrónica</w:t>
      </w:r>
      <w:r w:rsidRPr="008A5C00">
        <w:rPr>
          <w:rFonts w:ascii="Palatino Linotype" w:hAnsi="Palatino Linotype" w:cs="Arial"/>
          <w:b/>
          <w:bCs/>
          <w:i/>
          <w:noProof/>
        </w:rPr>
        <w:t xml:space="preserve">, </w:t>
      </w:r>
      <w:r w:rsidRPr="008A5C00">
        <w:rPr>
          <w:rFonts w:ascii="Palatino Linotype" w:hAnsi="Palatino Linotype" w:cs="Arial"/>
          <w:b/>
          <w:bCs/>
          <w:i/>
          <w:noProof/>
          <w:u w:val="single"/>
        </w:rPr>
        <w:t>se deberá fundar y motivar la resolución respectiva</w:t>
      </w:r>
      <w:r w:rsidRPr="008A5C00">
        <w:rPr>
          <w:rFonts w:ascii="Palatino Linotype" w:hAnsi="Palatino Linotype" w:cs="Arial"/>
          <w:b/>
          <w:bCs/>
          <w:i/>
          <w:noProof/>
        </w:rPr>
        <w:t>, explicando en todo momento las causas que impiden el envío de la información de forma electrónica.</w:t>
      </w:r>
    </w:p>
    <w:p w:rsidR="008B3A03" w:rsidRPr="008A5C00" w:rsidRDefault="008B3A03" w:rsidP="008B3A03">
      <w:pPr>
        <w:ind w:left="426" w:right="567"/>
        <w:jc w:val="both"/>
        <w:rPr>
          <w:rFonts w:ascii="Palatino Linotype" w:hAnsi="Palatino Linotype" w:cs="Arial"/>
          <w:bCs/>
          <w:i/>
          <w:noProof/>
        </w:rPr>
      </w:pPr>
      <w:r w:rsidRPr="008A5C00">
        <w:rPr>
          <w:rFonts w:ascii="Palatino Linotype" w:hAnsi="Palatino Linotype" w:cs="Arial"/>
          <w:bCs/>
          <w:i/>
          <w:noProof/>
        </w:rPr>
        <w:lastRenderedPageBreak/>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8B3A03" w:rsidRPr="008A5C00" w:rsidRDefault="008B3A03" w:rsidP="008B3A03">
      <w:pPr>
        <w:ind w:left="426" w:right="567"/>
        <w:jc w:val="both"/>
        <w:rPr>
          <w:rFonts w:ascii="Palatino Linotype" w:hAnsi="Palatino Linotype" w:cs="Arial"/>
          <w:bCs/>
          <w:i/>
          <w:noProof/>
        </w:rPr>
      </w:pPr>
      <w:r w:rsidRPr="008A5C00">
        <w:rPr>
          <w:rFonts w:ascii="Palatino Linotype" w:hAnsi="Palatino Linotype" w:cs="Arial"/>
          <w:bCs/>
          <w:i/>
          <w:noProof/>
        </w:rPr>
        <w:t>El formato mencionado deberá estar agregado al expediente electrónico de la solicitud de información pública, en el estatus respectivo.”</w:t>
      </w:r>
    </w:p>
    <w:p w:rsidR="008B3A03" w:rsidRPr="008A5C00" w:rsidRDefault="008B3A03" w:rsidP="008B3A03">
      <w:pPr>
        <w:ind w:left="426" w:right="567"/>
        <w:jc w:val="both"/>
        <w:rPr>
          <w:rFonts w:ascii="Palatino Linotype" w:hAnsi="Palatino Linotype" w:cs="Arial"/>
          <w:bCs/>
          <w:i/>
          <w:noProof/>
        </w:rPr>
      </w:pPr>
      <w:r w:rsidRPr="008A5C00">
        <w:rPr>
          <w:rFonts w:ascii="Palatino Linotype" w:hAnsi="Palatino Linotype" w:cs="Arial"/>
          <w:bCs/>
          <w:i/>
          <w:noProof/>
        </w:rPr>
        <w:t>(Enfasis añadido).</w:t>
      </w:r>
    </w:p>
    <w:p w:rsidR="008B3A03" w:rsidRPr="008A5C00" w:rsidRDefault="008B3A03" w:rsidP="008B3A03">
      <w:pPr>
        <w:pStyle w:val="Prrafodelista"/>
        <w:spacing w:line="360" w:lineRule="auto"/>
        <w:ind w:left="360" w:hanging="360"/>
        <w:jc w:val="both"/>
        <w:rPr>
          <w:rFonts w:ascii="Palatino Linotype" w:eastAsia="Cambria" w:hAnsi="Palatino Linotype" w:cs="Times New Roman"/>
          <w:sz w:val="24"/>
          <w:szCs w:val="24"/>
        </w:rPr>
      </w:pPr>
    </w:p>
    <w:p w:rsidR="0048421C" w:rsidRPr="008A5C00" w:rsidRDefault="008B3A03" w:rsidP="0048421C">
      <w:pPr>
        <w:pStyle w:val="Prrafodelista"/>
        <w:numPr>
          <w:ilvl w:val="0"/>
          <w:numId w:val="2"/>
        </w:numPr>
        <w:spacing w:after="0" w:line="360" w:lineRule="auto"/>
        <w:ind w:left="0" w:firstLine="0"/>
        <w:jc w:val="both"/>
        <w:rPr>
          <w:rFonts w:ascii="Palatino Linotype" w:eastAsia="Cambria" w:hAnsi="Palatino Linotype" w:cs="Times New Roman"/>
          <w:sz w:val="24"/>
          <w:szCs w:val="24"/>
          <w:u w:val="single"/>
        </w:rPr>
      </w:pPr>
      <w:r w:rsidRPr="008A5C00">
        <w:rPr>
          <w:rFonts w:ascii="Palatino Linotype" w:eastAsia="Cambria" w:hAnsi="Palatino Linotype" w:cs="Times New Roman"/>
          <w:sz w:val="24"/>
          <w:szCs w:val="24"/>
        </w:rPr>
        <w:t xml:space="preserve">Por lo anterior se concluye que con las manifestaciones esgrimidas por el </w:t>
      </w:r>
      <w:r w:rsidRPr="008A5C00">
        <w:rPr>
          <w:rFonts w:ascii="Palatino Linotype" w:eastAsia="Cambria" w:hAnsi="Palatino Linotype" w:cs="Times New Roman"/>
          <w:b/>
          <w:sz w:val="24"/>
          <w:szCs w:val="24"/>
        </w:rPr>
        <w:t>SUJETO OBLIGADO</w:t>
      </w:r>
      <w:r w:rsidRPr="008A5C00">
        <w:rPr>
          <w:rFonts w:ascii="Palatino Linotype" w:eastAsia="Cambria" w:hAnsi="Palatino Linotype" w:cs="Times New Roman"/>
          <w:sz w:val="24"/>
          <w:szCs w:val="24"/>
        </w:rPr>
        <w:t xml:space="preserve"> no </w:t>
      </w:r>
      <w:r w:rsidR="0048421C" w:rsidRPr="008A5C00">
        <w:rPr>
          <w:rFonts w:ascii="Palatino Linotype" w:eastAsia="Cambria" w:hAnsi="Palatino Linotype" w:cs="Times New Roman"/>
          <w:sz w:val="24"/>
          <w:szCs w:val="24"/>
        </w:rPr>
        <w:t>resulta procedente el cambio de modalidad de entrega en razón de que la información ya fue generada para ser presentada ante el órgano de fiscalización, mediante la presentación del disco 5, tal como lo establecen los Lineamientos en comento.</w:t>
      </w:r>
    </w:p>
    <w:p w:rsidR="0048421C" w:rsidRPr="008A5C00" w:rsidRDefault="0048421C" w:rsidP="0048421C">
      <w:pPr>
        <w:pStyle w:val="Prrafodelista"/>
        <w:spacing w:after="0" w:line="360" w:lineRule="auto"/>
        <w:ind w:left="0"/>
        <w:jc w:val="both"/>
        <w:rPr>
          <w:rFonts w:ascii="Palatino Linotype" w:eastAsia="Cambria" w:hAnsi="Palatino Linotype" w:cs="Times New Roman"/>
          <w:sz w:val="24"/>
          <w:szCs w:val="24"/>
          <w:u w:val="single"/>
        </w:rPr>
      </w:pPr>
    </w:p>
    <w:p w:rsidR="0048421C" w:rsidRPr="008A5C00" w:rsidRDefault="0048421C" w:rsidP="0048421C">
      <w:pPr>
        <w:pStyle w:val="Prrafodelista"/>
        <w:numPr>
          <w:ilvl w:val="0"/>
          <w:numId w:val="2"/>
        </w:numPr>
        <w:spacing w:after="0" w:line="360" w:lineRule="auto"/>
        <w:ind w:left="0" w:firstLine="0"/>
        <w:jc w:val="both"/>
        <w:rPr>
          <w:rFonts w:ascii="Palatino Linotype" w:eastAsia="Cambria" w:hAnsi="Palatino Linotype" w:cs="Times New Roman"/>
          <w:sz w:val="24"/>
          <w:szCs w:val="24"/>
          <w:u w:val="single"/>
        </w:rPr>
      </w:pPr>
      <w:r w:rsidRPr="008A5C00">
        <w:rPr>
          <w:rFonts w:ascii="Palatino Linotype" w:eastAsia="Cambria" w:hAnsi="Palatino Linotype" w:cs="Times New Roman"/>
          <w:sz w:val="24"/>
          <w:szCs w:val="24"/>
        </w:rPr>
        <w:t xml:space="preserve">Luego entonces el </w:t>
      </w:r>
      <w:r w:rsidRPr="008A5C00">
        <w:rPr>
          <w:rFonts w:ascii="Palatino Linotype" w:eastAsia="Cambria" w:hAnsi="Palatino Linotype" w:cs="Times New Roman"/>
          <w:b/>
          <w:sz w:val="24"/>
          <w:szCs w:val="24"/>
        </w:rPr>
        <w:t>SUJETO OBLIGADO</w:t>
      </w:r>
      <w:r w:rsidRPr="008A5C00">
        <w:rPr>
          <w:rFonts w:ascii="Palatino Linotype" w:eastAsia="Cambria" w:hAnsi="Palatino Linotype" w:cs="Times New Roman"/>
          <w:sz w:val="24"/>
          <w:szCs w:val="24"/>
        </w:rPr>
        <w:t xml:space="preserve"> no necesita de un gran número de personal para atender el requerimiento, ya que la información obra en sus archivos de manera digital, el procesamiento que de realizaría en todo caso sería una versión pública de ser el caso, misma que determinará el Comité de Transparencia.</w:t>
      </w:r>
    </w:p>
    <w:p w:rsidR="00CD4A79" w:rsidRPr="008A5C00" w:rsidRDefault="00CD4A79" w:rsidP="00CD4A79">
      <w:pPr>
        <w:pStyle w:val="Prrafodelista"/>
        <w:rPr>
          <w:rFonts w:ascii="Palatino Linotype" w:eastAsia="Cambria" w:hAnsi="Palatino Linotype" w:cs="Times New Roman"/>
          <w:sz w:val="24"/>
          <w:szCs w:val="24"/>
          <w:u w:val="single"/>
        </w:rPr>
      </w:pPr>
    </w:p>
    <w:p w:rsidR="00CD4A79" w:rsidRPr="008A5C00" w:rsidRDefault="00CD4A79" w:rsidP="00CD4A79">
      <w:pPr>
        <w:pStyle w:val="Prrafodelista"/>
        <w:spacing w:after="0" w:line="360" w:lineRule="auto"/>
        <w:ind w:left="0"/>
        <w:jc w:val="both"/>
        <w:rPr>
          <w:rFonts w:ascii="Palatino Linotype" w:eastAsia="Cambria" w:hAnsi="Palatino Linotype" w:cs="Times New Roman"/>
          <w:sz w:val="24"/>
          <w:szCs w:val="24"/>
          <w:u w:val="single"/>
        </w:rPr>
      </w:pPr>
    </w:p>
    <w:p w:rsidR="008B3A03" w:rsidRPr="008A5C00" w:rsidRDefault="008B3A03" w:rsidP="005F3183">
      <w:pPr>
        <w:pStyle w:val="Prrafodelista"/>
        <w:numPr>
          <w:ilvl w:val="0"/>
          <w:numId w:val="2"/>
        </w:numPr>
        <w:spacing w:before="240" w:after="240" w:line="360" w:lineRule="auto"/>
        <w:ind w:left="0" w:firstLine="0"/>
        <w:jc w:val="both"/>
        <w:rPr>
          <w:rFonts w:ascii="Palatino Linotype" w:eastAsia="MS Mincho" w:hAnsi="Palatino Linotype" w:cs="Arial"/>
          <w:sz w:val="24"/>
          <w:szCs w:val="24"/>
        </w:rPr>
      </w:pPr>
      <w:r w:rsidRPr="008A5C00">
        <w:rPr>
          <w:rFonts w:ascii="Palatino Linotype" w:eastAsia="MS Mincho" w:hAnsi="Palatino Linotype" w:cs="Arial"/>
          <w:sz w:val="24"/>
          <w:szCs w:val="24"/>
        </w:rPr>
        <w:t xml:space="preserve">Por lo anterior, se advierte </w:t>
      </w:r>
      <w:proofErr w:type="gramStart"/>
      <w:r w:rsidRPr="008A5C00">
        <w:rPr>
          <w:rFonts w:ascii="Palatino Linotype" w:eastAsia="MS Mincho" w:hAnsi="Palatino Linotype" w:cs="Arial"/>
          <w:sz w:val="24"/>
          <w:szCs w:val="24"/>
        </w:rPr>
        <w:t>que</w:t>
      </w:r>
      <w:proofErr w:type="gramEnd"/>
      <w:r w:rsidRPr="008A5C00">
        <w:rPr>
          <w:rFonts w:ascii="Palatino Linotype" w:eastAsia="MS Mincho" w:hAnsi="Palatino Linotype" w:cs="Arial"/>
          <w:sz w:val="24"/>
          <w:szCs w:val="24"/>
        </w:rPr>
        <w:t xml:space="preserve"> aunado al principio de máxima publicidad, el derecho fundamental de acceso a la información pública se rige por los principios de simplicidad y rapidez como también por sencillez y gratuidad; además se aplican los criterios de publicidad, veracidad, oportunidad, precisión y suficiencia, todo ello con el fin de que los particulares obtengan la información pública que obre en los archivos de los </w:t>
      </w:r>
      <w:r w:rsidRPr="008A5C00">
        <w:rPr>
          <w:rFonts w:ascii="Palatino Linotype" w:eastAsia="MS Mincho" w:hAnsi="Palatino Linotype" w:cs="Arial"/>
          <w:b/>
          <w:sz w:val="24"/>
          <w:szCs w:val="24"/>
        </w:rPr>
        <w:t xml:space="preserve">SUJETOS OBLIGADOS. </w:t>
      </w:r>
    </w:p>
    <w:p w:rsidR="008B3A03" w:rsidRPr="008A5C00" w:rsidRDefault="008B3A03" w:rsidP="008B3A03">
      <w:pPr>
        <w:pStyle w:val="Prrafodelista"/>
        <w:tabs>
          <w:tab w:val="left" w:pos="2450"/>
        </w:tabs>
        <w:ind w:left="360" w:hanging="360"/>
        <w:rPr>
          <w:rFonts w:ascii="Palatino Linotype" w:eastAsia="MS Mincho" w:hAnsi="Palatino Linotype" w:cs="Arial"/>
          <w:sz w:val="24"/>
          <w:szCs w:val="24"/>
          <w:lang w:val="es-ES"/>
        </w:rPr>
      </w:pPr>
      <w:r w:rsidRPr="008A5C00">
        <w:rPr>
          <w:rFonts w:ascii="Palatino Linotype" w:eastAsia="MS Mincho" w:hAnsi="Palatino Linotype" w:cs="Arial"/>
          <w:sz w:val="24"/>
          <w:szCs w:val="24"/>
          <w:lang w:val="es-ES"/>
        </w:rPr>
        <w:tab/>
      </w:r>
    </w:p>
    <w:p w:rsidR="008B3A03" w:rsidRPr="008A5C00" w:rsidRDefault="008B3A03" w:rsidP="005F3183">
      <w:pPr>
        <w:pStyle w:val="Prrafodelista"/>
        <w:numPr>
          <w:ilvl w:val="0"/>
          <w:numId w:val="2"/>
        </w:numPr>
        <w:spacing w:before="240" w:after="240" w:line="360" w:lineRule="auto"/>
        <w:ind w:left="0" w:firstLine="0"/>
        <w:jc w:val="both"/>
        <w:rPr>
          <w:rFonts w:ascii="Palatino Linotype" w:eastAsia="MS Mincho" w:hAnsi="Palatino Linotype" w:cs="Arial"/>
          <w:sz w:val="24"/>
          <w:szCs w:val="24"/>
        </w:rPr>
      </w:pPr>
      <w:proofErr w:type="gramStart"/>
      <w:r w:rsidRPr="008A5C00">
        <w:rPr>
          <w:rFonts w:ascii="Palatino Linotype" w:eastAsia="Times New Roman" w:hAnsi="Palatino Linotype" w:cs="Arial"/>
          <w:color w:val="222222"/>
          <w:sz w:val="24"/>
          <w:szCs w:val="24"/>
          <w:lang w:eastAsia="es-MX"/>
        </w:rPr>
        <w:lastRenderedPageBreak/>
        <w:t>Asimismo</w:t>
      </w:r>
      <w:proofErr w:type="gramEnd"/>
      <w:r w:rsidRPr="008A5C00">
        <w:rPr>
          <w:rFonts w:ascii="Palatino Linotype" w:eastAsia="Times New Roman" w:hAnsi="Palatino Linotype" w:cs="Arial"/>
          <w:color w:val="222222"/>
          <w:sz w:val="24"/>
          <w:szCs w:val="24"/>
          <w:lang w:eastAsia="es-MX"/>
        </w:rPr>
        <w:t xml:space="preserve">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rsidR="008B3A03" w:rsidRPr="008A5C00" w:rsidRDefault="008B3A03" w:rsidP="005F3183">
      <w:pPr>
        <w:pStyle w:val="Prrafodelista"/>
        <w:ind w:left="0"/>
        <w:rPr>
          <w:rFonts w:ascii="Palatino Linotype" w:eastAsia="MS Mincho" w:hAnsi="Palatino Linotype" w:cs="Arial"/>
          <w:sz w:val="24"/>
          <w:szCs w:val="24"/>
        </w:rPr>
      </w:pPr>
    </w:p>
    <w:p w:rsidR="008B3A03" w:rsidRPr="008A5C00" w:rsidRDefault="008B3A03" w:rsidP="005F3183">
      <w:pPr>
        <w:pStyle w:val="Prrafodelista"/>
        <w:numPr>
          <w:ilvl w:val="0"/>
          <w:numId w:val="2"/>
        </w:numPr>
        <w:spacing w:before="240" w:after="240" w:line="360" w:lineRule="auto"/>
        <w:ind w:left="0" w:firstLine="0"/>
        <w:jc w:val="both"/>
        <w:rPr>
          <w:rFonts w:ascii="Palatino Linotype" w:eastAsia="MS Mincho" w:hAnsi="Palatino Linotype" w:cs="Arial"/>
          <w:sz w:val="24"/>
          <w:szCs w:val="24"/>
        </w:rPr>
      </w:pPr>
      <w:proofErr w:type="gramStart"/>
      <w:r w:rsidRPr="008A5C00">
        <w:rPr>
          <w:rFonts w:ascii="Palatino Linotype" w:hAnsi="Palatino Linotype" w:cs="Arial"/>
          <w:color w:val="222222"/>
          <w:sz w:val="24"/>
          <w:szCs w:val="24"/>
        </w:rPr>
        <w:t>El  acceso</w:t>
      </w:r>
      <w:proofErr w:type="gramEnd"/>
      <w:r w:rsidRPr="008A5C00">
        <w:rPr>
          <w:rFonts w:ascii="Palatino Linotype" w:hAnsi="Palatino Linotype" w:cs="Arial"/>
          <w:color w:val="222222"/>
          <w:sz w:val="24"/>
          <w:szCs w:val="24"/>
        </w:rPr>
        <w:t xml:space="preserve"> a la información pública es un derecho humano a través del cual un particular puede solicitar a un ente público aquellos documentos que generen administren o posean en aras de sus respetivas competencias, sin acreditar el interés jurídico. Luego entonces l</w:t>
      </w:r>
      <w:r w:rsidRPr="008A5C00">
        <w:rPr>
          <w:rFonts w:ascii="Palatino Linotype" w:eastAsia="Times New Roman" w:hAnsi="Palatino Linotype" w:cs="Arial"/>
          <w:color w:val="222222"/>
          <w:sz w:val="24"/>
          <w:szCs w:val="24"/>
          <w:lang w:eastAsia="es-MX"/>
        </w:rPr>
        <w:t xml:space="preserve">a información pública </w:t>
      </w:r>
      <w:proofErr w:type="gramStart"/>
      <w:r w:rsidRPr="008A5C00">
        <w:rPr>
          <w:rFonts w:ascii="Palatino Linotype" w:eastAsia="Times New Roman" w:hAnsi="Palatino Linotype" w:cs="Arial"/>
          <w:color w:val="222222"/>
          <w:sz w:val="24"/>
          <w:szCs w:val="24"/>
          <w:lang w:eastAsia="es-MX"/>
        </w:rPr>
        <w:t>deberá  ser</w:t>
      </w:r>
      <w:proofErr w:type="gramEnd"/>
      <w:r w:rsidRPr="008A5C00">
        <w:rPr>
          <w:rFonts w:ascii="Palatino Linotype" w:eastAsia="Times New Roman" w:hAnsi="Palatino Linotype" w:cs="Arial"/>
          <w:color w:val="222222"/>
          <w:sz w:val="24"/>
          <w:szCs w:val="24"/>
          <w:lang w:eastAsia="es-MX"/>
        </w:rPr>
        <w:t xml:space="preserve"> oportuna, clara, veraz y de fácil acceso, esto quiere decir que el</w:t>
      </w:r>
      <w:r w:rsidRPr="008A5C00">
        <w:rPr>
          <w:rFonts w:ascii="Times New Roman" w:eastAsia="Times New Roman" w:hAnsi="Times New Roman" w:cs="Arial"/>
          <w:sz w:val="24"/>
          <w:szCs w:val="24"/>
          <w:lang w:eastAsia="es-MX"/>
        </w:rPr>
        <w:t> </w:t>
      </w:r>
      <w:r w:rsidRPr="008A5C00">
        <w:rPr>
          <w:rFonts w:ascii="Palatino Linotype" w:eastAsia="Times New Roman" w:hAnsi="Palatino Linotype" w:cs="Arial"/>
          <w:b/>
          <w:color w:val="222222"/>
          <w:sz w:val="24"/>
          <w:szCs w:val="24"/>
          <w:lang w:eastAsia="es-MX"/>
        </w:rPr>
        <w:t>SUJETO</w:t>
      </w:r>
      <w:r w:rsidRPr="008A5C00">
        <w:rPr>
          <w:rFonts w:ascii="Times New Roman" w:eastAsia="Times New Roman" w:hAnsi="Times New Roman" w:cs="Arial"/>
          <w:b/>
          <w:sz w:val="24"/>
          <w:szCs w:val="24"/>
          <w:lang w:eastAsia="es-MX"/>
        </w:rPr>
        <w:t> </w:t>
      </w:r>
      <w:r w:rsidRPr="008A5C00">
        <w:rPr>
          <w:rFonts w:ascii="Palatino Linotype" w:eastAsia="Times New Roman" w:hAnsi="Palatino Linotype" w:cs="Arial"/>
          <w:b/>
          <w:color w:val="222222"/>
          <w:sz w:val="24"/>
          <w:szCs w:val="24"/>
          <w:lang w:eastAsia="es-MX"/>
        </w:rPr>
        <w:t>OBLIGADO</w:t>
      </w:r>
      <w:r w:rsidRPr="008A5C00">
        <w:rPr>
          <w:rFonts w:ascii="Times New Roman" w:eastAsia="Times New Roman" w:hAnsi="Times New Roman" w:cs="Arial"/>
          <w:sz w:val="24"/>
          <w:szCs w:val="24"/>
          <w:lang w:eastAsia="es-MX"/>
        </w:rPr>
        <w:t> </w:t>
      </w:r>
      <w:r w:rsidRPr="008A5C00">
        <w:rPr>
          <w:rFonts w:ascii="Palatino Linotype" w:eastAsia="Times New Roman" w:hAnsi="Palatino Linotype" w:cs="Arial"/>
          <w:color w:val="222222"/>
          <w:sz w:val="24"/>
          <w:szCs w:val="24"/>
          <w:lang w:eastAsia="es-MX"/>
        </w:rPr>
        <w:t>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8B3A03" w:rsidRPr="008A5C00" w:rsidRDefault="008B3A03" w:rsidP="008B3A03">
      <w:pPr>
        <w:pStyle w:val="Prrafodelista"/>
        <w:ind w:left="360" w:hanging="360"/>
        <w:rPr>
          <w:rFonts w:ascii="Palatino Linotype" w:eastAsia="MS Mincho" w:hAnsi="Palatino Linotype" w:cs="Arial"/>
          <w:sz w:val="24"/>
          <w:szCs w:val="24"/>
        </w:rPr>
      </w:pPr>
    </w:p>
    <w:p w:rsidR="008B3A03" w:rsidRPr="008A5C00" w:rsidRDefault="008B3A03" w:rsidP="005F3183">
      <w:pPr>
        <w:pStyle w:val="Prrafodelista"/>
        <w:numPr>
          <w:ilvl w:val="0"/>
          <w:numId w:val="2"/>
        </w:numPr>
        <w:spacing w:before="240" w:after="240" w:line="360" w:lineRule="auto"/>
        <w:ind w:left="0" w:firstLine="0"/>
        <w:jc w:val="both"/>
        <w:rPr>
          <w:rFonts w:ascii="Palatino Linotype" w:hAnsi="Palatino Linotype" w:cs="Arial"/>
          <w:sz w:val="24"/>
          <w:szCs w:val="24"/>
          <w:lang w:eastAsia="es-MX"/>
        </w:rPr>
      </w:pPr>
      <w:r w:rsidRPr="008A5C00">
        <w:rPr>
          <w:rFonts w:ascii="Palatino Linotype" w:eastAsia="MS Mincho" w:hAnsi="Palatino Linotype" w:cs="Arial"/>
          <w:sz w:val="24"/>
          <w:szCs w:val="24"/>
        </w:rPr>
        <w:t xml:space="preserve">Por lo anteriormente expuesto, es de concluir que no ha lugar a solicitud de cambio de modalidad de entrega de la información solicitada, siendo procedente la entrega de la misma en versión pública de ser el caso y Vía </w:t>
      </w:r>
      <w:r w:rsidRPr="008A5C00">
        <w:rPr>
          <w:rFonts w:ascii="Palatino Linotype" w:eastAsia="MS Mincho" w:hAnsi="Palatino Linotype" w:cs="Arial"/>
          <w:b/>
          <w:sz w:val="24"/>
          <w:szCs w:val="24"/>
        </w:rPr>
        <w:t>SAIMEX</w:t>
      </w:r>
      <w:r w:rsidRPr="008A5C00">
        <w:rPr>
          <w:rFonts w:ascii="Palatino Linotype" w:eastAsia="MS Mincho" w:hAnsi="Palatino Linotype" w:cs="Arial"/>
          <w:sz w:val="24"/>
          <w:szCs w:val="24"/>
        </w:rPr>
        <w:t xml:space="preserve"> modalidad elegida inicialmente por el particular. </w:t>
      </w:r>
    </w:p>
    <w:p w:rsidR="008B3A03" w:rsidRPr="008A5C00" w:rsidRDefault="008B3A03" w:rsidP="008B3A03">
      <w:pPr>
        <w:pStyle w:val="Prrafodelista"/>
        <w:ind w:left="360" w:hanging="360"/>
        <w:rPr>
          <w:rFonts w:ascii="Palatino Linotype" w:hAnsi="Palatino Linotype" w:cs="Arial"/>
          <w:b/>
          <w:sz w:val="24"/>
          <w:szCs w:val="24"/>
          <w:lang w:eastAsia="es-MX"/>
        </w:rPr>
      </w:pPr>
    </w:p>
    <w:p w:rsidR="00623119" w:rsidRPr="008A5C00" w:rsidRDefault="00623119" w:rsidP="00623119">
      <w:pPr>
        <w:keepNext/>
        <w:keepLines/>
        <w:spacing w:before="240" w:after="0"/>
        <w:outlineLvl w:val="0"/>
        <w:rPr>
          <w:rFonts w:ascii="Palatino Linotype" w:eastAsia="MS Gothic" w:hAnsi="Palatino Linotype" w:cstheme="majorBidi"/>
          <w:b/>
          <w:sz w:val="24"/>
          <w:szCs w:val="24"/>
          <w:lang w:val="es-ES_tradnl"/>
        </w:rPr>
      </w:pPr>
      <w:bookmarkStart w:id="17" w:name="_Toc536726465"/>
      <w:bookmarkStart w:id="18" w:name="_Toc51249248"/>
      <w:bookmarkStart w:id="19" w:name="_Toc65743802"/>
      <w:r w:rsidRPr="008A5C00">
        <w:rPr>
          <w:rFonts w:ascii="Palatino Linotype" w:eastAsia="MS Gothic" w:hAnsi="Palatino Linotype" w:cstheme="majorBidi"/>
          <w:b/>
          <w:sz w:val="24"/>
          <w:szCs w:val="24"/>
          <w:lang w:val="es-ES_tradnl"/>
        </w:rPr>
        <w:t>SEXTO. De la Versión Pública</w:t>
      </w:r>
      <w:bookmarkEnd w:id="17"/>
      <w:bookmarkEnd w:id="18"/>
      <w:bookmarkEnd w:id="19"/>
      <w:r w:rsidRPr="008A5C00">
        <w:rPr>
          <w:rFonts w:ascii="Palatino Linotype" w:eastAsia="MS Gothic" w:hAnsi="Palatino Linotype" w:cstheme="majorBidi"/>
          <w:b/>
          <w:sz w:val="24"/>
          <w:szCs w:val="24"/>
          <w:lang w:val="es-ES_tradnl"/>
        </w:rPr>
        <w:t xml:space="preserve"> </w:t>
      </w:r>
    </w:p>
    <w:p w:rsidR="00623119" w:rsidRPr="008A5C00" w:rsidRDefault="00623119" w:rsidP="00623119">
      <w:pPr>
        <w:spacing w:after="120" w:line="360" w:lineRule="auto"/>
        <w:ind w:right="49"/>
        <w:contextualSpacing/>
        <w:jc w:val="both"/>
        <w:rPr>
          <w:rFonts w:ascii="Palatino Linotype" w:eastAsia="MS Mincho" w:hAnsi="Palatino Linotype" w:cstheme="majorBidi"/>
          <w:sz w:val="24"/>
          <w:szCs w:val="24"/>
          <w:lang w:val="es-ES_tradnl" w:eastAsia="es-ES"/>
        </w:rPr>
      </w:pPr>
    </w:p>
    <w:p w:rsidR="00623119" w:rsidRPr="008A5C00" w:rsidRDefault="00623119" w:rsidP="0062311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A5C00">
        <w:rPr>
          <w:rFonts w:ascii="Palatino Linotype" w:eastAsia="Calibri" w:hAnsi="Palatino Linotype" w:cs="Arial"/>
          <w:sz w:val="24"/>
          <w:lang w:val="es-ES_tradnl" w:eastAsia="es-MX"/>
        </w:rPr>
        <w:t xml:space="preserve">Como ya se ha señalado en el considerando anterior, </w:t>
      </w:r>
      <w:r w:rsidRPr="008A5C00">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w:t>
      </w:r>
      <w:r w:rsidRPr="008A5C00">
        <w:rPr>
          <w:rFonts w:ascii="Palatino Linotype" w:eastAsia="MS Mincho" w:hAnsi="Palatino Linotype" w:cs="Arial"/>
          <w:sz w:val="24"/>
          <w:szCs w:val="24"/>
          <w:lang w:val="es-ES_tradnl" w:eastAsia="es-ES"/>
        </w:rPr>
        <w:lastRenderedPageBreak/>
        <w:t xml:space="preserve">del Estado de México tiene el deber de velar por la protección de los datos personales aun tratándose de servidores públicos y en su caso generar la </w:t>
      </w:r>
      <w:r w:rsidRPr="008A5C00">
        <w:rPr>
          <w:rFonts w:ascii="Palatino Linotype" w:eastAsia="MS Mincho" w:hAnsi="Palatino Linotype" w:cs="Arial"/>
          <w:b/>
          <w:sz w:val="24"/>
          <w:szCs w:val="24"/>
          <w:u w:val="single"/>
          <w:lang w:val="es-ES_tradnl" w:eastAsia="es-ES"/>
        </w:rPr>
        <w:t>versión pública</w:t>
      </w:r>
      <w:r w:rsidRPr="008A5C00">
        <w:rPr>
          <w:rFonts w:ascii="Palatino Linotype" w:eastAsia="MS Mincho" w:hAnsi="Palatino Linotype" w:cs="Arial"/>
          <w:sz w:val="24"/>
          <w:szCs w:val="24"/>
          <w:lang w:val="es-ES_tradnl" w:eastAsia="es-ES"/>
        </w:rPr>
        <w:t xml:space="preserve"> del documento por las consideraciones que se estimen pertinentes.</w:t>
      </w:r>
    </w:p>
    <w:p w:rsidR="00623119" w:rsidRPr="008A5C00" w:rsidRDefault="00623119" w:rsidP="00623119">
      <w:pPr>
        <w:spacing w:after="0" w:line="360" w:lineRule="auto"/>
        <w:contextualSpacing/>
        <w:jc w:val="both"/>
        <w:rPr>
          <w:rFonts w:ascii="Palatino Linotype" w:eastAsia="MS Mincho" w:hAnsi="Palatino Linotype" w:cs="Times New Roman"/>
          <w:sz w:val="24"/>
          <w:szCs w:val="24"/>
          <w:lang w:val="es-ES_tradnl" w:eastAsia="es-ES"/>
        </w:rPr>
      </w:pPr>
    </w:p>
    <w:p w:rsidR="00623119" w:rsidRPr="008A5C00" w:rsidRDefault="00623119" w:rsidP="00623119">
      <w:pPr>
        <w:numPr>
          <w:ilvl w:val="0"/>
          <w:numId w:val="5"/>
        </w:numPr>
        <w:ind w:left="0" w:firstLine="0"/>
        <w:contextualSpacing/>
        <w:rPr>
          <w:rFonts w:ascii="Palatino Linotype" w:eastAsia="MS Gothic" w:hAnsi="Palatino Linotype" w:cs="Times New Roman"/>
          <w:b/>
          <w:sz w:val="24"/>
          <w:szCs w:val="26"/>
          <w:lang w:val="es-ES_tradnl"/>
        </w:rPr>
      </w:pPr>
      <w:bookmarkStart w:id="20" w:name="_Toc487025371"/>
      <w:bookmarkStart w:id="21" w:name="_Toc493790439"/>
      <w:bookmarkStart w:id="22" w:name="_Toc495606559"/>
      <w:bookmarkStart w:id="23" w:name="_Toc517362231"/>
      <w:bookmarkStart w:id="24" w:name="_Toc523159043"/>
      <w:bookmarkStart w:id="25" w:name="_Toc536726466"/>
      <w:r w:rsidRPr="008A5C00">
        <w:rPr>
          <w:rFonts w:ascii="Palatino Linotype" w:eastAsia="MS Gothic" w:hAnsi="Palatino Linotype" w:cs="Times New Roman"/>
          <w:b/>
          <w:sz w:val="24"/>
          <w:szCs w:val="26"/>
          <w:lang w:val="es-ES_tradnl"/>
        </w:rPr>
        <w:t>Requisitos previos.</w:t>
      </w:r>
      <w:bookmarkEnd w:id="20"/>
      <w:bookmarkEnd w:id="21"/>
      <w:bookmarkEnd w:id="22"/>
      <w:bookmarkEnd w:id="23"/>
      <w:bookmarkEnd w:id="24"/>
      <w:bookmarkEnd w:id="25"/>
    </w:p>
    <w:p w:rsidR="00623119" w:rsidRPr="008A5C00" w:rsidRDefault="00623119" w:rsidP="00623119">
      <w:pPr>
        <w:spacing w:after="0" w:line="240" w:lineRule="auto"/>
        <w:rPr>
          <w:rFonts w:ascii="Cambria" w:eastAsia="MS Mincho" w:hAnsi="Cambria" w:cs="Times New Roman"/>
          <w:noProof/>
          <w:sz w:val="24"/>
          <w:szCs w:val="24"/>
          <w:lang w:val="es-ES_tradnl"/>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623119" w:rsidRPr="008A5C00" w:rsidRDefault="00623119" w:rsidP="00623119">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623119" w:rsidRPr="008A5C00" w:rsidRDefault="00623119" w:rsidP="00623119">
      <w:pPr>
        <w:spacing w:after="0" w:line="360" w:lineRule="auto"/>
        <w:contextualSpacing/>
        <w:rPr>
          <w:rFonts w:ascii="Palatino Linotype" w:eastAsia="Calibri" w:hAnsi="Palatino Linotype" w:cs="Arial"/>
          <w:sz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623119" w:rsidRPr="008A5C00" w:rsidRDefault="00623119" w:rsidP="00623119">
      <w:pPr>
        <w:spacing w:after="0" w:line="360" w:lineRule="auto"/>
        <w:contextualSpacing/>
        <w:rPr>
          <w:rFonts w:ascii="Palatino Linotype" w:eastAsia="Calibri" w:hAnsi="Palatino Linotype" w:cs="Arial"/>
          <w:sz w:val="24"/>
          <w:lang w:val="es-ES_tradnl" w:eastAsia="es-MX"/>
        </w:rPr>
      </w:pPr>
    </w:p>
    <w:p w:rsidR="00623119" w:rsidRPr="008A5C00" w:rsidRDefault="00623119" w:rsidP="00623119">
      <w:pPr>
        <w:numPr>
          <w:ilvl w:val="0"/>
          <w:numId w:val="5"/>
        </w:numPr>
        <w:ind w:left="0" w:firstLine="0"/>
        <w:contextualSpacing/>
        <w:rPr>
          <w:rFonts w:ascii="Palatino Linotype" w:eastAsia="MS Gothic" w:hAnsi="Palatino Linotype" w:cs="Times New Roman"/>
          <w:b/>
          <w:sz w:val="24"/>
          <w:szCs w:val="26"/>
          <w:lang w:val="es-ES_tradnl"/>
        </w:rPr>
      </w:pPr>
      <w:bookmarkStart w:id="26" w:name="_Toc487025372"/>
      <w:bookmarkStart w:id="27" w:name="_Toc493790440"/>
      <w:bookmarkStart w:id="28" w:name="_Toc495606560"/>
      <w:bookmarkStart w:id="29" w:name="_Toc517362232"/>
      <w:bookmarkStart w:id="30" w:name="_Toc523159044"/>
      <w:bookmarkStart w:id="31" w:name="_Toc536726467"/>
      <w:r w:rsidRPr="008A5C00">
        <w:rPr>
          <w:rFonts w:ascii="Palatino Linotype" w:eastAsia="MS Gothic" w:hAnsi="Palatino Linotype" w:cs="Times New Roman"/>
          <w:b/>
          <w:sz w:val="24"/>
          <w:szCs w:val="26"/>
          <w:lang w:val="es-ES_tradnl"/>
        </w:rPr>
        <w:t>Supuesto de clasificación.</w:t>
      </w:r>
      <w:bookmarkEnd w:id="26"/>
      <w:bookmarkEnd w:id="27"/>
      <w:bookmarkEnd w:id="28"/>
      <w:bookmarkEnd w:id="29"/>
      <w:bookmarkEnd w:id="30"/>
      <w:bookmarkEnd w:id="31"/>
    </w:p>
    <w:p w:rsidR="00623119" w:rsidRPr="008A5C00" w:rsidRDefault="00623119" w:rsidP="00623119">
      <w:pPr>
        <w:spacing w:after="0" w:line="240" w:lineRule="auto"/>
        <w:rPr>
          <w:rFonts w:ascii="Cambria" w:eastAsia="MS Mincho" w:hAnsi="Cambria" w:cs="Times New Roman"/>
          <w:noProof/>
          <w:sz w:val="24"/>
          <w:szCs w:val="24"/>
          <w:lang w:val="es-ES_tradnl"/>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Calibri" w:hAnsi="Palatino Linotype" w:cs="Arial"/>
          <w:sz w:val="24"/>
          <w:lang w:val="es-ES_tradnl" w:eastAsia="es-MX"/>
        </w:rPr>
        <w:t>Cuando un documento requerido contiene datos personales susceptible</w:t>
      </w:r>
      <w:r w:rsidRPr="008A5C00">
        <w:rPr>
          <w:rFonts w:ascii="Palatino Linotype" w:eastAsia="Calibri" w:hAnsi="Palatino Linotype" w:cs="Arial"/>
          <w:color w:val="C00000"/>
          <w:sz w:val="24"/>
          <w:lang w:val="es-ES_tradnl" w:eastAsia="es-MX"/>
        </w:rPr>
        <w:t>s</w:t>
      </w:r>
      <w:r w:rsidRPr="008A5C00">
        <w:rPr>
          <w:rFonts w:ascii="Palatino Linotype" w:eastAsia="Calibri" w:hAnsi="Palatino Linotype" w:cs="Arial"/>
          <w:sz w:val="24"/>
          <w:lang w:val="es-ES_tradnl" w:eastAsia="es-MX"/>
        </w:rPr>
        <w:t xml:space="preserve"> de clasificarse como confidencial</w:t>
      </w:r>
      <w:r w:rsidRPr="008A5C00">
        <w:rPr>
          <w:rFonts w:ascii="Palatino Linotype" w:eastAsia="Calibri" w:hAnsi="Palatino Linotype" w:cs="Arial"/>
          <w:color w:val="C00000"/>
          <w:sz w:val="24"/>
          <w:lang w:val="es-ES_tradnl" w:eastAsia="es-MX"/>
        </w:rPr>
        <w:t>es</w:t>
      </w:r>
      <w:r w:rsidRPr="008A5C00">
        <w:rPr>
          <w:rFonts w:ascii="Palatino Linotype" w:eastAsia="Calibri" w:hAnsi="Palatino Linotype" w:cs="Arial"/>
          <w:sz w:val="24"/>
          <w:lang w:val="es-ES_tradnl" w:eastAsia="es-MX"/>
        </w:rPr>
        <w:t xml:space="preserve">, resulta procedente dicha clasificación conforme a lo señalado por los artículos 3 fracciones IX, XX, XXI y XLV; 91, 137 y 143 fracción I de la Ley de Transparencia y </w:t>
      </w:r>
      <w:r w:rsidRPr="008A5C00">
        <w:rPr>
          <w:rFonts w:ascii="Palatino Linotype" w:eastAsia="MS Mincho" w:hAnsi="Palatino Linotype" w:cs="Arial"/>
          <w:sz w:val="24"/>
          <w:szCs w:val="24"/>
          <w:lang w:val="es-ES_tradnl" w:eastAsia="es-ES"/>
        </w:rPr>
        <w:t>Acceso</w:t>
      </w:r>
      <w:r w:rsidRPr="008A5C00">
        <w:rPr>
          <w:rFonts w:ascii="Palatino Linotype" w:eastAsia="Calibri" w:hAnsi="Palatino Linotype" w:cs="Arial"/>
          <w:sz w:val="24"/>
          <w:lang w:val="es-ES_tradnl" w:eastAsia="es-MX"/>
        </w:rPr>
        <w:t xml:space="preserve"> a la Información Pública del Estado de México y Municipios.</w:t>
      </w:r>
    </w:p>
    <w:p w:rsidR="00623119" w:rsidRPr="008A5C00" w:rsidRDefault="00623119" w:rsidP="00623119">
      <w:pPr>
        <w:spacing w:after="0" w:line="276" w:lineRule="auto"/>
        <w:ind w:right="616"/>
        <w:contextualSpacing/>
        <w:jc w:val="both"/>
        <w:rPr>
          <w:rFonts w:ascii="Palatino Linotype" w:eastAsia="Calibri" w:hAnsi="Palatino Linotype" w:cs="Arial"/>
          <w:sz w:val="24"/>
          <w:lang w:val="es-ES_tradnl" w:eastAsia="es-MX"/>
        </w:rPr>
      </w:pPr>
    </w:p>
    <w:p w:rsidR="00623119" w:rsidRPr="008A5C00" w:rsidRDefault="00623119" w:rsidP="00623119">
      <w:pPr>
        <w:autoSpaceDE w:val="0"/>
        <w:autoSpaceDN w:val="0"/>
        <w:adjustRightInd w:val="0"/>
        <w:spacing w:after="0" w:line="276" w:lineRule="auto"/>
        <w:ind w:left="567" w:right="616"/>
        <w:jc w:val="both"/>
        <w:rPr>
          <w:rFonts w:ascii="Palatino Linotype" w:eastAsia="MS Mincho" w:hAnsi="Palatino Linotype" w:cs="Arial"/>
          <w:i/>
          <w:szCs w:val="24"/>
          <w:lang w:val="es-ES_tradnl" w:eastAsia="es-ES"/>
        </w:rPr>
      </w:pPr>
      <w:r w:rsidRPr="008A5C00">
        <w:rPr>
          <w:rFonts w:ascii="Palatino Linotype" w:eastAsia="MS Mincho" w:hAnsi="Palatino Linotype" w:cs="Arial"/>
          <w:b/>
          <w:bCs/>
          <w:i/>
          <w:szCs w:val="24"/>
          <w:lang w:val="es-ES_tradnl" w:eastAsia="es-ES"/>
        </w:rPr>
        <w:t xml:space="preserve">Artículo 3. </w:t>
      </w:r>
      <w:r w:rsidRPr="008A5C00">
        <w:rPr>
          <w:rFonts w:ascii="Palatino Linotype" w:eastAsia="MS Mincho" w:hAnsi="Palatino Linotype" w:cs="Arial"/>
          <w:i/>
          <w:szCs w:val="24"/>
          <w:lang w:val="es-ES_tradnl" w:eastAsia="es-ES"/>
        </w:rPr>
        <w:t>Para los efectos de la presente Ley se entenderá por:</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 xml:space="preserve"> (…)</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XX. Información clasificada: Aquella considerada por la presente Ley como reservada o confidencial;</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lastRenderedPageBreak/>
        <w:t>Artículo 143. Para los efectos de esta Ley se considera información confidencial, la clasificada como tal, de manera permanente, por su naturaleza, cuando:</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8A5C00">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623119" w:rsidRPr="008A5C00" w:rsidRDefault="00623119" w:rsidP="00623119">
      <w:pPr>
        <w:autoSpaceDE w:val="0"/>
        <w:autoSpaceDN w:val="0"/>
        <w:adjustRightInd w:val="0"/>
        <w:spacing w:after="0" w:line="360" w:lineRule="auto"/>
        <w:ind w:left="567" w:right="567"/>
        <w:jc w:val="both"/>
        <w:rPr>
          <w:rFonts w:ascii="Palatino Linotype" w:eastAsia="Calibri" w:hAnsi="Palatino Linotype" w:cs="Arial"/>
          <w:i/>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23119" w:rsidRPr="008A5C00" w:rsidRDefault="00623119" w:rsidP="00623119">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8A5C00">
        <w:rPr>
          <w:rFonts w:ascii="Palatino Linotype" w:eastAsia="MS Mincho" w:hAnsi="Palatino Linotype" w:cs="Arial"/>
          <w:sz w:val="24"/>
          <w:szCs w:val="24"/>
          <w:vertAlign w:val="superscript"/>
          <w:lang w:val="es-ES_tradnl" w:eastAsia="es-ES"/>
        </w:rPr>
        <w:footnoteReference w:id="2"/>
      </w:r>
      <w:r w:rsidRPr="008A5C00">
        <w:rPr>
          <w:rFonts w:ascii="Palatino Linotype" w:eastAsia="MS Mincho" w:hAnsi="Palatino Linotype" w:cs="Arial"/>
          <w:sz w:val="24"/>
          <w:szCs w:val="24"/>
          <w:lang w:val="es-ES_tradnl" w:eastAsia="es-ES"/>
        </w:rPr>
        <w:t xml:space="preserve"> para acreditar que el supuesto de hecho corresponde estrictamente con la hipótesis </w:t>
      </w:r>
      <w:r w:rsidRPr="008A5C00">
        <w:rPr>
          <w:rFonts w:ascii="Palatino Linotype" w:eastAsia="MS Mincho" w:hAnsi="Palatino Linotype" w:cs="Arial"/>
          <w:sz w:val="24"/>
          <w:szCs w:val="24"/>
          <w:lang w:val="es-ES_tradnl" w:eastAsia="es-ES"/>
        </w:rPr>
        <w:lastRenderedPageBreak/>
        <w:t>jurídica. Esto también lo debe de realizar el servidor público habilitado y el titular del área que administra la información.</w:t>
      </w:r>
    </w:p>
    <w:p w:rsidR="00623119" w:rsidRPr="008A5C00" w:rsidRDefault="00623119" w:rsidP="00623119">
      <w:pPr>
        <w:spacing w:after="0" w:line="360" w:lineRule="auto"/>
        <w:contextualSpacing/>
        <w:rPr>
          <w:rFonts w:ascii="Palatino Linotype" w:eastAsia="Calibri" w:hAnsi="Palatino Linotype" w:cs="Arial"/>
          <w:sz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Arial"/>
          <w:sz w:val="24"/>
          <w:szCs w:val="24"/>
          <w:lang w:val="es-ES_tradnl" w:eastAsia="es-ES"/>
        </w:rPr>
        <w:t xml:space="preserve">Una vez hecho lo </w:t>
      </w:r>
      <w:r w:rsidRPr="008A5C00">
        <w:rPr>
          <w:rFonts w:ascii="Palatino Linotype" w:eastAsia="MS Mincho" w:hAnsi="Palatino Linotype" w:cs="Times New Roman"/>
          <w:sz w:val="24"/>
          <w:szCs w:val="24"/>
          <w:lang w:val="es-ES_tradnl" w:eastAsia="es-ES"/>
        </w:rPr>
        <w:t>anterior</w:t>
      </w:r>
      <w:r w:rsidRPr="008A5C00">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623119" w:rsidRPr="008A5C00" w:rsidRDefault="00623119" w:rsidP="00623119">
      <w:pPr>
        <w:spacing w:after="0" w:line="240" w:lineRule="auto"/>
        <w:contextualSpacing/>
        <w:rPr>
          <w:rFonts w:ascii="Palatino Linotype" w:eastAsia="Calibri" w:hAnsi="Palatino Linotype" w:cs="Arial"/>
          <w:sz w:val="24"/>
          <w:lang w:val="es-ES_tradnl" w:eastAsia="es-MX"/>
        </w:rPr>
      </w:pPr>
    </w:p>
    <w:p w:rsidR="00623119" w:rsidRPr="008A5C00" w:rsidRDefault="00623119" w:rsidP="00623119">
      <w:pPr>
        <w:numPr>
          <w:ilvl w:val="0"/>
          <w:numId w:val="5"/>
        </w:numPr>
        <w:ind w:left="0" w:firstLine="0"/>
        <w:contextualSpacing/>
        <w:rPr>
          <w:rFonts w:ascii="Palatino Linotype" w:eastAsia="MS Gothic" w:hAnsi="Palatino Linotype" w:cs="Times New Roman"/>
          <w:b/>
          <w:sz w:val="24"/>
          <w:szCs w:val="26"/>
          <w:lang w:val="es-ES_tradnl"/>
        </w:rPr>
      </w:pPr>
      <w:bookmarkStart w:id="32" w:name="_Toc486509923"/>
      <w:bookmarkStart w:id="33" w:name="_Toc487025373"/>
      <w:bookmarkStart w:id="34" w:name="_Toc493790441"/>
      <w:bookmarkStart w:id="35" w:name="_Toc495606561"/>
      <w:bookmarkStart w:id="36" w:name="_Toc517362233"/>
      <w:bookmarkStart w:id="37" w:name="_Toc523159045"/>
      <w:bookmarkStart w:id="38" w:name="_Toc536726468"/>
      <w:r w:rsidRPr="008A5C00">
        <w:rPr>
          <w:rFonts w:ascii="Palatino Linotype" w:eastAsia="MS Gothic" w:hAnsi="Palatino Linotype" w:cs="Times New Roman"/>
          <w:b/>
          <w:sz w:val="24"/>
          <w:szCs w:val="26"/>
          <w:lang w:val="es-ES_tradnl"/>
        </w:rPr>
        <w:t>La intervención del Comité de Transparencia.</w:t>
      </w:r>
      <w:bookmarkEnd w:id="32"/>
      <w:bookmarkEnd w:id="33"/>
      <w:bookmarkEnd w:id="34"/>
      <w:bookmarkEnd w:id="35"/>
      <w:bookmarkEnd w:id="36"/>
      <w:bookmarkEnd w:id="37"/>
      <w:bookmarkEnd w:id="38"/>
    </w:p>
    <w:p w:rsidR="00623119" w:rsidRPr="008A5C00" w:rsidRDefault="00623119" w:rsidP="00623119">
      <w:pPr>
        <w:spacing w:after="0" w:line="240" w:lineRule="auto"/>
        <w:rPr>
          <w:rFonts w:ascii="Cambria" w:eastAsia="MS Mincho" w:hAnsi="Cambria" w:cs="Times New Roman"/>
          <w:noProof/>
          <w:sz w:val="24"/>
          <w:szCs w:val="24"/>
          <w:lang w:val="es-ES_tradnl"/>
        </w:rPr>
      </w:pPr>
    </w:p>
    <w:p w:rsidR="00623119" w:rsidRPr="008A5C00" w:rsidRDefault="00623119" w:rsidP="00623119">
      <w:pPr>
        <w:numPr>
          <w:ilvl w:val="1"/>
          <w:numId w:val="2"/>
        </w:numPr>
        <w:ind w:left="0" w:firstLine="0"/>
        <w:contextualSpacing/>
        <w:rPr>
          <w:rFonts w:ascii="Palatino Linotype" w:eastAsia="MS Gothic" w:hAnsi="Palatino Linotype" w:cs="Times New Roman"/>
          <w:b/>
          <w:sz w:val="24"/>
          <w:szCs w:val="24"/>
          <w:lang w:val="es-ES_tradnl" w:eastAsia="es-ES"/>
        </w:rPr>
      </w:pPr>
      <w:bookmarkStart w:id="39" w:name="_Toc487025374"/>
      <w:bookmarkStart w:id="40" w:name="_Toc493790442"/>
      <w:bookmarkStart w:id="41" w:name="_Toc495606562"/>
      <w:bookmarkStart w:id="42" w:name="_Toc517362234"/>
      <w:bookmarkStart w:id="43" w:name="_Toc523159046"/>
      <w:bookmarkStart w:id="44" w:name="_Toc536726469"/>
      <w:r w:rsidRPr="008A5C00">
        <w:rPr>
          <w:rFonts w:ascii="Palatino Linotype" w:eastAsia="MS Gothic" w:hAnsi="Palatino Linotype" w:cs="Times New Roman"/>
          <w:b/>
          <w:sz w:val="24"/>
          <w:szCs w:val="24"/>
          <w:lang w:val="es-ES_tradnl" w:eastAsia="es-ES"/>
        </w:rPr>
        <w:t>Formalidades para emitir el acuerdo de clasificación.</w:t>
      </w:r>
      <w:bookmarkEnd w:id="39"/>
      <w:bookmarkEnd w:id="40"/>
      <w:bookmarkEnd w:id="41"/>
      <w:bookmarkEnd w:id="42"/>
      <w:bookmarkEnd w:id="43"/>
      <w:bookmarkEnd w:id="44"/>
    </w:p>
    <w:p w:rsidR="00623119" w:rsidRPr="008A5C00" w:rsidRDefault="00623119" w:rsidP="00623119">
      <w:pPr>
        <w:spacing w:after="0" w:line="240" w:lineRule="auto"/>
        <w:rPr>
          <w:rFonts w:ascii="Cambria" w:eastAsia="MS Mincho" w:hAnsi="Cambria" w:cs="Times New Roman"/>
          <w:noProof/>
          <w:sz w:val="24"/>
          <w:szCs w:val="24"/>
          <w:lang w:val="es-ES_tradnl" w:eastAsia="es-ES"/>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8A5C00">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8A5C00">
        <w:rPr>
          <w:rFonts w:ascii="Palatino Linotype" w:eastAsia="MS Mincho" w:hAnsi="Palatino Linotype" w:cs="Times New Roman"/>
          <w:sz w:val="24"/>
          <w:szCs w:val="24"/>
          <w:lang w:val="es-ES_tradnl" w:eastAsia="es-ES"/>
        </w:rPr>
        <w:t>Desclasificación</w:t>
      </w:r>
      <w:r w:rsidRPr="008A5C00">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623119" w:rsidRPr="008A5C00" w:rsidRDefault="00623119" w:rsidP="00623119">
      <w:pPr>
        <w:spacing w:after="0" w:line="276" w:lineRule="auto"/>
        <w:ind w:right="616"/>
        <w:contextualSpacing/>
        <w:jc w:val="both"/>
        <w:rPr>
          <w:rFonts w:ascii="Palatino Linotype" w:eastAsia="Calibri" w:hAnsi="Palatino Linotype" w:cs="Arial"/>
          <w:sz w:val="24"/>
          <w:lang w:val="es-ES_tradnl" w:eastAsia="es-MX"/>
        </w:rPr>
      </w:pPr>
    </w:p>
    <w:p w:rsidR="00623119" w:rsidRPr="008A5C00" w:rsidRDefault="00623119" w:rsidP="00623119">
      <w:pPr>
        <w:autoSpaceDE w:val="0"/>
        <w:autoSpaceDN w:val="0"/>
        <w:adjustRightInd w:val="0"/>
        <w:spacing w:after="0" w:line="276" w:lineRule="auto"/>
        <w:ind w:left="567" w:right="616"/>
        <w:jc w:val="both"/>
        <w:rPr>
          <w:rFonts w:ascii="Palatino Linotype" w:eastAsia="Calibri" w:hAnsi="Palatino Linotype" w:cs="Arial"/>
          <w:i/>
          <w:sz w:val="28"/>
          <w:lang w:val="es-ES_tradnl" w:eastAsia="es-MX"/>
        </w:rPr>
      </w:pPr>
      <w:r w:rsidRPr="008A5C00">
        <w:rPr>
          <w:rFonts w:ascii="Palatino Linotype" w:eastAsia="MS Mincho" w:hAnsi="Palatino Linotype" w:cs="Bookman Old Style,Bold"/>
          <w:b/>
          <w:bCs/>
          <w:i/>
          <w:szCs w:val="20"/>
          <w:lang w:val="es-ES_tradnl" w:eastAsia="es-ES"/>
        </w:rPr>
        <w:t xml:space="preserve">Artículo 128. </w:t>
      </w:r>
      <w:r w:rsidRPr="008A5C00">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8A5C00">
        <w:rPr>
          <w:rFonts w:ascii="Palatino Linotype" w:eastAsia="MS Mincho" w:hAnsi="Palatino Linotype" w:cs="Bookman Old Style"/>
          <w:i/>
          <w:szCs w:val="20"/>
          <w:u w:val="single"/>
          <w:lang w:val="es-ES_tradnl" w:eastAsia="es-ES"/>
        </w:rPr>
        <w:t>, el Comité de Transparencia deberá confirmar, modificar o revocar la decisión.</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Arial"/>
          <w:i/>
          <w:lang w:val="es-ES_tradnl"/>
        </w:rPr>
      </w:pPr>
      <w:r w:rsidRPr="008A5C00">
        <w:rPr>
          <w:rFonts w:ascii="Palatino Linotype" w:eastAsia="MS Mincho" w:hAnsi="Palatino Linotype" w:cs="Arial"/>
          <w:b/>
          <w:i/>
          <w:lang w:val="es-ES_tradnl"/>
        </w:rPr>
        <w:t>Artículo 149</w:t>
      </w:r>
      <w:r w:rsidRPr="008A5C00">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Times New Roman"/>
          <w:i/>
          <w:szCs w:val="24"/>
          <w:lang w:val="es-ES_tradnl" w:eastAsia="es-ES"/>
        </w:rPr>
      </w:pPr>
      <w:r w:rsidRPr="008A5C00">
        <w:rPr>
          <w:rFonts w:ascii="Palatino Linotype" w:eastAsia="MS Mincho" w:hAnsi="Palatino Linotype" w:cs="Times New Roman"/>
          <w:b/>
          <w:i/>
          <w:szCs w:val="24"/>
          <w:lang w:val="es-ES_tradnl" w:eastAsia="es-ES"/>
        </w:rPr>
        <w:t>Segundo</w:t>
      </w:r>
      <w:r w:rsidRPr="008A5C00">
        <w:rPr>
          <w:rFonts w:ascii="Palatino Linotype" w:eastAsia="MS Mincho" w:hAnsi="Palatino Linotype" w:cs="Times New Roman"/>
          <w:i/>
          <w:szCs w:val="24"/>
          <w:lang w:val="es-ES_tradnl" w:eastAsia="es-ES"/>
        </w:rPr>
        <w:t>. Para efectos de los presentes Lineamientos Generales, se entenderá por:</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Arial"/>
          <w:i/>
          <w:sz w:val="20"/>
          <w:lang w:val="es-ES_tradnl"/>
        </w:rPr>
      </w:pPr>
      <w:r w:rsidRPr="008A5C00">
        <w:rPr>
          <w:rFonts w:ascii="Palatino Linotype" w:eastAsia="MS Mincho" w:hAnsi="Palatino Linotype" w:cs="Times New Roman"/>
          <w:b/>
          <w:i/>
          <w:szCs w:val="24"/>
          <w:lang w:val="es-ES_tradnl" w:eastAsia="es-ES"/>
        </w:rPr>
        <w:t>IV. Comité de Transparencia</w:t>
      </w:r>
      <w:r w:rsidRPr="008A5C00">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8A5C00">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8A5C00">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Arial"/>
          <w:i/>
          <w:lang w:val="es-ES_tradnl"/>
        </w:rPr>
      </w:pPr>
      <w:r w:rsidRPr="008A5C00">
        <w:rPr>
          <w:rFonts w:ascii="Palatino Linotype" w:eastAsia="MS Mincho" w:hAnsi="Palatino Linotype" w:cs="Arial"/>
          <w:b/>
          <w:i/>
          <w:lang w:val="es-ES_tradnl"/>
        </w:rPr>
        <w:lastRenderedPageBreak/>
        <w:t>Quincuagésimo sexto</w:t>
      </w:r>
      <w:r w:rsidRPr="008A5C00">
        <w:rPr>
          <w:rFonts w:ascii="Palatino Linotype" w:eastAsia="MS Mincho" w:hAnsi="Palatino Linotype" w:cs="Arial"/>
          <w:i/>
          <w:lang w:val="es-ES_tradnl"/>
        </w:rPr>
        <w:t xml:space="preserve">. La versión pública del documento o expediente que contenga partes o secciones reservadas o </w:t>
      </w:r>
      <w:r w:rsidRPr="008A5C00">
        <w:rPr>
          <w:rFonts w:ascii="Palatino Linotype" w:eastAsia="MS Mincho" w:hAnsi="Palatino Linotype" w:cs="Arial"/>
          <w:b/>
          <w:i/>
          <w:lang w:val="es-ES_tradnl"/>
        </w:rPr>
        <w:t>confidenciales</w:t>
      </w:r>
      <w:r w:rsidRPr="008A5C00">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Arial"/>
          <w:i/>
          <w:lang w:val="es-ES_tradnl"/>
        </w:rPr>
      </w:pPr>
      <w:r w:rsidRPr="008A5C00">
        <w:rPr>
          <w:rFonts w:ascii="Palatino Linotype" w:eastAsia="MS Mincho" w:hAnsi="Palatino Linotype" w:cs="Arial"/>
          <w:b/>
          <w:i/>
          <w:lang w:val="es-ES_tradnl"/>
        </w:rPr>
        <w:t>Quincuagésimo séptimo</w:t>
      </w:r>
      <w:r w:rsidRPr="008A5C00">
        <w:rPr>
          <w:rFonts w:ascii="Palatino Linotype" w:eastAsia="MS Mincho" w:hAnsi="Palatino Linotype" w:cs="Arial"/>
          <w:i/>
          <w:lang w:val="es-ES_tradnl"/>
        </w:rPr>
        <w:t xml:space="preserve">. Se considera, en principio, como información pública y no podrá omitirse de </w:t>
      </w:r>
      <w:proofErr w:type="gramStart"/>
      <w:r w:rsidRPr="008A5C00">
        <w:rPr>
          <w:rFonts w:ascii="Palatino Linotype" w:eastAsia="MS Mincho" w:hAnsi="Palatino Linotype" w:cs="Arial"/>
          <w:i/>
          <w:lang w:val="es-ES_tradnl"/>
        </w:rPr>
        <w:t>las  versiones</w:t>
      </w:r>
      <w:proofErr w:type="gramEnd"/>
      <w:r w:rsidRPr="008A5C00">
        <w:rPr>
          <w:rFonts w:ascii="Palatino Linotype" w:eastAsia="MS Mincho" w:hAnsi="Palatino Linotype" w:cs="Arial"/>
          <w:i/>
          <w:lang w:val="es-ES_tradnl"/>
        </w:rPr>
        <w:t xml:space="preserve"> públicas la siguiente:</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Arial"/>
          <w:i/>
          <w:lang w:val="es-ES_tradnl"/>
        </w:rPr>
      </w:pPr>
      <w:r w:rsidRPr="008A5C00">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Arial"/>
          <w:i/>
          <w:lang w:val="es-ES_tradnl"/>
        </w:rPr>
      </w:pPr>
      <w:r w:rsidRPr="008A5C00">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Arial"/>
          <w:i/>
          <w:lang w:val="es-ES_tradnl" w:eastAsia="es-ES"/>
        </w:rPr>
      </w:pPr>
      <w:r w:rsidRPr="008A5C00">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Arial"/>
          <w:i/>
          <w:lang w:val="es-ES_tradnl" w:eastAsia="es-ES"/>
        </w:rPr>
      </w:pPr>
      <w:r w:rsidRPr="008A5C00">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623119" w:rsidRPr="008A5C00" w:rsidRDefault="00623119" w:rsidP="00623119">
      <w:pPr>
        <w:shd w:val="clear" w:color="auto" w:fill="FFFFFF"/>
        <w:spacing w:after="0" w:line="276" w:lineRule="auto"/>
        <w:ind w:left="567" w:right="616"/>
        <w:jc w:val="both"/>
        <w:rPr>
          <w:rFonts w:ascii="Palatino Linotype" w:eastAsia="MS Mincho" w:hAnsi="Palatino Linotype" w:cs="Arial"/>
          <w:i/>
          <w:lang w:val="es-ES_tradnl" w:eastAsia="es-ES"/>
        </w:rPr>
      </w:pPr>
      <w:r w:rsidRPr="008A5C00">
        <w:rPr>
          <w:rFonts w:ascii="Palatino Linotype" w:eastAsia="MS Mincho" w:hAnsi="Palatino Linotype" w:cs="Arial"/>
          <w:b/>
          <w:i/>
          <w:lang w:val="es-ES_tradnl" w:eastAsia="es-ES"/>
        </w:rPr>
        <w:t>Quincuagésimo octavo.</w:t>
      </w:r>
      <w:r w:rsidRPr="008A5C00">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623119" w:rsidRPr="008A5C00" w:rsidRDefault="00623119" w:rsidP="00623119">
      <w:pPr>
        <w:shd w:val="clear" w:color="auto" w:fill="FFFFFF"/>
        <w:spacing w:after="0" w:line="360" w:lineRule="auto"/>
        <w:ind w:right="616"/>
        <w:jc w:val="both"/>
        <w:rPr>
          <w:rFonts w:ascii="Palatino Linotype" w:eastAsia="MS Mincho" w:hAnsi="Palatino Linotype" w:cs="Arial"/>
          <w:i/>
          <w:lang w:val="es-ES_tradnl" w:eastAsia="es-ES"/>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w:t>
      </w:r>
      <w:r w:rsidRPr="008A5C00">
        <w:rPr>
          <w:rFonts w:ascii="Palatino Linotype" w:eastAsia="MS Mincho" w:hAnsi="Palatino Linotype" w:cs="Arial"/>
          <w:sz w:val="24"/>
          <w:szCs w:val="24"/>
          <w:lang w:val="es-ES_tradnl" w:eastAsia="es-ES"/>
        </w:rPr>
        <w:lastRenderedPageBreak/>
        <w:t xml:space="preserve">sus </w:t>
      </w:r>
      <w:r w:rsidRPr="008A5C00">
        <w:rPr>
          <w:rFonts w:ascii="Palatino Linotype" w:eastAsia="MS Mincho" w:hAnsi="Palatino Linotype" w:cs="Times New Roman"/>
          <w:sz w:val="24"/>
          <w:szCs w:val="24"/>
          <w:lang w:val="es-ES_tradnl" w:eastAsia="es-ES"/>
        </w:rPr>
        <w:t>integrantes</w:t>
      </w:r>
      <w:r w:rsidRPr="008A5C00">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623119" w:rsidRPr="008A5C00" w:rsidRDefault="00623119" w:rsidP="00623119">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23119" w:rsidRPr="008A5C00" w:rsidRDefault="00623119" w:rsidP="00623119">
      <w:pPr>
        <w:spacing w:after="0" w:line="360" w:lineRule="auto"/>
        <w:contextualSpacing/>
        <w:rPr>
          <w:rFonts w:ascii="Palatino Linotype" w:eastAsia="Calibri" w:hAnsi="Palatino Linotype" w:cs="Arial"/>
          <w:sz w:val="24"/>
          <w:lang w:val="es-ES_tradnl" w:eastAsia="es-MX"/>
        </w:rPr>
      </w:pPr>
    </w:p>
    <w:p w:rsidR="00623119" w:rsidRPr="008A5C00" w:rsidRDefault="00623119" w:rsidP="00623119">
      <w:pPr>
        <w:rPr>
          <w:rFonts w:ascii="Palatino Linotype" w:eastAsia="MS Gothic" w:hAnsi="Palatino Linotype" w:cs="Times New Roman"/>
          <w:b/>
          <w:szCs w:val="24"/>
          <w:lang w:val="es-ES_tradnl" w:eastAsia="es-ES"/>
        </w:rPr>
      </w:pPr>
      <w:bookmarkStart w:id="45" w:name="_Toc486509925"/>
      <w:bookmarkStart w:id="46" w:name="_Toc487025375"/>
      <w:bookmarkStart w:id="47" w:name="_Toc493790443"/>
      <w:bookmarkStart w:id="48" w:name="_Toc495606563"/>
      <w:bookmarkStart w:id="49" w:name="_Toc517362235"/>
      <w:bookmarkStart w:id="50" w:name="_Toc523159047"/>
      <w:bookmarkStart w:id="51" w:name="_Toc536726470"/>
      <w:r w:rsidRPr="008A5C00">
        <w:rPr>
          <w:rFonts w:ascii="Palatino Linotype" w:eastAsia="MS Gothic" w:hAnsi="Palatino Linotype" w:cs="Times New Roman"/>
          <w:b/>
          <w:sz w:val="24"/>
          <w:szCs w:val="24"/>
          <w:lang w:val="es-ES_tradnl" w:eastAsia="es-ES"/>
        </w:rPr>
        <w:t>II. Requisitos de fondo del acuerdo de clasificación</w:t>
      </w:r>
      <w:bookmarkEnd w:id="45"/>
      <w:bookmarkEnd w:id="46"/>
      <w:bookmarkEnd w:id="47"/>
      <w:bookmarkEnd w:id="48"/>
      <w:bookmarkEnd w:id="49"/>
      <w:bookmarkEnd w:id="50"/>
      <w:bookmarkEnd w:id="51"/>
    </w:p>
    <w:p w:rsidR="00623119" w:rsidRPr="008A5C00" w:rsidRDefault="00623119" w:rsidP="00623119">
      <w:pPr>
        <w:spacing w:after="0" w:line="360" w:lineRule="auto"/>
        <w:contextualSpacing/>
        <w:rPr>
          <w:rFonts w:ascii="Palatino Linotype" w:eastAsia="Calibri" w:hAnsi="Palatino Linotype" w:cs="Arial"/>
          <w:sz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Arial"/>
          <w:sz w:val="24"/>
          <w:szCs w:val="24"/>
          <w:lang w:val="es-ES_tradnl" w:eastAsia="es-ES"/>
        </w:rPr>
        <w:t xml:space="preserve">Como se ha señalado antes, al hacer el juicio de subsunción o encaje entre el </w:t>
      </w:r>
      <w:r w:rsidRPr="008A5C00">
        <w:rPr>
          <w:rFonts w:ascii="Palatino Linotype" w:eastAsia="Times New Roman" w:hAnsi="Palatino Linotype" w:cs="Arial"/>
          <w:sz w:val="24"/>
          <w:szCs w:val="24"/>
          <w:lang w:val="es-ES_tradnl" w:eastAsia="es-MX"/>
        </w:rPr>
        <w:t>supuesto</w:t>
      </w:r>
      <w:r w:rsidRPr="008A5C00">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8A5C00">
        <w:rPr>
          <w:rFonts w:ascii="Palatino Linotype" w:eastAsia="MS Mincho" w:hAnsi="Palatino Linotype" w:cs="Arial"/>
          <w:sz w:val="24"/>
          <w:szCs w:val="24"/>
          <w:lang w:val="es-ES_tradnl" w:eastAsia="es-ES"/>
        </w:rPr>
        <w:t>la  Ley</w:t>
      </w:r>
      <w:proofErr w:type="gramEnd"/>
      <w:r w:rsidRPr="008A5C00">
        <w:rPr>
          <w:rFonts w:ascii="Palatino Linotype" w:eastAsia="MS Mincho" w:hAnsi="Palatino Linotype" w:cs="Arial"/>
          <w:sz w:val="24"/>
          <w:szCs w:val="24"/>
          <w:lang w:val="es-ES_tradnl" w:eastAsia="es-ES"/>
        </w:rPr>
        <w:t xml:space="preserve"> en la materia, que a la letra dice:</w:t>
      </w:r>
    </w:p>
    <w:p w:rsidR="00623119" w:rsidRPr="008A5C00" w:rsidRDefault="00623119" w:rsidP="00623119">
      <w:pPr>
        <w:spacing w:after="0" w:line="360" w:lineRule="auto"/>
        <w:ind w:left="567"/>
        <w:contextualSpacing/>
        <w:jc w:val="both"/>
        <w:rPr>
          <w:rFonts w:ascii="Palatino Linotype" w:eastAsia="Calibri" w:hAnsi="Palatino Linotype" w:cs="Arial"/>
          <w:sz w:val="24"/>
          <w:lang w:val="es-ES_tradnl" w:eastAsia="es-MX"/>
        </w:rPr>
      </w:pPr>
    </w:p>
    <w:p w:rsidR="00623119" w:rsidRPr="008A5C00" w:rsidRDefault="00623119" w:rsidP="00623119">
      <w:pPr>
        <w:tabs>
          <w:tab w:val="left" w:pos="567"/>
        </w:tabs>
        <w:autoSpaceDE w:val="0"/>
        <w:autoSpaceDN w:val="0"/>
        <w:adjustRightInd w:val="0"/>
        <w:spacing w:after="0" w:line="276" w:lineRule="auto"/>
        <w:ind w:left="567" w:right="616"/>
        <w:jc w:val="both"/>
        <w:rPr>
          <w:rFonts w:ascii="Palatino Linotype" w:eastAsia="MS Mincho" w:hAnsi="Palatino Linotype" w:cs="Arial"/>
          <w:i/>
          <w:sz w:val="28"/>
          <w:szCs w:val="24"/>
          <w:lang w:val="es-ES_tradnl" w:eastAsia="es-ES"/>
        </w:rPr>
      </w:pPr>
      <w:r w:rsidRPr="008A5C00">
        <w:rPr>
          <w:rFonts w:ascii="Palatino Linotype" w:eastAsia="MS Mincho" w:hAnsi="Palatino Linotype" w:cs="Bookman Old Style,Bold"/>
          <w:b/>
          <w:bCs/>
          <w:i/>
          <w:szCs w:val="20"/>
          <w:lang w:val="es-ES_tradnl" w:eastAsia="es-ES"/>
        </w:rPr>
        <w:t xml:space="preserve">Artículo 131. </w:t>
      </w:r>
      <w:r w:rsidRPr="008A5C00">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8A5C00">
        <w:rPr>
          <w:rFonts w:ascii="Palatino Linotype" w:eastAsia="MS Mincho" w:hAnsi="Palatino Linotype" w:cs="Bookman Old Style"/>
          <w:b/>
          <w:i/>
          <w:szCs w:val="20"/>
          <w:lang w:val="es-ES_tradnl" w:eastAsia="es-ES"/>
        </w:rPr>
        <w:t>en tal caso deberá fundar y motivar debidamente la clasificación de la información,</w:t>
      </w:r>
      <w:r w:rsidRPr="008A5C00">
        <w:rPr>
          <w:rFonts w:ascii="Palatino Linotype" w:eastAsia="MS Mincho" w:hAnsi="Palatino Linotype" w:cs="Bookman Old Style"/>
          <w:i/>
          <w:szCs w:val="20"/>
          <w:lang w:val="es-ES_tradnl" w:eastAsia="es-ES"/>
        </w:rPr>
        <w:t xml:space="preserve"> de conformidad con lo previsto en la presente Ley.</w:t>
      </w:r>
    </w:p>
    <w:p w:rsidR="00623119" w:rsidRPr="008A5C00" w:rsidRDefault="00623119" w:rsidP="00623119">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MS Mincho" w:hAnsi="Palatino Linotype" w:cs="Times New Roman"/>
          <w:sz w:val="24"/>
          <w:szCs w:val="24"/>
          <w:lang w:val="es-ES_tradnl" w:eastAsia="es-ES"/>
        </w:rPr>
        <w:lastRenderedPageBreak/>
        <w:t xml:space="preserve">De lo anterior, se desprende </w:t>
      </w:r>
      <w:proofErr w:type="gramStart"/>
      <w:r w:rsidRPr="008A5C00">
        <w:rPr>
          <w:rFonts w:ascii="Palatino Linotype" w:eastAsia="MS Mincho" w:hAnsi="Palatino Linotype" w:cs="Times New Roman"/>
          <w:sz w:val="24"/>
          <w:szCs w:val="24"/>
          <w:lang w:val="es-ES_tradnl" w:eastAsia="es-ES"/>
        </w:rPr>
        <w:t>que</w:t>
      </w:r>
      <w:proofErr w:type="gramEnd"/>
      <w:r w:rsidRPr="008A5C00">
        <w:rPr>
          <w:rFonts w:ascii="Palatino Linotype" w:eastAsia="MS Mincho" w:hAnsi="Palatino Linotype" w:cs="Times New Roman"/>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w:t>
      </w:r>
      <w:r w:rsidRPr="008A5C00">
        <w:rPr>
          <w:rFonts w:ascii="Palatino Linotype" w:eastAsia="Times New Roman" w:hAnsi="Palatino Linotype" w:cs="Arial"/>
          <w:sz w:val="24"/>
          <w:szCs w:val="24"/>
          <w:lang w:val="es-ES_tradnl" w:eastAsia="es-MX"/>
        </w:rPr>
        <w:t>la</w:t>
      </w:r>
      <w:r w:rsidRPr="008A5C00">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623119" w:rsidRPr="008A5C00" w:rsidRDefault="00623119" w:rsidP="00623119">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A5C00">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623119" w:rsidRPr="008A5C00" w:rsidRDefault="00623119" w:rsidP="00623119">
      <w:pPr>
        <w:spacing w:after="0" w:line="360" w:lineRule="auto"/>
        <w:ind w:right="616"/>
        <w:contextualSpacing/>
        <w:jc w:val="both"/>
        <w:rPr>
          <w:rFonts w:ascii="Palatino Linotype" w:eastAsia="Calibri" w:hAnsi="Palatino Linotype" w:cs="Arial"/>
          <w:sz w:val="24"/>
          <w:lang w:val="es-ES_tradnl" w:eastAsia="es-MX"/>
        </w:rPr>
      </w:pPr>
    </w:p>
    <w:p w:rsidR="00623119" w:rsidRPr="008A5C00" w:rsidRDefault="00623119" w:rsidP="00623119">
      <w:pPr>
        <w:spacing w:after="0" w:line="276" w:lineRule="auto"/>
        <w:ind w:left="567" w:right="616"/>
        <w:contextualSpacing/>
        <w:jc w:val="both"/>
        <w:rPr>
          <w:rFonts w:ascii="Palatino Linotype" w:eastAsia="MS Mincho" w:hAnsi="Palatino Linotype" w:cs="Arial"/>
          <w:i/>
          <w:lang w:val="es-ES_tradnl" w:eastAsia="es-ES"/>
        </w:rPr>
      </w:pPr>
      <w:r w:rsidRPr="008A5C00">
        <w:rPr>
          <w:rFonts w:ascii="Palatino Linotype" w:eastAsia="MS Mincho" w:hAnsi="Palatino Linotype" w:cs="Arial"/>
          <w:b/>
          <w:i/>
          <w:lang w:val="es-ES_tradnl" w:eastAsia="es-ES"/>
        </w:rPr>
        <w:t>FUNDAMENTACIÓN Y MOTIVACIÓN.</w:t>
      </w:r>
      <w:r w:rsidRPr="008A5C00">
        <w:rPr>
          <w:rFonts w:ascii="Palatino Linotype" w:eastAsia="MS Mincho" w:hAnsi="Palatino Linotype" w:cs="Arial"/>
          <w:i/>
          <w:lang w:val="es-ES_tradnl" w:eastAsia="es-ES"/>
        </w:rPr>
        <w:t xml:space="preserve"> La </w:t>
      </w:r>
      <w:r w:rsidRPr="008A5C00">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A5C00">
        <w:rPr>
          <w:rFonts w:ascii="Palatino Linotype" w:eastAsia="MS Mincho" w:hAnsi="Palatino Linotype" w:cs="Arial"/>
          <w:i/>
          <w:lang w:val="es-ES_tradnl" w:eastAsia="es-ES"/>
        </w:rPr>
        <w:t>.</w:t>
      </w:r>
    </w:p>
    <w:p w:rsidR="00623119" w:rsidRPr="008A5C00" w:rsidRDefault="00623119" w:rsidP="00623119">
      <w:pPr>
        <w:spacing w:after="0" w:line="276" w:lineRule="auto"/>
        <w:ind w:left="567" w:right="616"/>
        <w:contextualSpacing/>
        <w:jc w:val="both"/>
        <w:rPr>
          <w:rFonts w:ascii="Palatino Linotype" w:eastAsia="MS Mincho" w:hAnsi="Palatino Linotype" w:cs="Arial"/>
          <w:i/>
          <w:lang w:val="es-ES_tradnl" w:eastAsia="es-ES"/>
        </w:rPr>
      </w:pPr>
      <w:r w:rsidRPr="008A5C00">
        <w:rPr>
          <w:rFonts w:ascii="Palatino Linotype" w:eastAsia="MS Mincho" w:hAnsi="Palatino Linotype" w:cs="Arial"/>
          <w:i/>
          <w:lang w:val="es-ES_tradnl" w:eastAsia="es-ES"/>
        </w:rPr>
        <w:t>SEGUNDO TRIBUNAL COLEGIADO DEL SEXTO CIRCUITO.</w:t>
      </w:r>
    </w:p>
    <w:p w:rsidR="00623119" w:rsidRPr="008A5C00" w:rsidRDefault="00623119" w:rsidP="00623119">
      <w:pPr>
        <w:spacing w:after="0" w:line="276" w:lineRule="auto"/>
        <w:ind w:left="567" w:right="616"/>
        <w:contextualSpacing/>
        <w:jc w:val="both"/>
        <w:rPr>
          <w:rFonts w:ascii="Palatino Linotype" w:eastAsia="MS Mincho" w:hAnsi="Palatino Linotype" w:cs="Arial"/>
          <w:i/>
          <w:lang w:val="es-ES_tradnl" w:eastAsia="es-ES"/>
        </w:rPr>
      </w:pPr>
      <w:r w:rsidRPr="008A5C00">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623119" w:rsidRPr="008A5C00" w:rsidRDefault="00623119" w:rsidP="00623119">
      <w:pPr>
        <w:spacing w:after="0" w:line="276" w:lineRule="auto"/>
        <w:ind w:left="567" w:right="616"/>
        <w:contextualSpacing/>
        <w:jc w:val="both"/>
        <w:rPr>
          <w:rFonts w:ascii="Palatino Linotype" w:eastAsia="MS Mincho" w:hAnsi="Palatino Linotype" w:cs="Arial"/>
          <w:i/>
          <w:lang w:val="es-ES_tradnl" w:eastAsia="es-ES"/>
        </w:rPr>
      </w:pPr>
      <w:r w:rsidRPr="008A5C00">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rsidR="00623119" w:rsidRPr="008A5C00" w:rsidRDefault="00623119" w:rsidP="00623119">
      <w:pPr>
        <w:spacing w:after="0" w:line="276" w:lineRule="auto"/>
        <w:ind w:left="567" w:right="616"/>
        <w:contextualSpacing/>
        <w:jc w:val="both"/>
        <w:rPr>
          <w:rFonts w:ascii="Palatino Linotype" w:eastAsia="MS Mincho" w:hAnsi="Palatino Linotype" w:cs="Arial"/>
          <w:i/>
          <w:lang w:val="es-ES_tradnl" w:eastAsia="es-ES"/>
        </w:rPr>
      </w:pPr>
      <w:r w:rsidRPr="008A5C00">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rsidR="00623119" w:rsidRPr="008A5C00" w:rsidRDefault="00623119" w:rsidP="00623119">
      <w:pPr>
        <w:spacing w:after="0" w:line="276" w:lineRule="auto"/>
        <w:ind w:left="567" w:right="616"/>
        <w:contextualSpacing/>
        <w:jc w:val="both"/>
        <w:rPr>
          <w:rFonts w:ascii="Palatino Linotype" w:eastAsia="MS Mincho" w:hAnsi="Palatino Linotype" w:cs="Arial"/>
          <w:i/>
          <w:lang w:val="es-ES_tradnl" w:eastAsia="es-ES"/>
        </w:rPr>
      </w:pPr>
      <w:r w:rsidRPr="008A5C00">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rsidR="00623119" w:rsidRPr="008A5C00" w:rsidRDefault="00623119" w:rsidP="00623119">
      <w:pPr>
        <w:spacing w:after="0" w:line="276" w:lineRule="auto"/>
        <w:ind w:left="567" w:right="616"/>
        <w:contextualSpacing/>
        <w:jc w:val="both"/>
        <w:rPr>
          <w:rFonts w:ascii="Palatino Linotype" w:eastAsia="MS Mincho" w:hAnsi="Palatino Linotype" w:cs="Arial"/>
          <w:i/>
          <w:lang w:val="es-ES_tradnl" w:eastAsia="es-ES"/>
        </w:rPr>
      </w:pPr>
      <w:r w:rsidRPr="008A5C00">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8A5C00">
        <w:rPr>
          <w:rFonts w:ascii="Palatino Linotype" w:eastAsia="MS Mincho" w:hAnsi="Palatino Linotype" w:cs="Arial"/>
          <w:i/>
          <w:lang w:val="es-ES_tradnl" w:eastAsia="es-ES"/>
        </w:rPr>
        <w:t>Baigts</w:t>
      </w:r>
      <w:proofErr w:type="spellEnd"/>
      <w:r w:rsidRPr="008A5C00">
        <w:rPr>
          <w:rFonts w:ascii="Palatino Linotype" w:eastAsia="MS Mincho" w:hAnsi="Palatino Linotype" w:cs="Arial"/>
          <w:i/>
          <w:lang w:val="es-ES_tradnl" w:eastAsia="es-ES"/>
        </w:rPr>
        <w:t xml:space="preserve"> Muñoz.</w:t>
      </w:r>
    </w:p>
    <w:p w:rsidR="00623119" w:rsidRPr="008A5C00" w:rsidRDefault="00623119" w:rsidP="00623119">
      <w:pPr>
        <w:spacing w:after="0" w:line="360" w:lineRule="auto"/>
        <w:ind w:right="618"/>
        <w:contextualSpacing/>
        <w:jc w:val="both"/>
        <w:rPr>
          <w:rFonts w:ascii="Palatino Linotype" w:eastAsia="MS Mincho" w:hAnsi="Palatino Linotype" w:cs="Arial"/>
          <w:i/>
          <w:lang w:val="es-ES_tradnl" w:eastAsia="es-ES"/>
        </w:rPr>
      </w:pPr>
    </w:p>
    <w:p w:rsidR="00623119" w:rsidRPr="008A5C00" w:rsidRDefault="00623119" w:rsidP="00623119">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8A5C00">
        <w:rPr>
          <w:rFonts w:ascii="Palatino Linotype" w:eastAsia="Times New Roman" w:hAnsi="Palatino Linotype" w:cs="Arial"/>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23119" w:rsidRPr="008A5C00" w:rsidRDefault="00623119" w:rsidP="0062311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A5C00">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8A5C00">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8A5C00">
        <w:rPr>
          <w:rFonts w:ascii="Palatino Linotype" w:eastAsia="MS Mincho" w:hAnsi="Palatino Linotype" w:cs="Times New Roman"/>
          <w:sz w:val="24"/>
          <w:szCs w:val="24"/>
          <w:lang w:val="es-ES_tradnl" w:eastAsia="es-ES"/>
        </w:rPr>
        <w:footnoteReference w:id="3"/>
      </w:r>
      <w:r w:rsidRPr="008A5C00">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8A5C00">
        <w:rPr>
          <w:rFonts w:ascii="Palatino Linotype" w:eastAsia="Calibri" w:hAnsi="Palatino Linotype" w:cs="Arial"/>
          <w:bCs/>
          <w:sz w:val="24"/>
          <w:szCs w:val="24"/>
          <w:lang w:val="es-ES_tradnl" w:eastAsia="es-ES"/>
        </w:rPr>
        <w:t xml:space="preserve">ofrezcan la información requerida. </w:t>
      </w:r>
    </w:p>
    <w:p w:rsidR="00623119" w:rsidRPr="008A5C00" w:rsidRDefault="00623119" w:rsidP="00623119">
      <w:pPr>
        <w:spacing w:after="0" w:line="360" w:lineRule="auto"/>
        <w:contextualSpacing/>
        <w:rPr>
          <w:rFonts w:ascii="Palatino Linotype" w:eastAsia="Calibri" w:hAnsi="Palatino Linotype" w:cs="Arial"/>
          <w:bCs/>
          <w:sz w:val="24"/>
          <w:szCs w:val="24"/>
          <w:lang w:val="es-ES_tradnl" w:eastAsia="es-ES"/>
        </w:rPr>
      </w:pPr>
    </w:p>
    <w:p w:rsidR="00623119" w:rsidRPr="008A5C00" w:rsidRDefault="00623119" w:rsidP="00623119">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A5C00">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w:t>
      </w:r>
      <w:r w:rsidRPr="008A5C00">
        <w:rPr>
          <w:rFonts w:ascii="Palatino Linotype" w:eastAsia="MS Mincho" w:hAnsi="Palatino Linotype" w:cs="Times New Roman"/>
          <w:sz w:val="24"/>
          <w:szCs w:val="24"/>
          <w:lang w:val="es-ES_tradnl" w:eastAsia="es-ES"/>
        </w:rPr>
        <w:lastRenderedPageBreak/>
        <w:t>(CURP), la Clave de cualquier tipo de seguridad social (ISSEMYM, u otros), así como, los préstamos o descuentos que se le hagan al servidor público, que no se encuentren relacionados con los impuestos o la cuotas por seguridad social.</w:t>
      </w:r>
    </w:p>
    <w:p w:rsidR="00623119" w:rsidRPr="008A5C00" w:rsidRDefault="00623119" w:rsidP="00623119">
      <w:pPr>
        <w:spacing w:after="0" w:line="240" w:lineRule="auto"/>
        <w:contextualSpacing/>
        <w:rPr>
          <w:rFonts w:ascii="Palatino Linotype" w:eastAsia="MS Mincho" w:hAnsi="Palatino Linotype" w:cs="Arial"/>
          <w:sz w:val="24"/>
          <w:szCs w:val="24"/>
          <w:lang w:val="es-ES_tradnl" w:eastAsia="es-MX"/>
        </w:rPr>
      </w:pPr>
    </w:p>
    <w:p w:rsidR="00623119" w:rsidRPr="008A5C00" w:rsidRDefault="00623119" w:rsidP="00623119">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A5C00">
        <w:rPr>
          <w:rFonts w:ascii="Palatino Linotype" w:eastAsia="MS Mincho" w:hAnsi="Palatino Linotype" w:cs="Arial"/>
          <w:sz w:val="24"/>
          <w:szCs w:val="24"/>
          <w:lang w:val="es-ES_tradnl" w:eastAsia="es-MX"/>
        </w:rPr>
        <w:t xml:space="preserve">Por cuanto hace al </w:t>
      </w:r>
      <w:r w:rsidRPr="008A5C00">
        <w:rPr>
          <w:rFonts w:ascii="Palatino Linotype" w:eastAsia="MS Mincho" w:hAnsi="Palatino Linotype" w:cs="Arial"/>
          <w:b/>
          <w:sz w:val="24"/>
          <w:szCs w:val="24"/>
          <w:lang w:val="es-ES_tradnl" w:eastAsia="es-MX"/>
        </w:rPr>
        <w:t>Registro Federal de Contribuyentes</w:t>
      </w:r>
      <w:r w:rsidRPr="008A5C00">
        <w:rPr>
          <w:rFonts w:ascii="Palatino Linotype" w:eastAsia="MS Mincho" w:hAnsi="Palatino Linotype" w:cs="Arial"/>
          <w:sz w:val="24"/>
          <w:szCs w:val="24"/>
          <w:lang w:val="es-ES_tradnl" w:eastAsia="es-MX"/>
        </w:rPr>
        <w:t xml:space="preserve"> </w:t>
      </w:r>
      <w:r w:rsidRPr="008A5C00">
        <w:rPr>
          <w:rFonts w:ascii="Palatino Linotype" w:eastAsia="MS Mincho" w:hAnsi="Palatino Linotype" w:cs="Arial"/>
          <w:b/>
          <w:sz w:val="24"/>
          <w:szCs w:val="24"/>
          <w:lang w:val="es-ES_tradnl" w:eastAsia="es-MX"/>
        </w:rPr>
        <w:t>de las personas físicas</w:t>
      </w:r>
      <w:r w:rsidRPr="008A5C00">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A5C00">
        <w:rPr>
          <w:rFonts w:ascii="Palatino Linotype" w:eastAsia="MS Mincho" w:hAnsi="Palatino Linotype" w:cs="Times New Roman"/>
          <w:sz w:val="24"/>
          <w:szCs w:val="24"/>
          <w:lang w:val="es-ES_tradnl" w:eastAsia="es-ES"/>
        </w:rPr>
        <w:t xml:space="preserve"> y finalmente la </w:t>
      </w:r>
      <w:proofErr w:type="spellStart"/>
      <w:r w:rsidRPr="008A5C00">
        <w:rPr>
          <w:rFonts w:ascii="Palatino Linotype" w:eastAsia="MS Mincho" w:hAnsi="Palatino Linotype" w:cs="Times New Roman"/>
          <w:sz w:val="24"/>
          <w:szCs w:val="24"/>
          <w:lang w:val="es-ES_tradnl" w:eastAsia="es-ES"/>
        </w:rPr>
        <w:t>homoclave</w:t>
      </w:r>
      <w:proofErr w:type="spellEnd"/>
      <w:r w:rsidRPr="008A5C00">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623119" w:rsidRPr="008A5C00" w:rsidRDefault="00623119" w:rsidP="00623119">
      <w:pPr>
        <w:spacing w:after="0" w:line="240" w:lineRule="auto"/>
        <w:contextualSpacing/>
        <w:rPr>
          <w:rFonts w:ascii="Palatino Linotype" w:eastAsia="MS Mincho" w:hAnsi="Palatino Linotype" w:cs="Arial"/>
          <w:sz w:val="24"/>
          <w:szCs w:val="24"/>
          <w:lang w:val="es-ES_tradnl" w:eastAsia="es-MX"/>
        </w:rPr>
      </w:pPr>
    </w:p>
    <w:p w:rsidR="00623119" w:rsidRPr="008A5C00" w:rsidRDefault="00623119" w:rsidP="00623119">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A5C00">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623119" w:rsidRPr="008A5C00" w:rsidRDefault="00623119" w:rsidP="00623119">
      <w:pPr>
        <w:autoSpaceDE w:val="0"/>
        <w:autoSpaceDN w:val="0"/>
        <w:adjustRightInd w:val="0"/>
        <w:spacing w:after="0" w:line="276" w:lineRule="auto"/>
        <w:ind w:left="567" w:right="616"/>
        <w:jc w:val="both"/>
        <w:rPr>
          <w:rFonts w:ascii="Palatino Linotype" w:eastAsia="MS Mincho" w:hAnsi="Palatino Linotype" w:cs="Arial"/>
          <w:b/>
          <w:bCs/>
          <w:i/>
          <w:sz w:val="24"/>
          <w:szCs w:val="24"/>
          <w:lang w:val="es-ES_tradnl" w:eastAsia="es-ES"/>
        </w:rPr>
      </w:pPr>
    </w:p>
    <w:p w:rsidR="00623119" w:rsidRPr="008A5C00" w:rsidRDefault="00623119" w:rsidP="00623119">
      <w:pPr>
        <w:tabs>
          <w:tab w:val="left" w:pos="7938"/>
        </w:tabs>
        <w:spacing w:after="0" w:line="276" w:lineRule="auto"/>
        <w:ind w:left="567" w:right="616"/>
        <w:jc w:val="both"/>
        <w:rPr>
          <w:rFonts w:ascii="Palatino Linotype" w:eastAsia="MS Mincho" w:hAnsi="Palatino Linotype" w:cs="Arial"/>
          <w:bCs/>
          <w:i/>
          <w:szCs w:val="24"/>
          <w:lang w:val="es-ES_tradnl" w:eastAsia="es-ES"/>
        </w:rPr>
      </w:pPr>
      <w:r w:rsidRPr="008A5C00">
        <w:rPr>
          <w:rFonts w:ascii="Palatino Linotype" w:eastAsia="MS Mincho" w:hAnsi="Palatino Linotype" w:cs="Arial"/>
          <w:bCs/>
          <w:i/>
          <w:szCs w:val="24"/>
          <w:lang w:val="es-ES_tradnl" w:eastAsia="es-ES"/>
        </w:rPr>
        <w:t>“</w:t>
      </w:r>
      <w:r w:rsidRPr="008A5C00">
        <w:rPr>
          <w:rFonts w:ascii="Palatino Linotype" w:eastAsia="MS Mincho" w:hAnsi="Palatino Linotype" w:cs="Arial"/>
          <w:b/>
          <w:bCs/>
          <w:i/>
          <w:szCs w:val="24"/>
          <w:lang w:val="es-ES_tradnl" w:eastAsia="es-ES"/>
        </w:rPr>
        <w:t>Registro Federal de Contribuyentes (RFC) de personas físicas</w:t>
      </w:r>
      <w:r w:rsidRPr="008A5C00">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ES"/>
        </w:rPr>
      </w:pP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ES"/>
        </w:rPr>
      </w:pPr>
      <w:r w:rsidRPr="008A5C00">
        <w:rPr>
          <w:rFonts w:ascii="Palatino Linotype" w:eastAsia="MS Mincho" w:hAnsi="Palatino Linotype" w:cs="Arial"/>
          <w:bCs/>
          <w:i/>
          <w:szCs w:val="24"/>
          <w:lang w:val="es-ES_tradnl" w:eastAsia="es-ES"/>
        </w:rPr>
        <w:t>Resoluciones:</w:t>
      </w: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ES"/>
        </w:rPr>
      </w:pPr>
      <w:r w:rsidRPr="008A5C00">
        <w:rPr>
          <w:rFonts w:ascii="Palatino Linotype" w:eastAsia="MS Mincho" w:hAnsi="Palatino Linotype" w:cs="Arial"/>
          <w:bCs/>
          <w:i/>
          <w:szCs w:val="24"/>
          <w:lang w:val="es-ES_tradnl" w:eastAsia="es-ES"/>
        </w:rPr>
        <w:t>•</w:t>
      </w:r>
      <w:r w:rsidRPr="008A5C00">
        <w:rPr>
          <w:rFonts w:ascii="Palatino Linotype" w:eastAsia="MS Mincho" w:hAnsi="Palatino Linotype" w:cs="Arial"/>
          <w:bCs/>
          <w:i/>
          <w:szCs w:val="24"/>
          <w:lang w:val="es-ES_tradnl" w:eastAsia="es-ES"/>
        </w:rPr>
        <w:tab/>
        <w:t>RRA 0189/17. Morena. 08 de febrero de 2017. Por unanimidad. Comisionado Ponente Joel Salas Suárez.</w:t>
      </w: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ES"/>
        </w:rPr>
      </w:pPr>
      <w:r w:rsidRPr="008A5C00">
        <w:rPr>
          <w:rFonts w:ascii="Palatino Linotype" w:eastAsia="MS Mincho" w:hAnsi="Palatino Linotype" w:cs="Arial"/>
          <w:bCs/>
          <w:i/>
          <w:szCs w:val="24"/>
          <w:lang w:val="es-ES_tradnl" w:eastAsia="es-ES"/>
        </w:rPr>
        <w:t>•</w:t>
      </w:r>
      <w:r w:rsidRPr="008A5C00">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8A5C00">
        <w:rPr>
          <w:rFonts w:ascii="Palatino Linotype" w:eastAsia="MS Mincho" w:hAnsi="Palatino Linotype" w:cs="Arial"/>
          <w:bCs/>
          <w:i/>
          <w:szCs w:val="24"/>
          <w:lang w:val="es-ES_tradnl" w:eastAsia="es-ES"/>
        </w:rPr>
        <w:t>Rosendoevgueni</w:t>
      </w:r>
      <w:proofErr w:type="spellEnd"/>
      <w:r w:rsidRPr="008A5C00">
        <w:rPr>
          <w:rFonts w:ascii="Palatino Linotype" w:eastAsia="MS Mincho" w:hAnsi="Palatino Linotype" w:cs="Arial"/>
          <w:bCs/>
          <w:i/>
          <w:szCs w:val="24"/>
          <w:lang w:val="es-ES_tradnl" w:eastAsia="es-ES"/>
        </w:rPr>
        <w:t xml:space="preserve"> Monterrey </w:t>
      </w:r>
      <w:proofErr w:type="spellStart"/>
      <w:r w:rsidRPr="008A5C00">
        <w:rPr>
          <w:rFonts w:ascii="Palatino Linotype" w:eastAsia="MS Mincho" w:hAnsi="Palatino Linotype" w:cs="Arial"/>
          <w:bCs/>
          <w:i/>
          <w:szCs w:val="24"/>
          <w:lang w:val="es-ES_tradnl" w:eastAsia="es-ES"/>
        </w:rPr>
        <w:t>Chepov</w:t>
      </w:r>
      <w:proofErr w:type="spellEnd"/>
      <w:r w:rsidRPr="008A5C00">
        <w:rPr>
          <w:rFonts w:ascii="Palatino Linotype" w:eastAsia="MS Mincho" w:hAnsi="Palatino Linotype" w:cs="Arial"/>
          <w:bCs/>
          <w:i/>
          <w:szCs w:val="24"/>
          <w:lang w:val="es-ES_tradnl" w:eastAsia="es-ES"/>
        </w:rPr>
        <w:t xml:space="preserve">. </w:t>
      </w: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ES"/>
        </w:rPr>
      </w:pPr>
      <w:r w:rsidRPr="008A5C00">
        <w:rPr>
          <w:rFonts w:ascii="Palatino Linotype" w:eastAsia="MS Mincho" w:hAnsi="Palatino Linotype" w:cs="Arial"/>
          <w:bCs/>
          <w:i/>
          <w:szCs w:val="24"/>
          <w:lang w:val="es-ES_tradnl" w:eastAsia="es-ES"/>
        </w:rPr>
        <w:t>•</w:t>
      </w:r>
      <w:r w:rsidRPr="008A5C00">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ES"/>
        </w:rPr>
      </w:pPr>
      <w:r w:rsidRPr="008A5C00">
        <w:rPr>
          <w:rFonts w:ascii="Palatino Linotype" w:eastAsia="MS Mincho" w:hAnsi="Palatino Linotype" w:cs="Arial"/>
          <w:bCs/>
          <w:szCs w:val="24"/>
          <w:lang w:val="es-ES_tradnl" w:eastAsia="es-ES"/>
        </w:rPr>
        <w:t>(Énfasis añadido)</w:t>
      </w:r>
    </w:p>
    <w:p w:rsidR="00623119" w:rsidRPr="008A5C00" w:rsidRDefault="00623119" w:rsidP="00623119">
      <w:pPr>
        <w:spacing w:after="0" w:line="360" w:lineRule="auto"/>
        <w:jc w:val="both"/>
        <w:rPr>
          <w:rFonts w:ascii="Palatino Linotype" w:eastAsia="MS Mincho" w:hAnsi="Palatino Linotype" w:cs="Arial"/>
          <w:sz w:val="24"/>
          <w:szCs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A5C00">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8A5C00">
        <w:rPr>
          <w:rFonts w:ascii="Palatino Linotype" w:eastAsia="MS Mincho" w:hAnsi="Palatino Linotype" w:cs="Arial"/>
          <w:sz w:val="24"/>
          <w:szCs w:val="24"/>
          <w:lang w:val="es-ES_tradnl" w:eastAsia="es-MX"/>
        </w:rPr>
        <w:t>homoclave</w:t>
      </w:r>
      <w:proofErr w:type="spellEnd"/>
      <w:r w:rsidRPr="008A5C00">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A5C0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8A5C00">
        <w:rPr>
          <w:rFonts w:ascii="Palatino Linotype" w:eastAsia="MS Mincho" w:hAnsi="Palatino Linotype" w:cs="Arial"/>
          <w:sz w:val="24"/>
          <w:szCs w:val="24"/>
          <w:lang w:val="es-ES_tradnl" w:eastAsia="es-MX"/>
        </w:rPr>
        <w:t>.</w:t>
      </w:r>
    </w:p>
    <w:p w:rsidR="00623119" w:rsidRPr="008A5C00" w:rsidRDefault="00623119" w:rsidP="00623119">
      <w:pPr>
        <w:spacing w:after="0" w:line="360" w:lineRule="auto"/>
        <w:contextualSpacing/>
        <w:jc w:val="both"/>
        <w:rPr>
          <w:rFonts w:ascii="Palatino Linotype" w:eastAsia="MS Mincho" w:hAnsi="Palatino Linotype" w:cs="Arial"/>
          <w:sz w:val="24"/>
          <w:szCs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A5C00">
        <w:rPr>
          <w:rFonts w:ascii="Palatino Linotype" w:eastAsia="MS Mincho" w:hAnsi="Palatino Linotype" w:cs="Arial"/>
          <w:sz w:val="24"/>
          <w:szCs w:val="24"/>
          <w:lang w:val="es-ES_tradnl" w:eastAsia="es-MX"/>
        </w:rPr>
        <w:t xml:space="preserve">Por cuanto hace a la </w:t>
      </w:r>
      <w:r w:rsidRPr="008A5C00">
        <w:rPr>
          <w:rFonts w:ascii="Palatino Linotype" w:eastAsia="MS Mincho" w:hAnsi="Palatino Linotype" w:cs="Arial"/>
          <w:b/>
          <w:sz w:val="24"/>
          <w:szCs w:val="24"/>
          <w:lang w:val="es-ES_tradnl" w:eastAsia="es-ES"/>
        </w:rPr>
        <w:t xml:space="preserve">Clave Única de Registro de Población, </w:t>
      </w:r>
      <w:r w:rsidRPr="008A5C00">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23119" w:rsidRPr="008A5C00" w:rsidRDefault="00623119" w:rsidP="00623119">
      <w:pPr>
        <w:spacing w:after="0" w:line="360" w:lineRule="auto"/>
        <w:jc w:val="both"/>
        <w:rPr>
          <w:rFonts w:ascii="Palatino Linotype" w:eastAsia="MS Mincho" w:hAnsi="Palatino Linotype" w:cs="Arial"/>
          <w:sz w:val="24"/>
          <w:szCs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A5C00">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623119" w:rsidRPr="008A5C00" w:rsidRDefault="00623119" w:rsidP="00623119">
      <w:pPr>
        <w:spacing w:after="0" w:line="360" w:lineRule="auto"/>
        <w:ind w:left="567" w:right="616"/>
        <w:rPr>
          <w:rFonts w:ascii="Palatino Linotype" w:eastAsia="MS Mincho" w:hAnsi="Palatino Linotype" w:cs="Arial"/>
          <w:sz w:val="24"/>
          <w:szCs w:val="24"/>
          <w:lang w:val="es-ES_tradnl" w:eastAsia="es-MX"/>
        </w:rPr>
      </w:pPr>
    </w:p>
    <w:p w:rsidR="00623119" w:rsidRPr="008A5C00" w:rsidRDefault="00623119" w:rsidP="00623119">
      <w:pPr>
        <w:spacing w:after="0" w:line="276" w:lineRule="auto"/>
        <w:ind w:left="567" w:right="616"/>
        <w:jc w:val="both"/>
        <w:rPr>
          <w:rFonts w:ascii="Palatino Linotype" w:eastAsia="MS Mincho" w:hAnsi="Palatino Linotype" w:cs="Arial"/>
          <w:i/>
          <w:szCs w:val="24"/>
          <w:lang w:val="es-ES_tradnl" w:eastAsia="es-MX"/>
        </w:rPr>
      </w:pPr>
      <w:r w:rsidRPr="008A5C00">
        <w:rPr>
          <w:rFonts w:ascii="Palatino Linotype" w:eastAsia="MS Mincho" w:hAnsi="Palatino Linotype" w:cs="Arial,Bold"/>
          <w:b/>
          <w:bCs/>
          <w:i/>
          <w:szCs w:val="24"/>
          <w:lang w:val="es-ES_tradnl" w:eastAsia="es-MX"/>
        </w:rPr>
        <w:t xml:space="preserve">“Artículo 86. </w:t>
      </w:r>
      <w:r w:rsidRPr="008A5C00">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623119" w:rsidRPr="008A5C00" w:rsidRDefault="00623119" w:rsidP="00623119">
      <w:pPr>
        <w:spacing w:after="0" w:line="276" w:lineRule="auto"/>
        <w:ind w:left="567" w:right="616"/>
        <w:jc w:val="both"/>
        <w:rPr>
          <w:rFonts w:ascii="Palatino Linotype" w:eastAsia="MS Mincho" w:hAnsi="Palatino Linotype" w:cs="Arial"/>
          <w:i/>
          <w:szCs w:val="24"/>
          <w:lang w:val="es-ES_tradnl" w:eastAsia="es-MX"/>
        </w:rPr>
      </w:pPr>
    </w:p>
    <w:p w:rsidR="00623119" w:rsidRPr="008A5C00" w:rsidRDefault="00623119" w:rsidP="00623119">
      <w:pPr>
        <w:spacing w:after="0" w:line="276" w:lineRule="auto"/>
        <w:ind w:left="567" w:right="616"/>
        <w:jc w:val="both"/>
        <w:rPr>
          <w:rFonts w:ascii="Palatino Linotype" w:eastAsia="MS Mincho" w:hAnsi="Palatino Linotype" w:cs="Arial"/>
          <w:i/>
          <w:szCs w:val="24"/>
          <w:lang w:val="es-ES_tradnl" w:eastAsia="es-MX"/>
        </w:rPr>
      </w:pPr>
      <w:r w:rsidRPr="008A5C00">
        <w:rPr>
          <w:rFonts w:ascii="Palatino Linotype" w:eastAsia="MS Mincho" w:hAnsi="Palatino Linotype" w:cs="Arial,Bold"/>
          <w:b/>
          <w:bCs/>
          <w:i/>
          <w:szCs w:val="24"/>
          <w:lang w:val="es-ES_tradnl" w:eastAsia="es-MX"/>
        </w:rPr>
        <w:t xml:space="preserve">Artículo 91. </w:t>
      </w:r>
      <w:r w:rsidRPr="008A5C00">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623119" w:rsidRPr="008A5C00" w:rsidRDefault="00623119" w:rsidP="00623119">
      <w:pPr>
        <w:spacing w:after="0" w:line="360" w:lineRule="auto"/>
        <w:ind w:left="567" w:right="616"/>
        <w:rPr>
          <w:rFonts w:ascii="Palatino Linotype" w:eastAsia="MS Mincho" w:hAnsi="Palatino Linotype" w:cs="Arial"/>
          <w:sz w:val="24"/>
          <w:szCs w:val="24"/>
          <w:lang w:val="es-ES_tradnl" w:eastAsia="es-MX"/>
        </w:rPr>
      </w:pPr>
    </w:p>
    <w:p w:rsidR="00623119" w:rsidRPr="008A5C00" w:rsidRDefault="00623119" w:rsidP="00623119">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8A5C00">
        <w:rPr>
          <w:rFonts w:ascii="Palatino Linotype" w:eastAsia="MS Mincho" w:hAnsi="Palatino Linotype" w:cs="Times New Roman"/>
          <w:sz w:val="24"/>
          <w:szCs w:val="24"/>
          <w:lang w:val="es-ES_tradnl" w:eastAsia="es-MX"/>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8A5C00">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8A5C00">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623119" w:rsidRPr="008A5C00" w:rsidRDefault="00623119" w:rsidP="00623119">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A5C00">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623119" w:rsidRPr="008A5C00" w:rsidRDefault="00623119" w:rsidP="00623119">
      <w:pPr>
        <w:spacing w:after="0" w:line="276" w:lineRule="auto"/>
        <w:ind w:right="616"/>
        <w:jc w:val="both"/>
        <w:rPr>
          <w:rFonts w:ascii="Palatino Linotype" w:eastAsia="MS Mincho" w:hAnsi="Palatino Linotype" w:cs="Arial"/>
          <w:sz w:val="24"/>
          <w:szCs w:val="24"/>
          <w:lang w:val="es-ES_tradnl" w:eastAsia="es-MX"/>
        </w:rPr>
      </w:pP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MX"/>
        </w:rPr>
      </w:pPr>
      <w:r w:rsidRPr="008A5C00">
        <w:rPr>
          <w:rFonts w:ascii="Palatino Linotype" w:eastAsia="MS Mincho" w:hAnsi="Palatino Linotype" w:cs="Arial"/>
          <w:b/>
          <w:bCs/>
          <w:i/>
          <w:sz w:val="24"/>
          <w:szCs w:val="24"/>
          <w:lang w:val="es-ES_tradnl" w:eastAsia="es-MX"/>
        </w:rPr>
        <w:t xml:space="preserve"> </w:t>
      </w:r>
      <w:r w:rsidRPr="008A5C00">
        <w:rPr>
          <w:rFonts w:ascii="Palatino Linotype" w:eastAsia="MS Mincho" w:hAnsi="Palatino Linotype" w:cs="Arial"/>
          <w:bCs/>
          <w:i/>
          <w:szCs w:val="24"/>
          <w:lang w:val="es-ES_tradnl" w:eastAsia="es-MX"/>
        </w:rPr>
        <w:t>“</w:t>
      </w:r>
      <w:r w:rsidRPr="008A5C00">
        <w:rPr>
          <w:rFonts w:ascii="Palatino Linotype" w:eastAsia="MS Mincho" w:hAnsi="Palatino Linotype" w:cs="Arial"/>
          <w:b/>
          <w:bCs/>
          <w:i/>
          <w:szCs w:val="24"/>
          <w:lang w:val="es-ES_tradnl" w:eastAsia="es-MX"/>
        </w:rPr>
        <w:t>Clave Única de Registro de Población (CURP)</w:t>
      </w:r>
      <w:r w:rsidRPr="008A5C00">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MX"/>
        </w:rPr>
      </w:pP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MX"/>
        </w:rPr>
      </w:pPr>
      <w:r w:rsidRPr="008A5C00">
        <w:rPr>
          <w:rFonts w:ascii="Palatino Linotype" w:eastAsia="MS Mincho" w:hAnsi="Palatino Linotype" w:cs="Arial"/>
          <w:bCs/>
          <w:i/>
          <w:szCs w:val="24"/>
          <w:lang w:val="es-ES_tradnl" w:eastAsia="es-MX"/>
        </w:rPr>
        <w:t>Resoluciones:</w:t>
      </w: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MX"/>
        </w:rPr>
      </w:pPr>
      <w:r w:rsidRPr="008A5C00">
        <w:rPr>
          <w:rFonts w:ascii="Palatino Linotype" w:eastAsia="MS Mincho" w:hAnsi="Palatino Linotype" w:cs="Arial"/>
          <w:bCs/>
          <w:i/>
          <w:szCs w:val="24"/>
          <w:lang w:val="es-ES_tradnl" w:eastAsia="es-MX"/>
        </w:rPr>
        <w:t>•</w:t>
      </w:r>
      <w:r w:rsidRPr="008A5C00">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8A5C00">
        <w:rPr>
          <w:rFonts w:ascii="Palatino Linotype" w:eastAsia="MS Mincho" w:hAnsi="Palatino Linotype" w:cs="Arial"/>
          <w:bCs/>
          <w:i/>
          <w:szCs w:val="24"/>
          <w:lang w:val="es-ES_tradnl" w:eastAsia="es-MX"/>
        </w:rPr>
        <w:t>Rosendoevgueni</w:t>
      </w:r>
      <w:proofErr w:type="spellEnd"/>
      <w:r w:rsidRPr="008A5C00">
        <w:rPr>
          <w:rFonts w:ascii="Palatino Linotype" w:eastAsia="MS Mincho" w:hAnsi="Palatino Linotype" w:cs="Arial"/>
          <w:bCs/>
          <w:i/>
          <w:szCs w:val="24"/>
          <w:lang w:val="es-ES_tradnl" w:eastAsia="es-MX"/>
        </w:rPr>
        <w:t xml:space="preserve"> Monterrey </w:t>
      </w:r>
      <w:proofErr w:type="spellStart"/>
      <w:r w:rsidRPr="008A5C00">
        <w:rPr>
          <w:rFonts w:ascii="Palatino Linotype" w:eastAsia="MS Mincho" w:hAnsi="Palatino Linotype" w:cs="Arial"/>
          <w:bCs/>
          <w:i/>
          <w:szCs w:val="24"/>
          <w:lang w:val="es-ES_tradnl" w:eastAsia="es-MX"/>
        </w:rPr>
        <w:t>Chepov</w:t>
      </w:r>
      <w:proofErr w:type="spellEnd"/>
      <w:r w:rsidRPr="008A5C00">
        <w:rPr>
          <w:rFonts w:ascii="Palatino Linotype" w:eastAsia="MS Mincho" w:hAnsi="Palatino Linotype" w:cs="Arial"/>
          <w:bCs/>
          <w:i/>
          <w:szCs w:val="24"/>
          <w:lang w:val="es-ES_tradnl" w:eastAsia="es-MX"/>
        </w:rPr>
        <w:t>.</w:t>
      </w:r>
    </w:p>
    <w:p w:rsidR="00623119" w:rsidRPr="008A5C00" w:rsidRDefault="00623119" w:rsidP="00623119">
      <w:pPr>
        <w:spacing w:after="0" w:line="276" w:lineRule="auto"/>
        <w:ind w:left="567" w:right="616"/>
        <w:jc w:val="both"/>
        <w:rPr>
          <w:rFonts w:ascii="Palatino Linotype" w:eastAsia="MS Mincho" w:hAnsi="Palatino Linotype" w:cs="Arial"/>
          <w:bCs/>
          <w:i/>
          <w:szCs w:val="24"/>
          <w:lang w:val="es-ES_tradnl" w:eastAsia="es-MX"/>
        </w:rPr>
      </w:pPr>
      <w:r w:rsidRPr="008A5C00">
        <w:rPr>
          <w:rFonts w:ascii="Palatino Linotype" w:eastAsia="MS Mincho" w:hAnsi="Palatino Linotype" w:cs="Arial"/>
          <w:bCs/>
          <w:i/>
          <w:szCs w:val="24"/>
          <w:lang w:val="es-ES_tradnl" w:eastAsia="es-MX"/>
        </w:rPr>
        <w:t>•</w:t>
      </w:r>
      <w:r w:rsidRPr="008A5C00">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623119" w:rsidRPr="008A5C00" w:rsidRDefault="00623119" w:rsidP="00623119">
      <w:pPr>
        <w:spacing w:after="0" w:line="276" w:lineRule="auto"/>
        <w:ind w:left="567" w:right="616"/>
        <w:jc w:val="both"/>
        <w:rPr>
          <w:rFonts w:ascii="Palatino Linotype" w:eastAsia="MS Mincho" w:hAnsi="Palatino Linotype" w:cs="Arial"/>
          <w:i/>
          <w:szCs w:val="24"/>
          <w:lang w:val="es-ES_tradnl" w:eastAsia="es-MX"/>
        </w:rPr>
      </w:pPr>
      <w:r w:rsidRPr="008A5C00">
        <w:rPr>
          <w:rFonts w:ascii="Palatino Linotype" w:eastAsia="MS Mincho" w:hAnsi="Palatino Linotype" w:cs="Arial"/>
          <w:bCs/>
          <w:i/>
          <w:szCs w:val="24"/>
          <w:lang w:val="es-ES_tradnl" w:eastAsia="es-MX"/>
        </w:rPr>
        <w:t>•</w:t>
      </w:r>
      <w:r w:rsidRPr="008A5C00">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8A5C00">
        <w:rPr>
          <w:rFonts w:ascii="Palatino Linotype" w:eastAsia="MS Mincho" w:hAnsi="Palatino Linotype" w:cs="Arial"/>
          <w:i/>
          <w:szCs w:val="24"/>
          <w:lang w:val="es-ES_tradnl" w:eastAsia="es-MX"/>
        </w:rPr>
        <w:t>” (SIC)</w:t>
      </w:r>
    </w:p>
    <w:p w:rsidR="00623119" w:rsidRPr="008A5C00" w:rsidRDefault="00623119" w:rsidP="00623119">
      <w:pPr>
        <w:spacing w:after="0" w:line="360" w:lineRule="auto"/>
        <w:ind w:right="757"/>
        <w:jc w:val="both"/>
        <w:rPr>
          <w:rFonts w:ascii="Palatino Linotype" w:eastAsia="MS Mincho" w:hAnsi="Palatino Linotype" w:cs="Arial"/>
          <w:i/>
          <w:szCs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A5C00">
        <w:rPr>
          <w:rFonts w:ascii="Palatino Linotype" w:eastAsia="MS Mincho" w:hAnsi="Palatino Linotype" w:cs="Arial"/>
          <w:sz w:val="24"/>
          <w:szCs w:val="24"/>
          <w:lang w:val="es-ES_tradnl" w:eastAsia="es-MX"/>
        </w:rPr>
        <w:lastRenderedPageBreak/>
        <w:t xml:space="preserve">De lo anterior, se desprende que la </w:t>
      </w:r>
      <w:r w:rsidRPr="008A5C00">
        <w:rPr>
          <w:rFonts w:ascii="Palatino Linotype" w:eastAsia="MS Mincho" w:hAnsi="Palatino Linotype" w:cs="Times New Roman"/>
          <w:sz w:val="24"/>
          <w:szCs w:val="24"/>
          <w:lang w:val="es-ES_tradnl" w:eastAsia="es-MX"/>
        </w:rPr>
        <w:t xml:space="preserve">Clave Única de Registro de Población, </w:t>
      </w:r>
      <w:r w:rsidRPr="008A5C00">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23119" w:rsidRPr="008A5C00" w:rsidRDefault="00623119" w:rsidP="00623119">
      <w:pPr>
        <w:spacing w:after="0" w:line="360" w:lineRule="auto"/>
        <w:contextualSpacing/>
        <w:jc w:val="both"/>
        <w:rPr>
          <w:rFonts w:ascii="Palatino Linotype" w:eastAsia="MS Mincho" w:hAnsi="Palatino Linotype" w:cs="Arial"/>
          <w:sz w:val="24"/>
          <w:szCs w:val="24"/>
          <w:lang w:val="es-ES_tradnl" w:eastAsia="es-MX"/>
        </w:rPr>
      </w:pPr>
    </w:p>
    <w:p w:rsidR="00623119" w:rsidRPr="008A5C00" w:rsidRDefault="00623119" w:rsidP="006231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8A5C00">
        <w:rPr>
          <w:rFonts w:ascii="Palatino Linotype" w:eastAsia="MS Mincho" w:hAnsi="Palatino Linotype" w:cs="Arial"/>
          <w:sz w:val="24"/>
          <w:szCs w:val="24"/>
          <w:lang w:val="es-ES_tradnl" w:eastAsia="es-ES"/>
        </w:rPr>
        <w:t xml:space="preserve">Por ende, en el presente caso, </w:t>
      </w:r>
      <w:r w:rsidRPr="008A5C00">
        <w:rPr>
          <w:rFonts w:ascii="Palatino Linotype" w:eastAsia="MS Mincho" w:hAnsi="Palatino Linotype" w:cs="Arial"/>
          <w:b/>
          <w:sz w:val="24"/>
          <w:szCs w:val="24"/>
          <w:lang w:val="es-ES_tradnl" w:eastAsia="es-ES"/>
        </w:rPr>
        <w:t>EL SUJETO OBLIGADO</w:t>
      </w:r>
      <w:r w:rsidRPr="008A5C00">
        <w:rPr>
          <w:rFonts w:ascii="Palatino Linotype" w:eastAsia="MS Mincho" w:hAnsi="Palatino Linotype" w:cs="Arial"/>
          <w:sz w:val="24"/>
          <w:szCs w:val="24"/>
          <w:lang w:val="es-ES_tradnl" w:eastAsia="es-ES"/>
        </w:rPr>
        <w:t xml:space="preserve"> debe </w:t>
      </w:r>
      <w:r w:rsidRPr="008A5C00">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A5C00">
        <w:rPr>
          <w:rFonts w:ascii="Palatino Linotype" w:eastAsia="MS Mincho" w:hAnsi="Palatino Linotype" w:cs="Arial"/>
          <w:b/>
          <w:sz w:val="24"/>
          <w:szCs w:val="24"/>
          <w:lang w:val="es-ES_tradnl" w:eastAsia="es-MX"/>
        </w:rPr>
        <w:t>EL SUJETO OBLIGADO</w:t>
      </w:r>
      <w:r w:rsidRPr="008A5C00">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A5C00">
        <w:rPr>
          <w:rFonts w:ascii="Palatino Linotype" w:eastAsia="MS Mincho" w:hAnsi="Palatino Linotype" w:cs="Arial"/>
          <w:b/>
          <w:sz w:val="24"/>
          <w:szCs w:val="24"/>
          <w:lang w:val="es-ES_tradnl" w:eastAsia="es-MX"/>
        </w:rPr>
        <w:t>SUJETO OBLIGADO</w:t>
      </w:r>
      <w:r w:rsidRPr="008A5C00">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623119" w:rsidRPr="008A5C00" w:rsidRDefault="00623119" w:rsidP="00623119">
      <w:pPr>
        <w:spacing w:after="0" w:line="360" w:lineRule="auto"/>
        <w:jc w:val="both"/>
        <w:rPr>
          <w:rFonts w:ascii="Palatino Linotype" w:eastAsia="Calibri" w:hAnsi="Palatino Linotype" w:cs="Arial"/>
          <w:bCs/>
          <w:sz w:val="24"/>
          <w:szCs w:val="24"/>
          <w:lang w:val="es-ES_tradnl" w:eastAsia="es-ES"/>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A5C00">
        <w:rPr>
          <w:rFonts w:ascii="Palatino Linotype" w:eastAsia="Calibri" w:hAnsi="Palatino Linotype" w:cs="Arial"/>
          <w:bCs/>
          <w:sz w:val="24"/>
          <w:szCs w:val="24"/>
          <w:lang w:val="es-ES_tradnl" w:eastAsia="es-ES"/>
        </w:rPr>
        <w:lastRenderedPageBreak/>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23119" w:rsidRPr="008A5C00" w:rsidRDefault="00623119" w:rsidP="00623119">
      <w:pPr>
        <w:spacing w:after="0" w:line="360" w:lineRule="auto"/>
        <w:contextualSpacing/>
        <w:jc w:val="both"/>
        <w:rPr>
          <w:rFonts w:ascii="Palatino Linotype" w:eastAsia="Calibri" w:hAnsi="Palatino Linotype" w:cs="Arial"/>
          <w:bCs/>
          <w:sz w:val="24"/>
          <w:szCs w:val="24"/>
          <w:lang w:val="es-ES_tradnl" w:eastAsia="es-ES"/>
        </w:rPr>
      </w:pPr>
    </w:p>
    <w:p w:rsidR="00623119" w:rsidRPr="008A5C00" w:rsidRDefault="00623119" w:rsidP="00623119">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A5C00">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23119" w:rsidRPr="008A5C00" w:rsidRDefault="00623119" w:rsidP="00623119">
      <w:pPr>
        <w:ind w:left="720"/>
        <w:contextualSpacing/>
        <w:rPr>
          <w:rFonts w:ascii="Palatino Linotype" w:eastAsia="Calibri" w:hAnsi="Palatino Linotype" w:cs="Arial"/>
          <w:bCs/>
          <w:sz w:val="24"/>
          <w:szCs w:val="24"/>
          <w:lang w:val="es-ES_tradnl" w:eastAsia="es-ES"/>
        </w:rPr>
      </w:pPr>
    </w:p>
    <w:p w:rsidR="00623119" w:rsidRPr="008A5C00" w:rsidRDefault="00623119" w:rsidP="006231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A5C00">
        <w:rPr>
          <w:rFonts w:ascii="Palatino Linotype" w:eastAsia="Calibri" w:hAnsi="Palatino Linotype" w:cs="Arial"/>
          <w:bCs/>
          <w:sz w:val="24"/>
          <w:szCs w:val="24"/>
          <w:lang w:val="es-ES_tradnl" w:eastAsia="es-ES"/>
        </w:rPr>
        <w:t xml:space="preserve">Si el servidor público incumple con estas formalidades y entrega la información sin proteger los datos personales incumple con lo que estipula las </w:t>
      </w:r>
      <w:r w:rsidRPr="008A5C00">
        <w:rPr>
          <w:rFonts w:ascii="Palatino Linotype" w:eastAsia="Calibri" w:hAnsi="Palatino Linotype" w:cs="Arial"/>
          <w:bCs/>
          <w:sz w:val="24"/>
          <w:szCs w:val="24"/>
          <w:lang w:val="es-ES_tradnl" w:eastAsia="es-ES"/>
        </w:rPr>
        <w:lastRenderedPageBreak/>
        <w:t>disposiciones legales establecidas, asimismo que si entrega un documento testado sin el debido acuerdo de clasificación.</w:t>
      </w:r>
    </w:p>
    <w:p w:rsidR="00623119" w:rsidRPr="008A5C00" w:rsidRDefault="00623119" w:rsidP="00623119">
      <w:pPr>
        <w:ind w:left="720"/>
        <w:contextualSpacing/>
        <w:rPr>
          <w:rFonts w:ascii="Palatino Linotype" w:eastAsia="MS Mincho" w:hAnsi="Palatino Linotype" w:cs="Arial"/>
          <w:sz w:val="24"/>
          <w:szCs w:val="24"/>
          <w:lang w:val="es-ES_tradnl" w:eastAsia="es-MX"/>
        </w:rPr>
      </w:pPr>
    </w:p>
    <w:p w:rsidR="00623119" w:rsidRPr="008A5C00" w:rsidRDefault="00623119" w:rsidP="00623119">
      <w:pPr>
        <w:tabs>
          <w:tab w:val="left" w:pos="142"/>
          <w:tab w:val="left" w:pos="284"/>
          <w:tab w:val="left" w:pos="426"/>
          <w:tab w:val="left" w:pos="993"/>
        </w:tabs>
        <w:spacing w:before="240" w:after="240" w:line="360" w:lineRule="auto"/>
        <w:contextualSpacing/>
        <w:jc w:val="both"/>
        <w:rPr>
          <w:rFonts w:ascii="Palatino Linotype" w:eastAsia="MS Gothic" w:hAnsi="Palatino Linotype" w:cs="Times New Roman"/>
          <w:szCs w:val="26"/>
        </w:rPr>
      </w:pPr>
    </w:p>
    <w:p w:rsidR="00623119" w:rsidRPr="008A5C00" w:rsidRDefault="00623119" w:rsidP="00623119">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52" w:name="_Toc454968928"/>
      <w:bookmarkStart w:id="53" w:name="_Toc455743517"/>
      <w:bookmarkStart w:id="54" w:name="_Toc458016386"/>
      <w:bookmarkStart w:id="55" w:name="_Toc461555893"/>
      <w:bookmarkStart w:id="56" w:name="_Toc462307690"/>
      <w:bookmarkStart w:id="57" w:name="_Toc475005143"/>
      <w:bookmarkStart w:id="58" w:name="_Toc499659080"/>
      <w:r w:rsidRPr="008A5C00">
        <w:rPr>
          <w:rFonts w:ascii="Palatino Linotype" w:eastAsia="Times New Roman" w:hAnsi="Palatino Linotype" w:cs="Arial"/>
          <w:sz w:val="24"/>
          <w:szCs w:val="24"/>
          <w:lang w:val="es-ES_tradnl" w:eastAsia="es-ES"/>
        </w:rPr>
        <w:t>Finalmente</w:t>
      </w:r>
      <w:r w:rsidRPr="008A5C00">
        <w:rPr>
          <w:rFonts w:ascii="Palatino Linotype" w:eastAsia="MS Mincho" w:hAnsi="Palatino Linotype" w:cs="Times New Roman"/>
          <w:sz w:val="24"/>
          <w:szCs w:val="24"/>
          <w:lang w:val="es-ES_tradnl" w:eastAsia="es-ES"/>
        </w:rPr>
        <w:t xml:space="preserve">, en términos del artículo 186 fracción III este Pleno determina </w:t>
      </w:r>
      <w:r w:rsidRPr="008A5C00">
        <w:rPr>
          <w:rFonts w:ascii="Palatino Linotype" w:eastAsia="MS Mincho" w:hAnsi="Palatino Linotype" w:cs="Times New Roman"/>
          <w:b/>
          <w:sz w:val="24"/>
          <w:szCs w:val="24"/>
          <w:lang w:val="es-ES_tradnl" w:eastAsia="es-ES"/>
        </w:rPr>
        <w:t>MODIFICAR</w:t>
      </w:r>
      <w:r w:rsidRPr="008A5C00">
        <w:rPr>
          <w:rFonts w:ascii="Palatino Linotype" w:eastAsia="MS Mincho" w:hAnsi="Palatino Linotype" w:cs="Times New Roman"/>
          <w:sz w:val="24"/>
          <w:szCs w:val="24"/>
          <w:lang w:val="es-ES_tradnl" w:eastAsia="es-ES"/>
        </w:rPr>
        <w:t xml:space="preserve"> la respuesta emitida, toda vez que hubo afectación al derecho de acceso a la información pública establecido constitucionalmente a favor del particular, si bien es cierto no se negó la existencia de la información, también lo es que el pretendido cambio de modalidad es una restricción que </w:t>
      </w:r>
      <w:r w:rsidR="007C2049" w:rsidRPr="008A5C00">
        <w:rPr>
          <w:rFonts w:ascii="Palatino Linotype" w:eastAsia="MS Mincho" w:hAnsi="Palatino Linotype" w:cs="Times New Roman"/>
          <w:sz w:val="24"/>
          <w:szCs w:val="24"/>
          <w:lang w:val="es-ES_tradnl" w:eastAsia="es-ES"/>
        </w:rPr>
        <w:t xml:space="preserve">no se acredito </w:t>
      </w:r>
      <w:r w:rsidRPr="008A5C00">
        <w:rPr>
          <w:rFonts w:ascii="Palatino Linotype" w:eastAsia="MS Mincho" w:hAnsi="Palatino Linotype" w:cs="Times New Roman"/>
          <w:sz w:val="24"/>
          <w:szCs w:val="24"/>
          <w:lang w:val="es-ES_tradnl" w:eastAsia="es-ES"/>
        </w:rPr>
        <w:t>v</w:t>
      </w:r>
      <w:r w:rsidR="007C2049" w:rsidRPr="008A5C00">
        <w:rPr>
          <w:rFonts w:ascii="Palatino Linotype" w:eastAsia="MS Mincho" w:hAnsi="Palatino Linotype" w:cs="Times New Roman"/>
          <w:sz w:val="24"/>
          <w:szCs w:val="24"/>
          <w:lang w:val="es-ES_tradnl" w:eastAsia="es-ES"/>
        </w:rPr>
        <w:t>ulnerando el derecho.</w:t>
      </w:r>
    </w:p>
    <w:bookmarkEnd w:id="52"/>
    <w:bookmarkEnd w:id="53"/>
    <w:bookmarkEnd w:id="54"/>
    <w:bookmarkEnd w:id="55"/>
    <w:bookmarkEnd w:id="56"/>
    <w:bookmarkEnd w:id="57"/>
    <w:bookmarkEnd w:id="58"/>
    <w:p w:rsidR="00BE2AAF" w:rsidRPr="008A5C00" w:rsidRDefault="00BE2AAF" w:rsidP="00BE2AAF">
      <w:pPr>
        <w:pStyle w:val="Prrafodelista"/>
        <w:rPr>
          <w:rFonts w:ascii="Palatino Linotype" w:eastAsia="MS Mincho" w:hAnsi="Palatino Linotype" w:cstheme="majorBidi"/>
          <w:sz w:val="24"/>
          <w:szCs w:val="24"/>
          <w:lang w:val="es-ES_tradnl" w:eastAsia="es-ES"/>
        </w:rPr>
      </w:pPr>
    </w:p>
    <w:p w:rsidR="00BE2AAF" w:rsidRPr="008A5C00" w:rsidRDefault="00BE2AAF" w:rsidP="00BE2AAF">
      <w:pPr>
        <w:pStyle w:val="Prrafodelista"/>
        <w:numPr>
          <w:ilvl w:val="0"/>
          <w:numId w:val="2"/>
        </w:numPr>
        <w:spacing w:after="0" w:line="360" w:lineRule="auto"/>
        <w:ind w:left="0" w:firstLine="0"/>
        <w:jc w:val="both"/>
        <w:rPr>
          <w:rFonts w:ascii="Palatino Linotype" w:eastAsia="Calibri" w:hAnsi="Palatino Linotype" w:cs="Arial"/>
          <w:sz w:val="24"/>
          <w:szCs w:val="24"/>
          <w:lang w:eastAsia="es-ES"/>
        </w:rPr>
      </w:pPr>
      <w:r w:rsidRPr="008A5C00">
        <w:rPr>
          <w:rFonts w:ascii="Palatino Linotype" w:eastAsia="MS Mincho" w:hAnsi="Palatino Linotype" w:cstheme="majorBidi"/>
          <w:sz w:val="24"/>
          <w:szCs w:val="24"/>
          <w:lang w:val="es-ES_tradnl" w:eastAsia="es-ES"/>
        </w:rPr>
        <w:t xml:space="preserve">Por lo anteriormente expuesto y fundado este </w:t>
      </w:r>
      <w:r w:rsidRPr="008A5C00">
        <w:rPr>
          <w:rFonts w:ascii="Palatino Linotype" w:eastAsia="MS Mincho" w:hAnsi="Palatino Linotype" w:cstheme="majorBidi"/>
          <w:b/>
          <w:sz w:val="24"/>
          <w:szCs w:val="24"/>
          <w:lang w:val="es-ES_tradnl" w:eastAsia="es-ES"/>
        </w:rPr>
        <w:t>ÓRGANO GARANTE</w:t>
      </w:r>
      <w:r w:rsidR="008A5C00">
        <w:rPr>
          <w:rFonts w:ascii="Palatino Linotype" w:eastAsia="MS Mincho" w:hAnsi="Palatino Linotype" w:cstheme="majorBidi"/>
          <w:sz w:val="24"/>
          <w:szCs w:val="24"/>
          <w:lang w:val="es-ES_tradnl" w:eastAsia="es-ES"/>
        </w:rPr>
        <w:t xml:space="preserve"> emite los siguientes</w:t>
      </w:r>
    </w:p>
    <w:p w:rsidR="007C2049" w:rsidRPr="008A5C00" w:rsidRDefault="007C2049" w:rsidP="00BE2AAF">
      <w:pPr>
        <w:contextualSpacing/>
        <w:rPr>
          <w:rFonts w:ascii="Palatino Linotype" w:eastAsia="MS Mincho" w:hAnsi="Palatino Linotype" w:cstheme="majorBidi"/>
          <w:sz w:val="24"/>
          <w:szCs w:val="24"/>
          <w:lang w:val="es-ES_tradnl" w:eastAsia="es-ES"/>
        </w:rPr>
      </w:pPr>
    </w:p>
    <w:p w:rsidR="00BE2AAF" w:rsidRPr="008A5C00" w:rsidRDefault="00BE2AAF" w:rsidP="00BE2AAF">
      <w:pPr>
        <w:spacing w:after="0" w:line="240" w:lineRule="auto"/>
        <w:contextualSpacing/>
        <w:rPr>
          <w:rFonts w:ascii="Palatino Linotype" w:eastAsiaTheme="minorEastAsia" w:hAnsi="Palatino Linotype" w:cs="Arial"/>
          <w:sz w:val="24"/>
          <w:szCs w:val="24"/>
          <w:lang w:val="es-ES_tradnl" w:eastAsia="es-ES"/>
        </w:rPr>
      </w:pPr>
    </w:p>
    <w:p w:rsidR="00BE2AAF" w:rsidRPr="008A5C00" w:rsidRDefault="00BE2AAF" w:rsidP="00BE2AAF">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59" w:name="_Toc447699324"/>
      <w:bookmarkStart w:id="60" w:name="_Toc445745148"/>
      <w:bookmarkStart w:id="61" w:name="_Toc486525261"/>
      <w:bookmarkStart w:id="62" w:name="_Toc4061692"/>
      <w:bookmarkStart w:id="63" w:name="_Toc65743803"/>
      <w:r w:rsidRPr="008A5C00">
        <w:rPr>
          <w:rFonts w:ascii="Palatino Linotype" w:eastAsia="Times New Roman" w:hAnsi="Palatino Linotype" w:cstheme="majorBidi"/>
          <w:b/>
          <w:bCs/>
          <w:sz w:val="24"/>
          <w:szCs w:val="24"/>
          <w:lang w:val="es-ES_tradnl" w:eastAsia="es-ES"/>
        </w:rPr>
        <w:t>R E S O L U T I V O S</w:t>
      </w:r>
      <w:bookmarkEnd w:id="59"/>
      <w:bookmarkEnd w:id="60"/>
      <w:bookmarkEnd w:id="61"/>
      <w:bookmarkEnd w:id="62"/>
      <w:bookmarkEnd w:id="63"/>
    </w:p>
    <w:p w:rsidR="007C2049" w:rsidRPr="008A5C00" w:rsidRDefault="007C2049" w:rsidP="007C2049">
      <w:pPr>
        <w:spacing w:before="240" w:after="360" w:line="360" w:lineRule="auto"/>
        <w:jc w:val="both"/>
        <w:rPr>
          <w:rFonts w:ascii="Palatino Linotype" w:eastAsia="Calibri" w:hAnsi="Palatino Linotype" w:cs="Arial"/>
          <w:bCs/>
          <w:sz w:val="24"/>
          <w:szCs w:val="24"/>
          <w:lang w:val="es-ES" w:eastAsia="es-ES"/>
        </w:rPr>
      </w:pPr>
      <w:bookmarkStart w:id="64" w:name="_Toc452722829"/>
      <w:bookmarkStart w:id="65" w:name="_Toc454373811"/>
      <w:bookmarkStart w:id="66" w:name="_Toc476675991"/>
      <w:r w:rsidRPr="008A5C00">
        <w:rPr>
          <w:rFonts w:ascii="Palatino Linotype" w:hAnsi="Palatino Linotype" w:cs="Arial"/>
          <w:b/>
          <w:sz w:val="24"/>
          <w:szCs w:val="24"/>
        </w:rPr>
        <w:t>PRIMERO</w:t>
      </w:r>
      <w:r w:rsidRPr="008A5C00">
        <w:rPr>
          <w:rFonts w:ascii="Palatino Linotype" w:eastAsia="Times New Roman" w:hAnsi="Palatino Linotype" w:cs="Arial"/>
          <w:b/>
          <w:sz w:val="24"/>
          <w:szCs w:val="24"/>
          <w:lang w:val="es-ES_tradnl" w:eastAsia="es-ES"/>
        </w:rPr>
        <w:t xml:space="preserve">. </w:t>
      </w:r>
      <w:r w:rsidRPr="008A5C00">
        <w:rPr>
          <w:rFonts w:ascii="Palatino Linotype" w:eastAsia="Times New Roman" w:hAnsi="Palatino Linotype" w:cs="Arial"/>
          <w:sz w:val="24"/>
          <w:szCs w:val="24"/>
          <w:lang w:val="es-ES" w:eastAsia="es-ES"/>
        </w:rPr>
        <w:t xml:space="preserve">Resultan parcialmente fundadas las razones y motivos hechos valer </w:t>
      </w:r>
      <w:r w:rsidRPr="008A5C00">
        <w:rPr>
          <w:rFonts w:ascii="Palatino Linotype" w:eastAsia="Calibri" w:hAnsi="Palatino Linotype" w:cs="Arial"/>
          <w:sz w:val="24"/>
          <w:szCs w:val="24"/>
          <w:lang w:val="es-ES" w:eastAsia="es-ES"/>
        </w:rPr>
        <w:t xml:space="preserve">en el recurso de revisión </w:t>
      </w:r>
      <w:r w:rsidRPr="008A5C00">
        <w:rPr>
          <w:rFonts w:ascii="Palatino Linotype" w:eastAsia="Times New Roman" w:hAnsi="Palatino Linotype" w:cs="Times New Roman"/>
          <w:b/>
          <w:sz w:val="24"/>
          <w:szCs w:val="24"/>
          <w:lang w:val="es-ES_tradnl" w:eastAsia="es-ES"/>
        </w:rPr>
        <w:t xml:space="preserve">06128/INFOEM/IP/RR/2020 </w:t>
      </w:r>
      <w:r w:rsidRPr="008A5C00">
        <w:rPr>
          <w:rFonts w:ascii="Palatino Linotype" w:eastAsia="Times New Roman" w:hAnsi="Palatino Linotype" w:cs="Times New Roman"/>
          <w:sz w:val="24"/>
          <w:szCs w:val="24"/>
          <w:lang w:val="es-ES_tradnl" w:eastAsia="es-ES"/>
        </w:rPr>
        <w:t xml:space="preserve">en términos de los considerandos </w:t>
      </w:r>
      <w:r w:rsidRPr="008A5C00">
        <w:rPr>
          <w:rFonts w:ascii="Palatino Linotype" w:eastAsia="Times New Roman" w:hAnsi="Palatino Linotype" w:cs="Times New Roman"/>
          <w:b/>
          <w:sz w:val="24"/>
          <w:szCs w:val="24"/>
          <w:lang w:val="es-ES_tradnl" w:eastAsia="es-ES"/>
        </w:rPr>
        <w:t xml:space="preserve">QUINTO y SEXTO </w:t>
      </w:r>
      <w:r w:rsidRPr="008A5C00">
        <w:rPr>
          <w:rFonts w:ascii="Palatino Linotype" w:eastAsia="Times New Roman" w:hAnsi="Palatino Linotype" w:cs="Times New Roman"/>
          <w:sz w:val="24"/>
          <w:szCs w:val="24"/>
          <w:lang w:val="es-ES_tradnl" w:eastAsia="es-ES"/>
        </w:rPr>
        <w:t>de la presente resolución.</w:t>
      </w:r>
    </w:p>
    <w:p w:rsidR="007C2049" w:rsidRPr="008A5C00" w:rsidRDefault="007C2049" w:rsidP="008A5C00">
      <w:pPr>
        <w:spacing w:before="240" w:after="240" w:line="360" w:lineRule="auto"/>
        <w:jc w:val="both"/>
        <w:rPr>
          <w:rFonts w:ascii="Palatino Linotype" w:eastAsia="Calibri" w:hAnsi="Palatino Linotype" w:cs="Arial"/>
          <w:b/>
          <w:sz w:val="24"/>
          <w:szCs w:val="24"/>
          <w:lang w:eastAsia="es-ES"/>
        </w:rPr>
      </w:pPr>
      <w:r w:rsidRPr="008A5C00">
        <w:rPr>
          <w:rFonts w:ascii="Palatino Linotype" w:eastAsia="Calibri" w:hAnsi="Palatino Linotype" w:cs="Arial"/>
          <w:b/>
          <w:bCs/>
          <w:sz w:val="24"/>
          <w:szCs w:val="24"/>
          <w:lang w:val="es-ES" w:eastAsia="es-ES"/>
        </w:rPr>
        <w:t xml:space="preserve">SEGUNDO. </w:t>
      </w:r>
      <w:r w:rsidRPr="008A5C00">
        <w:rPr>
          <w:rFonts w:ascii="Palatino Linotype" w:eastAsia="Calibri" w:hAnsi="Palatino Linotype" w:cs="Arial"/>
          <w:sz w:val="24"/>
          <w:szCs w:val="24"/>
          <w:lang w:val="es-ES" w:eastAsia="es-ES"/>
        </w:rPr>
        <w:t xml:space="preserve">Se </w:t>
      </w:r>
      <w:r w:rsidRPr="008A5C00">
        <w:rPr>
          <w:rFonts w:ascii="Palatino Linotype" w:eastAsia="Calibri" w:hAnsi="Palatino Linotype" w:cs="Arial"/>
          <w:b/>
          <w:sz w:val="24"/>
          <w:szCs w:val="24"/>
          <w:lang w:val="es-ES" w:eastAsia="es-ES"/>
        </w:rPr>
        <w:t xml:space="preserve">MODIFICA </w:t>
      </w:r>
      <w:r w:rsidRPr="008A5C00">
        <w:rPr>
          <w:rFonts w:ascii="Palatino Linotype" w:eastAsia="Calibri" w:hAnsi="Palatino Linotype" w:cs="Arial"/>
          <w:sz w:val="24"/>
          <w:szCs w:val="24"/>
          <w:lang w:val="es-ES" w:eastAsia="es-ES"/>
        </w:rPr>
        <w:t xml:space="preserve">la respuesta emitidas por el </w:t>
      </w:r>
      <w:r w:rsidRPr="008A5C00">
        <w:rPr>
          <w:rFonts w:ascii="Palatino Linotype" w:eastAsia="Calibri" w:hAnsi="Palatino Linotype" w:cs="Arial"/>
          <w:b/>
          <w:sz w:val="24"/>
          <w:szCs w:val="24"/>
          <w:lang w:val="es-ES" w:eastAsia="es-ES"/>
        </w:rPr>
        <w:t xml:space="preserve">Ayuntamiento de Ixtapan de la Sal </w:t>
      </w:r>
      <w:r w:rsidRPr="008A5C00">
        <w:rPr>
          <w:rFonts w:ascii="Palatino Linotype" w:eastAsia="MS Gothic" w:hAnsi="Palatino Linotype" w:cs="Times New Roman"/>
          <w:sz w:val="24"/>
          <w:szCs w:val="24"/>
        </w:rPr>
        <w:t>y se</w:t>
      </w:r>
      <w:r w:rsidRPr="008A5C00">
        <w:rPr>
          <w:rFonts w:ascii="Palatino Linotype" w:eastAsia="MS Gothic" w:hAnsi="Palatino Linotype" w:cs="Times New Roman"/>
          <w:b/>
          <w:sz w:val="24"/>
          <w:szCs w:val="24"/>
        </w:rPr>
        <w:t xml:space="preserve"> ORDENA</w:t>
      </w:r>
      <w:r w:rsidRPr="008A5C00">
        <w:rPr>
          <w:rFonts w:ascii="Palatino Linotype" w:eastAsia="Calibri" w:hAnsi="Palatino Linotype" w:cs="Arial"/>
          <w:sz w:val="24"/>
          <w:szCs w:val="24"/>
          <w:lang w:val="es-ES" w:eastAsia="es-ES"/>
        </w:rPr>
        <w:t xml:space="preserve"> entregar la información vía Sistema de Acceso a la Información Mexiquense (</w:t>
      </w:r>
      <w:r w:rsidRPr="008A5C00">
        <w:rPr>
          <w:rFonts w:ascii="Palatino Linotype" w:eastAsia="Calibri" w:hAnsi="Palatino Linotype" w:cs="Arial"/>
          <w:b/>
          <w:sz w:val="24"/>
          <w:szCs w:val="24"/>
          <w:lang w:val="es-ES" w:eastAsia="es-ES"/>
        </w:rPr>
        <w:t>SAIMEX</w:t>
      </w:r>
      <w:r w:rsidRPr="008A5C00">
        <w:rPr>
          <w:rFonts w:ascii="Palatino Linotype" w:eastAsia="Calibri" w:hAnsi="Palatino Linotype" w:cs="Arial"/>
          <w:sz w:val="24"/>
          <w:szCs w:val="24"/>
          <w:lang w:val="es-ES" w:eastAsia="es-ES"/>
        </w:rPr>
        <w:t xml:space="preserve">), en versión pública de ser el caso, el formato </w:t>
      </w:r>
      <w:proofErr w:type="spellStart"/>
      <w:r w:rsidRPr="008A5C00">
        <w:rPr>
          <w:rFonts w:ascii="Palatino Linotype" w:eastAsia="Calibri" w:hAnsi="Palatino Linotype" w:cs="Arial"/>
          <w:sz w:val="24"/>
          <w:szCs w:val="24"/>
          <w:lang w:val="es-ES" w:eastAsia="es-ES"/>
        </w:rPr>
        <w:t>pdf</w:t>
      </w:r>
      <w:proofErr w:type="spellEnd"/>
      <w:r w:rsidRPr="008A5C00">
        <w:rPr>
          <w:rFonts w:ascii="Palatino Linotype" w:eastAsia="Calibri" w:hAnsi="Palatino Linotype" w:cs="Arial"/>
          <w:sz w:val="24"/>
          <w:szCs w:val="24"/>
          <w:lang w:val="es-ES" w:eastAsia="es-ES"/>
        </w:rPr>
        <w:t xml:space="preserve"> o en él se encuentre, lo siguiente</w:t>
      </w:r>
      <w:r w:rsidRPr="008A5C00">
        <w:rPr>
          <w:rFonts w:ascii="Palatino Linotype" w:eastAsia="Calibri" w:hAnsi="Palatino Linotype" w:cs="Arial"/>
          <w:sz w:val="24"/>
          <w:szCs w:val="24"/>
          <w:lang w:eastAsia="es-ES"/>
        </w:rPr>
        <w:t>:</w:t>
      </w:r>
    </w:p>
    <w:p w:rsidR="007C2049" w:rsidRPr="008A5C00" w:rsidRDefault="007C2049" w:rsidP="007C2049">
      <w:pPr>
        <w:numPr>
          <w:ilvl w:val="0"/>
          <w:numId w:val="6"/>
        </w:numPr>
        <w:spacing w:after="0" w:line="360" w:lineRule="auto"/>
        <w:ind w:right="567"/>
        <w:contextualSpacing/>
        <w:jc w:val="both"/>
        <w:rPr>
          <w:rFonts w:ascii="Palatino Linotype" w:eastAsia="MS Mincho" w:hAnsi="Palatino Linotype" w:cstheme="majorBidi"/>
          <w:b/>
          <w:sz w:val="24"/>
          <w:szCs w:val="24"/>
          <w:lang w:eastAsia="es-ES"/>
        </w:rPr>
      </w:pPr>
      <w:r w:rsidRPr="008A5C00">
        <w:rPr>
          <w:rFonts w:ascii="Palatino Linotype" w:eastAsia="MS Mincho" w:hAnsi="Palatino Linotype" w:cstheme="majorBidi"/>
          <w:b/>
          <w:sz w:val="24"/>
          <w:szCs w:val="24"/>
          <w:lang w:eastAsia="es-ES"/>
        </w:rPr>
        <w:t xml:space="preserve"> Todas las pólizas de egresos del mes de diciembre de 2019.</w:t>
      </w:r>
    </w:p>
    <w:p w:rsidR="007C2049" w:rsidRPr="008A5C00" w:rsidRDefault="007C2049" w:rsidP="007C2049">
      <w:pPr>
        <w:spacing w:after="0" w:line="360" w:lineRule="auto"/>
        <w:ind w:right="567"/>
        <w:contextualSpacing/>
        <w:jc w:val="both"/>
        <w:rPr>
          <w:rFonts w:ascii="Palatino Linotype" w:eastAsia="MS Mincho" w:hAnsi="Palatino Linotype" w:cstheme="majorBidi"/>
          <w:b/>
          <w:sz w:val="24"/>
          <w:szCs w:val="24"/>
          <w:lang w:eastAsia="es-ES"/>
        </w:rPr>
      </w:pPr>
    </w:p>
    <w:p w:rsidR="007C2049" w:rsidRPr="008A5C00" w:rsidRDefault="007C2049" w:rsidP="007D0406">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r w:rsidRPr="008A5C00">
        <w:rPr>
          <w:rFonts w:ascii="Palatino Linotype" w:eastAsia="MS Mincho" w:hAnsi="Palatino Linotype" w:cs="Times New Roman"/>
          <w:sz w:val="24"/>
          <w:szCs w:val="24"/>
          <w:lang w:val="es-ES" w:eastAsia="es-ES"/>
        </w:rPr>
        <w:lastRenderedPageBreak/>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Pr="008A5C00">
        <w:rPr>
          <w:rFonts w:ascii="Palatino Linotype" w:eastAsia="MS Mincho" w:hAnsi="Palatino Linotype" w:cs="Times New Roman"/>
          <w:b/>
          <w:sz w:val="24"/>
          <w:szCs w:val="24"/>
          <w:lang w:val="es-ES" w:eastAsia="es-ES"/>
        </w:rPr>
        <w:t xml:space="preserve"> </w:t>
      </w:r>
      <w:r w:rsidRPr="008A5C00">
        <w:rPr>
          <w:rFonts w:ascii="Palatino Linotype" w:eastAsia="MS Mincho" w:hAnsi="Palatino Linotype" w:cs="Times New Roman"/>
          <w:b/>
          <w:sz w:val="24"/>
          <w:szCs w:val="24"/>
          <w:lang w:val="es-ES_tradnl" w:eastAsia="es-ES"/>
        </w:rPr>
        <w:t>RECURRENTE.</w:t>
      </w:r>
    </w:p>
    <w:p w:rsidR="007C2049" w:rsidRPr="008A5C00" w:rsidRDefault="007C2049" w:rsidP="007C2049">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rsidR="007C2049" w:rsidRPr="008A5C00" w:rsidRDefault="007C2049" w:rsidP="007C2049">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8A5C00">
        <w:rPr>
          <w:rFonts w:ascii="Palatino Linotype" w:eastAsia="Palatino Linotype" w:hAnsi="Palatino Linotype" w:cs="Palatino Linotype"/>
          <w:b/>
          <w:sz w:val="24"/>
          <w:szCs w:val="24"/>
          <w:lang w:val="es-ES_tradnl"/>
        </w:rPr>
        <w:t xml:space="preserve">TERCERO. </w:t>
      </w:r>
      <w:r w:rsidRPr="008A5C00">
        <w:rPr>
          <w:rFonts w:ascii="Palatino Linotype" w:eastAsia="Palatino Linotype" w:hAnsi="Palatino Linotype" w:cs="Palatino Linotype"/>
          <w:b/>
          <w:sz w:val="24"/>
          <w:szCs w:val="24"/>
          <w:lang w:val="es-ES_tradnl" w:eastAsia="es-ES"/>
        </w:rPr>
        <w:t xml:space="preserve">Notifíquese </w:t>
      </w:r>
      <w:r w:rsidRPr="008A5C00">
        <w:rPr>
          <w:rFonts w:ascii="Palatino Linotype" w:eastAsia="Palatino Linotype" w:hAnsi="Palatino Linotype" w:cs="Palatino Linotype"/>
          <w:sz w:val="24"/>
          <w:szCs w:val="24"/>
          <w:lang w:val="es-ES_tradnl" w:eastAsia="es-ES"/>
        </w:rPr>
        <w:t xml:space="preserve">al Titular de la Unidad de Transparencia del </w:t>
      </w:r>
      <w:r w:rsidRPr="008A5C00">
        <w:rPr>
          <w:rFonts w:ascii="Palatino Linotype" w:eastAsia="Palatino Linotype" w:hAnsi="Palatino Linotype" w:cs="Palatino Linotype"/>
          <w:b/>
          <w:sz w:val="24"/>
          <w:szCs w:val="24"/>
          <w:lang w:val="es-ES_tradnl" w:eastAsia="es-ES"/>
        </w:rPr>
        <w:t>SUJETO OBLIGADO</w:t>
      </w:r>
      <w:r w:rsidRPr="008A5C0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A5C00">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C2049" w:rsidRPr="008A5C00" w:rsidRDefault="007C2049" w:rsidP="007C2049">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7C2049" w:rsidRPr="008A5C00" w:rsidRDefault="007C2049" w:rsidP="007C2049">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67" w:name="_Toc462307694"/>
      <w:bookmarkStart w:id="68" w:name="_Toc473806819"/>
      <w:bookmarkStart w:id="69" w:name="_Toc477345211"/>
      <w:bookmarkStart w:id="70" w:name="_Toc480987181"/>
      <w:bookmarkStart w:id="71" w:name="_Toc480996314"/>
      <w:bookmarkStart w:id="72" w:name="_Toc485145214"/>
      <w:bookmarkStart w:id="73" w:name="_Toc489442407"/>
      <w:bookmarkStart w:id="74" w:name="_Toc491350213"/>
      <w:bookmarkStart w:id="75" w:name="_Toc491353103"/>
      <w:bookmarkStart w:id="76" w:name="_Toc491868487"/>
      <w:r w:rsidRPr="008A5C00">
        <w:rPr>
          <w:rFonts w:ascii="Palatino Linotype" w:eastAsia="MS Gothic" w:hAnsi="Palatino Linotype" w:cs="Times New Roman"/>
          <w:b/>
          <w:sz w:val="24"/>
          <w:szCs w:val="24"/>
        </w:rPr>
        <w:t xml:space="preserve">CUARTO. </w:t>
      </w:r>
      <w:r w:rsidRPr="008A5C00">
        <w:rPr>
          <w:rFonts w:ascii="Palatino Linotype" w:eastAsia="MS Gothic" w:hAnsi="Palatino Linotype" w:cs="Times New Roman"/>
          <w:sz w:val="24"/>
          <w:szCs w:val="24"/>
        </w:rPr>
        <w:t>Notifíquese a</w:t>
      </w:r>
      <w:bookmarkEnd w:id="67"/>
      <w:bookmarkEnd w:id="68"/>
      <w:bookmarkEnd w:id="69"/>
      <w:bookmarkEnd w:id="70"/>
      <w:bookmarkEnd w:id="71"/>
      <w:bookmarkEnd w:id="72"/>
      <w:bookmarkEnd w:id="73"/>
      <w:bookmarkEnd w:id="74"/>
      <w:bookmarkEnd w:id="75"/>
      <w:bookmarkEnd w:id="76"/>
      <w:r w:rsidRPr="008A5C00">
        <w:rPr>
          <w:rFonts w:ascii="Palatino Linotype" w:eastAsia="MS Gothic" w:hAnsi="Palatino Linotype" w:cs="Times New Roman"/>
          <w:sz w:val="24"/>
          <w:szCs w:val="24"/>
        </w:rPr>
        <w:t xml:space="preserve"> </w:t>
      </w:r>
      <w:r w:rsidR="00D86951" w:rsidRPr="00D86951">
        <w:rPr>
          <w:rFonts w:ascii="Palatino Linotype" w:eastAsiaTheme="minorEastAsia" w:hAnsi="Palatino Linotype"/>
          <w:b/>
          <w:sz w:val="24"/>
          <w:szCs w:val="24"/>
          <w:highlight w:val="black"/>
          <w:lang w:val="es-ES_tradnl" w:eastAsia="es-ES"/>
        </w:rPr>
        <w:t>--------------------------------------------------------</w:t>
      </w:r>
      <w:r w:rsidRPr="008A5C00">
        <w:rPr>
          <w:rFonts w:ascii="Palatino Linotype" w:eastAsia="MS Mincho" w:hAnsi="Palatino Linotype" w:cs="Times New Roman"/>
          <w:b/>
          <w:sz w:val="24"/>
          <w:szCs w:val="24"/>
          <w:lang w:val="es-ES_tradnl" w:eastAsia="es-ES"/>
        </w:rPr>
        <w:t>,</w:t>
      </w:r>
      <w:r w:rsidRPr="008A5C00">
        <w:rPr>
          <w:rFonts w:ascii="Palatino Linotype" w:eastAsia="MS Gothic" w:hAnsi="Palatino Linotype" w:cs="Times New Roman"/>
          <w:sz w:val="24"/>
          <w:szCs w:val="24"/>
        </w:rPr>
        <w:t xml:space="preserve"> la presente</w:t>
      </w:r>
      <w:r w:rsidRPr="008A5C00">
        <w:rPr>
          <w:rFonts w:ascii="Palatino Linotype" w:eastAsia="Times New Roman" w:hAnsi="Palatino Linotype" w:cs="Times New Roman"/>
          <w:color w:val="222222"/>
          <w:sz w:val="24"/>
          <w:szCs w:val="24"/>
          <w:lang w:val="es-ES" w:eastAsia="es-MX"/>
        </w:rPr>
        <w:t xml:space="preserve"> resolución.</w:t>
      </w:r>
    </w:p>
    <w:p w:rsidR="007C2049" w:rsidRPr="008A5C00" w:rsidRDefault="007C2049" w:rsidP="007C2049">
      <w:pPr>
        <w:spacing w:before="240" w:after="360" w:line="360" w:lineRule="auto"/>
        <w:jc w:val="both"/>
        <w:rPr>
          <w:rFonts w:ascii="Palatino Linotype" w:eastAsia="Times New Roman" w:hAnsi="Palatino Linotype" w:cs="Times New Roman"/>
          <w:color w:val="222222"/>
          <w:sz w:val="24"/>
          <w:szCs w:val="24"/>
          <w:lang w:val="es-ES" w:eastAsia="es-MX"/>
        </w:rPr>
      </w:pPr>
      <w:r w:rsidRPr="008A5C00">
        <w:rPr>
          <w:rFonts w:ascii="Palatino Linotype" w:eastAsia="Times New Roman" w:hAnsi="Palatino Linotype" w:cs="Times New Roman"/>
          <w:b/>
          <w:color w:val="222222"/>
          <w:sz w:val="24"/>
          <w:szCs w:val="24"/>
          <w:lang w:val="es-ES" w:eastAsia="es-MX"/>
        </w:rPr>
        <w:t>QUINTO.</w:t>
      </w:r>
      <w:r w:rsidRPr="008A5C00">
        <w:rPr>
          <w:rFonts w:ascii="Palatino Linotype" w:eastAsia="Times New Roman" w:hAnsi="Palatino Linotype" w:cs="Times New Roman"/>
          <w:color w:val="222222"/>
          <w:sz w:val="24"/>
          <w:szCs w:val="24"/>
          <w:lang w:val="es-ES" w:eastAsia="es-MX"/>
        </w:rPr>
        <w:t xml:space="preserve"> Se hace del conocimiento</w:t>
      </w:r>
      <w:r w:rsidRPr="008A5C00">
        <w:rPr>
          <w:rFonts w:ascii="Palatino Linotype" w:eastAsia="Times New Roman" w:hAnsi="Palatino Linotype" w:cs="Times New Roman"/>
          <w:b/>
          <w:bCs/>
          <w:color w:val="222222"/>
          <w:sz w:val="24"/>
          <w:szCs w:val="24"/>
          <w:lang w:val="es-ES" w:eastAsia="es-ES"/>
        </w:rPr>
        <w:t xml:space="preserve"> </w:t>
      </w:r>
      <w:r w:rsidRPr="008A5C00">
        <w:rPr>
          <w:rFonts w:ascii="Palatino Linotype" w:eastAsia="Times New Roman" w:hAnsi="Palatino Linotype" w:cs="Times New Roman"/>
          <w:color w:val="222222"/>
          <w:sz w:val="24"/>
          <w:szCs w:val="24"/>
          <w:lang w:val="es-ES" w:eastAsia="es-MX"/>
        </w:rPr>
        <w:t>de</w:t>
      </w:r>
      <w:r w:rsidRPr="008A5C00">
        <w:rPr>
          <w:rFonts w:ascii="Palatino Linotype" w:eastAsia="MS Mincho" w:hAnsi="Palatino Linotype" w:cs="Times New Roman"/>
          <w:b/>
          <w:sz w:val="24"/>
          <w:szCs w:val="24"/>
          <w:lang w:val="es-ES_tradnl" w:eastAsia="es-ES"/>
        </w:rPr>
        <w:t xml:space="preserve"> </w:t>
      </w:r>
      <w:r w:rsidR="00D86951" w:rsidRPr="00D86951">
        <w:rPr>
          <w:rFonts w:ascii="Palatino Linotype" w:eastAsiaTheme="minorEastAsia" w:hAnsi="Palatino Linotype"/>
          <w:b/>
          <w:sz w:val="24"/>
          <w:szCs w:val="24"/>
          <w:highlight w:val="black"/>
          <w:lang w:val="es-ES_tradnl" w:eastAsia="es-ES"/>
        </w:rPr>
        <w:t>--------------------------------------------</w:t>
      </w:r>
      <w:bookmarkStart w:id="77" w:name="_GoBack"/>
      <w:bookmarkEnd w:id="77"/>
      <w:r w:rsidRPr="008A5C00">
        <w:rPr>
          <w:rFonts w:ascii="Palatino Linotype" w:eastAsia="MS Mincho" w:hAnsi="Palatino Linotype" w:cs="Times New Roman"/>
          <w:b/>
          <w:sz w:val="24"/>
          <w:szCs w:val="24"/>
          <w:lang w:val="es-ES_tradnl" w:eastAsia="es-ES"/>
        </w:rPr>
        <w:t xml:space="preserve"> </w:t>
      </w:r>
      <w:r w:rsidRPr="008A5C00">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8A5C00">
        <w:rPr>
          <w:rFonts w:ascii="Palatino Linotype" w:eastAsia="Times New Roman" w:hAnsi="Palatino Linotype" w:cs="Times New Roman"/>
          <w:bCs/>
          <w:color w:val="222222"/>
          <w:sz w:val="24"/>
          <w:szCs w:val="24"/>
          <w:lang w:val="es-ES" w:eastAsia="es-MX"/>
        </w:rPr>
        <w:t>vía juicio de amparo</w:t>
      </w:r>
      <w:r w:rsidRPr="008A5C00">
        <w:rPr>
          <w:rFonts w:ascii="Palatino Linotype" w:eastAsia="Times New Roman" w:hAnsi="Palatino Linotype" w:cs="Times New Roman"/>
          <w:color w:val="222222"/>
          <w:sz w:val="24"/>
          <w:szCs w:val="24"/>
          <w:lang w:val="es-ES" w:eastAsia="es-MX"/>
        </w:rPr>
        <w:t> en los términos de las leyes aplicables.</w:t>
      </w:r>
      <w:bookmarkEnd w:id="64"/>
      <w:bookmarkEnd w:id="65"/>
      <w:bookmarkEnd w:id="66"/>
    </w:p>
    <w:p w:rsidR="007C2049" w:rsidRPr="008A5C00" w:rsidRDefault="007C2049" w:rsidP="007C2049">
      <w:pPr>
        <w:spacing w:before="240" w:after="360" w:line="360" w:lineRule="auto"/>
        <w:jc w:val="both"/>
        <w:rPr>
          <w:rFonts w:ascii="Palatino Linotype" w:eastAsia="Times New Roman" w:hAnsi="Palatino Linotype" w:cs="Times New Roman"/>
          <w:color w:val="000000"/>
          <w:sz w:val="24"/>
          <w:szCs w:val="24"/>
          <w:lang w:val="es-ES_tradnl" w:eastAsia="es-MX"/>
        </w:rPr>
      </w:pPr>
      <w:r w:rsidRPr="008A5C00">
        <w:rPr>
          <w:rFonts w:ascii="Palatino Linotype" w:eastAsia="MS Mincho" w:hAnsi="Palatino Linotype" w:cs="Times New Roman"/>
          <w:b/>
          <w:sz w:val="24"/>
          <w:szCs w:val="24"/>
          <w:lang w:val="es-ES" w:eastAsia="es-ES"/>
        </w:rPr>
        <w:t xml:space="preserve">SEXTO. </w:t>
      </w:r>
      <w:r w:rsidRPr="008A5C00">
        <w:rPr>
          <w:rFonts w:ascii="Palatino Linotype" w:eastAsia="MS Mincho" w:hAnsi="Palatino Linotype" w:cs="Times New Roman"/>
          <w:sz w:val="24"/>
          <w:szCs w:val="24"/>
          <w:lang w:val="es-ES" w:eastAsia="es-ES"/>
        </w:rPr>
        <w:t>Con</w:t>
      </w:r>
      <w:r w:rsidRPr="008A5C00">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8A5C00">
        <w:rPr>
          <w:rFonts w:ascii="Palatino Linotype" w:eastAsia="Times New Roman" w:hAnsi="Palatino Linotype" w:cs="Times New Roman"/>
          <w:b/>
          <w:bCs/>
          <w:color w:val="000000"/>
          <w:sz w:val="24"/>
          <w:szCs w:val="24"/>
          <w:lang w:val="es-ES_tradnl" w:eastAsia="es-MX"/>
        </w:rPr>
        <w:t>SUJETO OBLIGADO</w:t>
      </w:r>
      <w:r w:rsidRPr="008A5C00">
        <w:rPr>
          <w:rFonts w:ascii="Palatino Linotype" w:eastAsia="Times New Roman" w:hAnsi="Palatino Linotype" w:cs="Times New Roman"/>
          <w:color w:val="000000"/>
          <w:sz w:val="24"/>
          <w:szCs w:val="24"/>
          <w:lang w:val="es-ES_tradnl" w:eastAsia="es-MX"/>
        </w:rPr>
        <w:t xml:space="preserve"> de que, en caso de incumplimiento total o parcial de la presente </w:t>
      </w:r>
      <w:r w:rsidRPr="008A5C00">
        <w:rPr>
          <w:rFonts w:ascii="Palatino Linotype" w:eastAsia="Times New Roman" w:hAnsi="Palatino Linotype" w:cs="Times New Roman"/>
          <w:color w:val="000000"/>
          <w:sz w:val="24"/>
          <w:szCs w:val="24"/>
          <w:lang w:val="es-ES_tradnl" w:eastAsia="es-MX"/>
        </w:rPr>
        <w:lastRenderedPageBreak/>
        <w:t>resolución, se actuará de conformidad con lo dispuesto en los artículos 213, 214, 215, 216 y 217 de la ley en cita.</w:t>
      </w:r>
    </w:p>
    <w:p w:rsidR="007C2049" w:rsidRPr="008A5C00" w:rsidRDefault="007C2049" w:rsidP="007C2049">
      <w:pPr>
        <w:spacing w:before="240" w:after="360" w:line="360" w:lineRule="auto"/>
        <w:jc w:val="both"/>
        <w:rPr>
          <w:rFonts w:ascii="Palatino Linotype" w:eastAsia="Times New Roman" w:hAnsi="Palatino Linotype" w:cs="Times New Roman"/>
          <w:bCs/>
          <w:color w:val="000000"/>
          <w:sz w:val="24"/>
          <w:szCs w:val="24"/>
          <w:lang w:eastAsia="es-MX"/>
        </w:rPr>
      </w:pPr>
      <w:r w:rsidRPr="008A5C00">
        <w:rPr>
          <w:rFonts w:ascii="Palatino Linotype" w:eastAsia="Times New Roman" w:hAnsi="Palatino Linotype" w:cs="Times New Roman"/>
          <w:b/>
          <w:color w:val="000000"/>
          <w:sz w:val="24"/>
          <w:szCs w:val="24"/>
          <w:lang w:eastAsia="es-MX"/>
        </w:rPr>
        <w:t xml:space="preserve">SÉPTIMO. </w:t>
      </w:r>
      <w:r w:rsidRPr="008A5C00">
        <w:rPr>
          <w:rFonts w:ascii="Palatino Linotype" w:eastAsia="Times New Roman" w:hAnsi="Palatino Linotype" w:cs="Times New Roman"/>
          <w:bCs/>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E2AAF" w:rsidRPr="008A5C00" w:rsidRDefault="00BE2AAF" w:rsidP="00BE2AAF">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r w:rsidRPr="008A5C00">
        <w:rPr>
          <w:rFonts w:ascii="Palatino Linotype" w:eastAsiaTheme="minorEastAsia" w:hAnsi="Palatino Linotype" w:cs="Arial"/>
          <w:sz w:val="24"/>
          <w:szCs w:val="24"/>
          <w:lang w:val="es-ES_tradnl" w:eastAsia="es-ES"/>
        </w:rPr>
        <w:t>ASÍ LO RESUELVE, POR UNANIMIDAD DE VOTOS, EL PLENO DEL</w:t>
      </w:r>
      <w:r w:rsidRPr="008A5C00">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8A5C00">
        <w:rPr>
          <w:rFonts w:ascii="Palatino Linotype" w:eastAsiaTheme="minorEastAsia" w:hAnsi="Palatino Linotype" w:cs="Arial"/>
          <w:sz w:val="24"/>
          <w:szCs w:val="24"/>
          <w:lang w:val="es-ES_tradnl" w:eastAsia="es-ES"/>
        </w:rPr>
        <w:t xml:space="preserve">, CONFORMADO POR LOS COMISIONADOS ZULEMA MARTÍNEZ SÁNCHEZ; EVA ABAID YAPUR; JOSÉ GUADALUPE LUNA HERNÁNDEZ; JAVIER MARTÍNEZ CRUZ Y LUIS GUSTAVO PARRA </w:t>
      </w:r>
      <w:r w:rsidR="007C2049" w:rsidRPr="008A5C00">
        <w:rPr>
          <w:rFonts w:ascii="Palatino Linotype" w:eastAsiaTheme="minorEastAsia" w:hAnsi="Palatino Linotype" w:cs="Arial"/>
          <w:sz w:val="24"/>
          <w:szCs w:val="24"/>
          <w:lang w:val="es-ES_tradnl" w:eastAsia="es-ES"/>
        </w:rPr>
        <w:t>NORIEGA; EN LA OCTAVA</w:t>
      </w:r>
      <w:r w:rsidRPr="008A5C00">
        <w:rPr>
          <w:rFonts w:ascii="Palatino Linotype" w:eastAsiaTheme="minorEastAsia" w:hAnsi="Palatino Linotype" w:cs="Arial"/>
          <w:sz w:val="24"/>
          <w:szCs w:val="24"/>
          <w:lang w:val="es-ES_tradnl" w:eastAsia="es-ES"/>
        </w:rPr>
        <w:t xml:space="preserve"> SESIÓN </w:t>
      </w:r>
      <w:r w:rsidR="007C2049" w:rsidRPr="008A5C00">
        <w:rPr>
          <w:rFonts w:ascii="Palatino Linotype" w:eastAsiaTheme="minorEastAsia" w:hAnsi="Palatino Linotype" w:cs="Arial"/>
          <w:sz w:val="24"/>
          <w:szCs w:val="24"/>
          <w:lang w:val="es-ES_tradnl" w:eastAsia="es-ES"/>
        </w:rPr>
        <w:t>ORDINARIA CELEBRADA EL DIEZ (10</w:t>
      </w:r>
      <w:r w:rsidRPr="008A5C00">
        <w:rPr>
          <w:rFonts w:ascii="Palatino Linotype" w:eastAsiaTheme="minorEastAsia" w:hAnsi="Palatino Linotype" w:cs="Arial"/>
          <w:sz w:val="24"/>
          <w:szCs w:val="24"/>
          <w:lang w:val="es-ES_tradnl" w:eastAsia="es-ES"/>
        </w:rPr>
        <w:t xml:space="preserve">) DE MARZO DE DOS MIL VEINTIUNO, ANTE EL SECRETARIO TÉCNICO DEL PLENO, </w:t>
      </w:r>
      <w:r w:rsidRPr="008A5C00">
        <w:rPr>
          <w:rFonts w:ascii="Palatino Linotype" w:eastAsiaTheme="minorEastAsia" w:hAnsi="Palatino Linotype"/>
          <w:sz w:val="24"/>
          <w:szCs w:val="24"/>
          <w:lang w:val="es-ES_tradnl" w:eastAsia="es-ES"/>
        </w:rPr>
        <w:t>ALEXIS TAPIA RAMÍREZ</w:t>
      </w:r>
      <w:r w:rsidRPr="008A5C00">
        <w:rPr>
          <w:rFonts w:ascii="Palatino Linotype" w:eastAsiaTheme="minorEastAsia" w:hAnsi="Palatino Linotype" w:cs="Arial"/>
          <w:sz w:val="24"/>
          <w:szCs w:val="24"/>
          <w:lang w:val="es-ES_tradnl" w:eastAsia="es-ES"/>
        </w:rPr>
        <w:t>.</w:t>
      </w:r>
    </w:p>
    <w:p w:rsidR="00BE2AAF" w:rsidRDefault="00BE2AAF" w:rsidP="00BE2AAF"/>
    <w:p w:rsidR="008A5C00" w:rsidRDefault="008A5C00" w:rsidP="00BE2AAF"/>
    <w:p w:rsidR="008A5C00" w:rsidRDefault="008A5C00"/>
    <w:p w:rsidR="00BE2AAF" w:rsidRDefault="00BE2AAF" w:rsidP="00BE2AAF"/>
    <w:p w:rsidR="008A5C00" w:rsidRDefault="008A5C00"/>
    <w:p w:rsidR="008A5C00" w:rsidRDefault="008A5C00">
      <w:r>
        <w:br w:type="page"/>
      </w:r>
    </w:p>
    <w:p w:rsidR="00B222D2" w:rsidRDefault="00B222D2"/>
    <w:p w:rsidR="008A5C00" w:rsidRDefault="008A5C00"/>
    <w:p w:rsidR="008A5C00" w:rsidRDefault="008A5C00"/>
    <w:p w:rsidR="008A5C00" w:rsidRDefault="008A5C00"/>
    <w:p w:rsidR="008A5C00" w:rsidRDefault="008A5C00"/>
    <w:sectPr w:rsidR="008A5C00" w:rsidSect="008B3A03">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634" w:rsidRDefault="007B7634" w:rsidP="007278F9">
      <w:pPr>
        <w:spacing w:after="0" w:line="240" w:lineRule="auto"/>
      </w:pPr>
      <w:r>
        <w:separator/>
      </w:r>
    </w:p>
  </w:endnote>
  <w:endnote w:type="continuationSeparator" w:id="0">
    <w:p w:rsidR="007B7634" w:rsidRDefault="007B7634" w:rsidP="0072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7C2049" w:rsidRPr="000A2541" w:rsidRDefault="007C204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A5C00">
              <w:rPr>
                <w:rFonts w:ascii="Palatino Linotype" w:hAnsi="Palatino Linotype"/>
                <w:b/>
                <w:bCs/>
                <w:noProof/>
              </w:rPr>
              <w:t>42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A5C00">
              <w:rPr>
                <w:rFonts w:ascii="Palatino Linotype" w:hAnsi="Palatino Linotype"/>
                <w:b/>
                <w:bCs/>
                <w:noProof/>
              </w:rPr>
              <w:t>46</w:t>
            </w:r>
            <w:r w:rsidRPr="000A2541">
              <w:rPr>
                <w:rFonts w:ascii="Palatino Linotype" w:hAnsi="Palatino Linotype"/>
                <w:b/>
                <w:bCs/>
              </w:rPr>
              <w:fldChar w:fldCharType="end"/>
            </w:r>
          </w:p>
        </w:sdtContent>
      </w:sdt>
    </w:sdtContent>
  </w:sdt>
  <w:p w:rsidR="007C2049" w:rsidRDefault="007C20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49" w:rsidRPr="00883450" w:rsidRDefault="007C2049" w:rsidP="008B3A0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A5C00" w:rsidRPr="008A5C0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A5C00" w:rsidRPr="008A5C00">
      <w:rPr>
        <w:rFonts w:ascii="Palatino Linotype" w:hAnsi="Palatino Linotype"/>
        <w:noProof/>
        <w:lang w:val="es-ES"/>
      </w:rPr>
      <w:t>46</w:t>
    </w:r>
    <w:r w:rsidRPr="00883450">
      <w:rPr>
        <w:rFonts w:ascii="Palatino Linotype" w:hAnsi="Palatino Linotype"/>
      </w:rPr>
      <w:fldChar w:fldCharType="end"/>
    </w:r>
  </w:p>
  <w:p w:rsidR="007C2049" w:rsidRPr="00883450" w:rsidRDefault="007C2049">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634" w:rsidRDefault="007B7634" w:rsidP="007278F9">
      <w:pPr>
        <w:spacing w:after="0" w:line="240" w:lineRule="auto"/>
      </w:pPr>
      <w:r>
        <w:separator/>
      </w:r>
    </w:p>
  </w:footnote>
  <w:footnote w:type="continuationSeparator" w:id="0">
    <w:p w:rsidR="007B7634" w:rsidRDefault="007B7634" w:rsidP="007278F9">
      <w:pPr>
        <w:spacing w:after="0" w:line="240" w:lineRule="auto"/>
      </w:pPr>
      <w:r>
        <w:continuationSeparator/>
      </w:r>
    </w:p>
  </w:footnote>
  <w:footnote w:id="1">
    <w:p w:rsidR="007C2049" w:rsidRDefault="007C2049" w:rsidP="007278F9">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 w:id="2">
    <w:p w:rsidR="007C2049" w:rsidRDefault="007C2049" w:rsidP="00623119">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C2049" w:rsidRDefault="007C2049" w:rsidP="00623119">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C2049" w:rsidRPr="001E1F95" w:rsidRDefault="007C2049" w:rsidP="00623119">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3">
    <w:p w:rsidR="007C2049" w:rsidRPr="00034B44" w:rsidRDefault="007C2049" w:rsidP="00623119">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7C2049" w:rsidRPr="00034B44" w:rsidRDefault="007C2049" w:rsidP="00623119">
      <w:pPr>
        <w:pStyle w:val="ADB1"/>
        <w:jc w:val="both"/>
        <w:rPr>
          <w:rFonts w:ascii="Palatino Linotype" w:hAnsi="Palatino Linotype"/>
          <w:sz w:val="18"/>
        </w:rPr>
      </w:pPr>
      <w:r w:rsidRPr="00034B44">
        <w:rPr>
          <w:rFonts w:ascii="Palatino Linotype" w:hAnsi="Palatino Linotype"/>
          <w:sz w:val="18"/>
        </w:rPr>
        <w:t xml:space="preserve"> (…)</w:t>
      </w:r>
    </w:p>
    <w:p w:rsidR="007C2049" w:rsidRPr="00034B44" w:rsidRDefault="007C2049" w:rsidP="00623119">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C00" w:rsidRDefault="00D8695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C2049" w:rsidRPr="00EF13C1" w:rsidTr="008B3A03">
      <w:trPr>
        <w:trHeight w:val="138"/>
        <w:jc w:val="right"/>
      </w:trPr>
      <w:tc>
        <w:tcPr>
          <w:tcW w:w="2552" w:type="dxa"/>
          <w:vAlign w:val="center"/>
        </w:tcPr>
        <w:p w:rsidR="007C2049" w:rsidRPr="00EF13C1" w:rsidRDefault="007C2049" w:rsidP="008B3A03">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C2049" w:rsidRPr="00353EB6" w:rsidRDefault="007C2049" w:rsidP="008B3A03">
          <w:pPr>
            <w:pStyle w:val="Encabezado"/>
            <w:jc w:val="right"/>
            <w:rPr>
              <w:rFonts w:ascii="Palatino Linotype" w:hAnsi="Palatino Linotype"/>
              <w:b/>
              <w:sz w:val="22"/>
              <w:szCs w:val="22"/>
            </w:rPr>
          </w:pPr>
          <w:r>
            <w:rPr>
              <w:rFonts w:ascii="Palatino Linotype" w:hAnsi="Palatino Linotype" w:cs="Arial"/>
              <w:b/>
              <w:bCs/>
              <w:sz w:val="22"/>
              <w:szCs w:val="22"/>
              <w:lang w:eastAsia="es-MX"/>
            </w:rPr>
            <w:t>06128/INFOEM/IP/RR/2020</w:t>
          </w:r>
        </w:p>
      </w:tc>
    </w:tr>
    <w:tr w:rsidR="007C2049" w:rsidRPr="00EF13C1" w:rsidTr="008B3A03">
      <w:trPr>
        <w:trHeight w:val="321"/>
        <w:jc w:val="right"/>
      </w:trPr>
      <w:tc>
        <w:tcPr>
          <w:tcW w:w="2552" w:type="dxa"/>
          <w:vAlign w:val="center"/>
        </w:tcPr>
        <w:p w:rsidR="007C2049" w:rsidRPr="00EF13C1" w:rsidRDefault="007C2049" w:rsidP="008B3A03">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C2049" w:rsidRPr="00EF13C1" w:rsidRDefault="007C2049" w:rsidP="008B3A03">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r>
    <w:tr w:rsidR="007C2049" w:rsidRPr="00EF13C1" w:rsidTr="008B3A03">
      <w:trPr>
        <w:trHeight w:val="321"/>
        <w:jc w:val="right"/>
      </w:trPr>
      <w:tc>
        <w:tcPr>
          <w:tcW w:w="2552" w:type="dxa"/>
          <w:vAlign w:val="center"/>
        </w:tcPr>
        <w:p w:rsidR="007C2049" w:rsidRPr="00EF13C1" w:rsidRDefault="007C2049" w:rsidP="008B3A03">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C2049" w:rsidRPr="00EF13C1" w:rsidRDefault="007C2049" w:rsidP="008B3A03">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C2049" w:rsidRDefault="00D86951" w:rsidP="008B3A0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15pt;margin-top:-97.6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C2049" w:rsidRPr="00182113" w:rsidTr="008B3A03">
      <w:trPr>
        <w:trHeight w:val="138"/>
      </w:trPr>
      <w:tc>
        <w:tcPr>
          <w:tcW w:w="2532" w:type="dxa"/>
          <w:vAlign w:val="center"/>
        </w:tcPr>
        <w:p w:rsidR="007C2049" w:rsidRPr="00EF13C1" w:rsidRDefault="007C2049" w:rsidP="008B3A03">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C2049" w:rsidRPr="00353EB6" w:rsidRDefault="007C2049" w:rsidP="008B3A03">
          <w:pPr>
            <w:pStyle w:val="Encabezado"/>
            <w:jc w:val="right"/>
            <w:rPr>
              <w:rFonts w:ascii="Palatino Linotype" w:hAnsi="Palatino Linotype"/>
              <w:b/>
              <w:sz w:val="22"/>
              <w:szCs w:val="22"/>
            </w:rPr>
          </w:pPr>
          <w:r>
            <w:rPr>
              <w:rFonts w:ascii="Palatino Linotype" w:hAnsi="Palatino Linotype" w:cs="Arial"/>
              <w:b/>
              <w:bCs/>
              <w:sz w:val="22"/>
              <w:szCs w:val="22"/>
              <w:lang w:eastAsia="es-MX"/>
            </w:rPr>
            <w:t>06128/INFOEM/IP/RR/2020</w:t>
          </w:r>
        </w:p>
      </w:tc>
      <w:tc>
        <w:tcPr>
          <w:tcW w:w="2532" w:type="dxa"/>
          <w:vAlign w:val="center"/>
        </w:tcPr>
        <w:p w:rsidR="007C2049" w:rsidRPr="00182113" w:rsidRDefault="007C2049" w:rsidP="008B3A03">
          <w:pPr>
            <w:rPr>
              <w:rFonts w:ascii="Palatino Linotype" w:hAnsi="Palatino Linotype"/>
              <w:b/>
              <w:sz w:val="22"/>
              <w:szCs w:val="22"/>
            </w:rPr>
          </w:pPr>
        </w:p>
      </w:tc>
      <w:tc>
        <w:tcPr>
          <w:tcW w:w="236" w:type="dxa"/>
          <w:vAlign w:val="center"/>
        </w:tcPr>
        <w:p w:rsidR="007C2049" w:rsidRPr="00182113" w:rsidRDefault="007C2049" w:rsidP="008B3A03">
          <w:pPr>
            <w:pStyle w:val="Encabezado"/>
            <w:jc w:val="center"/>
            <w:rPr>
              <w:rFonts w:ascii="Palatino Linotype" w:hAnsi="Palatino Linotype"/>
              <w:b/>
              <w:sz w:val="22"/>
              <w:szCs w:val="22"/>
            </w:rPr>
          </w:pPr>
        </w:p>
      </w:tc>
      <w:tc>
        <w:tcPr>
          <w:tcW w:w="3261" w:type="dxa"/>
          <w:vAlign w:val="center"/>
        </w:tcPr>
        <w:p w:rsidR="007C2049" w:rsidRPr="00182113" w:rsidRDefault="007C2049" w:rsidP="008B3A03">
          <w:pPr>
            <w:pStyle w:val="Encabezado"/>
            <w:rPr>
              <w:rFonts w:ascii="Palatino Linotype" w:hAnsi="Palatino Linotype"/>
              <w:b/>
              <w:sz w:val="22"/>
              <w:szCs w:val="22"/>
            </w:rPr>
          </w:pPr>
        </w:p>
      </w:tc>
    </w:tr>
    <w:tr w:rsidR="007C2049" w:rsidRPr="00182113" w:rsidTr="008B3A03">
      <w:trPr>
        <w:trHeight w:val="227"/>
      </w:trPr>
      <w:tc>
        <w:tcPr>
          <w:tcW w:w="2532" w:type="dxa"/>
          <w:vAlign w:val="center"/>
        </w:tcPr>
        <w:p w:rsidR="007C2049" w:rsidRPr="00EF13C1" w:rsidRDefault="007C2049" w:rsidP="008B3A03">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C2049" w:rsidRPr="00EF13C1" w:rsidRDefault="00D86951" w:rsidP="008B3A03">
          <w:pPr>
            <w:pStyle w:val="Encabezado"/>
            <w:jc w:val="right"/>
            <w:rPr>
              <w:rFonts w:ascii="Palatino Linotype" w:hAnsi="Palatino Linotype"/>
              <w:b/>
              <w:sz w:val="22"/>
              <w:szCs w:val="22"/>
            </w:rPr>
          </w:pPr>
          <w:r w:rsidRPr="00D86951">
            <w:rPr>
              <w:rFonts w:ascii="Palatino Linotype" w:hAnsi="Palatino Linotype"/>
              <w:b/>
              <w:sz w:val="22"/>
              <w:szCs w:val="22"/>
              <w:highlight w:val="black"/>
            </w:rPr>
            <w:t>------------------------------------------------</w:t>
          </w:r>
        </w:p>
      </w:tc>
      <w:tc>
        <w:tcPr>
          <w:tcW w:w="2532" w:type="dxa"/>
          <w:vAlign w:val="center"/>
        </w:tcPr>
        <w:p w:rsidR="007C2049" w:rsidRPr="00182113" w:rsidRDefault="007C2049" w:rsidP="008B3A03">
          <w:pPr>
            <w:rPr>
              <w:rFonts w:ascii="Palatino Linotype" w:hAnsi="Palatino Linotype"/>
              <w:b/>
              <w:sz w:val="22"/>
              <w:szCs w:val="22"/>
            </w:rPr>
          </w:pPr>
        </w:p>
      </w:tc>
      <w:tc>
        <w:tcPr>
          <w:tcW w:w="236" w:type="dxa"/>
          <w:vAlign w:val="center"/>
        </w:tcPr>
        <w:p w:rsidR="007C2049" w:rsidRPr="00182113" w:rsidRDefault="007C2049" w:rsidP="008B3A03">
          <w:pPr>
            <w:pStyle w:val="Encabezado"/>
            <w:jc w:val="center"/>
            <w:rPr>
              <w:rFonts w:ascii="Palatino Linotype" w:hAnsi="Palatino Linotype"/>
              <w:b/>
              <w:sz w:val="22"/>
              <w:szCs w:val="22"/>
            </w:rPr>
          </w:pPr>
        </w:p>
      </w:tc>
      <w:tc>
        <w:tcPr>
          <w:tcW w:w="3261" w:type="dxa"/>
          <w:vAlign w:val="center"/>
        </w:tcPr>
        <w:p w:rsidR="007C2049" w:rsidRPr="00182113" w:rsidRDefault="007C2049" w:rsidP="008B3A03">
          <w:pPr>
            <w:pStyle w:val="Encabezado"/>
            <w:rPr>
              <w:rFonts w:ascii="Palatino Linotype" w:hAnsi="Palatino Linotype"/>
              <w:b/>
              <w:sz w:val="22"/>
              <w:szCs w:val="22"/>
            </w:rPr>
          </w:pPr>
        </w:p>
      </w:tc>
    </w:tr>
    <w:tr w:rsidR="007C2049" w:rsidRPr="00182113" w:rsidTr="008B3A03">
      <w:trPr>
        <w:trHeight w:val="232"/>
      </w:trPr>
      <w:tc>
        <w:tcPr>
          <w:tcW w:w="2532" w:type="dxa"/>
          <w:vAlign w:val="center"/>
        </w:tcPr>
        <w:p w:rsidR="007C2049" w:rsidRPr="00EF13C1" w:rsidRDefault="007C2049" w:rsidP="008B3A03">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C2049" w:rsidRPr="00EF13C1" w:rsidRDefault="007C2049" w:rsidP="008B3A03">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c>
        <w:tcPr>
          <w:tcW w:w="2532" w:type="dxa"/>
          <w:vAlign w:val="center"/>
        </w:tcPr>
        <w:p w:rsidR="007C2049" w:rsidRPr="00182113" w:rsidRDefault="007C2049" w:rsidP="008B3A03">
          <w:pPr>
            <w:rPr>
              <w:rFonts w:ascii="Palatino Linotype" w:hAnsi="Palatino Linotype"/>
              <w:b/>
              <w:sz w:val="22"/>
              <w:szCs w:val="22"/>
            </w:rPr>
          </w:pPr>
        </w:p>
      </w:tc>
      <w:tc>
        <w:tcPr>
          <w:tcW w:w="236" w:type="dxa"/>
          <w:vAlign w:val="center"/>
        </w:tcPr>
        <w:p w:rsidR="007C2049" w:rsidRPr="00182113" w:rsidRDefault="007C2049" w:rsidP="008B3A03">
          <w:pPr>
            <w:pStyle w:val="Encabezado"/>
            <w:jc w:val="center"/>
            <w:rPr>
              <w:rFonts w:ascii="Palatino Linotype" w:hAnsi="Palatino Linotype"/>
              <w:b/>
              <w:sz w:val="22"/>
              <w:szCs w:val="22"/>
            </w:rPr>
          </w:pPr>
        </w:p>
      </w:tc>
      <w:tc>
        <w:tcPr>
          <w:tcW w:w="3261" w:type="dxa"/>
          <w:vAlign w:val="center"/>
        </w:tcPr>
        <w:p w:rsidR="007C2049" w:rsidRPr="00182113" w:rsidRDefault="007C2049" w:rsidP="008B3A03">
          <w:pPr>
            <w:pStyle w:val="Encabezado"/>
            <w:rPr>
              <w:rFonts w:ascii="Palatino Linotype" w:hAnsi="Palatino Linotype"/>
              <w:b/>
              <w:sz w:val="22"/>
              <w:szCs w:val="22"/>
            </w:rPr>
          </w:pPr>
        </w:p>
      </w:tc>
    </w:tr>
    <w:tr w:rsidR="007C2049" w:rsidRPr="00182113" w:rsidTr="008B3A03">
      <w:trPr>
        <w:trHeight w:val="320"/>
      </w:trPr>
      <w:tc>
        <w:tcPr>
          <w:tcW w:w="2532" w:type="dxa"/>
          <w:vAlign w:val="center"/>
        </w:tcPr>
        <w:p w:rsidR="007C2049" w:rsidRPr="00EF13C1" w:rsidRDefault="007C2049" w:rsidP="008B3A03">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C2049" w:rsidRPr="00EF13C1" w:rsidRDefault="007C2049" w:rsidP="008B3A03">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C2049" w:rsidRPr="00182113" w:rsidRDefault="007C2049" w:rsidP="008B3A03">
          <w:pPr>
            <w:rPr>
              <w:rFonts w:ascii="Palatino Linotype" w:hAnsi="Palatino Linotype"/>
              <w:b/>
              <w:sz w:val="22"/>
              <w:szCs w:val="22"/>
            </w:rPr>
          </w:pPr>
        </w:p>
      </w:tc>
      <w:tc>
        <w:tcPr>
          <w:tcW w:w="236" w:type="dxa"/>
          <w:vAlign w:val="center"/>
        </w:tcPr>
        <w:p w:rsidR="007C2049" w:rsidRPr="00182113" w:rsidRDefault="007C2049" w:rsidP="008B3A03">
          <w:pPr>
            <w:pStyle w:val="Encabezado"/>
            <w:jc w:val="center"/>
            <w:rPr>
              <w:rFonts w:ascii="Palatino Linotype" w:hAnsi="Palatino Linotype"/>
              <w:b/>
              <w:sz w:val="22"/>
              <w:szCs w:val="22"/>
            </w:rPr>
          </w:pPr>
        </w:p>
      </w:tc>
      <w:tc>
        <w:tcPr>
          <w:tcW w:w="3261" w:type="dxa"/>
          <w:vAlign w:val="center"/>
        </w:tcPr>
        <w:p w:rsidR="007C2049" w:rsidRPr="00182113" w:rsidRDefault="007C2049" w:rsidP="008B3A03">
          <w:pPr>
            <w:pStyle w:val="Encabezado"/>
            <w:rPr>
              <w:rFonts w:ascii="Palatino Linotype" w:hAnsi="Palatino Linotype"/>
              <w:b/>
              <w:sz w:val="22"/>
              <w:szCs w:val="22"/>
            </w:rPr>
          </w:pPr>
        </w:p>
      </w:tc>
    </w:tr>
  </w:tbl>
  <w:p w:rsidR="007C2049" w:rsidRDefault="00D8695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412"/>
    <w:multiLevelType w:val="hybridMultilevel"/>
    <w:tmpl w:val="123E2B10"/>
    <w:lvl w:ilvl="0" w:tplc="A398742E">
      <w:start w:val="1"/>
      <w:numFmt w:val="upperLetter"/>
      <w:lvlText w:val="%1)"/>
      <w:lvlJc w:val="left"/>
      <w:pPr>
        <w:ind w:left="644"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BD007D"/>
    <w:multiLevelType w:val="hybridMultilevel"/>
    <w:tmpl w:val="12440984"/>
    <w:lvl w:ilvl="0" w:tplc="7E702ABA">
      <w:start w:val="1"/>
      <w:numFmt w:val="decimal"/>
      <w:lvlText w:val="%1."/>
      <w:lvlJc w:val="left"/>
      <w:pPr>
        <w:ind w:left="720" w:hanging="360"/>
      </w:pPr>
      <w:rPr>
        <w:rFonts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3B405C42"/>
    <w:lvl w:ilvl="0" w:tplc="92BE0B36">
      <w:start w:val="1"/>
      <w:numFmt w:val="decimal"/>
      <w:lvlText w:val="%1."/>
      <w:lvlJc w:val="left"/>
      <w:pPr>
        <w:ind w:left="36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646F76"/>
    <w:multiLevelType w:val="hybridMultilevel"/>
    <w:tmpl w:val="E010676A"/>
    <w:lvl w:ilvl="0" w:tplc="D7962DAC">
      <w:start w:val="1"/>
      <w:numFmt w:val="upperLetter"/>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AF"/>
    <w:rsid w:val="0005071D"/>
    <w:rsid w:val="000A3214"/>
    <w:rsid w:val="0012017E"/>
    <w:rsid w:val="0012577D"/>
    <w:rsid w:val="001F552C"/>
    <w:rsid w:val="00276CB1"/>
    <w:rsid w:val="003240A7"/>
    <w:rsid w:val="00441B1D"/>
    <w:rsid w:val="0048421C"/>
    <w:rsid w:val="00492774"/>
    <w:rsid w:val="004B7162"/>
    <w:rsid w:val="005F3183"/>
    <w:rsid w:val="006071E2"/>
    <w:rsid w:val="00623119"/>
    <w:rsid w:val="006C5C4E"/>
    <w:rsid w:val="007278F9"/>
    <w:rsid w:val="007B7634"/>
    <w:rsid w:val="007C2049"/>
    <w:rsid w:val="007C2424"/>
    <w:rsid w:val="007D0406"/>
    <w:rsid w:val="00867B20"/>
    <w:rsid w:val="00893DE3"/>
    <w:rsid w:val="008A5C00"/>
    <w:rsid w:val="008B3A03"/>
    <w:rsid w:val="00982F51"/>
    <w:rsid w:val="00A70B6B"/>
    <w:rsid w:val="00AB3C2E"/>
    <w:rsid w:val="00B222D2"/>
    <w:rsid w:val="00B61AAD"/>
    <w:rsid w:val="00B64F42"/>
    <w:rsid w:val="00BE2AAF"/>
    <w:rsid w:val="00BF7C14"/>
    <w:rsid w:val="00CD4A79"/>
    <w:rsid w:val="00D64F37"/>
    <w:rsid w:val="00D86951"/>
    <w:rsid w:val="00DE2E9C"/>
    <w:rsid w:val="00DE7294"/>
    <w:rsid w:val="00DF3A36"/>
    <w:rsid w:val="00E51442"/>
    <w:rsid w:val="00ED24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BC930"/>
  <w15:chartTrackingRefBased/>
  <w15:docId w15:val="{77194A42-4299-42C5-9EB7-8248863F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AAF"/>
  </w:style>
  <w:style w:type="paragraph" w:styleId="Ttulo1">
    <w:name w:val="heading 1"/>
    <w:basedOn w:val="Normal"/>
    <w:next w:val="Normal"/>
    <w:link w:val="Ttulo1Car"/>
    <w:uiPriority w:val="9"/>
    <w:qFormat/>
    <w:rsid w:val="007C20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41B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A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AAF"/>
  </w:style>
  <w:style w:type="paragraph" w:styleId="Piedepgina">
    <w:name w:val="footer"/>
    <w:basedOn w:val="Normal"/>
    <w:link w:val="PiedepginaCar"/>
    <w:uiPriority w:val="99"/>
    <w:unhideWhenUsed/>
    <w:rsid w:val="00BE2A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AAF"/>
  </w:style>
  <w:style w:type="table" w:styleId="Tablaconcuadrcula">
    <w:name w:val="Table Grid"/>
    <w:basedOn w:val="Tablanormal"/>
    <w:uiPriority w:val="39"/>
    <w:rsid w:val="00BE2AA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BE2AAF"/>
    <w:pPr>
      <w:spacing w:after="100"/>
    </w:pPr>
  </w:style>
  <w:style w:type="paragraph" w:styleId="TDC2">
    <w:name w:val="toc 2"/>
    <w:basedOn w:val="Normal"/>
    <w:next w:val="Normal"/>
    <w:autoRedefine/>
    <w:uiPriority w:val="39"/>
    <w:unhideWhenUsed/>
    <w:rsid w:val="00BE2AAF"/>
    <w:pPr>
      <w:spacing w:after="100"/>
      <w:ind w:left="220"/>
    </w:pPr>
  </w:style>
  <w:style w:type="character" w:styleId="Hipervnculo">
    <w:name w:val="Hyperlink"/>
    <w:basedOn w:val="Fuentedeprrafopredeter"/>
    <w:uiPriority w:val="99"/>
    <w:unhideWhenUsed/>
    <w:rsid w:val="00BE2AAF"/>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E2AA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E2AAF"/>
  </w:style>
  <w:style w:type="character" w:customStyle="1" w:styleId="Ttulo2Car">
    <w:name w:val="Título 2 Car"/>
    <w:basedOn w:val="Fuentedeprrafopredeter"/>
    <w:link w:val="Ttulo2"/>
    <w:uiPriority w:val="9"/>
    <w:semiHidden/>
    <w:rsid w:val="00441B1D"/>
    <w:rPr>
      <w:rFonts w:asciiTheme="majorHAnsi" w:eastAsiaTheme="majorEastAsia" w:hAnsiTheme="majorHAnsi" w:cstheme="majorBidi"/>
      <w:color w:val="2E74B5"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78F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78F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278F9"/>
    <w:rPr>
      <w:vertAlign w:val="superscript"/>
    </w:rPr>
  </w:style>
  <w:style w:type="paragraph" w:customStyle="1" w:styleId="ADB1">
    <w:name w:val="ADB1"/>
    <w:basedOn w:val="Normal"/>
    <w:next w:val="Textonotapie"/>
    <w:uiPriority w:val="99"/>
    <w:unhideWhenUsed/>
    <w:qFormat/>
    <w:rsid w:val="00623119"/>
    <w:pPr>
      <w:spacing w:after="0" w:line="240" w:lineRule="auto"/>
    </w:pPr>
    <w:rPr>
      <w:rFonts w:eastAsia="Cambria"/>
      <w:sz w:val="20"/>
      <w:szCs w:val="20"/>
    </w:rPr>
  </w:style>
  <w:style w:type="character" w:customStyle="1" w:styleId="Ttulo1Car">
    <w:name w:val="Título 1 Car"/>
    <w:basedOn w:val="Fuentedeprrafopredeter"/>
    <w:link w:val="Ttulo1"/>
    <w:uiPriority w:val="9"/>
    <w:rsid w:val="007C204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A3AA-46E6-4EC8-BEEA-C59126DD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11028</Words>
  <Characters>60660</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2021-03-05T00:14:00Z</dcterms:created>
  <dcterms:modified xsi:type="dcterms:W3CDTF">2021-04-29T04:36:00Z</dcterms:modified>
</cp:coreProperties>
</file>