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México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Pr="00716D67">
        <w:rPr>
          <w:rFonts w:ascii="Palatino Linotype" w:hAnsi="Palatino Linotype"/>
        </w:rPr>
        <w:t>de fecha</w:t>
      </w:r>
      <w:r w:rsidR="001D29DD">
        <w:rPr>
          <w:rStyle w:val="apple-converted-space"/>
          <w:rFonts w:ascii="Palatino Linotype" w:hAnsi="Palatino Linotype" w:cs="Arial"/>
        </w:rPr>
        <w:t xml:space="preserve"> </w:t>
      </w:r>
      <w:r w:rsidR="007E763B">
        <w:rPr>
          <w:rStyle w:val="apple-converted-space"/>
          <w:rFonts w:ascii="Palatino Linotype" w:hAnsi="Palatino Linotype" w:cs="Arial"/>
          <w:b/>
        </w:rPr>
        <w:t>quince</w:t>
      </w:r>
      <w:r w:rsidR="006A3CB6" w:rsidRPr="008F3D3C">
        <w:rPr>
          <w:rStyle w:val="apple-converted-space"/>
          <w:rFonts w:ascii="Palatino Linotype" w:hAnsi="Palatino Linotype" w:cs="Arial"/>
          <w:b/>
        </w:rPr>
        <w:t xml:space="preserve"> de diciembre</w:t>
      </w:r>
      <w:r w:rsidR="003823C8" w:rsidRPr="008F3D3C">
        <w:rPr>
          <w:rStyle w:val="apple-converted-space"/>
          <w:rFonts w:ascii="Palatino Linotype" w:hAnsi="Palatino Linotype" w:cs="Arial"/>
          <w:b/>
        </w:rPr>
        <w:t xml:space="preserve"> </w:t>
      </w:r>
      <w:r w:rsidR="008F3D3C">
        <w:rPr>
          <w:rStyle w:val="normaltextrun"/>
          <w:rFonts w:ascii="Palatino Linotype" w:hAnsi="Palatino Linotype" w:cs="Arial"/>
          <w:b/>
        </w:rPr>
        <w:t>de dos mil veintiuno</w:t>
      </w:r>
      <w:r w:rsidRPr="00716D67">
        <w:rPr>
          <w:rStyle w:val="normaltextrun"/>
          <w:rFonts w:ascii="Palatino Linotype" w:hAnsi="Palatino Linotype" w:cs="Arial"/>
        </w:rPr>
        <w:t>.</w:t>
      </w:r>
      <w:r w:rsidR="00FA6E88">
        <w:rPr>
          <w:rStyle w:val="normaltextrun"/>
          <w:rFonts w:ascii="Palatino Linotype" w:hAnsi="Palatino Linotype" w:cs="Arial"/>
        </w:rPr>
        <w:t xml:space="preserve"> </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1D29DD">
        <w:rPr>
          <w:rFonts w:ascii="Palatino Linotype" w:hAnsi="Palatino Linotype" w:cs="Arial"/>
          <w:b/>
          <w:bCs/>
        </w:rPr>
        <w:t>04834</w:t>
      </w:r>
      <w:r w:rsidR="006A3CB6">
        <w:rPr>
          <w:rFonts w:ascii="Palatino Linotype" w:hAnsi="Palatino Linotype" w:cs="Arial"/>
          <w:b/>
          <w:bCs/>
        </w:rPr>
        <w:t>/INFOEM/IP/RR/2021</w:t>
      </w:r>
      <w:r w:rsidRPr="00911351">
        <w:rPr>
          <w:rFonts w:ascii="Palatino Linotype" w:hAnsi="Palatino Linotype" w:cs="Arial"/>
        </w:rPr>
        <w:t xml:space="preserve">, interpuesto por </w:t>
      </w:r>
      <w:r w:rsidR="0075327C" w:rsidRPr="0075327C">
        <w:rPr>
          <w:rFonts w:ascii="Palatino Linotype" w:hAnsi="Palatino Linotype" w:cs="Arial"/>
          <w:b/>
        </w:rPr>
        <w:t>XXXXXX XXXXX XXXXXXX</w:t>
      </w:r>
      <w:bookmarkStart w:id="0" w:name="_GoBack"/>
      <w:bookmarkEnd w:id="0"/>
      <w:r w:rsidRPr="00911351">
        <w:rPr>
          <w:rFonts w:ascii="Palatino Linotype" w:hAnsi="Palatino Linotype" w:cs="Arial"/>
        </w:rPr>
        <w:t xml:space="preserve">, en lo sucesivo </w:t>
      </w:r>
      <w:r w:rsidR="001D29DD">
        <w:rPr>
          <w:rFonts w:ascii="Palatino Linotype" w:hAnsi="Palatino Linotype" w:cs="Arial"/>
        </w:rPr>
        <w:t xml:space="preserve">la </w:t>
      </w:r>
      <w:r w:rsidR="001D29DD">
        <w:rPr>
          <w:rFonts w:ascii="Palatino Linotype" w:hAnsi="Palatino Linotype" w:cs="Arial"/>
          <w:b/>
        </w:rPr>
        <w:t>R</w:t>
      </w:r>
      <w:r w:rsidRPr="00911351">
        <w:rPr>
          <w:rFonts w:ascii="Palatino Linotype" w:hAnsi="Palatino Linotype" w:cs="Arial"/>
          <w:b/>
        </w:rPr>
        <w:t>ecurrente</w:t>
      </w:r>
      <w:r w:rsidRPr="00911351">
        <w:rPr>
          <w:rFonts w:ascii="Palatino Linotype" w:hAnsi="Palatino Linotype" w:cs="Arial"/>
        </w:rPr>
        <w:t xml:space="preserve"> en contra de la respuesta a su solicitud de información con número de folio </w:t>
      </w:r>
      <w:r w:rsidR="008F3D3C" w:rsidRPr="008F3D3C">
        <w:rPr>
          <w:rFonts w:ascii="Palatino Linotype" w:hAnsi="Palatino Linotype" w:cs="Arial"/>
          <w:b/>
          <w:bCs/>
        </w:rPr>
        <w:t>00419/UAEM/IP/2021</w:t>
      </w:r>
      <w:r w:rsidR="008F3D3C">
        <w:rPr>
          <w:rFonts w:ascii="Palatino Linotype" w:hAnsi="Palatino Linotype" w:cs="Arial"/>
        </w:rPr>
        <w:t xml:space="preserve">, por parte de la </w:t>
      </w:r>
      <w:r w:rsidR="008F3D3C" w:rsidRPr="008F3D3C">
        <w:rPr>
          <w:rFonts w:ascii="Palatino Linotype" w:hAnsi="Palatino Linotype" w:cs="Arial"/>
          <w:b/>
        </w:rPr>
        <w:t>Universidad Autónoma del Estado de México</w:t>
      </w:r>
      <w:r w:rsidR="00520A87">
        <w:rPr>
          <w:rFonts w:ascii="Palatino Linotype" w:hAnsi="Palatino Linotype" w:cs="Arial"/>
          <w:b/>
        </w:rPr>
        <w:t>,</w:t>
      </w:r>
      <w:r w:rsidRPr="00911351">
        <w:rPr>
          <w:rFonts w:ascii="Palatino Linotype" w:hAnsi="Palatino Linotype" w:cs="Arial"/>
        </w:rPr>
        <w:t xml:space="preserve"> en lo sucesivo el </w:t>
      </w:r>
      <w:r w:rsidRPr="00911351">
        <w:rPr>
          <w:rFonts w:ascii="Palatino Linotype" w:hAnsi="Palatino Linotype" w:cs="Arial"/>
          <w:b/>
        </w:rPr>
        <w:t xml:space="preserve">Sujeto Obligado; </w:t>
      </w:r>
      <w:r w:rsidRPr="00911351">
        <w:rPr>
          <w:rFonts w:ascii="Palatino Linotype" w:hAnsi="Palatino Linotype" w:cs="Arial"/>
        </w:rPr>
        <w:t>se procede a dictar la presente resolución, con base en lo</w:t>
      </w:r>
      <w:r>
        <w:rPr>
          <w:rFonts w:ascii="Palatino Linotype" w:hAnsi="Palatino Linotype" w:cs="Arial"/>
        </w:rPr>
        <w:t>s</w:t>
      </w:r>
      <w:r w:rsidRPr="00911351">
        <w:rPr>
          <w:rFonts w:ascii="Palatino Linotype" w:hAnsi="Palatino Linotype" w:cs="Arial"/>
        </w:rPr>
        <w:t xml:space="preserve"> siguientes:</w:t>
      </w:r>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Pr="00911351" w:rsidRDefault="00AC3C64" w:rsidP="00AC3C64">
      <w:pPr>
        <w:spacing w:before="240" w:after="240" w:line="360" w:lineRule="auto"/>
        <w:jc w:val="both"/>
        <w:rPr>
          <w:rFonts w:ascii="Palatino Linotype" w:hAnsi="Palatino Linotype" w:cs="Arial"/>
          <w:b/>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8F3D3C" w:rsidRPr="008F3D3C">
        <w:rPr>
          <w:rFonts w:ascii="Palatino Linotype" w:hAnsi="Palatino Linotype" w:cs="Arial"/>
          <w:b/>
        </w:rPr>
        <w:t>veintitrés</w:t>
      </w:r>
      <w:r w:rsidRPr="008F3D3C">
        <w:rPr>
          <w:rFonts w:ascii="Palatino Linotype" w:hAnsi="Palatino Linotype" w:cs="Arial"/>
          <w:b/>
        </w:rPr>
        <w:t xml:space="preserve"> de </w:t>
      </w:r>
      <w:r w:rsidR="008F3D3C" w:rsidRPr="008F3D3C">
        <w:rPr>
          <w:rFonts w:ascii="Palatino Linotype" w:hAnsi="Palatino Linotype" w:cs="Arial"/>
          <w:b/>
        </w:rPr>
        <w:t>agosto</w:t>
      </w:r>
      <w:r w:rsidRPr="008F3D3C">
        <w:rPr>
          <w:rFonts w:ascii="Palatino Linotype" w:hAnsi="Palatino Linotype" w:cs="Arial"/>
          <w:b/>
        </w:rPr>
        <w:t xml:space="preserve"> de</w:t>
      </w:r>
      <w:r w:rsidR="006A3CB6" w:rsidRPr="008F3D3C">
        <w:rPr>
          <w:rFonts w:ascii="Palatino Linotype" w:hAnsi="Palatino Linotype" w:cs="Arial"/>
          <w:b/>
        </w:rPr>
        <w:t>l</w:t>
      </w:r>
      <w:r w:rsidRPr="008F3D3C">
        <w:rPr>
          <w:rFonts w:ascii="Palatino Linotype" w:hAnsi="Palatino Linotype" w:cs="Arial"/>
          <w:b/>
        </w:rPr>
        <w:t xml:space="preserve"> dos mil </w:t>
      </w:r>
      <w:r w:rsidR="006A3CB6" w:rsidRPr="008F3D3C">
        <w:rPr>
          <w:rFonts w:ascii="Palatino Linotype" w:hAnsi="Palatino Linotype" w:cs="Arial"/>
          <w:b/>
        </w:rPr>
        <w:t>veintiuno</w:t>
      </w:r>
      <w:r w:rsidR="008F3D3C">
        <w:rPr>
          <w:rFonts w:ascii="Palatino Linotype" w:hAnsi="Palatino Linotype" w:cs="Arial"/>
        </w:rPr>
        <w:t xml:space="preserve">, la </w:t>
      </w:r>
      <w:r w:rsidR="008F3D3C">
        <w:rPr>
          <w:rFonts w:ascii="Palatino Linotype" w:hAnsi="Palatino Linotype" w:cs="Arial"/>
          <w:b/>
        </w:rPr>
        <w:t>R</w:t>
      </w:r>
      <w:r w:rsidRPr="00911351">
        <w:rPr>
          <w:rFonts w:ascii="Palatino Linotype" w:hAnsi="Palatino Linotype" w:cs="Arial"/>
          <w:b/>
        </w:rPr>
        <w:t>ecurrente</w:t>
      </w:r>
      <w:r w:rsidRPr="00911351">
        <w:rPr>
          <w:rFonts w:ascii="Palatino Linotype" w:hAnsi="Palatino Linotype" w:cs="Arial"/>
        </w:rPr>
        <w:t xml:space="preserve"> formuló solicitud de acceso a información pública al </w:t>
      </w:r>
      <w:r w:rsidRPr="00911351">
        <w:rPr>
          <w:rFonts w:ascii="Palatino Linotype" w:hAnsi="Palatino Linotype" w:cs="Arial"/>
          <w:b/>
        </w:rPr>
        <w:t>Sujeto Obligado</w:t>
      </w:r>
      <w:r w:rsidRPr="00911351">
        <w:rPr>
          <w:rFonts w:ascii="Palatino Linotype" w:hAnsi="Palatino Linotype" w:cs="Arial"/>
        </w:rPr>
        <w:t xml:space="preserve"> 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5A3389" w:rsidRPr="00911351">
        <w:rPr>
          <w:rFonts w:ascii="Palatino Linotype" w:hAnsi="Palatino Linotype" w:cs="Arial"/>
        </w:rPr>
        <w:t xml:space="preserve"> requiriéndole</w:t>
      </w:r>
      <w:r w:rsidRPr="00911351">
        <w:rPr>
          <w:rFonts w:ascii="Palatino Linotype" w:hAnsi="Palatino Linotype" w:cs="Arial"/>
        </w:rPr>
        <w:t xml:space="preserve"> lo siguiente:</w:t>
      </w:r>
    </w:p>
    <w:p w:rsidR="00AC3C64" w:rsidRPr="00520A87" w:rsidRDefault="00C77F9C" w:rsidP="00520A87">
      <w:pPr>
        <w:spacing w:before="240" w:after="24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008F3D3C" w:rsidRPr="008F3D3C">
        <w:rPr>
          <w:rFonts w:ascii="Palatino Linotype" w:hAnsi="Palatino Linotype"/>
          <w:i/>
          <w:color w:val="000000"/>
          <w:sz w:val="22"/>
          <w:szCs w:val="22"/>
        </w:rPr>
        <w:t xml:space="preserve">En cumplimiento al artículo 33 de la Ley General de Protección de Datos Personales en Posesión de Sujetos Obligados le solicito los documentos donde consten o en los cuales se pudiera obtener lo siguiente: A. La (s) política (s) gestión y tratamiento de los datos personales B. Las funciones y obligaciones del personal involucrado en el tratamiento de datos personales; C. El inventario de datos personales y de los sistemas de tratamiento; D. El procedimiento de análisis de riesgos E. Los resultados de los análisis de riesgo de los datos personales, en el cual debieron de haber considerado las amenazas y vulnerabilidades existentes para los datos personales y los recursos involucrados en su tratamiento, como pueden ser, de manera enunciativa más no limitativa, hardware, software, personal del responsable, entre otros; F. Los resultados de los análisis de brecha (comparando las medidas de seguridad existentes contra las faltantes en la </w:t>
      </w:r>
      <w:r w:rsidR="008F3D3C" w:rsidRPr="008F3D3C">
        <w:rPr>
          <w:rFonts w:ascii="Palatino Linotype" w:hAnsi="Palatino Linotype"/>
          <w:i/>
          <w:color w:val="000000"/>
          <w:sz w:val="22"/>
          <w:szCs w:val="22"/>
        </w:rPr>
        <w:lastRenderedPageBreak/>
        <w:t>organización del responsable) G. El plan de trabajo para la implementación de las medidas de seguridad faltantes, así como las medidas para el cumplimiento cotidiano de las políticas de gestión y tratamiento de los datos personales; H. El procedimiento o mecanismos de monitoreo periódico de las medidas de seguridad implementadas, así como las amenazas y vulneraciones a las que están sujetos los datos personales, I. El programa de capacitación de acuerdo al nivel, dependiendo de sus roles y responsabilidades respecto del tratamiento de los datos personales J. Procedimiento de Auditoría al sistema de gestión de protección de datos personales y se indique quien realiza ese procedimiento K. Los resultados de las auditorías al sistema de gestión de protección de datos personales desde su implementación a la fecha Por favor NO ENTREGAR SU DOCUMENTO ORIENTADOR, solo la DOCUMENTACIÓN SOLICITADA y que HA GENERADO ese INSTITUTO, la temporalidad de la información solicitada: de enero del año 2018 al 20 de julio de 2021 a excepción del numeral K). Por ultimo me permito solicitar el documento de seguridad de esta Institución de manera íntegra, de no ser así, favor de remitirlo en versión pública.</w:t>
      </w:r>
      <w:r w:rsidR="005A3389" w:rsidRPr="00C77F9C">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5A3389" w:rsidRPr="00520A87">
        <w:rPr>
          <w:rFonts w:ascii="Palatino Linotype" w:hAnsi="Palatino Linotype"/>
          <w:i/>
          <w:color w:val="000000"/>
          <w:sz w:val="22"/>
          <w:szCs w:val="22"/>
        </w:rPr>
        <w:t>Sic</w:t>
      </w:r>
      <w:r w:rsidR="00AC3C64" w:rsidRPr="00520A87">
        <w:rPr>
          <w:rFonts w:ascii="Palatino Linotype" w:hAnsi="Palatino Linotype"/>
          <w:i/>
          <w:color w:val="000000"/>
          <w:sz w:val="22"/>
          <w:szCs w:val="22"/>
        </w:rPr>
        <w:t>)</w:t>
      </w:r>
    </w:p>
    <w:p w:rsidR="00AC3C64" w:rsidRPr="00911351" w:rsidRDefault="008E70D5" w:rsidP="00AC3C64">
      <w:pPr>
        <w:spacing w:before="240" w:after="240" w:line="360" w:lineRule="auto"/>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2. Respuesta. </w:t>
      </w:r>
      <w:r w:rsidRPr="00911351">
        <w:rPr>
          <w:rFonts w:ascii="Palatino Linotype" w:hAnsi="Palatino Linotype" w:cs="Arial"/>
        </w:rPr>
        <w:t xml:space="preserve">Con fecha </w:t>
      </w:r>
      <w:r w:rsidR="008F3D3C" w:rsidRPr="008F3D3C">
        <w:rPr>
          <w:rFonts w:ascii="Palatino Linotype" w:hAnsi="Palatino Linotype" w:cs="Arial"/>
          <w:b/>
        </w:rPr>
        <w:t>trece</w:t>
      </w:r>
      <w:r w:rsidR="006A3CB6" w:rsidRPr="008F3D3C">
        <w:rPr>
          <w:rFonts w:ascii="Palatino Linotype" w:hAnsi="Palatino Linotype" w:cs="Arial"/>
          <w:b/>
        </w:rPr>
        <w:t xml:space="preserve"> de septiembre</w:t>
      </w:r>
      <w:r w:rsidRPr="008F3D3C">
        <w:rPr>
          <w:rFonts w:ascii="Palatino Linotype" w:hAnsi="Palatino Linotype" w:cs="Arial"/>
          <w:b/>
        </w:rPr>
        <w:t xml:space="preserve"> de dos </w:t>
      </w:r>
      <w:r w:rsidR="00B761F4" w:rsidRPr="008F3D3C">
        <w:rPr>
          <w:rFonts w:ascii="Palatino Linotype" w:hAnsi="Palatino Linotype" w:cs="Arial"/>
          <w:b/>
        </w:rPr>
        <w:t>mil veintiuno</w:t>
      </w:r>
      <w:r w:rsidRPr="00911351">
        <w:rPr>
          <w:rFonts w:ascii="Palatino Linotype" w:hAnsi="Palatino Linotype" w:cs="Arial"/>
        </w:rPr>
        <w:t xml:space="preserve"> el </w:t>
      </w:r>
      <w:r w:rsidRPr="00911351">
        <w:rPr>
          <w:rFonts w:ascii="Palatino Linotype" w:hAnsi="Palatino Linotype" w:cs="Arial"/>
          <w:b/>
        </w:rPr>
        <w:t>Sujeto Obligado</w:t>
      </w:r>
      <w:r w:rsidRPr="00911351">
        <w:rPr>
          <w:rFonts w:ascii="Palatino Linotype" w:hAnsi="Palatino Linotype" w:cs="Arial"/>
        </w:rPr>
        <w:t xml:space="preserve"> envió su respuesta a la solicitud de acceso a la información a través del SAIMEX, la cual versa como sigue:</w:t>
      </w:r>
    </w:p>
    <w:p w:rsidR="008F3D3C" w:rsidRPr="008F3D3C" w:rsidRDefault="00AC3C64" w:rsidP="008F3D3C">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8F3D3C" w:rsidRPr="008F3D3C">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F3D3C" w:rsidRPr="008F3D3C" w:rsidRDefault="008F3D3C" w:rsidP="008F3D3C">
      <w:pPr>
        <w:spacing w:before="240" w:after="240"/>
        <w:ind w:left="851" w:right="902"/>
        <w:contextualSpacing/>
        <w:jc w:val="both"/>
        <w:rPr>
          <w:rFonts w:ascii="Palatino Linotype" w:hAnsi="Palatino Linotype"/>
          <w:i/>
          <w:color w:val="000000"/>
          <w:sz w:val="22"/>
          <w:szCs w:val="22"/>
        </w:rPr>
      </w:pPr>
      <w:r w:rsidRPr="008F3D3C">
        <w:rPr>
          <w:rFonts w:ascii="Palatino Linotype" w:hAnsi="Palatino Linotype"/>
          <w:i/>
          <w:color w:val="000000"/>
          <w:sz w:val="22"/>
          <w:szCs w:val="22"/>
        </w:rPr>
        <w:t xml:space="preserve">En respuesta a la solicitud de información pública con número de folio 00419/UAEM/IP/2021,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w:t>
      </w:r>
      <w:r w:rsidRPr="008F3D3C">
        <w:rPr>
          <w:rFonts w:ascii="Palatino Linotype" w:hAnsi="Palatino Linotype"/>
          <w:b/>
          <w:i/>
          <w:color w:val="000000"/>
          <w:sz w:val="22"/>
          <w:szCs w:val="22"/>
          <w:u w:val="single"/>
        </w:rPr>
        <w:t xml:space="preserve">En relación con el inciso B), le informamos que la información que es de su interés puede ser consultada en los artículos 91, </w:t>
      </w:r>
      <w:r w:rsidRPr="008F3D3C">
        <w:rPr>
          <w:rFonts w:ascii="Palatino Linotype" w:hAnsi="Palatino Linotype"/>
          <w:b/>
          <w:i/>
          <w:color w:val="000000"/>
          <w:sz w:val="22"/>
          <w:szCs w:val="22"/>
          <w:u w:val="single"/>
        </w:rPr>
        <w:lastRenderedPageBreak/>
        <w:t xml:space="preserve">92, 94 de la Ley de Protección de Datos Personales en Posesión de Sujetos Obligados del Estado de México y Municipios y en los 12, 14 y 17 del Reglamento de Transparencia y Acceso a la Información Pública de la Universidad Autónoma del Estado de México, publicado en la Gaceta Universitaria número 267, de Septiembre 2017; y modificado mediante acuerdo publicado en la Gaceta Universitaria número 308, del mes de mayo 2021, ordenamientos que se adjuntan para pronta referencia. Por cuanto hace a los incisos A, C, D, E, F, G, H, I, J, K, hacemos de su conocimiento, que de conformidad con el artículo 43 de la ley de Protección de Datos Personales en Posesión de Sujetos Obligados del Estado de México y Municipios, el cual establece lo siguiente: “Artículo 43. 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 las medidas de seguridad que se adopten serán consideradas confidenciales y únicamente se comunicará al Instituto, para su registro, el nivel de seguridad aplicable.” Razón por la cual no es posible atender la información que es de su interés, toda vez que se actualiza el supuesto de restricción de acceso a la información pública que contempla el artículo 91 de la Ley de Transparencia y Acceso a la Información Pública del Estado de México y Municipios, aunado a lo que señala el artículo 143 segundo párrafo de la Ley vigente de Transparencia, que a la letra dice lo siguiente: “Artículo 91. El acceso a la información pública será restringido excepcionalmente, cuando ésta sea clasificada como reservada o confidencial.” “Artículo 143(…) La información confidencial no estará sujeta a temporalidad alguna y sólo podrá tener acceso a ella los titulares de la misma, sus representantes y los servidores públicos facultados para ello” En concordancia con lo anterior, el numeral Trigésimo Octavo, segundo párrafo de los Lineamientos Generales en materia de Clasificación y Desclasificación de la Información, así como para la Elaboración de Versiones Públicas, publicado en el Diario Oficial de la Federación el quince de abril de dos mil dieciséis, señala lo siguiente: “Trigésimo Octavo (…) La información confidencial no estará sujeta a temporalidad alguna y sólo podrá tener acceso a ella los titulares de la misma, sus representantes y los servidores públicos facultados para ello” Así, resulta importante señalar que las medidas de seguridad aplicables a los sistemas de datos personales por parte de los sujetos obligados, son información de carácter confidencial por mandato expreso del artículo 43 de la Ley de Protección de Datos </w:t>
      </w:r>
      <w:r w:rsidRPr="008F3D3C">
        <w:rPr>
          <w:rFonts w:ascii="Palatino Linotype" w:hAnsi="Palatino Linotype"/>
          <w:b/>
          <w:i/>
          <w:color w:val="000000"/>
          <w:sz w:val="22"/>
          <w:szCs w:val="22"/>
          <w:u w:val="single"/>
        </w:rPr>
        <w:lastRenderedPageBreak/>
        <w:t>Personales en posesión de Sujetos Obligados del Estado de México y Municipios, razón por la cual las políticas y procedimientos de seguridad en materia de protección de datos personales, no pueden ser proporcionadas a la solicitante, toda vez que la puesta a disposición de las mismas pudiese causar un daño, alteración, pérdida, destrucción, o el uso, transferencia, acceso a cualquier tratamiento no autorizado o ilícito a la información que se encuentra en tratamiento en las bases y sistemas de datos personales de este Sujeto Obligado.</w:t>
      </w:r>
      <w:r w:rsidRPr="008F3D3C">
        <w:rPr>
          <w:rFonts w:ascii="Palatino Linotype" w:hAnsi="Palatino Linotype"/>
          <w:i/>
          <w:color w:val="000000"/>
          <w:sz w:val="22"/>
          <w:szCs w:val="22"/>
        </w:rPr>
        <w:t xml:space="preserve">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rsidR="00AC3C64" w:rsidRPr="00520A87" w:rsidRDefault="008F3D3C" w:rsidP="008F3D3C">
      <w:pPr>
        <w:spacing w:before="240" w:after="240"/>
        <w:ind w:left="851" w:right="902"/>
        <w:contextualSpacing/>
        <w:jc w:val="both"/>
        <w:rPr>
          <w:rFonts w:ascii="Palatino Linotype" w:hAnsi="Palatino Linotype"/>
          <w:i/>
          <w:color w:val="000000"/>
          <w:sz w:val="22"/>
          <w:szCs w:val="22"/>
        </w:rPr>
      </w:pPr>
      <w:r w:rsidRPr="008F3D3C">
        <w:rPr>
          <w:rFonts w:ascii="Palatino Linotype" w:hAnsi="Palatino Linotype"/>
          <w:i/>
          <w:color w:val="000000"/>
          <w:sz w:val="22"/>
          <w:szCs w:val="22"/>
        </w:rPr>
        <w:t>ATENTAMENTE</w:t>
      </w:r>
      <w:r w:rsidR="00AC3C64" w:rsidRPr="003823C8">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w:t>
      </w:r>
      <w:r w:rsidR="00AC3C64" w:rsidRPr="00520A87">
        <w:rPr>
          <w:rFonts w:ascii="Palatino Linotype" w:hAnsi="Palatino Linotype"/>
          <w:i/>
          <w:color w:val="000000"/>
          <w:sz w:val="22"/>
          <w:szCs w:val="22"/>
        </w:rPr>
        <w:t>ic)</w:t>
      </w:r>
      <w:r>
        <w:rPr>
          <w:rFonts w:ascii="Palatino Linotype" w:hAnsi="Palatino Linotype"/>
          <w:i/>
          <w:color w:val="000000"/>
          <w:sz w:val="22"/>
          <w:szCs w:val="22"/>
        </w:rPr>
        <w:t xml:space="preserve"> (Énfasis añadido)</w:t>
      </w:r>
    </w:p>
    <w:p w:rsidR="003823C8" w:rsidRPr="00745136" w:rsidRDefault="003823C8" w:rsidP="003823C8">
      <w:pPr>
        <w:spacing w:before="240" w:after="240"/>
        <w:ind w:left="851" w:right="902"/>
        <w:contextualSpacing/>
        <w:jc w:val="both"/>
        <w:rPr>
          <w:rFonts w:ascii="Palatino Linotype" w:hAnsi="Palatino Linotype" w:cs="Arial"/>
          <w:i/>
          <w:sz w:val="22"/>
          <w:szCs w:val="22"/>
        </w:rPr>
      </w:pPr>
    </w:p>
    <w:p w:rsidR="008F3D3C" w:rsidRDefault="00152395" w:rsidP="00152395">
      <w:pPr>
        <w:spacing w:before="240" w:after="240" w:line="360" w:lineRule="auto"/>
        <w:ind w:left="567" w:right="900"/>
        <w:jc w:val="both"/>
        <w:rPr>
          <w:rFonts w:ascii="Palatino Linotype" w:hAnsi="Palatino Linotype" w:cs="Arial"/>
          <w:color w:val="000000" w:themeColor="text1"/>
          <w:lang w:val="es-MX"/>
        </w:rPr>
      </w:pPr>
      <w:r>
        <w:rPr>
          <w:rFonts w:ascii="Palatino Linotype" w:hAnsi="Palatino Linotype" w:cs="Arial"/>
          <w:noProof/>
          <w:color w:val="000000" w:themeColor="text1"/>
          <w:lang w:val="es-MX" w:eastAsia="es-MX"/>
        </w:rPr>
        <w:drawing>
          <wp:anchor distT="0" distB="0" distL="114300" distR="114300" simplePos="0" relativeHeight="251658240" behindDoc="0" locked="0" layoutInCell="1" allowOverlap="1" wp14:anchorId="2367FA1D" wp14:editId="66F301AD">
            <wp:simplePos x="0" y="0"/>
            <wp:positionH relativeFrom="column">
              <wp:posOffset>777240</wp:posOffset>
            </wp:positionH>
            <wp:positionV relativeFrom="paragraph">
              <wp:posOffset>934085</wp:posOffset>
            </wp:positionV>
            <wp:extent cx="4133850" cy="381863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7358" cy="382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D3C" w:rsidRPr="008F3D3C">
        <w:rPr>
          <w:rFonts w:ascii="Palatino Linotype" w:hAnsi="Palatino Linotype" w:cs="Arial"/>
          <w:b/>
        </w:rPr>
        <w:t>Archivos adjuntos: “</w:t>
      </w:r>
      <w:hyperlink r:id="rId9" w:tgtFrame="_blank" w:history="1">
        <w:r w:rsidR="008F3D3C" w:rsidRPr="008F3D3C">
          <w:rPr>
            <w:rStyle w:val="Hipervnculo"/>
            <w:rFonts w:ascii="Palatino Linotype" w:hAnsi="Palatino Linotype" w:cs="Arial"/>
            <w:b/>
            <w:bCs/>
            <w:i/>
            <w:color w:val="000000" w:themeColor="text1"/>
            <w:u w:val="none"/>
          </w:rPr>
          <w:t>Cédula de evaluación 4192020.docx</w:t>
        </w:r>
      </w:hyperlink>
      <w:r w:rsidR="008F3D3C" w:rsidRPr="008F3D3C">
        <w:rPr>
          <w:rFonts w:ascii="Palatino Linotype" w:hAnsi="Palatino Linotype" w:cs="Arial"/>
          <w:b/>
          <w:i/>
          <w:color w:val="000000" w:themeColor="text1"/>
        </w:rPr>
        <w:t>”</w:t>
      </w:r>
      <w:r w:rsidR="008F3D3C">
        <w:rPr>
          <w:rFonts w:ascii="Palatino Linotype" w:hAnsi="Palatino Linotype" w:cs="Arial"/>
          <w:b/>
          <w:i/>
          <w:color w:val="000000" w:themeColor="text1"/>
        </w:rPr>
        <w:t xml:space="preserve">: </w:t>
      </w:r>
      <w:r>
        <w:rPr>
          <w:rFonts w:ascii="Palatino Linotype" w:hAnsi="Palatino Linotype" w:cs="Arial"/>
          <w:color w:val="000000" w:themeColor="text1"/>
        </w:rPr>
        <w:t xml:space="preserve">Consistente en la </w:t>
      </w:r>
      <w:r w:rsidRPr="00152395">
        <w:rPr>
          <w:rFonts w:ascii="Palatino Linotype" w:hAnsi="Palatino Linotype" w:cs="Arial"/>
          <w:color w:val="000000" w:themeColor="text1"/>
          <w:lang w:val="es-MX"/>
        </w:rPr>
        <w:t>Cédula de Evaluación del Servicio para Usuarios Virtuales con Solicitud de Información Pública.</w:t>
      </w: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lastRenderedPageBreak/>
        <w:t xml:space="preserve">3. Interposición del recurso de revisión. </w:t>
      </w:r>
      <w:r w:rsidRPr="00911351">
        <w:rPr>
          <w:rFonts w:ascii="Palatino Linotype" w:hAnsi="Palatino Linotype" w:cs="Arial"/>
        </w:rPr>
        <w:t xml:space="preserve">Inconforme </w:t>
      </w:r>
      <w:r w:rsidR="00654072">
        <w:rPr>
          <w:rFonts w:ascii="Palatino Linotype" w:hAnsi="Palatino Linotype" w:cs="Arial"/>
        </w:rPr>
        <w:t>la</w:t>
      </w:r>
      <w:r w:rsidRPr="00911351">
        <w:rPr>
          <w:rFonts w:ascii="Palatino Linotype" w:hAnsi="Palatino Linotype" w:cs="Arial"/>
        </w:rPr>
        <w:t xml:space="preserve"> solicitante con la respuesta del </w:t>
      </w:r>
      <w:r w:rsidRPr="00911351">
        <w:rPr>
          <w:rFonts w:ascii="Palatino Linotype" w:hAnsi="Palatino Linotype" w:cs="Arial"/>
          <w:b/>
        </w:rPr>
        <w:t>Sujeto Obligado</w:t>
      </w:r>
      <w:r w:rsidRPr="00911351">
        <w:rPr>
          <w:rFonts w:ascii="Palatino Linotype" w:hAnsi="Palatino Linotype" w:cs="Arial"/>
        </w:rPr>
        <w:t xml:space="preserve"> interpuso recurso de revisión a través del SAIMEX en fecha </w:t>
      </w:r>
      <w:r w:rsidR="00152395" w:rsidRPr="00152395">
        <w:rPr>
          <w:rFonts w:ascii="Palatino Linotype" w:hAnsi="Palatino Linotype" w:cs="Arial"/>
          <w:b/>
        </w:rPr>
        <w:t>veintisiete</w:t>
      </w:r>
      <w:r w:rsidRPr="00152395">
        <w:rPr>
          <w:rFonts w:ascii="Palatino Linotype" w:hAnsi="Palatino Linotype" w:cs="Arial"/>
          <w:b/>
        </w:rPr>
        <w:t xml:space="preserve"> de </w:t>
      </w:r>
      <w:r w:rsidR="006A3CB6" w:rsidRPr="00152395">
        <w:rPr>
          <w:rFonts w:ascii="Palatino Linotype" w:hAnsi="Palatino Linotype" w:cs="Arial"/>
          <w:b/>
        </w:rPr>
        <w:t>septiembre</w:t>
      </w:r>
      <w:r w:rsidRPr="00152395">
        <w:rPr>
          <w:rFonts w:ascii="Palatino Linotype" w:hAnsi="Palatino Linotype" w:cs="Arial"/>
          <w:b/>
        </w:rPr>
        <w:t xml:space="preserve"> de dos mil </w:t>
      </w:r>
      <w:r w:rsidR="006A3CB6" w:rsidRPr="00152395">
        <w:rPr>
          <w:rFonts w:ascii="Palatino Linotype" w:hAnsi="Palatino Linotype" w:cs="Arial"/>
          <w:b/>
        </w:rPr>
        <w:t>veintiuno</w:t>
      </w:r>
      <w:r w:rsidRPr="00911351">
        <w:rPr>
          <w:rFonts w:ascii="Palatino Linotype" w:hAnsi="Palatino Linotype" w:cs="Arial"/>
        </w:rPr>
        <w:t>, a través del cual expresó lo siguiente:</w:t>
      </w:r>
    </w:p>
    <w:p w:rsidR="00AC3C64" w:rsidRPr="00911351" w:rsidRDefault="00AC3C64" w:rsidP="00AC3C64">
      <w:pPr>
        <w:spacing w:line="360" w:lineRule="auto"/>
        <w:rPr>
          <w:rFonts w:ascii="Palatino Linotype" w:hAnsi="Palatino Linotype" w:cs="Arial"/>
          <w:b/>
        </w:rPr>
      </w:pPr>
      <w:r w:rsidRPr="00911351">
        <w:rPr>
          <w:rFonts w:ascii="Palatino Linotype" w:hAnsi="Palatino Linotype" w:cs="Arial"/>
          <w:b/>
        </w:rPr>
        <w:t>a) Acto impugnado.</w:t>
      </w:r>
    </w:p>
    <w:p w:rsidR="00AC3C64" w:rsidRPr="00520A87" w:rsidRDefault="00AC3C64" w:rsidP="00AC3C64">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152395" w:rsidRPr="00152395">
        <w:rPr>
          <w:rFonts w:ascii="Palatino Linotype" w:hAnsi="Palatino Linotype"/>
          <w:i/>
          <w:color w:val="000000"/>
          <w:sz w:val="22"/>
          <w:szCs w:val="22"/>
        </w:rPr>
        <w:t>La respuesta del Sujeto Obligado</w:t>
      </w:r>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AC3C64" w:rsidRPr="00911351" w:rsidRDefault="00AC3C64" w:rsidP="00AC3C64">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AC3C64" w:rsidRPr="00520A87" w:rsidRDefault="00AC3C64" w:rsidP="00520A87">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152395" w:rsidRPr="00152395">
        <w:rPr>
          <w:rFonts w:ascii="Palatino Linotype" w:hAnsi="Palatino Linotype"/>
          <w:i/>
          <w:color w:val="000000"/>
          <w:sz w:val="22"/>
          <w:szCs w:val="22"/>
        </w:rPr>
        <w:t>El Sujeto Obligado señaló que respecto del inciso B), la información podría ser consultada en los artículos 91, 92, 94 de la Ley de Protección de Datos Personales en Posesión de Sujetos Obligados del Estado de México y Municipios y en los 12, 14 y 17 del Reglamento de Transparencia y Acceso a la Información Pública de la Universidad Autónoma del Estado de México, ordenamientos que se adjuntan para una pronta referencia, situación que resulta falsa, ya que no se adjunta ningún ordenamiento, salvo una cédula de evaluación del servicio, misma que resulta de poca utilidad, de la cual se desconoce la forma de recolección. Ahora bien, respecto a los incisos A, C, D, E. F, G, H, I, J y K, el Sujeto Obligado hace mención que dicha información pertenece a las medidas de seguridad implementadas por esa Institución, medidas de seguridad que tiene el carácter de confidencial, razón por la cual no es posible atender la información que es de mí interés, toda vez que se actualiza el supuesto de restricción de acceso a la información pública que contempla el artículo 91 de la Ley de Transparencia y Acceso a la Información Pública del Estado de México y Municipios. De lo anterior, se puede advertir que no toda la información requerida, corresponde a información relacionada con las medidas de seguridad. Aunado a esto, se negó y se clasificó la información si tener un acuerdo con la debida fundamentación y motivación correspondiente. Por último, si bien es cierto que las acciones relacionadas con las medidas de seguridad para el tratamiento de los datos personales se encuentran documentadas y contenidas en el documento de seguridad, el Sujeto Obligado fue omiso en manifestarse al respecto sobre mi petición, ya sea mediante una Declaración de inexistencia por no contar con el documento, o bien generar una versión pública de documento.</w:t>
      </w:r>
      <w:r w:rsidR="00520A87" w:rsidRPr="009A3844">
        <w:rPr>
          <w:rFonts w:ascii="Palatino Linotype" w:hAnsi="Palatino Linotype"/>
          <w:i/>
          <w:color w:val="000000"/>
          <w:sz w:val="22"/>
          <w:szCs w:val="22"/>
        </w:rPr>
        <w:t>”</w:t>
      </w:r>
      <w:r w:rsid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9A3844" w:rsidRDefault="009A3844" w:rsidP="009A3844">
      <w:pPr>
        <w:spacing w:before="240" w:after="240" w:line="360" w:lineRule="auto"/>
        <w:contextualSpacing/>
        <w:jc w:val="both"/>
        <w:rPr>
          <w:rFonts w:ascii="Palatino Linotype" w:hAnsi="Palatino Linotype"/>
          <w:b/>
        </w:rPr>
      </w:pPr>
    </w:p>
    <w:p w:rsidR="002F551E" w:rsidRDefault="00AC3C64" w:rsidP="009A3844">
      <w:pPr>
        <w:spacing w:before="240" w:after="240" w:line="360" w:lineRule="auto"/>
        <w:contextualSpacing/>
        <w:jc w:val="both"/>
        <w:rPr>
          <w:rFonts w:ascii="Palatino Linotype" w:eastAsia="Calibri" w:hAnsi="Palatino Linotype" w:cs="Arial"/>
        </w:rPr>
      </w:pPr>
      <w:r w:rsidRPr="00911351">
        <w:rPr>
          <w:rFonts w:ascii="Palatino Linotype" w:hAnsi="Palatino Linotype"/>
          <w:b/>
        </w:rPr>
        <w:lastRenderedPageBreak/>
        <w:t xml:space="preserve">4. Turno. </w:t>
      </w:r>
      <w:r w:rsidRPr="00911351">
        <w:rPr>
          <w:rFonts w:ascii="Palatino Linotype" w:hAnsi="Palatino Linotype"/>
        </w:rPr>
        <w:t xml:space="preserve">De conformidad con el artículo 185, fracción I de la </w:t>
      </w:r>
      <w:r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sidR="00152395">
        <w:rPr>
          <w:rFonts w:ascii="Palatino Linotype" w:hAnsi="Palatino Linotype" w:cs="Arial"/>
          <w:b/>
        </w:rPr>
        <w:t>04834</w:t>
      </w:r>
      <w:r w:rsidR="00BB2163">
        <w:rPr>
          <w:rFonts w:ascii="Palatino Linotype" w:hAnsi="Palatino Linotype" w:cs="Arial"/>
          <w:b/>
        </w:rPr>
        <w:t>/INFOEM/IP/RR/2021</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Pr>
          <w:rFonts w:ascii="Palatino Linotype" w:hAnsi="Palatino Linotype" w:cs="Arial"/>
        </w:rPr>
        <w:t>a la</w:t>
      </w:r>
      <w:r w:rsidR="00BB2163">
        <w:rPr>
          <w:rFonts w:ascii="Palatino Linotype" w:eastAsia="Calibri" w:hAnsi="Palatino Linotype" w:cs="Arial"/>
        </w:rPr>
        <w:t xml:space="preserve"> Comisionada</w:t>
      </w:r>
      <w:r w:rsidR="009A3844" w:rsidRPr="00553FFC">
        <w:rPr>
          <w:rFonts w:ascii="Palatino Linotype" w:eastAsia="Calibri" w:hAnsi="Palatino Linotype" w:cs="Arial"/>
        </w:rPr>
        <w:t xml:space="preserve"> </w:t>
      </w:r>
      <w:r w:rsidR="00BB2163">
        <w:rPr>
          <w:rFonts w:ascii="Palatino Linotype" w:eastAsia="Calibri" w:hAnsi="Palatino Linotype" w:cs="Arial"/>
          <w:b/>
        </w:rPr>
        <w:t>Guadalupe Ramírez Peña</w:t>
      </w:r>
      <w:r w:rsidRPr="00911351">
        <w:rPr>
          <w:rFonts w:ascii="Palatino Linotype" w:hAnsi="Palatino Linotype"/>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rsidR="002F551E"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5. Admisión del recurso de revisión: </w:t>
      </w:r>
      <w:r w:rsidRPr="00911351">
        <w:rPr>
          <w:rFonts w:ascii="Palatino Linotype" w:hAnsi="Palatino Linotype" w:cs="Arial"/>
        </w:rPr>
        <w:t xml:space="preserve">En fecha </w:t>
      </w:r>
      <w:r w:rsidR="00152395" w:rsidRPr="00152395">
        <w:rPr>
          <w:rFonts w:ascii="Palatino Linotype" w:hAnsi="Palatino Linotype" w:cs="Arial"/>
          <w:b/>
        </w:rPr>
        <w:t>cuatro</w:t>
      </w:r>
      <w:r w:rsidRPr="00152395">
        <w:rPr>
          <w:rFonts w:ascii="Palatino Linotype" w:hAnsi="Palatino Linotype" w:cs="Arial"/>
          <w:b/>
        </w:rPr>
        <w:t xml:space="preserve"> </w:t>
      </w:r>
      <w:r w:rsidR="00BB2163" w:rsidRPr="00152395">
        <w:rPr>
          <w:rFonts w:ascii="Palatino Linotype" w:hAnsi="Palatino Linotype" w:cs="Arial"/>
          <w:b/>
        </w:rPr>
        <w:t>de octubre</w:t>
      </w:r>
      <w:r w:rsidR="00520A87" w:rsidRPr="00152395">
        <w:rPr>
          <w:rFonts w:ascii="Palatino Linotype" w:hAnsi="Palatino Linotype" w:cs="Arial"/>
          <w:b/>
        </w:rPr>
        <w:t xml:space="preserve"> d</w:t>
      </w:r>
      <w:r w:rsidR="00BB2163" w:rsidRPr="00152395">
        <w:rPr>
          <w:rFonts w:ascii="Palatino Linotype" w:hAnsi="Palatino Linotype" w:cs="Arial"/>
          <w:b/>
        </w:rPr>
        <w:t>e dos mil veintiuno</w:t>
      </w:r>
      <w:r w:rsidR="00BB2163">
        <w:rPr>
          <w:rFonts w:ascii="Palatino Linotype" w:hAnsi="Palatino Linotype" w:cs="Arial"/>
        </w:rPr>
        <w:t>, la Comisionada</w:t>
      </w:r>
      <w:r w:rsidRPr="00911351">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7A718C">
        <w:rPr>
          <w:rFonts w:ascii="Palatino Linotype" w:hAnsi="Palatino Linotype" w:cs="Arial"/>
        </w:rPr>
        <w:t xml:space="preserve"> </w:t>
      </w:r>
    </w:p>
    <w:p w:rsidR="002F551E" w:rsidRPr="00654072" w:rsidRDefault="006F1E06" w:rsidP="00654072">
      <w:pPr>
        <w:widowControl w:val="0"/>
        <w:tabs>
          <w:tab w:val="left" w:pos="709"/>
        </w:tabs>
        <w:autoSpaceDE w:val="0"/>
        <w:autoSpaceDN w:val="0"/>
        <w:adjustRightInd w:val="0"/>
        <w:spacing w:before="120" w:after="240" w:line="360" w:lineRule="auto"/>
        <w:jc w:val="both"/>
        <w:rPr>
          <w:rFonts w:ascii="Palatino Linotype" w:hAnsi="Palatino Linotype" w:cs="Arial"/>
        </w:rPr>
      </w:pPr>
      <w:r w:rsidRPr="00152395">
        <w:rPr>
          <w:rFonts w:ascii="Palatino Linotype" w:hAnsi="Palatino Linotype" w:cs="Arial"/>
          <w:b/>
        </w:rPr>
        <w:t>6. Manifestaciones</w:t>
      </w:r>
      <w:r w:rsidRPr="00152395">
        <w:rPr>
          <w:rFonts w:ascii="Palatino Linotype" w:hAnsi="Palatino Linotype" w:cs="Arial"/>
        </w:rPr>
        <w:t>: De las constancias que integran el expediente en que se actúa se advierte que</w:t>
      </w:r>
      <w:r w:rsidR="00152395" w:rsidRPr="00152395">
        <w:rPr>
          <w:rFonts w:ascii="Palatino Linotype" w:hAnsi="Palatino Linotype" w:cs="Arial"/>
        </w:rPr>
        <w:t xml:space="preserve"> el Sujeto Obligado rindió su informe justificado en fecha doce de octubre de dos mil veintiuno mediante los archivos electrónicos </w:t>
      </w:r>
      <w:r w:rsidRPr="00152395">
        <w:rPr>
          <w:rFonts w:ascii="Palatino Linotype" w:hAnsi="Palatino Linotype" w:cs="Arial"/>
        </w:rPr>
        <w:t xml:space="preserve"> </w:t>
      </w:r>
      <w:r w:rsidR="00152395" w:rsidRPr="00152395">
        <w:rPr>
          <w:rFonts w:ascii="Palatino Linotype" w:hAnsi="Palatino Linotype" w:cs="Arial"/>
          <w:b/>
          <w:i/>
        </w:rPr>
        <w:t>“RR4834_10122021151703.PDF”</w:t>
      </w:r>
      <w:r w:rsidR="00152395">
        <w:rPr>
          <w:rFonts w:ascii="Palatino Linotype" w:hAnsi="Palatino Linotype" w:cs="Arial"/>
          <w:b/>
          <w:i/>
        </w:rPr>
        <w:t>,</w:t>
      </w:r>
      <w:r w:rsidR="00152395" w:rsidRPr="00152395">
        <w:rPr>
          <w:rFonts w:ascii="Palatino Linotype" w:hAnsi="Palatino Linotype" w:cs="Arial"/>
          <w:b/>
          <w:i/>
        </w:rPr>
        <w:t>“Mayo2021Web.pdf”</w:t>
      </w:r>
      <w:r w:rsidR="00152395">
        <w:rPr>
          <w:rFonts w:ascii="Palatino Linotype" w:hAnsi="Palatino Linotype" w:cs="Arial"/>
        </w:rPr>
        <w:t>y</w:t>
      </w:r>
      <w:r w:rsidR="00152395" w:rsidRPr="00152395">
        <w:rPr>
          <w:rFonts w:ascii="Palatino Linotype" w:hAnsi="Palatino Linotype" w:cs="Arial"/>
          <w:b/>
          <w:i/>
        </w:rPr>
        <w:t>“SeptiembreWeb_2107.pdf”</w:t>
      </w:r>
      <w:r w:rsidR="00152395">
        <w:rPr>
          <w:rFonts w:ascii="Palatino Linotype" w:hAnsi="Palatino Linotype" w:cs="Arial"/>
          <w:b/>
          <w:i/>
        </w:rPr>
        <w:t xml:space="preserve">, </w:t>
      </w:r>
      <w:r w:rsidR="00152395" w:rsidRPr="00152395">
        <w:rPr>
          <w:rFonts w:ascii="Palatino Linotype" w:hAnsi="Palatino Linotype" w:cs="Arial"/>
        </w:rPr>
        <w:t>l</w:t>
      </w:r>
      <w:r w:rsidR="00654072">
        <w:rPr>
          <w:rFonts w:ascii="Palatino Linotype" w:hAnsi="Palatino Linotype" w:cs="Arial"/>
        </w:rPr>
        <w:t>os cuales</w:t>
      </w:r>
      <w:r w:rsidR="00152395">
        <w:rPr>
          <w:rFonts w:ascii="Palatino Linotype" w:hAnsi="Palatino Linotype" w:cs="Arial"/>
        </w:rPr>
        <w:t xml:space="preserve"> se pusieron a la vista en </w:t>
      </w:r>
      <w:r w:rsidR="00654072">
        <w:rPr>
          <w:rFonts w:ascii="Palatino Linotype" w:hAnsi="Palatino Linotype" w:cs="Arial"/>
        </w:rPr>
        <w:t xml:space="preserve"> fecha </w:t>
      </w:r>
      <w:r w:rsidR="00654072" w:rsidRPr="00082DD6">
        <w:rPr>
          <w:rFonts w:ascii="Palatino Linotype" w:hAnsi="Palatino Linotype" w:cs="Arial"/>
        </w:rPr>
        <w:t>nueve de diciembre de dos mil veintiuno</w:t>
      </w:r>
      <w:r w:rsidR="00654072">
        <w:rPr>
          <w:rFonts w:ascii="Palatino Linotype" w:hAnsi="Palatino Linotype" w:cs="Arial"/>
        </w:rPr>
        <w:t xml:space="preserve">, </w:t>
      </w:r>
      <w:r w:rsidR="00711209">
        <w:rPr>
          <w:rFonts w:ascii="Palatino Linotype" w:hAnsi="Palatino Linotype" w:cs="Arial"/>
        </w:rPr>
        <w:t>asimismo se precisa que la</w:t>
      </w:r>
      <w:r w:rsidR="006A3CB6">
        <w:rPr>
          <w:rFonts w:ascii="Palatino Linotype" w:hAnsi="Palatino Linotype" w:cs="Arial"/>
        </w:rPr>
        <w:t xml:space="preserve"> recurrente</w:t>
      </w:r>
      <w:r>
        <w:rPr>
          <w:rFonts w:ascii="Palatino Linotype" w:hAnsi="Palatino Linotype" w:cs="Arial"/>
        </w:rPr>
        <w:t xml:space="preserve"> fue </w:t>
      </w:r>
      <w:r w:rsidR="00711209">
        <w:rPr>
          <w:rFonts w:ascii="Palatino Linotype" w:hAnsi="Palatino Linotype" w:cs="Arial"/>
        </w:rPr>
        <w:t>omisa</w:t>
      </w:r>
      <w:r w:rsidRPr="00B42F8D">
        <w:rPr>
          <w:rFonts w:ascii="Palatino Linotype" w:hAnsi="Palatino Linotype" w:cs="Arial"/>
        </w:rPr>
        <w:t xml:space="preserve"> en ofrec</w:t>
      </w:r>
      <w:r w:rsidR="002F551E">
        <w:rPr>
          <w:rFonts w:ascii="Palatino Linotype" w:hAnsi="Palatino Linotype" w:cs="Arial"/>
        </w:rPr>
        <w:t>er pruebas o expresar alegatos, por lo tanto, se tiene por precluido su derecho para tal efecto.</w:t>
      </w:r>
    </w:p>
    <w:p w:rsidR="00AC3C64" w:rsidRDefault="00520A87" w:rsidP="00B1241C">
      <w:pPr>
        <w:widowControl w:val="0"/>
        <w:autoSpaceDE w:val="0"/>
        <w:autoSpaceDN w:val="0"/>
        <w:adjustRightInd w:val="0"/>
        <w:spacing w:before="240" w:after="240" w:line="360" w:lineRule="auto"/>
        <w:contextualSpacing/>
        <w:jc w:val="both"/>
        <w:rPr>
          <w:rFonts w:ascii="Palatino Linotype" w:hAnsi="Palatino Linotype"/>
        </w:rPr>
      </w:pPr>
      <w:r>
        <w:rPr>
          <w:rFonts w:ascii="Palatino Linotype" w:eastAsia="Palatino Linotype" w:hAnsi="Palatino Linotype" w:cs="Palatino Linotype"/>
          <w:b/>
        </w:rPr>
        <w:t>7.-</w:t>
      </w:r>
      <w:r>
        <w:rPr>
          <w:rFonts w:ascii="Palatino Linotype" w:eastAsia="Palatino Linotype" w:hAnsi="Palatino Linotype" w:cs="Palatino Linotype"/>
        </w:rPr>
        <w:t xml:space="preserve"> </w:t>
      </w:r>
      <w:r w:rsidR="00AC3C64" w:rsidRPr="00911351">
        <w:rPr>
          <w:rFonts w:ascii="Palatino Linotype" w:hAnsi="Palatino Linotype"/>
          <w:b/>
        </w:rPr>
        <w:t xml:space="preserve">Cierre de instrucción. </w:t>
      </w:r>
      <w:r w:rsidR="00AC3C64" w:rsidRPr="00911351">
        <w:rPr>
          <w:rFonts w:ascii="Palatino Linotype" w:hAnsi="Palatino Linotype"/>
        </w:rPr>
        <w:t xml:space="preserve">En </w:t>
      </w:r>
      <w:r w:rsidR="006F1E06">
        <w:rPr>
          <w:rFonts w:ascii="Palatino Linotype" w:hAnsi="Palatino Linotype"/>
        </w:rPr>
        <w:t xml:space="preserve">fecha </w:t>
      </w:r>
      <w:r w:rsidR="00082DD6" w:rsidRPr="00082DD6">
        <w:rPr>
          <w:rFonts w:ascii="Palatino Linotype" w:hAnsi="Palatino Linotype"/>
        </w:rPr>
        <w:t>quince</w:t>
      </w:r>
      <w:r w:rsidR="00711209" w:rsidRPr="00082DD6">
        <w:rPr>
          <w:rFonts w:ascii="Palatino Linotype" w:hAnsi="Palatino Linotype"/>
        </w:rPr>
        <w:t xml:space="preserve"> de dic</w:t>
      </w:r>
      <w:r w:rsidR="00BB2163" w:rsidRPr="00082DD6">
        <w:rPr>
          <w:rFonts w:ascii="Palatino Linotype" w:hAnsi="Palatino Linotype"/>
        </w:rPr>
        <w:t>iembre de dos mil veintiuno</w:t>
      </w:r>
      <w:r w:rsidR="00711209">
        <w:rPr>
          <w:rFonts w:ascii="Palatino Linotype" w:hAnsi="Palatino Linotype"/>
          <w:b/>
        </w:rPr>
        <w:t>,</w:t>
      </w:r>
      <w:r w:rsidR="006F1E06" w:rsidRPr="00716D67">
        <w:rPr>
          <w:rFonts w:ascii="Palatino Linotype" w:hAnsi="Palatino Linotype"/>
        </w:rPr>
        <w:t xml:space="preserve"> </w:t>
      </w:r>
      <w:r w:rsidR="00BB2163">
        <w:rPr>
          <w:rFonts w:ascii="Palatino Linotype" w:hAnsi="Palatino Linotype"/>
        </w:rPr>
        <w:t>la Comisionada</w:t>
      </w:r>
      <w:r w:rsidR="00AC3C64" w:rsidRPr="00716D67">
        <w:rPr>
          <w:rFonts w:ascii="Palatino Linotype" w:hAnsi="Palatino Linotype"/>
        </w:rPr>
        <w:t xml:space="preserve"> ponente determinó el cierre de instrucción en términos de la fracción </w:t>
      </w:r>
      <w:r w:rsidR="00AD0AB9" w:rsidRPr="00716D67">
        <w:rPr>
          <w:rFonts w:ascii="Palatino Linotype" w:hAnsi="Palatino Linotype"/>
        </w:rPr>
        <w:t>VI del</w:t>
      </w:r>
      <w:r w:rsidR="00AC3C64" w:rsidRPr="00716D67">
        <w:rPr>
          <w:rFonts w:ascii="Palatino Linotype" w:hAnsi="Palatino Linotype"/>
        </w:rPr>
        <w:t xml:space="preserve"> artículo 185 de la Ley de Transparencia y Acceso a la Información Pública</w:t>
      </w:r>
      <w:r w:rsidR="00AC3C64" w:rsidRPr="00911351">
        <w:rPr>
          <w:rFonts w:ascii="Palatino Linotype" w:hAnsi="Palatino Linotype"/>
        </w:rPr>
        <w:t xml:space="preserve"> del Estado de México y Municipios.</w:t>
      </w:r>
    </w:p>
    <w:p w:rsidR="00AC3C64" w:rsidRPr="00911351" w:rsidRDefault="00AC3C64" w:rsidP="006C1A7D">
      <w:pPr>
        <w:pStyle w:val="Prrafodelista"/>
        <w:numPr>
          <w:ilvl w:val="0"/>
          <w:numId w:val="1"/>
        </w:numPr>
        <w:spacing w:before="240" w:after="240" w:line="360" w:lineRule="auto"/>
        <w:ind w:left="567" w:right="474" w:hanging="283"/>
        <w:contextualSpacing/>
        <w:jc w:val="center"/>
        <w:rPr>
          <w:rFonts w:ascii="Palatino Linotype" w:hAnsi="Palatino Linotype" w:cs="Arial"/>
          <w:b/>
        </w:rPr>
      </w:pPr>
      <w:r w:rsidRPr="00911351">
        <w:rPr>
          <w:rFonts w:ascii="Palatino Linotype" w:hAnsi="Palatino Linotype" w:cs="Arial"/>
          <w:b/>
        </w:rPr>
        <w:lastRenderedPageBreak/>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BB2163">
        <w:rPr>
          <w:rFonts w:ascii="Palatino Linotype" w:hAnsi="Palatino Linotype"/>
          <w:shd w:val="clear" w:color="auto" w:fill="FFFFFF"/>
        </w:rPr>
        <w:t>trigésimo, trigésimo primero y trigésimo segundo</w:t>
      </w:r>
      <w:r w:rsidRPr="00911351">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C16F76" w:rsidRDefault="00AC3C64" w:rsidP="00C16F76">
      <w:pPr>
        <w:spacing w:before="240" w:after="240" w:line="360" w:lineRule="auto"/>
        <w:jc w:val="both"/>
        <w:rPr>
          <w:rFonts w:ascii="Palatino Linotype" w:eastAsia="Palatino Linotype" w:hAnsi="Palatino Linotype" w:cs="Palatino Linotype"/>
          <w:lang w:eastAsia="es-MX"/>
        </w:rPr>
      </w:pPr>
      <w:r w:rsidRPr="00911351">
        <w:rPr>
          <w:rFonts w:ascii="Palatino Linotype" w:hAnsi="Palatino Linotype" w:cs="Arial"/>
          <w:b/>
        </w:rPr>
        <w:t xml:space="preserve">Segundo. Oportunidad y Procedibilidad del </w:t>
      </w:r>
      <w:r w:rsidR="00F535D9" w:rsidRPr="00911351">
        <w:rPr>
          <w:rFonts w:ascii="Palatino Linotype" w:hAnsi="Palatino Linotype" w:cs="Arial"/>
          <w:b/>
        </w:rPr>
        <w:t>Recurso de</w:t>
      </w:r>
      <w:r w:rsidRPr="00911351">
        <w:rPr>
          <w:rFonts w:ascii="Palatino Linotype" w:hAnsi="Palatino Linotype" w:cs="Arial"/>
          <w:b/>
        </w:rPr>
        <w:t xml:space="preserve"> Revisión</w:t>
      </w:r>
      <w:r w:rsidRPr="00911351">
        <w:rPr>
          <w:rFonts w:ascii="Palatino Linotype" w:hAnsi="Palatino Linotype" w:cs="Arial"/>
        </w:rPr>
        <w:t>. De con</w:t>
      </w:r>
      <w:r w:rsidR="00EE288F">
        <w:rPr>
          <w:rFonts w:ascii="Palatino Linotype" w:hAnsi="Palatino Linotype" w:cs="Arial"/>
        </w:rPr>
        <w:t>formidad con los requisitos de O</w:t>
      </w:r>
      <w:r w:rsidRPr="00911351">
        <w:rPr>
          <w:rFonts w:ascii="Palatino Linotype" w:hAnsi="Palatino Linotype" w:cs="Arial"/>
        </w:rPr>
        <w:t xml:space="preserve">portunidad y </w:t>
      </w:r>
      <w:r w:rsidR="00AD0AB9" w:rsidRPr="00911351">
        <w:rPr>
          <w:rFonts w:ascii="Palatino Linotype" w:hAnsi="Palatino Linotype" w:cs="Arial"/>
        </w:rPr>
        <w:t>Procedibilidad</w:t>
      </w:r>
      <w:r w:rsidR="00082DD6">
        <w:rPr>
          <w:rFonts w:ascii="Palatino Linotype" w:hAnsi="Palatino Linotype" w:cs="Arial"/>
        </w:rPr>
        <w:t xml:space="preserve"> que debe reunir el recurso de revisión interpuesto</w:t>
      </w:r>
      <w:r w:rsidRPr="00911351">
        <w:rPr>
          <w:rFonts w:ascii="Palatino Linotype" w:hAnsi="Palatino Linotype" w:cs="Arial"/>
        </w:rPr>
        <w:t xml:space="preserve">, previstos en los artículos 178 y 180 de la </w:t>
      </w:r>
      <w:r w:rsidRPr="00911351">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w:t>
      </w:r>
      <w:r w:rsidR="00EE288F">
        <w:rPr>
          <w:rFonts w:ascii="Palatino Linotype" w:hAnsi="Palatino Linotype" w:cs="Arial"/>
          <w:lang w:eastAsia="es-MX"/>
        </w:rPr>
        <w:t>primer artículo de referencia;</w:t>
      </w:r>
      <w:r w:rsidR="00174388">
        <w:rPr>
          <w:rFonts w:ascii="Palatino Linotype" w:hAnsi="Palatino Linotype" w:cs="Arial"/>
          <w:lang w:eastAsia="es-MX"/>
        </w:rPr>
        <w:t xml:space="preserve"> toda vez que el Sujeto Obligado emitió su respuesta a la solicitud planteada por</w:t>
      </w:r>
      <w:r w:rsidR="00082DD6">
        <w:rPr>
          <w:rFonts w:ascii="Palatino Linotype" w:hAnsi="Palatino Linotype" w:cs="Arial"/>
          <w:lang w:eastAsia="es-MX"/>
        </w:rPr>
        <w:t xml:space="preserve"> la</w:t>
      </w:r>
      <w:r w:rsidR="00C16F76">
        <w:rPr>
          <w:rFonts w:ascii="Palatino Linotype" w:hAnsi="Palatino Linotype" w:cs="Arial"/>
          <w:lang w:eastAsia="es-MX"/>
        </w:rPr>
        <w:t xml:space="preserve"> s</w:t>
      </w:r>
      <w:r w:rsidR="00C957E7">
        <w:rPr>
          <w:rFonts w:ascii="Palatino Linotype" w:hAnsi="Palatino Linotype" w:cs="Arial"/>
          <w:lang w:eastAsia="es-MX"/>
        </w:rPr>
        <w:t>olicitante en fecha trece</w:t>
      </w:r>
      <w:r w:rsidR="00BB2163">
        <w:rPr>
          <w:rFonts w:ascii="Palatino Linotype" w:hAnsi="Palatino Linotype" w:cs="Arial"/>
          <w:lang w:eastAsia="es-MX"/>
        </w:rPr>
        <w:t xml:space="preserve"> de septiembre del año dos mil veintiuno</w:t>
      </w:r>
      <w:r w:rsidR="00174388">
        <w:rPr>
          <w:rFonts w:ascii="Palatino Linotype" w:hAnsi="Palatino Linotype" w:cs="Arial"/>
          <w:lang w:eastAsia="es-MX"/>
        </w:rPr>
        <w:t xml:space="preserve"> y </w:t>
      </w:r>
      <w:r w:rsidR="00082DD6">
        <w:rPr>
          <w:rFonts w:ascii="Palatino Linotype" w:hAnsi="Palatino Linotype" w:cs="Arial"/>
          <w:lang w:eastAsia="es-MX"/>
        </w:rPr>
        <w:t>la</w:t>
      </w:r>
      <w:r w:rsidR="006A3CB6">
        <w:rPr>
          <w:rFonts w:ascii="Palatino Linotype" w:hAnsi="Palatino Linotype" w:cs="Arial"/>
          <w:lang w:eastAsia="es-MX"/>
        </w:rPr>
        <w:t xml:space="preserve"> recurrente</w:t>
      </w:r>
      <w:r w:rsidR="00174388">
        <w:rPr>
          <w:rFonts w:ascii="Palatino Linotype" w:hAnsi="Palatino Linotype" w:cs="Arial"/>
          <w:lang w:eastAsia="es-MX"/>
        </w:rPr>
        <w:t xml:space="preserve"> presentó recurso de revisión </w:t>
      </w:r>
      <w:r w:rsidR="00C957E7">
        <w:rPr>
          <w:rFonts w:ascii="Palatino Linotype" w:hAnsi="Palatino Linotype" w:cs="Arial"/>
          <w:lang w:eastAsia="es-MX"/>
        </w:rPr>
        <w:t>el veintisiete</w:t>
      </w:r>
      <w:r w:rsidR="00C16F76">
        <w:rPr>
          <w:rFonts w:ascii="Palatino Linotype" w:hAnsi="Palatino Linotype" w:cs="Arial"/>
          <w:lang w:eastAsia="es-MX"/>
        </w:rPr>
        <w:t xml:space="preserve"> del mismo </w:t>
      </w:r>
      <w:r w:rsidR="00BB2163">
        <w:rPr>
          <w:rFonts w:ascii="Palatino Linotype" w:hAnsi="Palatino Linotype" w:cs="Arial"/>
          <w:lang w:eastAsia="es-MX"/>
        </w:rPr>
        <w:t xml:space="preserve">mes y </w:t>
      </w:r>
      <w:r w:rsidR="00C16F76">
        <w:rPr>
          <w:rFonts w:ascii="Palatino Linotype" w:hAnsi="Palatino Linotype" w:cs="Arial"/>
          <w:lang w:eastAsia="es-MX"/>
        </w:rPr>
        <w:t xml:space="preserve">año, </w:t>
      </w:r>
      <w:r w:rsidR="00C957E7">
        <w:rPr>
          <w:rFonts w:ascii="Palatino Linotype" w:eastAsia="Palatino Linotype" w:hAnsi="Palatino Linotype" w:cs="Palatino Linotype"/>
        </w:rPr>
        <w:t>esto es al noveno</w:t>
      </w:r>
      <w:r w:rsidR="00C16F76">
        <w:rPr>
          <w:rFonts w:ascii="Palatino Linotype" w:eastAsia="Palatino Linotype" w:hAnsi="Palatino Linotype" w:cs="Palatino Linotype"/>
        </w:rPr>
        <w:t xml:space="preserve"> día hábil </w:t>
      </w:r>
      <w:r w:rsidR="00C957E7">
        <w:rPr>
          <w:rFonts w:ascii="Palatino Linotype" w:eastAsia="Palatino Linotype" w:hAnsi="Palatino Linotype" w:cs="Palatino Linotype"/>
        </w:rPr>
        <w:t xml:space="preserve">del que </w:t>
      </w:r>
      <w:r w:rsidR="00C16F76">
        <w:rPr>
          <w:rFonts w:ascii="Palatino Linotype" w:eastAsia="Palatino Linotype" w:hAnsi="Palatino Linotype" w:cs="Palatino Linotype"/>
        </w:rPr>
        <w:t>tuvo conocimiento de la respuesta</w:t>
      </w:r>
      <w:r w:rsidR="00C16F76">
        <w:rPr>
          <w:rFonts w:ascii="Palatino Linotype" w:eastAsia="Palatino Linotype" w:hAnsi="Palatino Linotype" w:cs="Palatino Linotype"/>
          <w:highlight w:val="white"/>
        </w:rPr>
        <w:t>;</w:t>
      </w:r>
      <w:r w:rsidR="00C16F76">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C16F76" w:rsidRDefault="00C16F76" w:rsidP="00C16F76">
      <w:pPr>
        <w:spacing w:before="240" w:after="240" w:line="360" w:lineRule="auto"/>
        <w:ind w:right="-93"/>
        <w:jc w:val="both"/>
        <w:rPr>
          <w:rFonts w:ascii="Palatino Linotype" w:hAnsi="Palatino Linotype"/>
          <w:color w:val="000000"/>
        </w:rPr>
      </w:pPr>
      <w:r>
        <w:rPr>
          <w:rFonts w:ascii="Palatino Linotype" w:hAnsi="Palatino Linotype"/>
          <w:color w:val="000000"/>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BB2163" w:rsidRDefault="00DB0611" w:rsidP="00BB216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4714B0">
        <w:rPr>
          <w:rStyle w:val="normaltextrun"/>
          <w:rFonts w:ascii="Palatino Linotype" w:hAnsi="Palatino Linotype" w:cs="Segoe UI"/>
        </w:rPr>
        <w:t>,</w:t>
      </w:r>
      <w:r w:rsidR="00AC3C64" w:rsidRPr="00911351">
        <w:rPr>
          <w:rStyle w:val="normaltextrun"/>
          <w:rFonts w:ascii="Palatino Linotype" w:hAnsi="Palatino Linotype" w:cs="Segoe UI"/>
        </w:rPr>
        <w:t xml:space="preserve"> </w:t>
      </w:r>
      <w:r w:rsidR="00BB2163" w:rsidRPr="00911351">
        <w:rPr>
          <w:rStyle w:val="normaltextrun"/>
          <w:rFonts w:ascii="Palatino Linotype" w:hAnsi="Palatino Linotype" w:cs="Segoe UI"/>
        </w:rPr>
        <w:t>resulta</w:t>
      </w:r>
      <w:r w:rsidR="00BB2163">
        <w:rPr>
          <w:rStyle w:val="normaltextrun"/>
          <w:rFonts w:ascii="Palatino Linotype" w:hAnsi="Palatino Linotype" w:cs="Segoe UI"/>
        </w:rPr>
        <w:t xml:space="preserve"> procedente la interposición del</w:t>
      </w:r>
      <w:r w:rsidR="00BB2163" w:rsidRPr="00911351">
        <w:rPr>
          <w:rStyle w:val="normaltextrun"/>
          <w:rFonts w:ascii="Palatino Linotype" w:hAnsi="Palatino Linotype" w:cs="Segoe UI"/>
        </w:rPr>
        <w:t xml:space="preserve"> </w:t>
      </w:r>
      <w:r w:rsidR="00BB2163">
        <w:rPr>
          <w:rStyle w:val="normaltextrun"/>
          <w:rFonts w:ascii="Palatino Linotype" w:hAnsi="Palatino Linotype" w:cs="Segoe UI"/>
        </w:rPr>
        <w:t>recurso r</w:t>
      </w:r>
      <w:r w:rsidR="00082DD6">
        <w:rPr>
          <w:rStyle w:val="normaltextrun"/>
          <w:rFonts w:ascii="Palatino Linotype" w:hAnsi="Palatino Linotype" w:cs="Segoe UI"/>
        </w:rPr>
        <w:t>evisión, según lo aducido por la</w:t>
      </w:r>
      <w:r w:rsidR="00BB2163">
        <w:rPr>
          <w:rStyle w:val="normaltextrun"/>
          <w:rFonts w:ascii="Palatino Linotype" w:hAnsi="Palatino Linotype" w:cs="Segoe UI"/>
        </w:rPr>
        <w:t xml:space="preserve"> recurrente en su acto impugnado como en sus</w:t>
      </w:r>
      <w:r w:rsidR="00BB2163" w:rsidRPr="00911351">
        <w:rPr>
          <w:rStyle w:val="normaltextrun"/>
          <w:rFonts w:ascii="Palatino Linotype" w:hAnsi="Palatino Linotype" w:cs="Segoe UI"/>
        </w:rPr>
        <w:t xml:space="preserve"> motivos de inconformidad, de acuerdo al artículo</w:t>
      </w:r>
      <w:r w:rsidR="00BB2163">
        <w:rPr>
          <w:rStyle w:val="apple-converted-space"/>
          <w:rFonts w:ascii="Palatino Linotype" w:hAnsi="Palatino Linotype" w:cs="Segoe UI"/>
        </w:rPr>
        <w:t xml:space="preserve"> </w:t>
      </w:r>
      <w:r w:rsidR="00C957E7">
        <w:rPr>
          <w:rStyle w:val="normaltextrun"/>
          <w:rFonts w:ascii="Palatino Linotype" w:hAnsi="Palatino Linotype" w:cs="Segoe UI"/>
        </w:rPr>
        <w:t xml:space="preserve">179 fracciones II y V </w:t>
      </w:r>
      <w:r w:rsidR="00BB2163">
        <w:rPr>
          <w:rStyle w:val="normaltextrun"/>
          <w:rFonts w:ascii="Palatino Linotype" w:hAnsi="Palatino Linotype" w:cs="Segoe UI"/>
        </w:rPr>
        <w:t xml:space="preserve">de la </w:t>
      </w:r>
      <w:r w:rsidR="00BB2163" w:rsidRPr="00911351">
        <w:rPr>
          <w:rStyle w:val="normaltextrun"/>
          <w:rFonts w:ascii="Palatino Linotype" w:hAnsi="Palatino Linotype" w:cs="Segoe UI"/>
        </w:rPr>
        <w:t>Ley de Transparencia y Acceso a la Información Pública del Estado de México y Municipios</w:t>
      </w:r>
      <w:r w:rsidR="00BB2163">
        <w:rPr>
          <w:rStyle w:val="normaltextrun"/>
          <w:rFonts w:ascii="Palatino Linotype" w:hAnsi="Palatino Linotype" w:cs="Segoe UI"/>
        </w:rPr>
        <w:t>;</w:t>
      </w:r>
      <w:r w:rsidR="00BB2163" w:rsidRPr="00911351">
        <w:rPr>
          <w:rStyle w:val="normaltextrun"/>
          <w:rFonts w:ascii="Palatino Linotype" w:hAnsi="Palatino Linotype" w:cs="Segoe UI"/>
        </w:rPr>
        <w:t xml:space="preserve"> que a la letra dice:</w:t>
      </w:r>
    </w:p>
    <w:p w:rsidR="00BB2163" w:rsidRDefault="00BB2163" w:rsidP="00BB2163">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BB2163" w:rsidRDefault="00BB2163" w:rsidP="00BB2163">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BB2163" w:rsidRDefault="00BB2163" w:rsidP="00BB2163">
      <w:pPr>
        <w:pStyle w:val="paragraph"/>
        <w:spacing w:before="240" w:beforeAutospacing="0" w:after="240" w:afterAutospacing="0"/>
        <w:ind w:left="992" w:right="1043"/>
        <w:contextualSpacing/>
        <w:jc w:val="both"/>
        <w:textAlignment w:val="baseline"/>
      </w:pPr>
      <w:r>
        <w:t>…</w:t>
      </w:r>
    </w:p>
    <w:p w:rsidR="00C957E7" w:rsidRDefault="00C957E7" w:rsidP="00BB2163">
      <w:pPr>
        <w:pStyle w:val="paragraph"/>
        <w:spacing w:before="240" w:beforeAutospacing="0" w:after="240" w:afterAutospacing="0"/>
        <w:ind w:left="992" w:right="1043"/>
        <w:contextualSpacing/>
        <w:jc w:val="both"/>
        <w:textAlignment w:val="baseline"/>
        <w:rPr>
          <w:rFonts w:ascii="Palatino Linotype" w:hAnsi="Palatino Linotype"/>
          <w:i/>
          <w:sz w:val="22"/>
          <w:szCs w:val="22"/>
          <w:lang w:val="es-ES"/>
        </w:rPr>
      </w:pPr>
      <w:r w:rsidRPr="00C957E7">
        <w:rPr>
          <w:rFonts w:ascii="Palatino Linotype" w:hAnsi="Palatino Linotype"/>
          <w:i/>
          <w:sz w:val="22"/>
          <w:szCs w:val="22"/>
          <w:lang w:val="es-ES"/>
        </w:rPr>
        <w:t>II. La clasificación de la información;</w:t>
      </w:r>
    </w:p>
    <w:p w:rsidR="00C957E7" w:rsidRPr="00911351" w:rsidRDefault="00C957E7" w:rsidP="00BB2163">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Pr>
          <w:rFonts w:ascii="Palatino Linotype" w:hAnsi="Palatino Linotype"/>
          <w:i/>
          <w:sz w:val="22"/>
          <w:szCs w:val="22"/>
          <w:lang w:val="es-ES"/>
        </w:rPr>
        <w:t>…</w:t>
      </w:r>
    </w:p>
    <w:p w:rsidR="00BB2163" w:rsidRDefault="00BB2163" w:rsidP="00BB2163">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154522">
        <w:rPr>
          <w:rFonts w:ascii="Palatino Linotype" w:hAnsi="Palatino Linotype"/>
          <w:i/>
          <w:sz w:val="22"/>
          <w:szCs w:val="22"/>
        </w:rPr>
        <w:t>V. La entrega de información incompleta</w:t>
      </w:r>
      <w:r>
        <w:rPr>
          <w:rFonts w:ascii="Palatino Linotype" w:hAnsi="Palatino Linotype"/>
          <w:i/>
          <w:sz w:val="22"/>
          <w:szCs w:val="22"/>
        </w:rPr>
        <w:t>…” (Sic)</w:t>
      </w:r>
    </w:p>
    <w:p w:rsidR="001A2D4B" w:rsidRDefault="001A2D4B" w:rsidP="00BB216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DF3A3E" w:rsidRPr="00DF3A3E" w:rsidRDefault="00DF3A3E" w:rsidP="00A037B6">
      <w:pPr>
        <w:pStyle w:val="paragraph"/>
        <w:spacing w:before="0" w:beforeAutospacing="0" w:after="240" w:afterAutospacing="0" w:line="360" w:lineRule="auto"/>
        <w:ind w:right="-150"/>
        <w:jc w:val="both"/>
        <w:textAlignment w:val="baseline"/>
        <w:rPr>
          <w:rFonts w:cs="Arial"/>
        </w:rPr>
      </w:pPr>
      <w:r w:rsidRPr="008B38A0">
        <w:rPr>
          <w:rFonts w:ascii="Palatino Linotype" w:hAnsi="Palatino Linotype" w:cs="Arial"/>
          <w:b/>
        </w:rPr>
        <w:t xml:space="preserve">Tercero. </w:t>
      </w:r>
      <w:r w:rsidRPr="005563ED">
        <w:rPr>
          <w:rFonts w:ascii="Palatino Linotype" w:hAnsi="Palatino Linotype" w:cs="Arial"/>
          <w:b/>
        </w:rPr>
        <w:t>Materia de Revisión</w:t>
      </w:r>
      <w:r>
        <w:rPr>
          <w:rFonts w:ascii="Palatino Linotype" w:hAnsi="Palatino Linotype" w:cs="Arial"/>
        </w:rPr>
        <w:t xml:space="preserve">: </w:t>
      </w:r>
      <w:r w:rsidRPr="003F5D4D">
        <w:rPr>
          <w:rFonts w:ascii="Palatino Linotype" w:hAnsi="Palatino Linotype" w:cs="Arial"/>
        </w:rPr>
        <w:t xml:space="preserve">Con base en las constancias que obran en </w:t>
      </w:r>
      <w:r>
        <w:rPr>
          <w:rFonts w:ascii="Palatino Linotype" w:hAnsi="Palatino Linotype" w:cs="Arial"/>
        </w:rPr>
        <w:t>el</w:t>
      </w:r>
      <w:r w:rsidRPr="003F5D4D">
        <w:rPr>
          <w:rFonts w:ascii="Palatino Linotype" w:hAnsi="Palatino Linotype" w:cs="Arial"/>
        </w:rPr>
        <w:t xml:space="preserve"> </w:t>
      </w:r>
      <w:r>
        <w:rPr>
          <w:rFonts w:ascii="Palatino Linotype" w:hAnsi="Palatino Linotype" w:cs="Arial"/>
        </w:rPr>
        <w:t xml:space="preserve">expediente </w:t>
      </w:r>
      <w:r w:rsidRPr="003F5D4D">
        <w:rPr>
          <w:rFonts w:ascii="Palatino Linotype" w:hAnsi="Palatino Linotype" w:cs="Arial"/>
        </w:rPr>
        <w:t xml:space="preserve">que se actúa, este Instituto tiene la convicción de que la presente resolución tiene como objetivo central determinar si </w:t>
      </w:r>
      <w:r w:rsidRPr="00DF3A3E">
        <w:rPr>
          <w:rFonts w:ascii="Palatino Linotype" w:hAnsi="Palatino Linotype" w:cs="Arial"/>
        </w:rPr>
        <w:t xml:space="preserve">la respuesta </w:t>
      </w:r>
      <w:r>
        <w:rPr>
          <w:rFonts w:ascii="Palatino Linotype" w:hAnsi="Palatino Linotype" w:cs="Arial"/>
        </w:rPr>
        <w:t xml:space="preserve">proporcionada por el </w:t>
      </w:r>
      <w:r w:rsidR="00174388">
        <w:rPr>
          <w:rFonts w:ascii="Palatino Linotype" w:hAnsi="Palatino Linotype" w:cs="Arial"/>
        </w:rPr>
        <w:t>Sujeto Obligado</w:t>
      </w:r>
      <w:r w:rsidRPr="00DF3A3E">
        <w:rPr>
          <w:rFonts w:ascii="Palatino Linotype" w:hAnsi="Palatino Linotype" w:cs="Arial"/>
        </w:rPr>
        <w:t>, es correcta y suficiente para tener por atendida la solicitud de acceso a la información.</w:t>
      </w:r>
    </w:p>
    <w:p w:rsidR="00174388" w:rsidRDefault="00A037B6" w:rsidP="00AC3C64">
      <w:pPr>
        <w:spacing w:before="240" w:after="240" w:line="360" w:lineRule="auto"/>
        <w:jc w:val="both"/>
        <w:rPr>
          <w:rFonts w:ascii="Palatino Linotype" w:hAnsi="Palatino Linotype"/>
        </w:rPr>
      </w:pPr>
      <w:r>
        <w:rPr>
          <w:rFonts w:ascii="Palatino Linotype" w:hAnsi="Palatino Linotype" w:cs="Arial"/>
          <w:b/>
        </w:rPr>
        <w:t xml:space="preserve">Cuarto. </w:t>
      </w:r>
      <w:r w:rsidR="00AC3C64" w:rsidRPr="00911351">
        <w:rPr>
          <w:rFonts w:ascii="Palatino Linotype" w:hAnsi="Palatino Linotype" w:cs="Arial"/>
          <w:b/>
        </w:rPr>
        <w:t>Estudio de fondo</w:t>
      </w:r>
      <w:r w:rsidR="00DF3A3E">
        <w:rPr>
          <w:rFonts w:ascii="Palatino Linotype" w:hAnsi="Palatino Linotype" w:cs="Arial"/>
          <w:b/>
        </w:rPr>
        <w:t xml:space="preserve"> del asunto</w:t>
      </w:r>
      <w:r w:rsidR="00AC3C64" w:rsidRPr="00911351">
        <w:rPr>
          <w:rFonts w:ascii="Palatino Linotype" w:hAnsi="Palatino Linotype" w:cs="Arial"/>
          <w:b/>
        </w:rPr>
        <w:t>.</w:t>
      </w:r>
      <w:r w:rsidR="000A673D">
        <w:rPr>
          <w:rFonts w:ascii="Palatino Linotype" w:hAnsi="Palatino Linotype" w:cs="Arial"/>
          <w:b/>
        </w:rPr>
        <w:t xml:space="preserve"> </w:t>
      </w:r>
      <w:r w:rsidR="00AC3C64" w:rsidRPr="00911351">
        <w:rPr>
          <w:rFonts w:ascii="Palatino Linotype" w:hAnsi="Palatino Linotype"/>
        </w:rPr>
        <w:t xml:space="preserve">Del análisis de la solicitud de información motivo </w:t>
      </w:r>
      <w:r w:rsidR="00AC3C64" w:rsidRPr="00401D37">
        <w:rPr>
          <w:rFonts w:ascii="Palatino Linotype" w:hAnsi="Palatino Linotype"/>
        </w:rPr>
        <w:t>del recurso de revisión que ahora s</w:t>
      </w:r>
      <w:r w:rsidR="00174388" w:rsidRPr="00401D37">
        <w:rPr>
          <w:rFonts w:ascii="Palatino Linotype" w:hAnsi="Palatino Linotype"/>
        </w:rPr>
        <w:t xml:space="preserve">e resuelve, se advierte </w:t>
      </w:r>
      <w:r w:rsidR="00314CB1">
        <w:rPr>
          <w:rFonts w:ascii="Palatino Linotype" w:hAnsi="Palatino Linotype"/>
        </w:rPr>
        <w:t xml:space="preserve">que la </w:t>
      </w:r>
      <w:r w:rsidR="00AC3C64" w:rsidRPr="00401D37">
        <w:rPr>
          <w:rFonts w:ascii="Palatino Linotype" w:hAnsi="Palatino Linotype"/>
        </w:rPr>
        <w:t>particu</w:t>
      </w:r>
      <w:r w:rsidR="00C957E7">
        <w:rPr>
          <w:rFonts w:ascii="Palatino Linotype" w:hAnsi="Palatino Linotype"/>
        </w:rPr>
        <w:t xml:space="preserve">lar requirió a la </w:t>
      </w:r>
      <w:r w:rsidR="00C957E7" w:rsidRPr="00C957E7">
        <w:rPr>
          <w:rFonts w:ascii="Palatino Linotype" w:hAnsi="Palatino Linotype"/>
          <w:b/>
        </w:rPr>
        <w:t>Universidad Autónoma del Estado de México</w:t>
      </w:r>
      <w:r w:rsidR="00174388" w:rsidRPr="00401D37">
        <w:rPr>
          <w:rFonts w:ascii="Palatino Linotype" w:hAnsi="Palatino Linotype"/>
        </w:rPr>
        <w:t>, lo siguiente:</w:t>
      </w:r>
    </w:p>
    <w:p w:rsidR="00082DD6" w:rsidRDefault="00082DD6" w:rsidP="00AC3C64">
      <w:pPr>
        <w:spacing w:before="240" w:after="240" w:line="360" w:lineRule="auto"/>
        <w:jc w:val="both"/>
        <w:rPr>
          <w:rFonts w:ascii="Palatino Linotype" w:hAnsi="Palatino Linotype"/>
          <w:sz w:val="22"/>
          <w:lang w:val="es-MX" w:eastAsia="en-US"/>
        </w:rPr>
      </w:pPr>
    </w:p>
    <w:p w:rsidR="00314CB1" w:rsidRPr="00401D37" w:rsidRDefault="00314CB1" w:rsidP="00AC3C64">
      <w:pPr>
        <w:spacing w:before="240" w:after="240" w:line="360" w:lineRule="auto"/>
        <w:jc w:val="both"/>
        <w:rPr>
          <w:rFonts w:ascii="Palatino Linotype" w:hAnsi="Palatino Linotype"/>
        </w:rPr>
      </w:pPr>
      <w:r>
        <w:rPr>
          <w:rFonts w:ascii="Palatino Linotype" w:hAnsi="Palatino Linotype"/>
          <w:sz w:val="22"/>
          <w:lang w:val="es-MX" w:eastAsia="en-US"/>
        </w:rPr>
        <w:lastRenderedPageBreak/>
        <w:t>D</w:t>
      </w:r>
      <w:r w:rsidRPr="00314CB1">
        <w:rPr>
          <w:rFonts w:ascii="Palatino Linotype" w:hAnsi="Palatino Linotype"/>
          <w:sz w:val="22"/>
          <w:lang w:val="es-MX" w:eastAsia="en-US"/>
        </w:rPr>
        <w:t>e enero del año 2018 al 20 de julio de 2021</w:t>
      </w:r>
      <w:r>
        <w:rPr>
          <w:rFonts w:ascii="Palatino Linotype" w:hAnsi="Palatino Linotype"/>
          <w:sz w:val="22"/>
          <w:lang w:val="es-MX" w:eastAsia="en-US"/>
        </w:rPr>
        <w:t>, con excepción del numeral k:</w:t>
      </w:r>
    </w:p>
    <w:p w:rsidR="00314CB1" w:rsidRPr="00314CB1" w:rsidRDefault="00314CB1" w:rsidP="00736294">
      <w:pPr>
        <w:pStyle w:val="Prrafodelista"/>
        <w:numPr>
          <w:ilvl w:val="0"/>
          <w:numId w:val="15"/>
        </w:numPr>
        <w:spacing w:before="240" w:after="240"/>
        <w:ind w:left="567" w:right="900" w:hanging="283"/>
        <w:jc w:val="both"/>
        <w:rPr>
          <w:rFonts w:ascii="Palatino Linotype" w:hAnsi="Palatino Linotype"/>
          <w:lang w:val="es-MX"/>
        </w:rPr>
      </w:pPr>
      <w:r w:rsidRPr="00314CB1">
        <w:rPr>
          <w:rFonts w:ascii="Palatino Linotype" w:hAnsi="Palatino Linotype"/>
          <w:lang w:val="es-MX"/>
        </w:rPr>
        <w:t>La (s) política (s) gestión y trat</w:t>
      </w:r>
      <w:r w:rsidR="00082DD6">
        <w:rPr>
          <w:rFonts w:ascii="Palatino Linotype" w:hAnsi="Palatino Linotype"/>
          <w:lang w:val="es-MX"/>
        </w:rPr>
        <w:t>amiento de los datos personales;</w:t>
      </w:r>
    </w:p>
    <w:p w:rsidR="00314CB1" w:rsidRPr="00314CB1" w:rsidRDefault="00314CB1" w:rsidP="00736294">
      <w:pPr>
        <w:pStyle w:val="Prrafodelista"/>
        <w:numPr>
          <w:ilvl w:val="0"/>
          <w:numId w:val="15"/>
        </w:numPr>
        <w:spacing w:before="240" w:after="240"/>
        <w:ind w:left="567" w:right="900" w:hanging="283"/>
        <w:jc w:val="both"/>
        <w:rPr>
          <w:rFonts w:ascii="Palatino Linotype" w:hAnsi="Palatino Linotype"/>
          <w:lang w:val="es-MX"/>
        </w:rPr>
      </w:pPr>
      <w:r w:rsidRPr="00314CB1">
        <w:rPr>
          <w:rFonts w:ascii="Palatino Linotype" w:hAnsi="Palatino Linotype"/>
          <w:lang w:val="es-MX"/>
        </w:rPr>
        <w:t xml:space="preserve">Las funciones y obligaciones del personal involucrado en el tratamiento de datos personales; </w:t>
      </w:r>
    </w:p>
    <w:p w:rsidR="00314CB1" w:rsidRPr="00314CB1" w:rsidRDefault="00314CB1" w:rsidP="00736294">
      <w:pPr>
        <w:pStyle w:val="Prrafodelista"/>
        <w:numPr>
          <w:ilvl w:val="0"/>
          <w:numId w:val="15"/>
        </w:numPr>
        <w:spacing w:before="240" w:after="240"/>
        <w:ind w:left="567" w:right="900" w:hanging="283"/>
        <w:jc w:val="both"/>
        <w:rPr>
          <w:rFonts w:ascii="Palatino Linotype" w:hAnsi="Palatino Linotype"/>
          <w:lang w:val="es-MX"/>
        </w:rPr>
      </w:pPr>
      <w:r w:rsidRPr="00314CB1">
        <w:rPr>
          <w:rFonts w:ascii="Palatino Linotype" w:hAnsi="Palatino Linotype"/>
          <w:lang w:val="es-MX"/>
        </w:rPr>
        <w:t xml:space="preserve">El inventario de datos personales y de los sistemas de tratamiento; </w:t>
      </w:r>
    </w:p>
    <w:p w:rsidR="00314CB1" w:rsidRPr="00314CB1" w:rsidRDefault="00314CB1" w:rsidP="00736294">
      <w:pPr>
        <w:pStyle w:val="Prrafodelista"/>
        <w:numPr>
          <w:ilvl w:val="0"/>
          <w:numId w:val="15"/>
        </w:numPr>
        <w:spacing w:before="240" w:after="240"/>
        <w:ind w:left="567" w:right="900" w:hanging="283"/>
        <w:jc w:val="both"/>
        <w:rPr>
          <w:rFonts w:ascii="Palatino Linotype" w:hAnsi="Palatino Linotype"/>
          <w:lang w:val="es-MX"/>
        </w:rPr>
      </w:pPr>
      <w:r w:rsidRPr="00314CB1">
        <w:rPr>
          <w:rFonts w:ascii="Palatino Linotype" w:hAnsi="Palatino Linotype"/>
          <w:lang w:val="es-MX"/>
        </w:rPr>
        <w:t>El proce</w:t>
      </w:r>
      <w:r w:rsidR="00082DD6">
        <w:rPr>
          <w:rFonts w:ascii="Palatino Linotype" w:hAnsi="Palatino Linotype"/>
          <w:lang w:val="es-MX"/>
        </w:rPr>
        <w:t>dimiento de análisis de riesgos;</w:t>
      </w:r>
    </w:p>
    <w:p w:rsidR="00314CB1" w:rsidRPr="00314CB1" w:rsidRDefault="00314CB1" w:rsidP="00736294">
      <w:pPr>
        <w:pStyle w:val="Prrafodelista"/>
        <w:numPr>
          <w:ilvl w:val="0"/>
          <w:numId w:val="15"/>
        </w:numPr>
        <w:spacing w:before="240" w:after="240"/>
        <w:ind w:left="567" w:right="900" w:hanging="283"/>
        <w:jc w:val="both"/>
        <w:rPr>
          <w:rFonts w:ascii="Palatino Linotype" w:hAnsi="Palatino Linotype"/>
          <w:lang w:val="es-MX"/>
        </w:rPr>
      </w:pPr>
      <w:r w:rsidRPr="00314CB1">
        <w:rPr>
          <w:rFonts w:ascii="Palatino Linotype" w:hAnsi="Palatino Linotype"/>
          <w:lang w:val="es-MX"/>
        </w:rPr>
        <w:t xml:space="preserve">Los resultados de los análisis de riesgo de los datos personales, en el cual debieron de haber considerado las amenazas y vulnerabilidades existentes para los datos personales y los recursos involucrados en su tratamiento, como pueden ser, de manera enunciativa más no limitativa, hardware, software, personal del responsable, entre otros; </w:t>
      </w:r>
    </w:p>
    <w:p w:rsidR="00314CB1" w:rsidRPr="00314CB1" w:rsidRDefault="00314CB1" w:rsidP="00736294">
      <w:pPr>
        <w:pStyle w:val="Prrafodelista"/>
        <w:numPr>
          <w:ilvl w:val="0"/>
          <w:numId w:val="15"/>
        </w:numPr>
        <w:spacing w:before="240" w:after="240"/>
        <w:ind w:left="567" w:right="900" w:hanging="283"/>
        <w:jc w:val="both"/>
        <w:rPr>
          <w:rFonts w:ascii="Palatino Linotype" w:hAnsi="Palatino Linotype"/>
          <w:lang w:val="es-MX"/>
        </w:rPr>
      </w:pPr>
      <w:r w:rsidRPr="00314CB1">
        <w:rPr>
          <w:rFonts w:ascii="Palatino Linotype" w:hAnsi="Palatino Linotype"/>
          <w:lang w:val="es-MX"/>
        </w:rPr>
        <w:t>Los resultados de los análisis de brecha (comparando las medidas de seguridad existentes contra las faltantes en l</w:t>
      </w:r>
      <w:r w:rsidR="00082DD6">
        <w:rPr>
          <w:rFonts w:ascii="Palatino Linotype" w:hAnsi="Palatino Linotype"/>
          <w:lang w:val="es-MX"/>
        </w:rPr>
        <w:t>a organización del responsable);</w:t>
      </w:r>
    </w:p>
    <w:p w:rsidR="00314CB1" w:rsidRPr="00314CB1" w:rsidRDefault="00314CB1" w:rsidP="00736294">
      <w:pPr>
        <w:pStyle w:val="Prrafodelista"/>
        <w:numPr>
          <w:ilvl w:val="0"/>
          <w:numId w:val="15"/>
        </w:numPr>
        <w:spacing w:before="240" w:after="240"/>
        <w:ind w:left="567" w:right="900" w:hanging="283"/>
        <w:jc w:val="both"/>
        <w:rPr>
          <w:rFonts w:ascii="Palatino Linotype" w:hAnsi="Palatino Linotype"/>
          <w:lang w:val="es-MX"/>
        </w:rPr>
      </w:pPr>
      <w:r w:rsidRPr="00314CB1">
        <w:rPr>
          <w:rFonts w:ascii="Palatino Linotype" w:hAnsi="Palatino Linotype"/>
          <w:lang w:val="es-MX"/>
        </w:rPr>
        <w:t xml:space="preserve">El plan de trabajo para la implementación de las medidas de seguridad faltantes, así como las medidas para el cumplimiento cotidiano de las políticas de gestión y tratamiento de los datos personales; </w:t>
      </w:r>
    </w:p>
    <w:p w:rsidR="00314CB1" w:rsidRPr="00314CB1" w:rsidRDefault="00314CB1" w:rsidP="00736294">
      <w:pPr>
        <w:pStyle w:val="Prrafodelista"/>
        <w:numPr>
          <w:ilvl w:val="0"/>
          <w:numId w:val="15"/>
        </w:numPr>
        <w:spacing w:before="240" w:after="240"/>
        <w:ind w:left="567" w:right="900" w:hanging="283"/>
        <w:jc w:val="both"/>
        <w:rPr>
          <w:rFonts w:ascii="Palatino Linotype" w:hAnsi="Palatino Linotype"/>
          <w:lang w:val="es-MX"/>
        </w:rPr>
      </w:pPr>
      <w:r w:rsidRPr="00314CB1">
        <w:rPr>
          <w:rFonts w:ascii="Palatino Linotype" w:hAnsi="Palatino Linotype"/>
          <w:lang w:val="es-MX"/>
        </w:rPr>
        <w:t>El procedimiento o mecanismos de monitoreo periódico de las medidas de seguridad implementadas, así como las amenazas y vulneraciones a las que está</w:t>
      </w:r>
      <w:r w:rsidR="00082DD6">
        <w:rPr>
          <w:rFonts w:ascii="Palatino Linotype" w:hAnsi="Palatino Linotype"/>
          <w:lang w:val="es-MX"/>
        </w:rPr>
        <w:t>n sujetos los datos personales;</w:t>
      </w:r>
    </w:p>
    <w:p w:rsidR="00314CB1" w:rsidRPr="00314CB1" w:rsidRDefault="00314CB1" w:rsidP="00736294">
      <w:pPr>
        <w:pStyle w:val="Prrafodelista"/>
        <w:numPr>
          <w:ilvl w:val="0"/>
          <w:numId w:val="15"/>
        </w:numPr>
        <w:spacing w:before="240" w:after="240"/>
        <w:ind w:left="567" w:right="900" w:hanging="283"/>
        <w:jc w:val="both"/>
        <w:rPr>
          <w:rFonts w:ascii="Palatino Linotype" w:hAnsi="Palatino Linotype"/>
          <w:lang w:val="es-MX"/>
        </w:rPr>
      </w:pPr>
      <w:r w:rsidRPr="00314CB1">
        <w:rPr>
          <w:rFonts w:ascii="Palatino Linotype" w:hAnsi="Palatino Linotype"/>
          <w:lang w:val="es-MX"/>
        </w:rPr>
        <w:t>El programa de capacitación de acuerdo al nivel, dependiendo de sus roles y responsabilidades respecto del trat</w:t>
      </w:r>
      <w:r w:rsidR="00082DD6">
        <w:rPr>
          <w:rFonts w:ascii="Palatino Linotype" w:hAnsi="Palatino Linotype"/>
          <w:lang w:val="es-MX"/>
        </w:rPr>
        <w:t>amiento de los datos personales;</w:t>
      </w:r>
    </w:p>
    <w:p w:rsidR="00314CB1" w:rsidRPr="00314CB1" w:rsidRDefault="00314CB1" w:rsidP="00736294">
      <w:pPr>
        <w:pStyle w:val="Prrafodelista"/>
        <w:numPr>
          <w:ilvl w:val="0"/>
          <w:numId w:val="15"/>
        </w:numPr>
        <w:spacing w:before="240" w:after="240"/>
        <w:ind w:left="567" w:right="900" w:hanging="283"/>
        <w:jc w:val="both"/>
        <w:rPr>
          <w:rFonts w:ascii="Palatino Linotype" w:hAnsi="Palatino Linotype"/>
          <w:lang w:val="es-MX"/>
        </w:rPr>
      </w:pPr>
      <w:r w:rsidRPr="00314CB1">
        <w:rPr>
          <w:rFonts w:ascii="Palatino Linotype" w:hAnsi="Palatino Linotype"/>
          <w:lang w:val="es-MX"/>
        </w:rPr>
        <w:t xml:space="preserve">Procedimiento de Auditoría al sistema de gestión de protección de datos personales y se indique </w:t>
      </w:r>
      <w:r w:rsidR="00082DD6">
        <w:rPr>
          <w:rFonts w:ascii="Palatino Linotype" w:hAnsi="Palatino Linotype"/>
          <w:lang w:val="es-MX"/>
        </w:rPr>
        <w:t>quien realiza ese procedimiento;</w:t>
      </w:r>
    </w:p>
    <w:p w:rsidR="00314CB1" w:rsidRPr="00314CB1" w:rsidRDefault="00314CB1" w:rsidP="00736294">
      <w:pPr>
        <w:pStyle w:val="Prrafodelista"/>
        <w:numPr>
          <w:ilvl w:val="0"/>
          <w:numId w:val="15"/>
        </w:numPr>
        <w:spacing w:before="240" w:after="240"/>
        <w:ind w:left="567" w:right="900" w:hanging="283"/>
        <w:jc w:val="both"/>
        <w:rPr>
          <w:rFonts w:ascii="Palatino Linotype" w:hAnsi="Palatino Linotype"/>
          <w:lang w:val="es-MX"/>
        </w:rPr>
      </w:pPr>
      <w:r w:rsidRPr="00314CB1">
        <w:rPr>
          <w:rFonts w:ascii="Palatino Linotype" w:hAnsi="Palatino Linotype"/>
          <w:lang w:val="es-MX"/>
        </w:rPr>
        <w:t>Los resultados de las auditorías al sistema de gestión de protección de datos personales des</w:t>
      </w:r>
      <w:r w:rsidR="00082DD6">
        <w:rPr>
          <w:rFonts w:ascii="Palatino Linotype" w:hAnsi="Palatino Linotype"/>
          <w:lang w:val="es-MX"/>
        </w:rPr>
        <w:t>de su implementación a la fecha;</w:t>
      </w:r>
    </w:p>
    <w:p w:rsidR="00314CB1" w:rsidRPr="00314CB1" w:rsidRDefault="00314CB1" w:rsidP="00736294">
      <w:pPr>
        <w:pStyle w:val="Prrafodelista"/>
        <w:spacing w:before="240" w:after="240"/>
        <w:ind w:left="567" w:right="900"/>
        <w:jc w:val="both"/>
        <w:rPr>
          <w:rFonts w:ascii="Palatino Linotype" w:hAnsi="Palatino Linotype"/>
          <w:lang w:val="es-MX"/>
        </w:rPr>
      </w:pPr>
      <w:r>
        <w:rPr>
          <w:rFonts w:ascii="Palatino Linotype" w:hAnsi="Palatino Linotype"/>
          <w:lang w:val="es-MX"/>
        </w:rPr>
        <w:t>D</w:t>
      </w:r>
      <w:r w:rsidRPr="00314CB1">
        <w:rPr>
          <w:rFonts w:ascii="Palatino Linotype" w:hAnsi="Palatino Linotype"/>
          <w:lang w:val="es-MX"/>
        </w:rPr>
        <w:t>ocumento de seguridad de esta Institución de manera íntegra, de no ser así, favor de remitirlo en versión pública.</w:t>
      </w:r>
    </w:p>
    <w:p w:rsidR="00314CB1" w:rsidRDefault="001A2D4B" w:rsidP="00314CB1">
      <w:pPr>
        <w:spacing w:before="240" w:after="240" w:line="360" w:lineRule="auto"/>
        <w:jc w:val="both"/>
        <w:rPr>
          <w:rFonts w:ascii="Palatino Linotype" w:hAnsi="Palatino Linotype"/>
        </w:rPr>
      </w:pPr>
      <w:r w:rsidRPr="001A2D4B">
        <w:rPr>
          <w:rFonts w:ascii="Palatino Linotype" w:hAnsi="Palatino Linotype"/>
        </w:rPr>
        <w:lastRenderedPageBreak/>
        <w:t>Por su parte el Suje</w:t>
      </w:r>
      <w:r w:rsidR="00EC47A9">
        <w:rPr>
          <w:rFonts w:ascii="Palatino Linotype" w:hAnsi="Palatino Linotype"/>
        </w:rPr>
        <w:t xml:space="preserve">to Obligado </w:t>
      </w:r>
      <w:r w:rsidR="00B43AA8">
        <w:rPr>
          <w:rFonts w:ascii="Palatino Linotype" w:hAnsi="Palatino Linotype"/>
        </w:rPr>
        <w:t xml:space="preserve">emitió su respuesta </w:t>
      </w:r>
      <w:r w:rsidR="00314CB1">
        <w:rPr>
          <w:rFonts w:ascii="Palatino Linotype" w:hAnsi="Palatino Linotype"/>
        </w:rPr>
        <w:t>medularmente en los siguientes términos:</w:t>
      </w:r>
    </w:p>
    <w:p w:rsidR="00314CB1" w:rsidRPr="00314CB1" w:rsidRDefault="00314CB1" w:rsidP="00314CB1">
      <w:pPr>
        <w:spacing w:before="240" w:after="240" w:line="360" w:lineRule="auto"/>
        <w:ind w:left="567" w:right="900"/>
        <w:jc w:val="both"/>
        <w:rPr>
          <w:rFonts w:ascii="Palatino Linotype" w:hAnsi="Palatino Linotype"/>
        </w:rPr>
      </w:pPr>
      <w:r>
        <w:rPr>
          <w:rFonts w:ascii="Palatino Linotype" w:hAnsi="Palatino Linotype"/>
          <w:b/>
          <w:i/>
          <w:color w:val="000000"/>
          <w:sz w:val="22"/>
          <w:szCs w:val="22"/>
          <w:u w:val="single"/>
        </w:rPr>
        <w:t>“</w:t>
      </w:r>
      <w:r w:rsidRPr="008F3D3C">
        <w:rPr>
          <w:rFonts w:ascii="Palatino Linotype" w:hAnsi="Palatino Linotype"/>
          <w:b/>
          <w:i/>
          <w:color w:val="000000"/>
          <w:sz w:val="22"/>
          <w:szCs w:val="22"/>
          <w:u w:val="single"/>
        </w:rPr>
        <w:t xml:space="preserve">En relación con el inciso B), le informamos que la información que es de su interés puede ser consultada en los artículos 91, 92, 94 de la Ley de Protección de Datos Personales en Posesión de Sujetos Obligados del Estado de México y Municipios y en los 12, 14 y 17 del Reglamento de Transparencia y Acceso a la Información Pública de la Universidad Autónoma del Estado de México, publicado en la Gaceta Universitaria número 267, de Septiembre 2017; y modificado mediante acuerdo publicado en la Gaceta Universitaria número 308, del mes de mayo 2021, ordenamientos que se adjuntan para pronta referencia. Por cuanto hace a los incisos A, C, D, E, F, G, H, I, J, K, hacemos de su conocimiento, que de conformidad con el artículo 43 de la ley de Protección de Datos Personales en Posesión de Sujetos Obligados del Estado de México y Municipios, el cual establece lo siguiente: “Artículo 43. 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 las medidas de seguridad que se adopten serán consideradas confidenciales y únicamente se comunicará al Instituto, para su registro, el nivel de seguridad aplicable.” Razón por la cual no es posible atender la información que es de su interés, toda vez que se actualiza el supuesto de restricción de acceso a la información pública que contempla el artículo 91 de la Ley de Transparencia y Acceso a la Información Pública del Estado de México y Municipios, aunado a lo que señala el artículo 143 segundo párrafo de la Ley vigente de </w:t>
      </w:r>
      <w:r w:rsidRPr="008F3D3C">
        <w:rPr>
          <w:rFonts w:ascii="Palatino Linotype" w:hAnsi="Palatino Linotype"/>
          <w:b/>
          <w:i/>
          <w:color w:val="000000"/>
          <w:sz w:val="22"/>
          <w:szCs w:val="22"/>
          <w:u w:val="single"/>
        </w:rPr>
        <w:lastRenderedPageBreak/>
        <w:t>Transparencia, que a la letra dice lo siguiente: “Artículo 91. El acceso a la información pública será restringido excepcionalmente, cuando ésta sea clasificada como reservada o confidencial.” “Artículo 143(…) La información confidencial no estará sujeta a temporalidad alguna y sólo podrá tener acceso a ella los titulares de la misma, sus representantes y los servidores públicos facultados para ello” En concordancia con lo anterior, el numeral Trigésimo Octavo, segundo párrafo de los Lineamientos Generales en materia de Clasificación y Desclasificación de la Información, así como para la Elaboración de Versiones Públicas, publicado en el Diario Oficial de la Federación el quince de abril de dos mil dieciséis, señala lo siguiente: “Trigésimo Octavo (…) La información confidencial no estará sujeta a temporalidad alguna y sólo podrá tener acceso a ella los titulares de la misma, sus representantes y los servidores públicos facultados para ello” Así, resulta importante señalar que las medidas de seguridad aplicables a los sistemas de datos personales por parte de los sujetos obligados, son información de carácter confidencial por mandato expreso del artículo 43 de la Ley de Protección de Datos Personales en posesión de Sujetos Obligados del Estado de México y Municipios, razón por la cual las políticas y procedimientos de seguridad en materia de protección de datos personales, no pueden ser proporcionadas a la solicitante, toda vez que la puesta a disposición de las mismas pudiese causar un daño, alteración, pérdida, destrucción, o el uso, transferencia, acceso a cualquier tratamiento no autorizado o ilícito a la información que se encuentra en tratamiento en las bases y sistemas de datos personales de este Sujeto Obligado.</w:t>
      </w:r>
      <w:r>
        <w:rPr>
          <w:rFonts w:ascii="Palatino Linotype" w:hAnsi="Palatino Linotype"/>
          <w:b/>
          <w:i/>
          <w:color w:val="000000"/>
          <w:sz w:val="22"/>
          <w:szCs w:val="22"/>
          <w:u w:val="single"/>
        </w:rPr>
        <w:t>”</w:t>
      </w:r>
      <w:r>
        <w:rPr>
          <w:rFonts w:ascii="Palatino Linotype" w:hAnsi="Palatino Linotype"/>
          <w:i/>
          <w:color w:val="000000"/>
          <w:sz w:val="22"/>
          <w:szCs w:val="22"/>
        </w:rPr>
        <w:t xml:space="preserve"> (Sic) (Énfasis añadido)</w:t>
      </w:r>
    </w:p>
    <w:p w:rsidR="00782612" w:rsidRDefault="00E102E4" w:rsidP="00314CB1">
      <w:pPr>
        <w:spacing w:before="240" w:after="240" w:line="360" w:lineRule="auto"/>
        <w:jc w:val="both"/>
        <w:rPr>
          <w:rFonts w:ascii="Palatino Linotype" w:hAnsi="Palatino Linotype" w:cs="Arial"/>
        </w:rPr>
      </w:pPr>
      <w:r>
        <w:rPr>
          <w:rFonts w:ascii="Palatino Linotype" w:hAnsi="Palatino Linotype" w:cs="Arial"/>
        </w:rPr>
        <w:lastRenderedPageBreak/>
        <w:t xml:space="preserve">No conforme la </w:t>
      </w:r>
      <w:r w:rsidR="00E12D09" w:rsidRPr="002C77CA">
        <w:rPr>
          <w:rFonts w:ascii="Palatino Linotype" w:hAnsi="Palatino Linotype" w:cs="Arial"/>
        </w:rPr>
        <w:t xml:space="preserve">particular con la respuesta, interpone el recurso de revisión que </w:t>
      </w:r>
      <w:r w:rsidR="00E12D09">
        <w:rPr>
          <w:rFonts w:ascii="Palatino Linotype" w:hAnsi="Palatino Linotype" w:cs="Arial"/>
        </w:rPr>
        <w:t>se resuelve</w:t>
      </w:r>
      <w:r w:rsidR="00EC47A9">
        <w:rPr>
          <w:rFonts w:ascii="Palatino Linotype" w:hAnsi="Palatino Linotype" w:cs="Arial"/>
        </w:rPr>
        <w:t xml:space="preserve">, señalando como motivos de inconformidad que </w:t>
      </w:r>
      <w:r>
        <w:rPr>
          <w:rFonts w:ascii="Palatino Linotype" w:hAnsi="Palatino Linotype" w:cs="Arial"/>
        </w:rPr>
        <w:t>no se adjuntó</w:t>
      </w:r>
      <w:r w:rsidRPr="00E102E4">
        <w:rPr>
          <w:rFonts w:ascii="Palatino Linotype" w:hAnsi="Palatino Linotype" w:cs="Arial"/>
        </w:rPr>
        <w:t xml:space="preserve"> ningún ordenamiento, salvo una cédula de evaluación del servicio, </w:t>
      </w:r>
      <w:r w:rsidR="001C4C23">
        <w:rPr>
          <w:rFonts w:ascii="Palatino Linotype" w:hAnsi="Palatino Linotype" w:cs="Arial"/>
        </w:rPr>
        <w:t xml:space="preserve">asimismo expresa que </w:t>
      </w:r>
      <w:r w:rsidRPr="00E102E4">
        <w:rPr>
          <w:rFonts w:ascii="Palatino Linotype" w:hAnsi="Palatino Linotype" w:cs="Arial"/>
        </w:rPr>
        <w:t xml:space="preserve">respecto a los incisos A, C, D, E. F, G, H, I, J y K, el Sujeto Obligado hace mención que dicha información pertenece a las medidas de seguridad implementadas por esa Institución, </w:t>
      </w:r>
      <w:r w:rsidR="00782612">
        <w:rPr>
          <w:rFonts w:ascii="Palatino Linotype" w:hAnsi="Palatino Linotype" w:cs="Arial"/>
        </w:rPr>
        <w:t xml:space="preserve">las cuales adquieren </w:t>
      </w:r>
      <w:r w:rsidRPr="00E102E4">
        <w:rPr>
          <w:rFonts w:ascii="Palatino Linotype" w:hAnsi="Palatino Linotype" w:cs="Arial"/>
        </w:rPr>
        <w:t xml:space="preserve">el carácter de confidencial, razón por la cual no es posible atender la información, toda vez que se actualiza el supuesto de restricción de acceso a la información pública que contempla el artículo 91 de la Ley de Transparencia y Acceso a la Información Pública del Estado de México y Municipios. </w:t>
      </w:r>
      <w:r w:rsidR="00782612">
        <w:rPr>
          <w:rFonts w:ascii="Palatino Linotype" w:hAnsi="Palatino Linotype" w:cs="Arial"/>
        </w:rPr>
        <w:t>Asimismo la Recurrente se inconforma por la omisión d</w:t>
      </w:r>
      <w:r w:rsidRPr="00E102E4">
        <w:rPr>
          <w:rFonts w:ascii="Palatino Linotype" w:hAnsi="Palatino Linotype" w:cs="Arial"/>
        </w:rPr>
        <w:t>el Sujeto Obligado en manifestarse</w:t>
      </w:r>
      <w:r w:rsidR="00782612">
        <w:rPr>
          <w:rFonts w:ascii="Palatino Linotype" w:hAnsi="Palatino Linotype" w:cs="Arial"/>
        </w:rPr>
        <w:t xml:space="preserve"> respecto al documento de seguridad, ya que a su consideración, este punto se pudo colmar mediante una d</w:t>
      </w:r>
      <w:r w:rsidRPr="00E102E4">
        <w:rPr>
          <w:rFonts w:ascii="Palatino Linotype" w:hAnsi="Palatino Linotype" w:cs="Arial"/>
        </w:rPr>
        <w:t>eclaración de inexistencia</w:t>
      </w:r>
      <w:r w:rsidR="00782612">
        <w:rPr>
          <w:rFonts w:ascii="Palatino Linotype" w:hAnsi="Palatino Linotype" w:cs="Arial"/>
        </w:rPr>
        <w:t xml:space="preserve"> por no contar con el documento</w:t>
      </w:r>
      <w:r w:rsidRPr="00E102E4">
        <w:rPr>
          <w:rFonts w:ascii="Palatino Linotype" w:hAnsi="Palatino Linotype" w:cs="Arial"/>
        </w:rPr>
        <w:t xml:space="preserve"> o bien generar una versión pública de documento.</w:t>
      </w:r>
    </w:p>
    <w:p w:rsidR="00257008" w:rsidRDefault="00257008" w:rsidP="002341AB">
      <w:pPr>
        <w:spacing w:before="240" w:after="240" w:line="360" w:lineRule="auto"/>
        <w:jc w:val="both"/>
        <w:rPr>
          <w:rFonts w:ascii="Palatino Linotype" w:hAnsi="Palatino Linotype"/>
        </w:rPr>
      </w:pPr>
      <w:r>
        <w:rPr>
          <w:rFonts w:ascii="Palatino Linotype" w:hAnsi="Palatino Linotype"/>
        </w:rPr>
        <w:t xml:space="preserve">Una vez admitido el recurso de revisión que nos ocupa, se procedió a la conformación del expediente electrónico, concediéndole un plazo de siete días hábiles a las partes para que remitieran sus manifestaciones, alegatos o cualquier argumento conforme a derecho que estimen conveniente para sostener sus dichos. </w:t>
      </w:r>
    </w:p>
    <w:p w:rsidR="00257008" w:rsidRDefault="00257008" w:rsidP="002341AB">
      <w:pPr>
        <w:spacing w:before="240" w:after="240" w:line="360" w:lineRule="auto"/>
        <w:jc w:val="both"/>
        <w:rPr>
          <w:rFonts w:ascii="Palatino Linotype" w:hAnsi="Palatino Linotype" w:cs="Arial"/>
        </w:rPr>
      </w:pPr>
      <w:r>
        <w:rPr>
          <w:rFonts w:ascii="Palatino Linotype" w:hAnsi="Palatino Linotype"/>
        </w:rPr>
        <w:t xml:space="preserve">Así las cosas, se tiene que en fecha doce de octubre de la presente anualidad, el Sujeto Obligado rindió su informe justificado consistente en tres archivos digitales: </w:t>
      </w:r>
      <w:r w:rsidRPr="00152395">
        <w:rPr>
          <w:rFonts w:ascii="Palatino Linotype" w:hAnsi="Palatino Linotype" w:cs="Arial"/>
          <w:b/>
          <w:i/>
        </w:rPr>
        <w:t>“RR4834_10122021151703.PDF”</w:t>
      </w:r>
      <w:r w:rsidR="00AA4188">
        <w:rPr>
          <w:rFonts w:ascii="Palatino Linotype" w:hAnsi="Palatino Linotype" w:cs="Arial"/>
          <w:b/>
          <w:i/>
        </w:rPr>
        <w:t xml:space="preserve">, </w:t>
      </w:r>
      <w:r w:rsidRPr="00152395">
        <w:rPr>
          <w:rFonts w:ascii="Palatino Linotype" w:hAnsi="Palatino Linotype" w:cs="Arial"/>
          <w:b/>
          <w:i/>
        </w:rPr>
        <w:t>Mayo2021Web.pdf”</w:t>
      </w:r>
      <w:r w:rsidR="00AA4188">
        <w:rPr>
          <w:rFonts w:ascii="Palatino Linotype" w:hAnsi="Palatino Linotype" w:cs="Arial"/>
          <w:b/>
          <w:i/>
        </w:rPr>
        <w:t xml:space="preserve"> </w:t>
      </w:r>
      <w:r>
        <w:rPr>
          <w:rFonts w:ascii="Palatino Linotype" w:hAnsi="Palatino Linotype" w:cs="Arial"/>
        </w:rPr>
        <w:t>y</w:t>
      </w:r>
      <w:r w:rsidR="00AA4188">
        <w:rPr>
          <w:rFonts w:ascii="Palatino Linotype" w:hAnsi="Palatino Linotype" w:cs="Arial"/>
        </w:rPr>
        <w:t xml:space="preserve"> </w:t>
      </w:r>
      <w:r w:rsidRPr="00152395">
        <w:rPr>
          <w:rFonts w:ascii="Palatino Linotype" w:hAnsi="Palatino Linotype" w:cs="Arial"/>
          <w:b/>
          <w:i/>
        </w:rPr>
        <w:t>“SeptiembreWeb_2107.pdf”</w:t>
      </w:r>
      <w:r>
        <w:rPr>
          <w:rFonts w:ascii="Palatino Linotype" w:hAnsi="Palatino Linotype" w:cs="Arial"/>
          <w:b/>
          <w:i/>
        </w:rPr>
        <w:t xml:space="preserve">, </w:t>
      </w:r>
      <w:r>
        <w:rPr>
          <w:rFonts w:ascii="Palatino Linotype" w:hAnsi="Palatino Linotype" w:cs="Arial"/>
        </w:rPr>
        <w:t xml:space="preserve">de los cuales medularmente se advierte el siguiente contenido: </w:t>
      </w:r>
    </w:p>
    <w:p w:rsidR="00257008" w:rsidRDefault="00257008" w:rsidP="00257008">
      <w:pPr>
        <w:spacing w:before="240" w:after="240" w:line="360" w:lineRule="auto"/>
        <w:ind w:left="567" w:right="900"/>
        <w:jc w:val="both"/>
        <w:rPr>
          <w:rFonts w:ascii="Palatino Linotype" w:hAnsi="Palatino Linotype" w:cs="Arial"/>
        </w:rPr>
      </w:pPr>
      <w:r w:rsidRPr="00152395">
        <w:rPr>
          <w:rFonts w:ascii="Palatino Linotype" w:hAnsi="Palatino Linotype" w:cs="Arial"/>
          <w:b/>
          <w:i/>
        </w:rPr>
        <w:t>“RR4834_10122021151703.PDF”</w:t>
      </w:r>
      <w:r>
        <w:rPr>
          <w:rFonts w:ascii="Palatino Linotype" w:hAnsi="Palatino Linotype" w:cs="Arial"/>
          <w:b/>
          <w:i/>
        </w:rPr>
        <w:t xml:space="preserve">: </w:t>
      </w:r>
      <w:r>
        <w:rPr>
          <w:rFonts w:ascii="Palatino Linotype" w:hAnsi="Palatino Linotype" w:cs="Arial"/>
        </w:rPr>
        <w:t xml:space="preserve">Soporte documental que consta de doce fojas en las que el Sujeto Obligado manifiesta que al considerar </w:t>
      </w:r>
      <w:r>
        <w:rPr>
          <w:rFonts w:ascii="Palatino Linotype" w:hAnsi="Palatino Linotype" w:cs="Arial"/>
        </w:rPr>
        <w:lastRenderedPageBreak/>
        <w:t>la normatividad expresamente como información confidencial lo referente a las medidas de seguridad, no es necesaria la emisión de un Acuerdo de Clasificación suscrito por el Comité de Transparencia, no obstante en la foja número seis se advierte que hace referencia a una solicitud diversa a la que apertura e</w:t>
      </w:r>
      <w:r w:rsidR="00082DD6">
        <w:rPr>
          <w:rFonts w:ascii="Palatino Linotype" w:hAnsi="Palatino Linotype" w:cs="Arial"/>
        </w:rPr>
        <w:t>l presente medio de impugnación:</w:t>
      </w:r>
    </w:p>
    <w:p w:rsidR="00082DD6" w:rsidRDefault="00082DD6" w:rsidP="00257008">
      <w:pPr>
        <w:spacing w:before="240" w:after="240" w:line="360" w:lineRule="auto"/>
        <w:ind w:left="567" w:right="900"/>
        <w:jc w:val="both"/>
        <w:rPr>
          <w:rFonts w:ascii="Palatino Linotype" w:hAnsi="Palatino Linotype" w:cs="Arial"/>
        </w:rPr>
      </w:pPr>
      <w:r>
        <w:rPr>
          <w:rFonts w:ascii="Palatino Linotype" w:hAnsi="Palatino Linotype" w:cs="Arial"/>
          <w:noProof/>
          <w:lang w:val="es-MX" w:eastAsia="es-MX"/>
        </w:rPr>
        <w:drawing>
          <wp:inline distT="0" distB="0" distL="0" distR="0">
            <wp:extent cx="4004073" cy="5391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7722" cy="5396064"/>
                    </a:xfrm>
                    <a:prstGeom prst="rect">
                      <a:avLst/>
                    </a:prstGeom>
                    <a:noFill/>
                    <a:ln>
                      <a:noFill/>
                    </a:ln>
                  </pic:spPr>
                </pic:pic>
              </a:graphicData>
            </a:graphic>
          </wp:inline>
        </w:drawing>
      </w:r>
    </w:p>
    <w:p w:rsidR="00257008" w:rsidRDefault="00082DD6" w:rsidP="00257008">
      <w:pPr>
        <w:spacing w:before="240" w:after="240" w:line="360" w:lineRule="auto"/>
        <w:ind w:left="567" w:right="90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59264" behindDoc="0" locked="0" layoutInCell="1" allowOverlap="1" wp14:anchorId="45317F09" wp14:editId="16E34747">
            <wp:simplePos x="0" y="0"/>
            <wp:positionH relativeFrom="column">
              <wp:posOffset>958215</wp:posOffset>
            </wp:positionH>
            <wp:positionV relativeFrom="paragraph">
              <wp:posOffset>2023745</wp:posOffset>
            </wp:positionV>
            <wp:extent cx="3714750" cy="5386070"/>
            <wp:effectExtent l="0" t="0" r="0" b="508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0" cy="538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008" w:rsidRPr="00257008">
        <w:rPr>
          <w:rFonts w:ascii="Palatino Linotype" w:hAnsi="Palatino Linotype" w:cs="Arial"/>
          <w:b/>
          <w:i/>
        </w:rPr>
        <w:t>“</w:t>
      </w:r>
      <w:r w:rsidR="00152395" w:rsidRPr="00257008">
        <w:rPr>
          <w:rFonts w:ascii="Palatino Linotype" w:hAnsi="Palatino Linotype" w:cs="Arial"/>
          <w:b/>
          <w:i/>
        </w:rPr>
        <w:t>Mayo2021Web.pdf</w:t>
      </w:r>
      <w:r w:rsidR="00257008" w:rsidRPr="00257008">
        <w:rPr>
          <w:rFonts w:ascii="Palatino Linotype" w:hAnsi="Palatino Linotype" w:cs="Arial"/>
          <w:b/>
          <w:i/>
        </w:rPr>
        <w:t>”</w:t>
      </w:r>
      <w:r w:rsidR="00257008">
        <w:rPr>
          <w:rFonts w:ascii="Palatino Linotype" w:hAnsi="Palatino Linotype" w:cs="Arial"/>
          <w:b/>
          <w:i/>
        </w:rPr>
        <w:t xml:space="preserve">: </w:t>
      </w:r>
      <w:r w:rsidR="00257008">
        <w:rPr>
          <w:rFonts w:ascii="Palatino Linotype" w:hAnsi="Palatino Linotype" w:cs="Arial"/>
        </w:rPr>
        <w:t xml:space="preserve">Consistente en la Gaceta Universitaria número 308 </w:t>
      </w:r>
      <w:r w:rsidR="00AA4188">
        <w:rPr>
          <w:rFonts w:ascii="Palatino Linotype" w:hAnsi="Palatino Linotype" w:cs="Arial"/>
        </w:rPr>
        <w:t>publicada en mayo de 2021, de la cual se advierten que en diversas páginas se testan nombres de alumnos y docentes sujetos de procedimiento de responsabilidad universitaria y sanciones sin adjuntar el Acuerdo de Clasificación emitido por el Comité</w:t>
      </w:r>
      <w:r>
        <w:rPr>
          <w:rFonts w:ascii="Palatino Linotype" w:hAnsi="Palatino Linotype" w:cs="Arial"/>
        </w:rPr>
        <w:t xml:space="preserve"> de Transparencia: </w:t>
      </w:r>
    </w:p>
    <w:p w:rsidR="00082DD6" w:rsidRDefault="00AA4188" w:rsidP="00082DD6">
      <w:pPr>
        <w:spacing w:before="240" w:after="240" w:line="360" w:lineRule="auto"/>
        <w:ind w:left="567" w:right="900"/>
        <w:jc w:val="both"/>
        <w:rPr>
          <w:rFonts w:ascii="Palatino Linotype" w:hAnsi="Palatino Linotype" w:cs="Arial"/>
        </w:rPr>
      </w:pPr>
      <w:r w:rsidRPr="00152395">
        <w:rPr>
          <w:rFonts w:ascii="Palatino Linotype" w:hAnsi="Palatino Linotype" w:cs="Arial"/>
          <w:b/>
          <w:i/>
        </w:rPr>
        <w:lastRenderedPageBreak/>
        <w:t>“SeptiembreWeb_2107.pdf”</w:t>
      </w:r>
      <w:r>
        <w:rPr>
          <w:rFonts w:ascii="Palatino Linotype" w:hAnsi="Palatino Linotype" w:cs="Arial"/>
          <w:b/>
          <w:i/>
        </w:rPr>
        <w:t xml:space="preserve">: </w:t>
      </w:r>
      <w:r>
        <w:rPr>
          <w:rFonts w:ascii="Palatino Linotype" w:hAnsi="Palatino Linotype" w:cs="Arial"/>
        </w:rPr>
        <w:t>Consistente en la Gaceta Universitaria número 267, publicada en septiembre d</w:t>
      </w:r>
      <w:r w:rsidR="00082DD6">
        <w:rPr>
          <w:rFonts w:ascii="Palatino Linotype" w:hAnsi="Palatino Linotype" w:cs="Arial"/>
        </w:rPr>
        <w:t xml:space="preserve">el año 2017: </w:t>
      </w:r>
    </w:p>
    <w:p w:rsidR="00082DD6" w:rsidRDefault="00FF787B" w:rsidP="00082DD6">
      <w:pPr>
        <w:spacing w:before="240" w:after="240" w:line="360" w:lineRule="auto"/>
        <w:ind w:left="567" w:right="900"/>
        <w:jc w:val="both"/>
        <w:rPr>
          <w:rFonts w:ascii="Palatino Linotype" w:hAnsi="Palatino Linotype" w:cs="Arial"/>
        </w:rPr>
      </w:pPr>
      <w:r>
        <w:rPr>
          <w:rFonts w:ascii="Palatino Linotype" w:hAnsi="Palatino Linotype" w:cs="Arial"/>
          <w:noProof/>
          <w:lang w:val="es-MX" w:eastAsia="es-MX"/>
        </w:rPr>
        <w:drawing>
          <wp:inline distT="0" distB="0" distL="0" distR="0">
            <wp:extent cx="4543425" cy="6490607"/>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4838" cy="6492626"/>
                    </a:xfrm>
                    <a:prstGeom prst="rect">
                      <a:avLst/>
                    </a:prstGeom>
                    <a:noFill/>
                    <a:ln>
                      <a:noFill/>
                    </a:ln>
                  </pic:spPr>
                </pic:pic>
              </a:graphicData>
            </a:graphic>
          </wp:inline>
        </w:drawing>
      </w:r>
    </w:p>
    <w:p w:rsidR="00FF787B" w:rsidRPr="00FF787B" w:rsidRDefault="00342924" w:rsidP="00342924">
      <w:pPr>
        <w:spacing w:before="240" w:after="240" w:line="360" w:lineRule="auto"/>
        <w:ind w:right="49"/>
        <w:jc w:val="both"/>
        <w:rPr>
          <w:rFonts w:ascii="Palatino Linotype" w:hAnsi="Palatino Linotype" w:cs="Arial"/>
        </w:rPr>
      </w:pPr>
      <w:r>
        <w:rPr>
          <w:rFonts w:ascii="Palatino Linotype" w:hAnsi="Palatino Linotype" w:cs="Arial"/>
        </w:rPr>
        <w:lastRenderedPageBreak/>
        <w:t>Bajo tales consideraciones, en aras de actuar en estricto apego a la norm</w:t>
      </w:r>
      <w:r w:rsidR="00FF787B">
        <w:rPr>
          <w:rFonts w:ascii="Palatino Linotype" w:hAnsi="Palatino Linotype" w:cs="Arial"/>
        </w:rPr>
        <w:t xml:space="preserve">atividad es que se determinó </w:t>
      </w:r>
      <w:r>
        <w:rPr>
          <w:rFonts w:ascii="Palatino Linotype" w:hAnsi="Palatino Linotype" w:cs="Arial"/>
        </w:rPr>
        <w:t>hacer del conocimiento de</w:t>
      </w:r>
      <w:r w:rsidR="00FF787B">
        <w:rPr>
          <w:rFonts w:ascii="Palatino Linotype" w:hAnsi="Palatino Linotype" w:cs="Arial"/>
        </w:rPr>
        <w:t xml:space="preserve"> </w:t>
      </w:r>
      <w:r>
        <w:rPr>
          <w:rFonts w:ascii="Palatino Linotype" w:hAnsi="Palatino Linotype" w:cs="Arial"/>
        </w:rPr>
        <w:t xml:space="preserve">la particular, el contenido del informe justificado, </w:t>
      </w:r>
      <w:r w:rsidR="00FF787B">
        <w:rPr>
          <w:rFonts w:ascii="Palatino Linotype" w:hAnsi="Palatino Linotype" w:cs="Arial"/>
        </w:rPr>
        <w:t xml:space="preserve">toda vez que parcialmente amplia los argumentos vertidos en respuesta, sin embargo, no pasa desapercibido que testó nombres de docentes y alumnos en la expresión documental </w:t>
      </w:r>
      <w:r w:rsidR="00FF787B" w:rsidRPr="00257008">
        <w:rPr>
          <w:rFonts w:ascii="Palatino Linotype" w:hAnsi="Palatino Linotype" w:cs="Arial"/>
          <w:b/>
          <w:i/>
        </w:rPr>
        <w:t>“Mayo2021Web.pdf”</w:t>
      </w:r>
      <w:r w:rsidR="00FF787B">
        <w:rPr>
          <w:rFonts w:ascii="Palatino Linotype" w:hAnsi="Palatino Linotype" w:cs="Arial"/>
          <w:b/>
          <w:i/>
        </w:rPr>
        <w:t xml:space="preserve">, </w:t>
      </w:r>
      <w:r w:rsidR="00FF787B">
        <w:rPr>
          <w:rFonts w:ascii="Palatino Linotype" w:hAnsi="Palatino Linotype" w:cs="Arial"/>
        </w:rPr>
        <w:t>sin adjuntar el respectivo Acuerdo de Clasificación.</w:t>
      </w:r>
    </w:p>
    <w:p w:rsidR="00342924" w:rsidRPr="00257008" w:rsidRDefault="00FF787B" w:rsidP="00342924">
      <w:pPr>
        <w:spacing w:before="240" w:after="240" w:line="360" w:lineRule="auto"/>
        <w:ind w:right="49"/>
        <w:jc w:val="both"/>
        <w:rPr>
          <w:rFonts w:ascii="Palatino Linotype" w:hAnsi="Palatino Linotype" w:cs="Arial"/>
        </w:rPr>
      </w:pPr>
      <w:r>
        <w:rPr>
          <w:rFonts w:ascii="Palatino Linotype" w:hAnsi="Palatino Linotype" w:cs="Arial"/>
        </w:rPr>
        <w:t>Asimismo</w:t>
      </w:r>
      <w:r w:rsidR="00342924">
        <w:rPr>
          <w:rFonts w:ascii="Palatino Linotype" w:hAnsi="Palatino Linotype" w:cs="Arial"/>
        </w:rPr>
        <w:t xml:space="preserve"> de lo vertido durante esta etapa procesal se advierte que la Recurrente no emitió pronunciamiento alguno que a su derecho conviniera, por lo tanto, se tiene por precluido su derecho para tal efecto y se procede al estudio del asunto.</w:t>
      </w:r>
    </w:p>
    <w:p w:rsidR="00342924" w:rsidRDefault="00342924" w:rsidP="00342924">
      <w:pPr>
        <w:spacing w:before="240" w:after="240" w:line="360" w:lineRule="auto"/>
        <w:jc w:val="both"/>
        <w:rPr>
          <w:rFonts w:ascii="Palatino Linotype" w:eastAsia="Palatino Linotype" w:hAnsi="Palatino Linotype" w:cs="Palatino Linotype"/>
        </w:rPr>
      </w:pPr>
      <w:r w:rsidRPr="003446B4">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 que los motivos de inconformidad acontecen</w:t>
      </w:r>
      <w:r>
        <w:rPr>
          <w:rFonts w:ascii="Palatino Linotype" w:eastAsia="Palatino Linotype" w:hAnsi="Palatino Linotype" w:cs="Palatino Linotype"/>
        </w:rPr>
        <w:t xml:space="preserve"> </w:t>
      </w:r>
      <w:r w:rsidRPr="003446B4">
        <w:rPr>
          <w:rFonts w:ascii="Palatino Linotype" w:eastAsia="Palatino Linotype" w:hAnsi="Palatino Linotype" w:cs="Palatino Linotype"/>
        </w:rPr>
        <w:t>fundados</w:t>
      </w:r>
      <w:r>
        <w:rPr>
          <w:rFonts w:ascii="Palatino Linotype" w:eastAsia="Palatino Linotype" w:hAnsi="Palatino Linotype" w:cs="Palatino Linotype"/>
        </w:rPr>
        <w:t xml:space="preserve"> para revocar</w:t>
      </w:r>
      <w:r w:rsidRPr="003446B4">
        <w:rPr>
          <w:rFonts w:ascii="Palatino Linotype" w:eastAsia="Palatino Linotype" w:hAnsi="Palatino Linotype" w:cs="Palatino Linotype"/>
        </w:rPr>
        <w:t xml:space="preserve"> la respuesta del Sujeto Obligado en razón de las consideraciones de derecho que a </w:t>
      </w:r>
      <w:r w:rsidRPr="00535113">
        <w:rPr>
          <w:rFonts w:ascii="Palatino Linotype" w:eastAsia="Palatino Linotype" w:hAnsi="Palatino Linotype" w:cs="Palatino Linotype"/>
        </w:rPr>
        <w:t>continuación se exponen:</w:t>
      </w:r>
    </w:p>
    <w:p w:rsidR="00342924" w:rsidRPr="009629F8" w:rsidRDefault="00342924" w:rsidP="00342924">
      <w:pPr>
        <w:spacing w:line="360" w:lineRule="auto"/>
        <w:jc w:val="both"/>
        <w:rPr>
          <w:rFonts w:ascii="Palatino Linotype" w:eastAsia="Palatino Linotype" w:hAnsi="Palatino Linotype" w:cs="Palatino Linotype"/>
          <w:color w:val="222222"/>
          <w:lang w:eastAsia="es-MX"/>
        </w:rPr>
      </w:pPr>
      <w:r>
        <w:rPr>
          <w:rFonts w:ascii="Palatino Linotype" w:eastAsia="Calibri" w:hAnsi="Palatino Linotype" w:cs="Arial"/>
          <w:lang w:val="es-MX" w:eastAsia="en-US"/>
        </w:rPr>
        <w:t>En primera instancia es</w:t>
      </w:r>
      <w:r w:rsidRPr="006F3C93">
        <w:rPr>
          <w:rFonts w:ascii="Palatino Linotype" w:eastAsia="Calibri" w:hAnsi="Palatino Linotype" w:cs="Arial"/>
          <w:lang w:val="es-MX" w:eastAsia="en-US"/>
        </w:rPr>
        <w:t xml:space="preserve"> conveniente </w:t>
      </w:r>
      <w:r>
        <w:rPr>
          <w:rFonts w:ascii="Palatino Linotype" w:eastAsia="Calibri" w:hAnsi="Palatino Linotype" w:cs="Arial"/>
          <w:lang w:val="es-MX" w:eastAsia="en-US"/>
        </w:rPr>
        <w:t xml:space="preserve">señalar que </w:t>
      </w:r>
      <w:r w:rsidRPr="009629F8">
        <w:rPr>
          <w:rFonts w:ascii="Palatino Linotype" w:eastAsia="Palatino Linotype" w:hAnsi="Palatino Linotype" w:cs="Palatino Linotype"/>
          <w:color w:val="222222"/>
          <w:lang w:eastAsia="es-MX"/>
        </w:rPr>
        <w:t xml:space="preserve">se obvia el análisis de la competencia por parte del </w:t>
      </w:r>
      <w:r w:rsidRPr="009629F8">
        <w:rPr>
          <w:rFonts w:ascii="Palatino Linotype" w:eastAsia="Palatino Linotype" w:hAnsi="Palatino Linotype" w:cs="Palatino Linotype"/>
          <w:b/>
          <w:color w:val="222222"/>
          <w:lang w:eastAsia="es-MX"/>
        </w:rPr>
        <w:t>Sujeto Obligado</w:t>
      </w:r>
      <w:r w:rsidRPr="009629F8">
        <w:rPr>
          <w:rFonts w:ascii="Palatino Linotype" w:eastAsia="Palatino Linotype" w:hAnsi="Palatino Linotype" w:cs="Palatino Linotype"/>
          <w:color w:val="222222"/>
          <w:lang w:eastAsia="es-MX"/>
        </w:rPr>
        <w:t>, para generar, administrar o poseer la información solicitada, dado que éste ha asumido la misma, en razón de que en su respuesta admitió contar con dicha información.</w:t>
      </w:r>
    </w:p>
    <w:p w:rsidR="00342924" w:rsidRPr="009629F8" w:rsidRDefault="00342924" w:rsidP="00342924">
      <w:pPr>
        <w:spacing w:line="360" w:lineRule="auto"/>
        <w:jc w:val="both"/>
        <w:rPr>
          <w:rFonts w:ascii="Palatino Linotype" w:eastAsia="Palatino Linotype" w:hAnsi="Palatino Linotype" w:cs="Palatino Linotype"/>
          <w:color w:val="222222"/>
          <w:lang w:eastAsia="es-MX"/>
        </w:rPr>
      </w:pPr>
    </w:p>
    <w:p w:rsidR="00342924" w:rsidRPr="009629F8" w:rsidRDefault="00342924" w:rsidP="00342924">
      <w:pPr>
        <w:spacing w:line="360" w:lineRule="auto"/>
        <w:jc w:val="both"/>
        <w:rPr>
          <w:rFonts w:ascii="Palatino Linotype" w:eastAsia="Palatino Linotype" w:hAnsi="Palatino Linotype" w:cs="Palatino Linotype"/>
          <w:color w:val="222222"/>
          <w:lang w:eastAsia="es-MX"/>
        </w:rPr>
      </w:pPr>
      <w:r w:rsidRPr="009629F8">
        <w:rPr>
          <w:rFonts w:ascii="Palatino Linotype" w:eastAsia="Palatino Linotype" w:hAnsi="Palatino Linotype" w:cs="Palatino Linotype"/>
          <w:color w:val="222222"/>
          <w:lang w:eastAsia="es-MX"/>
        </w:rPr>
        <w:t xml:space="preserve">En efecto, el hecho de que </w:t>
      </w:r>
      <w:r w:rsidRPr="009629F8">
        <w:rPr>
          <w:rFonts w:ascii="Palatino Linotype" w:eastAsia="Palatino Linotype" w:hAnsi="Palatino Linotype" w:cs="Palatino Linotype"/>
          <w:b/>
          <w:color w:val="222222"/>
          <w:lang w:eastAsia="es-MX"/>
        </w:rPr>
        <w:t>el Sujeto Obligado</w:t>
      </w:r>
      <w:r w:rsidRPr="009629F8">
        <w:rPr>
          <w:rFonts w:ascii="Palatino Linotype" w:eastAsia="Palatino Linotype" w:hAnsi="Palatino Linotype" w:cs="Palatino Linotype"/>
          <w:color w:val="222222"/>
          <w:lang w:eastAsia="es-MX"/>
        </w:rPr>
        <w:t xml:space="preserve"> haya asumido contar con la información pública solicitada, acepta que la genera, posee y administra, en ejercicio de sus funciones de derecho público, motivo por el cual se actualiza el supuesto </w:t>
      </w:r>
      <w:r w:rsidRPr="009629F8">
        <w:rPr>
          <w:rFonts w:ascii="Palatino Linotype" w:eastAsia="Palatino Linotype" w:hAnsi="Palatino Linotype" w:cs="Palatino Linotype"/>
          <w:color w:val="222222"/>
          <w:lang w:eastAsia="es-MX"/>
        </w:rPr>
        <w:lastRenderedPageBreak/>
        <w:t>jurídico, previsto en el artículo 12 de la Ley de Transparencia y Acceso a la Información Pública del Estado de México y Municipios.</w:t>
      </w:r>
    </w:p>
    <w:p w:rsidR="00342924" w:rsidRPr="009629F8" w:rsidRDefault="00342924" w:rsidP="00342924">
      <w:pPr>
        <w:jc w:val="both"/>
        <w:rPr>
          <w:rFonts w:ascii="Palatino Linotype" w:eastAsia="Palatino Linotype" w:hAnsi="Palatino Linotype" w:cs="Palatino Linotype"/>
          <w:color w:val="222222"/>
          <w:lang w:eastAsia="es-MX"/>
        </w:rPr>
      </w:pPr>
    </w:p>
    <w:p w:rsidR="00342924" w:rsidRPr="009629F8" w:rsidRDefault="00342924" w:rsidP="00342924">
      <w:pPr>
        <w:shd w:val="clear" w:color="auto" w:fill="FFFFFF"/>
        <w:ind w:left="851" w:right="902"/>
        <w:jc w:val="both"/>
        <w:rPr>
          <w:rFonts w:ascii="Palatino Linotype" w:eastAsia="Palatino Linotype" w:hAnsi="Palatino Linotype" w:cs="Palatino Linotype"/>
          <w:color w:val="222222"/>
          <w:lang w:eastAsia="es-MX"/>
        </w:rPr>
      </w:pPr>
      <w:r w:rsidRPr="009629F8">
        <w:rPr>
          <w:rFonts w:ascii="Palatino Linotype" w:eastAsia="Palatino Linotype" w:hAnsi="Palatino Linotype" w:cs="Palatino Linotype"/>
          <w:i/>
          <w:color w:val="222222"/>
          <w:sz w:val="22"/>
          <w:szCs w:val="22"/>
          <w:lang w:eastAsia="es-MX"/>
        </w:rPr>
        <w:t>“</w:t>
      </w:r>
      <w:r w:rsidRPr="009629F8">
        <w:rPr>
          <w:rFonts w:ascii="Palatino Linotype" w:eastAsia="Palatino Linotype" w:hAnsi="Palatino Linotype" w:cs="Palatino Linotype"/>
          <w:b/>
          <w:i/>
          <w:color w:val="222222"/>
          <w:sz w:val="22"/>
          <w:szCs w:val="22"/>
          <w:lang w:eastAsia="es-MX"/>
        </w:rPr>
        <w:t>Artículo 12.</w:t>
      </w:r>
      <w:r w:rsidRPr="009629F8">
        <w:rPr>
          <w:rFonts w:ascii="Palatino Linotype" w:eastAsia="Palatino Linotype" w:hAnsi="Palatino Linotype" w:cs="Palatino Linotype"/>
          <w:i/>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342924" w:rsidRPr="009629F8" w:rsidRDefault="00342924" w:rsidP="00342924">
      <w:pPr>
        <w:shd w:val="clear" w:color="auto" w:fill="FFFFFF"/>
        <w:ind w:left="851" w:right="902"/>
        <w:jc w:val="both"/>
        <w:rPr>
          <w:rFonts w:ascii="Palatino Linotype" w:eastAsia="Palatino Linotype" w:hAnsi="Palatino Linotype" w:cs="Palatino Linotype"/>
          <w:i/>
          <w:color w:val="222222"/>
          <w:sz w:val="22"/>
          <w:szCs w:val="22"/>
          <w:lang w:eastAsia="es-MX"/>
        </w:rPr>
      </w:pPr>
      <w:r w:rsidRPr="009629F8">
        <w:rPr>
          <w:rFonts w:ascii="Palatino Linotype" w:eastAsia="Palatino Linotype" w:hAnsi="Palatino Linotype" w:cs="Palatino Linotype"/>
          <w:i/>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42924" w:rsidRPr="009629F8" w:rsidRDefault="00342924" w:rsidP="00342924">
      <w:pPr>
        <w:shd w:val="clear" w:color="auto" w:fill="FFFFFF"/>
        <w:ind w:left="851" w:right="902"/>
        <w:jc w:val="both"/>
        <w:rPr>
          <w:rFonts w:ascii="Palatino Linotype" w:eastAsia="Palatino Linotype" w:hAnsi="Palatino Linotype" w:cs="Palatino Linotype"/>
          <w:color w:val="222222"/>
          <w:lang w:eastAsia="es-MX"/>
        </w:rPr>
      </w:pPr>
    </w:p>
    <w:p w:rsidR="00342924" w:rsidRDefault="00342924" w:rsidP="00BD3E97">
      <w:pPr>
        <w:spacing w:line="360" w:lineRule="auto"/>
        <w:jc w:val="both"/>
        <w:rPr>
          <w:rFonts w:ascii="Palatino Linotype" w:eastAsia="Palatino Linotype" w:hAnsi="Palatino Linotype" w:cs="Palatino Linotype"/>
          <w:color w:val="222222"/>
          <w:lang w:eastAsia="es-MX"/>
        </w:rPr>
      </w:pPr>
      <w:r w:rsidRPr="009629F8">
        <w:rPr>
          <w:rFonts w:ascii="Palatino Linotype" w:eastAsia="Palatino Linotype" w:hAnsi="Palatino Linotype" w:cs="Palatino Linotype"/>
          <w:color w:val="222222"/>
          <w:lang w:eastAsia="es-MX"/>
        </w:rPr>
        <w:t>Así, el estudio de la naturaleza jurídica de la información pública solicitada, tiene por objeto determinar si ésta la genera, posee o administra </w:t>
      </w:r>
      <w:r w:rsidRPr="009629F8">
        <w:rPr>
          <w:rFonts w:ascii="Palatino Linotype" w:eastAsia="Palatino Linotype" w:hAnsi="Palatino Linotype" w:cs="Palatino Linotype"/>
          <w:b/>
          <w:color w:val="222222"/>
          <w:lang w:eastAsia="es-MX"/>
        </w:rPr>
        <w:t>el Sujeto Obligado</w:t>
      </w:r>
      <w:r w:rsidRPr="009629F8">
        <w:rPr>
          <w:rFonts w:ascii="Palatino Linotype" w:eastAsia="Palatino Linotype" w:hAnsi="Palatino Linotype" w:cs="Palatino Linotype"/>
          <w:color w:val="222222"/>
          <w:lang w:eastAsia="es-MX"/>
        </w:rPr>
        <w:t>; sin embargo, en aquellos casos en que éste la asume, a nada práctico nos conduciría su estudio, ya que se insiste, dicha informac</w:t>
      </w:r>
      <w:r w:rsidR="00BD3E97">
        <w:rPr>
          <w:rFonts w:ascii="Palatino Linotype" w:eastAsia="Palatino Linotype" w:hAnsi="Palatino Linotype" w:cs="Palatino Linotype"/>
          <w:color w:val="222222"/>
          <w:lang w:eastAsia="es-MX"/>
        </w:rPr>
        <w:t>ión, fue admitida por el mismo.</w:t>
      </w:r>
    </w:p>
    <w:p w:rsidR="00BD3E97" w:rsidRPr="00BD3E97" w:rsidRDefault="00BD3E97" w:rsidP="00BD3E97">
      <w:pPr>
        <w:spacing w:line="360" w:lineRule="auto"/>
        <w:jc w:val="both"/>
        <w:rPr>
          <w:rFonts w:ascii="Palatino Linotype" w:eastAsia="Palatino Linotype" w:hAnsi="Palatino Linotype" w:cs="Palatino Linotype"/>
          <w:color w:val="222222"/>
          <w:lang w:eastAsia="es-MX"/>
        </w:rPr>
      </w:pPr>
    </w:p>
    <w:p w:rsidR="00342924" w:rsidRDefault="00342924" w:rsidP="00342924">
      <w:pPr>
        <w:spacing w:before="240" w:after="240" w:line="360" w:lineRule="auto"/>
        <w:contextualSpacing/>
        <w:jc w:val="both"/>
        <w:rPr>
          <w:rFonts w:ascii="Palatino Linotype" w:hAnsi="Palatino Linotype" w:cs="Arial"/>
        </w:rPr>
      </w:pPr>
      <w:r>
        <w:rPr>
          <w:rFonts w:ascii="Palatino Linotype" w:hAnsi="Palatino Linotype" w:cs="Arial"/>
        </w:rPr>
        <w:t>Una vez determinado lo anterior, resulta pertinente analizar la procedencia de la entrega de la información requerida, para esto debe recordarse que la solicitud versa sobre el contenido del artículo 33 de la Ley General de Protección de Datos Personales en Posesión de Sujetos Obligados, el cual es de la literalidad siguiente:</w:t>
      </w:r>
    </w:p>
    <w:p w:rsidR="00342924" w:rsidRDefault="00342924" w:rsidP="00342924">
      <w:pPr>
        <w:spacing w:before="240" w:after="240" w:line="360" w:lineRule="auto"/>
        <w:contextualSpacing/>
        <w:jc w:val="both"/>
        <w:rPr>
          <w:rFonts w:ascii="Palatino Linotype" w:hAnsi="Palatino Linotype" w:cs="Arial"/>
        </w:rPr>
      </w:pPr>
    </w:p>
    <w:p w:rsidR="00342924" w:rsidRPr="002F551E" w:rsidRDefault="00342924" w:rsidP="00342924">
      <w:pPr>
        <w:spacing w:before="240" w:after="240"/>
        <w:ind w:left="567" w:right="900"/>
        <w:contextualSpacing/>
        <w:jc w:val="both"/>
        <w:rPr>
          <w:rFonts w:ascii="Palatino Linotype" w:hAnsi="Palatino Linotype" w:cs="Arial"/>
          <w:b/>
          <w:i/>
          <w:sz w:val="22"/>
          <w:u w:val="single"/>
        </w:rPr>
      </w:pPr>
      <w:bookmarkStart w:id="1" w:name="Artículo_33"/>
      <w:r>
        <w:rPr>
          <w:rFonts w:ascii="Palatino Linotype" w:hAnsi="Palatino Linotype" w:cs="Arial"/>
          <w:b/>
          <w:i/>
          <w:sz w:val="22"/>
        </w:rPr>
        <w:t>“</w:t>
      </w:r>
      <w:r w:rsidRPr="00144652">
        <w:rPr>
          <w:rFonts w:ascii="Palatino Linotype" w:hAnsi="Palatino Linotype" w:cs="Arial"/>
          <w:b/>
          <w:i/>
          <w:sz w:val="22"/>
        </w:rPr>
        <w:t>Artículo 33</w:t>
      </w:r>
      <w:bookmarkEnd w:id="1"/>
      <w:r w:rsidRPr="00144652">
        <w:rPr>
          <w:rFonts w:ascii="Palatino Linotype" w:hAnsi="Palatino Linotype" w:cs="Arial"/>
          <w:b/>
          <w:i/>
          <w:sz w:val="22"/>
        </w:rPr>
        <w:t>.</w:t>
      </w:r>
      <w:r w:rsidRPr="00144652">
        <w:rPr>
          <w:rFonts w:ascii="Palatino Linotype" w:hAnsi="Palatino Linotype" w:cs="Arial"/>
          <w:i/>
          <w:sz w:val="22"/>
        </w:rPr>
        <w:t xml:space="preserve"> </w:t>
      </w:r>
      <w:r w:rsidRPr="002F551E">
        <w:rPr>
          <w:rFonts w:ascii="Palatino Linotype" w:hAnsi="Palatino Linotype" w:cs="Arial"/>
          <w:b/>
          <w:i/>
          <w:sz w:val="22"/>
          <w:u w:val="single"/>
        </w:rPr>
        <w:t>Para establecer y mantener las medidas de seguridad para la protección de los datos personales, el responsable deberá realizar, al menos, las siguientes actividades interrelacionadas:</w:t>
      </w:r>
    </w:p>
    <w:p w:rsidR="00342924" w:rsidRPr="00144652" w:rsidRDefault="00342924" w:rsidP="00342924">
      <w:pPr>
        <w:spacing w:before="240" w:after="240"/>
        <w:ind w:left="567" w:right="900"/>
        <w:contextualSpacing/>
        <w:jc w:val="both"/>
        <w:rPr>
          <w:rFonts w:ascii="Palatino Linotype" w:hAnsi="Palatino Linotype" w:cs="Arial"/>
          <w:i/>
          <w:sz w:val="22"/>
        </w:rPr>
      </w:pPr>
      <w:r w:rsidRPr="00144652">
        <w:rPr>
          <w:rFonts w:ascii="Palatino Linotype" w:hAnsi="Palatino Linotype" w:cs="Arial"/>
          <w:b/>
          <w:i/>
          <w:sz w:val="22"/>
        </w:rPr>
        <w:t>I.</w:t>
      </w:r>
      <w:r w:rsidRPr="00144652">
        <w:rPr>
          <w:rFonts w:ascii="Palatino Linotype" w:hAnsi="Palatino Linotype" w:cs="Arial"/>
          <w:i/>
          <w:sz w:val="22"/>
        </w:rPr>
        <w:t>Crear políticas internas para la gestión y tratamiento de los datos personales, que tomen en cuenta el contexto en el que ocurren los tratamientos y el ciclo de vida de los datos personales, es decir, su obtención, uso y posterior supresión;</w:t>
      </w:r>
    </w:p>
    <w:p w:rsidR="00342924" w:rsidRPr="00144652" w:rsidRDefault="00342924" w:rsidP="00342924">
      <w:pPr>
        <w:spacing w:before="240" w:after="240"/>
        <w:ind w:left="567" w:right="900"/>
        <w:contextualSpacing/>
        <w:jc w:val="both"/>
        <w:rPr>
          <w:rFonts w:ascii="Palatino Linotype" w:hAnsi="Palatino Linotype" w:cs="Arial"/>
          <w:i/>
          <w:sz w:val="22"/>
        </w:rPr>
      </w:pPr>
      <w:r w:rsidRPr="00144652">
        <w:rPr>
          <w:rFonts w:ascii="Palatino Linotype" w:hAnsi="Palatino Linotype" w:cs="Arial"/>
          <w:b/>
          <w:i/>
          <w:sz w:val="22"/>
        </w:rPr>
        <w:t>II.</w:t>
      </w:r>
      <w:r w:rsidRPr="00144652">
        <w:rPr>
          <w:rFonts w:ascii="Palatino Linotype" w:hAnsi="Palatino Linotype" w:cs="Arial"/>
          <w:i/>
          <w:sz w:val="22"/>
        </w:rPr>
        <w:t>Definir las funciones y obligaciones del personal involucrado en el tratamiento de datos personales;</w:t>
      </w:r>
    </w:p>
    <w:p w:rsidR="00342924" w:rsidRPr="00144652" w:rsidRDefault="00342924" w:rsidP="00342924">
      <w:pPr>
        <w:spacing w:before="240" w:after="240"/>
        <w:ind w:left="567" w:right="900"/>
        <w:contextualSpacing/>
        <w:jc w:val="both"/>
        <w:rPr>
          <w:rFonts w:ascii="Palatino Linotype" w:hAnsi="Palatino Linotype" w:cs="Arial"/>
          <w:i/>
          <w:sz w:val="22"/>
        </w:rPr>
      </w:pPr>
      <w:r w:rsidRPr="00144652">
        <w:rPr>
          <w:rFonts w:ascii="Palatino Linotype" w:hAnsi="Palatino Linotype" w:cs="Arial"/>
          <w:b/>
          <w:i/>
          <w:sz w:val="22"/>
        </w:rPr>
        <w:t>III.</w:t>
      </w:r>
      <w:r w:rsidRPr="00144652">
        <w:rPr>
          <w:rFonts w:ascii="Palatino Linotype" w:hAnsi="Palatino Linotype" w:cs="Arial"/>
          <w:i/>
          <w:sz w:val="22"/>
        </w:rPr>
        <w:t>Elaborar un inventario de datos personales y de los sistemas de tratamiento;</w:t>
      </w:r>
    </w:p>
    <w:p w:rsidR="00342924" w:rsidRPr="00144652" w:rsidRDefault="00342924" w:rsidP="00342924">
      <w:pPr>
        <w:spacing w:before="240" w:after="240"/>
        <w:ind w:left="567" w:right="900"/>
        <w:contextualSpacing/>
        <w:jc w:val="both"/>
        <w:rPr>
          <w:rFonts w:ascii="Palatino Linotype" w:hAnsi="Palatino Linotype" w:cs="Arial"/>
          <w:i/>
          <w:sz w:val="22"/>
        </w:rPr>
      </w:pPr>
      <w:r w:rsidRPr="00144652">
        <w:rPr>
          <w:rFonts w:ascii="Palatino Linotype" w:hAnsi="Palatino Linotype" w:cs="Arial"/>
          <w:b/>
          <w:i/>
          <w:sz w:val="22"/>
        </w:rPr>
        <w:lastRenderedPageBreak/>
        <w:t>IV.</w:t>
      </w:r>
      <w:r w:rsidRPr="00144652">
        <w:rPr>
          <w:rFonts w:ascii="Palatino Linotype" w:hAnsi="Palatino Linotype" w:cs="Arial"/>
          <w:i/>
          <w:sz w:val="22"/>
        </w:rPr>
        <w:t>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rsidR="00342924" w:rsidRPr="00144652" w:rsidRDefault="00342924" w:rsidP="00342924">
      <w:pPr>
        <w:spacing w:before="240" w:after="240"/>
        <w:ind w:left="567" w:right="900"/>
        <w:contextualSpacing/>
        <w:jc w:val="both"/>
        <w:rPr>
          <w:rFonts w:ascii="Palatino Linotype" w:hAnsi="Palatino Linotype" w:cs="Arial"/>
          <w:i/>
          <w:sz w:val="22"/>
        </w:rPr>
      </w:pPr>
      <w:r w:rsidRPr="00144652">
        <w:rPr>
          <w:rFonts w:ascii="Palatino Linotype" w:hAnsi="Palatino Linotype" w:cs="Arial"/>
          <w:b/>
          <w:i/>
          <w:sz w:val="22"/>
        </w:rPr>
        <w:t>V.</w:t>
      </w:r>
      <w:r w:rsidRPr="00144652">
        <w:rPr>
          <w:rFonts w:ascii="Palatino Linotype" w:hAnsi="Palatino Linotype" w:cs="Arial"/>
          <w:i/>
          <w:sz w:val="22"/>
        </w:rPr>
        <w:t>Realizar un análisis de brecha, comparando las medidas de seguridad existentes contra las faltantes en la organización del responsable;</w:t>
      </w:r>
    </w:p>
    <w:p w:rsidR="00342924" w:rsidRPr="00144652" w:rsidRDefault="00342924" w:rsidP="00342924">
      <w:pPr>
        <w:spacing w:before="240" w:after="240"/>
        <w:ind w:left="567" w:right="900"/>
        <w:contextualSpacing/>
        <w:jc w:val="both"/>
        <w:rPr>
          <w:rFonts w:ascii="Palatino Linotype" w:hAnsi="Palatino Linotype" w:cs="Arial"/>
          <w:i/>
          <w:sz w:val="22"/>
        </w:rPr>
      </w:pPr>
      <w:r w:rsidRPr="00144652">
        <w:rPr>
          <w:rFonts w:ascii="Palatino Linotype" w:hAnsi="Palatino Linotype" w:cs="Arial"/>
          <w:b/>
          <w:i/>
          <w:sz w:val="22"/>
        </w:rPr>
        <w:t>VI.</w:t>
      </w:r>
      <w:r w:rsidRPr="00144652">
        <w:rPr>
          <w:rFonts w:ascii="Palatino Linotype" w:hAnsi="Palatino Linotype" w:cs="Arial"/>
          <w:i/>
          <w:sz w:val="22"/>
        </w:rPr>
        <w:t>Elaborar un plan de trabajo para la implementación de las medidas de seguridad faltantes, así como las medidas para el cumplimiento cotidiano de las políticas de gestión y tratamiento de los datos personales;</w:t>
      </w:r>
    </w:p>
    <w:p w:rsidR="00342924" w:rsidRPr="00144652" w:rsidRDefault="00342924" w:rsidP="00342924">
      <w:pPr>
        <w:spacing w:before="240" w:after="240"/>
        <w:ind w:left="567" w:right="900"/>
        <w:contextualSpacing/>
        <w:jc w:val="both"/>
        <w:rPr>
          <w:rFonts w:ascii="Palatino Linotype" w:hAnsi="Palatino Linotype" w:cs="Arial"/>
          <w:i/>
          <w:sz w:val="22"/>
        </w:rPr>
      </w:pPr>
      <w:r w:rsidRPr="00144652">
        <w:rPr>
          <w:rFonts w:ascii="Palatino Linotype" w:hAnsi="Palatino Linotype" w:cs="Arial"/>
          <w:b/>
          <w:i/>
          <w:sz w:val="22"/>
        </w:rPr>
        <w:t>VII.</w:t>
      </w:r>
      <w:r w:rsidRPr="00144652">
        <w:rPr>
          <w:rFonts w:ascii="Palatino Linotype" w:hAnsi="Palatino Linotype" w:cs="Arial"/>
          <w:i/>
          <w:sz w:val="22"/>
        </w:rPr>
        <w:t>Monitorear y revisar de manera periódica las medidas de seguridad implementadas, así como las amenazas y vulneraciones a las que están sujetos los datos personales, y</w:t>
      </w:r>
    </w:p>
    <w:p w:rsidR="00342924" w:rsidRPr="00144652" w:rsidRDefault="00342924" w:rsidP="00342924">
      <w:pPr>
        <w:spacing w:before="240" w:after="240"/>
        <w:ind w:left="567" w:right="900"/>
        <w:contextualSpacing/>
        <w:jc w:val="both"/>
        <w:rPr>
          <w:rFonts w:ascii="Palatino Linotype" w:hAnsi="Palatino Linotype" w:cs="Arial"/>
        </w:rPr>
      </w:pPr>
      <w:r w:rsidRPr="00144652">
        <w:rPr>
          <w:rFonts w:ascii="Palatino Linotype" w:hAnsi="Palatino Linotype" w:cs="Arial"/>
          <w:b/>
          <w:i/>
          <w:sz w:val="22"/>
        </w:rPr>
        <w:t>VIII.</w:t>
      </w:r>
      <w:r w:rsidRPr="00144652">
        <w:rPr>
          <w:rFonts w:ascii="Palatino Linotype" w:hAnsi="Palatino Linotype" w:cs="Arial"/>
          <w:i/>
          <w:sz w:val="22"/>
        </w:rPr>
        <w:t>Diseñar y aplicar diferentes niveles de capacitación del personal bajo su mando, dependiendo de sus roles y responsabilidades respecto del tratamiento de los datos personales.</w:t>
      </w:r>
      <w:r>
        <w:rPr>
          <w:rFonts w:ascii="Palatino Linotype" w:hAnsi="Palatino Linotype" w:cs="Arial"/>
          <w:i/>
          <w:sz w:val="22"/>
        </w:rPr>
        <w:t>”</w:t>
      </w:r>
    </w:p>
    <w:p w:rsidR="00F441B8" w:rsidRDefault="00F441B8" w:rsidP="00C11AC9">
      <w:pPr>
        <w:spacing w:before="240" w:after="240" w:line="360" w:lineRule="auto"/>
        <w:contextualSpacing/>
        <w:jc w:val="both"/>
        <w:rPr>
          <w:rFonts w:ascii="Palatino Linotype" w:hAnsi="Palatino Linotype" w:cs="Arial"/>
        </w:rPr>
      </w:pPr>
    </w:p>
    <w:p w:rsidR="007F4958" w:rsidRDefault="007F4958" w:rsidP="007F4958">
      <w:pPr>
        <w:spacing w:before="240" w:after="240" w:line="360" w:lineRule="auto"/>
        <w:contextualSpacing/>
        <w:jc w:val="both"/>
        <w:rPr>
          <w:rFonts w:ascii="Palatino Linotype" w:hAnsi="Palatino Linotype" w:cs="Arial"/>
        </w:rPr>
      </w:pPr>
      <w:r>
        <w:rPr>
          <w:rFonts w:ascii="Palatino Linotype" w:hAnsi="Palatino Linotype" w:cs="Arial"/>
        </w:rPr>
        <w:t xml:space="preserve">En este orden de ideas, debemos recordar que el Sujeto Obligado en respuesta manifestó que por cuanto hace a las funciones y obligaciones del personal pueden consultarse en los artículos 91, 92 y 94 de la Ley de Protección de Datos Personales en Posesión de Sujetos Obligados del Estado de México y Municipios, así como en los artículos 12, 14 y 17 del Reglamento de Transparencia y Acceso a la Información Pública de la Universidad Autónoma del Estado de México, para su debido análisis resulta conveniente traerlos a colación en las siguientes líneas: </w:t>
      </w:r>
    </w:p>
    <w:p w:rsidR="007F4958" w:rsidRPr="00FF787B" w:rsidRDefault="00FF787B" w:rsidP="00FF787B">
      <w:pPr>
        <w:pStyle w:val="Prrafodelista"/>
        <w:numPr>
          <w:ilvl w:val="0"/>
          <w:numId w:val="27"/>
        </w:numPr>
        <w:spacing w:before="240" w:after="240" w:line="360" w:lineRule="auto"/>
        <w:ind w:left="284" w:right="333"/>
        <w:contextualSpacing/>
        <w:jc w:val="both"/>
        <w:rPr>
          <w:rFonts w:ascii="Palatino Linotype" w:hAnsi="Palatino Linotype" w:cs="Arial"/>
          <w:b/>
        </w:rPr>
      </w:pPr>
      <w:r w:rsidRPr="00FF787B">
        <w:rPr>
          <w:rFonts w:ascii="Palatino Linotype" w:hAnsi="Palatino Linotype" w:cs="Arial"/>
          <w:b/>
        </w:rPr>
        <w:t>Ley de Protección de Datos Personales en Posesión de Sujetos Obligados del Estado de México y Municipios</w:t>
      </w:r>
    </w:p>
    <w:p w:rsidR="007F4958" w:rsidRPr="00C56148" w:rsidRDefault="007F4958" w:rsidP="007F4958">
      <w:pPr>
        <w:spacing w:before="240" w:after="240"/>
        <w:ind w:left="567" w:right="900"/>
        <w:contextualSpacing/>
        <w:jc w:val="both"/>
        <w:rPr>
          <w:rFonts w:ascii="Palatino Linotype" w:hAnsi="Palatino Linotype" w:cs="Arial"/>
          <w:b/>
          <w:bCs/>
          <w:i/>
          <w:sz w:val="22"/>
          <w:lang w:val="es-MX"/>
        </w:rPr>
      </w:pPr>
      <w:r>
        <w:rPr>
          <w:rFonts w:ascii="Palatino Linotype" w:hAnsi="Palatino Linotype" w:cs="Arial"/>
          <w:b/>
          <w:bCs/>
          <w:i/>
          <w:sz w:val="22"/>
          <w:lang w:val="es-MX"/>
        </w:rPr>
        <w:t>“</w:t>
      </w:r>
      <w:r w:rsidRPr="00C56148">
        <w:rPr>
          <w:rFonts w:ascii="Palatino Linotype" w:hAnsi="Palatino Linotype" w:cs="Arial"/>
          <w:b/>
          <w:bCs/>
          <w:i/>
          <w:sz w:val="22"/>
          <w:lang w:val="es-MX"/>
        </w:rPr>
        <w:t>Del Oficial de Protección de Datos Personales</w:t>
      </w:r>
    </w:p>
    <w:p w:rsidR="007F4958" w:rsidRPr="00FD2449" w:rsidRDefault="007F4958" w:rsidP="007F4958">
      <w:pPr>
        <w:spacing w:before="240" w:after="240"/>
        <w:ind w:left="567" w:right="900"/>
        <w:contextualSpacing/>
        <w:jc w:val="both"/>
        <w:rPr>
          <w:rFonts w:ascii="Palatino Linotype" w:hAnsi="Palatino Linotype" w:cs="Arial"/>
          <w:i/>
          <w:sz w:val="22"/>
          <w:lang w:val="es-MX"/>
        </w:rPr>
      </w:pPr>
      <w:r w:rsidRPr="00C56148">
        <w:rPr>
          <w:rFonts w:ascii="Palatino Linotype" w:hAnsi="Palatino Linotype" w:cs="Arial"/>
          <w:b/>
          <w:i/>
          <w:sz w:val="22"/>
          <w:lang w:val="es-MX"/>
        </w:rPr>
        <w:t xml:space="preserve">Artículo 91. </w:t>
      </w:r>
      <w:r w:rsidRPr="00C56148">
        <w:rPr>
          <w:rFonts w:ascii="Palatino Linotype" w:hAnsi="Palatino Linotype" w:cs="Arial"/>
          <w:i/>
          <w:sz w:val="22"/>
          <w:lang w:val="es-MX"/>
        </w:rPr>
        <w:t>Los responsables que en el ejercicio de sus funciones sustantivas lleven a cabo tratamientos de datos personales relevantes o intensivos, deberán designar a un Oficial de Protección de Datos Personales, especializado en la materia, quien realizará las atribuciones señaladas en el artículo anterior y formará parte de la</w:t>
      </w:r>
      <w:r w:rsidRPr="00C56148">
        <w:rPr>
          <w:rFonts w:ascii="Palatino Linotype" w:hAnsi="Palatino Linotype" w:cs="Arial"/>
          <w:sz w:val="22"/>
          <w:lang w:val="es-MX"/>
        </w:rPr>
        <w:t xml:space="preserve"> </w:t>
      </w:r>
      <w:r w:rsidRPr="00C56148">
        <w:rPr>
          <w:rFonts w:ascii="Palatino Linotype" w:hAnsi="Palatino Linotype" w:cs="Arial"/>
          <w:i/>
          <w:sz w:val="22"/>
          <w:lang w:val="es-MX"/>
        </w:rPr>
        <w:t>Unidad de Transparencia. Los demás responsables podrán designarlo cuando lo determinen necesario para el adecuado desempeño de sus funciones.</w:t>
      </w:r>
    </w:p>
    <w:p w:rsidR="007F4958" w:rsidRPr="00C56148" w:rsidRDefault="007F4958" w:rsidP="007F4958">
      <w:pPr>
        <w:spacing w:before="240" w:after="240"/>
        <w:ind w:left="567" w:right="900"/>
        <w:contextualSpacing/>
        <w:jc w:val="both"/>
        <w:rPr>
          <w:rFonts w:ascii="Palatino Linotype" w:hAnsi="Palatino Linotype" w:cs="Arial"/>
          <w:b/>
          <w:bCs/>
          <w:i/>
          <w:sz w:val="22"/>
          <w:lang w:val="es-MX"/>
        </w:rPr>
      </w:pPr>
      <w:r w:rsidRPr="00C56148">
        <w:rPr>
          <w:rFonts w:ascii="Palatino Linotype" w:hAnsi="Palatino Linotype" w:cs="Arial"/>
          <w:b/>
          <w:bCs/>
          <w:i/>
          <w:sz w:val="22"/>
          <w:lang w:val="es-MX"/>
        </w:rPr>
        <w:lastRenderedPageBreak/>
        <w:t>De los Requisitos para ser Oficial de Protección de Datos Personales</w:t>
      </w:r>
    </w:p>
    <w:p w:rsidR="007F4958" w:rsidRPr="00C56148" w:rsidRDefault="007F4958" w:rsidP="007F4958">
      <w:pPr>
        <w:spacing w:before="240" w:after="240"/>
        <w:ind w:left="567" w:right="900"/>
        <w:contextualSpacing/>
        <w:jc w:val="both"/>
        <w:rPr>
          <w:rFonts w:ascii="Palatino Linotype" w:hAnsi="Palatino Linotype" w:cs="Arial"/>
          <w:i/>
          <w:sz w:val="22"/>
          <w:lang w:val="es-MX"/>
        </w:rPr>
      </w:pPr>
      <w:r w:rsidRPr="00C56148">
        <w:rPr>
          <w:rFonts w:ascii="Palatino Linotype" w:hAnsi="Palatino Linotype" w:cs="Arial"/>
          <w:b/>
          <w:i/>
          <w:sz w:val="22"/>
          <w:lang w:val="es-MX"/>
        </w:rPr>
        <w:t xml:space="preserve">Artículo 92. </w:t>
      </w:r>
      <w:r w:rsidRPr="00C56148">
        <w:rPr>
          <w:rFonts w:ascii="Palatino Linotype" w:hAnsi="Palatino Linotype" w:cs="Arial"/>
          <w:i/>
          <w:sz w:val="22"/>
          <w:lang w:val="es-MX"/>
        </w:rPr>
        <w:t>El oficial de protección de datos personales deberá tener el perfil adecuado para el cumplimiento de las obligaciones que se derivan de la presente Ley, contar con el nivel administrativo, dentro de la organización del responsable, que le permita implementar políticas transversales en esta materia y deberá cumplir con los requisitos siguientes:</w:t>
      </w:r>
    </w:p>
    <w:p w:rsidR="007F4958" w:rsidRPr="00C56148" w:rsidRDefault="007F4958" w:rsidP="007F4958">
      <w:pPr>
        <w:numPr>
          <w:ilvl w:val="0"/>
          <w:numId w:val="17"/>
        </w:numPr>
        <w:spacing w:before="240" w:after="240"/>
        <w:ind w:left="567" w:right="900"/>
        <w:contextualSpacing/>
        <w:jc w:val="both"/>
        <w:rPr>
          <w:rFonts w:ascii="Palatino Linotype" w:hAnsi="Palatino Linotype" w:cs="Arial"/>
          <w:i/>
          <w:sz w:val="22"/>
          <w:lang w:val="es-MX"/>
        </w:rPr>
      </w:pPr>
      <w:r w:rsidRPr="00C56148">
        <w:rPr>
          <w:rFonts w:ascii="Palatino Linotype" w:hAnsi="Palatino Linotype" w:cs="Arial"/>
          <w:i/>
          <w:sz w:val="22"/>
          <w:lang w:val="es-MX"/>
        </w:rPr>
        <w:t>Contar con la certificación en materia de protección de datos personales que para tal efecto emita el Instituto.</w:t>
      </w:r>
    </w:p>
    <w:p w:rsidR="007F4958" w:rsidRDefault="007F4958" w:rsidP="007F4958">
      <w:pPr>
        <w:numPr>
          <w:ilvl w:val="0"/>
          <w:numId w:val="17"/>
        </w:numPr>
        <w:tabs>
          <w:tab w:val="left" w:pos="567"/>
        </w:tabs>
        <w:spacing w:before="240" w:after="240"/>
        <w:ind w:left="567" w:right="900" w:hanging="264"/>
        <w:contextualSpacing/>
        <w:jc w:val="both"/>
        <w:rPr>
          <w:rFonts w:ascii="Palatino Linotype" w:hAnsi="Palatino Linotype" w:cs="Arial"/>
          <w:i/>
          <w:sz w:val="22"/>
          <w:lang w:val="es-MX"/>
        </w:rPr>
      </w:pPr>
      <w:r w:rsidRPr="00C56148">
        <w:rPr>
          <w:rFonts w:ascii="Palatino Linotype" w:hAnsi="Palatino Linotype" w:cs="Arial"/>
          <w:i/>
          <w:sz w:val="22"/>
          <w:lang w:val="es-MX"/>
        </w:rPr>
        <w:t>Contar con experiencia en materia de protección de datos personales acreditable cuando menos de un año.</w:t>
      </w:r>
    </w:p>
    <w:p w:rsidR="007F4958" w:rsidRDefault="007F4958" w:rsidP="007F4958">
      <w:pPr>
        <w:tabs>
          <w:tab w:val="left" w:pos="567"/>
        </w:tabs>
        <w:spacing w:before="240" w:after="240"/>
        <w:ind w:left="567" w:right="900"/>
        <w:contextualSpacing/>
        <w:jc w:val="both"/>
        <w:rPr>
          <w:rFonts w:ascii="Palatino Linotype" w:hAnsi="Palatino Linotype" w:cs="Arial"/>
          <w:i/>
          <w:sz w:val="22"/>
          <w:lang w:val="es-MX"/>
        </w:rPr>
      </w:pPr>
      <w:r>
        <w:rPr>
          <w:rFonts w:ascii="Palatino Linotype" w:hAnsi="Palatino Linotype" w:cs="Arial"/>
          <w:i/>
          <w:sz w:val="22"/>
          <w:lang w:val="es-MX"/>
        </w:rPr>
        <w:t>…</w:t>
      </w:r>
    </w:p>
    <w:p w:rsidR="007F4958" w:rsidRPr="00C56148" w:rsidRDefault="007F4958" w:rsidP="007F4958">
      <w:pPr>
        <w:tabs>
          <w:tab w:val="left" w:pos="567"/>
        </w:tabs>
        <w:spacing w:before="240" w:after="240"/>
        <w:ind w:left="567" w:right="900"/>
        <w:contextualSpacing/>
        <w:jc w:val="both"/>
        <w:rPr>
          <w:rFonts w:ascii="Palatino Linotype" w:hAnsi="Palatino Linotype" w:cs="Arial"/>
          <w:b/>
          <w:bCs/>
          <w:i/>
          <w:sz w:val="22"/>
          <w:lang w:val="es-MX"/>
        </w:rPr>
      </w:pPr>
      <w:r w:rsidRPr="00C56148">
        <w:rPr>
          <w:rFonts w:ascii="Palatino Linotype" w:hAnsi="Palatino Linotype" w:cs="Arial"/>
          <w:b/>
          <w:bCs/>
          <w:i/>
          <w:sz w:val="22"/>
          <w:lang w:val="es-MX"/>
        </w:rPr>
        <w:t>Del Comité de Transparencia</w:t>
      </w:r>
    </w:p>
    <w:p w:rsidR="007F4958" w:rsidRPr="00C56148" w:rsidRDefault="007F4958" w:rsidP="007F4958">
      <w:pPr>
        <w:tabs>
          <w:tab w:val="left" w:pos="567"/>
        </w:tabs>
        <w:spacing w:before="240" w:after="240"/>
        <w:ind w:left="567" w:right="900"/>
        <w:contextualSpacing/>
        <w:jc w:val="both"/>
        <w:rPr>
          <w:rFonts w:ascii="Palatino Linotype" w:hAnsi="Palatino Linotype" w:cs="Arial"/>
          <w:i/>
          <w:sz w:val="22"/>
          <w:lang w:val="es-MX"/>
        </w:rPr>
      </w:pPr>
      <w:r w:rsidRPr="00C56148">
        <w:rPr>
          <w:rFonts w:ascii="Palatino Linotype" w:hAnsi="Palatino Linotype" w:cs="Arial"/>
          <w:b/>
          <w:i/>
          <w:sz w:val="22"/>
          <w:lang w:val="es-MX"/>
        </w:rPr>
        <w:t xml:space="preserve">Artículo 94. </w:t>
      </w:r>
      <w:r w:rsidRPr="00C56148">
        <w:rPr>
          <w:rFonts w:ascii="Palatino Linotype" w:hAnsi="Palatino Linotype" w:cs="Arial"/>
          <w:i/>
          <w:sz w:val="22"/>
          <w:lang w:val="es-MX"/>
        </w:rPr>
        <w:t>Cada sujeto obligado contará con un Comité de Transparencia, el cual se integrará y funcionará conforme a lo dispuesto en la Ley General de Transparencia y Acceso a la Información Púb</w:t>
      </w:r>
      <w:r>
        <w:rPr>
          <w:rFonts w:ascii="Palatino Linotype" w:hAnsi="Palatino Linotype" w:cs="Arial"/>
          <w:i/>
          <w:sz w:val="22"/>
          <w:lang w:val="es-MX"/>
        </w:rPr>
        <w:t>lica y la Ley de Transparencia.</w:t>
      </w:r>
    </w:p>
    <w:p w:rsidR="007F4958" w:rsidRPr="00C56148" w:rsidRDefault="007F4958" w:rsidP="007F4958">
      <w:pPr>
        <w:tabs>
          <w:tab w:val="left" w:pos="567"/>
        </w:tabs>
        <w:spacing w:before="240" w:after="240"/>
        <w:ind w:left="567" w:right="900"/>
        <w:contextualSpacing/>
        <w:jc w:val="both"/>
        <w:rPr>
          <w:rFonts w:ascii="Palatino Linotype" w:hAnsi="Palatino Linotype" w:cs="Arial"/>
          <w:i/>
          <w:sz w:val="22"/>
          <w:lang w:val="es-MX"/>
        </w:rPr>
      </w:pPr>
      <w:r w:rsidRPr="00C56148">
        <w:rPr>
          <w:rFonts w:ascii="Palatino Linotype" w:hAnsi="Palatino Linotype" w:cs="Arial"/>
          <w:i/>
          <w:sz w:val="22"/>
          <w:lang w:val="es-MX"/>
        </w:rPr>
        <w:t xml:space="preserve">El Comité de Transparencia será la autoridad máxima en materia de </w:t>
      </w:r>
      <w:r>
        <w:rPr>
          <w:rFonts w:ascii="Palatino Linotype" w:hAnsi="Palatino Linotype" w:cs="Arial"/>
          <w:i/>
          <w:sz w:val="22"/>
          <w:lang w:val="es-MX"/>
        </w:rPr>
        <w:t>protección de datos personales.</w:t>
      </w:r>
    </w:p>
    <w:p w:rsidR="007F4958" w:rsidRPr="00C56148" w:rsidRDefault="007F4958" w:rsidP="007F4958">
      <w:pPr>
        <w:tabs>
          <w:tab w:val="left" w:pos="567"/>
        </w:tabs>
        <w:spacing w:before="240" w:after="240"/>
        <w:ind w:left="567" w:right="900"/>
        <w:contextualSpacing/>
        <w:jc w:val="both"/>
        <w:rPr>
          <w:rFonts w:ascii="Palatino Linotype" w:hAnsi="Palatino Linotype" w:cs="Arial"/>
          <w:i/>
          <w:sz w:val="22"/>
          <w:lang w:val="es-MX"/>
        </w:rPr>
      </w:pPr>
      <w:r w:rsidRPr="00C56148">
        <w:rPr>
          <w:rFonts w:ascii="Palatino Linotype" w:hAnsi="Palatino Linotype" w:cs="Arial"/>
          <w:i/>
          <w:sz w:val="22"/>
          <w:lang w:val="es-MX"/>
        </w:rPr>
        <w:t>Para los efectos de la presente Ley y sin perjuicio de otras funciones que le sean conferidas en la normatividad que le resulte aplicable, el Comité de Transparencia tendrá las atribuciones</w:t>
      </w:r>
      <w:r>
        <w:rPr>
          <w:rFonts w:ascii="Palatino Linotype" w:hAnsi="Palatino Linotype" w:cs="Arial"/>
          <w:i/>
          <w:sz w:val="22"/>
          <w:lang w:val="es-MX"/>
        </w:rPr>
        <w:t xml:space="preserve"> siguientes:</w:t>
      </w:r>
    </w:p>
    <w:p w:rsidR="007F4958" w:rsidRPr="00A01CBA" w:rsidRDefault="007F4958" w:rsidP="007F4958">
      <w:pPr>
        <w:numPr>
          <w:ilvl w:val="0"/>
          <w:numId w:val="18"/>
        </w:numPr>
        <w:tabs>
          <w:tab w:val="left" w:pos="567"/>
        </w:tabs>
        <w:spacing w:before="240" w:after="240"/>
        <w:ind w:left="567" w:right="900" w:hanging="141"/>
        <w:contextualSpacing/>
        <w:jc w:val="both"/>
        <w:rPr>
          <w:rFonts w:ascii="Palatino Linotype" w:hAnsi="Palatino Linotype" w:cs="Arial"/>
          <w:i/>
          <w:sz w:val="22"/>
          <w:lang w:val="es-MX"/>
        </w:rPr>
      </w:pPr>
      <w:r w:rsidRPr="00C56148">
        <w:rPr>
          <w:rFonts w:ascii="Palatino Linotype" w:hAnsi="Palatino Linotype" w:cs="Arial"/>
          <w:i/>
          <w:sz w:val="22"/>
          <w:lang w:val="es-MX"/>
        </w:rPr>
        <w:t>Coordinar, supervisar y realizar las acciones necesarias para garantizar el derecho a la protección de los datos personales en la organización del responsable, de conformidad con las disposiciones previstas en la presente Ley y en aquellas disposiciones que resulten aplicables en la materia.</w:t>
      </w:r>
    </w:p>
    <w:p w:rsidR="007F4958" w:rsidRPr="00A01CBA" w:rsidRDefault="007F4958" w:rsidP="007F4958">
      <w:pPr>
        <w:numPr>
          <w:ilvl w:val="0"/>
          <w:numId w:val="18"/>
        </w:numPr>
        <w:tabs>
          <w:tab w:val="left" w:pos="709"/>
        </w:tabs>
        <w:spacing w:before="240" w:after="240"/>
        <w:ind w:left="567" w:right="900" w:hanging="141"/>
        <w:contextualSpacing/>
        <w:jc w:val="both"/>
        <w:rPr>
          <w:rFonts w:ascii="Palatino Linotype" w:hAnsi="Palatino Linotype" w:cs="Arial"/>
          <w:i/>
          <w:sz w:val="22"/>
          <w:lang w:val="es-MX"/>
        </w:rPr>
      </w:pPr>
      <w:r w:rsidRPr="00C56148">
        <w:rPr>
          <w:rFonts w:ascii="Palatino Linotype" w:hAnsi="Palatino Linotype" w:cs="Arial"/>
          <w:i/>
          <w:sz w:val="22"/>
          <w:lang w:val="es-MX"/>
        </w:rPr>
        <w:t>Instituir, en su caso, procedimientos internos para asegurar la mayor eficiencia en la gestión de las solicitudes para el ejercicio de los derechos ARCO.</w:t>
      </w:r>
    </w:p>
    <w:p w:rsidR="007F4958" w:rsidRPr="00A01CBA" w:rsidRDefault="007F4958" w:rsidP="007F4958">
      <w:pPr>
        <w:numPr>
          <w:ilvl w:val="0"/>
          <w:numId w:val="18"/>
        </w:numPr>
        <w:tabs>
          <w:tab w:val="left" w:pos="709"/>
        </w:tabs>
        <w:spacing w:before="240" w:after="240"/>
        <w:ind w:left="567" w:right="900" w:hanging="283"/>
        <w:contextualSpacing/>
        <w:jc w:val="both"/>
        <w:rPr>
          <w:rFonts w:ascii="Palatino Linotype" w:hAnsi="Palatino Linotype" w:cs="Arial"/>
          <w:i/>
          <w:sz w:val="22"/>
          <w:lang w:val="es-MX"/>
        </w:rPr>
      </w:pPr>
      <w:r w:rsidRPr="00C56148">
        <w:rPr>
          <w:rFonts w:ascii="Palatino Linotype" w:hAnsi="Palatino Linotype" w:cs="Arial"/>
          <w:i/>
          <w:sz w:val="22"/>
          <w:lang w:val="es-MX"/>
        </w:rPr>
        <w:t>Confirmar, modificar o revocar las determinaciones en las que se declare la inexistencia de los datos personales, o se niegue por cualquier causa el ejercicio de alguno de los derechos ARCO.</w:t>
      </w:r>
    </w:p>
    <w:p w:rsidR="007F4958" w:rsidRPr="00FD2449" w:rsidRDefault="007F4958" w:rsidP="007F4958">
      <w:pPr>
        <w:numPr>
          <w:ilvl w:val="0"/>
          <w:numId w:val="18"/>
        </w:numPr>
        <w:tabs>
          <w:tab w:val="left" w:pos="851"/>
        </w:tabs>
        <w:spacing w:before="240" w:after="240"/>
        <w:ind w:left="567" w:right="900" w:hanging="283"/>
        <w:contextualSpacing/>
        <w:jc w:val="both"/>
        <w:rPr>
          <w:rFonts w:ascii="Palatino Linotype" w:hAnsi="Palatino Linotype" w:cs="Arial"/>
          <w:i/>
          <w:sz w:val="22"/>
          <w:lang w:val="es-MX"/>
        </w:rPr>
      </w:pPr>
      <w:r w:rsidRPr="00C56148">
        <w:rPr>
          <w:rFonts w:ascii="Palatino Linotype" w:hAnsi="Palatino Linotype" w:cs="Arial"/>
          <w:i/>
          <w:sz w:val="22"/>
          <w:lang w:val="es-MX"/>
        </w:rPr>
        <w:t>Establecer y supervisar la aplicación de criterios específicos que resulten necesarios para una mejor observancia de la presente Ley y en aquellas disposiciones que resulten aplicables en la materia.</w:t>
      </w:r>
    </w:p>
    <w:p w:rsidR="007F4958" w:rsidRPr="00FD2449" w:rsidRDefault="007F4958" w:rsidP="007F4958">
      <w:pPr>
        <w:numPr>
          <w:ilvl w:val="0"/>
          <w:numId w:val="18"/>
        </w:numPr>
        <w:tabs>
          <w:tab w:val="left" w:pos="567"/>
        </w:tabs>
        <w:spacing w:before="240" w:after="240"/>
        <w:ind w:left="567" w:right="900" w:hanging="283"/>
        <w:contextualSpacing/>
        <w:jc w:val="both"/>
        <w:rPr>
          <w:rFonts w:ascii="Palatino Linotype" w:hAnsi="Palatino Linotype" w:cs="Arial"/>
          <w:i/>
          <w:sz w:val="22"/>
          <w:lang w:val="es-MX"/>
        </w:rPr>
      </w:pPr>
      <w:r w:rsidRPr="00C56148">
        <w:rPr>
          <w:rFonts w:ascii="Palatino Linotype" w:hAnsi="Palatino Linotype" w:cs="Arial"/>
          <w:i/>
          <w:sz w:val="22"/>
          <w:lang w:val="es-MX"/>
        </w:rPr>
        <w:t>Supervisar, en coordinación con las áreas o unidades administrativas competentes, el cumplimiento de las medidas, controles y acciones previstas en el documento de seguridad.</w:t>
      </w:r>
    </w:p>
    <w:p w:rsidR="007F4958" w:rsidRPr="00FD2449" w:rsidRDefault="007F4958" w:rsidP="007F4958">
      <w:pPr>
        <w:numPr>
          <w:ilvl w:val="0"/>
          <w:numId w:val="18"/>
        </w:numPr>
        <w:tabs>
          <w:tab w:val="left" w:pos="567"/>
        </w:tabs>
        <w:spacing w:before="240" w:after="240"/>
        <w:ind w:left="567" w:right="900" w:hanging="283"/>
        <w:contextualSpacing/>
        <w:jc w:val="both"/>
        <w:rPr>
          <w:rFonts w:ascii="Palatino Linotype" w:hAnsi="Palatino Linotype" w:cs="Arial"/>
          <w:i/>
          <w:sz w:val="22"/>
          <w:lang w:val="es-MX"/>
        </w:rPr>
      </w:pPr>
      <w:r w:rsidRPr="00C56148">
        <w:rPr>
          <w:rFonts w:ascii="Palatino Linotype" w:hAnsi="Palatino Linotype" w:cs="Arial"/>
          <w:i/>
          <w:sz w:val="22"/>
          <w:lang w:val="es-MX"/>
        </w:rPr>
        <w:t>Dar seguimiento y cumplimiento a las resoluciones emitidas por el Instituto.</w:t>
      </w:r>
    </w:p>
    <w:p w:rsidR="007F4958" w:rsidRPr="00FD2449" w:rsidRDefault="007F4958" w:rsidP="007F4958">
      <w:pPr>
        <w:numPr>
          <w:ilvl w:val="0"/>
          <w:numId w:val="18"/>
        </w:numPr>
        <w:tabs>
          <w:tab w:val="left" w:pos="567"/>
        </w:tabs>
        <w:spacing w:before="240" w:after="240"/>
        <w:ind w:left="567" w:right="900" w:hanging="425"/>
        <w:contextualSpacing/>
        <w:jc w:val="both"/>
        <w:rPr>
          <w:rFonts w:ascii="Palatino Linotype" w:hAnsi="Palatino Linotype" w:cs="Arial"/>
          <w:i/>
          <w:sz w:val="22"/>
          <w:lang w:val="es-MX"/>
        </w:rPr>
      </w:pPr>
      <w:r w:rsidRPr="00C56148">
        <w:rPr>
          <w:rFonts w:ascii="Palatino Linotype" w:hAnsi="Palatino Linotype" w:cs="Arial"/>
          <w:i/>
          <w:sz w:val="22"/>
          <w:lang w:val="es-MX"/>
        </w:rPr>
        <w:t>Establecer programas de capacitación y actualización para los servidores públicos en materia de protección de datos personales.</w:t>
      </w:r>
    </w:p>
    <w:p w:rsidR="007F4958" w:rsidRPr="00FD2449" w:rsidRDefault="007F4958" w:rsidP="007F4958">
      <w:pPr>
        <w:numPr>
          <w:ilvl w:val="0"/>
          <w:numId w:val="18"/>
        </w:numPr>
        <w:tabs>
          <w:tab w:val="left" w:pos="567"/>
        </w:tabs>
        <w:spacing w:before="240" w:after="240"/>
        <w:ind w:left="567" w:right="900" w:hanging="425"/>
        <w:contextualSpacing/>
        <w:jc w:val="both"/>
        <w:rPr>
          <w:rFonts w:ascii="Palatino Linotype" w:hAnsi="Palatino Linotype" w:cs="Arial"/>
          <w:i/>
          <w:sz w:val="22"/>
          <w:lang w:val="es-MX"/>
        </w:rPr>
      </w:pPr>
      <w:r w:rsidRPr="00C56148">
        <w:rPr>
          <w:rFonts w:ascii="Palatino Linotype" w:hAnsi="Palatino Linotype" w:cs="Arial"/>
          <w:i/>
          <w:sz w:val="22"/>
          <w:lang w:val="es-MX"/>
        </w:rPr>
        <w:t>Dar vista al órgano interno de control o instancia equivalent</w:t>
      </w:r>
      <w:r>
        <w:rPr>
          <w:rFonts w:ascii="Palatino Linotype" w:hAnsi="Palatino Linotype" w:cs="Arial"/>
          <w:i/>
          <w:sz w:val="22"/>
          <w:lang w:val="es-MX"/>
        </w:rPr>
        <w:t>e toda vez que se</w:t>
      </w:r>
      <w:r w:rsidRPr="00C56148">
        <w:rPr>
          <w:rFonts w:ascii="Palatino Linotype" w:hAnsi="Palatino Linotype" w:cs="Arial"/>
          <w:i/>
          <w:sz w:val="22"/>
          <w:lang w:val="es-MX"/>
        </w:rPr>
        <w:t xml:space="preserve"> del responsable, en aquellos casos en que tenga conocimiento, en el ejercicio de sus </w:t>
      </w:r>
      <w:r w:rsidRPr="00C56148">
        <w:rPr>
          <w:rFonts w:ascii="Palatino Linotype" w:hAnsi="Palatino Linotype" w:cs="Arial"/>
          <w:i/>
          <w:sz w:val="22"/>
          <w:lang w:val="es-MX"/>
        </w:rPr>
        <w:lastRenderedPageBreak/>
        <w:t>atribuciones, de una presunta irregularidad respecto de determinado tratamiento de datos personales, incluyendo casos relacionados con la declaración de inexistencia que realicen los responsables.</w:t>
      </w:r>
    </w:p>
    <w:p w:rsidR="007F4958" w:rsidRDefault="007F4958" w:rsidP="007F4958">
      <w:pPr>
        <w:numPr>
          <w:ilvl w:val="0"/>
          <w:numId w:val="18"/>
        </w:numPr>
        <w:tabs>
          <w:tab w:val="left" w:pos="567"/>
        </w:tabs>
        <w:spacing w:before="240" w:after="240"/>
        <w:ind w:left="567" w:right="900" w:hanging="425"/>
        <w:contextualSpacing/>
        <w:jc w:val="both"/>
        <w:rPr>
          <w:rFonts w:ascii="Palatino Linotype" w:hAnsi="Palatino Linotype" w:cs="Arial"/>
          <w:i/>
          <w:sz w:val="22"/>
          <w:lang w:val="es-MX"/>
        </w:rPr>
      </w:pPr>
      <w:r w:rsidRPr="00C56148">
        <w:rPr>
          <w:rFonts w:ascii="Palatino Linotype" w:hAnsi="Palatino Linotype" w:cs="Arial"/>
          <w:i/>
          <w:sz w:val="22"/>
          <w:lang w:val="es-MX"/>
        </w:rPr>
        <w:t>Podrá proponer políticas públicas para la promoción de la cultura en la materia.</w:t>
      </w:r>
      <w:r>
        <w:rPr>
          <w:rFonts w:ascii="Palatino Linotype" w:hAnsi="Palatino Linotype" w:cs="Arial"/>
          <w:i/>
          <w:sz w:val="22"/>
          <w:lang w:val="es-MX"/>
        </w:rPr>
        <w:t>”</w:t>
      </w:r>
    </w:p>
    <w:p w:rsidR="007F4958" w:rsidRDefault="007F4958" w:rsidP="007F4958">
      <w:pPr>
        <w:tabs>
          <w:tab w:val="left" w:pos="567"/>
        </w:tabs>
        <w:spacing w:before="240" w:after="240"/>
        <w:ind w:left="567" w:right="900"/>
        <w:contextualSpacing/>
        <w:jc w:val="both"/>
        <w:rPr>
          <w:rFonts w:ascii="Palatino Linotype" w:hAnsi="Palatino Linotype" w:cs="Arial"/>
          <w:i/>
          <w:sz w:val="22"/>
          <w:szCs w:val="22"/>
          <w:lang w:val="es-MX" w:eastAsia="en-US"/>
        </w:rPr>
      </w:pPr>
      <w:r>
        <w:rPr>
          <w:rFonts w:ascii="Palatino Linotype" w:hAnsi="Palatino Linotype" w:cs="Arial"/>
          <w:i/>
          <w:sz w:val="22"/>
          <w:szCs w:val="22"/>
          <w:lang w:val="es-MX" w:eastAsia="en-US"/>
        </w:rPr>
        <w:t>[…]</w:t>
      </w:r>
    </w:p>
    <w:p w:rsidR="00FF787B" w:rsidRDefault="00FF787B" w:rsidP="007F4958">
      <w:pPr>
        <w:tabs>
          <w:tab w:val="left" w:pos="567"/>
        </w:tabs>
        <w:spacing w:before="240" w:after="240"/>
        <w:ind w:left="567" w:right="900"/>
        <w:contextualSpacing/>
        <w:jc w:val="both"/>
        <w:rPr>
          <w:rFonts w:ascii="Palatino Linotype" w:hAnsi="Palatino Linotype" w:cs="Arial"/>
          <w:i/>
          <w:sz w:val="22"/>
          <w:szCs w:val="22"/>
          <w:lang w:val="es-MX" w:eastAsia="en-US"/>
        </w:rPr>
      </w:pPr>
    </w:p>
    <w:p w:rsidR="00FF787B" w:rsidRPr="00FF787B" w:rsidRDefault="00FF787B" w:rsidP="00FF787B">
      <w:pPr>
        <w:pStyle w:val="Prrafodelista"/>
        <w:numPr>
          <w:ilvl w:val="0"/>
          <w:numId w:val="27"/>
        </w:numPr>
        <w:tabs>
          <w:tab w:val="left" w:pos="567"/>
        </w:tabs>
        <w:spacing w:before="240" w:after="240" w:line="360" w:lineRule="auto"/>
        <w:ind w:left="284" w:right="902" w:hanging="284"/>
        <w:contextualSpacing/>
        <w:jc w:val="both"/>
        <w:rPr>
          <w:rFonts w:ascii="Palatino Linotype" w:hAnsi="Palatino Linotype" w:cs="Arial"/>
          <w:b/>
          <w:lang w:val="es-MX"/>
        </w:rPr>
      </w:pPr>
      <w:r w:rsidRPr="00FF787B">
        <w:rPr>
          <w:rFonts w:ascii="Palatino Linotype" w:hAnsi="Palatino Linotype" w:cs="Arial"/>
          <w:b/>
        </w:rPr>
        <w:t>Reglamento de Transparencia y Acceso</w:t>
      </w:r>
      <w:r>
        <w:rPr>
          <w:rFonts w:ascii="Palatino Linotype" w:hAnsi="Palatino Linotype" w:cs="Arial"/>
          <w:b/>
        </w:rPr>
        <w:t xml:space="preserve"> a la Información Pública de la </w:t>
      </w:r>
      <w:r w:rsidRPr="00FF787B">
        <w:rPr>
          <w:rFonts w:ascii="Palatino Linotype" w:hAnsi="Palatino Linotype" w:cs="Arial"/>
          <w:b/>
        </w:rPr>
        <w:t>Universidad Autónoma del Estado de México</w:t>
      </w:r>
    </w:p>
    <w:p w:rsidR="007F4958" w:rsidRPr="00A01CBA" w:rsidRDefault="007F4958" w:rsidP="00FF787B">
      <w:pPr>
        <w:tabs>
          <w:tab w:val="left" w:pos="567"/>
        </w:tabs>
        <w:spacing w:before="240" w:after="240"/>
        <w:ind w:left="567" w:right="900"/>
        <w:contextualSpacing/>
        <w:jc w:val="both"/>
        <w:rPr>
          <w:rFonts w:ascii="Palatino Linotype" w:hAnsi="Palatino Linotype" w:cs="Arial"/>
          <w:i/>
          <w:sz w:val="22"/>
          <w:lang w:val="es-MX"/>
        </w:rPr>
      </w:pPr>
      <w:r>
        <w:rPr>
          <w:rFonts w:ascii="Palatino Linotype" w:hAnsi="Palatino Linotype" w:cs="Arial"/>
          <w:i/>
          <w:sz w:val="22"/>
          <w:lang w:val="es-MX"/>
        </w:rPr>
        <w:t>“</w:t>
      </w:r>
      <w:r w:rsidRPr="00A01CBA">
        <w:rPr>
          <w:rFonts w:ascii="Palatino Linotype" w:hAnsi="Palatino Linotype" w:cs="Arial"/>
          <w:i/>
          <w:sz w:val="22"/>
          <w:lang w:val="es-MX"/>
        </w:rPr>
        <w:t>ARTÍCULO 12. E</w:t>
      </w:r>
      <w:r w:rsidR="00FF787B">
        <w:rPr>
          <w:rFonts w:ascii="Palatino Linotype" w:hAnsi="Palatino Linotype" w:cs="Arial"/>
          <w:i/>
          <w:sz w:val="22"/>
          <w:lang w:val="es-MX"/>
        </w:rPr>
        <w:t xml:space="preserve">l Comité de Transparencia de la </w:t>
      </w:r>
      <w:r w:rsidRPr="00A01CBA">
        <w:rPr>
          <w:rFonts w:ascii="Palatino Linotype" w:hAnsi="Palatino Linotype" w:cs="Arial"/>
          <w:i/>
          <w:sz w:val="22"/>
          <w:lang w:val="es-MX"/>
        </w:rPr>
        <w:t>Universidad estará integrado por:</w:t>
      </w:r>
    </w:p>
    <w:p w:rsidR="007F4958" w:rsidRPr="00A01CBA" w:rsidRDefault="007F4958" w:rsidP="007F4958">
      <w:pPr>
        <w:tabs>
          <w:tab w:val="left" w:pos="567"/>
        </w:tabs>
        <w:spacing w:before="240" w:after="240"/>
        <w:ind w:left="567" w:right="900"/>
        <w:contextualSpacing/>
        <w:jc w:val="both"/>
        <w:rPr>
          <w:rFonts w:ascii="Palatino Linotype" w:hAnsi="Palatino Linotype" w:cs="Arial"/>
          <w:i/>
          <w:sz w:val="22"/>
          <w:lang w:val="es-MX"/>
        </w:rPr>
      </w:pPr>
      <w:r w:rsidRPr="00A01CBA">
        <w:rPr>
          <w:rFonts w:ascii="Palatino Linotype" w:hAnsi="Palatino Linotype" w:cs="Arial"/>
          <w:i/>
          <w:sz w:val="22"/>
          <w:lang w:val="es-MX"/>
        </w:rPr>
        <w:t>I. La Comisión de Transparencia del H. Consejo</w:t>
      </w:r>
    </w:p>
    <w:p w:rsidR="007F4958" w:rsidRPr="00A01CBA" w:rsidRDefault="007F4958" w:rsidP="007F4958">
      <w:pPr>
        <w:tabs>
          <w:tab w:val="left" w:pos="567"/>
        </w:tabs>
        <w:spacing w:before="240" w:after="240"/>
        <w:ind w:left="567" w:right="900"/>
        <w:contextualSpacing/>
        <w:jc w:val="both"/>
        <w:rPr>
          <w:rFonts w:ascii="Palatino Linotype" w:hAnsi="Palatino Linotype" w:cs="Arial"/>
          <w:i/>
          <w:sz w:val="22"/>
          <w:lang w:val="es-MX"/>
        </w:rPr>
      </w:pPr>
      <w:r w:rsidRPr="00A01CBA">
        <w:rPr>
          <w:rFonts w:ascii="Palatino Linotype" w:hAnsi="Palatino Linotype" w:cs="Arial"/>
          <w:i/>
          <w:sz w:val="22"/>
          <w:lang w:val="es-MX"/>
        </w:rPr>
        <w:t>Universitario, que será una Comisión Especial</w:t>
      </w:r>
      <w:r>
        <w:rPr>
          <w:rFonts w:ascii="Palatino Linotype" w:hAnsi="Palatino Linotype" w:cs="Arial"/>
          <w:i/>
          <w:sz w:val="22"/>
          <w:lang w:val="es-MX"/>
        </w:rPr>
        <w:t xml:space="preserve"> </w:t>
      </w:r>
      <w:r w:rsidRPr="00A01CBA">
        <w:rPr>
          <w:rFonts w:ascii="Palatino Linotype" w:hAnsi="Palatino Linotype" w:cs="Arial"/>
          <w:i/>
          <w:sz w:val="22"/>
          <w:lang w:val="es-MX"/>
        </w:rPr>
        <w:t>de dicho órgano;</w:t>
      </w:r>
    </w:p>
    <w:p w:rsidR="007F4958" w:rsidRPr="00A01CBA" w:rsidRDefault="007F4958" w:rsidP="007F4958">
      <w:pPr>
        <w:tabs>
          <w:tab w:val="left" w:pos="567"/>
        </w:tabs>
        <w:spacing w:before="240" w:after="240"/>
        <w:ind w:left="567" w:right="900"/>
        <w:contextualSpacing/>
        <w:jc w:val="both"/>
        <w:rPr>
          <w:rFonts w:ascii="Palatino Linotype" w:hAnsi="Palatino Linotype" w:cs="Arial"/>
          <w:i/>
          <w:sz w:val="22"/>
          <w:lang w:val="es-MX"/>
        </w:rPr>
      </w:pPr>
      <w:r w:rsidRPr="00A01CBA">
        <w:rPr>
          <w:rFonts w:ascii="Palatino Linotype" w:hAnsi="Palatino Linotype" w:cs="Arial"/>
          <w:i/>
          <w:sz w:val="22"/>
          <w:lang w:val="es-MX"/>
        </w:rPr>
        <w:t>II. El presidente, que será el rector de la Universidad;</w:t>
      </w:r>
    </w:p>
    <w:p w:rsidR="007F4958" w:rsidRPr="00A01CBA" w:rsidRDefault="007F4958" w:rsidP="007F4958">
      <w:pPr>
        <w:tabs>
          <w:tab w:val="left" w:pos="567"/>
        </w:tabs>
        <w:spacing w:before="240" w:after="240"/>
        <w:ind w:left="567" w:right="900"/>
        <w:contextualSpacing/>
        <w:jc w:val="both"/>
        <w:rPr>
          <w:rFonts w:ascii="Palatino Linotype" w:hAnsi="Palatino Linotype" w:cs="Arial"/>
          <w:i/>
          <w:sz w:val="22"/>
          <w:lang w:val="es-MX"/>
        </w:rPr>
      </w:pPr>
      <w:r w:rsidRPr="00A01CBA">
        <w:rPr>
          <w:rFonts w:ascii="Palatino Linotype" w:hAnsi="Palatino Linotype" w:cs="Arial"/>
          <w:i/>
          <w:sz w:val="22"/>
          <w:lang w:val="es-MX"/>
        </w:rPr>
        <w:t>III. El secretario técnico, que será el titular de la</w:t>
      </w:r>
      <w:r>
        <w:rPr>
          <w:rFonts w:ascii="Palatino Linotype" w:hAnsi="Palatino Linotype" w:cs="Arial"/>
          <w:i/>
          <w:sz w:val="22"/>
          <w:lang w:val="es-MX"/>
        </w:rPr>
        <w:t xml:space="preserve"> </w:t>
      </w:r>
      <w:r w:rsidRPr="00A01CBA">
        <w:rPr>
          <w:rFonts w:ascii="Palatino Linotype" w:hAnsi="Palatino Linotype" w:cs="Arial"/>
          <w:i/>
          <w:sz w:val="22"/>
          <w:lang w:val="es-MX"/>
        </w:rPr>
        <w:t>Unidad de Transparencia de la Universidad;</w:t>
      </w:r>
    </w:p>
    <w:p w:rsidR="007F4958" w:rsidRPr="00A01CBA" w:rsidRDefault="007F4958" w:rsidP="007F4958">
      <w:pPr>
        <w:tabs>
          <w:tab w:val="left" w:pos="567"/>
        </w:tabs>
        <w:spacing w:before="240" w:after="240"/>
        <w:ind w:left="567" w:right="900"/>
        <w:contextualSpacing/>
        <w:jc w:val="both"/>
        <w:rPr>
          <w:rFonts w:ascii="Palatino Linotype" w:hAnsi="Palatino Linotype" w:cs="Arial"/>
          <w:i/>
          <w:sz w:val="22"/>
          <w:lang w:val="es-MX"/>
        </w:rPr>
      </w:pPr>
      <w:r w:rsidRPr="00A01CBA">
        <w:rPr>
          <w:rFonts w:ascii="Palatino Linotype" w:hAnsi="Palatino Linotype" w:cs="Arial"/>
          <w:i/>
          <w:sz w:val="22"/>
          <w:lang w:val="es-MX"/>
        </w:rPr>
        <w:t>IV.</w:t>
      </w:r>
      <w:r>
        <w:rPr>
          <w:rFonts w:ascii="Palatino Linotype" w:hAnsi="Palatino Linotype" w:cs="Arial"/>
          <w:i/>
          <w:sz w:val="22"/>
          <w:lang w:val="es-MX"/>
        </w:rPr>
        <w:t xml:space="preserve"> Derogada</w:t>
      </w:r>
    </w:p>
    <w:p w:rsidR="007F4958" w:rsidRPr="00626175" w:rsidRDefault="007F4958" w:rsidP="007F4958">
      <w:pPr>
        <w:tabs>
          <w:tab w:val="left" w:pos="567"/>
        </w:tabs>
        <w:spacing w:before="240" w:after="240"/>
        <w:ind w:left="567" w:right="900"/>
        <w:contextualSpacing/>
        <w:jc w:val="both"/>
        <w:rPr>
          <w:rFonts w:ascii="Palatino Linotype" w:hAnsi="Palatino Linotype" w:cs="Arial"/>
          <w:i/>
          <w:sz w:val="22"/>
          <w:lang w:val="es-MX"/>
        </w:rPr>
      </w:pPr>
      <w:r w:rsidRPr="00A01CBA">
        <w:rPr>
          <w:rFonts w:ascii="Palatino Linotype" w:hAnsi="Palatino Linotype" w:cs="Arial"/>
          <w:i/>
          <w:sz w:val="22"/>
          <w:lang w:val="es-MX"/>
        </w:rPr>
        <w:t xml:space="preserve">V. </w:t>
      </w:r>
      <w:r w:rsidRPr="00626175">
        <w:rPr>
          <w:rFonts w:ascii="Palatino Linotype" w:hAnsi="Palatino Linotype" w:cs="Arial"/>
          <w:i/>
          <w:sz w:val="22"/>
          <w:lang w:val="es-MX"/>
        </w:rPr>
        <w:t>El titula</w:t>
      </w:r>
      <w:r>
        <w:rPr>
          <w:rFonts w:ascii="Palatino Linotype" w:hAnsi="Palatino Linotype" w:cs="Arial"/>
          <w:i/>
          <w:sz w:val="22"/>
          <w:lang w:val="es-MX"/>
        </w:rPr>
        <w:t xml:space="preserve">r del Órgano Interno de Control </w:t>
      </w:r>
      <w:r w:rsidRPr="00626175">
        <w:rPr>
          <w:rFonts w:ascii="Palatino Linotype" w:hAnsi="Palatino Linotype" w:cs="Arial"/>
          <w:i/>
          <w:sz w:val="22"/>
          <w:lang w:val="es-MX"/>
        </w:rPr>
        <w:t>en la Universidad;</w:t>
      </w:r>
    </w:p>
    <w:p w:rsidR="007F4958" w:rsidRPr="00C56148" w:rsidRDefault="007F4958" w:rsidP="007F4958">
      <w:pPr>
        <w:tabs>
          <w:tab w:val="left" w:pos="567"/>
        </w:tabs>
        <w:spacing w:before="240" w:after="240"/>
        <w:ind w:left="567" w:right="900"/>
        <w:contextualSpacing/>
        <w:jc w:val="both"/>
        <w:rPr>
          <w:rFonts w:ascii="Palatino Linotype" w:hAnsi="Palatino Linotype" w:cs="Arial"/>
          <w:i/>
          <w:sz w:val="22"/>
          <w:lang w:val="es-MX"/>
        </w:rPr>
      </w:pPr>
      <w:r w:rsidRPr="00A01CBA">
        <w:rPr>
          <w:rFonts w:ascii="Palatino Linotype" w:hAnsi="Palatino Linotype" w:cs="Arial"/>
          <w:i/>
          <w:sz w:val="22"/>
          <w:lang w:val="es-MX"/>
        </w:rPr>
        <w:t xml:space="preserve">VI. </w:t>
      </w:r>
      <w:r w:rsidRPr="00626175">
        <w:rPr>
          <w:rFonts w:ascii="Palatino Linotype" w:hAnsi="Palatino Linotype" w:cs="Arial"/>
          <w:i/>
          <w:sz w:val="22"/>
          <w:lang w:val="es-MX"/>
        </w:rPr>
        <w:t>El tit</w:t>
      </w:r>
      <w:r>
        <w:rPr>
          <w:rFonts w:ascii="Palatino Linotype" w:hAnsi="Palatino Linotype" w:cs="Arial"/>
          <w:i/>
          <w:sz w:val="22"/>
          <w:lang w:val="es-MX"/>
        </w:rPr>
        <w:t xml:space="preserve">ular de la Dirección General de </w:t>
      </w:r>
      <w:r w:rsidRPr="00626175">
        <w:rPr>
          <w:rFonts w:ascii="Palatino Linotype" w:hAnsi="Palatino Linotype" w:cs="Arial"/>
          <w:i/>
          <w:sz w:val="22"/>
          <w:lang w:val="es-MX"/>
        </w:rPr>
        <w:t>Evaluación y Control de la Gestión</w:t>
      </w:r>
      <w:r>
        <w:rPr>
          <w:rFonts w:ascii="Palatino Linotype" w:hAnsi="Palatino Linotype" w:cs="Arial"/>
          <w:i/>
          <w:sz w:val="22"/>
          <w:lang w:val="es-MX"/>
        </w:rPr>
        <w:t xml:space="preserve"> </w:t>
      </w:r>
      <w:r w:rsidRPr="00626175">
        <w:rPr>
          <w:rFonts w:ascii="Palatino Linotype" w:hAnsi="Palatino Linotype" w:cs="Arial"/>
          <w:i/>
          <w:sz w:val="22"/>
          <w:lang w:val="es-MX"/>
        </w:rPr>
        <w:t>Universitaria</w:t>
      </w:r>
    </w:p>
    <w:p w:rsidR="007F4958" w:rsidRDefault="007F4958" w:rsidP="007F4958">
      <w:pPr>
        <w:spacing w:before="240" w:after="240"/>
        <w:ind w:left="567" w:right="900"/>
        <w:contextualSpacing/>
        <w:jc w:val="both"/>
        <w:rPr>
          <w:rFonts w:ascii="Palatino Linotype" w:hAnsi="Palatino Linotype" w:cs="Arial"/>
          <w:i/>
          <w:sz w:val="22"/>
          <w:lang w:val="es-MX"/>
        </w:rPr>
      </w:pPr>
      <w:r w:rsidRPr="00626175">
        <w:rPr>
          <w:rFonts w:ascii="Palatino Linotype" w:hAnsi="Palatino Linotype" w:cs="Arial"/>
          <w:i/>
          <w:sz w:val="22"/>
          <w:lang w:val="es-MX"/>
        </w:rPr>
        <w:t>Los integrantes del Comité de Transparencia señalados en las fracciones V y VI, participarán en dicho órgano observando lo dispuesto en los párrafos segundo y tercero, respectivamente, del artículo 17 del presente reglamento</w:t>
      </w:r>
      <w:r>
        <w:rPr>
          <w:rFonts w:ascii="Palatino Linotype" w:hAnsi="Palatino Linotype" w:cs="Arial"/>
          <w:i/>
          <w:sz w:val="22"/>
          <w:lang w:val="es-MX"/>
        </w:rPr>
        <w:t>.</w:t>
      </w:r>
    </w:p>
    <w:p w:rsidR="007F4958" w:rsidRDefault="007F4958" w:rsidP="007F4958">
      <w:pPr>
        <w:spacing w:before="240" w:after="240"/>
        <w:ind w:left="567" w:right="900"/>
        <w:contextualSpacing/>
        <w:jc w:val="both"/>
        <w:rPr>
          <w:rFonts w:ascii="Palatino Linotype" w:hAnsi="Palatino Linotype" w:cs="Arial"/>
          <w:i/>
          <w:sz w:val="22"/>
          <w:lang w:val="es-MX"/>
        </w:rPr>
      </w:pPr>
      <w:r>
        <w:rPr>
          <w:rFonts w:ascii="Palatino Linotype" w:hAnsi="Palatino Linotype" w:cs="Arial"/>
          <w:i/>
          <w:sz w:val="22"/>
          <w:lang w:val="es-MX"/>
        </w:rPr>
        <w:t>[…]</w:t>
      </w:r>
    </w:p>
    <w:p w:rsidR="007F4958" w:rsidRDefault="007F4958" w:rsidP="007F4958">
      <w:pPr>
        <w:spacing w:before="240" w:after="240"/>
        <w:ind w:left="567" w:right="900"/>
        <w:contextualSpacing/>
        <w:jc w:val="both"/>
        <w:rPr>
          <w:rFonts w:ascii="Palatino Linotype" w:hAnsi="Palatino Linotype" w:cs="Arial"/>
          <w:i/>
          <w:sz w:val="22"/>
          <w:lang w:val="es-MX"/>
        </w:rPr>
      </w:pPr>
      <w:r w:rsidRPr="00626175">
        <w:rPr>
          <w:rFonts w:ascii="Palatino Linotype" w:hAnsi="Palatino Linotype" w:cs="Arial"/>
          <w:i/>
          <w:sz w:val="22"/>
          <w:lang w:val="es-MX"/>
        </w:rPr>
        <w:t>ARTÍCULO 14. El Comité de Transparencia regirá</w:t>
      </w:r>
      <w:r>
        <w:rPr>
          <w:rFonts w:ascii="Palatino Linotype" w:hAnsi="Palatino Linotype" w:cs="Arial"/>
          <w:i/>
          <w:sz w:val="22"/>
          <w:lang w:val="es-MX"/>
        </w:rPr>
        <w:t xml:space="preserve"> </w:t>
      </w:r>
      <w:r w:rsidRPr="00626175">
        <w:rPr>
          <w:rFonts w:ascii="Palatino Linotype" w:hAnsi="Palatino Linotype" w:cs="Arial"/>
          <w:i/>
          <w:sz w:val="22"/>
          <w:lang w:val="es-MX"/>
        </w:rPr>
        <w:t>su funcionamiento bajo los principios y términos</w:t>
      </w:r>
      <w:r>
        <w:rPr>
          <w:rFonts w:ascii="Palatino Linotype" w:hAnsi="Palatino Linotype" w:cs="Arial"/>
          <w:i/>
          <w:sz w:val="22"/>
          <w:lang w:val="es-MX"/>
        </w:rPr>
        <w:t xml:space="preserve"> </w:t>
      </w:r>
      <w:r w:rsidRPr="00626175">
        <w:rPr>
          <w:rFonts w:ascii="Palatino Linotype" w:hAnsi="Palatino Linotype" w:cs="Arial"/>
          <w:i/>
          <w:sz w:val="22"/>
          <w:lang w:val="es-MX"/>
        </w:rPr>
        <w:t>previstos en las disposiciones estatales, en armonización</w:t>
      </w:r>
      <w:r>
        <w:rPr>
          <w:rFonts w:ascii="Palatino Linotype" w:hAnsi="Palatino Linotype" w:cs="Arial"/>
          <w:i/>
          <w:sz w:val="22"/>
          <w:lang w:val="es-MX"/>
        </w:rPr>
        <w:t xml:space="preserve"> c</w:t>
      </w:r>
      <w:r w:rsidRPr="00626175">
        <w:rPr>
          <w:rFonts w:ascii="Palatino Linotype" w:hAnsi="Palatino Linotype" w:cs="Arial"/>
          <w:i/>
          <w:sz w:val="22"/>
          <w:lang w:val="es-MX"/>
        </w:rPr>
        <w:t>on</w:t>
      </w:r>
      <w:r>
        <w:rPr>
          <w:rFonts w:ascii="Palatino Linotype" w:hAnsi="Palatino Linotype" w:cs="Arial"/>
          <w:i/>
          <w:sz w:val="22"/>
          <w:lang w:val="es-MX"/>
        </w:rPr>
        <w:t xml:space="preserve"> </w:t>
      </w:r>
      <w:r w:rsidRPr="00626175">
        <w:rPr>
          <w:rFonts w:ascii="Palatino Linotype" w:hAnsi="Palatino Linotype" w:cs="Arial"/>
          <w:i/>
          <w:sz w:val="22"/>
          <w:lang w:val="es-MX"/>
        </w:rPr>
        <w:t>las disposiciones federales, así</w:t>
      </w:r>
      <w:r>
        <w:rPr>
          <w:rFonts w:ascii="Palatino Linotype" w:hAnsi="Palatino Linotype" w:cs="Arial"/>
          <w:i/>
          <w:sz w:val="22"/>
          <w:lang w:val="es-MX"/>
        </w:rPr>
        <w:t xml:space="preserve"> </w:t>
      </w:r>
      <w:r w:rsidRPr="00626175">
        <w:rPr>
          <w:rFonts w:ascii="Palatino Linotype" w:hAnsi="Palatino Linotype" w:cs="Arial"/>
          <w:i/>
          <w:sz w:val="22"/>
          <w:lang w:val="es-MX"/>
        </w:rPr>
        <w:t>como</w:t>
      </w:r>
      <w:r>
        <w:rPr>
          <w:rFonts w:ascii="Palatino Linotype" w:hAnsi="Palatino Linotype" w:cs="Arial"/>
          <w:i/>
          <w:sz w:val="22"/>
          <w:lang w:val="es-MX"/>
        </w:rPr>
        <w:t xml:space="preserve"> </w:t>
      </w:r>
      <w:r w:rsidRPr="00626175">
        <w:rPr>
          <w:rFonts w:ascii="Palatino Linotype" w:hAnsi="Palatino Linotype" w:cs="Arial"/>
          <w:i/>
          <w:sz w:val="22"/>
          <w:lang w:val="es-MX"/>
        </w:rPr>
        <w:t>en la normatividad universitaria</w:t>
      </w:r>
      <w:r>
        <w:rPr>
          <w:rFonts w:ascii="Palatino Linotype" w:hAnsi="Palatino Linotype" w:cs="Arial"/>
          <w:i/>
          <w:sz w:val="22"/>
          <w:lang w:val="es-MX"/>
        </w:rPr>
        <w:t xml:space="preserve"> </w:t>
      </w:r>
      <w:r w:rsidRPr="00626175">
        <w:rPr>
          <w:rFonts w:ascii="Palatino Linotype" w:hAnsi="Palatino Linotype" w:cs="Arial"/>
          <w:i/>
          <w:sz w:val="22"/>
          <w:lang w:val="es-MX"/>
        </w:rPr>
        <w:t>aplicable</w:t>
      </w:r>
      <w:r>
        <w:rPr>
          <w:rFonts w:ascii="Palatino Linotype" w:hAnsi="Palatino Linotype" w:cs="Arial"/>
          <w:i/>
          <w:sz w:val="22"/>
          <w:lang w:val="es-MX"/>
        </w:rPr>
        <w:t>.</w:t>
      </w:r>
    </w:p>
    <w:p w:rsidR="007F4958" w:rsidRDefault="007F4958" w:rsidP="007F4958">
      <w:pPr>
        <w:spacing w:before="240" w:after="240"/>
        <w:ind w:left="567" w:right="900"/>
        <w:contextualSpacing/>
        <w:jc w:val="both"/>
        <w:rPr>
          <w:rFonts w:ascii="Palatino Linotype" w:hAnsi="Palatino Linotype" w:cs="Arial"/>
          <w:i/>
          <w:sz w:val="22"/>
          <w:lang w:val="es-MX"/>
        </w:rPr>
      </w:pPr>
      <w:r>
        <w:rPr>
          <w:rFonts w:ascii="Palatino Linotype" w:hAnsi="Palatino Linotype" w:cs="Arial"/>
          <w:i/>
          <w:sz w:val="22"/>
          <w:lang w:val="es-MX"/>
        </w:rPr>
        <w:t>[…]</w:t>
      </w:r>
    </w:p>
    <w:p w:rsidR="007F4958" w:rsidRPr="002E476A" w:rsidRDefault="007F4958" w:rsidP="007F4958">
      <w:pPr>
        <w:spacing w:before="240" w:after="240"/>
        <w:ind w:left="567" w:right="900"/>
        <w:contextualSpacing/>
        <w:jc w:val="both"/>
        <w:rPr>
          <w:rFonts w:ascii="Palatino Linotype" w:hAnsi="Palatino Linotype" w:cs="Arial"/>
          <w:i/>
          <w:sz w:val="22"/>
          <w:lang w:val="es-MX"/>
        </w:rPr>
      </w:pPr>
      <w:r w:rsidRPr="002E476A">
        <w:rPr>
          <w:rFonts w:ascii="Palatino Linotype" w:hAnsi="Palatino Linotype" w:cs="Arial"/>
          <w:i/>
          <w:sz w:val="22"/>
        </w:rPr>
        <w:t>Artículo 17… El titular del Órgano Interno de Control en la Universidad, como integrante del Comité de Transparencia, partici</w:t>
      </w:r>
      <w:r>
        <w:rPr>
          <w:rFonts w:ascii="Palatino Linotype" w:hAnsi="Palatino Linotype" w:cs="Arial"/>
          <w:i/>
          <w:sz w:val="22"/>
        </w:rPr>
        <w:t>pará en éste cuando se tra</w:t>
      </w:r>
      <w:r w:rsidRPr="002E476A">
        <w:rPr>
          <w:rFonts w:ascii="Palatino Linotype" w:hAnsi="Palatino Linotype" w:cs="Arial"/>
          <w:i/>
          <w:sz w:val="22"/>
          <w:lang w:val="es-MX"/>
        </w:rPr>
        <w:t>te de asuntos en el ámbito de su competencia,</w:t>
      </w:r>
      <w:r>
        <w:rPr>
          <w:rFonts w:ascii="Palatino Linotype" w:hAnsi="Palatino Linotype" w:cs="Arial"/>
          <w:i/>
          <w:sz w:val="22"/>
          <w:lang w:val="es-MX"/>
        </w:rPr>
        <w:t xml:space="preserve"> </w:t>
      </w:r>
      <w:r w:rsidRPr="002E476A">
        <w:rPr>
          <w:rFonts w:ascii="Palatino Linotype" w:hAnsi="Palatino Linotype" w:cs="Arial"/>
          <w:i/>
          <w:sz w:val="22"/>
          <w:lang w:val="es-MX"/>
        </w:rPr>
        <w:t>relacionados</w:t>
      </w:r>
      <w:r>
        <w:rPr>
          <w:rFonts w:ascii="Palatino Linotype" w:hAnsi="Palatino Linotype" w:cs="Arial"/>
          <w:i/>
          <w:sz w:val="22"/>
          <w:lang w:val="es-MX"/>
        </w:rPr>
        <w:t xml:space="preserve"> </w:t>
      </w:r>
      <w:r w:rsidRPr="002E476A">
        <w:rPr>
          <w:rFonts w:ascii="Palatino Linotype" w:hAnsi="Palatino Linotype" w:cs="Arial"/>
          <w:i/>
          <w:sz w:val="22"/>
          <w:lang w:val="es-MX"/>
        </w:rPr>
        <w:t>con</w:t>
      </w:r>
      <w:r>
        <w:rPr>
          <w:rFonts w:ascii="Palatino Linotype" w:hAnsi="Palatino Linotype" w:cs="Arial"/>
          <w:i/>
          <w:sz w:val="22"/>
          <w:lang w:val="es-MX"/>
        </w:rPr>
        <w:t xml:space="preserve"> </w:t>
      </w:r>
      <w:r w:rsidRPr="002E476A">
        <w:rPr>
          <w:rFonts w:ascii="Palatino Linotype" w:hAnsi="Palatino Linotype" w:cs="Arial"/>
          <w:i/>
          <w:sz w:val="22"/>
          <w:lang w:val="es-MX"/>
        </w:rPr>
        <w:t>el ejercicio,</w:t>
      </w:r>
      <w:r>
        <w:rPr>
          <w:rFonts w:ascii="Palatino Linotype" w:hAnsi="Palatino Linotype" w:cs="Arial"/>
          <w:i/>
          <w:sz w:val="22"/>
          <w:lang w:val="es-MX"/>
        </w:rPr>
        <w:t xml:space="preserve"> manejo </w:t>
      </w:r>
      <w:r w:rsidRPr="002E476A">
        <w:rPr>
          <w:rFonts w:ascii="Palatino Linotype" w:hAnsi="Palatino Linotype" w:cs="Arial"/>
          <w:i/>
          <w:sz w:val="22"/>
          <w:lang w:val="es-MX"/>
        </w:rPr>
        <w:t>o</w:t>
      </w:r>
      <w:r>
        <w:rPr>
          <w:rFonts w:ascii="Palatino Linotype" w:hAnsi="Palatino Linotype" w:cs="Arial"/>
          <w:i/>
          <w:sz w:val="22"/>
          <w:lang w:val="es-MX"/>
        </w:rPr>
        <w:t xml:space="preserve"> </w:t>
      </w:r>
      <w:r w:rsidRPr="002E476A">
        <w:rPr>
          <w:rFonts w:ascii="Palatino Linotype" w:hAnsi="Palatino Linotype" w:cs="Arial"/>
          <w:i/>
          <w:sz w:val="22"/>
          <w:lang w:val="es-MX"/>
        </w:rPr>
        <w:t>disposición</w:t>
      </w:r>
      <w:r>
        <w:rPr>
          <w:rFonts w:ascii="Palatino Linotype" w:hAnsi="Palatino Linotype" w:cs="Arial"/>
          <w:i/>
          <w:sz w:val="22"/>
          <w:lang w:val="es-MX"/>
        </w:rPr>
        <w:t xml:space="preserve"> </w:t>
      </w:r>
      <w:r w:rsidRPr="002E476A">
        <w:rPr>
          <w:rFonts w:ascii="Palatino Linotype" w:hAnsi="Palatino Linotype" w:cs="Arial"/>
          <w:i/>
          <w:sz w:val="22"/>
          <w:lang w:val="es-MX"/>
        </w:rPr>
        <w:t>de</w:t>
      </w:r>
      <w:r>
        <w:rPr>
          <w:rFonts w:ascii="Palatino Linotype" w:hAnsi="Palatino Linotype" w:cs="Arial"/>
          <w:i/>
          <w:sz w:val="22"/>
          <w:lang w:val="es-MX"/>
        </w:rPr>
        <w:t xml:space="preserve"> </w:t>
      </w:r>
      <w:r w:rsidRPr="002E476A">
        <w:rPr>
          <w:rFonts w:ascii="Palatino Linotype" w:hAnsi="Palatino Linotype" w:cs="Arial"/>
          <w:i/>
          <w:sz w:val="22"/>
          <w:lang w:val="es-MX"/>
        </w:rPr>
        <w:t>recursos</w:t>
      </w:r>
      <w:r>
        <w:rPr>
          <w:rFonts w:ascii="Palatino Linotype" w:hAnsi="Palatino Linotype" w:cs="Arial"/>
          <w:i/>
          <w:sz w:val="22"/>
          <w:lang w:val="es-MX"/>
        </w:rPr>
        <w:t xml:space="preserve"> </w:t>
      </w:r>
      <w:r w:rsidRPr="002E476A">
        <w:rPr>
          <w:rFonts w:ascii="Palatino Linotype" w:hAnsi="Palatino Linotype" w:cs="Arial"/>
          <w:i/>
          <w:sz w:val="22"/>
          <w:lang w:val="es-MX"/>
        </w:rPr>
        <w:t>públicos,</w:t>
      </w:r>
      <w:r>
        <w:rPr>
          <w:rFonts w:ascii="Palatino Linotype" w:hAnsi="Palatino Linotype" w:cs="Arial"/>
          <w:i/>
          <w:sz w:val="22"/>
          <w:lang w:val="es-MX"/>
        </w:rPr>
        <w:t xml:space="preserve"> </w:t>
      </w:r>
      <w:r w:rsidRPr="002E476A">
        <w:rPr>
          <w:rFonts w:ascii="Palatino Linotype" w:hAnsi="Palatino Linotype" w:cs="Arial"/>
          <w:i/>
          <w:sz w:val="22"/>
          <w:lang w:val="es-MX"/>
        </w:rPr>
        <w:t>declaraciones</w:t>
      </w:r>
      <w:r>
        <w:rPr>
          <w:rFonts w:ascii="Palatino Linotype" w:hAnsi="Palatino Linotype" w:cs="Arial"/>
          <w:i/>
          <w:sz w:val="22"/>
          <w:lang w:val="es-MX"/>
        </w:rPr>
        <w:t xml:space="preserve"> </w:t>
      </w:r>
      <w:r w:rsidRPr="002E476A">
        <w:rPr>
          <w:rFonts w:ascii="Palatino Linotype" w:hAnsi="Palatino Linotype" w:cs="Arial"/>
          <w:i/>
          <w:sz w:val="22"/>
          <w:lang w:val="es-MX"/>
        </w:rPr>
        <w:t>patrimoniales</w:t>
      </w:r>
      <w:r>
        <w:rPr>
          <w:rFonts w:ascii="Palatino Linotype" w:hAnsi="Palatino Linotype" w:cs="Arial"/>
          <w:i/>
          <w:sz w:val="22"/>
          <w:lang w:val="es-MX"/>
        </w:rPr>
        <w:t xml:space="preserve"> </w:t>
      </w:r>
      <w:r w:rsidRPr="002E476A">
        <w:rPr>
          <w:rFonts w:ascii="Palatino Linotype" w:hAnsi="Palatino Linotype" w:cs="Arial"/>
          <w:i/>
          <w:sz w:val="22"/>
          <w:lang w:val="es-MX"/>
        </w:rPr>
        <w:t>de</w:t>
      </w:r>
      <w:r>
        <w:rPr>
          <w:rFonts w:ascii="Palatino Linotype" w:hAnsi="Palatino Linotype" w:cs="Arial"/>
          <w:i/>
          <w:sz w:val="22"/>
          <w:lang w:val="es-MX"/>
        </w:rPr>
        <w:t xml:space="preserve"> </w:t>
      </w:r>
      <w:r w:rsidRPr="002E476A">
        <w:rPr>
          <w:rFonts w:ascii="Palatino Linotype" w:hAnsi="Palatino Linotype" w:cs="Arial"/>
          <w:i/>
          <w:sz w:val="22"/>
          <w:lang w:val="es-MX"/>
        </w:rPr>
        <w:t>los servidores</w:t>
      </w:r>
      <w:r>
        <w:rPr>
          <w:rFonts w:ascii="Palatino Linotype" w:hAnsi="Palatino Linotype" w:cs="Arial"/>
          <w:i/>
          <w:sz w:val="22"/>
          <w:lang w:val="es-MX"/>
        </w:rPr>
        <w:t xml:space="preserve"> </w:t>
      </w:r>
      <w:r w:rsidRPr="002E476A">
        <w:rPr>
          <w:rFonts w:ascii="Palatino Linotype" w:hAnsi="Palatino Linotype" w:cs="Arial"/>
          <w:i/>
          <w:sz w:val="22"/>
          <w:lang w:val="es-MX"/>
        </w:rPr>
        <w:t>universitarios</w:t>
      </w:r>
      <w:r>
        <w:rPr>
          <w:rFonts w:ascii="Palatino Linotype" w:hAnsi="Palatino Linotype" w:cs="Arial"/>
          <w:i/>
          <w:sz w:val="22"/>
          <w:lang w:val="es-MX"/>
        </w:rPr>
        <w:t xml:space="preserve"> o </w:t>
      </w:r>
      <w:r w:rsidRPr="002E476A">
        <w:rPr>
          <w:rFonts w:ascii="Palatino Linotype" w:hAnsi="Palatino Linotype" w:cs="Arial"/>
          <w:i/>
          <w:sz w:val="22"/>
          <w:lang w:val="es-MX"/>
        </w:rPr>
        <w:t>auditorías</w:t>
      </w:r>
      <w:r>
        <w:rPr>
          <w:rFonts w:ascii="Palatino Linotype" w:hAnsi="Palatino Linotype" w:cs="Arial"/>
          <w:i/>
          <w:sz w:val="22"/>
          <w:lang w:val="es-MX"/>
        </w:rPr>
        <w:t xml:space="preserve"> </w:t>
      </w:r>
      <w:r w:rsidRPr="002E476A">
        <w:rPr>
          <w:rFonts w:ascii="Palatino Linotype" w:hAnsi="Palatino Linotype" w:cs="Arial"/>
          <w:i/>
          <w:sz w:val="22"/>
          <w:lang w:val="es-MX"/>
        </w:rPr>
        <w:t>realizadas</w:t>
      </w:r>
      <w:r>
        <w:rPr>
          <w:rFonts w:ascii="Palatino Linotype" w:hAnsi="Palatino Linotype" w:cs="Arial"/>
          <w:i/>
          <w:sz w:val="22"/>
          <w:lang w:val="es-MX"/>
        </w:rPr>
        <w:t xml:space="preserve"> </w:t>
      </w:r>
      <w:r w:rsidRPr="002E476A">
        <w:rPr>
          <w:rFonts w:ascii="Palatino Linotype" w:hAnsi="Palatino Linotype" w:cs="Arial"/>
          <w:i/>
          <w:sz w:val="22"/>
          <w:lang w:val="es-MX"/>
        </w:rPr>
        <w:t>por</w:t>
      </w:r>
      <w:r>
        <w:rPr>
          <w:rFonts w:ascii="Palatino Linotype" w:hAnsi="Palatino Linotype" w:cs="Arial"/>
          <w:i/>
          <w:sz w:val="22"/>
          <w:lang w:val="es-MX"/>
        </w:rPr>
        <w:t xml:space="preserve"> </w:t>
      </w:r>
      <w:r w:rsidRPr="002E476A">
        <w:rPr>
          <w:rFonts w:ascii="Palatino Linotype" w:hAnsi="Palatino Linotype" w:cs="Arial"/>
          <w:i/>
          <w:sz w:val="22"/>
          <w:lang w:val="es-MX"/>
        </w:rPr>
        <w:t>el propio</w:t>
      </w:r>
      <w:r>
        <w:rPr>
          <w:rFonts w:ascii="Palatino Linotype" w:hAnsi="Palatino Linotype" w:cs="Arial"/>
          <w:i/>
          <w:sz w:val="22"/>
          <w:lang w:val="es-MX"/>
        </w:rPr>
        <w:t xml:space="preserve"> </w:t>
      </w:r>
      <w:r w:rsidRPr="002E476A">
        <w:rPr>
          <w:rFonts w:ascii="Palatino Linotype" w:hAnsi="Palatino Linotype" w:cs="Arial"/>
          <w:i/>
          <w:sz w:val="22"/>
          <w:lang w:val="es-MX"/>
        </w:rPr>
        <w:t>Órgano,</w:t>
      </w:r>
      <w:r>
        <w:rPr>
          <w:rFonts w:ascii="Palatino Linotype" w:hAnsi="Palatino Linotype" w:cs="Arial"/>
          <w:i/>
          <w:sz w:val="22"/>
          <w:lang w:val="es-MX"/>
        </w:rPr>
        <w:t xml:space="preserve"> </w:t>
      </w:r>
      <w:r w:rsidRPr="002E476A">
        <w:rPr>
          <w:rFonts w:ascii="Palatino Linotype" w:hAnsi="Palatino Linotype" w:cs="Arial"/>
          <w:i/>
          <w:sz w:val="22"/>
          <w:lang w:val="es-MX"/>
        </w:rPr>
        <w:t>así</w:t>
      </w:r>
      <w:r>
        <w:rPr>
          <w:rFonts w:ascii="Palatino Linotype" w:hAnsi="Palatino Linotype" w:cs="Arial"/>
          <w:i/>
          <w:sz w:val="22"/>
          <w:lang w:val="es-MX"/>
        </w:rPr>
        <w:t xml:space="preserve"> </w:t>
      </w:r>
      <w:r w:rsidRPr="002E476A">
        <w:rPr>
          <w:rFonts w:ascii="Palatino Linotype" w:hAnsi="Palatino Linotype" w:cs="Arial"/>
          <w:i/>
          <w:sz w:val="22"/>
          <w:lang w:val="es-MX"/>
        </w:rPr>
        <w:t>como</w:t>
      </w:r>
      <w:r>
        <w:rPr>
          <w:rFonts w:ascii="Palatino Linotype" w:hAnsi="Palatino Linotype" w:cs="Arial"/>
          <w:i/>
          <w:sz w:val="22"/>
          <w:lang w:val="es-MX"/>
        </w:rPr>
        <w:t xml:space="preserve"> </w:t>
      </w:r>
      <w:r w:rsidRPr="002E476A">
        <w:rPr>
          <w:rFonts w:ascii="Palatino Linotype" w:hAnsi="Palatino Linotype" w:cs="Arial"/>
          <w:i/>
          <w:sz w:val="22"/>
          <w:lang w:val="es-MX"/>
        </w:rPr>
        <w:t>aquellos</w:t>
      </w:r>
      <w:r>
        <w:rPr>
          <w:rFonts w:ascii="Palatino Linotype" w:hAnsi="Palatino Linotype" w:cs="Arial"/>
          <w:i/>
          <w:sz w:val="22"/>
          <w:lang w:val="es-MX"/>
        </w:rPr>
        <w:t xml:space="preserve"> </w:t>
      </w:r>
      <w:r w:rsidRPr="002E476A">
        <w:rPr>
          <w:rFonts w:ascii="Palatino Linotype" w:hAnsi="Palatino Linotype" w:cs="Arial"/>
          <w:i/>
          <w:sz w:val="22"/>
          <w:lang w:val="es-MX"/>
        </w:rPr>
        <w:t>relacionados</w:t>
      </w:r>
      <w:r>
        <w:rPr>
          <w:rFonts w:ascii="Palatino Linotype" w:hAnsi="Palatino Linotype" w:cs="Arial"/>
          <w:i/>
          <w:sz w:val="22"/>
          <w:lang w:val="es-MX"/>
        </w:rPr>
        <w:t xml:space="preserve"> </w:t>
      </w:r>
      <w:r w:rsidRPr="002E476A">
        <w:rPr>
          <w:rFonts w:ascii="Palatino Linotype" w:hAnsi="Palatino Linotype" w:cs="Arial"/>
          <w:i/>
          <w:sz w:val="22"/>
          <w:lang w:val="es-MX"/>
        </w:rPr>
        <w:t>con</w:t>
      </w:r>
      <w:r>
        <w:rPr>
          <w:rFonts w:ascii="Palatino Linotype" w:hAnsi="Palatino Linotype" w:cs="Arial"/>
          <w:i/>
          <w:sz w:val="22"/>
          <w:lang w:val="es-MX"/>
        </w:rPr>
        <w:t xml:space="preserve"> </w:t>
      </w:r>
      <w:r w:rsidRPr="002E476A">
        <w:rPr>
          <w:rFonts w:ascii="Palatino Linotype" w:hAnsi="Palatino Linotype" w:cs="Arial"/>
          <w:i/>
          <w:sz w:val="22"/>
          <w:lang w:val="es-MX"/>
        </w:rPr>
        <w:t>los expedientes</w:t>
      </w:r>
      <w:r>
        <w:rPr>
          <w:rFonts w:ascii="Palatino Linotype" w:hAnsi="Palatino Linotype" w:cs="Arial"/>
          <w:i/>
          <w:sz w:val="22"/>
          <w:lang w:val="es-MX"/>
        </w:rPr>
        <w:t xml:space="preserve"> </w:t>
      </w:r>
      <w:r w:rsidRPr="002E476A">
        <w:rPr>
          <w:rFonts w:ascii="Palatino Linotype" w:hAnsi="Palatino Linotype" w:cs="Arial"/>
          <w:i/>
          <w:sz w:val="22"/>
          <w:lang w:val="es-MX"/>
        </w:rPr>
        <w:t>de procedimientos</w:t>
      </w:r>
      <w:r>
        <w:rPr>
          <w:rFonts w:ascii="Palatino Linotype" w:hAnsi="Palatino Linotype" w:cs="Arial"/>
          <w:i/>
          <w:sz w:val="22"/>
          <w:lang w:val="es-MX"/>
        </w:rPr>
        <w:t xml:space="preserve"> </w:t>
      </w:r>
      <w:r w:rsidRPr="002E476A">
        <w:rPr>
          <w:rFonts w:ascii="Palatino Linotype" w:hAnsi="Palatino Linotype" w:cs="Arial"/>
          <w:i/>
          <w:sz w:val="22"/>
          <w:lang w:val="es-MX"/>
        </w:rPr>
        <w:t>de responsabilidad</w:t>
      </w:r>
      <w:r>
        <w:rPr>
          <w:rFonts w:ascii="Palatino Linotype" w:hAnsi="Palatino Linotype" w:cs="Arial"/>
          <w:i/>
          <w:sz w:val="22"/>
          <w:lang w:val="es-MX"/>
        </w:rPr>
        <w:t xml:space="preserve"> </w:t>
      </w:r>
      <w:r w:rsidRPr="002E476A">
        <w:rPr>
          <w:rFonts w:ascii="Palatino Linotype" w:hAnsi="Palatino Linotype" w:cs="Arial"/>
          <w:i/>
          <w:sz w:val="22"/>
          <w:lang w:val="es-MX"/>
        </w:rPr>
        <w:t>administrativa</w:t>
      </w:r>
      <w:r>
        <w:rPr>
          <w:rFonts w:ascii="Palatino Linotype" w:hAnsi="Palatino Linotype" w:cs="Arial"/>
          <w:i/>
          <w:sz w:val="22"/>
          <w:lang w:val="es-MX"/>
        </w:rPr>
        <w:t xml:space="preserve"> </w:t>
      </w:r>
      <w:r w:rsidRPr="002E476A">
        <w:rPr>
          <w:rFonts w:ascii="Palatino Linotype" w:hAnsi="Palatino Linotype" w:cs="Arial"/>
          <w:i/>
          <w:sz w:val="22"/>
          <w:lang w:val="es-MX"/>
        </w:rPr>
        <w:t>seguidos en forma</w:t>
      </w:r>
      <w:r>
        <w:rPr>
          <w:rFonts w:ascii="Palatino Linotype" w:hAnsi="Palatino Linotype" w:cs="Arial"/>
          <w:i/>
          <w:sz w:val="22"/>
          <w:lang w:val="es-MX"/>
        </w:rPr>
        <w:t xml:space="preserve"> </w:t>
      </w:r>
      <w:r w:rsidRPr="002E476A">
        <w:rPr>
          <w:rFonts w:ascii="Palatino Linotype" w:hAnsi="Palatino Linotype" w:cs="Arial"/>
          <w:i/>
          <w:sz w:val="22"/>
          <w:lang w:val="es-MX"/>
        </w:rPr>
        <w:t>de juicio.</w:t>
      </w:r>
    </w:p>
    <w:p w:rsidR="007F4958" w:rsidRDefault="007F4958" w:rsidP="007F4958">
      <w:pPr>
        <w:spacing w:before="240" w:after="240"/>
        <w:ind w:left="567" w:right="900"/>
        <w:contextualSpacing/>
        <w:jc w:val="both"/>
        <w:rPr>
          <w:rFonts w:ascii="Palatino Linotype" w:hAnsi="Palatino Linotype" w:cs="Arial"/>
          <w:i/>
          <w:sz w:val="22"/>
          <w:lang w:val="es-MX"/>
        </w:rPr>
      </w:pPr>
      <w:r w:rsidRPr="002E476A">
        <w:rPr>
          <w:rFonts w:ascii="Palatino Linotype" w:hAnsi="Palatino Linotype" w:cs="Arial"/>
          <w:i/>
          <w:sz w:val="22"/>
          <w:lang w:val="es-MX"/>
        </w:rPr>
        <w:t>El titular de la Dirección General de Evaluación</w:t>
      </w:r>
      <w:r>
        <w:rPr>
          <w:rFonts w:ascii="Palatino Linotype" w:hAnsi="Palatino Linotype" w:cs="Arial"/>
          <w:i/>
          <w:sz w:val="22"/>
          <w:lang w:val="es-MX"/>
        </w:rPr>
        <w:t xml:space="preserve"> </w:t>
      </w:r>
      <w:r w:rsidRPr="002E476A">
        <w:rPr>
          <w:rFonts w:ascii="Palatino Linotype" w:hAnsi="Palatino Linotype" w:cs="Arial"/>
          <w:i/>
          <w:sz w:val="22"/>
          <w:lang w:val="es-MX"/>
        </w:rPr>
        <w:t>y Control de la Gestión Universitaria, como integrante</w:t>
      </w:r>
      <w:r>
        <w:rPr>
          <w:rFonts w:ascii="Palatino Linotype" w:hAnsi="Palatino Linotype" w:cs="Arial"/>
          <w:i/>
          <w:sz w:val="22"/>
          <w:lang w:val="es-MX"/>
        </w:rPr>
        <w:t xml:space="preserve"> </w:t>
      </w:r>
      <w:r w:rsidRPr="002E476A">
        <w:rPr>
          <w:rFonts w:ascii="Palatino Linotype" w:hAnsi="Palatino Linotype" w:cs="Arial"/>
          <w:i/>
          <w:sz w:val="22"/>
          <w:lang w:val="es-MX"/>
        </w:rPr>
        <w:t>del</w:t>
      </w:r>
      <w:r>
        <w:rPr>
          <w:rFonts w:ascii="Palatino Linotype" w:hAnsi="Palatino Linotype" w:cs="Arial"/>
          <w:i/>
          <w:sz w:val="22"/>
          <w:lang w:val="es-MX"/>
        </w:rPr>
        <w:t xml:space="preserve"> </w:t>
      </w:r>
      <w:r w:rsidRPr="002E476A">
        <w:rPr>
          <w:rFonts w:ascii="Palatino Linotype" w:hAnsi="Palatino Linotype" w:cs="Arial"/>
          <w:i/>
          <w:sz w:val="22"/>
          <w:lang w:val="es-MX"/>
        </w:rPr>
        <w:t>Comité</w:t>
      </w:r>
      <w:r>
        <w:rPr>
          <w:rFonts w:ascii="Palatino Linotype" w:hAnsi="Palatino Linotype" w:cs="Arial"/>
          <w:i/>
          <w:sz w:val="22"/>
          <w:lang w:val="es-MX"/>
        </w:rPr>
        <w:t xml:space="preserve"> </w:t>
      </w:r>
      <w:r w:rsidRPr="002E476A">
        <w:rPr>
          <w:rFonts w:ascii="Palatino Linotype" w:hAnsi="Palatino Linotype" w:cs="Arial"/>
          <w:i/>
          <w:sz w:val="22"/>
          <w:lang w:val="es-MX"/>
        </w:rPr>
        <w:t>de</w:t>
      </w:r>
      <w:r>
        <w:rPr>
          <w:rFonts w:ascii="Palatino Linotype" w:hAnsi="Palatino Linotype" w:cs="Arial"/>
          <w:i/>
          <w:sz w:val="22"/>
          <w:lang w:val="es-MX"/>
        </w:rPr>
        <w:t xml:space="preserve"> </w:t>
      </w:r>
      <w:r w:rsidRPr="002E476A">
        <w:rPr>
          <w:rFonts w:ascii="Palatino Linotype" w:hAnsi="Palatino Linotype" w:cs="Arial"/>
          <w:i/>
          <w:sz w:val="22"/>
          <w:lang w:val="es-MX"/>
        </w:rPr>
        <w:t>Transparencia,</w:t>
      </w:r>
      <w:r>
        <w:rPr>
          <w:rFonts w:ascii="Palatino Linotype" w:hAnsi="Palatino Linotype" w:cs="Arial"/>
          <w:i/>
          <w:sz w:val="22"/>
          <w:lang w:val="es-MX"/>
        </w:rPr>
        <w:t xml:space="preserve"> </w:t>
      </w:r>
      <w:r w:rsidRPr="002E476A">
        <w:rPr>
          <w:rFonts w:ascii="Palatino Linotype" w:hAnsi="Palatino Linotype" w:cs="Arial"/>
          <w:i/>
          <w:sz w:val="22"/>
          <w:lang w:val="es-MX"/>
        </w:rPr>
        <w:t>participará</w:t>
      </w:r>
      <w:r>
        <w:rPr>
          <w:rFonts w:ascii="Palatino Linotype" w:hAnsi="Palatino Linotype" w:cs="Arial"/>
          <w:i/>
          <w:sz w:val="22"/>
          <w:lang w:val="es-MX"/>
        </w:rPr>
        <w:t xml:space="preserve"> </w:t>
      </w:r>
      <w:r w:rsidRPr="002E476A">
        <w:rPr>
          <w:rFonts w:ascii="Palatino Linotype" w:hAnsi="Palatino Linotype" w:cs="Arial"/>
          <w:i/>
          <w:sz w:val="22"/>
          <w:lang w:val="es-MX"/>
        </w:rPr>
        <w:t>en éste</w:t>
      </w:r>
      <w:r>
        <w:rPr>
          <w:rFonts w:ascii="Palatino Linotype" w:hAnsi="Palatino Linotype" w:cs="Arial"/>
          <w:i/>
          <w:sz w:val="22"/>
          <w:lang w:val="es-MX"/>
        </w:rPr>
        <w:t xml:space="preserve"> </w:t>
      </w:r>
      <w:r w:rsidRPr="002E476A">
        <w:rPr>
          <w:rFonts w:ascii="Palatino Linotype" w:hAnsi="Palatino Linotype" w:cs="Arial"/>
          <w:i/>
          <w:sz w:val="22"/>
          <w:lang w:val="es-MX"/>
        </w:rPr>
        <w:t xml:space="preserve">en </w:t>
      </w:r>
      <w:r w:rsidRPr="002E476A">
        <w:rPr>
          <w:rFonts w:ascii="Palatino Linotype" w:hAnsi="Palatino Linotype" w:cs="Arial"/>
          <w:i/>
          <w:sz w:val="22"/>
          <w:lang w:val="es-MX"/>
        </w:rPr>
        <w:lastRenderedPageBreak/>
        <w:t>el ejercicio</w:t>
      </w:r>
      <w:r>
        <w:rPr>
          <w:rFonts w:ascii="Palatino Linotype" w:hAnsi="Palatino Linotype" w:cs="Arial"/>
          <w:i/>
          <w:sz w:val="22"/>
          <w:lang w:val="es-MX"/>
        </w:rPr>
        <w:t xml:space="preserve"> </w:t>
      </w:r>
      <w:r w:rsidRPr="002E476A">
        <w:rPr>
          <w:rFonts w:ascii="Palatino Linotype" w:hAnsi="Palatino Linotype" w:cs="Arial"/>
          <w:i/>
          <w:sz w:val="22"/>
          <w:lang w:val="es-MX"/>
        </w:rPr>
        <w:t>de sus atribuciones</w:t>
      </w:r>
      <w:r>
        <w:rPr>
          <w:rFonts w:ascii="Palatino Linotype" w:hAnsi="Palatino Linotype" w:cs="Arial"/>
          <w:i/>
          <w:sz w:val="22"/>
          <w:lang w:val="es-MX"/>
        </w:rPr>
        <w:t xml:space="preserve"> </w:t>
      </w:r>
      <w:r w:rsidRPr="002E476A">
        <w:rPr>
          <w:rFonts w:ascii="Palatino Linotype" w:hAnsi="Palatino Linotype" w:cs="Arial"/>
          <w:i/>
          <w:sz w:val="22"/>
          <w:lang w:val="es-MX"/>
        </w:rPr>
        <w:t>y</w:t>
      </w:r>
      <w:r>
        <w:rPr>
          <w:rFonts w:ascii="Palatino Linotype" w:hAnsi="Palatino Linotype" w:cs="Arial"/>
          <w:i/>
          <w:sz w:val="22"/>
          <w:lang w:val="es-MX"/>
        </w:rPr>
        <w:t xml:space="preserve"> </w:t>
      </w:r>
      <w:r w:rsidRPr="002E476A">
        <w:rPr>
          <w:rFonts w:ascii="Palatino Linotype" w:hAnsi="Palatino Linotype" w:cs="Arial"/>
          <w:i/>
          <w:sz w:val="22"/>
          <w:lang w:val="es-MX"/>
        </w:rPr>
        <w:t>cuando</w:t>
      </w:r>
      <w:r>
        <w:rPr>
          <w:rFonts w:ascii="Palatino Linotype" w:hAnsi="Palatino Linotype" w:cs="Arial"/>
          <w:i/>
          <w:sz w:val="22"/>
          <w:lang w:val="es-MX"/>
        </w:rPr>
        <w:t xml:space="preserve"> </w:t>
      </w:r>
      <w:r w:rsidRPr="002E476A">
        <w:rPr>
          <w:rFonts w:ascii="Palatino Linotype" w:hAnsi="Palatino Linotype" w:cs="Arial"/>
          <w:i/>
          <w:sz w:val="22"/>
          <w:lang w:val="es-MX"/>
        </w:rPr>
        <w:t>así</w:t>
      </w:r>
      <w:r>
        <w:rPr>
          <w:rFonts w:ascii="Palatino Linotype" w:hAnsi="Palatino Linotype" w:cs="Arial"/>
          <w:i/>
          <w:sz w:val="22"/>
          <w:lang w:val="es-MX"/>
        </w:rPr>
        <w:t xml:space="preserve"> </w:t>
      </w:r>
      <w:r w:rsidRPr="002E476A">
        <w:rPr>
          <w:rFonts w:ascii="Palatino Linotype" w:hAnsi="Palatino Linotype" w:cs="Arial"/>
          <w:i/>
          <w:sz w:val="22"/>
          <w:lang w:val="es-MX"/>
        </w:rPr>
        <w:t>lo determinen</w:t>
      </w:r>
      <w:r>
        <w:rPr>
          <w:rFonts w:ascii="Palatino Linotype" w:hAnsi="Palatino Linotype" w:cs="Arial"/>
          <w:i/>
          <w:sz w:val="22"/>
          <w:lang w:val="es-MX"/>
        </w:rPr>
        <w:t xml:space="preserve"> </w:t>
      </w:r>
      <w:r w:rsidRPr="002E476A">
        <w:rPr>
          <w:rFonts w:ascii="Palatino Linotype" w:hAnsi="Palatino Linotype" w:cs="Arial"/>
          <w:i/>
          <w:sz w:val="22"/>
          <w:lang w:val="es-MX"/>
        </w:rPr>
        <w:t>las</w:t>
      </w:r>
      <w:r>
        <w:rPr>
          <w:rFonts w:ascii="Palatino Linotype" w:hAnsi="Palatino Linotype" w:cs="Arial"/>
          <w:i/>
          <w:sz w:val="22"/>
          <w:lang w:val="es-MX"/>
        </w:rPr>
        <w:t xml:space="preserve"> </w:t>
      </w:r>
      <w:r w:rsidRPr="002E476A">
        <w:rPr>
          <w:rFonts w:ascii="Palatino Linotype" w:hAnsi="Palatino Linotype" w:cs="Arial"/>
          <w:i/>
          <w:sz w:val="22"/>
          <w:lang w:val="es-MX"/>
        </w:rPr>
        <w:t>disposiciones</w:t>
      </w:r>
      <w:r>
        <w:rPr>
          <w:rFonts w:ascii="Palatino Linotype" w:hAnsi="Palatino Linotype" w:cs="Arial"/>
          <w:i/>
          <w:sz w:val="22"/>
          <w:lang w:val="es-MX"/>
        </w:rPr>
        <w:t xml:space="preserve"> </w:t>
      </w:r>
      <w:r w:rsidRPr="002E476A">
        <w:rPr>
          <w:rFonts w:ascii="Palatino Linotype" w:hAnsi="Palatino Linotype" w:cs="Arial"/>
          <w:i/>
          <w:sz w:val="22"/>
          <w:lang w:val="es-MX"/>
        </w:rPr>
        <w:t>universitarias.</w:t>
      </w:r>
      <w:r>
        <w:rPr>
          <w:rFonts w:ascii="Palatino Linotype" w:hAnsi="Palatino Linotype" w:cs="Arial"/>
          <w:i/>
          <w:sz w:val="22"/>
          <w:lang w:val="es-MX"/>
        </w:rPr>
        <w:t>” (Sic)</w:t>
      </w:r>
    </w:p>
    <w:p w:rsidR="007F4958" w:rsidRDefault="007F4958" w:rsidP="007F4958">
      <w:pPr>
        <w:spacing w:before="240" w:after="240" w:line="360" w:lineRule="auto"/>
        <w:ind w:right="49"/>
        <w:contextualSpacing/>
        <w:jc w:val="both"/>
        <w:rPr>
          <w:rFonts w:ascii="Palatino Linotype" w:hAnsi="Palatino Linotype" w:cs="Arial"/>
          <w:i/>
          <w:sz w:val="22"/>
          <w:lang w:val="es-MX"/>
        </w:rPr>
      </w:pPr>
    </w:p>
    <w:p w:rsidR="007F4958" w:rsidRDefault="007F4958" w:rsidP="007F4958">
      <w:pPr>
        <w:spacing w:before="240" w:after="240" w:line="360" w:lineRule="auto"/>
        <w:ind w:right="49"/>
        <w:contextualSpacing/>
        <w:jc w:val="both"/>
        <w:rPr>
          <w:rFonts w:ascii="Palatino Linotype" w:hAnsi="Palatino Linotype" w:cs="Arial"/>
          <w:lang w:val="es-MX"/>
        </w:rPr>
      </w:pPr>
      <w:r>
        <w:rPr>
          <w:rFonts w:ascii="Palatino Linotype" w:hAnsi="Palatino Linotype" w:cs="Arial"/>
          <w:lang w:val="es-MX"/>
        </w:rPr>
        <w:t xml:space="preserve">En un ejercicio de interpretación exegética de los artículos anteriormente citados, no se advierten expresamente las funciones y obligaciones que corresponden al personal involucrado en el tratamiento de datos personales, toda vez que se refieren al Comité de Transparencia, Titular del órgano de control y al Oficial de Protección de Datos Personales de manera general, no así de manera específica sobre las funciones que se encuentran constreñidos a desempeñar con motivo del tratamiento de datos personales, por lo tanto, se estima que no se colmó este punto. </w:t>
      </w:r>
    </w:p>
    <w:p w:rsidR="00D90E41" w:rsidRDefault="00D90E41" w:rsidP="007F4958">
      <w:pPr>
        <w:spacing w:before="240" w:after="240" w:line="360" w:lineRule="auto"/>
        <w:ind w:right="49"/>
        <w:contextualSpacing/>
        <w:jc w:val="both"/>
        <w:rPr>
          <w:rFonts w:ascii="Palatino Linotype" w:hAnsi="Palatino Linotype" w:cs="Arial"/>
          <w:lang w:val="es-MX"/>
        </w:rPr>
      </w:pPr>
    </w:p>
    <w:p w:rsidR="00FF787B" w:rsidRDefault="00FF787B" w:rsidP="00D90E41">
      <w:pPr>
        <w:spacing w:before="240" w:after="240" w:line="360" w:lineRule="auto"/>
        <w:ind w:right="49"/>
        <w:jc w:val="both"/>
        <w:rPr>
          <w:rFonts w:ascii="Palatino Linotype" w:hAnsi="Palatino Linotype" w:cs="Arial"/>
        </w:rPr>
      </w:pPr>
      <w:r>
        <w:rPr>
          <w:rFonts w:ascii="Palatino Linotype" w:hAnsi="Palatino Linotype" w:cs="Arial"/>
          <w:lang w:val="es-MX"/>
        </w:rPr>
        <w:t>Posteriormente, mediante informe justificado, se tiene que el Sujeto Obligado pretendió subsanar la deficiencia de su respuesta, adjuntando las gacetas universitarias referidas en respuesta, mediante lo soportes documentales digitales</w:t>
      </w:r>
      <w:r w:rsidR="00D90E41">
        <w:rPr>
          <w:rFonts w:ascii="Palatino Linotype" w:hAnsi="Palatino Linotype" w:cs="Arial"/>
          <w:lang w:val="es-MX"/>
        </w:rPr>
        <w:t xml:space="preserve"> </w:t>
      </w:r>
      <w:r w:rsidRPr="00257008">
        <w:rPr>
          <w:rFonts w:ascii="Palatino Linotype" w:hAnsi="Palatino Linotype" w:cs="Arial"/>
          <w:b/>
          <w:i/>
        </w:rPr>
        <w:t>“Mayo2021Web.pdf”</w:t>
      </w:r>
      <w:r w:rsidR="00D90E41">
        <w:rPr>
          <w:rFonts w:ascii="Palatino Linotype" w:hAnsi="Palatino Linotype" w:cs="Arial"/>
          <w:b/>
          <w:i/>
        </w:rPr>
        <w:t xml:space="preserve"> y </w:t>
      </w:r>
      <w:r w:rsidRPr="00152395">
        <w:rPr>
          <w:rFonts w:ascii="Palatino Linotype" w:hAnsi="Palatino Linotype" w:cs="Arial"/>
          <w:b/>
          <w:i/>
        </w:rPr>
        <w:t>“SeptiembreWeb_2107.pdf”</w:t>
      </w:r>
      <w:r w:rsidR="00D90E41">
        <w:rPr>
          <w:rFonts w:ascii="Palatino Linotype" w:hAnsi="Palatino Linotype" w:cs="Arial"/>
          <w:b/>
          <w:i/>
        </w:rPr>
        <w:t xml:space="preserve">, </w:t>
      </w:r>
      <w:r w:rsidR="00D90E41">
        <w:rPr>
          <w:rFonts w:ascii="Palatino Linotype" w:hAnsi="Palatino Linotype" w:cs="Arial"/>
        </w:rPr>
        <w:t xml:space="preserve">las cuales contienen las disposiciones reglamentarias referidas en respuesta, puntos que si bien amplían los argumentos iniciales de la Universidad Autónoma del Estado de México, se reitera, no colman lo requerido en la solicitud, toda vez que los preceptos hacen referencia a funciones del Comité de Transparencia, Oficial de Protección de Datos y Titular del Órgano de Control Interno, no así de las actividades interrelacionadas para establecer y mantener las medidas de seguridad para la protección de datos personales. </w:t>
      </w:r>
    </w:p>
    <w:p w:rsidR="00066EC9" w:rsidRDefault="00D90E41" w:rsidP="00D90E41">
      <w:pPr>
        <w:spacing w:before="240" w:after="240" w:line="360" w:lineRule="auto"/>
        <w:ind w:right="49"/>
        <w:jc w:val="both"/>
        <w:rPr>
          <w:rFonts w:ascii="Palatino Linotype" w:hAnsi="Palatino Linotype" w:cs="Arial"/>
        </w:rPr>
      </w:pPr>
      <w:r>
        <w:rPr>
          <w:rFonts w:ascii="Palatino Linotype" w:hAnsi="Palatino Linotype" w:cs="Arial"/>
        </w:rPr>
        <w:t xml:space="preserve">No pasa desapercibido para este Instituto que </w:t>
      </w:r>
      <w:r w:rsidR="00066EC9">
        <w:rPr>
          <w:rFonts w:ascii="Palatino Linotype" w:hAnsi="Palatino Linotype" w:cs="Arial"/>
        </w:rPr>
        <w:t>en</w:t>
      </w:r>
      <w:r>
        <w:rPr>
          <w:rFonts w:ascii="Palatino Linotype" w:hAnsi="Palatino Linotype" w:cs="Arial"/>
        </w:rPr>
        <w:t xml:space="preserve"> la etapa de manifestaciones, el Sujeto Obligado mediante el archivo </w:t>
      </w:r>
      <w:r w:rsidRPr="00152395">
        <w:rPr>
          <w:rFonts w:ascii="Palatino Linotype" w:hAnsi="Palatino Linotype" w:cs="Arial"/>
          <w:b/>
          <w:i/>
        </w:rPr>
        <w:t>“RR4834_10122021151703.PDF”</w:t>
      </w:r>
      <w:r w:rsidR="00066EC9">
        <w:rPr>
          <w:rFonts w:ascii="Palatino Linotype" w:hAnsi="Palatino Linotype" w:cs="Arial"/>
          <w:b/>
          <w:i/>
        </w:rPr>
        <w:t xml:space="preserve">, </w:t>
      </w:r>
      <w:r w:rsidR="00066EC9">
        <w:rPr>
          <w:rFonts w:ascii="Palatino Linotype" w:hAnsi="Palatino Linotype" w:cs="Arial"/>
        </w:rPr>
        <w:t xml:space="preserve">argumentó que referente a los incisos A, C, D, E, F, G, H, I, J y K, no actuó de mala fe toda vez </w:t>
      </w:r>
      <w:r w:rsidR="00066EC9">
        <w:rPr>
          <w:rFonts w:ascii="Palatino Linotype" w:hAnsi="Palatino Linotype" w:cs="Arial"/>
        </w:rPr>
        <w:lastRenderedPageBreak/>
        <w:t xml:space="preserve">que por mandato de ley, contenido en el artículo 43 de la Ley de Protección de Datos Personales en Posesión de Sujetos Obligados del Estado de México y Municipios, al especificar con claridad que las medidas de seguridad son confidenciales, no es necesaria la emisión de un Acuerdo de Clasificación. </w:t>
      </w:r>
    </w:p>
    <w:p w:rsidR="00066EC9" w:rsidRPr="00066EC9" w:rsidRDefault="00066EC9" w:rsidP="00066EC9">
      <w:pPr>
        <w:spacing w:before="100" w:beforeAutospacing="1" w:after="100" w:afterAutospacing="1" w:line="360" w:lineRule="auto"/>
        <w:jc w:val="both"/>
        <w:rPr>
          <w:rFonts w:ascii="Palatino Linotype" w:hAnsi="Palatino Linotype" w:cs="Arial"/>
        </w:rPr>
      </w:pPr>
      <w:r w:rsidRPr="00066EC9">
        <w:rPr>
          <w:rFonts w:ascii="Palatino Linotype" w:hAnsi="Palatino Linotype" w:cs="Arial"/>
        </w:rPr>
        <w:t xml:space="preserve">No pasa desapercibido para este Órgano Garante que </w:t>
      </w:r>
      <w:r>
        <w:rPr>
          <w:rFonts w:ascii="Palatino Linotype" w:hAnsi="Palatino Linotype" w:cs="Arial"/>
        </w:rPr>
        <w:t xml:space="preserve">para los casos en los que los Sujetos Obligados adviertan que la información no es susceptible de entregar por estimar que sobreviene una causal de clasificación, les compete la carga de la prueba mediante la debida fundamentación y motivación en el respectivo </w:t>
      </w:r>
      <w:r w:rsidRPr="00066EC9">
        <w:rPr>
          <w:rFonts w:ascii="Palatino Linotype" w:hAnsi="Palatino Linotype" w:cs="Arial"/>
        </w:rPr>
        <w:t xml:space="preserve">Acuerdo de Clasificación, </w:t>
      </w:r>
      <w:r>
        <w:rPr>
          <w:rFonts w:ascii="Palatino Linotype" w:hAnsi="Palatino Linotype" w:cs="Arial"/>
        </w:rPr>
        <w:t xml:space="preserve">ello encuentra sustento en </w:t>
      </w:r>
      <w:r w:rsidRPr="00066EC9">
        <w:rPr>
          <w:rFonts w:ascii="Palatino Linotype" w:hAnsi="Palatino Linotype" w:cs="Arial"/>
        </w:rPr>
        <w:t>el artículo 131 de la le</w:t>
      </w:r>
      <w:r>
        <w:rPr>
          <w:rFonts w:ascii="Palatino Linotype" w:hAnsi="Palatino Linotype" w:cs="Arial"/>
        </w:rPr>
        <w:t xml:space="preserve">gislación vigente en la entidad, el cual versa de la </w:t>
      </w:r>
      <w:r w:rsidRPr="00066EC9">
        <w:rPr>
          <w:rFonts w:ascii="Palatino Linotype" w:hAnsi="Palatino Linotype" w:cs="Arial"/>
        </w:rPr>
        <w:t>siguiente</w:t>
      </w:r>
      <w:r>
        <w:rPr>
          <w:rFonts w:ascii="Palatino Linotype" w:hAnsi="Palatino Linotype" w:cs="Arial"/>
        </w:rPr>
        <w:t xml:space="preserve"> manera</w:t>
      </w:r>
      <w:r w:rsidRPr="00066EC9">
        <w:rPr>
          <w:rFonts w:ascii="Palatino Linotype" w:hAnsi="Palatino Linotype" w:cs="Arial"/>
        </w:rPr>
        <w:t xml:space="preserve">: </w:t>
      </w:r>
    </w:p>
    <w:p w:rsidR="00066EC9" w:rsidRPr="00066EC9" w:rsidRDefault="00066EC9" w:rsidP="00066EC9">
      <w:pPr>
        <w:spacing w:before="100" w:beforeAutospacing="1" w:after="100" w:afterAutospacing="1"/>
        <w:ind w:left="567" w:right="902"/>
        <w:jc w:val="both"/>
        <w:rPr>
          <w:rFonts w:ascii="Palatino Linotype" w:hAnsi="Palatino Linotype" w:cs="Arial"/>
          <w:i/>
          <w:sz w:val="22"/>
        </w:rPr>
      </w:pPr>
      <w:r w:rsidRPr="00066EC9">
        <w:rPr>
          <w:rFonts w:ascii="Palatino Linotype" w:hAnsi="Palatino Linotype" w:cs="Arial"/>
          <w:b/>
          <w:i/>
          <w:sz w:val="22"/>
        </w:rPr>
        <w:t>“Artículo 131</w:t>
      </w:r>
      <w:r w:rsidRPr="00066EC9">
        <w:rPr>
          <w:rFonts w:ascii="Palatino Linotype" w:hAnsi="Palatino Linotype" w:cs="Arial"/>
          <w:i/>
          <w:sz w:val="22"/>
        </w:rPr>
        <w:t xml:space="preserve">. </w:t>
      </w:r>
      <w:r w:rsidRPr="00066EC9">
        <w:rPr>
          <w:rFonts w:ascii="Palatino Linotype" w:hAnsi="Palatino Linotype" w:cs="Arial"/>
          <w:b/>
          <w:i/>
          <w:sz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w:t>
      </w:r>
      <w:r w:rsidRPr="00066EC9">
        <w:rPr>
          <w:rFonts w:ascii="Palatino Linotype" w:hAnsi="Palatino Linotype" w:cs="Arial"/>
          <w:i/>
          <w:sz w:val="22"/>
        </w:rPr>
        <w:t>, de conformidad con lo previsto en la presente Ley.”</w:t>
      </w:r>
    </w:p>
    <w:p w:rsidR="00066EC9" w:rsidRPr="00066EC9" w:rsidRDefault="00066EC9" w:rsidP="00066EC9">
      <w:pPr>
        <w:spacing w:before="100" w:beforeAutospacing="1" w:after="100" w:afterAutospacing="1" w:line="360" w:lineRule="auto"/>
        <w:jc w:val="both"/>
        <w:rPr>
          <w:rFonts w:ascii="Palatino Linotype" w:hAnsi="Palatino Linotype" w:cs="Arial"/>
        </w:rPr>
      </w:pPr>
      <w:r w:rsidRPr="00066EC9">
        <w:rPr>
          <w:rFonts w:ascii="Palatino Linotype" w:hAnsi="Palatino Linotype" w:cs="Arial"/>
        </w:rPr>
        <w:t xml:space="preserve">Para acreditar de manera fundada y motivada que la divulgación de la información causa un perjuicio a los bienes jurídicos tutelados por esta Ley, deberá aplicarse una prueba de daño, situación que el Sujeto Obligado no observó al momento de emitir respuesta: </w:t>
      </w:r>
    </w:p>
    <w:p w:rsidR="00066EC9" w:rsidRPr="00066EC9" w:rsidRDefault="00066EC9" w:rsidP="00066EC9">
      <w:pPr>
        <w:spacing w:before="100" w:beforeAutospacing="1" w:after="100" w:afterAutospacing="1"/>
        <w:ind w:left="567" w:right="758"/>
        <w:jc w:val="both"/>
        <w:rPr>
          <w:rFonts w:ascii="Palatino Linotype" w:hAnsi="Palatino Linotype" w:cs="Arial"/>
          <w:b/>
          <w:i/>
          <w:u w:val="single"/>
        </w:rPr>
      </w:pPr>
      <w:r w:rsidRPr="00066EC9">
        <w:rPr>
          <w:rFonts w:ascii="Palatino Linotype" w:hAnsi="Palatino Linotype" w:cs="Arial"/>
          <w:i/>
        </w:rPr>
        <w:t>“XXXIII.</w:t>
      </w:r>
      <w:r w:rsidRPr="00066EC9">
        <w:rPr>
          <w:rFonts w:ascii="Palatino Linotype" w:hAnsi="Palatino Linotype" w:cs="Arial"/>
          <w:b/>
          <w:i/>
        </w:rPr>
        <w:t>Prueba de Daño</w:t>
      </w:r>
      <w:r w:rsidRPr="00066EC9">
        <w:rPr>
          <w:rFonts w:ascii="Palatino Linotype" w:hAnsi="Palatino Linotype" w:cs="Arial"/>
          <w:i/>
        </w:rPr>
        <w:t xml:space="preserve">: </w:t>
      </w:r>
      <w:r w:rsidRPr="00066EC9">
        <w:rPr>
          <w:rFonts w:ascii="Palatino Linotype" w:hAnsi="Palatino Linotype" w:cs="Arial"/>
          <w:b/>
          <w:i/>
          <w:u w:val="single"/>
        </w:rPr>
        <w:t>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rsidR="00066EC9" w:rsidRPr="00066EC9" w:rsidRDefault="00066EC9" w:rsidP="00066EC9">
      <w:pPr>
        <w:spacing w:before="100" w:beforeAutospacing="1" w:after="100" w:afterAutospacing="1"/>
        <w:ind w:left="567" w:right="758"/>
        <w:jc w:val="both"/>
        <w:rPr>
          <w:rFonts w:ascii="Palatino Linotype" w:hAnsi="Palatino Linotype" w:cs="Arial"/>
          <w:i/>
          <w:sz w:val="22"/>
          <w:szCs w:val="22"/>
        </w:rPr>
      </w:pPr>
      <w:r w:rsidRPr="00066EC9">
        <w:rPr>
          <w:rFonts w:ascii="Palatino Linotype" w:hAnsi="Palatino Linotype" w:cs="Arial"/>
          <w:i/>
          <w:sz w:val="22"/>
          <w:szCs w:val="22"/>
        </w:rPr>
        <w:lastRenderedPageBreak/>
        <w:t xml:space="preserve">Artículo 129. </w:t>
      </w:r>
      <w:r w:rsidRPr="00066EC9">
        <w:rPr>
          <w:rFonts w:ascii="Palatino Linotype" w:hAnsi="Palatino Linotype" w:cs="Arial"/>
          <w:b/>
          <w:i/>
          <w:sz w:val="22"/>
          <w:szCs w:val="22"/>
        </w:rPr>
        <w:t>En la aplicación de la prueba de daño, el sujeto obligado deberá precisar las razones objetivas por las que la apertura de la información generaría una afectación</w:t>
      </w:r>
      <w:r w:rsidRPr="00066EC9">
        <w:rPr>
          <w:rFonts w:ascii="Palatino Linotype" w:hAnsi="Palatino Linotype" w:cs="Arial"/>
          <w:i/>
          <w:sz w:val="22"/>
          <w:szCs w:val="22"/>
        </w:rPr>
        <w:t xml:space="preserve">, justificando que: </w:t>
      </w:r>
    </w:p>
    <w:p w:rsidR="00066EC9" w:rsidRPr="00066EC9" w:rsidRDefault="00066EC9" w:rsidP="00066EC9">
      <w:pPr>
        <w:numPr>
          <w:ilvl w:val="0"/>
          <w:numId w:val="21"/>
        </w:numPr>
        <w:spacing w:before="100" w:beforeAutospacing="1" w:after="100" w:afterAutospacing="1"/>
        <w:ind w:right="758" w:hanging="153"/>
        <w:jc w:val="both"/>
        <w:rPr>
          <w:rFonts w:ascii="Palatino Linotype" w:hAnsi="Palatino Linotype" w:cs="Arial"/>
          <w:i/>
          <w:sz w:val="22"/>
          <w:szCs w:val="22"/>
          <w:lang w:eastAsia="en-US"/>
        </w:rPr>
      </w:pPr>
      <w:r w:rsidRPr="00066EC9">
        <w:rPr>
          <w:rFonts w:ascii="Palatino Linotype" w:hAnsi="Palatino Linotype" w:cs="Arial"/>
          <w:i/>
          <w:sz w:val="22"/>
          <w:szCs w:val="22"/>
          <w:lang w:eastAsia="en-US"/>
        </w:rPr>
        <w:t xml:space="preserve">La divulgación de la información representa un riesgo real, demostrable e identificable del perjuicio significativo al interés público o a la seguridad pública; </w:t>
      </w:r>
    </w:p>
    <w:p w:rsidR="00066EC9" w:rsidRPr="00066EC9" w:rsidRDefault="00066EC9" w:rsidP="00066EC9">
      <w:pPr>
        <w:numPr>
          <w:ilvl w:val="0"/>
          <w:numId w:val="21"/>
        </w:numPr>
        <w:spacing w:before="100" w:beforeAutospacing="1" w:after="100" w:afterAutospacing="1"/>
        <w:ind w:right="758" w:hanging="294"/>
        <w:jc w:val="both"/>
        <w:rPr>
          <w:rFonts w:ascii="Palatino Linotype" w:hAnsi="Palatino Linotype" w:cs="Arial"/>
          <w:i/>
          <w:sz w:val="22"/>
          <w:szCs w:val="22"/>
          <w:lang w:eastAsia="en-US"/>
        </w:rPr>
      </w:pPr>
      <w:r w:rsidRPr="00066EC9">
        <w:rPr>
          <w:rFonts w:ascii="Palatino Linotype" w:hAnsi="Palatino Linotype" w:cs="Arial"/>
          <w:i/>
          <w:sz w:val="22"/>
          <w:szCs w:val="22"/>
          <w:lang w:eastAsia="en-US"/>
        </w:rPr>
        <w:t xml:space="preserve">El riesgo de perjuicio que supondría la divulgación supera el interés público general de que se difunda; y </w:t>
      </w:r>
    </w:p>
    <w:p w:rsidR="00066EC9" w:rsidRPr="00066EC9" w:rsidRDefault="00066EC9" w:rsidP="00066EC9">
      <w:pPr>
        <w:numPr>
          <w:ilvl w:val="0"/>
          <w:numId w:val="21"/>
        </w:numPr>
        <w:spacing w:before="100" w:beforeAutospacing="1" w:after="100" w:afterAutospacing="1"/>
        <w:ind w:right="758" w:hanging="294"/>
        <w:jc w:val="both"/>
        <w:rPr>
          <w:rFonts w:ascii="Palatino Linotype" w:hAnsi="Palatino Linotype" w:cs="Arial"/>
          <w:i/>
          <w:sz w:val="22"/>
          <w:szCs w:val="22"/>
          <w:lang w:eastAsia="en-US"/>
        </w:rPr>
      </w:pPr>
      <w:r w:rsidRPr="00066EC9">
        <w:rPr>
          <w:rFonts w:ascii="Palatino Linotype" w:hAnsi="Palatino Linotype" w:cs="Arial"/>
          <w:i/>
          <w:sz w:val="22"/>
          <w:szCs w:val="22"/>
          <w:lang w:eastAsia="en-US"/>
        </w:rPr>
        <w:t>La limitación se adecua al principio de proporcionalidad y representa el medio menos restrictivo disponible representa el medio menos restrictivo disponible para evitar el perjuicio.”</w:t>
      </w:r>
    </w:p>
    <w:p w:rsidR="00066EC9" w:rsidRPr="00066EC9" w:rsidRDefault="00066EC9" w:rsidP="00066EC9">
      <w:pPr>
        <w:spacing w:before="100" w:beforeAutospacing="1" w:after="100" w:afterAutospacing="1"/>
        <w:ind w:left="567" w:right="758"/>
        <w:jc w:val="both"/>
        <w:rPr>
          <w:rFonts w:ascii="Palatino Linotype" w:hAnsi="Palatino Linotype" w:cs="Arial"/>
          <w:i/>
        </w:rPr>
      </w:pPr>
      <w:r w:rsidRPr="00066EC9">
        <w:rPr>
          <w:rFonts w:ascii="Palatino Linotype" w:hAnsi="Palatino Linotype" w:cs="Arial"/>
          <w:i/>
        </w:rPr>
        <w:t>(Énfasis añadido)</w:t>
      </w:r>
    </w:p>
    <w:p w:rsidR="00066EC9" w:rsidRPr="00066EC9" w:rsidRDefault="00066EC9" w:rsidP="00066EC9">
      <w:pPr>
        <w:spacing w:before="100" w:beforeAutospacing="1" w:after="100" w:afterAutospacing="1"/>
        <w:ind w:left="567" w:right="900"/>
        <w:jc w:val="both"/>
        <w:rPr>
          <w:rFonts w:ascii="Palatino Linotype" w:hAnsi="Palatino Linotype" w:cs="Arial"/>
          <w:i/>
          <w:sz w:val="22"/>
          <w:szCs w:val="22"/>
          <w:lang w:eastAsia="en-US"/>
        </w:rPr>
      </w:pPr>
      <w:r w:rsidRPr="00066EC9">
        <w:rPr>
          <w:rFonts w:ascii="Palatino Linotype" w:hAnsi="Palatino Linotype" w:cs="Arial"/>
          <w:i/>
          <w:sz w:val="22"/>
          <w:szCs w:val="22"/>
          <w:lang w:eastAsia="en-US"/>
        </w:rPr>
        <w:t xml:space="preserve">Artículo 143. </w:t>
      </w:r>
      <w:r w:rsidRPr="00066EC9">
        <w:rPr>
          <w:rFonts w:ascii="Palatino Linotype" w:hAnsi="Palatino Linotype" w:cs="Arial"/>
          <w:b/>
          <w:i/>
          <w:sz w:val="22"/>
          <w:szCs w:val="22"/>
          <w:lang w:eastAsia="en-US"/>
        </w:rPr>
        <w:t>Para los efectos de esta Ley se considera información confidencial, la clasificada como tal, de manera permanente, por su naturaleza, cuando</w:t>
      </w:r>
      <w:r w:rsidRPr="00066EC9">
        <w:rPr>
          <w:rFonts w:ascii="Palatino Linotype" w:hAnsi="Palatino Linotype" w:cs="Arial"/>
          <w:i/>
          <w:sz w:val="22"/>
          <w:szCs w:val="22"/>
          <w:lang w:eastAsia="en-US"/>
        </w:rPr>
        <w:t xml:space="preserve">: </w:t>
      </w:r>
    </w:p>
    <w:p w:rsidR="00066EC9" w:rsidRDefault="00066EC9" w:rsidP="00F06D6D">
      <w:pPr>
        <w:numPr>
          <w:ilvl w:val="0"/>
          <w:numId w:val="29"/>
        </w:numPr>
        <w:spacing w:before="100" w:beforeAutospacing="1" w:after="100" w:afterAutospacing="1"/>
        <w:ind w:left="567" w:right="900" w:firstLine="0"/>
        <w:jc w:val="both"/>
        <w:rPr>
          <w:rFonts w:ascii="Palatino Linotype" w:hAnsi="Palatino Linotype" w:cs="Arial"/>
          <w:b/>
          <w:i/>
          <w:sz w:val="22"/>
          <w:szCs w:val="22"/>
          <w:lang w:eastAsia="en-US"/>
        </w:rPr>
      </w:pPr>
      <w:r w:rsidRPr="00066EC9">
        <w:rPr>
          <w:rFonts w:ascii="Palatino Linotype" w:hAnsi="Palatino Linotype" w:cs="Arial"/>
          <w:b/>
          <w:i/>
          <w:sz w:val="22"/>
          <w:szCs w:val="22"/>
          <w:lang w:eastAsia="en-US"/>
        </w:rPr>
        <w:t xml:space="preserve">Se refiera a la información privada y los datos personales concernientes a una persona física o jurídico colectiva identificada o identificable; </w:t>
      </w:r>
    </w:p>
    <w:p w:rsidR="00066EC9" w:rsidRPr="00066EC9" w:rsidRDefault="00066EC9" w:rsidP="00F06D6D">
      <w:pPr>
        <w:spacing w:before="100" w:beforeAutospacing="1" w:after="100" w:afterAutospacing="1"/>
        <w:ind w:left="567" w:right="900"/>
        <w:jc w:val="both"/>
        <w:rPr>
          <w:rFonts w:ascii="Palatino Linotype" w:hAnsi="Palatino Linotype" w:cs="Arial"/>
          <w:b/>
          <w:i/>
          <w:sz w:val="22"/>
          <w:szCs w:val="22"/>
          <w:lang w:eastAsia="en-US"/>
        </w:rPr>
      </w:pPr>
      <w:r>
        <w:rPr>
          <w:rFonts w:ascii="Palatino Linotype" w:hAnsi="Palatino Linotype" w:cs="Arial"/>
          <w:b/>
          <w:i/>
          <w:sz w:val="22"/>
          <w:szCs w:val="22"/>
          <w:lang w:eastAsia="en-US"/>
        </w:rPr>
        <w:t>..</w:t>
      </w:r>
      <w:r w:rsidRPr="00066EC9">
        <w:rPr>
          <w:rFonts w:ascii="Palatino Linotype" w:hAnsi="Palatino Linotype" w:cs="Arial"/>
          <w:i/>
          <w:sz w:val="22"/>
          <w:szCs w:val="22"/>
          <w:lang w:eastAsia="en-US"/>
        </w:rPr>
        <w:t>.”</w:t>
      </w:r>
    </w:p>
    <w:p w:rsidR="00066EC9" w:rsidRPr="00066EC9" w:rsidRDefault="00F06D6D" w:rsidP="00F06D6D">
      <w:pPr>
        <w:spacing w:before="100" w:beforeAutospacing="1" w:after="100" w:afterAutospacing="1"/>
        <w:ind w:right="900"/>
        <w:jc w:val="both"/>
        <w:rPr>
          <w:rFonts w:ascii="Palatino Linotype" w:hAnsi="Palatino Linotype" w:cs="Arial"/>
          <w:i/>
          <w:sz w:val="22"/>
          <w:szCs w:val="22"/>
          <w:lang w:eastAsia="en-US"/>
        </w:rPr>
      </w:pPr>
      <w:r>
        <w:rPr>
          <w:rFonts w:ascii="Palatino Linotype" w:hAnsi="Palatino Linotype" w:cs="Arial"/>
          <w:i/>
          <w:sz w:val="22"/>
          <w:szCs w:val="22"/>
          <w:lang w:eastAsia="en-US"/>
        </w:rPr>
        <w:t xml:space="preserve">       </w:t>
      </w:r>
      <w:r w:rsidR="00066EC9" w:rsidRPr="00066EC9">
        <w:rPr>
          <w:rFonts w:ascii="Palatino Linotype" w:hAnsi="Palatino Linotype" w:cs="Arial"/>
          <w:i/>
          <w:sz w:val="22"/>
          <w:szCs w:val="22"/>
          <w:lang w:eastAsia="en-US"/>
        </w:rPr>
        <w:t>(Énfasis añadido)</w:t>
      </w:r>
    </w:p>
    <w:p w:rsidR="004B2AED" w:rsidRDefault="00F06D6D" w:rsidP="004B2AED">
      <w:pPr>
        <w:spacing w:before="240" w:after="240" w:line="360" w:lineRule="auto"/>
        <w:ind w:right="49"/>
        <w:jc w:val="both"/>
        <w:rPr>
          <w:rFonts w:ascii="Palatino Linotype" w:hAnsi="Palatino Linotype" w:cs="Arial"/>
        </w:rPr>
      </w:pPr>
      <w:r>
        <w:rPr>
          <w:rFonts w:ascii="Palatino Linotype" w:hAnsi="Palatino Linotype" w:cs="Arial"/>
        </w:rPr>
        <w:t xml:space="preserve">Por lo anteriormente expuesto, se colige que la normatividad </w:t>
      </w:r>
      <w:r w:rsidR="004B2AED">
        <w:rPr>
          <w:rFonts w:ascii="Palatino Linotype" w:hAnsi="Palatino Linotype" w:cs="Arial"/>
        </w:rPr>
        <w:t>prevé que para el supuesto de que el Sujeto  Obligado estime que la información encuadra el supuesto previsto en el artículo 143, fracción I, deberá clasificar la información como confidencial, emitiendo su respectivo acuerdo de clasificación, previa prueba de daño en la que acredite el riesgo real, demostrable e identificable.</w:t>
      </w:r>
    </w:p>
    <w:p w:rsidR="000F58E4" w:rsidRPr="000F58E4" w:rsidRDefault="000F58E4" w:rsidP="000F58E4">
      <w:pPr>
        <w:spacing w:line="360" w:lineRule="auto"/>
        <w:jc w:val="both"/>
        <w:rPr>
          <w:rFonts w:ascii="Palatino Linotype" w:hAnsi="Palatino Linotype" w:cs="Arial"/>
        </w:rPr>
      </w:pPr>
      <w:r>
        <w:rPr>
          <w:rFonts w:ascii="Palatino Linotype" w:hAnsi="Palatino Linotype" w:cs="Arial"/>
        </w:rPr>
        <w:t xml:space="preserve">Ahora bien, no debe perderse de vista que </w:t>
      </w:r>
      <w:r w:rsidRPr="000F58E4">
        <w:rPr>
          <w:rFonts w:ascii="Palatino Linotype" w:hAnsi="Palatino Linotype" w:cs="Arial"/>
        </w:rPr>
        <w:t xml:space="preserve">el derecho de acceso a la información pública, consiste en que la información solicitada conste en un documento en cualquiera de sus formas, a saber: expedientes, reportes, estudios, actas, </w:t>
      </w:r>
      <w:r w:rsidRPr="000F58E4">
        <w:rPr>
          <w:rFonts w:ascii="Palatino Linotype" w:hAnsi="Palatino Linotype" w:cs="Arial"/>
        </w:rPr>
        <w:lastRenderedPageBreak/>
        <w:t xml:space="preserve">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F58E4" w:rsidRPr="000F58E4" w:rsidRDefault="000F58E4" w:rsidP="000F58E4">
      <w:pPr>
        <w:ind w:left="851" w:right="899"/>
        <w:jc w:val="both"/>
        <w:rPr>
          <w:rFonts w:ascii="Palatino Linotype" w:hAnsi="Palatino Linotype" w:cs="Arial"/>
          <w:i/>
          <w:sz w:val="22"/>
          <w:szCs w:val="22"/>
        </w:rPr>
      </w:pPr>
    </w:p>
    <w:p w:rsidR="000F58E4" w:rsidRPr="000F58E4" w:rsidRDefault="000F58E4" w:rsidP="000F58E4">
      <w:pPr>
        <w:ind w:left="851" w:right="899"/>
        <w:jc w:val="both"/>
        <w:rPr>
          <w:rFonts w:ascii="Palatino Linotype" w:hAnsi="Palatino Linotype" w:cs="Arial"/>
          <w:i/>
          <w:sz w:val="22"/>
          <w:szCs w:val="22"/>
        </w:rPr>
      </w:pPr>
      <w:r w:rsidRPr="000F58E4">
        <w:rPr>
          <w:rFonts w:ascii="Palatino Linotype" w:hAnsi="Palatino Linotype" w:cs="Arial"/>
          <w:i/>
          <w:sz w:val="22"/>
          <w:szCs w:val="22"/>
        </w:rPr>
        <w:t>“</w:t>
      </w:r>
      <w:r w:rsidRPr="000F58E4">
        <w:rPr>
          <w:rFonts w:ascii="Palatino Linotype" w:hAnsi="Palatino Linotype" w:cs="Arial"/>
          <w:b/>
          <w:i/>
          <w:sz w:val="22"/>
          <w:szCs w:val="22"/>
        </w:rPr>
        <w:t xml:space="preserve">Artículo 3. </w:t>
      </w:r>
      <w:r w:rsidRPr="000F58E4">
        <w:rPr>
          <w:rFonts w:ascii="Palatino Linotype" w:hAnsi="Palatino Linotype" w:cs="Arial"/>
          <w:i/>
          <w:sz w:val="22"/>
          <w:szCs w:val="22"/>
        </w:rPr>
        <w:t>Para los efectos de la presente Ley se entenderá por:</w:t>
      </w:r>
    </w:p>
    <w:p w:rsidR="000F58E4" w:rsidRPr="000F58E4" w:rsidRDefault="000F58E4" w:rsidP="000F58E4">
      <w:pPr>
        <w:ind w:left="851" w:right="899"/>
        <w:jc w:val="both"/>
        <w:rPr>
          <w:rFonts w:ascii="Palatino Linotype" w:hAnsi="Palatino Linotype" w:cs="Arial"/>
          <w:i/>
          <w:sz w:val="22"/>
          <w:szCs w:val="22"/>
        </w:rPr>
      </w:pPr>
      <w:r w:rsidRPr="000F58E4">
        <w:rPr>
          <w:rFonts w:ascii="Palatino Linotype" w:hAnsi="Palatino Linotype" w:cs="Arial"/>
          <w:i/>
          <w:sz w:val="22"/>
          <w:szCs w:val="22"/>
        </w:rPr>
        <w:t>…</w:t>
      </w:r>
    </w:p>
    <w:p w:rsidR="000F58E4" w:rsidRPr="000F58E4" w:rsidRDefault="000F58E4" w:rsidP="000F58E4">
      <w:pPr>
        <w:ind w:left="851" w:right="899"/>
        <w:jc w:val="both"/>
        <w:rPr>
          <w:rFonts w:ascii="Palatino Linotype" w:hAnsi="Palatino Linotype" w:cs="Arial"/>
          <w:i/>
          <w:color w:val="000000"/>
          <w:sz w:val="22"/>
          <w:szCs w:val="22"/>
        </w:rPr>
      </w:pPr>
      <w:r w:rsidRPr="000F58E4">
        <w:rPr>
          <w:rFonts w:ascii="Palatino Linotype" w:hAnsi="Palatino Linotype" w:cs="Arial"/>
          <w:b/>
          <w:i/>
          <w:color w:val="000000"/>
          <w:sz w:val="22"/>
          <w:szCs w:val="22"/>
        </w:rPr>
        <w:t>XI. Documento:</w:t>
      </w:r>
      <w:r w:rsidRPr="000F58E4">
        <w:rPr>
          <w:rFonts w:ascii="Palatino Linotype" w:hAnsi="Palatino Linotype" w:cs="Arial"/>
          <w:i/>
          <w:color w:val="000000"/>
          <w:sz w:val="22"/>
          <w:szCs w:val="22"/>
        </w:rPr>
        <w:t xml:space="preserve"> Los expedientes, reportes, estudios, actas</w:t>
      </w:r>
      <w:r w:rsidRPr="000F58E4">
        <w:rPr>
          <w:rFonts w:ascii="Palatino Linotype" w:hAnsi="Palatino Linotype" w:cs="Arial"/>
          <w:b/>
          <w:i/>
          <w:color w:val="000000"/>
          <w:sz w:val="22"/>
          <w:szCs w:val="22"/>
        </w:rPr>
        <w:t>,</w:t>
      </w:r>
      <w:r w:rsidRPr="000F58E4">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w:t>
      </w:r>
      <w:r w:rsidRPr="000F58E4">
        <w:rPr>
          <w:rFonts w:ascii="Palatino Linotype" w:hAnsi="Palatino Linotype" w:cs="Arial"/>
          <w:b/>
          <w:i/>
          <w:color w:val="000000"/>
          <w:sz w:val="22"/>
          <w:szCs w:val="22"/>
          <w:u w:val="single"/>
        </w:rPr>
        <w:t xml:space="preserve">cualquier otro registro que documente el ejercicio de las facultades, funciones y competencias de los sujetos obligados, sus servidores públicos e integrantes, sin importar su fuente o fecha de elaboración. </w:t>
      </w:r>
      <w:r w:rsidRPr="000F58E4">
        <w:rPr>
          <w:rFonts w:ascii="Palatino Linotype" w:hAnsi="Palatino Linotype" w:cs="Arial"/>
          <w:i/>
          <w:color w:val="000000"/>
          <w:sz w:val="22"/>
          <w:szCs w:val="22"/>
        </w:rPr>
        <w:t>Los documentos podrán estar en cualquier medio, sea escrito, impreso, sonoro, visual, electrónico, informático u holográfico…” (Sic)</w:t>
      </w:r>
    </w:p>
    <w:p w:rsidR="000F58E4" w:rsidRPr="000F58E4" w:rsidRDefault="000F58E4" w:rsidP="000F58E4">
      <w:pPr>
        <w:ind w:left="851" w:right="899"/>
        <w:jc w:val="both"/>
        <w:rPr>
          <w:rFonts w:ascii="Palatino Linotype" w:hAnsi="Palatino Linotype" w:cs="Arial"/>
          <w:sz w:val="22"/>
          <w:szCs w:val="22"/>
        </w:rPr>
      </w:pPr>
    </w:p>
    <w:p w:rsidR="000F58E4" w:rsidRPr="000F58E4" w:rsidRDefault="000F58E4" w:rsidP="000F58E4">
      <w:pPr>
        <w:autoSpaceDE w:val="0"/>
        <w:autoSpaceDN w:val="0"/>
        <w:adjustRightInd w:val="0"/>
        <w:spacing w:line="360" w:lineRule="auto"/>
        <w:jc w:val="both"/>
        <w:rPr>
          <w:rFonts w:ascii="Palatino Linotype" w:hAnsi="Palatino Linotype" w:cs="Arial"/>
        </w:rPr>
      </w:pPr>
      <w:r w:rsidRPr="000F58E4">
        <w:rPr>
          <w:rFonts w:ascii="Palatino Linotype" w:hAnsi="Palatino Linotype" w:cs="Arial"/>
        </w:rPr>
        <w:t xml:space="preserve">Siendo aplicable, el Criterio </w:t>
      </w:r>
      <w:r w:rsidRPr="000F58E4">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F58E4">
        <w:rPr>
          <w:rFonts w:ascii="Palatino Linotype" w:hAnsi="Palatino Linotype" w:cs="Arial"/>
        </w:rPr>
        <w:t>cuyo rubro y texto refieren lo siguiente:</w:t>
      </w:r>
    </w:p>
    <w:p w:rsidR="000F58E4" w:rsidRPr="000F58E4" w:rsidRDefault="000F58E4" w:rsidP="000F58E4">
      <w:pPr>
        <w:ind w:right="899"/>
        <w:jc w:val="both"/>
        <w:rPr>
          <w:rFonts w:ascii="Palatino Linotype" w:hAnsi="Palatino Linotype" w:cs="Arial"/>
        </w:rPr>
      </w:pPr>
    </w:p>
    <w:p w:rsidR="000F58E4" w:rsidRPr="000F58E4" w:rsidRDefault="000F58E4" w:rsidP="000F58E4">
      <w:pPr>
        <w:ind w:left="851" w:right="899"/>
        <w:jc w:val="both"/>
        <w:rPr>
          <w:rFonts w:ascii="Palatino Linotype" w:hAnsi="Palatino Linotype" w:cs="Arial"/>
          <w:b/>
          <w:i/>
          <w:sz w:val="22"/>
          <w:szCs w:val="22"/>
        </w:rPr>
      </w:pPr>
      <w:r w:rsidRPr="000F58E4">
        <w:rPr>
          <w:rFonts w:ascii="Palatino Linotype" w:hAnsi="Palatino Linotype" w:cs="Arial"/>
          <w:b/>
          <w:sz w:val="22"/>
          <w:szCs w:val="22"/>
        </w:rPr>
        <w:t>“</w:t>
      </w:r>
      <w:r w:rsidRPr="000F58E4">
        <w:rPr>
          <w:rFonts w:ascii="Palatino Linotype" w:hAnsi="Palatino Linotype" w:cs="Arial"/>
          <w:b/>
          <w:i/>
          <w:sz w:val="22"/>
          <w:szCs w:val="22"/>
        </w:rPr>
        <w:t>CRITERIO 0002-11</w:t>
      </w:r>
    </w:p>
    <w:p w:rsidR="000F58E4" w:rsidRPr="000F58E4" w:rsidRDefault="000F58E4" w:rsidP="000F58E4">
      <w:pPr>
        <w:ind w:left="851" w:right="899"/>
        <w:jc w:val="both"/>
        <w:rPr>
          <w:rFonts w:ascii="Palatino Linotype" w:hAnsi="Palatino Linotype" w:cs="Arial"/>
          <w:i/>
          <w:sz w:val="22"/>
          <w:szCs w:val="22"/>
        </w:rPr>
      </w:pPr>
      <w:r w:rsidRPr="000F58E4">
        <w:rPr>
          <w:rFonts w:ascii="Palatino Linotype" w:hAnsi="Palatino Linotype" w:cs="Arial"/>
          <w:b/>
          <w:i/>
          <w:sz w:val="22"/>
          <w:szCs w:val="22"/>
        </w:rPr>
        <w:t xml:space="preserve">INFORMACIÓN PÚBLICA, CONCEPTO DE, EN MATERIA DE TRANSPARENCIA. INTERPRETACIÓN SISTEMÁTICA DE LOS ARTÍCULOS 2°, FRACCIÓN </w:t>
      </w:r>
      <w:r w:rsidRPr="000F58E4">
        <w:rPr>
          <w:rFonts w:ascii="Palatino Linotype" w:hAnsi="Palatino Linotype" w:cs="Arial"/>
          <w:b/>
          <w:bCs/>
          <w:i/>
          <w:sz w:val="22"/>
          <w:szCs w:val="22"/>
        </w:rPr>
        <w:t xml:space="preserve">V, XV, Y XVI, </w:t>
      </w:r>
      <w:r w:rsidRPr="000F58E4">
        <w:rPr>
          <w:rFonts w:ascii="Palatino Linotype" w:hAnsi="Palatino Linotype" w:cs="Arial"/>
          <w:b/>
          <w:i/>
          <w:sz w:val="22"/>
          <w:szCs w:val="22"/>
        </w:rPr>
        <w:t>3°, 4°, 11 Y 41.</w:t>
      </w:r>
      <w:r w:rsidRPr="000F58E4">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F58E4" w:rsidRPr="000F58E4" w:rsidRDefault="000F58E4" w:rsidP="000F58E4">
      <w:pPr>
        <w:ind w:left="851" w:right="899"/>
        <w:jc w:val="both"/>
        <w:rPr>
          <w:rFonts w:ascii="Palatino Linotype" w:hAnsi="Palatino Linotype" w:cs="Arial"/>
          <w:i/>
          <w:sz w:val="22"/>
          <w:szCs w:val="22"/>
        </w:rPr>
      </w:pPr>
      <w:r w:rsidRPr="000F58E4">
        <w:rPr>
          <w:rFonts w:ascii="Palatino Linotype" w:hAnsi="Palatino Linotype" w:cs="Arial"/>
          <w:i/>
          <w:sz w:val="22"/>
          <w:szCs w:val="22"/>
        </w:rPr>
        <w:lastRenderedPageBreak/>
        <w:t>En consecuencia el acceso a la información se refiere a que se cumplan cualquiera de los siguientes tres supuestos:</w:t>
      </w:r>
    </w:p>
    <w:p w:rsidR="000F58E4" w:rsidRPr="000F58E4" w:rsidRDefault="000F58E4" w:rsidP="000F58E4">
      <w:pPr>
        <w:ind w:left="851" w:right="899"/>
        <w:jc w:val="both"/>
        <w:rPr>
          <w:rFonts w:ascii="Palatino Linotype" w:hAnsi="Palatino Linotype" w:cs="Arial"/>
          <w:i/>
          <w:sz w:val="22"/>
          <w:szCs w:val="22"/>
        </w:rPr>
      </w:pPr>
      <w:r w:rsidRPr="000F58E4">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0F58E4" w:rsidRPr="000F58E4" w:rsidRDefault="000F58E4" w:rsidP="000F58E4">
      <w:pPr>
        <w:ind w:left="851" w:right="899"/>
        <w:jc w:val="both"/>
        <w:rPr>
          <w:rFonts w:ascii="Palatino Linotype" w:hAnsi="Palatino Linotype" w:cs="Arial"/>
          <w:b/>
          <w:i/>
          <w:sz w:val="22"/>
          <w:szCs w:val="22"/>
        </w:rPr>
      </w:pPr>
      <w:r w:rsidRPr="000F58E4">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0F58E4" w:rsidRPr="000F58E4" w:rsidRDefault="000F58E4" w:rsidP="000F58E4">
      <w:pPr>
        <w:ind w:left="851" w:right="899"/>
        <w:jc w:val="both"/>
        <w:rPr>
          <w:rFonts w:ascii="Palatino Linotype" w:hAnsi="Palatino Linotype" w:cs="Arial"/>
          <w:b/>
          <w:i/>
          <w:sz w:val="22"/>
          <w:szCs w:val="22"/>
        </w:rPr>
      </w:pPr>
      <w:r w:rsidRPr="000F58E4">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rsidR="000F58E4" w:rsidRPr="000F58E4" w:rsidRDefault="000F58E4" w:rsidP="000F58E4">
      <w:pPr>
        <w:spacing w:before="240" w:after="240" w:line="360" w:lineRule="auto"/>
        <w:jc w:val="both"/>
        <w:rPr>
          <w:rFonts w:ascii="Palatino Linotype" w:hAnsi="Palatino Linotype"/>
          <w:color w:val="000000"/>
        </w:rPr>
      </w:pPr>
      <w:r>
        <w:rPr>
          <w:rFonts w:ascii="Palatino Linotype" w:hAnsi="Palatino Linotype"/>
          <w:color w:val="000000"/>
        </w:rPr>
        <w:t xml:space="preserve">Así mismo </w:t>
      </w:r>
      <w:r w:rsidRPr="000F58E4">
        <w:rPr>
          <w:rFonts w:ascii="Palatino Linotype" w:eastAsia="MS Mincho" w:hAnsi="Palatino Linotype" w:cs="Arial"/>
          <w:color w:val="000000"/>
          <w:lang w:val="es-ES_tradnl"/>
        </w:rPr>
        <w:t xml:space="preserve">debe apuntarse que </w:t>
      </w:r>
      <w:r>
        <w:rPr>
          <w:rFonts w:ascii="Palatino Linotype" w:eastAsia="MS Mincho" w:hAnsi="Palatino Linotype" w:cs="Arial"/>
          <w:color w:val="000000"/>
          <w:lang w:val="es-ES_tradnl"/>
        </w:rPr>
        <w:t xml:space="preserve">en </w:t>
      </w:r>
      <w:r>
        <w:rPr>
          <w:rFonts w:ascii="Palatino Linotype" w:eastAsia="MS Mincho" w:hAnsi="Palatino Linotype" w:cs="Arial"/>
          <w:bCs/>
          <w:iCs/>
          <w:color w:val="000000"/>
          <w:lang w:val="es-ES_tradnl"/>
        </w:rPr>
        <w:t>la</w:t>
      </w:r>
      <w:r w:rsidRPr="000F58E4">
        <w:rPr>
          <w:rFonts w:ascii="Palatino Linotype" w:eastAsia="MS Mincho" w:hAnsi="Palatino Linotype" w:cs="Arial"/>
          <w:bCs/>
          <w:iCs/>
          <w:color w:val="000000"/>
          <w:lang w:val="es-ES_tradnl"/>
        </w:rPr>
        <w:t xml:space="preserve"> solicitud de información </w:t>
      </w:r>
      <w:r>
        <w:rPr>
          <w:rFonts w:ascii="Palatino Linotype" w:eastAsia="MS Mincho" w:hAnsi="Palatino Linotype" w:cs="Arial"/>
          <w:bCs/>
          <w:iCs/>
          <w:color w:val="000000"/>
          <w:lang w:val="es-ES_tradnl"/>
        </w:rPr>
        <w:t xml:space="preserve">que apertura el presente asunto no se precisó el soporte documental que requiere, sin embargo, para el caso en el que </w:t>
      </w:r>
      <w:r w:rsidRPr="000F58E4">
        <w:rPr>
          <w:rFonts w:ascii="Palatino Linotype" w:eastAsia="MS Mincho" w:hAnsi="Palatino Linotype" w:cs="Arial"/>
          <w:bCs/>
          <w:iCs/>
          <w:color w:val="000000"/>
          <w:lang w:val="es-ES_tradnl"/>
        </w:rPr>
        <w:t>no se identifique un documento en específico, si ésta tiene una expresión documental, el sujeto obligado deberá entregar al particular el documento mediante el cual se pueda colmar aquella.</w:t>
      </w:r>
    </w:p>
    <w:p w:rsidR="000F58E4" w:rsidRPr="000F58E4" w:rsidRDefault="000F58E4" w:rsidP="000F58E4">
      <w:pPr>
        <w:spacing w:before="240" w:after="360" w:line="360" w:lineRule="auto"/>
        <w:contextualSpacing/>
        <w:jc w:val="both"/>
        <w:rPr>
          <w:rFonts w:ascii="Palatino Linotype" w:hAnsi="Palatino Linotype"/>
          <w:lang w:val="es-MX" w:eastAsia="es-MX"/>
        </w:rPr>
      </w:pPr>
      <w:r w:rsidRPr="000F58E4">
        <w:rPr>
          <w:rFonts w:ascii="Palatino Linotype" w:eastAsia="MS Mincho" w:hAnsi="Palatino Linotype" w:cs="Arial"/>
          <w:lang w:val="es-ES_tradnl"/>
        </w:rPr>
        <w:t xml:space="preserve">En ese sentido el </w:t>
      </w:r>
      <w:r w:rsidRPr="000F58E4">
        <w:rPr>
          <w:rFonts w:ascii="Palatino Linotype" w:eastAsia="MS Mincho" w:hAnsi="Palatino Linotype"/>
          <w:lang w:val="es-MX"/>
        </w:rPr>
        <w:t>Criterio</w:t>
      </w:r>
      <w:r w:rsidRPr="000F58E4">
        <w:rPr>
          <w:rFonts w:ascii="Palatino Linotype" w:eastAsia="MS Mincho" w:hAnsi="Palatino Linotype" w:cs="Arial"/>
          <w:lang w:val="es-ES_tradnl"/>
        </w:rPr>
        <w:t xml:space="preserve"> </w:t>
      </w:r>
      <w:r w:rsidRPr="000F58E4">
        <w:rPr>
          <w:rFonts w:ascii="Palatino Linotype" w:eastAsia="MS Mincho" w:hAnsi="Palatino Linotype"/>
          <w:lang w:val="es-MX"/>
        </w:rPr>
        <w:t>028</w:t>
      </w:r>
      <w:r w:rsidRPr="000F58E4">
        <w:rPr>
          <w:rFonts w:ascii="Palatino Linotype" w:eastAsia="MS Mincho" w:hAnsi="Palatino Linotype" w:cs="Arial"/>
          <w:lang w:val="es-MX"/>
        </w:rPr>
        <w:t>-</w:t>
      </w:r>
      <w:r w:rsidRPr="000F58E4">
        <w:rPr>
          <w:rFonts w:ascii="Palatino Linotype" w:eastAsia="MS Mincho" w:hAnsi="Palatino Linotype"/>
          <w:lang w:val="es-MX"/>
        </w:rPr>
        <w:t>10</w:t>
      </w:r>
      <w:r w:rsidRPr="000F58E4">
        <w:rPr>
          <w:rFonts w:ascii="Palatino Linotype" w:eastAsia="MS Mincho" w:hAnsi="Palatino Linotype" w:cs="Arial"/>
          <w:lang w:val="es-ES_tradnl"/>
        </w:rPr>
        <w:t xml:space="preserve"> </w:t>
      </w:r>
      <w:r w:rsidRPr="000F58E4">
        <w:rPr>
          <w:rFonts w:ascii="Palatino Linotype" w:eastAsia="MS Mincho" w:hAnsi="Palatino Linotype" w:cs="Arial"/>
          <w:lang w:val="es-MX"/>
        </w:rPr>
        <w:t>emitido po</w:t>
      </w:r>
      <w:r w:rsidRPr="000F58E4">
        <w:rPr>
          <w:rFonts w:ascii="Palatino Linotype" w:eastAsia="MS Mincho" w:hAnsi="Palatino Linotype" w:cs="Arial"/>
          <w:lang w:val="es-ES_tradnl"/>
        </w:rPr>
        <w:t xml:space="preserve">r el Pleno del entonces llamado </w:t>
      </w:r>
      <w:r w:rsidRPr="000F58E4">
        <w:rPr>
          <w:rFonts w:ascii="Palatino Linotype" w:eastAsia="MS Mincho" w:hAnsi="Palatino Linotype" w:cs="Arial"/>
          <w:lang w:val="es-MX"/>
        </w:rPr>
        <w:t>Instituto Federal de Acceso a la Información y Protección de Datos, ahora Instituto Nacional de Transparencia, Acceso a la Información y Protección de Datos Personales que est</w:t>
      </w:r>
      <w:r w:rsidRPr="000F58E4">
        <w:rPr>
          <w:rFonts w:ascii="Palatino Linotype" w:eastAsia="MS Mincho" w:hAnsi="Palatino Linotype" w:cs="Arial"/>
          <w:lang w:val="es-ES_tradnl"/>
        </w:rPr>
        <w:t xml:space="preserve">ablece que se deberá garantizar </w:t>
      </w:r>
      <w:r w:rsidRPr="000F58E4">
        <w:rPr>
          <w:rFonts w:ascii="Palatino Linotype" w:eastAsia="MS Mincho" w:hAnsi="Palatino Linotype" w:cs="Arial"/>
          <w:lang w:val="es-MX"/>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0F58E4">
        <w:rPr>
          <w:rFonts w:ascii="Palatino Linotype" w:eastAsia="MS Mincho" w:hAnsi="Palatino Linotype" w:cs="Arial"/>
          <w:lang w:val="es-ES_tradnl"/>
        </w:rPr>
        <w:t xml:space="preserve"> </w:t>
      </w:r>
      <w:r w:rsidRPr="000F58E4">
        <w:rPr>
          <w:rFonts w:ascii="Palatino Linotype" w:eastAsia="MS Mincho" w:hAnsi="Palatino Linotype" w:cs="Arial"/>
          <w:lang w:val="es-MX"/>
        </w:rPr>
        <w:t>aunque el particular lleve a cabo una solicitud de información sin identificar de forma precisa la do</w:t>
      </w:r>
      <w:r w:rsidRPr="000F58E4">
        <w:rPr>
          <w:rFonts w:ascii="Palatino Linotype" w:eastAsia="MS Mincho" w:hAnsi="Palatino Linotype" w:cs="Arial"/>
          <w:lang w:val="es-ES_tradnl"/>
        </w:rPr>
        <w:t xml:space="preserve">cumentación, el Sujeto Obligado </w:t>
      </w:r>
      <w:r w:rsidRPr="000F58E4">
        <w:rPr>
          <w:rFonts w:ascii="Palatino Linotype" w:eastAsia="MS Mincho" w:hAnsi="Palatino Linotype" w:cs="Arial"/>
          <w:lang w:val="es-MX"/>
        </w:rPr>
        <w:t xml:space="preserve">deberá hacer </w:t>
      </w:r>
      <w:r w:rsidRPr="000F58E4">
        <w:rPr>
          <w:rFonts w:ascii="Palatino Linotype" w:eastAsia="MS Mincho" w:hAnsi="Palatino Linotype" w:cs="Arial"/>
          <w:lang w:val="es-ES_tradnl"/>
        </w:rPr>
        <w:t xml:space="preserve">entrega del mismo al solicitante </w:t>
      </w:r>
      <w:r w:rsidRPr="000F58E4">
        <w:rPr>
          <w:rFonts w:ascii="Palatino Linotype" w:eastAsia="MS Mincho" w:hAnsi="Palatino Linotype" w:cs="Arial"/>
          <w:lang w:val="es-MX"/>
        </w:rPr>
        <w:t>mismo que a continuación se cita:</w:t>
      </w:r>
    </w:p>
    <w:p w:rsidR="000F58E4" w:rsidRPr="000F58E4" w:rsidRDefault="000F58E4" w:rsidP="000F58E4">
      <w:pPr>
        <w:shd w:val="clear" w:color="auto" w:fill="FFFFFF"/>
        <w:spacing w:before="240" w:after="360"/>
        <w:ind w:left="567" w:right="900"/>
        <w:jc w:val="both"/>
        <w:rPr>
          <w:rFonts w:ascii="Arial" w:hAnsi="Arial" w:cs="Arial"/>
          <w:color w:val="222222"/>
          <w:sz w:val="22"/>
          <w:szCs w:val="22"/>
          <w:lang w:val="es-MX" w:eastAsia="es-MX"/>
        </w:rPr>
      </w:pPr>
      <w:r w:rsidRPr="000F58E4">
        <w:rPr>
          <w:rFonts w:ascii="Palatino Linotype" w:hAnsi="Palatino Linotype" w:cs="Arial"/>
          <w:b/>
          <w:bCs/>
          <w:i/>
          <w:iCs/>
          <w:color w:val="222222"/>
          <w:sz w:val="22"/>
          <w:szCs w:val="22"/>
          <w:lang w:val="es-ES_tradnl" w:eastAsia="es-MX"/>
        </w:rPr>
        <w:t xml:space="preserve">“Cuando en una solicitud de información no se identifique un documento en específico, si ésta tiene una expresión documental, el sujeto obligado deberá </w:t>
      </w:r>
      <w:r w:rsidRPr="000F58E4">
        <w:rPr>
          <w:rFonts w:ascii="Palatino Linotype" w:hAnsi="Palatino Linotype" w:cs="Arial"/>
          <w:b/>
          <w:bCs/>
          <w:i/>
          <w:iCs/>
          <w:color w:val="222222"/>
          <w:sz w:val="22"/>
          <w:szCs w:val="22"/>
          <w:lang w:val="es-ES_tradnl" w:eastAsia="es-MX"/>
        </w:rPr>
        <w:lastRenderedPageBreak/>
        <w:t>entregar al particular el documento en específico.</w:t>
      </w:r>
      <w:r w:rsidRPr="000F58E4">
        <w:rPr>
          <w:rFonts w:ascii="Palatino Linotype" w:hAnsi="Palatino Linotype" w:cs="Arial"/>
          <w:i/>
          <w:iCs/>
          <w:color w:val="222222"/>
          <w:sz w:val="22"/>
          <w:szCs w:val="22"/>
          <w:lang w:val="es-ES_tradnl" w:eastAsia="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w:t>
      </w:r>
      <w:r w:rsidRPr="000F58E4">
        <w:rPr>
          <w:rFonts w:ascii="Palatino Linotype" w:hAnsi="Palatino Linotype" w:cs="Arial"/>
          <w:b/>
          <w:i/>
          <w:iCs/>
          <w:color w:val="222222"/>
          <w:sz w:val="22"/>
          <w:szCs w:val="22"/>
          <w:u w:val="single"/>
          <w:lang w:val="es-ES_tradnl" w:eastAsia="es-MX"/>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r w:rsidRPr="000F58E4">
        <w:rPr>
          <w:rFonts w:ascii="Palatino Linotype" w:hAnsi="Palatino Linotype" w:cs="Arial"/>
          <w:i/>
          <w:iCs/>
          <w:color w:val="222222"/>
          <w:sz w:val="22"/>
          <w:szCs w:val="22"/>
          <w:lang w:val="es-ES_tradnl" w:eastAsia="es-MX"/>
        </w:rPr>
        <w:t>.”</w:t>
      </w:r>
    </w:p>
    <w:p w:rsidR="000F58E4" w:rsidRPr="000F58E4" w:rsidRDefault="000F58E4" w:rsidP="000F58E4">
      <w:pPr>
        <w:spacing w:line="360" w:lineRule="auto"/>
        <w:ind w:right="49"/>
        <w:contextualSpacing/>
        <w:jc w:val="both"/>
        <w:rPr>
          <w:rFonts w:ascii="Palatino Linotype" w:eastAsia="MS Mincho" w:hAnsi="Palatino Linotype" w:cs="Arial"/>
          <w:lang w:val="es-ES_tradnl"/>
        </w:rPr>
      </w:pPr>
      <w:r w:rsidRPr="000F58E4">
        <w:rPr>
          <w:rFonts w:ascii="Palatino Linotype" w:eastAsia="MS Mincho" w:hAnsi="Palatino Linotype" w:cs="Arial"/>
        </w:rPr>
        <w:t xml:space="preserve">En armonía con lo expuesto anteriormente, se trae a colación </w:t>
      </w:r>
      <w:r w:rsidRPr="000F58E4">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rsidR="000F58E4" w:rsidRPr="000F58E4" w:rsidRDefault="000F58E4" w:rsidP="000F58E4">
      <w:pPr>
        <w:spacing w:line="360" w:lineRule="auto"/>
        <w:ind w:right="49"/>
        <w:contextualSpacing/>
        <w:jc w:val="both"/>
        <w:rPr>
          <w:rFonts w:ascii="Palatino Linotype" w:eastAsia="MS Mincho" w:hAnsi="Palatino Linotype" w:cs="Arial"/>
          <w:lang w:val="es-ES_tradnl"/>
        </w:rPr>
      </w:pPr>
    </w:p>
    <w:p w:rsidR="000F58E4" w:rsidRPr="000F58E4" w:rsidRDefault="000F58E4" w:rsidP="000F58E4">
      <w:pPr>
        <w:ind w:left="567" w:right="900"/>
        <w:jc w:val="both"/>
        <w:rPr>
          <w:rFonts w:ascii="Palatino Linotype" w:eastAsia="MS Mincho" w:hAnsi="Palatino Linotype" w:cs="Arial"/>
          <w:i/>
          <w:sz w:val="22"/>
          <w:lang w:val="es-ES_tradnl"/>
        </w:rPr>
      </w:pPr>
      <w:r w:rsidRPr="000F58E4">
        <w:rPr>
          <w:rFonts w:ascii="Palatino Linotype" w:eastAsia="MS Mincho" w:hAnsi="Palatino Linotype" w:cs="Arial"/>
          <w:b/>
          <w:i/>
          <w:sz w:val="22"/>
          <w:lang w:val="es-ES_tradnl"/>
        </w:rPr>
        <w:t>“Expresión documental</w:t>
      </w:r>
      <w:r w:rsidRPr="000F58E4">
        <w:rPr>
          <w:rFonts w:ascii="Palatino Linotype" w:eastAsia="MS Mincho" w:hAnsi="Palatino Linotype" w:cs="Arial"/>
          <w:i/>
          <w:sz w:val="22"/>
          <w:lang w:val="es-ES_tradnl"/>
        </w:rPr>
        <w:t>. Cuando los particulares presenten solicitudes de acceso a la información sin identificar de forma precisa la documentación que pudiera contener la información de su interés</w:t>
      </w:r>
      <w:r w:rsidRPr="000F58E4">
        <w:rPr>
          <w:rFonts w:ascii="Palatino Linotype" w:eastAsia="MS Mincho" w:hAnsi="Palatino Linotype" w:cs="Arial"/>
          <w:b/>
          <w:i/>
          <w:sz w:val="22"/>
          <w:u w:val="single"/>
          <w:lang w:val="es-ES_tradnl"/>
        </w:rPr>
        <w:t>, o bien, la solicitud constituya una consulta, pero la respuesta pudiera obrar en algún documento en poder de los sujetos obligados, éstos deben dar a dichas solicitudes una interpretación que les otorgue una expresión documental</w:t>
      </w:r>
      <w:r w:rsidRPr="000F58E4">
        <w:rPr>
          <w:rFonts w:ascii="Palatino Linotype" w:eastAsia="MS Mincho" w:hAnsi="Palatino Linotype" w:cs="Arial"/>
          <w:i/>
          <w:sz w:val="22"/>
          <w:lang w:val="es-ES_tradnl"/>
        </w:rPr>
        <w:t>.” (Sic) (énfasis añadido)</w:t>
      </w:r>
    </w:p>
    <w:p w:rsidR="000F58E4" w:rsidRPr="000F58E4" w:rsidRDefault="000F58E4" w:rsidP="000F58E4">
      <w:pPr>
        <w:spacing w:before="240" w:after="240"/>
        <w:ind w:left="567" w:right="900"/>
        <w:jc w:val="both"/>
        <w:rPr>
          <w:rFonts w:ascii="Palatino Linotype" w:eastAsia="MS Mincho" w:hAnsi="Palatino Linotype" w:cs="Arial"/>
          <w:i/>
          <w:lang w:val="es-ES_tradnl"/>
        </w:rPr>
      </w:pPr>
      <w:r w:rsidRPr="000F58E4">
        <w:rPr>
          <w:rFonts w:ascii="Palatino Linotype" w:eastAsia="MS Mincho" w:hAnsi="Palatino Linotype" w:cs="Arial"/>
          <w:i/>
          <w:lang w:val="es-ES_tradnl"/>
        </w:rPr>
        <w:t>Resoluciones:</w:t>
      </w:r>
    </w:p>
    <w:p w:rsidR="000F58E4" w:rsidRPr="000F58E4" w:rsidRDefault="000F58E4" w:rsidP="000F58E4">
      <w:pPr>
        <w:spacing w:before="240" w:after="240"/>
        <w:ind w:left="567" w:right="900"/>
        <w:jc w:val="both"/>
        <w:rPr>
          <w:rFonts w:ascii="Palatino Linotype" w:eastAsia="MS Mincho" w:hAnsi="Palatino Linotype" w:cs="Arial"/>
          <w:i/>
          <w:sz w:val="22"/>
          <w:lang w:val="es-ES_tradnl"/>
        </w:rPr>
      </w:pPr>
      <w:r w:rsidRPr="000F58E4">
        <w:rPr>
          <w:rFonts w:ascii="Palatino Linotype" w:eastAsia="MS Mincho" w:hAnsi="Palatino Linotype" w:cs="Arial"/>
          <w:i/>
          <w:sz w:val="22"/>
          <w:lang w:val="es-ES_tradnl"/>
        </w:rPr>
        <w:t>•</w:t>
      </w:r>
      <w:r w:rsidRPr="000F58E4">
        <w:rPr>
          <w:rFonts w:ascii="Palatino Linotype" w:eastAsia="MS Mincho" w:hAnsi="Palatino Linotype" w:cs="Arial"/>
          <w:i/>
          <w:sz w:val="22"/>
          <w:lang w:val="es-ES_tradnl"/>
        </w:rPr>
        <w:tab/>
        <w:t>RRA 0774/16. Secretaría de Salud. 31 de agosto de 2016. Por unanimidad. Comisionada Ponente María Patricia Kurczyn Villalobos.</w:t>
      </w:r>
    </w:p>
    <w:p w:rsidR="000F58E4" w:rsidRPr="000F58E4" w:rsidRDefault="000F58E4" w:rsidP="000F58E4">
      <w:pPr>
        <w:spacing w:before="240" w:after="240"/>
        <w:ind w:left="567" w:right="567"/>
        <w:jc w:val="both"/>
        <w:rPr>
          <w:rFonts w:ascii="Palatino Linotype" w:eastAsia="MS Mincho" w:hAnsi="Palatino Linotype" w:cs="Arial"/>
          <w:i/>
          <w:sz w:val="22"/>
          <w:lang w:val="es-ES_tradnl"/>
        </w:rPr>
      </w:pPr>
      <w:r w:rsidRPr="000F58E4">
        <w:rPr>
          <w:rFonts w:ascii="Palatino Linotype" w:eastAsia="MS Mincho" w:hAnsi="Palatino Linotype" w:cs="Arial"/>
          <w:i/>
          <w:sz w:val="22"/>
          <w:lang w:val="es-ES_tradnl"/>
        </w:rPr>
        <w:t>•</w:t>
      </w:r>
      <w:r w:rsidRPr="000F58E4">
        <w:rPr>
          <w:rFonts w:ascii="Palatino Linotype" w:eastAsia="MS Mincho" w:hAnsi="Palatino Linotype" w:cs="Arial"/>
          <w:i/>
          <w:sz w:val="22"/>
          <w:lang w:val="es-ES_tradnl"/>
        </w:rPr>
        <w:tab/>
        <w:t xml:space="preserve">RRA 0143/17. Universidad Autónoma Agraria Antonio Narro. 22 de febrero de 2017. Por unanimidad. Comisionado Ponente Oscar Mauricio Guerra Ford. </w:t>
      </w:r>
    </w:p>
    <w:p w:rsidR="00073656" w:rsidRPr="00073656" w:rsidRDefault="000F58E4" w:rsidP="00073656">
      <w:pPr>
        <w:spacing w:before="240" w:after="240"/>
        <w:ind w:left="567" w:right="567"/>
        <w:jc w:val="both"/>
        <w:rPr>
          <w:rFonts w:ascii="Palatino Linotype" w:eastAsia="MS Mincho" w:hAnsi="Palatino Linotype" w:cs="Arial"/>
          <w:i/>
          <w:sz w:val="22"/>
          <w:lang w:val="es-ES_tradnl"/>
        </w:rPr>
      </w:pPr>
      <w:r w:rsidRPr="000F58E4">
        <w:rPr>
          <w:rFonts w:ascii="Palatino Linotype" w:eastAsia="MS Mincho" w:hAnsi="Palatino Linotype" w:cs="Arial"/>
          <w:i/>
          <w:sz w:val="22"/>
          <w:lang w:val="es-ES_tradnl"/>
        </w:rPr>
        <w:lastRenderedPageBreak/>
        <w:t>•</w:t>
      </w:r>
      <w:r w:rsidRPr="000F58E4">
        <w:rPr>
          <w:rFonts w:ascii="Palatino Linotype" w:eastAsia="MS Mincho" w:hAnsi="Palatino Linotype" w:cs="Arial"/>
          <w:i/>
          <w:sz w:val="22"/>
          <w:lang w:val="es-ES_tradnl"/>
        </w:rPr>
        <w:tab/>
        <w:t>RRA 0540/17. Secretaría de Economía. 08 de marzo del 2017. Por unanimidad. Comisionado Ponente</w:t>
      </w:r>
      <w:r w:rsidR="00073656">
        <w:rPr>
          <w:rFonts w:ascii="Palatino Linotype" w:eastAsia="MS Mincho" w:hAnsi="Palatino Linotype" w:cs="Arial"/>
          <w:i/>
          <w:sz w:val="22"/>
          <w:lang w:val="es-ES_tradnl"/>
        </w:rPr>
        <w:t xml:space="preserve"> Francisco Javier Acuña Llamas”</w:t>
      </w:r>
    </w:p>
    <w:p w:rsidR="007F4958" w:rsidRDefault="004B2AED" w:rsidP="00C11AC9">
      <w:pPr>
        <w:spacing w:before="240" w:after="240" w:line="360" w:lineRule="auto"/>
        <w:contextualSpacing/>
        <w:jc w:val="both"/>
        <w:rPr>
          <w:rFonts w:ascii="Palatino Linotype" w:hAnsi="Palatino Linotype" w:cs="Arial"/>
        </w:rPr>
      </w:pPr>
      <w:r>
        <w:rPr>
          <w:rFonts w:ascii="Palatino Linotype" w:hAnsi="Palatino Linotype" w:cs="Arial"/>
        </w:rPr>
        <w:t xml:space="preserve">En esta tesitura, del análisis estricto a lo previsto por el artículo 33 de la Ley General de Protección de Datos Personales en Posesión de Sujetos Obligados, </w:t>
      </w:r>
      <w:r w:rsidR="000F58E4">
        <w:rPr>
          <w:rFonts w:ascii="Palatino Linotype" w:hAnsi="Palatino Linotype" w:cs="Arial"/>
        </w:rPr>
        <w:t>se tiene que coinciden con los</w:t>
      </w:r>
      <w:r>
        <w:rPr>
          <w:rFonts w:ascii="Palatino Linotype" w:hAnsi="Palatino Linotype" w:cs="Arial"/>
        </w:rPr>
        <w:t xml:space="preserve"> requisitos del documento de seguridad previstos en el artículo 49 de la Ley de Protección de Datos Personales en Posesión de Sujetos Obligados del Estado de México y Municipios</w:t>
      </w:r>
      <w:r w:rsidR="000F58E4">
        <w:rPr>
          <w:rFonts w:ascii="Palatino Linotype" w:hAnsi="Palatino Linotype" w:cs="Arial"/>
        </w:rPr>
        <w:t xml:space="preserve"> requeridos por la </w:t>
      </w:r>
      <w:r w:rsidR="004D5657">
        <w:rPr>
          <w:rFonts w:ascii="Palatino Linotype" w:hAnsi="Palatino Linotype" w:cs="Arial"/>
        </w:rPr>
        <w:t xml:space="preserve">recurrente, resulta pertinente traer a colación el siguiente cuadro: </w:t>
      </w:r>
    </w:p>
    <w:p w:rsidR="004D5657" w:rsidRDefault="004D5657" w:rsidP="00C11AC9">
      <w:pPr>
        <w:spacing w:before="240" w:after="240" w:line="360" w:lineRule="auto"/>
        <w:contextualSpacing/>
        <w:jc w:val="both"/>
        <w:rPr>
          <w:rFonts w:ascii="Palatino Linotype" w:hAnsi="Palatino Linotype" w:cs="Arial"/>
        </w:rPr>
      </w:pPr>
    </w:p>
    <w:tbl>
      <w:tblPr>
        <w:tblStyle w:val="Tablaconcuadrcula"/>
        <w:tblW w:w="0" w:type="auto"/>
        <w:tblLook w:val="04A0" w:firstRow="1" w:lastRow="0" w:firstColumn="1" w:lastColumn="0" w:noHBand="0" w:noVBand="1"/>
      </w:tblPr>
      <w:tblGrid>
        <w:gridCol w:w="4414"/>
        <w:gridCol w:w="4414"/>
      </w:tblGrid>
      <w:tr w:rsidR="004D5657" w:rsidTr="004D5657">
        <w:tc>
          <w:tcPr>
            <w:tcW w:w="4414" w:type="dxa"/>
            <w:shd w:val="clear" w:color="auto" w:fill="002060"/>
          </w:tcPr>
          <w:p w:rsidR="004D5657" w:rsidRPr="004D5657" w:rsidRDefault="004D5657" w:rsidP="004D5657">
            <w:pPr>
              <w:spacing w:before="240" w:after="240"/>
              <w:contextualSpacing/>
              <w:jc w:val="center"/>
              <w:rPr>
                <w:rFonts w:ascii="Palatino Linotype" w:hAnsi="Palatino Linotype" w:cs="Arial"/>
                <w:b/>
                <w:sz w:val="22"/>
              </w:rPr>
            </w:pPr>
            <w:r w:rsidRPr="004D5657">
              <w:rPr>
                <w:rFonts w:ascii="Palatino Linotype" w:hAnsi="Palatino Linotype" w:cs="Arial"/>
                <w:b/>
                <w:sz w:val="22"/>
              </w:rPr>
              <w:t>Solicitud de información</w:t>
            </w:r>
          </w:p>
        </w:tc>
        <w:tc>
          <w:tcPr>
            <w:tcW w:w="4414" w:type="dxa"/>
            <w:shd w:val="clear" w:color="auto" w:fill="002060"/>
          </w:tcPr>
          <w:p w:rsidR="004D5657" w:rsidRPr="004D5657" w:rsidRDefault="004D5657" w:rsidP="004D5657">
            <w:pPr>
              <w:spacing w:before="240" w:after="240"/>
              <w:contextualSpacing/>
              <w:jc w:val="center"/>
              <w:rPr>
                <w:rFonts w:ascii="Palatino Linotype" w:hAnsi="Palatino Linotype" w:cs="Arial"/>
                <w:b/>
                <w:sz w:val="22"/>
              </w:rPr>
            </w:pPr>
            <w:r w:rsidRPr="004D5657">
              <w:rPr>
                <w:rFonts w:ascii="Palatino Linotype" w:hAnsi="Palatino Linotype" w:cs="Arial"/>
                <w:b/>
                <w:sz w:val="22"/>
              </w:rPr>
              <w:t>Elementos del documento de seguridad</w:t>
            </w:r>
          </w:p>
        </w:tc>
      </w:tr>
      <w:tr w:rsidR="004D5657" w:rsidTr="004D5657">
        <w:tc>
          <w:tcPr>
            <w:tcW w:w="4414" w:type="dxa"/>
          </w:tcPr>
          <w:p w:rsidR="004D5657" w:rsidRDefault="004D5657" w:rsidP="004D5657">
            <w:pPr>
              <w:spacing w:before="240" w:after="240"/>
              <w:contextualSpacing/>
              <w:jc w:val="both"/>
              <w:rPr>
                <w:rFonts w:ascii="Palatino Linotype" w:hAnsi="Palatino Linotype" w:cs="Arial"/>
                <w:sz w:val="22"/>
              </w:rPr>
            </w:pPr>
          </w:p>
          <w:p w:rsidR="004D5657" w:rsidRPr="004D5657" w:rsidRDefault="004D5657" w:rsidP="004D5657">
            <w:pPr>
              <w:spacing w:before="240" w:after="240"/>
              <w:contextualSpacing/>
              <w:jc w:val="both"/>
              <w:rPr>
                <w:rFonts w:ascii="Palatino Linotype" w:hAnsi="Palatino Linotype" w:cs="Arial"/>
                <w:sz w:val="22"/>
              </w:rPr>
            </w:pPr>
            <w:r w:rsidRPr="004D5657">
              <w:rPr>
                <w:rFonts w:ascii="Palatino Linotype" w:hAnsi="Palatino Linotype" w:cs="Arial"/>
                <w:sz w:val="22"/>
              </w:rPr>
              <w:t xml:space="preserve">b)Las funciones y obligaciones del personal involucrado en el tratamiento de datos personales; </w:t>
            </w: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073656" w:rsidRDefault="00073656" w:rsidP="004D5657">
            <w:pPr>
              <w:spacing w:before="240" w:after="240"/>
              <w:contextualSpacing/>
              <w:jc w:val="both"/>
              <w:rPr>
                <w:rFonts w:ascii="Palatino Linotype" w:hAnsi="Palatino Linotype" w:cs="Arial"/>
                <w:sz w:val="22"/>
              </w:rPr>
            </w:pPr>
          </w:p>
          <w:p w:rsidR="00073656" w:rsidRDefault="00073656" w:rsidP="004D5657">
            <w:pPr>
              <w:spacing w:before="240" w:after="240"/>
              <w:contextualSpacing/>
              <w:jc w:val="both"/>
              <w:rPr>
                <w:rFonts w:ascii="Palatino Linotype" w:hAnsi="Palatino Linotype" w:cs="Arial"/>
                <w:sz w:val="22"/>
              </w:rPr>
            </w:pPr>
          </w:p>
          <w:p w:rsidR="004D5657" w:rsidRPr="004D5657" w:rsidRDefault="004D5657" w:rsidP="004D5657">
            <w:pPr>
              <w:spacing w:before="240" w:after="240"/>
              <w:contextualSpacing/>
              <w:jc w:val="both"/>
              <w:rPr>
                <w:rFonts w:ascii="Palatino Linotype" w:hAnsi="Palatino Linotype" w:cs="Arial"/>
                <w:sz w:val="22"/>
              </w:rPr>
            </w:pPr>
            <w:r w:rsidRPr="004D5657">
              <w:rPr>
                <w:rFonts w:ascii="Palatino Linotype" w:hAnsi="Palatino Linotype" w:cs="Arial"/>
                <w:sz w:val="22"/>
              </w:rPr>
              <w:t xml:space="preserve">c)El inventario de datos personales y de los sistemas de tratamiento; </w:t>
            </w: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Pr="004D5657" w:rsidRDefault="004D5657" w:rsidP="004D5657">
            <w:pPr>
              <w:spacing w:before="240" w:after="240"/>
              <w:contextualSpacing/>
              <w:jc w:val="both"/>
              <w:rPr>
                <w:rFonts w:ascii="Palatino Linotype" w:hAnsi="Palatino Linotype" w:cs="Arial"/>
                <w:sz w:val="22"/>
              </w:rPr>
            </w:pPr>
            <w:r w:rsidRPr="004D5657">
              <w:rPr>
                <w:rFonts w:ascii="Palatino Linotype" w:hAnsi="Palatino Linotype" w:cs="Arial"/>
                <w:sz w:val="22"/>
              </w:rPr>
              <w:t xml:space="preserve">d)El procedimiento de análisis de riesgos </w:t>
            </w:r>
          </w:p>
          <w:p w:rsidR="004D5657" w:rsidRPr="004D5657" w:rsidRDefault="004D5657" w:rsidP="004D5657">
            <w:pPr>
              <w:spacing w:before="240" w:after="240"/>
              <w:contextualSpacing/>
              <w:jc w:val="both"/>
              <w:rPr>
                <w:rFonts w:ascii="Palatino Linotype" w:hAnsi="Palatino Linotype" w:cs="Arial"/>
                <w:sz w:val="22"/>
              </w:rPr>
            </w:pPr>
            <w:r w:rsidRPr="004D5657">
              <w:rPr>
                <w:rFonts w:ascii="Palatino Linotype" w:hAnsi="Palatino Linotype" w:cs="Arial"/>
                <w:sz w:val="22"/>
              </w:rPr>
              <w:t xml:space="preserve">e)Los resultados de los análisis de riesgo de los datos personales, en el cual debieron de haber considerado las amenazas y vulnerabilidades existentes para los datos personales y los recursos involucrados en su tratamiento, como pueden ser, de manera enunciativa más no limitativa, hardware, software, personal del responsable, entre otros; </w:t>
            </w:r>
          </w:p>
          <w:p w:rsidR="004D5657" w:rsidRPr="004D5657" w:rsidRDefault="004D5657" w:rsidP="004D5657">
            <w:pPr>
              <w:spacing w:before="240" w:after="240"/>
              <w:contextualSpacing/>
              <w:jc w:val="both"/>
              <w:rPr>
                <w:rFonts w:ascii="Palatino Linotype" w:hAnsi="Palatino Linotype" w:cs="Arial"/>
                <w:sz w:val="22"/>
              </w:rPr>
            </w:pPr>
            <w:r w:rsidRPr="004D5657">
              <w:rPr>
                <w:rFonts w:ascii="Palatino Linotype" w:hAnsi="Palatino Linotype" w:cs="Arial"/>
                <w:sz w:val="22"/>
              </w:rPr>
              <w:t xml:space="preserve">f)Los resultados de los análisis de brecha (comparando las medidas de seguridad existentes contra las faltantes en la organización del responsable) </w:t>
            </w: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r w:rsidRPr="004D5657">
              <w:rPr>
                <w:rFonts w:ascii="Palatino Linotype" w:hAnsi="Palatino Linotype" w:cs="Arial"/>
                <w:sz w:val="22"/>
              </w:rPr>
              <w:t xml:space="preserve">g)El plan de trabajo para la implementación de las medidas de seguridad faltantes, así como las medidas para el cumplimiento cotidiano de las políticas de gestión y tratamiento de los datos personales; </w:t>
            </w:r>
          </w:p>
          <w:p w:rsidR="003876D8" w:rsidRPr="004D5657" w:rsidRDefault="003876D8"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r w:rsidRPr="004D5657">
              <w:rPr>
                <w:rFonts w:ascii="Palatino Linotype" w:hAnsi="Palatino Linotype" w:cs="Arial"/>
                <w:sz w:val="22"/>
              </w:rPr>
              <w:t xml:space="preserve">h)El procedimiento o mecanismos de monitoreo periódico de las medidas de seguridad implementadas, así como las amenazas y vulneraciones a las que están sujetos los datos personales, </w:t>
            </w:r>
          </w:p>
          <w:p w:rsidR="003876D8" w:rsidRPr="004D5657" w:rsidRDefault="003876D8"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sz w:val="22"/>
              </w:rPr>
            </w:pPr>
            <w:r w:rsidRPr="004D5657">
              <w:rPr>
                <w:rFonts w:ascii="Palatino Linotype" w:hAnsi="Palatino Linotype" w:cs="Arial"/>
                <w:sz w:val="22"/>
              </w:rPr>
              <w:t xml:space="preserve">i)El programa de capacitación de acuerdo al nivel, dependiendo de sus roles y responsabilidades respecto del tratamiento de los datos personales </w:t>
            </w:r>
          </w:p>
          <w:p w:rsidR="003876D8" w:rsidRPr="004D5657" w:rsidRDefault="003876D8" w:rsidP="004D5657">
            <w:pPr>
              <w:spacing w:before="240" w:after="240"/>
              <w:contextualSpacing/>
              <w:jc w:val="both"/>
              <w:rPr>
                <w:rFonts w:ascii="Palatino Linotype" w:hAnsi="Palatino Linotype" w:cs="Arial"/>
                <w:sz w:val="22"/>
              </w:rPr>
            </w:pPr>
          </w:p>
          <w:p w:rsidR="003876D8" w:rsidRDefault="004D5657" w:rsidP="004D5657">
            <w:pPr>
              <w:spacing w:before="240" w:after="240"/>
              <w:contextualSpacing/>
              <w:jc w:val="both"/>
              <w:rPr>
                <w:rFonts w:ascii="Palatino Linotype" w:hAnsi="Palatino Linotype" w:cs="Arial"/>
                <w:sz w:val="22"/>
              </w:rPr>
            </w:pPr>
            <w:r w:rsidRPr="004D5657">
              <w:rPr>
                <w:rFonts w:ascii="Palatino Linotype" w:hAnsi="Palatino Linotype" w:cs="Arial"/>
                <w:sz w:val="22"/>
              </w:rPr>
              <w:t>j)Procedimiento de Auditoría al sistema de gestión de protección de datos personales y se indique quien realiza ese procedimiento</w:t>
            </w:r>
          </w:p>
          <w:p w:rsidR="004D5657" w:rsidRPr="004D5657" w:rsidRDefault="004D5657" w:rsidP="004D5657">
            <w:pPr>
              <w:spacing w:before="240" w:after="240"/>
              <w:contextualSpacing/>
              <w:jc w:val="both"/>
              <w:rPr>
                <w:rFonts w:ascii="Palatino Linotype" w:hAnsi="Palatino Linotype" w:cs="Arial"/>
                <w:sz w:val="22"/>
              </w:rPr>
            </w:pPr>
            <w:r w:rsidRPr="004D5657">
              <w:rPr>
                <w:rFonts w:ascii="Palatino Linotype" w:hAnsi="Palatino Linotype" w:cs="Arial"/>
                <w:sz w:val="22"/>
              </w:rPr>
              <w:lastRenderedPageBreak/>
              <w:t xml:space="preserve"> </w:t>
            </w:r>
          </w:p>
          <w:p w:rsidR="004D5657" w:rsidRPr="004D5657" w:rsidRDefault="004D5657" w:rsidP="004D5657">
            <w:pPr>
              <w:spacing w:before="240" w:after="240"/>
              <w:contextualSpacing/>
              <w:jc w:val="both"/>
              <w:rPr>
                <w:rFonts w:ascii="Palatino Linotype" w:hAnsi="Palatino Linotype" w:cs="Arial"/>
                <w:sz w:val="22"/>
              </w:rPr>
            </w:pPr>
            <w:r w:rsidRPr="004D5657">
              <w:rPr>
                <w:rFonts w:ascii="Palatino Linotype" w:hAnsi="Palatino Linotype" w:cs="Arial"/>
                <w:sz w:val="22"/>
              </w:rPr>
              <w:t xml:space="preserve">k)Los resultados de las auditorías al sistema de gestión de protección de datos personales desde su implementación a la fecha </w:t>
            </w:r>
          </w:p>
          <w:p w:rsidR="004D5657" w:rsidRPr="004D5657" w:rsidRDefault="004D5657" w:rsidP="004D5657">
            <w:pPr>
              <w:spacing w:before="240" w:after="240"/>
              <w:contextualSpacing/>
              <w:jc w:val="both"/>
              <w:rPr>
                <w:rFonts w:ascii="Palatino Linotype" w:hAnsi="Palatino Linotype" w:cs="Arial"/>
                <w:sz w:val="22"/>
              </w:rPr>
            </w:pPr>
          </w:p>
          <w:p w:rsidR="004D5657" w:rsidRDefault="004D5657" w:rsidP="004D5657">
            <w:pPr>
              <w:spacing w:before="240" w:after="240"/>
              <w:contextualSpacing/>
              <w:jc w:val="both"/>
              <w:rPr>
                <w:rFonts w:ascii="Palatino Linotype" w:hAnsi="Palatino Linotype" w:cs="Arial"/>
              </w:rPr>
            </w:pPr>
            <w:r w:rsidRPr="004D5657">
              <w:rPr>
                <w:rFonts w:ascii="Palatino Linotype" w:hAnsi="Palatino Linotype" w:cs="Arial"/>
                <w:sz w:val="22"/>
              </w:rPr>
              <w:t>Documento de seguridad de esta Institución de manera íntegra, de no ser así, favor de remitirlo en versión pública.</w:t>
            </w:r>
          </w:p>
        </w:tc>
        <w:tc>
          <w:tcPr>
            <w:tcW w:w="4414" w:type="dxa"/>
          </w:tcPr>
          <w:p w:rsidR="004D5657" w:rsidRPr="004D5657" w:rsidRDefault="004D5657" w:rsidP="004D5657">
            <w:pPr>
              <w:spacing w:before="240" w:after="240"/>
              <w:contextualSpacing/>
              <w:jc w:val="both"/>
              <w:rPr>
                <w:rFonts w:ascii="Palatino Linotype" w:hAnsi="Palatino Linotype" w:cs="Arial"/>
                <w:sz w:val="22"/>
                <w:lang w:val="es-MX"/>
              </w:rPr>
            </w:pPr>
            <w:r w:rsidRPr="004D5657">
              <w:rPr>
                <w:rFonts w:ascii="Palatino Linotype" w:hAnsi="Palatino Linotype" w:cs="Arial"/>
                <w:b/>
                <w:sz w:val="22"/>
                <w:lang w:val="es-MX"/>
              </w:rPr>
              <w:lastRenderedPageBreak/>
              <w:t xml:space="preserve">Artículo 49. </w:t>
            </w:r>
            <w:r w:rsidRPr="004D5657">
              <w:rPr>
                <w:rFonts w:ascii="Palatino Linotype" w:hAnsi="Palatino Linotype" w:cs="Arial"/>
                <w:sz w:val="22"/>
                <w:lang w:val="es-MX"/>
              </w:rPr>
              <w:t>El documento de seguridad deberá contener como mínimo lo siguiente:</w:t>
            </w:r>
          </w:p>
          <w:p w:rsidR="004D5657" w:rsidRPr="004D5657" w:rsidRDefault="004D5657" w:rsidP="004D5657">
            <w:pPr>
              <w:pStyle w:val="Prrafodelista"/>
              <w:numPr>
                <w:ilvl w:val="0"/>
                <w:numId w:val="25"/>
              </w:numPr>
              <w:spacing w:before="240" w:after="240"/>
              <w:ind w:left="293" w:hanging="284"/>
              <w:contextualSpacing/>
              <w:jc w:val="both"/>
              <w:rPr>
                <w:rFonts w:ascii="Palatino Linotype" w:hAnsi="Palatino Linotype" w:cs="Arial"/>
                <w:lang w:val="es-MX"/>
              </w:rPr>
            </w:pPr>
            <w:r w:rsidRPr="004D5657">
              <w:rPr>
                <w:rFonts w:ascii="Palatino Linotype" w:hAnsi="Palatino Linotype" w:cs="Arial"/>
                <w:lang w:val="es-MX"/>
              </w:rPr>
              <w:t>Respecto de los sistemas de datos personales:</w:t>
            </w:r>
          </w:p>
          <w:p w:rsidR="004D5657" w:rsidRPr="004D5657" w:rsidRDefault="004D5657" w:rsidP="004D5657">
            <w:pPr>
              <w:numPr>
                <w:ilvl w:val="0"/>
                <w:numId w:val="22"/>
              </w:numPr>
              <w:spacing w:before="240" w:after="240"/>
              <w:ind w:left="108" w:hanging="210"/>
              <w:contextualSpacing/>
              <w:jc w:val="both"/>
              <w:rPr>
                <w:rFonts w:ascii="Palatino Linotype" w:hAnsi="Palatino Linotype" w:cs="Arial"/>
                <w:sz w:val="22"/>
                <w:lang w:val="es-MX"/>
              </w:rPr>
            </w:pPr>
            <w:r w:rsidRPr="004D5657">
              <w:rPr>
                <w:rFonts w:ascii="Palatino Linotype" w:hAnsi="Palatino Linotype" w:cs="Arial"/>
                <w:sz w:val="22"/>
                <w:lang w:val="es-MX"/>
              </w:rPr>
              <w:t>El nombre.</w:t>
            </w:r>
          </w:p>
          <w:p w:rsidR="004D5657" w:rsidRPr="004D5657" w:rsidRDefault="004D5657" w:rsidP="004D5657">
            <w:pPr>
              <w:numPr>
                <w:ilvl w:val="0"/>
                <w:numId w:val="22"/>
              </w:numPr>
              <w:spacing w:before="240" w:after="240"/>
              <w:ind w:left="108" w:hanging="210"/>
              <w:contextualSpacing/>
              <w:jc w:val="both"/>
              <w:rPr>
                <w:rFonts w:ascii="Palatino Linotype" w:hAnsi="Palatino Linotype" w:cs="Arial"/>
                <w:sz w:val="22"/>
                <w:lang w:val="es-MX"/>
              </w:rPr>
            </w:pPr>
            <w:r w:rsidRPr="004D5657">
              <w:rPr>
                <w:rFonts w:ascii="Palatino Linotype" w:hAnsi="Palatino Linotype" w:cs="Arial"/>
                <w:sz w:val="22"/>
                <w:lang w:val="es-MX"/>
              </w:rPr>
              <w:t>El nombre, cargo y adscripción del administrador de cada sistema y base de datos.</w:t>
            </w:r>
          </w:p>
          <w:p w:rsidR="004D5657" w:rsidRPr="00073656" w:rsidRDefault="004D5657" w:rsidP="004D5657">
            <w:pPr>
              <w:numPr>
                <w:ilvl w:val="0"/>
                <w:numId w:val="22"/>
              </w:numPr>
              <w:spacing w:before="240" w:after="240"/>
              <w:ind w:left="108" w:hanging="210"/>
              <w:contextualSpacing/>
              <w:jc w:val="both"/>
              <w:rPr>
                <w:rFonts w:ascii="Palatino Linotype" w:hAnsi="Palatino Linotype" w:cs="Arial"/>
                <w:b/>
                <w:sz w:val="22"/>
                <w:u w:val="single"/>
                <w:lang w:val="es-MX"/>
              </w:rPr>
            </w:pPr>
            <w:r w:rsidRPr="00073656">
              <w:rPr>
                <w:rFonts w:ascii="Palatino Linotype" w:hAnsi="Palatino Linotype" w:cs="Arial"/>
                <w:b/>
                <w:sz w:val="22"/>
                <w:u w:val="single"/>
                <w:lang w:val="es-MX"/>
              </w:rPr>
              <w:t>Las funciones y obligaciones del responsable, encargado o encargados y todas las personas que traten datos personales.</w:t>
            </w:r>
          </w:p>
          <w:p w:rsidR="004D5657" w:rsidRPr="004D5657" w:rsidRDefault="004D5657" w:rsidP="004D5657">
            <w:pPr>
              <w:numPr>
                <w:ilvl w:val="0"/>
                <w:numId w:val="22"/>
              </w:numPr>
              <w:spacing w:before="240" w:after="240"/>
              <w:ind w:left="108" w:hanging="210"/>
              <w:contextualSpacing/>
              <w:jc w:val="both"/>
              <w:rPr>
                <w:rFonts w:ascii="Palatino Linotype" w:hAnsi="Palatino Linotype" w:cs="Arial"/>
                <w:sz w:val="22"/>
                <w:lang w:val="es-MX"/>
              </w:rPr>
            </w:pPr>
            <w:r w:rsidRPr="004D5657">
              <w:rPr>
                <w:rFonts w:ascii="Palatino Linotype" w:hAnsi="Palatino Linotype" w:cs="Arial"/>
                <w:sz w:val="22"/>
                <w:lang w:val="es-MX"/>
              </w:rPr>
              <w:t>El folio del registro del sistema y base de datos.</w:t>
            </w:r>
          </w:p>
          <w:p w:rsidR="004D5657" w:rsidRPr="004D5657" w:rsidRDefault="004D5657" w:rsidP="004D5657">
            <w:pPr>
              <w:spacing w:before="240" w:after="240" w:line="360" w:lineRule="auto"/>
              <w:contextualSpacing/>
              <w:jc w:val="both"/>
              <w:rPr>
                <w:rFonts w:ascii="Palatino Linotype" w:hAnsi="Palatino Linotype" w:cs="Arial"/>
                <w:lang w:val="es-MX"/>
              </w:rPr>
            </w:pPr>
          </w:p>
          <w:p w:rsidR="004D5657" w:rsidRPr="004D5657" w:rsidRDefault="004D5657" w:rsidP="004D5657">
            <w:pPr>
              <w:numPr>
                <w:ilvl w:val="0"/>
                <w:numId w:val="22"/>
              </w:numPr>
              <w:spacing w:before="240" w:after="240"/>
              <w:ind w:left="108" w:hanging="210"/>
              <w:contextualSpacing/>
              <w:jc w:val="both"/>
              <w:rPr>
                <w:rFonts w:ascii="Palatino Linotype" w:hAnsi="Palatino Linotype" w:cs="Arial"/>
                <w:sz w:val="22"/>
                <w:lang w:val="es-MX"/>
              </w:rPr>
            </w:pPr>
            <w:r w:rsidRPr="004D5657">
              <w:rPr>
                <w:rFonts w:ascii="Palatino Linotype" w:hAnsi="Palatino Linotype" w:cs="Arial"/>
                <w:sz w:val="22"/>
                <w:lang w:val="es-MX"/>
              </w:rPr>
              <w:t>El inventario o la especificación detallada del tipo de datos personales contenidos.</w:t>
            </w:r>
          </w:p>
          <w:p w:rsidR="004D5657" w:rsidRPr="004D5657" w:rsidRDefault="004D5657" w:rsidP="004D5657">
            <w:pPr>
              <w:numPr>
                <w:ilvl w:val="0"/>
                <w:numId w:val="22"/>
              </w:numPr>
              <w:spacing w:before="240" w:after="240"/>
              <w:ind w:left="108" w:hanging="210"/>
              <w:contextualSpacing/>
              <w:jc w:val="both"/>
              <w:rPr>
                <w:rFonts w:ascii="Palatino Linotype" w:hAnsi="Palatino Linotype" w:cs="Arial"/>
                <w:sz w:val="22"/>
                <w:lang w:val="es-MX"/>
              </w:rPr>
            </w:pPr>
            <w:r w:rsidRPr="004D5657">
              <w:rPr>
                <w:rFonts w:ascii="Palatino Linotype" w:hAnsi="Palatino Linotype" w:cs="Arial"/>
                <w:sz w:val="22"/>
                <w:lang w:val="es-MX"/>
              </w:rPr>
              <w:t>La estructura y descripción de los sistemas y bases de datos personales, lo cual consiste en precisar y describir el tipo de soporte, así como las características del lugar donde se resguardan.</w:t>
            </w:r>
          </w:p>
          <w:p w:rsidR="004D5657" w:rsidRPr="004D5657" w:rsidRDefault="004D5657" w:rsidP="004D5657">
            <w:pPr>
              <w:spacing w:before="240" w:after="240" w:line="360" w:lineRule="auto"/>
              <w:contextualSpacing/>
              <w:jc w:val="both"/>
              <w:rPr>
                <w:rFonts w:ascii="Palatino Linotype" w:hAnsi="Palatino Linotype" w:cs="Arial"/>
                <w:lang w:val="es-MX"/>
              </w:rPr>
            </w:pPr>
          </w:p>
          <w:p w:rsidR="004D5657" w:rsidRPr="004D5657" w:rsidRDefault="004D5657" w:rsidP="004D5657">
            <w:pPr>
              <w:numPr>
                <w:ilvl w:val="0"/>
                <w:numId w:val="23"/>
              </w:numPr>
              <w:spacing w:before="240" w:after="240"/>
              <w:contextualSpacing/>
              <w:jc w:val="both"/>
              <w:rPr>
                <w:rFonts w:ascii="Palatino Linotype" w:hAnsi="Palatino Linotype" w:cs="Arial"/>
                <w:sz w:val="22"/>
                <w:lang w:val="es-MX"/>
              </w:rPr>
            </w:pPr>
            <w:r w:rsidRPr="004D5657">
              <w:rPr>
                <w:rFonts w:ascii="Palatino Linotype" w:hAnsi="Palatino Linotype" w:cs="Arial"/>
                <w:sz w:val="22"/>
                <w:lang w:val="es-MX"/>
              </w:rPr>
              <w:t>Respecto de las medidas de seguridad implementadas deberá incluir lo siguiente:</w:t>
            </w:r>
          </w:p>
          <w:p w:rsidR="004D5657" w:rsidRPr="004D5657" w:rsidRDefault="004D5657" w:rsidP="004D5657">
            <w:pPr>
              <w:numPr>
                <w:ilvl w:val="0"/>
                <w:numId w:val="24"/>
              </w:numPr>
              <w:spacing w:before="240" w:after="240"/>
              <w:contextualSpacing/>
              <w:jc w:val="both"/>
              <w:rPr>
                <w:rFonts w:ascii="Palatino Linotype" w:hAnsi="Palatino Linotype" w:cs="Arial"/>
                <w:sz w:val="22"/>
                <w:lang w:val="es-MX"/>
              </w:rPr>
            </w:pPr>
            <w:r w:rsidRPr="004D5657">
              <w:rPr>
                <w:rFonts w:ascii="Palatino Linotype" w:hAnsi="Palatino Linotype" w:cs="Arial"/>
                <w:sz w:val="22"/>
                <w:lang w:val="es-MX"/>
              </w:rPr>
              <w:t>Transferencia y remisiones.</w:t>
            </w:r>
          </w:p>
          <w:p w:rsidR="004D5657" w:rsidRPr="004D5657" w:rsidRDefault="004D5657" w:rsidP="004D5657">
            <w:pPr>
              <w:numPr>
                <w:ilvl w:val="0"/>
                <w:numId w:val="24"/>
              </w:numPr>
              <w:spacing w:before="240" w:after="240"/>
              <w:contextualSpacing/>
              <w:jc w:val="both"/>
              <w:rPr>
                <w:rFonts w:ascii="Palatino Linotype" w:hAnsi="Palatino Linotype" w:cs="Arial"/>
                <w:sz w:val="22"/>
                <w:lang w:val="es-MX"/>
              </w:rPr>
            </w:pPr>
            <w:r w:rsidRPr="004D5657">
              <w:rPr>
                <w:rFonts w:ascii="Palatino Linotype" w:hAnsi="Palatino Linotype" w:cs="Arial"/>
                <w:sz w:val="22"/>
                <w:lang w:val="es-MX"/>
              </w:rPr>
              <w:t>Resguardo de soportes físicos y electrónicos.</w:t>
            </w:r>
          </w:p>
          <w:p w:rsidR="004D5657" w:rsidRPr="004D5657" w:rsidRDefault="004D5657" w:rsidP="004D5657">
            <w:pPr>
              <w:numPr>
                <w:ilvl w:val="0"/>
                <w:numId w:val="24"/>
              </w:numPr>
              <w:spacing w:before="240" w:after="240"/>
              <w:contextualSpacing/>
              <w:jc w:val="both"/>
              <w:rPr>
                <w:rFonts w:ascii="Palatino Linotype" w:hAnsi="Palatino Linotype" w:cs="Arial"/>
                <w:sz w:val="22"/>
                <w:lang w:val="es-MX"/>
              </w:rPr>
            </w:pPr>
            <w:r w:rsidRPr="004D5657">
              <w:rPr>
                <w:rFonts w:ascii="Palatino Linotype" w:hAnsi="Palatino Linotype" w:cs="Arial"/>
                <w:sz w:val="22"/>
                <w:lang w:val="es-MX"/>
              </w:rPr>
              <w:t>Bitácoras para accesos, operación cotidiana y violaciones a la seguridad de los datos personales.</w:t>
            </w:r>
          </w:p>
          <w:p w:rsidR="004D5657" w:rsidRPr="00073656" w:rsidRDefault="004D5657" w:rsidP="004D5657">
            <w:pPr>
              <w:numPr>
                <w:ilvl w:val="0"/>
                <w:numId w:val="24"/>
              </w:numPr>
              <w:spacing w:before="240" w:after="240"/>
              <w:contextualSpacing/>
              <w:jc w:val="both"/>
              <w:rPr>
                <w:rFonts w:ascii="Palatino Linotype" w:hAnsi="Palatino Linotype" w:cs="Arial"/>
                <w:b/>
                <w:sz w:val="22"/>
                <w:u w:val="single"/>
                <w:lang w:val="es-MX"/>
              </w:rPr>
            </w:pPr>
            <w:r w:rsidRPr="00073656">
              <w:rPr>
                <w:rFonts w:ascii="Palatino Linotype" w:hAnsi="Palatino Linotype" w:cs="Arial"/>
                <w:b/>
                <w:sz w:val="22"/>
                <w:u w:val="single"/>
                <w:lang w:val="es-MX"/>
              </w:rPr>
              <w:t>El análisis de riesgos.</w:t>
            </w:r>
          </w:p>
          <w:p w:rsidR="004D5657" w:rsidRPr="00073656" w:rsidRDefault="004D5657" w:rsidP="004D5657">
            <w:pPr>
              <w:numPr>
                <w:ilvl w:val="0"/>
                <w:numId w:val="24"/>
              </w:numPr>
              <w:spacing w:before="240" w:after="240"/>
              <w:contextualSpacing/>
              <w:jc w:val="both"/>
              <w:rPr>
                <w:rFonts w:ascii="Palatino Linotype" w:hAnsi="Palatino Linotype" w:cs="Arial"/>
                <w:b/>
                <w:sz w:val="22"/>
                <w:u w:val="single"/>
                <w:lang w:val="es-MX"/>
              </w:rPr>
            </w:pPr>
            <w:r w:rsidRPr="00073656">
              <w:rPr>
                <w:rFonts w:ascii="Palatino Linotype" w:hAnsi="Palatino Linotype" w:cs="Arial"/>
                <w:b/>
                <w:sz w:val="22"/>
                <w:u w:val="single"/>
                <w:lang w:val="es-MX"/>
              </w:rPr>
              <w:t>El análisis de brecha.</w:t>
            </w:r>
          </w:p>
          <w:p w:rsidR="004D5657" w:rsidRPr="004D5657" w:rsidRDefault="004D5657" w:rsidP="003876D8">
            <w:pPr>
              <w:numPr>
                <w:ilvl w:val="0"/>
                <w:numId w:val="24"/>
              </w:numPr>
              <w:spacing w:before="240" w:after="240"/>
              <w:ind w:left="323" w:hanging="210"/>
              <w:contextualSpacing/>
              <w:jc w:val="both"/>
              <w:rPr>
                <w:rFonts w:ascii="Palatino Linotype" w:hAnsi="Palatino Linotype" w:cs="Arial"/>
                <w:lang w:val="es-MX"/>
              </w:rPr>
            </w:pPr>
            <w:r w:rsidRPr="004D5657">
              <w:rPr>
                <w:rFonts w:ascii="Palatino Linotype" w:hAnsi="Palatino Linotype" w:cs="Arial"/>
                <w:lang w:val="es-MX"/>
              </w:rPr>
              <w:t>Gestión de incidentes.</w:t>
            </w:r>
          </w:p>
          <w:p w:rsidR="004D5657" w:rsidRPr="004D5657" w:rsidRDefault="004D5657" w:rsidP="003876D8">
            <w:pPr>
              <w:numPr>
                <w:ilvl w:val="0"/>
                <w:numId w:val="24"/>
              </w:numPr>
              <w:spacing w:before="240" w:after="240"/>
              <w:ind w:left="323" w:hanging="210"/>
              <w:contextualSpacing/>
              <w:jc w:val="both"/>
              <w:rPr>
                <w:rFonts w:ascii="Palatino Linotype" w:hAnsi="Palatino Linotype" w:cs="Arial"/>
                <w:lang w:val="es-MX"/>
              </w:rPr>
            </w:pPr>
            <w:r w:rsidRPr="004D5657">
              <w:rPr>
                <w:rFonts w:ascii="Palatino Linotype" w:hAnsi="Palatino Linotype" w:cs="Arial"/>
                <w:lang w:val="es-MX"/>
              </w:rPr>
              <w:t>Acceso a las instalaciones.</w:t>
            </w:r>
          </w:p>
          <w:p w:rsidR="004D5657" w:rsidRPr="003876D8" w:rsidRDefault="004D5657" w:rsidP="003876D8">
            <w:pPr>
              <w:numPr>
                <w:ilvl w:val="0"/>
                <w:numId w:val="24"/>
              </w:numPr>
              <w:spacing w:before="240" w:after="240"/>
              <w:ind w:left="323" w:hanging="210"/>
              <w:contextualSpacing/>
              <w:jc w:val="both"/>
              <w:rPr>
                <w:rFonts w:ascii="Palatino Linotype" w:hAnsi="Palatino Linotype" w:cs="Arial"/>
                <w:lang w:val="es-MX"/>
              </w:rPr>
            </w:pPr>
            <w:r w:rsidRPr="004D5657">
              <w:rPr>
                <w:rFonts w:ascii="Palatino Linotype" w:hAnsi="Palatino Linotype" w:cs="Arial"/>
                <w:lang w:val="es-MX"/>
              </w:rPr>
              <w:t>Identificación y autenticación.</w:t>
            </w:r>
          </w:p>
          <w:p w:rsidR="004D5657" w:rsidRDefault="004D5657" w:rsidP="003876D8">
            <w:pPr>
              <w:numPr>
                <w:ilvl w:val="0"/>
                <w:numId w:val="24"/>
              </w:numPr>
              <w:spacing w:before="240" w:after="240"/>
              <w:ind w:left="323" w:hanging="210"/>
              <w:contextualSpacing/>
              <w:jc w:val="both"/>
              <w:rPr>
                <w:rFonts w:ascii="Palatino Linotype" w:hAnsi="Palatino Linotype" w:cs="Arial"/>
                <w:sz w:val="22"/>
                <w:lang w:val="es-MX"/>
              </w:rPr>
            </w:pPr>
            <w:r w:rsidRPr="003876D8">
              <w:rPr>
                <w:rFonts w:ascii="Palatino Linotype" w:hAnsi="Palatino Linotype" w:cs="Arial"/>
                <w:sz w:val="22"/>
                <w:lang w:val="es-MX"/>
              </w:rPr>
              <w:t>Procedimientos de respaldo y recuperación de datos.</w:t>
            </w:r>
          </w:p>
          <w:p w:rsidR="004D56A0" w:rsidRDefault="004D56A0" w:rsidP="004D56A0">
            <w:pPr>
              <w:spacing w:before="240" w:after="240"/>
              <w:contextualSpacing/>
              <w:jc w:val="both"/>
              <w:rPr>
                <w:rFonts w:ascii="Palatino Linotype" w:hAnsi="Palatino Linotype" w:cs="Arial"/>
                <w:sz w:val="22"/>
                <w:lang w:val="es-MX"/>
              </w:rPr>
            </w:pPr>
          </w:p>
          <w:p w:rsidR="004D56A0" w:rsidRDefault="004D56A0" w:rsidP="004D56A0">
            <w:pPr>
              <w:spacing w:before="240" w:after="240"/>
              <w:contextualSpacing/>
              <w:jc w:val="both"/>
              <w:rPr>
                <w:rFonts w:ascii="Palatino Linotype" w:hAnsi="Palatino Linotype" w:cs="Arial"/>
                <w:sz w:val="22"/>
                <w:lang w:val="es-MX"/>
              </w:rPr>
            </w:pPr>
          </w:p>
          <w:p w:rsidR="004D56A0" w:rsidRPr="003876D8" w:rsidRDefault="004D56A0" w:rsidP="004D56A0">
            <w:pPr>
              <w:spacing w:before="240" w:after="240"/>
              <w:contextualSpacing/>
              <w:jc w:val="both"/>
              <w:rPr>
                <w:rFonts w:ascii="Palatino Linotype" w:hAnsi="Palatino Linotype" w:cs="Arial"/>
                <w:sz w:val="22"/>
                <w:lang w:val="es-MX"/>
              </w:rPr>
            </w:pPr>
          </w:p>
          <w:p w:rsidR="004D5657" w:rsidRPr="004D56A0" w:rsidRDefault="004D5657" w:rsidP="004D56A0">
            <w:pPr>
              <w:numPr>
                <w:ilvl w:val="0"/>
                <w:numId w:val="24"/>
              </w:numPr>
              <w:spacing w:before="240" w:after="240"/>
              <w:ind w:left="323" w:hanging="210"/>
              <w:contextualSpacing/>
              <w:jc w:val="both"/>
              <w:rPr>
                <w:rFonts w:ascii="Palatino Linotype" w:hAnsi="Palatino Linotype" w:cs="Arial"/>
                <w:sz w:val="22"/>
                <w:lang w:val="es-MX"/>
              </w:rPr>
            </w:pPr>
            <w:r w:rsidRPr="004D56A0">
              <w:rPr>
                <w:rFonts w:ascii="Palatino Linotype" w:hAnsi="Palatino Linotype" w:cs="Arial"/>
                <w:sz w:val="22"/>
                <w:lang w:val="es-MX"/>
              </w:rPr>
              <w:t>Plan de contingencia.</w:t>
            </w:r>
          </w:p>
          <w:p w:rsidR="004D5657" w:rsidRPr="00073656" w:rsidRDefault="004D5657" w:rsidP="004D56A0">
            <w:pPr>
              <w:numPr>
                <w:ilvl w:val="0"/>
                <w:numId w:val="24"/>
              </w:numPr>
              <w:spacing w:before="240" w:after="240"/>
              <w:ind w:left="323" w:hanging="210"/>
              <w:contextualSpacing/>
              <w:jc w:val="both"/>
              <w:rPr>
                <w:rFonts w:ascii="Palatino Linotype" w:hAnsi="Palatino Linotype" w:cs="Arial"/>
                <w:b/>
                <w:sz w:val="22"/>
                <w:u w:val="single"/>
                <w:lang w:val="es-MX"/>
              </w:rPr>
            </w:pPr>
            <w:r w:rsidRPr="00073656">
              <w:rPr>
                <w:rFonts w:ascii="Palatino Linotype" w:hAnsi="Palatino Linotype" w:cs="Arial"/>
                <w:b/>
                <w:sz w:val="22"/>
                <w:u w:val="single"/>
                <w:lang w:val="es-MX"/>
              </w:rPr>
              <w:t>Auditorías.</w:t>
            </w:r>
          </w:p>
          <w:p w:rsidR="004D5657" w:rsidRPr="004D56A0" w:rsidRDefault="004D5657" w:rsidP="004D56A0">
            <w:pPr>
              <w:numPr>
                <w:ilvl w:val="0"/>
                <w:numId w:val="24"/>
              </w:numPr>
              <w:spacing w:before="240" w:after="240"/>
              <w:ind w:left="323" w:hanging="210"/>
              <w:contextualSpacing/>
              <w:jc w:val="both"/>
              <w:rPr>
                <w:rFonts w:ascii="Palatino Linotype" w:hAnsi="Palatino Linotype" w:cs="Arial"/>
                <w:sz w:val="22"/>
                <w:lang w:val="es-MX"/>
              </w:rPr>
            </w:pPr>
            <w:r w:rsidRPr="004D56A0">
              <w:rPr>
                <w:rFonts w:ascii="Palatino Linotype" w:hAnsi="Palatino Linotype" w:cs="Arial"/>
                <w:sz w:val="22"/>
                <w:lang w:val="es-MX"/>
              </w:rPr>
              <w:t>Supresión y borrado seguro de datos.</w:t>
            </w:r>
          </w:p>
          <w:p w:rsidR="004D5657" w:rsidRPr="00073656" w:rsidRDefault="004D5657" w:rsidP="004D56A0">
            <w:pPr>
              <w:numPr>
                <w:ilvl w:val="0"/>
                <w:numId w:val="24"/>
              </w:numPr>
              <w:spacing w:before="240" w:after="240"/>
              <w:ind w:left="293" w:hanging="284"/>
              <w:contextualSpacing/>
              <w:jc w:val="both"/>
              <w:rPr>
                <w:rFonts w:ascii="Palatino Linotype" w:hAnsi="Palatino Linotype" w:cs="Arial"/>
                <w:b/>
                <w:sz w:val="22"/>
                <w:u w:val="single"/>
                <w:lang w:val="es-MX"/>
              </w:rPr>
            </w:pPr>
            <w:r w:rsidRPr="00073656">
              <w:rPr>
                <w:rFonts w:ascii="Palatino Linotype" w:hAnsi="Palatino Linotype" w:cs="Arial"/>
                <w:b/>
                <w:sz w:val="22"/>
                <w:u w:val="single"/>
                <w:lang w:val="es-MX"/>
              </w:rPr>
              <w:t>El plan de trabajo.</w:t>
            </w:r>
          </w:p>
          <w:p w:rsidR="004D5657" w:rsidRPr="00073656" w:rsidRDefault="004D5657" w:rsidP="004D56A0">
            <w:pPr>
              <w:numPr>
                <w:ilvl w:val="0"/>
                <w:numId w:val="24"/>
              </w:numPr>
              <w:spacing w:before="240" w:after="240"/>
              <w:ind w:left="323" w:hanging="210"/>
              <w:contextualSpacing/>
              <w:jc w:val="both"/>
              <w:rPr>
                <w:rFonts w:ascii="Palatino Linotype" w:hAnsi="Palatino Linotype" w:cs="Arial"/>
                <w:b/>
                <w:sz w:val="22"/>
                <w:u w:val="single"/>
                <w:lang w:val="es-MX"/>
              </w:rPr>
            </w:pPr>
            <w:r w:rsidRPr="00073656">
              <w:rPr>
                <w:rFonts w:ascii="Palatino Linotype" w:hAnsi="Palatino Linotype" w:cs="Arial"/>
                <w:b/>
                <w:sz w:val="22"/>
                <w:u w:val="single"/>
                <w:lang w:val="es-MX"/>
              </w:rPr>
              <w:t>Los mecanismos de monitoreo y revisión de las medidas de seguridad.</w:t>
            </w:r>
          </w:p>
          <w:p w:rsidR="004D5657" w:rsidRPr="004D56A0" w:rsidRDefault="004D5657" w:rsidP="004D56A0">
            <w:pPr>
              <w:numPr>
                <w:ilvl w:val="0"/>
                <w:numId w:val="24"/>
              </w:numPr>
              <w:spacing w:before="240" w:after="240"/>
              <w:ind w:left="323" w:hanging="210"/>
              <w:contextualSpacing/>
              <w:jc w:val="both"/>
              <w:rPr>
                <w:rFonts w:ascii="Palatino Linotype" w:hAnsi="Palatino Linotype" w:cs="Arial"/>
                <w:sz w:val="22"/>
                <w:lang w:val="es-MX"/>
              </w:rPr>
            </w:pPr>
            <w:r w:rsidRPr="00073656">
              <w:rPr>
                <w:rFonts w:ascii="Palatino Linotype" w:hAnsi="Palatino Linotype" w:cs="Arial"/>
                <w:b/>
                <w:sz w:val="22"/>
                <w:u w:val="single"/>
                <w:lang w:val="es-MX"/>
              </w:rPr>
              <w:t>El programa general de capacitación.</w:t>
            </w:r>
          </w:p>
          <w:p w:rsidR="004D5657" w:rsidRDefault="004D5657" w:rsidP="00C11AC9">
            <w:pPr>
              <w:spacing w:before="240" w:after="240" w:line="360" w:lineRule="auto"/>
              <w:contextualSpacing/>
              <w:jc w:val="both"/>
              <w:rPr>
                <w:rFonts w:ascii="Palatino Linotype" w:hAnsi="Palatino Linotype" w:cs="Arial"/>
              </w:rPr>
            </w:pPr>
          </w:p>
        </w:tc>
      </w:tr>
    </w:tbl>
    <w:p w:rsidR="004D5657" w:rsidRDefault="004D5657" w:rsidP="00C11AC9">
      <w:pPr>
        <w:spacing w:before="240" w:after="240" w:line="360" w:lineRule="auto"/>
        <w:contextualSpacing/>
        <w:jc w:val="both"/>
        <w:rPr>
          <w:rFonts w:ascii="Palatino Linotype" w:hAnsi="Palatino Linotype" w:cs="Arial"/>
        </w:rPr>
      </w:pPr>
    </w:p>
    <w:p w:rsidR="00AD33B3" w:rsidRDefault="004B2AED" w:rsidP="00AD33B3">
      <w:pPr>
        <w:spacing w:before="240" w:after="240" w:line="360" w:lineRule="auto"/>
        <w:contextualSpacing/>
        <w:jc w:val="both"/>
        <w:rPr>
          <w:rFonts w:ascii="Palatino Linotype" w:hAnsi="Palatino Linotype" w:cs="Arial"/>
        </w:rPr>
      </w:pPr>
      <w:r>
        <w:rPr>
          <w:rFonts w:ascii="Palatino Linotype" w:hAnsi="Palatino Linotype" w:cs="Arial"/>
        </w:rPr>
        <w:t>Por lo que a efecto de colmar los puntos de la solicitud de la parte recurrente, resulta pertinente ordenar la entrega del documento de seguridad</w:t>
      </w:r>
      <w:r w:rsidR="00073656">
        <w:rPr>
          <w:rFonts w:ascii="Palatino Linotype" w:hAnsi="Palatino Linotype" w:cs="Arial"/>
        </w:rPr>
        <w:t xml:space="preserve">, ello en razón que del </w:t>
      </w:r>
      <w:r w:rsidR="00AD33B3">
        <w:rPr>
          <w:rFonts w:ascii="Palatino Linotype" w:hAnsi="Palatino Linotype" w:cs="Arial"/>
        </w:rPr>
        <w:t>como ya se esquematizó anteriormente, el soporte documental que puede colmar la pretensión de la parte recurrente es el documento de seguridad del Sujeto Obligado</w:t>
      </w:r>
      <w:r w:rsidR="00073656">
        <w:rPr>
          <w:rFonts w:ascii="Palatino Linotype" w:hAnsi="Palatino Linotype" w:cs="Arial"/>
        </w:rPr>
        <w:t xml:space="preserve"> por los elementos que componen al documento y lo requerido en la solicitud</w:t>
      </w:r>
      <w:r w:rsidR="00AD33B3">
        <w:rPr>
          <w:rFonts w:ascii="Palatino Linotype" w:hAnsi="Palatino Linotype" w:cs="Arial"/>
        </w:rPr>
        <w:t xml:space="preserve">. </w:t>
      </w:r>
    </w:p>
    <w:p w:rsidR="00073656" w:rsidRDefault="00073656" w:rsidP="00AD33B3">
      <w:pPr>
        <w:spacing w:before="240" w:after="240" w:line="360" w:lineRule="auto"/>
        <w:contextualSpacing/>
        <w:jc w:val="both"/>
        <w:rPr>
          <w:rFonts w:ascii="Palatino Linotype" w:hAnsi="Palatino Linotype" w:cs="Arial"/>
        </w:rPr>
      </w:pPr>
    </w:p>
    <w:p w:rsidR="00073656" w:rsidRPr="00073656" w:rsidRDefault="00073656" w:rsidP="00AD33B3">
      <w:pPr>
        <w:spacing w:before="240" w:after="240" w:line="360" w:lineRule="auto"/>
        <w:contextualSpacing/>
        <w:jc w:val="both"/>
        <w:rPr>
          <w:rFonts w:ascii="Palatino Linotype" w:hAnsi="Palatino Linotype" w:cs="Arial"/>
          <w:b/>
        </w:rPr>
      </w:pPr>
      <w:r w:rsidRPr="00073656">
        <w:rPr>
          <w:rFonts w:ascii="Palatino Linotype" w:hAnsi="Palatino Linotype" w:cs="Arial"/>
          <w:b/>
        </w:rPr>
        <w:t>1.- Del documento de seguridad</w:t>
      </w:r>
    </w:p>
    <w:p w:rsidR="00073656" w:rsidRDefault="00073656" w:rsidP="00AD33B3">
      <w:pPr>
        <w:spacing w:before="240" w:after="240" w:line="360" w:lineRule="auto"/>
        <w:contextualSpacing/>
        <w:jc w:val="both"/>
        <w:rPr>
          <w:rFonts w:ascii="Palatino Linotype" w:hAnsi="Palatino Linotype" w:cs="Arial"/>
        </w:rPr>
      </w:pPr>
    </w:p>
    <w:p w:rsidR="00CD2038" w:rsidRDefault="00AD33B3" w:rsidP="00AD33B3">
      <w:pPr>
        <w:spacing w:before="240" w:after="240" w:line="360" w:lineRule="auto"/>
        <w:contextualSpacing/>
        <w:jc w:val="both"/>
        <w:rPr>
          <w:rFonts w:ascii="Palatino Linotype" w:hAnsi="Palatino Linotype" w:cs="Arial"/>
        </w:rPr>
      </w:pPr>
      <w:r>
        <w:rPr>
          <w:rFonts w:ascii="Palatino Linotype" w:hAnsi="Palatino Linotype" w:cs="Arial"/>
        </w:rPr>
        <w:t xml:space="preserve">Al respecto </w:t>
      </w:r>
      <w:r w:rsidR="00CD2038">
        <w:rPr>
          <w:rFonts w:ascii="Palatino Linotype" w:hAnsi="Palatino Linotype" w:cs="Arial"/>
        </w:rPr>
        <w:t>la Ley de Protección de Datos Personales en Posesión d</w:t>
      </w:r>
      <w:r w:rsidR="00CD2038" w:rsidRPr="001E791F">
        <w:rPr>
          <w:rFonts w:ascii="Palatino Linotype" w:hAnsi="Palatino Linotype" w:cs="Arial"/>
        </w:rPr>
        <w:t xml:space="preserve">e Sujetos Obligados </w:t>
      </w:r>
      <w:r w:rsidR="00CD2038">
        <w:rPr>
          <w:rFonts w:ascii="Palatino Linotype" w:hAnsi="Palatino Linotype" w:cs="Arial"/>
        </w:rPr>
        <w:t>del Estado de México y</w:t>
      </w:r>
      <w:r w:rsidR="00CD2038" w:rsidRPr="001E791F">
        <w:rPr>
          <w:rFonts w:ascii="Palatino Linotype" w:hAnsi="Palatino Linotype" w:cs="Arial"/>
        </w:rPr>
        <w:t xml:space="preserve"> Municipios</w:t>
      </w:r>
      <w:r w:rsidR="00CD2038">
        <w:rPr>
          <w:rFonts w:ascii="Palatino Linotype" w:hAnsi="Palatino Linotype" w:cs="Arial"/>
        </w:rPr>
        <w:t xml:space="preserve">, señala en sus artículos </w:t>
      </w:r>
      <w:r w:rsidR="00B761F4">
        <w:rPr>
          <w:rFonts w:ascii="Palatino Linotype" w:hAnsi="Palatino Linotype" w:cs="Arial"/>
        </w:rPr>
        <w:t xml:space="preserve">4, fracción XVIII, </w:t>
      </w:r>
      <w:r w:rsidR="00092DFF">
        <w:rPr>
          <w:rFonts w:ascii="Palatino Linotype" w:hAnsi="Palatino Linotype" w:cs="Arial"/>
        </w:rPr>
        <w:t>43, 44, 45, 46,</w:t>
      </w:r>
      <w:r w:rsidR="00B761F4">
        <w:rPr>
          <w:rFonts w:ascii="Palatino Linotype" w:hAnsi="Palatino Linotype" w:cs="Arial"/>
        </w:rPr>
        <w:t xml:space="preserve"> 47, 48, 49 y 50</w:t>
      </w:r>
      <w:r w:rsidR="00BB4179">
        <w:rPr>
          <w:rFonts w:ascii="Palatino Linotype" w:hAnsi="Palatino Linotype" w:cs="Arial"/>
        </w:rPr>
        <w:t>,</w:t>
      </w:r>
      <w:r w:rsidR="00CD2038">
        <w:rPr>
          <w:rFonts w:ascii="Palatino Linotype" w:hAnsi="Palatino Linotype" w:cs="Arial"/>
        </w:rPr>
        <w:t xml:space="preserve"> </w:t>
      </w:r>
      <w:r>
        <w:rPr>
          <w:rFonts w:ascii="Palatino Linotype" w:hAnsi="Palatino Linotype" w:cs="Arial"/>
        </w:rPr>
        <w:t xml:space="preserve">regula </w:t>
      </w:r>
      <w:r w:rsidR="00CD2038">
        <w:rPr>
          <w:rFonts w:ascii="Palatino Linotype" w:hAnsi="Palatino Linotype" w:cs="Arial"/>
        </w:rPr>
        <w:t>sobre el tema en comento, lo siguiente:</w:t>
      </w:r>
    </w:p>
    <w:p w:rsidR="00CD2038" w:rsidRPr="00910E63" w:rsidRDefault="00910E63" w:rsidP="00910E63">
      <w:pPr>
        <w:ind w:left="851" w:right="899"/>
        <w:jc w:val="both"/>
        <w:rPr>
          <w:rFonts w:ascii="Palatino Linotype" w:hAnsi="Palatino Linotype" w:cs="Arial"/>
          <w:i/>
          <w:sz w:val="22"/>
          <w:szCs w:val="22"/>
        </w:rPr>
      </w:pPr>
      <w:r>
        <w:rPr>
          <w:rFonts w:ascii="Palatino Linotype" w:hAnsi="Palatino Linotype" w:cs="Arial"/>
          <w:i/>
          <w:sz w:val="22"/>
          <w:szCs w:val="22"/>
        </w:rPr>
        <w:t>“</w:t>
      </w:r>
      <w:r w:rsidRPr="00910E63">
        <w:rPr>
          <w:rFonts w:ascii="Palatino Linotype" w:hAnsi="Palatino Linotype" w:cs="Arial"/>
          <w:i/>
          <w:sz w:val="22"/>
          <w:szCs w:val="22"/>
        </w:rPr>
        <w:t>Artículo 4. Para los efectos de esta Ley se entenderá por</w:t>
      </w:r>
    </w:p>
    <w:p w:rsidR="00910E63" w:rsidRPr="00910E63" w:rsidRDefault="00910E63" w:rsidP="00910E63">
      <w:pPr>
        <w:ind w:left="851" w:right="899"/>
        <w:jc w:val="both"/>
        <w:rPr>
          <w:rFonts w:ascii="Palatino Linotype" w:hAnsi="Palatino Linotype" w:cs="Arial"/>
          <w:i/>
          <w:sz w:val="22"/>
          <w:szCs w:val="22"/>
        </w:rPr>
      </w:pPr>
      <w:r w:rsidRPr="00910E63">
        <w:rPr>
          <w:rFonts w:ascii="Palatino Linotype" w:hAnsi="Palatino Linotype" w:cs="Arial"/>
          <w:i/>
          <w:sz w:val="22"/>
          <w:szCs w:val="22"/>
        </w:rPr>
        <w:t>…</w:t>
      </w:r>
    </w:p>
    <w:p w:rsidR="00910E63" w:rsidRPr="00BB4179" w:rsidRDefault="00910E63" w:rsidP="00910E63">
      <w:pPr>
        <w:ind w:left="851" w:right="899"/>
        <w:jc w:val="both"/>
        <w:rPr>
          <w:rFonts w:ascii="Palatino Linotype" w:hAnsi="Palatino Linotype" w:cs="Arial"/>
          <w:b/>
          <w:i/>
          <w:sz w:val="22"/>
          <w:szCs w:val="22"/>
          <w:u w:val="single"/>
        </w:rPr>
      </w:pPr>
      <w:r w:rsidRPr="00910E63">
        <w:rPr>
          <w:rFonts w:ascii="Palatino Linotype" w:hAnsi="Palatino Linotype" w:cs="Arial"/>
          <w:b/>
          <w:i/>
          <w:sz w:val="22"/>
          <w:szCs w:val="22"/>
        </w:rPr>
        <w:t>XVIII. Documento de seguridad:</w:t>
      </w:r>
      <w:r w:rsidRPr="00910E63">
        <w:rPr>
          <w:rFonts w:ascii="Palatino Linotype" w:hAnsi="Palatino Linotype" w:cs="Arial"/>
          <w:i/>
          <w:sz w:val="22"/>
          <w:szCs w:val="22"/>
        </w:rPr>
        <w:t xml:space="preserve"> </w:t>
      </w:r>
      <w:r w:rsidRPr="00BB4179">
        <w:rPr>
          <w:rFonts w:ascii="Palatino Linotype" w:hAnsi="Palatino Linotype" w:cs="Arial"/>
          <w:b/>
          <w:i/>
          <w:sz w:val="22"/>
          <w:szCs w:val="22"/>
          <w:u w:val="single"/>
        </w:rPr>
        <w:t>al instrumento que describe y da cuenta de manera general sobre las medidas de seguridad técnicas, físicas y administrativas adoptadas por el responsable para garantizar la confidencialidad, integridad y disponibilidad de la información contenida en los sistemas y bases de datos personales.</w:t>
      </w:r>
    </w:p>
    <w:p w:rsidR="00092DFF" w:rsidRDefault="00092DFF" w:rsidP="00910E63">
      <w:pPr>
        <w:ind w:left="851" w:right="899"/>
        <w:jc w:val="both"/>
        <w:rPr>
          <w:rFonts w:ascii="Palatino Linotype" w:hAnsi="Palatino Linotype" w:cs="Arial"/>
          <w:i/>
          <w:sz w:val="22"/>
          <w:szCs w:val="22"/>
        </w:rPr>
      </w:pPr>
      <w:r>
        <w:rPr>
          <w:rFonts w:ascii="Palatino Linotype" w:hAnsi="Palatino Linotype" w:cs="Arial"/>
          <w:b/>
          <w:i/>
          <w:sz w:val="22"/>
          <w:szCs w:val="22"/>
        </w:rPr>
        <w:t>…</w:t>
      </w:r>
    </w:p>
    <w:p w:rsid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Naturaleza de las medidas de seguridad y registro del nivel de seguridad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b/>
          <w:i/>
          <w:sz w:val="22"/>
          <w:szCs w:val="22"/>
        </w:rPr>
        <w:t>Artículo 43</w:t>
      </w:r>
      <w:r w:rsidRPr="00092DFF">
        <w:rPr>
          <w:rFonts w:ascii="Palatino Linotype" w:hAnsi="Palatino Linotype" w:cs="Arial"/>
          <w:i/>
          <w:sz w:val="22"/>
          <w:szCs w:val="22"/>
        </w:rPr>
        <w:t xml:space="preserve">. Las medidas de seguridad previstas en este capítulo constituyen mínimos exigibles, por lo que el sujeto obligado adoptará las medidas adicionales </w:t>
      </w:r>
      <w:r w:rsidRPr="00092DFF">
        <w:rPr>
          <w:rFonts w:ascii="Palatino Linotype" w:hAnsi="Palatino Linotype" w:cs="Arial"/>
          <w:i/>
          <w:sz w:val="22"/>
          <w:szCs w:val="22"/>
        </w:rPr>
        <w:lastRenderedPageBreak/>
        <w:t xml:space="preserve">que estime necesarias para brindar mayor garantía en la protección y resguardo de los sistemas y bases de datos personales.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Por la naturaleza de la información, las medidas de seguridad que se adopten serán consideradas confidenciales y únicamente se comunicará al Instituto, para su registro, el nivel de seguridad aplicable.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En el supuesto de actualización de estos datos, la modificación respectiva se notificará al Instituto en sus oficinas o en el portal que para tal efecto se cree, dentro de los treinta días hábiles siguientes a la fecha en que se efectuó. </w:t>
      </w:r>
    </w:p>
    <w:p w:rsid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El responsable o el encargado, designarán a una o un administrador, quien tendrá bajo su responsabilidad directa la base y sistema de datos personales.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Tipos y Niveles de Seguridad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b/>
          <w:i/>
          <w:sz w:val="22"/>
          <w:szCs w:val="22"/>
        </w:rPr>
        <w:t>Artículo 44</w:t>
      </w:r>
      <w:r w:rsidRPr="00092DFF">
        <w:rPr>
          <w:rFonts w:ascii="Palatino Linotype" w:hAnsi="Palatino Linotype" w:cs="Arial"/>
          <w:i/>
          <w:sz w:val="22"/>
          <w:szCs w:val="22"/>
        </w:rPr>
        <w:t xml:space="preserve">. El responsable adoptará las medidas de seguridad, conforme a lo siguiente: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A. Tipos de seguridad: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 Física: a la medida orientada a la protección de instalaciones, equipos, soportes, sistemas o bases de datos para la prevención de riesgos por caso fortuito o causas de fuerza mayor.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II. Lógica: a las medidas de seguridad administrativas y de protección que permiten la identificación y autenticación de las usuarias y los usuarios autorizados para el tratamiento de los datos personales de acuerdo con su función.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III. De desarrollo y aplicaciones: a las autorizaciones con las que contará la creación o tratamiento de los sistemas o bases de datos personales, según su importancia, para garantizar el adecuado desarrollo y uso de los datos, previendo la participación de las usuarias y usuarios, la separación de entornos, la metodología a seguir, ciclos de vida y gestión, así como las consideraciones especiales respecto de aplicaciones y pruebas.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IV. De cifrado: a la implementación de algoritmos, claves, contraseñas, así como dispositivos concretos de protección que garanticen la seguridad de la información.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V. De comunicaciones y redes: a las medidas de seguridad técnicas, así como restricciones preventivas y de riesgos que deberán observar los usuarios de datos </w:t>
      </w:r>
      <w:r w:rsidRPr="00092DFF">
        <w:rPr>
          <w:rFonts w:ascii="Palatino Linotype" w:hAnsi="Palatino Linotype" w:cs="Arial"/>
          <w:i/>
          <w:sz w:val="22"/>
          <w:szCs w:val="22"/>
        </w:rPr>
        <w:lastRenderedPageBreak/>
        <w:t xml:space="preserve">o sistemas de datos personales para acceder a dominios o cargar programas autorizados, así como para el manejo de telecomunicaciones.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B. Niveles de seguridad: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 Básico: a las medidas generales de seguridad cuya aplicación es obligatoria para todos los sistemas y bases de datos personales. Dichas medidas corresponden a los siguientes aspectos: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a) Documento de seguridad.</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 b) Funciones y obligaciones del personal que intervenga en el tratamiento de las bases o sistemas de datos personales.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c) Registro de incidencias.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d) Identificación y autenticación.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e) Control de acceso.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f) Gestión de soportes.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g) Copias de respaldo y recuperación.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II. Medio: a la adopción de medidas de seguridad cuya aplicación corresponde a bases o sistemas de datos relativos a la comisión de infracciones administrativas o penales, hacienda pública, servicios financieros, datos patrimoniales, así como a los que contengan datos de carácter personal suficientes que permitan obtener una evaluación de la personalidad del individuo.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Este nivel de seguridad, de manera adicional a las medidas calificadas como básicas, considera los aspectos siguientes: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a) Responsable de seguridad.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b) Auditoría.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c) Control de acceso físico.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d) Pruebas con datos reales.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III. Alto: a las medidas de seguridad aplicables a bases o sistemas de datos concernientes a la ideología, religión, creencias, afiliación política, origen racial o étnico, salud, biométricos, genéticos o vida sexual, así como los que contengan datos recabados para fines policiales, de seguridad pública, prevención, investigación y persecución de delitos.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En estos casos, además de incorporar las medidas de nivel básico y medio, deberán completar las que se detallan a continuación: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a) Distribución de soportes.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b) Registro de acceso. </w:t>
      </w:r>
    </w:p>
    <w:p w:rsidR="00092DFF" w:rsidRP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c) Telecomunicaciones. </w:t>
      </w:r>
    </w:p>
    <w:p w:rsid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Los diferentes niveles de seguridad serán establecidos atendiendo a las características propias de la información. Elementos a considerar para la adopción de medidas de seguridad y su naturaleza </w:t>
      </w:r>
    </w:p>
    <w:p w:rsidR="00092DFF" w:rsidRDefault="00092DFF" w:rsidP="00910E63">
      <w:pPr>
        <w:ind w:left="851" w:right="899"/>
        <w:jc w:val="both"/>
        <w:rPr>
          <w:rFonts w:ascii="Palatino Linotype" w:hAnsi="Palatino Linotype" w:cs="Arial"/>
          <w:i/>
          <w:sz w:val="22"/>
          <w:szCs w:val="22"/>
        </w:rPr>
      </w:pPr>
      <w:r w:rsidRPr="00BB4179">
        <w:rPr>
          <w:rFonts w:ascii="Palatino Linotype" w:hAnsi="Palatino Linotype" w:cs="Arial"/>
          <w:b/>
          <w:i/>
          <w:sz w:val="22"/>
          <w:szCs w:val="22"/>
        </w:rPr>
        <w:t>Artículo 45</w:t>
      </w:r>
      <w:r w:rsidRPr="00092DFF">
        <w:rPr>
          <w:rFonts w:ascii="Palatino Linotype" w:hAnsi="Palatino Linotype" w:cs="Arial"/>
          <w:i/>
          <w:sz w:val="22"/>
          <w:szCs w:val="22"/>
        </w:rPr>
        <w:t xml:space="preserve">. Las medidas de seguridad adoptadas por el responsable considerarán: I. El riesgo inherente a los datos personales tratados. </w:t>
      </w:r>
    </w:p>
    <w:p w:rsidR="00092DFF"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lastRenderedPageBreak/>
        <w:t xml:space="preserve">II. La sensibilidad de los datos personales tratados.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III. El desarrollo tecnológico.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IV. Las posibles consecuencias de una vulneración para las y los titulares.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V. Las transferencias de datos personales que se realicen.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VI. El número de titulares.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VII. Las violaciones a la seguridad previas ocurridas en los sistemas de tratamiento.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VIII. El riesgo por el valor potencial cuantitativo o cualitativo que pudieran tener los datos personales tratados para una tercera persona no autorizada para su posesión. Actividades interrelacionadas para establecer y mantener las medidas de seguridad</w:t>
      </w:r>
      <w:r w:rsidR="00BB4179">
        <w:rPr>
          <w:rFonts w:ascii="Palatino Linotype" w:hAnsi="Palatino Linotype" w:cs="Arial"/>
          <w:i/>
          <w:sz w:val="22"/>
          <w:szCs w:val="22"/>
        </w:rPr>
        <w:t>.</w:t>
      </w:r>
    </w:p>
    <w:p w:rsidR="00BB4179" w:rsidRDefault="00092DFF" w:rsidP="00910E63">
      <w:pPr>
        <w:ind w:left="851" w:right="899"/>
        <w:jc w:val="both"/>
        <w:rPr>
          <w:rFonts w:ascii="Palatino Linotype" w:hAnsi="Palatino Linotype" w:cs="Arial"/>
          <w:i/>
          <w:sz w:val="22"/>
          <w:szCs w:val="22"/>
        </w:rPr>
      </w:pPr>
      <w:r w:rsidRPr="00BB4179">
        <w:rPr>
          <w:rFonts w:ascii="Palatino Linotype" w:hAnsi="Palatino Linotype" w:cs="Arial"/>
          <w:b/>
          <w:i/>
          <w:sz w:val="22"/>
          <w:szCs w:val="22"/>
        </w:rPr>
        <w:t>Artículo 46</w:t>
      </w:r>
      <w:r w:rsidRPr="00092DFF">
        <w:rPr>
          <w:rFonts w:ascii="Palatino Linotype" w:hAnsi="Palatino Linotype" w:cs="Arial"/>
          <w:i/>
          <w:sz w:val="22"/>
          <w:szCs w:val="22"/>
        </w:rPr>
        <w:t xml:space="preserve">. Para establecer y mantener las medidas de seguridad para la protección de los datos personales, el responsable realizará, al menos, las actividades interrelacionadas siguientes: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 Crear políticas internas para la gestión y tratamiento de los datos personales, que tomen en cuenta el contexto en el que ocurren los tratamientos y el ciclo de vida de los datos personales, es decir, su obtención, uso y posterior supresión.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II. Definir las funciones y obligaciones del personal involucrado en el tratamiento de datos personales.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III. Elaborar un inventario de datos personales y de las bases y o sistemas de tratamiento.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V. Realizar un análisis de brecha, comparando las medidas de seguridad existentes contra las faltantes en la organización del responsable.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VI. Elaborar un plan de trabajo para la implementación de las medidas de seguridad faltantes, así como las medidas para el cumplimiento cotidiano de las políticas de gestión y tratamiento de los datos personales.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VII. Monitorear y revisar de manera periódica las medidas de seguridad implementadas, así como las amenazas y vulnerabilidades a las que están sujetos los datos personales. </w:t>
      </w:r>
    </w:p>
    <w:p w:rsidR="00BB4179" w:rsidRDefault="00092DFF" w:rsidP="00910E63">
      <w:pPr>
        <w:ind w:left="851" w:right="899"/>
        <w:jc w:val="both"/>
        <w:rPr>
          <w:rFonts w:ascii="Palatino Linotype" w:hAnsi="Palatino Linotype" w:cs="Arial"/>
          <w:i/>
          <w:sz w:val="22"/>
          <w:szCs w:val="22"/>
        </w:rPr>
      </w:pPr>
      <w:r w:rsidRPr="00092DFF">
        <w:rPr>
          <w:rFonts w:ascii="Palatino Linotype" w:hAnsi="Palatino Linotype" w:cs="Arial"/>
          <w:i/>
          <w:sz w:val="22"/>
          <w:szCs w:val="22"/>
        </w:rPr>
        <w:t xml:space="preserve">VIII. Diseñar y aplicar diferentes niveles de capacitación del personal bajo su mando, dependiendo de sus roles y responsabilidades respecto del tratamiento de los datos personales. </w:t>
      </w:r>
    </w:p>
    <w:p w:rsidR="00092DFF" w:rsidRPr="00BB4179" w:rsidRDefault="00092DFF" w:rsidP="00910E63">
      <w:pPr>
        <w:ind w:left="851" w:right="899"/>
        <w:jc w:val="both"/>
        <w:rPr>
          <w:rFonts w:ascii="Palatino Linotype" w:hAnsi="Palatino Linotype" w:cs="Arial"/>
          <w:b/>
          <w:i/>
          <w:sz w:val="22"/>
          <w:szCs w:val="22"/>
        </w:rPr>
      </w:pPr>
      <w:r w:rsidRPr="00BB4179">
        <w:rPr>
          <w:rFonts w:ascii="Palatino Linotype" w:hAnsi="Palatino Linotype" w:cs="Arial"/>
          <w:b/>
          <w:i/>
          <w:sz w:val="22"/>
          <w:szCs w:val="22"/>
        </w:rPr>
        <w:t>Exigibilidad de Documentos y Registros derivados de un Sistema de Gestión de la Protección de Datos</w:t>
      </w:r>
      <w:r w:rsidR="00BB4179" w:rsidRPr="00BB4179">
        <w:rPr>
          <w:rFonts w:ascii="Palatino Linotype" w:hAnsi="Palatino Linotype" w:cs="Arial"/>
          <w:b/>
          <w:i/>
          <w:sz w:val="22"/>
          <w:szCs w:val="22"/>
        </w:rPr>
        <w:t>.</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b/>
          <w:i/>
          <w:sz w:val="22"/>
          <w:szCs w:val="22"/>
        </w:rPr>
        <w:t>Artículo 47.</w:t>
      </w:r>
      <w:r w:rsidRPr="00BB4179">
        <w:rPr>
          <w:rFonts w:ascii="Palatino Linotype" w:hAnsi="Palatino Linotype" w:cs="Arial"/>
          <w:i/>
          <w:sz w:val="22"/>
          <w:szCs w:val="22"/>
        </w:rPr>
        <w:t xml:space="preserve"> Las acciones relacionadas con las medidas de seguridad para el tratamiento de los datos personales serán documentadas y contenidas en un </w:t>
      </w:r>
      <w:r w:rsidRPr="00BB4179">
        <w:rPr>
          <w:rFonts w:ascii="Palatino Linotype" w:hAnsi="Palatino Linotype" w:cs="Arial"/>
          <w:i/>
          <w:sz w:val="22"/>
          <w:szCs w:val="22"/>
        </w:rPr>
        <w:lastRenderedPageBreak/>
        <w:t xml:space="preserve">sistema de gestión. 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i/>
          <w:sz w:val="22"/>
          <w:szCs w:val="22"/>
        </w:rPr>
        <w:t xml:space="preserve">Obligatoriedad del Documento de Seguridad </w:t>
      </w:r>
    </w:p>
    <w:p w:rsidR="00BB4179" w:rsidRDefault="00BB4179" w:rsidP="00910E63">
      <w:pPr>
        <w:ind w:left="851" w:right="899"/>
        <w:jc w:val="both"/>
        <w:rPr>
          <w:rFonts w:ascii="Palatino Linotype" w:hAnsi="Palatino Linotype" w:cs="Arial"/>
          <w:b/>
          <w:i/>
          <w:sz w:val="22"/>
          <w:szCs w:val="22"/>
        </w:rPr>
      </w:pPr>
      <w:r w:rsidRPr="00BB4179">
        <w:rPr>
          <w:rFonts w:ascii="Palatino Linotype" w:hAnsi="Palatino Linotype" w:cs="Arial"/>
          <w:b/>
          <w:i/>
          <w:sz w:val="22"/>
          <w:szCs w:val="22"/>
        </w:rPr>
        <w:t xml:space="preserve">Artículo 48. Los sujetos obligados elaborarán y aprobarán un documento que contenga las medidas de seguridad aplicables a las bases y sistemas de datos personales, tomando en cuenta los estándares internacionales de seguridad, la presente Ley así como los lineamientos que se expidan. 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b/>
          <w:i/>
          <w:sz w:val="22"/>
          <w:szCs w:val="22"/>
        </w:rPr>
        <w:t>Contenido del Documento de Seguridad</w:t>
      </w:r>
      <w:r w:rsidRPr="00BB4179">
        <w:rPr>
          <w:rFonts w:ascii="Palatino Linotype" w:hAnsi="Palatino Linotype" w:cs="Arial"/>
          <w:i/>
          <w:sz w:val="22"/>
          <w:szCs w:val="22"/>
        </w:rPr>
        <w:t xml:space="preserve">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b/>
          <w:i/>
          <w:sz w:val="22"/>
          <w:szCs w:val="22"/>
        </w:rPr>
        <w:t>Artículo 49. El documento de seguridad deberá contener como mínimo lo siguiente:</w:t>
      </w:r>
      <w:r w:rsidRPr="00BB4179">
        <w:rPr>
          <w:rFonts w:ascii="Palatino Linotype" w:hAnsi="Palatino Linotype" w:cs="Arial"/>
          <w:i/>
          <w:sz w:val="22"/>
          <w:szCs w:val="22"/>
        </w:rPr>
        <w:t xml:space="preserve">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i/>
          <w:sz w:val="22"/>
          <w:szCs w:val="22"/>
        </w:rPr>
        <w:t xml:space="preserve">I. Respecto de los sistemas de datos personales: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i/>
          <w:sz w:val="22"/>
          <w:szCs w:val="22"/>
        </w:rPr>
        <w:t>a) El nombre.</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i/>
          <w:sz w:val="22"/>
          <w:szCs w:val="22"/>
        </w:rPr>
        <w:t xml:space="preserve"> b) El nombre, cargo y adscripción del administrador de cada sistema y base de datos.</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i/>
          <w:sz w:val="22"/>
          <w:szCs w:val="22"/>
        </w:rPr>
        <w:t xml:space="preserve"> c) Las funciones y obligaciones del responsable, encargado o encargados y todas las personas que traten datos personales. </w:t>
      </w:r>
    </w:p>
    <w:p w:rsidR="00BB4179" w:rsidRPr="00BB4179" w:rsidRDefault="00BB4179" w:rsidP="00910E63">
      <w:pPr>
        <w:ind w:left="851" w:right="899"/>
        <w:jc w:val="both"/>
        <w:rPr>
          <w:rFonts w:ascii="Palatino Linotype" w:hAnsi="Palatino Linotype" w:cs="Arial"/>
          <w:b/>
          <w:i/>
          <w:sz w:val="22"/>
          <w:szCs w:val="22"/>
        </w:rPr>
      </w:pPr>
      <w:r w:rsidRPr="00BB4179">
        <w:rPr>
          <w:rFonts w:ascii="Palatino Linotype" w:hAnsi="Palatino Linotype" w:cs="Arial"/>
          <w:b/>
          <w:i/>
          <w:sz w:val="22"/>
          <w:szCs w:val="22"/>
        </w:rPr>
        <w:t xml:space="preserve">d) El folio del registro del sistema y base de datos.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b/>
          <w:i/>
          <w:sz w:val="22"/>
          <w:szCs w:val="22"/>
        </w:rPr>
        <w:t>e) El inventario o la especificación detallada del tipo de datos personales contenidos</w:t>
      </w:r>
      <w:r w:rsidRPr="00BB4179">
        <w:rPr>
          <w:rFonts w:ascii="Palatino Linotype" w:hAnsi="Palatino Linotype" w:cs="Arial"/>
          <w:i/>
          <w:sz w:val="22"/>
          <w:szCs w:val="22"/>
        </w:rPr>
        <w:t>.</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b/>
          <w:i/>
          <w:sz w:val="22"/>
          <w:szCs w:val="22"/>
        </w:rPr>
        <w:t>f) La estructura y descripción de los sistemas y bases de datos personales, lo cual consiste en precisar y describir el tipo de soporte, así como las características del lugar donde se resguardan</w:t>
      </w:r>
      <w:r w:rsidRPr="00BB4179">
        <w:rPr>
          <w:rFonts w:ascii="Palatino Linotype" w:hAnsi="Palatino Linotype" w:cs="Arial"/>
          <w:i/>
          <w:sz w:val="22"/>
          <w:szCs w:val="22"/>
        </w:rPr>
        <w:t xml:space="preserve">.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i/>
          <w:sz w:val="22"/>
          <w:szCs w:val="22"/>
        </w:rPr>
        <w:t xml:space="preserve">II. Respecto de las medidas de seguridad implementadas deberá incluir lo siguiente: </w:t>
      </w:r>
    </w:p>
    <w:p w:rsidR="00BB4179" w:rsidRPr="00BB4179" w:rsidRDefault="00BB4179" w:rsidP="00910E63">
      <w:pPr>
        <w:ind w:left="851" w:right="899"/>
        <w:jc w:val="both"/>
        <w:rPr>
          <w:rFonts w:ascii="Palatino Linotype" w:hAnsi="Palatino Linotype" w:cs="Arial"/>
          <w:b/>
          <w:i/>
          <w:sz w:val="22"/>
          <w:szCs w:val="22"/>
        </w:rPr>
      </w:pPr>
      <w:r w:rsidRPr="00BB4179">
        <w:rPr>
          <w:rFonts w:ascii="Palatino Linotype" w:hAnsi="Palatino Linotype" w:cs="Arial"/>
          <w:i/>
          <w:sz w:val="22"/>
          <w:szCs w:val="22"/>
        </w:rPr>
        <w:t xml:space="preserve">a) </w:t>
      </w:r>
      <w:r w:rsidRPr="00BB4179">
        <w:rPr>
          <w:rFonts w:ascii="Palatino Linotype" w:hAnsi="Palatino Linotype" w:cs="Arial"/>
          <w:b/>
          <w:i/>
          <w:sz w:val="22"/>
          <w:szCs w:val="22"/>
        </w:rPr>
        <w:t xml:space="preserve">Transferencia y remisiones. </w:t>
      </w:r>
    </w:p>
    <w:p w:rsidR="00BB4179" w:rsidRPr="00BB4179" w:rsidRDefault="00BB4179" w:rsidP="00910E63">
      <w:pPr>
        <w:ind w:left="851" w:right="899"/>
        <w:jc w:val="both"/>
        <w:rPr>
          <w:rFonts w:ascii="Palatino Linotype" w:hAnsi="Palatino Linotype" w:cs="Arial"/>
          <w:b/>
          <w:i/>
          <w:sz w:val="22"/>
          <w:szCs w:val="22"/>
        </w:rPr>
      </w:pPr>
      <w:r w:rsidRPr="00BB4179">
        <w:rPr>
          <w:rFonts w:ascii="Palatino Linotype" w:hAnsi="Palatino Linotype" w:cs="Arial"/>
          <w:b/>
          <w:i/>
          <w:sz w:val="22"/>
          <w:szCs w:val="22"/>
        </w:rPr>
        <w:t xml:space="preserve">b) Resguardo de soportes físicos y electrónicos. </w:t>
      </w:r>
    </w:p>
    <w:p w:rsidR="00BB4179" w:rsidRPr="00BB4179" w:rsidRDefault="00BB4179" w:rsidP="00910E63">
      <w:pPr>
        <w:ind w:left="851" w:right="899"/>
        <w:jc w:val="both"/>
        <w:rPr>
          <w:rFonts w:ascii="Palatino Linotype" w:hAnsi="Palatino Linotype" w:cs="Arial"/>
          <w:b/>
          <w:i/>
          <w:sz w:val="22"/>
          <w:szCs w:val="22"/>
        </w:rPr>
      </w:pPr>
      <w:r w:rsidRPr="00BB4179">
        <w:rPr>
          <w:rFonts w:ascii="Palatino Linotype" w:hAnsi="Palatino Linotype" w:cs="Arial"/>
          <w:b/>
          <w:i/>
          <w:sz w:val="22"/>
          <w:szCs w:val="22"/>
        </w:rPr>
        <w:t xml:space="preserve">c) Bitácoras para accesos, operación cotidiana y violaciones a la seguridad de los datos personales. </w:t>
      </w:r>
    </w:p>
    <w:p w:rsidR="00BB4179" w:rsidRPr="00BB4179" w:rsidRDefault="00BB4179" w:rsidP="00910E63">
      <w:pPr>
        <w:ind w:left="851" w:right="899"/>
        <w:jc w:val="both"/>
        <w:rPr>
          <w:rFonts w:ascii="Palatino Linotype" w:hAnsi="Palatino Linotype" w:cs="Arial"/>
          <w:b/>
          <w:i/>
          <w:sz w:val="22"/>
          <w:szCs w:val="22"/>
        </w:rPr>
      </w:pPr>
      <w:r w:rsidRPr="00BB4179">
        <w:rPr>
          <w:rFonts w:ascii="Palatino Linotype" w:hAnsi="Palatino Linotype" w:cs="Arial"/>
          <w:b/>
          <w:i/>
          <w:sz w:val="22"/>
          <w:szCs w:val="22"/>
        </w:rPr>
        <w:t xml:space="preserve">d) El análisis de riesgos. </w:t>
      </w:r>
    </w:p>
    <w:p w:rsidR="00BB4179" w:rsidRPr="00BB4179" w:rsidRDefault="00BB4179" w:rsidP="00910E63">
      <w:pPr>
        <w:ind w:left="851" w:right="899"/>
        <w:jc w:val="both"/>
        <w:rPr>
          <w:rFonts w:ascii="Palatino Linotype" w:hAnsi="Palatino Linotype" w:cs="Arial"/>
          <w:b/>
          <w:i/>
          <w:sz w:val="22"/>
          <w:szCs w:val="22"/>
        </w:rPr>
      </w:pPr>
      <w:r w:rsidRPr="00BB4179">
        <w:rPr>
          <w:rFonts w:ascii="Palatino Linotype" w:hAnsi="Palatino Linotype" w:cs="Arial"/>
          <w:b/>
          <w:i/>
          <w:sz w:val="22"/>
          <w:szCs w:val="22"/>
        </w:rPr>
        <w:t xml:space="preserve">e) El análisis de brecha. </w:t>
      </w:r>
    </w:p>
    <w:p w:rsidR="00BB4179" w:rsidRPr="00BB4179" w:rsidRDefault="00BB4179" w:rsidP="00910E63">
      <w:pPr>
        <w:ind w:left="851" w:right="899"/>
        <w:jc w:val="both"/>
        <w:rPr>
          <w:rFonts w:ascii="Palatino Linotype" w:hAnsi="Palatino Linotype" w:cs="Arial"/>
          <w:b/>
          <w:i/>
          <w:sz w:val="22"/>
          <w:szCs w:val="22"/>
        </w:rPr>
      </w:pPr>
      <w:r w:rsidRPr="00BB4179">
        <w:rPr>
          <w:rFonts w:ascii="Palatino Linotype" w:hAnsi="Palatino Linotype" w:cs="Arial"/>
          <w:b/>
          <w:i/>
          <w:sz w:val="22"/>
          <w:szCs w:val="22"/>
        </w:rPr>
        <w:lastRenderedPageBreak/>
        <w:t>f) Gestión de incidentes.</w:t>
      </w:r>
    </w:p>
    <w:p w:rsidR="00BB4179" w:rsidRPr="00BB4179" w:rsidRDefault="00BB4179" w:rsidP="00910E63">
      <w:pPr>
        <w:ind w:left="851" w:right="899"/>
        <w:jc w:val="both"/>
        <w:rPr>
          <w:rFonts w:ascii="Palatino Linotype" w:hAnsi="Palatino Linotype" w:cs="Arial"/>
          <w:b/>
          <w:i/>
          <w:sz w:val="22"/>
          <w:szCs w:val="22"/>
        </w:rPr>
      </w:pPr>
      <w:r w:rsidRPr="00BB4179">
        <w:rPr>
          <w:rFonts w:ascii="Palatino Linotype" w:hAnsi="Palatino Linotype" w:cs="Arial"/>
          <w:b/>
          <w:i/>
          <w:sz w:val="22"/>
          <w:szCs w:val="22"/>
        </w:rPr>
        <w:t xml:space="preserve"> g) Acceso a las instalaciones.</w:t>
      </w:r>
    </w:p>
    <w:p w:rsidR="00BB4179" w:rsidRPr="00BB4179" w:rsidRDefault="00BB4179" w:rsidP="00910E63">
      <w:pPr>
        <w:ind w:left="851" w:right="899"/>
        <w:jc w:val="both"/>
        <w:rPr>
          <w:rFonts w:ascii="Palatino Linotype" w:hAnsi="Palatino Linotype" w:cs="Arial"/>
          <w:b/>
          <w:i/>
          <w:sz w:val="22"/>
          <w:szCs w:val="22"/>
        </w:rPr>
      </w:pPr>
      <w:r w:rsidRPr="00BB4179">
        <w:rPr>
          <w:rFonts w:ascii="Palatino Linotype" w:hAnsi="Palatino Linotype" w:cs="Arial"/>
          <w:b/>
          <w:i/>
          <w:sz w:val="22"/>
          <w:szCs w:val="22"/>
        </w:rPr>
        <w:t xml:space="preserve">h) Identificación y autenticación.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b/>
          <w:i/>
          <w:sz w:val="22"/>
          <w:szCs w:val="22"/>
        </w:rPr>
        <w:t>i) Procedimientos de respaldo y recuperación de datos</w:t>
      </w:r>
      <w:r w:rsidRPr="00BB4179">
        <w:rPr>
          <w:rFonts w:ascii="Palatino Linotype" w:hAnsi="Palatino Linotype" w:cs="Arial"/>
          <w:i/>
          <w:sz w:val="22"/>
          <w:szCs w:val="22"/>
        </w:rPr>
        <w:t xml:space="preserve">.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i/>
          <w:sz w:val="22"/>
          <w:szCs w:val="22"/>
        </w:rPr>
        <w:t xml:space="preserve">j) Plan de contingencia. </w:t>
      </w:r>
    </w:p>
    <w:p w:rsidR="00BB4179" w:rsidRPr="00BB4179" w:rsidRDefault="00BB4179" w:rsidP="00910E63">
      <w:pPr>
        <w:ind w:left="851" w:right="899"/>
        <w:jc w:val="both"/>
        <w:rPr>
          <w:rFonts w:ascii="Palatino Linotype" w:hAnsi="Palatino Linotype" w:cs="Arial"/>
          <w:b/>
          <w:i/>
          <w:sz w:val="22"/>
          <w:szCs w:val="22"/>
        </w:rPr>
      </w:pPr>
      <w:r w:rsidRPr="00BB4179">
        <w:rPr>
          <w:rFonts w:ascii="Palatino Linotype" w:hAnsi="Palatino Linotype" w:cs="Arial"/>
          <w:b/>
          <w:i/>
          <w:sz w:val="22"/>
          <w:szCs w:val="22"/>
        </w:rPr>
        <w:t xml:space="preserve">k) Auditorías. </w:t>
      </w:r>
    </w:p>
    <w:p w:rsidR="00BB4179" w:rsidRPr="00BB4179" w:rsidRDefault="00BB4179" w:rsidP="00910E63">
      <w:pPr>
        <w:ind w:left="851" w:right="899"/>
        <w:jc w:val="both"/>
        <w:rPr>
          <w:rFonts w:ascii="Palatino Linotype" w:hAnsi="Palatino Linotype" w:cs="Arial"/>
          <w:b/>
          <w:i/>
          <w:sz w:val="22"/>
          <w:szCs w:val="22"/>
        </w:rPr>
      </w:pPr>
      <w:r w:rsidRPr="00BB4179">
        <w:rPr>
          <w:rFonts w:ascii="Palatino Linotype" w:hAnsi="Palatino Linotype" w:cs="Arial"/>
          <w:b/>
          <w:i/>
          <w:sz w:val="22"/>
          <w:szCs w:val="22"/>
        </w:rPr>
        <w:t xml:space="preserve">l) Supresión y borrado seguro de datos.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b/>
          <w:i/>
          <w:sz w:val="22"/>
          <w:szCs w:val="22"/>
        </w:rPr>
        <w:t>m) El plan de trabajo</w:t>
      </w:r>
      <w:r w:rsidRPr="00BB4179">
        <w:rPr>
          <w:rFonts w:ascii="Palatino Linotype" w:hAnsi="Palatino Linotype" w:cs="Arial"/>
          <w:i/>
          <w:sz w:val="22"/>
          <w:szCs w:val="22"/>
        </w:rPr>
        <w:t xml:space="preserve">.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b/>
          <w:i/>
          <w:sz w:val="22"/>
          <w:szCs w:val="22"/>
        </w:rPr>
        <w:t>n) Los mecanismos de monitoreo y revisión de las medidas de seguridad</w:t>
      </w:r>
      <w:r w:rsidRPr="00BB4179">
        <w:rPr>
          <w:rFonts w:ascii="Palatino Linotype" w:hAnsi="Palatino Linotype" w:cs="Arial"/>
          <w:i/>
          <w:sz w:val="22"/>
          <w:szCs w:val="22"/>
        </w:rPr>
        <w:t>. o) El programa general de capacitación. Revisión y actualización del documento de seguridad</w:t>
      </w:r>
      <w:r>
        <w:rPr>
          <w:rFonts w:ascii="Palatino Linotype" w:hAnsi="Palatino Linotype" w:cs="Arial"/>
          <w:i/>
          <w:sz w:val="22"/>
          <w:szCs w:val="22"/>
        </w:rPr>
        <w:t>.</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i/>
          <w:sz w:val="22"/>
          <w:szCs w:val="22"/>
        </w:rPr>
        <w:t xml:space="preserve"> Artículo 50. El responsable revisará el documento de seguridad de manera periódica y actualizarlo cuando ocurran los eventos siguientes: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i/>
          <w:sz w:val="22"/>
          <w:szCs w:val="22"/>
        </w:rPr>
        <w:t xml:space="preserve">I. Se produzcan modificaciones sustanciales al tratamiento de datos personales que deriven en un cambio en el nivel de riesgo.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i/>
          <w:sz w:val="22"/>
          <w:szCs w:val="22"/>
        </w:rPr>
        <w:t xml:space="preserve">II. Como resultado de un proceso de mejora continua, derivado del monitoreo y revisión del sistema de gestión. </w:t>
      </w:r>
    </w:p>
    <w:p w:rsidR="00BB4179" w:rsidRDefault="00BB4179" w:rsidP="00910E63">
      <w:pPr>
        <w:ind w:left="851" w:right="899"/>
        <w:jc w:val="both"/>
        <w:rPr>
          <w:rFonts w:ascii="Palatino Linotype" w:hAnsi="Palatino Linotype" w:cs="Arial"/>
          <w:i/>
          <w:sz w:val="22"/>
          <w:szCs w:val="22"/>
        </w:rPr>
      </w:pPr>
      <w:r w:rsidRPr="00BB4179">
        <w:rPr>
          <w:rFonts w:ascii="Palatino Linotype" w:hAnsi="Palatino Linotype" w:cs="Arial"/>
          <w:i/>
          <w:sz w:val="22"/>
          <w:szCs w:val="22"/>
        </w:rPr>
        <w:t>III. Como resultado de un proceso de mejora para mitigar el impacto de una vulneración a la seguridad ocurrida.</w:t>
      </w:r>
    </w:p>
    <w:p w:rsidR="00910E63" w:rsidRDefault="00BB4179" w:rsidP="00910E63">
      <w:pPr>
        <w:ind w:left="851" w:right="899"/>
        <w:jc w:val="both"/>
        <w:rPr>
          <w:rFonts w:ascii="Palatino Linotype" w:hAnsi="Palatino Linotype" w:cs="Arial"/>
          <w:i/>
          <w:sz w:val="22"/>
          <w:szCs w:val="22"/>
        </w:rPr>
      </w:pPr>
      <w:r w:rsidRPr="00BB4179">
        <w:rPr>
          <w:rFonts w:ascii="Palatino Linotype" w:hAnsi="Palatino Linotype" w:cs="Arial"/>
          <w:i/>
          <w:sz w:val="22"/>
          <w:szCs w:val="22"/>
        </w:rPr>
        <w:t xml:space="preserve"> IV. Implementación de acciones correctivas y preventivas ante una violación de la seguridad de los datos personales.</w:t>
      </w:r>
      <w:r>
        <w:rPr>
          <w:rFonts w:ascii="Palatino Linotype" w:hAnsi="Palatino Linotype" w:cs="Arial"/>
          <w:i/>
          <w:sz w:val="22"/>
          <w:szCs w:val="22"/>
        </w:rPr>
        <w:t>”(Sic)</w:t>
      </w:r>
    </w:p>
    <w:p w:rsidR="00910E63" w:rsidRDefault="00910E63" w:rsidP="00910E63">
      <w:pPr>
        <w:ind w:left="851" w:right="899"/>
        <w:jc w:val="both"/>
        <w:rPr>
          <w:rFonts w:ascii="Palatino Linotype" w:hAnsi="Palatino Linotype" w:cs="Arial"/>
          <w:i/>
          <w:sz w:val="22"/>
          <w:szCs w:val="22"/>
        </w:rPr>
      </w:pPr>
    </w:p>
    <w:p w:rsidR="00BB4179" w:rsidRDefault="00BB4179" w:rsidP="00277ED6">
      <w:pPr>
        <w:tabs>
          <w:tab w:val="left" w:pos="709"/>
        </w:tabs>
        <w:spacing w:before="240" w:after="240" w:line="360" w:lineRule="auto"/>
        <w:jc w:val="both"/>
        <w:rPr>
          <w:rFonts w:ascii="Palatino Linotype" w:hAnsi="Palatino Linotype" w:cs="Arial"/>
        </w:rPr>
      </w:pPr>
      <w:r>
        <w:rPr>
          <w:rFonts w:ascii="Palatino Linotype" w:hAnsi="Palatino Linotype" w:cs="Arial"/>
        </w:rPr>
        <w:t xml:space="preserve">Preceptos legales en donde se establece, que el documento de seguridad es el </w:t>
      </w:r>
      <w:r w:rsidR="00447BCB">
        <w:rPr>
          <w:rFonts w:ascii="Palatino Linotype" w:hAnsi="Palatino Linotype" w:cs="Arial"/>
        </w:rPr>
        <w:t>instrumento</w:t>
      </w:r>
      <w:r>
        <w:rPr>
          <w:rFonts w:ascii="Palatino Linotype" w:hAnsi="Palatino Linotype" w:cs="Arial"/>
        </w:rPr>
        <w:t xml:space="preserve"> en donde se establecen las medidas de seguridad adoptadas por el responsable del tratamiento de los datos personales, con la finalidad de avalar el secreto, probidad y tratamiento de los datos personales contenida en los sistemas y base de datos creados por los Sujeto Obligado </w:t>
      </w:r>
      <w:r w:rsidR="00447BCB">
        <w:rPr>
          <w:rFonts w:ascii="Palatino Linotype" w:hAnsi="Palatino Linotype" w:cs="Arial"/>
        </w:rPr>
        <w:t xml:space="preserve">en el cumplimiento de sus obligaciones. </w:t>
      </w:r>
    </w:p>
    <w:p w:rsidR="00447BCB" w:rsidRDefault="00447BCB" w:rsidP="00285F75">
      <w:pPr>
        <w:spacing w:before="240" w:after="240" w:line="360" w:lineRule="auto"/>
        <w:jc w:val="both"/>
        <w:rPr>
          <w:rFonts w:ascii="Palatino Linotype" w:hAnsi="Palatino Linotype" w:cs="Arial"/>
        </w:rPr>
      </w:pPr>
      <w:r>
        <w:rPr>
          <w:rFonts w:ascii="Palatino Linotype" w:hAnsi="Palatino Linotype" w:cs="Arial"/>
        </w:rPr>
        <w:t xml:space="preserve">Por otra parte, la Ley de Protección de Datos Personales, referida, señala como obligatoriedad por parte de los Sujetos Obligados el de emitir y aprobar su documento de seguridad para el tratamiento de los datos personales que recabe en cumplimiento de sus funciones que se encuentren contenidos en sus sistemas o bases </w:t>
      </w:r>
      <w:r>
        <w:rPr>
          <w:rFonts w:ascii="Palatino Linotype" w:hAnsi="Palatino Linotype" w:cs="Arial"/>
        </w:rPr>
        <w:lastRenderedPageBreak/>
        <w:t xml:space="preserve">de datos; razones por las cuales, lo dable es ordenar al Sujeto Obligado, previa búsqueda exhaustiva y razonable, </w:t>
      </w:r>
      <w:r w:rsidR="00AF5151">
        <w:rPr>
          <w:rFonts w:ascii="Palatino Linotype" w:hAnsi="Palatino Linotype" w:cs="Arial"/>
        </w:rPr>
        <w:t xml:space="preserve">haga entrega de </w:t>
      </w:r>
      <w:r w:rsidR="00285F75">
        <w:rPr>
          <w:rFonts w:ascii="Palatino Linotype" w:hAnsi="Palatino Linotype" w:cs="Arial"/>
        </w:rPr>
        <w:t>los</w:t>
      </w:r>
      <w:r>
        <w:rPr>
          <w:rFonts w:ascii="Palatino Linotype" w:hAnsi="Palatino Linotype" w:cs="Arial"/>
        </w:rPr>
        <w:t xml:space="preserve"> documento</w:t>
      </w:r>
      <w:r w:rsidR="00285F75">
        <w:rPr>
          <w:rFonts w:ascii="Palatino Linotype" w:hAnsi="Palatino Linotype" w:cs="Arial"/>
        </w:rPr>
        <w:t>s</w:t>
      </w:r>
      <w:r>
        <w:rPr>
          <w:rFonts w:ascii="Palatino Linotype" w:hAnsi="Palatino Linotype" w:cs="Arial"/>
        </w:rPr>
        <w:t xml:space="preserve"> de seguridad </w:t>
      </w:r>
      <w:r w:rsidR="00345DFA">
        <w:rPr>
          <w:rFonts w:ascii="Palatino Linotype" w:hAnsi="Palatino Linotype" w:cs="Arial"/>
        </w:rPr>
        <w:t>que emplea la Universidad Autónoma del Estado de México</w:t>
      </w:r>
      <w:r w:rsidR="00285F75">
        <w:rPr>
          <w:rFonts w:ascii="Palatino Linotype" w:hAnsi="Palatino Linotype" w:cs="Arial"/>
        </w:rPr>
        <w:t xml:space="preserve">, </w:t>
      </w:r>
      <w:r w:rsidR="00345DFA" w:rsidRPr="00345DFA">
        <w:rPr>
          <w:rFonts w:ascii="Palatino Linotype" w:hAnsi="Palatino Linotype" w:cs="Arial"/>
        </w:rPr>
        <w:t>generados del 1 de enero de 20</w:t>
      </w:r>
      <w:r w:rsidR="00345DFA">
        <w:rPr>
          <w:rFonts w:ascii="Palatino Linotype" w:hAnsi="Palatino Linotype" w:cs="Arial"/>
        </w:rPr>
        <w:t>18 al 20 de julio de 2021</w:t>
      </w:r>
      <w:r w:rsidR="00285F75">
        <w:rPr>
          <w:rFonts w:ascii="Palatino Linotype" w:hAnsi="Palatino Linotype" w:cs="Arial"/>
        </w:rPr>
        <w:t xml:space="preserve">, </w:t>
      </w:r>
      <w:r>
        <w:rPr>
          <w:rFonts w:ascii="Palatino Linotype" w:hAnsi="Palatino Linotype" w:cs="Arial"/>
        </w:rPr>
        <w:t xml:space="preserve"> en </w:t>
      </w:r>
      <w:r w:rsidR="00AF5151">
        <w:rPr>
          <w:rFonts w:ascii="Palatino Linotype" w:hAnsi="Palatino Linotype" w:cs="Arial"/>
        </w:rPr>
        <w:t>versión pública, conforme a lo siguiente:</w:t>
      </w:r>
    </w:p>
    <w:p w:rsidR="00AF5151" w:rsidRPr="004D22AE" w:rsidRDefault="00AF5151" w:rsidP="00AF5151">
      <w:pPr>
        <w:spacing w:line="360" w:lineRule="auto"/>
        <w:jc w:val="both"/>
        <w:rPr>
          <w:rFonts w:ascii="Palatino Linotype" w:eastAsia="Calibri" w:hAnsi="Palatino Linotype" w:cs="Arial"/>
        </w:rPr>
      </w:pPr>
      <w:r>
        <w:rPr>
          <w:rFonts w:ascii="Palatino Linotype" w:hAnsi="Palatino Linotype"/>
        </w:rPr>
        <w:t xml:space="preserve">Es pertinente reiterar que el documento de seguridad, </w:t>
      </w:r>
      <w:r w:rsidRPr="004D22AE">
        <w:rPr>
          <w:rFonts w:ascii="Palatino Linotype" w:hAnsi="Palatino Linotype"/>
        </w:rPr>
        <w:t xml:space="preserve">contendrá las medidas de seguridad aplicables a las bases y sistemas de datos personales, en ese contexto, resulta aplicable lo </w:t>
      </w:r>
      <w:r w:rsidRPr="004D22AE">
        <w:rPr>
          <w:rFonts w:ascii="Palatino Linotype" w:eastAsia="Calibri" w:hAnsi="Palatino Linotype" w:cs="Arial"/>
        </w:rPr>
        <w:t xml:space="preserve">dispuesto por el artículo 43 de la Ley de Protección de Datos Personales, el cual dispone lo siguiente: </w:t>
      </w:r>
    </w:p>
    <w:p w:rsidR="00AF5151" w:rsidRPr="004D22AE" w:rsidRDefault="00AF5151" w:rsidP="00AF5151">
      <w:pPr>
        <w:jc w:val="both"/>
        <w:rPr>
          <w:rFonts w:ascii="Palatino Linotype" w:eastAsia="Calibri" w:hAnsi="Palatino Linotype" w:cs="Arial"/>
        </w:rPr>
      </w:pPr>
    </w:p>
    <w:p w:rsidR="00AF5151" w:rsidRPr="004D22AE" w:rsidRDefault="00AF5151" w:rsidP="00AF5151">
      <w:pPr>
        <w:ind w:left="851" w:right="901"/>
        <w:jc w:val="both"/>
        <w:rPr>
          <w:rFonts w:ascii="Palatino Linotype" w:eastAsiaTheme="minorEastAsia" w:hAnsi="Palatino Linotype" w:cs="Arial"/>
          <w:b/>
          <w:i/>
          <w:sz w:val="22"/>
          <w:szCs w:val="22"/>
          <w:lang w:val="es-ES_tradnl"/>
        </w:rPr>
      </w:pPr>
      <w:r w:rsidRPr="004D22AE">
        <w:rPr>
          <w:rFonts w:ascii="Palatino Linotype" w:eastAsiaTheme="minorEastAsia" w:hAnsi="Palatino Linotype" w:cs="Arial"/>
          <w:i/>
          <w:sz w:val="22"/>
          <w:szCs w:val="22"/>
          <w:lang w:val="es-ES_tradnl"/>
        </w:rPr>
        <w:t>“</w:t>
      </w:r>
      <w:r w:rsidRPr="004D22AE">
        <w:rPr>
          <w:rFonts w:ascii="Palatino Linotype" w:eastAsiaTheme="minorEastAsia" w:hAnsi="Palatino Linotype" w:cs="Arial"/>
          <w:b/>
          <w:i/>
          <w:sz w:val="22"/>
          <w:szCs w:val="22"/>
          <w:lang w:val="es-ES_tradnl"/>
        </w:rPr>
        <w:t xml:space="preserve">Artículo 43. </w:t>
      </w:r>
      <w:r w:rsidRPr="004D22AE">
        <w:rPr>
          <w:rFonts w:ascii="Palatino Linotype" w:eastAsiaTheme="minorEastAsia" w:hAnsi="Palatino Linotype" w:cs="Arial"/>
          <w:i/>
          <w:sz w:val="22"/>
          <w:szCs w:val="22"/>
          <w:lang w:val="es-ES_tradnl"/>
        </w:rPr>
        <w:t>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w:t>
      </w:r>
      <w:r w:rsidRPr="004D22AE">
        <w:rPr>
          <w:rFonts w:ascii="Palatino Linotype" w:eastAsiaTheme="minorEastAsia" w:hAnsi="Palatino Linotype" w:cs="Arial"/>
          <w:b/>
          <w:i/>
          <w:sz w:val="22"/>
          <w:szCs w:val="22"/>
          <w:lang w:val="es-ES_tradnl"/>
        </w:rPr>
        <w:t xml:space="preserve"> las medidas de seguridad que se adopten </w:t>
      </w:r>
      <w:r w:rsidRPr="004D22AE">
        <w:rPr>
          <w:rFonts w:ascii="Palatino Linotype" w:eastAsiaTheme="minorEastAsia" w:hAnsi="Palatino Linotype" w:cs="Arial"/>
          <w:b/>
          <w:i/>
          <w:sz w:val="22"/>
          <w:szCs w:val="22"/>
          <w:u w:val="single"/>
          <w:lang w:val="es-ES_tradnl"/>
        </w:rPr>
        <w:t>serán consideradas confidenciales</w:t>
      </w:r>
      <w:r w:rsidRPr="004D22AE">
        <w:rPr>
          <w:rFonts w:ascii="Palatino Linotype" w:eastAsiaTheme="minorEastAsia" w:hAnsi="Palatino Linotype" w:cs="Arial"/>
          <w:b/>
          <w:i/>
          <w:sz w:val="22"/>
          <w:szCs w:val="22"/>
          <w:lang w:val="es-ES_tradnl"/>
        </w:rPr>
        <w:t xml:space="preserve"> </w:t>
      </w:r>
      <w:r w:rsidRPr="004D22AE">
        <w:rPr>
          <w:rFonts w:ascii="Palatino Linotype" w:eastAsiaTheme="minorEastAsia" w:hAnsi="Palatino Linotype" w:cs="Arial"/>
          <w:i/>
          <w:sz w:val="22"/>
          <w:szCs w:val="22"/>
          <w:lang w:val="es-ES_tradnl"/>
        </w:rPr>
        <w:t>y únicamente se comunicará al Instituto, para su registro, el nivel de seguridad aplicable</w:t>
      </w:r>
      <w:r w:rsidRPr="004D22AE">
        <w:rPr>
          <w:rFonts w:ascii="Palatino Linotype" w:eastAsiaTheme="minorEastAsia" w:hAnsi="Palatino Linotype" w:cs="Arial"/>
          <w:b/>
          <w:i/>
          <w:sz w:val="22"/>
          <w:szCs w:val="22"/>
          <w:lang w:val="es-ES_tradnl"/>
        </w:rPr>
        <w:t>.</w:t>
      </w:r>
      <w:r>
        <w:rPr>
          <w:rFonts w:ascii="Palatino Linotype" w:eastAsiaTheme="minorEastAsia" w:hAnsi="Palatino Linotype" w:cs="Arial"/>
          <w:b/>
          <w:i/>
          <w:sz w:val="22"/>
          <w:szCs w:val="22"/>
          <w:lang w:val="es-ES_tradnl"/>
        </w:rPr>
        <w:t>” (Sic)</w:t>
      </w:r>
    </w:p>
    <w:p w:rsidR="00AF5151" w:rsidRPr="004D22AE" w:rsidRDefault="00AF5151" w:rsidP="00AF5151">
      <w:pPr>
        <w:spacing w:before="240" w:after="240" w:line="360" w:lineRule="auto"/>
        <w:jc w:val="both"/>
        <w:rPr>
          <w:rFonts w:ascii="Palatino Linotype" w:eastAsia="Calibri" w:hAnsi="Palatino Linotype" w:cs="Arial"/>
        </w:rPr>
      </w:pPr>
      <w:r w:rsidRPr="004D22AE">
        <w:rPr>
          <w:rFonts w:ascii="Palatino Linotype" w:eastAsia="Calibri" w:hAnsi="Palatino Linotype" w:cs="Arial"/>
        </w:rPr>
        <w:t>Con base en lo anterior, se actualiza el supuesto de restricción de acceso a la información pública que contempla el artículo 91 de la Ley de Transparencia y Acceso a la Información Pública del Estado de México y Municipios</w:t>
      </w:r>
      <w:r w:rsidRPr="004D22AE">
        <w:rPr>
          <w:rStyle w:val="Refdenotaalpie"/>
          <w:rFonts w:ascii="Palatino Linotype" w:eastAsia="Calibri" w:hAnsi="Palatino Linotype" w:cs="Arial"/>
        </w:rPr>
        <w:footnoteReference w:id="1"/>
      </w:r>
      <w:r w:rsidRPr="004D22AE">
        <w:rPr>
          <w:rFonts w:ascii="Palatino Linotype" w:eastAsia="Calibri" w:hAnsi="Palatino Linotype" w:cs="Arial"/>
        </w:rPr>
        <w:t xml:space="preserve">, aunado a lo que señala el artículo 143, penúltimo párrafo de la misma Ley, que a la letra dice: </w:t>
      </w:r>
    </w:p>
    <w:p w:rsidR="00AF5151" w:rsidRPr="004D22AE" w:rsidRDefault="00AF5151" w:rsidP="00AF5151">
      <w:pPr>
        <w:tabs>
          <w:tab w:val="left" w:pos="851"/>
        </w:tabs>
        <w:spacing w:before="120" w:after="120"/>
        <w:ind w:left="851" w:right="902"/>
        <w:jc w:val="both"/>
        <w:rPr>
          <w:rFonts w:ascii="Palatino Linotype" w:eastAsiaTheme="minorEastAsia" w:hAnsi="Palatino Linotype" w:cs="Arial"/>
          <w:i/>
          <w:sz w:val="22"/>
          <w:szCs w:val="22"/>
          <w:lang w:val="es-ES_tradnl"/>
        </w:rPr>
      </w:pPr>
      <w:r w:rsidRPr="004D22AE">
        <w:rPr>
          <w:rFonts w:ascii="Palatino Linotype" w:eastAsiaTheme="minorEastAsia" w:hAnsi="Palatino Linotype" w:cs="Arial"/>
          <w:i/>
          <w:sz w:val="22"/>
          <w:szCs w:val="22"/>
          <w:lang w:val="es-ES_tradnl"/>
        </w:rPr>
        <w:t>“</w:t>
      </w:r>
      <w:r w:rsidRPr="004D22AE">
        <w:rPr>
          <w:rFonts w:ascii="Palatino Linotype" w:eastAsiaTheme="minorEastAsia" w:hAnsi="Palatino Linotype" w:cs="Arial"/>
          <w:b/>
          <w:i/>
          <w:sz w:val="22"/>
          <w:szCs w:val="22"/>
          <w:lang w:val="es-ES_tradnl"/>
        </w:rPr>
        <w:t>Artículo 143.</w:t>
      </w:r>
      <w:r w:rsidRPr="004D22AE">
        <w:rPr>
          <w:rFonts w:ascii="Palatino Linotype" w:eastAsiaTheme="minorEastAsia" w:hAnsi="Palatino Linotype" w:cs="Arial"/>
          <w:i/>
          <w:sz w:val="22"/>
          <w:szCs w:val="22"/>
          <w:lang w:val="es-ES_tradnl"/>
        </w:rPr>
        <w:t xml:space="preserve"> …</w:t>
      </w:r>
    </w:p>
    <w:p w:rsidR="00AF5151" w:rsidRPr="004D22AE" w:rsidRDefault="00AF5151" w:rsidP="00AF5151">
      <w:pPr>
        <w:tabs>
          <w:tab w:val="left" w:pos="851"/>
        </w:tabs>
        <w:spacing w:before="120" w:after="120"/>
        <w:ind w:left="851" w:right="902"/>
        <w:jc w:val="both"/>
        <w:rPr>
          <w:rFonts w:ascii="Palatino Linotype" w:eastAsiaTheme="minorEastAsia" w:hAnsi="Palatino Linotype" w:cs="Arial"/>
          <w:i/>
          <w:sz w:val="22"/>
          <w:szCs w:val="22"/>
          <w:lang w:val="es-ES_tradnl"/>
        </w:rPr>
      </w:pPr>
      <w:r w:rsidRPr="004D22AE">
        <w:rPr>
          <w:rFonts w:ascii="Palatino Linotype" w:eastAsiaTheme="minorEastAsia" w:hAnsi="Palatino Linotype" w:cs="Arial"/>
          <w:i/>
          <w:sz w:val="22"/>
          <w:szCs w:val="22"/>
          <w:lang w:val="es-ES_tradnl"/>
        </w:rPr>
        <w:t>…</w:t>
      </w:r>
    </w:p>
    <w:p w:rsidR="00AF5151" w:rsidRPr="004D22AE" w:rsidRDefault="00AF5151" w:rsidP="00AF5151">
      <w:pPr>
        <w:tabs>
          <w:tab w:val="left" w:pos="851"/>
        </w:tabs>
        <w:spacing w:before="120" w:after="120"/>
        <w:ind w:left="851" w:right="902"/>
        <w:jc w:val="both"/>
        <w:rPr>
          <w:rFonts w:ascii="Palatino Linotype" w:eastAsiaTheme="minorEastAsia" w:hAnsi="Palatino Linotype" w:cs="Arial"/>
          <w:i/>
          <w:sz w:val="22"/>
          <w:szCs w:val="22"/>
          <w:lang w:val="es-ES_tradnl"/>
        </w:rPr>
      </w:pPr>
      <w:r w:rsidRPr="004D22AE">
        <w:rPr>
          <w:rFonts w:ascii="Palatino Linotype" w:eastAsiaTheme="minorEastAsia" w:hAnsi="Palatino Linotype" w:cs="Arial"/>
          <w:i/>
          <w:sz w:val="22"/>
          <w:szCs w:val="22"/>
          <w:lang w:val="es-ES_tradnl"/>
        </w:rPr>
        <w:t>La información confidencial no estará sujeta a temporalidad alguna y sólo podrán tener acceso a ella los titulares de la misma, sus representantes y los servidores públicos facultados para ello.”</w:t>
      </w:r>
      <w:r>
        <w:rPr>
          <w:rFonts w:ascii="Palatino Linotype" w:eastAsiaTheme="minorEastAsia" w:hAnsi="Palatino Linotype" w:cs="Arial"/>
          <w:i/>
          <w:sz w:val="22"/>
          <w:szCs w:val="22"/>
          <w:lang w:val="es-ES_tradnl"/>
        </w:rPr>
        <w:t>(Sic)</w:t>
      </w:r>
    </w:p>
    <w:p w:rsidR="00AF5151" w:rsidRPr="004D22AE" w:rsidRDefault="00AF5151" w:rsidP="00AF5151">
      <w:pPr>
        <w:spacing w:before="240" w:after="240" w:line="360" w:lineRule="auto"/>
        <w:jc w:val="both"/>
        <w:rPr>
          <w:rFonts w:ascii="Palatino Linotype" w:eastAsia="Calibri" w:hAnsi="Palatino Linotype" w:cs="Arial"/>
        </w:rPr>
      </w:pPr>
      <w:r w:rsidRPr="004D22AE">
        <w:rPr>
          <w:rFonts w:ascii="Palatino Linotype" w:eastAsia="Calibri" w:hAnsi="Palatino Linotype" w:cs="Arial"/>
        </w:rPr>
        <w:lastRenderedPageBreak/>
        <w:t>En concordancia con expuesto, el numeral Trigésimo Octavo, párrafo segundo de los “Lineamientos Generales en materia de Clasificación y Desclasificación de la información, así como para la elaboración de Versiones Públicas”</w:t>
      </w:r>
      <w:r w:rsidRPr="004D22AE">
        <w:rPr>
          <w:rStyle w:val="Refdenotaalpie"/>
          <w:rFonts w:ascii="Palatino Linotype" w:eastAsia="Calibri" w:hAnsi="Palatino Linotype" w:cs="Arial"/>
        </w:rPr>
        <w:footnoteReference w:id="2"/>
      </w:r>
      <w:r w:rsidRPr="004D22AE">
        <w:rPr>
          <w:rFonts w:ascii="Palatino Linotype" w:eastAsia="Calibri" w:hAnsi="Palatino Linotype" w:cs="Arial"/>
        </w:rPr>
        <w:t xml:space="preserve">, señala lo siguiente: </w:t>
      </w:r>
    </w:p>
    <w:p w:rsidR="00AF5151" w:rsidRPr="004D22AE" w:rsidRDefault="00AF5151" w:rsidP="00AF5151">
      <w:pPr>
        <w:tabs>
          <w:tab w:val="left" w:pos="851"/>
        </w:tabs>
        <w:spacing w:before="120" w:after="120"/>
        <w:ind w:left="851" w:right="902"/>
        <w:jc w:val="both"/>
        <w:rPr>
          <w:rFonts w:ascii="Palatino Linotype" w:eastAsiaTheme="minorEastAsia" w:hAnsi="Palatino Linotype" w:cs="Arial"/>
          <w:i/>
          <w:sz w:val="22"/>
          <w:szCs w:val="22"/>
          <w:lang w:val="es-ES_tradnl"/>
        </w:rPr>
      </w:pPr>
      <w:r w:rsidRPr="004D22AE">
        <w:rPr>
          <w:rFonts w:ascii="Palatino Linotype" w:eastAsiaTheme="minorEastAsia" w:hAnsi="Palatino Linotype" w:cs="Arial"/>
          <w:i/>
          <w:sz w:val="22"/>
          <w:szCs w:val="22"/>
          <w:lang w:val="es-ES_tradnl"/>
        </w:rPr>
        <w:t>“</w:t>
      </w:r>
      <w:r w:rsidRPr="004D22AE">
        <w:rPr>
          <w:rFonts w:ascii="Palatino Linotype" w:eastAsiaTheme="minorEastAsia" w:hAnsi="Palatino Linotype" w:cs="Arial"/>
          <w:b/>
          <w:i/>
          <w:sz w:val="22"/>
          <w:szCs w:val="22"/>
          <w:lang w:val="es-ES_tradnl"/>
        </w:rPr>
        <w:t>Trigésimo octavo.</w:t>
      </w:r>
      <w:r w:rsidRPr="004D22AE">
        <w:rPr>
          <w:rFonts w:ascii="Palatino Linotype" w:eastAsiaTheme="minorEastAsia" w:hAnsi="Palatino Linotype" w:cs="Arial"/>
          <w:i/>
          <w:sz w:val="22"/>
          <w:szCs w:val="22"/>
          <w:lang w:val="es-ES_tradnl"/>
        </w:rPr>
        <w:t xml:space="preserve"> …</w:t>
      </w:r>
    </w:p>
    <w:p w:rsidR="00AF5151" w:rsidRDefault="00AF5151" w:rsidP="00AF5151">
      <w:pPr>
        <w:tabs>
          <w:tab w:val="left" w:pos="851"/>
        </w:tabs>
        <w:spacing w:before="120" w:after="120"/>
        <w:ind w:left="851" w:right="902"/>
        <w:jc w:val="both"/>
        <w:rPr>
          <w:rFonts w:ascii="Palatino Linotype" w:eastAsiaTheme="minorEastAsia" w:hAnsi="Palatino Linotype" w:cs="Arial"/>
          <w:i/>
          <w:sz w:val="22"/>
          <w:szCs w:val="22"/>
          <w:lang w:val="es-ES_tradnl"/>
        </w:rPr>
      </w:pPr>
      <w:r w:rsidRPr="004D22AE">
        <w:rPr>
          <w:rFonts w:ascii="Palatino Linotype" w:eastAsiaTheme="minorEastAsia" w:hAnsi="Palatino Linotype" w:cs="Arial"/>
          <w:i/>
          <w:sz w:val="22"/>
          <w:szCs w:val="22"/>
          <w:lang w:val="es-ES_tradnl"/>
        </w:rPr>
        <w:t>La información confidencial no estará sujeta a temporalidad alguna y sólo podrán tener acceso a ella los titulares de la misma, sus representantes y los servidores públicos facultados para ello.”</w:t>
      </w:r>
      <w:r>
        <w:rPr>
          <w:rFonts w:ascii="Palatino Linotype" w:eastAsiaTheme="minorEastAsia" w:hAnsi="Palatino Linotype" w:cs="Arial"/>
          <w:i/>
          <w:sz w:val="22"/>
          <w:szCs w:val="22"/>
          <w:lang w:val="es-ES_tradnl"/>
        </w:rPr>
        <w:t xml:space="preserve"> (Sic)</w:t>
      </w:r>
    </w:p>
    <w:p w:rsidR="00AF5151" w:rsidRPr="004D22AE" w:rsidRDefault="00AF5151" w:rsidP="00AF5151">
      <w:pPr>
        <w:tabs>
          <w:tab w:val="left" w:pos="851"/>
        </w:tabs>
        <w:spacing w:before="120" w:after="120"/>
        <w:ind w:left="851" w:right="902"/>
        <w:jc w:val="both"/>
        <w:rPr>
          <w:rFonts w:ascii="Palatino Linotype" w:eastAsiaTheme="minorEastAsia" w:hAnsi="Palatino Linotype" w:cs="Arial"/>
          <w:i/>
          <w:sz w:val="22"/>
          <w:szCs w:val="22"/>
          <w:lang w:val="es-ES_tradnl"/>
        </w:rPr>
      </w:pPr>
    </w:p>
    <w:p w:rsidR="00AF5151" w:rsidRPr="004D22AE" w:rsidRDefault="00AF5151" w:rsidP="00AF5151">
      <w:pPr>
        <w:spacing w:line="360" w:lineRule="auto"/>
        <w:jc w:val="both"/>
        <w:rPr>
          <w:rFonts w:ascii="Palatino Linotype" w:eastAsia="Calibri" w:hAnsi="Palatino Linotype" w:cs="Arial"/>
        </w:rPr>
      </w:pPr>
      <w:r w:rsidRPr="004D22AE">
        <w:rPr>
          <w:rFonts w:ascii="Palatino Linotype" w:eastAsia="Calibri" w:hAnsi="Palatino Linotype" w:cs="Arial"/>
        </w:rPr>
        <w:t xml:space="preserve">Bajo lo previo, resulta importante señalar que las medidas de seguridad aplicables a las bases de datos personales por parte del responsable es </w:t>
      </w:r>
      <w:r w:rsidRPr="004D22AE">
        <w:rPr>
          <w:rFonts w:ascii="Palatino Linotype" w:eastAsia="Calibri" w:hAnsi="Palatino Linotype" w:cs="Arial"/>
          <w:b/>
        </w:rPr>
        <w:t xml:space="preserve">información de carácter confidencial </w:t>
      </w:r>
      <w:r w:rsidRPr="004D22AE">
        <w:rPr>
          <w:rFonts w:ascii="Palatino Linotype" w:eastAsia="Calibri" w:hAnsi="Palatino Linotype" w:cs="Arial"/>
        </w:rPr>
        <w:t xml:space="preserve">por mandato expreso del artículo 43 de la Ley, razón por la cual las políticas y procedimientos de seguridad en materia de protección de datos personales, no pueden ser proporcionados, toda vez que la puesta a disposición de las mismas pudiesen causar un daño, alteración, pérdida, destrucción, o el uso, transferencia, acceso o cualquier tratamiento  no autorizado o ilícito a la información que se encuentra en tratamiento en bases y sistemas de datos personales. </w:t>
      </w:r>
    </w:p>
    <w:p w:rsidR="00AF5151" w:rsidRPr="004D22AE" w:rsidRDefault="00AF5151" w:rsidP="00AF5151">
      <w:pPr>
        <w:spacing w:line="360" w:lineRule="auto"/>
        <w:ind w:right="49"/>
        <w:jc w:val="both"/>
        <w:rPr>
          <w:rFonts w:ascii="Palatino Linotype" w:hAnsi="Palatino Linotype"/>
        </w:rPr>
      </w:pPr>
      <w:r w:rsidRPr="004D22AE">
        <w:rPr>
          <w:rFonts w:ascii="Palatino Linotype" w:hAnsi="Palatino Linotype"/>
        </w:rPr>
        <w:t xml:space="preserve">Asimismo, es pertinente mencionar que conforme a lo dispuesto en el artículo 49 de la Ley de Protección de Datos Personales supraindicada, el documento de seguridad debe contener, como mínimo, lo referente a: </w:t>
      </w:r>
    </w:p>
    <w:p w:rsidR="00AF5151" w:rsidRPr="00AF5151" w:rsidRDefault="00AF5151" w:rsidP="001D29DD">
      <w:pPr>
        <w:pStyle w:val="Prrafodelista"/>
        <w:numPr>
          <w:ilvl w:val="0"/>
          <w:numId w:val="14"/>
        </w:numPr>
        <w:spacing w:before="240" w:after="240" w:line="360" w:lineRule="auto"/>
        <w:ind w:left="284" w:right="49" w:firstLine="0"/>
        <w:jc w:val="both"/>
        <w:rPr>
          <w:rFonts w:ascii="Palatino Linotype" w:hAnsi="Palatino Linotype"/>
        </w:rPr>
      </w:pPr>
      <w:r w:rsidRPr="00AF5151">
        <w:rPr>
          <w:rFonts w:ascii="Palatino Linotype" w:hAnsi="Palatino Linotype"/>
          <w:b/>
        </w:rPr>
        <w:t>Sistemas de Datos Personales</w:t>
      </w:r>
      <w:r w:rsidRPr="00AF5151">
        <w:rPr>
          <w:rFonts w:ascii="Palatino Linotype" w:hAnsi="Palatino Linotype"/>
        </w:rPr>
        <w:t xml:space="preserve">: a) el nombre, </w:t>
      </w:r>
      <w:r w:rsidRPr="00AF5151">
        <w:rPr>
          <w:rFonts w:ascii="Palatino Linotype" w:hAnsi="Palatino Linotype"/>
          <w:b/>
        </w:rPr>
        <w:t xml:space="preserve">b) el nombre, cargo y adscripción del administrador de cada sistema y base de datos, c) las funciones y obligaciones del responsable o encargados y todas la personas  que traten datos personales, </w:t>
      </w:r>
      <w:r w:rsidRPr="00AF5151">
        <w:rPr>
          <w:rFonts w:ascii="Palatino Linotype" w:hAnsi="Palatino Linotype"/>
        </w:rPr>
        <w:t xml:space="preserve">d) el folio del registro del sistema y base de datos, e) el inventario o especificación detallada del </w:t>
      </w:r>
      <w:r w:rsidRPr="00AF5151">
        <w:rPr>
          <w:rFonts w:ascii="Palatino Linotype" w:hAnsi="Palatino Linotype"/>
        </w:rPr>
        <w:lastRenderedPageBreak/>
        <w:t xml:space="preserve">tipo de datos personales y f) la estructura y descripción de los sistemas y bases de datos personales, en las que deberá precisar y describir el tipo de soporte y características del lugar donde se resguardan.       </w:t>
      </w:r>
    </w:p>
    <w:p w:rsidR="00AF5151" w:rsidRPr="004D22AE" w:rsidRDefault="00AF5151" w:rsidP="00AF5151">
      <w:pPr>
        <w:pStyle w:val="Prrafodelista"/>
        <w:numPr>
          <w:ilvl w:val="0"/>
          <w:numId w:val="14"/>
        </w:numPr>
        <w:spacing w:before="240" w:after="240" w:line="360" w:lineRule="auto"/>
        <w:ind w:left="284" w:right="49" w:firstLine="0"/>
        <w:jc w:val="both"/>
        <w:rPr>
          <w:rFonts w:ascii="Palatino Linotype" w:hAnsi="Palatino Linotype"/>
        </w:rPr>
      </w:pPr>
      <w:r w:rsidRPr="004D22AE">
        <w:rPr>
          <w:rFonts w:ascii="Palatino Linotype" w:hAnsi="Palatino Linotype"/>
          <w:b/>
        </w:rPr>
        <w:t>Las Medidas de Seguridad implementadas</w:t>
      </w:r>
      <w:r w:rsidRPr="004D22AE">
        <w:rPr>
          <w:rFonts w:ascii="Palatino Linotype" w:hAnsi="Palatino Linotype"/>
        </w:rPr>
        <w:t xml:space="preserve">, como son: a) transferencia y remisiones, b) resguardo de soportes físicos y electrónicos, c) bitácoras para accesos, operación cotidiana y violaciones a la seguridad de los datos personales, </w:t>
      </w:r>
      <w:r w:rsidRPr="003D0D06">
        <w:rPr>
          <w:rFonts w:ascii="Palatino Linotype" w:hAnsi="Palatino Linotype"/>
        </w:rPr>
        <w:t>d) el análisis de riesgos, e) el análisis de brecha, f) Gestión de incidentes, g) acceso a las instalaciones, h) Identificación y autenticación, i) procedimientos de respaldo y recuperación de datos, j) plan de contingencia, k) auditorías, l) supresión y borrado seguro de datos, m) plan de trabajo, n) los mecanismos de monitoreo y revisión de las medidas de seguridad y o)</w:t>
      </w:r>
      <w:r w:rsidRPr="004D22AE">
        <w:rPr>
          <w:rFonts w:ascii="Palatino Linotype" w:hAnsi="Palatino Linotype"/>
        </w:rPr>
        <w:t xml:space="preserve"> el programa general de capacitación.</w:t>
      </w:r>
    </w:p>
    <w:p w:rsidR="00AF5151" w:rsidRPr="004D22AE" w:rsidRDefault="00AF5151" w:rsidP="00AF5151">
      <w:pPr>
        <w:spacing w:line="360" w:lineRule="auto"/>
        <w:ind w:right="49"/>
        <w:jc w:val="both"/>
        <w:rPr>
          <w:rFonts w:ascii="Palatino Linotype" w:hAnsi="Palatino Linotype"/>
        </w:rPr>
      </w:pPr>
      <w:r w:rsidRPr="004D22AE">
        <w:rPr>
          <w:rFonts w:ascii="Palatino Linotype" w:hAnsi="Palatino Linotype"/>
        </w:rPr>
        <w:t>Es importante resaltar que la información relacionada con</w:t>
      </w:r>
      <w:r w:rsidR="003D0D06">
        <w:rPr>
          <w:rFonts w:ascii="Palatino Linotype" w:hAnsi="Palatino Linotype"/>
        </w:rPr>
        <w:t xml:space="preserve"> las medidas de seguridad, son</w:t>
      </w:r>
      <w:r w:rsidRPr="004D22AE">
        <w:rPr>
          <w:rFonts w:ascii="Palatino Linotype" w:hAnsi="Palatino Linotype"/>
        </w:rPr>
        <w:t xml:space="preserve"> susceptible de clasificarse como información confidencial. </w:t>
      </w:r>
    </w:p>
    <w:p w:rsidR="00AF5151" w:rsidRPr="004D22AE" w:rsidRDefault="00AF5151" w:rsidP="00AF5151">
      <w:pPr>
        <w:ind w:right="49"/>
        <w:jc w:val="both"/>
        <w:rPr>
          <w:rFonts w:ascii="Palatino Linotype" w:hAnsi="Palatino Linotype"/>
          <w:sz w:val="16"/>
          <w:szCs w:val="16"/>
        </w:rPr>
      </w:pPr>
    </w:p>
    <w:p w:rsidR="00AF5151" w:rsidRDefault="00AF5151" w:rsidP="00AF5151">
      <w:pPr>
        <w:spacing w:line="360" w:lineRule="auto"/>
        <w:ind w:right="49"/>
        <w:jc w:val="both"/>
        <w:rPr>
          <w:rFonts w:ascii="Palatino Linotype" w:hAnsi="Palatino Linotype"/>
        </w:rPr>
      </w:pPr>
      <w:r w:rsidRPr="004D22AE">
        <w:rPr>
          <w:rFonts w:ascii="Palatino Linotype" w:hAnsi="Palatino Linotype"/>
        </w:rPr>
        <w:t xml:space="preserve">Lo anterior, tiene sustento en atención a que el </w:t>
      </w:r>
      <w:r w:rsidRPr="004D22AE">
        <w:rPr>
          <w:rFonts w:ascii="Palatino Linotype" w:hAnsi="Palatino Linotype"/>
          <w:b/>
        </w:rPr>
        <w:t>análisis de riesgo</w:t>
      </w:r>
      <w:r w:rsidRPr="004D22AE">
        <w:rPr>
          <w:rFonts w:ascii="Palatino Linotype" w:hAnsi="Palatino Linotype"/>
        </w:rPr>
        <w:t xml:space="preserve"> contiene las consideraciones relacionadas con las amenazas y vulnerabilidades existentes.</w:t>
      </w:r>
    </w:p>
    <w:p w:rsidR="003D0D06" w:rsidRDefault="003D0D06" w:rsidP="00AF5151">
      <w:pPr>
        <w:spacing w:line="360" w:lineRule="auto"/>
        <w:ind w:right="49"/>
        <w:jc w:val="both"/>
        <w:rPr>
          <w:rFonts w:ascii="Palatino Linotype" w:hAnsi="Palatino Linotype"/>
        </w:rPr>
      </w:pPr>
    </w:p>
    <w:p w:rsidR="003D0D06" w:rsidRDefault="003D0D06" w:rsidP="00AF5151">
      <w:pPr>
        <w:spacing w:line="360" w:lineRule="auto"/>
        <w:ind w:right="49"/>
        <w:jc w:val="both"/>
        <w:rPr>
          <w:rFonts w:ascii="Palatino Linotype" w:hAnsi="Palatino Linotype"/>
        </w:rPr>
      </w:pPr>
      <w:r>
        <w:rPr>
          <w:rFonts w:ascii="Palatino Linotype" w:hAnsi="Palatino Linotype"/>
        </w:rPr>
        <w:t xml:space="preserve">El </w:t>
      </w:r>
      <w:r w:rsidRPr="003D0D06">
        <w:rPr>
          <w:rFonts w:ascii="Palatino Linotype" w:hAnsi="Palatino Linotype"/>
          <w:b/>
        </w:rPr>
        <w:t>resguardo es el espacio destinado para almacenar o resguardar datos personales</w:t>
      </w:r>
      <w:r w:rsidRPr="003D0D06">
        <w:rPr>
          <w:rFonts w:ascii="Palatino Linotype" w:hAnsi="Palatino Linotype"/>
        </w:rPr>
        <w:t xml:space="preserve"> que han recibido el tratamiento correspondiente, para que formen parte integral de uno o más </w:t>
      </w:r>
      <w:r w:rsidR="00BE3197" w:rsidRPr="00BE3197">
        <w:rPr>
          <w:rFonts w:ascii="Palatino Linotype" w:hAnsi="Palatino Linotype"/>
        </w:rPr>
        <w:t>Sistemas de Datos Personales</w:t>
      </w:r>
      <w:r w:rsidRPr="003D0D06">
        <w:rPr>
          <w:rFonts w:ascii="Palatino Linotype" w:hAnsi="Palatino Linotype"/>
        </w:rPr>
        <w:t xml:space="preserve"> en soporte electrónico</w:t>
      </w:r>
      <w:r>
        <w:rPr>
          <w:rFonts w:ascii="Palatino Linotype" w:hAnsi="Palatino Linotype"/>
        </w:rPr>
        <w:t>.</w:t>
      </w:r>
    </w:p>
    <w:p w:rsidR="003D0D06" w:rsidRDefault="003D0D06" w:rsidP="00AF5151">
      <w:pPr>
        <w:spacing w:line="360" w:lineRule="auto"/>
        <w:ind w:right="49"/>
        <w:jc w:val="both"/>
        <w:rPr>
          <w:rFonts w:ascii="Palatino Linotype" w:hAnsi="Palatino Linotype"/>
        </w:rPr>
      </w:pPr>
    </w:p>
    <w:p w:rsidR="003D0D06" w:rsidRPr="004D22AE" w:rsidRDefault="003D0D06" w:rsidP="00AF5151">
      <w:pPr>
        <w:spacing w:line="360" w:lineRule="auto"/>
        <w:ind w:right="49"/>
        <w:jc w:val="both"/>
        <w:rPr>
          <w:rFonts w:ascii="Palatino Linotype" w:hAnsi="Palatino Linotype"/>
        </w:rPr>
      </w:pPr>
      <w:r>
        <w:rPr>
          <w:rFonts w:ascii="Palatino Linotype" w:hAnsi="Palatino Linotype"/>
        </w:rPr>
        <w:t xml:space="preserve">Las </w:t>
      </w:r>
      <w:r w:rsidRPr="003D0D06">
        <w:rPr>
          <w:rFonts w:ascii="Palatino Linotype" w:hAnsi="Palatino Linotype"/>
          <w:b/>
        </w:rPr>
        <w:t>bitácoras</w:t>
      </w:r>
      <w:r>
        <w:rPr>
          <w:rFonts w:ascii="Palatino Linotype" w:hAnsi="Palatino Linotype"/>
        </w:rPr>
        <w:t xml:space="preserve"> registran</w:t>
      </w:r>
      <w:r w:rsidRPr="003D0D06">
        <w:rPr>
          <w:rFonts w:ascii="Palatino Linotype" w:hAnsi="Palatino Linotype"/>
        </w:rPr>
        <w:t xml:space="preserve"> </w:t>
      </w:r>
      <w:r>
        <w:rPr>
          <w:rFonts w:ascii="Palatino Linotype" w:hAnsi="Palatino Linotype"/>
        </w:rPr>
        <w:t>l</w:t>
      </w:r>
      <w:r w:rsidRPr="003D0D06">
        <w:rPr>
          <w:rFonts w:ascii="Palatino Linotype" w:hAnsi="Palatino Linotype"/>
        </w:rPr>
        <w:t>os accesos autorizados</w:t>
      </w:r>
      <w:r w:rsidR="00BE3197">
        <w:rPr>
          <w:rFonts w:ascii="Palatino Linotype" w:hAnsi="Palatino Linotype"/>
        </w:rPr>
        <w:t xml:space="preserve"> e incidencias</w:t>
      </w:r>
      <w:r w:rsidRPr="003D0D06">
        <w:rPr>
          <w:rFonts w:ascii="Palatino Linotype" w:hAnsi="Palatino Linotype"/>
        </w:rPr>
        <w:t xml:space="preserve"> para cada una de ellas. Asimismo, deberá establecer los procedimientos para el uso de bitácoras respecto de las acciones cotidianas llevadas a cabo en los SDPS.</w:t>
      </w:r>
    </w:p>
    <w:p w:rsidR="00AF5151" w:rsidRPr="004D22AE" w:rsidRDefault="00AF5151" w:rsidP="00AF5151">
      <w:pPr>
        <w:ind w:right="49"/>
        <w:jc w:val="both"/>
        <w:rPr>
          <w:rFonts w:ascii="Palatino Linotype" w:hAnsi="Palatino Linotype"/>
          <w:sz w:val="16"/>
          <w:szCs w:val="16"/>
        </w:rPr>
      </w:pPr>
    </w:p>
    <w:p w:rsidR="003D0D06" w:rsidRDefault="00AF5151" w:rsidP="00AF5151">
      <w:pPr>
        <w:spacing w:line="360" w:lineRule="auto"/>
        <w:ind w:right="49"/>
        <w:jc w:val="both"/>
        <w:rPr>
          <w:rFonts w:ascii="Palatino Linotype" w:hAnsi="Palatino Linotype"/>
        </w:rPr>
      </w:pPr>
      <w:r w:rsidRPr="004D22AE">
        <w:rPr>
          <w:rFonts w:ascii="Palatino Linotype" w:hAnsi="Palatino Linotype"/>
        </w:rPr>
        <w:lastRenderedPageBreak/>
        <w:t xml:space="preserve">El </w:t>
      </w:r>
      <w:r w:rsidRPr="004D22AE">
        <w:rPr>
          <w:rFonts w:ascii="Palatino Linotype" w:hAnsi="Palatino Linotype"/>
          <w:b/>
        </w:rPr>
        <w:t>análisis de brecha</w:t>
      </w:r>
      <w:r w:rsidRPr="004D22AE">
        <w:rPr>
          <w:rFonts w:ascii="Palatino Linotype" w:hAnsi="Palatino Linotype"/>
        </w:rPr>
        <w:t xml:space="preserve">, contiene la comparación de las medidas de seguridad existentes y las medidas de seguridad  faltantes en la organización del responsable del tratamiento de datos personales. </w:t>
      </w:r>
    </w:p>
    <w:p w:rsidR="00BE3197" w:rsidRDefault="003D0D06" w:rsidP="00AF5151">
      <w:pPr>
        <w:spacing w:line="360" w:lineRule="auto"/>
        <w:ind w:right="49"/>
        <w:jc w:val="both"/>
        <w:rPr>
          <w:rFonts w:ascii="Palatino Linotype" w:hAnsi="Palatino Linotype"/>
        </w:rPr>
      </w:pPr>
      <w:r>
        <w:rPr>
          <w:rFonts w:ascii="Palatino Linotype" w:hAnsi="Palatino Linotype"/>
        </w:rPr>
        <w:t xml:space="preserve"> </w:t>
      </w:r>
    </w:p>
    <w:p w:rsidR="003D0D06" w:rsidRDefault="003D0D06" w:rsidP="00AF5151">
      <w:pPr>
        <w:spacing w:line="360" w:lineRule="auto"/>
        <w:ind w:right="49"/>
        <w:jc w:val="both"/>
        <w:rPr>
          <w:rFonts w:ascii="Palatino Linotype" w:hAnsi="Palatino Linotype"/>
        </w:rPr>
      </w:pPr>
      <w:r>
        <w:rPr>
          <w:rFonts w:ascii="Palatino Linotype" w:hAnsi="Palatino Linotype"/>
        </w:rPr>
        <w:t xml:space="preserve">La </w:t>
      </w:r>
      <w:r w:rsidRPr="003D0D06">
        <w:rPr>
          <w:rFonts w:ascii="Palatino Linotype" w:hAnsi="Palatino Linotype"/>
          <w:b/>
        </w:rPr>
        <w:t>gestión de incidentes</w:t>
      </w:r>
      <w:r>
        <w:rPr>
          <w:rFonts w:ascii="Palatino Linotype" w:hAnsi="Palatino Linotype"/>
        </w:rPr>
        <w:t xml:space="preserve"> son a</w:t>
      </w:r>
      <w:r w:rsidRPr="003D0D06">
        <w:rPr>
          <w:rFonts w:ascii="Palatino Linotype" w:hAnsi="Palatino Linotype"/>
        </w:rPr>
        <w:t xml:space="preserve">cciones que adoptan el titular del Sujeto Obligado y el responsable de los </w:t>
      </w:r>
      <w:r w:rsidR="00BE3197" w:rsidRPr="00BE3197">
        <w:rPr>
          <w:rFonts w:ascii="Palatino Linotype" w:hAnsi="Palatino Linotype"/>
        </w:rPr>
        <w:t>Sistemas de Datos Personales</w:t>
      </w:r>
      <w:r w:rsidRPr="003D0D06">
        <w:rPr>
          <w:rFonts w:ascii="Palatino Linotype" w:hAnsi="Palatino Linotype"/>
        </w:rPr>
        <w:t>, a efecto de dar a conocer a las autoridades competentes, a los titulares de los datos y, en su caso, al público en general, los actos deliberados (intrusión, robo, etcétera) y los acontecimientos de caso fortuito o de fuerz</w:t>
      </w:r>
      <w:r>
        <w:rPr>
          <w:rFonts w:ascii="Palatino Linotype" w:hAnsi="Palatino Linotype"/>
        </w:rPr>
        <w:t>a mayor (desastres naturales, in</w:t>
      </w:r>
      <w:r w:rsidRPr="003D0D06">
        <w:rPr>
          <w:rFonts w:ascii="Palatino Linotype" w:hAnsi="Palatino Linotype"/>
        </w:rPr>
        <w:t>cendios, huelgas, etcétera) que hubieran ocasionado la pérdida total o parcial de los datos personales bajo su custodia;</w:t>
      </w:r>
    </w:p>
    <w:p w:rsidR="003D0D06" w:rsidRDefault="003D0D06" w:rsidP="00AF5151">
      <w:pPr>
        <w:spacing w:line="360" w:lineRule="auto"/>
        <w:ind w:right="49"/>
        <w:jc w:val="both"/>
        <w:rPr>
          <w:rFonts w:ascii="Palatino Linotype" w:hAnsi="Palatino Linotype"/>
        </w:rPr>
      </w:pPr>
    </w:p>
    <w:p w:rsidR="003D0D06" w:rsidRDefault="003D0D06" w:rsidP="00AF5151">
      <w:pPr>
        <w:spacing w:line="360" w:lineRule="auto"/>
        <w:ind w:right="49"/>
        <w:jc w:val="both"/>
        <w:rPr>
          <w:rFonts w:ascii="Palatino Linotype" w:hAnsi="Palatino Linotype"/>
        </w:rPr>
      </w:pPr>
      <w:r>
        <w:rPr>
          <w:rFonts w:ascii="Palatino Linotype" w:hAnsi="Palatino Linotype"/>
        </w:rPr>
        <w:t xml:space="preserve">El </w:t>
      </w:r>
      <w:r w:rsidRPr="003D0D06">
        <w:rPr>
          <w:rFonts w:ascii="Palatino Linotype" w:hAnsi="Palatino Linotype"/>
          <w:b/>
        </w:rPr>
        <w:t>acceso a instalaciones</w:t>
      </w:r>
      <w:r>
        <w:rPr>
          <w:rFonts w:ascii="Palatino Linotype" w:hAnsi="Palatino Linotype"/>
        </w:rPr>
        <w:t xml:space="preserve"> </w:t>
      </w:r>
      <w:r w:rsidRPr="003D0D06">
        <w:rPr>
          <w:rFonts w:ascii="Palatino Linotype" w:hAnsi="Palatino Linotype"/>
        </w:rPr>
        <w:t xml:space="preserve">donde se encuentren los </w:t>
      </w:r>
      <w:r w:rsidR="00BE3197" w:rsidRPr="00BE3197">
        <w:rPr>
          <w:rFonts w:ascii="Palatino Linotype" w:hAnsi="Palatino Linotype"/>
        </w:rPr>
        <w:t>Sistemas de Datos Personales</w:t>
      </w:r>
      <w:r w:rsidRPr="003D0D06">
        <w:rPr>
          <w:rFonts w:ascii="Palatino Linotype" w:hAnsi="Palatino Linotype"/>
        </w:rPr>
        <w:t xml:space="preserve">, ya sea en soporte físico o electrónico, </w:t>
      </w:r>
      <w:r>
        <w:rPr>
          <w:rFonts w:ascii="Palatino Linotype" w:hAnsi="Palatino Linotype"/>
        </w:rPr>
        <w:t xml:space="preserve">se permite únicamente </w:t>
      </w:r>
      <w:r w:rsidRPr="003D0D06">
        <w:rPr>
          <w:rFonts w:ascii="Palatino Linotype" w:hAnsi="Palatino Linotype"/>
        </w:rPr>
        <w:t>a quienes estén expresamente autorizados</w:t>
      </w:r>
      <w:r>
        <w:rPr>
          <w:rFonts w:ascii="Palatino Linotype" w:hAnsi="Palatino Linotype"/>
        </w:rPr>
        <w:t xml:space="preserve"> en el documento de seguridad, por lo que dar a conocer esta información compromete la seguridad de los datos personales.</w:t>
      </w:r>
    </w:p>
    <w:p w:rsidR="003D0D06" w:rsidRDefault="003D0D06" w:rsidP="00AF5151">
      <w:pPr>
        <w:spacing w:line="360" w:lineRule="auto"/>
        <w:ind w:right="49"/>
        <w:jc w:val="both"/>
        <w:rPr>
          <w:rFonts w:ascii="Palatino Linotype" w:hAnsi="Palatino Linotype"/>
        </w:rPr>
      </w:pPr>
    </w:p>
    <w:p w:rsidR="005D199D" w:rsidRDefault="003D0D06" w:rsidP="00AF5151">
      <w:pPr>
        <w:spacing w:line="360" w:lineRule="auto"/>
        <w:ind w:right="49"/>
        <w:jc w:val="both"/>
        <w:rPr>
          <w:rFonts w:ascii="Palatino Linotype" w:hAnsi="Palatino Linotype"/>
        </w:rPr>
      </w:pPr>
      <w:r>
        <w:rPr>
          <w:rFonts w:ascii="Palatino Linotype" w:hAnsi="Palatino Linotype"/>
        </w:rPr>
        <w:t xml:space="preserve">Por cuanto hace a la </w:t>
      </w:r>
      <w:r w:rsidRPr="005D199D">
        <w:rPr>
          <w:rFonts w:ascii="Palatino Linotype" w:hAnsi="Palatino Linotype"/>
          <w:b/>
        </w:rPr>
        <w:t>identificación y autenticación</w:t>
      </w:r>
      <w:r>
        <w:rPr>
          <w:rFonts w:ascii="Palatino Linotype" w:hAnsi="Palatino Linotype"/>
        </w:rPr>
        <w:t>, e</w:t>
      </w:r>
      <w:r w:rsidRPr="003D0D06">
        <w:rPr>
          <w:rFonts w:ascii="Palatino Linotype" w:hAnsi="Palatino Linotype"/>
        </w:rPr>
        <w:t xml:space="preserve">l responsable tendrá a su cargo la elaboración de una relación actualizada de los servidores públicos que tengan acceso autorizado a los </w:t>
      </w:r>
      <w:r w:rsidR="00BE3197" w:rsidRPr="00BE3197">
        <w:rPr>
          <w:rFonts w:ascii="Palatino Linotype" w:hAnsi="Palatino Linotype"/>
        </w:rPr>
        <w:t>Sistemas de Datos Personales</w:t>
      </w:r>
      <w:r w:rsidRPr="003D0D06">
        <w:rPr>
          <w:rFonts w:ascii="Palatino Linotype" w:hAnsi="Palatino Linotype"/>
        </w:rPr>
        <w:t xml:space="preserve"> y del establecimiento de procedimientos que permitan la correcta identificación y autenticación para dicho acceso. El responsable establecerá un mecanismo que p</w:t>
      </w:r>
      <w:r>
        <w:rPr>
          <w:rFonts w:ascii="Palatino Linotype" w:hAnsi="Palatino Linotype"/>
        </w:rPr>
        <w:t xml:space="preserve">ermita la identificación, de </w:t>
      </w:r>
      <w:r w:rsidR="005D199D">
        <w:rPr>
          <w:rFonts w:ascii="Palatino Linotype" w:hAnsi="Palatino Linotype"/>
        </w:rPr>
        <w:t>for</w:t>
      </w:r>
      <w:r w:rsidR="005D199D" w:rsidRPr="003D0D06">
        <w:rPr>
          <w:rFonts w:ascii="Palatino Linotype" w:hAnsi="Palatino Linotype"/>
        </w:rPr>
        <w:t>ma</w:t>
      </w:r>
      <w:r w:rsidRPr="003D0D06">
        <w:rPr>
          <w:rFonts w:ascii="Palatino Linotype" w:hAnsi="Palatino Linotype"/>
        </w:rPr>
        <w:t xml:space="preserve"> inequívoca y personalizada, de toda persona que intente acceder a los </w:t>
      </w:r>
      <w:r w:rsidR="00BE3197" w:rsidRPr="00BE3197">
        <w:rPr>
          <w:rFonts w:ascii="Palatino Linotype" w:hAnsi="Palatino Linotype"/>
        </w:rPr>
        <w:t>Sistemas de Datos Personales</w:t>
      </w:r>
      <w:r w:rsidRPr="003D0D06">
        <w:rPr>
          <w:rFonts w:ascii="Palatino Linotype" w:hAnsi="Palatino Linotype"/>
        </w:rPr>
        <w:t xml:space="preserve"> y la verificación de que está autorizada.</w:t>
      </w:r>
    </w:p>
    <w:p w:rsidR="003D0D06" w:rsidRDefault="003D0D06" w:rsidP="00AF5151">
      <w:pPr>
        <w:spacing w:line="360" w:lineRule="auto"/>
        <w:ind w:right="49"/>
        <w:jc w:val="both"/>
        <w:rPr>
          <w:rFonts w:ascii="Palatino Linotype" w:hAnsi="Palatino Linotype"/>
        </w:rPr>
      </w:pPr>
      <w:r w:rsidRPr="003D0D06">
        <w:rPr>
          <w:rFonts w:ascii="Palatino Linotype" w:hAnsi="Palatino Linotype"/>
        </w:rPr>
        <w:lastRenderedPageBreak/>
        <w:t xml:space="preserve"> </w:t>
      </w:r>
    </w:p>
    <w:p w:rsidR="005D199D" w:rsidRDefault="003D0D06" w:rsidP="00AF5151">
      <w:pPr>
        <w:spacing w:line="360" w:lineRule="auto"/>
        <w:ind w:right="49"/>
        <w:jc w:val="both"/>
        <w:rPr>
          <w:rFonts w:ascii="Palatino Linotype" w:hAnsi="Palatino Linotype"/>
        </w:rPr>
      </w:pPr>
      <w:r w:rsidRPr="003D0D06">
        <w:rPr>
          <w:rFonts w:ascii="Palatino Linotype" w:hAnsi="Palatino Linotype"/>
        </w:rPr>
        <w:t>Cuando el mecanismo de autenticación se base en la existencia de contraseñas, se establecerá un procedimiento de asignación, distribución y almacenamiento que garantice su confidencialidad e integridad</w:t>
      </w:r>
      <w:r w:rsidR="005D199D">
        <w:rPr>
          <w:rFonts w:ascii="Palatino Linotype" w:hAnsi="Palatino Linotype"/>
        </w:rPr>
        <w:t>.</w:t>
      </w:r>
    </w:p>
    <w:p w:rsidR="005D199D" w:rsidRDefault="005D199D" w:rsidP="00AF5151">
      <w:pPr>
        <w:spacing w:line="360" w:lineRule="auto"/>
        <w:ind w:right="49"/>
        <w:jc w:val="both"/>
        <w:rPr>
          <w:rFonts w:ascii="Palatino Linotype" w:hAnsi="Palatino Linotype"/>
        </w:rPr>
      </w:pPr>
    </w:p>
    <w:p w:rsidR="00AF5151" w:rsidRDefault="005D199D" w:rsidP="00AF5151">
      <w:pPr>
        <w:spacing w:line="360" w:lineRule="auto"/>
        <w:ind w:right="49"/>
        <w:jc w:val="both"/>
        <w:rPr>
          <w:rFonts w:ascii="Palatino Linotype" w:hAnsi="Palatino Linotype"/>
        </w:rPr>
      </w:pPr>
      <w:r>
        <w:rPr>
          <w:rFonts w:ascii="Palatino Linotype" w:hAnsi="Palatino Linotype"/>
        </w:rPr>
        <w:t xml:space="preserve">Respecto al procedimiento de </w:t>
      </w:r>
      <w:r w:rsidRPr="005D199D">
        <w:rPr>
          <w:rFonts w:ascii="Palatino Linotype" w:hAnsi="Palatino Linotype"/>
          <w:b/>
        </w:rPr>
        <w:t>respaldo y recuperación de datos</w:t>
      </w:r>
      <w:r>
        <w:rPr>
          <w:rFonts w:ascii="Palatino Linotype" w:hAnsi="Palatino Linotype"/>
        </w:rPr>
        <w:t>, se advierte que dar a conocer los</w:t>
      </w:r>
      <w:r w:rsidRPr="005D199D">
        <w:rPr>
          <w:rFonts w:ascii="Palatino Linotype" w:hAnsi="Palatino Linotype"/>
        </w:rPr>
        <w:t xml:space="preserve"> medios de almacenamiento no volátil autorizados para la generación y almacenamiento de copias de seguridad o respaldos </w:t>
      </w:r>
      <w:r>
        <w:rPr>
          <w:rFonts w:ascii="Palatino Linotype" w:hAnsi="Palatino Linotype"/>
        </w:rPr>
        <w:t>compromete los tres pilares de la organización: confidencialidad, disponibilidad e integridad.</w:t>
      </w:r>
    </w:p>
    <w:p w:rsidR="005D199D" w:rsidRDefault="005D199D" w:rsidP="00AF5151">
      <w:pPr>
        <w:spacing w:line="360" w:lineRule="auto"/>
        <w:ind w:right="49"/>
        <w:jc w:val="both"/>
        <w:rPr>
          <w:rFonts w:ascii="Palatino Linotype" w:hAnsi="Palatino Linotype"/>
        </w:rPr>
      </w:pPr>
    </w:p>
    <w:p w:rsidR="005D199D" w:rsidRDefault="005D199D" w:rsidP="00AF5151">
      <w:pPr>
        <w:spacing w:line="360" w:lineRule="auto"/>
        <w:ind w:right="49"/>
        <w:jc w:val="both"/>
        <w:rPr>
          <w:rFonts w:ascii="Palatino Linotype" w:hAnsi="Palatino Linotype"/>
        </w:rPr>
      </w:pPr>
      <w:r>
        <w:rPr>
          <w:rFonts w:ascii="Palatino Linotype" w:hAnsi="Palatino Linotype"/>
        </w:rPr>
        <w:t xml:space="preserve">En la </w:t>
      </w:r>
      <w:r w:rsidRPr="005D199D">
        <w:rPr>
          <w:rFonts w:ascii="Palatino Linotype" w:hAnsi="Palatino Linotype"/>
          <w:b/>
        </w:rPr>
        <w:t>supresión de datos personales</w:t>
      </w:r>
      <w:r>
        <w:rPr>
          <w:rFonts w:ascii="Palatino Linotype" w:hAnsi="Palatino Linotype"/>
        </w:rPr>
        <w:t xml:space="preserve">, los Sujetos Obligados deberán establecer </w:t>
      </w:r>
      <w:r w:rsidRPr="005D199D">
        <w:rPr>
          <w:rFonts w:ascii="Palatino Linotype" w:hAnsi="Palatino Linotype"/>
        </w:rPr>
        <w:t xml:space="preserve">las políticas, métodos y técnicas, </w:t>
      </w:r>
      <w:r>
        <w:rPr>
          <w:rFonts w:ascii="Palatino Linotype" w:hAnsi="Palatino Linotype"/>
        </w:rPr>
        <w:t xml:space="preserve">por lo que </w:t>
      </w:r>
      <w:r w:rsidRPr="005D199D">
        <w:rPr>
          <w:rFonts w:ascii="Palatino Linotype" w:hAnsi="Palatino Linotype"/>
        </w:rPr>
        <w:t>el responsable deberá considerar, al menos, los siguientes atributos y el o los medios de almacenamiento, físicos y/o electrónico</w:t>
      </w:r>
      <w:r>
        <w:rPr>
          <w:rFonts w:ascii="Palatino Linotype" w:hAnsi="Palatino Linotype"/>
        </w:rPr>
        <w:t xml:space="preserve">s en los que se encuentren los datos personales: </w:t>
      </w:r>
    </w:p>
    <w:p w:rsidR="00BE3197" w:rsidRDefault="00BE3197" w:rsidP="00AF5151">
      <w:pPr>
        <w:spacing w:line="360" w:lineRule="auto"/>
        <w:ind w:right="49"/>
        <w:jc w:val="both"/>
        <w:rPr>
          <w:rFonts w:ascii="Palatino Linotype" w:hAnsi="Palatino Linotype"/>
        </w:rPr>
      </w:pPr>
    </w:p>
    <w:p w:rsidR="005D199D" w:rsidRDefault="005D199D" w:rsidP="00AF5151">
      <w:pPr>
        <w:spacing w:line="360" w:lineRule="auto"/>
        <w:ind w:right="49"/>
        <w:jc w:val="both"/>
        <w:rPr>
          <w:rFonts w:ascii="Palatino Linotype" w:hAnsi="Palatino Linotype"/>
        </w:rPr>
      </w:pPr>
      <w:r>
        <w:rPr>
          <w:rFonts w:ascii="Palatino Linotype" w:hAnsi="Palatino Linotype"/>
        </w:rPr>
        <w:t>Irreversibilidad: que el</w:t>
      </w:r>
      <w:r w:rsidRPr="005D199D">
        <w:rPr>
          <w:rFonts w:ascii="Palatino Linotype" w:hAnsi="Palatino Linotype"/>
        </w:rPr>
        <w:t xml:space="preserve"> proceso utilizado no permita recuperar los datos personal</w:t>
      </w:r>
      <w:r>
        <w:rPr>
          <w:rFonts w:ascii="Palatino Linotype" w:hAnsi="Palatino Linotype"/>
        </w:rPr>
        <w:t>es; Seguridad y confidencia</w:t>
      </w:r>
      <w:r w:rsidRPr="005D199D">
        <w:rPr>
          <w:rFonts w:ascii="Palatino Linotype" w:hAnsi="Palatino Linotype"/>
        </w:rPr>
        <w:t>l</w:t>
      </w:r>
      <w:r>
        <w:rPr>
          <w:rFonts w:ascii="Palatino Linotype" w:hAnsi="Palatino Linotype"/>
        </w:rPr>
        <w:t>i</w:t>
      </w:r>
      <w:r w:rsidRPr="005D199D">
        <w:rPr>
          <w:rFonts w:ascii="Palatino Linotype" w:hAnsi="Palatino Linotype"/>
        </w:rPr>
        <w:t>dad: que en la eliminación definitiva de [os datos personales se consideren los deberes de confidencialidad y seguridad a qu</w:t>
      </w:r>
      <w:r>
        <w:rPr>
          <w:rFonts w:ascii="Palatino Linotype" w:hAnsi="Palatino Linotype"/>
        </w:rPr>
        <w:t>e se refieren la Ley General y l</w:t>
      </w:r>
      <w:r w:rsidRPr="005D199D">
        <w:rPr>
          <w:rFonts w:ascii="Palatino Linotype" w:hAnsi="Palatino Linotype"/>
        </w:rPr>
        <w:t xml:space="preserve">os presentes Lineamientos generales, y </w:t>
      </w:r>
      <w:r w:rsidR="00BE3197">
        <w:rPr>
          <w:rFonts w:ascii="Palatino Linotype" w:hAnsi="Palatino Linotype"/>
        </w:rPr>
        <w:t xml:space="preserve"> </w:t>
      </w:r>
      <w:r>
        <w:rPr>
          <w:rFonts w:ascii="Palatino Linotype" w:hAnsi="Palatino Linotype"/>
        </w:rPr>
        <w:t>Favorable al</w:t>
      </w:r>
      <w:r w:rsidRPr="005D199D">
        <w:rPr>
          <w:rFonts w:ascii="Palatino Linotype" w:hAnsi="Palatino Linotype"/>
        </w:rPr>
        <w:t xml:space="preserve"> medio ambiente: que el método utilizado produzca el mínimo de emisiones y desperdicios que afecten el medio ambiente.</w:t>
      </w:r>
      <w:r w:rsidR="00BE3197">
        <w:rPr>
          <w:rFonts w:ascii="Palatino Linotype" w:hAnsi="Palatino Linotype"/>
        </w:rPr>
        <w:t xml:space="preserve"> </w:t>
      </w:r>
      <w:r>
        <w:rPr>
          <w:rFonts w:ascii="Palatino Linotype" w:hAnsi="Palatino Linotype"/>
        </w:rPr>
        <w:t>Divulgar esta información pudiera representar que los datos personales no puedan ser reutilizados o susceptibles de un mal uso por terceros.</w:t>
      </w:r>
    </w:p>
    <w:p w:rsidR="005D199D" w:rsidRDefault="005D199D" w:rsidP="00AF5151">
      <w:pPr>
        <w:spacing w:line="360" w:lineRule="auto"/>
        <w:ind w:right="49"/>
        <w:jc w:val="both"/>
        <w:rPr>
          <w:rFonts w:ascii="Palatino Linotype" w:hAnsi="Palatino Linotype"/>
        </w:rPr>
      </w:pPr>
    </w:p>
    <w:p w:rsidR="005D199D" w:rsidRDefault="005D199D" w:rsidP="00AF5151">
      <w:pPr>
        <w:spacing w:line="360" w:lineRule="auto"/>
        <w:ind w:right="49"/>
        <w:jc w:val="both"/>
        <w:rPr>
          <w:rFonts w:ascii="Palatino Linotype" w:hAnsi="Palatino Linotype"/>
        </w:rPr>
      </w:pPr>
    </w:p>
    <w:p w:rsidR="00AF5151" w:rsidRPr="004D22AE" w:rsidRDefault="00AF5151" w:rsidP="00AF5151">
      <w:pPr>
        <w:spacing w:line="360" w:lineRule="auto"/>
        <w:ind w:right="49"/>
        <w:jc w:val="both"/>
        <w:rPr>
          <w:rFonts w:ascii="Palatino Linotype" w:hAnsi="Palatino Linotype"/>
        </w:rPr>
      </w:pPr>
      <w:r w:rsidRPr="004D22AE">
        <w:rPr>
          <w:rFonts w:ascii="Palatino Linotype" w:hAnsi="Palatino Linotype"/>
        </w:rPr>
        <w:t xml:space="preserve">Por lo que hace al </w:t>
      </w:r>
      <w:r w:rsidRPr="004D22AE">
        <w:rPr>
          <w:rFonts w:ascii="Palatino Linotype" w:hAnsi="Palatino Linotype"/>
          <w:b/>
        </w:rPr>
        <w:t>plan de contingencia</w:t>
      </w:r>
      <w:r w:rsidRPr="004D22AE">
        <w:rPr>
          <w:rFonts w:ascii="Palatino Linotype" w:hAnsi="Palatino Linotype"/>
        </w:rPr>
        <w:t>, éste se relaciona con una eventual “situación de emergencia”</w:t>
      </w:r>
      <w:r w:rsidRPr="004D22AE">
        <w:rPr>
          <w:rStyle w:val="Refdenotaalpie"/>
          <w:rFonts w:ascii="Palatino Linotype" w:hAnsi="Palatino Linotype"/>
        </w:rPr>
        <w:footnoteReference w:id="3"/>
      </w:r>
      <w:r w:rsidRPr="004D22AE">
        <w:rPr>
          <w:rFonts w:ascii="Palatino Linotype" w:hAnsi="Palatino Linotype"/>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rsidR="00AF5151" w:rsidRPr="004D22AE" w:rsidRDefault="00AF5151" w:rsidP="00AF5151">
      <w:pPr>
        <w:ind w:left="851" w:right="902"/>
        <w:contextualSpacing/>
        <w:jc w:val="both"/>
        <w:rPr>
          <w:rFonts w:ascii="Palatino Linotype" w:hAnsi="Palatino Linotype"/>
          <w:i/>
          <w:sz w:val="22"/>
          <w:szCs w:val="22"/>
        </w:rPr>
      </w:pPr>
    </w:p>
    <w:p w:rsidR="00AF5151" w:rsidRPr="004D22AE" w:rsidRDefault="00AF5151" w:rsidP="00073656">
      <w:pPr>
        <w:spacing w:before="120" w:after="120"/>
        <w:ind w:left="567" w:right="902"/>
        <w:jc w:val="both"/>
        <w:rPr>
          <w:rFonts w:ascii="Palatino Linotype" w:hAnsi="Palatino Linotype"/>
          <w:i/>
          <w:sz w:val="22"/>
          <w:szCs w:val="22"/>
        </w:rPr>
      </w:pPr>
      <w:r w:rsidRPr="004D22AE">
        <w:rPr>
          <w:rFonts w:ascii="Palatino Linotype" w:hAnsi="Palatino Linotype"/>
          <w:i/>
          <w:sz w:val="22"/>
          <w:szCs w:val="22"/>
        </w:rPr>
        <w:t>“</w:t>
      </w:r>
      <w:r w:rsidRPr="004D22AE">
        <w:rPr>
          <w:rFonts w:ascii="Palatino Linotype" w:hAnsi="Palatino Linotype"/>
          <w:b/>
          <w:i/>
          <w:sz w:val="22"/>
          <w:szCs w:val="22"/>
        </w:rPr>
        <w:t>Artículo 21.</w:t>
      </w:r>
      <w:r w:rsidRPr="004D22AE">
        <w:rPr>
          <w:rFonts w:ascii="Palatino Linotype" w:hAnsi="Palatino Linotype"/>
          <w:i/>
          <w:sz w:val="22"/>
          <w:szCs w:val="22"/>
        </w:rPr>
        <w:t xml:space="preserve"> El responsable no estará obligado a recabar el consentimiento de la o el titular para el tratamiento de sus datos personales en los casos siguientes:</w:t>
      </w:r>
    </w:p>
    <w:p w:rsidR="00AF5151" w:rsidRPr="004D22AE" w:rsidRDefault="00073656" w:rsidP="00073656">
      <w:pPr>
        <w:spacing w:before="120" w:after="120"/>
        <w:ind w:right="902"/>
        <w:jc w:val="both"/>
        <w:rPr>
          <w:rFonts w:ascii="Palatino Linotype" w:hAnsi="Palatino Linotype"/>
          <w:i/>
          <w:sz w:val="22"/>
          <w:szCs w:val="22"/>
        </w:rPr>
      </w:pPr>
      <w:r>
        <w:rPr>
          <w:rFonts w:ascii="Palatino Linotype" w:hAnsi="Palatino Linotype"/>
          <w:i/>
          <w:sz w:val="22"/>
          <w:szCs w:val="22"/>
        </w:rPr>
        <w:t xml:space="preserve">           </w:t>
      </w:r>
      <w:r w:rsidR="00AF5151" w:rsidRPr="004D22AE">
        <w:rPr>
          <w:rFonts w:ascii="Palatino Linotype" w:hAnsi="Palatino Linotype"/>
          <w:i/>
          <w:sz w:val="22"/>
          <w:szCs w:val="22"/>
        </w:rPr>
        <w:t>…</w:t>
      </w:r>
    </w:p>
    <w:p w:rsidR="00AF5151" w:rsidRPr="004D22AE" w:rsidRDefault="00AF5151" w:rsidP="00073656">
      <w:pPr>
        <w:spacing w:before="120" w:after="120"/>
        <w:ind w:left="567" w:right="902"/>
        <w:jc w:val="both"/>
        <w:rPr>
          <w:rFonts w:ascii="Palatino Linotype" w:hAnsi="Palatino Linotype"/>
          <w:i/>
          <w:sz w:val="22"/>
          <w:szCs w:val="22"/>
        </w:rPr>
      </w:pPr>
      <w:r w:rsidRPr="004D22AE">
        <w:rPr>
          <w:rFonts w:ascii="Palatino Linotype" w:hAnsi="Palatino Linotype"/>
          <w:b/>
          <w:i/>
          <w:sz w:val="22"/>
          <w:szCs w:val="22"/>
        </w:rPr>
        <w:t>VI.</w:t>
      </w:r>
      <w:r w:rsidRPr="004D22AE">
        <w:rPr>
          <w:rFonts w:ascii="Palatino Linotype" w:hAnsi="Palatino Linotype"/>
          <w:i/>
          <w:sz w:val="22"/>
          <w:szCs w:val="22"/>
        </w:rPr>
        <w:t xml:space="preserve"> </w:t>
      </w:r>
      <w:r w:rsidRPr="004D22AE">
        <w:rPr>
          <w:rFonts w:ascii="Palatino Linotype" w:hAnsi="Palatino Linotype"/>
          <w:b/>
          <w:i/>
          <w:sz w:val="22"/>
          <w:szCs w:val="22"/>
        </w:rPr>
        <w:t>Exista una situación de emergencia</w:t>
      </w:r>
      <w:r w:rsidRPr="004D22AE">
        <w:rPr>
          <w:rFonts w:ascii="Palatino Linotype" w:hAnsi="Palatino Linotype"/>
          <w:i/>
          <w:sz w:val="22"/>
          <w:szCs w:val="22"/>
        </w:rPr>
        <w:t xml:space="preserve"> que pueda dañar a un individuo en su persona o en sus bienes.”</w:t>
      </w:r>
      <w:r>
        <w:rPr>
          <w:rFonts w:ascii="Palatino Linotype" w:hAnsi="Palatino Linotype"/>
          <w:i/>
          <w:sz w:val="22"/>
          <w:szCs w:val="22"/>
        </w:rPr>
        <w:t xml:space="preserve"> (Sic)</w:t>
      </w:r>
    </w:p>
    <w:p w:rsidR="00AF5151" w:rsidRPr="004D22AE" w:rsidRDefault="00AF5151" w:rsidP="00AF5151">
      <w:pPr>
        <w:ind w:left="851" w:right="902"/>
        <w:contextualSpacing/>
        <w:jc w:val="both"/>
        <w:rPr>
          <w:rFonts w:ascii="Palatino Linotype" w:hAnsi="Palatino Linotype"/>
          <w:b/>
          <w:i/>
          <w:sz w:val="22"/>
          <w:szCs w:val="22"/>
        </w:rPr>
      </w:pPr>
    </w:p>
    <w:p w:rsidR="00AF5151" w:rsidRPr="004D22AE" w:rsidRDefault="00AF5151" w:rsidP="00AF5151">
      <w:pPr>
        <w:spacing w:line="360" w:lineRule="auto"/>
        <w:ind w:right="49"/>
        <w:jc w:val="both"/>
        <w:rPr>
          <w:rFonts w:ascii="Palatino Linotype" w:hAnsi="Palatino Linotype"/>
        </w:rPr>
      </w:pPr>
      <w:r w:rsidRPr="004D22AE">
        <w:rPr>
          <w:rFonts w:ascii="Palatino Linotype" w:hAnsi="Palatino Linotype"/>
        </w:rPr>
        <w:t>Finalmente, el</w:t>
      </w:r>
      <w:r w:rsidRPr="004D22AE">
        <w:rPr>
          <w:rFonts w:ascii="Palatino Linotype" w:hAnsi="Palatino Linotype"/>
          <w:b/>
        </w:rPr>
        <w:t xml:space="preserve"> Plan de trabajo</w:t>
      </w:r>
      <w:r w:rsidRPr="004D22AE">
        <w:rPr>
          <w:rFonts w:ascii="Palatino Linotype" w:hAnsi="Palatino Linotype"/>
        </w:rPr>
        <w:t xml:space="preserve"> contiene lo relacionado con la implementación de las medidas de seguridad faltantes y las que dan complimiento cotidiano de las políticas de gestión y tratamiento de los datos personales.     </w:t>
      </w:r>
    </w:p>
    <w:p w:rsidR="00AF5151" w:rsidRPr="004D22AE" w:rsidRDefault="00AF5151" w:rsidP="00AF5151">
      <w:pPr>
        <w:spacing w:line="360" w:lineRule="auto"/>
        <w:ind w:right="49"/>
        <w:jc w:val="both"/>
        <w:rPr>
          <w:rFonts w:ascii="Palatino Linotype" w:hAnsi="Palatino Linotype"/>
          <w:sz w:val="16"/>
          <w:szCs w:val="16"/>
        </w:rPr>
      </w:pPr>
      <w:r w:rsidRPr="004D22AE">
        <w:rPr>
          <w:rFonts w:ascii="Palatino Linotype" w:hAnsi="Palatino Linotype"/>
        </w:rPr>
        <w:t xml:space="preserve"> </w:t>
      </w:r>
    </w:p>
    <w:p w:rsidR="00AD33B3" w:rsidRDefault="00AF5151" w:rsidP="00AD33B3">
      <w:pPr>
        <w:spacing w:line="360" w:lineRule="auto"/>
        <w:ind w:right="49"/>
        <w:jc w:val="both"/>
        <w:rPr>
          <w:rFonts w:ascii="Palatino Linotype" w:hAnsi="Palatino Linotype"/>
        </w:rPr>
      </w:pPr>
      <w:r w:rsidRPr="004D22AE">
        <w:rPr>
          <w:rFonts w:ascii="Palatino Linotype" w:hAnsi="Palatino Linotype"/>
        </w:rPr>
        <w:t xml:space="preserve">De lo expuesto, se advierte que los incisos señalados contienen concretamente, la información relacionada con la vulnerabilidad concerniente a las medidas de seguridad que en el caso concreto debe proteger el </w:t>
      </w:r>
      <w:r w:rsidRPr="004D22AE">
        <w:rPr>
          <w:rFonts w:ascii="Palatino Linotype" w:hAnsi="Palatino Linotype"/>
          <w:b/>
        </w:rPr>
        <w:t>Sujeto Obligado</w:t>
      </w:r>
      <w:r w:rsidRPr="004D22AE">
        <w:rPr>
          <w:rFonts w:ascii="Palatino Linotype" w:hAnsi="Palatino Linotype"/>
        </w:rPr>
        <w:t>,</w:t>
      </w:r>
      <w:r w:rsidRPr="004D22AE">
        <w:rPr>
          <w:rFonts w:ascii="Palatino Linotype" w:hAnsi="Palatino Linotype"/>
          <w:b/>
        </w:rPr>
        <w:t xml:space="preserve"> </w:t>
      </w:r>
      <w:r w:rsidRPr="004D22AE">
        <w:rPr>
          <w:rFonts w:ascii="Palatino Linotype" w:hAnsi="Palatino Linotype"/>
        </w:rPr>
        <w:t>pues se reitera,</w:t>
      </w:r>
      <w:r w:rsidRPr="004D22AE">
        <w:rPr>
          <w:rFonts w:ascii="Palatino Linotype" w:eastAsia="Calibri" w:hAnsi="Palatino Linotype" w:cs="Arial"/>
        </w:rPr>
        <w:t xml:space="preserve"> la puesta a disposición de la información referida en los inciso expuestos, pudiese </w:t>
      </w:r>
      <w:r w:rsidRPr="004D22AE">
        <w:rPr>
          <w:rFonts w:ascii="Palatino Linotype" w:eastAsia="Calibri" w:hAnsi="Palatino Linotype" w:cs="Arial"/>
        </w:rPr>
        <w:lastRenderedPageBreak/>
        <w:t xml:space="preserve">causar un daño, alteración, pérdida, destrucción, o el uso, transferencia, acceso o cualquier tratamiento no autorizado o ilícito a la información que se encuentra en tratamiento en bases y sistemas de datos personales. </w:t>
      </w:r>
      <w:r w:rsidRPr="004D22AE">
        <w:rPr>
          <w:rFonts w:ascii="Palatino Linotype" w:hAnsi="Palatino Linotype"/>
        </w:rPr>
        <w:t xml:space="preserve"> </w:t>
      </w:r>
    </w:p>
    <w:p w:rsidR="004424A9" w:rsidRDefault="004424A9" w:rsidP="00AD33B3">
      <w:pPr>
        <w:spacing w:line="360" w:lineRule="auto"/>
        <w:ind w:right="49"/>
        <w:jc w:val="both"/>
        <w:rPr>
          <w:rFonts w:ascii="Palatino Linotype" w:hAnsi="Palatino Linotype"/>
        </w:rPr>
      </w:pPr>
    </w:p>
    <w:p w:rsidR="004424A9" w:rsidRDefault="004424A9" w:rsidP="00AD33B3">
      <w:pPr>
        <w:spacing w:line="360" w:lineRule="auto"/>
        <w:ind w:right="49"/>
        <w:jc w:val="both"/>
        <w:rPr>
          <w:rFonts w:ascii="Palatino Linotype" w:hAnsi="Palatino Linotype"/>
        </w:rPr>
      </w:pPr>
      <w:r>
        <w:rPr>
          <w:rFonts w:ascii="Palatino Linotype" w:hAnsi="Palatino Linotype"/>
        </w:rPr>
        <w:t xml:space="preserve">Finalmente se reitera que derivado del presente estudio se concluye que todo lo concerniente a la </w:t>
      </w:r>
      <w:r w:rsidRPr="004424A9">
        <w:rPr>
          <w:rFonts w:ascii="Palatino Linotype" w:hAnsi="Palatino Linotype"/>
          <w:b/>
        </w:rPr>
        <w:t>fracción I</w:t>
      </w:r>
      <w:r>
        <w:rPr>
          <w:rFonts w:ascii="Palatino Linotype" w:hAnsi="Palatino Linotype"/>
        </w:rPr>
        <w:t xml:space="preserve"> del artículo 49 de la Ley de Protección de Datos Personales en Posesión de Sujetos Obligados del Estado de México y Municipios si deberá entregarse, mientras que lo previsto en la </w:t>
      </w:r>
      <w:r w:rsidRPr="004424A9">
        <w:rPr>
          <w:rFonts w:ascii="Palatino Linotype" w:hAnsi="Palatino Linotype"/>
          <w:b/>
        </w:rPr>
        <w:t>fracción II</w:t>
      </w:r>
      <w:r>
        <w:rPr>
          <w:rFonts w:ascii="Palatino Linotype" w:hAnsi="Palatino Linotype"/>
        </w:rPr>
        <w:t xml:space="preserve"> de la citada normatividad no es susceptible de entrega, por las razones previamente expuestas en líneas argumentativas anteriores.</w:t>
      </w:r>
    </w:p>
    <w:p w:rsidR="00AF024D" w:rsidRDefault="00AF024D" w:rsidP="004B2AED">
      <w:pPr>
        <w:spacing w:line="360" w:lineRule="auto"/>
        <w:ind w:right="49"/>
        <w:jc w:val="both"/>
        <w:rPr>
          <w:rFonts w:ascii="Palatino Linotype" w:hAnsi="Palatino Linotype"/>
        </w:rPr>
      </w:pPr>
    </w:p>
    <w:p w:rsidR="00AF024D" w:rsidRPr="00345DFA" w:rsidRDefault="00AF024D" w:rsidP="00AD33B3">
      <w:pPr>
        <w:spacing w:line="360" w:lineRule="auto"/>
        <w:ind w:right="49"/>
        <w:jc w:val="both"/>
        <w:rPr>
          <w:rFonts w:ascii="Palatino Linotype" w:hAnsi="Palatino Linotype"/>
          <w:b/>
        </w:rPr>
      </w:pPr>
      <w:r w:rsidRPr="00AF024D">
        <w:rPr>
          <w:rFonts w:ascii="Palatino Linotype" w:hAnsi="Palatino Linotype"/>
          <w:b/>
        </w:rPr>
        <w:t xml:space="preserve">2.- Las políticas, </w:t>
      </w:r>
      <w:r w:rsidR="004B2AED" w:rsidRPr="00AF024D">
        <w:rPr>
          <w:rFonts w:ascii="Palatino Linotype" w:hAnsi="Palatino Linotype"/>
          <w:b/>
        </w:rPr>
        <w:t xml:space="preserve">gestión y tratamiento de los datos personales </w:t>
      </w:r>
    </w:p>
    <w:p w:rsidR="004940BA" w:rsidRDefault="004940BA" w:rsidP="004940BA">
      <w:pPr>
        <w:spacing w:line="360" w:lineRule="auto"/>
        <w:ind w:left="112" w:right="49"/>
        <w:jc w:val="both"/>
        <w:rPr>
          <w:rFonts w:ascii="Palatino Linotype" w:hAnsi="Palatino Linotype"/>
          <w:lang w:val="es-MX"/>
        </w:rPr>
      </w:pPr>
      <w:r>
        <w:rPr>
          <w:rFonts w:ascii="Palatino Linotype" w:hAnsi="Palatino Linotype"/>
        </w:rPr>
        <w:t xml:space="preserve">Sobre este punto, la Ley de Protección de Datos Personales en Posesión de Sujetos Obligados del Estado de México y Municipios, en la fracción I de su artículo 46 mandata a los entes públicos la creación de políticas públicas para la </w:t>
      </w:r>
      <w:r w:rsidRPr="004940BA">
        <w:rPr>
          <w:rFonts w:ascii="Palatino Linotype" w:hAnsi="Palatino Linotype"/>
          <w:lang w:val="es-MX"/>
        </w:rPr>
        <w:t>gestión y tratamiento de los datos personales, que tomen en cuenta el contexto en el que ocurren los tratamientos y el ciclo de vida de los datos personales, es decir, su obtención, uso y posterior supresión.</w:t>
      </w:r>
    </w:p>
    <w:p w:rsidR="004940BA" w:rsidRDefault="004940BA" w:rsidP="004940BA">
      <w:pPr>
        <w:spacing w:line="360" w:lineRule="auto"/>
        <w:ind w:left="112" w:right="49"/>
        <w:jc w:val="both"/>
        <w:rPr>
          <w:rFonts w:ascii="Palatino Linotype" w:hAnsi="Palatino Linotype"/>
          <w:lang w:val="es-MX"/>
        </w:rPr>
      </w:pPr>
    </w:p>
    <w:p w:rsidR="004940BA" w:rsidRPr="004940BA" w:rsidRDefault="004940BA" w:rsidP="004940BA">
      <w:pPr>
        <w:spacing w:line="360" w:lineRule="auto"/>
        <w:ind w:left="112" w:right="49"/>
        <w:jc w:val="both"/>
        <w:rPr>
          <w:rFonts w:ascii="Palatino Linotype" w:hAnsi="Palatino Linotype"/>
          <w:lang w:val="es-MX"/>
        </w:rPr>
      </w:pPr>
      <w:r>
        <w:rPr>
          <w:rFonts w:ascii="Palatino Linotype" w:hAnsi="Palatino Linotype"/>
          <w:lang w:val="es-MX"/>
        </w:rPr>
        <w:t xml:space="preserve">En mérito de lo anterior, los </w:t>
      </w:r>
      <w:r>
        <w:rPr>
          <w:rFonts w:ascii="Palatino Linotype" w:hAnsi="Palatino Linotype"/>
        </w:rPr>
        <w:t>Lineamientos Generales d</w:t>
      </w:r>
      <w:r w:rsidRPr="004940BA">
        <w:rPr>
          <w:rFonts w:ascii="Palatino Linotype" w:hAnsi="Palatino Linotype"/>
        </w:rPr>
        <w:t xml:space="preserve">e Protección </w:t>
      </w:r>
      <w:r>
        <w:rPr>
          <w:rFonts w:ascii="Palatino Linotype" w:hAnsi="Palatino Linotype"/>
        </w:rPr>
        <w:t>de Datos Personales para e</w:t>
      </w:r>
      <w:r w:rsidRPr="004940BA">
        <w:rPr>
          <w:rFonts w:ascii="Palatino Linotype" w:hAnsi="Palatino Linotype"/>
        </w:rPr>
        <w:t>l Sect</w:t>
      </w:r>
      <w:r>
        <w:rPr>
          <w:rFonts w:ascii="Palatino Linotype" w:hAnsi="Palatino Linotype"/>
        </w:rPr>
        <w:t xml:space="preserve">or Público, prevén los siguientes requisitos que deberán observar en estricto sentido los Sujetos Obligados para la elaboración de estas políticas, mismas que conviene traer a colación para robustecer el presente estudio: </w:t>
      </w:r>
    </w:p>
    <w:p w:rsidR="004940BA" w:rsidRDefault="004940BA" w:rsidP="00AD33B3">
      <w:pPr>
        <w:spacing w:line="360" w:lineRule="auto"/>
        <w:ind w:right="49"/>
        <w:jc w:val="both"/>
        <w:rPr>
          <w:rFonts w:ascii="Palatino Linotype" w:hAnsi="Palatino Linotype"/>
        </w:rPr>
      </w:pPr>
    </w:p>
    <w:p w:rsidR="004940BA" w:rsidRDefault="004940BA" w:rsidP="004940BA">
      <w:pPr>
        <w:ind w:left="567" w:right="900"/>
        <w:jc w:val="both"/>
        <w:rPr>
          <w:rFonts w:ascii="Palatino Linotype" w:hAnsi="Palatino Linotype"/>
          <w:i/>
          <w:sz w:val="22"/>
        </w:rPr>
      </w:pPr>
      <w:r>
        <w:rPr>
          <w:rFonts w:ascii="Palatino Linotype" w:hAnsi="Palatino Linotype"/>
          <w:i/>
          <w:sz w:val="22"/>
        </w:rPr>
        <w:lastRenderedPageBreak/>
        <w:t>“</w:t>
      </w:r>
      <w:r w:rsidRPr="004940BA">
        <w:rPr>
          <w:rFonts w:ascii="Palatino Linotype" w:hAnsi="Palatino Linotype"/>
          <w:i/>
          <w:sz w:val="22"/>
        </w:rPr>
        <w:t xml:space="preserve">Contenido de las políticas internas de gestión y tratamiento de los datos personales </w:t>
      </w:r>
    </w:p>
    <w:p w:rsidR="004940BA" w:rsidRDefault="004940BA" w:rsidP="004940BA">
      <w:pPr>
        <w:ind w:left="567" w:right="900"/>
        <w:jc w:val="both"/>
        <w:rPr>
          <w:rFonts w:ascii="Palatino Linotype" w:hAnsi="Palatino Linotype"/>
          <w:i/>
          <w:sz w:val="22"/>
        </w:rPr>
      </w:pPr>
    </w:p>
    <w:p w:rsidR="004940BA" w:rsidRDefault="004940BA" w:rsidP="004940BA">
      <w:pPr>
        <w:ind w:left="567" w:right="900"/>
        <w:jc w:val="both"/>
        <w:rPr>
          <w:rFonts w:ascii="Palatino Linotype" w:hAnsi="Palatino Linotype"/>
          <w:sz w:val="22"/>
        </w:rPr>
      </w:pPr>
      <w:r w:rsidRPr="004940BA">
        <w:rPr>
          <w:rFonts w:ascii="Palatino Linotype" w:hAnsi="Palatino Linotype"/>
          <w:i/>
          <w:sz w:val="22"/>
        </w:rPr>
        <w:t xml:space="preserve">Artículo 56. </w:t>
      </w:r>
      <w:r w:rsidRPr="004940BA">
        <w:rPr>
          <w:rFonts w:ascii="Palatino Linotype" w:hAnsi="Palatino Linotype"/>
          <w:b/>
          <w:i/>
          <w:sz w:val="22"/>
          <w:u w:val="single"/>
        </w:rPr>
        <w:t>Con relación a lo previsto en el artículo 33, fracción I de la Ley General, el responsable deberá incluir en el diseño e implementación de las políticas internas para la gestión y el tratamiento de los datos personales, al menos, lo siguiente</w:t>
      </w:r>
      <w:r w:rsidRPr="004940BA">
        <w:rPr>
          <w:rFonts w:ascii="Palatino Linotype" w:hAnsi="Palatino Linotype"/>
          <w:i/>
          <w:sz w:val="22"/>
        </w:rPr>
        <w:t>:</w:t>
      </w:r>
      <w:r w:rsidRPr="004940BA">
        <w:rPr>
          <w:rFonts w:ascii="Palatino Linotype" w:hAnsi="Palatino Linotype"/>
          <w:sz w:val="22"/>
        </w:rPr>
        <w:t xml:space="preserve"> </w:t>
      </w:r>
    </w:p>
    <w:p w:rsidR="004940BA" w:rsidRPr="004940BA" w:rsidRDefault="004940BA" w:rsidP="004940BA">
      <w:pPr>
        <w:ind w:left="567" w:right="900"/>
        <w:jc w:val="both"/>
        <w:rPr>
          <w:rFonts w:ascii="Palatino Linotype" w:hAnsi="Palatino Linotype"/>
          <w:i/>
          <w:sz w:val="22"/>
        </w:rPr>
      </w:pPr>
      <w:r w:rsidRPr="004940BA">
        <w:rPr>
          <w:rFonts w:ascii="Palatino Linotype" w:hAnsi="Palatino Linotype"/>
          <w:i/>
          <w:sz w:val="22"/>
        </w:rPr>
        <w:t xml:space="preserve">I. El cumplimiento de todos los principios, deberes, derechos y demás obligaciones en la materia, de conformidad con lo previsto en la Ley General y los presentes Lineamientos generales; </w:t>
      </w:r>
    </w:p>
    <w:p w:rsidR="004940BA" w:rsidRPr="004940BA" w:rsidRDefault="004940BA" w:rsidP="004940BA">
      <w:pPr>
        <w:ind w:left="567" w:right="900"/>
        <w:jc w:val="both"/>
        <w:rPr>
          <w:rFonts w:ascii="Palatino Linotype" w:hAnsi="Palatino Linotype"/>
          <w:i/>
          <w:sz w:val="22"/>
        </w:rPr>
      </w:pPr>
      <w:r w:rsidRPr="004940BA">
        <w:rPr>
          <w:rFonts w:ascii="Palatino Linotype" w:hAnsi="Palatino Linotype"/>
          <w:i/>
          <w:sz w:val="22"/>
        </w:rPr>
        <w:t xml:space="preserve">II. Los roles y responsabilidades específicas de los involucrados internos y externos dentro de su organización, relacionados con los tratamientos de datos personales que se efectúen; </w:t>
      </w:r>
    </w:p>
    <w:p w:rsidR="004940BA" w:rsidRPr="004940BA" w:rsidRDefault="004940BA" w:rsidP="004940BA">
      <w:pPr>
        <w:pStyle w:val="Prrafodelista"/>
        <w:numPr>
          <w:ilvl w:val="0"/>
          <w:numId w:val="14"/>
        </w:numPr>
        <w:ind w:left="567" w:right="900" w:hanging="141"/>
        <w:jc w:val="both"/>
        <w:rPr>
          <w:rFonts w:ascii="Palatino Linotype" w:hAnsi="Palatino Linotype"/>
          <w:i/>
        </w:rPr>
      </w:pPr>
      <w:r w:rsidRPr="004940BA">
        <w:rPr>
          <w:rFonts w:ascii="Palatino Linotype" w:hAnsi="Palatino Linotype"/>
          <w:i/>
        </w:rPr>
        <w:t xml:space="preserve">Las sanciones en caso de incumplimiento; </w:t>
      </w:r>
    </w:p>
    <w:p w:rsidR="004940BA" w:rsidRPr="004940BA" w:rsidRDefault="004940BA" w:rsidP="004940BA">
      <w:pPr>
        <w:pStyle w:val="Prrafodelista"/>
        <w:numPr>
          <w:ilvl w:val="0"/>
          <w:numId w:val="14"/>
        </w:numPr>
        <w:ind w:left="567" w:right="900" w:hanging="141"/>
        <w:jc w:val="both"/>
        <w:rPr>
          <w:rFonts w:ascii="Palatino Linotype" w:hAnsi="Palatino Linotype"/>
          <w:i/>
        </w:rPr>
      </w:pPr>
      <w:r w:rsidRPr="004940BA">
        <w:rPr>
          <w:rFonts w:ascii="Palatino Linotype" w:hAnsi="Palatino Linotype"/>
          <w:i/>
        </w:rPr>
        <w:t xml:space="preserve">La identificación del ciclo de vida de los datos personales respecto de cada tratamiento que se efectúe; considerando la obtención, almacenamiento, uso, procesamiento, divulgación, retención, destrucción o cualquier otra operación realizada durante dicho ciclo en función de las finalidades para las que fueron recabados; </w:t>
      </w:r>
    </w:p>
    <w:p w:rsidR="004940BA" w:rsidRPr="004940BA" w:rsidRDefault="004940BA" w:rsidP="004940BA">
      <w:pPr>
        <w:pStyle w:val="Prrafodelista"/>
        <w:numPr>
          <w:ilvl w:val="0"/>
          <w:numId w:val="14"/>
        </w:numPr>
        <w:ind w:left="567" w:right="900" w:hanging="283"/>
        <w:jc w:val="both"/>
        <w:rPr>
          <w:rFonts w:ascii="Palatino Linotype" w:hAnsi="Palatino Linotype"/>
          <w:i/>
        </w:rPr>
      </w:pPr>
      <w:r w:rsidRPr="004940BA">
        <w:rPr>
          <w:rFonts w:ascii="Palatino Linotype" w:hAnsi="Palatino Linotype"/>
          <w:i/>
        </w:rPr>
        <w:t>El proceso general para el establecimiento, actualización, monitoreo y revisión de los mecanismos y medidas de seguridad; considerando el análisis de riesgo realizado previamente al tratamiento de los datos personales, y</w:t>
      </w:r>
    </w:p>
    <w:p w:rsidR="004940BA" w:rsidRPr="004940BA" w:rsidRDefault="004940BA" w:rsidP="004940BA">
      <w:pPr>
        <w:pStyle w:val="Prrafodelista"/>
        <w:numPr>
          <w:ilvl w:val="0"/>
          <w:numId w:val="14"/>
        </w:numPr>
        <w:ind w:left="567" w:right="900" w:hanging="425"/>
        <w:jc w:val="both"/>
        <w:rPr>
          <w:rFonts w:ascii="Palatino Linotype" w:hAnsi="Palatino Linotype"/>
          <w:i/>
        </w:rPr>
      </w:pPr>
      <w:r w:rsidRPr="004940BA">
        <w:rPr>
          <w:rFonts w:ascii="Palatino Linotype" w:hAnsi="Palatino Linotype"/>
          <w:i/>
        </w:rPr>
        <w:t>El proceso general de atención de los derechos ARCO</w:t>
      </w:r>
      <w:r>
        <w:rPr>
          <w:rFonts w:ascii="Palatino Linotype" w:hAnsi="Palatino Linotype"/>
          <w:i/>
        </w:rPr>
        <w:t>”</w:t>
      </w:r>
    </w:p>
    <w:p w:rsidR="00AF024D" w:rsidRPr="00AD33B3" w:rsidRDefault="00AF024D" w:rsidP="00AD33B3">
      <w:pPr>
        <w:spacing w:line="360" w:lineRule="auto"/>
        <w:ind w:right="49"/>
        <w:jc w:val="both"/>
        <w:rPr>
          <w:rFonts w:ascii="Palatino Linotype" w:hAnsi="Palatino Linotype"/>
        </w:rPr>
      </w:pPr>
    </w:p>
    <w:p w:rsidR="004940BA" w:rsidRDefault="00A77A32" w:rsidP="00AD33B3">
      <w:pPr>
        <w:spacing w:before="240" w:after="240" w:line="360" w:lineRule="auto"/>
        <w:contextualSpacing/>
        <w:jc w:val="both"/>
        <w:rPr>
          <w:rFonts w:ascii="Palatino Linotype" w:eastAsia="Calibri" w:hAnsi="Palatino Linotype" w:cs="Arial"/>
          <w:color w:val="222222"/>
          <w:szCs w:val="22"/>
          <w:lang w:val="es-MX" w:eastAsia="es-MX"/>
        </w:rPr>
      </w:pPr>
      <w:r>
        <w:rPr>
          <w:rFonts w:ascii="Palatino Linotype" w:eastAsia="Calibri" w:hAnsi="Palatino Linotype" w:cs="Arial"/>
          <w:color w:val="222222"/>
          <w:szCs w:val="22"/>
          <w:lang w:val="es-MX" w:eastAsia="es-MX"/>
        </w:rPr>
        <w:t xml:space="preserve">Es por lo anterior que resulta pertinente la entrega del soporte documental en el que se dé cuenta de </w:t>
      </w:r>
      <w:r w:rsidR="00FF190C">
        <w:rPr>
          <w:rFonts w:ascii="Palatino Linotype" w:eastAsia="Calibri" w:hAnsi="Palatino Linotype" w:cs="Arial"/>
          <w:color w:val="222222"/>
          <w:szCs w:val="22"/>
          <w:lang w:val="es-MX" w:eastAsia="es-MX"/>
        </w:rPr>
        <w:t xml:space="preserve">los procedimientos, deberes, derechos y demás obligaciones en la materia, información que pudiera obrar en el Manual de Operaciones, ello encuentra sustento en los Lineamientos </w:t>
      </w:r>
      <w:r w:rsidR="00FF190C">
        <w:rPr>
          <w:rFonts w:ascii="Palatino Linotype" w:eastAsia="Calibri" w:hAnsi="Palatino Linotype" w:cs="Arial"/>
          <w:color w:val="222222"/>
          <w:szCs w:val="22"/>
          <w:lang w:eastAsia="es-MX"/>
        </w:rPr>
        <w:t>Sobre Medidas de Seguridad Aplicables a los Sistemas de Datos Personales q</w:t>
      </w:r>
      <w:r w:rsidR="00FF190C" w:rsidRPr="00FF190C">
        <w:rPr>
          <w:rFonts w:ascii="Palatino Linotype" w:eastAsia="Calibri" w:hAnsi="Palatino Linotype" w:cs="Arial"/>
          <w:color w:val="222222"/>
          <w:szCs w:val="22"/>
          <w:lang w:eastAsia="es-MX"/>
        </w:rPr>
        <w:t>u</w:t>
      </w:r>
      <w:r w:rsidR="00FF190C">
        <w:rPr>
          <w:rFonts w:ascii="Palatino Linotype" w:eastAsia="Calibri" w:hAnsi="Palatino Linotype" w:cs="Arial"/>
          <w:color w:val="222222"/>
          <w:szCs w:val="22"/>
          <w:lang w:eastAsia="es-MX"/>
        </w:rPr>
        <w:t>e se encuentran en Posesión de los Sujetos Obligados de la Ley de Protección de Datos Personales del Estado de México:</w:t>
      </w:r>
    </w:p>
    <w:p w:rsidR="00FF190C" w:rsidRDefault="00FF190C" w:rsidP="00AD33B3">
      <w:pPr>
        <w:spacing w:before="240" w:after="240" w:line="360" w:lineRule="auto"/>
        <w:contextualSpacing/>
        <w:jc w:val="both"/>
        <w:rPr>
          <w:rFonts w:ascii="Palatino Linotype" w:eastAsia="Calibri" w:hAnsi="Palatino Linotype" w:cs="Arial"/>
          <w:color w:val="222222"/>
          <w:szCs w:val="22"/>
          <w:lang w:val="es-MX" w:eastAsia="es-MX"/>
        </w:rPr>
      </w:pPr>
    </w:p>
    <w:p w:rsidR="00FF190C" w:rsidRPr="00FF190C" w:rsidRDefault="00FF190C" w:rsidP="00FF190C">
      <w:pPr>
        <w:spacing w:before="240" w:after="240"/>
        <w:ind w:left="567" w:right="900"/>
        <w:contextualSpacing/>
        <w:jc w:val="both"/>
        <w:rPr>
          <w:rFonts w:ascii="Palatino Linotype" w:eastAsia="Calibri" w:hAnsi="Palatino Linotype" w:cs="Arial"/>
          <w:i/>
          <w:color w:val="222222"/>
          <w:sz w:val="22"/>
          <w:szCs w:val="22"/>
          <w:lang w:eastAsia="es-MX"/>
        </w:rPr>
      </w:pPr>
      <w:r>
        <w:rPr>
          <w:rFonts w:ascii="Palatino Linotype" w:eastAsia="Calibri" w:hAnsi="Palatino Linotype" w:cs="Arial"/>
          <w:i/>
          <w:color w:val="222222"/>
          <w:sz w:val="22"/>
          <w:szCs w:val="22"/>
          <w:lang w:eastAsia="es-MX"/>
        </w:rPr>
        <w:t>“</w:t>
      </w:r>
      <w:r w:rsidRPr="00FF190C">
        <w:rPr>
          <w:rFonts w:ascii="Palatino Linotype" w:eastAsia="Calibri" w:hAnsi="Palatino Linotype" w:cs="Arial"/>
          <w:i/>
          <w:color w:val="222222"/>
          <w:sz w:val="22"/>
          <w:szCs w:val="22"/>
          <w:lang w:eastAsia="es-MX"/>
        </w:rPr>
        <w:t xml:space="preserve">Del manual de operaciones </w:t>
      </w:r>
    </w:p>
    <w:p w:rsidR="00FF190C" w:rsidRPr="00FF190C" w:rsidRDefault="00FF190C" w:rsidP="00FF190C">
      <w:pPr>
        <w:spacing w:before="240" w:after="240"/>
        <w:ind w:left="567" w:right="900"/>
        <w:contextualSpacing/>
        <w:jc w:val="both"/>
        <w:rPr>
          <w:rFonts w:ascii="Palatino Linotype" w:eastAsia="Calibri" w:hAnsi="Palatino Linotype" w:cs="Arial"/>
          <w:i/>
          <w:color w:val="222222"/>
          <w:sz w:val="22"/>
          <w:szCs w:val="22"/>
          <w:lang w:val="es-MX" w:eastAsia="es-MX"/>
        </w:rPr>
      </w:pPr>
      <w:r w:rsidRPr="00FF190C">
        <w:rPr>
          <w:rFonts w:ascii="Palatino Linotype" w:eastAsia="Calibri" w:hAnsi="Palatino Linotype" w:cs="Arial"/>
          <w:i/>
          <w:color w:val="222222"/>
          <w:sz w:val="22"/>
          <w:szCs w:val="22"/>
          <w:lang w:eastAsia="es-MX"/>
        </w:rPr>
        <w:t xml:space="preserve">Artículo 82. El Sujeto Obligado deberá contar con un manual de operaciones, en el cual estén documentados los procesos y procedimientos que los servidores públicos llevan a cabo dentro del Sujeto Obligado; particularmente, aquellos procesos y procedimientos en los que se describe la forma en que los titulares de los datos y los </w:t>
      </w:r>
      <w:r w:rsidRPr="00FF190C">
        <w:rPr>
          <w:rFonts w:ascii="Palatino Linotype" w:eastAsia="Calibri" w:hAnsi="Palatino Linotype" w:cs="Arial"/>
          <w:i/>
          <w:color w:val="222222"/>
          <w:sz w:val="22"/>
          <w:szCs w:val="22"/>
          <w:lang w:eastAsia="es-MX"/>
        </w:rPr>
        <w:lastRenderedPageBreak/>
        <w:t>servidores públicos (usuarios, personal autorizado, encargados y responsables) interactúan con los SDPS e incorporan la adopción de las MS previstas en la Ley, en estos Lineamientos y demás disposiciones aplicables para la protección de datos personales (nivel básico).</w:t>
      </w:r>
      <w:r>
        <w:rPr>
          <w:rFonts w:ascii="Palatino Linotype" w:eastAsia="Calibri" w:hAnsi="Palatino Linotype" w:cs="Arial"/>
          <w:i/>
          <w:color w:val="222222"/>
          <w:sz w:val="22"/>
          <w:szCs w:val="22"/>
          <w:lang w:eastAsia="es-MX"/>
        </w:rPr>
        <w:t>”</w:t>
      </w:r>
    </w:p>
    <w:p w:rsidR="00A77A32" w:rsidRDefault="00A77A32" w:rsidP="00AD33B3">
      <w:pPr>
        <w:spacing w:before="240" w:after="240" w:line="360" w:lineRule="auto"/>
        <w:contextualSpacing/>
        <w:jc w:val="both"/>
        <w:rPr>
          <w:rFonts w:ascii="Palatino Linotype" w:eastAsia="Calibri" w:hAnsi="Palatino Linotype" w:cs="Arial"/>
          <w:color w:val="222222"/>
          <w:szCs w:val="22"/>
          <w:lang w:val="es-MX" w:eastAsia="es-MX"/>
        </w:rPr>
      </w:pPr>
    </w:p>
    <w:p w:rsidR="00AD33B3" w:rsidRDefault="00FF190C" w:rsidP="00AD33B3">
      <w:pPr>
        <w:spacing w:before="240" w:after="240" w:line="360" w:lineRule="auto"/>
        <w:contextualSpacing/>
        <w:jc w:val="both"/>
        <w:rPr>
          <w:rFonts w:ascii="Palatino Linotype" w:eastAsia="Calibri" w:hAnsi="Palatino Linotype" w:cs="Arial"/>
          <w:color w:val="222222"/>
          <w:szCs w:val="22"/>
          <w:lang w:eastAsia="es-MX"/>
        </w:rPr>
      </w:pPr>
      <w:r>
        <w:rPr>
          <w:rFonts w:ascii="Palatino Linotype" w:eastAsia="Calibri" w:hAnsi="Palatino Linotype" w:cs="Arial"/>
          <w:color w:val="222222"/>
          <w:szCs w:val="22"/>
          <w:lang w:val="es-MX" w:eastAsia="es-MX"/>
        </w:rPr>
        <w:t>Es p</w:t>
      </w:r>
      <w:r w:rsidR="00AD33B3" w:rsidRPr="00AD33B3">
        <w:rPr>
          <w:rFonts w:ascii="Palatino Linotype" w:eastAsia="Calibri" w:hAnsi="Palatino Linotype" w:cs="Arial"/>
          <w:color w:val="222222"/>
          <w:szCs w:val="22"/>
          <w:lang w:val="es-MX" w:eastAsia="es-MX"/>
        </w:rPr>
        <w:t>or todo lo anteriormente ex</w:t>
      </w:r>
      <w:r>
        <w:rPr>
          <w:rFonts w:ascii="Palatino Linotype" w:eastAsia="Calibri" w:hAnsi="Palatino Linotype" w:cs="Arial"/>
          <w:color w:val="222222"/>
          <w:szCs w:val="22"/>
          <w:lang w:val="es-MX" w:eastAsia="es-MX"/>
        </w:rPr>
        <w:t xml:space="preserve">puesto, este Instituto </w:t>
      </w:r>
      <w:r w:rsidR="00AD33B3" w:rsidRPr="00AD33B3">
        <w:rPr>
          <w:rFonts w:ascii="Palatino Linotype" w:eastAsia="Calibri" w:hAnsi="Palatino Linotype" w:cs="Arial"/>
          <w:color w:val="222222"/>
          <w:szCs w:val="22"/>
          <w:lang w:val="es-MX" w:eastAsia="es-MX"/>
        </w:rPr>
        <w:t>considera que el derecho de acceso a la información solamente puede tenerse por satisfecho en el momento en que el particular tenga en su poder los soportes documentales con la información solicitada, por ello se determ</w:t>
      </w:r>
      <w:r w:rsidR="00A73459">
        <w:rPr>
          <w:rFonts w:ascii="Palatino Linotype" w:eastAsia="Calibri" w:hAnsi="Palatino Linotype" w:cs="Arial"/>
          <w:color w:val="222222"/>
          <w:szCs w:val="22"/>
          <w:lang w:val="es-MX" w:eastAsia="es-MX"/>
        </w:rPr>
        <w:t xml:space="preserve">ina ordenar al Sujeto Obligado, la entrega a la Recurrente de </w:t>
      </w:r>
      <w:r w:rsidR="00A73459" w:rsidRPr="00A73459">
        <w:rPr>
          <w:rFonts w:ascii="Palatino Linotype" w:eastAsia="Calibri" w:hAnsi="Palatino Linotype" w:cs="Arial"/>
          <w:color w:val="222222"/>
          <w:szCs w:val="22"/>
          <w:lang w:val="es-MX" w:eastAsia="es-MX"/>
        </w:rPr>
        <w:t>el o l</w:t>
      </w:r>
      <w:r w:rsidR="00025B60" w:rsidRPr="00A73459">
        <w:rPr>
          <w:rFonts w:ascii="Palatino Linotype" w:eastAsia="Calibri" w:hAnsi="Palatino Linotype" w:cs="Arial"/>
          <w:color w:val="222222"/>
          <w:szCs w:val="22"/>
          <w:lang w:eastAsia="es-MX"/>
        </w:rPr>
        <w:t>os documentos de seguridad</w:t>
      </w:r>
      <w:r w:rsidR="00A73459" w:rsidRPr="00A73459">
        <w:rPr>
          <w:rFonts w:ascii="Palatino Linotype" w:eastAsia="Calibri" w:hAnsi="Palatino Linotype" w:cs="Arial"/>
          <w:color w:val="222222"/>
          <w:szCs w:val="22"/>
          <w:lang w:eastAsia="es-MX"/>
        </w:rPr>
        <w:t xml:space="preserve"> que se emplean al interior de la Universidad Autónoma del Estado de México en cumplimiento al artículo 33 de la Ley General de Protección de Datos Personales en Posesión de Sujetos Obligados</w:t>
      </w:r>
      <w:r w:rsidR="00025B60" w:rsidRPr="00A73459">
        <w:rPr>
          <w:rFonts w:ascii="Palatino Linotype" w:eastAsia="Calibri" w:hAnsi="Palatino Linotype" w:cs="Arial"/>
          <w:color w:val="222222"/>
          <w:szCs w:val="22"/>
          <w:lang w:eastAsia="es-MX"/>
        </w:rPr>
        <w:t xml:space="preserve">, </w:t>
      </w:r>
      <w:r w:rsidR="00A73459" w:rsidRPr="00A73459">
        <w:rPr>
          <w:rFonts w:ascii="Palatino Linotype" w:eastAsia="Calibri" w:hAnsi="Palatino Linotype" w:cs="Arial"/>
          <w:color w:val="222222"/>
          <w:szCs w:val="22"/>
          <w:lang w:eastAsia="es-MX"/>
        </w:rPr>
        <w:t xml:space="preserve">generados del 1 de enero de </w:t>
      </w:r>
      <w:r w:rsidR="00A73459">
        <w:rPr>
          <w:rFonts w:ascii="Palatino Linotype" w:eastAsia="Calibri" w:hAnsi="Palatino Linotype" w:cs="Arial"/>
          <w:color w:val="222222"/>
          <w:szCs w:val="22"/>
          <w:lang w:eastAsia="es-MX"/>
        </w:rPr>
        <w:t>2018 al 20 de julio de 2021.</w:t>
      </w:r>
    </w:p>
    <w:p w:rsidR="00FF190C" w:rsidRPr="00A73459" w:rsidRDefault="00FF190C" w:rsidP="00AD33B3">
      <w:pPr>
        <w:spacing w:before="240" w:after="240" w:line="360" w:lineRule="auto"/>
        <w:contextualSpacing/>
        <w:jc w:val="both"/>
        <w:rPr>
          <w:rFonts w:ascii="Palatino Linotype" w:eastAsia="Calibri" w:hAnsi="Palatino Linotype" w:cs="Arial"/>
          <w:color w:val="222222"/>
          <w:szCs w:val="22"/>
          <w:lang w:val="es-MX" w:eastAsia="es-MX"/>
        </w:rPr>
      </w:pPr>
    </w:p>
    <w:p w:rsidR="00C678ED" w:rsidRPr="000A5028" w:rsidRDefault="00C678ED" w:rsidP="00C678ED">
      <w:pPr>
        <w:autoSpaceDE w:val="0"/>
        <w:autoSpaceDN w:val="0"/>
        <w:adjustRightInd w:val="0"/>
        <w:spacing w:line="360" w:lineRule="auto"/>
        <w:jc w:val="both"/>
        <w:rPr>
          <w:rFonts w:ascii="Palatino Linotype" w:hAnsi="Palatino Linotype" w:cs="Arial"/>
        </w:rPr>
      </w:pPr>
      <w:r>
        <w:rPr>
          <w:rFonts w:ascii="Palatino Linotype" w:hAnsi="Palatino Linotype"/>
          <w:b/>
        </w:rPr>
        <w:t xml:space="preserve">Quinto. Versión Pública. </w:t>
      </w:r>
      <w:r>
        <w:rPr>
          <w:rFonts w:ascii="Palatino Linotype" w:hAnsi="Palatino Linotype"/>
        </w:rPr>
        <w:t>Para la entrega de la información</w:t>
      </w:r>
      <w:r w:rsidR="00053CFF">
        <w:rPr>
          <w:rFonts w:ascii="Palatino Linotype" w:hAnsi="Palatino Linotype"/>
        </w:rPr>
        <w:t xml:space="preserve"> que se ordena en específico del documento de seguridad por su propia naturaleza</w:t>
      </w:r>
      <w:r w:rsidR="00D30935">
        <w:rPr>
          <w:rFonts w:ascii="Palatino Linotype" w:hAnsi="Palatino Linotype"/>
        </w:rPr>
        <w:t xml:space="preserve"> debe ser entrado en versión pública</w:t>
      </w:r>
      <w:r>
        <w:rPr>
          <w:rFonts w:ascii="Palatino Linotype" w:hAnsi="Palatino Linotype"/>
        </w:rPr>
        <w:t xml:space="preserve">, </w:t>
      </w:r>
      <w:r w:rsidR="00D30935">
        <w:rPr>
          <w:rFonts w:ascii="Palatino Linotype" w:hAnsi="Palatino Linotype"/>
        </w:rPr>
        <w:t xml:space="preserve">lo anterior </w:t>
      </w:r>
      <w:r>
        <w:rPr>
          <w:rFonts w:ascii="Palatino Linotype" w:hAnsi="Palatino Linotype"/>
        </w:rPr>
        <w:t xml:space="preserve">en razón de que el derecho de acceso a la información pública no es absoluto, </w:t>
      </w:r>
      <w:r>
        <w:rPr>
          <w:rFonts w:ascii="Palatino Linotype" w:hAnsi="Palatino Linotype" w:cs="Arial"/>
        </w:rPr>
        <w:t>sino que encuentra como excepciones que la información sobre la cual se peticiona</w:t>
      </w:r>
      <w:r w:rsidR="00D30935">
        <w:rPr>
          <w:rFonts w:ascii="Palatino Linotype" w:hAnsi="Palatino Linotype" w:cs="Arial"/>
        </w:rPr>
        <w:t xml:space="preserve"> el acceso, sea o contenga información que deban ser clasificada como confidencial</w:t>
      </w:r>
      <w:r>
        <w:rPr>
          <w:rFonts w:ascii="Palatino Linotype" w:hAnsi="Palatino Linotype" w:cs="Arial"/>
        </w:rPr>
        <w:t xml:space="preserve"> en los términos que la misma Ley de la Materia señala, </w:t>
      </w:r>
      <w:r w:rsidR="00D30935">
        <w:rPr>
          <w:rFonts w:ascii="Palatino Linotype" w:hAnsi="Palatino Linotype" w:cs="Arial"/>
        </w:rPr>
        <w:t xml:space="preserve">en este caso la información de la seguridad de sus sistemas o base de datos para no que no sean vulnerados o jaqueados, </w:t>
      </w:r>
      <w:r>
        <w:rPr>
          <w:rFonts w:ascii="Palatino Linotype" w:hAnsi="Palatino Linotype" w:cs="Arial"/>
        </w:rPr>
        <w:t xml:space="preserve">el Sujeto Obligado </w:t>
      </w:r>
      <w:r>
        <w:rPr>
          <w:rFonts w:ascii="Palatino Linotype" w:hAnsi="Palatino Linotype"/>
        </w:rPr>
        <w:t xml:space="preserve">tendrá que hacer la elaboración de una versión pública de los documentos que vaya entregar para dar cumplimiento a esta resolución, a fin de satisfacer el derecho de acceso a la información pública </w:t>
      </w:r>
      <w:r w:rsidR="00D30935">
        <w:rPr>
          <w:rFonts w:ascii="Palatino Linotype" w:hAnsi="Palatino Linotype"/>
        </w:rPr>
        <w:t>del</w:t>
      </w:r>
      <w:r w:rsidR="006A3CB6">
        <w:rPr>
          <w:rFonts w:ascii="Palatino Linotype" w:hAnsi="Palatino Linotype"/>
        </w:rPr>
        <w:t xml:space="preserve"> recurrente</w:t>
      </w:r>
      <w:r>
        <w:rPr>
          <w:rFonts w:ascii="Palatino Linotype" w:hAnsi="Palatino Linotype"/>
        </w:rPr>
        <w:t xml:space="preserve"> sin menoscabar el derecho a la protección de los datos personales de terceros.</w:t>
      </w:r>
    </w:p>
    <w:p w:rsidR="00C678ED" w:rsidRDefault="00C678ED" w:rsidP="00C678ED">
      <w:pPr>
        <w:spacing w:before="240" w:after="240" w:line="360" w:lineRule="auto"/>
        <w:contextualSpacing/>
        <w:jc w:val="both"/>
        <w:rPr>
          <w:rFonts w:ascii="Palatino Linotype" w:hAnsi="Palatino Linotype"/>
        </w:rPr>
      </w:pPr>
    </w:p>
    <w:p w:rsidR="00D30935" w:rsidRPr="001E2383" w:rsidRDefault="00D30935" w:rsidP="00D30935">
      <w:pPr>
        <w:spacing w:before="240" w:after="240" w:line="360" w:lineRule="auto"/>
        <w:jc w:val="both"/>
        <w:rPr>
          <w:rFonts w:ascii="Palatino Linotype" w:hAnsi="Palatino Linotype" w:cs="Arial"/>
        </w:rPr>
      </w:pPr>
      <w:r w:rsidRPr="001E2383">
        <w:rPr>
          <w:rFonts w:ascii="Palatino Linotype" w:hAnsi="Palatino Linotype" w:cs="Arial"/>
        </w:rPr>
        <w:t xml:space="preserve">Para efectos de la elaboración de la versión pública se deberá observar lo dispuesto por los artículos 3 fracciones IX, XX, XXI y XLV, 91, 132 fracciones II y III, y 143 </w:t>
      </w:r>
      <w:r>
        <w:rPr>
          <w:rFonts w:ascii="Palatino Linotype" w:hAnsi="Palatino Linotype" w:cs="Arial"/>
        </w:rPr>
        <w:t>fracción</w:t>
      </w:r>
      <w:r w:rsidRPr="001E2383">
        <w:rPr>
          <w:rFonts w:ascii="Palatino Linotype" w:hAnsi="Palatino Linotype" w:cs="Arial"/>
        </w:rPr>
        <w:t xml:space="preserve"> I de la Ley de Transparencia y Acceso a la Información Pública del Estado de México y Municipios que establecen:</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3. Para los efectos de la presente Ley se entenderá por:</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IX. Datos personales: La información concerniente a una persona, identificada o identificable según lo dispuesto por la Ley de Protección de Datos Personales del Estado de México; </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XX. Información clasificada: Aquella considerada por la presente Ley como reservada o confidencial;</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XLV. Versión pública: Documento en el que se elimine, suprime o borra la información clasificada como reservada o confidencial para permitir su acceso.</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91. El acceso a la información pública será restringido excepcionalmente, cuando ésta sea clasificada como reservada o confidencial.</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132. La clasificación de la información se llevará a cabo en el momento en que:</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 Se reciba una solicitud de acceso a la información;</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Se determine mediante resolución de autoridad competente; o</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Se generen versiones públicas para dar cumplimiento a las obligaciones de transparencia previstas en esta Ley.</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143. Para los efectos de esta Ley se considera información confidencial, la clasificada como tal, de manera permanente, por su naturaleza, cuando:</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lastRenderedPageBreak/>
        <w:t>I. Se refiera a la información privada y los datos personales concernientes a una persona física o jurídico colectiva identificada o identificable;</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que presenten los particulares a los sujetos obligados, de conformidad con lo dispuesto por las leyes o los tratados internacionales.</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Pr>
          <w:rFonts w:ascii="Palatino Linotype" w:hAnsi="Palatino Linotype" w:cs="Arial"/>
          <w:i/>
          <w:sz w:val="22"/>
          <w:szCs w:val="22"/>
        </w:rPr>
        <w:t>(Sic)</w:t>
      </w:r>
    </w:p>
    <w:p w:rsidR="00D30935" w:rsidRPr="001E2383" w:rsidRDefault="00D30935" w:rsidP="00D30935">
      <w:pPr>
        <w:spacing w:before="240" w:after="240" w:line="360" w:lineRule="auto"/>
        <w:jc w:val="both"/>
        <w:rPr>
          <w:rFonts w:ascii="Palatino Linotype" w:hAnsi="Palatino Linotype" w:cs="Arial"/>
        </w:rPr>
      </w:pPr>
      <w:r w:rsidRPr="001E2383">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30935" w:rsidRPr="001E2383" w:rsidRDefault="00D30935" w:rsidP="00D30935">
      <w:pPr>
        <w:spacing w:before="240" w:after="240" w:line="360" w:lineRule="auto"/>
        <w:jc w:val="both"/>
        <w:rPr>
          <w:rFonts w:ascii="Palatino Linotype" w:hAnsi="Palatino Linotype" w:cs="Arial"/>
        </w:rPr>
      </w:pPr>
      <w:r w:rsidRPr="001E2383">
        <w:rPr>
          <w:rFonts w:ascii="Palatino Linotype" w:hAnsi="Palatino Linotype" w:cs="Arial"/>
        </w:rPr>
        <w:t>Entorno a lo que aquí nos interesa, los Lineamientos Quincuagésimo sexto, Quincuagésimo séptimo y Quincuagésimo octavo, establecen lo siguiente:</w:t>
      </w:r>
    </w:p>
    <w:p w:rsidR="00D30935" w:rsidRPr="007E2BDA" w:rsidRDefault="00D30935" w:rsidP="00D30935">
      <w:pPr>
        <w:spacing w:before="120" w:after="120"/>
        <w:ind w:left="851" w:right="902"/>
        <w:jc w:val="both"/>
        <w:rPr>
          <w:rFonts w:ascii="Palatino Linotype" w:hAnsi="Palatino Linotype" w:cs="Arial"/>
          <w:i/>
          <w:sz w:val="22"/>
          <w:szCs w:val="22"/>
        </w:rPr>
      </w:pPr>
      <w:r w:rsidRPr="001E2383">
        <w:rPr>
          <w:rFonts w:ascii="Palatino Linotype" w:hAnsi="Palatino Linotype" w:cs="Arial"/>
          <w:i/>
          <w:sz w:val="20"/>
          <w:szCs w:val="20"/>
        </w:rPr>
        <w:t>“</w:t>
      </w:r>
      <w:r w:rsidRPr="007E2BDA">
        <w:rPr>
          <w:rFonts w:ascii="Palatino Linotype" w:hAnsi="Palatino Linotype" w:cs="Arial"/>
          <w:i/>
          <w:sz w:val="22"/>
          <w:szCs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lastRenderedPageBreak/>
        <w:t xml:space="preserve">Quincuagésimo séptimo. Se considera, en principio, como información pública y no podrá omitirse de las versiones públicas la siguiente: </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 La relativa a las Obligaciones de Transparencia que contempla el Título V de la Ley General y las demás disposiciones legales aplicables; </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II. El nombre de los servidores públicos en los documentos, y sus firmas autógrafas, cuando sean utilizados en el ejercicio de las facultades conferidas para el desempeño del servicio público, y </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rsidR="00D30935" w:rsidRPr="007E2BDA" w:rsidRDefault="00D30935" w:rsidP="00D30935">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Quincuagésimo octavo. Los sujetos obligados garantizarán que los sistemas o medios empleados para eliminar la información en las versiones públicas no permitan la recuperación o visualización de la misma.”</w:t>
      </w:r>
      <w:r>
        <w:rPr>
          <w:rFonts w:ascii="Palatino Linotype" w:hAnsi="Palatino Linotype" w:cs="Arial"/>
          <w:i/>
          <w:sz w:val="22"/>
          <w:szCs w:val="22"/>
        </w:rPr>
        <w:t>(Sic)</w:t>
      </w:r>
    </w:p>
    <w:p w:rsidR="00D30935" w:rsidRPr="001E2383" w:rsidRDefault="00D30935" w:rsidP="00D30935">
      <w:pPr>
        <w:spacing w:before="240" w:after="240" w:line="360" w:lineRule="auto"/>
        <w:jc w:val="both"/>
        <w:rPr>
          <w:rFonts w:ascii="Palatino Linotype" w:hAnsi="Palatino Linotype" w:cs="Arial"/>
        </w:rPr>
      </w:pPr>
      <w:r w:rsidRPr="001E2383">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30935" w:rsidRDefault="00D30935" w:rsidP="00D30935">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sidRPr="008F2EE4">
        <w:rPr>
          <w:rFonts w:ascii="Palatino Linotype" w:hAnsi="Palatino Linotype"/>
        </w:rPr>
        <w:t xml:space="preserve"> </w:t>
      </w:r>
      <w:r>
        <w:rPr>
          <w:rFonts w:ascii="Palatino Linotype" w:hAnsi="Palatino Linotype"/>
        </w:rPr>
        <w:t>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D30935" w:rsidRPr="00A850E0" w:rsidTr="00D30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D30935" w:rsidRPr="00A850E0" w:rsidRDefault="00D30935" w:rsidP="00D30935">
            <w:pPr>
              <w:jc w:val="center"/>
              <w:rPr>
                <w:rFonts w:ascii="Palatino Linotype" w:hAnsi="Palatino Linotype"/>
                <w:b w:val="0"/>
                <w:sz w:val="12"/>
                <w:szCs w:val="12"/>
              </w:rPr>
            </w:pPr>
            <w:r w:rsidRPr="00A850E0">
              <w:rPr>
                <w:rFonts w:ascii="Palatino Linotype" w:hAnsi="Palatino Linotype"/>
                <w:b w:val="0"/>
                <w:sz w:val="12"/>
                <w:szCs w:val="12"/>
              </w:rPr>
              <w:lastRenderedPageBreak/>
              <w:t>Parcial</w:t>
            </w:r>
          </w:p>
        </w:tc>
        <w:tc>
          <w:tcPr>
            <w:tcW w:w="4414" w:type="dxa"/>
            <w:gridSpan w:val="2"/>
          </w:tcPr>
          <w:p w:rsidR="00D30935" w:rsidRPr="00A850E0" w:rsidRDefault="00D30935" w:rsidP="00D3093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A850E0">
              <w:rPr>
                <w:rFonts w:ascii="Palatino Linotype" w:hAnsi="Palatino Linotype"/>
                <w:b w:val="0"/>
                <w:sz w:val="12"/>
                <w:szCs w:val="12"/>
              </w:rPr>
              <w:t>Total</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center"/>
              <w:rPr>
                <w:rFonts w:ascii="Palatino Linotype" w:hAnsi="Palatino Linotype"/>
                <w:b w:val="0"/>
                <w:sz w:val="12"/>
                <w:szCs w:val="12"/>
              </w:rPr>
            </w:pPr>
            <w:r w:rsidRPr="00A850E0">
              <w:rPr>
                <w:rFonts w:ascii="Palatino Linotype" w:hAnsi="Palatino Linotype"/>
                <w:b w:val="0"/>
                <w:sz w:val="12"/>
                <w:szCs w:val="12"/>
              </w:rPr>
              <w:t>Concepto</w:t>
            </w:r>
          </w:p>
        </w:tc>
        <w:tc>
          <w:tcPr>
            <w:tcW w:w="3568" w:type="dxa"/>
          </w:tcPr>
          <w:p w:rsidR="00D30935" w:rsidRPr="00A850E0" w:rsidRDefault="00D30935" w:rsidP="00D3093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c>
          <w:tcPr>
            <w:tcW w:w="968" w:type="dxa"/>
          </w:tcPr>
          <w:p w:rsidR="00D30935" w:rsidRPr="00A850E0" w:rsidRDefault="00D30935" w:rsidP="00D3093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Concepto</w:t>
            </w:r>
          </w:p>
        </w:tc>
        <w:tc>
          <w:tcPr>
            <w:tcW w:w="3446" w:type="dxa"/>
          </w:tcPr>
          <w:p w:rsidR="00D30935" w:rsidRPr="00A850E0" w:rsidRDefault="00D30935" w:rsidP="00D3093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828" w:type="dxa"/>
            <w:gridSpan w:val="4"/>
          </w:tcPr>
          <w:p w:rsidR="00D30935" w:rsidRPr="00A850E0" w:rsidRDefault="00D30935" w:rsidP="00D30935">
            <w:pPr>
              <w:jc w:val="center"/>
              <w:rPr>
                <w:rFonts w:ascii="Palatino Linotype" w:hAnsi="Palatino Linotype"/>
                <w:b w:val="0"/>
                <w:sz w:val="12"/>
                <w:szCs w:val="12"/>
              </w:rPr>
            </w:pPr>
            <w:r w:rsidRPr="00A850E0">
              <w:rPr>
                <w:rFonts w:ascii="Palatino Linotype" w:hAnsi="Palatino Linotype"/>
                <w:b w:val="0"/>
                <w:sz w:val="12"/>
                <w:szCs w:val="12"/>
              </w:rPr>
              <w:t>Sello oficial o logotipo del sujeto obligado</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Fecha de clasificación</w:t>
            </w:r>
          </w:p>
        </w:tc>
        <w:tc>
          <w:tcPr>
            <w:tcW w:w="35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c>
          <w:tcPr>
            <w:tcW w:w="9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clasificación</w:t>
            </w:r>
          </w:p>
        </w:tc>
        <w:tc>
          <w:tcPr>
            <w:tcW w:w="3446"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Área</w:t>
            </w:r>
          </w:p>
        </w:tc>
        <w:tc>
          <w:tcPr>
            <w:tcW w:w="35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del cual es titular quien clasifica.</w:t>
            </w:r>
          </w:p>
        </w:tc>
        <w:tc>
          <w:tcPr>
            <w:tcW w:w="9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Área</w:t>
            </w:r>
          </w:p>
        </w:tc>
        <w:tc>
          <w:tcPr>
            <w:tcW w:w="3446"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 la cual es el titular quien clasifica.</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Información reservada</w:t>
            </w:r>
          </w:p>
        </w:tc>
        <w:tc>
          <w:tcPr>
            <w:tcW w:w="35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Reservado</w:t>
            </w:r>
          </w:p>
        </w:tc>
        <w:tc>
          <w:tcPr>
            <w:tcW w:w="3446"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RESERVADA.</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reserva.</w:t>
            </w:r>
          </w:p>
        </w:tc>
        <w:tc>
          <w:tcPr>
            <w:tcW w:w="9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Periodo de reserva</w:t>
            </w:r>
          </w:p>
        </w:tc>
        <w:tc>
          <w:tcPr>
            <w:tcW w:w="3446"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Ampliación del periodo de reserva</w:t>
            </w:r>
          </w:p>
        </w:tc>
        <w:tc>
          <w:tcPr>
            <w:tcW w:w="35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sustenta la reserva.</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Confidencial</w:t>
            </w:r>
          </w:p>
        </w:tc>
        <w:tc>
          <w:tcPr>
            <w:tcW w:w="35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Ampliación del periodo de reserva</w:t>
            </w:r>
          </w:p>
        </w:tc>
        <w:tc>
          <w:tcPr>
            <w:tcW w:w="3446"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Confidencial</w:t>
            </w:r>
          </w:p>
        </w:tc>
        <w:tc>
          <w:tcPr>
            <w:tcW w:w="3446"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CONFIDENCIAL.</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Rúbrica del titular del área</w:t>
            </w:r>
          </w:p>
        </w:tc>
        <w:tc>
          <w:tcPr>
            <w:tcW w:w="35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c>
          <w:tcPr>
            <w:tcW w:w="9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Fecha de desclasificación</w:t>
            </w:r>
          </w:p>
        </w:tc>
        <w:tc>
          <w:tcPr>
            <w:tcW w:w="35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 el documento.</w:t>
            </w:r>
          </w:p>
        </w:tc>
        <w:tc>
          <w:tcPr>
            <w:tcW w:w="9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del titular del área</w:t>
            </w:r>
          </w:p>
        </w:tc>
        <w:tc>
          <w:tcPr>
            <w:tcW w:w="3446"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b w:val="0"/>
                <w:sz w:val="12"/>
                <w:szCs w:val="12"/>
              </w:rPr>
            </w:pPr>
            <w:r w:rsidRPr="00A850E0">
              <w:rPr>
                <w:rFonts w:ascii="Palatino Linotype" w:hAnsi="Palatino Linotype"/>
                <w:b w:val="0"/>
                <w:sz w:val="12"/>
                <w:szCs w:val="12"/>
              </w:rPr>
              <w:t>Rúbrica y cargo del servidor público</w:t>
            </w:r>
          </w:p>
        </w:tc>
        <w:tc>
          <w:tcPr>
            <w:tcW w:w="35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c>
          <w:tcPr>
            <w:tcW w:w="9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desclasificación</w:t>
            </w:r>
          </w:p>
        </w:tc>
        <w:tc>
          <w:tcPr>
            <w:tcW w:w="3446"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w:t>
            </w:r>
          </w:p>
        </w:tc>
      </w:tr>
      <w:tr w:rsidR="00D30935" w:rsidRPr="00A850E0" w:rsidTr="00D3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sz w:val="12"/>
                <w:szCs w:val="12"/>
              </w:rPr>
            </w:pPr>
          </w:p>
        </w:tc>
        <w:tc>
          <w:tcPr>
            <w:tcW w:w="35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Partes o secciones reservadas o confidenciales</w:t>
            </w:r>
          </w:p>
        </w:tc>
        <w:tc>
          <w:tcPr>
            <w:tcW w:w="3446" w:type="dxa"/>
          </w:tcPr>
          <w:p w:rsidR="00D30935" w:rsidRPr="00A850E0" w:rsidRDefault="00D30935" w:rsidP="00D3093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que una vez desclasificado el expediente, subsistanpartes o secciones del mismo reservadas o confidenciales, se señalará este hecho.</w:t>
            </w:r>
          </w:p>
        </w:tc>
      </w:tr>
      <w:tr w:rsidR="00D30935" w:rsidRPr="00A850E0" w:rsidTr="00D30935">
        <w:tc>
          <w:tcPr>
            <w:cnfStyle w:val="001000000000" w:firstRow="0" w:lastRow="0" w:firstColumn="1" w:lastColumn="0" w:oddVBand="0" w:evenVBand="0" w:oddHBand="0" w:evenHBand="0" w:firstRowFirstColumn="0" w:firstRowLastColumn="0" w:lastRowFirstColumn="0" w:lastRowLastColumn="0"/>
            <w:tcW w:w="846" w:type="dxa"/>
          </w:tcPr>
          <w:p w:rsidR="00D30935" w:rsidRPr="00A850E0" w:rsidRDefault="00D30935" w:rsidP="00D30935">
            <w:pPr>
              <w:jc w:val="both"/>
              <w:rPr>
                <w:rFonts w:ascii="Palatino Linotype" w:hAnsi="Palatino Linotype"/>
                <w:sz w:val="12"/>
                <w:szCs w:val="12"/>
              </w:rPr>
            </w:pPr>
          </w:p>
        </w:tc>
        <w:tc>
          <w:tcPr>
            <w:tcW w:w="35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y cargo del servidor público</w:t>
            </w:r>
          </w:p>
        </w:tc>
        <w:tc>
          <w:tcPr>
            <w:tcW w:w="3446" w:type="dxa"/>
          </w:tcPr>
          <w:p w:rsidR="00D30935" w:rsidRPr="00A850E0" w:rsidRDefault="00D30935" w:rsidP="00D3093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r>
    </w:tbl>
    <w:p w:rsidR="00D30935" w:rsidRDefault="00D30935" w:rsidP="00D30935">
      <w:pPr>
        <w:autoSpaceDE w:val="0"/>
        <w:autoSpaceDN w:val="0"/>
        <w:adjustRightInd w:val="0"/>
        <w:spacing w:before="240" w:line="360" w:lineRule="auto"/>
        <w:contextualSpacing/>
        <w:jc w:val="both"/>
        <w:rPr>
          <w:rFonts w:ascii="Palatino Linotype" w:hAnsi="Palatino Linotype" w:cs="Arial"/>
        </w:rPr>
      </w:pP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sidR="00D30935">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sidR="00C53485">
        <w:rPr>
          <w:rFonts w:ascii="Palatino Linotype" w:hAnsi="Palatino Linotype" w:cs="Arial"/>
        </w:rPr>
        <w:t>y II; 176, 178, 181,</w:t>
      </w:r>
      <w:r w:rsidRPr="00911351">
        <w:rPr>
          <w:rFonts w:ascii="Palatino Linotype" w:hAnsi="Palatino Linotype" w:cs="Arial"/>
        </w:rPr>
        <w:t xml:space="preserve"> 185 </w:t>
      </w:r>
      <w:r w:rsidR="00C53485">
        <w:rPr>
          <w:rFonts w:ascii="Palatino Linotype" w:hAnsi="Palatino Linotype" w:cs="Arial"/>
        </w:rPr>
        <w:t xml:space="preserve">y </w:t>
      </w:r>
      <w:r w:rsidR="00C53485">
        <w:rPr>
          <w:rFonts w:ascii="Palatino Linotype" w:hAnsi="Palatino Linotype" w:cs="Arial"/>
          <w:szCs w:val="22"/>
          <w:lang w:val="es-MX"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F50814" w:rsidRPr="00911351" w:rsidRDefault="00F50814" w:rsidP="00AC3C64">
      <w:pPr>
        <w:spacing w:before="240" w:after="240" w:line="360" w:lineRule="auto"/>
        <w:jc w:val="both"/>
        <w:rPr>
          <w:rFonts w:ascii="Palatino Linotype" w:hAnsi="Palatino Linotype" w:cs="Arial"/>
        </w:rPr>
      </w:pPr>
    </w:p>
    <w:p w:rsidR="00AC3C64" w:rsidRPr="00911351" w:rsidRDefault="00AC3C64" w:rsidP="00AC3C64">
      <w:pPr>
        <w:pStyle w:val="Prrafodelista"/>
        <w:numPr>
          <w:ilvl w:val="0"/>
          <w:numId w:val="1"/>
        </w:numPr>
        <w:spacing w:before="240" w:after="240" w:line="360" w:lineRule="auto"/>
        <w:contextualSpacing/>
        <w:jc w:val="center"/>
        <w:rPr>
          <w:rFonts w:ascii="Palatino Linotype" w:hAnsi="Palatino Linotype" w:cs="Arial"/>
          <w:b/>
        </w:rPr>
      </w:pPr>
      <w:r w:rsidRPr="00911351">
        <w:rPr>
          <w:rFonts w:ascii="Palatino Linotype" w:hAnsi="Palatino Linotype" w:cs="Arial"/>
          <w:b/>
        </w:rPr>
        <w:lastRenderedPageBreak/>
        <w:t>R E S U E L V E:</w:t>
      </w:r>
    </w:p>
    <w:p w:rsidR="00C678ED" w:rsidRPr="000818BF" w:rsidRDefault="00C678ED" w:rsidP="00C678ED">
      <w:pPr>
        <w:spacing w:before="240" w:after="240" w:line="360" w:lineRule="auto"/>
        <w:jc w:val="both"/>
        <w:rPr>
          <w:rFonts w:ascii="Palatino Linotype" w:hAnsi="Palatino Linotype" w:cs="Arial"/>
        </w:rPr>
      </w:pPr>
      <w:r w:rsidRPr="004B4421">
        <w:rPr>
          <w:rFonts w:ascii="Palatino Linotype" w:hAnsi="Palatino Linotype" w:cs="Arial"/>
          <w:b/>
        </w:rPr>
        <w:t xml:space="preserve">Primero. </w:t>
      </w:r>
      <w:r>
        <w:rPr>
          <w:rFonts w:ascii="Palatino Linotype" w:hAnsi="Palatino Linotype" w:cs="Arial"/>
          <w:lang w:val="es-ES_tradnl"/>
        </w:rPr>
        <w:t>Resultan</w:t>
      </w:r>
      <w:r w:rsidRPr="004B4421">
        <w:rPr>
          <w:rFonts w:ascii="Palatino Linotype" w:hAnsi="Palatino Linotype" w:cs="Arial"/>
          <w:lang w:val="es-ES_tradnl"/>
        </w:rPr>
        <w:t xml:space="preserve"> fundados </w:t>
      </w:r>
      <w:r w:rsidRPr="004B4421">
        <w:rPr>
          <w:rFonts w:ascii="Palatino Linotype" w:eastAsia="Arial Unicode MS" w:hAnsi="Palatino Linotype" w:cs="Arial"/>
        </w:rPr>
        <w:t xml:space="preserve">los motivos de inconformidad hechos valer por </w:t>
      </w:r>
      <w:r w:rsidR="00FF190C">
        <w:rPr>
          <w:rFonts w:ascii="Palatino Linotype" w:eastAsia="Arial Unicode MS" w:hAnsi="Palatino Linotype" w:cs="Arial"/>
        </w:rPr>
        <w:t>la</w:t>
      </w:r>
      <w:r>
        <w:rPr>
          <w:rFonts w:ascii="Palatino Linotype" w:eastAsia="Arial Unicode MS" w:hAnsi="Palatino Linotype" w:cs="Arial"/>
        </w:rPr>
        <w:t xml:space="preserve"> recurrente</w:t>
      </w:r>
      <w:r w:rsidRPr="004B4421">
        <w:rPr>
          <w:rFonts w:ascii="Palatino Linotype" w:eastAsia="Arial Unicode MS" w:hAnsi="Palatino Linotype" w:cs="Arial"/>
        </w:rPr>
        <w:t xml:space="preserve"> </w:t>
      </w:r>
      <w:r>
        <w:rPr>
          <w:rFonts w:ascii="Palatino Linotype" w:eastAsia="Palatino Linotype" w:hAnsi="Palatino Linotype" w:cs="Palatino Linotype"/>
        </w:rPr>
        <w:t xml:space="preserve">en el Recurso de Revisión </w:t>
      </w:r>
      <w:r w:rsidR="00AD33B3">
        <w:rPr>
          <w:rFonts w:ascii="Palatino Linotype" w:eastAsia="Palatino Linotype" w:hAnsi="Palatino Linotype" w:cs="Palatino Linotype"/>
          <w:b/>
        </w:rPr>
        <w:t>04834</w:t>
      </w:r>
      <w:r w:rsidR="00D30935">
        <w:rPr>
          <w:rFonts w:ascii="Palatino Linotype" w:eastAsia="Palatino Linotype" w:hAnsi="Palatino Linotype" w:cs="Palatino Linotype"/>
          <w:b/>
        </w:rPr>
        <w:t>/INFOEM/IP/RR/2021</w:t>
      </w:r>
      <w:r>
        <w:rPr>
          <w:rFonts w:ascii="Palatino Linotype" w:eastAsia="Palatino Linotype" w:hAnsi="Palatino Linotype" w:cs="Palatino Linotype"/>
          <w:b/>
        </w:rPr>
        <w:t xml:space="preserve">, </w:t>
      </w:r>
      <w:r w:rsidRPr="000818BF">
        <w:rPr>
          <w:rFonts w:ascii="Palatino Linotype" w:hAnsi="Palatino Linotype" w:cs="Arial"/>
          <w:lang w:val="es-MX" w:eastAsia="en-US"/>
        </w:rPr>
        <w:t xml:space="preserve">por lo que, en </w:t>
      </w:r>
      <w:r w:rsidR="00AD33B3">
        <w:rPr>
          <w:rFonts w:ascii="Palatino Linotype" w:hAnsi="Palatino Linotype" w:cs="Arial"/>
          <w:lang w:val="es-MX" w:eastAsia="en-US"/>
        </w:rPr>
        <w:t xml:space="preserve">términos del </w:t>
      </w:r>
      <w:r w:rsidR="00AD33B3" w:rsidRPr="00AD33B3">
        <w:rPr>
          <w:rFonts w:ascii="Palatino Linotype" w:hAnsi="Palatino Linotype" w:cs="Arial"/>
          <w:b/>
          <w:lang w:val="es-MX" w:eastAsia="en-US"/>
        </w:rPr>
        <w:t>C</w:t>
      </w:r>
      <w:r w:rsidRPr="00AD33B3">
        <w:rPr>
          <w:rFonts w:ascii="Palatino Linotype" w:hAnsi="Palatino Linotype" w:cs="Arial"/>
          <w:b/>
          <w:lang w:val="es-MX" w:eastAsia="en-US"/>
        </w:rPr>
        <w:t>onsiderando</w:t>
      </w:r>
      <w:r w:rsidRPr="000818BF">
        <w:rPr>
          <w:rFonts w:ascii="Palatino Linotype" w:hAnsi="Palatino Linotype" w:cs="Arial"/>
          <w:lang w:val="es-MX" w:eastAsia="en-US"/>
        </w:rPr>
        <w:t xml:space="preserve"> </w:t>
      </w:r>
      <w:r w:rsidRPr="000818BF">
        <w:rPr>
          <w:rFonts w:ascii="Palatino Linotype" w:hAnsi="Palatino Linotype" w:cs="Arial"/>
          <w:b/>
          <w:lang w:val="es-MX" w:eastAsia="en-US"/>
        </w:rPr>
        <w:t xml:space="preserve">Cuarto </w:t>
      </w:r>
      <w:r>
        <w:rPr>
          <w:rFonts w:ascii="Palatino Linotype" w:hAnsi="Palatino Linotype" w:cs="Arial"/>
          <w:lang w:val="es-MX" w:eastAsia="en-US"/>
        </w:rPr>
        <w:t xml:space="preserve">de esta resolución, se </w:t>
      </w:r>
      <w:r w:rsidR="00AD33B3">
        <w:rPr>
          <w:rFonts w:ascii="Palatino Linotype" w:hAnsi="Palatino Linotype" w:cs="Arial"/>
          <w:b/>
          <w:lang w:val="es-MX" w:eastAsia="en-US"/>
        </w:rPr>
        <w:t>REVO</w:t>
      </w:r>
      <w:r w:rsidR="00D30935">
        <w:rPr>
          <w:rFonts w:ascii="Palatino Linotype" w:hAnsi="Palatino Linotype" w:cs="Arial"/>
          <w:b/>
          <w:lang w:val="es-MX" w:eastAsia="en-US"/>
        </w:rPr>
        <w:t>CA</w:t>
      </w:r>
      <w:r w:rsidRPr="00B92C62">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Sujeto Obligado</w:t>
      </w:r>
      <w:r>
        <w:rPr>
          <w:rFonts w:ascii="Palatino Linotype" w:hAnsi="Palatino Linotype" w:cs="Arial"/>
          <w:bCs/>
          <w:lang w:val="es-MX" w:eastAsia="en-US"/>
        </w:rPr>
        <w:t>.</w:t>
      </w:r>
    </w:p>
    <w:p w:rsidR="00C678ED" w:rsidRDefault="00C678ED" w:rsidP="00C678ED">
      <w:pPr>
        <w:spacing w:before="240" w:after="240" w:line="360" w:lineRule="auto"/>
        <w:ind w:right="49"/>
        <w:jc w:val="both"/>
        <w:rPr>
          <w:rFonts w:ascii="Palatino Linotype" w:hAnsi="Palatino Linotype"/>
        </w:rPr>
      </w:pPr>
      <w:r w:rsidRPr="004B442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Pr="00911351">
        <w:rPr>
          <w:rFonts w:ascii="Palatino Linotype" w:hAnsi="Palatino Linotype"/>
          <w:b/>
        </w:rPr>
        <w:t>Sujeto Obligado</w:t>
      </w:r>
      <w:r w:rsidRPr="00911351">
        <w:rPr>
          <w:rFonts w:ascii="Palatino Linotype" w:hAnsi="Palatino Linotype"/>
        </w:rPr>
        <w:t xml:space="preserve"> a que,</w:t>
      </w:r>
      <w:r w:rsidRPr="00911351">
        <w:rPr>
          <w:rFonts w:ascii="Palatino Linotype" w:hAnsi="Palatino Linotype"/>
          <w:b/>
        </w:rPr>
        <w:t xml:space="preserve"> </w:t>
      </w:r>
      <w:r w:rsidR="00AD33B3">
        <w:rPr>
          <w:rFonts w:ascii="Palatino Linotype" w:hAnsi="Palatino Linotype"/>
        </w:rPr>
        <w:t xml:space="preserve">en términos de </w:t>
      </w:r>
      <w:r w:rsidR="00AD33B3" w:rsidRPr="00AD33B3">
        <w:rPr>
          <w:rFonts w:ascii="Palatino Linotype" w:hAnsi="Palatino Linotype"/>
          <w:b/>
        </w:rPr>
        <w:t xml:space="preserve">los </w:t>
      </w:r>
      <w:r w:rsidRPr="00AD33B3">
        <w:rPr>
          <w:rFonts w:ascii="Palatino Linotype" w:hAnsi="Palatino Linotype"/>
          <w:b/>
        </w:rPr>
        <w:t>Considerando</w:t>
      </w:r>
      <w:r w:rsidR="00AD33B3" w:rsidRPr="00AD33B3">
        <w:rPr>
          <w:rFonts w:ascii="Palatino Linotype" w:hAnsi="Palatino Linotype"/>
          <w:b/>
        </w:rPr>
        <w:t xml:space="preserve">s </w:t>
      </w:r>
      <w:r w:rsidRPr="00AD33B3">
        <w:rPr>
          <w:rFonts w:ascii="Palatino Linotype" w:hAnsi="Palatino Linotype"/>
          <w:b/>
        </w:rPr>
        <w:t>Cuarto y Quinto</w:t>
      </w:r>
      <w:r>
        <w:rPr>
          <w:rFonts w:ascii="Palatino Linotype" w:hAnsi="Palatino Linotype"/>
        </w:rPr>
        <w:t xml:space="preserve">, haga entrega vía SAIMEX, </w:t>
      </w:r>
      <w:r w:rsidR="00AD33B3" w:rsidRPr="00AD33B3">
        <w:rPr>
          <w:rFonts w:ascii="Palatino Linotype" w:hAnsi="Palatino Linotype"/>
          <w:b/>
        </w:rPr>
        <w:t>en versión pública</w:t>
      </w:r>
      <w:r w:rsidR="00AD33B3">
        <w:rPr>
          <w:rFonts w:ascii="Palatino Linotype" w:hAnsi="Palatino Linotype"/>
        </w:rPr>
        <w:t xml:space="preserve">, </w:t>
      </w:r>
      <w:r w:rsidR="00AF5151">
        <w:rPr>
          <w:rFonts w:ascii="Palatino Linotype" w:hAnsi="Palatino Linotype"/>
        </w:rPr>
        <w:t xml:space="preserve">de </w:t>
      </w:r>
      <w:r>
        <w:rPr>
          <w:rFonts w:ascii="Palatino Linotype" w:hAnsi="Palatino Linotype"/>
        </w:rPr>
        <w:t>lo siguiente:</w:t>
      </w:r>
    </w:p>
    <w:p w:rsidR="00A450E7" w:rsidRPr="00FF190C" w:rsidRDefault="00A525D8" w:rsidP="00654072">
      <w:pPr>
        <w:pStyle w:val="Prrafodelista"/>
        <w:numPr>
          <w:ilvl w:val="0"/>
          <w:numId w:val="26"/>
        </w:numPr>
        <w:spacing w:before="240" w:after="240"/>
        <w:ind w:left="567" w:right="900" w:hanging="141"/>
        <w:jc w:val="both"/>
        <w:rPr>
          <w:rFonts w:ascii="Palatino Linotype" w:eastAsia="Palatino Linotype" w:hAnsi="Palatino Linotype" w:cs="Palatino Linotype"/>
          <w:i/>
          <w:szCs w:val="24"/>
          <w:lang w:val="es-MX"/>
        </w:rPr>
      </w:pPr>
      <w:r>
        <w:rPr>
          <w:rFonts w:ascii="Palatino Linotype" w:hAnsi="Palatino Linotype" w:cs="Arial"/>
          <w:i/>
        </w:rPr>
        <w:t>El o los</w:t>
      </w:r>
      <w:r w:rsidR="00025B60" w:rsidRPr="00A450E7">
        <w:rPr>
          <w:rFonts w:ascii="Palatino Linotype" w:hAnsi="Palatino Linotype" w:cs="Arial"/>
          <w:i/>
        </w:rPr>
        <w:t xml:space="preserve"> documentos de seguridad</w:t>
      </w:r>
      <w:r w:rsidR="00A450E7" w:rsidRPr="00A450E7">
        <w:rPr>
          <w:rFonts w:ascii="Palatino Linotype" w:hAnsi="Palatino Linotype" w:cs="Arial"/>
          <w:i/>
        </w:rPr>
        <w:t xml:space="preserve"> que se emplean al interior de la Universidad Autónoma del Estado de México</w:t>
      </w:r>
      <w:r w:rsidR="00A73459">
        <w:rPr>
          <w:rFonts w:ascii="Palatino Linotype" w:hAnsi="Palatino Linotype" w:cs="Arial"/>
          <w:i/>
        </w:rPr>
        <w:t xml:space="preserve"> en cumplimiento al artículo 33 de la Ley General de Protección de Datos Personales en Posesión de Sujetos Obligados</w:t>
      </w:r>
      <w:r w:rsidR="00025B60" w:rsidRPr="00A450E7">
        <w:rPr>
          <w:rFonts w:ascii="Palatino Linotype" w:hAnsi="Palatino Linotype" w:cs="Arial"/>
          <w:i/>
        </w:rPr>
        <w:t xml:space="preserve">, </w:t>
      </w:r>
      <w:r w:rsidR="00A450E7">
        <w:rPr>
          <w:rFonts w:ascii="Palatino Linotype" w:hAnsi="Palatino Linotype" w:cs="Arial"/>
          <w:i/>
        </w:rPr>
        <w:t xml:space="preserve">generados del </w:t>
      </w:r>
      <w:r w:rsidR="00A450E7" w:rsidRPr="00A450E7">
        <w:rPr>
          <w:rFonts w:ascii="Palatino Linotype" w:hAnsi="Palatino Linotype" w:cs="Arial"/>
          <w:i/>
        </w:rPr>
        <w:t>1 de enero de 2018 al 20 de julio de 2021</w:t>
      </w:r>
      <w:r w:rsidR="00A450E7">
        <w:rPr>
          <w:rFonts w:ascii="Palatino Linotype" w:hAnsi="Palatino Linotype" w:cs="Arial"/>
          <w:i/>
        </w:rPr>
        <w:t>.</w:t>
      </w:r>
    </w:p>
    <w:p w:rsidR="00FF190C" w:rsidRPr="00345DFA" w:rsidRDefault="00FF190C" w:rsidP="00F50814">
      <w:pPr>
        <w:pStyle w:val="Prrafodelista"/>
        <w:numPr>
          <w:ilvl w:val="0"/>
          <w:numId w:val="26"/>
        </w:numPr>
        <w:ind w:left="567" w:right="758" w:hanging="141"/>
        <w:rPr>
          <w:rFonts w:ascii="Palatino Linotype" w:hAnsi="Palatino Linotype" w:cs="Arial"/>
          <w:i/>
        </w:rPr>
      </w:pPr>
      <w:r w:rsidRPr="00345DFA">
        <w:rPr>
          <w:rFonts w:ascii="Palatino Linotype" w:hAnsi="Palatino Linotype" w:cs="Arial"/>
          <w:i/>
        </w:rPr>
        <w:t>Manual de operaciones o documento análogo que dé cuenta de las políticas, gestión y tratamiento de los datos personales</w:t>
      </w:r>
      <w:r w:rsidR="00345DFA" w:rsidRPr="00345DFA">
        <w:t xml:space="preserve"> </w:t>
      </w:r>
      <w:r w:rsidR="00345DFA" w:rsidRPr="00345DFA">
        <w:rPr>
          <w:rFonts w:ascii="Palatino Linotype" w:hAnsi="Palatino Linotype" w:cs="Arial"/>
          <w:i/>
        </w:rPr>
        <w:t>generados del 1 de enero de 2018 al 20 de julio de 2021.</w:t>
      </w:r>
    </w:p>
    <w:p w:rsidR="00AD33B3" w:rsidRPr="00A450E7" w:rsidRDefault="00AD33B3" w:rsidP="00A450E7">
      <w:pPr>
        <w:pStyle w:val="Prrafodelista"/>
        <w:spacing w:before="240" w:after="240"/>
        <w:ind w:left="567" w:right="900"/>
        <w:jc w:val="both"/>
        <w:rPr>
          <w:rFonts w:ascii="Palatino Linotype" w:eastAsia="Palatino Linotype" w:hAnsi="Palatino Linotype" w:cs="Palatino Linotype"/>
          <w:i/>
          <w:szCs w:val="24"/>
          <w:lang w:val="es-MX"/>
        </w:rPr>
      </w:pPr>
      <w:r w:rsidRPr="00A450E7">
        <w:rPr>
          <w:rFonts w:ascii="Palatino Linotype" w:eastAsia="Palatino Linotype" w:hAnsi="Palatino Linotype" w:cs="Palatino Linotype"/>
          <w:i/>
          <w:lang w:val="es-MX"/>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C678ED" w:rsidRDefault="00C678ED" w:rsidP="00C678ED">
      <w:pPr>
        <w:spacing w:before="240" w:after="240" w:line="360" w:lineRule="auto"/>
        <w:contextualSpacing/>
        <w:jc w:val="both"/>
        <w:rPr>
          <w:rFonts w:ascii="Palatino Linotype" w:hAnsi="Palatino Linotype"/>
          <w:shd w:val="clear" w:color="auto" w:fill="FFFFFF"/>
        </w:rPr>
      </w:pPr>
      <w:r>
        <w:rPr>
          <w:rFonts w:ascii="Palatino Linotype" w:hAnsi="Palatino Linotype" w:cs="Arial"/>
          <w:b/>
        </w:rPr>
        <w:t>Tercero.</w:t>
      </w:r>
      <w:r w:rsidR="00570E5C">
        <w:rPr>
          <w:rFonts w:ascii="Palatino Linotype" w:hAnsi="Palatino Linotype" w:cs="Arial"/>
          <w:b/>
          <w:bCs/>
          <w:shd w:val="clear" w:color="auto" w:fill="FFFFFF"/>
        </w:rPr>
        <w:t xml:space="preserve"> </w:t>
      </w:r>
      <w:r w:rsidR="00A525D8" w:rsidRPr="00374DDB">
        <w:rPr>
          <w:rFonts w:ascii="Palatino Linotype" w:hAnsi="Palatino Linotype" w:cs="Arial"/>
          <w:b/>
          <w:lang w:eastAsia="es-MX"/>
        </w:rPr>
        <w:t xml:space="preserve">Notifíquese vía Sistema de Acceso a la </w:t>
      </w:r>
      <w:r w:rsidR="00A525D8">
        <w:rPr>
          <w:rFonts w:ascii="Palatino Linotype" w:hAnsi="Palatino Linotype" w:cs="Arial"/>
          <w:b/>
          <w:lang w:eastAsia="es-MX"/>
        </w:rPr>
        <w:t>Información Mexiquense (SAIMEX)</w:t>
      </w:r>
      <w:r w:rsidR="00570E5C">
        <w:rPr>
          <w:rFonts w:ascii="Palatino Linotype" w:hAnsi="Palatino Linotype" w:cs="Arial"/>
          <w:b/>
          <w:bCs/>
          <w:shd w:val="clear" w:color="auto" w:fill="FFFFFF"/>
        </w:rPr>
        <w:t>,</w:t>
      </w:r>
      <w:r>
        <w:rPr>
          <w:rStyle w:val="apple-converted-space"/>
          <w:rFonts w:ascii="Palatino Linotype" w:hAnsi="Palatino Linotype" w:cs="Arial"/>
          <w:b/>
          <w:bCs/>
          <w:i/>
          <w:iCs/>
          <w:shd w:val="clear" w:color="auto" w:fill="FFFFFF"/>
        </w:rPr>
        <w:t xml:space="preserve"> </w:t>
      </w:r>
      <w:r w:rsidRPr="00911351">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sidRPr="00911351">
        <w:rPr>
          <w:rFonts w:ascii="Palatino Linotype" w:hAnsi="Palatino Linotype"/>
          <w:bCs/>
          <w:shd w:val="clear" w:color="auto" w:fill="FFFFFF"/>
        </w:rPr>
        <w:t>Sujeto Obligado</w:t>
      </w:r>
      <w:r>
        <w:rPr>
          <w:rFonts w:ascii="Palatino Linotype" w:hAnsi="Palatino Linotype"/>
          <w:bCs/>
          <w:shd w:val="clear" w:color="auto" w:fill="FFFFFF"/>
        </w:rPr>
        <w:t xml:space="preserve"> la presente resolución</w:t>
      </w:r>
      <w:r w:rsidRPr="00911351">
        <w:rPr>
          <w:rFonts w:ascii="Palatino Linotype" w:hAnsi="Palatino Linotype"/>
          <w:shd w:val="clear" w:color="auto" w:fill="FFFFFF"/>
        </w:rPr>
        <w:t xml:space="preserve">, para que </w:t>
      </w:r>
      <w:r w:rsidR="00491059" w:rsidRPr="00911351">
        <w:rPr>
          <w:rFonts w:ascii="Palatino Linotype" w:hAnsi="Palatino Linotype"/>
          <w:shd w:val="clear" w:color="auto" w:fill="FFFFFF"/>
        </w:rPr>
        <w:t>conforme al artículo</w:t>
      </w:r>
      <w:r w:rsidRPr="00911351">
        <w:rPr>
          <w:rFonts w:ascii="Palatino Linotype" w:hAnsi="Palatino Linotype"/>
          <w:shd w:val="clear" w:color="auto" w:fill="FFFFFF"/>
        </w:rPr>
        <w:t xml:space="preserve"> 186, último párrafo y 189, párrafo segundo de la Ley de Transparencia y Acceso a la Información Pública del Estado de México y Municipios dé cumplimiento a lo ordenado dentro del plazo de diez </w:t>
      </w:r>
      <w:r w:rsidRPr="00911351">
        <w:rPr>
          <w:rFonts w:ascii="Palatino Linotype" w:hAnsi="Palatino Linotype"/>
          <w:shd w:val="clear" w:color="auto" w:fill="FFFFFF"/>
        </w:rPr>
        <w:lastRenderedPageBreak/>
        <w:t>días hábiles, debiendo informar a este Instituto en un plazo de tres días hábiles siguientes sobre el cumplimiento dado.</w:t>
      </w:r>
    </w:p>
    <w:p w:rsidR="00C678ED" w:rsidRPr="00911351" w:rsidRDefault="00C678ED" w:rsidP="00C678ED">
      <w:pPr>
        <w:spacing w:before="240" w:after="240" w:line="360" w:lineRule="auto"/>
        <w:contextualSpacing/>
        <w:jc w:val="both"/>
        <w:rPr>
          <w:rFonts w:ascii="Palatino Linotype" w:hAnsi="Palatino Linotype" w:cs="Arial"/>
          <w:b/>
        </w:rPr>
      </w:pPr>
    </w:p>
    <w:p w:rsidR="00C678ED" w:rsidRDefault="00C678ED" w:rsidP="00C678ED">
      <w:pPr>
        <w:spacing w:line="360" w:lineRule="auto"/>
        <w:ind w:right="49"/>
        <w:jc w:val="both"/>
        <w:rPr>
          <w:rFonts w:ascii="Palatino Linotype" w:hAnsi="Palatino Linotype" w:cs="Arial"/>
        </w:rPr>
      </w:pPr>
      <w:r>
        <w:rPr>
          <w:rFonts w:ascii="Palatino Linotype" w:hAnsi="Palatino Linotype" w:cs="Arial"/>
          <w:b/>
        </w:rPr>
        <w:t>Cuarto.</w:t>
      </w:r>
      <w:r w:rsidRPr="00911351">
        <w:rPr>
          <w:rFonts w:ascii="Palatino Linotype" w:hAnsi="Palatino Linotype" w:cs="Arial"/>
          <w:b/>
        </w:rPr>
        <w:t xml:space="preserve"> </w:t>
      </w:r>
      <w:r w:rsidR="00A525D8" w:rsidRPr="00D5027E">
        <w:rPr>
          <w:rFonts w:ascii="Palatino Linotype" w:hAnsi="Palatino Linotype" w:cs="Arial"/>
          <w:b/>
          <w:lang w:val="es-MX" w:eastAsia="es-MX"/>
        </w:rPr>
        <w:t xml:space="preserve">Notifíquese, </w:t>
      </w:r>
      <w:r w:rsidR="00A525D8" w:rsidRPr="00D5027E">
        <w:rPr>
          <w:rFonts w:ascii="Palatino Linotype" w:hAnsi="Palatino Linotype" w:cs="Arial"/>
          <w:lang w:val="es-MX" w:eastAsia="es-MX"/>
        </w:rPr>
        <w:t xml:space="preserve">al recurrente </w:t>
      </w:r>
      <w:r w:rsidR="00A525D8" w:rsidRPr="0041074C">
        <w:rPr>
          <w:rFonts w:ascii="Palatino Linotype" w:hAnsi="Palatino Linotype" w:cs="Arial"/>
          <w:b/>
          <w:lang w:val="es-MX" w:eastAsia="es-MX"/>
        </w:rPr>
        <w:t>vía Sistema de Acceso a la Información Mexiquense (SAIMEX)</w:t>
      </w:r>
      <w:r w:rsidR="00A525D8">
        <w:rPr>
          <w:rFonts w:ascii="Palatino Linotype" w:hAnsi="Palatino Linotype" w:cs="Arial"/>
          <w:b/>
          <w:lang w:val="es-MX" w:eastAsia="es-MX"/>
        </w:rPr>
        <w:t xml:space="preserve">, </w:t>
      </w:r>
      <w:r w:rsidR="00A525D8" w:rsidRPr="00D5027E">
        <w:rPr>
          <w:rFonts w:ascii="Palatino Linotype" w:hAnsi="Palatino Linotype" w:cs="Arial"/>
          <w:lang w:val="es-MX" w:eastAsia="es-MX"/>
        </w:rPr>
        <w:t>la presente resolución</w:t>
      </w:r>
      <w:r w:rsidRPr="00911351">
        <w:rPr>
          <w:rFonts w:ascii="Palatino Linotype" w:hAnsi="Palatino Linotype" w:cs="Arial"/>
        </w:rPr>
        <w:t xml:space="preserve">, así como, que de conformidad con lo establecido en el artículo 196 de la Ley de Transparencia y Acceso a la Información Pública del Estado de México y </w:t>
      </w:r>
      <w:r w:rsidRPr="00226479">
        <w:rPr>
          <w:rFonts w:ascii="Palatino Linotype" w:hAnsi="Palatino Linotype" w:cs="Arial"/>
        </w:rPr>
        <w:t>Municipios,</w:t>
      </w:r>
      <w:r w:rsidRPr="00226479">
        <w:rPr>
          <w:rFonts w:ascii="Palatino Linotype" w:eastAsia="Calibri" w:hAnsi="Palatino Linotype" w:cs="Arial"/>
          <w:lang w:val="es-MX" w:eastAsia="en-US"/>
        </w:rPr>
        <w:t xml:space="preserve"> </w:t>
      </w:r>
      <w:r w:rsidRPr="00226479">
        <w:rPr>
          <w:rFonts w:ascii="Palatino Linotype" w:hAnsi="Palatino Linotype" w:cs="Arial"/>
        </w:rPr>
        <w:t>podrá impugnar la presente resolución vía Juicio de Amparo en los términos de las leyes aplicables.</w:t>
      </w:r>
    </w:p>
    <w:p w:rsidR="00025B60" w:rsidRDefault="00025B60" w:rsidP="00C678ED">
      <w:pPr>
        <w:spacing w:line="360" w:lineRule="auto"/>
        <w:ind w:right="49"/>
        <w:jc w:val="both"/>
        <w:rPr>
          <w:rFonts w:ascii="Palatino Linotype" w:hAnsi="Palatino Linotype" w:cs="Arial"/>
        </w:rPr>
      </w:pPr>
    </w:p>
    <w:p w:rsidR="00025B60" w:rsidRPr="002504B2" w:rsidRDefault="00025B60" w:rsidP="00025B60">
      <w:pPr>
        <w:spacing w:after="240" w:line="360" w:lineRule="auto"/>
        <w:jc w:val="both"/>
        <w:rPr>
          <w:rFonts w:ascii="Palatino Linotype" w:hAnsi="Palatino Linotype" w:cs="Arial"/>
          <w:b/>
        </w:rPr>
      </w:pPr>
      <w:r w:rsidRPr="00A85C83">
        <w:rPr>
          <w:rFonts w:ascii="Palatino Linotype" w:hAnsi="Palatino Linotype"/>
          <w:b/>
          <w:szCs w:val="25"/>
        </w:rPr>
        <w:t>Quinto.</w:t>
      </w:r>
      <w:r>
        <w:rPr>
          <w:rFonts w:ascii="Palatino Linotype" w:hAnsi="Palatino Linotype"/>
          <w:szCs w:val="25"/>
        </w:rPr>
        <w:t xml:space="preserve"> </w:t>
      </w:r>
      <w:r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Pr>
          <w:rFonts w:ascii="Palatino Linotype" w:hAnsi="Palatino Linotype" w:cs="Arial"/>
          <w:bCs/>
        </w:rPr>
        <w:t>.</w:t>
      </w:r>
    </w:p>
    <w:p w:rsidR="00025B60" w:rsidRDefault="00025B60" w:rsidP="00025B60">
      <w:pPr>
        <w:spacing w:before="240" w:after="240" w:line="360" w:lineRule="auto"/>
        <w:jc w:val="both"/>
        <w:rPr>
          <w:rFonts w:ascii="Palatino Linotype" w:hAnsi="Palatino Linotype" w:cs="Arial"/>
        </w:rPr>
        <w:sectPr w:rsidR="00025B60" w:rsidSect="00546029">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JOSÉ MARTÍNEZ VILCHIS, MARÍA DEL ROSARIO MEJÍA AYALA, SH</w:t>
      </w:r>
      <w:r w:rsidR="00F50814">
        <w:rPr>
          <w:rFonts w:ascii="Palatino Linotype" w:hAnsi="Palatino Linotype"/>
          <w:color w:val="222222"/>
          <w:shd w:val="clear" w:color="auto" w:fill="FFFFFF"/>
        </w:rPr>
        <w:t xml:space="preserve">ARON CRISTINA MORALES MARTÍNEZ; (AUSENCIA JUSTIFICADA) </w:t>
      </w:r>
      <w:r w:rsidRPr="00057382">
        <w:rPr>
          <w:rFonts w:ascii="Palatino Linotype" w:hAnsi="Palatino Linotype"/>
          <w:color w:val="222222"/>
          <w:shd w:val="clear" w:color="auto" w:fill="FFFFFF"/>
        </w:rPr>
        <w:t xml:space="preserve">LUIS GUSTAVO PARRA NORIEGA Y GUADALUPE RAMÍREZ PEÑA; EN </w:t>
      </w:r>
      <w:r w:rsidR="00A525D8">
        <w:rPr>
          <w:rFonts w:ascii="Palatino Linotype" w:hAnsi="Palatino Linotype"/>
          <w:color w:val="222222"/>
          <w:shd w:val="clear" w:color="auto" w:fill="FFFFFF"/>
        </w:rPr>
        <w:t>LA CUADRAGÉSIMA QUINT</w:t>
      </w:r>
      <w:r>
        <w:rPr>
          <w:rFonts w:ascii="Palatino Linotype" w:hAnsi="Palatino Linotype"/>
          <w:color w:val="222222"/>
          <w:shd w:val="clear" w:color="auto" w:fill="FFFFFF"/>
        </w:rPr>
        <w:t xml:space="preserve">A </w:t>
      </w:r>
      <w:r w:rsidRPr="00057382">
        <w:rPr>
          <w:rFonts w:ascii="Palatino Linotype" w:hAnsi="Palatino Linotype"/>
          <w:color w:val="222222"/>
          <w:shd w:val="clear" w:color="auto" w:fill="FFFFFF"/>
        </w:rPr>
        <w:t xml:space="preserve">SESIÓN ORDINARIA CELEBRADA EL </w:t>
      </w:r>
      <w:r w:rsidR="00A525D8">
        <w:rPr>
          <w:rFonts w:ascii="Palatino Linotype" w:hAnsi="Palatino Linotype"/>
          <w:color w:val="222222"/>
          <w:shd w:val="clear" w:color="auto" w:fill="FFFFFF"/>
        </w:rPr>
        <w:t>QUINCE</w:t>
      </w:r>
      <w:r>
        <w:rPr>
          <w:rFonts w:ascii="Palatino Linotype" w:hAnsi="Palatino Linotype"/>
        </w:rPr>
        <w:t xml:space="preserve"> DE DICIEMBRE </w:t>
      </w:r>
      <w:r w:rsidRPr="00C16B45">
        <w:rPr>
          <w:rFonts w:ascii="Palatino Linotype" w:hAnsi="Palatino Linotype"/>
        </w:rPr>
        <w:t>DE</w:t>
      </w:r>
      <w:r>
        <w:rPr>
          <w:rFonts w:ascii="Palatino Linotype" w:hAnsi="Palatino Linotype"/>
        </w:rPr>
        <w:t>L</w:t>
      </w:r>
      <w:r w:rsidRPr="00C16B45">
        <w:rPr>
          <w:rFonts w:ascii="Palatino Linotype" w:hAnsi="Palatino Linotype"/>
        </w:rPr>
        <w:t xml:space="preserve"> </w:t>
      </w:r>
      <w:r>
        <w:rPr>
          <w:rFonts w:ascii="Palatino Linotype" w:hAnsi="Palatino Linotype"/>
        </w:rPr>
        <w:t>DOS MIL VEINTIUNO</w:t>
      </w:r>
      <w:r w:rsidRPr="00C16B45">
        <w:rPr>
          <w:rFonts w:ascii="Palatino Linotype" w:hAnsi="Palatino Linotype"/>
        </w:rPr>
        <w:t>, ANTE</w:t>
      </w:r>
      <w:r w:rsidRPr="00080788">
        <w:rPr>
          <w:rFonts w:ascii="Palatino Linotype" w:hAnsi="Palatino Linotype"/>
        </w:rPr>
        <w:t xml:space="preserve"> EL SECRETARIO TÉCNICO</w:t>
      </w:r>
      <w:r w:rsidR="00AD33B3">
        <w:rPr>
          <w:rFonts w:ascii="Palatino Linotype" w:hAnsi="Palatino Linotype"/>
        </w:rPr>
        <w:t xml:space="preserve"> DEL PLENO ALEXIS TAPIA RAMÍREZ.</w:t>
      </w:r>
    </w:p>
    <w:p w:rsidR="00025B60" w:rsidRPr="00226479" w:rsidRDefault="00025B60" w:rsidP="00AD33B3">
      <w:pPr>
        <w:spacing w:line="360" w:lineRule="auto"/>
        <w:ind w:right="49"/>
        <w:jc w:val="both"/>
        <w:rPr>
          <w:rFonts w:ascii="Palatino Linotype" w:hAnsi="Palatino Linotype" w:cs="Arial"/>
        </w:rPr>
      </w:pPr>
    </w:p>
    <w:sectPr w:rsidR="00025B60" w:rsidRPr="00226479" w:rsidSect="00CA6FB7">
      <w:headerReference w:type="default" r:id="rId17"/>
      <w:footerReference w:type="default" r:id="rId18"/>
      <w:headerReference w:type="first" r:id="rId19"/>
      <w:footerReference w:type="first" r:id="rId20"/>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072" w:rsidRDefault="00654072" w:rsidP="00AC3C64">
      <w:r>
        <w:separator/>
      </w:r>
    </w:p>
  </w:endnote>
  <w:endnote w:type="continuationSeparator" w:id="0">
    <w:p w:rsidR="00654072" w:rsidRDefault="00654072"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072" w:rsidRPr="00F12350" w:rsidRDefault="00654072" w:rsidP="00B761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5327C">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5327C">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rsidR="00654072" w:rsidRDefault="006540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072" w:rsidRPr="00F12350" w:rsidRDefault="00654072" w:rsidP="00B761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5327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5327C">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rsidR="00654072" w:rsidRDefault="0065407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072" w:rsidRDefault="00654072"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Pr>
        <w:rFonts w:ascii="Arial" w:hAnsi="Arial" w:cs="Arial"/>
        <w:b/>
        <w:bCs/>
        <w:noProof/>
        <w:sz w:val="20"/>
        <w:szCs w:val="20"/>
      </w:rPr>
      <w:t>35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Pr>
        <w:rFonts w:ascii="Arial" w:hAnsi="Arial" w:cs="Arial"/>
        <w:b/>
        <w:bCs/>
        <w:noProof/>
        <w:sz w:val="20"/>
        <w:szCs w:val="20"/>
      </w:rPr>
      <w:t>35</w:t>
    </w:r>
    <w:r>
      <w:rPr>
        <w:rFonts w:ascii="Arial" w:hAnsi="Arial" w:cs="Arial"/>
        <w:b/>
        <w:bCs/>
        <w:sz w:val="20"/>
        <w:szCs w:val="20"/>
      </w:rPr>
      <w:fldChar w:fldCharType="end"/>
    </w:r>
  </w:p>
  <w:p w:rsidR="00654072" w:rsidRDefault="00654072" w:rsidP="00CA6FB7">
    <w:pPr>
      <w:pStyle w:val="Piedepgina"/>
      <w:rPr>
        <w:rFonts w:ascii="Times New Roman" w:hAnsi="Times New Roman" w:cs="Times New Roman"/>
      </w:rPr>
    </w:pPr>
  </w:p>
  <w:p w:rsidR="00654072" w:rsidRDefault="00654072" w:rsidP="00CA6FB7">
    <w:pPr>
      <w:pStyle w:val="Piedepgina"/>
      <w:ind w:firstLine="70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072" w:rsidRDefault="00654072"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5327C">
      <w:rPr>
        <w:rFonts w:ascii="Arial" w:hAnsi="Arial" w:cs="Arial"/>
        <w:b/>
        <w:bCs/>
        <w:noProof/>
        <w:sz w:val="20"/>
        <w:szCs w:val="20"/>
      </w:rPr>
      <w:t>50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5327C">
      <w:rPr>
        <w:rFonts w:ascii="Arial" w:hAnsi="Arial" w:cs="Arial"/>
        <w:b/>
        <w:bCs/>
        <w:noProof/>
        <w:sz w:val="20"/>
        <w:szCs w:val="20"/>
      </w:rPr>
      <w:t>51</w:t>
    </w:r>
    <w:r>
      <w:rPr>
        <w:rFonts w:ascii="Arial" w:hAnsi="Arial" w:cs="Arial"/>
        <w:b/>
        <w:bCs/>
        <w:sz w:val="20"/>
        <w:szCs w:val="20"/>
      </w:rPr>
      <w:fldChar w:fldCharType="end"/>
    </w:r>
  </w:p>
  <w:p w:rsidR="00654072" w:rsidRDefault="006540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072" w:rsidRDefault="00654072" w:rsidP="00AC3C64">
      <w:r>
        <w:separator/>
      </w:r>
    </w:p>
  </w:footnote>
  <w:footnote w:type="continuationSeparator" w:id="0">
    <w:p w:rsidR="00654072" w:rsidRDefault="00654072" w:rsidP="00AC3C64">
      <w:r>
        <w:continuationSeparator/>
      </w:r>
    </w:p>
  </w:footnote>
  <w:footnote w:id="1">
    <w:p w:rsidR="00654072" w:rsidRPr="00011265" w:rsidRDefault="00654072" w:rsidP="00AF5151">
      <w:pPr>
        <w:autoSpaceDE w:val="0"/>
        <w:autoSpaceDN w:val="0"/>
        <w:adjustRightInd w:val="0"/>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w:t>
      </w:r>
      <w:r w:rsidRPr="00011265">
        <w:rPr>
          <w:rFonts w:ascii="Palatino Linotype" w:eastAsiaTheme="minorEastAsia" w:hAnsi="Palatino Linotype" w:cs="Arial"/>
          <w:bCs/>
          <w:sz w:val="16"/>
          <w:szCs w:val="16"/>
        </w:rPr>
        <w:t xml:space="preserve">Artículo 91. </w:t>
      </w:r>
      <w:r w:rsidRPr="00011265">
        <w:rPr>
          <w:rFonts w:ascii="Palatino Linotype" w:eastAsiaTheme="minorEastAsia" w:hAnsi="Palatino Linotype" w:cs="Arial"/>
          <w:sz w:val="16"/>
          <w:szCs w:val="16"/>
        </w:rPr>
        <w:t>El acceso a la información pública será restringido excepcionalmente, cuando ésta sea clasificada como reservada o confidencial.</w:t>
      </w:r>
    </w:p>
  </w:footnote>
  <w:footnote w:id="2">
    <w:p w:rsidR="00654072" w:rsidRPr="00011265" w:rsidRDefault="00654072" w:rsidP="00AF5151">
      <w:pPr>
        <w:pStyle w:val="Textonotapie"/>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w:t>
      </w:r>
      <w:r w:rsidRPr="00011265">
        <w:rPr>
          <w:rFonts w:ascii="Palatino Linotype" w:eastAsia="Calibri" w:hAnsi="Palatino Linotype" w:cs="Arial"/>
          <w:sz w:val="16"/>
          <w:szCs w:val="16"/>
        </w:rPr>
        <w:t>Publicado en el Diario Oficial de la Federación el 15 de abril de 2016.</w:t>
      </w:r>
    </w:p>
  </w:footnote>
  <w:footnote w:id="3">
    <w:p w:rsidR="00654072" w:rsidRPr="00011265" w:rsidRDefault="00654072" w:rsidP="00AF5151">
      <w:pPr>
        <w:pStyle w:val="Textonotapie"/>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Isabel Davara F. de Marcos (Coordinadora), “Diccionario de Protección de Datos Personales. Conceptos fundamentales”. INAI. México 2019. Páginas 828 y 829.</w:t>
      </w:r>
    </w:p>
    <w:p w:rsidR="00654072" w:rsidRPr="00011265" w:rsidRDefault="00654072" w:rsidP="00AF5151">
      <w:pPr>
        <w:pStyle w:val="Textonotapie"/>
        <w:ind w:right="191"/>
        <w:jc w:val="both"/>
        <w:rPr>
          <w:rFonts w:ascii="Palatino Linotype" w:hAnsi="Palatino Linotype"/>
          <w:sz w:val="16"/>
          <w:szCs w:val="16"/>
        </w:rPr>
      </w:pPr>
      <w:r w:rsidRPr="00011265">
        <w:rPr>
          <w:rFonts w:ascii="Palatino Linotype" w:hAnsi="Palatino Linotype"/>
          <w:sz w:val="16"/>
          <w:szCs w:val="16"/>
        </w:rPr>
        <w:t>“…</w:t>
      </w:r>
    </w:p>
    <w:p w:rsidR="00654072" w:rsidRPr="00011265" w:rsidRDefault="00654072" w:rsidP="00AF5151">
      <w:pPr>
        <w:pStyle w:val="Textonotapie"/>
        <w:ind w:right="191"/>
        <w:jc w:val="both"/>
        <w:rPr>
          <w:rFonts w:ascii="Palatino Linotype" w:hAnsi="Palatino Linotype"/>
          <w:sz w:val="16"/>
          <w:szCs w:val="16"/>
        </w:rPr>
      </w:pPr>
      <w:r w:rsidRPr="00011265">
        <w:rPr>
          <w:rFonts w:ascii="Palatino Linotype" w:hAnsi="Palatino Linotype"/>
          <w:sz w:val="16"/>
          <w:szCs w:val="16"/>
        </w:rPr>
        <w:t xml:space="preserve">Así, desde la perspectiva de la protección de datos personales, la situación de emergencia se presenta como un fundamento para el tratamiento de los datos personales </w:t>
      </w:r>
      <w:r w:rsidRPr="00011265">
        <w:rPr>
          <w:rFonts w:ascii="Palatino Linotype" w:hAnsi="Palatino Linotype"/>
          <w:sz w:val="16"/>
          <w:szCs w:val="16"/>
          <w:u w:val="single"/>
        </w:rPr>
        <w:t>para hacer frente a contingencias</w:t>
      </w:r>
      <w:r w:rsidRPr="00011265">
        <w:rPr>
          <w:rFonts w:ascii="Palatino Linotype" w:hAnsi="Palatino Linotype"/>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072" w:rsidRDefault="00654072" w:rsidP="00B761F4">
    <w:pPr>
      <w:pStyle w:val="Encabezado"/>
      <w:jc w:val="both"/>
    </w:pPr>
    <w:r>
      <w:rPr>
        <w:noProof/>
        <w:lang w:val="es-MX" w:eastAsia="es-MX"/>
      </w:rPr>
      <w:drawing>
        <wp:anchor distT="0" distB="0" distL="114300" distR="114300" simplePos="0" relativeHeight="251664384" behindDoc="1" locked="0" layoutInCell="1" allowOverlap="1" wp14:anchorId="0C9F1EC8" wp14:editId="4F6C94AE">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654072" w:rsidTr="00B761F4">
      <w:tc>
        <w:tcPr>
          <w:tcW w:w="2551" w:type="dxa"/>
          <w:vAlign w:val="center"/>
          <w:hideMark/>
        </w:tcPr>
        <w:p w:rsidR="00654072" w:rsidRDefault="00654072" w:rsidP="00B761F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654072" w:rsidRDefault="00654072" w:rsidP="00B761F4">
          <w:pPr>
            <w:jc w:val="both"/>
            <w:rPr>
              <w:rFonts w:ascii="Palatino Linotype" w:hAnsi="Palatino Linotype"/>
              <w:b/>
              <w:sz w:val="22"/>
              <w:szCs w:val="22"/>
              <w:lang w:val="es-ES_tradnl"/>
            </w:rPr>
          </w:pPr>
          <w:r>
            <w:rPr>
              <w:rFonts w:ascii="Palatino Linotype" w:hAnsi="Palatino Linotype"/>
              <w:b/>
              <w:sz w:val="22"/>
              <w:szCs w:val="22"/>
              <w:lang w:val="es-ES_tradnl"/>
            </w:rPr>
            <w:t xml:space="preserve">04834/INFOEM/IP/RR/2021 </w:t>
          </w:r>
        </w:p>
      </w:tc>
    </w:tr>
    <w:tr w:rsidR="00654072" w:rsidTr="00B761F4">
      <w:trPr>
        <w:trHeight w:val="228"/>
      </w:trPr>
      <w:tc>
        <w:tcPr>
          <w:tcW w:w="2551" w:type="dxa"/>
          <w:vAlign w:val="center"/>
          <w:hideMark/>
        </w:tcPr>
        <w:p w:rsidR="00654072" w:rsidRDefault="00654072" w:rsidP="00B761F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654072" w:rsidRDefault="00654072" w:rsidP="00B761F4">
          <w:pPr>
            <w:jc w:val="both"/>
            <w:rPr>
              <w:rFonts w:ascii="Palatino Linotype" w:hAnsi="Palatino Linotype"/>
              <w:b/>
              <w:sz w:val="22"/>
              <w:szCs w:val="22"/>
              <w:lang w:val="es-ES_tradnl"/>
            </w:rPr>
          </w:pPr>
          <w:r>
            <w:rPr>
              <w:rFonts w:ascii="Palatino Linotype" w:hAnsi="Palatino Linotype"/>
              <w:b/>
              <w:sz w:val="22"/>
              <w:szCs w:val="22"/>
              <w:lang w:val="es-ES_tradnl"/>
            </w:rPr>
            <w:t>Universidad Autónoma del Estado de México</w:t>
          </w:r>
        </w:p>
      </w:tc>
    </w:tr>
    <w:tr w:rsidR="00654072" w:rsidTr="00B761F4">
      <w:tc>
        <w:tcPr>
          <w:tcW w:w="2551" w:type="dxa"/>
          <w:vAlign w:val="center"/>
          <w:hideMark/>
        </w:tcPr>
        <w:p w:rsidR="00654072" w:rsidRDefault="00654072" w:rsidP="00B761F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654072" w:rsidRDefault="00654072" w:rsidP="00B761F4">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654072" w:rsidRDefault="00654072" w:rsidP="00B761F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072" w:rsidRDefault="00654072" w:rsidP="00B761F4">
    <w:pPr>
      <w:pStyle w:val="Encabezado"/>
      <w:jc w:val="both"/>
    </w:pPr>
    <w:r>
      <w:rPr>
        <w:noProof/>
        <w:lang w:val="es-MX" w:eastAsia="es-MX"/>
      </w:rPr>
      <w:drawing>
        <wp:anchor distT="0" distB="0" distL="114300" distR="114300" simplePos="0" relativeHeight="251663360" behindDoc="1" locked="0" layoutInCell="1" allowOverlap="1" wp14:anchorId="1390C69F" wp14:editId="34209023">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654072" w:rsidTr="00B761F4">
      <w:tc>
        <w:tcPr>
          <w:tcW w:w="2551" w:type="dxa"/>
          <w:vAlign w:val="center"/>
          <w:hideMark/>
        </w:tcPr>
        <w:p w:rsidR="00654072" w:rsidRDefault="00654072" w:rsidP="00B761F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654072" w:rsidRDefault="00654072" w:rsidP="00B761F4">
          <w:pPr>
            <w:jc w:val="both"/>
            <w:rPr>
              <w:rFonts w:ascii="Palatino Linotype" w:hAnsi="Palatino Linotype"/>
              <w:b/>
              <w:sz w:val="22"/>
              <w:szCs w:val="22"/>
              <w:lang w:val="es-ES_tradnl"/>
            </w:rPr>
          </w:pPr>
          <w:r>
            <w:rPr>
              <w:rFonts w:ascii="Palatino Linotype" w:hAnsi="Palatino Linotype"/>
              <w:b/>
              <w:sz w:val="22"/>
              <w:szCs w:val="22"/>
              <w:lang w:val="es-ES_tradnl"/>
            </w:rPr>
            <w:t>04834/INFOEM/IP/RR/2021</w:t>
          </w:r>
        </w:p>
      </w:tc>
    </w:tr>
    <w:tr w:rsidR="00654072" w:rsidTr="00B761F4">
      <w:tc>
        <w:tcPr>
          <w:tcW w:w="2551" w:type="dxa"/>
          <w:vAlign w:val="center"/>
          <w:hideMark/>
        </w:tcPr>
        <w:p w:rsidR="00654072" w:rsidRDefault="00654072" w:rsidP="00B761F4">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654072" w:rsidRDefault="0075327C" w:rsidP="00B761F4">
          <w:pPr>
            <w:jc w:val="both"/>
            <w:rPr>
              <w:rFonts w:ascii="Palatino Linotype" w:hAnsi="Palatino Linotype"/>
              <w:b/>
              <w:sz w:val="22"/>
              <w:szCs w:val="22"/>
              <w:lang w:val="es-ES_tradnl"/>
            </w:rPr>
          </w:pPr>
          <w:r>
            <w:rPr>
              <w:rFonts w:ascii="Palatino Linotype" w:hAnsi="Palatino Linotype" w:cs="Arial"/>
              <w:b/>
            </w:rPr>
            <w:t>XXXXXX XXXXX XXXXXXX</w:t>
          </w:r>
        </w:p>
      </w:tc>
    </w:tr>
    <w:tr w:rsidR="00654072" w:rsidTr="00B761F4">
      <w:trPr>
        <w:trHeight w:val="228"/>
      </w:trPr>
      <w:tc>
        <w:tcPr>
          <w:tcW w:w="2551" w:type="dxa"/>
          <w:vAlign w:val="center"/>
          <w:hideMark/>
        </w:tcPr>
        <w:p w:rsidR="00654072" w:rsidRDefault="00654072" w:rsidP="00B761F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654072" w:rsidRDefault="00654072" w:rsidP="00B761F4">
          <w:pPr>
            <w:ind w:right="-533"/>
            <w:jc w:val="both"/>
            <w:rPr>
              <w:rFonts w:ascii="Palatino Linotype" w:hAnsi="Palatino Linotype"/>
              <w:b/>
              <w:sz w:val="22"/>
              <w:szCs w:val="22"/>
              <w:lang w:val="es-ES_tradnl"/>
            </w:rPr>
          </w:pPr>
          <w:r>
            <w:rPr>
              <w:rFonts w:ascii="Palatino Linotype" w:hAnsi="Palatino Linotype"/>
              <w:b/>
              <w:sz w:val="22"/>
              <w:szCs w:val="22"/>
              <w:lang w:val="es-ES_tradnl"/>
            </w:rPr>
            <w:t xml:space="preserve">Universidad Autónoma del </w:t>
          </w:r>
        </w:p>
        <w:p w:rsidR="00654072" w:rsidRDefault="00654072" w:rsidP="00B761F4">
          <w:pPr>
            <w:ind w:right="-533"/>
            <w:jc w:val="both"/>
            <w:rPr>
              <w:rFonts w:ascii="Palatino Linotype" w:hAnsi="Palatino Linotype"/>
              <w:b/>
              <w:sz w:val="22"/>
              <w:szCs w:val="22"/>
              <w:lang w:val="es-ES_tradnl"/>
            </w:rPr>
          </w:pPr>
          <w:r>
            <w:rPr>
              <w:rFonts w:ascii="Palatino Linotype" w:hAnsi="Palatino Linotype"/>
              <w:b/>
              <w:sz w:val="22"/>
              <w:szCs w:val="22"/>
              <w:lang w:val="es-ES_tradnl"/>
            </w:rPr>
            <w:t>Estado de México</w:t>
          </w:r>
        </w:p>
      </w:tc>
    </w:tr>
    <w:tr w:rsidR="00654072" w:rsidTr="00B761F4">
      <w:tc>
        <w:tcPr>
          <w:tcW w:w="2551" w:type="dxa"/>
          <w:vAlign w:val="center"/>
          <w:hideMark/>
        </w:tcPr>
        <w:p w:rsidR="00654072" w:rsidRDefault="00654072" w:rsidP="00B761F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rsidR="00654072" w:rsidRDefault="00654072" w:rsidP="00B761F4">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654072" w:rsidRDefault="00654072" w:rsidP="00B761F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654072" w:rsidTr="00CA6FB7">
      <w:tc>
        <w:tcPr>
          <w:tcW w:w="2551" w:type="dxa"/>
          <w:vAlign w:val="center"/>
          <w:hideMark/>
        </w:tcPr>
        <w:p w:rsidR="00654072" w:rsidRDefault="00654072"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654072" w:rsidRDefault="00654072" w:rsidP="00CA6FB7">
          <w:pPr>
            <w:jc w:val="both"/>
            <w:rPr>
              <w:rFonts w:ascii="Palatino Linotype" w:hAnsi="Palatino Linotype"/>
              <w:b/>
              <w:sz w:val="22"/>
              <w:szCs w:val="22"/>
              <w:lang w:val="es-ES_tradnl"/>
            </w:rPr>
          </w:pPr>
          <w:r>
            <w:rPr>
              <w:rFonts w:ascii="Palatino Linotype" w:hAnsi="Palatino Linotype"/>
              <w:b/>
              <w:sz w:val="22"/>
              <w:szCs w:val="22"/>
              <w:lang w:val="es-ES_tradnl"/>
            </w:rPr>
            <w:t>04879/INFOEM/IP/RR/2021</w:t>
          </w:r>
        </w:p>
      </w:tc>
    </w:tr>
    <w:tr w:rsidR="00654072" w:rsidTr="00CA6FB7">
      <w:trPr>
        <w:trHeight w:val="228"/>
      </w:trPr>
      <w:tc>
        <w:tcPr>
          <w:tcW w:w="2551" w:type="dxa"/>
          <w:vAlign w:val="center"/>
          <w:hideMark/>
        </w:tcPr>
        <w:p w:rsidR="00654072" w:rsidRDefault="00654072"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654072" w:rsidRPr="00C16F76" w:rsidRDefault="00654072" w:rsidP="002A48A3">
          <w:pPr>
            <w:jc w:val="both"/>
            <w:rPr>
              <w:rFonts w:ascii="Palatino Linotype" w:hAnsi="Palatino Linotype"/>
              <w:b/>
              <w:sz w:val="22"/>
              <w:szCs w:val="22"/>
              <w:lang w:val="es-ES_tradnl"/>
            </w:rPr>
          </w:pPr>
          <w:r>
            <w:rPr>
              <w:rFonts w:ascii="Palatino Linotype" w:hAnsi="Palatino Linotype" w:cs="Arial"/>
              <w:b/>
              <w:sz w:val="22"/>
              <w:szCs w:val="22"/>
            </w:rPr>
            <w:t>Ayuntamiento de Capulhuac</w:t>
          </w:r>
          <w:r w:rsidRPr="00C16F76">
            <w:rPr>
              <w:rFonts w:ascii="Palatino Linotype" w:hAnsi="Palatino Linotype"/>
              <w:b/>
              <w:sz w:val="22"/>
              <w:szCs w:val="22"/>
              <w:lang w:val="es-ES_tradnl"/>
            </w:rPr>
            <w:t>.</w:t>
          </w:r>
        </w:p>
      </w:tc>
    </w:tr>
    <w:tr w:rsidR="00654072" w:rsidTr="00CA6FB7">
      <w:tc>
        <w:tcPr>
          <w:tcW w:w="2551" w:type="dxa"/>
          <w:vAlign w:val="center"/>
          <w:hideMark/>
        </w:tcPr>
        <w:p w:rsidR="00654072" w:rsidRDefault="00654072"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rsidR="00654072" w:rsidRDefault="00654072"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654072" w:rsidRDefault="00654072"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3784519" wp14:editId="77FFADBD">
          <wp:simplePos x="0" y="0"/>
          <wp:positionH relativeFrom="page">
            <wp:posOffset>384364</wp:posOffset>
          </wp:positionH>
          <wp:positionV relativeFrom="paragraph">
            <wp:posOffset>-1200946</wp:posOffset>
          </wp:positionV>
          <wp:extent cx="7809876" cy="10165823"/>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072" w:rsidRDefault="00654072" w:rsidP="00B761F4">
    <w:pPr>
      <w:pStyle w:val="Encabezado"/>
      <w:jc w:val="both"/>
    </w:pPr>
  </w:p>
  <w:p w:rsidR="00654072" w:rsidRDefault="00654072" w:rsidP="00B761F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146A"/>
    <w:multiLevelType w:val="hybridMultilevel"/>
    <w:tmpl w:val="320EBCF8"/>
    <w:lvl w:ilvl="0" w:tplc="0D420280">
      <w:start w:val="1"/>
      <w:numFmt w:val="upperRoman"/>
      <w:lvlText w:val="%1."/>
      <w:lvlJc w:val="left"/>
      <w:pPr>
        <w:ind w:left="264" w:hanging="152"/>
      </w:pPr>
      <w:rPr>
        <w:rFonts w:ascii="Bookman Old Style" w:hAnsi="Bookman Old Style" w:cs="Arial" w:hint="default"/>
        <w:b/>
        <w:bCs/>
        <w:spacing w:val="0"/>
        <w:w w:val="100"/>
        <w:position w:val="0"/>
        <w:sz w:val="20"/>
        <w:szCs w:val="20"/>
      </w:rPr>
    </w:lvl>
    <w:lvl w:ilvl="1" w:tplc="87D690DC">
      <w:numFmt w:val="bullet"/>
      <w:lvlText w:val="•"/>
      <w:lvlJc w:val="left"/>
      <w:pPr>
        <w:ind w:left="1254" w:hanging="152"/>
      </w:pPr>
      <w:rPr>
        <w:rFonts w:hint="default"/>
      </w:rPr>
    </w:lvl>
    <w:lvl w:ilvl="2" w:tplc="EB84C29C">
      <w:numFmt w:val="bullet"/>
      <w:lvlText w:val="•"/>
      <w:lvlJc w:val="left"/>
      <w:pPr>
        <w:ind w:left="2248" w:hanging="152"/>
      </w:pPr>
      <w:rPr>
        <w:rFonts w:hint="default"/>
      </w:rPr>
    </w:lvl>
    <w:lvl w:ilvl="3" w:tplc="9752BAA0">
      <w:numFmt w:val="bullet"/>
      <w:lvlText w:val="•"/>
      <w:lvlJc w:val="left"/>
      <w:pPr>
        <w:ind w:left="3242" w:hanging="152"/>
      </w:pPr>
      <w:rPr>
        <w:rFonts w:hint="default"/>
      </w:rPr>
    </w:lvl>
    <w:lvl w:ilvl="4" w:tplc="2B2A4910">
      <w:numFmt w:val="bullet"/>
      <w:lvlText w:val="•"/>
      <w:lvlJc w:val="left"/>
      <w:pPr>
        <w:ind w:left="4236" w:hanging="152"/>
      </w:pPr>
      <w:rPr>
        <w:rFonts w:hint="default"/>
      </w:rPr>
    </w:lvl>
    <w:lvl w:ilvl="5" w:tplc="64465714">
      <w:numFmt w:val="bullet"/>
      <w:lvlText w:val="•"/>
      <w:lvlJc w:val="left"/>
      <w:pPr>
        <w:ind w:left="5231" w:hanging="152"/>
      </w:pPr>
      <w:rPr>
        <w:rFonts w:hint="default"/>
      </w:rPr>
    </w:lvl>
    <w:lvl w:ilvl="6" w:tplc="0D1C374C">
      <w:numFmt w:val="bullet"/>
      <w:lvlText w:val="•"/>
      <w:lvlJc w:val="left"/>
      <w:pPr>
        <w:ind w:left="6225" w:hanging="152"/>
      </w:pPr>
      <w:rPr>
        <w:rFonts w:hint="default"/>
      </w:rPr>
    </w:lvl>
    <w:lvl w:ilvl="7" w:tplc="CE88E8BA">
      <w:numFmt w:val="bullet"/>
      <w:lvlText w:val="•"/>
      <w:lvlJc w:val="left"/>
      <w:pPr>
        <w:ind w:left="7219" w:hanging="152"/>
      </w:pPr>
      <w:rPr>
        <w:rFonts w:hint="default"/>
      </w:rPr>
    </w:lvl>
    <w:lvl w:ilvl="8" w:tplc="E3E216DE">
      <w:numFmt w:val="bullet"/>
      <w:lvlText w:val="•"/>
      <w:lvlJc w:val="left"/>
      <w:pPr>
        <w:ind w:left="8213" w:hanging="152"/>
      </w:pPr>
      <w:rPr>
        <w:rFonts w:hint="default"/>
      </w:rPr>
    </w:lvl>
  </w:abstractNum>
  <w:abstractNum w:abstractNumId="1">
    <w:nsid w:val="0B28237C"/>
    <w:multiLevelType w:val="hybridMultilevel"/>
    <w:tmpl w:val="4580AE5E"/>
    <w:lvl w:ilvl="0" w:tplc="1C3EFE0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C40242D"/>
    <w:multiLevelType w:val="hybridMultilevel"/>
    <w:tmpl w:val="33ACC80A"/>
    <w:lvl w:ilvl="0" w:tplc="669272EC">
      <w:start w:val="1"/>
      <w:numFmt w:val="upperRoman"/>
      <w:lvlText w:val="%1."/>
      <w:lvlJc w:val="left"/>
      <w:pPr>
        <w:ind w:left="112" w:hanging="181"/>
      </w:pPr>
      <w:rPr>
        <w:rFonts w:ascii="Bookman Old Style" w:hAnsi="Bookman Old Style" w:cs="Arial" w:hint="default"/>
        <w:b/>
        <w:bCs/>
        <w:spacing w:val="0"/>
        <w:w w:val="100"/>
        <w:position w:val="0"/>
        <w:sz w:val="20"/>
        <w:szCs w:val="20"/>
      </w:rPr>
    </w:lvl>
    <w:lvl w:ilvl="1" w:tplc="94B4441E">
      <w:numFmt w:val="bullet"/>
      <w:lvlText w:val="•"/>
      <w:lvlJc w:val="left"/>
      <w:pPr>
        <w:ind w:left="1128" w:hanging="181"/>
      </w:pPr>
      <w:rPr>
        <w:rFonts w:hint="default"/>
      </w:rPr>
    </w:lvl>
    <w:lvl w:ilvl="2" w:tplc="9DA2D520">
      <w:numFmt w:val="bullet"/>
      <w:lvlText w:val="•"/>
      <w:lvlJc w:val="left"/>
      <w:pPr>
        <w:ind w:left="2136" w:hanging="181"/>
      </w:pPr>
      <w:rPr>
        <w:rFonts w:hint="default"/>
      </w:rPr>
    </w:lvl>
    <w:lvl w:ilvl="3" w:tplc="ECE84798">
      <w:numFmt w:val="bullet"/>
      <w:lvlText w:val="•"/>
      <w:lvlJc w:val="left"/>
      <w:pPr>
        <w:ind w:left="3144" w:hanging="181"/>
      </w:pPr>
      <w:rPr>
        <w:rFonts w:hint="default"/>
      </w:rPr>
    </w:lvl>
    <w:lvl w:ilvl="4" w:tplc="E850D6B2">
      <w:numFmt w:val="bullet"/>
      <w:lvlText w:val="•"/>
      <w:lvlJc w:val="left"/>
      <w:pPr>
        <w:ind w:left="4152" w:hanging="181"/>
      </w:pPr>
      <w:rPr>
        <w:rFonts w:hint="default"/>
      </w:rPr>
    </w:lvl>
    <w:lvl w:ilvl="5" w:tplc="F560EC5C">
      <w:numFmt w:val="bullet"/>
      <w:lvlText w:val="•"/>
      <w:lvlJc w:val="left"/>
      <w:pPr>
        <w:ind w:left="5161" w:hanging="181"/>
      </w:pPr>
      <w:rPr>
        <w:rFonts w:hint="default"/>
      </w:rPr>
    </w:lvl>
    <w:lvl w:ilvl="6" w:tplc="19EE11DA">
      <w:numFmt w:val="bullet"/>
      <w:lvlText w:val="•"/>
      <w:lvlJc w:val="left"/>
      <w:pPr>
        <w:ind w:left="6169" w:hanging="181"/>
      </w:pPr>
      <w:rPr>
        <w:rFonts w:hint="default"/>
      </w:rPr>
    </w:lvl>
    <w:lvl w:ilvl="7" w:tplc="5ECC127E">
      <w:numFmt w:val="bullet"/>
      <w:lvlText w:val="•"/>
      <w:lvlJc w:val="left"/>
      <w:pPr>
        <w:ind w:left="7177" w:hanging="181"/>
      </w:pPr>
      <w:rPr>
        <w:rFonts w:hint="default"/>
      </w:rPr>
    </w:lvl>
    <w:lvl w:ilvl="8" w:tplc="B646152C">
      <w:numFmt w:val="bullet"/>
      <w:lvlText w:val="•"/>
      <w:lvlJc w:val="left"/>
      <w:pPr>
        <w:ind w:left="8185" w:hanging="181"/>
      </w:pPr>
      <w:rPr>
        <w:rFonts w:hint="default"/>
      </w:rPr>
    </w:lvl>
  </w:abstractNum>
  <w:abstractNum w:abstractNumId="3">
    <w:nsid w:val="0E9F1A03"/>
    <w:multiLevelType w:val="hybridMultilevel"/>
    <w:tmpl w:val="EA4E59F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6B105F"/>
    <w:multiLevelType w:val="hybridMultilevel"/>
    <w:tmpl w:val="6EB44A34"/>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502F0"/>
    <w:multiLevelType w:val="hybridMultilevel"/>
    <w:tmpl w:val="38EAF386"/>
    <w:lvl w:ilvl="0" w:tplc="4524CD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D67870"/>
    <w:multiLevelType w:val="hybridMultilevel"/>
    <w:tmpl w:val="B8BC8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814BCA"/>
    <w:multiLevelType w:val="hybridMultilevel"/>
    <w:tmpl w:val="AA5650A8"/>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000860"/>
    <w:multiLevelType w:val="hybridMultilevel"/>
    <w:tmpl w:val="EBD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DBD59FB"/>
    <w:multiLevelType w:val="hybridMultilevel"/>
    <w:tmpl w:val="98FC9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024EFB"/>
    <w:multiLevelType w:val="hybridMultilevel"/>
    <w:tmpl w:val="8A8E0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E472A7"/>
    <w:multiLevelType w:val="hybridMultilevel"/>
    <w:tmpl w:val="8506B3DE"/>
    <w:lvl w:ilvl="0" w:tplc="7362EC5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nsid w:val="3F5326E8"/>
    <w:multiLevelType w:val="hybridMultilevel"/>
    <w:tmpl w:val="86F284A6"/>
    <w:lvl w:ilvl="0" w:tplc="5B962230">
      <w:start w:val="1"/>
      <w:numFmt w:val="lowerLetter"/>
      <w:lvlText w:val="%1)"/>
      <w:lvlJc w:val="left"/>
      <w:pPr>
        <w:ind w:left="928" w:hanging="360"/>
      </w:pPr>
      <w:rPr>
        <w:rFonts w:ascii="Palatino Linotype" w:eastAsia="Times New Roman" w:hAnsi="Palatino Linotype" w:cs="Times New Roman"/>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6">
    <w:nsid w:val="414F24BE"/>
    <w:multiLevelType w:val="hybridMultilevel"/>
    <w:tmpl w:val="BC7C7BBE"/>
    <w:lvl w:ilvl="0" w:tplc="CDE463B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44FF2065"/>
    <w:multiLevelType w:val="hybridMultilevel"/>
    <w:tmpl w:val="2FE25556"/>
    <w:lvl w:ilvl="0" w:tplc="67162C48">
      <w:start w:val="1"/>
      <w:numFmt w:val="lowerLetter"/>
      <w:lvlText w:val="%1)"/>
      <w:lvlJc w:val="left"/>
      <w:pPr>
        <w:ind w:left="112" w:hanging="212"/>
      </w:pPr>
      <w:rPr>
        <w:rFonts w:ascii="Bookman Old Style" w:hAnsi="Bookman Old Style" w:cs="Arial" w:hint="default"/>
        <w:b/>
        <w:bCs/>
        <w:spacing w:val="0"/>
        <w:w w:val="100"/>
        <w:position w:val="0"/>
        <w:sz w:val="20"/>
        <w:szCs w:val="20"/>
      </w:rPr>
    </w:lvl>
    <w:lvl w:ilvl="1" w:tplc="05C6004C">
      <w:numFmt w:val="bullet"/>
      <w:lvlText w:val="•"/>
      <w:lvlJc w:val="left"/>
      <w:pPr>
        <w:ind w:left="1128" w:hanging="212"/>
      </w:pPr>
      <w:rPr>
        <w:rFonts w:hint="default"/>
      </w:rPr>
    </w:lvl>
    <w:lvl w:ilvl="2" w:tplc="CC929CA0">
      <w:numFmt w:val="bullet"/>
      <w:lvlText w:val="•"/>
      <w:lvlJc w:val="left"/>
      <w:pPr>
        <w:ind w:left="2136" w:hanging="212"/>
      </w:pPr>
      <w:rPr>
        <w:rFonts w:hint="default"/>
      </w:rPr>
    </w:lvl>
    <w:lvl w:ilvl="3" w:tplc="13DE6C08">
      <w:numFmt w:val="bullet"/>
      <w:lvlText w:val="•"/>
      <w:lvlJc w:val="left"/>
      <w:pPr>
        <w:ind w:left="3144" w:hanging="212"/>
      </w:pPr>
      <w:rPr>
        <w:rFonts w:hint="default"/>
      </w:rPr>
    </w:lvl>
    <w:lvl w:ilvl="4" w:tplc="C8E6AD8A">
      <w:numFmt w:val="bullet"/>
      <w:lvlText w:val="•"/>
      <w:lvlJc w:val="left"/>
      <w:pPr>
        <w:ind w:left="4152" w:hanging="212"/>
      </w:pPr>
      <w:rPr>
        <w:rFonts w:hint="default"/>
      </w:rPr>
    </w:lvl>
    <w:lvl w:ilvl="5" w:tplc="F9B64050">
      <w:numFmt w:val="bullet"/>
      <w:lvlText w:val="•"/>
      <w:lvlJc w:val="left"/>
      <w:pPr>
        <w:ind w:left="5161" w:hanging="212"/>
      </w:pPr>
      <w:rPr>
        <w:rFonts w:hint="default"/>
      </w:rPr>
    </w:lvl>
    <w:lvl w:ilvl="6" w:tplc="C2165156">
      <w:numFmt w:val="bullet"/>
      <w:lvlText w:val="•"/>
      <w:lvlJc w:val="left"/>
      <w:pPr>
        <w:ind w:left="6169" w:hanging="212"/>
      </w:pPr>
      <w:rPr>
        <w:rFonts w:hint="default"/>
      </w:rPr>
    </w:lvl>
    <w:lvl w:ilvl="7" w:tplc="A824E7A8">
      <w:numFmt w:val="bullet"/>
      <w:lvlText w:val="•"/>
      <w:lvlJc w:val="left"/>
      <w:pPr>
        <w:ind w:left="7177" w:hanging="212"/>
      </w:pPr>
      <w:rPr>
        <w:rFonts w:hint="default"/>
      </w:rPr>
    </w:lvl>
    <w:lvl w:ilvl="8" w:tplc="94749A26">
      <w:numFmt w:val="bullet"/>
      <w:lvlText w:val="•"/>
      <w:lvlJc w:val="left"/>
      <w:pPr>
        <w:ind w:left="8185" w:hanging="212"/>
      </w:pPr>
      <w:rPr>
        <w:rFonts w:hint="default"/>
      </w:rPr>
    </w:lvl>
  </w:abstractNum>
  <w:abstractNum w:abstractNumId="18">
    <w:nsid w:val="456913ED"/>
    <w:multiLevelType w:val="hybridMultilevel"/>
    <w:tmpl w:val="3FE21F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9800EA"/>
    <w:multiLevelType w:val="hybridMultilevel"/>
    <w:tmpl w:val="A7AC055E"/>
    <w:lvl w:ilvl="0" w:tplc="CFF4592E">
      <w:start w:val="1"/>
      <w:numFmt w:val="upperRoman"/>
      <w:lvlText w:val="%1."/>
      <w:lvlJc w:val="left"/>
      <w:pPr>
        <w:ind w:left="723" w:hanging="155"/>
      </w:pPr>
      <w:rPr>
        <w:rFonts w:ascii="Bookman Old Style" w:hAnsi="Bookman Old Style" w:cs="Arial" w:hint="default"/>
        <w:b/>
        <w:bCs/>
        <w:spacing w:val="0"/>
        <w:w w:val="100"/>
        <w:position w:val="0"/>
        <w:sz w:val="20"/>
        <w:szCs w:val="20"/>
      </w:rPr>
    </w:lvl>
    <w:lvl w:ilvl="1" w:tplc="D73C9D3E">
      <w:numFmt w:val="bullet"/>
      <w:lvlText w:val="•"/>
      <w:lvlJc w:val="left"/>
      <w:pPr>
        <w:ind w:left="1739" w:hanging="155"/>
      </w:pPr>
      <w:rPr>
        <w:rFonts w:hint="default"/>
      </w:rPr>
    </w:lvl>
    <w:lvl w:ilvl="2" w:tplc="D3888E9C">
      <w:numFmt w:val="bullet"/>
      <w:lvlText w:val="•"/>
      <w:lvlJc w:val="left"/>
      <w:pPr>
        <w:ind w:left="2747" w:hanging="155"/>
      </w:pPr>
      <w:rPr>
        <w:rFonts w:hint="default"/>
      </w:rPr>
    </w:lvl>
    <w:lvl w:ilvl="3" w:tplc="97CE25A6">
      <w:numFmt w:val="bullet"/>
      <w:lvlText w:val="•"/>
      <w:lvlJc w:val="left"/>
      <w:pPr>
        <w:ind w:left="3755" w:hanging="155"/>
      </w:pPr>
      <w:rPr>
        <w:rFonts w:hint="default"/>
      </w:rPr>
    </w:lvl>
    <w:lvl w:ilvl="4" w:tplc="AF32B0BE">
      <w:numFmt w:val="bullet"/>
      <w:lvlText w:val="•"/>
      <w:lvlJc w:val="left"/>
      <w:pPr>
        <w:ind w:left="4763" w:hanging="155"/>
      </w:pPr>
      <w:rPr>
        <w:rFonts w:hint="default"/>
      </w:rPr>
    </w:lvl>
    <w:lvl w:ilvl="5" w:tplc="D85840DE">
      <w:numFmt w:val="bullet"/>
      <w:lvlText w:val="•"/>
      <w:lvlJc w:val="left"/>
      <w:pPr>
        <w:ind w:left="5772" w:hanging="155"/>
      </w:pPr>
      <w:rPr>
        <w:rFonts w:hint="default"/>
      </w:rPr>
    </w:lvl>
    <w:lvl w:ilvl="6" w:tplc="03AE7FCC">
      <w:numFmt w:val="bullet"/>
      <w:lvlText w:val="•"/>
      <w:lvlJc w:val="left"/>
      <w:pPr>
        <w:ind w:left="6780" w:hanging="155"/>
      </w:pPr>
      <w:rPr>
        <w:rFonts w:hint="default"/>
      </w:rPr>
    </w:lvl>
    <w:lvl w:ilvl="7" w:tplc="4A34236A">
      <w:numFmt w:val="bullet"/>
      <w:lvlText w:val="•"/>
      <w:lvlJc w:val="left"/>
      <w:pPr>
        <w:ind w:left="7788" w:hanging="155"/>
      </w:pPr>
      <w:rPr>
        <w:rFonts w:hint="default"/>
      </w:rPr>
    </w:lvl>
    <w:lvl w:ilvl="8" w:tplc="26061932">
      <w:numFmt w:val="bullet"/>
      <w:lvlText w:val="•"/>
      <w:lvlJc w:val="left"/>
      <w:pPr>
        <w:ind w:left="8796" w:hanging="155"/>
      </w:pPr>
      <w:rPr>
        <w:rFonts w:hint="default"/>
      </w:rPr>
    </w:lvl>
  </w:abstractNum>
  <w:abstractNum w:abstractNumId="20">
    <w:nsid w:val="46A61104"/>
    <w:multiLevelType w:val="hybridMultilevel"/>
    <w:tmpl w:val="0C28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9B72542"/>
    <w:multiLevelType w:val="hybridMultilevel"/>
    <w:tmpl w:val="0844608C"/>
    <w:lvl w:ilvl="0" w:tplc="C87E0C02">
      <w:start w:val="1"/>
      <w:numFmt w:val="upperRoman"/>
      <w:lvlText w:val="%1."/>
      <w:lvlJc w:val="left"/>
      <w:pPr>
        <w:ind w:left="112" w:hanging="162"/>
      </w:pPr>
      <w:rPr>
        <w:rFonts w:ascii="Bookman Old Style" w:hAnsi="Bookman Old Style" w:cs="Arial" w:hint="default"/>
        <w:b/>
        <w:bCs/>
        <w:spacing w:val="0"/>
        <w:w w:val="100"/>
        <w:position w:val="0"/>
        <w:sz w:val="20"/>
        <w:szCs w:val="20"/>
      </w:rPr>
    </w:lvl>
    <w:lvl w:ilvl="1" w:tplc="32568142">
      <w:numFmt w:val="bullet"/>
      <w:lvlText w:val="•"/>
      <w:lvlJc w:val="left"/>
      <w:pPr>
        <w:ind w:left="1128" w:hanging="162"/>
      </w:pPr>
      <w:rPr>
        <w:rFonts w:hint="default"/>
      </w:rPr>
    </w:lvl>
    <w:lvl w:ilvl="2" w:tplc="2E3AC252">
      <w:numFmt w:val="bullet"/>
      <w:lvlText w:val="•"/>
      <w:lvlJc w:val="left"/>
      <w:pPr>
        <w:ind w:left="2136" w:hanging="162"/>
      </w:pPr>
      <w:rPr>
        <w:rFonts w:hint="default"/>
      </w:rPr>
    </w:lvl>
    <w:lvl w:ilvl="3" w:tplc="7E503E4C">
      <w:numFmt w:val="bullet"/>
      <w:lvlText w:val="•"/>
      <w:lvlJc w:val="left"/>
      <w:pPr>
        <w:ind w:left="3144" w:hanging="162"/>
      </w:pPr>
      <w:rPr>
        <w:rFonts w:hint="default"/>
      </w:rPr>
    </w:lvl>
    <w:lvl w:ilvl="4" w:tplc="6798A4C8">
      <w:numFmt w:val="bullet"/>
      <w:lvlText w:val="•"/>
      <w:lvlJc w:val="left"/>
      <w:pPr>
        <w:ind w:left="4152" w:hanging="162"/>
      </w:pPr>
      <w:rPr>
        <w:rFonts w:hint="default"/>
      </w:rPr>
    </w:lvl>
    <w:lvl w:ilvl="5" w:tplc="3F040FC0">
      <w:numFmt w:val="bullet"/>
      <w:lvlText w:val="•"/>
      <w:lvlJc w:val="left"/>
      <w:pPr>
        <w:ind w:left="5161" w:hanging="162"/>
      </w:pPr>
      <w:rPr>
        <w:rFonts w:hint="default"/>
      </w:rPr>
    </w:lvl>
    <w:lvl w:ilvl="6" w:tplc="99E09F5C">
      <w:numFmt w:val="bullet"/>
      <w:lvlText w:val="•"/>
      <w:lvlJc w:val="left"/>
      <w:pPr>
        <w:ind w:left="6169" w:hanging="162"/>
      </w:pPr>
      <w:rPr>
        <w:rFonts w:hint="default"/>
      </w:rPr>
    </w:lvl>
    <w:lvl w:ilvl="7" w:tplc="000E6AA2">
      <w:numFmt w:val="bullet"/>
      <w:lvlText w:val="•"/>
      <w:lvlJc w:val="left"/>
      <w:pPr>
        <w:ind w:left="7177" w:hanging="162"/>
      </w:pPr>
      <w:rPr>
        <w:rFonts w:hint="default"/>
      </w:rPr>
    </w:lvl>
    <w:lvl w:ilvl="8" w:tplc="29A27D46">
      <w:numFmt w:val="bullet"/>
      <w:lvlText w:val="•"/>
      <w:lvlJc w:val="left"/>
      <w:pPr>
        <w:ind w:left="8185" w:hanging="162"/>
      </w:pPr>
      <w:rPr>
        <w:rFonts w:hint="default"/>
      </w:rPr>
    </w:lvl>
  </w:abstractNum>
  <w:abstractNum w:abstractNumId="22">
    <w:nsid w:val="5F2857E1"/>
    <w:multiLevelType w:val="hybridMultilevel"/>
    <w:tmpl w:val="B008B968"/>
    <w:lvl w:ilvl="0" w:tplc="A14669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66017E1B"/>
    <w:multiLevelType w:val="hybridMultilevel"/>
    <w:tmpl w:val="4ED23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A477D94"/>
    <w:multiLevelType w:val="hybridMultilevel"/>
    <w:tmpl w:val="C70C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5D373C1"/>
    <w:multiLevelType w:val="hybridMultilevel"/>
    <w:tmpl w:val="043CC680"/>
    <w:lvl w:ilvl="0" w:tplc="B414FC1A">
      <w:start w:val="1"/>
      <w:numFmt w:val="upperRoman"/>
      <w:lvlText w:val="%1."/>
      <w:lvlJc w:val="left"/>
      <w:pPr>
        <w:ind w:left="264" w:hanging="152"/>
      </w:pPr>
      <w:rPr>
        <w:rFonts w:ascii="Bookman Old Style" w:hAnsi="Bookman Old Style" w:cs="Arial" w:hint="default"/>
        <w:b/>
        <w:bCs/>
        <w:spacing w:val="0"/>
        <w:w w:val="100"/>
        <w:position w:val="0"/>
        <w:sz w:val="20"/>
        <w:szCs w:val="20"/>
      </w:rPr>
    </w:lvl>
    <w:lvl w:ilvl="1" w:tplc="8C8ECBDC">
      <w:numFmt w:val="bullet"/>
      <w:lvlText w:val="•"/>
      <w:lvlJc w:val="left"/>
      <w:pPr>
        <w:ind w:left="1254" w:hanging="152"/>
      </w:pPr>
      <w:rPr>
        <w:rFonts w:hint="default"/>
      </w:rPr>
    </w:lvl>
    <w:lvl w:ilvl="2" w:tplc="37504AA2">
      <w:numFmt w:val="bullet"/>
      <w:lvlText w:val="•"/>
      <w:lvlJc w:val="left"/>
      <w:pPr>
        <w:ind w:left="2248" w:hanging="152"/>
      </w:pPr>
      <w:rPr>
        <w:rFonts w:hint="default"/>
      </w:rPr>
    </w:lvl>
    <w:lvl w:ilvl="3" w:tplc="972E2B36">
      <w:numFmt w:val="bullet"/>
      <w:lvlText w:val="•"/>
      <w:lvlJc w:val="left"/>
      <w:pPr>
        <w:ind w:left="3242" w:hanging="152"/>
      </w:pPr>
      <w:rPr>
        <w:rFonts w:hint="default"/>
      </w:rPr>
    </w:lvl>
    <w:lvl w:ilvl="4" w:tplc="0D328686">
      <w:numFmt w:val="bullet"/>
      <w:lvlText w:val="•"/>
      <w:lvlJc w:val="left"/>
      <w:pPr>
        <w:ind w:left="4236" w:hanging="152"/>
      </w:pPr>
      <w:rPr>
        <w:rFonts w:hint="default"/>
      </w:rPr>
    </w:lvl>
    <w:lvl w:ilvl="5" w:tplc="389E5ADE">
      <w:numFmt w:val="bullet"/>
      <w:lvlText w:val="•"/>
      <w:lvlJc w:val="left"/>
      <w:pPr>
        <w:ind w:left="5231" w:hanging="152"/>
      </w:pPr>
      <w:rPr>
        <w:rFonts w:hint="default"/>
      </w:rPr>
    </w:lvl>
    <w:lvl w:ilvl="6" w:tplc="90707EAA">
      <w:numFmt w:val="bullet"/>
      <w:lvlText w:val="•"/>
      <w:lvlJc w:val="left"/>
      <w:pPr>
        <w:ind w:left="6225" w:hanging="152"/>
      </w:pPr>
      <w:rPr>
        <w:rFonts w:hint="default"/>
      </w:rPr>
    </w:lvl>
    <w:lvl w:ilvl="7" w:tplc="C922D708">
      <w:numFmt w:val="bullet"/>
      <w:lvlText w:val="•"/>
      <w:lvlJc w:val="left"/>
      <w:pPr>
        <w:ind w:left="7219" w:hanging="152"/>
      </w:pPr>
      <w:rPr>
        <w:rFonts w:hint="default"/>
      </w:rPr>
    </w:lvl>
    <w:lvl w:ilvl="8" w:tplc="E556D720">
      <w:numFmt w:val="bullet"/>
      <w:lvlText w:val="•"/>
      <w:lvlJc w:val="left"/>
      <w:pPr>
        <w:ind w:left="8213" w:hanging="152"/>
      </w:pPr>
      <w:rPr>
        <w:rFonts w:hint="default"/>
      </w:rPr>
    </w:lvl>
  </w:abstractNum>
  <w:abstractNum w:abstractNumId="28">
    <w:nsid w:val="79614D1D"/>
    <w:multiLevelType w:val="hybridMultilevel"/>
    <w:tmpl w:val="6B586A40"/>
    <w:lvl w:ilvl="0" w:tplc="DA08F0B8">
      <w:start w:val="1"/>
      <w:numFmt w:val="lowerLetter"/>
      <w:lvlText w:val="%1)"/>
      <w:lvlJc w:val="left"/>
      <w:pPr>
        <w:ind w:left="324" w:hanging="212"/>
      </w:pPr>
      <w:rPr>
        <w:rFonts w:ascii="Bookman Old Style" w:hAnsi="Bookman Old Style" w:cs="Arial" w:hint="default"/>
        <w:b/>
        <w:bCs/>
        <w:spacing w:val="0"/>
        <w:w w:val="100"/>
        <w:position w:val="0"/>
        <w:sz w:val="20"/>
        <w:szCs w:val="20"/>
      </w:rPr>
    </w:lvl>
    <w:lvl w:ilvl="1" w:tplc="F750740A">
      <w:numFmt w:val="bullet"/>
      <w:lvlText w:val="•"/>
      <w:lvlJc w:val="left"/>
      <w:pPr>
        <w:ind w:left="1308" w:hanging="212"/>
      </w:pPr>
      <w:rPr>
        <w:rFonts w:hint="default"/>
      </w:rPr>
    </w:lvl>
    <w:lvl w:ilvl="2" w:tplc="40068EA0">
      <w:numFmt w:val="bullet"/>
      <w:lvlText w:val="•"/>
      <w:lvlJc w:val="left"/>
      <w:pPr>
        <w:ind w:left="2296" w:hanging="212"/>
      </w:pPr>
      <w:rPr>
        <w:rFonts w:hint="default"/>
      </w:rPr>
    </w:lvl>
    <w:lvl w:ilvl="3" w:tplc="3B1C143C">
      <w:numFmt w:val="bullet"/>
      <w:lvlText w:val="•"/>
      <w:lvlJc w:val="left"/>
      <w:pPr>
        <w:ind w:left="3284" w:hanging="212"/>
      </w:pPr>
      <w:rPr>
        <w:rFonts w:hint="default"/>
      </w:rPr>
    </w:lvl>
    <w:lvl w:ilvl="4" w:tplc="BB10DA58">
      <w:numFmt w:val="bullet"/>
      <w:lvlText w:val="•"/>
      <w:lvlJc w:val="left"/>
      <w:pPr>
        <w:ind w:left="4272" w:hanging="212"/>
      </w:pPr>
      <w:rPr>
        <w:rFonts w:hint="default"/>
      </w:rPr>
    </w:lvl>
    <w:lvl w:ilvl="5" w:tplc="06DED304">
      <w:numFmt w:val="bullet"/>
      <w:lvlText w:val="•"/>
      <w:lvlJc w:val="left"/>
      <w:pPr>
        <w:ind w:left="5261" w:hanging="212"/>
      </w:pPr>
      <w:rPr>
        <w:rFonts w:hint="default"/>
      </w:rPr>
    </w:lvl>
    <w:lvl w:ilvl="6" w:tplc="DDDE091C">
      <w:numFmt w:val="bullet"/>
      <w:lvlText w:val="•"/>
      <w:lvlJc w:val="left"/>
      <w:pPr>
        <w:ind w:left="6249" w:hanging="212"/>
      </w:pPr>
      <w:rPr>
        <w:rFonts w:hint="default"/>
      </w:rPr>
    </w:lvl>
    <w:lvl w:ilvl="7" w:tplc="C94E65E2">
      <w:numFmt w:val="bullet"/>
      <w:lvlText w:val="•"/>
      <w:lvlJc w:val="left"/>
      <w:pPr>
        <w:ind w:left="7237" w:hanging="212"/>
      </w:pPr>
      <w:rPr>
        <w:rFonts w:hint="default"/>
      </w:rPr>
    </w:lvl>
    <w:lvl w:ilvl="8" w:tplc="EA928270">
      <w:numFmt w:val="bullet"/>
      <w:lvlText w:val="•"/>
      <w:lvlJc w:val="left"/>
      <w:pPr>
        <w:ind w:left="8225" w:hanging="212"/>
      </w:pPr>
      <w:rPr>
        <w:rFonts w:hint="default"/>
      </w:rPr>
    </w:lvl>
  </w:abstractNum>
  <w:abstractNum w:abstractNumId="29">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10"/>
  </w:num>
  <w:num w:numId="4">
    <w:abstractNumId w:val="29"/>
  </w:num>
  <w:num w:numId="5">
    <w:abstractNumId w:val="26"/>
  </w:num>
  <w:num w:numId="6">
    <w:abstractNumId w:val="25"/>
  </w:num>
  <w:num w:numId="7">
    <w:abstractNumId w:val="6"/>
  </w:num>
  <w:num w:numId="8">
    <w:abstractNumId w:val="11"/>
  </w:num>
  <w:num w:numId="9">
    <w:abstractNumId w:val="7"/>
  </w:num>
  <w:num w:numId="10">
    <w:abstractNumId w:val="4"/>
  </w:num>
  <w:num w:numId="11">
    <w:abstractNumId w:val="20"/>
  </w:num>
  <w:num w:numId="12">
    <w:abstractNumId w:val="23"/>
  </w:num>
  <w:num w:numId="13">
    <w:abstractNumId w:val="9"/>
  </w:num>
  <w:num w:numId="14">
    <w:abstractNumId w:val="8"/>
  </w:num>
  <w:num w:numId="15">
    <w:abstractNumId w:val="15"/>
  </w:num>
  <w:num w:numId="16">
    <w:abstractNumId w:val="3"/>
  </w:num>
  <w:num w:numId="17">
    <w:abstractNumId w:val="27"/>
  </w:num>
  <w:num w:numId="18">
    <w:abstractNumId w:val="19"/>
  </w:num>
  <w:num w:numId="19">
    <w:abstractNumId w:val="2"/>
  </w:num>
  <w:num w:numId="20">
    <w:abstractNumId w:val="12"/>
  </w:num>
  <w:num w:numId="21">
    <w:abstractNumId w:val="22"/>
  </w:num>
  <w:num w:numId="22">
    <w:abstractNumId w:val="17"/>
  </w:num>
  <w:num w:numId="23">
    <w:abstractNumId w:val="0"/>
  </w:num>
  <w:num w:numId="24">
    <w:abstractNumId w:val="28"/>
  </w:num>
  <w:num w:numId="25">
    <w:abstractNumId w:val="5"/>
  </w:num>
  <w:num w:numId="26">
    <w:abstractNumId w:val="1"/>
  </w:num>
  <w:num w:numId="27">
    <w:abstractNumId w:val="18"/>
  </w:num>
  <w:num w:numId="28">
    <w:abstractNumId w:val="14"/>
  </w:num>
  <w:num w:numId="29">
    <w:abstractNumId w:val="16"/>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3995"/>
    <w:rsid w:val="00023058"/>
    <w:rsid w:val="00024633"/>
    <w:rsid w:val="00025B60"/>
    <w:rsid w:val="00035D2D"/>
    <w:rsid w:val="00037570"/>
    <w:rsid w:val="000469AE"/>
    <w:rsid w:val="00053CFF"/>
    <w:rsid w:val="00061572"/>
    <w:rsid w:val="000634D5"/>
    <w:rsid w:val="00066EC9"/>
    <w:rsid w:val="00073656"/>
    <w:rsid w:val="000756A1"/>
    <w:rsid w:val="00075746"/>
    <w:rsid w:val="00082DD6"/>
    <w:rsid w:val="00091C13"/>
    <w:rsid w:val="00092DFF"/>
    <w:rsid w:val="00095AB1"/>
    <w:rsid w:val="00096343"/>
    <w:rsid w:val="000A673D"/>
    <w:rsid w:val="000B0C07"/>
    <w:rsid w:val="000C56A4"/>
    <w:rsid w:val="000E1326"/>
    <w:rsid w:val="000F58E4"/>
    <w:rsid w:val="001013A9"/>
    <w:rsid w:val="001118AA"/>
    <w:rsid w:val="00144652"/>
    <w:rsid w:val="00146FFB"/>
    <w:rsid w:val="00152395"/>
    <w:rsid w:val="00153F55"/>
    <w:rsid w:val="00156F39"/>
    <w:rsid w:val="00166228"/>
    <w:rsid w:val="00170894"/>
    <w:rsid w:val="00174388"/>
    <w:rsid w:val="00180662"/>
    <w:rsid w:val="001933A6"/>
    <w:rsid w:val="001A2D4B"/>
    <w:rsid w:val="001A4B0E"/>
    <w:rsid w:val="001B6476"/>
    <w:rsid w:val="001C4714"/>
    <w:rsid w:val="001C4C23"/>
    <w:rsid w:val="001D1499"/>
    <w:rsid w:val="001D29DD"/>
    <w:rsid w:val="001D6D81"/>
    <w:rsid w:val="001E791F"/>
    <w:rsid w:val="00212FA3"/>
    <w:rsid w:val="00217206"/>
    <w:rsid w:val="00221E31"/>
    <w:rsid w:val="0023267A"/>
    <w:rsid w:val="002341AB"/>
    <w:rsid w:val="00235389"/>
    <w:rsid w:val="002512AC"/>
    <w:rsid w:val="00257008"/>
    <w:rsid w:val="002701F7"/>
    <w:rsid w:val="00273D23"/>
    <w:rsid w:val="00274C2A"/>
    <w:rsid w:val="00276AF3"/>
    <w:rsid w:val="00277ED6"/>
    <w:rsid w:val="00285F75"/>
    <w:rsid w:val="002A48A3"/>
    <w:rsid w:val="002B3327"/>
    <w:rsid w:val="002C2CE8"/>
    <w:rsid w:val="002C3FF6"/>
    <w:rsid w:val="002C6C73"/>
    <w:rsid w:val="002D2EAC"/>
    <w:rsid w:val="002D63E5"/>
    <w:rsid w:val="002E10FD"/>
    <w:rsid w:val="002E476A"/>
    <w:rsid w:val="002F551E"/>
    <w:rsid w:val="00314CB1"/>
    <w:rsid w:val="00335C38"/>
    <w:rsid w:val="00342924"/>
    <w:rsid w:val="00345DFA"/>
    <w:rsid w:val="00347708"/>
    <w:rsid w:val="003514A6"/>
    <w:rsid w:val="00351F59"/>
    <w:rsid w:val="003535D6"/>
    <w:rsid w:val="00370D1D"/>
    <w:rsid w:val="00376932"/>
    <w:rsid w:val="003823C8"/>
    <w:rsid w:val="00384598"/>
    <w:rsid w:val="003876D8"/>
    <w:rsid w:val="003A58CD"/>
    <w:rsid w:val="003A7EF4"/>
    <w:rsid w:val="003B2721"/>
    <w:rsid w:val="003D0D06"/>
    <w:rsid w:val="003D1EEB"/>
    <w:rsid w:val="003D4EB7"/>
    <w:rsid w:val="003F5CB7"/>
    <w:rsid w:val="00401D37"/>
    <w:rsid w:val="004053EE"/>
    <w:rsid w:val="00406F15"/>
    <w:rsid w:val="004073AA"/>
    <w:rsid w:val="0041470D"/>
    <w:rsid w:val="00415BF7"/>
    <w:rsid w:val="004171D9"/>
    <w:rsid w:val="00430382"/>
    <w:rsid w:val="004424A9"/>
    <w:rsid w:val="00447BCB"/>
    <w:rsid w:val="00450820"/>
    <w:rsid w:val="004532C1"/>
    <w:rsid w:val="00453F78"/>
    <w:rsid w:val="004560BD"/>
    <w:rsid w:val="004714B0"/>
    <w:rsid w:val="00491059"/>
    <w:rsid w:val="004940BA"/>
    <w:rsid w:val="004B2AED"/>
    <w:rsid w:val="004C11AB"/>
    <w:rsid w:val="004D4903"/>
    <w:rsid w:val="004D5657"/>
    <w:rsid w:val="004D56A0"/>
    <w:rsid w:val="004D5AC3"/>
    <w:rsid w:val="004F4663"/>
    <w:rsid w:val="004F4F59"/>
    <w:rsid w:val="00510E32"/>
    <w:rsid w:val="00512D5C"/>
    <w:rsid w:val="00515FAA"/>
    <w:rsid w:val="00516141"/>
    <w:rsid w:val="00516180"/>
    <w:rsid w:val="005176F7"/>
    <w:rsid w:val="00520A87"/>
    <w:rsid w:val="00522861"/>
    <w:rsid w:val="005247CF"/>
    <w:rsid w:val="00546029"/>
    <w:rsid w:val="0054680C"/>
    <w:rsid w:val="00556760"/>
    <w:rsid w:val="0057019A"/>
    <w:rsid w:val="00570E5C"/>
    <w:rsid w:val="005A3389"/>
    <w:rsid w:val="005B1093"/>
    <w:rsid w:val="005C58FB"/>
    <w:rsid w:val="005D082A"/>
    <w:rsid w:val="005D199D"/>
    <w:rsid w:val="005E79E7"/>
    <w:rsid w:val="005F4F02"/>
    <w:rsid w:val="00605EA1"/>
    <w:rsid w:val="0061475D"/>
    <w:rsid w:val="006154F4"/>
    <w:rsid w:val="00626175"/>
    <w:rsid w:val="00647E02"/>
    <w:rsid w:val="00654072"/>
    <w:rsid w:val="00654351"/>
    <w:rsid w:val="00662E06"/>
    <w:rsid w:val="00663EE9"/>
    <w:rsid w:val="00675163"/>
    <w:rsid w:val="006912F8"/>
    <w:rsid w:val="00694BE8"/>
    <w:rsid w:val="00696421"/>
    <w:rsid w:val="006A3CB6"/>
    <w:rsid w:val="006B5E44"/>
    <w:rsid w:val="006C1A7D"/>
    <w:rsid w:val="006C39BD"/>
    <w:rsid w:val="006D4B6F"/>
    <w:rsid w:val="006F1E06"/>
    <w:rsid w:val="006F3C93"/>
    <w:rsid w:val="0070753E"/>
    <w:rsid w:val="00711209"/>
    <w:rsid w:val="00716D67"/>
    <w:rsid w:val="007226CF"/>
    <w:rsid w:val="0073071C"/>
    <w:rsid w:val="0073316E"/>
    <w:rsid w:val="00736294"/>
    <w:rsid w:val="00744577"/>
    <w:rsid w:val="0074718F"/>
    <w:rsid w:val="00751A12"/>
    <w:rsid w:val="0075327C"/>
    <w:rsid w:val="00756876"/>
    <w:rsid w:val="00760FF7"/>
    <w:rsid w:val="0076279F"/>
    <w:rsid w:val="0077716F"/>
    <w:rsid w:val="0078050F"/>
    <w:rsid w:val="00782612"/>
    <w:rsid w:val="00783547"/>
    <w:rsid w:val="007A718C"/>
    <w:rsid w:val="007B346F"/>
    <w:rsid w:val="007B7A34"/>
    <w:rsid w:val="007C5E87"/>
    <w:rsid w:val="007C6E7E"/>
    <w:rsid w:val="007D012C"/>
    <w:rsid w:val="007E763B"/>
    <w:rsid w:val="007F4958"/>
    <w:rsid w:val="007F6734"/>
    <w:rsid w:val="007F7346"/>
    <w:rsid w:val="008110DE"/>
    <w:rsid w:val="00813EA7"/>
    <w:rsid w:val="00814B3D"/>
    <w:rsid w:val="00821072"/>
    <w:rsid w:val="00823669"/>
    <w:rsid w:val="00824589"/>
    <w:rsid w:val="00835A40"/>
    <w:rsid w:val="00847472"/>
    <w:rsid w:val="00851545"/>
    <w:rsid w:val="008532EF"/>
    <w:rsid w:val="00860CD5"/>
    <w:rsid w:val="00867824"/>
    <w:rsid w:val="008A3EF4"/>
    <w:rsid w:val="008A6570"/>
    <w:rsid w:val="008B329A"/>
    <w:rsid w:val="008B3B6F"/>
    <w:rsid w:val="008D13D2"/>
    <w:rsid w:val="008D2B3C"/>
    <w:rsid w:val="008E206F"/>
    <w:rsid w:val="008E70D5"/>
    <w:rsid w:val="008F3D3C"/>
    <w:rsid w:val="008F742E"/>
    <w:rsid w:val="009046F3"/>
    <w:rsid w:val="009075CE"/>
    <w:rsid w:val="00910E63"/>
    <w:rsid w:val="00913545"/>
    <w:rsid w:val="009412A1"/>
    <w:rsid w:val="00941C12"/>
    <w:rsid w:val="00943101"/>
    <w:rsid w:val="00951FE9"/>
    <w:rsid w:val="0095406D"/>
    <w:rsid w:val="009629F8"/>
    <w:rsid w:val="00980CD3"/>
    <w:rsid w:val="00983E59"/>
    <w:rsid w:val="00984378"/>
    <w:rsid w:val="00995060"/>
    <w:rsid w:val="009A3844"/>
    <w:rsid w:val="009C2C0B"/>
    <w:rsid w:val="009C7267"/>
    <w:rsid w:val="009D106B"/>
    <w:rsid w:val="009D5385"/>
    <w:rsid w:val="009D56ED"/>
    <w:rsid w:val="009D6488"/>
    <w:rsid w:val="009E7F55"/>
    <w:rsid w:val="00A01CBA"/>
    <w:rsid w:val="00A028BB"/>
    <w:rsid w:val="00A037B6"/>
    <w:rsid w:val="00A16A36"/>
    <w:rsid w:val="00A222E5"/>
    <w:rsid w:val="00A24144"/>
    <w:rsid w:val="00A24E74"/>
    <w:rsid w:val="00A25BF1"/>
    <w:rsid w:val="00A41315"/>
    <w:rsid w:val="00A450E7"/>
    <w:rsid w:val="00A467F8"/>
    <w:rsid w:val="00A47580"/>
    <w:rsid w:val="00A525D8"/>
    <w:rsid w:val="00A655A8"/>
    <w:rsid w:val="00A71E6B"/>
    <w:rsid w:val="00A73459"/>
    <w:rsid w:val="00A77A32"/>
    <w:rsid w:val="00A92AA5"/>
    <w:rsid w:val="00A956FB"/>
    <w:rsid w:val="00A95DC6"/>
    <w:rsid w:val="00AA3BA4"/>
    <w:rsid w:val="00AA4188"/>
    <w:rsid w:val="00AC003C"/>
    <w:rsid w:val="00AC1195"/>
    <w:rsid w:val="00AC3C64"/>
    <w:rsid w:val="00AC770B"/>
    <w:rsid w:val="00AC7729"/>
    <w:rsid w:val="00AD0AB9"/>
    <w:rsid w:val="00AD33B3"/>
    <w:rsid w:val="00AF024D"/>
    <w:rsid w:val="00AF5151"/>
    <w:rsid w:val="00B00356"/>
    <w:rsid w:val="00B006A1"/>
    <w:rsid w:val="00B00EEC"/>
    <w:rsid w:val="00B018AC"/>
    <w:rsid w:val="00B02990"/>
    <w:rsid w:val="00B05932"/>
    <w:rsid w:val="00B10CE3"/>
    <w:rsid w:val="00B1241C"/>
    <w:rsid w:val="00B146C6"/>
    <w:rsid w:val="00B1655D"/>
    <w:rsid w:val="00B26F85"/>
    <w:rsid w:val="00B37652"/>
    <w:rsid w:val="00B43AA8"/>
    <w:rsid w:val="00B61EBD"/>
    <w:rsid w:val="00B724C0"/>
    <w:rsid w:val="00B761F4"/>
    <w:rsid w:val="00B9054D"/>
    <w:rsid w:val="00B94319"/>
    <w:rsid w:val="00BA44E3"/>
    <w:rsid w:val="00BB2163"/>
    <w:rsid w:val="00BB4179"/>
    <w:rsid w:val="00BB542C"/>
    <w:rsid w:val="00BC2193"/>
    <w:rsid w:val="00BC43E8"/>
    <w:rsid w:val="00BD172D"/>
    <w:rsid w:val="00BD3E97"/>
    <w:rsid w:val="00BE0058"/>
    <w:rsid w:val="00BE2C51"/>
    <w:rsid w:val="00BE2CCF"/>
    <w:rsid w:val="00BE3197"/>
    <w:rsid w:val="00BE3B89"/>
    <w:rsid w:val="00BE5560"/>
    <w:rsid w:val="00C11AC9"/>
    <w:rsid w:val="00C16F76"/>
    <w:rsid w:val="00C23F33"/>
    <w:rsid w:val="00C27107"/>
    <w:rsid w:val="00C321F6"/>
    <w:rsid w:val="00C32BDB"/>
    <w:rsid w:val="00C51ADD"/>
    <w:rsid w:val="00C52D2A"/>
    <w:rsid w:val="00C53485"/>
    <w:rsid w:val="00C56148"/>
    <w:rsid w:val="00C63B97"/>
    <w:rsid w:val="00C65043"/>
    <w:rsid w:val="00C678ED"/>
    <w:rsid w:val="00C7588F"/>
    <w:rsid w:val="00C76DCC"/>
    <w:rsid w:val="00C77F9C"/>
    <w:rsid w:val="00C931C4"/>
    <w:rsid w:val="00C957E7"/>
    <w:rsid w:val="00C97B1B"/>
    <w:rsid w:val="00CA6FB7"/>
    <w:rsid w:val="00CA7900"/>
    <w:rsid w:val="00CB2A8F"/>
    <w:rsid w:val="00CC0778"/>
    <w:rsid w:val="00CD2038"/>
    <w:rsid w:val="00CE2CFE"/>
    <w:rsid w:val="00CE4FF5"/>
    <w:rsid w:val="00D05647"/>
    <w:rsid w:val="00D16391"/>
    <w:rsid w:val="00D16BCF"/>
    <w:rsid w:val="00D22461"/>
    <w:rsid w:val="00D2494B"/>
    <w:rsid w:val="00D24F22"/>
    <w:rsid w:val="00D30935"/>
    <w:rsid w:val="00D30A46"/>
    <w:rsid w:val="00D42E99"/>
    <w:rsid w:val="00D7036D"/>
    <w:rsid w:val="00D7072F"/>
    <w:rsid w:val="00D8379C"/>
    <w:rsid w:val="00D87AAD"/>
    <w:rsid w:val="00D90E41"/>
    <w:rsid w:val="00D939AD"/>
    <w:rsid w:val="00DA10F2"/>
    <w:rsid w:val="00DA29F9"/>
    <w:rsid w:val="00DB0611"/>
    <w:rsid w:val="00DC0D43"/>
    <w:rsid w:val="00DD40D5"/>
    <w:rsid w:val="00DE1D5A"/>
    <w:rsid w:val="00DE420A"/>
    <w:rsid w:val="00DF1877"/>
    <w:rsid w:val="00DF25B4"/>
    <w:rsid w:val="00DF3A3E"/>
    <w:rsid w:val="00E00436"/>
    <w:rsid w:val="00E01DD3"/>
    <w:rsid w:val="00E04C71"/>
    <w:rsid w:val="00E07F1A"/>
    <w:rsid w:val="00E102E4"/>
    <w:rsid w:val="00E112F9"/>
    <w:rsid w:val="00E12C02"/>
    <w:rsid w:val="00E12D09"/>
    <w:rsid w:val="00E1738F"/>
    <w:rsid w:val="00E17DDB"/>
    <w:rsid w:val="00E2199D"/>
    <w:rsid w:val="00E23C90"/>
    <w:rsid w:val="00E32775"/>
    <w:rsid w:val="00E50E9F"/>
    <w:rsid w:val="00E622EB"/>
    <w:rsid w:val="00E77C2D"/>
    <w:rsid w:val="00E83D43"/>
    <w:rsid w:val="00E9188C"/>
    <w:rsid w:val="00E95890"/>
    <w:rsid w:val="00EA25E8"/>
    <w:rsid w:val="00EB2C58"/>
    <w:rsid w:val="00EB5AA0"/>
    <w:rsid w:val="00EB645E"/>
    <w:rsid w:val="00EB78D1"/>
    <w:rsid w:val="00EC47A9"/>
    <w:rsid w:val="00ED0ADC"/>
    <w:rsid w:val="00ED7CD8"/>
    <w:rsid w:val="00EE1690"/>
    <w:rsid w:val="00EE288F"/>
    <w:rsid w:val="00EE3663"/>
    <w:rsid w:val="00F06D6D"/>
    <w:rsid w:val="00F10EDC"/>
    <w:rsid w:val="00F137E3"/>
    <w:rsid w:val="00F14FF7"/>
    <w:rsid w:val="00F33D43"/>
    <w:rsid w:val="00F35077"/>
    <w:rsid w:val="00F37A45"/>
    <w:rsid w:val="00F441B8"/>
    <w:rsid w:val="00F50814"/>
    <w:rsid w:val="00F51343"/>
    <w:rsid w:val="00F535D9"/>
    <w:rsid w:val="00F75B93"/>
    <w:rsid w:val="00F76AC4"/>
    <w:rsid w:val="00F83AD6"/>
    <w:rsid w:val="00F86B69"/>
    <w:rsid w:val="00F90A91"/>
    <w:rsid w:val="00F93346"/>
    <w:rsid w:val="00F9570E"/>
    <w:rsid w:val="00FA4E5B"/>
    <w:rsid w:val="00FA6E88"/>
    <w:rsid w:val="00FB60E7"/>
    <w:rsid w:val="00FB6205"/>
    <w:rsid w:val="00FB72A6"/>
    <w:rsid w:val="00FC3875"/>
    <w:rsid w:val="00FC702A"/>
    <w:rsid w:val="00FD2449"/>
    <w:rsid w:val="00FD47D2"/>
    <w:rsid w:val="00FD4877"/>
    <w:rsid w:val="00FF190C"/>
    <w:rsid w:val="00FF78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87B"/>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275359457">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 w:id="214468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saimex.org.mx/saimex/solicitud/downloadAttach/1214756.page" TargetMode="Externa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3DAE5-F05B-4B10-AB9A-C76991DBE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13633</Words>
  <Characters>74984</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88441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3</cp:revision>
  <cp:lastPrinted>2021-11-18T21:02:00Z</cp:lastPrinted>
  <dcterms:created xsi:type="dcterms:W3CDTF">2021-12-15T23:39:00Z</dcterms:created>
  <dcterms:modified xsi:type="dcterms:W3CDTF">2021-12-16T17:37:00Z</dcterms:modified>
</cp:coreProperties>
</file>