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AE79011"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446A11">
        <w:rPr>
          <w:rFonts w:ascii="Palatino Linotype" w:eastAsia="Times New Roman" w:hAnsi="Palatino Linotype" w:cs="Arial"/>
          <w:color w:val="000000"/>
          <w:sz w:val="24"/>
          <w:szCs w:val="24"/>
          <w:lang w:eastAsia="es-MX"/>
        </w:rPr>
        <w:t xml:space="preserve">a </w:t>
      </w:r>
      <w:r w:rsidR="008E241A">
        <w:rPr>
          <w:rFonts w:ascii="Palatino Linotype" w:eastAsia="Times New Roman" w:hAnsi="Palatino Linotype" w:cs="Arial"/>
          <w:color w:val="000000"/>
          <w:sz w:val="24"/>
          <w:szCs w:val="24"/>
          <w:lang w:eastAsia="es-MX"/>
        </w:rPr>
        <w:t>once de agosto</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421967B0" w:rsidR="00BF3214" w:rsidRPr="00C05502" w:rsidRDefault="00BF3214" w:rsidP="00AD2A55">
      <w:pPr>
        <w:tabs>
          <w:tab w:val="left" w:pos="1701"/>
        </w:tabs>
        <w:spacing w:after="0" w:line="360" w:lineRule="auto"/>
        <w:jc w:val="both"/>
        <w:rPr>
          <w:rFonts w:ascii="Palatino Linotype" w:hAnsi="Palatino Linotype"/>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sidRPr="00C05502">
        <w:rPr>
          <w:rFonts w:ascii="Palatino Linotype" w:hAnsi="Palatino Linotype" w:cs="Arial"/>
          <w:sz w:val="24"/>
          <w:szCs w:val="24"/>
        </w:rPr>
        <w:t>e</w:t>
      </w:r>
      <w:r w:rsidRPr="00C05502">
        <w:rPr>
          <w:rFonts w:ascii="Palatino Linotype" w:hAnsi="Palatino Linotype" w:cs="Arial"/>
          <w:sz w:val="24"/>
          <w:szCs w:val="24"/>
        </w:rPr>
        <w:t xml:space="preserve">l expediente electrónico formado con motivo del recurso de revisión número </w:t>
      </w:r>
      <w:r w:rsidR="00045DF6" w:rsidRPr="00C05502">
        <w:rPr>
          <w:rFonts w:ascii="Palatino Linotype" w:hAnsi="Palatino Linotype"/>
          <w:b/>
          <w:sz w:val="24"/>
          <w:szCs w:val="24"/>
        </w:rPr>
        <w:t>0</w:t>
      </w:r>
      <w:r w:rsidR="00575757">
        <w:rPr>
          <w:rFonts w:ascii="Palatino Linotype" w:hAnsi="Palatino Linotype"/>
          <w:b/>
          <w:sz w:val="24"/>
          <w:szCs w:val="24"/>
        </w:rPr>
        <w:t>2</w:t>
      </w:r>
      <w:r w:rsidR="00912F0F">
        <w:rPr>
          <w:rFonts w:ascii="Palatino Linotype" w:hAnsi="Palatino Linotype"/>
          <w:b/>
          <w:sz w:val="24"/>
          <w:szCs w:val="24"/>
        </w:rPr>
        <w:t>645</w:t>
      </w:r>
      <w:r w:rsidR="00575757">
        <w:rPr>
          <w:rFonts w:ascii="Palatino Linotype" w:hAnsi="Palatino Linotype"/>
          <w:b/>
          <w:sz w:val="24"/>
          <w:szCs w:val="24"/>
        </w:rPr>
        <w:t>/</w:t>
      </w:r>
      <w:r w:rsidR="00045DF6" w:rsidRPr="00C05502">
        <w:rPr>
          <w:rFonts w:ascii="Palatino Linotype" w:hAnsi="Palatino Linotype"/>
          <w:b/>
          <w:sz w:val="24"/>
          <w:szCs w:val="24"/>
        </w:rPr>
        <w:t>INFOEM/IP/RR/20</w:t>
      </w:r>
      <w:r w:rsidR="00A12D0B" w:rsidRPr="00C05502">
        <w:rPr>
          <w:rFonts w:ascii="Palatino Linotype" w:hAnsi="Palatino Linotype"/>
          <w:b/>
          <w:sz w:val="24"/>
          <w:szCs w:val="24"/>
        </w:rPr>
        <w:t>21</w:t>
      </w:r>
      <w:r w:rsidR="009A79C8" w:rsidRPr="00C05502">
        <w:rPr>
          <w:rFonts w:ascii="Palatino Linotype" w:hAnsi="Palatino Linotype"/>
          <w:b/>
          <w:sz w:val="24"/>
          <w:szCs w:val="24"/>
        </w:rPr>
        <w:t xml:space="preserve">, </w:t>
      </w:r>
      <w:r w:rsidRPr="00C05502">
        <w:rPr>
          <w:rFonts w:ascii="Palatino Linotype" w:hAnsi="Palatino Linotype" w:cs="Arial"/>
          <w:sz w:val="24"/>
          <w:szCs w:val="24"/>
        </w:rPr>
        <w:t>interpuesto por</w:t>
      </w:r>
      <w:r w:rsidR="001E09BD" w:rsidRPr="00C05502">
        <w:rPr>
          <w:rFonts w:ascii="Palatino Linotype" w:hAnsi="Palatino Linotype" w:cs="Arial"/>
          <w:sz w:val="24"/>
          <w:szCs w:val="24"/>
        </w:rPr>
        <w:t xml:space="preserve"> </w:t>
      </w:r>
      <w:r w:rsidR="00826342" w:rsidRPr="00C05502">
        <w:rPr>
          <w:rFonts w:ascii="Palatino Linotype" w:hAnsi="Palatino Linotype" w:cs="Arial"/>
          <w:sz w:val="24"/>
          <w:szCs w:val="24"/>
        </w:rPr>
        <w:t>l</w:t>
      </w:r>
      <w:r w:rsidR="00912F0F">
        <w:rPr>
          <w:rFonts w:ascii="Palatino Linotype" w:hAnsi="Palatino Linotype" w:cs="Arial"/>
          <w:sz w:val="24"/>
          <w:szCs w:val="24"/>
        </w:rPr>
        <w:t>a</w:t>
      </w:r>
      <w:r w:rsidR="00826342" w:rsidRPr="00C05502">
        <w:rPr>
          <w:rFonts w:ascii="Palatino Linotype" w:hAnsi="Palatino Linotype" w:cs="Arial"/>
          <w:sz w:val="24"/>
          <w:szCs w:val="24"/>
        </w:rPr>
        <w:t xml:space="preserve"> C. </w:t>
      </w:r>
      <w:proofErr w:type="spellStart"/>
      <w:r w:rsidR="00AB7E8B">
        <w:rPr>
          <w:rFonts w:ascii="Palatino Linotype" w:hAnsi="Palatino Linotype" w:cs="Arial"/>
          <w:b/>
          <w:bCs/>
          <w:sz w:val="21"/>
          <w:szCs w:val="21"/>
          <w:lang w:eastAsia="es-MX"/>
        </w:rPr>
        <w:t>xxxxxxxxxxxxxxxxxxxxxx</w:t>
      </w:r>
      <w:proofErr w:type="spellEnd"/>
      <w:r w:rsidR="00826342" w:rsidRPr="004E0CB8">
        <w:rPr>
          <w:rFonts w:ascii="Palatino Linotype" w:hAnsi="Palatino Linotype" w:cs="Arial"/>
          <w:sz w:val="24"/>
          <w:szCs w:val="24"/>
        </w:rPr>
        <w:t xml:space="preserve">, que </w:t>
      </w:r>
      <w:r w:rsidR="001E09BD" w:rsidRPr="004E0CB8">
        <w:rPr>
          <w:rFonts w:ascii="Palatino Linotype" w:hAnsi="Palatino Linotype" w:cs="Arial"/>
          <w:sz w:val="24"/>
          <w:szCs w:val="24"/>
        </w:rPr>
        <w:t>en l</w:t>
      </w:r>
      <w:r w:rsidRPr="004E0CB8">
        <w:rPr>
          <w:rFonts w:ascii="Palatino Linotype" w:hAnsi="Palatino Linotype" w:cs="Arial"/>
          <w:sz w:val="24"/>
          <w:szCs w:val="24"/>
        </w:rPr>
        <w:t xml:space="preserve">o </w:t>
      </w:r>
      <w:r w:rsidR="00AF71FB" w:rsidRPr="004E0CB8">
        <w:rPr>
          <w:rFonts w:ascii="Palatino Linotype" w:hAnsi="Palatino Linotype" w:cs="Arial"/>
          <w:sz w:val="24"/>
          <w:szCs w:val="24"/>
        </w:rPr>
        <w:t>s</w:t>
      </w:r>
      <w:r w:rsidR="00F60B1C" w:rsidRPr="004E0CB8">
        <w:rPr>
          <w:rFonts w:ascii="Palatino Linotype" w:hAnsi="Palatino Linotype" w:cs="Arial"/>
          <w:sz w:val="24"/>
          <w:szCs w:val="24"/>
        </w:rPr>
        <w:t>ucesivo</w:t>
      </w:r>
      <w:r w:rsidR="00035DB8" w:rsidRPr="004E0CB8">
        <w:rPr>
          <w:rFonts w:ascii="Palatino Linotype" w:hAnsi="Palatino Linotype" w:cs="Arial"/>
          <w:sz w:val="24"/>
          <w:szCs w:val="24"/>
        </w:rPr>
        <w:t xml:space="preserve"> se le denominara</w:t>
      </w:r>
      <w:r w:rsidR="00F60B1C" w:rsidRPr="004E0CB8">
        <w:rPr>
          <w:rFonts w:ascii="Palatino Linotype" w:hAnsi="Palatino Linotype" w:cs="Arial"/>
          <w:sz w:val="24"/>
          <w:szCs w:val="24"/>
        </w:rPr>
        <w:t xml:space="preserve"> </w:t>
      </w:r>
      <w:r w:rsidR="00097126" w:rsidRPr="004E0CB8">
        <w:rPr>
          <w:rFonts w:ascii="Palatino Linotype" w:hAnsi="Palatino Linotype" w:cs="Arial"/>
          <w:b/>
          <w:sz w:val="24"/>
          <w:szCs w:val="24"/>
        </w:rPr>
        <w:t>el</w:t>
      </w:r>
      <w:r w:rsidR="00440B5C" w:rsidRPr="004E0CB8">
        <w:rPr>
          <w:rFonts w:ascii="Palatino Linotype" w:hAnsi="Palatino Linotype" w:cs="Arial"/>
          <w:b/>
          <w:sz w:val="24"/>
          <w:szCs w:val="24"/>
        </w:rPr>
        <w:t xml:space="preserve"> Recurrente</w:t>
      </w:r>
      <w:r w:rsidRPr="00C05502">
        <w:rPr>
          <w:rFonts w:ascii="Palatino Linotype" w:hAnsi="Palatino Linotype" w:cs="Arial"/>
          <w:sz w:val="24"/>
          <w:szCs w:val="24"/>
        </w:rPr>
        <w:t>,</w:t>
      </w:r>
      <w:r w:rsidR="00163D26" w:rsidRPr="00C05502">
        <w:rPr>
          <w:rFonts w:ascii="Palatino Linotype" w:hAnsi="Palatino Linotype" w:cs="Arial"/>
          <w:sz w:val="24"/>
          <w:szCs w:val="24"/>
        </w:rPr>
        <w:t xml:space="preserve"> en contra de</w:t>
      </w:r>
      <w:r w:rsidR="00A848D3" w:rsidRPr="00C05502">
        <w:rPr>
          <w:rFonts w:ascii="Palatino Linotype" w:hAnsi="Palatino Linotype" w:cs="Arial"/>
          <w:sz w:val="24"/>
          <w:szCs w:val="24"/>
        </w:rPr>
        <w:t xml:space="preserve"> falta de</w:t>
      </w:r>
      <w:r w:rsidR="00163D26" w:rsidRPr="00C05502">
        <w:rPr>
          <w:rFonts w:ascii="Palatino Linotype" w:hAnsi="Palatino Linotype" w:cs="Arial"/>
          <w:sz w:val="24"/>
          <w:szCs w:val="24"/>
        </w:rPr>
        <w:t xml:space="preserve"> la</w:t>
      </w:r>
      <w:r w:rsidR="00E9307F" w:rsidRPr="00C05502">
        <w:rPr>
          <w:rFonts w:ascii="Palatino Linotype" w:hAnsi="Palatino Linotype" w:cs="Arial"/>
          <w:sz w:val="24"/>
          <w:szCs w:val="24"/>
        </w:rPr>
        <w:t xml:space="preserve"> </w:t>
      </w:r>
      <w:r w:rsidR="0000477D" w:rsidRPr="00C05502">
        <w:rPr>
          <w:rFonts w:ascii="Palatino Linotype" w:hAnsi="Palatino Linotype" w:cs="Arial"/>
          <w:sz w:val="24"/>
          <w:szCs w:val="24"/>
        </w:rPr>
        <w:t>r</w:t>
      </w:r>
      <w:r w:rsidR="0059317F" w:rsidRPr="00C05502">
        <w:rPr>
          <w:rFonts w:ascii="Palatino Linotype" w:hAnsi="Palatino Linotype" w:cs="Arial"/>
          <w:sz w:val="24"/>
          <w:szCs w:val="24"/>
        </w:rPr>
        <w:t>espuesta</w:t>
      </w:r>
      <w:r w:rsidRPr="00C05502">
        <w:rPr>
          <w:rFonts w:ascii="Palatino Linotype" w:hAnsi="Palatino Linotype" w:cs="Arial"/>
          <w:sz w:val="24"/>
          <w:szCs w:val="24"/>
        </w:rPr>
        <w:t xml:space="preserve"> de</w:t>
      </w:r>
      <w:r w:rsidR="005F08CE" w:rsidRPr="00C05502">
        <w:rPr>
          <w:rFonts w:ascii="Palatino Linotype" w:hAnsi="Palatino Linotype" w:cs="Arial"/>
          <w:sz w:val="24"/>
          <w:szCs w:val="24"/>
        </w:rPr>
        <w:t xml:space="preserve">l </w:t>
      </w:r>
      <w:r w:rsidR="00912F0F" w:rsidRPr="00F5122C">
        <w:rPr>
          <w:rFonts w:ascii="Palatino Linotype" w:hAnsi="Palatino Linotype" w:cs="Arial"/>
          <w:b/>
          <w:bCs/>
          <w:sz w:val="21"/>
          <w:szCs w:val="21"/>
          <w:lang w:eastAsia="es-MX"/>
        </w:rPr>
        <w:t>Fiscalía General de Justicia del Estado de México</w:t>
      </w:r>
      <w:r w:rsidR="00E34385" w:rsidRPr="00C05502">
        <w:rPr>
          <w:rFonts w:ascii="Palatino Linotype" w:hAnsi="Palatino Linotype" w:cs="Arial"/>
          <w:b/>
          <w:sz w:val="24"/>
          <w:szCs w:val="24"/>
        </w:rPr>
        <w:t xml:space="preserve">, </w:t>
      </w:r>
      <w:r w:rsidRPr="00C05502">
        <w:rPr>
          <w:rFonts w:ascii="Palatino Linotype" w:hAnsi="Palatino Linotype" w:cs="Arial"/>
          <w:sz w:val="24"/>
          <w:szCs w:val="24"/>
        </w:rPr>
        <w:t>en lo subsecuente</w:t>
      </w:r>
      <w:r w:rsidR="00E468E5" w:rsidRPr="00C05502">
        <w:rPr>
          <w:rFonts w:ascii="Palatino Linotype" w:hAnsi="Palatino Linotype" w:cs="Arial"/>
          <w:b/>
          <w:sz w:val="24"/>
          <w:szCs w:val="24"/>
        </w:rPr>
        <w:t xml:space="preserve"> e</w:t>
      </w:r>
      <w:r w:rsidRPr="00C05502">
        <w:rPr>
          <w:rFonts w:ascii="Palatino Linotype" w:hAnsi="Palatino Linotype" w:cs="Arial"/>
          <w:b/>
          <w:sz w:val="24"/>
          <w:szCs w:val="24"/>
        </w:rPr>
        <w:t xml:space="preserve">l Sujeto Obligado, </w:t>
      </w:r>
      <w:r w:rsidRPr="00C05502">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28E8264E"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Con fecha</w:t>
      </w:r>
      <w:r w:rsidR="00322537">
        <w:rPr>
          <w:rFonts w:ascii="Palatino Linotype" w:hAnsi="Palatino Linotype" w:cs="Arial"/>
          <w:sz w:val="24"/>
          <w:szCs w:val="24"/>
        </w:rPr>
        <w:t xml:space="preserve"> </w:t>
      </w:r>
      <w:r w:rsidR="00B936D7">
        <w:rPr>
          <w:rFonts w:ascii="Palatino Linotype" w:hAnsi="Palatino Linotype" w:cs="Arial"/>
          <w:sz w:val="24"/>
          <w:szCs w:val="24"/>
        </w:rPr>
        <w:t>catorce de abril</w:t>
      </w:r>
      <w:r w:rsidR="00103C7C">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B936D7" w:rsidRPr="00B936D7">
        <w:rPr>
          <w:rFonts w:ascii="Palatino Linotype" w:hAnsi="Palatino Linotype" w:cs="Arial"/>
          <w:b/>
          <w:sz w:val="24"/>
          <w:szCs w:val="24"/>
        </w:rPr>
        <w:t>00463/FGJ/IP/2021</w:t>
      </w:r>
      <w:r w:rsidR="00A3132A" w:rsidRPr="00103C7C">
        <w:rPr>
          <w:rFonts w:ascii="Palatino Linotype" w:hAnsi="Palatino Linotype" w:cs="Arial"/>
          <w:b/>
          <w:sz w:val="24"/>
          <w:szCs w:val="24"/>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2FADFBB3"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B936D7" w:rsidRPr="00B936D7">
        <w:rPr>
          <w:rFonts w:ascii="Palatino Linotype" w:hAnsi="Palatino Linotype" w:cs="Arial"/>
          <w:b/>
          <w:sz w:val="24"/>
          <w:szCs w:val="24"/>
        </w:rPr>
        <w:t>00463/FGJ/IP/2021</w:t>
      </w:r>
    </w:p>
    <w:p w14:paraId="309698B8" w14:textId="007E4BCC" w:rsidR="0074157F" w:rsidRPr="00B936D7" w:rsidRDefault="006E33CE" w:rsidP="00103C7C">
      <w:pPr>
        <w:ind w:left="851"/>
        <w:jc w:val="both"/>
        <w:rPr>
          <w:rFonts w:ascii="Palatino Linotype" w:eastAsia="Times New Roman" w:hAnsi="Palatino Linotype" w:cs="Times New Roman"/>
          <w:i/>
          <w:lang w:eastAsia="es-MX"/>
        </w:rPr>
      </w:pPr>
      <w:r w:rsidRPr="00B936D7">
        <w:rPr>
          <w:rFonts w:ascii="Palatino Linotype" w:hAnsi="Palatino Linotype" w:cs="Arial"/>
          <w:i/>
        </w:rPr>
        <w:t>“</w:t>
      </w:r>
      <w:r w:rsidR="00B936D7" w:rsidRPr="00B936D7">
        <w:rPr>
          <w:rFonts w:ascii="Palatino Linotype" w:hAnsi="Palatino Linotype"/>
          <w:i/>
          <w:color w:val="000000"/>
        </w:rPr>
        <w:t xml:space="preserve">Se sirva informar el Juzgado y número de carpeta por medio del cual se otorgó la orden de cateo para que el 30 de enero de 2021, el Grupo Táctico Operativo de Toluca y la Unidad de mandamientos judiciales, llevaran a cabo una supuesta diligencia judicial en el inmueble ubicado en calle </w:t>
      </w:r>
      <w:proofErr w:type="spellStart"/>
      <w:r w:rsidR="00AB7E8B">
        <w:rPr>
          <w:rFonts w:ascii="Palatino Linotype" w:hAnsi="Palatino Linotype"/>
          <w:i/>
          <w:color w:val="000000"/>
        </w:rPr>
        <w:t>xxxxx</w:t>
      </w:r>
      <w:r w:rsidR="00B936D7" w:rsidRPr="00B936D7">
        <w:rPr>
          <w:rFonts w:ascii="Palatino Linotype" w:hAnsi="Palatino Linotype"/>
          <w:i/>
          <w:color w:val="000000"/>
        </w:rPr>
        <w:t>o</w:t>
      </w:r>
      <w:proofErr w:type="spellEnd"/>
      <w:r w:rsidR="00B936D7" w:rsidRPr="00B936D7">
        <w:rPr>
          <w:rFonts w:ascii="Palatino Linotype" w:hAnsi="Palatino Linotype"/>
          <w:i/>
          <w:color w:val="000000"/>
        </w:rPr>
        <w:t xml:space="preserve"> número </w:t>
      </w:r>
      <w:r w:rsidR="00AB7E8B">
        <w:rPr>
          <w:rFonts w:ascii="Palatino Linotype" w:hAnsi="Palatino Linotype"/>
          <w:i/>
          <w:color w:val="000000"/>
        </w:rPr>
        <w:t>xxx</w:t>
      </w:r>
      <w:r w:rsidR="00B936D7" w:rsidRPr="00B936D7">
        <w:rPr>
          <w:rFonts w:ascii="Palatino Linotype" w:hAnsi="Palatino Linotype"/>
          <w:i/>
          <w:color w:val="000000"/>
        </w:rPr>
        <w:t xml:space="preserve">, casa </w:t>
      </w:r>
      <w:r w:rsidR="00AB7E8B">
        <w:rPr>
          <w:rFonts w:ascii="Palatino Linotype" w:hAnsi="Palatino Linotype"/>
          <w:i/>
          <w:color w:val="000000"/>
        </w:rPr>
        <w:t>xxx</w:t>
      </w:r>
      <w:r w:rsidR="00B936D7" w:rsidRPr="00B936D7">
        <w:rPr>
          <w:rFonts w:ascii="Palatino Linotype" w:hAnsi="Palatino Linotype"/>
          <w:i/>
          <w:color w:val="000000"/>
        </w:rPr>
        <w:t xml:space="preserve">, colonia </w:t>
      </w:r>
      <w:proofErr w:type="spellStart"/>
      <w:r w:rsidR="00AB7E8B">
        <w:rPr>
          <w:rFonts w:ascii="Palatino Linotype" w:hAnsi="Palatino Linotype"/>
          <w:i/>
          <w:color w:val="000000"/>
        </w:rPr>
        <w:t>xxxxxxxxxxxxxxxxx</w:t>
      </w:r>
      <w:proofErr w:type="spellEnd"/>
      <w:r w:rsidR="00B936D7" w:rsidRPr="00B936D7">
        <w:rPr>
          <w:rFonts w:ascii="Palatino Linotype" w:hAnsi="Palatino Linotype"/>
          <w:i/>
          <w:color w:val="000000"/>
        </w:rPr>
        <w:t>, municipio de Toluca, Estado de México, domicilio de la suscrita.</w:t>
      </w:r>
      <w:r w:rsidR="0074157F" w:rsidRPr="00B936D7">
        <w:rPr>
          <w:rFonts w:ascii="Palatino Linotype" w:hAnsi="Palatino Linotype"/>
          <w:i/>
          <w:color w:val="000000"/>
        </w:rPr>
        <w:t>”(Sic).</w:t>
      </w: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7E18EBF" w14:textId="77777777" w:rsidR="004E0CB8" w:rsidRDefault="004E0CB8" w:rsidP="008E068F">
      <w:pPr>
        <w:spacing w:after="0" w:line="360" w:lineRule="auto"/>
        <w:jc w:val="both"/>
        <w:rPr>
          <w:rFonts w:ascii="Palatino Linotype" w:hAnsi="Palatino Linotype" w:cs="Arial"/>
          <w:sz w:val="24"/>
          <w:szCs w:val="24"/>
        </w:rPr>
      </w:pPr>
    </w:p>
    <w:p w14:paraId="1CDDAD89" w14:textId="63B44DE4" w:rsidR="000A5CE5" w:rsidRPr="00AD2A55" w:rsidRDefault="000A5CE5" w:rsidP="000A5CE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B936D7">
        <w:rPr>
          <w:rFonts w:ascii="Palatino Linotype" w:hAnsi="Palatino Linotype" w:cs="Arial"/>
          <w:b/>
          <w:sz w:val="24"/>
          <w:szCs w:val="24"/>
        </w:rPr>
        <w:t>Información que puede estar en poder de otro Sujeto Obligado</w:t>
      </w:r>
      <w:r w:rsidRPr="00AD2A55">
        <w:rPr>
          <w:rFonts w:ascii="Palatino Linotype" w:hAnsi="Palatino Linotype" w:cs="Arial"/>
          <w:b/>
          <w:sz w:val="24"/>
          <w:szCs w:val="24"/>
        </w:rPr>
        <w:t xml:space="preserve">. </w:t>
      </w:r>
    </w:p>
    <w:p w14:paraId="4CE10D57" w14:textId="68F7DA44" w:rsidR="000A5CE5" w:rsidRDefault="000A5CE5" w:rsidP="005D101F">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en fecha </w:t>
      </w:r>
      <w:r w:rsidR="00B936D7">
        <w:rPr>
          <w:rFonts w:ascii="Palatino Linotype" w:hAnsi="Palatino Linotype"/>
          <w:sz w:val="24"/>
          <w:szCs w:val="24"/>
        </w:rPr>
        <w:t>quince de abril</w:t>
      </w:r>
      <w:r w:rsidR="005D101F">
        <w:rPr>
          <w:rFonts w:ascii="Palatino Linotype" w:hAnsi="Palatino Linotype"/>
          <w:sz w:val="24"/>
          <w:szCs w:val="24"/>
        </w:rPr>
        <w:t xml:space="preserve"> de dos mil veintiuno, </w:t>
      </w:r>
      <w:r w:rsidR="00B936D7">
        <w:rPr>
          <w:rFonts w:ascii="Palatino Linotype" w:hAnsi="Palatino Linotype"/>
          <w:sz w:val="24"/>
          <w:szCs w:val="24"/>
        </w:rPr>
        <w:t xml:space="preserve">otorgo respuesta </w:t>
      </w:r>
      <w:proofErr w:type="gramStart"/>
      <w:r w:rsidR="00B936D7">
        <w:rPr>
          <w:rFonts w:ascii="Palatino Linotype" w:hAnsi="Palatino Linotype"/>
          <w:sz w:val="24"/>
          <w:szCs w:val="24"/>
        </w:rPr>
        <w:t xml:space="preserve">en </w:t>
      </w:r>
      <w:r w:rsidR="005D101F">
        <w:rPr>
          <w:rFonts w:ascii="Palatino Linotype" w:hAnsi="Palatino Linotype"/>
          <w:sz w:val="24"/>
          <w:szCs w:val="24"/>
        </w:rPr>
        <w:t xml:space="preserve"> los</w:t>
      </w:r>
      <w:proofErr w:type="gramEnd"/>
      <w:r w:rsidR="005D101F">
        <w:rPr>
          <w:rFonts w:ascii="Palatino Linotype" w:hAnsi="Palatino Linotype"/>
          <w:sz w:val="24"/>
          <w:szCs w:val="24"/>
        </w:rPr>
        <w:t xml:space="preserve"> siguientes términos:</w:t>
      </w:r>
    </w:p>
    <w:p w14:paraId="6CC1074D" w14:textId="77777777" w:rsidR="005D101F" w:rsidRPr="00792206" w:rsidRDefault="005D101F" w:rsidP="005D101F">
      <w:pPr>
        <w:spacing w:after="0" w:line="360" w:lineRule="auto"/>
        <w:jc w:val="both"/>
        <w:rPr>
          <w:rFonts w:ascii="Palatino Linotype" w:hAnsi="Palatino Linotype"/>
          <w:i/>
          <w:noProof/>
          <w:lang w:eastAsia="es-MX"/>
        </w:rPr>
      </w:pPr>
    </w:p>
    <w:p w14:paraId="37AE7552" w14:textId="3CD508B4" w:rsidR="005D101F" w:rsidRPr="00B936D7" w:rsidRDefault="00B936D7" w:rsidP="00B936D7">
      <w:pPr>
        <w:spacing w:after="0" w:line="360" w:lineRule="auto"/>
        <w:ind w:left="851" w:right="850"/>
        <w:jc w:val="right"/>
        <w:rPr>
          <w:rFonts w:ascii="Palatino Linotype" w:hAnsi="Palatino Linotype"/>
          <w:i/>
          <w:color w:val="000000"/>
        </w:rPr>
      </w:pPr>
      <w:r w:rsidRPr="00B936D7">
        <w:rPr>
          <w:rFonts w:ascii="Palatino Linotype" w:hAnsi="Palatino Linotype"/>
          <w:i/>
          <w:color w:val="000000"/>
        </w:rPr>
        <w:t>Folio de la solicitud: 00463/FGJ/IP/2021</w:t>
      </w:r>
    </w:p>
    <w:p w14:paraId="53BBB037" w14:textId="77777777" w:rsidR="00B936D7" w:rsidRPr="00B936D7" w:rsidRDefault="00B936D7" w:rsidP="005D101F">
      <w:pPr>
        <w:spacing w:after="0" w:line="360" w:lineRule="auto"/>
        <w:ind w:left="851" w:right="850"/>
        <w:jc w:val="both"/>
        <w:rPr>
          <w:rFonts w:ascii="Palatino Linotype" w:hAnsi="Palatino Linotype"/>
          <w:i/>
          <w:color w:val="000000"/>
        </w:rPr>
      </w:pPr>
    </w:p>
    <w:p w14:paraId="62640B1D" w14:textId="542AD0B5" w:rsidR="00B936D7" w:rsidRPr="00B936D7" w:rsidRDefault="00B936D7" w:rsidP="005D101F">
      <w:pPr>
        <w:spacing w:after="0" w:line="360" w:lineRule="auto"/>
        <w:ind w:left="851" w:right="850"/>
        <w:jc w:val="both"/>
        <w:rPr>
          <w:rFonts w:ascii="Palatino Linotype" w:hAnsi="Palatino Linotype"/>
          <w:i/>
          <w:color w:val="000000"/>
        </w:rPr>
      </w:pPr>
      <w:r w:rsidRPr="00B936D7">
        <w:rPr>
          <w:rFonts w:ascii="Palatino Linotype" w:hAnsi="Palatino Linotype"/>
          <w:i/>
          <w:color w:val="000000"/>
        </w:rPr>
        <w:t xml:space="preserve">Toluca de Lerdo, Estado de México; a 14 de abril de 2021. Número de oficio: 0871/MAIP/FGJ/2021. C. HILDA QUITERIO MENDEZ Hago referencia al contenido de su solicitud de información pública, presentada el 14 de abril del año 2021, ante el Módulo de Transparencia y Acceso a la Información Pública de la Fiscalía General de Justicia del Estado de México, misma que fue registrada en el Sistema de Acceso a la Información Mexiquense (SAIMEX), bajo el folio 00463/FGJ/IP/2021, en la que pide lo siguiente: “Se sirva informar el Juzgado y número de carpeta por medio del cual se otorgó la orden de cateo para que el 30 de enero de 2021, el Grupo Táctico Operativo de Toluca y la Unidad de mandamientos judiciales, llevaran a cabo una supuesta diligencia judicial en el inmueble ubicado en calle </w:t>
      </w:r>
      <w:proofErr w:type="spellStart"/>
      <w:r w:rsidR="00AB7E8B">
        <w:rPr>
          <w:rFonts w:ascii="Palatino Linotype" w:hAnsi="Palatino Linotype"/>
          <w:i/>
          <w:color w:val="000000"/>
        </w:rPr>
        <w:t>xxxxxxx</w:t>
      </w:r>
      <w:proofErr w:type="spellEnd"/>
      <w:r w:rsidRPr="00B936D7">
        <w:rPr>
          <w:rFonts w:ascii="Palatino Linotype" w:hAnsi="Palatino Linotype"/>
          <w:i/>
          <w:color w:val="000000"/>
        </w:rPr>
        <w:t xml:space="preserve"> número </w:t>
      </w:r>
      <w:r w:rsidR="00AB7E8B">
        <w:rPr>
          <w:rFonts w:ascii="Palatino Linotype" w:hAnsi="Palatino Linotype"/>
          <w:i/>
          <w:color w:val="000000"/>
        </w:rPr>
        <w:t>xxx</w:t>
      </w:r>
      <w:r w:rsidRPr="00B936D7">
        <w:rPr>
          <w:rFonts w:ascii="Palatino Linotype" w:hAnsi="Palatino Linotype"/>
          <w:i/>
          <w:color w:val="000000"/>
        </w:rPr>
        <w:t xml:space="preserve">, casa </w:t>
      </w:r>
      <w:r w:rsidR="00AB7E8B">
        <w:rPr>
          <w:rFonts w:ascii="Palatino Linotype" w:hAnsi="Palatino Linotype"/>
          <w:i/>
          <w:color w:val="000000"/>
        </w:rPr>
        <w:t>xx</w:t>
      </w:r>
      <w:r w:rsidRPr="00B936D7">
        <w:rPr>
          <w:rFonts w:ascii="Palatino Linotype" w:hAnsi="Palatino Linotype"/>
          <w:i/>
          <w:color w:val="000000"/>
        </w:rPr>
        <w:t xml:space="preserve">, colonia </w:t>
      </w:r>
      <w:proofErr w:type="spellStart"/>
      <w:r w:rsidR="00AB7E8B">
        <w:rPr>
          <w:rFonts w:ascii="Palatino Linotype" w:hAnsi="Palatino Linotype"/>
          <w:i/>
          <w:color w:val="000000"/>
        </w:rPr>
        <w:t>xxxxxxxxxxxxxxxxxx</w:t>
      </w:r>
      <w:proofErr w:type="spellEnd"/>
      <w:r w:rsidRPr="00B936D7">
        <w:rPr>
          <w:rFonts w:ascii="Palatino Linotype" w:hAnsi="Palatino Linotype"/>
          <w:i/>
          <w:color w:val="000000"/>
        </w:rPr>
        <w:t>, municipio de Toluca, Estado de México, domicilio de la suscrita.” (</w:t>
      </w:r>
      <w:proofErr w:type="gramStart"/>
      <w:r w:rsidRPr="00B936D7">
        <w:rPr>
          <w:rFonts w:ascii="Palatino Linotype" w:hAnsi="Palatino Linotype"/>
          <w:i/>
          <w:color w:val="000000"/>
        </w:rPr>
        <w:t>sic</w:t>
      </w:r>
      <w:proofErr w:type="gramEnd"/>
      <w:r w:rsidRPr="00B936D7">
        <w:rPr>
          <w:rFonts w:ascii="Palatino Linotype" w:hAnsi="Palatino Linotype"/>
          <w:i/>
          <w:color w:val="000000"/>
        </w:rPr>
        <w:t xml:space="preserve">) Al respecto, este órgano público autónomo, con fundamento en los artículos 1, 4, 163 y 167 de la Ley de Transparencia y Acceso a la Información Pública del Estado de México y Municipios, hace de su conocimiento que de la lectura íntegra que se realizó a su </w:t>
      </w:r>
      <w:r w:rsidRPr="00B936D7">
        <w:rPr>
          <w:rFonts w:ascii="Palatino Linotype" w:hAnsi="Palatino Linotype"/>
          <w:i/>
          <w:color w:val="000000"/>
        </w:rPr>
        <w:lastRenderedPageBreak/>
        <w:t xml:space="preserve">requerimiento, se advierte que este Sujeto Obligado no tiene competencia para conocer el Juzgado mediante el cual se otorgó la orden de cateo, por lo que se le orienta para que dirija su solicitud a la Unidad de Transparencia del Poder Judicial del Estado de México, bajo la Titularidad de la Lic. Karla Verónica Villegas </w:t>
      </w:r>
      <w:proofErr w:type="spellStart"/>
      <w:r w:rsidRPr="00B936D7">
        <w:rPr>
          <w:rFonts w:ascii="Palatino Linotype" w:hAnsi="Palatino Linotype"/>
          <w:i/>
          <w:color w:val="000000"/>
        </w:rPr>
        <w:t>Hodgers</w:t>
      </w:r>
      <w:proofErr w:type="spellEnd"/>
      <w:r w:rsidRPr="00B936D7">
        <w:rPr>
          <w:rFonts w:ascii="Palatino Linotype" w:hAnsi="Palatino Linotype"/>
          <w:i/>
          <w:color w:val="000000"/>
        </w:rPr>
        <w:t>, ubicada en Calle Independencia 616, sin número interior, Toluca de Lerdo, C.P.50090, con número de teléfono: 7221679200, extensión 16715. Sin otro particular, le reitero la seguridad de mi distinguida consideración. A T E N T A M E N T E YAMILIT LEYVA GUTIÉRREZ TITULAR DE LA UNIDAD DE TRANSPARENCIA YLG/</w:t>
      </w:r>
      <w:proofErr w:type="spellStart"/>
      <w:r w:rsidRPr="00B936D7">
        <w:rPr>
          <w:rFonts w:ascii="Palatino Linotype" w:hAnsi="Palatino Linotype"/>
          <w:i/>
          <w:color w:val="000000"/>
        </w:rPr>
        <w:t>cmh</w:t>
      </w:r>
      <w:proofErr w:type="spellEnd"/>
      <w:r w:rsidRPr="00B936D7">
        <w:rPr>
          <w:rFonts w:ascii="Palatino Linotype" w:hAnsi="Palatino Linotype"/>
          <w:i/>
          <w:color w:val="000000"/>
        </w:rPr>
        <w:t>.</w:t>
      </w:r>
    </w:p>
    <w:p w14:paraId="29BBA5FA" w14:textId="77777777" w:rsidR="000A5CE5" w:rsidRPr="00B936D7" w:rsidRDefault="000A5CE5" w:rsidP="005D101F">
      <w:pPr>
        <w:spacing w:after="0" w:line="360" w:lineRule="auto"/>
        <w:ind w:left="851" w:right="850"/>
        <w:jc w:val="both"/>
        <w:rPr>
          <w:rFonts w:ascii="Palatino Linotype" w:hAnsi="Palatino Linotype"/>
          <w:i/>
          <w:color w:val="000000"/>
        </w:rPr>
      </w:pPr>
    </w:p>
    <w:p w14:paraId="5A9DBAC8" w14:textId="77777777" w:rsidR="000A5CE5" w:rsidRPr="00B936D7" w:rsidRDefault="000A5CE5" w:rsidP="00B936D7">
      <w:pPr>
        <w:spacing w:after="0" w:line="360" w:lineRule="auto"/>
        <w:ind w:left="851" w:right="850"/>
        <w:jc w:val="both"/>
        <w:rPr>
          <w:rFonts w:ascii="Palatino Linotype" w:hAnsi="Palatino Linotype"/>
          <w:i/>
          <w:color w:val="000000"/>
        </w:rPr>
      </w:pPr>
      <w:r w:rsidRPr="00B936D7">
        <w:rPr>
          <w:rFonts w:ascii="Palatino Linotype" w:hAnsi="Palatino Linotype"/>
          <w:i/>
          <w:color w:val="000000"/>
        </w:rPr>
        <w:t>ATENTAMENTE</w:t>
      </w:r>
    </w:p>
    <w:p w14:paraId="0CAF39DC" w14:textId="77777777" w:rsidR="00B936D7" w:rsidRDefault="00B936D7" w:rsidP="00B936D7">
      <w:pPr>
        <w:spacing w:after="0" w:line="360" w:lineRule="auto"/>
        <w:ind w:left="851"/>
        <w:jc w:val="both"/>
        <w:rPr>
          <w:rFonts w:ascii="Palatino Linotype" w:hAnsi="Palatino Linotype"/>
          <w:i/>
          <w:color w:val="000000"/>
        </w:rPr>
      </w:pPr>
      <w:r w:rsidRPr="00B936D7">
        <w:rPr>
          <w:rFonts w:ascii="Palatino Linotype" w:hAnsi="Palatino Linotype"/>
          <w:i/>
          <w:color w:val="000000"/>
        </w:rPr>
        <w:t>YAMILIT LEYVA GUTIÉRREZ</w:t>
      </w:r>
    </w:p>
    <w:p w14:paraId="1C61D35C" w14:textId="77777777" w:rsidR="00B936D7" w:rsidRPr="00B936D7" w:rsidRDefault="00B936D7" w:rsidP="00B936D7">
      <w:pPr>
        <w:spacing w:after="0" w:line="360" w:lineRule="auto"/>
        <w:ind w:left="851"/>
        <w:jc w:val="both"/>
        <w:rPr>
          <w:rFonts w:ascii="Palatino Linotype" w:hAnsi="Palatino Linotype"/>
          <w:i/>
          <w:color w:val="000000"/>
        </w:rPr>
      </w:pPr>
    </w:p>
    <w:p w14:paraId="3CDE351B" w14:textId="7EE4E852" w:rsidR="00674479" w:rsidRDefault="00EC75B3" w:rsidP="000A5CE5">
      <w:pPr>
        <w:spacing w:after="0" w:line="360" w:lineRule="auto"/>
        <w:jc w:val="both"/>
        <w:rPr>
          <w:rFonts w:ascii="Palatino Linotype" w:hAnsi="Palatino Linotype"/>
          <w:sz w:val="24"/>
          <w:szCs w:val="24"/>
        </w:rPr>
      </w:pPr>
      <w:hyperlink r:id="rId8" w:tgtFrame="_blank" w:history="1">
        <w:r w:rsidR="00B936D7" w:rsidRPr="00B936D7">
          <w:rPr>
            <w:rStyle w:val="Hipervnculo"/>
            <w:rFonts w:ascii="Palatino Linotype" w:hAnsi="Palatino Linotype" w:cs="Arial"/>
            <w:b/>
            <w:bCs/>
            <w:color w:val="auto"/>
            <w:sz w:val="24"/>
            <w:szCs w:val="24"/>
            <w:u w:val="none"/>
          </w:rPr>
          <w:t>ORIENTACIÓN 00463 HILDA QUINTERIO MENDEZ (Judicial).</w:t>
        </w:r>
        <w:proofErr w:type="spellStart"/>
        <w:r w:rsidR="00B936D7" w:rsidRPr="00B936D7">
          <w:rPr>
            <w:rStyle w:val="Hipervnculo"/>
            <w:rFonts w:ascii="Palatino Linotype" w:hAnsi="Palatino Linotype" w:cs="Arial"/>
            <w:b/>
            <w:bCs/>
            <w:color w:val="auto"/>
            <w:sz w:val="24"/>
            <w:szCs w:val="24"/>
            <w:u w:val="none"/>
          </w:rPr>
          <w:t>docx</w:t>
        </w:r>
        <w:proofErr w:type="spellEnd"/>
      </w:hyperlink>
      <w:r w:rsidR="000A5CE5" w:rsidRPr="00B936D7">
        <w:rPr>
          <w:rFonts w:ascii="Palatino Linotype" w:hAnsi="Palatino Linotype"/>
          <w:b/>
          <w:sz w:val="24"/>
          <w:szCs w:val="24"/>
        </w:rPr>
        <w:t>,</w:t>
      </w:r>
      <w:r w:rsidR="000A5CE5">
        <w:rPr>
          <w:rFonts w:ascii="Palatino Linotype" w:hAnsi="Palatino Linotype"/>
          <w:b/>
          <w:sz w:val="24"/>
          <w:szCs w:val="24"/>
        </w:rPr>
        <w:t xml:space="preserve"> </w:t>
      </w:r>
      <w:r w:rsidR="000A5CE5">
        <w:rPr>
          <w:rFonts w:ascii="Palatino Linotype" w:hAnsi="Palatino Linotype"/>
          <w:sz w:val="24"/>
          <w:szCs w:val="24"/>
        </w:rPr>
        <w:t xml:space="preserve">archivo que contiene el oficio </w:t>
      </w:r>
      <w:r w:rsidR="00B86C28">
        <w:rPr>
          <w:rFonts w:ascii="Palatino Linotype" w:hAnsi="Palatino Linotype"/>
          <w:sz w:val="24"/>
          <w:szCs w:val="24"/>
        </w:rPr>
        <w:t xml:space="preserve">0871/MAIP/FGJ/2021, de fecha catorce de </w:t>
      </w:r>
      <w:r w:rsidR="00B86C28" w:rsidRPr="00B86C28">
        <w:rPr>
          <w:rFonts w:ascii="Palatino Linotype" w:hAnsi="Palatino Linotype"/>
          <w:sz w:val="24"/>
          <w:szCs w:val="24"/>
        </w:rPr>
        <w:t xml:space="preserve">abril de dos mil veintiuno en donde la titular de la Unidad de Transparencia informa que ese </w:t>
      </w:r>
      <w:r w:rsidR="00B86C28" w:rsidRPr="00B86C28">
        <w:rPr>
          <w:rFonts w:ascii="Palatino Linotype" w:eastAsia="MS Mincho" w:hAnsi="Palatino Linotype" w:cs="MinionPro-Regular"/>
          <w:color w:val="000000"/>
          <w:sz w:val="24"/>
          <w:szCs w:val="24"/>
          <w:lang w:eastAsia="es-ES"/>
        </w:rPr>
        <w:t>Sujeto Obligado no tiene competencia para conocer el Juzgado mediante el cual se otorgó la orden de cateo, por lo que se le orienta para que dirija su solicitud a la Unidad de Transparencia del Poder Judicial del Estado de</w:t>
      </w:r>
      <w:r w:rsidR="00B86C28" w:rsidRPr="00B851CF">
        <w:rPr>
          <w:rFonts w:ascii="Palatino Linotype" w:eastAsia="MS Mincho" w:hAnsi="Palatino Linotype" w:cs="MinionPro-Regular"/>
          <w:color w:val="000000"/>
          <w:sz w:val="24"/>
          <w:szCs w:val="24"/>
          <w:lang w:eastAsia="es-ES"/>
        </w:rPr>
        <w:t xml:space="preserve"> </w:t>
      </w:r>
      <w:r w:rsidR="00B851CF" w:rsidRPr="00B851CF">
        <w:rPr>
          <w:rFonts w:ascii="Palatino Linotype" w:eastAsia="MS Mincho" w:hAnsi="Palatino Linotype" w:cs="MinionPro-Regular"/>
          <w:color w:val="000000"/>
          <w:sz w:val="24"/>
          <w:szCs w:val="24"/>
          <w:lang w:eastAsia="es-ES"/>
        </w:rPr>
        <w:t>México</w:t>
      </w:r>
      <w:r w:rsidR="00B851CF">
        <w:rPr>
          <w:rFonts w:ascii="Palatino Linotype" w:eastAsia="MS Mincho" w:hAnsi="Palatino Linotype" w:cs="MinionPro-Regular"/>
          <w:color w:val="000000"/>
          <w:sz w:val="24"/>
          <w:szCs w:val="24"/>
          <w:lang w:eastAsia="es-ES"/>
        </w:rPr>
        <w:t>.</w:t>
      </w:r>
    </w:p>
    <w:p w14:paraId="53195469" w14:textId="7FD15492" w:rsidR="00674479" w:rsidRDefault="00674479" w:rsidP="000A5CE5">
      <w:pPr>
        <w:spacing w:after="0" w:line="360" w:lineRule="auto"/>
        <w:jc w:val="both"/>
        <w:rPr>
          <w:rFonts w:ascii="Palatino Linotype" w:hAnsi="Palatino Linotype"/>
          <w:sz w:val="24"/>
          <w:szCs w:val="24"/>
        </w:rPr>
      </w:pPr>
    </w:p>
    <w:p w14:paraId="543277BC" w14:textId="4EA2F329" w:rsidR="000A5CE5" w:rsidRPr="00AD2A55" w:rsidRDefault="00B86C28" w:rsidP="000A5CE5">
      <w:pPr>
        <w:spacing w:after="0" w:line="360" w:lineRule="auto"/>
        <w:jc w:val="both"/>
        <w:rPr>
          <w:rFonts w:ascii="Palatino Linotype" w:hAnsi="Palatino Linotype" w:cs="Arial"/>
          <w:b/>
          <w:sz w:val="24"/>
          <w:szCs w:val="24"/>
        </w:rPr>
      </w:pPr>
      <w:r>
        <w:rPr>
          <w:rFonts w:ascii="Palatino Linotype" w:hAnsi="Palatino Linotype" w:cs="Arial"/>
          <w:b/>
          <w:sz w:val="28"/>
          <w:szCs w:val="28"/>
        </w:rPr>
        <w:t>TERCER</w:t>
      </w:r>
      <w:r w:rsidR="00605961" w:rsidRPr="00605961">
        <w:rPr>
          <w:rFonts w:ascii="Palatino Linotype" w:hAnsi="Palatino Linotype" w:cs="Arial"/>
          <w:b/>
          <w:sz w:val="28"/>
          <w:szCs w:val="28"/>
        </w:rPr>
        <w:t>O.</w:t>
      </w:r>
      <w:r w:rsidR="00605961">
        <w:rPr>
          <w:rFonts w:ascii="Palatino Linotype" w:hAnsi="Palatino Linotype" w:cs="Arial"/>
          <w:b/>
          <w:sz w:val="24"/>
          <w:szCs w:val="24"/>
        </w:rPr>
        <w:t xml:space="preserve"> </w:t>
      </w:r>
      <w:r w:rsidR="000A5CE5" w:rsidRPr="0083246C">
        <w:rPr>
          <w:rFonts w:ascii="Palatino Linotype" w:hAnsi="Palatino Linotype" w:cs="Arial"/>
          <w:b/>
          <w:sz w:val="24"/>
          <w:szCs w:val="24"/>
        </w:rPr>
        <w:t>De</w:t>
      </w:r>
      <w:r w:rsidR="000A5CE5">
        <w:rPr>
          <w:rFonts w:ascii="Palatino Linotype" w:hAnsi="Palatino Linotype" w:cs="Arial"/>
          <w:b/>
          <w:sz w:val="24"/>
          <w:szCs w:val="24"/>
        </w:rPr>
        <w:t xml:space="preserve"> </w:t>
      </w:r>
      <w:r w:rsidR="000A5CE5" w:rsidRPr="0083246C">
        <w:rPr>
          <w:rFonts w:ascii="Palatino Linotype" w:hAnsi="Palatino Linotype" w:cs="Arial"/>
          <w:b/>
          <w:sz w:val="24"/>
          <w:szCs w:val="24"/>
        </w:rPr>
        <w:t>l</w:t>
      </w:r>
      <w:r w:rsidR="000A5CE5">
        <w:rPr>
          <w:rFonts w:ascii="Palatino Linotype" w:hAnsi="Palatino Linotype" w:cs="Arial"/>
          <w:b/>
          <w:sz w:val="24"/>
          <w:szCs w:val="24"/>
        </w:rPr>
        <w:t>os</w:t>
      </w:r>
      <w:r w:rsidR="000A5CE5" w:rsidRPr="0083246C">
        <w:rPr>
          <w:rFonts w:ascii="Palatino Linotype" w:hAnsi="Palatino Linotype" w:cs="Arial"/>
          <w:b/>
          <w:sz w:val="24"/>
          <w:szCs w:val="24"/>
        </w:rPr>
        <w:t xml:space="preserve"> recurso</w:t>
      </w:r>
      <w:r w:rsidR="000A5CE5">
        <w:rPr>
          <w:rFonts w:ascii="Palatino Linotype" w:hAnsi="Palatino Linotype" w:cs="Arial"/>
          <w:b/>
          <w:sz w:val="24"/>
          <w:szCs w:val="24"/>
        </w:rPr>
        <w:t>s</w:t>
      </w:r>
      <w:r w:rsidR="000A5CE5" w:rsidRPr="0083246C">
        <w:rPr>
          <w:rFonts w:ascii="Palatino Linotype" w:hAnsi="Palatino Linotype" w:cs="Arial"/>
          <w:b/>
          <w:sz w:val="24"/>
          <w:szCs w:val="24"/>
        </w:rPr>
        <w:t xml:space="preserve"> de revisión.</w:t>
      </w:r>
    </w:p>
    <w:p w14:paraId="2F283D8A" w14:textId="45BE282B" w:rsidR="000A5CE5" w:rsidRDefault="000A5CE5" w:rsidP="000A5CE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w:t>
      </w:r>
      <w:r w:rsidR="00B851CF">
        <w:rPr>
          <w:rFonts w:ascii="Palatino Linotype" w:hAnsi="Palatino Linotype" w:cs="Arial"/>
          <w:sz w:val="24"/>
          <w:szCs w:val="24"/>
        </w:rPr>
        <w:t>la</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w:t>
      </w:r>
      <w:r w:rsidR="00605961">
        <w:rPr>
          <w:rFonts w:ascii="Palatino Linotype" w:hAnsi="Palatino Linotype" w:cs="Arial"/>
          <w:sz w:val="24"/>
          <w:szCs w:val="24"/>
        </w:rPr>
        <w:t xml:space="preserve">el </w:t>
      </w:r>
      <w:r w:rsidR="00B86C28">
        <w:rPr>
          <w:rFonts w:ascii="Palatino Linotype" w:hAnsi="Palatino Linotype" w:cs="Arial"/>
          <w:sz w:val="24"/>
          <w:szCs w:val="24"/>
        </w:rPr>
        <w:t>cuatro de mayo</w:t>
      </w:r>
      <w:r w:rsidR="00605961">
        <w:rPr>
          <w:rFonts w:ascii="Palatino Linotype" w:hAnsi="Palatino Linotype" w:cs="Arial"/>
          <w:sz w:val="24"/>
          <w:szCs w:val="24"/>
        </w:rPr>
        <w:t xml:space="preserve"> de dos mil veintiuno</w:t>
      </w:r>
      <w:r>
        <w:rPr>
          <w:rFonts w:ascii="Palatino Linotype" w:hAnsi="Palatino Linotype" w:cs="Arial"/>
          <w:sz w:val="24"/>
          <w:szCs w:val="24"/>
        </w:rPr>
        <w:t>, el ahora Recurrente interpone recurso de revisión 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Pr>
          <w:rFonts w:ascii="Palatino Linotype" w:hAnsi="Palatino Linotype" w:cs="Arial"/>
          <w:sz w:val="24"/>
          <w:szCs w:val="24"/>
        </w:rPr>
        <w:t>en el sistema electrónico con e</w:t>
      </w:r>
      <w:r w:rsidRPr="00AD2A55">
        <w:rPr>
          <w:rFonts w:ascii="Palatino Linotype" w:hAnsi="Palatino Linotype" w:cs="Arial"/>
          <w:sz w:val="24"/>
          <w:szCs w:val="24"/>
        </w:rPr>
        <w:t>l expedient</w:t>
      </w:r>
      <w:r>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B86C28">
        <w:rPr>
          <w:rFonts w:ascii="Palatino Linotype" w:hAnsi="Palatino Linotype" w:cs="Arial"/>
          <w:b/>
          <w:bCs/>
          <w:sz w:val="24"/>
          <w:szCs w:val="24"/>
          <w:lang w:eastAsia="es-MX"/>
        </w:rPr>
        <w:t>2645</w:t>
      </w:r>
      <w:r>
        <w:rPr>
          <w:rFonts w:ascii="Palatino Linotype" w:hAnsi="Palatino Linotype" w:cs="Arial"/>
          <w:b/>
          <w:bCs/>
          <w:sz w:val="24"/>
          <w:szCs w:val="24"/>
          <w:lang w:eastAsia="es-MX"/>
        </w:rPr>
        <w:t>/INFOEM/IP/RR/202</w:t>
      </w:r>
      <w:r w:rsidR="00605961">
        <w:rPr>
          <w:rFonts w:ascii="Palatino Linotype" w:hAnsi="Palatino Linotype" w:cs="Arial"/>
          <w:b/>
          <w:bCs/>
          <w:sz w:val="24"/>
          <w:szCs w:val="24"/>
          <w:lang w:eastAsia="es-MX"/>
        </w:rPr>
        <w:t>1</w:t>
      </w:r>
      <w:r>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5CDB398" w14:textId="77777777" w:rsidR="000A5CE5" w:rsidRPr="00405687" w:rsidRDefault="000A5CE5" w:rsidP="000A5CE5">
      <w:pPr>
        <w:spacing w:after="0" w:line="360" w:lineRule="auto"/>
        <w:jc w:val="both"/>
        <w:rPr>
          <w:rFonts w:ascii="Palatino Linotype" w:hAnsi="Palatino Linotype" w:cs="Arial"/>
          <w:sz w:val="14"/>
          <w:szCs w:val="24"/>
        </w:rPr>
      </w:pPr>
    </w:p>
    <w:p w14:paraId="2F6FAD9B" w14:textId="568DDCFC" w:rsidR="000A5CE5" w:rsidRDefault="000A5CE5" w:rsidP="000A5CE5">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Pr>
          <w:rFonts w:ascii="Palatino Linotype" w:hAnsi="Palatino Linotype" w:cs="Arial"/>
          <w:b/>
          <w:bCs/>
          <w:sz w:val="24"/>
          <w:szCs w:val="24"/>
          <w:lang w:eastAsia="es-MX"/>
        </w:rPr>
        <w:t>0</w:t>
      </w:r>
      <w:r w:rsidR="00605961">
        <w:rPr>
          <w:rFonts w:ascii="Palatino Linotype" w:hAnsi="Palatino Linotype" w:cs="Arial"/>
          <w:b/>
          <w:bCs/>
          <w:sz w:val="24"/>
          <w:szCs w:val="24"/>
          <w:lang w:eastAsia="es-MX"/>
        </w:rPr>
        <w:t>2</w:t>
      </w:r>
      <w:r w:rsidR="00B86C28">
        <w:rPr>
          <w:rFonts w:ascii="Palatino Linotype" w:hAnsi="Palatino Linotype" w:cs="Arial"/>
          <w:b/>
          <w:bCs/>
          <w:sz w:val="24"/>
          <w:szCs w:val="24"/>
          <w:lang w:eastAsia="es-MX"/>
        </w:rPr>
        <w:t>645</w:t>
      </w:r>
      <w:r w:rsidR="00605961">
        <w:rPr>
          <w:rFonts w:ascii="Palatino Linotype" w:hAnsi="Palatino Linotype" w:cs="Arial"/>
          <w:b/>
          <w:bCs/>
          <w:sz w:val="24"/>
          <w:szCs w:val="24"/>
          <w:lang w:eastAsia="es-MX"/>
        </w:rPr>
        <w:t>/INFOEM/IP/RR/2021.</w:t>
      </w:r>
    </w:p>
    <w:p w14:paraId="6A63CF8C" w14:textId="77777777" w:rsidR="000A5CE5" w:rsidRPr="00AD2A55" w:rsidRDefault="000A5CE5" w:rsidP="000A5CE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21E2F90" w14:textId="327E9B9A" w:rsidR="000A5CE5" w:rsidRPr="00B86C28" w:rsidRDefault="000A5CE5" w:rsidP="000A5CE5">
      <w:pPr>
        <w:ind w:left="851" w:right="992"/>
        <w:jc w:val="both"/>
        <w:rPr>
          <w:rFonts w:ascii="Palatino Linotype" w:eastAsia="Times New Roman" w:hAnsi="Palatino Linotype" w:cs="Times New Roman"/>
          <w:i/>
          <w:lang w:eastAsia="es-MX"/>
        </w:rPr>
      </w:pPr>
      <w:r w:rsidRPr="00B86C28">
        <w:rPr>
          <w:rFonts w:ascii="Palatino Linotype" w:hAnsi="Palatino Linotype"/>
          <w:i/>
          <w:color w:val="000000"/>
        </w:rPr>
        <w:t>“</w:t>
      </w:r>
      <w:r w:rsidR="00B86C28" w:rsidRPr="00B86C28">
        <w:rPr>
          <w:rFonts w:ascii="Palatino Linotype" w:hAnsi="Palatino Linotype"/>
          <w:i/>
          <w:color w:val="000000"/>
        </w:rPr>
        <w:t>La respuesta otorgada a la solicitud de información 00463/FGJ/IP/2021 mediante oficio 0871/MAIP/FGJ/20210871/MAIP/FGJ/2021 de 14 de abril de 2021, en la cual refiere:”…se advierte que este Sujeto Obligado no tiene competencia para conocer el Juzgado mediante el cual se otorgó la orden de cateo, por lo que se le orienta para que dirija su solicitud a la Unidad de Transparencia del Poder Judicial del Estado de México,…”;</w:t>
      </w:r>
      <w:r w:rsidRPr="00B86C28">
        <w:rPr>
          <w:rFonts w:ascii="Palatino Linotype" w:hAnsi="Palatino Linotype"/>
          <w:i/>
          <w:color w:val="000000"/>
        </w:rPr>
        <w:t>”(Sic).</w:t>
      </w:r>
    </w:p>
    <w:p w14:paraId="2B136AE6" w14:textId="77777777" w:rsidR="000A5CE5" w:rsidRPr="000A1BB5" w:rsidRDefault="000A5CE5" w:rsidP="000A5CE5">
      <w:pPr>
        <w:spacing w:after="0" w:line="360" w:lineRule="auto"/>
        <w:jc w:val="both"/>
        <w:rPr>
          <w:rFonts w:ascii="Palatino Linotype" w:hAnsi="Palatino Linotype" w:cs="Arial"/>
          <w:b/>
          <w:sz w:val="20"/>
          <w:szCs w:val="24"/>
        </w:rPr>
      </w:pPr>
    </w:p>
    <w:p w14:paraId="22F8CD40" w14:textId="77777777" w:rsidR="000A5CE5" w:rsidRPr="00AD2A55" w:rsidRDefault="000A5CE5" w:rsidP="000A5CE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DE6E5F8" w14:textId="7D1B6DCC" w:rsidR="000A5CE5" w:rsidRPr="00B86C28" w:rsidRDefault="000A5CE5" w:rsidP="000A5CE5">
      <w:pPr>
        <w:ind w:left="851" w:right="992"/>
        <w:jc w:val="both"/>
        <w:rPr>
          <w:rFonts w:ascii="Palatino Linotype" w:eastAsia="Times New Roman" w:hAnsi="Palatino Linotype" w:cs="Times New Roman"/>
          <w:i/>
          <w:lang w:eastAsia="es-MX"/>
        </w:rPr>
      </w:pPr>
      <w:r w:rsidRPr="00B86C28">
        <w:rPr>
          <w:rFonts w:ascii="Palatino Linotype" w:hAnsi="Palatino Linotype" w:cs="Arial"/>
          <w:i/>
        </w:rPr>
        <w:t>“</w:t>
      </w:r>
      <w:r w:rsidR="00B86C28" w:rsidRPr="00B86C28">
        <w:rPr>
          <w:rFonts w:ascii="Palatino Linotype" w:hAnsi="Palatino Linotype"/>
          <w:i/>
          <w:color w:val="000000"/>
        </w:rPr>
        <w:t xml:space="preserve">La respuesta otorgada a la solicitud de información 00463/FGJ/IP/2021 mediante oficio 0871/MAIP/FGJ/20210871/MAIP/FGJ/2021 de 14 de abril de 2021, en la cual refiere:”…se advierte que este Sujeto Obligado no tiene competencia para conocer el Juzgado mediante el cual se otorgó la orden de cateo, por lo que se le orienta para que dirija su solicitud a la Unidad de Transparencia del Poder Judicial del Estado de México,…”; sin embargo la misma está dictada en contravención a lo dispuesto por los artículos 1, 4, y 160 de la Ley de Transparencia y Acceso a la Información Pública del Estado de México y Municipios , </w:t>
      </w:r>
      <w:r w:rsidR="00B86C28" w:rsidRPr="00FC0E37">
        <w:rPr>
          <w:rFonts w:ascii="Palatino Linotype" w:hAnsi="Palatino Linotype"/>
          <w:i/>
          <w:color w:val="000000"/>
          <w:highlight w:val="green"/>
        </w:rPr>
        <w:t>34 fracciones VIII y XVII, y 36 fracción XV, de la Ley de la Fiscalía General de Justicia del Estado de México</w:t>
      </w:r>
      <w:r w:rsidR="00B86C28" w:rsidRPr="00B86C28">
        <w:rPr>
          <w:rFonts w:ascii="Palatino Linotype" w:hAnsi="Palatino Linotype"/>
          <w:i/>
          <w:color w:val="000000"/>
        </w:rPr>
        <w:t xml:space="preserve">, y </w:t>
      </w:r>
      <w:r w:rsidR="00B86C28" w:rsidRPr="00422838">
        <w:rPr>
          <w:rFonts w:ascii="Palatino Linotype" w:hAnsi="Palatino Linotype"/>
          <w:i/>
          <w:color w:val="000000"/>
          <w:highlight w:val="cyan"/>
        </w:rPr>
        <w:t>142, 145, 252, 282 y demás relativos y aplicables del Código Nacional de Procedimientos Penales</w:t>
      </w:r>
      <w:r w:rsidR="00B86C28" w:rsidRPr="00B86C28">
        <w:rPr>
          <w:rFonts w:ascii="Palatino Linotype" w:hAnsi="Palatino Linotype"/>
          <w:i/>
          <w:color w:val="000000"/>
        </w:rPr>
        <w:t xml:space="preserve">, </w:t>
      </w:r>
      <w:r w:rsidR="00B86C28" w:rsidRPr="00F37E2D">
        <w:rPr>
          <w:rFonts w:ascii="Palatino Linotype" w:hAnsi="Palatino Linotype"/>
          <w:i/>
          <w:color w:val="000000"/>
          <w:highlight w:val="magenta"/>
        </w:rPr>
        <w:t>18 fracción II y 27 fracción IX, del Reglamento de la Ley Orgánica de la Procuraduría General de Justicia del Estado de México</w:t>
      </w:r>
      <w:r w:rsidR="00B86C28" w:rsidRPr="00B86C28">
        <w:rPr>
          <w:rFonts w:ascii="Palatino Linotype" w:hAnsi="Palatino Linotype"/>
          <w:i/>
          <w:color w:val="000000"/>
        </w:rPr>
        <w:t xml:space="preserve">, </w:t>
      </w:r>
      <w:r w:rsidR="00B86C28" w:rsidRPr="00502050">
        <w:rPr>
          <w:rFonts w:ascii="Palatino Linotype" w:hAnsi="Palatino Linotype"/>
          <w:i/>
          <w:color w:val="000000"/>
          <w:highlight w:val="green"/>
        </w:rPr>
        <w:t>18 fracción II, 22 fracción III y 27 fracción IX, del Reglamento de la Ley Orgánica de la Procuraduría General de Justicia del Estado de México</w:t>
      </w:r>
      <w:r w:rsidR="00B86C28" w:rsidRPr="00B86C28">
        <w:rPr>
          <w:rFonts w:ascii="Palatino Linotype" w:hAnsi="Palatino Linotype"/>
          <w:i/>
          <w:color w:val="000000"/>
        </w:rPr>
        <w:t xml:space="preserve"> y el Acuerdo interno 23/2016, por el que se crean los Grupos Tácticos Operativos; ya que el Ministerio Público tendrá, además de </w:t>
      </w:r>
      <w:r w:rsidR="00E251A7">
        <w:rPr>
          <w:rFonts w:ascii="Palatino Linotype" w:hAnsi="Palatino Linotype"/>
          <w:i/>
          <w:color w:val="000000"/>
        </w:rPr>
        <w:t>.</w:t>
      </w:r>
      <w:proofErr w:type="spellStart"/>
      <w:r w:rsidR="00B86C28" w:rsidRPr="00B86C28">
        <w:rPr>
          <w:rFonts w:ascii="Palatino Linotype" w:hAnsi="Palatino Linotype"/>
          <w:i/>
          <w:color w:val="000000"/>
        </w:rPr>
        <w:t>onstitución</w:t>
      </w:r>
      <w:proofErr w:type="spellEnd"/>
      <w:r w:rsidR="00B86C28" w:rsidRPr="00B86C28">
        <w:rPr>
          <w:rFonts w:ascii="Palatino Linotype" w:hAnsi="Palatino Linotype"/>
          <w:i/>
          <w:color w:val="000000"/>
        </w:rPr>
        <w:t xml:space="preserve"> del Estado, los instrumentos jurídicos internacionales vinculantes para el Estado Mexicano, el Código Nacional, las leyes nacionales y generales, la presente Ley y otros ordenamientos jurídicos estatales aplicables, tiene la obligación de solicitar, ejecutar u ordenar las técnicas de investigación aplicables, conforme al Código Nacional y la normatividad que emita la o el Fiscal General, con base en lo siguiente: a) Solicitar a la o el juez de control, la autorización para realizar las técnicas de investigación que requieren control judicial y aplicarlas. b) Solicitar la aprobación de la o el juez de control de las </w:t>
      </w:r>
      <w:r w:rsidR="00B86C28" w:rsidRPr="00B86C28">
        <w:rPr>
          <w:rFonts w:ascii="Palatino Linotype" w:hAnsi="Palatino Linotype"/>
          <w:i/>
          <w:color w:val="000000"/>
        </w:rPr>
        <w:lastRenderedPageBreak/>
        <w:t xml:space="preserve">técnicas de investigación, cuya realización requieren aprobación judicial posterior; asimismo el Código Nacional de Procedimientos Penales refiere expresamente que requieren de autorización previa del Juez de control todos los actos de investigación que impliquen afectación a derechos establecidos en la Constitución, así como los siguientes: La exhumación de cadáveres; las órdenes de cateo; la intervención de comunicaciones privadas y correspondencia; la toma de muestras de fluido corporal, vello o cabello, extracciones de sangre u otros análogos, cuando la persona requerida, excepto la víctima u ofendido, se niegue a proporcionar la misma; el reconocimiento o examen físico de una persona cuando aquélla se niegue a ser examinada, y las demás que señalen las leyes aplicables. El Artículo 282 del Código Nacional de Procedimientos Penales indica que, cuando en la investigación el Ministerio Público estime necesaria la práctica de un cateo, en razón de que el lugar a inspeccionar es un domicilio o una propiedad privada, solicitará por cualquier medio la autorización judicial para practicar el acto de investigación correspondiente. En la solicitud, que contará con un registro, se expresará el lugar que ha de inspeccionarse, la persona o personas que han de aprehenderse y los objetos que se buscan, señalando los motivos e indicios que sustentan la necesidad de la orden, así como los servidores públicos que podrán practicar o intervenir en dicho acto de investigación. Si el lugar a inspeccionar es de acceso público y forma parte del domicilio particular, este último no será sujeto de cateo, a menos que así se haya ordenado. Por lo cual resulta inconcuso que existe incongruencia en la respuesta dada por el sujeto obligado en el sentido de que no tiene competencia para conocer el Juzgado mediante el cual se otorgó la orden de cateo, si de conformidad con sus atribuciones y obligaciones conferidas, dicho sujeto obligado la debió solicitar al juez competente, asimismo de conformidad con el artículo 36 fracción XV, de la Ley de la Fiscalía General de Justicia del Estado de México, la Policía de Investigación actuará bajo la conducción y mando del Ministerio Público en la investigación de los delitos, con estricto apego a los principios reconocidos en la Constitución Federal, los Tratados Internacionales, las leyes aplicables y además tendrá las obligaciones siguientes: dar cumplimiento a los mandamientos ministeriales y jurisdiccionales que les sean instruidos y rendir inmediatamente el informe respectivo al Ministerio Público. La suscrita en ejercicio a su derecho de petición, realizó una solicitud al Fiscal General de Justicia del Estado de México, en la cual se solicitó: “…Se sirva informar bajo que oficio, orden o carpeta de investigación actuó la Fiscalía General de Justicia del Estado de México en el supuesto cateo en el inmueble ubicado en </w:t>
      </w:r>
      <w:proofErr w:type="spellStart"/>
      <w:r w:rsidR="00AB7E8B">
        <w:rPr>
          <w:rFonts w:ascii="Palatino Linotype" w:hAnsi="Palatino Linotype"/>
          <w:i/>
          <w:color w:val="000000"/>
        </w:rPr>
        <w:t>xxxxxx</w:t>
      </w:r>
      <w:proofErr w:type="spellEnd"/>
      <w:r w:rsidR="00B86C28" w:rsidRPr="00B86C28">
        <w:rPr>
          <w:rFonts w:ascii="Palatino Linotype" w:hAnsi="Palatino Linotype"/>
          <w:i/>
          <w:color w:val="000000"/>
        </w:rPr>
        <w:t xml:space="preserve"> </w:t>
      </w:r>
      <w:r w:rsidR="00AB7E8B">
        <w:rPr>
          <w:rFonts w:ascii="Palatino Linotype" w:hAnsi="Palatino Linotype"/>
          <w:i/>
          <w:color w:val="000000"/>
        </w:rPr>
        <w:t>xxx</w:t>
      </w:r>
      <w:r w:rsidR="00B86C28" w:rsidRPr="00B86C28">
        <w:rPr>
          <w:rFonts w:ascii="Palatino Linotype" w:hAnsi="Palatino Linotype"/>
          <w:i/>
          <w:color w:val="000000"/>
        </w:rPr>
        <w:t xml:space="preserve">, </w:t>
      </w:r>
      <w:proofErr w:type="spellStart"/>
      <w:r w:rsidR="00AB7E8B">
        <w:rPr>
          <w:rFonts w:ascii="Palatino Linotype" w:hAnsi="Palatino Linotype"/>
          <w:i/>
          <w:color w:val="000000"/>
        </w:rPr>
        <w:t>xxxxxxxxxxxxxxxxx</w:t>
      </w:r>
      <w:proofErr w:type="spellEnd"/>
      <w:r w:rsidR="00B86C28" w:rsidRPr="00B86C28">
        <w:rPr>
          <w:rFonts w:ascii="Palatino Linotype" w:hAnsi="Palatino Linotype"/>
          <w:i/>
          <w:color w:val="000000"/>
        </w:rPr>
        <w:t xml:space="preserve">, Toluca, México en la madrugada del 30 de enero de 2021, el cual contenga la </w:t>
      </w:r>
      <w:r w:rsidR="00B86C28" w:rsidRPr="00B86C28">
        <w:rPr>
          <w:rFonts w:ascii="Palatino Linotype" w:hAnsi="Palatino Linotype"/>
          <w:i/>
          <w:color w:val="000000"/>
        </w:rPr>
        <w:lastRenderedPageBreak/>
        <w:t xml:space="preserve">motivación y fundamentación que justifique el que más de 50 policías o servidores públicos de ésta Fiscalía General de Justicia del Estado de México y de la Secretaría de Seguridad, en flagrante violación a la integridad y seguridad personal, a la libertad, a la privacidad, propiedad, legalidad y seguridad jurídica, se introdujeran al domicilio de la suscrita, sin mostrar orden de cateo alguna, sin identificarse, y sin dejar copia de la supuesta actuación, causando daños en la vivienda que habito, robándose mis pertenencias, violentando a la suscrita e hijo, física y psicológicamente…” La cual me fue respondida vía correo electrónico mediante oficio 11/2021 de cinco de febrero de 2021, emitido por el Mtro. Gabriel Navarro Laguna, Coordinador de los Grupos Táctico Operativos del Estado de México, el cual refiere: “…Qué fecha 30 de enero de 2021, el Grupo Táctico Operativo de Toluca y la Unidad de mandamientos judiciales, llevaron a cabo una diligencia judicial en el inmueble ubicado en calle </w:t>
      </w:r>
      <w:proofErr w:type="spellStart"/>
      <w:r w:rsidR="00AB7E8B">
        <w:rPr>
          <w:rFonts w:ascii="Palatino Linotype" w:hAnsi="Palatino Linotype"/>
          <w:i/>
          <w:color w:val="000000"/>
        </w:rPr>
        <w:t>xxxxx</w:t>
      </w:r>
      <w:proofErr w:type="spellEnd"/>
      <w:r w:rsidR="00B86C28" w:rsidRPr="00B86C28">
        <w:rPr>
          <w:rFonts w:ascii="Palatino Linotype" w:hAnsi="Palatino Linotype"/>
          <w:i/>
          <w:color w:val="000000"/>
        </w:rPr>
        <w:t xml:space="preserve"> número </w:t>
      </w:r>
      <w:r w:rsidR="00AB7E8B">
        <w:rPr>
          <w:rFonts w:ascii="Palatino Linotype" w:hAnsi="Palatino Linotype"/>
          <w:i/>
          <w:color w:val="000000"/>
        </w:rPr>
        <w:t>xxx</w:t>
      </w:r>
      <w:r w:rsidR="00B86C28" w:rsidRPr="00B86C28">
        <w:rPr>
          <w:rFonts w:ascii="Palatino Linotype" w:hAnsi="Palatino Linotype"/>
          <w:i/>
          <w:color w:val="000000"/>
        </w:rPr>
        <w:t xml:space="preserve">, casa </w:t>
      </w:r>
      <w:r w:rsidR="00AB7E8B">
        <w:rPr>
          <w:rFonts w:ascii="Palatino Linotype" w:hAnsi="Palatino Linotype"/>
          <w:i/>
          <w:color w:val="000000"/>
        </w:rPr>
        <w:t>xx</w:t>
      </w:r>
      <w:r w:rsidR="00B86C28" w:rsidRPr="00B86C28">
        <w:rPr>
          <w:rFonts w:ascii="Palatino Linotype" w:hAnsi="Palatino Linotype"/>
          <w:i/>
          <w:color w:val="000000"/>
        </w:rPr>
        <w:t xml:space="preserve">, colonia </w:t>
      </w:r>
      <w:proofErr w:type="spellStart"/>
      <w:r w:rsidR="00AB7E8B">
        <w:rPr>
          <w:rFonts w:ascii="Palatino Linotype" w:hAnsi="Palatino Linotype"/>
          <w:i/>
          <w:color w:val="000000"/>
        </w:rPr>
        <w:t>xxxxxx</w:t>
      </w:r>
      <w:proofErr w:type="spellEnd"/>
      <w:r w:rsidR="00B86C28" w:rsidRPr="00B86C28">
        <w:rPr>
          <w:rFonts w:ascii="Palatino Linotype" w:hAnsi="Palatino Linotype"/>
          <w:i/>
          <w:color w:val="000000"/>
        </w:rPr>
        <w:t xml:space="preserve"> </w:t>
      </w:r>
      <w:proofErr w:type="spellStart"/>
      <w:r w:rsidR="00AB7E8B">
        <w:rPr>
          <w:rFonts w:ascii="Palatino Linotype" w:hAnsi="Palatino Linotype"/>
          <w:i/>
          <w:color w:val="000000"/>
        </w:rPr>
        <w:t>xxxxxxxxxxxxxxx</w:t>
      </w:r>
      <w:proofErr w:type="spellEnd"/>
      <w:r w:rsidR="00B86C28" w:rsidRPr="00B86C28">
        <w:rPr>
          <w:rFonts w:ascii="Palatino Linotype" w:hAnsi="Palatino Linotype"/>
          <w:i/>
          <w:color w:val="000000"/>
        </w:rPr>
        <w:t xml:space="preserve">, municipio de Toluca, Estado de México, la cual se llevó acabo con todas las formalidades de ley. Asimismo de conformidad con los artículos 18 fracción II y 27 fracción IX, del Reglamento de la Ley Orgánica de la Procuraduría General de Justicia del Estado de México, son atribuciones en su calidad de Ministerio Público el solicitar al órgano jurisdiccional las órdenes de cateo y de conformidad con el artículo 22 fracción III, del Reglamento de la Ley Orgánica de la Procuraduría General de Justicia del Estado de México, son atribuciones de la Comisaría General de la Policía Ministerial; coordinar la ejecución de las órdenes de aprehensión, reaprehensión, comparecencia, presentación, cateos y arraigo que dicten los órganos jurisdiccionales. El acuerdo interno 23/2016, por el que se crean los Grupos Tácticos Operativos refiere: QUINTO.- Corresponde al titular del Grupo de Coordinación institucional el ejercicio de las siguientes atribuciones: X. Registrar sus actuaciones de investigación en el Sistema Informático de la Procuraduría General de justicia del Estado de México, autorizado mediante acuerdo 16/2016 publicado en el Periódico Oficial “Gaceta de Gobierno” el 17 de junio de 2016. XI. En caso de que en el resultado del operativo se realicen detenciones, poner de inmediato los detenidos a disposición de la Fiscalía competente, y en el caso de obtener y ejecutar órdenes de cateo, una vez ejecutadas las mismas, informar al Juez de Control y remitir la investigación a la Fiscalía que corresponda para su prosecución; Por lo cual se solicita se dé trámite al presente recurso a fin de que el sujeto obligado de cumplimiento a lo dispuesto por el artículo 160 de la Ley de Transparencia y Acceso a la Información Pública del Estado de México y Municipios, que indica: Artículo 160. Los sujetos obligados deberán otorgar acceso a los documentos que se encuentren en sus archivos o que estén </w:t>
      </w:r>
      <w:r w:rsidR="00B86C28" w:rsidRPr="00B86C28">
        <w:rPr>
          <w:rFonts w:ascii="Palatino Linotype" w:hAnsi="Palatino Linotype"/>
          <w:i/>
          <w:color w:val="000000"/>
        </w:rPr>
        <w:lastRenderedPageBreak/>
        <w:t>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w:t>
      </w:r>
      <w:r w:rsidRPr="00B86C28">
        <w:rPr>
          <w:rFonts w:ascii="Palatino Linotype" w:hAnsi="Palatino Linotype"/>
          <w:i/>
          <w:color w:val="000000"/>
        </w:rPr>
        <w:t>” (Sic).</w:t>
      </w:r>
    </w:p>
    <w:p w14:paraId="5E112D24" w14:textId="349368AA" w:rsidR="000A5CE5" w:rsidRDefault="00B86C28" w:rsidP="000A5CE5">
      <w:pPr>
        <w:tabs>
          <w:tab w:val="left" w:pos="6263"/>
        </w:tabs>
        <w:spacing w:after="0" w:line="360" w:lineRule="auto"/>
        <w:rPr>
          <w:rFonts w:ascii="Palatino Linotype" w:hAnsi="Palatino Linotype" w:cs="Arial"/>
          <w:b/>
          <w:sz w:val="24"/>
          <w:szCs w:val="24"/>
        </w:rPr>
      </w:pPr>
      <w:r>
        <w:rPr>
          <w:rFonts w:ascii="Palatino Linotype" w:hAnsi="Palatino Linotype" w:cs="Arial"/>
          <w:b/>
          <w:sz w:val="24"/>
          <w:szCs w:val="24"/>
        </w:rPr>
        <w:t>El Recurrente adjunto tres archivos</w:t>
      </w:r>
    </w:p>
    <w:p w14:paraId="699753BE" w14:textId="670F7F6B" w:rsidR="00B86C28" w:rsidRDefault="00EC75B3" w:rsidP="006A15E4">
      <w:pPr>
        <w:numPr>
          <w:ilvl w:val="0"/>
          <w:numId w:val="23"/>
        </w:numPr>
        <w:spacing w:after="0" w:line="360" w:lineRule="auto"/>
        <w:ind w:left="714" w:hanging="357"/>
        <w:jc w:val="both"/>
        <w:rPr>
          <w:rFonts w:ascii="Palatino Linotype" w:hAnsi="Palatino Linotype" w:cs="Arial"/>
          <w:b/>
          <w:sz w:val="24"/>
          <w:szCs w:val="24"/>
        </w:rPr>
      </w:pPr>
      <w:hyperlink r:id="rId9" w:tgtFrame="_blank" w:history="1">
        <w:r w:rsidR="00B86C28" w:rsidRPr="00B86C28">
          <w:rPr>
            <w:rStyle w:val="Hipervnculo"/>
            <w:rFonts w:ascii="Palatino Linotype" w:hAnsi="Palatino Linotype" w:cs="Arial"/>
            <w:b/>
            <w:bCs/>
            <w:color w:val="auto"/>
            <w:sz w:val="24"/>
            <w:szCs w:val="24"/>
            <w:u w:val="none"/>
          </w:rPr>
          <w:t>ACUERDO INTERNO NÚM 23-16 (1).pdf</w:t>
        </w:r>
      </w:hyperlink>
      <w:r w:rsidR="00B86C28">
        <w:rPr>
          <w:rFonts w:ascii="Palatino Linotype" w:hAnsi="Palatino Linotype" w:cs="Arial"/>
          <w:b/>
          <w:sz w:val="24"/>
          <w:szCs w:val="24"/>
        </w:rPr>
        <w:t xml:space="preserve">, </w:t>
      </w:r>
      <w:r w:rsidR="00B86C28" w:rsidRPr="006A15E4">
        <w:rPr>
          <w:rFonts w:ascii="Palatino Linotype" w:hAnsi="Palatino Linotype" w:cs="Arial"/>
          <w:sz w:val="24"/>
          <w:szCs w:val="24"/>
        </w:rPr>
        <w:t xml:space="preserve">archivo que contiene el acuerdo interno </w:t>
      </w:r>
      <w:r w:rsidR="006A15E4" w:rsidRPr="006A15E4">
        <w:rPr>
          <w:rFonts w:ascii="Palatino Linotype" w:hAnsi="Palatino Linotype" w:cs="Arial"/>
          <w:sz w:val="24"/>
          <w:szCs w:val="24"/>
        </w:rPr>
        <w:t>número</w:t>
      </w:r>
      <w:r w:rsidR="00B86C28" w:rsidRPr="006A15E4">
        <w:rPr>
          <w:rFonts w:ascii="Palatino Linotype" w:hAnsi="Palatino Linotype" w:cs="Arial"/>
          <w:sz w:val="24"/>
          <w:szCs w:val="24"/>
        </w:rPr>
        <w:t xml:space="preserve"> 23/2016, por el que se crean los grupos tácticos </w:t>
      </w:r>
      <w:r w:rsidR="006A15E4">
        <w:rPr>
          <w:rFonts w:ascii="Palatino Linotype" w:hAnsi="Palatino Linotype" w:cs="Arial"/>
          <w:sz w:val="24"/>
          <w:szCs w:val="24"/>
        </w:rPr>
        <w:t>operativos y</w:t>
      </w:r>
      <w:r w:rsidR="00B86C28" w:rsidRPr="006A15E4">
        <w:rPr>
          <w:rFonts w:ascii="Palatino Linotype" w:hAnsi="Palatino Linotype" w:cs="Arial"/>
          <w:sz w:val="24"/>
          <w:szCs w:val="24"/>
        </w:rPr>
        <w:t xml:space="preserve"> el grupo de coordinación interinstitucional para el combate de la delincuencia.</w:t>
      </w:r>
      <w:r w:rsidR="006A15E4" w:rsidRPr="006A15E4">
        <w:rPr>
          <w:rFonts w:ascii="Palatino Linotype" w:hAnsi="Palatino Linotype"/>
          <w:sz w:val="24"/>
          <w:szCs w:val="24"/>
        </w:rPr>
        <w:t xml:space="preserve"> </w:t>
      </w:r>
    </w:p>
    <w:p w14:paraId="6D749FD9" w14:textId="0D95AF29" w:rsidR="00B86C28" w:rsidRPr="006A15E4" w:rsidRDefault="00EC75B3" w:rsidP="006A15E4">
      <w:pPr>
        <w:numPr>
          <w:ilvl w:val="0"/>
          <w:numId w:val="23"/>
        </w:numPr>
        <w:spacing w:after="0" w:line="360" w:lineRule="auto"/>
        <w:ind w:left="714" w:hanging="357"/>
        <w:jc w:val="both"/>
        <w:rPr>
          <w:rFonts w:ascii="Palatino Linotype" w:hAnsi="Palatino Linotype" w:cs="Arial"/>
          <w:b/>
          <w:sz w:val="24"/>
          <w:szCs w:val="24"/>
        </w:rPr>
      </w:pPr>
      <w:hyperlink r:id="rId10" w:tgtFrame="_blank" w:history="1">
        <w:r w:rsidR="00B86C28" w:rsidRPr="00B86C28">
          <w:rPr>
            <w:rStyle w:val="Hipervnculo"/>
            <w:rFonts w:ascii="Palatino Linotype" w:hAnsi="Palatino Linotype" w:cs="Arial"/>
            <w:b/>
            <w:bCs/>
            <w:color w:val="auto"/>
            <w:sz w:val="24"/>
            <w:szCs w:val="24"/>
            <w:u w:val="none"/>
          </w:rPr>
          <w:t xml:space="preserve">ORIENTACIÓN 00463 </w:t>
        </w:r>
        <w:proofErr w:type="spellStart"/>
        <w:r w:rsidR="00AB7E8B">
          <w:rPr>
            <w:rStyle w:val="Hipervnculo"/>
            <w:rFonts w:ascii="Palatino Linotype" w:hAnsi="Palatino Linotype" w:cs="Arial"/>
            <w:b/>
            <w:bCs/>
            <w:color w:val="auto"/>
            <w:sz w:val="24"/>
            <w:szCs w:val="24"/>
            <w:u w:val="none"/>
          </w:rPr>
          <w:t>xxxxxxxxxxxxxxxxxxxxxxxxxxxxx</w:t>
        </w:r>
        <w:proofErr w:type="spellEnd"/>
        <w:r w:rsidR="00B86C28" w:rsidRPr="00B86C28">
          <w:rPr>
            <w:rStyle w:val="Hipervnculo"/>
            <w:rFonts w:ascii="Palatino Linotype" w:hAnsi="Palatino Linotype" w:cs="Arial"/>
            <w:b/>
            <w:bCs/>
            <w:color w:val="auto"/>
            <w:sz w:val="24"/>
            <w:szCs w:val="24"/>
            <w:u w:val="none"/>
          </w:rPr>
          <w:t xml:space="preserve"> (Judicial).</w:t>
        </w:r>
        <w:proofErr w:type="spellStart"/>
        <w:r w:rsidR="00B86C28" w:rsidRPr="00B86C28">
          <w:rPr>
            <w:rStyle w:val="Hipervnculo"/>
            <w:rFonts w:ascii="Palatino Linotype" w:hAnsi="Palatino Linotype" w:cs="Arial"/>
            <w:b/>
            <w:bCs/>
            <w:color w:val="auto"/>
            <w:sz w:val="24"/>
            <w:szCs w:val="24"/>
            <w:u w:val="none"/>
          </w:rPr>
          <w:t>docx</w:t>
        </w:r>
        <w:proofErr w:type="spellEnd"/>
      </w:hyperlink>
      <w:r w:rsidR="006A15E4">
        <w:rPr>
          <w:rFonts w:ascii="Palatino Linotype" w:hAnsi="Palatino Linotype" w:cs="Arial"/>
          <w:b/>
          <w:sz w:val="24"/>
          <w:szCs w:val="24"/>
        </w:rPr>
        <w:t xml:space="preserve">, </w:t>
      </w:r>
      <w:r w:rsidR="006A15E4" w:rsidRPr="006A15E4">
        <w:rPr>
          <w:rFonts w:ascii="Palatino Linotype" w:hAnsi="Palatino Linotype"/>
          <w:sz w:val="24"/>
          <w:szCs w:val="24"/>
        </w:rPr>
        <w:t>oficio 0871/MAIP/FGJ/2021, de</w:t>
      </w:r>
      <w:r w:rsidR="006A15E4">
        <w:rPr>
          <w:rFonts w:ascii="Palatino Linotype" w:hAnsi="Palatino Linotype"/>
          <w:sz w:val="24"/>
          <w:szCs w:val="24"/>
        </w:rPr>
        <w:t xml:space="preserve"> fecha catorce de abril de dos mil veintiuno, que fue remitido en respuesta.</w:t>
      </w:r>
    </w:p>
    <w:p w14:paraId="2E254364" w14:textId="165C3246" w:rsidR="00B86C28" w:rsidRPr="00B86C28" w:rsidRDefault="00EC75B3" w:rsidP="006A15E4">
      <w:pPr>
        <w:numPr>
          <w:ilvl w:val="0"/>
          <w:numId w:val="23"/>
        </w:numPr>
        <w:spacing w:after="0" w:line="360" w:lineRule="auto"/>
        <w:ind w:left="714" w:hanging="357"/>
        <w:jc w:val="both"/>
        <w:rPr>
          <w:rFonts w:ascii="Palatino Linotype" w:hAnsi="Palatino Linotype" w:cs="Arial"/>
          <w:b/>
          <w:sz w:val="24"/>
          <w:szCs w:val="24"/>
        </w:rPr>
      </w:pPr>
      <w:hyperlink r:id="rId11" w:tgtFrame="_blank" w:history="1">
        <w:r w:rsidR="00B86C28" w:rsidRPr="00B86C28">
          <w:rPr>
            <w:rStyle w:val="Hipervnculo"/>
            <w:rFonts w:ascii="Palatino Linotype" w:hAnsi="Palatino Linotype" w:cs="Arial"/>
            <w:b/>
            <w:bCs/>
            <w:color w:val="auto"/>
            <w:sz w:val="24"/>
            <w:szCs w:val="24"/>
            <w:u w:val="none"/>
          </w:rPr>
          <w:t>contestación oficio (2).</w:t>
        </w:r>
        <w:proofErr w:type="spellStart"/>
        <w:r w:rsidR="00B86C28" w:rsidRPr="00B86C28">
          <w:rPr>
            <w:rStyle w:val="Hipervnculo"/>
            <w:rFonts w:ascii="Palatino Linotype" w:hAnsi="Palatino Linotype" w:cs="Arial"/>
            <w:b/>
            <w:bCs/>
            <w:color w:val="auto"/>
            <w:sz w:val="24"/>
            <w:szCs w:val="24"/>
            <w:u w:val="none"/>
          </w:rPr>
          <w:t>jpg</w:t>
        </w:r>
        <w:proofErr w:type="spellEnd"/>
      </w:hyperlink>
      <w:r w:rsidR="006A15E4">
        <w:rPr>
          <w:rFonts w:ascii="Palatino Linotype" w:hAnsi="Palatino Linotype" w:cs="Arial"/>
          <w:b/>
          <w:sz w:val="24"/>
          <w:szCs w:val="24"/>
        </w:rPr>
        <w:t xml:space="preserve">, </w:t>
      </w:r>
      <w:r w:rsidR="006A15E4">
        <w:rPr>
          <w:rFonts w:ascii="Palatino Linotype" w:hAnsi="Palatino Linotype" w:cs="Arial"/>
          <w:sz w:val="24"/>
          <w:szCs w:val="24"/>
        </w:rPr>
        <w:t>contiene imagen del oficio 011/2021 de fecha cinco de febrero de dos mil veintiuno, en donde el coordinador de los grupos tácticos operativos del Estado de México informa a la ciudadana que sobre el cateo realizado.</w:t>
      </w:r>
    </w:p>
    <w:p w14:paraId="162302A6" w14:textId="77777777" w:rsidR="00B86C28" w:rsidRPr="00B86C28" w:rsidRDefault="00B86C28" w:rsidP="000A5CE5">
      <w:pPr>
        <w:tabs>
          <w:tab w:val="left" w:pos="6263"/>
        </w:tabs>
        <w:spacing w:after="0" w:line="360" w:lineRule="auto"/>
        <w:rPr>
          <w:rFonts w:ascii="Palatino Linotype" w:hAnsi="Palatino Linotype" w:cs="Arial"/>
          <w:b/>
          <w:sz w:val="24"/>
          <w:szCs w:val="24"/>
        </w:rPr>
      </w:pPr>
    </w:p>
    <w:p w14:paraId="53FD93F2" w14:textId="10D493DF" w:rsidR="000A5CE5" w:rsidRPr="00AD2A55" w:rsidRDefault="006A15E4" w:rsidP="000A5CE5">
      <w:pPr>
        <w:spacing w:after="0" w:line="360" w:lineRule="auto"/>
        <w:jc w:val="both"/>
        <w:rPr>
          <w:rFonts w:ascii="Palatino Linotype" w:hAnsi="Palatino Linotype" w:cs="Arial"/>
          <w:b/>
          <w:sz w:val="24"/>
          <w:szCs w:val="24"/>
        </w:rPr>
      </w:pPr>
      <w:r>
        <w:rPr>
          <w:rFonts w:ascii="Palatino Linotype" w:hAnsi="Palatino Linotype" w:cs="Arial"/>
          <w:b/>
          <w:sz w:val="28"/>
          <w:szCs w:val="28"/>
        </w:rPr>
        <w:t>CUAR</w:t>
      </w:r>
      <w:r w:rsidR="000A5CE5" w:rsidRPr="00405687">
        <w:rPr>
          <w:rFonts w:ascii="Palatino Linotype" w:hAnsi="Palatino Linotype" w:cs="Arial"/>
          <w:b/>
          <w:sz w:val="28"/>
          <w:szCs w:val="28"/>
        </w:rPr>
        <w:t xml:space="preserve">TO. </w:t>
      </w:r>
      <w:r w:rsidR="000A5CE5" w:rsidRPr="00AD2A55">
        <w:rPr>
          <w:rFonts w:ascii="Palatino Linotype" w:hAnsi="Palatino Linotype" w:cs="Arial"/>
          <w:b/>
          <w:sz w:val="24"/>
          <w:szCs w:val="24"/>
        </w:rPr>
        <w:t>Del turno de</w:t>
      </w:r>
      <w:r w:rsidR="000A5CE5">
        <w:rPr>
          <w:rFonts w:ascii="Palatino Linotype" w:hAnsi="Palatino Linotype" w:cs="Arial"/>
          <w:b/>
          <w:sz w:val="24"/>
          <w:szCs w:val="24"/>
        </w:rPr>
        <w:t xml:space="preserve"> </w:t>
      </w:r>
      <w:r w:rsidR="000A5CE5" w:rsidRPr="00AD2A55">
        <w:rPr>
          <w:rFonts w:ascii="Palatino Linotype" w:hAnsi="Palatino Linotype" w:cs="Arial"/>
          <w:b/>
          <w:sz w:val="24"/>
          <w:szCs w:val="24"/>
        </w:rPr>
        <w:t>l</w:t>
      </w:r>
      <w:r w:rsidR="000A5CE5">
        <w:rPr>
          <w:rFonts w:ascii="Palatino Linotype" w:hAnsi="Palatino Linotype" w:cs="Arial"/>
          <w:b/>
          <w:sz w:val="24"/>
          <w:szCs w:val="24"/>
        </w:rPr>
        <w:t>os</w:t>
      </w:r>
      <w:r w:rsidR="000A5CE5" w:rsidRPr="00AD2A55">
        <w:rPr>
          <w:rFonts w:ascii="Palatino Linotype" w:hAnsi="Palatino Linotype" w:cs="Arial"/>
          <w:b/>
          <w:sz w:val="24"/>
          <w:szCs w:val="24"/>
        </w:rPr>
        <w:t xml:space="preserve"> recurso</w:t>
      </w:r>
      <w:r w:rsidR="000A5CE5">
        <w:rPr>
          <w:rFonts w:ascii="Palatino Linotype" w:hAnsi="Palatino Linotype" w:cs="Arial"/>
          <w:b/>
          <w:sz w:val="24"/>
          <w:szCs w:val="24"/>
        </w:rPr>
        <w:t>s</w:t>
      </w:r>
      <w:r w:rsidR="000A5CE5" w:rsidRPr="00AD2A55">
        <w:rPr>
          <w:rFonts w:ascii="Palatino Linotype" w:hAnsi="Palatino Linotype" w:cs="Arial"/>
          <w:b/>
          <w:sz w:val="24"/>
          <w:szCs w:val="24"/>
        </w:rPr>
        <w:t xml:space="preserve"> de revisión.</w:t>
      </w:r>
    </w:p>
    <w:p w14:paraId="42218AE6" w14:textId="64882BDC" w:rsidR="000A5CE5" w:rsidRDefault="000A5CE5" w:rsidP="000A5CE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E17FE6">
        <w:rPr>
          <w:rFonts w:ascii="Palatino Linotype" w:hAnsi="Palatino Linotype" w:cs="Arial"/>
          <w:b/>
          <w:sz w:val="24"/>
          <w:szCs w:val="24"/>
        </w:rPr>
        <w:t>2</w:t>
      </w:r>
      <w:r w:rsidR="00B86C28">
        <w:rPr>
          <w:rFonts w:ascii="Palatino Linotype" w:hAnsi="Palatino Linotype" w:cs="Arial"/>
          <w:b/>
          <w:sz w:val="24"/>
          <w:szCs w:val="24"/>
        </w:rPr>
        <w:t>645</w:t>
      </w:r>
      <w:r w:rsidRPr="000A1BB5">
        <w:rPr>
          <w:rFonts w:ascii="Palatino Linotype" w:hAnsi="Palatino Linotype" w:cs="Arial"/>
          <w:b/>
          <w:sz w:val="24"/>
          <w:szCs w:val="24"/>
        </w:rPr>
        <w:t>/INFOEM/IP/RR/20</w:t>
      </w:r>
      <w:r>
        <w:rPr>
          <w:rFonts w:ascii="Palatino Linotype" w:hAnsi="Palatino Linotype" w:cs="Arial"/>
          <w:b/>
          <w:sz w:val="24"/>
          <w:szCs w:val="24"/>
        </w:rPr>
        <w:t>2</w:t>
      </w:r>
      <w:r w:rsidR="00E17FE6">
        <w:rPr>
          <w:rFonts w:ascii="Palatino Linotype" w:hAnsi="Palatino Linotype" w:cs="Arial"/>
          <w:b/>
          <w:sz w:val="24"/>
          <w:szCs w:val="24"/>
        </w:rPr>
        <w:t>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recay</w:t>
      </w:r>
      <w:r>
        <w:rPr>
          <w:rFonts w:ascii="Palatino Linotype" w:hAnsi="Palatino Linotype" w:cs="Arial"/>
          <w:sz w:val="24"/>
          <w:szCs w:val="24"/>
        </w:rPr>
        <w:t>ó</w:t>
      </w:r>
      <w:r w:rsidRPr="00152075">
        <w:rPr>
          <w:rFonts w:ascii="Palatino Linotype" w:hAnsi="Palatino Linotype" w:cs="Arial"/>
          <w:sz w:val="24"/>
          <w:szCs w:val="24"/>
        </w:rPr>
        <w:t xml:space="preserve"> acuerdo de admisión en </w:t>
      </w:r>
      <w:r w:rsidR="00E17FE6" w:rsidRPr="00152075">
        <w:rPr>
          <w:rFonts w:ascii="Palatino Linotype" w:hAnsi="Palatino Linotype" w:cs="Arial"/>
          <w:sz w:val="24"/>
          <w:szCs w:val="24"/>
        </w:rPr>
        <w:t xml:space="preserve">fecha </w:t>
      </w:r>
      <w:r w:rsidR="006A15E4">
        <w:rPr>
          <w:rFonts w:ascii="Palatino Linotype" w:hAnsi="Palatino Linotype" w:cs="Arial"/>
          <w:sz w:val="24"/>
          <w:szCs w:val="24"/>
        </w:rPr>
        <w:t>once de mayo</w:t>
      </w:r>
      <w:r w:rsidR="00E17FE6">
        <w:rPr>
          <w:rFonts w:ascii="Palatino Linotype" w:hAnsi="Palatino Linotype" w:cs="Arial"/>
          <w:sz w:val="24"/>
          <w:szCs w:val="24"/>
        </w:rPr>
        <w:t xml:space="preserve"> de dos mil veintiuno</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24B53072" w14:textId="63CAD25A" w:rsidR="000A5CE5" w:rsidRPr="00066C4C" w:rsidRDefault="006A15E4" w:rsidP="000A5CE5">
      <w:pPr>
        <w:spacing w:after="0" w:line="360" w:lineRule="auto"/>
        <w:jc w:val="both"/>
        <w:rPr>
          <w:rFonts w:ascii="Palatino Linotype" w:hAnsi="Palatino Linotype" w:cs="Arial"/>
          <w:b/>
          <w:sz w:val="24"/>
          <w:szCs w:val="24"/>
        </w:rPr>
      </w:pPr>
      <w:r w:rsidRPr="00066C4C">
        <w:rPr>
          <w:rFonts w:ascii="Palatino Linotype" w:hAnsi="Palatino Linotype" w:cs="Arial"/>
          <w:b/>
          <w:sz w:val="28"/>
          <w:szCs w:val="28"/>
        </w:rPr>
        <w:lastRenderedPageBreak/>
        <w:t>QUIN</w:t>
      </w:r>
      <w:r w:rsidR="000A5CE5" w:rsidRPr="00066C4C">
        <w:rPr>
          <w:rFonts w:ascii="Palatino Linotype" w:hAnsi="Palatino Linotype" w:cs="Arial"/>
          <w:b/>
          <w:sz w:val="28"/>
          <w:szCs w:val="28"/>
        </w:rPr>
        <w:t>TO.</w:t>
      </w:r>
      <w:r w:rsidR="000A5CE5" w:rsidRPr="00066C4C">
        <w:rPr>
          <w:rFonts w:ascii="Palatino Linotype" w:hAnsi="Palatino Linotype" w:cs="Arial"/>
          <w:b/>
          <w:sz w:val="24"/>
          <w:szCs w:val="24"/>
        </w:rPr>
        <w:t xml:space="preserve"> De la etapa de manifestaciones y/o alegatos.</w:t>
      </w:r>
    </w:p>
    <w:p w14:paraId="1ABDC34F" w14:textId="09C29FF3" w:rsidR="00066C4C" w:rsidRPr="00066C4C" w:rsidRDefault="000A5CE5" w:rsidP="000A5CE5">
      <w:pPr>
        <w:spacing w:after="0" w:line="360" w:lineRule="auto"/>
        <w:jc w:val="both"/>
        <w:rPr>
          <w:rFonts w:ascii="Palatino Linotype" w:hAnsi="Palatino Linotype" w:cs="Arial"/>
          <w:sz w:val="24"/>
          <w:szCs w:val="24"/>
        </w:rPr>
      </w:pPr>
      <w:r w:rsidRPr="00066C4C">
        <w:rPr>
          <w:rFonts w:ascii="Palatino Linotype" w:hAnsi="Palatino Linotype" w:cs="Arial"/>
          <w:sz w:val="24"/>
          <w:szCs w:val="24"/>
        </w:rPr>
        <w:t xml:space="preserve">Que de los autos electrónicos que obran en el expediente del recurso de revisión </w:t>
      </w:r>
      <w:r w:rsidRPr="00066C4C">
        <w:rPr>
          <w:rFonts w:ascii="Palatino Linotype" w:hAnsi="Palatino Linotype" w:cs="Arial"/>
          <w:b/>
          <w:bCs/>
          <w:sz w:val="24"/>
          <w:szCs w:val="24"/>
          <w:lang w:eastAsia="es-MX"/>
        </w:rPr>
        <w:t>0</w:t>
      </w:r>
      <w:r w:rsidR="00E17FE6" w:rsidRPr="00066C4C">
        <w:rPr>
          <w:rFonts w:ascii="Palatino Linotype" w:hAnsi="Palatino Linotype" w:cs="Arial"/>
          <w:b/>
          <w:bCs/>
          <w:sz w:val="24"/>
          <w:szCs w:val="24"/>
          <w:lang w:eastAsia="es-MX"/>
        </w:rPr>
        <w:t>2</w:t>
      </w:r>
      <w:r w:rsidR="006A15E4" w:rsidRPr="00066C4C">
        <w:rPr>
          <w:rFonts w:ascii="Palatino Linotype" w:hAnsi="Palatino Linotype" w:cs="Arial"/>
          <w:b/>
          <w:bCs/>
          <w:sz w:val="24"/>
          <w:szCs w:val="24"/>
          <w:lang w:eastAsia="es-MX"/>
        </w:rPr>
        <w:t>645</w:t>
      </w:r>
      <w:r w:rsidRPr="00066C4C">
        <w:rPr>
          <w:rFonts w:ascii="Palatino Linotype" w:hAnsi="Palatino Linotype" w:cs="Arial"/>
          <w:b/>
          <w:bCs/>
          <w:sz w:val="24"/>
          <w:szCs w:val="24"/>
          <w:lang w:eastAsia="es-MX"/>
        </w:rPr>
        <w:t>/INFOEM/IP/RR/2020</w:t>
      </w:r>
      <w:r w:rsidRPr="00066C4C">
        <w:rPr>
          <w:rFonts w:ascii="Palatino Linotype" w:hAnsi="Palatino Linotype" w:cs="Arial"/>
          <w:sz w:val="24"/>
          <w:szCs w:val="24"/>
        </w:rPr>
        <w:t>, se aprecia que el Sujeto Obligado,</w:t>
      </w:r>
      <w:r w:rsidR="00066C4C" w:rsidRPr="00066C4C">
        <w:rPr>
          <w:rFonts w:ascii="Palatino Linotype" w:hAnsi="Palatino Linotype" w:cs="Arial"/>
          <w:sz w:val="24"/>
          <w:szCs w:val="24"/>
        </w:rPr>
        <w:t xml:space="preserve"> remitió informe justificado en fecha veinte de mayo de dos mil veintiuno, información que fue puesta a la vista del particular en fecha </w:t>
      </w:r>
      <w:r w:rsidR="001378AE" w:rsidRPr="00066C4C">
        <w:rPr>
          <w:rFonts w:ascii="Palatino Linotype" w:hAnsi="Palatino Linotype" w:cs="Arial"/>
          <w:sz w:val="24"/>
          <w:szCs w:val="24"/>
        </w:rPr>
        <w:t>veintiséis</w:t>
      </w:r>
      <w:r w:rsidR="00066C4C" w:rsidRPr="00066C4C">
        <w:rPr>
          <w:rFonts w:ascii="Palatino Linotype" w:hAnsi="Palatino Linotype" w:cs="Arial"/>
          <w:sz w:val="24"/>
          <w:szCs w:val="24"/>
        </w:rPr>
        <w:t xml:space="preserve"> de mayo de dos mil veintiuno, la documentación </w:t>
      </w:r>
      <w:r w:rsidR="001378AE" w:rsidRPr="00066C4C">
        <w:rPr>
          <w:rFonts w:ascii="Palatino Linotype" w:hAnsi="Palatino Linotype" w:cs="Arial"/>
          <w:sz w:val="24"/>
          <w:szCs w:val="24"/>
        </w:rPr>
        <w:t>consta</w:t>
      </w:r>
      <w:r w:rsidR="00066C4C" w:rsidRPr="00066C4C">
        <w:rPr>
          <w:rFonts w:ascii="Palatino Linotype" w:hAnsi="Palatino Linotype" w:cs="Arial"/>
          <w:sz w:val="24"/>
          <w:szCs w:val="24"/>
        </w:rPr>
        <w:t xml:space="preserve"> de dos archivos, como a continuación se señala:</w:t>
      </w:r>
    </w:p>
    <w:p w14:paraId="3259F673" w14:textId="5141F12C" w:rsidR="00066C4C" w:rsidRPr="00066C4C" w:rsidRDefault="00066C4C" w:rsidP="000A5CE5">
      <w:pPr>
        <w:spacing w:after="0" w:line="360" w:lineRule="auto"/>
        <w:jc w:val="both"/>
        <w:rPr>
          <w:rFonts w:ascii="Palatino Linotype" w:hAnsi="Palatino Linotype" w:cs="Arial"/>
          <w:sz w:val="24"/>
          <w:szCs w:val="24"/>
        </w:rPr>
      </w:pPr>
      <w:r w:rsidRPr="00066C4C">
        <w:rPr>
          <w:rFonts w:ascii="Palatino Linotype" w:hAnsi="Palatino Linotype" w:cs="Arial"/>
          <w:b/>
          <w:sz w:val="24"/>
          <w:szCs w:val="24"/>
        </w:rPr>
        <w:t xml:space="preserve">Informe de justificación </w:t>
      </w:r>
      <w:proofErr w:type="spellStart"/>
      <w:r w:rsidR="00AB7E8B">
        <w:rPr>
          <w:rFonts w:ascii="Palatino Linotype" w:hAnsi="Palatino Linotype" w:cs="Arial"/>
          <w:b/>
          <w:sz w:val="24"/>
          <w:szCs w:val="24"/>
        </w:rPr>
        <w:t>xxxxxxxxxxxxxxxxxxxxxxxxxxxxxx</w:t>
      </w:r>
      <w:proofErr w:type="spellEnd"/>
      <w:r w:rsidRPr="00066C4C">
        <w:rPr>
          <w:rFonts w:ascii="Palatino Linotype" w:hAnsi="Palatino Linotype" w:cs="Arial"/>
          <w:b/>
          <w:sz w:val="24"/>
          <w:szCs w:val="24"/>
        </w:rPr>
        <w:t xml:space="preserve"> SOL 463 RR2645.pdf, </w:t>
      </w:r>
      <w:r w:rsidRPr="00066C4C">
        <w:rPr>
          <w:rFonts w:ascii="Palatino Linotype" w:hAnsi="Palatino Linotype" w:cs="Arial"/>
          <w:sz w:val="24"/>
          <w:szCs w:val="24"/>
        </w:rPr>
        <w:t xml:space="preserve">archivo que </w:t>
      </w:r>
      <w:r w:rsidR="001378AE" w:rsidRPr="00066C4C">
        <w:rPr>
          <w:rFonts w:ascii="Palatino Linotype" w:hAnsi="Palatino Linotype" w:cs="Arial"/>
          <w:sz w:val="24"/>
          <w:szCs w:val="24"/>
        </w:rPr>
        <w:t>contiene</w:t>
      </w:r>
      <w:r w:rsidRPr="00066C4C">
        <w:rPr>
          <w:rFonts w:ascii="Palatino Linotype" w:hAnsi="Palatino Linotype" w:cs="Arial"/>
          <w:sz w:val="24"/>
          <w:szCs w:val="24"/>
        </w:rPr>
        <w:t xml:space="preserve"> el informe justificado, signado por la Titular de la Unidad de </w:t>
      </w:r>
      <w:r w:rsidR="001378AE" w:rsidRPr="00066C4C">
        <w:rPr>
          <w:rFonts w:ascii="Palatino Linotype" w:hAnsi="Palatino Linotype" w:cs="Arial"/>
          <w:sz w:val="24"/>
          <w:szCs w:val="24"/>
        </w:rPr>
        <w:t>Transparencia</w:t>
      </w:r>
      <w:r w:rsidRPr="00066C4C">
        <w:rPr>
          <w:rFonts w:ascii="Palatino Linotype" w:hAnsi="Palatino Linotype" w:cs="Arial"/>
          <w:sz w:val="24"/>
          <w:szCs w:val="24"/>
        </w:rPr>
        <w:t>, en donde ratifica su respuesta inicial.</w:t>
      </w:r>
    </w:p>
    <w:p w14:paraId="6C3332F6" w14:textId="0DEDE98F" w:rsidR="001378AE" w:rsidRPr="001378AE" w:rsidRDefault="00066C4C" w:rsidP="000A5CE5">
      <w:pPr>
        <w:spacing w:after="0" w:line="360" w:lineRule="auto"/>
        <w:jc w:val="both"/>
        <w:rPr>
          <w:rFonts w:ascii="Palatino Linotype" w:hAnsi="Palatino Linotype" w:cs="Arial"/>
          <w:b/>
          <w:sz w:val="24"/>
          <w:szCs w:val="24"/>
        </w:rPr>
      </w:pPr>
      <w:r w:rsidRPr="00066C4C">
        <w:rPr>
          <w:rFonts w:ascii="Palatino Linotype" w:hAnsi="Palatino Linotype" w:cs="Arial"/>
          <w:b/>
          <w:sz w:val="24"/>
          <w:szCs w:val="24"/>
        </w:rPr>
        <w:t>OFICIO DE INF DE JUS RR2645 SOL 463.pdf</w:t>
      </w:r>
      <w:r w:rsidR="001378AE">
        <w:rPr>
          <w:rFonts w:ascii="Palatino Linotype" w:hAnsi="Palatino Linotype" w:cs="Arial"/>
          <w:sz w:val="24"/>
          <w:szCs w:val="24"/>
        </w:rPr>
        <w:t xml:space="preserve">, </w:t>
      </w:r>
      <w:r w:rsidR="001378AE" w:rsidRPr="001378AE">
        <w:rPr>
          <w:rFonts w:ascii="Palatino Linotype" w:hAnsi="Palatino Linotype" w:cs="Arial"/>
          <w:sz w:val="24"/>
          <w:szCs w:val="24"/>
        </w:rPr>
        <w:t>contiene</w:t>
      </w:r>
      <w:r w:rsidR="001378AE">
        <w:rPr>
          <w:rFonts w:ascii="Palatino Linotype" w:hAnsi="Palatino Linotype" w:cs="Arial"/>
          <w:sz w:val="24"/>
          <w:szCs w:val="24"/>
        </w:rPr>
        <w:t xml:space="preserve"> el oficio 01181/MAIP/FGJ/2021, de fecha veinte de mayo de dos mil veintiuno, en donde la titular de la Unidad de Transparencia informa que remite informe justificado</w:t>
      </w:r>
    </w:p>
    <w:p w14:paraId="6C5075A7" w14:textId="77777777" w:rsidR="001378AE" w:rsidRDefault="001378AE" w:rsidP="000A5CE5">
      <w:pPr>
        <w:spacing w:after="0" w:line="360" w:lineRule="auto"/>
        <w:jc w:val="both"/>
        <w:rPr>
          <w:rFonts w:ascii="Palatino Linotype" w:hAnsi="Palatino Linotype" w:cs="Arial"/>
          <w:sz w:val="24"/>
          <w:szCs w:val="24"/>
        </w:rPr>
      </w:pPr>
    </w:p>
    <w:p w14:paraId="56104BFF" w14:textId="248D35CC" w:rsidR="000A5CE5" w:rsidRDefault="001378AE" w:rsidP="000A5CE5">
      <w:pPr>
        <w:spacing w:after="0" w:line="360" w:lineRule="auto"/>
        <w:jc w:val="both"/>
        <w:rPr>
          <w:rFonts w:ascii="Palatino Linotype" w:hAnsi="Palatino Linotype" w:cs="Arial"/>
          <w:sz w:val="24"/>
          <w:szCs w:val="24"/>
        </w:rPr>
      </w:pPr>
      <w:r>
        <w:rPr>
          <w:rFonts w:ascii="Palatino Linotype" w:hAnsi="Palatino Linotype" w:cs="Arial"/>
          <w:sz w:val="24"/>
          <w:szCs w:val="24"/>
        </w:rPr>
        <w:t>Por su parte e</w:t>
      </w:r>
      <w:r w:rsidR="000A5CE5" w:rsidRPr="00066C4C">
        <w:rPr>
          <w:rFonts w:ascii="Palatino Linotype" w:hAnsi="Palatino Linotype" w:cs="Arial"/>
          <w:sz w:val="24"/>
          <w:szCs w:val="24"/>
        </w:rPr>
        <w:t xml:space="preserve">l Recurrente no </w:t>
      </w:r>
      <w:r w:rsidRPr="00066C4C">
        <w:rPr>
          <w:rFonts w:ascii="Palatino Linotype" w:hAnsi="Palatino Linotype" w:cs="Arial"/>
          <w:sz w:val="24"/>
          <w:szCs w:val="24"/>
        </w:rPr>
        <w:t>remiti</w:t>
      </w:r>
      <w:r>
        <w:rPr>
          <w:rFonts w:ascii="Palatino Linotype" w:hAnsi="Palatino Linotype" w:cs="Arial"/>
          <w:sz w:val="24"/>
          <w:szCs w:val="24"/>
        </w:rPr>
        <w:t>ó</w:t>
      </w:r>
      <w:r w:rsidR="000A5CE5" w:rsidRPr="00066C4C">
        <w:rPr>
          <w:rFonts w:ascii="Palatino Linotype" w:hAnsi="Palatino Linotype" w:cs="Arial"/>
          <w:sz w:val="24"/>
          <w:szCs w:val="24"/>
        </w:rPr>
        <w:t xml:space="preserve"> información alguna, </w:t>
      </w:r>
      <w:proofErr w:type="gramStart"/>
      <w:r>
        <w:rPr>
          <w:rFonts w:ascii="Palatino Linotype" w:hAnsi="Palatino Linotype" w:cs="Arial"/>
          <w:sz w:val="24"/>
          <w:szCs w:val="24"/>
        </w:rPr>
        <w:t>que  a</w:t>
      </w:r>
      <w:proofErr w:type="gramEnd"/>
      <w:r>
        <w:rPr>
          <w:rFonts w:ascii="Palatino Linotype" w:hAnsi="Palatino Linotype" w:cs="Arial"/>
          <w:sz w:val="24"/>
          <w:szCs w:val="24"/>
        </w:rPr>
        <w:t xml:space="preserve"> su derecho conviniera.</w:t>
      </w:r>
    </w:p>
    <w:p w14:paraId="4A405386" w14:textId="0AEC5E21" w:rsidR="000A5CE5" w:rsidRDefault="000A5CE5" w:rsidP="000A5CE5">
      <w:pPr>
        <w:tabs>
          <w:tab w:val="left" w:pos="3206"/>
        </w:tabs>
        <w:spacing w:after="0" w:line="360" w:lineRule="auto"/>
        <w:jc w:val="center"/>
        <w:rPr>
          <w:rFonts w:ascii="Palatino Linotype" w:hAnsi="Palatino Linotype" w:cs="Arial"/>
          <w:b/>
          <w:sz w:val="24"/>
          <w:szCs w:val="24"/>
        </w:rPr>
      </w:pPr>
    </w:p>
    <w:p w14:paraId="20D10603" w14:textId="77777777" w:rsidR="000A5CE5" w:rsidRPr="00AD2A55" w:rsidRDefault="000A5CE5" w:rsidP="000A5CE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DE05BC3" w14:textId="30742D3E" w:rsidR="000A5CE5" w:rsidRDefault="000A5CE5" w:rsidP="000A5CE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00E17FE6">
        <w:rPr>
          <w:rFonts w:ascii="Palatino Linotype" w:hAnsi="Palatino Linotype" w:cs="Arial"/>
          <w:sz w:val="24"/>
          <w:szCs w:val="24"/>
        </w:rPr>
        <w:t xml:space="preserve">en </w:t>
      </w:r>
      <w:r w:rsidR="001378AE">
        <w:rPr>
          <w:rFonts w:ascii="Palatino Linotype" w:hAnsi="Palatino Linotype" w:cs="Arial"/>
          <w:sz w:val="24"/>
          <w:szCs w:val="24"/>
        </w:rPr>
        <w:t>fecha primero de junio</w:t>
      </w:r>
      <w:r>
        <w:rPr>
          <w:rFonts w:ascii="Palatino Linotype" w:hAnsi="Palatino Linotype" w:cs="Arial"/>
          <w:sz w:val="24"/>
          <w:szCs w:val="24"/>
        </w:rPr>
        <w:t xml:space="preserve"> </w:t>
      </w:r>
      <w:r w:rsidRPr="00666731">
        <w:rPr>
          <w:rFonts w:ascii="Palatino Linotype" w:hAnsi="Palatino Linotype" w:cs="Arial"/>
          <w:sz w:val="24"/>
          <w:szCs w:val="24"/>
        </w:rPr>
        <w:t>de dos</w:t>
      </w:r>
      <w:r>
        <w:rPr>
          <w:rFonts w:ascii="Palatino Linotype" w:hAnsi="Palatino Linotype" w:cs="Arial"/>
          <w:sz w:val="24"/>
          <w:szCs w:val="24"/>
        </w:rPr>
        <w:t xml:space="preserve">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32D03EE" w14:textId="77777777" w:rsidR="000A5CE5" w:rsidRDefault="000A5CE5" w:rsidP="000A5CE5">
      <w:pPr>
        <w:spacing w:after="0" w:line="360" w:lineRule="auto"/>
        <w:jc w:val="both"/>
        <w:rPr>
          <w:rFonts w:ascii="Palatino Linotype" w:hAnsi="Palatino Linotype" w:cs="Arial"/>
          <w:sz w:val="24"/>
          <w:szCs w:val="24"/>
        </w:rPr>
      </w:pPr>
    </w:p>
    <w:p w14:paraId="20FCB53A" w14:textId="77777777" w:rsidR="000A5CE5" w:rsidRPr="009B0C83" w:rsidRDefault="000A5CE5" w:rsidP="000A5CE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19C13DFA" w14:textId="0B601FF6" w:rsidR="000A5CE5" w:rsidRDefault="000A5CE5" w:rsidP="000A5CE5">
      <w:pPr>
        <w:spacing w:after="0" w:line="360" w:lineRule="auto"/>
        <w:jc w:val="both"/>
        <w:rPr>
          <w:rFonts w:ascii="Palatino Linotype" w:hAnsi="Palatino Linotype" w:cs="Arial"/>
          <w:sz w:val="24"/>
          <w:szCs w:val="24"/>
        </w:rPr>
      </w:pPr>
      <w:r w:rsidRPr="004C2AEC">
        <w:rPr>
          <w:rFonts w:ascii="Palatino Linotype" w:hAnsi="Palatino Linotype" w:cs="Arial"/>
          <w:sz w:val="24"/>
          <w:szCs w:val="24"/>
        </w:rPr>
        <w:lastRenderedPageBreak/>
        <w:t xml:space="preserve">En fecha </w:t>
      </w:r>
      <w:r w:rsidR="004C2AEC" w:rsidRPr="004C2AEC">
        <w:rPr>
          <w:rFonts w:ascii="Palatino Linotype" w:hAnsi="Palatino Linotype" w:cs="Arial"/>
          <w:sz w:val="24"/>
          <w:szCs w:val="24"/>
        </w:rPr>
        <w:t>cinco</w:t>
      </w:r>
      <w:r w:rsidR="004C2AEC">
        <w:rPr>
          <w:rFonts w:ascii="Palatino Linotype" w:hAnsi="Palatino Linotype" w:cs="Arial"/>
          <w:sz w:val="24"/>
          <w:szCs w:val="24"/>
        </w:rPr>
        <w:t xml:space="preserve"> de julio</w:t>
      </w:r>
      <w:r>
        <w:rPr>
          <w:rFonts w:ascii="Palatino Linotype" w:hAnsi="Palatino Linotype" w:cs="Arial"/>
          <w:sz w:val="24"/>
          <w:szCs w:val="24"/>
        </w:rPr>
        <w:t xml:space="preserve"> de dos mil veintiuno</w:t>
      </w:r>
      <w:r w:rsidRPr="009B0C83">
        <w:rPr>
          <w:rFonts w:ascii="Palatino Linotype" w:hAnsi="Palatino Linotype" w:cs="Arial"/>
          <w:sz w:val="24"/>
          <w:szCs w:val="24"/>
        </w:rPr>
        <w:t>, se remitió a las partes el acuerdo de ampliación del plazo para resolver l</w:t>
      </w:r>
      <w:r>
        <w:rPr>
          <w:rFonts w:ascii="Palatino Linotype" w:hAnsi="Palatino Linotype" w:cs="Arial"/>
          <w:sz w:val="24"/>
          <w:szCs w:val="24"/>
        </w:rPr>
        <w:t>os</w:t>
      </w:r>
      <w:r w:rsidRPr="009B0C83">
        <w:rPr>
          <w:rFonts w:ascii="Palatino Linotype" w:hAnsi="Palatino Linotype" w:cs="Arial"/>
          <w:sz w:val="24"/>
          <w:szCs w:val="24"/>
        </w:rPr>
        <w:t xml:space="preserve"> recurso</w:t>
      </w:r>
      <w:r>
        <w:rPr>
          <w:rFonts w:ascii="Palatino Linotype" w:hAnsi="Palatino Linotype" w:cs="Arial"/>
          <w:sz w:val="24"/>
          <w:szCs w:val="24"/>
        </w:rPr>
        <w:t>s de revisión,</w:t>
      </w:r>
      <w:r w:rsidRPr="009B0C83">
        <w:rPr>
          <w:rFonts w:ascii="Palatino Linotype" w:hAnsi="Palatino Linotype" w:cs="Arial"/>
          <w:sz w:val="24"/>
          <w:szCs w:val="24"/>
        </w:rPr>
        <w:t xml:space="preserve"> en términos del artículo 181 de la Ley de Transparencia y Acceso a la Información Pública del Estado de México y Municipios.</w:t>
      </w:r>
    </w:p>
    <w:p w14:paraId="54523C27" w14:textId="77777777" w:rsidR="000A5CE5" w:rsidRPr="00405687" w:rsidRDefault="000A5CE5" w:rsidP="000A5CE5">
      <w:pPr>
        <w:spacing w:after="0" w:line="360" w:lineRule="auto"/>
        <w:jc w:val="both"/>
        <w:rPr>
          <w:rFonts w:ascii="Palatino Linotype" w:hAnsi="Palatino Linotype" w:cs="Arial"/>
          <w:sz w:val="20"/>
          <w:szCs w:val="24"/>
        </w:rPr>
      </w:pPr>
    </w:p>
    <w:p w14:paraId="71DA796F" w14:textId="77777777" w:rsidR="000A5CE5" w:rsidRDefault="000A5CE5" w:rsidP="000A5CE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5718C49" w14:textId="77777777" w:rsidR="000A5CE5" w:rsidRPr="00405687" w:rsidRDefault="000A5CE5" w:rsidP="000A5CE5">
      <w:pPr>
        <w:spacing w:after="0" w:line="360" w:lineRule="auto"/>
        <w:jc w:val="center"/>
        <w:rPr>
          <w:rFonts w:ascii="Palatino Linotype" w:hAnsi="Palatino Linotype" w:cs="Arial"/>
          <w:b/>
          <w:sz w:val="14"/>
          <w:szCs w:val="24"/>
        </w:rPr>
      </w:pPr>
    </w:p>
    <w:p w14:paraId="501FBB30" w14:textId="77777777" w:rsidR="000A5CE5" w:rsidRPr="00A80539" w:rsidRDefault="000A5CE5" w:rsidP="000A5CE5">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6C5D0524" w14:textId="77777777" w:rsidR="000A5CE5" w:rsidRDefault="000A5CE5" w:rsidP="000A5CE5">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79B14B6" w14:textId="77777777" w:rsidR="000A5CE5" w:rsidRDefault="000A5CE5" w:rsidP="000A5CE5">
      <w:pPr>
        <w:spacing w:after="0" w:line="360" w:lineRule="auto"/>
        <w:jc w:val="both"/>
        <w:rPr>
          <w:rFonts w:ascii="Palatino Linotype" w:hAnsi="Palatino Linotype" w:cs="Arial"/>
          <w:sz w:val="24"/>
          <w:szCs w:val="24"/>
        </w:rPr>
      </w:pPr>
    </w:p>
    <w:p w14:paraId="237673D8" w14:textId="77777777" w:rsidR="000A5CE5" w:rsidRPr="00DB56FA" w:rsidRDefault="000A5CE5" w:rsidP="000A5CE5">
      <w:pPr>
        <w:spacing w:after="0" w:line="360" w:lineRule="auto"/>
        <w:jc w:val="both"/>
        <w:rPr>
          <w:rFonts w:ascii="Palatino Linotype" w:hAnsi="Palatino Linotype"/>
          <w:sz w:val="32"/>
        </w:rPr>
      </w:pPr>
      <w:r w:rsidRPr="00210456">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210456">
        <w:rPr>
          <w:rFonts w:ascii="Palatino Linotype" w:hAnsi="Palatino Linotype" w:cs="Arial"/>
          <w:sz w:val="24"/>
        </w:rPr>
        <w:lastRenderedPageBreak/>
        <w:t>que eviten mermar el ejercicio de los derechos correspondientes, sin que ello implique el poner en riesgo el diverso derecho a la salud de todos los partícipes en los procesos que conllevan.</w:t>
      </w:r>
    </w:p>
    <w:p w14:paraId="1246E443" w14:textId="77777777" w:rsidR="000A5CE5" w:rsidRDefault="000A5CE5" w:rsidP="000A5CE5">
      <w:pPr>
        <w:spacing w:after="0" w:line="360" w:lineRule="auto"/>
        <w:jc w:val="both"/>
        <w:rPr>
          <w:rFonts w:ascii="Palatino Linotype" w:hAnsi="Palatino Linotype" w:cs="Arial"/>
          <w:sz w:val="24"/>
          <w:szCs w:val="24"/>
        </w:rPr>
      </w:pPr>
    </w:p>
    <w:p w14:paraId="44AF9A0F" w14:textId="77777777" w:rsidR="000A5CE5" w:rsidRPr="00AD2A55" w:rsidRDefault="000A5CE5" w:rsidP="000A5CE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1FB60260" w14:textId="77777777" w:rsidR="000A5CE5" w:rsidRPr="00C27225" w:rsidRDefault="000A5CE5" w:rsidP="000A5CE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485D6F2" w14:textId="77777777" w:rsidR="000A5CE5" w:rsidRPr="00405687" w:rsidRDefault="000A5CE5" w:rsidP="000A5CE5">
      <w:pPr>
        <w:autoSpaceDE w:val="0"/>
        <w:autoSpaceDN w:val="0"/>
        <w:adjustRightInd w:val="0"/>
        <w:spacing w:after="0" w:line="360" w:lineRule="auto"/>
        <w:jc w:val="both"/>
        <w:rPr>
          <w:rFonts w:ascii="Palatino Linotype" w:hAnsi="Palatino Linotype" w:cs="Arial"/>
          <w:sz w:val="18"/>
          <w:szCs w:val="24"/>
        </w:rPr>
      </w:pPr>
    </w:p>
    <w:p w14:paraId="20E54C66" w14:textId="77777777" w:rsidR="00857B40" w:rsidRPr="00AD2A55" w:rsidRDefault="00857B40" w:rsidP="00857B40">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7B0A3D9" w14:textId="77777777" w:rsidR="00857B40" w:rsidRPr="00AD2A55" w:rsidRDefault="00857B40" w:rsidP="00857B4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E8A778C" w14:textId="77777777" w:rsidR="00857B40" w:rsidRPr="009736B2" w:rsidRDefault="00857B40" w:rsidP="00857B40">
      <w:pPr>
        <w:autoSpaceDE w:val="0"/>
        <w:autoSpaceDN w:val="0"/>
        <w:adjustRightInd w:val="0"/>
        <w:spacing w:after="0" w:line="360" w:lineRule="auto"/>
        <w:jc w:val="both"/>
        <w:rPr>
          <w:rFonts w:ascii="Palatino Linotype" w:hAnsi="Palatino Linotype" w:cs="Arial"/>
          <w:sz w:val="16"/>
          <w:szCs w:val="24"/>
        </w:rPr>
      </w:pPr>
    </w:p>
    <w:p w14:paraId="51192D25" w14:textId="77777777" w:rsidR="00857B40" w:rsidRPr="00AD2A55" w:rsidRDefault="00857B40" w:rsidP="00857B40">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DE5C4E0" w14:textId="77777777" w:rsidR="00857B40" w:rsidRPr="00AD2A55" w:rsidRDefault="00857B40" w:rsidP="00857B40">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2"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3"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2BE9674" w14:textId="77777777" w:rsidR="00857B40" w:rsidRPr="00DB1035" w:rsidRDefault="00857B40" w:rsidP="00857B40">
      <w:pPr>
        <w:pStyle w:val="Prrafodelista"/>
        <w:autoSpaceDE w:val="0"/>
        <w:autoSpaceDN w:val="0"/>
        <w:adjustRightInd w:val="0"/>
        <w:spacing w:line="360" w:lineRule="auto"/>
        <w:ind w:left="0"/>
        <w:jc w:val="both"/>
        <w:rPr>
          <w:rFonts w:ascii="Palatino Linotype" w:hAnsi="Palatino Linotype" w:cs="Arial"/>
          <w:sz w:val="18"/>
        </w:rPr>
      </w:pPr>
    </w:p>
    <w:p w14:paraId="649E81C8" w14:textId="77777777" w:rsidR="00857B40" w:rsidRPr="00AD2A55" w:rsidRDefault="00857B40" w:rsidP="00857B4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2FE5C4DA" w14:textId="77777777" w:rsidR="00857B40" w:rsidRPr="00DB1035" w:rsidRDefault="00857B40" w:rsidP="00857B40">
      <w:pPr>
        <w:pStyle w:val="Prrafodelista"/>
        <w:autoSpaceDE w:val="0"/>
        <w:autoSpaceDN w:val="0"/>
        <w:adjustRightInd w:val="0"/>
        <w:spacing w:line="360" w:lineRule="auto"/>
        <w:ind w:left="0"/>
        <w:jc w:val="both"/>
        <w:rPr>
          <w:rFonts w:ascii="Palatino Linotype" w:hAnsi="Palatino Linotype" w:cs="Arial"/>
          <w:sz w:val="10"/>
        </w:rPr>
      </w:pPr>
    </w:p>
    <w:p w14:paraId="1CBDBEF5"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365375BA"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AD8274E"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1168A0CC"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75ED7431"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318F83F2"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69C5B666"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VI. Se trate de una consulta, o trámite en específico; y  </w:t>
      </w:r>
    </w:p>
    <w:p w14:paraId="60F35EF0"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738E0F00" w14:textId="77777777" w:rsidR="00857B40" w:rsidRPr="0096071A" w:rsidRDefault="00857B40" w:rsidP="00857B40">
      <w:pPr>
        <w:pStyle w:val="Prrafodelista"/>
        <w:autoSpaceDE w:val="0"/>
        <w:autoSpaceDN w:val="0"/>
        <w:adjustRightInd w:val="0"/>
        <w:spacing w:line="360" w:lineRule="auto"/>
        <w:ind w:right="850"/>
        <w:jc w:val="both"/>
        <w:rPr>
          <w:rFonts w:ascii="Palatino Linotype" w:hAnsi="Palatino Linotype" w:cs="Arial"/>
          <w:i/>
          <w:sz w:val="20"/>
        </w:rPr>
      </w:pPr>
    </w:p>
    <w:p w14:paraId="2BE26FD5" w14:textId="77777777" w:rsidR="00857B40" w:rsidRDefault="00857B40" w:rsidP="00857B4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28E90989" w14:textId="77777777" w:rsidR="00857B40" w:rsidRPr="0096071A" w:rsidRDefault="00857B40" w:rsidP="00857B40">
      <w:pPr>
        <w:autoSpaceDE w:val="0"/>
        <w:autoSpaceDN w:val="0"/>
        <w:adjustRightInd w:val="0"/>
        <w:spacing w:after="0" w:line="360" w:lineRule="auto"/>
        <w:jc w:val="both"/>
        <w:rPr>
          <w:rFonts w:ascii="Palatino Linotype" w:hAnsi="Palatino Linotype" w:cs="Arial"/>
          <w:sz w:val="12"/>
          <w:szCs w:val="24"/>
        </w:rPr>
      </w:pPr>
    </w:p>
    <w:p w14:paraId="0F1F875E" w14:textId="77777777" w:rsidR="00857B40" w:rsidRDefault="00857B40" w:rsidP="00857B40">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4798D646" w14:textId="77777777" w:rsidR="00857B40" w:rsidRDefault="00857B40" w:rsidP="00857B40"/>
    <w:p w14:paraId="4C2B3C9A" w14:textId="77777777" w:rsidR="00857B40" w:rsidRDefault="00857B40" w:rsidP="000A5CE5">
      <w:pPr>
        <w:pStyle w:val="Prrafodelista"/>
        <w:autoSpaceDE w:val="0"/>
        <w:autoSpaceDN w:val="0"/>
        <w:adjustRightInd w:val="0"/>
        <w:spacing w:line="360" w:lineRule="auto"/>
        <w:ind w:left="0"/>
        <w:jc w:val="both"/>
        <w:rPr>
          <w:rFonts w:ascii="Palatino Linotype" w:hAnsi="Palatino Linotype" w:cs="Arial"/>
          <w:b/>
          <w:sz w:val="28"/>
          <w:szCs w:val="28"/>
        </w:rPr>
      </w:pPr>
    </w:p>
    <w:p w14:paraId="3CEFBBDB" w14:textId="77777777" w:rsidR="000A5CE5" w:rsidRPr="009F5854" w:rsidRDefault="000A5CE5" w:rsidP="000A5CE5">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540688DD" w14:textId="77777777" w:rsidR="000A5CE5" w:rsidRPr="0022308C" w:rsidRDefault="000A5CE5" w:rsidP="000A5CE5">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w:t>
      </w:r>
      <w:r w:rsidRPr="0022308C">
        <w:rPr>
          <w:rFonts w:ascii="Palatino Linotype" w:hAnsi="Palatino Linotype" w:cs="Arial"/>
          <w:sz w:val="24"/>
          <w:szCs w:val="24"/>
        </w:rPr>
        <w:t>demás leyes aplicables en la materia, así como en los tratados internacionales en los que el Estado Mexicano sea parte, en concordancia con el artículo 8 de la Ley de Transparencia local.</w:t>
      </w:r>
    </w:p>
    <w:p w14:paraId="19BD6AFE" w14:textId="77777777" w:rsidR="000A5CE5" w:rsidRPr="0022308C" w:rsidRDefault="000A5CE5" w:rsidP="000A5CE5">
      <w:pPr>
        <w:autoSpaceDE w:val="0"/>
        <w:autoSpaceDN w:val="0"/>
        <w:adjustRightInd w:val="0"/>
        <w:spacing w:after="0" w:line="360" w:lineRule="auto"/>
        <w:jc w:val="both"/>
        <w:rPr>
          <w:rFonts w:ascii="Palatino Linotype" w:hAnsi="Palatino Linotype" w:cs="Arial"/>
          <w:sz w:val="24"/>
          <w:szCs w:val="24"/>
        </w:rPr>
      </w:pPr>
    </w:p>
    <w:p w14:paraId="12BE4A8C" w14:textId="77777777" w:rsidR="000A5CE5" w:rsidRPr="0022308C" w:rsidRDefault="000A5CE5" w:rsidP="000A5CE5">
      <w:pPr>
        <w:tabs>
          <w:tab w:val="left" w:pos="709"/>
        </w:tabs>
        <w:spacing w:after="0" w:line="360" w:lineRule="auto"/>
        <w:jc w:val="both"/>
        <w:rPr>
          <w:rFonts w:ascii="Palatino Linotype" w:hAnsi="Palatino Linotype"/>
          <w:sz w:val="24"/>
          <w:szCs w:val="24"/>
        </w:rPr>
      </w:pPr>
      <w:r w:rsidRPr="0022308C">
        <w:rPr>
          <w:rFonts w:ascii="Palatino Linotype" w:hAnsi="Palatino Linotype" w:cs="Arial"/>
          <w:sz w:val="24"/>
          <w:szCs w:val="24"/>
        </w:rPr>
        <w:t xml:space="preserve">Con el propósito de realizar un mejor proveer por parte de este Órgano Garante, es conveniente </w:t>
      </w:r>
      <w:r w:rsidRPr="0022308C">
        <w:rPr>
          <w:rFonts w:ascii="Palatino Linotype" w:hAnsi="Palatino Linotype"/>
          <w:sz w:val="24"/>
          <w:szCs w:val="24"/>
        </w:rPr>
        <w:t xml:space="preserve">hacer alusión a lo que la hoy Recurrente requirió, le fuese entregado por </w:t>
      </w:r>
      <w:r w:rsidRPr="0022308C">
        <w:rPr>
          <w:rFonts w:ascii="Palatino Linotype" w:hAnsi="Palatino Linotype"/>
          <w:sz w:val="24"/>
          <w:szCs w:val="24"/>
        </w:rPr>
        <w:lastRenderedPageBreak/>
        <w:t>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293EA026" w14:textId="77777777" w:rsidR="000A5CE5" w:rsidRPr="0022308C" w:rsidRDefault="000A5CE5" w:rsidP="000A5CE5">
      <w:pPr>
        <w:tabs>
          <w:tab w:val="left" w:pos="709"/>
        </w:tabs>
        <w:spacing w:after="0" w:line="360" w:lineRule="auto"/>
        <w:jc w:val="both"/>
        <w:rPr>
          <w:rFonts w:ascii="Palatino Linotype" w:hAnsi="Palatino Linotype"/>
          <w:sz w:val="24"/>
          <w:szCs w:val="24"/>
        </w:rPr>
      </w:pPr>
    </w:p>
    <w:p w14:paraId="7FEBAC6F" w14:textId="20FC9401" w:rsidR="00857B40" w:rsidRDefault="000A5CE5" w:rsidP="000A5CE5">
      <w:pPr>
        <w:tabs>
          <w:tab w:val="left" w:pos="709"/>
        </w:tabs>
        <w:spacing w:after="0" w:line="360" w:lineRule="auto"/>
        <w:jc w:val="both"/>
        <w:rPr>
          <w:rFonts w:ascii="Palatino Linotype" w:hAnsi="Palatino Linotype"/>
          <w:i/>
          <w:color w:val="000000"/>
        </w:rPr>
      </w:pPr>
      <w:r w:rsidRPr="0022308C">
        <w:rPr>
          <w:rFonts w:ascii="Palatino Linotype" w:hAnsi="Palatino Linotype"/>
          <w:sz w:val="24"/>
          <w:szCs w:val="24"/>
        </w:rPr>
        <w:t>Así, tenemos en un primer plano de estudio el texto de la solicitud de información, que fue plasmada por el Recurrente en los términos siguientes:</w:t>
      </w:r>
      <w:r w:rsidR="00857B40">
        <w:rPr>
          <w:rFonts w:ascii="Palatino Linotype" w:hAnsi="Palatino Linotype"/>
          <w:sz w:val="24"/>
          <w:szCs w:val="24"/>
        </w:rPr>
        <w:t xml:space="preserve"> </w:t>
      </w:r>
      <w:r w:rsidR="00BB7975" w:rsidRPr="00B936D7">
        <w:rPr>
          <w:rFonts w:ascii="Palatino Linotype" w:hAnsi="Palatino Linotype"/>
          <w:i/>
          <w:color w:val="000000"/>
        </w:rPr>
        <w:t xml:space="preserve">Se sirva informar el Juzgado y número de carpeta por medio del cual se otorgó la orden de cateo para que el 30 de enero de 2021, el Grupo Táctico Operativo de Toluca y la Unidad de mandamientos judiciales, llevaran a cabo una supuesta diligencia judicial en el inmueble ubicado en calle </w:t>
      </w:r>
      <w:proofErr w:type="spellStart"/>
      <w:r w:rsidR="00AB7E8B">
        <w:rPr>
          <w:rFonts w:ascii="Palatino Linotype" w:hAnsi="Palatino Linotype"/>
          <w:i/>
          <w:color w:val="000000"/>
        </w:rPr>
        <w:t>xxxxxx</w:t>
      </w:r>
      <w:proofErr w:type="spellEnd"/>
      <w:r w:rsidR="00BB7975" w:rsidRPr="00B936D7">
        <w:rPr>
          <w:rFonts w:ascii="Palatino Linotype" w:hAnsi="Palatino Linotype"/>
          <w:i/>
          <w:color w:val="000000"/>
        </w:rPr>
        <w:t xml:space="preserve"> número </w:t>
      </w:r>
      <w:r w:rsidR="00AB7E8B">
        <w:rPr>
          <w:rFonts w:ascii="Palatino Linotype" w:hAnsi="Palatino Linotype"/>
          <w:i/>
          <w:color w:val="000000"/>
        </w:rPr>
        <w:t>xxx</w:t>
      </w:r>
      <w:r w:rsidR="00BB7975" w:rsidRPr="00B936D7">
        <w:rPr>
          <w:rFonts w:ascii="Palatino Linotype" w:hAnsi="Palatino Linotype"/>
          <w:i/>
          <w:color w:val="000000"/>
        </w:rPr>
        <w:t xml:space="preserve">, casa </w:t>
      </w:r>
      <w:r w:rsidR="00AB7E8B">
        <w:rPr>
          <w:rFonts w:ascii="Palatino Linotype" w:hAnsi="Palatino Linotype"/>
          <w:i/>
          <w:color w:val="000000"/>
        </w:rPr>
        <w:t>xx</w:t>
      </w:r>
      <w:r w:rsidR="00BB7975" w:rsidRPr="00B936D7">
        <w:rPr>
          <w:rFonts w:ascii="Palatino Linotype" w:hAnsi="Palatino Linotype"/>
          <w:i/>
          <w:color w:val="000000"/>
        </w:rPr>
        <w:t xml:space="preserve">, colonia </w:t>
      </w:r>
      <w:proofErr w:type="spellStart"/>
      <w:r w:rsidR="00AB7E8B">
        <w:rPr>
          <w:rFonts w:ascii="Palatino Linotype" w:hAnsi="Palatino Linotype"/>
          <w:i/>
          <w:color w:val="000000"/>
        </w:rPr>
        <w:t>xxxxx</w:t>
      </w:r>
      <w:proofErr w:type="spellEnd"/>
      <w:r w:rsidR="00BB7975" w:rsidRPr="00B936D7">
        <w:rPr>
          <w:rFonts w:ascii="Palatino Linotype" w:hAnsi="Palatino Linotype"/>
          <w:i/>
          <w:color w:val="000000"/>
        </w:rPr>
        <w:t xml:space="preserve"> </w:t>
      </w:r>
      <w:r w:rsidR="00AB7E8B">
        <w:rPr>
          <w:rFonts w:ascii="Palatino Linotype" w:hAnsi="Palatino Linotype"/>
          <w:i/>
          <w:color w:val="000000"/>
        </w:rPr>
        <w:t>xxxxxxxxxxxxxxx</w:t>
      </w:r>
      <w:bookmarkStart w:id="0" w:name="_GoBack"/>
      <w:bookmarkEnd w:id="0"/>
      <w:r w:rsidR="00BB7975" w:rsidRPr="00B936D7">
        <w:rPr>
          <w:rFonts w:ascii="Palatino Linotype" w:hAnsi="Palatino Linotype"/>
          <w:i/>
          <w:color w:val="000000"/>
        </w:rPr>
        <w:t>, municipio de Toluca, Estado de México, domicilio de la suscrita</w:t>
      </w:r>
    </w:p>
    <w:p w14:paraId="23DFF026" w14:textId="77777777" w:rsidR="00BB7975" w:rsidRDefault="00BB7975" w:rsidP="000A5CE5">
      <w:pPr>
        <w:tabs>
          <w:tab w:val="left" w:pos="709"/>
        </w:tabs>
        <w:spacing w:after="0" w:line="360" w:lineRule="auto"/>
        <w:jc w:val="both"/>
        <w:rPr>
          <w:rFonts w:ascii="Palatino Linotype" w:hAnsi="Palatino Linotype"/>
          <w:i/>
          <w:color w:val="000000"/>
          <w:sz w:val="24"/>
          <w:szCs w:val="24"/>
        </w:rPr>
      </w:pPr>
    </w:p>
    <w:p w14:paraId="3643FE48" w14:textId="7E11E8C0" w:rsidR="000A5CE5" w:rsidRDefault="00BB7975" w:rsidP="000A5CE5">
      <w:pPr>
        <w:tabs>
          <w:tab w:val="left" w:pos="709"/>
        </w:tabs>
        <w:spacing w:after="0" w:line="360" w:lineRule="auto"/>
        <w:jc w:val="both"/>
        <w:rPr>
          <w:rFonts w:ascii="Palatino Linotype" w:hAnsi="Palatino Linotype"/>
          <w:color w:val="000000"/>
          <w:sz w:val="24"/>
          <w:szCs w:val="24"/>
        </w:rPr>
      </w:pPr>
      <w:r w:rsidRPr="00BB7975">
        <w:rPr>
          <w:rFonts w:ascii="Palatino Linotype" w:hAnsi="Palatino Linotype"/>
          <w:sz w:val="24"/>
          <w:szCs w:val="24"/>
        </w:rPr>
        <w:t xml:space="preserve">Al día siguiente </w:t>
      </w:r>
      <w:r w:rsidR="003C4ED9">
        <w:rPr>
          <w:rFonts w:ascii="Palatino Linotype" w:hAnsi="Palatino Linotype"/>
          <w:sz w:val="24"/>
          <w:szCs w:val="24"/>
        </w:rPr>
        <w:t>hábil el Sujeto Obligado informó</w:t>
      </w:r>
      <w:r w:rsidRPr="00BB7975">
        <w:rPr>
          <w:rFonts w:ascii="Palatino Linotype" w:hAnsi="Palatino Linotype"/>
          <w:sz w:val="24"/>
          <w:szCs w:val="24"/>
        </w:rPr>
        <w:t xml:space="preserve"> al solicitante su incompetencia, pues menciona que lo requerido debe ser solicitado al </w:t>
      </w:r>
      <w:r w:rsidRPr="00BB7975">
        <w:rPr>
          <w:rFonts w:ascii="Palatino Linotype" w:hAnsi="Palatino Linotype"/>
          <w:color w:val="000000"/>
          <w:sz w:val="24"/>
          <w:szCs w:val="24"/>
        </w:rPr>
        <w:t>Poder Judicial del Estado de México</w:t>
      </w:r>
    </w:p>
    <w:p w14:paraId="3D5C2672" w14:textId="77777777" w:rsidR="00BB7975" w:rsidRDefault="00BB7975" w:rsidP="000A5CE5">
      <w:pPr>
        <w:tabs>
          <w:tab w:val="left" w:pos="709"/>
        </w:tabs>
        <w:spacing w:after="0" w:line="360" w:lineRule="auto"/>
        <w:jc w:val="both"/>
        <w:rPr>
          <w:rFonts w:ascii="Palatino Linotype" w:hAnsi="Palatino Linotype"/>
          <w:sz w:val="24"/>
          <w:szCs w:val="24"/>
        </w:rPr>
      </w:pPr>
    </w:p>
    <w:p w14:paraId="6BC611D1" w14:textId="3E0F1691" w:rsidR="00E251A7" w:rsidRDefault="0083701E" w:rsidP="000A5CE5">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Inconforme con la incompetencia por parte del Sujeto Obligado, el ah</w:t>
      </w:r>
      <w:r w:rsidR="00A60D9E">
        <w:rPr>
          <w:rFonts w:ascii="Palatino Linotype" w:hAnsi="Palatino Linotype"/>
          <w:sz w:val="24"/>
          <w:szCs w:val="24"/>
        </w:rPr>
        <w:t>o</w:t>
      </w:r>
      <w:r>
        <w:rPr>
          <w:rFonts w:ascii="Palatino Linotype" w:hAnsi="Palatino Linotype"/>
          <w:sz w:val="24"/>
          <w:szCs w:val="24"/>
        </w:rPr>
        <w:t>ra Recurrente interpuso recurso de revisi</w:t>
      </w:r>
      <w:r w:rsidR="00E251A7">
        <w:rPr>
          <w:rFonts w:ascii="Palatino Linotype" w:hAnsi="Palatino Linotype"/>
          <w:sz w:val="24"/>
          <w:szCs w:val="24"/>
        </w:rPr>
        <w:t>ón en donde cito diversos ordenamientos legales, los cuales serán analizados en la presente resolución.</w:t>
      </w:r>
    </w:p>
    <w:p w14:paraId="3AABCBA4" w14:textId="77777777" w:rsidR="00E251A7" w:rsidRDefault="00E251A7" w:rsidP="000A5CE5">
      <w:pPr>
        <w:tabs>
          <w:tab w:val="left" w:pos="709"/>
        </w:tabs>
        <w:spacing w:after="0" w:line="360" w:lineRule="auto"/>
        <w:jc w:val="both"/>
        <w:rPr>
          <w:rFonts w:ascii="Palatino Linotype" w:hAnsi="Palatino Linotype"/>
          <w:sz w:val="24"/>
          <w:szCs w:val="24"/>
        </w:rPr>
      </w:pPr>
    </w:p>
    <w:p w14:paraId="6BB0291E" w14:textId="10DB5396" w:rsidR="00E251A7" w:rsidRDefault="00E251A7" w:rsidP="000A5CE5">
      <w:pPr>
        <w:tabs>
          <w:tab w:val="left" w:pos="709"/>
        </w:tabs>
        <w:spacing w:after="0" w:line="360" w:lineRule="auto"/>
        <w:jc w:val="both"/>
        <w:rPr>
          <w:rFonts w:ascii="Palatino Linotype" w:hAnsi="Palatino Linotype"/>
          <w:sz w:val="24"/>
          <w:szCs w:val="24"/>
        </w:rPr>
      </w:pPr>
      <w:r w:rsidRPr="004C2AEC">
        <w:rPr>
          <w:rFonts w:ascii="Palatino Linotype" w:hAnsi="Palatino Linotype"/>
          <w:sz w:val="24"/>
          <w:szCs w:val="24"/>
        </w:rPr>
        <w:t>P</w:t>
      </w:r>
      <w:r w:rsidR="00FC0E37">
        <w:rPr>
          <w:rFonts w:ascii="Palatino Linotype" w:hAnsi="Palatino Linotype"/>
          <w:sz w:val="24"/>
          <w:szCs w:val="24"/>
        </w:rPr>
        <w:t>artamos de que</w:t>
      </w:r>
      <w:r w:rsidRPr="004C2AEC">
        <w:rPr>
          <w:rFonts w:ascii="Palatino Linotype" w:hAnsi="Palatino Linotype"/>
          <w:sz w:val="24"/>
          <w:szCs w:val="24"/>
        </w:rPr>
        <w:t xml:space="preserve"> el Sujeto Obligado, no manifestó no contar con la información, </w:t>
      </w:r>
      <w:r w:rsidR="004C2AEC" w:rsidRPr="004C2AEC">
        <w:rPr>
          <w:rFonts w:ascii="Palatino Linotype" w:hAnsi="Palatino Linotype"/>
          <w:sz w:val="24"/>
          <w:szCs w:val="24"/>
        </w:rPr>
        <w:t>sino</w:t>
      </w:r>
      <w:r w:rsidRPr="004C2AEC">
        <w:rPr>
          <w:rFonts w:ascii="Palatino Linotype" w:hAnsi="Palatino Linotype"/>
          <w:sz w:val="24"/>
          <w:szCs w:val="24"/>
        </w:rPr>
        <w:t xml:space="preserve"> </w:t>
      </w:r>
      <w:r w:rsidR="004C2AEC" w:rsidRPr="004C2AEC">
        <w:rPr>
          <w:rFonts w:ascii="Palatino Linotype" w:hAnsi="Palatino Linotype"/>
          <w:sz w:val="24"/>
          <w:szCs w:val="24"/>
        </w:rPr>
        <w:t>más</w:t>
      </w:r>
      <w:r w:rsidRPr="004C2AEC">
        <w:rPr>
          <w:rFonts w:ascii="Palatino Linotype" w:hAnsi="Palatino Linotype"/>
          <w:sz w:val="24"/>
          <w:szCs w:val="24"/>
        </w:rPr>
        <w:t xml:space="preserve"> bien mencion</w:t>
      </w:r>
      <w:r w:rsidR="004C2AEC" w:rsidRPr="004C2AEC">
        <w:rPr>
          <w:rFonts w:ascii="Palatino Linotype" w:hAnsi="Palatino Linotype"/>
          <w:sz w:val="24"/>
          <w:szCs w:val="24"/>
        </w:rPr>
        <w:t>ó</w:t>
      </w:r>
      <w:r w:rsidRPr="004C2AEC">
        <w:rPr>
          <w:rFonts w:ascii="Palatino Linotype" w:hAnsi="Palatino Linotype"/>
          <w:sz w:val="24"/>
          <w:szCs w:val="24"/>
        </w:rPr>
        <w:t xml:space="preserve"> que es otro Sujeto Obligado quien puede e</w:t>
      </w:r>
      <w:r w:rsidR="004C2AEC" w:rsidRPr="004C2AEC">
        <w:rPr>
          <w:rFonts w:ascii="Palatino Linotype" w:hAnsi="Palatino Linotype"/>
          <w:sz w:val="24"/>
          <w:szCs w:val="24"/>
        </w:rPr>
        <w:t>n</w:t>
      </w:r>
      <w:r w:rsidRPr="004C2AEC">
        <w:rPr>
          <w:rFonts w:ascii="Palatino Linotype" w:hAnsi="Palatino Linotype"/>
          <w:sz w:val="24"/>
          <w:szCs w:val="24"/>
        </w:rPr>
        <w:t>t</w:t>
      </w:r>
      <w:r w:rsidR="00FC0E37">
        <w:rPr>
          <w:rFonts w:ascii="Palatino Linotype" w:hAnsi="Palatino Linotype"/>
          <w:sz w:val="24"/>
          <w:szCs w:val="24"/>
        </w:rPr>
        <w:t>regar la información solicitada</w:t>
      </w:r>
      <w:r w:rsidR="003C4ED9">
        <w:rPr>
          <w:rFonts w:ascii="Palatino Linotype" w:hAnsi="Palatino Linotype"/>
          <w:sz w:val="24"/>
          <w:szCs w:val="24"/>
        </w:rPr>
        <w:t>.</w:t>
      </w:r>
    </w:p>
    <w:p w14:paraId="101B03B1" w14:textId="77777777" w:rsidR="003C4ED9" w:rsidRDefault="003C4ED9" w:rsidP="000A5CE5">
      <w:pPr>
        <w:tabs>
          <w:tab w:val="left" w:pos="709"/>
        </w:tabs>
        <w:spacing w:after="0" w:line="360" w:lineRule="auto"/>
        <w:jc w:val="both"/>
        <w:rPr>
          <w:rFonts w:ascii="Palatino Linotype" w:hAnsi="Palatino Linotype"/>
          <w:sz w:val="24"/>
          <w:szCs w:val="24"/>
        </w:rPr>
      </w:pPr>
    </w:p>
    <w:p w14:paraId="1DC2BA2D" w14:textId="4922671A" w:rsidR="003C4ED9" w:rsidRPr="003C4ED9" w:rsidRDefault="003C4ED9" w:rsidP="003C4ED9">
      <w:pPr>
        <w:spacing w:before="240" w:after="240" w:line="360" w:lineRule="auto"/>
        <w:ind w:right="-91"/>
        <w:jc w:val="both"/>
        <w:rPr>
          <w:rFonts w:ascii="Palatino Linotype" w:eastAsia="Palatino Linotype" w:hAnsi="Palatino Linotype" w:cs="Palatino Linotype"/>
          <w:color w:val="000000"/>
          <w:sz w:val="24"/>
          <w:szCs w:val="24"/>
          <w:lang w:eastAsia="es-MX"/>
        </w:rPr>
      </w:pPr>
      <w:r w:rsidRPr="003C4ED9">
        <w:rPr>
          <w:rFonts w:ascii="Palatino Linotype" w:eastAsia="Calibri" w:hAnsi="Palatino Linotype" w:cs="Arial"/>
          <w:sz w:val="24"/>
          <w:szCs w:val="24"/>
        </w:rPr>
        <w:lastRenderedPageBreak/>
        <w:t xml:space="preserve">Así, </w:t>
      </w:r>
      <w:r>
        <w:rPr>
          <w:rFonts w:ascii="Palatino Linotype" w:eastAsia="Calibri" w:hAnsi="Palatino Linotype" w:cs="Arial"/>
          <w:sz w:val="24"/>
          <w:szCs w:val="24"/>
        </w:rPr>
        <w:t xml:space="preserve">en </w:t>
      </w:r>
      <w:r w:rsidRPr="003C4ED9">
        <w:rPr>
          <w:rFonts w:ascii="Palatino Linotype" w:eastAsia="Calibri" w:hAnsi="Palatino Linotype" w:cs="Arial"/>
          <w:sz w:val="24"/>
          <w:szCs w:val="24"/>
        </w:rPr>
        <w:t>primer lugar</w:t>
      </w:r>
      <w:r w:rsidRPr="003C4ED9">
        <w:rPr>
          <w:rFonts w:ascii="Palatino Linotype" w:eastAsia="Palatino Linotype" w:hAnsi="Palatino Linotype" w:cs="Palatino Linotype"/>
          <w:sz w:val="24"/>
          <w:szCs w:val="24"/>
        </w:rPr>
        <w:t xml:space="preserve">, es conveniente señalar en primera instancia que en la Ley de Transparencia y Acceso a la Información Pública del Estado de México y Municipios en su </w:t>
      </w:r>
      <w:r w:rsidRPr="003C4ED9">
        <w:rPr>
          <w:rFonts w:ascii="Palatino Linotype" w:eastAsia="Palatino Linotype" w:hAnsi="Palatino Linotype" w:cs="Palatino Linotype"/>
          <w:color w:val="000000"/>
          <w:sz w:val="24"/>
          <w:szCs w:val="24"/>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26D0984" w14:textId="77777777" w:rsidR="003C4ED9" w:rsidRPr="003C4ED9" w:rsidRDefault="003C4ED9" w:rsidP="003C4ED9">
      <w:pPr>
        <w:spacing w:before="240"/>
        <w:ind w:left="709" w:right="760"/>
        <w:jc w:val="both"/>
        <w:rPr>
          <w:rFonts w:ascii="Palatino Linotype" w:eastAsia="Palatino Linotype" w:hAnsi="Palatino Linotype" w:cs="Palatino Linotype"/>
          <w:i/>
        </w:rPr>
      </w:pPr>
      <w:r w:rsidRPr="003C4ED9">
        <w:rPr>
          <w:rFonts w:ascii="Palatino Linotype" w:eastAsia="Palatino Linotype" w:hAnsi="Palatino Linotype" w:cs="Palatino Linotype"/>
          <w:i/>
        </w:rPr>
        <w:t>“</w:t>
      </w:r>
      <w:r w:rsidRPr="003C4ED9">
        <w:rPr>
          <w:rFonts w:ascii="Palatino Linotype" w:eastAsia="Palatino Linotype" w:hAnsi="Palatino Linotype" w:cs="Palatino Linotype"/>
          <w:b/>
          <w:i/>
        </w:rPr>
        <w:t>Artículo 4.</w:t>
      </w:r>
      <w:r w:rsidRPr="003C4ED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12FD7F" w14:textId="77777777" w:rsidR="003C4ED9" w:rsidRPr="003C4ED9" w:rsidRDefault="003C4ED9" w:rsidP="003C4ED9">
      <w:pPr>
        <w:ind w:left="709" w:right="760"/>
        <w:jc w:val="both"/>
        <w:rPr>
          <w:rFonts w:ascii="Palatino Linotype" w:eastAsia="Palatino Linotype" w:hAnsi="Palatino Linotype" w:cs="Palatino Linotype"/>
          <w:i/>
        </w:rPr>
      </w:pPr>
      <w:r w:rsidRPr="003C4ED9">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C4ED9">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F93C43C" w14:textId="77777777" w:rsidR="003C4ED9" w:rsidRPr="003C4ED9" w:rsidRDefault="003C4ED9" w:rsidP="003C4ED9">
      <w:pPr>
        <w:ind w:left="709" w:right="760"/>
        <w:jc w:val="both"/>
        <w:rPr>
          <w:rFonts w:ascii="Palatino Linotype" w:eastAsia="Palatino Linotype" w:hAnsi="Palatino Linotype" w:cs="Palatino Linotype"/>
          <w:i/>
        </w:rPr>
      </w:pPr>
      <w:r w:rsidRPr="003C4ED9">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3C4ED9">
        <w:rPr>
          <w:rFonts w:ascii="Palatino Linotype" w:eastAsia="Palatino Linotype" w:hAnsi="Palatino Linotype" w:cs="Palatino Linotype"/>
          <w:i/>
        </w:rPr>
        <w:t>.” (Sic)</w:t>
      </w:r>
    </w:p>
    <w:p w14:paraId="22DBF622" w14:textId="77777777" w:rsidR="003C4ED9" w:rsidRPr="003C4ED9" w:rsidRDefault="003C4ED9" w:rsidP="003C4ED9">
      <w:pPr>
        <w:ind w:left="709" w:right="760"/>
        <w:jc w:val="both"/>
        <w:rPr>
          <w:rFonts w:ascii="Palatino Linotype" w:eastAsia="Palatino Linotype" w:hAnsi="Palatino Linotype" w:cs="Palatino Linotype"/>
          <w:i/>
        </w:rPr>
      </w:pPr>
    </w:p>
    <w:p w14:paraId="6B7E4300" w14:textId="77777777" w:rsidR="003C4ED9" w:rsidRPr="003C4ED9" w:rsidRDefault="003C4ED9" w:rsidP="003C4ED9">
      <w:pPr>
        <w:spacing w:before="240" w:after="240" w:line="360" w:lineRule="auto"/>
        <w:jc w:val="both"/>
        <w:rPr>
          <w:rFonts w:ascii="Palatino Linotype" w:eastAsia="Palatino Linotype" w:hAnsi="Palatino Linotype" w:cs="Palatino Linotype"/>
          <w:sz w:val="24"/>
          <w:szCs w:val="24"/>
        </w:rPr>
      </w:pPr>
      <w:r w:rsidRPr="003C4ED9">
        <w:rPr>
          <w:rFonts w:ascii="Palatino Linotype" w:eastAsia="Palatino Linotype" w:hAnsi="Palatino Linotype" w:cs="Palatino Linotype"/>
          <w:sz w:val="24"/>
          <w:szCs w:val="24"/>
        </w:rPr>
        <w:t xml:space="preserve">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w:t>
      </w:r>
      <w:r w:rsidRPr="003C4ED9">
        <w:rPr>
          <w:rFonts w:ascii="Palatino Linotype" w:eastAsia="Palatino Linotype" w:hAnsi="Palatino Linotype" w:cs="Palatino Linotype"/>
          <w:sz w:val="24"/>
          <w:szCs w:val="24"/>
        </w:rPr>
        <w:lastRenderedPageBreak/>
        <w:t>conforme al interés del solicitante; como así lo establece el artículo 12 de la Ley de Transparencia y Acceso a la Información Pública del Estado de México y Municipios, el cual a la letra dice:</w:t>
      </w:r>
    </w:p>
    <w:p w14:paraId="65DD503B" w14:textId="77777777" w:rsidR="003C4ED9" w:rsidRPr="003C4ED9" w:rsidRDefault="003C4ED9" w:rsidP="003C4ED9">
      <w:pPr>
        <w:ind w:left="567" w:right="758"/>
        <w:jc w:val="both"/>
        <w:rPr>
          <w:rFonts w:ascii="Palatino Linotype" w:eastAsia="Palatino Linotype" w:hAnsi="Palatino Linotype" w:cs="Palatino Linotype"/>
          <w:i/>
        </w:rPr>
      </w:pPr>
      <w:r w:rsidRPr="003C4ED9">
        <w:rPr>
          <w:rFonts w:ascii="Palatino Linotype" w:eastAsia="Palatino Linotype" w:hAnsi="Palatino Linotype" w:cs="Palatino Linotype"/>
          <w:i/>
        </w:rPr>
        <w:t>“</w:t>
      </w:r>
      <w:r w:rsidRPr="003C4ED9">
        <w:rPr>
          <w:rFonts w:ascii="Palatino Linotype" w:eastAsia="Palatino Linotype" w:hAnsi="Palatino Linotype" w:cs="Palatino Linotype"/>
          <w:b/>
          <w:i/>
        </w:rPr>
        <w:t>Artículo12.-</w:t>
      </w:r>
      <w:r w:rsidRPr="003C4ED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65BE3BD" w14:textId="77777777" w:rsidR="003C4ED9" w:rsidRPr="003C4ED9" w:rsidRDefault="003C4ED9" w:rsidP="003C4ED9">
      <w:pPr>
        <w:ind w:left="567" w:right="758"/>
        <w:jc w:val="both"/>
        <w:rPr>
          <w:rFonts w:ascii="Palatino Linotype" w:eastAsia="Palatino Linotype" w:hAnsi="Palatino Linotype" w:cs="Palatino Linotype"/>
          <w:i/>
        </w:rPr>
      </w:pPr>
      <w:r w:rsidRPr="003C4ED9">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3C4ED9">
        <w:rPr>
          <w:rFonts w:ascii="Palatino Linotype" w:eastAsia="Palatino Linotype" w:hAnsi="Palatino Linotype" w:cs="Palatino Linotype"/>
          <w:i/>
        </w:rPr>
        <w:t xml:space="preserve">. </w:t>
      </w:r>
      <w:r w:rsidRPr="003C4ED9">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r w:rsidRPr="003C4ED9">
        <w:rPr>
          <w:rFonts w:ascii="Palatino Linotype" w:eastAsia="Palatino Linotype" w:hAnsi="Palatino Linotype" w:cs="Palatino Linotype"/>
          <w:i/>
        </w:rPr>
        <w:t>(Sic)</w:t>
      </w:r>
    </w:p>
    <w:p w14:paraId="3E3CB09D" w14:textId="77777777" w:rsidR="003C4ED9" w:rsidRPr="003C4ED9" w:rsidRDefault="003C4ED9" w:rsidP="003C4ED9">
      <w:pPr>
        <w:spacing w:line="360" w:lineRule="auto"/>
        <w:ind w:right="-93"/>
        <w:jc w:val="both"/>
        <w:rPr>
          <w:rFonts w:ascii="Palatino Linotype" w:eastAsia="Palatino Linotype" w:hAnsi="Palatino Linotype" w:cs="Palatino Linotype"/>
          <w:color w:val="000000"/>
        </w:rPr>
      </w:pPr>
    </w:p>
    <w:p w14:paraId="395040B1" w14:textId="77777777" w:rsidR="003C4ED9" w:rsidRPr="003C4ED9" w:rsidRDefault="003C4ED9" w:rsidP="003C4ED9">
      <w:pPr>
        <w:spacing w:line="360" w:lineRule="auto"/>
        <w:ind w:right="-93"/>
        <w:jc w:val="both"/>
        <w:rPr>
          <w:rFonts w:ascii="Palatino Linotype" w:eastAsia="Palatino Linotype" w:hAnsi="Palatino Linotype" w:cs="Palatino Linotype"/>
          <w:color w:val="000000"/>
          <w:sz w:val="24"/>
          <w:szCs w:val="24"/>
        </w:rPr>
      </w:pPr>
      <w:r w:rsidRPr="003C4ED9">
        <w:rPr>
          <w:rFonts w:ascii="Palatino Linotype" w:eastAsia="Palatino Linotype" w:hAnsi="Palatino Linotype" w:cs="Palatino Linotype"/>
          <w:color w:val="000000"/>
          <w:sz w:val="24"/>
          <w:szCs w:val="24"/>
        </w:rPr>
        <w:t>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w:t>
      </w:r>
    </w:p>
    <w:p w14:paraId="56CE8EFB" w14:textId="77777777" w:rsidR="003C4ED9" w:rsidRPr="003C4ED9" w:rsidRDefault="003C4ED9" w:rsidP="003C4ED9">
      <w:pPr>
        <w:spacing w:line="360" w:lineRule="auto"/>
        <w:ind w:right="-93"/>
        <w:jc w:val="both"/>
        <w:rPr>
          <w:rFonts w:ascii="Palatino Linotype" w:eastAsia="Palatino Linotype" w:hAnsi="Palatino Linotype" w:cs="Palatino Linotype"/>
          <w:color w:val="000000"/>
          <w:sz w:val="24"/>
          <w:szCs w:val="24"/>
        </w:rPr>
      </w:pPr>
    </w:p>
    <w:p w14:paraId="4D50145D" w14:textId="77777777" w:rsidR="003C4ED9" w:rsidRPr="003C4ED9" w:rsidRDefault="003C4ED9" w:rsidP="003C4ED9">
      <w:pPr>
        <w:spacing w:line="360" w:lineRule="auto"/>
        <w:jc w:val="both"/>
        <w:rPr>
          <w:rFonts w:ascii="Palatino Linotype" w:hAnsi="Palatino Linotype"/>
          <w:b/>
          <w:bCs/>
          <w:color w:val="000000"/>
          <w:sz w:val="24"/>
          <w:szCs w:val="24"/>
        </w:rPr>
      </w:pPr>
      <w:r w:rsidRPr="003C4ED9">
        <w:rPr>
          <w:rFonts w:ascii="Palatino Linotype" w:hAnsi="Palatino Linotype" w:cs="Arial"/>
          <w:color w:val="000000"/>
          <w:sz w:val="24"/>
          <w:szCs w:val="24"/>
        </w:rPr>
        <w:t xml:space="preserve">Sirve de apoyo a lo anterior, el criterio 03-17, expuesto por </w:t>
      </w:r>
      <w:r w:rsidRPr="003C4ED9">
        <w:rPr>
          <w:rFonts w:ascii="Palatino Linotype" w:eastAsia="Arial Unicode MS" w:hAnsi="Palatino Linotype" w:cs="Arial"/>
          <w:color w:val="000000"/>
          <w:sz w:val="24"/>
          <w:szCs w:val="24"/>
        </w:rPr>
        <w:t>el Instituto Nacional de Transparencia, Acceso a la Información y Protección de Datos Personales,</w:t>
      </w:r>
      <w:r w:rsidRPr="003C4ED9">
        <w:rPr>
          <w:rFonts w:ascii="Palatino Linotype" w:hAnsi="Palatino Linotype"/>
          <w:bCs/>
          <w:color w:val="000000"/>
          <w:sz w:val="24"/>
          <w:szCs w:val="24"/>
        </w:rPr>
        <w:t xml:space="preserve"> que dice:</w:t>
      </w:r>
      <w:r w:rsidRPr="003C4ED9">
        <w:rPr>
          <w:rFonts w:ascii="Palatino Linotype" w:hAnsi="Palatino Linotype"/>
          <w:b/>
          <w:bCs/>
          <w:color w:val="000000"/>
          <w:sz w:val="24"/>
          <w:szCs w:val="24"/>
        </w:rPr>
        <w:t xml:space="preserve"> </w:t>
      </w:r>
    </w:p>
    <w:p w14:paraId="142A242E" w14:textId="77777777" w:rsidR="003C4ED9" w:rsidRPr="003C4ED9" w:rsidRDefault="003C4ED9" w:rsidP="003C4ED9">
      <w:pPr>
        <w:ind w:left="851" w:right="850"/>
        <w:jc w:val="both"/>
        <w:rPr>
          <w:rFonts w:ascii="Palatino Linotype" w:hAnsi="Palatino Linotype" w:cs="Arial"/>
          <w:color w:val="000000"/>
        </w:rPr>
      </w:pPr>
    </w:p>
    <w:p w14:paraId="2FBABDDF" w14:textId="77777777" w:rsidR="003C4ED9" w:rsidRPr="003C4ED9" w:rsidRDefault="003C4ED9" w:rsidP="003C4ED9">
      <w:pPr>
        <w:ind w:left="851" w:right="901"/>
        <w:jc w:val="both"/>
        <w:rPr>
          <w:rFonts w:ascii="Palatino Linotype" w:hAnsi="Palatino Linotype" w:cs="Arial"/>
          <w:i/>
          <w:color w:val="000000"/>
        </w:rPr>
      </w:pPr>
      <w:r w:rsidRPr="003C4ED9">
        <w:rPr>
          <w:rFonts w:ascii="Palatino Linotype" w:hAnsi="Palatino Linotype" w:cs="Arial"/>
          <w:i/>
          <w:color w:val="000000"/>
        </w:rPr>
        <w:t>“</w:t>
      </w:r>
      <w:r w:rsidRPr="003C4ED9">
        <w:rPr>
          <w:rFonts w:ascii="Palatino Linotype" w:hAnsi="Palatino Linotype" w:cs="Arial"/>
          <w:b/>
          <w:i/>
          <w:color w:val="000000"/>
        </w:rPr>
        <w:t>No existe obligación de elaborar documentos ad hoc para atender las solicitudes de acceso a la información.</w:t>
      </w:r>
      <w:r w:rsidRPr="003C4ED9">
        <w:rPr>
          <w:rFonts w:ascii="Palatino Linotype" w:hAnsi="Palatino Linotype" w:cs="Arial"/>
          <w:i/>
          <w:color w:val="000000"/>
        </w:rPr>
        <w:t xml:space="preserve"> Los artículos 129 de la Ley General de </w:t>
      </w:r>
      <w:r w:rsidRPr="003C4ED9">
        <w:rPr>
          <w:rFonts w:ascii="Palatino Linotype" w:hAnsi="Palatino Linotype" w:cs="Arial"/>
          <w:i/>
          <w:color w:val="000000"/>
        </w:rPr>
        <w:lastRenderedPageBreak/>
        <w:t>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A12E097" w14:textId="77777777" w:rsidR="003C4ED9" w:rsidRPr="003C4ED9" w:rsidRDefault="003C4ED9" w:rsidP="003C4ED9">
      <w:pPr>
        <w:ind w:left="851" w:right="901"/>
        <w:jc w:val="both"/>
        <w:rPr>
          <w:rFonts w:ascii="Palatino Linotype" w:hAnsi="Palatino Linotype" w:cs="Arial"/>
          <w:i/>
          <w:color w:val="000000"/>
        </w:rPr>
      </w:pPr>
      <w:r w:rsidRPr="003C4ED9">
        <w:rPr>
          <w:rFonts w:ascii="Palatino Linotype" w:hAnsi="Palatino Linotype" w:cs="Arial"/>
          <w:i/>
          <w:color w:val="000000"/>
        </w:rPr>
        <w:t xml:space="preserve">Resoluciones: </w:t>
      </w:r>
    </w:p>
    <w:p w14:paraId="313ECCC2" w14:textId="77777777" w:rsidR="003C4ED9" w:rsidRPr="003C4ED9" w:rsidRDefault="003C4ED9" w:rsidP="003C4ED9">
      <w:pPr>
        <w:ind w:left="851" w:right="901"/>
        <w:jc w:val="both"/>
        <w:rPr>
          <w:rFonts w:ascii="Palatino Linotype" w:hAnsi="Palatino Linotype" w:cs="Arial"/>
          <w:i/>
          <w:color w:val="000000"/>
        </w:rPr>
      </w:pPr>
      <w:r w:rsidRPr="003C4ED9">
        <w:rPr>
          <w:rFonts w:ascii="Palatino Linotype" w:hAnsi="Palatino Linotype" w:cs="Arial"/>
          <w:i/>
          <w:color w:val="000000"/>
        </w:rPr>
        <w:sym w:font="Symbol" w:char="F0B7"/>
      </w:r>
      <w:r w:rsidRPr="003C4ED9">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51420864" w14:textId="77777777" w:rsidR="003C4ED9" w:rsidRPr="003C4ED9" w:rsidRDefault="003C4ED9" w:rsidP="003C4ED9">
      <w:pPr>
        <w:ind w:left="851" w:right="901"/>
        <w:jc w:val="both"/>
        <w:rPr>
          <w:rFonts w:ascii="Palatino Linotype" w:hAnsi="Palatino Linotype" w:cs="Arial"/>
          <w:i/>
          <w:color w:val="000000"/>
        </w:rPr>
      </w:pPr>
      <w:r w:rsidRPr="003C4ED9">
        <w:rPr>
          <w:rFonts w:ascii="Palatino Linotype" w:hAnsi="Palatino Linotype" w:cs="Arial"/>
          <w:i/>
          <w:color w:val="000000"/>
        </w:rPr>
        <w:sym w:font="Symbol" w:char="F0B7"/>
      </w:r>
      <w:r w:rsidRPr="003C4ED9">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D48BCF7" w14:textId="77777777" w:rsidR="003C4ED9" w:rsidRPr="003C4ED9" w:rsidRDefault="003C4ED9" w:rsidP="003C4ED9">
      <w:pPr>
        <w:ind w:left="851" w:right="901"/>
        <w:jc w:val="both"/>
        <w:rPr>
          <w:rFonts w:ascii="Palatino Linotype" w:hAnsi="Palatino Linotype" w:cs="Arial"/>
          <w:i/>
          <w:color w:val="000000"/>
        </w:rPr>
      </w:pPr>
      <w:r w:rsidRPr="003C4ED9">
        <w:rPr>
          <w:rFonts w:ascii="Palatino Linotype" w:hAnsi="Palatino Linotype" w:cs="Arial"/>
          <w:i/>
          <w:color w:val="000000"/>
        </w:rPr>
        <w:sym w:font="Symbol" w:char="F0B7"/>
      </w:r>
      <w:r w:rsidRPr="003C4ED9">
        <w:rPr>
          <w:rFonts w:ascii="Palatino Linotype" w:hAnsi="Palatino Linotype" w:cs="Arial"/>
          <w:i/>
          <w:color w:val="000000"/>
        </w:rPr>
        <w:t xml:space="preserve"> RRA 1889/16. Secretaría de Hacienda y Crédito Público. 05 de octubre de 2016. Por unanimidad. Comisionada Ponente. Ximena Puente de la Mora.”</w:t>
      </w:r>
    </w:p>
    <w:p w14:paraId="1A864B5D" w14:textId="77777777" w:rsidR="003C4ED9" w:rsidRPr="003C4ED9" w:rsidRDefault="003C4ED9" w:rsidP="003C4ED9">
      <w:pPr>
        <w:spacing w:line="360" w:lineRule="auto"/>
        <w:jc w:val="both"/>
        <w:rPr>
          <w:rFonts w:ascii="Palatino Linotype" w:hAnsi="Palatino Linotype" w:cs="Arial"/>
          <w:sz w:val="12"/>
        </w:rPr>
      </w:pPr>
    </w:p>
    <w:p w14:paraId="2D05FD89" w14:textId="77777777" w:rsidR="003C4ED9" w:rsidRPr="003C4ED9" w:rsidRDefault="003C4ED9" w:rsidP="003C4ED9">
      <w:pPr>
        <w:tabs>
          <w:tab w:val="left" w:pos="709"/>
        </w:tabs>
        <w:spacing w:after="0" w:line="360" w:lineRule="auto"/>
        <w:jc w:val="both"/>
        <w:rPr>
          <w:rFonts w:ascii="Palatino Linotype" w:hAnsi="Palatino Linotype" w:cs="Arial"/>
          <w:color w:val="000000" w:themeColor="text1"/>
          <w:sz w:val="24"/>
          <w:szCs w:val="24"/>
        </w:rPr>
      </w:pPr>
      <w:r w:rsidRPr="003C4ED9">
        <w:rPr>
          <w:rFonts w:ascii="Palatino Linotype" w:hAnsi="Palatino Linotype" w:cs="Arial"/>
          <w:sz w:val="24"/>
          <w:szCs w:val="24"/>
        </w:rPr>
        <w:t xml:space="preserve">En esa tesitura, el artículo 24 en su último párrafo de la Ley de la Materia, dispone que los Sujetos Obligados </w:t>
      </w:r>
      <w:r w:rsidRPr="003C4ED9">
        <w:rPr>
          <w:rFonts w:ascii="Palatino Linotype" w:hAnsi="Palatino Linotype" w:cs="Arial"/>
          <w:color w:val="000000" w:themeColor="text1"/>
          <w:sz w:val="24"/>
          <w:szCs w:val="24"/>
        </w:rPr>
        <w:t xml:space="preserve">sólo proporcionarán la información pública que </w:t>
      </w:r>
      <w:r w:rsidRPr="003C4ED9">
        <w:rPr>
          <w:rFonts w:ascii="Palatino Linotype" w:hAnsi="Palatino Linotype" w:cs="Arial"/>
          <w:sz w:val="24"/>
          <w:szCs w:val="24"/>
        </w:rPr>
        <w:t>generen</w:t>
      </w:r>
      <w:r w:rsidRPr="003C4ED9">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59DC46F0" w14:textId="77777777" w:rsidR="003C4ED9" w:rsidRPr="003C4ED9" w:rsidRDefault="003C4ED9" w:rsidP="003C4ED9">
      <w:pPr>
        <w:spacing w:line="360" w:lineRule="auto"/>
        <w:jc w:val="both"/>
        <w:rPr>
          <w:rFonts w:ascii="Palatino Linotype" w:hAnsi="Palatino Linotype" w:cs="Arial"/>
          <w:sz w:val="20"/>
          <w:szCs w:val="24"/>
        </w:rPr>
      </w:pPr>
      <w:r w:rsidRPr="003C4ED9">
        <w:rPr>
          <w:rFonts w:ascii="Palatino Linotype" w:hAnsi="Palatino Linotype" w:cs="Arial"/>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w:t>
      </w:r>
      <w:r w:rsidRPr="003C4ED9">
        <w:rPr>
          <w:rFonts w:ascii="Palatino Linotype" w:hAnsi="Palatino Linotype" w:cs="Arial"/>
          <w:sz w:val="24"/>
          <w:szCs w:val="24"/>
        </w:rPr>
        <w:lastRenderedPageBreak/>
        <w:t xml:space="preserve">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29A3AAE" w14:textId="77777777" w:rsidR="003C4ED9" w:rsidRPr="003C4ED9" w:rsidRDefault="003C4ED9" w:rsidP="003C4ED9">
      <w:pPr>
        <w:ind w:left="851" w:right="899"/>
        <w:jc w:val="both"/>
        <w:rPr>
          <w:rFonts w:ascii="Palatino Linotype" w:hAnsi="Palatino Linotype" w:cs="Arial"/>
          <w:i/>
          <w:sz w:val="8"/>
        </w:rPr>
      </w:pPr>
    </w:p>
    <w:p w14:paraId="21CA08B8" w14:textId="77777777" w:rsidR="003C4ED9" w:rsidRPr="003C4ED9" w:rsidRDefault="003C4ED9" w:rsidP="003C4ED9">
      <w:pPr>
        <w:ind w:left="851" w:right="899"/>
        <w:jc w:val="both"/>
        <w:rPr>
          <w:rFonts w:ascii="Palatino Linotype" w:hAnsi="Palatino Linotype" w:cs="Arial"/>
          <w:i/>
        </w:rPr>
      </w:pPr>
      <w:r w:rsidRPr="003C4ED9">
        <w:rPr>
          <w:rFonts w:ascii="Palatino Linotype" w:hAnsi="Palatino Linotype" w:cs="Arial"/>
          <w:i/>
        </w:rPr>
        <w:t>“</w:t>
      </w:r>
      <w:r w:rsidRPr="003C4ED9">
        <w:rPr>
          <w:rFonts w:ascii="Palatino Linotype" w:hAnsi="Palatino Linotype" w:cs="Arial"/>
          <w:b/>
          <w:i/>
        </w:rPr>
        <w:t xml:space="preserve">Artículo 3. </w:t>
      </w:r>
      <w:r w:rsidRPr="003C4ED9">
        <w:rPr>
          <w:rFonts w:ascii="Palatino Linotype" w:hAnsi="Palatino Linotype" w:cs="Arial"/>
          <w:i/>
        </w:rPr>
        <w:t>Para los efectos de la presente Ley se entenderá por:</w:t>
      </w:r>
    </w:p>
    <w:p w14:paraId="5EBD36B6" w14:textId="77777777" w:rsidR="003C4ED9" w:rsidRPr="003C4ED9" w:rsidRDefault="003C4ED9" w:rsidP="003C4ED9">
      <w:pPr>
        <w:ind w:left="851" w:right="899"/>
        <w:jc w:val="both"/>
        <w:rPr>
          <w:rFonts w:ascii="Palatino Linotype" w:hAnsi="Palatino Linotype" w:cs="Arial"/>
          <w:i/>
        </w:rPr>
      </w:pPr>
      <w:r w:rsidRPr="003C4ED9">
        <w:rPr>
          <w:rFonts w:ascii="Palatino Linotype" w:hAnsi="Palatino Linotype" w:cs="Arial"/>
          <w:i/>
        </w:rPr>
        <w:t>…</w:t>
      </w:r>
    </w:p>
    <w:p w14:paraId="1BE8C2FB" w14:textId="77777777" w:rsidR="003C4ED9" w:rsidRPr="003C4ED9" w:rsidRDefault="003C4ED9" w:rsidP="003C4ED9">
      <w:pPr>
        <w:ind w:left="851" w:right="899"/>
        <w:jc w:val="both"/>
        <w:rPr>
          <w:rFonts w:ascii="Palatino Linotype" w:hAnsi="Palatino Linotype" w:cs="Arial"/>
          <w:i/>
          <w:color w:val="000000"/>
        </w:rPr>
      </w:pPr>
      <w:r w:rsidRPr="003C4ED9">
        <w:rPr>
          <w:rFonts w:ascii="Palatino Linotype" w:hAnsi="Palatino Linotype" w:cs="Arial"/>
          <w:b/>
          <w:i/>
          <w:color w:val="000000"/>
        </w:rPr>
        <w:t>XI. Documento:</w:t>
      </w:r>
      <w:r w:rsidRPr="003C4ED9">
        <w:rPr>
          <w:rFonts w:ascii="Palatino Linotype" w:hAnsi="Palatino Linotype" w:cs="Arial"/>
          <w:i/>
          <w:color w:val="000000"/>
        </w:rPr>
        <w:t xml:space="preserve"> Los expedientes, reportes, estudios, actas</w:t>
      </w:r>
      <w:r w:rsidRPr="003C4ED9">
        <w:rPr>
          <w:rFonts w:ascii="Palatino Linotype" w:hAnsi="Palatino Linotype" w:cs="Arial"/>
          <w:b/>
          <w:i/>
          <w:color w:val="000000"/>
        </w:rPr>
        <w:t>,</w:t>
      </w:r>
      <w:r w:rsidRPr="003C4ED9">
        <w:rPr>
          <w:rFonts w:ascii="Palatino Linotype" w:hAnsi="Palatino Linotype" w:cs="Arial"/>
          <w:i/>
          <w:color w:val="00000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B8CC903" w14:textId="77777777" w:rsidR="003C4ED9" w:rsidRPr="003C4ED9" w:rsidRDefault="003C4ED9" w:rsidP="003C4ED9">
      <w:pPr>
        <w:ind w:left="851" w:right="899"/>
        <w:jc w:val="both"/>
        <w:rPr>
          <w:rFonts w:ascii="Palatino Linotype" w:hAnsi="Palatino Linotype" w:cs="Arial"/>
          <w:sz w:val="10"/>
        </w:rPr>
      </w:pPr>
    </w:p>
    <w:p w14:paraId="730849E9" w14:textId="77777777" w:rsidR="003C4ED9" w:rsidRPr="003C4ED9" w:rsidRDefault="003C4ED9" w:rsidP="003C4ED9">
      <w:pPr>
        <w:autoSpaceDE w:val="0"/>
        <w:autoSpaceDN w:val="0"/>
        <w:adjustRightInd w:val="0"/>
        <w:spacing w:line="360" w:lineRule="auto"/>
        <w:jc w:val="both"/>
        <w:rPr>
          <w:rFonts w:ascii="Palatino Linotype" w:hAnsi="Palatino Linotype" w:cs="Arial"/>
          <w:sz w:val="24"/>
          <w:szCs w:val="24"/>
        </w:rPr>
      </w:pPr>
      <w:r w:rsidRPr="003C4ED9">
        <w:rPr>
          <w:rFonts w:ascii="Palatino Linotype" w:hAnsi="Palatino Linotype" w:cs="Arial"/>
          <w:sz w:val="24"/>
          <w:szCs w:val="24"/>
        </w:rPr>
        <w:t xml:space="preserve">Siendo aplicable, el Criterio </w:t>
      </w:r>
      <w:r w:rsidRPr="003C4ED9">
        <w:rPr>
          <w:rFonts w:ascii="Palatino Linotype" w:hAnsi="Palatino Linotype" w:cs="Arial"/>
          <w:bCs/>
          <w:sz w:val="24"/>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w:t>
      </w:r>
      <w:r w:rsidRPr="003C4ED9">
        <w:rPr>
          <w:rFonts w:ascii="Palatino Linotype" w:hAnsi="Palatino Linotype" w:cs="Arial"/>
          <w:bCs/>
          <w:sz w:val="28"/>
          <w:szCs w:val="24"/>
        </w:rPr>
        <w:t>o</w:t>
      </w:r>
      <w:r w:rsidRPr="003C4ED9">
        <w:rPr>
          <w:rFonts w:ascii="Palatino Linotype" w:hAnsi="Palatino Linotype" w:cs="Arial"/>
          <w:bCs/>
          <w:sz w:val="24"/>
          <w:szCs w:val="24"/>
        </w:rPr>
        <w:t xml:space="preserve">ctubre de dos mil once, </w:t>
      </w:r>
      <w:r w:rsidRPr="003C4ED9">
        <w:rPr>
          <w:rFonts w:ascii="Palatino Linotype" w:hAnsi="Palatino Linotype" w:cs="Arial"/>
          <w:sz w:val="24"/>
          <w:szCs w:val="24"/>
        </w:rPr>
        <w:t>cuyo rubro y texto refieren lo siguiente:</w:t>
      </w:r>
    </w:p>
    <w:p w14:paraId="200856F9" w14:textId="77777777" w:rsidR="003C4ED9" w:rsidRPr="003C4ED9" w:rsidRDefault="003C4ED9" w:rsidP="003C4ED9">
      <w:pPr>
        <w:ind w:left="851" w:right="899"/>
        <w:jc w:val="both"/>
        <w:rPr>
          <w:rFonts w:ascii="Palatino Linotype" w:hAnsi="Palatino Linotype" w:cs="Arial"/>
          <w:sz w:val="6"/>
        </w:rPr>
      </w:pPr>
    </w:p>
    <w:p w14:paraId="7AFD5483" w14:textId="77777777" w:rsidR="003C4ED9" w:rsidRPr="003C4ED9" w:rsidRDefault="003C4ED9" w:rsidP="003C4ED9">
      <w:pPr>
        <w:ind w:left="851" w:right="899"/>
        <w:jc w:val="both"/>
        <w:rPr>
          <w:rFonts w:ascii="Palatino Linotype" w:hAnsi="Palatino Linotype" w:cs="Arial"/>
          <w:b/>
          <w:i/>
        </w:rPr>
      </w:pPr>
      <w:r w:rsidRPr="003C4ED9">
        <w:rPr>
          <w:rFonts w:ascii="Palatino Linotype" w:hAnsi="Palatino Linotype" w:cs="Arial"/>
          <w:b/>
        </w:rPr>
        <w:t>“</w:t>
      </w:r>
      <w:r w:rsidRPr="003C4ED9">
        <w:rPr>
          <w:rFonts w:ascii="Palatino Linotype" w:hAnsi="Palatino Linotype" w:cs="Arial"/>
          <w:b/>
          <w:i/>
        </w:rPr>
        <w:t>CRITERIO 0002-11</w:t>
      </w:r>
    </w:p>
    <w:p w14:paraId="63A01F6C" w14:textId="77777777" w:rsidR="003C4ED9" w:rsidRPr="003C4ED9" w:rsidRDefault="003C4ED9" w:rsidP="003C4ED9">
      <w:pPr>
        <w:ind w:left="851" w:right="899"/>
        <w:jc w:val="both"/>
        <w:rPr>
          <w:rFonts w:ascii="Palatino Linotype" w:hAnsi="Palatino Linotype" w:cs="Arial"/>
          <w:i/>
        </w:rPr>
      </w:pPr>
      <w:r w:rsidRPr="003C4ED9">
        <w:rPr>
          <w:rFonts w:ascii="Palatino Linotype" w:hAnsi="Palatino Linotype" w:cs="Arial"/>
          <w:b/>
          <w:i/>
        </w:rPr>
        <w:t xml:space="preserve">INFORMACIÓN PÚBLICA, CONCEPTO DE, EN MATERIA DE TRANSPARENCIA. INTERPRETACIÓN SISTEMÁTICA DE LOS ARTÍCULOS 2°, FRACCIÓN </w:t>
      </w:r>
      <w:r w:rsidRPr="003C4ED9">
        <w:rPr>
          <w:rFonts w:ascii="Palatino Linotype" w:hAnsi="Palatino Linotype" w:cs="Arial"/>
          <w:b/>
          <w:bCs/>
          <w:i/>
        </w:rPr>
        <w:t xml:space="preserve">V, XV, Y XVI, </w:t>
      </w:r>
      <w:r w:rsidRPr="003C4ED9">
        <w:rPr>
          <w:rFonts w:ascii="Palatino Linotype" w:hAnsi="Palatino Linotype" w:cs="Arial"/>
          <w:b/>
          <w:i/>
        </w:rPr>
        <w:t>3°, 4°, 11 Y 41.</w:t>
      </w:r>
      <w:r w:rsidRPr="003C4ED9">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3C4ED9">
        <w:rPr>
          <w:rFonts w:ascii="Palatino Linotype" w:hAnsi="Palatino Linotype" w:cs="Arial"/>
          <w:i/>
        </w:rPr>
        <w:lastRenderedPageBreak/>
        <w:t>organismos públicos, en virtud del ejercicio de sus funciones de derecho público, sin importar su fuente, soporte o fecha de elaboración.</w:t>
      </w:r>
    </w:p>
    <w:p w14:paraId="10E25990" w14:textId="77777777" w:rsidR="003C4ED9" w:rsidRPr="003C4ED9" w:rsidRDefault="003C4ED9" w:rsidP="003C4ED9">
      <w:pPr>
        <w:ind w:left="851" w:right="899"/>
        <w:jc w:val="both"/>
        <w:rPr>
          <w:rFonts w:ascii="Palatino Linotype" w:hAnsi="Palatino Linotype" w:cs="Arial"/>
          <w:i/>
        </w:rPr>
      </w:pPr>
      <w:r w:rsidRPr="003C4ED9">
        <w:rPr>
          <w:rFonts w:ascii="Palatino Linotype" w:hAnsi="Palatino Linotype" w:cs="Arial"/>
          <w:i/>
        </w:rPr>
        <w:t>En consecuencia el acceso a la información se refiere a que se cumplan cualquiera de los siguientes tres supuestos:</w:t>
      </w:r>
    </w:p>
    <w:p w14:paraId="5692AF4B" w14:textId="77777777" w:rsidR="003C4ED9" w:rsidRPr="003C4ED9" w:rsidRDefault="003C4ED9" w:rsidP="003C4ED9">
      <w:pPr>
        <w:ind w:left="851" w:right="899"/>
        <w:jc w:val="both"/>
        <w:rPr>
          <w:rFonts w:ascii="Palatino Linotype" w:hAnsi="Palatino Linotype" w:cs="Arial"/>
          <w:i/>
        </w:rPr>
      </w:pPr>
      <w:r w:rsidRPr="003C4ED9">
        <w:rPr>
          <w:rFonts w:ascii="Palatino Linotype" w:hAnsi="Palatino Linotype" w:cs="Arial"/>
          <w:i/>
        </w:rPr>
        <w:t>1) Que se trate de información registrada en cualquier soporte documental, que en ejercicio de las atribuciones conferidas, sea generada por los Sujetos Obligados;</w:t>
      </w:r>
    </w:p>
    <w:p w14:paraId="545BC31C" w14:textId="77777777" w:rsidR="003C4ED9" w:rsidRPr="003C4ED9" w:rsidRDefault="003C4ED9" w:rsidP="003C4ED9">
      <w:pPr>
        <w:ind w:left="851" w:right="899"/>
        <w:jc w:val="both"/>
        <w:rPr>
          <w:rFonts w:ascii="Palatino Linotype" w:hAnsi="Palatino Linotype" w:cs="Arial"/>
          <w:b/>
          <w:i/>
        </w:rPr>
      </w:pPr>
      <w:r w:rsidRPr="003C4ED9">
        <w:rPr>
          <w:rFonts w:ascii="Palatino Linotype" w:hAnsi="Palatino Linotype" w:cs="Arial"/>
          <w:b/>
          <w:i/>
        </w:rPr>
        <w:t>2) Que se trate de información registrada en cualquier soporte documental, que en ejercicio de las atribuciones conferidas, sea administrada por los Sujetos Obligados, y</w:t>
      </w:r>
    </w:p>
    <w:p w14:paraId="5F58F478" w14:textId="77777777" w:rsidR="003C4ED9" w:rsidRPr="003C4ED9" w:rsidRDefault="003C4ED9" w:rsidP="003C4ED9">
      <w:pPr>
        <w:ind w:left="851" w:right="899"/>
        <w:jc w:val="both"/>
        <w:rPr>
          <w:rFonts w:ascii="Palatino Linotype" w:hAnsi="Palatino Linotype" w:cs="Arial"/>
          <w:b/>
          <w:i/>
        </w:rPr>
      </w:pPr>
      <w:r w:rsidRPr="003C4ED9">
        <w:rPr>
          <w:rFonts w:ascii="Palatino Linotype" w:hAnsi="Palatino Linotype" w:cs="Arial"/>
          <w:b/>
          <w:i/>
        </w:rPr>
        <w:t xml:space="preserve">3) Que se trate de información registrada en cualquier soporte documental, que en ejercicio de las atribuciones conferidas, se encuentre en posesión de los Sujetos Obligados.” </w:t>
      </w:r>
    </w:p>
    <w:p w14:paraId="72A77DA0" w14:textId="77777777" w:rsidR="003C4ED9" w:rsidRPr="003C4ED9" w:rsidRDefault="003C4ED9" w:rsidP="003C4ED9">
      <w:pPr>
        <w:spacing w:before="240" w:after="240" w:line="360" w:lineRule="auto"/>
        <w:ind w:right="-93"/>
        <w:jc w:val="both"/>
        <w:rPr>
          <w:rFonts w:ascii="Palatino Linotype" w:hAnsi="Palatino Linotype" w:cs="Arial"/>
          <w:sz w:val="24"/>
          <w:szCs w:val="24"/>
        </w:rPr>
      </w:pPr>
      <w:r w:rsidRPr="003C4ED9">
        <w:rPr>
          <w:rFonts w:ascii="Palatino Linotype" w:eastAsia="Palatino Linotype" w:hAnsi="Palatino Linotype" w:cs="Palatino Linotype"/>
          <w:color w:val="000000"/>
          <w:sz w:val="24"/>
          <w:szCs w:val="24"/>
        </w:rPr>
        <w:t>Con base en lo precedente</w:t>
      </w:r>
      <w:r w:rsidRPr="003C4ED9">
        <w:rPr>
          <w:rFonts w:ascii="Palatino Linotype" w:eastAsia="Palatino Linotype" w:hAnsi="Palatino Linotype" w:cs="Palatino Linotype"/>
          <w:sz w:val="24"/>
          <w:szCs w:val="24"/>
        </w:rPr>
        <w:t xml:space="preserve">, se determina que la información emitida por el Sujeto Obligado en su respuesta </w:t>
      </w:r>
      <w:r w:rsidRPr="003C4ED9">
        <w:rPr>
          <w:rFonts w:ascii="Palatino Linotype" w:hAnsi="Palatino Linotype" w:cs="Arial"/>
          <w:sz w:val="24"/>
          <w:szCs w:val="24"/>
        </w:rPr>
        <w:t>no cumple con lo establecido por los artículos 4, 12 y 24 último párrafo de la Ley de Transparencia y Acceso a la Información Pública del Estado de México y Municipios.</w:t>
      </w:r>
    </w:p>
    <w:p w14:paraId="1E8B61C2" w14:textId="77777777" w:rsidR="003C4ED9" w:rsidRPr="003C4ED9" w:rsidRDefault="003C4ED9" w:rsidP="003C4ED9">
      <w:pPr>
        <w:tabs>
          <w:tab w:val="left" w:pos="709"/>
        </w:tabs>
        <w:spacing w:after="0" w:line="360" w:lineRule="auto"/>
        <w:jc w:val="both"/>
        <w:rPr>
          <w:rFonts w:ascii="Palatino Linotype" w:hAnsi="Palatino Linotype"/>
          <w:sz w:val="24"/>
          <w:szCs w:val="24"/>
        </w:rPr>
      </w:pPr>
      <w:r w:rsidRPr="003C4ED9">
        <w:rPr>
          <w:rFonts w:ascii="Palatino Linotype" w:hAnsi="Palatino Linotype" w:cs="Arial"/>
          <w:sz w:val="24"/>
          <w:szCs w:val="24"/>
        </w:rPr>
        <w:t>En segundo lugar, es importante 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w:t>
      </w:r>
    </w:p>
    <w:p w14:paraId="601D7F5B" w14:textId="1ACB2538" w:rsidR="00E251A7" w:rsidRPr="00503A0B" w:rsidRDefault="003C4ED9" w:rsidP="000A5CE5">
      <w:pPr>
        <w:tabs>
          <w:tab w:val="left" w:pos="709"/>
        </w:tabs>
        <w:spacing w:after="0" w:line="360" w:lineRule="auto"/>
        <w:jc w:val="both"/>
        <w:rPr>
          <w:rFonts w:ascii="Palatino Linotype" w:hAnsi="Palatino Linotype"/>
          <w:color w:val="000000"/>
          <w:sz w:val="24"/>
          <w:szCs w:val="24"/>
        </w:rPr>
      </w:pPr>
      <w:r>
        <w:rPr>
          <w:rFonts w:ascii="Palatino Linotype" w:hAnsi="Palatino Linotype"/>
          <w:sz w:val="24"/>
          <w:szCs w:val="24"/>
        </w:rPr>
        <w:lastRenderedPageBreak/>
        <w:t>Por lo anterior es necesario citar lo que establece l</w:t>
      </w:r>
      <w:r w:rsidR="00503A0B" w:rsidRPr="00503A0B">
        <w:rPr>
          <w:rFonts w:ascii="Palatino Linotype" w:hAnsi="Palatino Linotype"/>
          <w:color w:val="000000"/>
          <w:sz w:val="24"/>
          <w:szCs w:val="24"/>
        </w:rPr>
        <w:t>a</w:t>
      </w:r>
      <w:r w:rsidR="00FC0E37" w:rsidRPr="00503A0B">
        <w:rPr>
          <w:rFonts w:ascii="Palatino Linotype" w:hAnsi="Palatino Linotype"/>
          <w:color w:val="000000"/>
          <w:sz w:val="24"/>
          <w:szCs w:val="24"/>
        </w:rPr>
        <w:t xml:space="preserve"> Ley de la Fiscalía General de Justicia del Estado de México</w:t>
      </w:r>
      <w:r w:rsidR="00475C77" w:rsidRPr="00503A0B">
        <w:rPr>
          <w:rFonts w:ascii="Palatino Linotype" w:hAnsi="Palatino Linotype"/>
          <w:color w:val="000000"/>
          <w:sz w:val="24"/>
          <w:szCs w:val="24"/>
        </w:rPr>
        <w:t xml:space="preserve">, establece en su artículo 34 </w:t>
      </w:r>
      <w:r w:rsidR="006F27A0" w:rsidRPr="00503A0B">
        <w:rPr>
          <w:rFonts w:ascii="Palatino Linotype" w:hAnsi="Palatino Linotype"/>
          <w:color w:val="000000"/>
          <w:sz w:val="24"/>
          <w:szCs w:val="24"/>
        </w:rPr>
        <w:t xml:space="preserve">que el ministerio publico dentro de sus atribuciones le corresponde solicitar, ejecutar y ordenar </w:t>
      </w:r>
      <w:r w:rsidR="006F27A0" w:rsidRPr="00503A0B">
        <w:rPr>
          <w:rFonts w:ascii="Palatino Linotype" w:hAnsi="Palatino Linotype"/>
          <w:sz w:val="24"/>
          <w:szCs w:val="24"/>
        </w:rPr>
        <w:t xml:space="preserve">las técnicas de investigación aplicables, mediante solicitud al </w:t>
      </w:r>
      <w:r w:rsidR="00503A0B" w:rsidRPr="00503A0B">
        <w:rPr>
          <w:rFonts w:ascii="Palatino Linotype" w:hAnsi="Palatino Linotype"/>
          <w:sz w:val="24"/>
          <w:szCs w:val="24"/>
        </w:rPr>
        <w:t>juez de</w:t>
      </w:r>
      <w:r w:rsidR="006F27A0" w:rsidRPr="00503A0B">
        <w:rPr>
          <w:rFonts w:ascii="Palatino Linotype" w:hAnsi="Palatino Linotype"/>
          <w:sz w:val="24"/>
          <w:szCs w:val="24"/>
        </w:rPr>
        <w:t xml:space="preserve"> control la autorización </w:t>
      </w:r>
      <w:r w:rsidR="00503A0B" w:rsidRPr="00503A0B">
        <w:rPr>
          <w:rFonts w:ascii="Palatino Linotype" w:hAnsi="Palatino Linotype"/>
          <w:sz w:val="24"/>
          <w:szCs w:val="24"/>
        </w:rPr>
        <w:t>para realizar las investigaciones, asó como solicitar a la autoridad jurisdiccional las audiencias y demás actuaciones que requiera y que resulten indispensables para la investigación</w:t>
      </w:r>
      <w:r w:rsidR="00503A0B">
        <w:rPr>
          <w:rFonts w:ascii="Palatino Linotype" w:hAnsi="Palatino Linotype"/>
          <w:sz w:val="24"/>
          <w:szCs w:val="24"/>
        </w:rPr>
        <w:t>, como a continuación se señala:</w:t>
      </w:r>
    </w:p>
    <w:p w14:paraId="15D23D63" w14:textId="77777777" w:rsidR="00475C77" w:rsidRPr="003C4ED9" w:rsidRDefault="00475C77" w:rsidP="000A5CE5">
      <w:pPr>
        <w:tabs>
          <w:tab w:val="left" w:pos="709"/>
        </w:tabs>
        <w:spacing w:after="0" w:line="360" w:lineRule="auto"/>
        <w:jc w:val="both"/>
        <w:rPr>
          <w:rFonts w:ascii="Palatino Linotype" w:hAnsi="Palatino Linotype"/>
          <w:i/>
          <w:color w:val="000000"/>
          <w:sz w:val="18"/>
        </w:rPr>
      </w:pPr>
    </w:p>
    <w:p w14:paraId="3D89B6C9" w14:textId="32A9CE3E" w:rsidR="00475C77" w:rsidRPr="006F27A0" w:rsidRDefault="00475C77" w:rsidP="006F27A0">
      <w:pPr>
        <w:tabs>
          <w:tab w:val="left" w:pos="709"/>
        </w:tabs>
        <w:spacing w:after="0" w:line="240" w:lineRule="auto"/>
        <w:ind w:left="851" w:right="850"/>
        <w:jc w:val="both"/>
        <w:rPr>
          <w:rFonts w:ascii="Palatino Linotype" w:hAnsi="Palatino Linotype"/>
          <w:i/>
        </w:rPr>
      </w:pPr>
      <w:r w:rsidRPr="006F27A0">
        <w:rPr>
          <w:rFonts w:ascii="Palatino Linotype" w:hAnsi="Palatino Linotype"/>
          <w:i/>
        </w:rPr>
        <w:t>Artículo 34. El Ministerio Público tendrá, además de las funciones, atribuciones y obligaciones que le señalen la Constitución Federal, la Constitución del Estado, los instrumentos jurídicos internacionales vinculantes para el Estado Mexicano, el Código Nacional, las leyes nacionales y generales, la presente Ley y otros ordenamientos jurídicos estatales aplicables, las siguientes:</w:t>
      </w:r>
    </w:p>
    <w:p w14:paraId="710B818E" w14:textId="136A2940" w:rsidR="00475C77" w:rsidRPr="006F27A0" w:rsidRDefault="00475C77" w:rsidP="006F27A0">
      <w:pPr>
        <w:tabs>
          <w:tab w:val="left" w:pos="709"/>
        </w:tabs>
        <w:spacing w:after="0" w:line="240" w:lineRule="auto"/>
        <w:ind w:left="851" w:right="850"/>
        <w:jc w:val="both"/>
        <w:rPr>
          <w:rFonts w:ascii="Palatino Linotype" w:hAnsi="Palatino Linotype"/>
          <w:i/>
        </w:rPr>
      </w:pPr>
      <w:r w:rsidRPr="006F27A0">
        <w:rPr>
          <w:rFonts w:ascii="Palatino Linotype" w:hAnsi="Palatino Linotype"/>
          <w:i/>
        </w:rPr>
        <w:t>…</w:t>
      </w:r>
    </w:p>
    <w:p w14:paraId="7DC4FBB9" w14:textId="77777777" w:rsidR="006F27A0" w:rsidRPr="006F27A0" w:rsidRDefault="006F27A0" w:rsidP="006F27A0">
      <w:pPr>
        <w:tabs>
          <w:tab w:val="left" w:pos="709"/>
        </w:tabs>
        <w:spacing w:after="0" w:line="240" w:lineRule="auto"/>
        <w:ind w:left="851" w:right="850"/>
        <w:jc w:val="both"/>
        <w:rPr>
          <w:rFonts w:ascii="Palatino Linotype" w:hAnsi="Palatino Linotype"/>
          <w:i/>
        </w:rPr>
      </w:pPr>
      <w:r w:rsidRPr="006F27A0">
        <w:rPr>
          <w:rFonts w:ascii="Palatino Linotype" w:hAnsi="Palatino Linotype"/>
          <w:i/>
        </w:rPr>
        <w:t xml:space="preserve">VIII. </w:t>
      </w:r>
      <w:r w:rsidRPr="00503A0B">
        <w:rPr>
          <w:rFonts w:ascii="Palatino Linotype" w:hAnsi="Palatino Linotype"/>
          <w:b/>
          <w:i/>
        </w:rPr>
        <w:t>Solicitar, ejecutar u ordenar las técnicas de investigación aplicables</w:t>
      </w:r>
      <w:r w:rsidRPr="006F27A0">
        <w:rPr>
          <w:rFonts w:ascii="Palatino Linotype" w:hAnsi="Palatino Linotype"/>
          <w:i/>
        </w:rPr>
        <w:t xml:space="preserve">, conforme al Código Nacional y la normatividad que emita la o el Fiscal General, con base en lo siguiente: </w:t>
      </w:r>
    </w:p>
    <w:p w14:paraId="74FCE568" w14:textId="77777777" w:rsidR="006F27A0" w:rsidRPr="00503A0B" w:rsidRDefault="006F27A0" w:rsidP="006F27A0">
      <w:pPr>
        <w:tabs>
          <w:tab w:val="left" w:pos="709"/>
        </w:tabs>
        <w:spacing w:after="0" w:line="240" w:lineRule="auto"/>
        <w:ind w:left="851" w:right="850"/>
        <w:jc w:val="both"/>
        <w:rPr>
          <w:rFonts w:ascii="Palatino Linotype" w:hAnsi="Palatino Linotype"/>
          <w:b/>
          <w:i/>
        </w:rPr>
      </w:pPr>
      <w:r w:rsidRPr="006F27A0">
        <w:rPr>
          <w:rFonts w:ascii="Palatino Linotype" w:hAnsi="Palatino Linotype"/>
          <w:i/>
        </w:rPr>
        <w:t xml:space="preserve">a) </w:t>
      </w:r>
      <w:r w:rsidRPr="00503A0B">
        <w:rPr>
          <w:rFonts w:ascii="Palatino Linotype" w:hAnsi="Palatino Linotype"/>
          <w:b/>
          <w:i/>
        </w:rPr>
        <w:t xml:space="preserve">Solicitar a la o el juez de control, la autorización para realizar las técnicas de investigación que requieren control judicial y aplicarlas. </w:t>
      </w:r>
    </w:p>
    <w:p w14:paraId="1DAC9F5D" w14:textId="77777777" w:rsidR="006F27A0" w:rsidRPr="00503A0B" w:rsidRDefault="006F27A0" w:rsidP="006F27A0">
      <w:pPr>
        <w:tabs>
          <w:tab w:val="left" w:pos="709"/>
        </w:tabs>
        <w:spacing w:after="0" w:line="240" w:lineRule="auto"/>
        <w:ind w:left="851" w:right="850"/>
        <w:jc w:val="both"/>
        <w:rPr>
          <w:rFonts w:ascii="Palatino Linotype" w:hAnsi="Palatino Linotype"/>
          <w:b/>
          <w:i/>
        </w:rPr>
      </w:pPr>
      <w:r w:rsidRPr="00503A0B">
        <w:rPr>
          <w:rFonts w:ascii="Palatino Linotype" w:hAnsi="Palatino Linotype"/>
          <w:b/>
          <w:i/>
        </w:rPr>
        <w:t xml:space="preserve">b) Solicitar la aprobación de la o el juez de control de las técnicas de investigación, cuya realización requieren aprobación judicial posterior. </w:t>
      </w:r>
    </w:p>
    <w:p w14:paraId="47018897" w14:textId="77777777" w:rsidR="006F27A0" w:rsidRPr="00503A0B" w:rsidRDefault="006F27A0" w:rsidP="006F27A0">
      <w:pPr>
        <w:tabs>
          <w:tab w:val="left" w:pos="709"/>
        </w:tabs>
        <w:spacing w:after="0" w:line="240" w:lineRule="auto"/>
        <w:ind w:left="851" w:right="850"/>
        <w:jc w:val="both"/>
        <w:rPr>
          <w:rFonts w:ascii="Palatino Linotype" w:hAnsi="Palatino Linotype"/>
          <w:b/>
          <w:i/>
        </w:rPr>
      </w:pPr>
      <w:r w:rsidRPr="00503A0B">
        <w:rPr>
          <w:rFonts w:ascii="Palatino Linotype" w:hAnsi="Palatino Linotype"/>
          <w:b/>
          <w:i/>
        </w:rPr>
        <w:t xml:space="preserve">c) Observar los manuales y protocolos que al efecto se emitan y demás disposiciones jurídicas aplicables. </w:t>
      </w:r>
    </w:p>
    <w:p w14:paraId="1495B435" w14:textId="20E1DB48" w:rsidR="006F27A0" w:rsidRDefault="006F27A0" w:rsidP="006F27A0">
      <w:pPr>
        <w:tabs>
          <w:tab w:val="left" w:pos="709"/>
        </w:tabs>
        <w:spacing w:after="0" w:line="240" w:lineRule="auto"/>
        <w:ind w:left="851" w:right="850"/>
        <w:jc w:val="both"/>
        <w:rPr>
          <w:rFonts w:ascii="Palatino Linotype" w:hAnsi="Palatino Linotype"/>
          <w:i/>
        </w:rPr>
      </w:pPr>
      <w:r w:rsidRPr="006F27A0">
        <w:rPr>
          <w:rFonts w:ascii="Palatino Linotype" w:hAnsi="Palatino Linotype"/>
          <w:i/>
        </w:rPr>
        <w:t>d) Guardar estricta confidencialidad respecto de la información que se genere con las técnicas de investigación, cuya revelación no autorizada será sancionada en términos de las disposiciones penales aplicables.</w:t>
      </w:r>
    </w:p>
    <w:p w14:paraId="1C55B170" w14:textId="762F5663" w:rsidR="006F27A0" w:rsidRPr="006F27A0" w:rsidRDefault="006F27A0" w:rsidP="006F27A0">
      <w:pPr>
        <w:tabs>
          <w:tab w:val="left" w:pos="709"/>
        </w:tabs>
        <w:spacing w:after="0" w:line="240" w:lineRule="auto"/>
        <w:ind w:left="851" w:right="850"/>
        <w:jc w:val="both"/>
        <w:rPr>
          <w:rFonts w:ascii="Palatino Linotype" w:hAnsi="Palatino Linotype"/>
          <w:i/>
        </w:rPr>
      </w:pPr>
      <w:r w:rsidRPr="006F27A0">
        <w:rPr>
          <w:rFonts w:ascii="Palatino Linotype" w:hAnsi="Palatino Linotype"/>
          <w:i/>
        </w:rPr>
        <w:t>La información que se derive de éstas actuaciones será catalogada como confidencial, en términos de la Constitución Federal y de la Constitución del Estado.</w:t>
      </w:r>
    </w:p>
    <w:p w14:paraId="61639872" w14:textId="4E2F0AFA" w:rsidR="006F27A0" w:rsidRPr="006F27A0" w:rsidRDefault="006F27A0" w:rsidP="006F27A0">
      <w:pPr>
        <w:tabs>
          <w:tab w:val="left" w:pos="709"/>
        </w:tabs>
        <w:spacing w:after="0" w:line="240" w:lineRule="auto"/>
        <w:ind w:left="851" w:right="850"/>
        <w:jc w:val="both"/>
        <w:rPr>
          <w:rFonts w:ascii="Palatino Linotype" w:hAnsi="Palatino Linotype"/>
          <w:i/>
        </w:rPr>
      </w:pPr>
      <w:r w:rsidRPr="006F27A0">
        <w:rPr>
          <w:rFonts w:ascii="Palatino Linotype" w:hAnsi="Palatino Linotype"/>
          <w:i/>
        </w:rPr>
        <w:t>…</w:t>
      </w:r>
    </w:p>
    <w:p w14:paraId="70B0C574" w14:textId="33A548DE" w:rsidR="006F27A0" w:rsidRPr="006F27A0" w:rsidRDefault="006F27A0" w:rsidP="006F27A0">
      <w:pPr>
        <w:tabs>
          <w:tab w:val="left" w:pos="709"/>
        </w:tabs>
        <w:spacing w:after="0" w:line="240" w:lineRule="auto"/>
        <w:ind w:left="851" w:right="850"/>
        <w:jc w:val="both"/>
        <w:rPr>
          <w:rFonts w:ascii="Palatino Linotype" w:hAnsi="Palatino Linotype"/>
          <w:i/>
        </w:rPr>
      </w:pPr>
      <w:r w:rsidRPr="006F27A0">
        <w:rPr>
          <w:rFonts w:ascii="Palatino Linotype" w:hAnsi="Palatino Linotype"/>
          <w:i/>
        </w:rPr>
        <w:t xml:space="preserve">XVII. </w:t>
      </w:r>
      <w:r w:rsidRPr="00503A0B">
        <w:rPr>
          <w:rFonts w:ascii="Palatino Linotype" w:hAnsi="Palatino Linotype"/>
          <w:b/>
          <w:i/>
        </w:rPr>
        <w:t>Solicitar a la autoridad jurisdiccional las audiencias y demás actuaciones que requiera y que resulten indispensables para la investigación</w:t>
      </w:r>
      <w:r w:rsidRPr="006F27A0">
        <w:rPr>
          <w:rFonts w:ascii="Palatino Linotype" w:hAnsi="Palatino Linotype"/>
          <w:i/>
        </w:rPr>
        <w:t>.</w:t>
      </w:r>
    </w:p>
    <w:p w14:paraId="77CB8B15" w14:textId="77777777" w:rsidR="006F27A0" w:rsidRPr="006F27A0" w:rsidRDefault="006F27A0" w:rsidP="006F27A0">
      <w:pPr>
        <w:tabs>
          <w:tab w:val="left" w:pos="709"/>
        </w:tabs>
        <w:spacing w:after="0" w:line="240" w:lineRule="auto"/>
        <w:ind w:left="851" w:right="850"/>
        <w:jc w:val="both"/>
        <w:rPr>
          <w:rFonts w:ascii="Palatino Linotype" w:hAnsi="Palatino Linotype"/>
          <w:i/>
        </w:rPr>
      </w:pPr>
    </w:p>
    <w:p w14:paraId="56A39851" w14:textId="05809FB9" w:rsidR="006F27A0" w:rsidRPr="006F27A0" w:rsidRDefault="006F27A0" w:rsidP="006F27A0">
      <w:pPr>
        <w:tabs>
          <w:tab w:val="left" w:pos="709"/>
        </w:tabs>
        <w:spacing w:after="0" w:line="240" w:lineRule="auto"/>
        <w:ind w:left="851" w:right="850"/>
        <w:jc w:val="both"/>
        <w:rPr>
          <w:rFonts w:ascii="Palatino Linotype" w:hAnsi="Palatino Linotype"/>
          <w:i/>
        </w:rPr>
      </w:pPr>
      <w:r w:rsidRPr="006F27A0">
        <w:rPr>
          <w:rFonts w:ascii="Palatino Linotype" w:hAnsi="Palatino Linotype"/>
          <w:i/>
        </w:rPr>
        <w:t xml:space="preserve">Artículo 36. La Policía de Investigación actuará bajo la conducción y mando del Ministerio Público en la investigación de los delitos, con estricto apego a los </w:t>
      </w:r>
      <w:r w:rsidRPr="006F27A0">
        <w:rPr>
          <w:rFonts w:ascii="Palatino Linotype" w:hAnsi="Palatino Linotype"/>
          <w:i/>
        </w:rPr>
        <w:lastRenderedPageBreak/>
        <w:t>principios reconocidos en la Constitución Federal, los Tratados Internacionales, las leyes aplicables y además tendrá las obligaciones siguientes:</w:t>
      </w:r>
    </w:p>
    <w:p w14:paraId="66ABB0E8" w14:textId="4A31052D" w:rsidR="00E251A7" w:rsidRPr="006F27A0" w:rsidRDefault="006F27A0" w:rsidP="006F27A0">
      <w:pPr>
        <w:tabs>
          <w:tab w:val="left" w:pos="709"/>
        </w:tabs>
        <w:spacing w:after="0" w:line="240" w:lineRule="auto"/>
        <w:ind w:left="851" w:right="850"/>
        <w:jc w:val="both"/>
        <w:rPr>
          <w:rFonts w:ascii="Palatino Linotype" w:hAnsi="Palatino Linotype"/>
          <w:i/>
        </w:rPr>
      </w:pPr>
      <w:r w:rsidRPr="006F27A0">
        <w:rPr>
          <w:rFonts w:ascii="Palatino Linotype" w:hAnsi="Palatino Linotype"/>
          <w:i/>
        </w:rPr>
        <w:t>…</w:t>
      </w:r>
    </w:p>
    <w:p w14:paraId="55A05927" w14:textId="697410CC" w:rsidR="006F27A0" w:rsidRDefault="006F27A0" w:rsidP="006F27A0">
      <w:pPr>
        <w:tabs>
          <w:tab w:val="left" w:pos="709"/>
        </w:tabs>
        <w:spacing w:after="0" w:line="240" w:lineRule="auto"/>
        <w:ind w:left="851" w:right="850"/>
        <w:jc w:val="both"/>
        <w:rPr>
          <w:rFonts w:ascii="Palatino Linotype" w:hAnsi="Palatino Linotype"/>
          <w:i/>
        </w:rPr>
      </w:pPr>
      <w:r w:rsidRPr="006F27A0">
        <w:rPr>
          <w:rFonts w:ascii="Palatino Linotype" w:hAnsi="Palatino Linotype"/>
          <w:i/>
        </w:rPr>
        <w:t>XV. Dar cumplimiento a los mandamientos ministeriales y jurisdiccionales que les sean instruidos y rendir inmediatamente el informe respectivo al Ministerio Público.</w:t>
      </w:r>
    </w:p>
    <w:p w14:paraId="73FDE95D" w14:textId="100A5C0F" w:rsidR="00422838" w:rsidRPr="006F27A0" w:rsidRDefault="00422838" w:rsidP="006F27A0">
      <w:pPr>
        <w:tabs>
          <w:tab w:val="left" w:pos="709"/>
        </w:tabs>
        <w:spacing w:after="0" w:line="240" w:lineRule="auto"/>
        <w:ind w:left="851" w:right="850"/>
        <w:jc w:val="both"/>
        <w:rPr>
          <w:rFonts w:ascii="Palatino Linotype" w:hAnsi="Palatino Linotype"/>
          <w:i/>
        </w:rPr>
      </w:pPr>
      <w:r>
        <w:rPr>
          <w:rFonts w:ascii="Palatino Linotype" w:hAnsi="Palatino Linotype"/>
          <w:i/>
        </w:rPr>
        <w:t>…</w:t>
      </w:r>
    </w:p>
    <w:p w14:paraId="63AE8EDE" w14:textId="100A5C0F" w:rsidR="00E251A7" w:rsidRPr="003C4ED9" w:rsidRDefault="00E251A7" w:rsidP="000A5CE5">
      <w:pPr>
        <w:tabs>
          <w:tab w:val="left" w:pos="709"/>
        </w:tabs>
        <w:spacing w:after="0" w:line="360" w:lineRule="auto"/>
        <w:jc w:val="both"/>
        <w:rPr>
          <w:rFonts w:ascii="Palatino Linotype" w:hAnsi="Palatino Linotype"/>
          <w:sz w:val="16"/>
          <w:szCs w:val="24"/>
        </w:rPr>
      </w:pPr>
    </w:p>
    <w:p w14:paraId="068BE4E3" w14:textId="0C39DF9E" w:rsidR="0083701E" w:rsidRDefault="00503A0B" w:rsidP="000A5CE5">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Por su parte el </w:t>
      </w:r>
      <w:r w:rsidR="00422838">
        <w:rPr>
          <w:rFonts w:ascii="Palatino Linotype" w:hAnsi="Palatino Linotype"/>
          <w:sz w:val="24"/>
          <w:szCs w:val="24"/>
        </w:rPr>
        <w:t>Código</w:t>
      </w:r>
      <w:r>
        <w:rPr>
          <w:rFonts w:ascii="Palatino Linotype" w:hAnsi="Palatino Linotype"/>
          <w:sz w:val="24"/>
          <w:szCs w:val="24"/>
        </w:rPr>
        <w:t xml:space="preserve"> Nacional de Procedimientos Penales, establece </w:t>
      </w:r>
      <w:r w:rsidR="00F37E2D">
        <w:rPr>
          <w:rFonts w:ascii="Palatino Linotype" w:hAnsi="Palatino Linotype"/>
          <w:sz w:val="24"/>
          <w:szCs w:val="24"/>
        </w:rPr>
        <w:t xml:space="preserve">en su artículo 252, que para la realización de un cateo es necesario la autorización previa del Juez de Control, por su parte el artículo 282, </w:t>
      </w:r>
      <w:r w:rsidR="00F37E2D" w:rsidRPr="00F37E2D">
        <w:rPr>
          <w:rFonts w:ascii="Palatino Linotype" w:hAnsi="Palatino Linotype"/>
          <w:sz w:val="24"/>
          <w:szCs w:val="24"/>
        </w:rPr>
        <w:t>mandata que debe existir una solicitud que contará con un registro, se expresará el lugar que ha de inspeccionarse, la persona o personas que han de aprehenderse y los objetos que se buscan, señalando los motivos e indicios que sustentan la necesidad de la orden, es decir al Juez se le solicitada autorice el cateo a r</w:t>
      </w:r>
      <w:r w:rsidR="00F37E2D">
        <w:rPr>
          <w:rFonts w:ascii="Palatino Linotype" w:hAnsi="Palatino Linotype"/>
          <w:sz w:val="24"/>
          <w:szCs w:val="24"/>
        </w:rPr>
        <w:t>e</w:t>
      </w:r>
      <w:r w:rsidR="00F37E2D" w:rsidRPr="00F37E2D">
        <w:rPr>
          <w:rFonts w:ascii="Palatino Linotype" w:hAnsi="Palatino Linotype"/>
          <w:sz w:val="24"/>
          <w:szCs w:val="24"/>
        </w:rPr>
        <w:t>alizar</w:t>
      </w:r>
      <w:r w:rsidR="00F37E2D">
        <w:rPr>
          <w:rFonts w:ascii="Palatino Linotype" w:hAnsi="Palatino Linotype"/>
          <w:sz w:val="24"/>
          <w:szCs w:val="24"/>
        </w:rPr>
        <w:t>, como a continuación se señala.</w:t>
      </w:r>
    </w:p>
    <w:p w14:paraId="08561ED7" w14:textId="77777777" w:rsidR="00422838" w:rsidRPr="003C4ED9" w:rsidRDefault="00422838" w:rsidP="000A5CE5">
      <w:pPr>
        <w:tabs>
          <w:tab w:val="left" w:pos="709"/>
        </w:tabs>
        <w:spacing w:after="0" w:line="360" w:lineRule="auto"/>
        <w:jc w:val="both"/>
        <w:rPr>
          <w:rFonts w:ascii="Palatino Linotype" w:hAnsi="Palatino Linotype"/>
          <w:sz w:val="16"/>
          <w:szCs w:val="24"/>
        </w:rPr>
      </w:pPr>
    </w:p>
    <w:p w14:paraId="6AE9D793" w14:textId="39184AE4" w:rsidR="00422838" w:rsidRPr="00F37E2D" w:rsidRDefault="00422838" w:rsidP="00F37E2D">
      <w:pPr>
        <w:tabs>
          <w:tab w:val="left" w:pos="709"/>
        </w:tabs>
        <w:spacing w:after="0" w:line="240" w:lineRule="auto"/>
        <w:ind w:left="851" w:right="850"/>
        <w:jc w:val="both"/>
        <w:rPr>
          <w:rFonts w:ascii="Palatino Linotype" w:hAnsi="Palatino Linotype"/>
          <w:i/>
        </w:rPr>
      </w:pPr>
      <w:r w:rsidRPr="00F37E2D">
        <w:rPr>
          <w:rFonts w:ascii="Palatino Linotype" w:hAnsi="Palatino Linotype"/>
          <w:i/>
        </w:rPr>
        <w:t>Artículo 252. Actos de investigación que requieren autorización previa del Juez de control Con excepción de los actos de investigación previstos en el artículo anterior, requieren de autorización previa del Juez de control todos los actos de investigación que impliquen afectación a derechos establecidos en la Constitución, así como los siguientes:</w:t>
      </w:r>
    </w:p>
    <w:p w14:paraId="46771E78" w14:textId="5934EFC9" w:rsidR="00422838" w:rsidRPr="00F37E2D" w:rsidRDefault="00422838" w:rsidP="00F37E2D">
      <w:pPr>
        <w:tabs>
          <w:tab w:val="left" w:pos="709"/>
        </w:tabs>
        <w:spacing w:after="0" w:line="240" w:lineRule="auto"/>
        <w:ind w:left="851" w:right="850"/>
        <w:jc w:val="both"/>
        <w:rPr>
          <w:rFonts w:ascii="Palatino Linotype" w:hAnsi="Palatino Linotype"/>
          <w:i/>
        </w:rPr>
      </w:pPr>
      <w:r w:rsidRPr="00F37E2D">
        <w:rPr>
          <w:rFonts w:ascii="Palatino Linotype" w:hAnsi="Palatino Linotype"/>
          <w:i/>
        </w:rPr>
        <w:t>…</w:t>
      </w:r>
    </w:p>
    <w:p w14:paraId="5EDFCD6E" w14:textId="07CA4A0B" w:rsidR="00422838" w:rsidRDefault="00422838" w:rsidP="00F37E2D">
      <w:pPr>
        <w:tabs>
          <w:tab w:val="left" w:pos="709"/>
        </w:tabs>
        <w:spacing w:after="0" w:line="240" w:lineRule="auto"/>
        <w:ind w:left="851" w:right="850"/>
        <w:jc w:val="both"/>
        <w:rPr>
          <w:rFonts w:ascii="Palatino Linotype" w:hAnsi="Palatino Linotype"/>
          <w:i/>
        </w:rPr>
      </w:pPr>
      <w:r w:rsidRPr="00F37E2D">
        <w:rPr>
          <w:rFonts w:ascii="Palatino Linotype" w:hAnsi="Palatino Linotype"/>
          <w:i/>
        </w:rPr>
        <w:t>II. Las órdenes de cateo;</w:t>
      </w:r>
    </w:p>
    <w:p w14:paraId="46BDFB97" w14:textId="5C5F23EC" w:rsidR="00F37E2D" w:rsidRDefault="00F37E2D" w:rsidP="00F37E2D">
      <w:pPr>
        <w:tabs>
          <w:tab w:val="left" w:pos="709"/>
        </w:tabs>
        <w:spacing w:after="0" w:line="240" w:lineRule="auto"/>
        <w:ind w:left="851" w:right="850"/>
        <w:jc w:val="both"/>
        <w:rPr>
          <w:rFonts w:ascii="Palatino Linotype" w:hAnsi="Palatino Linotype"/>
          <w:i/>
        </w:rPr>
      </w:pPr>
      <w:r>
        <w:rPr>
          <w:rFonts w:ascii="Palatino Linotype" w:hAnsi="Palatino Linotype"/>
          <w:i/>
        </w:rPr>
        <w:t>…</w:t>
      </w:r>
    </w:p>
    <w:p w14:paraId="48F1FCF6" w14:textId="77777777" w:rsidR="00F37E2D" w:rsidRPr="00F37E2D" w:rsidRDefault="00F37E2D" w:rsidP="00F37E2D">
      <w:pPr>
        <w:tabs>
          <w:tab w:val="left" w:pos="709"/>
        </w:tabs>
        <w:spacing w:after="0" w:line="240" w:lineRule="auto"/>
        <w:ind w:left="851" w:right="850"/>
        <w:jc w:val="both"/>
        <w:rPr>
          <w:rFonts w:ascii="Palatino Linotype" w:hAnsi="Palatino Linotype"/>
          <w:i/>
        </w:rPr>
      </w:pPr>
    </w:p>
    <w:p w14:paraId="55073A7C" w14:textId="62D86C35" w:rsidR="00F37E2D" w:rsidRPr="00F37E2D" w:rsidRDefault="00F37E2D" w:rsidP="00F37E2D">
      <w:pPr>
        <w:tabs>
          <w:tab w:val="left" w:pos="709"/>
        </w:tabs>
        <w:spacing w:after="0" w:line="240" w:lineRule="auto"/>
        <w:ind w:left="851" w:right="850"/>
        <w:jc w:val="both"/>
        <w:rPr>
          <w:rFonts w:ascii="Palatino Linotype" w:hAnsi="Palatino Linotype"/>
          <w:i/>
        </w:rPr>
      </w:pPr>
      <w:r w:rsidRPr="00F37E2D">
        <w:rPr>
          <w:rFonts w:ascii="Palatino Linotype" w:hAnsi="Palatino Linotype"/>
          <w:i/>
        </w:rPr>
        <w:t>Artículo 282. Solicitud de orden de cateo Cuando en la investigación el Ministerio Público estime necesaria la práctica de un cateo, en razón de que el lugar a inspeccionar es un domicilio o una propiedad privada, solicitará por cualquier medio la autorización judicial para practicar el acto de investigación correspondiente. En la solicitud, que contará con un registro, se expresará el lugar que ha de inspeccionarse, la persona o personas que han de aprehenderse y los objetos que se buscan, señalando los motivos e indicios que sustentan la necesidad de la orden, así como los servidores públicos que podrán practicar o intervenir en dicho acto de investigación</w:t>
      </w:r>
    </w:p>
    <w:p w14:paraId="0FCF694B" w14:textId="77777777" w:rsidR="00422838" w:rsidRDefault="00422838" w:rsidP="000A5CE5">
      <w:pPr>
        <w:tabs>
          <w:tab w:val="left" w:pos="709"/>
        </w:tabs>
        <w:spacing w:after="0" w:line="360" w:lineRule="auto"/>
        <w:jc w:val="both"/>
        <w:rPr>
          <w:rFonts w:ascii="Palatino Linotype" w:hAnsi="Palatino Linotype"/>
          <w:sz w:val="24"/>
          <w:szCs w:val="24"/>
        </w:rPr>
      </w:pPr>
    </w:p>
    <w:p w14:paraId="23072C6D" w14:textId="24AEED48" w:rsidR="00422838" w:rsidRPr="00E9195A" w:rsidRDefault="00502050" w:rsidP="000A5CE5">
      <w:pPr>
        <w:tabs>
          <w:tab w:val="left" w:pos="709"/>
        </w:tabs>
        <w:spacing w:after="0" w:line="360" w:lineRule="auto"/>
        <w:jc w:val="both"/>
        <w:rPr>
          <w:rFonts w:ascii="Palatino Linotype" w:hAnsi="Palatino Linotype"/>
          <w:sz w:val="24"/>
          <w:szCs w:val="24"/>
        </w:rPr>
      </w:pPr>
      <w:r w:rsidRPr="00E9195A">
        <w:rPr>
          <w:rFonts w:ascii="Palatino Linotype" w:hAnsi="Palatino Linotype"/>
          <w:sz w:val="24"/>
          <w:szCs w:val="24"/>
        </w:rPr>
        <w:lastRenderedPageBreak/>
        <w:t>En relación al Reglamento de la Ley Orgánica de la Procuraduría General de Justicia del Estado de México, en su artículo 18, inciso a fracción II, establece que son atribuciones</w:t>
      </w:r>
      <w:r w:rsidR="00E9195A" w:rsidRPr="00E9195A">
        <w:rPr>
          <w:rFonts w:ascii="Palatino Linotype" w:hAnsi="Palatino Linotype"/>
          <w:sz w:val="24"/>
          <w:szCs w:val="24"/>
        </w:rPr>
        <w:t xml:space="preserve"> del Ministerio </w:t>
      </w:r>
      <w:proofErr w:type="spellStart"/>
      <w:r w:rsidR="00E9195A" w:rsidRPr="00E9195A">
        <w:rPr>
          <w:rFonts w:ascii="Palatino Linotype" w:hAnsi="Palatino Linotype"/>
          <w:sz w:val="24"/>
          <w:szCs w:val="24"/>
        </w:rPr>
        <w:t>Publico</w:t>
      </w:r>
      <w:proofErr w:type="spellEnd"/>
      <w:r w:rsidR="00E9195A" w:rsidRPr="00E9195A">
        <w:rPr>
          <w:rFonts w:ascii="Palatino Linotype" w:hAnsi="Palatino Linotype"/>
          <w:sz w:val="24"/>
          <w:szCs w:val="24"/>
        </w:rPr>
        <w:t>, solicitar al órgano jurisdiccional la</w:t>
      </w:r>
      <w:r w:rsidR="00E9195A">
        <w:rPr>
          <w:rFonts w:ascii="Palatino Linotype" w:hAnsi="Palatino Linotype"/>
          <w:sz w:val="24"/>
          <w:szCs w:val="24"/>
        </w:rPr>
        <w:t>s</w:t>
      </w:r>
      <w:r w:rsidR="00E9195A" w:rsidRPr="00E9195A">
        <w:rPr>
          <w:rFonts w:ascii="Palatino Linotype" w:hAnsi="Palatino Linotype"/>
          <w:sz w:val="24"/>
          <w:szCs w:val="24"/>
        </w:rPr>
        <w:t xml:space="preserve"> </w:t>
      </w:r>
      <w:r w:rsidR="00E9195A">
        <w:rPr>
          <w:rFonts w:ascii="Palatino Linotype" w:hAnsi="Palatino Linotype"/>
          <w:sz w:val="24"/>
          <w:szCs w:val="24"/>
        </w:rPr>
        <w:t>ór</w:t>
      </w:r>
      <w:r w:rsidR="00E9195A" w:rsidRPr="00E9195A">
        <w:rPr>
          <w:rFonts w:ascii="Palatino Linotype" w:hAnsi="Palatino Linotype"/>
          <w:sz w:val="24"/>
          <w:szCs w:val="24"/>
        </w:rPr>
        <w:t>denes de Cateo, es decir el ministerio público deberá solicitar al juez de control autorice y emita la orden cateo solicitada por el ministerio público</w:t>
      </w:r>
      <w:r w:rsidR="00B677C1">
        <w:rPr>
          <w:rFonts w:ascii="Palatino Linotype" w:hAnsi="Palatino Linotype"/>
          <w:sz w:val="24"/>
          <w:szCs w:val="24"/>
        </w:rPr>
        <w:t xml:space="preserve">, en el artículo 27, fracción IX, se establece que </w:t>
      </w:r>
      <w:r w:rsidR="00E300D6">
        <w:rPr>
          <w:rFonts w:ascii="Palatino Linotype" w:hAnsi="Palatino Linotype"/>
          <w:sz w:val="24"/>
          <w:szCs w:val="24"/>
        </w:rPr>
        <w:t>al frente de cada fiscalía habrá un fiscal, que dentro de sus atribuciones tendrá la de s</w:t>
      </w:r>
      <w:r w:rsidR="00E300D6" w:rsidRPr="00E300D6">
        <w:rPr>
          <w:rFonts w:ascii="Palatino Linotype" w:hAnsi="Palatino Linotype"/>
          <w:sz w:val="24"/>
          <w:szCs w:val="24"/>
        </w:rPr>
        <w:t>olicitar al órgano jurisdiccional las órdenes de cateo</w:t>
      </w:r>
      <w:r w:rsidR="00E300D6">
        <w:rPr>
          <w:rFonts w:ascii="Palatino Linotype" w:hAnsi="Palatino Linotype"/>
          <w:sz w:val="24"/>
          <w:szCs w:val="24"/>
        </w:rPr>
        <w:t xml:space="preserve"> </w:t>
      </w:r>
      <w:r w:rsidR="00E300D6" w:rsidRPr="00E300D6">
        <w:rPr>
          <w:rFonts w:ascii="Palatino Linotype" w:hAnsi="Palatino Linotype"/>
          <w:sz w:val="24"/>
          <w:szCs w:val="24"/>
        </w:rPr>
        <w:t>correspondientes.</w:t>
      </w:r>
    </w:p>
    <w:p w14:paraId="654024B1" w14:textId="77777777" w:rsidR="00422838" w:rsidRDefault="00422838" w:rsidP="000A5CE5">
      <w:pPr>
        <w:tabs>
          <w:tab w:val="left" w:pos="709"/>
        </w:tabs>
        <w:spacing w:after="0" w:line="360" w:lineRule="auto"/>
        <w:jc w:val="both"/>
        <w:rPr>
          <w:rFonts w:ascii="Palatino Linotype" w:hAnsi="Palatino Linotype"/>
          <w:sz w:val="24"/>
          <w:szCs w:val="24"/>
        </w:rPr>
      </w:pPr>
    </w:p>
    <w:p w14:paraId="40CCFBB2" w14:textId="0614502F" w:rsidR="00E9195A" w:rsidRDefault="00502050" w:rsidP="00E9195A">
      <w:pPr>
        <w:tabs>
          <w:tab w:val="left" w:pos="709"/>
        </w:tabs>
        <w:spacing w:after="0" w:line="240" w:lineRule="auto"/>
        <w:ind w:left="851" w:right="850"/>
        <w:jc w:val="both"/>
        <w:rPr>
          <w:rFonts w:ascii="Palatino Linotype" w:hAnsi="Palatino Linotype"/>
          <w:i/>
        </w:rPr>
      </w:pPr>
      <w:r w:rsidRPr="00E9195A">
        <w:rPr>
          <w:rFonts w:ascii="Palatino Linotype" w:hAnsi="Palatino Linotype"/>
          <w:i/>
        </w:rPr>
        <w:t xml:space="preserve">Artículo 18. Al frente de la Subprocuraduría General habrá un Subprocurador General a quien corresponde, sin perjuicio de las atribuciones que le confiere la Ley Orgánica, ejercer por sí o a través de los servidores públicos titulares de las áreas o unidades administrativas que le estén adscritas, incluso cuando así lo disponga el Procurador, de las no adscritas a su ámbito de competencia, el ejercicio de las atribuciones siguientes: </w:t>
      </w:r>
    </w:p>
    <w:p w14:paraId="0DF72BFA" w14:textId="77777777" w:rsidR="00E9195A" w:rsidRPr="00E9195A" w:rsidRDefault="00E9195A" w:rsidP="00E9195A">
      <w:pPr>
        <w:tabs>
          <w:tab w:val="left" w:pos="709"/>
        </w:tabs>
        <w:spacing w:after="0" w:line="240" w:lineRule="auto"/>
        <w:ind w:left="851" w:right="850"/>
        <w:jc w:val="both"/>
        <w:rPr>
          <w:rFonts w:ascii="Palatino Linotype" w:hAnsi="Palatino Linotype"/>
          <w:i/>
        </w:rPr>
      </w:pPr>
    </w:p>
    <w:p w14:paraId="09171DA8" w14:textId="342B82EA" w:rsidR="00422838" w:rsidRDefault="00502050" w:rsidP="00E9195A">
      <w:pPr>
        <w:pStyle w:val="Prrafodelista"/>
        <w:numPr>
          <w:ilvl w:val="0"/>
          <w:numId w:val="24"/>
        </w:numPr>
        <w:tabs>
          <w:tab w:val="left" w:pos="709"/>
        </w:tabs>
        <w:ind w:left="851" w:right="850" w:firstLine="0"/>
        <w:jc w:val="both"/>
        <w:rPr>
          <w:rFonts w:ascii="Palatino Linotype" w:eastAsiaTheme="minorHAnsi" w:hAnsi="Palatino Linotype" w:cstheme="minorBidi"/>
          <w:i/>
          <w:sz w:val="22"/>
          <w:szCs w:val="22"/>
          <w:lang w:val="es-MX" w:eastAsia="en-US"/>
        </w:rPr>
      </w:pPr>
      <w:r w:rsidRPr="00E9195A">
        <w:rPr>
          <w:rFonts w:ascii="Palatino Linotype" w:eastAsiaTheme="minorHAnsi" w:hAnsi="Palatino Linotype" w:cstheme="minorBidi"/>
          <w:i/>
          <w:sz w:val="22"/>
          <w:szCs w:val="22"/>
          <w:lang w:val="es-MX" w:eastAsia="en-US"/>
        </w:rPr>
        <w:t>Son atribuciones en su calidad de Ministerio Público.</w:t>
      </w:r>
    </w:p>
    <w:p w14:paraId="4EABE98C" w14:textId="294E7888" w:rsidR="00E9195A" w:rsidRPr="00E9195A" w:rsidRDefault="00E9195A" w:rsidP="00E9195A">
      <w:pPr>
        <w:tabs>
          <w:tab w:val="left" w:pos="709"/>
        </w:tabs>
        <w:spacing w:line="240" w:lineRule="auto"/>
        <w:ind w:left="1134" w:right="850"/>
        <w:jc w:val="both"/>
        <w:rPr>
          <w:rFonts w:ascii="Palatino Linotype" w:hAnsi="Palatino Linotype"/>
          <w:i/>
        </w:rPr>
      </w:pPr>
      <w:r w:rsidRPr="00E9195A">
        <w:rPr>
          <w:rFonts w:ascii="Palatino Linotype" w:hAnsi="Palatino Linotype"/>
          <w:i/>
        </w:rPr>
        <w:t>II. Solicitar al órgano jurisdiccional las órdenes de cateo, las medidas cautelares, el arraigo, el aseguramiento o embargo precautorio de bienes, para los fines de la investigación, así como para el debido cumplimiento de la sentencia que se dicte;</w:t>
      </w:r>
    </w:p>
    <w:p w14:paraId="6CA61DEC" w14:textId="674D9C78" w:rsidR="00422838" w:rsidRDefault="00B677C1" w:rsidP="00B677C1">
      <w:pPr>
        <w:tabs>
          <w:tab w:val="left" w:pos="709"/>
        </w:tabs>
        <w:spacing w:after="0" w:line="240" w:lineRule="auto"/>
        <w:ind w:left="851" w:right="850"/>
        <w:jc w:val="both"/>
        <w:rPr>
          <w:rFonts w:ascii="Palatino Linotype" w:hAnsi="Palatino Linotype"/>
          <w:i/>
        </w:rPr>
      </w:pPr>
      <w:r w:rsidRPr="00B677C1">
        <w:rPr>
          <w:rFonts w:ascii="Palatino Linotype" w:hAnsi="Palatino Linotype"/>
          <w:i/>
        </w:rPr>
        <w:t>Artículo 27. Al frente de cada una de las Fiscalías Especializadas, de las Fiscalías Regionales y de la Fiscalía de Asuntos Especiales, habrá un Fiscal, quien se auxiliará de las unidades administrativas y servidores públicos necesarios para el cumplimiento de sus atribuciones, de acuerdo con las disposiciones legales en la materia.</w:t>
      </w:r>
    </w:p>
    <w:p w14:paraId="03908380" w14:textId="732827FC" w:rsidR="00B677C1" w:rsidRDefault="00B677C1" w:rsidP="00B677C1">
      <w:pPr>
        <w:tabs>
          <w:tab w:val="left" w:pos="709"/>
        </w:tabs>
        <w:spacing w:after="0" w:line="240" w:lineRule="auto"/>
        <w:ind w:left="851" w:right="850"/>
        <w:jc w:val="both"/>
        <w:rPr>
          <w:rFonts w:ascii="Palatino Linotype" w:hAnsi="Palatino Linotype"/>
          <w:i/>
        </w:rPr>
      </w:pPr>
      <w:r>
        <w:rPr>
          <w:rFonts w:ascii="Palatino Linotype" w:hAnsi="Palatino Linotype"/>
          <w:i/>
        </w:rPr>
        <w:t>…</w:t>
      </w:r>
    </w:p>
    <w:p w14:paraId="5D291BF3" w14:textId="307A5517" w:rsidR="00B677C1" w:rsidRPr="00B677C1" w:rsidRDefault="00B677C1" w:rsidP="00B677C1">
      <w:pPr>
        <w:tabs>
          <w:tab w:val="left" w:pos="709"/>
        </w:tabs>
        <w:spacing w:after="0" w:line="240" w:lineRule="auto"/>
        <w:ind w:left="851" w:right="850"/>
        <w:jc w:val="both"/>
        <w:rPr>
          <w:rFonts w:ascii="Palatino Linotype" w:hAnsi="Palatino Linotype"/>
          <w:i/>
        </w:rPr>
      </w:pPr>
      <w:r w:rsidRPr="00B677C1">
        <w:rPr>
          <w:rFonts w:ascii="Palatino Linotype" w:hAnsi="Palatino Linotype"/>
          <w:i/>
        </w:rPr>
        <w:t>IX. Solicitar al órgano jurisdiccional las órdenes de cateo, las medidas cautelares, el arraigo, el aseguramiento o embargo precautorio de bienes, para los fines de la investigación, así como para el debido cumplimiento de la sentencia que se dicte;</w:t>
      </w:r>
    </w:p>
    <w:p w14:paraId="3BD6E61D" w14:textId="77777777" w:rsidR="00422838" w:rsidRDefault="00422838" w:rsidP="000A5CE5">
      <w:pPr>
        <w:tabs>
          <w:tab w:val="left" w:pos="709"/>
        </w:tabs>
        <w:spacing w:after="0" w:line="360" w:lineRule="auto"/>
        <w:jc w:val="both"/>
        <w:rPr>
          <w:rFonts w:ascii="Palatino Linotype" w:hAnsi="Palatino Linotype"/>
          <w:sz w:val="24"/>
          <w:szCs w:val="24"/>
        </w:rPr>
      </w:pPr>
    </w:p>
    <w:p w14:paraId="3E46B848" w14:textId="77CFC31F" w:rsidR="00422838" w:rsidRDefault="00E300D6" w:rsidP="000A5CE5">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De los preceptos legales citados, se advierte que </w:t>
      </w:r>
      <w:r w:rsidR="006864B3">
        <w:rPr>
          <w:rFonts w:ascii="Palatino Linotype" w:hAnsi="Palatino Linotype"/>
          <w:sz w:val="24"/>
          <w:szCs w:val="24"/>
        </w:rPr>
        <w:t xml:space="preserve">son suficientes para acreditar que efectivamente el ministerio público es quien solicita al Juez de Control emita la orden de cateo, previa solicitud del Ministerio Público, por lo tanto es suficiente la </w:t>
      </w:r>
      <w:r w:rsidR="006864B3">
        <w:rPr>
          <w:rFonts w:ascii="Palatino Linotype" w:hAnsi="Palatino Linotype"/>
          <w:sz w:val="24"/>
          <w:szCs w:val="24"/>
        </w:rPr>
        <w:lastRenderedPageBreak/>
        <w:t>fundamentación citada, para demostrar que el Sujeto Obligado cuenta con la información solicitada.</w:t>
      </w:r>
    </w:p>
    <w:p w14:paraId="31572914" w14:textId="77777777" w:rsidR="006864B3" w:rsidRPr="003C4ED9" w:rsidRDefault="006864B3" w:rsidP="000A5CE5">
      <w:pPr>
        <w:tabs>
          <w:tab w:val="left" w:pos="709"/>
        </w:tabs>
        <w:spacing w:after="0" w:line="360" w:lineRule="auto"/>
        <w:jc w:val="both"/>
        <w:rPr>
          <w:rFonts w:ascii="Palatino Linotype" w:hAnsi="Palatino Linotype"/>
          <w:sz w:val="20"/>
          <w:szCs w:val="24"/>
        </w:rPr>
      </w:pPr>
    </w:p>
    <w:p w14:paraId="787D7AD0" w14:textId="4A1E306A" w:rsidR="006864B3" w:rsidRDefault="006864B3" w:rsidP="000A5CE5">
      <w:pPr>
        <w:tabs>
          <w:tab w:val="left" w:pos="709"/>
        </w:tabs>
        <w:spacing w:after="0" w:line="360" w:lineRule="auto"/>
        <w:jc w:val="both"/>
        <w:rPr>
          <w:rFonts w:ascii="Palatino Linotype" w:hAnsi="Palatino Linotype"/>
          <w:color w:val="000000"/>
          <w:sz w:val="24"/>
          <w:szCs w:val="24"/>
        </w:rPr>
      </w:pPr>
      <w:r>
        <w:rPr>
          <w:rFonts w:ascii="Palatino Linotype" w:hAnsi="Palatino Linotype"/>
          <w:sz w:val="24"/>
          <w:szCs w:val="24"/>
        </w:rPr>
        <w:t>Sin embargo como prueba que la peticionaria adjunta, se encuentra el</w:t>
      </w:r>
      <w:r w:rsidRPr="006864B3">
        <w:rPr>
          <w:rFonts w:ascii="Palatino Linotype" w:hAnsi="Palatino Linotype"/>
          <w:sz w:val="24"/>
          <w:szCs w:val="24"/>
        </w:rPr>
        <w:t xml:space="preserve"> </w:t>
      </w:r>
      <w:r w:rsidRPr="006864B3">
        <w:rPr>
          <w:rFonts w:ascii="Palatino Linotype" w:hAnsi="Palatino Linotype"/>
          <w:color w:val="000000"/>
          <w:sz w:val="24"/>
          <w:szCs w:val="24"/>
        </w:rPr>
        <w:t>Acuerdo interno 23/2016, por el que se crean los Grupos Tácticos Operativos, que a continuación se inserta.</w:t>
      </w:r>
    </w:p>
    <w:p w14:paraId="0539D120" w14:textId="5A4185D1" w:rsidR="006864B3" w:rsidRDefault="006864B3" w:rsidP="006864B3">
      <w:pPr>
        <w:tabs>
          <w:tab w:val="left" w:pos="709"/>
        </w:tabs>
        <w:spacing w:after="0" w:line="360" w:lineRule="auto"/>
        <w:jc w:val="center"/>
        <w:rPr>
          <w:rFonts w:ascii="Palatino Linotype" w:hAnsi="Palatino Linotype"/>
          <w:sz w:val="24"/>
          <w:szCs w:val="24"/>
        </w:rPr>
      </w:pPr>
      <w:r>
        <w:rPr>
          <w:noProof/>
          <w:lang w:eastAsia="es-MX"/>
        </w:rPr>
        <w:drawing>
          <wp:inline distT="0" distB="0" distL="0" distR="0" wp14:anchorId="1EB77CFE" wp14:editId="2EAE5818">
            <wp:extent cx="4091994" cy="5216056"/>
            <wp:effectExtent l="190500" t="190500" r="194310" b="1943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9266" t="6380" r="30021" b="1358"/>
                    <a:stretch/>
                  </pic:blipFill>
                  <pic:spPr bwMode="auto">
                    <a:xfrm>
                      <a:off x="0" y="0"/>
                      <a:ext cx="4103654" cy="523091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96D1658" w14:textId="1E4D0E55" w:rsidR="006864B3" w:rsidRDefault="006864B3" w:rsidP="006864B3">
      <w:pPr>
        <w:tabs>
          <w:tab w:val="left" w:pos="709"/>
        </w:tabs>
        <w:spacing w:after="0" w:line="360" w:lineRule="auto"/>
        <w:jc w:val="center"/>
        <w:rPr>
          <w:rFonts w:ascii="Palatino Linotype" w:hAnsi="Palatino Linotype"/>
          <w:sz w:val="24"/>
          <w:szCs w:val="24"/>
        </w:rPr>
      </w:pPr>
      <w:r>
        <w:rPr>
          <w:noProof/>
          <w:lang w:eastAsia="es-MX"/>
        </w:rPr>
        <w:lastRenderedPageBreak/>
        <w:drawing>
          <wp:inline distT="0" distB="0" distL="0" distR="0" wp14:anchorId="0D2B8768" wp14:editId="238A8FA5">
            <wp:extent cx="5309754" cy="6846073"/>
            <wp:effectExtent l="190500" t="190500" r="196215" b="1835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9539" t="8342" r="30849" b="861"/>
                    <a:stretch/>
                  </pic:blipFill>
                  <pic:spPr bwMode="auto">
                    <a:xfrm>
                      <a:off x="0" y="0"/>
                      <a:ext cx="5321579" cy="686132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7C3D3F0" w14:textId="750F896E" w:rsidR="006864B3" w:rsidRDefault="006864B3" w:rsidP="006864B3">
      <w:pPr>
        <w:tabs>
          <w:tab w:val="left" w:pos="709"/>
        </w:tabs>
        <w:spacing w:after="0" w:line="360" w:lineRule="auto"/>
        <w:jc w:val="center"/>
        <w:rPr>
          <w:rFonts w:ascii="Palatino Linotype" w:hAnsi="Palatino Linotype"/>
          <w:sz w:val="24"/>
          <w:szCs w:val="24"/>
        </w:rPr>
      </w:pPr>
      <w:r>
        <w:rPr>
          <w:noProof/>
          <w:lang w:eastAsia="es-MX"/>
        </w:rPr>
        <w:lastRenderedPageBreak/>
        <w:drawing>
          <wp:inline distT="0" distB="0" distL="0" distR="0" wp14:anchorId="70184A3A" wp14:editId="0EBA31FC">
            <wp:extent cx="5281692" cy="6209969"/>
            <wp:effectExtent l="190500" t="190500" r="186055" b="1911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0232" t="8342" r="30435" b="9442"/>
                    <a:stretch/>
                  </pic:blipFill>
                  <pic:spPr bwMode="auto">
                    <a:xfrm>
                      <a:off x="0" y="0"/>
                      <a:ext cx="5293548" cy="622390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3A188284" w14:textId="53FC9CAE" w:rsidR="00422838" w:rsidRDefault="003C4ED9" w:rsidP="000A5CE5">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Acorde a lo anterior, se establece que los grupos tácticos, se encargan de la coordinación interinstitucional, el </w:t>
      </w:r>
      <w:r w:rsidR="00CE39EF">
        <w:rPr>
          <w:rFonts w:ascii="Palatino Linotype" w:hAnsi="Palatino Linotype"/>
          <w:sz w:val="24"/>
          <w:szCs w:val="24"/>
        </w:rPr>
        <w:t>diagnostico</w:t>
      </w:r>
      <w:r>
        <w:rPr>
          <w:rFonts w:ascii="Palatino Linotype" w:hAnsi="Palatino Linotype"/>
          <w:sz w:val="24"/>
          <w:szCs w:val="24"/>
        </w:rPr>
        <w:t xml:space="preserve"> delictivo y el diseño de estrategias </w:t>
      </w:r>
      <w:r>
        <w:rPr>
          <w:rFonts w:ascii="Palatino Linotype" w:hAnsi="Palatino Linotype"/>
          <w:sz w:val="24"/>
          <w:szCs w:val="24"/>
        </w:rPr>
        <w:lastRenderedPageBreak/>
        <w:t>operativas. Dentro de sus atribuciones se destaca la de obtener y ejecutar órdenes de cateo, informando al juez de control la investigación correspondiente.</w:t>
      </w:r>
    </w:p>
    <w:p w14:paraId="39BBD90A" w14:textId="77777777" w:rsidR="003C4ED9" w:rsidRDefault="003C4ED9" w:rsidP="000A5CE5">
      <w:pPr>
        <w:tabs>
          <w:tab w:val="left" w:pos="709"/>
        </w:tabs>
        <w:spacing w:after="0" w:line="360" w:lineRule="auto"/>
        <w:jc w:val="both"/>
        <w:rPr>
          <w:rFonts w:ascii="Palatino Linotype" w:hAnsi="Palatino Linotype"/>
          <w:sz w:val="24"/>
          <w:szCs w:val="24"/>
        </w:rPr>
      </w:pPr>
    </w:p>
    <w:p w14:paraId="782CECEF" w14:textId="2F333B95" w:rsidR="003C4ED9" w:rsidRPr="003C4ED9" w:rsidRDefault="003C4ED9" w:rsidP="000A5CE5">
      <w:pPr>
        <w:tabs>
          <w:tab w:val="left" w:pos="709"/>
        </w:tabs>
        <w:spacing w:after="0" w:line="360" w:lineRule="auto"/>
        <w:jc w:val="both"/>
        <w:rPr>
          <w:rFonts w:ascii="Palatino Linotype" w:hAnsi="Palatino Linotype"/>
          <w:sz w:val="24"/>
          <w:szCs w:val="24"/>
        </w:rPr>
      </w:pPr>
      <w:r w:rsidRPr="003C4ED9">
        <w:rPr>
          <w:rFonts w:ascii="Palatino Linotype" w:hAnsi="Palatino Linotype"/>
          <w:sz w:val="24"/>
          <w:szCs w:val="24"/>
        </w:rPr>
        <w:t>Por lo anterior, se considera sufi</w:t>
      </w:r>
      <w:r>
        <w:rPr>
          <w:rFonts w:ascii="Palatino Linotype" w:hAnsi="Palatino Linotype"/>
          <w:sz w:val="24"/>
          <w:szCs w:val="24"/>
        </w:rPr>
        <w:t>ci</w:t>
      </w:r>
      <w:r w:rsidRPr="003C4ED9">
        <w:rPr>
          <w:rFonts w:ascii="Palatino Linotype" w:hAnsi="Palatino Linotype"/>
          <w:sz w:val="24"/>
          <w:szCs w:val="24"/>
        </w:rPr>
        <w:t>en</w:t>
      </w:r>
      <w:r>
        <w:rPr>
          <w:rFonts w:ascii="Palatino Linotype" w:hAnsi="Palatino Linotype"/>
          <w:sz w:val="24"/>
          <w:szCs w:val="24"/>
        </w:rPr>
        <w:t>t</w:t>
      </w:r>
      <w:r w:rsidRPr="003C4ED9">
        <w:rPr>
          <w:rFonts w:ascii="Palatino Linotype" w:hAnsi="Palatino Linotype"/>
          <w:sz w:val="24"/>
          <w:szCs w:val="24"/>
        </w:rPr>
        <w:t>e</w:t>
      </w:r>
      <w:r>
        <w:rPr>
          <w:rFonts w:ascii="Palatino Linotype" w:hAnsi="Palatino Linotype"/>
          <w:sz w:val="24"/>
          <w:szCs w:val="24"/>
        </w:rPr>
        <w:t>s</w:t>
      </w:r>
      <w:r w:rsidRPr="003C4ED9">
        <w:rPr>
          <w:rFonts w:ascii="Palatino Linotype" w:hAnsi="Palatino Linotype"/>
          <w:sz w:val="24"/>
          <w:szCs w:val="24"/>
        </w:rPr>
        <w:t xml:space="preserve"> y necesarios, los argumentos vertidos para ordenar al Sujeto Obligado entregue el documento en donde conste el </w:t>
      </w:r>
      <w:r w:rsidRPr="003C4ED9">
        <w:rPr>
          <w:rFonts w:ascii="Palatino Linotype" w:hAnsi="Palatino Linotype"/>
          <w:color w:val="000000"/>
          <w:sz w:val="24"/>
          <w:szCs w:val="24"/>
        </w:rPr>
        <w:t>Juzgado y número de carpeta por medio del cual se otorgó la orden de cateo para que el 30 de enero de 2021, el Grupo Táctico Operativo de Toluca y la Unidad de mandamientos judiciales, en el inmueble referido en la solicitud de información.</w:t>
      </w:r>
    </w:p>
    <w:p w14:paraId="5953CC0E" w14:textId="77777777" w:rsidR="00422838" w:rsidRDefault="00422838" w:rsidP="000A5CE5">
      <w:pPr>
        <w:tabs>
          <w:tab w:val="left" w:pos="709"/>
        </w:tabs>
        <w:spacing w:after="0" w:line="360" w:lineRule="auto"/>
        <w:jc w:val="both"/>
        <w:rPr>
          <w:rFonts w:ascii="Palatino Linotype" w:hAnsi="Palatino Linotype"/>
          <w:sz w:val="24"/>
          <w:szCs w:val="24"/>
        </w:rPr>
      </w:pPr>
    </w:p>
    <w:p w14:paraId="35B43DD0" w14:textId="77777777" w:rsidR="003C4ED9" w:rsidRPr="000177F8" w:rsidRDefault="003C4ED9" w:rsidP="003C4ED9">
      <w:pPr>
        <w:pStyle w:val="Prrafodelista"/>
        <w:numPr>
          <w:ilvl w:val="0"/>
          <w:numId w:val="13"/>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5EB4330C" w14:textId="77777777" w:rsidR="003C4ED9" w:rsidRPr="00E07DF5" w:rsidRDefault="003C4ED9" w:rsidP="003C4ED9">
      <w:pPr>
        <w:spacing w:line="360" w:lineRule="auto"/>
        <w:ind w:left="709" w:right="141"/>
        <w:jc w:val="both"/>
        <w:rPr>
          <w:rFonts w:ascii="Palatino Linotype" w:hAnsi="Palatino Linotype"/>
          <w:b/>
          <w:i/>
          <w:color w:val="000000"/>
          <w:sz w:val="2"/>
        </w:rPr>
      </w:pPr>
    </w:p>
    <w:p w14:paraId="42172F12" w14:textId="77777777" w:rsidR="003C4ED9" w:rsidRDefault="003C4ED9" w:rsidP="003C4ED9">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0E75ABF8" w14:textId="77777777" w:rsidR="003C4ED9" w:rsidRPr="000177F8" w:rsidRDefault="003C4ED9" w:rsidP="003C4ED9">
      <w:pPr>
        <w:spacing w:after="0" w:line="360" w:lineRule="auto"/>
        <w:jc w:val="both"/>
        <w:rPr>
          <w:rFonts w:ascii="Palatino Linotype" w:hAnsi="Palatino Linotype" w:cs="Arial"/>
          <w:sz w:val="18"/>
          <w:szCs w:val="24"/>
        </w:rPr>
      </w:pPr>
    </w:p>
    <w:p w14:paraId="5353082F" w14:textId="77777777" w:rsidR="003C4ED9" w:rsidRPr="008873BA" w:rsidRDefault="003C4ED9" w:rsidP="003C4ED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336DCAAB" w14:textId="77777777" w:rsidR="003C4ED9" w:rsidRPr="008873BA" w:rsidRDefault="003C4ED9" w:rsidP="003C4ED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1604C290" w14:textId="77777777" w:rsidR="003C4ED9" w:rsidRPr="008873BA" w:rsidRDefault="003C4ED9" w:rsidP="003C4ED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4FA8C9E1" w14:textId="77777777" w:rsidR="003C4ED9" w:rsidRPr="008873BA" w:rsidRDefault="003C4ED9" w:rsidP="003C4ED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1955A617" w14:textId="77777777" w:rsidR="003C4ED9" w:rsidRPr="008873BA" w:rsidRDefault="003C4ED9" w:rsidP="003C4ED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05D182AC" w14:textId="77777777" w:rsidR="003C4ED9" w:rsidRPr="008873BA" w:rsidRDefault="003C4ED9" w:rsidP="003C4ED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8EAA72" w14:textId="77777777" w:rsidR="003C4ED9" w:rsidRPr="008873BA" w:rsidRDefault="003C4ED9" w:rsidP="003C4ED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692DA676" w14:textId="77777777" w:rsidR="003C4ED9" w:rsidRPr="008873BA" w:rsidRDefault="003C4ED9" w:rsidP="003C4ED9">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1757EEE9" w14:textId="77777777" w:rsidR="003C4ED9" w:rsidRPr="008873BA" w:rsidRDefault="003C4ED9" w:rsidP="003C4ED9">
      <w:pPr>
        <w:autoSpaceDE w:val="0"/>
        <w:autoSpaceDN w:val="0"/>
        <w:adjustRightInd w:val="0"/>
        <w:spacing w:after="0" w:line="276" w:lineRule="auto"/>
        <w:ind w:left="567" w:right="284"/>
        <w:jc w:val="both"/>
        <w:rPr>
          <w:rFonts w:ascii="Palatino Linotype" w:hAnsi="Palatino Linotype" w:cs="Arial"/>
          <w:i/>
          <w:szCs w:val="24"/>
        </w:rPr>
      </w:pPr>
    </w:p>
    <w:p w14:paraId="237525A8" w14:textId="77777777" w:rsidR="003C4ED9" w:rsidRPr="008873BA" w:rsidRDefault="003C4ED9" w:rsidP="003C4ED9">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60325CAB" w14:textId="77777777" w:rsidR="003C4ED9" w:rsidRPr="00E07DF5" w:rsidRDefault="003C4ED9" w:rsidP="003C4ED9">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071A06A2" w14:textId="77777777" w:rsidR="003C4ED9" w:rsidRPr="00E07DF5" w:rsidRDefault="003C4ED9" w:rsidP="003C4ED9">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0C7D27A8" w14:textId="77777777" w:rsidR="003C4ED9" w:rsidRPr="00E07DF5" w:rsidRDefault="003C4ED9" w:rsidP="003C4ED9">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3867115A" w14:textId="77777777" w:rsidR="003C4ED9" w:rsidRPr="00E07DF5" w:rsidRDefault="003C4ED9" w:rsidP="003C4ED9">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651181CF" w14:textId="77777777" w:rsidR="003C4ED9" w:rsidRPr="00E07DF5" w:rsidRDefault="003C4ED9" w:rsidP="003C4ED9">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6BADD36A" w14:textId="77777777" w:rsidR="003C4ED9" w:rsidRPr="00E07DF5" w:rsidRDefault="003C4ED9" w:rsidP="003C4ED9">
      <w:pPr>
        <w:autoSpaceDE w:val="0"/>
        <w:autoSpaceDN w:val="0"/>
        <w:adjustRightInd w:val="0"/>
        <w:spacing w:after="0" w:line="360" w:lineRule="auto"/>
        <w:jc w:val="both"/>
        <w:rPr>
          <w:rFonts w:ascii="Palatino Linotype" w:hAnsi="Palatino Linotype" w:cs="Arial"/>
        </w:rPr>
      </w:pPr>
    </w:p>
    <w:p w14:paraId="069474F5" w14:textId="77777777" w:rsidR="003C4ED9" w:rsidRPr="00E07DF5" w:rsidRDefault="003C4ED9" w:rsidP="003C4ED9">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857A0C4" w14:textId="77777777" w:rsidR="003C4ED9" w:rsidRPr="00E07DF5" w:rsidRDefault="003C4ED9" w:rsidP="003C4ED9">
      <w:pPr>
        <w:autoSpaceDE w:val="0"/>
        <w:autoSpaceDN w:val="0"/>
        <w:adjustRightInd w:val="0"/>
        <w:spacing w:after="0" w:line="240" w:lineRule="auto"/>
        <w:ind w:left="567" w:right="284"/>
        <w:jc w:val="both"/>
        <w:rPr>
          <w:rFonts w:ascii="Palatino Linotype" w:hAnsi="Palatino Linotype" w:cs="Arial"/>
          <w:i/>
        </w:rPr>
      </w:pPr>
    </w:p>
    <w:p w14:paraId="24BF36CD" w14:textId="77777777" w:rsidR="003C4ED9" w:rsidRPr="00E07DF5" w:rsidRDefault="003C4ED9" w:rsidP="003C4ED9">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56A627C5" w14:textId="77777777" w:rsidR="003C4ED9" w:rsidRPr="00E07DF5" w:rsidRDefault="003C4ED9" w:rsidP="003C4ED9">
      <w:pPr>
        <w:pStyle w:val="Prrafodelista"/>
        <w:numPr>
          <w:ilvl w:val="0"/>
          <w:numId w:val="14"/>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3F508D7A" w14:textId="77777777" w:rsidR="003C4ED9" w:rsidRPr="00E07DF5" w:rsidRDefault="003C4ED9" w:rsidP="003C4ED9">
      <w:pPr>
        <w:pStyle w:val="Prrafodelista"/>
        <w:autoSpaceDE w:val="0"/>
        <w:autoSpaceDN w:val="0"/>
        <w:adjustRightInd w:val="0"/>
        <w:ind w:left="1287" w:right="284"/>
        <w:jc w:val="both"/>
        <w:rPr>
          <w:rFonts w:ascii="Palatino Linotype" w:hAnsi="Palatino Linotype" w:cs="Arial"/>
          <w:i/>
        </w:rPr>
      </w:pPr>
    </w:p>
    <w:p w14:paraId="10506427" w14:textId="77777777" w:rsidR="003C4ED9" w:rsidRPr="008873BA" w:rsidRDefault="003C4ED9" w:rsidP="003C4ED9">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71EF60B" w14:textId="77777777" w:rsidR="003C4ED9" w:rsidRPr="00E07DF5" w:rsidRDefault="003C4ED9" w:rsidP="003C4ED9">
      <w:pPr>
        <w:rPr>
          <w:sz w:val="14"/>
          <w:lang w:val="es-ES" w:eastAsia="es-ES"/>
        </w:rPr>
      </w:pPr>
    </w:p>
    <w:p w14:paraId="79D207F1" w14:textId="77777777" w:rsidR="003C4ED9" w:rsidRPr="008873BA" w:rsidRDefault="003C4ED9" w:rsidP="003C4ED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0987A3D0" w14:textId="77777777" w:rsidR="003C4ED9" w:rsidRPr="008873BA" w:rsidRDefault="003C4ED9" w:rsidP="003C4ED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33A40E66" w14:textId="77777777" w:rsidR="003C4ED9" w:rsidRPr="008873BA" w:rsidRDefault="003C4ED9" w:rsidP="003C4ED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37C91C7F" w14:textId="77777777" w:rsidR="003C4ED9" w:rsidRPr="008873BA" w:rsidRDefault="003C4ED9" w:rsidP="003C4ED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39570BE1" w14:textId="77777777" w:rsidR="003C4ED9" w:rsidRPr="008873BA" w:rsidRDefault="003C4ED9" w:rsidP="003C4ED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5B6F851D" w14:textId="77777777" w:rsidR="003C4ED9" w:rsidRPr="008873BA" w:rsidRDefault="003C4ED9" w:rsidP="003C4ED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60528339" w14:textId="77777777" w:rsidR="003C4ED9" w:rsidRPr="008873BA" w:rsidRDefault="003C4ED9" w:rsidP="003C4ED9">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8810BCE" w14:textId="77777777" w:rsidR="003C4ED9" w:rsidRPr="008873BA" w:rsidRDefault="003C4ED9" w:rsidP="003C4ED9">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69AEBF77" w14:textId="77777777" w:rsidR="003C4ED9" w:rsidRPr="008873BA" w:rsidRDefault="003C4ED9" w:rsidP="003C4ED9">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6FF42C11" w14:textId="77777777" w:rsidR="003C4ED9" w:rsidRPr="008873BA" w:rsidRDefault="003C4ED9" w:rsidP="003C4ED9">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054B8157" w14:textId="77777777" w:rsidR="003C4ED9" w:rsidRPr="008873BA" w:rsidRDefault="003C4ED9" w:rsidP="003C4ED9">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3CAD8F24" w14:textId="77777777" w:rsidR="003C4ED9" w:rsidRPr="008873BA" w:rsidRDefault="003C4ED9" w:rsidP="003C4ED9">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9593C2E" w14:textId="77777777" w:rsidR="003C4ED9" w:rsidRPr="008873BA" w:rsidRDefault="003C4ED9" w:rsidP="003C4ED9">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1F66A454" w14:textId="77777777" w:rsidR="003C4ED9" w:rsidRPr="008873BA" w:rsidRDefault="003C4ED9" w:rsidP="003C4ED9">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3FBAE868" w14:textId="77777777" w:rsidR="003C4ED9" w:rsidRPr="008873BA" w:rsidRDefault="003C4ED9" w:rsidP="003C4ED9">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0072B8F9" w14:textId="77777777" w:rsidR="003C4ED9" w:rsidRPr="008873BA" w:rsidRDefault="003C4ED9" w:rsidP="003C4ED9">
      <w:pPr>
        <w:shd w:val="clear" w:color="auto" w:fill="FFFFFF"/>
        <w:spacing w:after="0" w:line="240" w:lineRule="auto"/>
        <w:ind w:left="851" w:right="851"/>
        <w:jc w:val="both"/>
        <w:rPr>
          <w:rFonts w:ascii="Palatino Linotype" w:eastAsia="Times New Roman" w:hAnsi="Palatino Linotype" w:cs="Arial"/>
          <w:lang w:eastAsia="es-MX"/>
        </w:rPr>
      </w:pPr>
    </w:p>
    <w:p w14:paraId="4C2EDE1B" w14:textId="77777777" w:rsidR="003C4ED9" w:rsidRDefault="003C4ED9" w:rsidP="003C4ED9">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 xml:space="preserve">información se </w:t>
      </w:r>
      <w:r w:rsidRPr="008873BA">
        <w:rPr>
          <w:rFonts w:ascii="Palatino Linotype" w:hAnsi="Palatino Linotype"/>
          <w:sz w:val="24"/>
          <w:szCs w:val="24"/>
        </w:rPr>
        <w:lastRenderedPageBreak/>
        <w:t>debe señalar el artículo, fracción, inciso, párrafo o numeral de la ley o tratado internacional suscrito por el Estado mexicano que expresamente le otorga el carácter de reservada o confidencial.</w:t>
      </w:r>
    </w:p>
    <w:p w14:paraId="3D0B8DBF" w14:textId="77777777" w:rsidR="003C4ED9" w:rsidRDefault="003C4ED9" w:rsidP="003C4ED9">
      <w:pPr>
        <w:autoSpaceDE w:val="0"/>
        <w:autoSpaceDN w:val="0"/>
        <w:adjustRightInd w:val="0"/>
        <w:spacing w:after="0" w:line="360" w:lineRule="auto"/>
        <w:jc w:val="both"/>
        <w:rPr>
          <w:rFonts w:ascii="Palatino Linotype" w:hAnsi="Palatino Linotype"/>
          <w:sz w:val="24"/>
          <w:szCs w:val="24"/>
        </w:rPr>
      </w:pPr>
    </w:p>
    <w:p w14:paraId="7F49B8D1" w14:textId="77777777" w:rsidR="003C4ED9" w:rsidRDefault="003C4ED9" w:rsidP="003C4ED9">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4A44215C" w14:textId="77777777" w:rsidR="003C4ED9" w:rsidRPr="00481AA8" w:rsidRDefault="003C4ED9" w:rsidP="003C4ED9">
      <w:pPr>
        <w:autoSpaceDE w:val="0"/>
        <w:autoSpaceDN w:val="0"/>
        <w:adjustRightInd w:val="0"/>
        <w:spacing w:after="0" w:line="360" w:lineRule="auto"/>
        <w:jc w:val="both"/>
        <w:rPr>
          <w:rFonts w:ascii="Palatino Linotype" w:hAnsi="Palatino Linotype" w:cs="Arial"/>
          <w:bCs/>
          <w:sz w:val="18"/>
          <w:szCs w:val="24"/>
        </w:rPr>
      </w:pPr>
    </w:p>
    <w:p w14:paraId="32C0B4F1" w14:textId="77777777" w:rsidR="003C4ED9" w:rsidRPr="008873BA" w:rsidRDefault="003C4ED9" w:rsidP="003C4ED9">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25EA5852" w14:textId="77777777" w:rsidR="003C4ED9" w:rsidRPr="00E07DF5" w:rsidRDefault="003C4ED9" w:rsidP="003C4ED9">
      <w:pPr>
        <w:spacing w:after="0" w:line="360" w:lineRule="auto"/>
        <w:jc w:val="both"/>
        <w:rPr>
          <w:rFonts w:ascii="Palatino Linotype" w:hAnsi="Palatino Linotype" w:cs="Arial"/>
          <w:bCs/>
          <w:sz w:val="14"/>
          <w:szCs w:val="24"/>
        </w:rPr>
      </w:pPr>
    </w:p>
    <w:p w14:paraId="2A4B024E" w14:textId="77777777" w:rsidR="003C4ED9" w:rsidRPr="008873BA" w:rsidRDefault="003C4ED9" w:rsidP="003C4ED9">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1AA42CE0" w14:textId="77777777" w:rsidR="003C4ED9" w:rsidRPr="008873BA" w:rsidRDefault="003C4ED9" w:rsidP="003C4ED9">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 xml:space="preserve">conozca el "para qué" de la conducta de la </w:t>
      </w:r>
      <w:r w:rsidRPr="008873BA">
        <w:rPr>
          <w:rFonts w:ascii="Palatino Linotype" w:hAnsi="Palatino Linotype" w:cs="Arial"/>
          <w:bCs/>
          <w:i/>
          <w:iCs/>
          <w:u w:val="single"/>
        </w:rPr>
        <w:lastRenderedPageBreak/>
        <w:t>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275A4C3E" w14:textId="77777777" w:rsidR="003C4ED9" w:rsidRPr="008873BA" w:rsidRDefault="003C4ED9" w:rsidP="003C4ED9">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4E2BA936" w14:textId="77777777" w:rsidR="003C4ED9" w:rsidRPr="00E07DF5" w:rsidRDefault="003C4ED9" w:rsidP="003C4ED9">
      <w:pPr>
        <w:spacing w:after="0" w:line="240" w:lineRule="auto"/>
        <w:ind w:left="851" w:right="850"/>
        <w:jc w:val="both"/>
        <w:rPr>
          <w:rFonts w:ascii="Palatino Linotype" w:hAnsi="Palatino Linotype" w:cs="Arial"/>
          <w:bCs/>
          <w:i/>
          <w:iCs/>
          <w:sz w:val="16"/>
        </w:rPr>
      </w:pPr>
    </w:p>
    <w:p w14:paraId="7C07496A" w14:textId="77777777" w:rsidR="003C4ED9" w:rsidRPr="008873BA" w:rsidRDefault="003C4ED9" w:rsidP="003C4ED9">
      <w:pPr>
        <w:spacing w:after="0" w:line="240" w:lineRule="auto"/>
        <w:ind w:left="851" w:right="850"/>
        <w:jc w:val="both"/>
        <w:rPr>
          <w:rFonts w:ascii="Palatino Linotype" w:hAnsi="Palatino Linotype" w:cs="Arial"/>
          <w:bCs/>
          <w:i/>
          <w:iCs/>
        </w:rPr>
      </w:pPr>
    </w:p>
    <w:p w14:paraId="3E986EAE" w14:textId="77777777" w:rsidR="003C4ED9" w:rsidRDefault="003C4ED9" w:rsidP="003C4ED9">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7EC82793" w14:textId="77777777" w:rsidR="00422838" w:rsidRPr="00BB7975" w:rsidRDefault="00422838" w:rsidP="000A5CE5">
      <w:pPr>
        <w:tabs>
          <w:tab w:val="left" w:pos="709"/>
        </w:tabs>
        <w:spacing w:after="0" w:line="360" w:lineRule="auto"/>
        <w:jc w:val="both"/>
        <w:rPr>
          <w:rFonts w:ascii="Palatino Linotype" w:hAnsi="Palatino Linotype"/>
          <w:sz w:val="24"/>
          <w:szCs w:val="24"/>
        </w:rPr>
      </w:pPr>
    </w:p>
    <w:p w14:paraId="697EE92B" w14:textId="1E4F4975" w:rsidR="000A5CE5" w:rsidRPr="00A64804" w:rsidRDefault="000A5CE5" w:rsidP="000A5CE5">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Pr>
          <w:rFonts w:ascii="Palatino Linotype" w:hAnsi="Palatino Linotype"/>
          <w:sz w:val="24"/>
          <w:szCs w:val="24"/>
        </w:rPr>
        <w:t>revoca</w:t>
      </w:r>
      <w:r w:rsidRPr="00A64804">
        <w:rPr>
          <w:rFonts w:ascii="Palatino Linotype" w:hAnsi="Palatino Linotype"/>
          <w:sz w:val="24"/>
          <w:szCs w:val="24"/>
        </w:rPr>
        <w:t xml:space="preserve"> la respuesta a la solicitud de información </w:t>
      </w:r>
      <w:r w:rsidR="00CE39EF" w:rsidRPr="00B936D7">
        <w:rPr>
          <w:rFonts w:ascii="Palatino Linotype" w:hAnsi="Palatino Linotype" w:cs="Arial"/>
          <w:b/>
          <w:sz w:val="24"/>
          <w:szCs w:val="24"/>
        </w:rPr>
        <w:t>00463/FGJ/IP/2021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44C40EBB" w14:textId="77777777" w:rsidR="000A5CE5" w:rsidRDefault="000A5CE5" w:rsidP="000A5CE5">
      <w:pPr>
        <w:tabs>
          <w:tab w:val="left" w:pos="709"/>
        </w:tabs>
        <w:spacing w:after="0" w:line="360" w:lineRule="auto"/>
        <w:ind w:left="567"/>
        <w:jc w:val="both"/>
        <w:rPr>
          <w:rFonts w:ascii="Palatino Linotype" w:hAnsi="Palatino Linotype"/>
          <w:i/>
          <w:szCs w:val="24"/>
        </w:rPr>
      </w:pPr>
    </w:p>
    <w:p w14:paraId="3075FC4B" w14:textId="77777777" w:rsidR="000A5CE5" w:rsidRPr="002C6934" w:rsidRDefault="000A5CE5" w:rsidP="000A5CE5">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lastRenderedPageBreak/>
        <w:t>SE    RESUELVE</w:t>
      </w:r>
    </w:p>
    <w:p w14:paraId="395C935A" w14:textId="77777777" w:rsidR="000A5CE5" w:rsidRPr="00ED28F4" w:rsidRDefault="000A5CE5" w:rsidP="000A5CE5">
      <w:pPr>
        <w:spacing w:after="0" w:line="360" w:lineRule="auto"/>
        <w:jc w:val="both"/>
        <w:rPr>
          <w:rFonts w:ascii="Palatino Linotype" w:eastAsia="Times New Roman" w:hAnsi="Palatino Linotype"/>
          <w:b/>
          <w:bCs/>
          <w:spacing w:val="60"/>
          <w:sz w:val="12"/>
          <w:szCs w:val="24"/>
          <w:lang w:val="es-ES_tradnl"/>
        </w:rPr>
      </w:pPr>
    </w:p>
    <w:p w14:paraId="2F8DAFD3" w14:textId="3F7C7EB1" w:rsidR="000A5CE5" w:rsidRPr="00A64804" w:rsidRDefault="000A5CE5" w:rsidP="000A5CE5">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Pr>
          <w:rFonts w:ascii="Palatino Linotype" w:hAnsi="Palatino Linotype" w:cs="Arial"/>
          <w:sz w:val="24"/>
          <w:szCs w:val="24"/>
        </w:rPr>
        <w:t>revoca</w:t>
      </w:r>
      <w:r w:rsidRPr="00A64804">
        <w:rPr>
          <w:rFonts w:ascii="Palatino Linotype" w:hAnsi="Palatino Linotype" w:cs="Arial"/>
          <w:sz w:val="24"/>
          <w:szCs w:val="24"/>
        </w:rPr>
        <w:t xml:space="preserve"> la respuesta entregada por el Sujeto Obligado, a la solicitud de información </w:t>
      </w:r>
      <w:r w:rsidR="00CE39EF" w:rsidRPr="00B936D7">
        <w:rPr>
          <w:rFonts w:ascii="Palatino Linotype" w:hAnsi="Palatino Linotype" w:cs="Arial"/>
          <w:b/>
          <w:sz w:val="24"/>
          <w:szCs w:val="24"/>
        </w:rPr>
        <w:t>00463/FGJ/IP/2021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fundados los motivos de inconformidad que arguye la recurrente, en términos del considerando cuarto de la presente resolución.</w:t>
      </w:r>
    </w:p>
    <w:p w14:paraId="699EFA1B" w14:textId="77777777" w:rsidR="000A5CE5" w:rsidRPr="00ED28F4" w:rsidRDefault="000A5CE5" w:rsidP="000A5CE5">
      <w:pPr>
        <w:spacing w:after="0" w:line="360" w:lineRule="auto"/>
        <w:jc w:val="both"/>
        <w:rPr>
          <w:rFonts w:ascii="Palatino Linotype" w:hAnsi="Palatino Linotype" w:cs="Arial"/>
          <w:sz w:val="18"/>
          <w:szCs w:val="24"/>
        </w:rPr>
      </w:pPr>
    </w:p>
    <w:p w14:paraId="12EDD074" w14:textId="7D6E911E" w:rsidR="000A5CE5" w:rsidRDefault="000A5CE5" w:rsidP="000A5CE5">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Pr>
          <w:rFonts w:ascii="Palatino Linotype" w:hAnsi="Palatino Linotype" w:cs="Arial"/>
          <w:sz w:val="24"/>
          <w:szCs w:val="24"/>
        </w:rPr>
        <w:t xml:space="preserve">en términos del considerando cuarto de la presente resolución, </w:t>
      </w:r>
      <w:r w:rsidRPr="00A64804">
        <w:rPr>
          <w:rFonts w:ascii="Palatino Linotype" w:hAnsi="Palatino Linotype" w:cs="Arial"/>
          <w:sz w:val="24"/>
          <w:szCs w:val="24"/>
        </w:rPr>
        <w:t xml:space="preserve">mediante el SAIMEX, </w:t>
      </w:r>
      <w:r>
        <w:rPr>
          <w:rFonts w:ascii="Palatino Linotype" w:hAnsi="Palatino Linotype" w:cs="Arial"/>
          <w:sz w:val="24"/>
          <w:szCs w:val="24"/>
        </w:rPr>
        <w:t xml:space="preserve">en versión pública, de </w:t>
      </w:r>
      <w:r w:rsidRPr="00A64804">
        <w:rPr>
          <w:rFonts w:ascii="Palatino Linotype" w:hAnsi="Palatino Linotype" w:cs="Arial"/>
          <w:sz w:val="24"/>
          <w:szCs w:val="24"/>
        </w:rPr>
        <w:t xml:space="preserve">lo siguiente: </w:t>
      </w:r>
    </w:p>
    <w:p w14:paraId="238772FD" w14:textId="77777777" w:rsidR="009B145E" w:rsidRPr="008E241A" w:rsidRDefault="009B145E" w:rsidP="000A5CE5">
      <w:pPr>
        <w:spacing w:after="0" w:line="360" w:lineRule="auto"/>
        <w:jc w:val="both"/>
        <w:rPr>
          <w:rFonts w:ascii="Palatino Linotype" w:hAnsi="Palatino Linotype" w:cs="Arial"/>
          <w:sz w:val="18"/>
          <w:szCs w:val="24"/>
        </w:rPr>
      </w:pPr>
    </w:p>
    <w:p w14:paraId="3B00DCF0" w14:textId="7BC2E14B" w:rsidR="009B145E" w:rsidRPr="00CE39EF" w:rsidRDefault="009B145E" w:rsidP="009B145E">
      <w:pPr>
        <w:pStyle w:val="Prrafodelista"/>
        <w:tabs>
          <w:tab w:val="left" w:pos="1382"/>
        </w:tabs>
        <w:spacing w:line="360" w:lineRule="auto"/>
        <w:ind w:left="426" w:hanging="426"/>
        <w:jc w:val="both"/>
        <w:rPr>
          <w:rFonts w:ascii="Palatino Linotype" w:hAnsi="Palatino Linotype"/>
          <w:i/>
        </w:rPr>
      </w:pPr>
      <w:r w:rsidRPr="00CE39EF">
        <w:rPr>
          <w:rFonts w:ascii="Palatino Linotype" w:hAnsi="Palatino Linotype"/>
          <w:i/>
          <w:color w:val="000000"/>
        </w:rPr>
        <w:t xml:space="preserve">1.- </w:t>
      </w:r>
      <w:r w:rsidR="00CE39EF">
        <w:rPr>
          <w:rFonts w:ascii="Palatino Linotype" w:hAnsi="Palatino Linotype"/>
          <w:i/>
        </w:rPr>
        <w:t>E</w:t>
      </w:r>
      <w:r w:rsidR="00CE39EF" w:rsidRPr="00CE39EF">
        <w:rPr>
          <w:rFonts w:ascii="Palatino Linotype" w:hAnsi="Palatino Linotype"/>
          <w:i/>
        </w:rPr>
        <w:t xml:space="preserve">l documento en donde conste el </w:t>
      </w:r>
      <w:r w:rsidR="00CE39EF" w:rsidRPr="00CE39EF">
        <w:rPr>
          <w:rFonts w:ascii="Palatino Linotype" w:hAnsi="Palatino Linotype"/>
          <w:i/>
          <w:color w:val="000000"/>
        </w:rPr>
        <w:t>Juzgado y número de carpeta por medio del cual se otorgó la orden de cateo para que el 30 de enero de 2021, el Grupo Táctico Operativo de Toluca y la Unidad de mandamientos judiciales, en el inmueble referido en la solicitud de información.</w:t>
      </w:r>
    </w:p>
    <w:p w14:paraId="4862A22B" w14:textId="77777777" w:rsidR="000A5CE5" w:rsidRPr="008E241A" w:rsidRDefault="000A5CE5" w:rsidP="000A5CE5">
      <w:pPr>
        <w:spacing w:after="0" w:line="360" w:lineRule="auto"/>
        <w:jc w:val="both"/>
        <w:rPr>
          <w:rFonts w:ascii="Palatino Linotype" w:hAnsi="Palatino Linotype" w:cs="Arial"/>
          <w:sz w:val="6"/>
          <w:szCs w:val="24"/>
        </w:rPr>
      </w:pPr>
    </w:p>
    <w:p w14:paraId="17B0AED9" w14:textId="77777777" w:rsidR="000A5CE5" w:rsidRPr="00A93911" w:rsidRDefault="000A5CE5" w:rsidP="000A5CE5">
      <w:pPr>
        <w:pStyle w:val="Sinespaciado"/>
        <w:spacing w:line="360" w:lineRule="auto"/>
        <w:ind w:left="720" w:right="567"/>
        <w:jc w:val="both"/>
        <w:rPr>
          <w:rFonts w:ascii="Palatino Linotype" w:hAnsi="Palatino Linotype" w:cs="Arial"/>
          <w:i/>
          <w:sz w:val="14"/>
          <w:lang w:eastAsia="es-MX"/>
        </w:rPr>
      </w:pPr>
    </w:p>
    <w:p w14:paraId="7030848F" w14:textId="77777777" w:rsidR="000A5CE5" w:rsidRDefault="000A5CE5" w:rsidP="000A5CE5">
      <w:pPr>
        <w:spacing w:after="0" w:line="360" w:lineRule="auto"/>
        <w:ind w:right="567"/>
        <w:jc w:val="both"/>
        <w:rPr>
          <w:rFonts w:ascii="Palatino Linotype" w:hAnsi="Palatino Linotype" w:cs="Arial"/>
          <w:i/>
          <w:sz w:val="24"/>
          <w:szCs w:val="24"/>
        </w:rPr>
      </w:pPr>
      <w:r w:rsidRPr="00BA5B07">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105A57F7" w14:textId="77777777" w:rsidR="000A5CE5" w:rsidRPr="00A93911" w:rsidRDefault="000A5CE5" w:rsidP="000A5CE5">
      <w:pPr>
        <w:pStyle w:val="Sinespaciado"/>
        <w:spacing w:line="360" w:lineRule="auto"/>
        <w:ind w:left="720"/>
        <w:jc w:val="both"/>
        <w:rPr>
          <w:rFonts w:ascii="Palatino Linotype" w:eastAsiaTheme="minorHAnsi" w:hAnsi="Palatino Linotype" w:cs="Arial"/>
          <w:sz w:val="20"/>
          <w:lang w:eastAsia="en-US"/>
        </w:rPr>
      </w:pPr>
    </w:p>
    <w:p w14:paraId="74ED5580" w14:textId="77777777" w:rsidR="000A5CE5" w:rsidRDefault="000A5CE5" w:rsidP="000A5CE5">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w:t>
      </w:r>
      <w:r w:rsidRPr="00A64804">
        <w:rPr>
          <w:rFonts w:ascii="Palatino Linotype" w:hAnsi="Palatino Linotype" w:cs="Arial"/>
          <w:sz w:val="24"/>
          <w:szCs w:val="24"/>
        </w:rPr>
        <w:lastRenderedPageBreak/>
        <w:t xml:space="preserve">Municipios; dé cumplimiento a lo ordenado dentro del plazo de </w:t>
      </w:r>
      <w:r>
        <w:rPr>
          <w:rFonts w:ascii="Palatino Linotype" w:hAnsi="Palatino Linotype" w:cs="Arial"/>
          <w:sz w:val="24"/>
          <w:szCs w:val="24"/>
        </w:rPr>
        <w:t>diez</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4FF6073C" w14:textId="77777777" w:rsidR="000A5CE5" w:rsidRDefault="000A5CE5" w:rsidP="000A5CE5">
      <w:pPr>
        <w:autoSpaceDE w:val="0"/>
        <w:autoSpaceDN w:val="0"/>
        <w:adjustRightInd w:val="0"/>
        <w:spacing w:after="0" w:line="360" w:lineRule="auto"/>
        <w:jc w:val="both"/>
        <w:rPr>
          <w:rFonts w:ascii="Palatino Linotype" w:hAnsi="Palatino Linotype" w:cs="Arial"/>
          <w:sz w:val="24"/>
          <w:szCs w:val="24"/>
        </w:rPr>
      </w:pPr>
    </w:p>
    <w:p w14:paraId="2C806CD4" w14:textId="77777777" w:rsidR="000A5CE5" w:rsidRPr="002121F2" w:rsidRDefault="000A5CE5" w:rsidP="000A5CE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546177">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55DBC74C" w14:textId="77777777" w:rsidR="000A5CE5" w:rsidRPr="00A64804" w:rsidRDefault="000A5CE5" w:rsidP="000A5CE5">
      <w:pPr>
        <w:autoSpaceDE w:val="0"/>
        <w:autoSpaceDN w:val="0"/>
        <w:adjustRightInd w:val="0"/>
        <w:spacing w:after="0" w:line="360" w:lineRule="auto"/>
        <w:jc w:val="both"/>
        <w:rPr>
          <w:rFonts w:ascii="Palatino Linotype" w:hAnsi="Palatino Linotype" w:cs="Arial"/>
          <w:sz w:val="24"/>
          <w:szCs w:val="24"/>
        </w:rPr>
      </w:pPr>
    </w:p>
    <w:p w14:paraId="6B7996FB" w14:textId="77777777" w:rsidR="000A5CE5" w:rsidRDefault="000A5CE5" w:rsidP="000A5CE5">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32A21C5C" w14:textId="77777777" w:rsidR="000A5CE5" w:rsidRPr="0096071A" w:rsidRDefault="000A5CE5"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6A2338CA" w14:textId="77777777" w:rsidR="00817865" w:rsidRDefault="00817865" w:rsidP="006E33CE">
      <w:pPr>
        <w:spacing w:after="0" w:line="360" w:lineRule="auto"/>
        <w:jc w:val="both"/>
        <w:rPr>
          <w:rFonts w:ascii="Palatino Linotype" w:hAnsi="Palatino Linotype"/>
          <w:sz w:val="24"/>
          <w:szCs w:val="24"/>
        </w:rPr>
      </w:pPr>
    </w:p>
    <w:p w14:paraId="3B8C7E4F" w14:textId="00F19279" w:rsidR="00AD1604" w:rsidRDefault="008E241A" w:rsidP="00AD2A55">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EL </w:t>
      </w:r>
      <w:r w:rsidRPr="007D53C0">
        <w:rPr>
          <w:rFonts w:ascii="Palatino Linotype" w:hAnsi="Palatino Linotype" w:cs="Arial"/>
          <w:sz w:val="24"/>
          <w:szCs w:val="24"/>
        </w:rPr>
        <w:t>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 Y</w:t>
      </w:r>
      <w:r w:rsidRPr="007D53C0">
        <w:rPr>
          <w:rFonts w:ascii="Palatino Linotype" w:hAnsi="Palatino Linotype" w:cs="Arial"/>
          <w:sz w:val="24"/>
          <w:szCs w:val="24"/>
        </w:rPr>
        <w:t xml:space="preserve"> </w:t>
      </w:r>
      <w:r>
        <w:rPr>
          <w:rFonts w:ascii="Palatino Linotype" w:hAnsi="Palatino Linotype" w:cs="Arial"/>
          <w:sz w:val="24"/>
          <w:szCs w:val="24"/>
        </w:rPr>
        <w:t>J</w:t>
      </w:r>
      <w:r w:rsidRPr="007D53C0">
        <w:rPr>
          <w:rFonts w:ascii="Palatino Linotype" w:hAnsi="Palatino Linotype" w:cs="Arial"/>
          <w:sz w:val="24"/>
          <w:szCs w:val="24"/>
        </w:rPr>
        <w:t>AVIER MARTÍNEZ CRUZ</w:t>
      </w:r>
      <w:r>
        <w:rPr>
          <w:rFonts w:ascii="Palatino Linotype" w:hAnsi="Palatino Linotype" w:cs="Arial"/>
          <w:sz w:val="24"/>
          <w:szCs w:val="24"/>
        </w:rPr>
        <w:t xml:space="preserve">, </w:t>
      </w:r>
      <w:r w:rsidRPr="00C43242">
        <w:rPr>
          <w:rFonts w:ascii="Palatino Linotype" w:hAnsi="Palatino Linotype" w:cs="Arial"/>
          <w:sz w:val="24"/>
          <w:szCs w:val="24"/>
        </w:rPr>
        <w:t>EN LA</w:t>
      </w:r>
      <w:r>
        <w:rPr>
          <w:rFonts w:ascii="Palatino Linotype" w:hAnsi="Palatino Linotype" w:cs="Arial"/>
          <w:sz w:val="24"/>
          <w:szCs w:val="24"/>
        </w:rPr>
        <w:t xml:space="preserve"> VIGÉSIMA SÉPTIMA SESIÓN </w:t>
      </w:r>
      <w:r w:rsidRPr="0028671D">
        <w:rPr>
          <w:rFonts w:ascii="Palatino Linotype" w:hAnsi="Palatino Linotype" w:cs="Arial"/>
          <w:sz w:val="24"/>
          <w:szCs w:val="24"/>
        </w:rPr>
        <w:t xml:space="preserve">ORDINARIA CELEBRADA EL </w:t>
      </w:r>
      <w:r>
        <w:rPr>
          <w:rFonts w:ascii="Palatino Linotype" w:hAnsi="Palatino Linotype" w:cs="Arial"/>
          <w:sz w:val="24"/>
          <w:szCs w:val="24"/>
        </w:rPr>
        <w:t>ONCE DE AGOSTO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w:t>
      </w:r>
    </w:p>
    <w:p w14:paraId="118AFAF7" w14:textId="1509325C" w:rsidR="00C70171" w:rsidRDefault="00915F93" w:rsidP="00915F93">
      <w:pPr>
        <w:spacing w:after="0" w:line="360" w:lineRule="auto"/>
        <w:jc w:val="both"/>
        <w:rPr>
          <w:rFonts w:ascii="Palatino Linotype" w:hAnsi="Palatino Linotype" w:cs="Arial"/>
          <w:sz w:val="24"/>
          <w:szCs w:val="24"/>
        </w:rPr>
      </w:pPr>
      <w:r>
        <w:rPr>
          <w:rFonts w:ascii="Palatino Linotype" w:hAnsi="Palatino Linotype" w:cs="Arial"/>
          <w:sz w:val="24"/>
          <w:szCs w:val="24"/>
        </w:rPr>
        <w:t>OSAM/MOC</w:t>
      </w:r>
      <w:r w:rsidR="004940D2">
        <w:rPr>
          <w:rFonts w:ascii="Palatino Linotype" w:hAnsi="Palatino Linotype" w:cs="Arial"/>
          <w:sz w:val="24"/>
          <w:szCs w:val="24"/>
        </w:rPr>
        <w:t>.</w:t>
      </w:r>
    </w:p>
    <w:p w14:paraId="4E8CCA61" w14:textId="77777777" w:rsidR="008E241A" w:rsidRPr="00D701CA" w:rsidRDefault="008E241A" w:rsidP="00915F93">
      <w:pPr>
        <w:spacing w:after="0" w:line="360" w:lineRule="auto"/>
        <w:jc w:val="both"/>
        <w:rPr>
          <w:rFonts w:ascii="Palatino Linotype" w:hAnsi="Palatino Linotype"/>
          <w:sz w:val="20"/>
          <w:szCs w:val="20"/>
        </w:rPr>
      </w:pPr>
    </w:p>
    <w:sectPr w:rsidR="008E241A" w:rsidRPr="00D701CA" w:rsidSect="006E3E3B">
      <w:headerReference w:type="even" r:id="rId17"/>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E1336" w14:textId="77777777" w:rsidR="00EC75B3" w:rsidRDefault="00EC75B3" w:rsidP="00BF3214">
      <w:pPr>
        <w:spacing w:after="0" w:line="240" w:lineRule="auto"/>
      </w:pPr>
      <w:r>
        <w:separator/>
      </w:r>
    </w:p>
  </w:endnote>
  <w:endnote w:type="continuationSeparator" w:id="0">
    <w:p w14:paraId="619B72F4" w14:textId="77777777" w:rsidR="00EC75B3" w:rsidRDefault="00EC75B3"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E09BD" w:rsidRPr="002D6DD8"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7E8B">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B7E8B">
              <w:rPr>
                <w:rFonts w:ascii="Palatino Linotype" w:hAnsi="Palatino Linotype"/>
                <w:bCs/>
                <w:noProof/>
                <w:sz w:val="20"/>
              </w:rPr>
              <w:t>32</w:t>
            </w:r>
            <w:r>
              <w:rPr>
                <w:rFonts w:ascii="Palatino Linotype" w:hAnsi="Palatino Linotype"/>
                <w:bCs/>
                <w:noProof/>
                <w:sz w:val="20"/>
              </w:rPr>
              <w:fldChar w:fldCharType="end"/>
            </w:r>
          </w:p>
        </w:sdtContent>
      </w:sdt>
    </w:sdtContent>
  </w:sdt>
  <w:p w14:paraId="1002C619" w14:textId="77777777" w:rsidR="001E09BD" w:rsidRDefault="001E09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E09BD" w:rsidRPr="000B69FA"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7E8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B7E8B">
      <w:rPr>
        <w:rFonts w:ascii="Palatino Linotype" w:hAnsi="Palatino Linotype"/>
        <w:bCs/>
        <w:noProof/>
        <w:sz w:val="20"/>
      </w:rPr>
      <w:t>32</w:t>
    </w:r>
    <w:r>
      <w:rPr>
        <w:rFonts w:ascii="Palatino Linotype" w:hAnsi="Palatino Linotype"/>
        <w:bCs/>
        <w:noProof/>
        <w:sz w:val="20"/>
      </w:rPr>
      <w:fldChar w:fldCharType="end"/>
    </w:r>
  </w:p>
  <w:p w14:paraId="1DC90981" w14:textId="77777777" w:rsidR="001E09BD" w:rsidRDefault="001E0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D544A" w14:textId="77777777" w:rsidR="00EC75B3" w:rsidRDefault="00EC75B3" w:rsidP="00BF3214">
      <w:pPr>
        <w:spacing w:after="0" w:line="240" w:lineRule="auto"/>
      </w:pPr>
      <w:r>
        <w:separator/>
      </w:r>
    </w:p>
  </w:footnote>
  <w:footnote w:type="continuationSeparator" w:id="0">
    <w:p w14:paraId="52762701" w14:textId="77777777" w:rsidR="00EC75B3" w:rsidRDefault="00EC75B3"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E5C96" w14:textId="15E22BFE" w:rsidR="00C20DFE" w:rsidRDefault="00EC75B3">
    <w:pPr>
      <w:pStyle w:val="Encabezado"/>
    </w:pPr>
    <w:r>
      <w:rPr>
        <w:noProof/>
        <w:lang w:val="es-MX" w:eastAsia="es-MX"/>
      </w:rPr>
      <w:pict w14:anchorId="20BE6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7670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1"/>
      <w:gridCol w:w="3832"/>
    </w:tblGrid>
    <w:tr w:rsidR="00912F0F" w14:paraId="35E5EC0A" w14:textId="77777777" w:rsidTr="00103C7C">
      <w:trPr>
        <w:trHeight w:val="227"/>
      </w:trPr>
      <w:tc>
        <w:tcPr>
          <w:tcW w:w="6091" w:type="dxa"/>
          <w:hideMark/>
        </w:tcPr>
        <w:p w14:paraId="7BC472F9" w14:textId="77777777" w:rsidR="00912F0F" w:rsidRDefault="00912F0F" w:rsidP="00912F0F">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081A64BC" w:rsidR="00912F0F" w:rsidRDefault="00912F0F" w:rsidP="00912F0F">
          <w:pPr>
            <w:spacing w:after="120" w:line="256" w:lineRule="auto"/>
            <w:ind w:left="-486" w:right="76"/>
            <w:jc w:val="right"/>
            <w:rPr>
              <w:rFonts w:ascii="Palatino Linotype" w:hAnsi="Palatino Linotype" w:cs="Arial"/>
              <w:szCs w:val="20"/>
            </w:rPr>
          </w:pPr>
          <w:r>
            <w:rPr>
              <w:rFonts w:ascii="Palatino Linotype" w:hAnsi="Palatino Linotype" w:cs="Arial"/>
              <w:b/>
              <w:bCs/>
              <w:sz w:val="21"/>
              <w:szCs w:val="21"/>
              <w:lang w:eastAsia="es-MX"/>
            </w:rPr>
            <w:t>02645/INFOEM/IP/RR/2021</w:t>
          </w:r>
        </w:p>
      </w:tc>
    </w:tr>
    <w:tr w:rsidR="00912F0F" w14:paraId="0482DFAC" w14:textId="77777777" w:rsidTr="00103C7C">
      <w:trPr>
        <w:trHeight w:val="242"/>
      </w:trPr>
      <w:tc>
        <w:tcPr>
          <w:tcW w:w="6091" w:type="dxa"/>
          <w:hideMark/>
        </w:tcPr>
        <w:p w14:paraId="509D07E9" w14:textId="77777777" w:rsidR="00912F0F" w:rsidRDefault="00912F0F" w:rsidP="00912F0F">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7C31A10D" w:rsidR="00912F0F" w:rsidRDefault="00912F0F" w:rsidP="00912F0F">
          <w:pPr>
            <w:spacing w:after="120" w:line="256" w:lineRule="auto"/>
            <w:ind w:left="-486" w:right="76" w:firstLine="284"/>
            <w:jc w:val="right"/>
            <w:rPr>
              <w:rFonts w:ascii="Palatino Linotype" w:hAnsi="Palatino Linotype" w:cs="Arial"/>
              <w:szCs w:val="20"/>
            </w:rPr>
          </w:pPr>
          <w:r w:rsidRPr="00F5122C">
            <w:rPr>
              <w:rFonts w:ascii="Palatino Linotype" w:hAnsi="Palatino Linotype" w:cs="Arial"/>
              <w:b/>
              <w:bCs/>
              <w:sz w:val="21"/>
              <w:szCs w:val="21"/>
              <w:lang w:eastAsia="es-MX"/>
            </w:rPr>
            <w:t>Fiscalía General de Justicia del Estado de México</w:t>
          </w:r>
        </w:p>
      </w:tc>
    </w:tr>
    <w:tr w:rsidR="001E09BD" w14:paraId="7B7E63F5" w14:textId="77777777" w:rsidTr="00103C7C">
      <w:trPr>
        <w:trHeight w:val="342"/>
      </w:trPr>
      <w:tc>
        <w:tcPr>
          <w:tcW w:w="6091" w:type="dxa"/>
          <w:hideMark/>
        </w:tcPr>
        <w:p w14:paraId="2BCB7A44" w14:textId="77777777" w:rsidR="001E09BD" w:rsidRDefault="001E09BD" w:rsidP="00103C7C">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E09BD" w:rsidRPr="00035DB8" w:rsidRDefault="001E09BD" w:rsidP="00103C7C">
          <w:pPr>
            <w:spacing w:after="120" w:line="256" w:lineRule="auto"/>
            <w:ind w:left="-486" w:right="76"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44661FD5" w:rsidR="001E09BD" w:rsidRDefault="00EC75B3" w:rsidP="00B935D1">
    <w:pPr>
      <w:pStyle w:val="Encabezado"/>
      <w:tabs>
        <w:tab w:val="clear" w:pos="4419"/>
        <w:tab w:val="clear" w:pos="8838"/>
        <w:tab w:val="left" w:pos="6005"/>
      </w:tabs>
    </w:pPr>
    <w:r>
      <w:rPr>
        <w:noProof/>
        <w:lang w:val="es-MX" w:eastAsia="es-MX"/>
      </w:rPr>
      <w:pict w14:anchorId="1CE01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7670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1E09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954"/>
      <w:gridCol w:w="4253"/>
    </w:tblGrid>
    <w:tr w:rsidR="001E09BD" w:rsidRPr="00D26364" w14:paraId="25A37BB4" w14:textId="77777777" w:rsidTr="00C1224E">
      <w:trPr>
        <w:trHeight w:val="227"/>
      </w:trPr>
      <w:tc>
        <w:tcPr>
          <w:tcW w:w="5954" w:type="dxa"/>
          <w:hideMark/>
        </w:tcPr>
        <w:p w14:paraId="3B7407D3" w14:textId="77777777" w:rsidR="001E09BD" w:rsidRPr="00D26364" w:rsidRDefault="001E09BD"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5D67BE58" w:rsidR="001E09BD" w:rsidRPr="00D26364" w:rsidRDefault="001E09BD" w:rsidP="00F5122C">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575757">
            <w:rPr>
              <w:rFonts w:ascii="Palatino Linotype" w:hAnsi="Palatino Linotype" w:cs="Arial"/>
              <w:b/>
              <w:bCs/>
              <w:sz w:val="21"/>
              <w:szCs w:val="21"/>
              <w:lang w:eastAsia="es-MX"/>
            </w:rPr>
            <w:t>2</w:t>
          </w:r>
          <w:r w:rsidR="00F5122C">
            <w:rPr>
              <w:rFonts w:ascii="Palatino Linotype" w:hAnsi="Palatino Linotype" w:cs="Arial"/>
              <w:b/>
              <w:bCs/>
              <w:sz w:val="21"/>
              <w:szCs w:val="21"/>
              <w:lang w:eastAsia="es-MX"/>
            </w:rPr>
            <w:t>645</w:t>
          </w:r>
          <w:r w:rsidR="00A12D0B">
            <w:rPr>
              <w:rFonts w:ascii="Palatino Linotype" w:hAnsi="Palatino Linotype" w:cs="Arial"/>
              <w:b/>
              <w:bCs/>
              <w:sz w:val="21"/>
              <w:szCs w:val="21"/>
              <w:lang w:eastAsia="es-MX"/>
            </w:rPr>
            <w:t>/INFOEM/IP/RR/2021</w:t>
          </w:r>
        </w:p>
      </w:tc>
    </w:tr>
    <w:tr w:rsidR="001E09BD" w:rsidRPr="00D26364" w14:paraId="480BC2A1" w14:textId="77777777" w:rsidTr="00C1224E">
      <w:trPr>
        <w:trHeight w:val="242"/>
      </w:trPr>
      <w:tc>
        <w:tcPr>
          <w:tcW w:w="5954" w:type="dxa"/>
          <w:hideMark/>
        </w:tcPr>
        <w:p w14:paraId="0BCD7858" w14:textId="77777777" w:rsidR="001E09BD" w:rsidRPr="00D26364" w:rsidRDefault="001E09BD"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19E006FC" w:rsidR="001E09BD" w:rsidRPr="00F5122C" w:rsidRDefault="00F5122C" w:rsidP="00575757">
          <w:pPr>
            <w:spacing w:after="120" w:line="256" w:lineRule="auto"/>
            <w:ind w:left="-486" w:right="72" w:firstLine="284"/>
            <w:jc w:val="right"/>
            <w:rPr>
              <w:rFonts w:ascii="Palatino Linotype" w:hAnsi="Palatino Linotype" w:cs="Arial"/>
              <w:b/>
              <w:bCs/>
              <w:sz w:val="21"/>
              <w:szCs w:val="21"/>
              <w:lang w:eastAsia="es-MX"/>
            </w:rPr>
          </w:pPr>
          <w:r w:rsidRPr="00F5122C">
            <w:rPr>
              <w:rFonts w:ascii="Palatino Linotype" w:hAnsi="Palatino Linotype" w:cs="Arial"/>
              <w:b/>
              <w:bCs/>
              <w:sz w:val="21"/>
              <w:szCs w:val="21"/>
              <w:lang w:eastAsia="es-MX"/>
            </w:rPr>
            <w:t>Fiscalía General de Justicia del Estado de México</w:t>
          </w:r>
        </w:p>
      </w:tc>
    </w:tr>
    <w:tr w:rsidR="001E09BD" w:rsidRPr="00D26364" w14:paraId="60A059F9" w14:textId="77777777" w:rsidTr="00C1224E">
      <w:trPr>
        <w:trHeight w:val="342"/>
      </w:trPr>
      <w:tc>
        <w:tcPr>
          <w:tcW w:w="5954" w:type="dxa"/>
        </w:tcPr>
        <w:p w14:paraId="063683FE"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3E2B1DA8" w:rsidR="001E09BD" w:rsidRPr="00912F0F" w:rsidRDefault="00AB7E8B" w:rsidP="006B1DF2">
          <w:pPr>
            <w:spacing w:after="120" w:line="256" w:lineRule="auto"/>
            <w:ind w:left="-486" w:right="72" w:firstLine="284"/>
            <w:jc w:val="right"/>
            <w:rPr>
              <w:rFonts w:ascii="Palatino Linotype" w:hAnsi="Palatino Linotype" w:cs="Arial"/>
              <w:b/>
              <w:bCs/>
              <w:sz w:val="21"/>
              <w:szCs w:val="21"/>
              <w:lang w:eastAsia="es-MX"/>
            </w:rPr>
          </w:pPr>
          <w:proofErr w:type="spellStart"/>
          <w:r>
            <w:rPr>
              <w:rFonts w:ascii="Palatino Linotype" w:hAnsi="Palatino Linotype" w:cs="Arial"/>
              <w:b/>
              <w:bCs/>
              <w:sz w:val="21"/>
              <w:szCs w:val="21"/>
              <w:lang w:eastAsia="es-MX"/>
            </w:rPr>
            <w:t>xxxxxxxxxxxxxxxxxxxxxxxx</w:t>
          </w:r>
          <w:proofErr w:type="spellEnd"/>
        </w:p>
      </w:tc>
    </w:tr>
    <w:tr w:rsidR="001E09BD" w:rsidRPr="00D26364" w14:paraId="7854C9FF" w14:textId="77777777" w:rsidTr="00C1224E">
      <w:trPr>
        <w:trHeight w:val="342"/>
      </w:trPr>
      <w:tc>
        <w:tcPr>
          <w:tcW w:w="5954" w:type="dxa"/>
        </w:tcPr>
        <w:p w14:paraId="02A89BC6"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1E09BD" w:rsidRPr="00D26364" w:rsidRDefault="001E09BD"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02D81952" w:rsidR="001E09BD" w:rsidRDefault="00EC75B3">
    <w:pPr>
      <w:pStyle w:val="Encabezado"/>
    </w:pPr>
    <w:r>
      <w:rPr>
        <w:noProof/>
        <w:lang w:val="es-MX" w:eastAsia="es-MX"/>
      </w:rPr>
      <w:pict w14:anchorId="37501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37670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2C31"/>
    <w:multiLevelType w:val="hybridMultilevel"/>
    <w:tmpl w:val="158E2FD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F80349C"/>
    <w:multiLevelType w:val="hybridMultilevel"/>
    <w:tmpl w:val="FD1A8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05603A"/>
    <w:multiLevelType w:val="hybridMultilevel"/>
    <w:tmpl w:val="A7305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53424B7F"/>
    <w:multiLevelType w:val="multilevel"/>
    <w:tmpl w:val="2432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8F4954"/>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8">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13226C"/>
    <w:multiLevelType w:val="hybridMultilevel"/>
    <w:tmpl w:val="AED228F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7CA4282"/>
    <w:multiLevelType w:val="hybridMultilevel"/>
    <w:tmpl w:val="5AF845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3"/>
  </w:num>
  <w:num w:numId="3">
    <w:abstractNumId w:val="18"/>
  </w:num>
  <w:num w:numId="4">
    <w:abstractNumId w:val="15"/>
  </w:num>
  <w:num w:numId="5">
    <w:abstractNumId w:val="10"/>
  </w:num>
  <w:num w:numId="6">
    <w:abstractNumId w:val="12"/>
  </w:num>
  <w:num w:numId="7">
    <w:abstractNumId w:val="5"/>
  </w:num>
  <w:num w:numId="8">
    <w:abstractNumId w:val="7"/>
  </w:num>
  <w:num w:numId="9">
    <w:abstractNumId w:val="9"/>
  </w:num>
  <w:num w:numId="10">
    <w:abstractNumId w:val="19"/>
  </w:num>
  <w:num w:numId="11">
    <w:abstractNumId w:val="13"/>
  </w:num>
  <w:num w:numId="12">
    <w:abstractNumId w:val="1"/>
  </w:num>
  <w:num w:numId="13">
    <w:abstractNumId w:val="2"/>
  </w:num>
  <w:num w:numId="14">
    <w:abstractNumId w:val="22"/>
  </w:num>
  <w:num w:numId="15">
    <w:abstractNumId w:val="8"/>
  </w:num>
  <w:num w:numId="16">
    <w:abstractNumId w:val="4"/>
  </w:num>
  <w:num w:numId="17">
    <w:abstractNumId w:val="3"/>
  </w:num>
  <w:num w:numId="18">
    <w:abstractNumId w:val="17"/>
  </w:num>
  <w:num w:numId="19">
    <w:abstractNumId w:val="6"/>
  </w:num>
  <w:num w:numId="20">
    <w:abstractNumId w:val="20"/>
  </w:num>
  <w:num w:numId="21">
    <w:abstractNumId w:val="14"/>
  </w:num>
  <w:num w:numId="22">
    <w:abstractNumId w:val="21"/>
  </w:num>
  <w:num w:numId="23">
    <w:abstractNumId w:val="16"/>
  </w:num>
  <w:num w:numId="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6C4C"/>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2C51"/>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5CE5"/>
    <w:rsid w:val="000A6038"/>
    <w:rsid w:val="000A63F8"/>
    <w:rsid w:val="000A7215"/>
    <w:rsid w:val="000B0406"/>
    <w:rsid w:val="000B0794"/>
    <w:rsid w:val="000B14EB"/>
    <w:rsid w:val="000B1C70"/>
    <w:rsid w:val="000B249F"/>
    <w:rsid w:val="000B2630"/>
    <w:rsid w:val="000B2653"/>
    <w:rsid w:val="000B2F5E"/>
    <w:rsid w:val="000B3967"/>
    <w:rsid w:val="000B5190"/>
    <w:rsid w:val="000B69D5"/>
    <w:rsid w:val="000B6CFA"/>
    <w:rsid w:val="000B7DC4"/>
    <w:rsid w:val="000B7EF4"/>
    <w:rsid w:val="000C0753"/>
    <w:rsid w:val="000C0F46"/>
    <w:rsid w:val="000C1D76"/>
    <w:rsid w:val="000C226A"/>
    <w:rsid w:val="000C23BC"/>
    <w:rsid w:val="000C341C"/>
    <w:rsid w:val="000C3A6F"/>
    <w:rsid w:val="000C511F"/>
    <w:rsid w:val="000C620D"/>
    <w:rsid w:val="000C650F"/>
    <w:rsid w:val="000C6549"/>
    <w:rsid w:val="000C7A5E"/>
    <w:rsid w:val="000D172D"/>
    <w:rsid w:val="000D2D00"/>
    <w:rsid w:val="000D2DCA"/>
    <w:rsid w:val="000D3514"/>
    <w:rsid w:val="000D3FB5"/>
    <w:rsid w:val="000D419B"/>
    <w:rsid w:val="000D505C"/>
    <w:rsid w:val="000D5DBF"/>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B97"/>
    <w:rsid w:val="000F447C"/>
    <w:rsid w:val="00100BA8"/>
    <w:rsid w:val="00101061"/>
    <w:rsid w:val="00101800"/>
    <w:rsid w:val="00101F49"/>
    <w:rsid w:val="00102050"/>
    <w:rsid w:val="00102336"/>
    <w:rsid w:val="0010309D"/>
    <w:rsid w:val="00103C0F"/>
    <w:rsid w:val="00103C7C"/>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8AE"/>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2C"/>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0E41"/>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2FD"/>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97F"/>
    <w:rsid w:val="002D6BCF"/>
    <w:rsid w:val="002D75BC"/>
    <w:rsid w:val="002D7DDB"/>
    <w:rsid w:val="002E08E5"/>
    <w:rsid w:val="002E1317"/>
    <w:rsid w:val="002E1E0B"/>
    <w:rsid w:val="002E23AB"/>
    <w:rsid w:val="002E28E7"/>
    <w:rsid w:val="002E3767"/>
    <w:rsid w:val="002E43CB"/>
    <w:rsid w:val="002E43FA"/>
    <w:rsid w:val="002E52BF"/>
    <w:rsid w:val="002E55E5"/>
    <w:rsid w:val="002E6122"/>
    <w:rsid w:val="002E6157"/>
    <w:rsid w:val="002E6A47"/>
    <w:rsid w:val="002E78D6"/>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537"/>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36162"/>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60A0"/>
    <w:rsid w:val="003B70C3"/>
    <w:rsid w:val="003B72A4"/>
    <w:rsid w:val="003B77D8"/>
    <w:rsid w:val="003C04A9"/>
    <w:rsid w:val="003C0D93"/>
    <w:rsid w:val="003C1356"/>
    <w:rsid w:val="003C1711"/>
    <w:rsid w:val="003C1B58"/>
    <w:rsid w:val="003C3129"/>
    <w:rsid w:val="003C327C"/>
    <w:rsid w:val="003C4311"/>
    <w:rsid w:val="003C4B82"/>
    <w:rsid w:val="003C4C92"/>
    <w:rsid w:val="003C4ED9"/>
    <w:rsid w:val="003C608B"/>
    <w:rsid w:val="003C66EE"/>
    <w:rsid w:val="003C6BC3"/>
    <w:rsid w:val="003C6D59"/>
    <w:rsid w:val="003D0853"/>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2BE"/>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2838"/>
    <w:rsid w:val="00423A08"/>
    <w:rsid w:val="004246A3"/>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11"/>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53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5C77"/>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0D2"/>
    <w:rsid w:val="0049479C"/>
    <w:rsid w:val="00494D0C"/>
    <w:rsid w:val="0049529D"/>
    <w:rsid w:val="00495374"/>
    <w:rsid w:val="00495984"/>
    <w:rsid w:val="00497A03"/>
    <w:rsid w:val="00497A7E"/>
    <w:rsid w:val="004A0A66"/>
    <w:rsid w:val="004A10A4"/>
    <w:rsid w:val="004A13FD"/>
    <w:rsid w:val="004A14A3"/>
    <w:rsid w:val="004A3AE0"/>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AEC"/>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0CB8"/>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050"/>
    <w:rsid w:val="005021D7"/>
    <w:rsid w:val="00503048"/>
    <w:rsid w:val="005033D5"/>
    <w:rsid w:val="00503569"/>
    <w:rsid w:val="00503A0B"/>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23DF"/>
    <w:rsid w:val="0054331B"/>
    <w:rsid w:val="00543E5E"/>
    <w:rsid w:val="005440DF"/>
    <w:rsid w:val="005458DE"/>
    <w:rsid w:val="00546177"/>
    <w:rsid w:val="005479B3"/>
    <w:rsid w:val="00550B6B"/>
    <w:rsid w:val="0055126D"/>
    <w:rsid w:val="00551DEB"/>
    <w:rsid w:val="005533B8"/>
    <w:rsid w:val="00554282"/>
    <w:rsid w:val="005557B9"/>
    <w:rsid w:val="005575C4"/>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757"/>
    <w:rsid w:val="00575884"/>
    <w:rsid w:val="00575C22"/>
    <w:rsid w:val="005762E2"/>
    <w:rsid w:val="00576C08"/>
    <w:rsid w:val="00576D0A"/>
    <w:rsid w:val="00577E42"/>
    <w:rsid w:val="00582883"/>
    <w:rsid w:val="00582DA2"/>
    <w:rsid w:val="00583E8B"/>
    <w:rsid w:val="00583FE7"/>
    <w:rsid w:val="00584278"/>
    <w:rsid w:val="00584A6F"/>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2D43"/>
    <w:rsid w:val="0059317F"/>
    <w:rsid w:val="0059377F"/>
    <w:rsid w:val="00593932"/>
    <w:rsid w:val="00594932"/>
    <w:rsid w:val="0059552B"/>
    <w:rsid w:val="005956D7"/>
    <w:rsid w:val="00595F57"/>
    <w:rsid w:val="005966C9"/>
    <w:rsid w:val="00597CF3"/>
    <w:rsid w:val="005A0C3A"/>
    <w:rsid w:val="005A1598"/>
    <w:rsid w:val="005A24A4"/>
    <w:rsid w:val="005A2A39"/>
    <w:rsid w:val="005A2F32"/>
    <w:rsid w:val="005A49D5"/>
    <w:rsid w:val="005A62C9"/>
    <w:rsid w:val="005A64BE"/>
    <w:rsid w:val="005A7566"/>
    <w:rsid w:val="005A7D3E"/>
    <w:rsid w:val="005B0228"/>
    <w:rsid w:val="005B18C8"/>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101F"/>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961"/>
    <w:rsid w:val="00605A0C"/>
    <w:rsid w:val="00606836"/>
    <w:rsid w:val="00606C24"/>
    <w:rsid w:val="00606C40"/>
    <w:rsid w:val="00606CDA"/>
    <w:rsid w:val="00606E98"/>
    <w:rsid w:val="0061074A"/>
    <w:rsid w:val="0061076E"/>
    <w:rsid w:val="00611BAF"/>
    <w:rsid w:val="00611F1C"/>
    <w:rsid w:val="00612169"/>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15B6"/>
    <w:rsid w:val="006534DA"/>
    <w:rsid w:val="006540B9"/>
    <w:rsid w:val="00654946"/>
    <w:rsid w:val="00655B55"/>
    <w:rsid w:val="0065659C"/>
    <w:rsid w:val="006571D2"/>
    <w:rsid w:val="00657C23"/>
    <w:rsid w:val="00660DD7"/>
    <w:rsid w:val="00662815"/>
    <w:rsid w:val="0066313C"/>
    <w:rsid w:val="0066335E"/>
    <w:rsid w:val="00663581"/>
    <w:rsid w:val="00663D78"/>
    <w:rsid w:val="006644F2"/>
    <w:rsid w:val="00664D18"/>
    <w:rsid w:val="006652FC"/>
    <w:rsid w:val="00666047"/>
    <w:rsid w:val="00666316"/>
    <w:rsid w:val="00670DF7"/>
    <w:rsid w:val="00671C54"/>
    <w:rsid w:val="00671EF9"/>
    <w:rsid w:val="00672007"/>
    <w:rsid w:val="00672B41"/>
    <w:rsid w:val="00672FAF"/>
    <w:rsid w:val="0067304C"/>
    <w:rsid w:val="00674479"/>
    <w:rsid w:val="00674490"/>
    <w:rsid w:val="00674CEC"/>
    <w:rsid w:val="006753E0"/>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64B3"/>
    <w:rsid w:val="006877F6"/>
    <w:rsid w:val="00687EC2"/>
    <w:rsid w:val="00692201"/>
    <w:rsid w:val="00692BAA"/>
    <w:rsid w:val="00693442"/>
    <w:rsid w:val="00693699"/>
    <w:rsid w:val="00693B3C"/>
    <w:rsid w:val="00693D67"/>
    <w:rsid w:val="006953F1"/>
    <w:rsid w:val="00695B8D"/>
    <w:rsid w:val="00695C64"/>
    <w:rsid w:val="006A07A6"/>
    <w:rsid w:val="006A15E4"/>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6E06"/>
    <w:rsid w:val="006B75EA"/>
    <w:rsid w:val="006C0367"/>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D44"/>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27A0"/>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132F"/>
    <w:rsid w:val="007021EA"/>
    <w:rsid w:val="00702FE5"/>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C8D"/>
    <w:rsid w:val="00721F45"/>
    <w:rsid w:val="00722B70"/>
    <w:rsid w:val="00722D2A"/>
    <w:rsid w:val="007240A8"/>
    <w:rsid w:val="00724299"/>
    <w:rsid w:val="00725D4D"/>
    <w:rsid w:val="007264B3"/>
    <w:rsid w:val="007271FA"/>
    <w:rsid w:val="0073033E"/>
    <w:rsid w:val="00730A30"/>
    <w:rsid w:val="00731B59"/>
    <w:rsid w:val="00731C61"/>
    <w:rsid w:val="00733835"/>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4C28"/>
    <w:rsid w:val="0076520F"/>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0EB"/>
    <w:rsid w:val="007A1344"/>
    <w:rsid w:val="007A13A5"/>
    <w:rsid w:val="007A1C8E"/>
    <w:rsid w:val="007A265B"/>
    <w:rsid w:val="007A2BE5"/>
    <w:rsid w:val="007A53EE"/>
    <w:rsid w:val="007A6A20"/>
    <w:rsid w:val="007A6A60"/>
    <w:rsid w:val="007A7CF8"/>
    <w:rsid w:val="007B44AF"/>
    <w:rsid w:val="007B4541"/>
    <w:rsid w:val="007B4879"/>
    <w:rsid w:val="007B5322"/>
    <w:rsid w:val="007B5359"/>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051"/>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01E"/>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B40"/>
    <w:rsid w:val="00857E7C"/>
    <w:rsid w:val="00857F78"/>
    <w:rsid w:val="0086098A"/>
    <w:rsid w:val="00860E62"/>
    <w:rsid w:val="008611A1"/>
    <w:rsid w:val="00861A6D"/>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892"/>
    <w:rsid w:val="00867CFE"/>
    <w:rsid w:val="008705A1"/>
    <w:rsid w:val="00870FBD"/>
    <w:rsid w:val="008730CC"/>
    <w:rsid w:val="00873164"/>
    <w:rsid w:val="0087406C"/>
    <w:rsid w:val="00875C70"/>
    <w:rsid w:val="008765A9"/>
    <w:rsid w:val="0087680D"/>
    <w:rsid w:val="00876F59"/>
    <w:rsid w:val="00877602"/>
    <w:rsid w:val="0087774D"/>
    <w:rsid w:val="00877F78"/>
    <w:rsid w:val="00881122"/>
    <w:rsid w:val="0088157E"/>
    <w:rsid w:val="00881769"/>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4A5A"/>
    <w:rsid w:val="008B6CBC"/>
    <w:rsid w:val="008B7C54"/>
    <w:rsid w:val="008B7E4C"/>
    <w:rsid w:val="008C07D2"/>
    <w:rsid w:val="008C0CCD"/>
    <w:rsid w:val="008C195E"/>
    <w:rsid w:val="008C1A91"/>
    <w:rsid w:val="008C1C3B"/>
    <w:rsid w:val="008C2ECF"/>
    <w:rsid w:val="008C3A63"/>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D66E1"/>
    <w:rsid w:val="008E0242"/>
    <w:rsid w:val="008E068F"/>
    <w:rsid w:val="008E0ACB"/>
    <w:rsid w:val="008E1466"/>
    <w:rsid w:val="008E17BF"/>
    <w:rsid w:val="008E1DF1"/>
    <w:rsid w:val="008E241A"/>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2F0F"/>
    <w:rsid w:val="00913257"/>
    <w:rsid w:val="00915001"/>
    <w:rsid w:val="00915DBA"/>
    <w:rsid w:val="00915F93"/>
    <w:rsid w:val="00916417"/>
    <w:rsid w:val="009164D9"/>
    <w:rsid w:val="00916CC5"/>
    <w:rsid w:val="00917A4F"/>
    <w:rsid w:val="00920337"/>
    <w:rsid w:val="00920CAC"/>
    <w:rsid w:val="00920FF3"/>
    <w:rsid w:val="00921804"/>
    <w:rsid w:val="00922876"/>
    <w:rsid w:val="009228A1"/>
    <w:rsid w:val="00922B95"/>
    <w:rsid w:val="0092361B"/>
    <w:rsid w:val="0092393C"/>
    <w:rsid w:val="009253A2"/>
    <w:rsid w:val="009253B9"/>
    <w:rsid w:val="009254DE"/>
    <w:rsid w:val="0092586D"/>
    <w:rsid w:val="009271D3"/>
    <w:rsid w:val="009275EB"/>
    <w:rsid w:val="00927A11"/>
    <w:rsid w:val="0093039D"/>
    <w:rsid w:val="00930E82"/>
    <w:rsid w:val="00931653"/>
    <w:rsid w:val="00931A6B"/>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266"/>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45E"/>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524"/>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521"/>
    <w:rsid w:val="009F5648"/>
    <w:rsid w:val="009F5854"/>
    <w:rsid w:val="009F5C70"/>
    <w:rsid w:val="009F6076"/>
    <w:rsid w:val="009F69F9"/>
    <w:rsid w:val="009F6F65"/>
    <w:rsid w:val="00A00432"/>
    <w:rsid w:val="00A00754"/>
    <w:rsid w:val="00A02747"/>
    <w:rsid w:val="00A02C90"/>
    <w:rsid w:val="00A035A1"/>
    <w:rsid w:val="00A038B8"/>
    <w:rsid w:val="00A04DD8"/>
    <w:rsid w:val="00A05CFB"/>
    <w:rsid w:val="00A074B7"/>
    <w:rsid w:val="00A12093"/>
    <w:rsid w:val="00A1299F"/>
    <w:rsid w:val="00A12D0B"/>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0D9E"/>
    <w:rsid w:val="00A6126E"/>
    <w:rsid w:val="00A6139A"/>
    <w:rsid w:val="00A61C0F"/>
    <w:rsid w:val="00A63963"/>
    <w:rsid w:val="00A639A3"/>
    <w:rsid w:val="00A63B7D"/>
    <w:rsid w:val="00A63F7A"/>
    <w:rsid w:val="00A641DC"/>
    <w:rsid w:val="00A671BD"/>
    <w:rsid w:val="00A6748D"/>
    <w:rsid w:val="00A676BA"/>
    <w:rsid w:val="00A67977"/>
    <w:rsid w:val="00A704CE"/>
    <w:rsid w:val="00A70B46"/>
    <w:rsid w:val="00A7230F"/>
    <w:rsid w:val="00A726D8"/>
    <w:rsid w:val="00A74251"/>
    <w:rsid w:val="00A7443A"/>
    <w:rsid w:val="00A74B46"/>
    <w:rsid w:val="00A74BD8"/>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223"/>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9CE"/>
    <w:rsid w:val="00AB1DF2"/>
    <w:rsid w:val="00AB3E18"/>
    <w:rsid w:val="00AB45B8"/>
    <w:rsid w:val="00AB48F5"/>
    <w:rsid w:val="00AB7E8B"/>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380"/>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79F"/>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7C1"/>
    <w:rsid w:val="00B67B63"/>
    <w:rsid w:val="00B70BAD"/>
    <w:rsid w:val="00B72CD9"/>
    <w:rsid w:val="00B745BC"/>
    <w:rsid w:val="00B74ED9"/>
    <w:rsid w:val="00B750D5"/>
    <w:rsid w:val="00B75470"/>
    <w:rsid w:val="00B7625A"/>
    <w:rsid w:val="00B76C08"/>
    <w:rsid w:val="00B76DEE"/>
    <w:rsid w:val="00B76FDE"/>
    <w:rsid w:val="00B77ACE"/>
    <w:rsid w:val="00B81C88"/>
    <w:rsid w:val="00B8231A"/>
    <w:rsid w:val="00B82E6E"/>
    <w:rsid w:val="00B831AD"/>
    <w:rsid w:val="00B841FB"/>
    <w:rsid w:val="00B851CF"/>
    <w:rsid w:val="00B85247"/>
    <w:rsid w:val="00B85263"/>
    <w:rsid w:val="00B85582"/>
    <w:rsid w:val="00B8639C"/>
    <w:rsid w:val="00B86C28"/>
    <w:rsid w:val="00B86D58"/>
    <w:rsid w:val="00B87ECB"/>
    <w:rsid w:val="00B90166"/>
    <w:rsid w:val="00B915E6"/>
    <w:rsid w:val="00B929A1"/>
    <w:rsid w:val="00B932C1"/>
    <w:rsid w:val="00B935D1"/>
    <w:rsid w:val="00B936D7"/>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975"/>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279B"/>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E7629"/>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5502"/>
    <w:rsid w:val="00C0690F"/>
    <w:rsid w:val="00C069ED"/>
    <w:rsid w:val="00C07C98"/>
    <w:rsid w:val="00C07DEF"/>
    <w:rsid w:val="00C108E0"/>
    <w:rsid w:val="00C10A66"/>
    <w:rsid w:val="00C118C7"/>
    <w:rsid w:val="00C11B12"/>
    <w:rsid w:val="00C1210D"/>
    <w:rsid w:val="00C1224E"/>
    <w:rsid w:val="00C13966"/>
    <w:rsid w:val="00C13F3C"/>
    <w:rsid w:val="00C143CB"/>
    <w:rsid w:val="00C153C8"/>
    <w:rsid w:val="00C16477"/>
    <w:rsid w:val="00C16715"/>
    <w:rsid w:val="00C16CA0"/>
    <w:rsid w:val="00C174F2"/>
    <w:rsid w:val="00C17641"/>
    <w:rsid w:val="00C202CB"/>
    <w:rsid w:val="00C20DFE"/>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37B60"/>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A11"/>
    <w:rsid w:val="00C74E1C"/>
    <w:rsid w:val="00C7517D"/>
    <w:rsid w:val="00C75EA5"/>
    <w:rsid w:val="00C75F49"/>
    <w:rsid w:val="00C76CC2"/>
    <w:rsid w:val="00C80422"/>
    <w:rsid w:val="00C80966"/>
    <w:rsid w:val="00C80CF1"/>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0F13"/>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9EF"/>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CF7D1D"/>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3F55"/>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2C8"/>
    <w:rsid w:val="00E107FB"/>
    <w:rsid w:val="00E10AA2"/>
    <w:rsid w:val="00E11439"/>
    <w:rsid w:val="00E1177E"/>
    <w:rsid w:val="00E120F2"/>
    <w:rsid w:val="00E1433F"/>
    <w:rsid w:val="00E14DCC"/>
    <w:rsid w:val="00E16DD2"/>
    <w:rsid w:val="00E17120"/>
    <w:rsid w:val="00E17EC5"/>
    <w:rsid w:val="00E17FE6"/>
    <w:rsid w:val="00E201E6"/>
    <w:rsid w:val="00E20206"/>
    <w:rsid w:val="00E20E74"/>
    <w:rsid w:val="00E22158"/>
    <w:rsid w:val="00E23379"/>
    <w:rsid w:val="00E24225"/>
    <w:rsid w:val="00E2429C"/>
    <w:rsid w:val="00E246A2"/>
    <w:rsid w:val="00E249BB"/>
    <w:rsid w:val="00E251A7"/>
    <w:rsid w:val="00E25482"/>
    <w:rsid w:val="00E27370"/>
    <w:rsid w:val="00E27655"/>
    <w:rsid w:val="00E278A5"/>
    <w:rsid w:val="00E300D6"/>
    <w:rsid w:val="00E30E6F"/>
    <w:rsid w:val="00E310FB"/>
    <w:rsid w:val="00E320AE"/>
    <w:rsid w:val="00E33C4C"/>
    <w:rsid w:val="00E33D81"/>
    <w:rsid w:val="00E33F65"/>
    <w:rsid w:val="00E3438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195A"/>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1AAF"/>
    <w:rsid w:val="00EA2013"/>
    <w:rsid w:val="00EA23F7"/>
    <w:rsid w:val="00EA2842"/>
    <w:rsid w:val="00EA317D"/>
    <w:rsid w:val="00EA51DC"/>
    <w:rsid w:val="00EA55AE"/>
    <w:rsid w:val="00EA56F1"/>
    <w:rsid w:val="00EA6155"/>
    <w:rsid w:val="00EA627A"/>
    <w:rsid w:val="00EA6A44"/>
    <w:rsid w:val="00EA6E9F"/>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C75B3"/>
    <w:rsid w:val="00ED0D3A"/>
    <w:rsid w:val="00ED0E62"/>
    <w:rsid w:val="00ED0EFA"/>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0D6"/>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2D"/>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4766D"/>
    <w:rsid w:val="00F5015B"/>
    <w:rsid w:val="00F502B4"/>
    <w:rsid w:val="00F51187"/>
    <w:rsid w:val="00F5122C"/>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2C0A"/>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030"/>
    <w:rsid w:val="00F94E27"/>
    <w:rsid w:val="00F953B0"/>
    <w:rsid w:val="00F9682B"/>
    <w:rsid w:val="00F97D87"/>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0E37"/>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D7A00"/>
    <w:rsid w:val="00FE22B8"/>
    <w:rsid w:val="00FE26C3"/>
    <w:rsid w:val="00FE2D30"/>
    <w:rsid w:val="00FE5353"/>
    <w:rsid w:val="00FE72EE"/>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1513184347">
          <w:marLeft w:val="1138"/>
          <w:marRight w:val="763"/>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3750970">
          <w:marLeft w:val="0"/>
          <w:marRight w:val="0"/>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1207520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67235875">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79197868">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09445.page" TargetMode="External"/><Relationship Id="rId13" Type="http://schemas.openxmlformats.org/officeDocument/2006/relationships/hyperlink" Target="javascript:AbrirModal(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24637.page"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www.saimex.org.mx/saimex/solicitud/downloadAttach/1124636.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124635.page" TargetMode="Externa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3707-1B21-4560-B697-E2181437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3291</TotalTime>
  <Pages>32</Pages>
  <Words>8338</Words>
  <Characters>45862</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70</cp:revision>
  <cp:lastPrinted>2019-08-29T15:35:00Z</cp:lastPrinted>
  <dcterms:created xsi:type="dcterms:W3CDTF">2020-03-23T17:45:00Z</dcterms:created>
  <dcterms:modified xsi:type="dcterms:W3CDTF">2021-08-20T04:28:00Z</dcterms:modified>
</cp:coreProperties>
</file>