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5D524" w14:textId="38F64846"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CC6625">
        <w:rPr>
          <w:rFonts w:ascii="Palatino Linotype" w:eastAsia="Times New Roman" w:hAnsi="Palatino Linotype" w:cs="Arial"/>
          <w:color w:val="000000"/>
          <w:sz w:val="24"/>
          <w:szCs w:val="24"/>
          <w:lang w:eastAsia="es-MX"/>
        </w:rPr>
        <w:t>México</w:t>
      </w:r>
      <w:r w:rsidRPr="00FC275C">
        <w:rPr>
          <w:rFonts w:ascii="Palatino Linotype" w:eastAsia="Times New Roman" w:hAnsi="Palatino Linotype" w:cs="Arial"/>
          <w:color w:val="000000"/>
          <w:sz w:val="24"/>
          <w:szCs w:val="24"/>
          <w:lang w:eastAsia="es-MX"/>
        </w:rPr>
        <w:t xml:space="preserve">, </w:t>
      </w:r>
      <w:r w:rsidR="00460A28" w:rsidRPr="000D6FF6">
        <w:rPr>
          <w:rFonts w:ascii="Palatino Linotype" w:eastAsia="Times New Roman" w:hAnsi="Palatino Linotype" w:cs="Arial"/>
          <w:color w:val="000000"/>
          <w:sz w:val="24"/>
          <w:szCs w:val="24"/>
          <w:lang w:eastAsia="es-MX"/>
        </w:rPr>
        <w:t xml:space="preserve">a </w:t>
      </w:r>
      <w:r w:rsidR="00004B05">
        <w:rPr>
          <w:rFonts w:ascii="Palatino Linotype" w:eastAsia="Times New Roman" w:hAnsi="Palatino Linotype" w:cs="Arial"/>
          <w:color w:val="000000"/>
          <w:sz w:val="24"/>
          <w:szCs w:val="24"/>
          <w:lang w:eastAsia="es-MX"/>
        </w:rPr>
        <w:t>veintidós</w:t>
      </w:r>
      <w:r w:rsidR="00DC6FFC">
        <w:rPr>
          <w:rFonts w:ascii="Palatino Linotype" w:eastAsia="Times New Roman" w:hAnsi="Palatino Linotype" w:cs="Arial"/>
          <w:color w:val="000000"/>
          <w:sz w:val="24"/>
          <w:szCs w:val="24"/>
          <w:lang w:eastAsia="es-MX"/>
        </w:rPr>
        <w:t xml:space="preserve"> de septiembre de dos mil veintiuno</w:t>
      </w:r>
      <w:r w:rsidRPr="000D6FF6">
        <w:rPr>
          <w:rFonts w:ascii="Palatino Linotype" w:eastAsia="Times New Roman" w:hAnsi="Palatino Linotype" w:cs="Arial"/>
          <w:color w:val="000000"/>
          <w:sz w:val="24"/>
          <w:szCs w:val="24"/>
          <w:lang w:eastAsia="es-MX"/>
        </w:rPr>
        <w:t>.</w:t>
      </w:r>
    </w:p>
    <w:p w14:paraId="108E8766" w14:textId="77777777"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46ED1E5D" w14:textId="4DB45D1D"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D50EAB" w:rsidRPr="00D50EAB">
        <w:rPr>
          <w:rFonts w:ascii="Palatino Linotype" w:hAnsi="Palatino Linotype" w:cs="Arial"/>
          <w:b/>
          <w:bCs/>
          <w:sz w:val="24"/>
          <w:lang w:eastAsia="es-MX"/>
        </w:rPr>
        <w:t>03595/INFOEM/IP/RR/2021</w:t>
      </w:r>
      <w:r w:rsidRPr="00F403EA">
        <w:rPr>
          <w:rFonts w:ascii="Palatino Linotype" w:hAnsi="Palatino Linotype" w:cs="Arial"/>
          <w:sz w:val="24"/>
        </w:rPr>
        <w:t xml:space="preserve">, </w:t>
      </w:r>
      <w:r w:rsidR="00F51E44">
        <w:rPr>
          <w:rFonts w:ascii="Palatino Linotype" w:hAnsi="Palatino Linotype" w:cs="Arial"/>
          <w:sz w:val="24"/>
          <w:szCs w:val="24"/>
        </w:rPr>
        <w:t>interpuesto por</w:t>
      </w:r>
      <w:r w:rsidR="00DC6FFC">
        <w:rPr>
          <w:rFonts w:ascii="Palatino Linotype" w:hAnsi="Palatino Linotype" w:cs="Arial"/>
          <w:sz w:val="24"/>
          <w:szCs w:val="24"/>
        </w:rPr>
        <w:t xml:space="preserve"> </w:t>
      </w:r>
      <w:r w:rsidR="00D50EAB">
        <w:rPr>
          <w:rFonts w:ascii="Palatino Linotype" w:hAnsi="Palatino Linotype" w:cs="Arial"/>
          <w:sz w:val="24"/>
          <w:szCs w:val="24"/>
        </w:rPr>
        <w:t>el</w:t>
      </w:r>
      <w:r w:rsidR="00DC6FFC">
        <w:rPr>
          <w:rFonts w:ascii="Palatino Linotype" w:hAnsi="Palatino Linotype" w:cs="Arial"/>
          <w:sz w:val="24"/>
          <w:szCs w:val="24"/>
        </w:rPr>
        <w:t xml:space="preserve"> </w:t>
      </w:r>
      <w:r w:rsidR="00DC6FFC" w:rsidRPr="00DC6FFC">
        <w:rPr>
          <w:rFonts w:ascii="Palatino Linotype" w:hAnsi="Palatino Linotype" w:cs="Arial"/>
          <w:b/>
          <w:bCs/>
          <w:sz w:val="24"/>
          <w:szCs w:val="24"/>
        </w:rPr>
        <w:t>C.</w:t>
      </w:r>
      <w:r w:rsidR="00301735">
        <w:rPr>
          <w:rFonts w:ascii="Palatino Linotype" w:hAnsi="Palatino Linotype" w:cs="Arial"/>
          <w:sz w:val="24"/>
          <w:szCs w:val="24"/>
        </w:rPr>
        <w:t xml:space="preserve"> </w:t>
      </w:r>
      <w:proofErr w:type="spellStart"/>
      <w:r w:rsidR="008B5D42">
        <w:rPr>
          <w:rFonts w:ascii="Palatino Linotype" w:hAnsi="Palatino Linotype" w:cs="Arial"/>
          <w:b/>
          <w:bCs/>
          <w:sz w:val="24"/>
          <w:szCs w:val="24"/>
        </w:rPr>
        <w:t>xxxxxxxxxxxxxxxxxxxxx</w:t>
      </w:r>
      <w:proofErr w:type="spellEnd"/>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D50EAB">
        <w:rPr>
          <w:rFonts w:ascii="Palatino Linotype" w:hAnsi="Palatino Linotype" w:cs="Arial"/>
          <w:b/>
          <w:sz w:val="24"/>
          <w:szCs w:val="24"/>
        </w:rPr>
        <w:t>El</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D50EAB">
        <w:rPr>
          <w:rFonts w:ascii="Palatino Linotype" w:hAnsi="Palatino Linotype" w:cs="Arial"/>
          <w:sz w:val="24"/>
          <w:szCs w:val="24"/>
        </w:rPr>
        <w:t>l</w:t>
      </w:r>
      <w:r w:rsidR="00F847C1">
        <w:rPr>
          <w:rFonts w:ascii="Palatino Linotype" w:hAnsi="Palatino Linotype" w:cs="Arial"/>
          <w:sz w:val="24"/>
          <w:szCs w:val="24"/>
        </w:rPr>
        <w:t xml:space="preserve"> </w:t>
      </w:r>
      <w:r w:rsidR="00D50EAB" w:rsidRPr="00D50EAB">
        <w:rPr>
          <w:rFonts w:ascii="Palatino Linotype" w:hAnsi="Palatino Linotype" w:cs="Arial"/>
          <w:b/>
          <w:sz w:val="24"/>
          <w:szCs w:val="24"/>
        </w:rPr>
        <w:t>Instituto de Seguridad Social del Estado de México y Municipios</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14:paraId="11B2BEAB" w14:textId="77777777" w:rsidR="006168E4" w:rsidRDefault="006168E4" w:rsidP="00844569">
      <w:pPr>
        <w:tabs>
          <w:tab w:val="left" w:pos="1701"/>
        </w:tabs>
        <w:spacing w:before="240" w:line="360" w:lineRule="auto"/>
        <w:jc w:val="both"/>
        <w:rPr>
          <w:rFonts w:ascii="Palatino Linotype" w:hAnsi="Palatino Linotype" w:cs="Arial"/>
          <w:sz w:val="24"/>
        </w:rPr>
      </w:pPr>
    </w:p>
    <w:p w14:paraId="11496CDB"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8E1D304"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A6928E8" w14:textId="6B043EE9" w:rsidR="004C2166" w:rsidRDefault="004C2166" w:rsidP="004C2166">
      <w:pPr>
        <w:spacing w:after="0" w:line="360" w:lineRule="auto"/>
        <w:jc w:val="both"/>
        <w:rPr>
          <w:rFonts w:ascii="Palatino Linotype" w:eastAsia="Times New Roman" w:hAnsi="Palatino Linotype" w:cs="Times New Roman"/>
          <w:sz w:val="24"/>
          <w:szCs w:val="24"/>
          <w:lang w:eastAsia="es-ES"/>
        </w:rPr>
      </w:pPr>
      <w:r w:rsidRPr="004C2166">
        <w:rPr>
          <w:rFonts w:ascii="Palatino Linotype" w:eastAsia="Times New Roman" w:hAnsi="Palatino Linotype" w:cs="Times New Roman"/>
          <w:sz w:val="24"/>
          <w:szCs w:val="24"/>
          <w:lang w:eastAsia="es-ES"/>
        </w:rPr>
        <w:t xml:space="preserve">Con fecha </w:t>
      </w:r>
      <w:r w:rsidR="00D50EAB">
        <w:rPr>
          <w:rFonts w:ascii="Palatino Linotype" w:eastAsia="Times New Roman" w:hAnsi="Palatino Linotype" w:cs="Times New Roman"/>
          <w:sz w:val="24"/>
          <w:szCs w:val="24"/>
          <w:lang w:eastAsia="es-ES"/>
        </w:rPr>
        <w:t>veintiuno de junio</w:t>
      </w:r>
      <w:r w:rsidR="00DC6FFC">
        <w:rPr>
          <w:rFonts w:ascii="Palatino Linotype" w:eastAsia="Times New Roman" w:hAnsi="Palatino Linotype" w:cs="Times New Roman"/>
          <w:sz w:val="24"/>
          <w:szCs w:val="24"/>
          <w:lang w:eastAsia="es-ES"/>
        </w:rPr>
        <w:t xml:space="preserve"> de dos mil veintiuno</w:t>
      </w:r>
      <w:r w:rsidRPr="004C2166">
        <w:rPr>
          <w:rFonts w:ascii="Palatino Linotype" w:eastAsia="Times New Roman" w:hAnsi="Palatino Linotype" w:cs="Times New Roman"/>
          <w:sz w:val="24"/>
          <w:szCs w:val="24"/>
          <w:lang w:eastAsia="es-ES"/>
        </w:rPr>
        <w:t xml:space="preserve">, </w:t>
      </w:r>
      <w:r w:rsidR="00D50EAB">
        <w:rPr>
          <w:rFonts w:ascii="Palatino Linotype" w:eastAsia="Times New Roman" w:hAnsi="Palatino Linotype" w:cs="Times New Roman"/>
          <w:b/>
          <w:bCs/>
          <w:sz w:val="24"/>
          <w:szCs w:val="24"/>
          <w:lang w:eastAsia="es-ES"/>
        </w:rPr>
        <w:t>El</w:t>
      </w:r>
      <w:r w:rsidRPr="004C2166">
        <w:rPr>
          <w:rFonts w:ascii="Palatino Linotype" w:eastAsia="Times New Roman" w:hAnsi="Palatino Linotype" w:cs="Times New Roman"/>
          <w:sz w:val="24"/>
          <w:szCs w:val="24"/>
          <w:lang w:eastAsia="es-ES"/>
        </w:rPr>
        <w:t xml:space="preserve"> </w:t>
      </w:r>
      <w:r w:rsidRPr="004C2166">
        <w:rPr>
          <w:rFonts w:ascii="Palatino Linotype" w:eastAsia="Times New Roman" w:hAnsi="Palatino Linotype" w:cs="Times New Roman"/>
          <w:b/>
          <w:bCs/>
          <w:sz w:val="24"/>
          <w:szCs w:val="24"/>
          <w:lang w:eastAsia="es-ES"/>
        </w:rPr>
        <w:t>Recurrente</w:t>
      </w:r>
      <w:r w:rsidRPr="004C2166">
        <w:rPr>
          <w:rFonts w:ascii="Palatino Linotype" w:eastAsia="Times New Roman" w:hAnsi="Palatino Linotype" w:cs="Times New Roman"/>
          <w:sz w:val="24"/>
          <w:szCs w:val="24"/>
          <w:lang w:eastAsia="es-ES"/>
        </w:rPr>
        <w:t xml:space="preserve"> presentó a través de la Plataforma Nacional de Transparencia ante el </w:t>
      </w:r>
      <w:r w:rsidRPr="004C2166">
        <w:rPr>
          <w:rFonts w:ascii="Palatino Linotype" w:eastAsia="Times New Roman" w:hAnsi="Palatino Linotype" w:cs="Times New Roman"/>
          <w:b/>
          <w:bCs/>
          <w:sz w:val="24"/>
          <w:szCs w:val="24"/>
          <w:lang w:eastAsia="es-ES"/>
        </w:rPr>
        <w:t>Sujeto Obligado</w:t>
      </w:r>
      <w:r w:rsidRPr="004C2166">
        <w:rPr>
          <w:rFonts w:ascii="Palatino Linotype" w:eastAsia="Times New Roman" w:hAnsi="Palatino Linotype" w:cs="Times New Roman"/>
          <w:sz w:val="24"/>
          <w:szCs w:val="24"/>
          <w:lang w:eastAsia="es-ES"/>
        </w:rPr>
        <w:t xml:space="preserve">, solicitud de acceso </w:t>
      </w:r>
      <w:proofErr w:type="gramStart"/>
      <w:r w:rsidRPr="004C2166">
        <w:rPr>
          <w:rFonts w:ascii="Palatino Linotype" w:eastAsia="Times New Roman" w:hAnsi="Palatino Linotype" w:cs="Times New Roman"/>
          <w:sz w:val="24"/>
          <w:szCs w:val="24"/>
          <w:lang w:eastAsia="es-ES"/>
        </w:rPr>
        <w:t>a</w:t>
      </w:r>
      <w:proofErr w:type="gramEnd"/>
      <w:r w:rsidRPr="004C2166">
        <w:rPr>
          <w:rFonts w:ascii="Palatino Linotype" w:eastAsia="Times New Roman" w:hAnsi="Palatino Linotype" w:cs="Times New Roman"/>
          <w:sz w:val="24"/>
          <w:szCs w:val="24"/>
          <w:lang w:eastAsia="es-ES"/>
        </w:rPr>
        <w:t xml:space="preserve"> la información pública registrada bajo el número de expediente </w:t>
      </w:r>
      <w:r w:rsidR="00D50EAB" w:rsidRPr="00D50EAB">
        <w:rPr>
          <w:rFonts w:ascii="Palatino Linotype" w:eastAsia="Times New Roman" w:hAnsi="Palatino Linotype" w:cs="Times New Roman"/>
          <w:b/>
          <w:bCs/>
          <w:sz w:val="24"/>
          <w:szCs w:val="24"/>
          <w:lang w:eastAsia="es-ES"/>
        </w:rPr>
        <w:t>00481/ISSEMYM/IP/2021</w:t>
      </w:r>
      <w:r w:rsidRPr="004C2166">
        <w:rPr>
          <w:rFonts w:ascii="Palatino Linotype" w:eastAsia="Times New Roman" w:hAnsi="Palatino Linotype" w:cs="Times New Roman"/>
          <w:sz w:val="24"/>
          <w:szCs w:val="24"/>
          <w:lang w:eastAsia="es-ES"/>
        </w:rPr>
        <w:t>, mediante la cual solicitó información en el tenor siguiente:</w:t>
      </w:r>
    </w:p>
    <w:p w14:paraId="1CEE611D" w14:textId="77777777" w:rsidR="00D50EAB" w:rsidRDefault="00D50EAB" w:rsidP="004C2166">
      <w:pPr>
        <w:spacing w:after="0" w:line="360" w:lineRule="auto"/>
        <w:jc w:val="both"/>
        <w:rPr>
          <w:rFonts w:ascii="Palatino Linotype" w:eastAsia="Times New Roman" w:hAnsi="Palatino Linotype" w:cs="Times New Roman"/>
          <w:sz w:val="24"/>
          <w:szCs w:val="24"/>
          <w:lang w:eastAsia="es-ES"/>
        </w:rPr>
      </w:pPr>
    </w:p>
    <w:p w14:paraId="5540A897" w14:textId="23290F2D" w:rsidR="00D50EAB" w:rsidRDefault="008B5D42" w:rsidP="004C216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drawing>
          <wp:inline distT="0" distB="0" distL="0" distR="0" wp14:anchorId="45C40699" wp14:editId="1A20EFE4">
            <wp:extent cx="5606594" cy="735291"/>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6445" cy="743140"/>
                    </a:xfrm>
                    <a:prstGeom prst="rect">
                      <a:avLst/>
                    </a:prstGeom>
                    <a:noFill/>
                    <a:ln>
                      <a:noFill/>
                    </a:ln>
                  </pic:spPr>
                </pic:pic>
              </a:graphicData>
            </a:graphic>
          </wp:inline>
        </w:drawing>
      </w:r>
    </w:p>
    <w:p w14:paraId="29B76E9B" w14:textId="36C64AE4" w:rsidR="004C2166" w:rsidRDefault="004C2166" w:rsidP="004C2166">
      <w:pPr>
        <w:spacing w:before="240" w:after="240" w:line="360" w:lineRule="auto"/>
        <w:jc w:val="both"/>
        <w:rPr>
          <w:rFonts w:ascii="Palatino Linotype" w:eastAsia="Calibri" w:hAnsi="Palatino Linotype" w:cs="Arial"/>
          <w:sz w:val="24"/>
        </w:rPr>
      </w:pPr>
      <w:r w:rsidRPr="004C2166">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sidR="00D50EAB">
        <w:rPr>
          <w:rFonts w:ascii="Palatino Linotype" w:eastAsia="Calibri" w:hAnsi="Palatino Linotype" w:cs="Arial"/>
          <w:b/>
          <w:bCs/>
          <w:sz w:val="24"/>
        </w:rPr>
        <w:t>El</w:t>
      </w:r>
      <w:r w:rsidRPr="004C2166">
        <w:rPr>
          <w:rFonts w:ascii="Palatino Linotype" w:eastAsia="Calibri" w:hAnsi="Palatino Linotype" w:cs="Arial"/>
          <w:b/>
          <w:sz w:val="24"/>
        </w:rPr>
        <w:t xml:space="preserve"> Recurrente </w:t>
      </w:r>
      <w:r w:rsidRPr="004C2166">
        <w:rPr>
          <w:rFonts w:ascii="Palatino Linotype" w:eastAsia="Calibri" w:hAnsi="Palatino Linotype" w:cs="Arial"/>
          <w:sz w:val="24"/>
        </w:rPr>
        <w:t xml:space="preserve">eligió como modalidad de entrega de la información, a través </w:t>
      </w:r>
      <w:r w:rsidR="00DC6FFC">
        <w:rPr>
          <w:rFonts w:ascii="Palatino Linotype" w:eastAsia="Calibri" w:hAnsi="Palatino Linotype" w:cs="Arial"/>
          <w:sz w:val="24"/>
        </w:rPr>
        <w:t xml:space="preserve">de </w:t>
      </w:r>
      <w:r w:rsidR="00E94D1C">
        <w:rPr>
          <w:rFonts w:ascii="Palatino Linotype" w:eastAsia="Calibri" w:hAnsi="Palatino Linotype" w:cs="Arial"/>
          <w:sz w:val="24"/>
        </w:rPr>
        <w:t>c</w:t>
      </w:r>
      <w:r w:rsidRPr="004C2166">
        <w:rPr>
          <w:rFonts w:ascii="Palatino Linotype" w:eastAsia="Calibri" w:hAnsi="Palatino Linotype" w:cs="Arial"/>
          <w:sz w:val="24"/>
        </w:rPr>
        <w:t>orreo electrónico</w:t>
      </w:r>
      <w:r w:rsidR="00D50EAB">
        <w:rPr>
          <w:rFonts w:ascii="Palatino Linotype" w:eastAsia="Calibri" w:hAnsi="Palatino Linotype" w:cs="Arial"/>
          <w:sz w:val="24"/>
        </w:rPr>
        <w:t xml:space="preserve"> y mediante Copias Certificadas (con costo)</w:t>
      </w:r>
      <w:r w:rsidRPr="004C2166">
        <w:rPr>
          <w:rFonts w:ascii="Palatino Linotype" w:eastAsia="Calibri" w:hAnsi="Palatino Linotype" w:cs="Arial"/>
          <w:sz w:val="24"/>
        </w:rPr>
        <w:t xml:space="preserve">, como se observa a continuación: </w:t>
      </w:r>
    </w:p>
    <w:p w14:paraId="7D1AFFE1" w14:textId="3735CE35" w:rsidR="004C2166" w:rsidRPr="004C2166" w:rsidRDefault="008B5D42" w:rsidP="004C2166">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w:drawing>
          <wp:inline distT="0" distB="0" distL="0" distR="0" wp14:anchorId="02E65114" wp14:editId="69C15F9F">
            <wp:extent cx="5421758" cy="622169"/>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6760" cy="627333"/>
                    </a:xfrm>
                    <a:prstGeom prst="rect">
                      <a:avLst/>
                    </a:prstGeom>
                    <a:noFill/>
                    <a:ln>
                      <a:noFill/>
                    </a:ln>
                  </pic:spPr>
                </pic:pic>
              </a:graphicData>
            </a:graphic>
          </wp:inline>
        </w:drawing>
      </w:r>
    </w:p>
    <w:p w14:paraId="07A92C66" w14:textId="1675F81F" w:rsidR="0020630B" w:rsidRDefault="0020630B" w:rsidP="0020630B">
      <w:pPr>
        <w:spacing w:after="0" w:line="360" w:lineRule="auto"/>
        <w:jc w:val="both"/>
        <w:rPr>
          <w:rFonts w:ascii="Palatino Linotype" w:eastAsia="Times New Roman" w:hAnsi="Palatino Linotype" w:cs="Times New Roman"/>
          <w:b/>
          <w:sz w:val="24"/>
          <w:szCs w:val="24"/>
          <w:lang w:val="es-ES_tradnl" w:eastAsia="es-ES"/>
        </w:rPr>
      </w:pPr>
      <w:r w:rsidRPr="006E0750">
        <w:rPr>
          <w:rFonts w:ascii="Palatino Linotype" w:eastAsia="Times New Roman" w:hAnsi="Palatino Linotype" w:cs="Times New Roman"/>
          <w:bCs/>
          <w:sz w:val="24"/>
          <w:szCs w:val="24"/>
          <w:lang w:val="es-ES_tradnl" w:eastAsia="es-ES"/>
        </w:rPr>
        <w:t xml:space="preserve">Adjuntando para tal efecto, </w:t>
      </w:r>
      <w:r>
        <w:rPr>
          <w:rFonts w:ascii="Palatino Linotype" w:eastAsia="Times New Roman" w:hAnsi="Palatino Linotype" w:cs="Times New Roman"/>
          <w:bCs/>
          <w:sz w:val="24"/>
          <w:szCs w:val="24"/>
          <w:lang w:val="es-ES_tradnl" w:eastAsia="es-ES"/>
        </w:rPr>
        <w:t>el</w:t>
      </w:r>
      <w:r w:rsidRPr="006E0750">
        <w:rPr>
          <w:rFonts w:ascii="Palatino Linotype" w:eastAsia="Times New Roman" w:hAnsi="Palatino Linotype" w:cs="Times New Roman"/>
          <w:bCs/>
          <w:sz w:val="24"/>
          <w:szCs w:val="24"/>
          <w:lang w:val="es-ES_tradnl" w:eastAsia="es-ES"/>
        </w:rPr>
        <w:t xml:space="preserve"> archivo electrónico denominado </w:t>
      </w:r>
      <w:r>
        <w:rPr>
          <w:rFonts w:ascii="Palatino Linotype" w:eastAsia="Times New Roman" w:hAnsi="Palatino Linotype" w:cs="Times New Roman"/>
          <w:b/>
          <w:sz w:val="24"/>
          <w:szCs w:val="24"/>
          <w:lang w:val="es-ES_tradnl" w:eastAsia="es-ES"/>
        </w:rPr>
        <w:t>“</w:t>
      </w:r>
      <w:r w:rsidRPr="0020630B">
        <w:rPr>
          <w:rFonts w:ascii="Palatino Linotype" w:eastAsia="Times New Roman" w:hAnsi="Palatino Linotype" w:cs="Times New Roman"/>
          <w:b/>
          <w:sz w:val="24"/>
          <w:szCs w:val="24"/>
          <w:lang w:val="es-ES_tradnl" w:eastAsia="es-ES"/>
        </w:rPr>
        <w:t>Archivo Adjunto a la Solicitud</w:t>
      </w:r>
      <w:r>
        <w:rPr>
          <w:rFonts w:ascii="Palatino Linotype" w:eastAsia="Times New Roman" w:hAnsi="Palatino Linotype" w:cs="Times New Roman"/>
          <w:b/>
          <w:sz w:val="24"/>
          <w:szCs w:val="24"/>
          <w:lang w:val="es-ES_tradnl" w:eastAsia="es-ES"/>
        </w:rPr>
        <w:t xml:space="preserve">”, </w:t>
      </w:r>
      <w:r w:rsidRPr="006E0750">
        <w:rPr>
          <w:rFonts w:ascii="Palatino Linotype" w:eastAsia="Times New Roman" w:hAnsi="Palatino Linotype" w:cs="Times New Roman"/>
          <w:bCs/>
          <w:sz w:val="24"/>
          <w:szCs w:val="24"/>
          <w:lang w:val="es-ES_tradnl" w:eastAsia="es-ES"/>
        </w:rPr>
        <w:t>mismo que contiene</w:t>
      </w:r>
      <w:r>
        <w:rPr>
          <w:rFonts w:ascii="Palatino Linotype" w:eastAsia="Times New Roman" w:hAnsi="Palatino Linotype" w:cs="Times New Roman"/>
          <w:bCs/>
          <w:sz w:val="24"/>
          <w:szCs w:val="24"/>
          <w:lang w:val="es-ES_tradnl" w:eastAsia="es-ES"/>
        </w:rPr>
        <w:t xml:space="preserve"> diversos datos del particular, como lo son CURP, NSS y UMF, así como el nombre y registro patronal de diversas empresas privadas, Constancia de semanas cotizadas emitida por el Instituto Mexicano de Seguridad Social (IMSS) y la</w:t>
      </w:r>
      <w:r w:rsidRPr="006E0750">
        <w:rPr>
          <w:rFonts w:ascii="Palatino Linotype" w:eastAsia="Times New Roman" w:hAnsi="Palatino Linotype" w:cs="Times New Roman"/>
          <w:bCs/>
          <w:sz w:val="24"/>
          <w:szCs w:val="24"/>
          <w:lang w:val="es-ES_tradnl" w:eastAsia="es-ES"/>
        </w:rPr>
        <w:t xml:space="preserve"> credencial para votar emitida por el Instituto Federal Electoral del solicitante de información.</w:t>
      </w:r>
    </w:p>
    <w:p w14:paraId="0FD75733" w14:textId="07C55B3E" w:rsidR="00BA4A15" w:rsidRDefault="00BA4A15" w:rsidP="00844569">
      <w:pPr>
        <w:spacing w:before="240" w:line="360" w:lineRule="auto"/>
        <w:jc w:val="both"/>
        <w:rPr>
          <w:rFonts w:ascii="Palatino Linotype" w:hAnsi="Palatino Linotype" w:cs="Arial"/>
          <w:b/>
          <w:sz w:val="28"/>
        </w:rPr>
      </w:pPr>
    </w:p>
    <w:p w14:paraId="5338E7C3" w14:textId="77777777" w:rsidR="006168E4" w:rsidRDefault="00180BFD"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4920126F" w14:textId="443C2B7F" w:rsidR="002246A2" w:rsidRDefault="002246A2" w:rsidP="002246A2">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w:t>
      </w:r>
      <w:r w:rsidR="00DC6FFC">
        <w:rPr>
          <w:rFonts w:ascii="Palatino Linotype" w:hAnsi="Palatino Linotype" w:cs="Arial"/>
          <w:sz w:val="24"/>
          <w:szCs w:val="24"/>
        </w:rPr>
        <w:t>Sistema de Acceso a la Información Mexiquense</w:t>
      </w:r>
      <w:r w:rsidRPr="002246A2">
        <w:rPr>
          <w:rFonts w:ascii="Palatino Linotype" w:hAnsi="Palatino Linotype" w:cs="Arial"/>
          <w:sz w:val="24"/>
          <w:szCs w:val="24"/>
        </w:rPr>
        <w:t xml:space="preserve"> </w:t>
      </w:r>
      <w:r w:rsidR="00DC6FFC">
        <w:rPr>
          <w:rFonts w:ascii="Palatino Linotype" w:hAnsi="Palatino Linotype" w:cs="Arial"/>
          <w:sz w:val="24"/>
          <w:szCs w:val="24"/>
        </w:rPr>
        <w:t>(</w:t>
      </w:r>
      <w:r w:rsidRPr="002246A2">
        <w:rPr>
          <w:rFonts w:ascii="Palatino Linotype" w:hAnsi="Palatino Linotype" w:cs="Arial"/>
          <w:b/>
          <w:sz w:val="24"/>
          <w:szCs w:val="24"/>
        </w:rPr>
        <w:t>SAIMEX</w:t>
      </w:r>
      <w:r w:rsidR="00DC6FFC">
        <w:rPr>
          <w:rFonts w:ascii="Palatino Linotype" w:hAnsi="Palatino Linotype" w:cs="Arial"/>
          <w:b/>
          <w:sz w:val="24"/>
          <w:szCs w:val="24"/>
        </w:rPr>
        <w:t>)</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w:t>
      </w:r>
      <w:r w:rsidR="00DC6FFC">
        <w:rPr>
          <w:rFonts w:ascii="Palatino Linotype" w:hAnsi="Palatino Linotype" w:cs="Arial"/>
          <w:sz w:val="24"/>
          <w:szCs w:val="24"/>
        </w:rPr>
        <w:t xml:space="preserve"> número </w:t>
      </w:r>
      <w:r w:rsidR="0020630B" w:rsidRPr="0020630B">
        <w:rPr>
          <w:rFonts w:ascii="Palatino Linotype" w:hAnsi="Palatino Linotype" w:cs="Arial"/>
          <w:b/>
          <w:bCs/>
          <w:sz w:val="24"/>
          <w:szCs w:val="24"/>
        </w:rPr>
        <w:t>00481/ISSEMYM/IP/2021</w:t>
      </w:r>
      <w:r w:rsidRPr="002246A2">
        <w:rPr>
          <w:rFonts w:ascii="Palatino Linotype" w:hAnsi="Palatino Linotype" w:cs="Arial"/>
          <w:sz w:val="24"/>
          <w:szCs w:val="24"/>
        </w:rPr>
        <w:t xml:space="preserve">, en fecha </w:t>
      </w:r>
      <w:r w:rsidR="0020630B">
        <w:rPr>
          <w:rFonts w:ascii="Palatino Linotype" w:hAnsi="Palatino Linotype" w:cs="Arial"/>
          <w:sz w:val="24"/>
          <w:szCs w:val="24"/>
        </w:rPr>
        <w:t>vein</w:t>
      </w:r>
      <w:bookmarkStart w:id="0" w:name="_GoBack"/>
      <w:bookmarkEnd w:id="0"/>
      <w:r w:rsidR="0020630B">
        <w:rPr>
          <w:rFonts w:ascii="Palatino Linotype" w:hAnsi="Palatino Linotype" w:cs="Arial"/>
          <w:sz w:val="24"/>
          <w:szCs w:val="24"/>
        </w:rPr>
        <w:t>tiuno</w:t>
      </w:r>
      <w:r w:rsidR="00271345">
        <w:rPr>
          <w:rFonts w:ascii="Palatino Linotype" w:hAnsi="Palatino Linotype" w:cs="Arial"/>
          <w:sz w:val="24"/>
          <w:szCs w:val="24"/>
        </w:rPr>
        <w:t xml:space="preserve"> de junio de dos mil veintiuno</w:t>
      </w:r>
      <w:r w:rsidRPr="002246A2">
        <w:rPr>
          <w:rFonts w:ascii="Palatino Linotype" w:hAnsi="Palatino Linotype" w:cs="Arial"/>
          <w:sz w:val="24"/>
          <w:szCs w:val="24"/>
        </w:rPr>
        <w:t>, en los términos siguientes:</w:t>
      </w:r>
    </w:p>
    <w:p w14:paraId="535D7237" w14:textId="77777777" w:rsidR="0020630B" w:rsidRPr="002246A2" w:rsidRDefault="0020630B" w:rsidP="002246A2">
      <w:pPr>
        <w:spacing w:before="240" w:line="360" w:lineRule="auto"/>
        <w:jc w:val="both"/>
        <w:rPr>
          <w:rFonts w:ascii="Palatino Linotype" w:hAnsi="Palatino Linotype" w:cs="Arial"/>
          <w:sz w:val="24"/>
          <w:szCs w:val="24"/>
        </w:rPr>
      </w:pPr>
    </w:p>
    <w:p w14:paraId="089BBB26" w14:textId="77777777" w:rsidR="0020630B" w:rsidRPr="0020630B" w:rsidRDefault="002246A2" w:rsidP="0020630B">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lastRenderedPageBreak/>
        <w:t xml:space="preserve"> </w:t>
      </w:r>
      <w:r w:rsidR="006E2D8D" w:rsidRPr="006E2D8D">
        <w:rPr>
          <w:rFonts w:ascii="Palatino Linotype" w:hAnsi="Palatino Linotype" w:cs="Arial"/>
          <w:i/>
          <w:sz w:val="24"/>
          <w:szCs w:val="24"/>
        </w:rPr>
        <w:t>“</w:t>
      </w:r>
      <w:r w:rsidR="0020630B" w:rsidRPr="0020630B">
        <w:rPr>
          <w:rFonts w:ascii="Palatino Linotype" w:hAnsi="Palatino Linotype" w:cs="Arial"/>
          <w:i/>
          <w:sz w:val="24"/>
          <w:szCs w:val="24"/>
        </w:rPr>
        <w:t>Folio de la solicitud: 00481/ISSEMYM/IP/2021</w:t>
      </w:r>
    </w:p>
    <w:p w14:paraId="12CDE6B5" w14:textId="77777777" w:rsidR="0020630B" w:rsidRDefault="0020630B" w:rsidP="0020630B">
      <w:pPr>
        <w:spacing w:after="0" w:line="240" w:lineRule="auto"/>
        <w:ind w:left="851" w:right="851"/>
        <w:jc w:val="both"/>
        <w:rPr>
          <w:rFonts w:ascii="Palatino Linotype" w:hAnsi="Palatino Linotype" w:cs="Arial"/>
          <w:i/>
          <w:sz w:val="24"/>
          <w:szCs w:val="24"/>
        </w:rPr>
      </w:pPr>
    </w:p>
    <w:p w14:paraId="5967466B" w14:textId="42F381F8" w:rsidR="0020630B" w:rsidRPr="0020630B" w:rsidRDefault="0020630B" w:rsidP="0020630B">
      <w:pPr>
        <w:spacing w:after="0" w:line="240" w:lineRule="auto"/>
        <w:ind w:left="851" w:right="851"/>
        <w:jc w:val="both"/>
        <w:rPr>
          <w:rFonts w:ascii="Palatino Linotype" w:hAnsi="Palatino Linotype" w:cs="Arial"/>
          <w:i/>
          <w:sz w:val="24"/>
          <w:szCs w:val="24"/>
        </w:rPr>
      </w:pPr>
      <w:r w:rsidRPr="0020630B">
        <w:rPr>
          <w:rFonts w:ascii="Palatino Linotype" w:hAnsi="Palatino Linotype" w:cs="Arial"/>
          <w:i/>
          <w:sz w:val="24"/>
          <w:szCs w:val="24"/>
        </w:rPr>
        <w:t>Como archivo adjunto, encontrará el acuerdo mediante el cual se orienta a que presente su solicitud de información pública con el Sujeto Obligado correspondiente de conformidad con los artículos 12 y 167 de la Ley de Transparencia y Acceso a la Información Pública del Estado de México y Municipios. Para cualquier duda o aclaración respecto a la presente respuesta, nos ponemos a sus órdenes en el teléfono (01722) 2261900 extensiones 1434072 y 1434073.</w:t>
      </w:r>
    </w:p>
    <w:p w14:paraId="4109751C" w14:textId="77777777" w:rsidR="0020630B" w:rsidRDefault="0020630B" w:rsidP="0020630B">
      <w:pPr>
        <w:spacing w:after="0" w:line="240" w:lineRule="auto"/>
        <w:ind w:left="851" w:right="851"/>
        <w:jc w:val="both"/>
        <w:rPr>
          <w:rFonts w:ascii="Palatino Linotype" w:hAnsi="Palatino Linotype" w:cs="Arial"/>
          <w:i/>
          <w:sz w:val="24"/>
          <w:szCs w:val="24"/>
        </w:rPr>
      </w:pPr>
    </w:p>
    <w:p w14:paraId="6A0557C0" w14:textId="0018588B" w:rsidR="0020630B" w:rsidRPr="0020630B" w:rsidRDefault="0020630B" w:rsidP="0020630B">
      <w:pPr>
        <w:spacing w:after="0" w:line="240" w:lineRule="auto"/>
        <w:ind w:left="851" w:right="851"/>
        <w:jc w:val="both"/>
        <w:rPr>
          <w:rFonts w:ascii="Palatino Linotype" w:hAnsi="Palatino Linotype" w:cs="Arial"/>
          <w:i/>
          <w:sz w:val="24"/>
          <w:szCs w:val="24"/>
        </w:rPr>
      </w:pPr>
      <w:r w:rsidRPr="0020630B">
        <w:rPr>
          <w:rFonts w:ascii="Palatino Linotype" w:hAnsi="Palatino Linotype" w:cs="Arial"/>
          <w:i/>
          <w:sz w:val="24"/>
          <w:szCs w:val="24"/>
        </w:rPr>
        <w:t>ATENTAMENTE</w:t>
      </w:r>
    </w:p>
    <w:p w14:paraId="7582B96D" w14:textId="6A045BA1" w:rsidR="00BB7D8B" w:rsidRDefault="0020630B" w:rsidP="0020630B">
      <w:pPr>
        <w:spacing w:after="0" w:line="240" w:lineRule="auto"/>
        <w:ind w:left="851" w:right="851"/>
        <w:jc w:val="both"/>
        <w:rPr>
          <w:rFonts w:ascii="Palatino Linotype" w:hAnsi="Palatino Linotype" w:cs="Arial"/>
          <w:i/>
          <w:sz w:val="24"/>
          <w:szCs w:val="24"/>
        </w:rPr>
      </w:pPr>
      <w:r w:rsidRPr="0020630B">
        <w:rPr>
          <w:rFonts w:ascii="Palatino Linotype" w:hAnsi="Palatino Linotype" w:cs="Arial"/>
          <w:i/>
          <w:sz w:val="24"/>
          <w:szCs w:val="24"/>
        </w:rPr>
        <w:t>LIC. EN PLANEACIÓN TERRITORIAL ABRAHAM ISRAEL BADÍA VARGAS</w:t>
      </w:r>
      <w:proofErr w:type="gramStart"/>
      <w:r w:rsidR="006E2D8D" w:rsidRPr="006E2D8D">
        <w:rPr>
          <w:rFonts w:ascii="Palatino Linotype" w:hAnsi="Palatino Linotype" w:cs="Arial"/>
          <w:i/>
          <w:sz w:val="24"/>
          <w:szCs w:val="24"/>
        </w:rPr>
        <w:t>”</w:t>
      </w:r>
      <w:r w:rsidR="00C3606B">
        <w:rPr>
          <w:rFonts w:ascii="Palatino Linotype" w:hAnsi="Palatino Linotype" w:cs="Arial"/>
          <w:i/>
          <w:sz w:val="24"/>
          <w:szCs w:val="24"/>
        </w:rPr>
        <w:t>(</w:t>
      </w:r>
      <w:proofErr w:type="gramEnd"/>
      <w:r w:rsidR="00C3606B">
        <w:rPr>
          <w:rFonts w:ascii="Palatino Linotype" w:hAnsi="Palatino Linotype" w:cs="Arial"/>
          <w:i/>
          <w:sz w:val="24"/>
          <w:szCs w:val="24"/>
        </w:rPr>
        <w:t>Sic)</w:t>
      </w:r>
    </w:p>
    <w:p w14:paraId="3310791E" w14:textId="77777777" w:rsidR="002246A2" w:rsidRPr="002246A2" w:rsidRDefault="002246A2" w:rsidP="002246A2">
      <w:pPr>
        <w:spacing w:after="0" w:line="240" w:lineRule="auto"/>
        <w:ind w:left="851" w:right="851"/>
        <w:jc w:val="both"/>
        <w:rPr>
          <w:rFonts w:ascii="Palatino Linotype" w:hAnsi="Palatino Linotype" w:cs="Arial"/>
          <w:i/>
          <w:sz w:val="24"/>
          <w:szCs w:val="24"/>
        </w:rPr>
      </w:pPr>
    </w:p>
    <w:p w14:paraId="1A034ABE" w14:textId="0CD6C855" w:rsidR="006B7444" w:rsidRDefault="002246A2" w:rsidP="00B53C91">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Adjuntando para tal efecto </w:t>
      </w:r>
      <w:r w:rsidR="0045370E">
        <w:rPr>
          <w:rFonts w:ascii="Palatino Linotype" w:hAnsi="Palatino Linotype"/>
          <w:color w:val="000000"/>
          <w:sz w:val="24"/>
          <w:szCs w:val="24"/>
        </w:rPr>
        <w:t>el</w:t>
      </w:r>
      <w:r>
        <w:rPr>
          <w:rFonts w:ascii="Palatino Linotype" w:hAnsi="Palatino Linotype"/>
          <w:color w:val="000000"/>
          <w:sz w:val="24"/>
          <w:szCs w:val="24"/>
        </w:rPr>
        <w:t xml:space="preserve"> archivo electrónico</w:t>
      </w:r>
      <w:r w:rsidR="00A27952">
        <w:rPr>
          <w:rFonts w:ascii="Palatino Linotype" w:hAnsi="Palatino Linotype"/>
          <w:color w:val="000000"/>
          <w:sz w:val="24"/>
          <w:szCs w:val="24"/>
        </w:rPr>
        <w:t xml:space="preserve"> denominado</w:t>
      </w:r>
      <w:r w:rsidR="00F670C8" w:rsidRPr="00F670C8">
        <w:rPr>
          <w:rFonts w:ascii="Palatino Linotype" w:hAnsi="Palatino Linotype"/>
          <w:color w:val="000000"/>
          <w:sz w:val="24"/>
          <w:szCs w:val="24"/>
        </w:rPr>
        <w:t xml:space="preserve"> “</w:t>
      </w:r>
      <w:r w:rsidR="0020630B" w:rsidRPr="0020630B">
        <w:rPr>
          <w:rFonts w:ascii="Palatino Linotype" w:hAnsi="Palatino Linotype"/>
          <w:b/>
          <w:color w:val="000000"/>
          <w:sz w:val="24"/>
          <w:szCs w:val="24"/>
        </w:rPr>
        <w:t>ORIENTACION 481.IP.pdf</w:t>
      </w:r>
      <w:r w:rsidR="00180BFD">
        <w:rPr>
          <w:rFonts w:ascii="Palatino Linotype" w:hAnsi="Palatino Linotype"/>
          <w:color w:val="000000"/>
          <w:sz w:val="24"/>
          <w:szCs w:val="24"/>
        </w:rPr>
        <w:t>”</w:t>
      </w:r>
      <w:r>
        <w:rPr>
          <w:rFonts w:ascii="Palatino Linotype" w:hAnsi="Palatino Linotype"/>
          <w:color w:val="000000"/>
          <w:sz w:val="24"/>
          <w:szCs w:val="24"/>
        </w:rPr>
        <w:t>;</w:t>
      </w:r>
      <w:r w:rsidR="00A27952">
        <w:rPr>
          <w:rFonts w:ascii="Palatino Linotype" w:hAnsi="Palatino Linotype"/>
          <w:color w:val="000000"/>
          <w:sz w:val="24"/>
          <w:szCs w:val="24"/>
        </w:rPr>
        <w:t xml:space="preserve"> </w:t>
      </w:r>
      <w:r w:rsidR="0045370E">
        <w:rPr>
          <w:rFonts w:ascii="Palatino Linotype" w:hAnsi="Palatino Linotype"/>
          <w:color w:val="000000"/>
          <w:sz w:val="24"/>
          <w:szCs w:val="24"/>
        </w:rPr>
        <w:t>el</w:t>
      </w:r>
      <w:r>
        <w:rPr>
          <w:rFonts w:ascii="Palatino Linotype" w:hAnsi="Palatino Linotype"/>
          <w:color w:val="000000"/>
          <w:sz w:val="24"/>
          <w:szCs w:val="24"/>
        </w:rPr>
        <w:t xml:space="preserve"> cual</w:t>
      </w:r>
      <w:r w:rsidR="00A27952">
        <w:rPr>
          <w:rFonts w:ascii="Palatino Linotype" w:hAnsi="Palatino Linotype"/>
          <w:color w:val="000000"/>
          <w:sz w:val="24"/>
          <w:szCs w:val="24"/>
        </w:rPr>
        <w:t xml:space="preserve"> </w:t>
      </w:r>
      <w:r>
        <w:rPr>
          <w:rFonts w:ascii="Palatino Linotype" w:hAnsi="Palatino Linotype"/>
          <w:color w:val="000000"/>
          <w:sz w:val="24"/>
          <w:szCs w:val="24"/>
        </w:rPr>
        <w:t>no se inserta</w:t>
      </w:r>
      <w:r w:rsidR="00F670C8" w:rsidRPr="00F670C8">
        <w:rPr>
          <w:rFonts w:ascii="Palatino Linotype" w:hAnsi="Palatino Linotype"/>
          <w:color w:val="000000"/>
          <w:sz w:val="24"/>
          <w:szCs w:val="24"/>
        </w:rPr>
        <w:t xml:space="preserve"> en el presente apartado por ser del conocimiento de las partes, </w:t>
      </w:r>
      <w:r>
        <w:rPr>
          <w:rFonts w:ascii="Palatino Linotype" w:hAnsi="Palatino Linotype"/>
          <w:color w:val="000000"/>
          <w:sz w:val="24"/>
          <w:szCs w:val="24"/>
        </w:rPr>
        <w:t xml:space="preserve">sin </w:t>
      </w:r>
      <w:r w:rsidR="00B93401">
        <w:rPr>
          <w:rFonts w:ascii="Palatino Linotype" w:hAnsi="Palatino Linotype"/>
          <w:color w:val="000000"/>
          <w:sz w:val="24"/>
          <w:szCs w:val="24"/>
        </w:rPr>
        <w:t>embargo,</w:t>
      </w:r>
      <w:r w:rsidR="00F670C8" w:rsidRPr="00F670C8">
        <w:rPr>
          <w:rFonts w:ascii="Palatino Linotype" w:hAnsi="Palatino Linotype"/>
          <w:color w:val="000000"/>
          <w:sz w:val="24"/>
          <w:szCs w:val="24"/>
        </w:rPr>
        <w:t xml:space="preserve"> habrá de hacerse el análisis y estudio correspondiente en párrafos posteriores.</w:t>
      </w:r>
      <w:r w:rsidR="00B93401">
        <w:rPr>
          <w:rFonts w:ascii="Palatino Linotype" w:hAnsi="Palatino Linotype"/>
          <w:color w:val="000000"/>
          <w:sz w:val="24"/>
          <w:szCs w:val="24"/>
        </w:rPr>
        <w:t xml:space="preserve"> </w:t>
      </w:r>
    </w:p>
    <w:p w14:paraId="0B572282" w14:textId="77777777" w:rsidR="00B57CC2" w:rsidRDefault="00B57CC2" w:rsidP="007A0426">
      <w:pPr>
        <w:spacing w:before="240" w:line="360" w:lineRule="auto"/>
        <w:jc w:val="both"/>
        <w:rPr>
          <w:rFonts w:ascii="Palatino Linotype" w:hAnsi="Palatino Linotype"/>
          <w:color w:val="000000"/>
          <w:sz w:val="24"/>
          <w:szCs w:val="24"/>
        </w:rPr>
      </w:pPr>
    </w:p>
    <w:p w14:paraId="28D393A5" w14:textId="77777777" w:rsidR="006168E4" w:rsidRDefault="008525FA"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57D3E02E" w14:textId="7CD83127" w:rsidR="00F670C8"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w:t>
      </w:r>
      <w:r w:rsidR="00F670C8" w:rsidRPr="001B05B9">
        <w:rPr>
          <w:rFonts w:ascii="Palatino Linotype" w:hAnsi="Palatino Linotype" w:cs="Arial"/>
          <w:b/>
          <w:sz w:val="24"/>
          <w:szCs w:val="24"/>
        </w:rPr>
        <w:t>El Sujeto Obligado</w:t>
      </w:r>
      <w:r w:rsidRPr="0096643B">
        <w:rPr>
          <w:rFonts w:ascii="Palatino Linotype" w:hAnsi="Palatino Linotype" w:cs="Arial"/>
          <w:sz w:val="24"/>
          <w:szCs w:val="24"/>
        </w:rPr>
        <w:t xml:space="preserve">, </w:t>
      </w:r>
      <w:r w:rsidR="0020630B">
        <w:rPr>
          <w:rFonts w:ascii="Palatino Linotype" w:hAnsi="Palatino Linotype" w:cs="Arial"/>
          <w:b/>
          <w:sz w:val="24"/>
          <w:szCs w:val="24"/>
        </w:rPr>
        <w:t>el</w:t>
      </w:r>
      <w:r w:rsidRPr="002246A2">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20630B">
        <w:rPr>
          <w:rFonts w:ascii="Palatino Linotype" w:hAnsi="Palatino Linotype" w:cs="Arial"/>
          <w:sz w:val="24"/>
          <w:szCs w:val="24"/>
        </w:rPr>
        <w:t>primero</w:t>
      </w:r>
      <w:r w:rsidR="00A26760">
        <w:rPr>
          <w:rFonts w:ascii="Palatino Linotype" w:hAnsi="Palatino Linotype" w:cs="Arial"/>
          <w:sz w:val="24"/>
          <w:szCs w:val="24"/>
        </w:rPr>
        <w:t xml:space="preserve"> de julio</w:t>
      </w:r>
      <w:r w:rsidR="0045370E">
        <w:rPr>
          <w:rFonts w:ascii="Palatino Linotype" w:hAnsi="Palatino Linotype" w:cs="Arial"/>
          <w:sz w:val="24"/>
          <w:szCs w:val="24"/>
        </w:rPr>
        <w:t xml:space="preserve"> de dos mil veintiuno</w:t>
      </w:r>
      <w:r w:rsidRPr="0096643B">
        <w:rPr>
          <w:rFonts w:ascii="Palatino Linotype" w:hAnsi="Palatino Linotype" w:cs="Arial"/>
          <w:sz w:val="24"/>
          <w:szCs w:val="24"/>
        </w:rPr>
        <w:t>, el cual fue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20630B" w:rsidRPr="0020630B">
        <w:rPr>
          <w:rFonts w:ascii="Palatino Linotype" w:hAnsi="Palatino Linotype" w:cs="Arial"/>
          <w:b/>
          <w:bCs/>
          <w:sz w:val="24"/>
          <w:szCs w:val="24"/>
          <w:lang w:eastAsia="es-MX"/>
        </w:rPr>
        <w:t>03595/INFOEM/IP/RR/2021</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764C2A3C" w14:textId="77777777" w:rsidR="002246A2" w:rsidRPr="002246A2" w:rsidRDefault="002246A2" w:rsidP="002246A2">
      <w:pPr>
        <w:spacing w:before="240" w:line="360" w:lineRule="auto"/>
        <w:jc w:val="both"/>
        <w:rPr>
          <w:rFonts w:ascii="Palatino Linotype" w:hAnsi="Palatino Linotype" w:cs="Arial"/>
          <w:b/>
          <w:sz w:val="24"/>
        </w:rPr>
      </w:pPr>
      <w:r w:rsidRPr="002246A2">
        <w:rPr>
          <w:rFonts w:ascii="Palatino Linotype" w:hAnsi="Palatino Linotype" w:cs="Arial"/>
          <w:b/>
          <w:sz w:val="24"/>
        </w:rPr>
        <w:t>Acto Impugnado:</w:t>
      </w:r>
    </w:p>
    <w:p w14:paraId="62FD44B8" w14:textId="5F04625B" w:rsidR="002246A2" w:rsidRPr="002246A2" w:rsidRDefault="002246A2" w:rsidP="002246A2">
      <w:pPr>
        <w:spacing w:line="240" w:lineRule="auto"/>
        <w:ind w:left="851" w:right="851"/>
        <w:jc w:val="both"/>
        <w:rPr>
          <w:rFonts w:ascii="Palatino Linotype" w:hAnsi="Palatino Linotype" w:cs="Arial"/>
          <w:i/>
        </w:rPr>
      </w:pPr>
      <w:r w:rsidRPr="002246A2">
        <w:rPr>
          <w:rFonts w:ascii="Palatino Linotype" w:hAnsi="Palatino Linotype" w:cs="Arial"/>
          <w:i/>
        </w:rPr>
        <w:lastRenderedPageBreak/>
        <w:t>“</w:t>
      </w:r>
      <w:r w:rsidR="0020630B" w:rsidRPr="0020630B">
        <w:rPr>
          <w:rFonts w:ascii="Palatino Linotype" w:hAnsi="Palatino Linotype"/>
          <w:i/>
          <w:color w:val="000000"/>
        </w:rPr>
        <w:t>Aclaración de semanas cotizadas en el IMSS</w:t>
      </w:r>
      <w:r w:rsidRPr="002246A2">
        <w:rPr>
          <w:rFonts w:ascii="Palatino Linotype" w:hAnsi="Palatino Linotype" w:cs="Arial"/>
          <w:i/>
        </w:rPr>
        <w:t xml:space="preserve">” </w:t>
      </w:r>
      <w:r w:rsidRPr="002246A2">
        <w:rPr>
          <w:rFonts w:ascii="Palatino Linotype" w:hAnsi="Palatino Linotype" w:cs="Arial"/>
          <w:b/>
          <w:i/>
        </w:rPr>
        <w:t>[Sic]</w:t>
      </w:r>
    </w:p>
    <w:p w14:paraId="294229AD" w14:textId="77777777" w:rsidR="002246A2" w:rsidRPr="002246A2" w:rsidRDefault="002246A2" w:rsidP="002246A2">
      <w:pPr>
        <w:spacing w:before="240" w:line="360" w:lineRule="auto"/>
        <w:jc w:val="both"/>
        <w:rPr>
          <w:rFonts w:ascii="Palatino Linotype" w:hAnsi="Palatino Linotype" w:cs="Arial"/>
          <w:sz w:val="24"/>
        </w:rPr>
      </w:pPr>
      <w:r w:rsidRPr="002246A2">
        <w:rPr>
          <w:rFonts w:ascii="Palatino Linotype" w:hAnsi="Palatino Linotype" w:cs="Arial"/>
          <w:b/>
          <w:sz w:val="24"/>
        </w:rPr>
        <w:t>Razones o Motivos de Inconformidad</w:t>
      </w:r>
      <w:r w:rsidRPr="002246A2">
        <w:rPr>
          <w:rFonts w:ascii="Palatino Linotype" w:hAnsi="Palatino Linotype" w:cs="Arial"/>
          <w:sz w:val="24"/>
        </w:rPr>
        <w:t xml:space="preserve">: </w:t>
      </w:r>
    </w:p>
    <w:p w14:paraId="6A459BBA" w14:textId="3ED309EC" w:rsidR="002C5CC3" w:rsidRPr="00C36CF4" w:rsidRDefault="002246A2" w:rsidP="00C36CF4">
      <w:pPr>
        <w:spacing w:line="240" w:lineRule="auto"/>
        <w:ind w:left="851" w:right="851"/>
        <w:jc w:val="both"/>
        <w:rPr>
          <w:rFonts w:ascii="Palatino Linotype" w:hAnsi="Palatino Linotype" w:cs="Arial"/>
          <w:i/>
        </w:rPr>
      </w:pPr>
      <w:r w:rsidRPr="002246A2">
        <w:rPr>
          <w:rFonts w:ascii="Palatino Linotype" w:hAnsi="Palatino Linotype" w:cs="Arial"/>
          <w:i/>
        </w:rPr>
        <w:t>“</w:t>
      </w:r>
      <w:r w:rsidR="0020630B" w:rsidRPr="0020630B">
        <w:rPr>
          <w:rFonts w:ascii="Palatino Linotype" w:hAnsi="Palatino Linotype"/>
          <w:i/>
          <w:color w:val="000000"/>
        </w:rPr>
        <w:t>No se resuelve mi duda</w:t>
      </w:r>
      <w:r w:rsidRPr="002246A2">
        <w:rPr>
          <w:rFonts w:ascii="Palatino Linotype" w:hAnsi="Palatino Linotype" w:cs="Arial"/>
          <w:i/>
        </w:rPr>
        <w:t xml:space="preserve">” </w:t>
      </w:r>
      <w:r w:rsidRPr="002246A2">
        <w:rPr>
          <w:rFonts w:ascii="Palatino Linotype" w:hAnsi="Palatino Linotype" w:cs="Arial"/>
          <w:b/>
          <w:i/>
        </w:rPr>
        <w:t>[Sic]</w:t>
      </w:r>
    </w:p>
    <w:p w14:paraId="0B740C29" w14:textId="77777777" w:rsidR="00A66745" w:rsidRDefault="00A66745" w:rsidP="00844569">
      <w:pPr>
        <w:spacing w:before="240" w:line="360" w:lineRule="auto"/>
        <w:jc w:val="both"/>
        <w:rPr>
          <w:rFonts w:ascii="Palatino Linotype" w:hAnsi="Palatino Linotype" w:cs="Arial"/>
          <w:b/>
          <w:sz w:val="28"/>
        </w:rPr>
      </w:pPr>
    </w:p>
    <w:p w14:paraId="7E032F59"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5B3C5AD9" w14:textId="2487D6B1"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w:t>
      </w:r>
      <w:r w:rsidR="0020630B">
        <w:rPr>
          <w:rFonts w:ascii="Palatino Linotype" w:hAnsi="Palatino Linotype" w:cs="Arial"/>
          <w:sz w:val="24"/>
          <w:szCs w:val="24"/>
        </w:rPr>
        <w:t xml:space="preserve"> entonces</w:t>
      </w:r>
      <w:r>
        <w:rPr>
          <w:rFonts w:ascii="Palatino Linotype" w:hAnsi="Palatino Linotype" w:cs="Arial"/>
          <w:sz w:val="24"/>
          <w:szCs w:val="24"/>
        </w:rPr>
        <w:t xml:space="preserve"> Comisionada </w:t>
      </w:r>
      <w:r w:rsidRPr="0020630B">
        <w:rPr>
          <w:rFonts w:ascii="Palatino Linotype" w:hAnsi="Palatino Linotype" w:cs="Arial"/>
          <w:bCs/>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0630B">
        <w:rPr>
          <w:rFonts w:ascii="Palatino Linotype" w:hAnsi="Palatino Linotype" w:cs="Arial"/>
          <w:sz w:val="24"/>
          <w:szCs w:val="24"/>
        </w:rPr>
        <w:t>siete</w:t>
      </w:r>
      <w:r w:rsidR="0045370E">
        <w:rPr>
          <w:rFonts w:ascii="Palatino Linotype" w:hAnsi="Palatino Linotype" w:cs="Arial"/>
          <w:sz w:val="24"/>
          <w:szCs w:val="24"/>
        </w:rPr>
        <w:t xml:space="preserve"> de junio de dos mil veintiuno</w:t>
      </w:r>
      <w:r>
        <w:rPr>
          <w:rFonts w:ascii="Palatino Linotype" w:hAnsi="Palatino Linotype" w:cs="Arial"/>
          <w:sz w:val="24"/>
          <w:szCs w:val="24"/>
        </w:rPr>
        <w:t>, determinándose en él, un plazo de siete días para que las partes manifestaran lo que a su derecho corresponda en términos del numeral ya citado.</w:t>
      </w:r>
    </w:p>
    <w:p w14:paraId="357617DD" w14:textId="77777777" w:rsidR="00D33619" w:rsidRDefault="00D33619" w:rsidP="00844569">
      <w:pPr>
        <w:spacing w:before="240" w:line="360" w:lineRule="auto"/>
        <w:jc w:val="both"/>
        <w:rPr>
          <w:rFonts w:ascii="Palatino Linotype" w:hAnsi="Palatino Linotype" w:cs="Arial"/>
          <w:sz w:val="24"/>
          <w:szCs w:val="24"/>
        </w:rPr>
      </w:pPr>
    </w:p>
    <w:p w14:paraId="0E7E5BBF" w14:textId="77777777" w:rsidR="006168E4" w:rsidRDefault="00C36CF4"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2092556D" w14:textId="2E6156D7" w:rsidR="00AA7465" w:rsidRPr="00EB20ED" w:rsidRDefault="00A66745" w:rsidP="00EB20ED">
      <w:pPr>
        <w:spacing w:before="240" w:line="360" w:lineRule="auto"/>
        <w:jc w:val="both"/>
        <w:rPr>
          <w:rFonts w:ascii="Palatino Linotype" w:hAnsi="Palatino Linotype"/>
          <w:sz w:val="24"/>
          <w:szCs w:val="24"/>
        </w:rPr>
      </w:pPr>
      <w:r w:rsidRPr="00A66745">
        <w:rPr>
          <w:rFonts w:ascii="Palatino Linotype" w:hAnsi="Palatino Linotype" w:cs="Arial"/>
          <w:sz w:val="24"/>
          <w:szCs w:val="24"/>
        </w:rPr>
        <w:t xml:space="preserve">Así, una vez abierta la etapa de instrucción, en el sumario se observa que </w:t>
      </w:r>
      <w:r w:rsidR="0020630B">
        <w:rPr>
          <w:rFonts w:ascii="Palatino Linotype" w:hAnsi="Palatino Linotype" w:cs="Arial"/>
          <w:b/>
          <w:bCs/>
          <w:sz w:val="24"/>
          <w:szCs w:val="24"/>
        </w:rPr>
        <w:t>e</w:t>
      </w:r>
      <w:r w:rsidRPr="00A66745">
        <w:rPr>
          <w:rFonts w:ascii="Palatino Linotype" w:hAnsi="Palatino Linotype" w:cs="Arial"/>
          <w:b/>
          <w:bCs/>
          <w:sz w:val="24"/>
          <w:szCs w:val="24"/>
        </w:rPr>
        <w:t>l Recurrente</w:t>
      </w:r>
      <w:r w:rsidRPr="00A66745">
        <w:rPr>
          <w:rFonts w:ascii="Palatino Linotype" w:hAnsi="Palatino Linotype" w:cs="Arial"/>
          <w:sz w:val="24"/>
          <w:szCs w:val="24"/>
        </w:rPr>
        <w:t xml:space="preserve"> no realizó manifestaciones ni vertió alegatos. Por su parte </w:t>
      </w:r>
      <w:r w:rsidRPr="00A66745">
        <w:rPr>
          <w:rFonts w:ascii="Palatino Linotype" w:hAnsi="Palatino Linotype" w:cs="Arial"/>
          <w:b/>
          <w:bCs/>
          <w:sz w:val="24"/>
          <w:szCs w:val="24"/>
        </w:rPr>
        <w:t>El Sujeto Obligado</w:t>
      </w:r>
      <w:r w:rsidRPr="00A66745">
        <w:rPr>
          <w:rFonts w:ascii="Palatino Linotype" w:hAnsi="Palatino Linotype" w:cs="Arial"/>
          <w:sz w:val="24"/>
          <w:szCs w:val="24"/>
        </w:rPr>
        <w:t xml:space="preserve">, en fecha </w:t>
      </w:r>
      <w:r w:rsidR="0020630B">
        <w:rPr>
          <w:rFonts w:ascii="Palatino Linotype" w:hAnsi="Palatino Linotype" w:cs="Arial"/>
          <w:sz w:val="24"/>
          <w:szCs w:val="24"/>
        </w:rPr>
        <w:t>diecinueve</w:t>
      </w:r>
      <w:r w:rsidR="0045370E">
        <w:rPr>
          <w:rFonts w:ascii="Palatino Linotype" w:hAnsi="Palatino Linotype" w:cs="Arial"/>
          <w:sz w:val="24"/>
          <w:szCs w:val="24"/>
        </w:rPr>
        <w:t xml:space="preserve"> de junio de dos mil veintiuno,</w:t>
      </w:r>
      <w:r w:rsidRPr="00A66745">
        <w:rPr>
          <w:rFonts w:ascii="Palatino Linotype" w:hAnsi="Palatino Linotype" w:cs="Arial"/>
          <w:sz w:val="24"/>
          <w:szCs w:val="24"/>
        </w:rPr>
        <w:t xml:space="preserve"> remitió su Informe Justificado, consistente en el archivo electrónico denominado “</w:t>
      </w:r>
      <w:r w:rsidR="0020630B" w:rsidRPr="0020630B">
        <w:rPr>
          <w:rFonts w:ascii="Palatino Linotype" w:hAnsi="Palatino Linotype" w:cs="Arial"/>
          <w:b/>
          <w:bCs/>
          <w:sz w:val="24"/>
          <w:szCs w:val="24"/>
        </w:rPr>
        <w:t>RR 481 IP 2021.pdf</w:t>
      </w:r>
      <w:r w:rsidRPr="00A66745">
        <w:rPr>
          <w:rFonts w:ascii="Palatino Linotype" w:hAnsi="Palatino Linotype" w:cs="Arial"/>
          <w:sz w:val="24"/>
          <w:szCs w:val="24"/>
        </w:rPr>
        <w:t>”, el cual fue puesto a la vista d</w:t>
      </w:r>
      <w:r w:rsidR="0020630B">
        <w:rPr>
          <w:rFonts w:ascii="Palatino Linotype" w:hAnsi="Palatino Linotype" w:cs="Arial"/>
          <w:sz w:val="24"/>
          <w:szCs w:val="24"/>
        </w:rPr>
        <w:t>el</w:t>
      </w:r>
      <w:r w:rsidRPr="00A66745">
        <w:rPr>
          <w:rFonts w:ascii="Palatino Linotype" w:hAnsi="Palatino Linotype" w:cs="Arial"/>
          <w:sz w:val="24"/>
          <w:szCs w:val="24"/>
        </w:rPr>
        <w:t xml:space="preserve"> </w:t>
      </w:r>
      <w:r w:rsidRPr="00A66745">
        <w:rPr>
          <w:rFonts w:ascii="Palatino Linotype" w:hAnsi="Palatino Linotype" w:cs="Arial"/>
          <w:b/>
          <w:bCs/>
          <w:sz w:val="24"/>
          <w:szCs w:val="24"/>
        </w:rPr>
        <w:t xml:space="preserve">Recurrente </w:t>
      </w:r>
      <w:r w:rsidRPr="00A66745">
        <w:rPr>
          <w:rFonts w:ascii="Palatino Linotype" w:hAnsi="Palatino Linotype" w:cs="Arial"/>
          <w:sz w:val="24"/>
          <w:szCs w:val="24"/>
        </w:rPr>
        <w:t xml:space="preserve">mediante acuerdo de fecha </w:t>
      </w:r>
      <w:r w:rsidR="0020630B">
        <w:rPr>
          <w:rFonts w:ascii="Palatino Linotype" w:hAnsi="Palatino Linotype" w:cs="Arial"/>
          <w:sz w:val="24"/>
          <w:szCs w:val="24"/>
        </w:rPr>
        <w:t>dos de septiembre</w:t>
      </w:r>
      <w:r w:rsidRPr="00A66745">
        <w:rPr>
          <w:rFonts w:ascii="Palatino Linotype" w:hAnsi="Palatino Linotype" w:cs="Arial"/>
          <w:sz w:val="24"/>
          <w:szCs w:val="24"/>
        </w:rPr>
        <w:t xml:space="preserve"> del año en curso en términos de la fracción III del artículo 185 de la Ley de Transparencia y Acceso a la Información Pública del Estado de México y Municipios, otorgando a</w:t>
      </w:r>
      <w:r w:rsidR="0020630B">
        <w:rPr>
          <w:rFonts w:ascii="Palatino Linotype" w:hAnsi="Palatino Linotype" w:cs="Arial"/>
          <w:sz w:val="24"/>
          <w:szCs w:val="24"/>
        </w:rPr>
        <w:t>l</w:t>
      </w:r>
      <w:r w:rsidRPr="00A66745">
        <w:rPr>
          <w:rFonts w:ascii="Palatino Linotype" w:hAnsi="Palatino Linotype" w:cs="Arial"/>
          <w:sz w:val="24"/>
          <w:szCs w:val="24"/>
        </w:rPr>
        <w:t xml:space="preserve"> Recurrente un </w:t>
      </w:r>
      <w:r w:rsidRPr="00A66745">
        <w:rPr>
          <w:rFonts w:ascii="Palatino Linotype" w:hAnsi="Palatino Linotype" w:cs="Arial"/>
          <w:sz w:val="24"/>
          <w:szCs w:val="24"/>
        </w:rPr>
        <w:lastRenderedPageBreak/>
        <w:t>término de tres días para manifestar lo que a su derecho conviniera, sin que se pronunciara al respecto.</w:t>
      </w:r>
    </w:p>
    <w:p w14:paraId="28E4026D" w14:textId="77777777" w:rsidR="00A66745" w:rsidRDefault="00A66745" w:rsidP="00AA7465">
      <w:pPr>
        <w:spacing w:before="240" w:line="360" w:lineRule="auto"/>
        <w:jc w:val="both"/>
        <w:rPr>
          <w:rFonts w:ascii="Palatino Linotype" w:hAnsi="Palatino Linotype" w:cs="Arial"/>
          <w:b/>
          <w:sz w:val="28"/>
          <w:szCs w:val="28"/>
        </w:rPr>
      </w:pPr>
    </w:p>
    <w:p w14:paraId="4E3DE28B" w14:textId="77777777" w:rsidR="00AA7465" w:rsidRPr="00AA7465" w:rsidRDefault="00EB20ED" w:rsidP="00AA7465">
      <w:pPr>
        <w:spacing w:before="240" w:line="360" w:lineRule="auto"/>
        <w:jc w:val="both"/>
        <w:rPr>
          <w:rFonts w:ascii="Palatino Linotype" w:hAnsi="Palatino Linotype" w:cs="Arial"/>
          <w:b/>
          <w:sz w:val="28"/>
          <w:szCs w:val="28"/>
        </w:rPr>
      </w:pPr>
      <w:r>
        <w:rPr>
          <w:rFonts w:ascii="Palatino Linotype" w:hAnsi="Palatino Linotype" w:cs="Arial"/>
          <w:b/>
          <w:sz w:val="28"/>
          <w:szCs w:val="28"/>
        </w:rPr>
        <w:t>SEXTO</w:t>
      </w:r>
      <w:r w:rsidR="00AA7465" w:rsidRPr="00AA7465">
        <w:rPr>
          <w:rFonts w:ascii="Palatino Linotype" w:hAnsi="Palatino Linotype" w:cs="Arial"/>
          <w:sz w:val="28"/>
          <w:szCs w:val="28"/>
        </w:rPr>
        <w:t xml:space="preserve">. </w:t>
      </w:r>
      <w:r w:rsidR="00AA7465" w:rsidRPr="00AA7465">
        <w:rPr>
          <w:rFonts w:ascii="Palatino Linotype" w:hAnsi="Palatino Linotype" w:cs="Arial"/>
          <w:b/>
          <w:sz w:val="28"/>
          <w:szCs w:val="28"/>
        </w:rPr>
        <w:t>Del cierre de instrucción.</w:t>
      </w:r>
    </w:p>
    <w:p w14:paraId="3728CB42" w14:textId="1E0AA1B6" w:rsidR="002C5CC3" w:rsidRDefault="00AA7465" w:rsidP="002C5CC3">
      <w:pPr>
        <w:spacing w:before="240" w:line="360" w:lineRule="auto"/>
        <w:jc w:val="both"/>
        <w:rPr>
          <w:rFonts w:ascii="Palatino Linotype" w:hAnsi="Palatino Linotype" w:cs="Arial"/>
          <w:sz w:val="24"/>
          <w:szCs w:val="24"/>
        </w:rPr>
      </w:pPr>
      <w:r w:rsidRPr="00AA7465">
        <w:rPr>
          <w:rFonts w:ascii="Palatino Linotype" w:hAnsi="Palatino Linotype" w:cs="Arial"/>
          <w:sz w:val="24"/>
          <w:szCs w:val="24"/>
        </w:rPr>
        <w:t xml:space="preserve">Así, una vez transcurrido el término legal, se decretó el cierre de instrucción en fecha </w:t>
      </w:r>
      <w:r w:rsidR="0020630B">
        <w:rPr>
          <w:rFonts w:ascii="Palatino Linotype" w:hAnsi="Palatino Linotype" w:cs="Arial"/>
          <w:sz w:val="24"/>
          <w:szCs w:val="24"/>
        </w:rPr>
        <w:t>diez de septiembre</w:t>
      </w:r>
      <w:r w:rsidR="0045370E">
        <w:rPr>
          <w:rFonts w:ascii="Palatino Linotype" w:hAnsi="Palatino Linotype" w:cs="Arial"/>
          <w:sz w:val="24"/>
          <w:szCs w:val="24"/>
        </w:rPr>
        <w:t xml:space="preserve"> de dos mil veintiuno</w:t>
      </w:r>
      <w:r w:rsidRPr="00AA746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30A77DF" w14:textId="77777777" w:rsidR="00665744" w:rsidRDefault="00665744" w:rsidP="002C5CC3">
      <w:pPr>
        <w:spacing w:before="240" w:line="360" w:lineRule="auto"/>
        <w:jc w:val="both"/>
        <w:rPr>
          <w:rFonts w:ascii="Palatino Linotype" w:hAnsi="Palatino Linotype" w:cs="Arial"/>
          <w:sz w:val="24"/>
          <w:szCs w:val="24"/>
        </w:rPr>
      </w:pPr>
    </w:p>
    <w:p w14:paraId="33A57822" w14:textId="77777777" w:rsidR="00665744" w:rsidRPr="00D81530" w:rsidRDefault="00DC1C10" w:rsidP="00665744">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SÉPTIMO</w:t>
      </w:r>
      <w:r w:rsidR="00665744" w:rsidRPr="00D81530">
        <w:rPr>
          <w:rFonts w:ascii="Palatino Linotype" w:eastAsia="Calibri" w:hAnsi="Palatino Linotype" w:cs="Times New Roman"/>
          <w:b/>
          <w:sz w:val="28"/>
          <w:szCs w:val="28"/>
        </w:rPr>
        <w:t xml:space="preserve">. </w:t>
      </w:r>
      <w:r w:rsidR="00665744" w:rsidRPr="00DF7342">
        <w:rPr>
          <w:rFonts w:ascii="Palatino Linotype" w:eastAsia="Calibri" w:hAnsi="Palatino Linotype" w:cs="Times New Roman"/>
          <w:b/>
          <w:sz w:val="28"/>
          <w:szCs w:val="28"/>
        </w:rPr>
        <w:t>De la ampliación del término para resolver.</w:t>
      </w:r>
    </w:p>
    <w:p w14:paraId="6DFE8D2F" w14:textId="697D18A6" w:rsidR="00665744" w:rsidRDefault="00665744" w:rsidP="00665744">
      <w:pPr>
        <w:spacing w:before="24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C7161A">
        <w:rPr>
          <w:rFonts w:ascii="Palatino Linotype" w:eastAsia="Calibri" w:hAnsi="Palatino Linotype" w:cs="Arial"/>
          <w:sz w:val="24"/>
          <w:szCs w:val="24"/>
        </w:rPr>
        <w:t>dos de septiembre</w:t>
      </w:r>
      <w:r w:rsidR="0045370E">
        <w:rPr>
          <w:rFonts w:ascii="Palatino Linotype" w:eastAsia="Calibri" w:hAnsi="Palatino Linotype" w:cs="Arial"/>
          <w:sz w:val="24"/>
          <w:szCs w:val="24"/>
        </w:rPr>
        <w:t xml:space="preserve"> de dos mil veintiuno</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14:paraId="6A6BBE2F" w14:textId="77777777" w:rsidR="0045370E" w:rsidRPr="0045370E" w:rsidRDefault="0045370E" w:rsidP="0045370E">
      <w:pPr>
        <w:spacing w:after="0" w:line="360" w:lineRule="auto"/>
        <w:jc w:val="both"/>
        <w:rPr>
          <w:rFonts w:ascii="Palatino Linotype" w:eastAsia="Times New Roman" w:hAnsi="Palatino Linotype" w:cs="Arial"/>
          <w:sz w:val="24"/>
          <w:szCs w:val="24"/>
          <w:lang w:eastAsia="es-ES"/>
        </w:rPr>
      </w:pPr>
    </w:p>
    <w:p w14:paraId="426BFAE0" w14:textId="35CD3A45" w:rsidR="0045370E" w:rsidRPr="0045370E" w:rsidRDefault="0045370E" w:rsidP="0045370E">
      <w:pPr>
        <w:spacing w:after="0" w:line="360" w:lineRule="auto"/>
        <w:jc w:val="both"/>
        <w:rPr>
          <w:rFonts w:ascii="Palatino Linotype" w:eastAsia="Times New Roman" w:hAnsi="Palatino Linotype" w:cs="Arial"/>
          <w:b/>
          <w:sz w:val="26"/>
          <w:szCs w:val="26"/>
          <w:lang w:eastAsia="es-ES"/>
        </w:rPr>
      </w:pPr>
      <w:r w:rsidRPr="0045370E">
        <w:rPr>
          <w:rFonts w:ascii="Palatino Linotype" w:eastAsia="Times New Roman" w:hAnsi="Palatino Linotype" w:cs="Arial"/>
          <w:b/>
          <w:sz w:val="26"/>
          <w:szCs w:val="26"/>
          <w:lang w:eastAsia="es-ES"/>
        </w:rPr>
        <w:t>NOVENO. Del returno de</w:t>
      </w:r>
      <w:r>
        <w:rPr>
          <w:rFonts w:ascii="Palatino Linotype" w:eastAsia="Times New Roman" w:hAnsi="Palatino Linotype" w:cs="Arial"/>
          <w:b/>
          <w:sz w:val="26"/>
          <w:szCs w:val="26"/>
          <w:lang w:eastAsia="es-ES"/>
        </w:rPr>
        <w:t>l</w:t>
      </w:r>
      <w:r w:rsidRPr="0045370E">
        <w:rPr>
          <w:rFonts w:ascii="Palatino Linotype" w:eastAsia="Times New Roman" w:hAnsi="Palatino Linotype" w:cs="Arial"/>
          <w:b/>
          <w:sz w:val="26"/>
          <w:szCs w:val="26"/>
          <w:lang w:eastAsia="es-ES"/>
        </w:rPr>
        <w:t xml:space="preserve"> recurso de revisión.</w:t>
      </w:r>
    </w:p>
    <w:p w14:paraId="1C1BD0A6" w14:textId="05951C10" w:rsidR="00DC5A89" w:rsidRPr="00E40E41" w:rsidRDefault="0045370E" w:rsidP="00E40E41">
      <w:pPr>
        <w:spacing w:after="0" w:line="360" w:lineRule="auto"/>
        <w:jc w:val="both"/>
        <w:rPr>
          <w:rFonts w:ascii="Palatino Linotype" w:eastAsia="Times New Roman" w:hAnsi="Palatino Linotype" w:cs="Arial"/>
          <w:sz w:val="24"/>
          <w:szCs w:val="24"/>
          <w:lang w:eastAsia="es-ES"/>
        </w:rPr>
      </w:pPr>
      <w:r w:rsidRPr="0045370E">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w:t>
      </w:r>
      <w:r w:rsidR="00DC5A89">
        <w:rPr>
          <w:rFonts w:ascii="Palatino Linotype" w:eastAsia="Times New Roman" w:hAnsi="Palatino Linotype" w:cs="Arial"/>
          <w:sz w:val="24"/>
          <w:szCs w:val="24"/>
          <w:lang w:eastAsia="es-ES"/>
        </w:rPr>
        <w:t>el</w:t>
      </w:r>
      <w:r w:rsidRPr="0045370E">
        <w:rPr>
          <w:rFonts w:ascii="Palatino Linotype" w:eastAsia="Times New Roman" w:hAnsi="Palatino Linotype" w:cs="Arial"/>
          <w:sz w:val="24"/>
          <w:szCs w:val="24"/>
          <w:lang w:eastAsia="es-ES"/>
        </w:rPr>
        <w:t xml:space="preserve"> recurso de revisión </w:t>
      </w:r>
      <w:r w:rsidR="00C7161A" w:rsidRPr="00C7161A">
        <w:rPr>
          <w:rFonts w:ascii="Palatino Linotype" w:eastAsia="Times New Roman" w:hAnsi="Palatino Linotype" w:cs="Arial"/>
          <w:sz w:val="24"/>
          <w:szCs w:val="24"/>
          <w:lang w:eastAsia="es-ES"/>
        </w:rPr>
        <w:t>03595/INFOEM/IP/RR/2021</w:t>
      </w:r>
      <w:r w:rsidRPr="0045370E">
        <w:rPr>
          <w:rFonts w:ascii="Palatino Linotype" w:eastAsia="Times New Roman" w:hAnsi="Palatino Linotype" w:cs="Arial"/>
          <w:sz w:val="24"/>
          <w:szCs w:val="24"/>
          <w:lang w:eastAsia="es-ES"/>
        </w:rPr>
        <w:t xml:space="preserve">, al Comisionado </w:t>
      </w:r>
      <w:r w:rsidRPr="00C7161A">
        <w:rPr>
          <w:rFonts w:ascii="Palatino Linotype" w:eastAsia="Times New Roman" w:hAnsi="Palatino Linotype" w:cs="Arial"/>
          <w:b/>
          <w:bCs/>
          <w:sz w:val="24"/>
          <w:szCs w:val="24"/>
          <w:lang w:eastAsia="es-ES"/>
        </w:rPr>
        <w:t>José Martínez Vilchis</w:t>
      </w:r>
      <w:r w:rsidRPr="0045370E">
        <w:rPr>
          <w:rFonts w:ascii="Palatino Linotype" w:eastAsia="Times New Roman" w:hAnsi="Palatino Linotype" w:cs="Arial"/>
          <w:sz w:val="24"/>
          <w:szCs w:val="24"/>
          <w:lang w:eastAsia="es-ES"/>
        </w:rPr>
        <w:t xml:space="preserve"> para su resolución y presentación al Pleno.</w:t>
      </w:r>
    </w:p>
    <w:p w14:paraId="0E717E6A"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14:paraId="330B523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77C3D7" w14:textId="620803DC" w:rsidR="00DC5A89" w:rsidRPr="00DC5A89" w:rsidRDefault="00185210" w:rsidP="00DC5A89">
      <w:pPr>
        <w:spacing w:after="0" w:line="360" w:lineRule="auto"/>
        <w:jc w:val="both"/>
        <w:rPr>
          <w:rFonts w:ascii="Palatino Linotype" w:eastAsia="Times New Roman" w:hAnsi="Palatino Linotype" w:cs="Times New Roman"/>
          <w:sz w:val="24"/>
          <w:szCs w:val="24"/>
          <w:lang w:eastAsia="es-ES"/>
        </w:rPr>
      </w:pPr>
      <w:r w:rsidRPr="00185210">
        <w:rPr>
          <w:rFonts w:ascii="Palatino Linotype" w:eastAsia="Times New Roman" w:hAnsi="Palatino Linotype" w:cs="Times New Roman"/>
          <w:sz w:val="24"/>
          <w:szCs w:val="24"/>
          <w:lang w:eastAsia="es-ES"/>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2A0C593" w14:textId="77777777" w:rsidR="00DC5A89" w:rsidRPr="00DC5A89" w:rsidRDefault="00DC5A89" w:rsidP="00DC5A89">
      <w:pPr>
        <w:spacing w:after="0" w:line="360" w:lineRule="auto"/>
        <w:jc w:val="both"/>
        <w:rPr>
          <w:rFonts w:ascii="Palatino Linotype" w:eastAsia="Times New Roman" w:hAnsi="Palatino Linotype" w:cs="Times New Roman"/>
          <w:sz w:val="24"/>
          <w:szCs w:val="24"/>
          <w:lang w:eastAsia="es-ES"/>
        </w:rPr>
      </w:pPr>
    </w:p>
    <w:p w14:paraId="59EB0BF2" w14:textId="4462425E" w:rsidR="006168E4" w:rsidRPr="00F07740" w:rsidRDefault="00DC5A89" w:rsidP="00844569">
      <w:pPr>
        <w:spacing w:before="240" w:line="360" w:lineRule="auto"/>
        <w:jc w:val="both"/>
        <w:rPr>
          <w:rFonts w:ascii="Palatino Linotype" w:hAnsi="Palatino Linotype" w:cs="Arial"/>
          <w:sz w:val="24"/>
        </w:rPr>
      </w:pPr>
      <w:r w:rsidRPr="00DC5A89">
        <w:rPr>
          <w:rFonts w:ascii="Palatino Linotype" w:eastAsia="Calibri"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9362D2A"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E6F6D77" w14:textId="77777777" w:rsidR="00F510DB" w:rsidRDefault="006168E4" w:rsidP="00753D3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C73377" w14:textId="77777777" w:rsidR="00CA4E94" w:rsidRPr="00753D3A" w:rsidRDefault="00CA4E94" w:rsidP="00753D3A">
      <w:pPr>
        <w:pStyle w:val="Prrafodelista"/>
        <w:autoSpaceDE w:val="0"/>
        <w:autoSpaceDN w:val="0"/>
        <w:adjustRightInd w:val="0"/>
        <w:spacing w:before="240" w:after="160" w:line="360" w:lineRule="auto"/>
        <w:ind w:left="0"/>
        <w:jc w:val="both"/>
        <w:rPr>
          <w:rFonts w:ascii="Palatino Linotype" w:hAnsi="Palatino Linotype" w:cs="Arial"/>
        </w:rPr>
      </w:pPr>
    </w:p>
    <w:p w14:paraId="7C0E2FC6"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526244" w:rsidRPr="0006149A">
        <w:rPr>
          <w:rFonts w:ascii="Palatino Linotype" w:hAnsi="Palatino Linotype" w:cs="Arial"/>
          <w:b/>
        </w:rPr>
        <w:t xml:space="preserve">. </w:t>
      </w:r>
      <w:r w:rsidR="00526244" w:rsidRPr="0006149A">
        <w:rPr>
          <w:rFonts w:ascii="Palatino Linotype" w:hAnsi="Palatino Linotype" w:cs="Arial"/>
          <w:b/>
          <w:sz w:val="28"/>
          <w:szCs w:val="28"/>
        </w:rPr>
        <w:t>De las causas de improcedencia.</w:t>
      </w:r>
    </w:p>
    <w:p w14:paraId="474BAD13"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3B8C57"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p>
    <w:p w14:paraId="3083C8A9" w14:textId="77777777" w:rsidR="00526244"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w:t>
      </w:r>
      <w:r w:rsidRPr="0006149A">
        <w:rPr>
          <w:rFonts w:ascii="Palatino Linotype" w:hAnsi="Palatino Linotype" w:cs="Arial"/>
        </w:rPr>
        <w:lastRenderedPageBreak/>
        <w:t>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4AB5DA2E" w14:textId="77777777" w:rsidR="00460A28" w:rsidRPr="0006149A" w:rsidRDefault="00460A28" w:rsidP="00460A28">
      <w:pPr>
        <w:pStyle w:val="Prrafodelista"/>
        <w:autoSpaceDE w:val="0"/>
        <w:autoSpaceDN w:val="0"/>
        <w:adjustRightInd w:val="0"/>
        <w:spacing w:line="360" w:lineRule="auto"/>
        <w:ind w:left="0"/>
        <w:jc w:val="both"/>
        <w:rPr>
          <w:rFonts w:ascii="Palatino Linotype" w:hAnsi="Palatino Linotype" w:cs="Arial"/>
        </w:rPr>
      </w:pPr>
    </w:p>
    <w:p w14:paraId="3D7FE7E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EF191C4" w14:textId="77777777"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14:paraId="4471F328" w14:textId="77777777"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14:paraId="628A0F2F" w14:textId="77777777" w:rsidR="00526244" w:rsidRPr="0006149A" w:rsidRDefault="00526244" w:rsidP="00460A28">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5756D1E" w14:textId="77777777" w:rsidR="00526244" w:rsidRPr="0006149A" w:rsidRDefault="00526244" w:rsidP="00460A28">
      <w:pPr>
        <w:tabs>
          <w:tab w:val="left" w:pos="709"/>
        </w:tabs>
        <w:spacing w:after="0" w:line="360" w:lineRule="auto"/>
        <w:jc w:val="both"/>
        <w:rPr>
          <w:rFonts w:ascii="Palatino Linotype" w:hAnsi="Palatino Linotype" w:cs="Arial"/>
          <w:sz w:val="24"/>
          <w:szCs w:val="24"/>
        </w:rPr>
      </w:pPr>
    </w:p>
    <w:p w14:paraId="64E7F914" w14:textId="197CE9FA" w:rsidR="00C068F1" w:rsidRDefault="006A7C14" w:rsidP="009E1A25">
      <w:pPr>
        <w:spacing w:after="0" w:line="360" w:lineRule="auto"/>
        <w:jc w:val="both"/>
        <w:rPr>
          <w:rFonts w:ascii="Palatino Linotype" w:hAnsi="Palatino Linotype"/>
          <w:sz w:val="24"/>
          <w:szCs w:val="24"/>
        </w:rPr>
      </w:pPr>
      <w:r w:rsidRPr="006A7C14">
        <w:rPr>
          <w:rFonts w:ascii="Palatino Linotype" w:hAnsi="Palatino Linotype"/>
          <w:sz w:val="24"/>
          <w:szCs w:val="24"/>
        </w:rPr>
        <w:t xml:space="preserve">Con el propósito de resolver </w:t>
      </w:r>
      <w:r>
        <w:rPr>
          <w:rFonts w:ascii="Palatino Linotype" w:hAnsi="Palatino Linotype"/>
          <w:sz w:val="24"/>
          <w:szCs w:val="24"/>
        </w:rPr>
        <w:t>el</w:t>
      </w:r>
      <w:r w:rsidRPr="006A7C14">
        <w:rPr>
          <w:rFonts w:ascii="Palatino Linotype" w:hAnsi="Palatino Linotype"/>
          <w:sz w:val="24"/>
          <w:szCs w:val="24"/>
        </w:rPr>
        <w:t xml:space="preserve"> presente medio de impugnación, es conveniente recordar que </w:t>
      </w:r>
      <w:r w:rsidR="00E40E41">
        <w:rPr>
          <w:rFonts w:ascii="Palatino Linotype" w:hAnsi="Palatino Linotype"/>
          <w:sz w:val="24"/>
          <w:szCs w:val="24"/>
        </w:rPr>
        <w:t>el</w:t>
      </w:r>
      <w:r w:rsidRPr="006A7C14">
        <w:rPr>
          <w:rFonts w:ascii="Palatino Linotype" w:hAnsi="Palatino Linotype"/>
          <w:sz w:val="24"/>
          <w:szCs w:val="24"/>
        </w:rPr>
        <w:t xml:space="preserve"> Recurrente solicitó al Sujeto Obligado que se le proporcionara en la solicitud de información con número de folio </w:t>
      </w:r>
      <w:r w:rsidR="00E40E41" w:rsidRPr="00E40E41">
        <w:rPr>
          <w:rFonts w:ascii="Palatino Linotype" w:hAnsi="Palatino Linotype"/>
          <w:sz w:val="24"/>
          <w:szCs w:val="24"/>
        </w:rPr>
        <w:t>00481/ISSEMYM/IP/2021</w:t>
      </w:r>
      <w:r w:rsidRPr="006A7C14">
        <w:rPr>
          <w:rFonts w:ascii="Palatino Linotype" w:hAnsi="Palatino Linotype"/>
          <w:sz w:val="24"/>
          <w:szCs w:val="24"/>
        </w:rPr>
        <w:t xml:space="preserve">, </w:t>
      </w:r>
      <w:r>
        <w:rPr>
          <w:rFonts w:ascii="Palatino Linotype" w:hAnsi="Palatino Linotype"/>
          <w:sz w:val="24"/>
          <w:szCs w:val="24"/>
        </w:rPr>
        <w:t xml:space="preserve">del o los documentos en donde conste </w:t>
      </w:r>
      <w:r w:rsidRPr="006A7C14">
        <w:rPr>
          <w:rFonts w:ascii="Palatino Linotype" w:hAnsi="Palatino Linotype"/>
          <w:sz w:val="24"/>
          <w:szCs w:val="24"/>
        </w:rPr>
        <w:t>lo siguiente:</w:t>
      </w:r>
    </w:p>
    <w:p w14:paraId="74D9C97A" w14:textId="77777777" w:rsidR="006A7C14" w:rsidRDefault="006A7C14" w:rsidP="009E1A25">
      <w:pPr>
        <w:spacing w:after="0" w:line="360" w:lineRule="auto"/>
        <w:jc w:val="both"/>
        <w:rPr>
          <w:rFonts w:ascii="Palatino Linotype" w:hAnsi="Palatino Linotype"/>
          <w:sz w:val="24"/>
          <w:szCs w:val="24"/>
        </w:rPr>
      </w:pPr>
    </w:p>
    <w:p w14:paraId="3D119BC3" w14:textId="57B34C24" w:rsidR="00C779D9" w:rsidRDefault="00E40E41" w:rsidP="004F2AE8">
      <w:pPr>
        <w:pStyle w:val="Prrafodelista"/>
        <w:numPr>
          <w:ilvl w:val="0"/>
          <w:numId w:val="15"/>
        </w:numPr>
        <w:spacing w:line="360" w:lineRule="auto"/>
        <w:jc w:val="both"/>
        <w:rPr>
          <w:rFonts w:ascii="Palatino Linotype" w:hAnsi="Palatino Linotype"/>
        </w:rPr>
      </w:pPr>
      <w:r w:rsidRPr="00E40E41">
        <w:rPr>
          <w:rFonts w:ascii="Palatino Linotype" w:hAnsi="Palatino Linotype"/>
        </w:rPr>
        <w:t>El total de mis semanas cotizadas para poder realizar el trámite de pensionado de la persona referida en la solicitud de información</w:t>
      </w:r>
      <w:r>
        <w:rPr>
          <w:rFonts w:ascii="Palatino Linotype" w:hAnsi="Palatino Linotype"/>
        </w:rPr>
        <w:t>.</w:t>
      </w:r>
    </w:p>
    <w:p w14:paraId="147CF153" w14:textId="77777777" w:rsidR="00E40E41" w:rsidRPr="00E40E41" w:rsidRDefault="00E40E41" w:rsidP="00E40E41">
      <w:pPr>
        <w:pStyle w:val="Prrafodelista"/>
        <w:spacing w:line="360" w:lineRule="auto"/>
        <w:ind w:left="720"/>
        <w:jc w:val="both"/>
        <w:rPr>
          <w:rFonts w:ascii="Palatino Linotype" w:hAnsi="Palatino Linotype"/>
        </w:rPr>
      </w:pPr>
    </w:p>
    <w:p w14:paraId="67914AC0" w14:textId="1C6C0D86" w:rsidR="009E1A25" w:rsidRDefault="009E1A25" w:rsidP="009E1A25">
      <w:pPr>
        <w:spacing w:after="0" w:line="360" w:lineRule="auto"/>
        <w:jc w:val="both"/>
        <w:rPr>
          <w:rFonts w:ascii="Palatino Linotype" w:hAnsi="Palatino Linotype"/>
          <w:sz w:val="24"/>
          <w:szCs w:val="24"/>
        </w:rPr>
      </w:pPr>
      <w:r w:rsidRPr="009E1A25">
        <w:rPr>
          <w:rFonts w:ascii="Palatino Linotype" w:hAnsi="Palatino Linotype"/>
          <w:sz w:val="24"/>
          <w:szCs w:val="24"/>
        </w:rPr>
        <w:t>Atento a</w:t>
      </w:r>
      <w:r w:rsidR="006F3207">
        <w:rPr>
          <w:rFonts w:ascii="Palatino Linotype" w:hAnsi="Palatino Linotype"/>
          <w:sz w:val="24"/>
          <w:szCs w:val="24"/>
        </w:rPr>
        <w:t xml:space="preserve"> la solicitud de información, </w:t>
      </w:r>
      <w:r w:rsidR="00EA5AA9" w:rsidRPr="00EA5AA9">
        <w:rPr>
          <w:rFonts w:ascii="Palatino Linotype" w:hAnsi="Palatino Linotype"/>
          <w:b/>
          <w:sz w:val="24"/>
          <w:szCs w:val="24"/>
        </w:rPr>
        <w:t>El Sujeto Obligado</w:t>
      </w:r>
      <w:r w:rsidR="00EA5AA9">
        <w:rPr>
          <w:rFonts w:ascii="Palatino Linotype" w:hAnsi="Palatino Linotype"/>
          <w:sz w:val="24"/>
          <w:szCs w:val="24"/>
        </w:rPr>
        <w:t xml:space="preserve"> turnó la solicitud a la unidad administrativa que consideró competente</w:t>
      </w:r>
      <w:r w:rsidR="00EA5AA9" w:rsidRPr="006F3207">
        <w:rPr>
          <w:rFonts w:ascii="Palatino Linotype" w:hAnsi="Palatino Linotype"/>
          <w:b/>
          <w:sz w:val="24"/>
          <w:szCs w:val="24"/>
        </w:rPr>
        <w:t xml:space="preserve"> </w:t>
      </w:r>
      <w:r w:rsidR="00EA5AA9">
        <w:rPr>
          <w:rFonts w:ascii="Palatino Linotype" w:hAnsi="Palatino Linotype"/>
          <w:b/>
          <w:sz w:val="24"/>
          <w:szCs w:val="24"/>
        </w:rPr>
        <w:t xml:space="preserve">y </w:t>
      </w:r>
      <w:r w:rsidRPr="009E1A25">
        <w:rPr>
          <w:rFonts w:ascii="Palatino Linotype" w:hAnsi="Palatino Linotype"/>
          <w:sz w:val="24"/>
          <w:szCs w:val="24"/>
        </w:rPr>
        <w:t>em</w:t>
      </w:r>
      <w:r w:rsidR="00EA5AA9">
        <w:rPr>
          <w:rFonts w:ascii="Palatino Linotype" w:hAnsi="Palatino Linotype"/>
          <w:sz w:val="24"/>
          <w:szCs w:val="24"/>
        </w:rPr>
        <w:t>itió su respuesta</w:t>
      </w:r>
      <w:r w:rsidR="006A7C14">
        <w:rPr>
          <w:rFonts w:ascii="Palatino Linotype" w:hAnsi="Palatino Linotype"/>
          <w:sz w:val="24"/>
          <w:szCs w:val="24"/>
        </w:rPr>
        <w:t>,</w:t>
      </w:r>
      <w:r w:rsidR="00EA5AA9">
        <w:rPr>
          <w:rFonts w:ascii="Palatino Linotype" w:hAnsi="Palatino Linotype"/>
          <w:sz w:val="24"/>
          <w:szCs w:val="24"/>
        </w:rPr>
        <w:t xml:space="preserve"> remitiendo</w:t>
      </w:r>
      <w:r w:rsidR="00472E5A">
        <w:rPr>
          <w:rFonts w:ascii="Palatino Linotype" w:hAnsi="Palatino Linotype"/>
          <w:sz w:val="24"/>
          <w:szCs w:val="24"/>
        </w:rPr>
        <w:t xml:space="preserve"> </w:t>
      </w:r>
      <w:r w:rsidR="006A7C14">
        <w:rPr>
          <w:rFonts w:ascii="Palatino Linotype" w:hAnsi="Palatino Linotype"/>
          <w:sz w:val="24"/>
          <w:szCs w:val="24"/>
        </w:rPr>
        <w:t>un</w:t>
      </w:r>
      <w:r w:rsidR="008303F6">
        <w:rPr>
          <w:rFonts w:ascii="Palatino Linotype" w:hAnsi="Palatino Linotype"/>
          <w:sz w:val="24"/>
          <w:szCs w:val="24"/>
        </w:rPr>
        <w:t xml:space="preserve"> archivo electrónico</w:t>
      </w:r>
      <w:r w:rsidR="00644210">
        <w:rPr>
          <w:rFonts w:ascii="Palatino Linotype" w:hAnsi="Palatino Linotype"/>
          <w:sz w:val="24"/>
          <w:szCs w:val="24"/>
        </w:rPr>
        <w:t>, d</w:t>
      </w:r>
      <w:r w:rsidR="006A7C14">
        <w:rPr>
          <w:rFonts w:ascii="Palatino Linotype" w:hAnsi="Palatino Linotype"/>
          <w:sz w:val="24"/>
          <w:szCs w:val="24"/>
        </w:rPr>
        <w:t>el</w:t>
      </w:r>
      <w:r w:rsidR="00644210">
        <w:rPr>
          <w:rFonts w:ascii="Palatino Linotype" w:hAnsi="Palatino Linotype"/>
          <w:sz w:val="24"/>
          <w:szCs w:val="24"/>
        </w:rPr>
        <w:t xml:space="preserve"> cual se desprende la siguiente información: </w:t>
      </w:r>
    </w:p>
    <w:p w14:paraId="4BED8975" w14:textId="77777777" w:rsidR="00644210" w:rsidRPr="009E1A25" w:rsidRDefault="00644210" w:rsidP="009E1A25">
      <w:pPr>
        <w:spacing w:after="0" w:line="360" w:lineRule="auto"/>
        <w:jc w:val="both"/>
        <w:rPr>
          <w:rFonts w:ascii="Palatino Linotype" w:hAnsi="Palatino Linotype"/>
          <w:sz w:val="24"/>
          <w:szCs w:val="24"/>
        </w:rPr>
      </w:pPr>
    </w:p>
    <w:p w14:paraId="298635F4" w14:textId="5C358398" w:rsidR="00D6545C" w:rsidRDefault="00E40E41" w:rsidP="007C08B5">
      <w:pPr>
        <w:pStyle w:val="Sinespaciado"/>
        <w:numPr>
          <w:ilvl w:val="0"/>
          <w:numId w:val="12"/>
        </w:numPr>
        <w:spacing w:line="360" w:lineRule="auto"/>
        <w:jc w:val="both"/>
        <w:rPr>
          <w:rFonts w:ascii="Palatino Linotype" w:hAnsi="Palatino Linotype"/>
          <w:lang w:eastAsia="es-ES_tradnl"/>
        </w:rPr>
      </w:pPr>
      <w:r w:rsidRPr="00E40E41">
        <w:rPr>
          <w:rFonts w:ascii="Palatino Linotype" w:hAnsi="Palatino Linotype"/>
          <w:b/>
        </w:rPr>
        <w:lastRenderedPageBreak/>
        <w:t>ORIENTACION 481.IP.pdf</w:t>
      </w:r>
      <w:r w:rsidR="00643E6A" w:rsidRPr="00C94A15">
        <w:rPr>
          <w:rFonts w:ascii="Palatino Linotype" w:hAnsi="Palatino Linotype"/>
        </w:rPr>
        <w:t xml:space="preserve">: </w:t>
      </w:r>
      <w:r w:rsidR="0046365E" w:rsidRPr="00C94A15">
        <w:rPr>
          <w:rFonts w:ascii="Palatino Linotype" w:hAnsi="Palatino Linotype"/>
        </w:rPr>
        <w:t>Archivo electrónico que contiene</w:t>
      </w:r>
      <w:r w:rsidR="005674F8" w:rsidRPr="00C94A15">
        <w:rPr>
          <w:rFonts w:ascii="Palatino Linotype" w:hAnsi="Palatino Linotype"/>
        </w:rPr>
        <w:t xml:space="preserve"> </w:t>
      </w:r>
      <w:r w:rsidR="00472E5A" w:rsidRPr="00C94A15">
        <w:rPr>
          <w:rFonts w:ascii="Palatino Linotype" w:hAnsi="Palatino Linotype"/>
        </w:rPr>
        <w:t xml:space="preserve">un </w:t>
      </w:r>
      <w:r>
        <w:rPr>
          <w:rFonts w:ascii="Palatino Linotype" w:hAnsi="Palatino Linotype"/>
        </w:rPr>
        <w:t>oficio signado por la Jefa del Departamento de Acceso a la Información Institucional</w:t>
      </w:r>
      <w:r w:rsidR="005674F8" w:rsidRPr="00C94A15">
        <w:rPr>
          <w:rFonts w:ascii="Palatino Linotype" w:hAnsi="Palatino Linotype"/>
        </w:rPr>
        <w:t xml:space="preserve">, mediante el cual, </w:t>
      </w:r>
      <w:r w:rsidR="00472E5A" w:rsidRPr="00C94A15">
        <w:rPr>
          <w:rFonts w:ascii="Palatino Linotype" w:hAnsi="Palatino Linotype"/>
        </w:rPr>
        <w:t>medularmente informa que,</w:t>
      </w:r>
      <w:r>
        <w:rPr>
          <w:rFonts w:ascii="Palatino Linotype" w:hAnsi="Palatino Linotype"/>
          <w:lang w:eastAsia="es-ES_tradnl"/>
        </w:rPr>
        <w:t xml:space="preserve"> se determina que </w:t>
      </w:r>
      <w:bookmarkStart w:id="1" w:name="_Hlk82110221"/>
      <w:r>
        <w:rPr>
          <w:rFonts w:ascii="Palatino Linotype" w:hAnsi="Palatino Linotype"/>
          <w:lang w:eastAsia="es-ES_tradnl"/>
        </w:rPr>
        <w:t>la solicitud de información no corresponde al Instituto de Seguridad social del Estado de México y Municipios</w:t>
      </w:r>
      <w:bookmarkEnd w:id="1"/>
      <w:r>
        <w:rPr>
          <w:rFonts w:ascii="Palatino Linotype" w:hAnsi="Palatino Linotype"/>
          <w:lang w:eastAsia="es-ES_tradnl"/>
        </w:rPr>
        <w:t xml:space="preserve">, con fundamento en los artículos 1 y 2 de la Ley de Seguridad Social para los Servidores Públicos del Estado de México y Municipios, mediante el cual se establece que </w:t>
      </w:r>
      <w:r w:rsidR="00347EF1">
        <w:rPr>
          <w:rFonts w:ascii="Palatino Linotype" w:hAnsi="Palatino Linotype"/>
          <w:lang w:eastAsia="es-ES_tradnl"/>
        </w:rPr>
        <w:t>el ISSEMYM es un organismo  público descentralizado, responsable de la aplicación y cumplimiento del régimen</w:t>
      </w:r>
      <w:r w:rsidR="00347EF1" w:rsidRPr="00347EF1">
        <w:rPr>
          <w:rFonts w:asciiTheme="minorHAnsi" w:eastAsiaTheme="minorHAnsi" w:hAnsiTheme="minorHAnsi" w:cstheme="minorBidi"/>
          <w:sz w:val="22"/>
          <w:szCs w:val="22"/>
          <w:lang w:eastAsia="en-US"/>
        </w:rPr>
        <w:t xml:space="preserve"> </w:t>
      </w:r>
      <w:r w:rsidR="00347EF1" w:rsidRPr="00347EF1">
        <w:rPr>
          <w:rFonts w:ascii="Palatino Linotype" w:hAnsi="Palatino Linotype"/>
          <w:lang w:eastAsia="es-ES_tradnl"/>
        </w:rPr>
        <w:t>de seguridad social en favor de los servidores públicos del estado y municipios</w:t>
      </w:r>
      <w:r w:rsidR="00347EF1">
        <w:rPr>
          <w:rFonts w:ascii="Palatino Linotype" w:hAnsi="Palatino Linotype"/>
          <w:lang w:eastAsia="es-ES_tradnl"/>
        </w:rPr>
        <w:t>.</w:t>
      </w:r>
    </w:p>
    <w:p w14:paraId="0C064BB1" w14:textId="492C1294" w:rsidR="00347EF1" w:rsidRDefault="00347EF1" w:rsidP="00347EF1">
      <w:pPr>
        <w:pStyle w:val="Sinespaciado"/>
        <w:spacing w:line="360" w:lineRule="auto"/>
        <w:ind w:left="783"/>
        <w:jc w:val="both"/>
        <w:rPr>
          <w:rFonts w:ascii="Palatino Linotype" w:hAnsi="Palatino Linotype"/>
          <w:lang w:eastAsia="es-ES_tradnl"/>
        </w:rPr>
      </w:pPr>
      <w:r>
        <w:rPr>
          <w:rFonts w:ascii="Palatino Linotype" w:hAnsi="Palatino Linotype"/>
          <w:lang w:eastAsia="es-ES_tradnl"/>
        </w:rPr>
        <w:t>Asimismo, precis</w:t>
      </w:r>
      <w:r w:rsidR="00685BFB">
        <w:rPr>
          <w:rFonts w:ascii="Palatino Linotype" w:hAnsi="Palatino Linotype"/>
          <w:lang w:eastAsia="es-ES_tradnl"/>
        </w:rPr>
        <w:t>ó</w:t>
      </w:r>
      <w:r>
        <w:rPr>
          <w:rFonts w:ascii="Palatino Linotype" w:hAnsi="Palatino Linotype"/>
          <w:lang w:eastAsia="es-ES_tradnl"/>
        </w:rPr>
        <w:t xml:space="preserve"> que la información requerida, de acuerdo a los datos proporcionados podrían encontrarse en </w:t>
      </w:r>
      <w:r w:rsidRPr="00347EF1">
        <w:rPr>
          <w:rFonts w:ascii="Palatino Linotype" w:hAnsi="Palatino Linotype"/>
          <w:b/>
          <w:bCs/>
          <w:lang w:eastAsia="es-ES_tradnl"/>
        </w:rPr>
        <w:t>el Instituto Mexicano del Seguro Social (IMSS)</w:t>
      </w:r>
      <w:r>
        <w:rPr>
          <w:rFonts w:ascii="Palatino Linotype" w:hAnsi="Palatino Linotype"/>
          <w:lang w:eastAsia="es-ES_tradnl"/>
        </w:rPr>
        <w:t xml:space="preserve">, orientando al particular a dirigir su solicitud a dicho Instituto través de la Plataforma Nacional de Transparencia en la liga electrónica </w:t>
      </w:r>
      <w:hyperlink r:id="rId10" w:history="1">
        <w:r w:rsidRPr="00E87885">
          <w:rPr>
            <w:rStyle w:val="Hipervnculo"/>
            <w:rFonts w:ascii="Palatino Linotype" w:hAnsi="Palatino Linotype"/>
            <w:lang w:eastAsia="es-ES_tradnl"/>
          </w:rPr>
          <w:t>https://www.infomex.org.mx/gobiernofederal/home.action#</w:t>
        </w:r>
      </w:hyperlink>
      <w:r>
        <w:rPr>
          <w:rFonts w:ascii="Palatino Linotype" w:hAnsi="Palatino Linotype"/>
          <w:lang w:eastAsia="es-ES_tradnl"/>
        </w:rPr>
        <w:t xml:space="preserve">.  </w:t>
      </w:r>
    </w:p>
    <w:p w14:paraId="38DDD09E" w14:textId="77777777" w:rsidR="008B0E8A" w:rsidRPr="00B24E42" w:rsidRDefault="00367483" w:rsidP="00C94A15">
      <w:pPr>
        <w:spacing w:after="0" w:line="360" w:lineRule="auto"/>
        <w:jc w:val="both"/>
        <w:rPr>
          <w:rFonts w:ascii="Palatino Linotype" w:hAnsi="Palatino Linotype"/>
          <w:b/>
          <w:sz w:val="24"/>
          <w:szCs w:val="24"/>
        </w:rPr>
      </w:pPr>
      <w:r>
        <w:rPr>
          <w:rFonts w:ascii="Palatino Linotype" w:hAnsi="Palatino Linotype"/>
          <w:bCs/>
          <w:sz w:val="24"/>
          <w:szCs w:val="24"/>
        </w:rPr>
        <w:t xml:space="preserve"> </w:t>
      </w:r>
      <w:r w:rsidR="00B24E42">
        <w:rPr>
          <w:rFonts w:ascii="Palatino Linotype" w:hAnsi="Palatino Linotype"/>
          <w:bCs/>
          <w:sz w:val="24"/>
          <w:szCs w:val="24"/>
        </w:rPr>
        <w:t xml:space="preserve"> </w:t>
      </w:r>
    </w:p>
    <w:p w14:paraId="30990375" w14:textId="56DEEA47" w:rsidR="002B0753" w:rsidRDefault="0019382A" w:rsidP="00CB542D">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Ante la respuesta emitida</w:t>
      </w:r>
      <w:r w:rsidR="00111D31">
        <w:rPr>
          <w:rFonts w:ascii="Palatino Linotype" w:hAnsi="Palatino Linotype" w:cs="Arial"/>
          <w:sz w:val="24"/>
          <w:szCs w:val="24"/>
        </w:rPr>
        <w:t xml:space="preserve"> por El Sujeto Obligado</w:t>
      </w:r>
      <w:r w:rsidRPr="0019382A">
        <w:rPr>
          <w:rFonts w:ascii="Palatino Linotype" w:hAnsi="Palatino Linotype" w:cs="Arial"/>
          <w:sz w:val="24"/>
          <w:szCs w:val="24"/>
        </w:rPr>
        <w:t xml:space="preserve">, </w:t>
      </w:r>
      <w:r w:rsidR="003B29EE">
        <w:rPr>
          <w:rFonts w:ascii="Palatino Linotype" w:hAnsi="Palatino Linotype" w:cs="Arial"/>
          <w:sz w:val="24"/>
          <w:szCs w:val="24"/>
        </w:rPr>
        <w:t>la</w:t>
      </w:r>
      <w:r w:rsidRPr="0019382A">
        <w:rPr>
          <w:rFonts w:ascii="Palatino Linotype" w:hAnsi="Palatino Linotype" w:cs="Arial"/>
          <w:sz w:val="24"/>
          <w:szCs w:val="24"/>
        </w:rPr>
        <w:t xml:space="preserve"> particular interpuso el presente recurso de revisión manifestando como </w:t>
      </w:r>
      <w:r w:rsidR="0040020B">
        <w:rPr>
          <w:rFonts w:ascii="Palatino Linotype" w:hAnsi="Palatino Linotype" w:cs="Arial"/>
          <w:sz w:val="24"/>
          <w:szCs w:val="24"/>
        </w:rPr>
        <w:t>acto impugnado</w:t>
      </w:r>
      <w:r w:rsidR="00E8787B">
        <w:rPr>
          <w:rFonts w:ascii="Palatino Linotype" w:hAnsi="Palatino Linotype" w:cs="Arial"/>
          <w:sz w:val="24"/>
          <w:szCs w:val="24"/>
        </w:rPr>
        <w:t xml:space="preserve"> que “</w:t>
      </w:r>
      <w:r w:rsidR="00E8787B" w:rsidRPr="00E8787B">
        <w:rPr>
          <w:rFonts w:ascii="Palatino Linotype" w:hAnsi="Palatino Linotype" w:cs="Arial"/>
          <w:b/>
          <w:bCs/>
          <w:i/>
          <w:iCs/>
          <w:sz w:val="24"/>
          <w:szCs w:val="24"/>
        </w:rPr>
        <w:t>Aclaración de semanas cotizadas en el IMSS</w:t>
      </w:r>
      <w:r w:rsidR="00E8787B">
        <w:rPr>
          <w:rFonts w:ascii="Palatino Linotype" w:hAnsi="Palatino Linotype" w:cs="Arial"/>
          <w:sz w:val="24"/>
          <w:szCs w:val="24"/>
        </w:rPr>
        <w:t xml:space="preserve">” </w:t>
      </w:r>
      <w:r w:rsidR="0040020B">
        <w:rPr>
          <w:rFonts w:ascii="Palatino Linotype" w:hAnsi="Palatino Linotype" w:cs="Arial"/>
          <w:sz w:val="24"/>
          <w:szCs w:val="24"/>
        </w:rPr>
        <w:t xml:space="preserve">y como </w:t>
      </w:r>
      <w:r w:rsidRPr="0019382A">
        <w:rPr>
          <w:rFonts w:ascii="Palatino Linotype" w:hAnsi="Palatino Linotype" w:cs="Arial"/>
          <w:sz w:val="24"/>
          <w:szCs w:val="24"/>
        </w:rPr>
        <w:t xml:space="preserve">razones o motivos de la inconformidad que </w:t>
      </w:r>
      <w:r w:rsidR="001F60D5">
        <w:rPr>
          <w:rFonts w:ascii="Palatino Linotype" w:hAnsi="Palatino Linotype" w:cs="Arial"/>
          <w:sz w:val="24"/>
          <w:szCs w:val="24"/>
        </w:rPr>
        <w:t>“</w:t>
      </w:r>
      <w:r w:rsidR="00E8787B" w:rsidRPr="00E8787B">
        <w:rPr>
          <w:rFonts w:ascii="Palatino Linotype" w:hAnsi="Palatino Linotype" w:cs="Arial"/>
          <w:b/>
          <w:bCs/>
          <w:i/>
          <w:iCs/>
          <w:sz w:val="24"/>
          <w:szCs w:val="24"/>
        </w:rPr>
        <w:t>No se resuelve mi duda</w:t>
      </w:r>
      <w:r w:rsidR="001F60D5">
        <w:rPr>
          <w:rFonts w:ascii="Palatino Linotype" w:hAnsi="Palatino Linotype" w:cs="Arial"/>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792672F9" w14:textId="77777777" w:rsidR="002B0753" w:rsidRDefault="002B0753" w:rsidP="00CB542D">
      <w:pPr>
        <w:spacing w:before="120" w:after="120" w:line="360" w:lineRule="auto"/>
        <w:jc w:val="both"/>
        <w:rPr>
          <w:rFonts w:ascii="Palatino Linotype" w:hAnsi="Palatino Linotype" w:cs="Arial"/>
          <w:sz w:val="24"/>
          <w:szCs w:val="24"/>
        </w:rPr>
      </w:pPr>
    </w:p>
    <w:p w14:paraId="7FE6A255" w14:textId="08CE32E8" w:rsidR="00F97DD8" w:rsidRDefault="0019382A" w:rsidP="00C94A15">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Por su parte, </w:t>
      </w:r>
      <w:r w:rsidR="001F60D5" w:rsidRPr="001F60D5">
        <w:rPr>
          <w:rFonts w:ascii="Palatino Linotype" w:hAnsi="Palatino Linotype" w:cs="Arial"/>
          <w:b/>
          <w:bCs/>
          <w:sz w:val="24"/>
          <w:szCs w:val="24"/>
        </w:rPr>
        <w:t>E</w:t>
      </w:r>
      <w:r w:rsidRPr="001F60D5">
        <w:rPr>
          <w:rFonts w:ascii="Palatino Linotype" w:hAnsi="Palatino Linotype" w:cs="Arial"/>
          <w:b/>
          <w:bCs/>
          <w:sz w:val="24"/>
          <w:szCs w:val="24"/>
        </w:rPr>
        <w:t>l Sujeto Obligado</w:t>
      </w:r>
      <w:r w:rsidRPr="0019382A">
        <w:rPr>
          <w:rFonts w:ascii="Palatino Linotype" w:hAnsi="Palatino Linotype" w:cs="Arial"/>
          <w:sz w:val="24"/>
          <w:szCs w:val="24"/>
        </w:rPr>
        <w:t xml:space="preserve"> rindió con oportunidad su Informe Justificado que fue puesto a la vista de la Recurrente y mediante el cual reiteró su respuesta origin</w:t>
      </w:r>
      <w:r w:rsidR="00D3541B">
        <w:rPr>
          <w:rFonts w:ascii="Palatino Linotype" w:hAnsi="Palatino Linotype" w:cs="Arial"/>
          <w:sz w:val="24"/>
          <w:szCs w:val="24"/>
        </w:rPr>
        <w:t xml:space="preserve">al </w:t>
      </w:r>
      <w:r w:rsidR="00D3541B">
        <w:rPr>
          <w:rFonts w:ascii="Palatino Linotype" w:hAnsi="Palatino Linotype" w:cs="Arial"/>
          <w:sz w:val="24"/>
          <w:szCs w:val="24"/>
        </w:rPr>
        <w:lastRenderedPageBreak/>
        <w:t>fundamentalmente, y seña</w:t>
      </w:r>
      <w:r w:rsidR="00111D31">
        <w:rPr>
          <w:rFonts w:ascii="Palatino Linotype" w:hAnsi="Palatino Linotype" w:cs="Arial"/>
          <w:sz w:val="24"/>
          <w:szCs w:val="24"/>
        </w:rPr>
        <w:t>lando que</w:t>
      </w:r>
      <w:r w:rsidR="00AA174B">
        <w:rPr>
          <w:rFonts w:ascii="Palatino Linotype" w:hAnsi="Palatino Linotype" w:cs="Arial"/>
          <w:sz w:val="24"/>
          <w:szCs w:val="24"/>
        </w:rPr>
        <w:t xml:space="preserve"> el Instituto de Seguridad Social del Estado de México y Municipios, indicó al solicitante mediante acuerdo, que ante su notoria incompetencia, se orientó al Sujeto Obligado que pudiera ser competente, de acuerdo a sus facultades competencias y funciones, siendo esta el Instituto Mexicano de Seguridad Social (IMSS)</w:t>
      </w:r>
      <w:r w:rsidR="001B448A">
        <w:rPr>
          <w:rFonts w:ascii="Palatino Linotype" w:hAnsi="Palatino Linotype" w:cs="Arial"/>
          <w:sz w:val="24"/>
          <w:szCs w:val="24"/>
        </w:rPr>
        <w:t>.</w:t>
      </w:r>
    </w:p>
    <w:p w14:paraId="4DEE98F4" w14:textId="77777777" w:rsidR="001E48B6" w:rsidRDefault="001E48B6" w:rsidP="00460A28">
      <w:pPr>
        <w:tabs>
          <w:tab w:val="left" w:pos="8647"/>
        </w:tabs>
        <w:spacing w:after="0" w:line="360" w:lineRule="auto"/>
        <w:jc w:val="both"/>
        <w:rPr>
          <w:rFonts w:ascii="Palatino Linotype" w:hAnsi="Palatino Linotype" w:cs="Arial"/>
          <w:sz w:val="24"/>
          <w:szCs w:val="24"/>
        </w:rPr>
      </w:pPr>
    </w:p>
    <w:p w14:paraId="556EAF11" w14:textId="77777777" w:rsidR="00F043B8" w:rsidRPr="00763881" w:rsidRDefault="00526244" w:rsidP="00460A28">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0083107D">
        <w:rPr>
          <w:rFonts w:ascii="Palatino Linotype" w:hAnsi="Palatino Linotype" w:cs="Arial"/>
          <w:sz w:val="24"/>
          <w:szCs w:val="24"/>
        </w:rPr>
        <w:t xml:space="preserve">parte del </w:t>
      </w:r>
      <w:r w:rsidR="0083107D" w:rsidRPr="00A4120B">
        <w:rPr>
          <w:rFonts w:ascii="Palatino Linotype" w:hAnsi="Palatino Linotype" w:cs="Arial"/>
          <w:b/>
          <w:sz w:val="24"/>
          <w:szCs w:val="24"/>
        </w:rPr>
        <w:t>Sujeto O</w:t>
      </w:r>
      <w:r w:rsidRPr="00A4120B">
        <w:rPr>
          <w:rFonts w:ascii="Palatino Linotype" w:hAnsi="Palatino Linotype" w:cs="Arial"/>
          <w:b/>
          <w:sz w:val="24"/>
          <w:szCs w:val="24"/>
        </w:rPr>
        <w:t>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123F04A2" w14:textId="77777777" w:rsidR="00F043B8" w:rsidRDefault="00F043B8" w:rsidP="00460A28">
      <w:pPr>
        <w:tabs>
          <w:tab w:val="left" w:pos="709"/>
        </w:tabs>
        <w:spacing w:after="0" w:line="360" w:lineRule="auto"/>
        <w:ind w:right="51"/>
        <w:jc w:val="both"/>
        <w:rPr>
          <w:rFonts w:ascii="Palatino Linotype" w:hAnsi="Palatino Linotype" w:cs="Arial"/>
          <w:sz w:val="24"/>
          <w:szCs w:val="24"/>
        </w:rPr>
      </w:pPr>
    </w:p>
    <w:p w14:paraId="16A16C15" w14:textId="77777777" w:rsidR="00837B4D" w:rsidRPr="009B3996" w:rsidRDefault="00460A28" w:rsidP="00460A28">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w:t>
      </w:r>
      <w:r w:rsidR="00837B4D">
        <w:rPr>
          <w:rFonts w:ascii="Palatino Linotype" w:hAnsi="Palatino Linotype" w:cs="Arial"/>
          <w:color w:val="000000"/>
          <w:sz w:val="24"/>
          <w:szCs w:val="24"/>
        </w:rPr>
        <w:t>,</w:t>
      </w:r>
      <w:r w:rsidR="00EC06A8">
        <w:rPr>
          <w:rFonts w:ascii="Palatino Linotype" w:hAnsi="Palatino Linotype" w:cs="Arial"/>
          <w:color w:val="000000"/>
          <w:sz w:val="24"/>
          <w:szCs w:val="24"/>
        </w:rPr>
        <w:t xml:space="preserve"> es de advertirse lo siguiente</w:t>
      </w:r>
      <w:r w:rsidR="00837B4D"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9BC2211" w14:textId="77777777" w:rsidR="00837B4D" w:rsidRPr="006F3207" w:rsidRDefault="00837B4D" w:rsidP="00460A28">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5173C81B"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61D09D28"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B29F035" w14:textId="77777777" w:rsidR="00837B4D" w:rsidRPr="006F3207" w:rsidRDefault="00837B4D" w:rsidP="00460A28">
      <w:pPr>
        <w:spacing w:after="0" w:line="240" w:lineRule="auto"/>
        <w:ind w:left="851" w:right="851"/>
        <w:jc w:val="both"/>
        <w:rPr>
          <w:rFonts w:ascii="Palatino Linotype" w:hAnsi="Palatino Linotype" w:cs="Arial"/>
          <w:bCs/>
          <w:i/>
          <w:sz w:val="24"/>
          <w:szCs w:val="24"/>
        </w:rPr>
      </w:pPr>
    </w:p>
    <w:p w14:paraId="32F0F194" w14:textId="77777777" w:rsidR="00837B4D" w:rsidRPr="006F3207" w:rsidRDefault="00837B4D" w:rsidP="00460A28">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7089D0" w14:textId="77777777" w:rsidR="00837B4D" w:rsidRPr="009B3996" w:rsidRDefault="00837B4D" w:rsidP="00837B4D">
      <w:pPr>
        <w:tabs>
          <w:tab w:val="left" w:pos="709"/>
        </w:tabs>
        <w:spacing w:line="480" w:lineRule="auto"/>
        <w:jc w:val="both"/>
        <w:rPr>
          <w:rFonts w:ascii="Palatino Linotype" w:hAnsi="Palatino Linotype" w:cs="Arial"/>
          <w:sz w:val="24"/>
          <w:szCs w:val="24"/>
        </w:rPr>
      </w:pPr>
    </w:p>
    <w:p w14:paraId="5863E29A" w14:textId="77777777" w:rsidR="00837B4D"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0AF91952" w14:textId="77777777" w:rsidR="00CB542D" w:rsidRPr="009B3996" w:rsidRDefault="00CB542D" w:rsidP="00837B4D">
      <w:pPr>
        <w:tabs>
          <w:tab w:val="left" w:pos="709"/>
        </w:tabs>
        <w:spacing w:line="360" w:lineRule="auto"/>
        <w:jc w:val="both"/>
        <w:rPr>
          <w:rFonts w:ascii="Palatino Linotype" w:hAnsi="Palatino Linotype" w:cs="Arial"/>
          <w:sz w:val="24"/>
          <w:szCs w:val="24"/>
        </w:rPr>
      </w:pPr>
    </w:p>
    <w:p w14:paraId="114D1D6F"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566ED91B"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758BB9F8"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0C6A6525" w14:textId="77777777" w:rsidR="00837B4D" w:rsidRPr="006F3207" w:rsidRDefault="00837B4D" w:rsidP="00EC06A8">
      <w:pPr>
        <w:spacing w:after="0" w:line="240" w:lineRule="auto"/>
        <w:ind w:left="851" w:right="851"/>
        <w:jc w:val="both"/>
        <w:rPr>
          <w:rFonts w:ascii="Palatino Linotype" w:hAnsi="Palatino Linotype" w:cs="Arial"/>
          <w:i/>
          <w:sz w:val="24"/>
        </w:rPr>
      </w:pPr>
    </w:p>
    <w:p w14:paraId="68B6EE44"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lastRenderedPageBreak/>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F9EE3"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9DF51CB" w14:textId="77777777" w:rsidR="00837B4D" w:rsidRPr="006F3207" w:rsidRDefault="00837B4D" w:rsidP="00EC06A8">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47519EBB" w14:textId="77777777" w:rsidR="00837B4D" w:rsidRPr="006F3207" w:rsidRDefault="00837B4D" w:rsidP="00EC06A8">
      <w:pPr>
        <w:spacing w:after="0" w:line="240" w:lineRule="auto"/>
        <w:ind w:left="851" w:right="851"/>
        <w:jc w:val="both"/>
        <w:rPr>
          <w:rFonts w:ascii="Palatino Linotype" w:hAnsi="Palatino Linotype" w:cs="Arial"/>
          <w:i/>
          <w:sz w:val="24"/>
        </w:rPr>
      </w:pPr>
    </w:p>
    <w:p w14:paraId="21433870" w14:textId="77777777" w:rsidR="00837B4D" w:rsidRPr="006F3207" w:rsidRDefault="00837B4D" w:rsidP="00EC06A8">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2AD8E5A0" w14:textId="77777777" w:rsidR="00837B4D" w:rsidRPr="006F3207" w:rsidRDefault="00837B4D" w:rsidP="00EC06A8">
      <w:pPr>
        <w:spacing w:after="0" w:line="240" w:lineRule="auto"/>
        <w:ind w:left="851" w:right="851"/>
        <w:jc w:val="both"/>
        <w:rPr>
          <w:rFonts w:ascii="Palatino Linotype" w:hAnsi="Palatino Linotype" w:cs="Arial"/>
          <w:i/>
          <w:sz w:val="24"/>
        </w:rPr>
      </w:pPr>
    </w:p>
    <w:p w14:paraId="5DEDE2CC" w14:textId="77777777" w:rsidR="00837B4D" w:rsidRPr="006F3207" w:rsidRDefault="00837B4D" w:rsidP="00EC06A8">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0A228461" w14:textId="77777777" w:rsidR="00837B4D" w:rsidRPr="006F3207" w:rsidRDefault="00837B4D" w:rsidP="00EC06A8">
      <w:pPr>
        <w:spacing w:after="0" w:line="240" w:lineRule="auto"/>
        <w:ind w:left="851" w:right="851"/>
        <w:jc w:val="right"/>
        <w:rPr>
          <w:rFonts w:ascii="Palatino Linotype" w:hAnsi="Palatino Linotype" w:cs="Arial"/>
          <w:sz w:val="24"/>
        </w:rPr>
      </w:pPr>
    </w:p>
    <w:p w14:paraId="693D2FAA" w14:textId="77777777" w:rsidR="00837B4D" w:rsidRDefault="00837B4D" w:rsidP="00EC06A8">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6B5A6FF6" w14:textId="77777777" w:rsidR="00CB542D" w:rsidRPr="006F3207" w:rsidRDefault="00CB542D" w:rsidP="00EC06A8">
      <w:pPr>
        <w:spacing w:after="0" w:line="240" w:lineRule="auto"/>
        <w:ind w:left="851" w:right="851"/>
        <w:jc w:val="right"/>
        <w:rPr>
          <w:rFonts w:ascii="Palatino Linotype" w:hAnsi="Palatino Linotype" w:cs="Arial"/>
          <w:sz w:val="24"/>
        </w:rPr>
      </w:pPr>
    </w:p>
    <w:p w14:paraId="07861D18" w14:textId="77777777" w:rsidR="00837B4D" w:rsidRDefault="00837B4D" w:rsidP="00EC06A8">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encuentre en su posesión en el ejercicio de sus atribuciones y que toda la información </w:t>
      </w:r>
      <w:r w:rsidRPr="005355FA">
        <w:rPr>
          <w:rFonts w:ascii="Palatino Linotype" w:hAnsi="Palatino Linotype" w:cs="Arial"/>
          <w:sz w:val="24"/>
          <w:szCs w:val="24"/>
        </w:rPr>
        <w:lastRenderedPageBreak/>
        <w:t>generada, obtenida, adquirida, transformada, administrada o en posesión de los sujetos obligados es pública y accesible de manera permanente a cualquier persona.</w:t>
      </w:r>
    </w:p>
    <w:p w14:paraId="3F16C469" w14:textId="77777777" w:rsidR="002F554D" w:rsidRDefault="002F554D" w:rsidP="00EC06A8">
      <w:pPr>
        <w:spacing w:after="0" w:line="360" w:lineRule="auto"/>
        <w:jc w:val="both"/>
        <w:rPr>
          <w:rFonts w:ascii="Palatino Linotype" w:hAnsi="Palatino Linotype" w:cs="Arial"/>
          <w:sz w:val="24"/>
          <w:szCs w:val="24"/>
        </w:rPr>
      </w:pPr>
    </w:p>
    <w:p w14:paraId="6779CDCE"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Ahora bien,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46D9339F" w14:textId="77777777" w:rsidR="002F554D" w:rsidRPr="002F554D" w:rsidRDefault="002F554D" w:rsidP="002F554D">
      <w:pPr>
        <w:spacing w:after="0" w:line="360" w:lineRule="auto"/>
        <w:jc w:val="both"/>
        <w:rPr>
          <w:rFonts w:ascii="Palatino Linotype" w:hAnsi="Palatino Linotype" w:cs="Arial"/>
          <w:sz w:val="24"/>
          <w:szCs w:val="24"/>
        </w:rPr>
      </w:pPr>
    </w:p>
    <w:p w14:paraId="159E4829" w14:textId="77777777" w:rsidR="002F554D" w:rsidRP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 xml:space="preserve">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w:t>
      </w:r>
      <w:r w:rsidRPr="002F554D">
        <w:rPr>
          <w:rFonts w:ascii="Palatino Linotype" w:hAnsi="Palatino Linotype" w:cs="Arial"/>
          <w:sz w:val="24"/>
          <w:szCs w:val="24"/>
        </w:rPr>
        <w:lastRenderedPageBreak/>
        <w:t>correspondiente a la entidad Federativa de que se trate, en este caso con el Sistema de Acceso a la Información Mexiquense SAIMEX.</w:t>
      </w:r>
    </w:p>
    <w:p w14:paraId="744307DC" w14:textId="77777777" w:rsidR="002F554D" w:rsidRPr="002F554D" w:rsidRDefault="002F554D" w:rsidP="002F554D">
      <w:pPr>
        <w:spacing w:after="0" w:line="360" w:lineRule="auto"/>
        <w:jc w:val="both"/>
        <w:rPr>
          <w:rFonts w:ascii="Palatino Linotype" w:hAnsi="Palatino Linotype" w:cs="Arial"/>
          <w:sz w:val="24"/>
          <w:szCs w:val="24"/>
        </w:rPr>
      </w:pPr>
    </w:p>
    <w:p w14:paraId="4A918140" w14:textId="77777777" w:rsidR="002F554D" w:rsidRDefault="002F554D" w:rsidP="002F554D">
      <w:pPr>
        <w:spacing w:after="0" w:line="360" w:lineRule="auto"/>
        <w:jc w:val="both"/>
        <w:rPr>
          <w:rFonts w:ascii="Palatino Linotype" w:hAnsi="Palatino Linotype" w:cs="Arial"/>
          <w:sz w:val="24"/>
          <w:szCs w:val="24"/>
        </w:rPr>
      </w:pPr>
      <w:r w:rsidRPr="002F554D">
        <w:rPr>
          <w:rFonts w:ascii="Palatino Linotype"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4B1857AE" w14:textId="77777777" w:rsidR="00116AAE" w:rsidRPr="00116AAE" w:rsidRDefault="00116AAE" w:rsidP="00116AAE">
      <w:pPr>
        <w:spacing w:after="0" w:line="360" w:lineRule="auto"/>
        <w:jc w:val="both"/>
        <w:rPr>
          <w:rFonts w:ascii="Palatino Linotype" w:hAnsi="Palatino Linotype"/>
          <w:sz w:val="24"/>
          <w:szCs w:val="24"/>
        </w:rPr>
      </w:pPr>
    </w:p>
    <w:p w14:paraId="7FE88978" w14:textId="77777777" w:rsidR="00A776CB" w:rsidRDefault="003237EE" w:rsidP="00116AAE">
      <w:pPr>
        <w:spacing w:after="0" w:line="360" w:lineRule="auto"/>
        <w:jc w:val="both"/>
        <w:rPr>
          <w:rFonts w:ascii="Palatino Linotype" w:hAnsi="Palatino Linotype"/>
          <w:sz w:val="24"/>
          <w:szCs w:val="24"/>
        </w:rPr>
      </w:pPr>
      <w:r w:rsidRPr="003237EE">
        <w:rPr>
          <w:rFonts w:ascii="Palatino Linotype" w:hAnsi="Palatino Linotype"/>
          <w:sz w:val="24"/>
          <w:szCs w:val="24"/>
        </w:rPr>
        <w:t>En ese contexto, a efecto de realizar un análisis respecto de si la información otorgada colma lo requerido por la entonces solicitante, deben precisarse las siguientes consideraciones de hecho y de derecho.</w:t>
      </w:r>
    </w:p>
    <w:p w14:paraId="2BB5577F" w14:textId="77777777" w:rsidR="0079143F" w:rsidRDefault="0079143F" w:rsidP="007748E5">
      <w:pPr>
        <w:spacing w:after="0" w:line="360" w:lineRule="auto"/>
        <w:jc w:val="both"/>
        <w:rPr>
          <w:rFonts w:ascii="Palatino Linotype" w:hAnsi="Palatino Linotype"/>
          <w:sz w:val="24"/>
          <w:szCs w:val="24"/>
          <w:lang w:eastAsia="es-MX"/>
        </w:rPr>
      </w:pPr>
    </w:p>
    <w:p w14:paraId="502E559A" w14:textId="64EE6FCC" w:rsidR="00561CA1" w:rsidRPr="00561CA1" w:rsidRDefault="00561CA1" w:rsidP="00AA174B">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En ese orden de ideas,</w:t>
      </w:r>
      <w:r w:rsidR="0079143F" w:rsidRPr="00121730">
        <w:rPr>
          <w:rFonts w:ascii="Palatino Linotype" w:hAnsi="Palatino Linotype"/>
          <w:sz w:val="24"/>
          <w:szCs w:val="24"/>
          <w:lang w:eastAsia="es-MX"/>
        </w:rPr>
        <w:t xml:space="preserve"> de la solicitud de acceso a la información</w:t>
      </w:r>
      <w:r>
        <w:rPr>
          <w:rFonts w:ascii="Palatino Linotype" w:hAnsi="Palatino Linotype"/>
          <w:sz w:val="24"/>
          <w:szCs w:val="24"/>
          <w:lang w:eastAsia="es-MX"/>
        </w:rPr>
        <w:t xml:space="preserve"> pública, correspondiente </w:t>
      </w:r>
      <w:r w:rsidR="00AA174B">
        <w:rPr>
          <w:rFonts w:ascii="Palatino Linotype" w:hAnsi="Palatino Linotype"/>
          <w:sz w:val="24"/>
          <w:szCs w:val="24"/>
          <w:lang w:eastAsia="es-MX"/>
        </w:rPr>
        <w:t>a c</w:t>
      </w:r>
      <w:r w:rsidR="00AA174B" w:rsidRPr="00AA174B">
        <w:rPr>
          <w:rFonts w:ascii="Palatino Linotype" w:hAnsi="Palatino Linotype"/>
          <w:sz w:val="24"/>
          <w:szCs w:val="24"/>
          <w:lang w:eastAsia="es-MX"/>
        </w:rPr>
        <w:t>onocer el total de  semanas cotizadas para poder realizar el trámite de pensionado</w:t>
      </w:r>
      <w:r w:rsidR="00AA174B">
        <w:rPr>
          <w:rFonts w:ascii="Palatino Linotype" w:hAnsi="Palatino Linotype"/>
          <w:sz w:val="24"/>
          <w:szCs w:val="24"/>
          <w:lang w:eastAsia="es-MX"/>
        </w:rPr>
        <w:t xml:space="preserve"> de la persona referida en la solicitud de acceso a la información</w:t>
      </w:r>
      <w:r w:rsidR="0079143F">
        <w:rPr>
          <w:rFonts w:ascii="Palatino Linotype" w:hAnsi="Palatino Linotype"/>
          <w:sz w:val="24"/>
          <w:szCs w:val="24"/>
          <w:lang w:eastAsia="es-MX"/>
        </w:rPr>
        <w:t xml:space="preserve">, </w:t>
      </w:r>
      <w:r w:rsidR="0079143F" w:rsidRPr="00ED6905">
        <w:rPr>
          <w:rFonts w:ascii="Palatino Linotype" w:hAnsi="Palatino Linotype"/>
          <w:b/>
          <w:bCs/>
          <w:sz w:val="24"/>
          <w:szCs w:val="24"/>
          <w:lang w:eastAsia="es-MX"/>
        </w:rPr>
        <w:t xml:space="preserve">el </w:t>
      </w:r>
      <w:r>
        <w:rPr>
          <w:rFonts w:ascii="Palatino Linotype" w:hAnsi="Palatino Linotype"/>
          <w:b/>
          <w:bCs/>
          <w:sz w:val="24"/>
          <w:szCs w:val="24"/>
          <w:lang w:eastAsia="es-MX"/>
        </w:rPr>
        <w:t>S</w:t>
      </w:r>
      <w:r w:rsidR="0079143F" w:rsidRPr="00ED6905">
        <w:rPr>
          <w:rFonts w:ascii="Palatino Linotype" w:hAnsi="Palatino Linotype"/>
          <w:b/>
          <w:bCs/>
          <w:sz w:val="24"/>
          <w:szCs w:val="24"/>
          <w:lang w:eastAsia="es-MX"/>
        </w:rPr>
        <w:t xml:space="preserve">ujeto </w:t>
      </w:r>
      <w:r>
        <w:rPr>
          <w:rFonts w:ascii="Palatino Linotype" w:hAnsi="Palatino Linotype"/>
          <w:b/>
          <w:bCs/>
          <w:sz w:val="24"/>
          <w:szCs w:val="24"/>
          <w:lang w:eastAsia="es-MX"/>
        </w:rPr>
        <w:t>O</w:t>
      </w:r>
      <w:r w:rsidR="0079143F" w:rsidRPr="00ED6905">
        <w:rPr>
          <w:rFonts w:ascii="Palatino Linotype" w:hAnsi="Palatino Linotype"/>
          <w:b/>
          <w:bCs/>
          <w:sz w:val="24"/>
          <w:szCs w:val="24"/>
          <w:lang w:eastAsia="es-MX"/>
        </w:rPr>
        <w:t>bligado</w:t>
      </w:r>
      <w:r w:rsidR="0079143F">
        <w:rPr>
          <w:rFonts w:ascii="Palatino Linotype" w:hAnsi="Palatino Linotype"/>
          <w:sz w:val="24"/>
          <w:szCs w:val="24"/>
          <w:lang w:eastAsia="es-MX"/>
        </w:rPr>
        <w:t xml:space="preserve"> refirió que,</w:t>
      </w:r>
      <w:r w:rsidR="00BF5AF4" w:rsidRPr="00BF5AF4">
        <w:rPr>
          <w:rFonts w:ascii="Palatino Linotype" w:hAnsi="Palatino Linotype"/>
          <w:sz w:val="24"/>
          <w:szCs w:val="24"/>
          <w:lang w:eastAsia="es-MX"/>
        </w:rPr>
        <w:t xml:space="preserve"> la información solicitada </w:t>
      </w:r>
      <w:r w:rsidRPr="00561CA1">
        <w:rPr>
          <w:rFonts w:ascii="Palatino Linotype" w:hAnsi="Palatino Linotype"/>
          <w:sz w:val="24"/>
          <w:szCs w:val="24"/>
          <w:lang w:eastAsia="es-MX"/>
        </w:rPr>
        <w:t>no es generada por</w:t>
      </w:r>
      <w:r w:rsidR="00AA174B">
        <w:rPr>
          <w:rFonts w:ascii="Palatino Linotype" w:hAnsi="Palatino Linotype"/>
          <w:sz w:val="24"/>
          <w:szCs w:val="24"/>
          <w:lang w:eastAsia="es-MX"/>
        </w:rPr>
        <w:t xml:space="preserve"> el</w:t>
      </w:r>
      <w:r w:rsidRPr="00561CA1">
        <w:rPr>
          <w:rFonts w:ascii="Palatino Linotype" w:hAnsi="Palatino Linotype"/>
          <w:sz w:val="24"/>
          <w:szCs w:val="24"/>
          <w:lang w:eastAsia="es-MX"/>
        </w:rPr>
        <w:t xml:space="preserve"> </w:t>
      </w:r>
      <w:r w:rsidR="00AA174B" w:rsidRPr="00AA174B">
        <w:rPr>
          <w:rFonts w:ascii="Palatino Linotype" w:hAnsi="Palatino Linotype"/>
          <w:sz w:val="24"/>
          <w:szCs w:val="24"/>
          <w:lang w:eastAsia="es-MX"/>
        </w:rPr>
        <w:t xml:space="preserve">Instituto de Seguridad social del Estado de México y Municipios, </w:t>
      </w:r>
      <w:r w:rsidR="00AA174B">
        <w:rPr>
          <w:rFonts w:ascii="Palatino Linotype" w:hAnsi="Palatino Linotype"/>
          <w:sz w:val="24"/>
          <w:szCs w:val="24"/>
          <w:lang w:eastAsia="es-MX"/>
        </w:rPr>
        <w:t>ello en virtud de que sus funciones están orientadas a</w:t>
      </w:r>
      <w:r w:rsidR="00AA174B" w:rsidRPr="00AA174B">
        <w:rPr>
          <w:rFonts w:ascii="Palatino Linotype" w:hAnsi="Palatino Linotype"/>
          <w:sz w:val="24"/>
          <w:szCs w:val="24"/>
          <w:lang w:eastAsia="es-MX"/>
        </w:rPr>
        <w:t xml:space="preserve"> la aplicación y cumplimiento del régimen de seguridad social </w:t>
      </w:r>
      <w:r w:rsidR="00AA174B" w:rsidRPr="00AA174B">
        <w:rPr>
          <w:rFonts w:ascii="Palatino Linotype" w:hAnsi="Palatino Linotype"/>
          <w:b/>
          <w:bCs/>
          <w:sz w:val="24"/>
          <w:szCs w:val="24"/>
          <w:lang w:eastAsia="es-MX"/>
        </w:rPr>
        <w:t>en favor de los servidores públicos del estado y municipios</w:t>
      </w:r>
      <w:r w:rsidR="00AA174B" w:rsidRPr="00AA174B">
        <w:rPr>
          <w:rFonts w:ascii="Palatino Linotype" w:hAnsi="Palatino Linotype"/>
          <w:sz w:val="24"/>
          <w:szCs w:val="24"/>
          <w:lang w:eastAsia="es-MX"/>
        </w:rPr>
        <w:t>, orientando al particular a dirigir su solicitud a dicho Instituto través de la Plataforma Nacional de Transparencia en la liga electrónica</w:t>
      </w:r>
      <w:r w:rsidR="00AA174B">
        <w:rPr>
          <w:rFonts w:ascii="Palatino Linotype" w:hAnsi="Palatino Linotype"/>
          <w:sz w:val="24"/>
          <w:szCs w:val="24"/>
          <w:lang w:eastAsia="es-MX"/>
        </w:rPr>
        <w:t xml:space="preserve"> referida</w:t>
      </w:r>
      <w:r w:rsidRPr="00561CA1">
        <w:rPr>
          <w:rFonts w:ascii="Palatino Linotype" w:hAnsi="Palatino Linotype"/>
          <w:sz w:val="24"/>
          <w:szCs w:val="24"/>
          <w:lang w:eastAsia="es-MX"/>
        </w:rPr>
        <w:t xml:space="preserve">, al </w:t>
      </w:r>
      <w:r w:rsidR="00AA174B" w:rsidRPr="00AA174B">
        <w:rPr>
          <w:rFonts w:ascii="Palatino Linotype" w:hAnsi="Palatino Linotype"/>
          <w:b/>
          <w:bCs/>
          <w:sz w:val="24"/>
          <w:szCs w:val="24"/>
          <w:lang w:eastAsia="es-MX"/>
        </w:rPr>
        <w:t>Instituto Mexicano del Seguro Social (IMSS)</w:t>
      </w:r>
      <w:r>
        <w:rPr>
          <w:rFonts w:ascii="Palatino Linotype" w:hAnsi="Palatino Linotype"/>
          <w:sz w:val="24"/>
          <w:szCs w:val="24"/>
          <w:lang w:eastAsia="es-MX"/>
        </w:rPr>
        <w:t>.</w:t>
      </w:r>
    </w:p>
    <w:p w14:paraId="4876A648" w14:textId="7A80CA51" w:rsidR="00160452" w:rsidRDefault="00160452" w:rsidP="00561CA1">
      <w:pPr>
        <w:spacing w:after="0" w:line="360" w:lineRule="auto"/>
        <w:jc w:val="both"/>
        <w:rPr>
          <w:rFonts w:ascii="Palatino Linotype" w:hAnsi="Palatino Linotype"/>
          <w:sz w:val="24"/>
          <w:szCs w:val="24"/>
          <w:lang w:eastAsia="es-MX"/>
        </w:rPr>
      </w:pPr>
    </w:p>
    <w:p w14:paraId="1C4C8E48" w14:textId="4965E80F" w:rsidR="005A5B9C" w:rsidRDefault="006756BF" w:rsidP="005A5B9C">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lastRenderedPageBreak/>
        <w:t xml:space="preserve">Lo anteriormente expuesto se robustece con </w:t>
      </w:r>
      <w:r w:rsidR="005A5B9C">
        <w:rPr>
          <w:rFonts w:ascii="Palatino Linotype" w:hAnsi="Palatino Linotype"/>
          <w:sz w:val="24"/>
          <w:szCs w:val="24"/>
          <w:lang w:eastAsia="es-MX"/>
        </w:rPr>
        <w:t xml:space="preserve">lo establecido en la </w:t>
      </w:r>
      <w:r w:rsidR="00AA174B" w:rsidRPr="00AA174B">
        <w:rPr>
          <w:rFonts w:ascii="Palatino Linotype" w:hAnsi="Palatino Linotype"/>
          <w:sz w:val="24"/>
          <w:szCs w:val="24"/>
          <w:lang w:eastAsia="es-MX"/>
        </w:rPr>
        <w:t>Ley de Seguridad Social para los Servidores Públicos del Estado de México y Municipios</w:t>
      </w:r>
      <w:r w:rsidR="005A5B9C">
        <w:rPr>
          <w:rFonts w:ascii="Palatino Linotype" w:hAnsi="Palatino Linotype"/>
          <w:sz w:val="24"/>
          <w:szCs w:val="24"/>
          <w:lang w:eastAsia="es-MX"/>
        </w:rPr>
        <w:t xml:space="preserve">, misma que a la letra señala lo siguiente: </w:t>
      </w:r>
    </w:p>
    <w:p w14:paraId="299E5C53" w14:textId="77777777" w:rsidR="008162EB" w:rsidRDefault="008162EB" w:rsidP="005A5B9C">
      <w:pPr>
        <w:spacing w:after="0" w:line="360" w:lineRule="auto"/>
        <w:jc w:val="both"/>
        <w:rPr>
          <w:rFonts w:ascii="Palatino Linotype" w:hAnsi="Palatino Linotype"/>
          <w:sz w:val="24"/>
          <w:szCs w:val="24"/>
          <w:lang w:eastAsia="es-MX"/>
        </w:rPr>
      </w:pPr>
    </w:p>
    <w:p w14:paraId="7C01D508" w14:textId="77777777" w:rsidR="00AA174B" w:rsidRDefault="005A5B9C" w:rsidP="00AA174B">
      <w:pPr>
        <w:spacing w:after="0" w:line="240" w:lineRule="auto"/>
        <w:ind w:left="851" w:right="851"/>
        <w:jc w:val="both"/>
        <w:rPr>
          <w:rFonts w:ascii="Palatino Linotype" w:hAnsi="Palatino Linotype"/>
          <w:i/>
          <w:iCs/>
          <w:lang w:eastAsia="es-MX"/>
        </w:rPr>
      </w:pPr>
      <w:r>
        <w:rPr>
          <w:rFonts w:ascii="Palatino Linotype" w:hAnsi="Palatino Linotype"/>
          <w:i/>
          <w:iCs/>
          <w:lang w:eastAsia="es-MX"/>
        </w:rPr>
        <w:t>“</w:t>
      </w:r>
      <w:r w:rsidR="00AA174B" w:rsidRPr="00AA174B">
        <w:rPr>
          <w:rFonts w:ascii="Palatino Linotype" w:hAnsi="Palatino Linotype"/>
          <w:b/>
          <w:bCs/>
          <w:i/>
          <w:iCs/>
          <w:lang w:eastAsia="es-MX"/>
        </w:rPr>
        <w:t xml:space="preserve">ARTICULO 1.- </w:t>
      </w:r>
      <w:r w:rsidR="00AA174B" w:rsidRPr="00AA174B">
        <w:rPr>
          <w:rFonts w:ascii="Palatino Linotype" w:hAnsi="Palatino Linotype"/>
          <w:i/>
          <w:iCs/>
          <w:lang w:eastAsia="es-MX"/>
        </w:rPr>
        <w:t xml:space="preserve">La presente ley es de orden público e interés general y </w:t>
      </w:r>
      <w:r w:rsidR="00AA174B" w:rsidRPr="00AA174B">
        <w:rPr>
          <w:rFonts w:ascii="Palatino Linotype" w:hAnsi="Palatino Linotype"/>
          <w:b/>
          <w:bCs/>
          <w:i/>
          <w:iCs/>
          <w:lang w:eastAsia="es-MX"/>
        </w:rPr>
        <w:t>tiene por objeto regular el régimen de seguridad social en favor de los servidores públicos del estado y municipios, así como de sus organismos auxiliares y fideicomisos públicos</w:t>
      </w:r>
      <w:r w:rsidR="00AA174B" w:rsidRPr="00AA174B">
        <w:rPr>
          <w:rFonts w:ascii="Palatino Linotype" w:hAnsi="Palatino Linotype"/>
          <w:i/>
          <w:iCs/>
          <w:lang w:eastAsia="es-MX"/>
        </w:rPr>
        <w:t xml:space="preserve">. </w:t>
      </w:r>
    </w:p>
    <w:p w14:paraId="2E31DFD9" w14:textId="77777777" w:rsidR="00AA174B" w:rsidRDefault="00AA174B" w:rsidP="00AA174B">
      <w:pPr>
        <w:spacing w:after="0" w:line="240" w:lineRule="auto"/>
        <w:ind w:left="851" w:right="851"/>
        <w:jc w:val="both"/>
        <w:rPr>
          <w:rFonts w:ascii="Palatino Linotype" w:hAnsi="Palatino Linotype"/>
          <w:i/>
          <w:iCs/>
          <w:lang w:eastAsia="es-MX"/>
        </w:rPr>
      </w:pPr>
    </w:p>
    <w:p w14:paraId="2BFF7093" w14:textId="77777777" w:rsidR="00AA174B" w:rsidRDefault="00AA174B" w:rsidP="00AA174B">
      <w:pPr>
        <w:spacing w:after="0" w:line="240" w:lineRule="auto"/>
        <w:ind w:left="851" w:right="851"/>
        <w:jc w:val="both"/>
        <w:rPr>
          <w:rFonts w:ascii="Palatino Linotype" w:hAnsi="Palatino Linotype"/>
          <w:i/>
          <w:iCs/>
          <w:lang w:eastAsia="es-MX"/>
        </w:rPr>
      </w:pPr>
      <w:r w:rsidRPr="00AA174B">
        <w:rPr>
          <w:rFonts w:ascii="Palatino Linotype" w:hAnsi="Palatino Linotype"/>
          <w:b/>
          <w:bCs/>
          <w:i/>
          <w:iCs/>
          <w:lang w:eastAsia="es-MX"/>
        </w:rPr>
        <w:t>ARTICULO 2</w:t>
      </w:r>
      <w:r w:rsidRPr="00AA174B">
        <w:rPr>
          <w:rFonts w:ascii="Palatino Linotype" w:hAnsi="Palatino Linotype"/>
          <w:i/>
          <w:iCs/>
          <w:lang w:eastAsia="es-MX"/>
        </w:rPr>
        <w:t xml:space="preserve">.- La aplicación y cumplimiento del régimen de seguridad social que regula esta ley, le corresponde al Instituto de Seguridad Social del Estado de México y Municipios, organismo público descentralizado con personalidad jurídica y patrimonio propios. </w:t>
      </w:r>
    </w:p>
    <w:p w14:paraId="540818F9" w14:textId="77777777" w:rsidR="00AA174B" w:rsidRDefault="00AA174B" w:rsidP="00AA174B">
      <w:pPr>
        <w:spacing w:after="0" w:line="240" w:lineRule="auto"/>
        <w:ind w:left="851" w:right="851"/>
        <w:jc w:val="both"/>
        <w:rPr>
          <w:rFonts w:ascii="Palatino Linotype" w:hAnsi="Palatino Linotype"/>
          <w:i/>
          <w:iCs/>
          <w:lang w:eastAsia="es-MX"/>
        </w:rPr>
      </w:pPr>
    </w:p>
    <w:p w14:paraId="4B2A548A" w14:textId="77777777" w:rsidR="00AA174B" w:rsidRDefault="00AA174B" w:rsidP="00AA174B">
      <w:pPr>
        <w:spacing w:after="0" w:line="240" w:lineRule="auto"/>
        <w:ind w:left="851" w:right="851"/>
        <w:jc w:val="both"/>
        <w:rPr>
          <w:rFonts w:ascii="Palatino Linotype" w:hAnsi="Palatino Linotype"/>
          <w:i/>
          <w:iCs/>
          <w:lang w:eastAsia="es-MX"/>
        </w:rPr>
      </w:pPr>
      <w:proofErr w:type="gramStart"/>
      <w:r w:rsidRPr="00AA174B">
        <w:rPr>
          <w:rFonts w:ascii="Palatino Linotype" w:hAnsi="Palatino Linotype"/>
          <w:b/>
          <w:bCs/>
          <w:i/>
          <w:iCs/>
          <w:lang w:eastAsia="es-MX"/>
        </w:rPr>
        <w:t>ARTICULO</w:t>
      </w:r>
      <w:proofErr w:type="gramEnd"/>
      <w:r w:rsidRPr="00AA174B">
        <w:rPr>
          <w:rFonts w:ascii="Palatino Linotype" w:hAnsi="Palatino Linotype"/>
          <w:b/>
          <w:bCs/>
          <w:i/>
          <w:iCs/>
          <w:lang w:eastAsia="es-MX"/>
        </w:rPr>
        <w:t xml:space="preserve"> 3</w:t>
      </w:r>
      <w:r w:rsidRPr="00AA174B">
        <w:rPr>
          <w:rFonts w:ascii="Palatino Linotype" w:hAnsi="Palatino Linotype"/>
          <w:i/>
          <w:iCs/>
          <w:lang w:eastAsia="es-MX"/>
        </w:rPr>
        <w:t xml:space="preserve">.- Son sujetos de esta ley: </w:t>
      </w:r>
    </w:p>
    <w:p w14:paraId="5E7F5A16" w14:textId="77777777" w:rsidR="00AA174B" w:rsidRDefault="00AA174B" w:rsidP="00AA174B">
      <w:pPr>
        <w:spacing w:after="0" w:line="240" w:lineRule="auto"/>
        <w:ind w:left="851" w:right="851"/>
        <w:jc w:val="both"/>
        <w:rPr>
          <w:rFonts w:ascii="Palatino Linotype" w:hAnsi="Palatino Linotype"/>
          <w:i/>
          <w:iCs/>
          <w:lang w:eastAsia="es-MX"/>
        </w:rPr>
      </w:pPr>
      <w:r w:rsidRPr="00AA174B">
        <w:rPr>
          <w:rFonts w:ascii="Palatino Linotype" w:hAnsi="Palatino Linotype"/>
          <w:i/>
          <w:iCs/>
          <w:lang w:eastAsia="es-MX"/>
        </w:rPr>
        <w:t xml:space="preserve">I. </w:t>
      </w:r>
      <w:r w:rsidRPr="003C7138">
        <w:rPr>
          <w:rFonts w:ascii="Palatino Linotype" w:hAnsi="Palatino Linotype"/>
          <w:b/>
          <w:bCs/>
          <w:i/>
          <w:iCs/>
          <w:lang w:eastAsia="es-MX"/>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r w:rsidRPr="00AA174B">
        <w:rPr>
          <w:rFonts w:ascii="Palatino Linotype" w:hAnsi="Palatino Linotype"/>
          <w:i/>
          <w:iCs/>
          <w:lang w:eastAsia="es-MX"/>
        </w:rPr>
        <w:t xml:space="preserve">; </w:t>
      </w:r>
    </w:p>
    <w:p w14:paraId="03541BB9" w14:textId="77777777" w:rsidR="00AA174B" w:rsidRDefault="00AA174B" w:rsidP="00AA174B">
      <w:pPr>
        <w:spacing w:after="0" w:line="240" w:lineRule="auto"/>
        <w:ind w:left="851" w:right="851"/>
        <w:jc w:val="both"/>
        <w:rPr>
          <w:rFonts w:ascii="Palatino Linotype" w:hAnsi="Palatino Linotype"/>
          <w:i/>
          <w:iCs/>
          <w:lang w:eastAsia="es-MX"/>
        </w:rPr>
      </w:pPr>
      <w:r w:rsidRPr="00AA174B">
        <w:rPr>
          <w:rFonts w:ascii="Palatino Linotype" w:hAnsi="Palatino Linotype"/>
          <w:i/>
          <w:iCs/>
          <w:lang w:eastAsia="es-MX"/>
        </w:rPr>
        <w:t xml:space="preserve">II. </w:t>
      </w:r>
      <w:r w:rsidRPr="003C7138">
        <w:rPr>
          <w:rFonts w:ascii="Palatino Linotype" w:hAnsi="Palatino Linotype"/>
          <w:b/>
          <w:bCs/>
          <w:i/>
          <w:iCs/>
          <w:lang w:eastAsia="es-MX"/>
        </w:rPr>
        <w:t>Los servidores públicos de las instituciones públicas mencionadas en la fracción anterio</w:t>
      </w:r>
      <w:r w:rsidRPr="00AA174B">
        <w:rPr>
          <w:rFonts w:ascii="Palatino Linotype" w:hAnsi="Palatino Linotype"/>
          <w:i/>
          <w:iCs/>
          <w:lang w:eastAsia="es-MX"/>
        </w:rPr>
        <w:t xml:space="preserve">r; </w:t>
      </w:r>
    </w:p>
    <w:p w14:paraId="50FF0F75" w14:textId="77777777" w:rsidR="00AA174B" w:rsidRDefault="00AA174B" w:rsidP="00AA174B">
      <w:pPr>
        <w:spacing w:after="0" w:line="240" w:lineRule="auto"/>
        <w:ind w:left="851" w:right="851"/>
        <w:jc w:val="both"/>
        <w:rPr>
          <w:rFonts w:ascii="Palatino Linotype" w:hAnsi="Palatino Linotype"/>
          <w:i/>
          <w:iCs/>
          <w:lang w:eastAsia="es-MX"/>
        </w:rPr>
      </w:pPr>
      <w:r w:rsidRPr="00AA174B">
        <w:rPr>
          <w:rFonts w:ascii="Palatino Linotype" w:hAnsi="Palatino Linotype"/>
          <w:i/>
          <w:iCs/>
          <w:lang w:eastAsia="es-MX"/>
        </w:rPr>
        <w:t xml:space="preserve">III. Los pensionados y pensionistas; </w:t>
      </w:r>
    </w:p>
    <w:p w14:paraId="10333511" w14:textId="77777777" w:rsidR="00AA174B" w:rsidRDefault="00AA174B" w:rsidP="00AA174B">
      <w:pPr>
        <w:spacing w:after="0" w:line="240" w:lineRule="auto"/>
        <w:ind w:left="851" w:right="851"/>
        <w:jc w:val="both"/>
        <w:rPr>
          <w:rFonts w:ascii="Palatino Linotype" w:hAnsi="Palatino Linotype"/>
          <w:i/>
          <w:iCs/>
          <w:lang w:eastAsia="es-MX"/>
        </w:rPr>
      </w:pPr>
      <w:r w:rsidRPr="00AA174B">
        <w:rPr>
          <w:rFonts w:ascii="Palatino Linotype" w:hAnsi="Palatino Linotype"/>
          <w:i/>
          <w:iCs/>
          <w:lang w:eastAsia="es-MX"/>
        </w:rPr>
        <w:t xml:space="preserve">IV. Los familiares y dependientes económicos de los servidores públicos y de los pensionados. </w:t>
      </w:r>
    </w:p>
    <w:p w14:paraId="42B30B9C" w14:textId="77777777" w:rsidR="00AA174B" w:rsidRDefault="00AA174B" w:rsidP="00AA174B">
      <w:pPr>
        <w:spacing w:after="0" w:line="240" w:lineRule="auto"/>
        <w:ind w:left="851" w:right="851"/>
        <w:jc w:val="both"/>
        <w:rPr>
          <w:rFonts w:ascii="Palatino Linotype" w:hAnsi="Palatino Linotype"/>
          <w:i/>
          <w:iCs/>
          <w:lang w:eastAsia="es-MX"/>
        </w:rPr>
      </w:pPr>
    </w:p>
    <w:p w14:paraId="2925ECC8" w14:textId="47D5E1BF" w:rsidR="008162EB" w:rsidRPr="00AA174B" w:rsidRDefault="00AA174B" w:rsidP="00AA174B">
      <w:pPr>
        <w:spacing w:after="0" w:line="240" w:lineRule="auto"/>
        <w:ind w:left="851" w:right="851"/>
        <w:jc w:val="both"/>
        <w:rPr>
          <w:rFonts w:ascii="Palatino Linotype" w:hAnsi="Palatino Linotype"/>
          <w:i/>
          <w:iCs/>
          <w:sz w:val="24"/>
          <w:szCs w:val="24"/>
          <w:lang w:eastAsia="es-MX"/>
        </w:rPr>
      </w:pPr>
      <w:proofErr w:type="gramStart"/>
      <w:r w:rsidRPr="00AA174B">
        <w:rPr>
          <w:rFonts w:ascii="Palatino Linotype" w:hAnsi="Palatino Linotype"/>
          <w:b/>
          <w:bCs/>
          <w:i/>
          <w:iCs/>
          <w:lang w:eastAsia="es-MX"/>
        </w:rPr>
        <w:t>ARTICULO</w:t>
      </w:r>
      <w:proofErr w:type="gramEnd"/>
      <w:r w:rsidRPr="00AA174B">
        <w:rPr>
          <w:rFonts w:ascii="Palatino Linotype" w:hAnsi="Palatino Linotype"/>
          <w:b/>
          <w:bCs/>
          <w:i/>
          <w:iCs/>
          <w:lang w:eastAsia="es-MX"/>
        </w:rPr>
        <w:t xml:space="preserve"> 4</w:t>
      </w:r>
      <w:r w:rsidRPr="00AA174B">
        <w:rPr>
          <w:rFonts w:ascii="Palatino Linotype" w:hAnsi="Palatino Linotype"/>
          <w:i/>
          <w:iCs/>
          <w:lang w:eastAsia="es-MX"/>
        </w:rPr>
        <w:t xml:space="preserve">.- </w:t>
      </w:r>
      <w:r w:rsidRPr="003C7138">
        <w:rPr>
          <w:rFonts w:ascii="Palatino Linotype" w:hAnsi="Palatino Linotype"/>
          <w:b/>
          <w:bCs/>
          <w:i/>
          <w:iCs/>
          <w:lang w:eastAsia="es-MX"/>
        </w:rPr>
        <w:t>El Instituto con el fin de otorgar pensiones proporcionales a los años de servicio cotizados en este sistema de seguridad social, podrá reconocer los años de servicio laborados y cotizados por los servidores públicos en otros regímenes de seguridad social</w:t>
      </w:r>
      <w:r w:rsidRPr="00AA174B">
        <w:rPr>
          <w:rFonts w:ascii="Palatino Linotype" w:hAnsi="Palatino Linotype"/>
          <w:i/>
          <w:iCs/>
          <w:lang w:eastAsia="es-MX"/>
        </w:rPr>
        <w:t>, para lo cual celebrará convenios de portabilidad de derechos.</w:t>
      </w:r>
    </w:p>
    <w:p w14:paraId="126907BD" w14:textId="77777777" w:rsidR="006756BF" w:rsidRDefault="006756BF"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4C2A8485" w14:textId="670D35DF" w:rsidR="00A13449" w:rsidRDefault="00A13449" w:rsidP="0028058F">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 Así, lo manifestado por </w:t>
      </w:r>
      <w:r w:rsidR="008162EB" w:rsidRPr="008162EB">
        <w:rPr>
          <w:rFonts w:ascii="Palatino Linotype" w:eastAsia="Times New Roman" w:hAnsi="Palatino Linotype" w:cs="Arial"/>
          <w:b/>
          <w:bCs/>
          <w:sz w:val="24"/>
          <w:szCs w:val="24"/>
          <w:lang w:val="es-ES" w:eastAsia="es-ES"/>
        </w:rPr>
        <w:t>e</w:t>
      </w:r>
      <w:r w:rsidRPr="008162EB">
        <w:rPr>
          <w:rFonts w:ascii="Palatino Linotype" w:eastAsia="Times New Roman" w:hAnsi="Palatino Linotype" w:cs="Arial"/>
          <w:b/>
          <w:bCs/>
          <w:sz w:val="24"/>
          <w:szCs w:val="24"/>
          <w:lang w:val="es-ES" w:eastAsia="es-ES"/>
        </w:rPr>
        <w:t>l Sujeto Obligado</w:t>
      </w:r>
      <w:r w:rsidR="00BF5AF4" w:rsidRPr="00BF5AF4">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al declarar su incompetencia de la información requerida </w:t>
      </w:r>
      <w:r w:rsidR="00BF5AF4" w:rsidRPr="00BF5AF4">
        <w:rPr>
          <w:rFonts w:ascii="Palatino Linotype" w:eastAsia="Times New Roman" w:hAnsi="Palatino Linotype" w:cs="Arial"/>
          <w:sz w:val="24"/>
          <w:szCs w:val="24"/>
          <w:lang w:val="es-ES" w:eastAsia="es-ES"/>
        </w:rPr>
        <w:t>resulta fundado, pues como se puede</w:t>
      </w:r>
      <w:r w:rsidR="003C7138">
        <w:rPr>
          <w:rFonts w:ascii="Palatino Linotype" w:eastAsia="Times New Roman" w:hAnsi="Palatino Linotype" w:cs="Arial"/>
          <w:sz w:val="24"/>
          <w:szCs w:val="24"/>
          <w:lang w:val="es-ES" w:eastAsia="es-ES"/>
        </w:rPr>
        <w:t xml:space="preserve"> apreciar de</w:t>
      </w:r>
      <w:r w:rsidR="008162EB">
        <w:rPr>
          <w:rFonts w:ascii="Palatino Linotype" w:eastAsia="Times New Roman" w:hAnsi="Palatino Linotype" w:cs="Arial"/>
          <w:sz w:val="24"/>
          <w:szCs w:val="24"/>
          <w:lang w:val="es-ES" w:eastAsia="es-ES"/>
        </w:rPr>
        <w:t xml:space="preserve"> la </w:t>
      </w:r>
      <w:r w:rsidR="008162EB">
        <w:rPr>
          <w:rFonts w:ascii="Palatino Linotype" w:eastAsia="Times New Roman" w:hAnsi="Palatino Linotype" w:cs="Arial"/>
          <w:sz w:val="24"/>
          <w:szCs w:val="24"/>
          <w:lang w:val="es-ES" w:eastAsia="es-ES"/>
        </w:rPr>
        <w:lastRenderedPageBreak/>
        <w:t>normatividad previamente referida, e</w:t>
      </w:r>
      <w:r w:rsidR="008162EB" w:rsidRPr="008162EB">
        <w:rPr>
          <w:rFonts w:ascii="Palatino Linotype" w:eastAsia="Times New Roman" w:hAnsi="Palatino Linotype" w:cs="Arial"/>
          <w:sz w:val="24"/>
          <w:szCs w:val="24"/>
          <w:lang w:val="es-ES" w:eastAsia="es-ES"/>
        </w:rPr>
        <w:t>l</w:t>
      </w:r>
      <w:r w:rsidR="003C7138" w:rsidRPr="003C7138">
        <w:t xml:space="preserve"> </w:t>
      </w:r>
      <w:r w:rsidR="003C7138" w:rsidRPr="003C7138">
        <w:rPr>
          <w:rFonts w:ascii="Palatino Linotype" w:eastAsia="Times New Roman" w:hAnsi="Palatino Linotype" w:cs="Arial"/>
          <w:sz w:val="24"/>
          <w:szCs w:val="24"/>
          <w:lang w:val="es-ES" w:eastAsia="es-ES"/>
        </w:rPr>
        <w:t>Instituto de Seguridad Social del Estado de México y Municipios</w:t>
      </w:r>
      <w:r w:rsidR="003C7138">
        <w:rPr>
          <w:rFonts w:ascii="Palatino Linotype" w:eastAsia="Times New Roman" w:hAnsi="Palatino Linotype" w:cs="Arial"/>
          <w:sz w:val="24"/>
          <w:szCs w:val="24"/>
          <w:lang w:val="es-ES" w:eastAsia="es-ES"/>
        </w:rPr>
        <w:t xml:space="preserve">, solo se encuentra facultado para </w:t>
      </w:r>
      <w:r w:rsidR="003C7138" w:rsidRPr="003C7138">
        <w:rPr>
          <w:rFonts w:ascii="Palatino Linotype" w:eastAsia="Times New Roman" w:hAnsi="Palatino Linotype" w:cs="Arial"/>
          <w:sz w:val="24"/>
          <w:szCs w:val="24"/>
          <w:lang w:val="es-ES" w:eastAsia="es-ES"/>
        </w:rPr>
        <w:t>regular el régimen de seguridad social en favor de los servidores públicos del estado y municipios</w:t>
      </w:r>
      <w:r w:rsidR="003C7138">
        <w:rPr>
          <w:rFonts w:ascii="Palatino Linotype" w:eastAsia="Times New Roman" w:hAnsi="Palatino Linotype" w:cs="Arial"/>
          <w:sz w:val="24"/>
          <w:szCs w:val="24"/>
          <w:lang w:val="es-ES" w:eastAsia="es-ES"/>
        </w:rPr>
        <w:t xml:space="preserve">, así como el </w:t>
      </w:r>
      <w:r w:rsidR="003C7138" w:rsidRPr="003C7138">
        <w:rPr>
          <w:rFonts w:ascii="Palatino Linotype" w:eastAsia="Times New Roman" w:hAnsi="Palatino Linotype" w:cs="Arial"/>
          <w:sz w:val="24"/>
          <w:szCs w:val="24"/>
          <w:lang w:val="es-ES" w:eastAsia="es-ES"/>
        </w:rPr>
        <w:t>otorgar pensiones proporcionales a los años de servicio cotizados por los servidores públicos</w:t>
      </w:r>
      <w:r w:rsidR="00B255F8">
        <w:rPr>
          <w:rFonts w:ascii="Palatino Linotype" w:eastAsia="Times New Roman" w:hAnsi="Palatino Linotype" w:cs="Arial"/>
          <w:sz w:val="24"/>
          <w:szCs w:val="24"/>
          <w:lang w:val="es-ES" w:eastAsia="es-ES"/>
        </w:rPr>
        <w:t>.</w:t>
      </w:r>
    </w:p>
    <w:p w14:paraId="00D8A5C6" w14:textId="125C56C7" w:rsidR="003C7138" w:rsidRDefault="003C7138" w:rsidP="0028058F">
      <w:pPr>
        <w:tabs>
          <w:tab w:val="left" w:pos="7938"/>
        </w:tabs>
        <w:spacing w:after="0" w:line="360" w:lineRule="auto"/>
        <w:jc w:val="both"/>
        <w:rPr>
          <w:rFonts w:ascii="Palatino Linotype" w:eastAsia="Times New Roman" w:hAnsi="Palatino Linotype" w:cs="Arial"/>
          <w:sz w:val="24"/>
          <w:szCs w:val="24"/>
          <w:lang w:val="es-ES" w:eastAsia="es-ES"/>
        </w:rPr>
      </w:pPr>
    </w:p>
    <w:p w14:paraId="7B79CC75" w14:textId="10E4FEA5" w:rsidR="003C7138" w:rsidRDefault="003C7138" w:rsidP="0028058F">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ese orden de ideas, debemos resaltar que el particular al momento de presentar la solicitud de información, adjunto diversos documentos de los cuales se desprende que las semanas cotizadas a las cuales pretende acceder, forman parte </w:t>
      </w:r>
      <w:bookmarkStart w:id="2" w:name="_Hlk82110440"/>
      <w:r>
        <w:rPr>
          <w:rFonts w:ascii="Palatino Linotype" w:eastAsia="Times New Roman" w:hAnsi="Palatino Linotype" w:cs="Arial"/>
          <w:sz w:val="24"/>
          <w:szCs w:val="24"/>
          <w:lang w:val="es-ES" w:eastAsia="es-ES"/>
        </w:rPr>
        <w:t xml:space="preserve">del sector privado y que se encuentra habilitado en la Coordinación de Clasificación de Empresas y Vigencia de Derechos del </w:t>
      </w:r>
      <w:r w:rsidR="00A824CF">
        <w:rPr>
          <w:rFonts w:ascii="Palatino Linotype" w:eastAsia="Times New Roman" w:hAnsi="Palatino Linotype" w:cs="Arial"/>
          <w:sz w:val="24"/>
          <w:szCs w:val="24"/>
          <w:lang w:val="es-ES" w:eastAsia="es-ES"/>
        </w:rPr>
        <w:t>Instituto Mexicano del Seguro Social</w:t>
      </w:r>
      <w:bookmarkEnd w:id="2"/>
      <w:r w:rsidR="00A824CF">
        <w:rPr>
          <w:rFonts w:ascii="Palatino Linotype" w:eastAsia="Times New Roman" w:hAnsi="Palatino Linotype" w:cs="Arial"/>
          <w:sz w:val="24"/>
          <w:szCs w:val="24"/>
          <w:lang w:val="es-ES" w:eastAsia="es-ES"/>
        </w:rPr>
        <w:t xml:space="preserve">, situación que se robustece con lo establecido en el artículo 5 de la Ley del Seguro Social, mismo que se inserta a continuación: </w:t>
      </w:r>
    </w:p>
    <w:p w14:paraId="3C09AE53" w14:textId="5A716A56" w:rsidR="00A824CF" w:rsidRDefault="00A824CF" w:rsidP="0028058F">
      <w:pPr>
        <w:tabs>
          <w:tab w:val="left" w:pos="7938"/>
        </w:tabs>
        <w:spacing w:after="0" w:line="360" w:lineRule="auto"/>
        <w:jc w:val="both"/>
        <w:rPr>
          <w:rFonts w:ascii="Palatino Linotype" w:eastAsia="Times New Roman" w:hAnsi="Palatino Linotype" w:cs="Arial"/>
          <w:sz w:val="24"/>
          <w:szCs w:val="24"/>
          <w:lang w:val="es-ES" w:eastAsia="es-ES"/>
        </w:rPr>
      </w:pPr>
    </w:p>
    <w:p w14:paraId="4C094A52" w14:textId="189C8C1F" w:rsidR="00A824CF" w:rsidRPr="00A824CF" w:rsidRDefault="00A824CF" w:rsidP="00A824CF">
      <w:pPr>
        <w:tabs>
          <w:tab w:val="left" w:pos="7938"/>
        </w:tabs>
        <w:spacing w:after="0" w:line="240" w:lineRule="auto"/>
        <w:ind w:left="851" w:right="851"/>
        <w:jc w:val="both"/>
        <w:rPr>
          <w:rFonts w:ascii="Palatino Linotype" w:eastAsia="Times New Roman" w:hAnsi="Palatino Linotype" w:cs="Arial"/>
          <w:b/>
          <w:bCs/>
          <w:i/>
          <w:iCs/>
          <w:lang w:val="es-ES" w:eastAsia="es-ES"/>
        </w:rPr>
      </w:pPr>
      <w:r w:rsidRPr="00A824CF">
        <w:rPr>
          <w:rFonts w:ascii="Palatino Linotype" w:eastAsia="Times New Roman" w:hAnsi="Palatino Linotype" w:cs="Arial"/>
          <w:b/>
          <w:bCs/>
          <w:i/>
          <w:iCs/>
          <w:lang w:eastAsia="es-ES"/>
        </w:rPr>
        <w:t>Artículo 5.</w:t>
      </w:r>
      <w:r w:rsidRPr="00A824CF">
        <w:rPr>
          <w:rFonts w:ascii="Palatino Linotype" w:eastAsia="Times New Roman" w:hAnsi="Palatino Linotype" w:cs="Arial"/>
          <w:i/>
          <w:iCs/>
          <w:lang w:eastAsia="es-ES"/>
        </w:rPr>
        <w:t xml:space="preserve"> </w:t>
      </w:r>
      <w:r w:rsidRPr="00A824CF">
        <w:rPr>
          <w:rFonts w:ascii="Palatino Linotype" w:eastAsia="Times New Roman" w:hAnsi="Palatino Linotype" w:cs="Arial"/>
          <w:b/>
          <w:bCs/>
          <w:i/>
          <w:iCs/>
          <w:lang w:eastAsia="es-ES"/>
        </w:rPr>
        <w:t>La organización y administración del Seguro Social, en los términos consignados en esta Ley, están a cargo del organismo público descentralizado con personalidad jurídica y patrimonio propios</w:t>
      </w:r>
      <w:r w:rsidRPr="00A824CF">
        <w:rPr>
          <w:rFonts w:ascii="Palatino Linotype" w:eastAsia="Times New Roman" w:hAnsi="Palatino Linotype" w:cs="Arial"/>
          <w:i/>
          <w:iCs/>
          <w:lang w:eastAsia="es-ES"/>
        </w:rPr>
        <w:t xml:space="preserve">, de integración operativa tripartita, en razón de que a la misma </w:t>
      </w:r>
      <w:r w:rsidRPr="00A824CF">
        <w:rPr>
          <w:rFonts w:ascii="Palatino Linotype" w:eastAsia="Times New Roman" w:hAnsi="Palatino Linotype" w:cs="Arial"/>
          <w:b/>
          <w:bCs/>
          <w:i/>
          <w:iCs/>
          <w:lang w:eastAsia="es-ES"/>
        </w:rPr>
        <w:t>concurren los sectores público, social y privado, denominado Instituto Mexicano del Seguro Social, el cual tiene también el carácter de organismo fiscal autónomo.</w:t>
      </w:r>
    </w:p>
    <w:p w14:paraId="162AB57D" w14:textId="77777777" w:rsidR="00BF5AF4" w:rsidRPr="00BF5AF4" w:rsidRDefault="00BF5AF4" w:rsidP="00BF5AF4">
      <w:pPr>
        <w:tabs>
          <w:tab w:val="left" w:pos="7938"/>
        </w:tabs>
        <w:spacing w:after="0" w:line="360" w:lineRule="auto"/>
        <w:jc w:val="center"/>
        <w:rPr>
          <w:rFonts w:ascii="Palatino Linotype" w:eastAsia="Times New Roman" w:hAnsi="Palatino Linotype" w:cs="Arial"/>
          <w:sz w:val="24"/>
          <w:szCs w:val="24"/>
          <w:lang w:val="es-ES" w:eastAsia="es-ES"/>
        </w:rPr>
      </w:pPr>
    </w:p>
    <w:p w14:paraId="5ADDD10F" w14:textId="07DF6755" w:rsidR="00BD4354" w:rsidRDefault="00BF5AF4" w:rsidP="00BF5AF4">
      <w:pPr>
        <w:spacing w:before="240" w:line="360" w:lineRule="auto"/>
        <w:jc w:val="both"/>
        <w:rPr>
          <w:rFonts w:ascii="Palatino Linotype" w:hAnsi="Palatino Linotype"/>
          <w:sz w:val="24"/>
          <w:szCs w:val="24"/>
          <w:lang w:val="es-ES_tradnl"/>
        </w:rPr>
      </w:pPr>
      <w:r w:rsidRPr="00BF5AF4">
        <w:rPr>
          <w:rFonts w:ascii="Palatino Linotype" w:hAnsi="Palatino Linotype"/>
          <w:sz w:val="24"/>
          <w:szCs w:val="24"/>
          <w:lang w:val="es-ES_tradnl"/>
        </w:rPr>
        <w:t>Aunado a lo anterior, toda vez que el</w:t>
      </w:r>
      <w:r w:rsidRPr="00BF5AF4">
        <w:rPr>
          <w:rFonts w:ascii="Palatino Linotype" w:hAnsi="Palatino Linotype"/>
          <w:b/>
          <w:sz w:val="24"/>
          <w:szCs w:val="24"/>
          <w:lang w:val="es-ES_tradnl"/>
        </w:rPr>
        <w:t xml:space="preserve"> Sujeto Obligado</w:t>
      </w:r>
      <w:r w:rsidRPr="00BF5AF4">
        <w:rPr>
          <w:rFonts w:ascii="Palatino Linotype" w:hAnsi="Palatino Linotype"/>
          <w:sz w:val="24"/>
          <w:szCs w:val="24"/>
          <w:lang w:val="es-ES_tradnl"/>
        </w:rPr>
        <w:t xml:space="preserve"> indicó, que </w:t>
      </w:r>
      <w:r w:rsidR="00A824CF">
        <w:rPr>
          <w:rFonts w:ascii="Palatino Linotype" w:hAnsi="Palatino Linotype"/>
          <w:sz w:val="24"/>
          <w:szCs w:val="24"/>
          <w:lang w:val="es-ES_tradnl"/>
        </w:rPr>
        <w:t>el</w:t>
      </w:r>
      <w:r w:rsidR="00527F6B">
        <w:rPr>
          <w:rFonts w:ascii="Palatino Linotype" w:hAnsi="Palatino Linotype"/>
          <w:sz w:val="24"/>
          <w:szCs w:val="24"/>
          <w:lang w:val="es-ES_tradnl"/>
        </w:rPr>
        <w:t xml:space="preserve"> </w:t>
      </w:r>
      <w:r w:rsidR="00A824CF">
        <w:rPr>
          <w:rFonts w:ascii="Palatino Linotype" w:hAnsi="Palatino Linotype"/>
          <w:b/>
          <w:bCs/>
          <w:sz w:val="24"/>
          <w:szCs w:val="24"/>
          <w:u w:val="single"/>
          <w:lang w:val="es-ES_tradnl"/>
        </w:rPr>
        <w:t>Instituto Mexicano de Seguridad Social</w:t>
      </w:r>
      <w:r w:rsidRPr="00BF5AF4">
        <w:rPr>
          <w:rFonts w:ascii="Palatino Linotype" w:hAnsi="Palatino Linotype"/>
          <w:sz w:val="24"/>
          <w:szCs w:val="24"/>
          <w:lang w:val="es-ES_tradnl"/>
        </w:rPr>
        <w:t xml:space="preserve"> es </w:t>
      </w:r>
      <w:r w:rsidRPr="00BD4354">
        <w:rPr>
          <w:rFonts w:ascii="Palatino Linotype" w:hAnsi="Palatino Linotype"/>
          <w:b/>
          <w:bCs/>
          <w:sz w:val="24"/>
          <w:szCs w:val="24"/>
          <w:lang w:val="es-ES_tradnl"/>
        </w:rPr>
        <w:t>Sujeto Obligado</w:t>
      </w:r>
      <w:r w:rsidRPr="00BF5AF4">
        <w:rPr>
          <w:rFonts w:ascii="Palatino Linotype" w:hAnsi="Palatino Linotype"/>
          <w:sz w:val="24"/>
          <w:szCs w:val="24"/>
          <w:lang w:val="es-ES_tradnl"/>
        </w:rPr>
        <w:t xml:space="preserve"> independiente en materia de transparencia, orientándolo a dirigir su solicitud a</w:t>
      </w:r>
      <w:r w:rsidR="00A824CF">
        <w:rPr>
          <w:rFonts w:ascii="Palatino Linotype" w:hAnsi="Palatino Linotype"/>
          <w:sz w:val="24"/>
          <w:szCs w:val="24"/>
          <w:lang w:val="es-ES_tradnl"/>
        </w:rPr>
        <w:t>l</w:t>
      </w:r>
      <w:r w:rsidRPr="00BF5AF4">
        <w:rPr>
          <w:rFonts w:ascii="Palatino Linotype" w:hAnsi="Palatino Linotype"/>
          <w:sz w:val="24"/>
          <w:szCs w:val="24"/>
          <w:lang w:val="es-ES_tradnl"/>
        </w:rPr>
        <w:t xml:space="preserve"> mism</w:t>
      </w:r>
      <w:r w:rsidR="00A824CF">
        <w:rPr>
          <w:rFonts w:ascii="Palatino Linotype" w:hAnsi="Palatino Linotype"/>
          <w:sz w:val="24"/>
          <w:szCs w:val="24"/>
          <w:lang w:val="es-ES_tradnl"/>
        </w:rPr>
        <w:t>o</w:t>
      </w:r>
      <w:r w:rsidRPr="00BF5AF4">
        <w:rPr>
          <w:rFonts w:ascii="Palatino Linotype" w:hAnsi="Palatino Linotype"/>
          <w:sz w:val="24"/>
          <w:szCs w:val="24"/>
          <w:lang w:val="es-ES_tradnl"/>
        </w:rPr>
        <w:t xml:space="preserve">, resulta oportuno hacer referencia a lo estipulado en el Padrón de Sujetos Obligados, publicado en la gaceta de gobierno en fecha 27 de febrero de dos mil diecisiete. Cabe precisar que dicho padrón </w:t>
      </w:r>
      <w:r w:rsidRPr="00BF5AF4">
        <w:rPr>
          <w:rFonts w:ascii="Palatino Linotype" w:hAnsi="Palatino Linotype"/>
          <w:sz w:val="24"/>
          <w:szCs w:val="24"/>
          <w:lang w:val="es-ES_tradnl"/>
        </w:rPr>
        <w:lastRenderedPageBreak/>
        <w:t>de sujetos obligados fue abrogado por el actual, de fecha 27 de noviembre de dos mil diecisiete, el cual señala lo siguiente:</w:t>
      </w:r>
    </w:p>
    <w:p w14:paraId="1DA90003" w14:textId="208BE6F9" w:rsidR="00527F6B" w:rsidRDefault="00527F6B" w:rsidP="00BF5AF4">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2816" behindDoc="0" locked="0" layoutInCell="1" allowOverlap="1" wp14:anchorId="680C3C40" wp14:editId="38703FCA">
                <wp:simplePos x="0" y="0"/>
                <wp:positionH relativeFrom="margin">
                  <wp:posOffset>613492</wp:posOffset>
                </wp:positionH>
                <wp:positionV relativeFrom="paragraph">
                  <wp:posOffset>52236</wp:posOffset>
                </wp:positionV>
                <wp:extent cx="1971537" cy="139976"/>
                <wp:effectExtent l="19050" t="19050" r="10160" b="12700"/>
                <wp:wrapNone/>
                <wp:docPr id="30" name="Rectángulo 30"/>
                <wp:cNvGraphicFramePr/>
                <a:graphic xmlns:a="http://schemas.openxmlformats.org/drawingml/2006/main">
                  <a:graphicData uri="http://schemas.microsoft.com/office/word/2010/wordprocessingShape">
                    <wps:wsp>
                      <wps:cNvSpPr/>
                      <wps:spPr>
                        <a:xfrm>
                          <a:off x="0" y="0"/>
                          <a:ext cx="1971537"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3C10F9" id="Rectángulo 30" o:spid="_x0000_s1026" style="position:absolute;margin-left:48.3pt;margin-top:4.1pt;width:155.25pt;height:1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" filled="f" strokecolor="#c00000" strokeweight="2.25pt">
                <w10:wrap anchorx="margin"/>
              </v:rect>
            </w:pict>
          </mc:Fallback>
        </mc:AlternateContent>
      </w:r>
      <w:r w:rsidRPr="00527F6B">
        <w:rPr>
          <w:rFonts w:ascii="Palatino Linotype" w:hAnsi="Palatino Linotype"/>
          <w:noProof/>
          <w:sz w:val="24"/>
          <w:szCs w:val="24"/>
          <w:lang w:eastAsia="es-MX"/>
        </w:rPr>
        <w:drawing>
          <wp:inline distT="0" distB="0" distL="0" distR="0" wp14:anchorId="454BE85F" wp14:editId="4184E756">
            <wp:extent cx="5760720" cy="680085"/>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680085"/>
                    </a:xfrm>
                    <a:prstGeom prst="rect">
                      <a:avLst/>
                    </a:prstGeom>
                  </pic:spPr>
                </pic:pic>
              </a:graphicData>
            </a:graphic>
          </wp:inline>
        </w:drawing>
      </w:r>
    </w:p>
    <w:p w14:paraId="32288FB0" w14:textId="1DB295AD" w:rsidR="00A824CF" w:rsidRDefault="00A824CF" w:rsidP="00BF5AF4">
      <w:pPr>
        <w:spacing w:before="240" w:line="360" w:lineRule="auto"/>
        <w:jc w:val="both"/>
        <w:rPr>
          <w:rFonts w:ascii="Palatino Linotype" w:hAnsi="Palatino Linotype"/>
          <w:sz w:val="24"/>
          <w:szCs w:val="24"/>
          <w:lang w:val="es-ES_tradnl"/>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84864" behindDoc="0" locked="0" layoutInCell="1" allowOverlap="1" wp14:anchorId="1524CFEF" wp14:editId="545F5D80">
                <wp:simplePos x="0" y="0"/>
                <wp:positionH relativeFrom="margin">
                  <wp:posOffset>441712</wp:posOffset>
                </wp:positionH>
                <wp:positionV relativeFrom="paragraph">
                  <wp:posOffset>1382920</wp:posOffset>
                </wp:positionV>
                <wp:extent cx="3288692" cy="155878"/>
                <wp:effectExtent l="19050" t="19050" r="26035" b="15875"/>
                <wp:wrapNone/>
                <wp:docPr id="31" name="Rectángulo 31"/>
                <wp:cNvGraphicFramePr/>
                <a:graphic xmlns:a="http://schemas.openxmlformats.org/drawingml/2006/main">
                  <a:graphicData uri="http://schemas.microsoft.com/office/word/2010/wordprocessingShape">
                    <wps:wsp>
                      <wps:cNvSpPr/>
                      <wps:spPr>
                        <a:xfrm>
                          <a:off x="0" y="0"/>
                          <a:ext cx="3288692" cy="155878"/>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2C89AE" id="Rectángulo 31" o:spid="_x0000_s1026" style="position:absolute;margin-left:34.8pt;margin-top:108.9pt;width:258.95pt;height:12.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" filled="f" strokecolor="#c00000" strokeweight="2.25pt">
                <w10:wrap anchorx="margin"/>
              </v:rect>
            </w:pict>
          </mc:Fallback>
        </mc:AlternateContent>
      </w:r>
      <w:r w:rsidRPr="00A824CF">
        <w:rPr>
          <w:rFonts w:ascii="Palatino Linotype" w:hAnsi="Palatino Linotype"/>
          <w:noProof/>
          <w:sz w:val="24"/>
          <w:szCs w:val="24"/>
          <w:lang w:eastAsia="es-MX"/>
        </w:rPr>
        <w:drawing>
          <wp:inline distT="0" distB="0" distL="0" distR="0" wp14:anchorId="5C02A49F" wp14:editId="7D5999FC">
            <wp:extent cx="5760720" cy="1668780"/>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668780"/>
                    </a:xfrm>
                    <a:prstGeom prst="rect">
                      <a:avLst/>
                    </a:prstGeom>
                  </pic:spPr>
                </pic:pic>
              </a:graphicData>
            </a:graphic>
          </wp:inline>
        </w:drawing>
      </w:r>
    </w:p>
    <w:p w14:paraId="77724655" w14:textId="6992D888" w:rsidR="00BF5AF4" w:rsidRPr="00BF5AF4" w:rsidRDefault="00BF5AF4" w:rsidP="00527F6B">
      <w:pPr>
        <w:spacing w:before="240" w:line="360" w:lineRule="auto"/>
        <w:jc w:val="both"/>
        <w:rPr>
          <w:rFonts w:ascii="Palatino Linotype" w:hAnsi="Palatino Linotype"/>
          <w:sz w:val="24"/>
          <w:szCs w:val="24"/>
          <w:lang w:val="es-ES_tradnl"/>
        </w:rPr>
      </w:pPr>
    </w:p>
    <w:p w14:paraId="76012383" w14:textId="4189BBDD" w:rsidR="00BF5AF4" w:rsidRDefault="00BD4354" w:rsidP="00E076BE">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Por otra parte</w:t>
      </w:r>
      <w:r w:rsidR="00E076BE">
        <w:rPr>
          <w:rFonts w:ascii="Palatino Linotype" w:eastAsia="Times New Roman" w:hAnsi="Palatino Linotype" w:cs="Arial"/>
          <w:sz w:val="24"/>
          <w:szCs w:val="24"/>
          <w:lang w:val="es-ES" w:eastAsia="es-ES"/>
        </w:rPr>
        <w:t>, es preciso señalar el contenido del Acuerdo</w:t>
      </w:r>
      <w:r w:rsidR="00E076BE" w:rsidRPr="00E076BE">
        <w:rPr>
          <w:rFonts w:ascii="Palatino Linotype" w:eastAsia="Times New Roman" w:hAnsi="Palatino Linotype" w:cs="Arial"/>
          <w:sz w:val="24"/>
          <w:szCs w:val="24"/>
          <w:lang w:val="es-ES" w:eastAsia="es-ES"/>
        </w:rPr>
        <w:t xml:space="preserve"> mediante el cual el Instituto Nacional de Transparencia, Acceso a la Información y Protección de</w:t>
      </w:r>
      <w:r w:rsidR="00E076BE">
        <w:rPr>
          <w:rFonts w:ascii="Palatino Linotype" w:eastAsia="Times New Roman" w:hAnsi="Palatino Linotype" w:cs="Arial"/>
          <w:sz w:val="24"/>
          <w:szCs w:val="24"/>
          <w:lang w:val="es-ES" w:eastAsia="es-ES"/>
        </w:rPr>
        <w:t xml:space="preserve"> </w:t>
      </w:r>
      <w:r w:rsidR="00E076BE" w:rsidRPr="00E076BE">
        <w:rPr>
          <w:rFonts w:ascii="Palatino Linotype" w:eastAsia="Times New Roman" w:hAnsi="Palatino Linotype" w:cs="Arial"/>
          <w:sz w:val="24"/>
          <w:szCs w:val="24"/>
          <w:lang w:val="es-ES" w:eastAsia="es-ES"/>
        </w:rPr>
        <w:t>Datos Personales, aprueba el padrón de sujetos obligados del ámbito federal, en términos de la Ley General</w:t>
      </w:r>
      <w:r w:rsidR="00E076BE">
        <w:rPr>
          <w:rFonts w:ascii="Palatino Linotype" w:eastAsia="Times New Roman" w:hAnsi="Palatino Linotype" w:cs="Arial"/>
          <w:sz w:val="24"/>
          <w:szCs w:val="24"/>
          <w:lang w:val="es-ES" w:eastAsia="es-ES"/>
        </w:rPr>
        <w:t xml:space="preserve"> </w:t>
      </w:r>
      <w:r w:rsidR="00E076BE" w:rsidRPr="00E076BE">
        <w:rPr>
          <w:rFonts w:ascii="Palatino Linotype" w:eastAsia="Times New Roman" w:hAnsi="Palatino Linotype" w:cs="Arial"/>
          <w:sz w:val="24"/>
          <w:szCs w:val="24"/>
          <w:lang w:val="es-ES" w:eastAsia="es-ES"/>
        </w:rPr>
        <w:t>de Transparencia y Acceso a la Información Pública</w:t>
      </w:r>
      <w:r w:rsidRPr="00BD4354">
        <w:rPr>
          <w:rFonts w:ascii="Palatino Linotype" w:eastAsia="Times New Roman" w:hAnsi="Palatino Linotype" w:cs="Arial"/>
          <w:sz w:val="24"/>
          <w:szCs w:val="24"/>
          <w:lang w:val="es-ES" w:eastAsia="es-ES"/>
        </w:rPr>
        <w:t>s, publicado en</w:t>
      </w:r>
      <w:r w:rsidR="00E076BE">
        <w:rPr>
          <w:rFonts w:ascii="Palatino Linotype" w:eastAsia="Times New Roman" w:hAnsi="Palatino Linotype" w:cs="Arial"/>
          <w:sz w:val="24"/>
          <w:szCs w:val="24"/>
          <w:lang w:val="es-ES" w:eastAsia="es-ES"/>
        </w:rPr>
        <w:t xml:space="preserve"> el Diario Oficial de la Federación</w:t>
      </w:r>
      <w:r w:rsidRPr="00BD4354">
        <w:rPr>
          <w:rFonts w:ascii="Palatino Linotype" w:eastAsia="Times New Roman" w:hAnsi="Palatino Linotype" w:cs="Arial"/>
          <w:sz w:val="24"/>
          <w:szCs w:val="24"/>
          <w:lang w:val="es-ES" w:eastAsia="es-ES"/>
        </w:rPr>
        <w:t xml:space="preserve">, </w:t>
      </w:r>
      <w:r w:rsidR="00E076BE">
        <w:rPr>
          <w:rFonts w:ascii="Palatino Linotype" w:eastAsia="Times New Roman" w:hAnsi="Palatino Linotype" w:cs="Arial"/>
          <w:sz w:val="24"/>
          <w:szCs w:val="24"/>
          <w:lang w:val="es-ES" w:eastAsia="es-ES"/>
        </w:rPr>
        <w:t>d</w:t>
      </w:r>
      <w:r w:rsidRPr="00BD4354">
        <w:rPr>
          <w:rFonts w:ascii="Palatino Linotype" w:eastAsia="Times New Roman" w:hAnsi="Palatino Linotype" w:cs="Arial"/>
          <w:sz w:val="24"/>
          <w:szCs w:val="24"/>
          <w:lang w:val="es-ES" w:eastAsia="es-ES"/>
        </w:rPr>
        <w:t xml:space="preserve">el cual </w:t>
      </w:r>
      <w:r w:rsidR="00E076BE">
        <w:rPr>
          <w:rFonts w:ascii="Palatino Linotype" w:eastAsia="Times New Roman" w:hAnsi="Palatino Linotype" w:cs="Arial"/>
          <w:sz w:val="24"/>
          <w:szCs w:val="24"/>
          <w:lang w:val="es-ES" w:eastAsia="es-ES"/>
        </w:rPr>
        <w:t>se desprende</w:t>
      </w:r>
      <w:r w:rsidRPr="00BD4354">
        <w:rPr>
          <w:rFonts w:ascii="Palatino Linotype" w:eastAsia="Times New Roman" w:hAnsi="Palatino Linotype" w:cs="Arial"/>
          <w:sz w:val="24"/>
          <w:szCs w:val="24"/>
          <w:lang w:val="es-ES" w:eastAsia="es-ES"/>
        </w:rPr>
        <w:t xml:space="preserve"> lo siguiente</w:t>
      </w:r>
      <w:r w:rsidR="00E076BE">
        <w:rPr>
          <w:rFonts w:ascii="Palatino Linotype" w:eastAsia="Times New Roman" w:hAnsi="Palatino Linotype" w:cs="Arial"/>
          <w:sz w:val="24"/>
          <w:szCs w:val="24"/>
          <w:lang w:val="es-ES" w:eastAsia="es-ES"/>
        </w:rPr>
        <w:t>:</w:t>
      </w:r>
    </w:p>
    <w:p w14:paraId="5BF8DAAF" w14:textId="77777777" w:rsidR="00A824CF" w:rsidRDefault="00A824CF" w:rsidP="00E076BE">
      <w:pPr>
        <w:tabs>
          <w:tab w:val="left" w:pos="7938"/>
        </w:tabs>
        <w:spacing w:after="0" w:line="360" w:lineRule="auto"/>
        <w:jc w:val="both"/>
        <w:rPr>
          <w:rFonts w:ascii="Palatino Linotype" w:eastAsia="Times New Roman" w:hAnsi="Palatino Linotype" w:cs="Arial"/>
          <w:sz w:val="24"/>
          <w:szCs w:val="24"/>
          <w:lang w:val="es-ES" w:eastAsia="es-ES"/>
        </w:rPr>
      </w:pPr>
    </w:p>
    <w:p w14:paraId="01B81773" w14:textId="1FFAD4C4" w:rsidR="00E076BE" w:rsidRDefault="00A824CF" w:rsidP="00E076BE">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Times New Roman" w:eastAsia="Times New Roman" w:hAnsi="Times New Roman" w:cs="Times New Roman"/>
          <w:noProof/>
          <w:sz w:val="24"/>
          <w:szCs w:val="24"/>
          <w:lang w:eastAsia="es-MX"/>
        </w:rPr>
        <w:lastRenderedPageBreak/>
        <mc:AlternateContent>
          <mc:Choice Requires="wps">
            <w:drawing>
              <wp:anchor distT="0" distB="0" distL="114300" distR="114300" simplePos="0" relativeHeight="251697152" behindDoc="0" locked="0" layoutInCell="1" allowOverlap="1" wp14:anchorId="2785E406" wp14:editId="6A716CCC">
                <wp:simplePos x="0" y="0"/>
                <wp:positionH relativeFrom="margin">
                  <wp:posOffset>934691</wp:posOffset>
                </wp:positionH>
                <wp:positionV relativeFrom="paragraph">
                  <wp:posOffset>28629</wp:posOffset>
                </wp:positionV>
                <wp:extent cx="3201229" cy="362613"/>
                <wp:effectExtent l="19050" t="19050" r="18415" b="18415"/>
                <wp:wrapNone/>
                <wp:docPr id="18" name="Rectángulo 18"/>
                <wp:cNvGraphicFramePr/>
                <a:graphic xmlns:a="http://schemas.openxmlformats.org/drawingml/2006/main">
                  <a:graphicData uri="http://schemas.microsoft.com/office/word/2010/wordprocessingShape">
                    <wps:wsp>
                      <wps:cNvSpPr/>
                      <wps:spPr>
                        <a:xfrm>
                          <a:off x="0" y="0"/>
                          <a:ext cx="3201229" cy="362613"/>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6A5BA4" id="Rectángulo 18" o:spid="_x0000_s1026" style="position:absolute;margin-left:73.6pt;margin-top:2.25pt;width:252.05pt;height:28.5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" filled="f" strokecolor="#c00000" strokeweight="2.25pt">
                <w10:wrap anchorx="margin"/>
              </v:rect>
            </w:pict>
          </mc:Fallback>
        </mc:AlternateContent>
      </w:r>
      <w:r w:rsidRPr="00A824CF">
        <w:rPr>
          <w:rFonts w:ascii="Palatino Linotype" w:eastAsia="Times New Roman" w:hAnsi="Palatino Linotype" w:cs="Arial"/>
          <w:noProof/>
          <w:sz w:val="24"/>
          <w:szCs w:val="24"/>
          <w:lang w:eastAsia="es-MX"/>
        </w:rPr>
        <w:drawing>
          <wp:inline distT="0" distB="0" distL="0" distR="0" wp14:anchorId="5F166AC1" wp14:editId="5C270003">
            <wp:extent cx="5760720" cy="42265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4226560"/>
                    </a:xfrm>
                    <a:prstGeom prst="rect">
                      <a:avLst/>
                    </a:prstGeom>
                  </pic:spPr>
                </pic:pic>
              </a:graphicData>
            </a:graphic>
          </wp:inline>
        </w:drawing>
      </w:r>
    </w:p>
    <w:p w14:paraId="2537CA54" w14:textId="505F3390" w:rsidR="00E076BE" w:rsidRDefault="000B1E01" w:rsidP="00E076BE">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99200" behindDoc="0" locked="0" layoutInCell="1" allowOverlap="1" wp14:anchorId="31492C1F" wp14:editId="3101E473">
                <wp:simplePos x="0" y="0"/>
                <wp:positionH relativeFrom="margin">
                  <wp:posOffset>608689</wp:posOffset>
                </wp:positionH>
                <wp:positionV relativeFrom="paragraph">
                  <wp:posOffset>833203</wp:posOffset>
                </wp:positionV>
                <wp:extent cx="2334536" cy="139976"/>
                <wp:effectExtent l="19050" t="19050" r="27940" b="12700"/>
                <wp:wrapNone/>
                <wp:docPr id="19" name="Rectángulo 19"/>
                <wp:cNvGraphicFramePr/>
                <a:graphic xmlns:a="http://schemas.openxmlformats.org/drawingml/2006/main">
                  <a:graphicData uri="http://schemas.microsoft.com/office/word/2010/wordprocessingShape">
                    <wps:wsp>
                      <wps:cNvSpPr/>
                      <wps:spPr>
                        <a:xfrm>
                          <a:off x="0" y="0"/>
                          <a:ext cx="2334536" cy="139976"/>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099FBBD" id="Rectángulo 19" o:spid="_x0000_s1026" style="position:absolute;margin-left:47.95pt;margin-top:65.6pt;width:183.8pt;height:1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" filled="f" strokecolor="#c00000" strokeweight="2.25pt">
                <w10:wrap anchorx="margin"/>
              </v:rect>
            </w:pict>
          </mc:Fallback>
        </mc:AlternateContent>
      </w:r>
      <w:r w:rsidRPr="000B1E01">
        <w:rPr>
          <w:rFonts w:ascii="Palatino Linotype" w:eastAsia="Times New Roman" w:hAnsi="Palatino Linotype" w:cs="Arial"/>
          <w:noProof/>
          <w:sz w:val="24"/>
          <w:szCs w:val="24"/>
          <w:lang w:eastAsia="es-MX"/>
        </w:rPr>
        <w:drawing>
          <wp:inline distT="0" distB="0" distL="0" distR="0" wp14:anchorId="34FD4937" wp14:editId="77EB5986">
            <wp:extent cx="5760720" cy="2012315"/>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2012315"/>
                    </a:xfrm>
                    <a:prstGeom prst="rect">
                      <a:avLst/>
                    </a:prstGeom>
                  </pic:spPr>
                </pic:pic>
              </a:graphicData>
            </a:graphic>
          </wp:inline>
        </w:drawing>
      </w:r>
    </w:p>
    <w:p w14:paraId="699FF4D8" w14:textId="30A5D3AA" w:rsidR="00E076BE" w:rsidRPr="00BF5AF4" w:rsidRDefault="00E076BE" w:rsidP="00E076BE">
      <w:pPr>
        <w:tabs>
          <w:tab w:val="left" w:pos="7938"/>
        </w:tabs>
        <w:spacing w:after="0" w:line="360" w:lineRule="auto"/>
        <w:jc w:val="both"/>
        <w:rPr>
          <w:rFonts w:ascii="Palatino Linotype" w:eastAsia="Times New Roman" w:hAnsi="Palatino Linotype" w:cs="Arial"/>
          <w:sz w:val="24"/>
          <w:szCs w:val="24"/>
          <w:lang w:val="es-ES" w:eastAsia="es-ES"/>
        </w:rPr>
      </w:pPr>
    </w:p>
    <w:p w14:paraId="13F7CEB5" w14:textId="77777777" w:rsidR="00E076BE" w:rsidRDefault="00E076BE"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24BC4384" w14:textId="553E2CCE"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lastRenderedPageBreak/>
        <w:t xml:space="preserve">De las pantallas inmersas anteriormente, se observa que en efecto, </w:t>
      </w:r>
      <w:r w:rsidR="000B1E01">
        <w:rPr>
          <w:rFonts w:ascii="Palatino Linotype" w:eastAsia="Times New Roman" w:hAnsi="Palatino Linotype" w:cs="Arial"/>
          <w:sz w:val="24"/>
          <w:szCs w:val="24"/>
          <w:lang w:val="es-ES" w:eastAsia="es-ES"/>
        </w:rPr>
        <w:t>el</w:t>
      </w:r>
      <w:r w:rsidR="00527F6B">
        <w:rPr>
          <w:rFonts w:ascii="Palatino Linotype" w:eastAsia="Times New Roman" w:hAnsi="Palatino Linotype" w:cs="Arial"/>
          <w:sz w:val="24"/>
          <w:szCs w:val="24"/>
          <w:lang w:val="es-ES" w:eastAsia="es-ES"/>
        </w:rPr>
        <w:t xml:space="preserve"> </w:t>
      </w:r>
      <w:r w:rsidR="000B1E01" w:rsidRPr="000B1E01">
        <w:rPr>
          <w:rFonts w:ascii="Palatino Linotype" w:eastAsia="Times New Roman" w:hAnsi="Palatino Linotype" w:cs="Arial"/>
          <w:sz w:val="24"/>
          <w:szCs w:val="24"/>
          <w:lang w:val="es-ES" w:eastAsia="es-ES"/>
        </w:rPr>
        <w:t>Instituto de Seguridad Social del Estado de México y Municipios</w:t>
      </w:r>
      <w:r w:rsidRPr="00BF5AF4">
        <w:rPr>
          <w:rFonts w:ascii="Palatino Linotype" w:eastAsia="Times New Roman" w:hAnsi="Palatino Linotype" w:cs="Arial"/>
          <w:sz w:val="24"/>
          <w:szCs w:val="24"/>
          <w:lang w:val="es-ES" w:eastAsia="es-ES"/>
        </w:rPr>
        <w:t xml:space="preserve"> a</w:t>
      </w:r>
      <w:r w:rsidR="00527F6B">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sz w:val="24"/>
          <w:szCs w:val="24"/>
          <w:lang w:val="es-ES" w:eastAsia="es-ES"/>
        </w:rPr>
        <w:t>l</w:t>
      </w:r>
      <w:r w:rsidR="00527F6B">
        <w:rPr>
          <w:rFonts w:ascii="Palatino Linotype" w:eastAsia="Times New Roman" w:hAnsi="Palatino Linotype" w:cs="Arial"/>
          <w:sz w:val="24"/>
          <w:szCs w:val="24"/>
          <w:lang w:val="es-ES" w:eastAsia="es-ES"/>
        </w:rPr>
        <w:t>a</w:t>
      </w:r>
      <w:r w:rsidRPr="00BF5AF4">
        <w:rPr>
          <w:rFonts w:ascii="Palatino Linotype" w:eastAsia="Times New Roman" w:hAnsi="Palatino Linotype" w:cs="Arial"/>
          <w:sz w:val="24"/>
          <w:szCs w:val="24"/>
          <w:lang w:val="es-ES" w:eastAsia="es-ES"/>
        </w:rPr>
        <w:t xml:space="preserve"> cual se dirigió la solicitud de información y </w:t>
      </w:r>
      <w:r w:rsidR="000B1E01">
        <w:rPr>
          <w:rFonts w:ascii="Palatino Linotype" w:eastAsia="Times New Roman" w:hAnsi="Palatino Linotype" w:cs="Arial"/>
          <w:sz w:val="24"/>
          <w:szCs w:val="24"/>
          <w:lang w:val="es-ES" w:eastAsia="es-ES"/>
        </w:rPr>
        <w:t>el</w:t>
      </w:r>
      <w:r w:rsidR="00527F6B">
        <w:rPr>
          <w:rFonts w:ascii="Palatino Linotype" w:eastAsia="Times New Roman" w:hAnsi="Palatino Linotype" w:cs="Arial"/>
          <w:sz w:val="24"/>
          <w:szCs w:val="24"/>
          <w:lang w:val="es-ES" w:eastAsia="es-ES"/>
        </w:rPr>
        <w:t xml:space="preserve"> </w:t>
      </w:r>
      <w:r w:rsidR="000B1E01">
        <w:rPr>
          <w:rFonts w:ascii="Palatino Linotype" w:eastAsia="Times New Roman" w:hAnsi="Palatino Linotype" w:cs="Arial"/>
          <w:sz w:val="24"/>
          <w:szCs w:val="24"/>
          <w:lang w:val="es-ES" w:eastAsia="es-ES"/>
        </w:rPr>
        <w:t>Instituto Mexicano del Seguro Social</w:t>
      </w:r>
      <w:r w:rsidR="00E076BE">
        <w:rPr>
          <w:rFonts w:ascii="Palatino Linotype" w:eastAsia="Times New Roman" w:hAnsi="Palatino Linotype" w:cs="Arial"/>
          <w:sz w:val="24"/>
          <w:szCs w:val="24"/>
          <w:lang w:val="es-ES" w:eastAsia="es-ES"/>
        </w:rPr>
        <w:t>, a los cuales</w:t>
      </w:r>
      <w:r w:rsidRPr="00BF5AF4">
        <w:rPr>
          <w:rFonts w:ascii="Palatino Linotype" w:eastAsia="Times New Roman" w:hAnsi="Palatino Linotype" w:cs="Arial"/>
          <w:sz w:val="24"/>
          <w:szCs w:val="24"/>
          <w:lang w:val="es-ES" w:eastAsia="es-ES"/>
        </w:rPr>
        <w:t xml:space="preserve"> se orientó dirigir dicha solicitud, se encuentran separados y por ende resultan ser Sujetos Obligados diferentes, entendiéndose así, que éstos cuentan con su propia unidad de transparencia, aunado a que el Sujeto Obligado le comunicó a la hoy Recurrente, la incompetencia para atender la solicitud primigenia y adicionalmente orientó al particular, respecto del sujeto obligado que puede resultar competente para proporcionar lo que se desea conocer.</w:t>
      </w:r>
    </w:p>
    <w:p w14:paraId="6576DA38"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ES"/>
        </w:rPr>
      </w:pPr>
    </w:p>
    <w:p w14:paraId="1B9E8A2F" w14:textId="77777777" w:rsidR="00BF5AF4" w:rsidRPr="00BF5AF4" w:rsidRDefault="00BF5AF4" w:rsidP="00BF5AF4">
      <w:pPr>
        <w:spacing w:after="0" w:line="360" w:lineRule="auto"/>
        <w:jc w:val="both"/>
        <w:rPr>
          <w:rFonts w:ascii="Palatino Linotype" w:hAnsi="Palatino Linotype"/>
          <w:sz w:val="24"/>
        </w:rPr>
      </w:pPr>
      <w:r w:rsidRPr="00BF5AF4">
        <w:rPr>
          <w:rFonts w:ascii="Palatino Linotype" w:hAnsi="Palatino Linotype"/>
          <w:sz w:val="24"/>
        </w:rPr>
        <w:t>Lo anterior no implica que se le niegue el acceso al derecho accionado, ya que los derechos no son absolutos y tienen un tratamiento específico de acuerdo a lo enunciado en las leyes reglamentarias, y en el presente es una excepción el entregar información que no obra en sus archivos, en virtud de no ser el competente para conocer de lo solicitado.</w:t>
      </w:r>
    </w:p>
    <w:p w14:paraId="2C27FFDF"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58FDCD7"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 xml:space="preserve">En síntesis, se tiene por acreditado que el </w:t>
      </w:r>
      <w:r w:rsidRPr="00BF5AF4">
        <w:rPr>
          <w:rFonts w:ascii="Palatino Linotype" w:eastAsia="Times New Roman" w:hAnsi="Palatino Linotype" w:cs="Arial"/>
          <w:b/>
          <w:sz w:val="24"/>
          <w:szCs w:val="24"/>
          <w:lang w:val="es-ES" w:eastAsia="es-ES"/>
        </w:rPr>
        <w:t>Sujeto Obligado</w:t>
      </w:r>
      <w:r w:rsidRPr="00BF5AF4">
        <w:rPr>
          <w:rFonts w:ascii="Palatino Linotype" w:eastAsia="Times New Roman" w:hAnsi="Palatino Linotype" w:cs="Arial"/>
          <w:sz w:val="24"/>
          <w:szCs w:val="24"/>
          <w:lang w:val="es-ES" w:eastAsia="es-ES"/>
        </w:rPr>
        <w:t xml:space="preserve"> no encuadra en los supuestos señalados en el artículo 12 de la Ley de Transparencia y Acceso a la Información pública del Estado de México y Municipios</w:t>
      </w:r>
      <w:r w:rsidRPr="00BF5AF4">
        <w:rPr>
          <w:rFonts w:ascii="Palatino Linotype" w:eastAsia="Times New Roman" w:hAnsi="Palatino Linotype" w:cs="Arial"/>
          <w:sz w:val="24"/>
          <w:szCs w:val="24"/>
          <w:vertAlign w:val="superscript"/>
          <w:lang w:val="es-ES" w:eastAsia="es-ES"/>
        </w:rPr>
        <w:footnoteReference w:id="2"/>
      </w:r>
      <w:r w:rsidRPr="00BF5AF4">
        <w:rPr>
          <w:rFonts w:ascii="Palatino Linotype" w:eastAsia="Times New Roman" w:hAnsi="Palatino Linotype" w:cs="Arial"/>
          <w:sz w:val="24"/>
          <w:szCs w:val="24"/>
          <w:lang w:val="es-ES" w:eastAsia="es-ES"/>
        </w:rPr>
        <w:t xml:space="preserve">, al no tener en sus archivos </w:t>
      </w:r>
      <w:r w:rsidRPr="00BF5AF4">
        <w:rPr>
          <w:rFonts w:ascii="Palatino Linotype" w:eastAsia="Times New Roman" w:hAnsi="Palatino Linotype" w:cs="Arial"/>
          <w:sz w:val="24"/>
          <w:szCs w:val="24"/>
          <w:lang w:val="es-ES" w:eastAsia="es-ES"/>
        </w:rPr>
        <w:lastRenderedPageBreak/>
        <w:t>la información peticionada en la solicitud de información, materia del presente fallo, resultando procedente la determinación de notoria incompetencia para tener la información, al no generarla, administrarla o poseerla.</w:t>
      </w:r>
    </w:p>
    <w:p w14:paraId="4B17DAE1"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highlight w:val="yellow"/>
          <w:lang w:val="es-ES" w:eastAsia="es-ES"/>
        </w:rPr>
      </w:pPr>
    </w:p>
    <w:p w14:paraId="6D34BB1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Cabe recordar que la Ley de Transparencia y Acceso a la Información Pública del Estado de México y Municipios, en el primer párrafo del artículo 167</w:t>
      </w:r>
      <w:r w:rsidRPr="00BF5AF4">
        <w:rPr>
          <w:rFonts w:ascii="Palatino Linotype" w:eastAsia="Times New Roman" w:hAnsi="Palatino Linotype" w:cs="Arial"/>
          <w:sz w:val="24"/>
          <w:szCs w:val="24"/>
          <w:vertAlign w:val="superscript"/>
          <w:lang w:val="es-ES" w:eastAsia="es-ES"/>
        </w:rPr>
        <w:footnoteReference w:id="3"/>
      </w:r>
      <w:r w:rsidRPr="00BF5AF4">
        <w:rPr>
          <w:rFonts w:ascii="Palatino Linotype" w:eastAsia="Times New Roman" w:hAnsi="Palatino Linotype" w:cs="Arial"/>
          <w:sz w:val="24"/>
          <w:szCs w:val="24"/>
          <w:lang w:val="es-ES" w:eastAsia="es-ES"/>
        </w:rPr>
        <w:t xml:space="preserve">, establece que los </w:t>
      </w:r>
      <w:r w:rsidRPr="00BF5AF4">
        <w:rPr>
          <w:rFonts w:ascii="Palatino Linotype" w:eastAsia="Times New Roman" w:hAnsi="Palatino Linotype" w:cs="Arial"/>
          <w:bCs/>
          <w:sz w:val="24"/>
          <w:szCs w:val="24"/>
          <w:lang w:val="es-ES" w:eastAsia="es-ES"/>
        </w:rPr>
        <w:t>sujetos obligados</w:t>
      </w:r>
      <w:r w:rsidRPr="00BF5AF4">
        <w:rPr>
          <w:rFonts w:ascii="Palatino Linotype" w:eastAsia="Times New Roman" w:hAnsi="Palatino Linotype" w:cs="Arial"/>
          <w:sz w:val="24"/>
          <w:szCs w:val="24"/>
          <w:lang w:val="es-ES" w:eastAsia="es-ES"/>
        </w:rPr>
        <w:t xml:space="preserve"> a través de sus unidades de transparencia podrán determinar su notoria incompetencia para atender las solicitudes de acceso a la información, y que deberán hacerlo del conocimiento del </w:t>
      </w:r>
      <w:r w:rsidRPr="00BF5AF4">
        <w:rPr>
          <w:rFonts w:ascii="Palatino Linotype" w:eastAsia="Times New Roman" w:hAnsi="Palatino Linotype" w:cs="Arial"/>
          <w:b/>
          <w:sz w:val="24"/>
          <w:szCs w:val="24"/>
          <w:lang w:val="es-ES" w:eastAsia="es-ES"/>
        </w:rPr>
        <w:t>solicitante</w:t>
      </w:r>
      <w:r w:rsidRPr="00BF5AF4">
        <w:rPr>
          <w:rFonts w:ascii="Palatino Linotype" w:eastAsia="Times New Roman" w:hAnsi="Palatino Linotype" w:cs="Arial"/>
          <w:sz w:val="24"/>
          <w:szCs w:val="24"/>
          <w:lang w:val="es-ES" w:eastAsia="es-ES"/>
        </w:rPr>
        <w:t xml:space="preserve"> </w:t>
      </w:r>
      <w:r w:rsidRPr="00BF5AF4">
        <w:rPr>
          <w:rFonts w:ascii="Palatino Linotype" w:eastAsia="Times New Roman" w:hAnsi="Palatino Linotype" w:cs="Arial"/>
          <w:b/>
          <w:bCs/>
          <w:sz w:val="24"/>
          <w:szCs w:val="24"/>
          <w:lang w:val="es-ES" w:eastAsia="es-ES"/>
        </w:rPr>
        <w:t>dentro de los tres días hábiles siguientes a la recepción de la solicitud</w:t>
      </w:r>
      <w:r w:rsidRPr="00BF5AF4">
        <w:rPr>
          <w:rFonts w:ascii="Palatino Linotype" w:eastAsia="Times New Roman" w:hAnsi="Palatino Linotype" w:cs="Arial"/>
          <w:sz w:val="24"/>
          <w:szCs w:val="24"/>
          <w:lang w:val="es-ES" w:eastAsia="es-ES"/>
        </w:rPr>
        <w:t>.</w:t>
      </w:r>
    </w:p>
    <w:p w14:paraId="1AFB050E"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DA282" w14:textId="3B32B5C3"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BF5AF4">
        <w:rPr>
          <w:rFonts w:ascii="Palatino Linotype" w:eastAsia="Times New Roman" w:hAnsi="Palatino Linotype" w:cs="Arial"/>
          <w:sz w:val="24"/>
          <w:szCs w:val="24"/>
          <w:lang w:val="es-ES" w:eastAsia="es-ES"/>
        </w:rPr>
        <w:t xml:space="preserve">Por lo anterior se debe precisar, que la solicitud de acceso a la información número </w:t>
      </w:r>
      <w:r w:rsidR="000B1E01" w:rsidRPr="000B1E01">
        <w:rPr>
          <w:rFonts w:ascii="Palatino Linotype" w:eastAsia="Times New Roman" w:hAnsi="Palatino Linotype" w:cs="Arial"/>
          <w:sz w:val="24"/>
          <w:szCs w:val="24"/>
          <w:lang w:val="es-ES" w:eastAsia="es-ES"/>
        </w:rPr>
        <w:t>00481/ISSEMYM/IP/2021</w:t>
      </w:r>
      <w:r w:rsidRPr="00BF5AF4">
        <w:rPr>
          <w:rFonts w:ascii="Palatino Linotype" w:eastAsia="Times New Roman" w:hAnsi="Palatino Linotype" w:cs="Arial"/>
          <w:sz w:val="24"/>
          <w:szCs w:val="24"/>
          <w:lang w:val="es-ES" w:eastAsia="es-ES"/>
        </w:rPr>
        <w:t xml:space="preserve"> fue registrada en el </w:t>
      </w:r>
      <w:r w:rsidRPr="00BF5AF4">
        <w:rPr>
          <w:rFonts w:ascii="Palatino Linotype" w:eastAsia="Times New Roman" w:hAnsi="Palatino Linotype" w:cs="Arial"/>
          <w:sz w:val="24"/>
          <w:szCs w:val="24"/>
          <w:lang w:eastAsia="es-ES"/>
        </w:rPr>
        <w:t>del Sistema de Acceso a la Información Mexiquense (</w:t>
      </w:r>
      <w:r w:rsidRPr="00BF5AF4">
        <w:rPr>
          <w:rFonts w:ascii="Palatino Linotype" w:eastAsia="Times New Roman" w:hAnsi="Palatino Linotype" w:cs="Arial"/>
          <w:b/>
          <w:sz w:val="24"/>
          <w:szCs w:val="24"/>
          <w:lang w:eastAsia="es-ES"/>
        </w:rPr>
        <w:t xml:space="preserve">SAIMEX), </w:t>
      </w:r>
      <w:r w:rsidRPr="00BF5AF4">
        <w:rPr>
          <w:rFonts w:ascii="Palatino Linotype" w:eastAsia="Times New Roman" w:hAnsi="Palatino Linotype" w:cs="Arial"/>
          <w:sz w:val="24"/>
          <w:szCs w:val="24"/>
          <w:lang w:eastAsia="es-ES"/>
        </w:rPr>
        <w:t xml:space="preserve">en fecha </w:t>
      </w:r>
      <w:r w:rsidR="000B1E01">
        <w:rPr>
          <w:rFonts w:ascii="Palatino Linotype" w:eastAsia="Times New Roman" w:hAnsi="Palatino Linotype" w:cs="Arial"/>
          <w:sz w:val="24"/>
          <w:szCs w:val="24"/>
          <w:lang w:eastAsia="es-ES"/>
        </w:rPr>
        <w:t>veintiuno de junio</w:t>
      </w:r>
      <w:r w:rsidRPr="00BF5AF4">
        <w:rPr>
          <w:rFonts w:ascii="Palatino Linotype" w:eastAsia="Times New Roman" w:hAnsi="Palatino Linotype" w:cs="Arial"/>
          <w:sz w:val="24"/>
          <w:szCs w:val="24"/>
          <w:lang w:eastAsia="es-ES"/>
        </w:rPr>
        <w:t xml:space="preserve"> de la presente anualidad, a la cual, </w:t>
      </w:r>
      <w:r w:rsidRPr="00BF5AF4">
        <w:rPr>
          <w:rFonts w:ascii="Palatino Linotype" w:eastAsia="Times New Roman" w:hAnsi="Palatino Linotype" w:cs="Arial"/>
          <w:bCs/>
          <w:sz w:val="24"/>
          <w:szCs w:val="24"/>
          <w:lang w:eastAsia="es-ES"/>
        </w:rPr>
        <w:t>el</w:t>
      </w:r>
      <w:r w:rsidRPr="00BF5AF4">
        <w:rPr>
          <w:rFonts w:ascii="Palatino Linotype" w:eastAsia="Times New Roman" w:hAnsi="Palatino Linotype" w:cs="Arial"/>
          <w:b/>
          <w:sz w:val="24"/>
          <w:szCs w:val="24"/>
          <w:lang w:eastAsia="es-ES"/>
        </w:rPr>
        <w:t xml:space="preserve"> Sujeto Obligado</w:t>
      </w:r>
      <w:r w:rsidRPr="00BF5AF4">
        <w:rPr>
          <w:rFonts w:ascii="Palatino Linotype" w:eastAsia="Times New Roman" w:hAnsi="Palatino Linotype" w:cs="Arial"/>
          <w:sz w:val="24"/>
          <w:szCs w:val="24"/>
          <w:lang w:eastAsia="es-ES"/>
        </w:rPr>
        <w:t xml:space="preserve"> notifico respuesta el día </w:t>
      </w:r>
      <w:r w:rsidR="000B1E01">
        <w:rPr>
          <w:rFonts w:ascii="Palatino Linotype" w:eastAsia="Times New Roman" w:hAnsi="Palatino Linotype" w:cs="Arial"/>
          <w:sz w:val="24"/>
          <w:szCs w:val="24"/>
          <w:lang w:eastAsia="es-ES"/>
        </w:rPr>
        <w:t>veintitrés</w:t>
      </w:r>
      <w:r w:rsidR="000F1445">
        <w:rPr>
          <w:rFonts w:ascii="Palatino Linotype" w:eastAsia="Times New Roman" w:hAnsi="Palatino Linotype" w:cs="Arial"/>
          <w:sz w:val="24"/>
          <w:szCs w:val="24"/>
          <w:lang w:eastAsia="es-ES"/>
        </w:rPr>
        <w:t xml:space="preserve"> de junio del año en curso</w:t>
      </w:r>
      <w:r w:rsidRPr="00BF5AF4">
        <w:rPr>
          <w:rFonts w:ascii="Palatino Linotype" w:eastAsia="Times New Roman" w:hAnsi="Palatino Linotype" w:cs="Arial"/>
          <w:sz w:val="24"/>
          <w:szCs w:val="24"/>
          <w:lang w:eastAsia="es-ES"/>
        </w:rPr>
        <w:t>, encontrándose dicha respuesta evidentemente, dentro de los tres días hábiles siguientes a la recepción de la solicitud.</w:t>
      </w:r>
    </w:p>
    <w:p w14:paraId="5F502672"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0DFDFB9" w14:textId="4D826E50" w:rsid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r w:rsidRPr="00BF5AF4">
        <w:rPr>
          <w:rFonts w:ascii="Palatino Linotype" w:eastAsia="Times New Roman" w:hAnsi="Palatino Linotype" w:cs="Arial"/>
          <w:sz w:val="24"/>
          <w:szCs w:val="24"/>
          <w:lang w:val="es-ES" w:eastAsia="es-ES"/>
        </w:rPr>
        <w:t>El supuesto legal en estudio continúa estableciendo: “…</w:t>
      </w:r>
      <w:r w:rsidRPr="00BF5AF4">
        <w:rPr>
          <w:rFonts w:ascii="Palatino Linotype" w:eastAsia="Times New Roman" w:hAnsi="Palatino Linotype" w:cs="Arial"/>
          <w:i/>
          <w:sz w:val="24"/>
          <w:szCs w:val="24"/>
          <w:lang w:val="es-ES" w:eastAsia="es-MX"/>
        </w:rPr>
        <w:t>en su caso orientar al solicitante, el o los sujetos obligados competentes</w:t>
      </w:r>
      <w:r w:rsidRPr="00BF5AF4">
        <w:rPr>
          <w:rFonts w:ascii="Palatino Linotype" w:eastAsia="Times New Roman" w:hAnsi="Palatino Linotype" w:cs="Arial"/>
          <w:sz w:val="24"/>
          <w:szCs w:val="24"/>
          <w:lang w:val="es-ES" w:eastAsia="es-MX"/>
        </w:rPr>
        <w:t>…”, hipótesis que en la especie ocurrió en la misma orientación al referirle a la hoy Recurrente: “…</w:t>
      </w:r>
      <w:r w:rsidR="000B1E01" w:rsidRPr="000B1E01">
        <w:rPr>
          <w:rFonts w:ascii="Palatino Linotype" w:eastAsia="Times New Roman" w:hAnsi="Palatino Linotype" w:cs="Arial"/>
          <w:i/>
          <w:sz w:val="24"/>
          <w:szCs w:val="24"/>
          <w:lang w:val="es-ES" w:eastAsia="es-MX"/>
        </w:rPr>
        <w:t>la información requerida, de acuerdo a los datos proporcionados podrían encontrarse en el Instituto Mexicano del Seguro Social (IMSS)</w:t>
      </w:r>
      <w:r w:rsidRPr="00BF5AF4">
        <w:rPr>
          <w:rFonts w:ascii="Palatino Linotype" w:eastAsia="Times New Roman" w:hAnsi="Palatino Linotype" w:cs="Arial"/>
          <w:sz w:val="24"/>
          <w:szCs w:val="24"/>
          <w:lang w:val="es-ES" w:eastAsia="es-MX"/>
        </w:rPr>
        <w:t>…”, es decir, el Sujeto Obligado colmó lo que de acuerdo al procedimiento de acceso a la información pública establecido en la Ley en la Materia se le establece.</w:t>
      </w:r>
    </w:p>
    <w:p w14:paraId="526D7DDD" w14:textId="77777777" w:rsidR="000B1E01" w:rsidRPr="00BF5AF4" w:rsidRDefault="000B1E01" w:rsidP="00BF5AF4">
      <w:pPr>
        <w:tabs>
          <w:tab w:val="left" w:pos="7938"/>
        </w:tabs>
        <w:spacing w:after="0" w:line="360" w:lineRule="auto"/>
        <w:jc w:val="both"/>
        <w:rPr>
          <w:rFonts w:ascii="Palatino Linotype" w:eastAsia="Times New Roman" w:hAnsi="Palatino Linotype" w:cs="Arial"/>
          <w:sz w:val="24"/>
          <w:szCs w:val="24"/>
          <w:lang w:val="es-ES" w:eastAsia="es-MX"/>
        </w:rPr>
      </w:pPr>
    </w:p>
    <w:p w14:paraId="633D3099" w14:textId="77777777" w:rsidR="000B1E01" w:rsidRPr="000B1E01" w:rsidRDefault="000B1E01" w:rsidP="000B1E01">
      <w:pPr>
        <w:spacing w:before="240" w:line="360" w:lineRule="auto"/>
        <w:jc w:val="both"/>
        <w:rPr>
          <w:rFonts w:ascii="Palatino Linotype" w:eastAsia="Calibri" w:hAnsi="Palatino Linotype" w:cs="Times New Roman"/>
          <w:bCs/>
          <w:sz w:val="24"/>
          <w:szCs w:val="24"/>
        </w:rPr>
      </w:pPr>
      <w:r w:rsidRPr="000B1E01">
        <w:rPr>
          <w:rFonts w:ascii="Palatino Linotype" w:eastAsia="Calibri" w:hAnsi="Palatino Linotype" w:cs="Times New Roman"/>
          <w:bCs/>
          <w:sz w:val="24"/>
          <w:szCs w:val="24"/>
        </w:rPr>
        <w:t xml:space="preserve">De ahí que deba arribarse a las siguientes consideraciones: </w:t>
      </w:r>
    </w:p>
    <w:p w14:paraId="3D7E3E2A" w14:textId="37AFAEC5" w:rsidR="000B1E01" w:rsidRPr="000B1E01" w:rsidRDefault="000B1E01" w:rsidP="000B1E01">
      <w:pPr>
        <w:numPr>
          <w:ilvl w:val="0"/>
          <w:numId w:val="16"/>
        </w:numPr>
        <w:spacing w:after="0" w:line="360" w:lineRule="auto"/>
        <w:contextualSpacing/>
        <w:jc w:val="both"/>
        <w:rPr>
          <w:rFonts w:ascii="Palatino Linotype" w:eastAsia="Times New Roman" w:hAnsi="Palatino Linotype" w:cs="Times New Roman"/>
          <w:sz w:val="24"/>
          <w:szCs w:val="24"/>
          <w:lang w:val="es-ES" w:eastAsia="es-ES"/>
        </w:rPr>
      </w:pPr>
      <w:r w:rsidRPr="000B1E01">
        <w:rPr>
          <w:rFonts w:ascii="Palatino Linotype" w:eastAsia="Times New Roman" w:hAnsi="Palatino Linotype" w:cs="Times New Roman"/>
          <w:bCs/>
          <w:sz w:val="24"/>
          <w:szCs w:val="24"/>
          <w:lang w:val="es-ES" w:eastAsia="es-ES"/>
        </w:rPr>
        <w:t xml:space="preserve">A través del derecho de acceso a la información pública fue requerido </w:t>
      </w:r>
      <w:r w:rsidRPr="000B1E01">
        <w:rPr>
          <w:rFonts w:ascii="Palatino Linotype" w:eastAsia="Times New Roman" w:hAnsi="Palatino Linotype" w:cs="Times New Roman"/>
          <w:sz w:val="24"/>
          <w:szCs w:val="24"/>
          <w:lang w:val="es-ES" w:eastAsia="es-ES"/>
        </w:rPr>
        <w:t xml:space="preserve">el o los documentos en donde consten </w:t>
      </w:r>
      <w:r>
        <w:rPr>
          <w:rFonts w:ascii="Palatino Linotype" w:eastAsia="Times New Roman" w:hAnsi="Palatino Linotype" w:cs="Times New Roman"/>
          <w:sz w:val="24"/>
          <w:szCs w:val="24"/>
          <w:lang w:val="es-ES" w:eastAsia="es-ES"/>
        </w:rPr>
        <w:t>el total de semanas cotizadas para poder realizar el trámite de pensión de la persona referida en la solicitud de información</w:t>
      </w:r>
      <w:r w:rsidRPr="000B1E01">
        <w:rPr>
          <w:rFonts w:ascii="Palatino Linotype" w:eastAsia="Times New Roman" w:hAnsi="Palatino Linotype" w:cs="Times New Roman"/>
          <w:sz w:val="24"/>
          <w:szCs w:val="24"/>
          <w:lang w:val="es-ES" w:eastAsia="es-ES"/>
        </w:rPr>
        <w:t>.</w:t>
      </w:r>
    </w:p>
    <w:p w14:paraId="2F23B045" w14:textId="7CAC496B" w:rsidR="000B1E01" w:rsidRPr="000B1E01" w:rsidRDefault="000B1E01" w:rsidP="000B1E01">
      <w:pPr>
        <w:numPr>
          <w:ilvl w:val="0"/>
          <w:numId w:val="16"/>
        </w:numPr>
        <w:spacing w:after="0" w:line="360" w:lineRule="auto"/>
        <w:contextualSpacing/>
        <w:jc w:val="both"/>
        <w:rPr>
          <w:rFonts w:ascii="Palatino Linotype" w:eastAsia="Times New Roman" w:hAnsi="Palatino Linotype" w:cs="Times New Roman"/>
          <w:sz w:val="24"/>
          <w:szCs w:val="24"/>
          <w:lang w:val="es-ES" w:eastAsia="es-ES"/>
        </w:rPr>
      </w:pPr>
      <w:r w:rsidRPr="000B1E01">
        <w:rPr>
          <w:rFonts w:ascii="Palatino Linotype" w:eastAsia="Times New Roman" w:hAnsi="Palatino Linotype" w:cs="Times New Roman"/>
          <w:sz w:val="24"/>
          <w:szCs w:val="24"/>
          <w:lang w:val="es-ES" w:eastAsia="es-ES"/>
        </w:rPr>
        <w:t>Mediante respuesta, El Sujeto Obligado</w:t>
      </w:r>
      <w:r>
        <w:rPr>
          <w:rFonts w:ascii="Palatino Linotype" w:eastAsia="Times New Roman" w:hAnsi="Palatino Linotype" w:cs="Times New Roman"/>
          <w:sz w:val="24"/>
          <w:szCs w:val="24"/>
          <w:lang w:val="es-ES" w:eastAsia="es-ES"/>
        </w:rPr>
        <w:t xml:space="preserve"> determinó que</w:t>
      </w:r>
      <w:r w:rsidRPr="000B1E01">
        <w:rPr>
          <w:rFonts w:ascii="Palatino Linotype" w:eastAsia="Times New Roman" w:hAnsi="Palatino Linotype" w:cs="Times New Roman"/>
          <w:sz w:val="24"/>
          <w:szCs w:val="24"/>
          <w:lang w:val="es-ES" w:eastAsia="es-ES"/>
        </w:rPr>
        <w:t xml:space="preserve"> la solicitud de información no corresponde al Instituto de Seguridad social del Estado de México y Municipios</w:t>
      </w:r>
      <w:r>
        <w:rPr>
          <w:rFonts w:ascii="Palatino Linotype" w:eastAsia="Times New Roman" w:hAnsi="Palatino Linotype" w:cs="Times New Roman"/>
          <w:sz w:val="24"/>
          <w:szCs w:val="24"/>
          <w:lang w:val="es-ES" w:eastAsia="es-ES"/>
        </w:rPr>
        <w:t>, orientado al particular a dirigir su solicitud al Instituto Mexicano del Seguro Social.</w:t>
      </w:r>
    </w:p>
    <w:p w14:paraId="072E06D6" w14:textId="1570FE39" w:rsidR="000B1E01" w:rsidRPr="000B1E01" w:rsidRDefault="000B1E01" w:rsidP="000B1E01">
      <w:pPr>
        <w:numPr>
          <w:ilvl w:val="0"/>
          <w:numId w:val="16"/>
        </w:numPr>
        <w:spacing w:after="0" w:line="360" w:lineRule="auto"/>
        <w:contextualSpacing/>
        <w:jc w:val="both"/>
        <w:rPr>
          <w:rFonts w:ascii="Palatino Linotype" w:eastAsia="MS Mincho" w:hAnsi="Palatino Linotype" w:cs="Times New Roman"/>
          <w:sz w:val="24"/>
          <w:szCs w:val="24"/>
          <w:lang w:val="es-ES" w:eastAsia="es-ES"/>
        </w:rPr>
      </w:pPr>
      <w:r w:rsidRPr="000B1E01">
        <w:rPr>
          <w:rFonts w:ascii="Palatino Linotype" w:eastAsia="MS Mincho" w:hAnsi="Palatino Linotype" w:cs="Times New Roman"/>
          <w:sz w:val="24"/>
          <w:szCs w:val="24"/>
          <w:lang w:val="es-ES" w:eastAsia="es-ES"/>
        </w:rPr>
        <w:t>De una interpretación sistemática de</w:t>
      </w:r>
      <w:r>
        <w:rPr>
          <w:rFonts w:ascii="Palatino Linotype" w:eastAsia="MS Mincho" w:hAnsi="Palatino Linotype" w:cs="Times New Roman"/>
          <w:sz w:val="24"/>
          <w:szCs w:val="24"/>
          <w:lang w:val="es-ES" w:eastAsia="es-ES"/>
        </w:rPr>
        <w:t xml:space="preserve"> la </w:t>
      </w:r>
      <w:r w:rsidR="0031315C" w:rsidRPr="0031315C">
        <w:rPr>
          <w:rFonts w:ascii="Palatino Linotype" w:eastAsia="MS Mincho" w:hAnsi="Palatino Linotype" w:cs="Times New Roman"/>
          <w:sz w:val="24"/>
          <w:szCs w:val="24"/>
          <w:lang w:val="es-ES" w:eastAsia="es-ES"/>
        </w:rPr>
        <w:t>Ley de Seguridad Social para los Servidores Públicos del Estado de México y Municipios</w:t>
      </w:r>
      <w:r w:rsidRPr="000B1E01">
        <w:rPr>
          <w:rFonts w:ascii="Palatino Linotype" w:eastAsia="MS Mincho" w:hAnsi="Palatino Linotype" w:cs="Times New Roman"/>
          <w:sz w:val="24"/>
          <w:szCs w:val="24"/>
          <w:lang w:val="es-ES" w:eastAsia="es-ES"/>
        </w:rPr>
        <w:t xml:space="preserve">, </w:t>
      </w:r>
      <w:r w:rsidR="0031315C">
        <w:rPr>
          <w:rFonts w:ascii="Palatino Linotype" w:eastAsia="MS Mincho" w:hAnsi="Palatino Linotype" w:cs="Times New Roman"/>
          <w:sz w:val="24"/>
          <w:szCs w:val="24"/>
          <w:lang w:val="es-ES" w:eastAsia="es-ES"/>
        </w:rPr>
        <w:t>el Sujeto Obligado s</w:t>
      </w:r>
      <w:r w:rsidR="0031315C" w:rsidRPr="0031315C">
        <w:rPr>
          <w:rFonts w:ascii="Palatino Linotype" w:eastAsia="MS Mincho" w:hAnsi="Palatino Linotype" w:cs="Times New Roman"/>
          <w:sz w:val="24"/>
          <w:szCs w:val="24"/>
          <w:lang w:val="es-ES" w:eastAsia="es-ES"/>
        </w:rPr>
        <w:t>olo se encuentra facultado para regular el régimen de seguridad social en favor de los servidores públicos del estado y municipios</w:t>
      </w:r>
      <w:r w:rsidR="0031315C">
        <w:rPr>
          <w:rFonts w:ascii="Palatino Linotype" w:eastAsia="MS Mincho" w:hAnsi="Palatino Linotype" w:cs="Times New Roman"/>
          <w:sz w:val="24"/>
          <w:szCs w:val="24"/>
          <w:lang w:val="es-ES" w:eastAsia="es-ES"/>
        </w:rPr>
        <w:t xml:space="preserve">, no así </w:t>
      </w:r>
      <w:r w:rsidRPr="000B1E01">
        <w:rPr>
          <w:rFonts w:ascii="Palatino Linotype" w:eastAsia="MS Mincho" w:hAnsi="Palatino Linotype" w:cs="Times New Roman"/>
          <w:sz w:val="24"/>
          <w:szCs w:val="24"/>
          <w:lang w:val="es-ES" w:eastAsia="es-ES"/>
        </w:rPr>
        <w:t xml:space="preserve"> </w:t>
      </w:r>
      <w:r w:rsidR="0031315C" w:rsidRPr="0031315C">
        <w:rPr>
          <w:rFonts w:ascii="Palatino Linotype" w:eastAsia="MS Mincho" w:hAnsi="Palatino Linotype" w:cs="Times New Roman"/>
          <w:sz w:val="24"/>
          <w:szCs w:val="24"/>
          <w:lang w:val="es-ES" w:eastAsia="es-ES"/>
        </w:rPr>
        <w:t>del sector privado habilitado en la Coordinación de Clasificación de Empresas y Vigencia de Derechos del Instituto Mexicano del Seguro Social</w:t>
      </w:r>
      <w:r w:rsidR="0031315C">
        <w:rPr>
          <w:rFonts w:ascii="Palatino Linotype" w:eastAsia="MS Mincho" w:hAnsi="Palatino Linotype" w:cs="Times New Roman"/>
          <w:sz w:val="24"/>
          <w:szCs w:val="24"/>
          <w:lang w:val="es-ES" w:eastAsia="es-ES"/>
        </w:rPr>
        <w:t>.</w:t>
      </w:r>
    </w:p>
    <w:p w14:paraId="0BC8E2F6" w14:textId="142FBDD7" w:rsidR="000B1E01" w:rsidRPr="000B1E01" w:rsidRDefault="000B1E01" w:rsidP="000B1E01">
      <w:pPr>
        <w:numPr>
          <w:ilvl w:val="0"/>
          <w:numId w:val="16"/>
        </w:numPr>
        <w:spacing w:after="0" w:line="360" w:lineRule="auto"/>
        <w:contextualSpacing/>
        <w:jc w:val="both"/>
        <w:rPr>
          <w:rFonts w:ascii="Palatino Linotype" w:eastAsia="MS Mincho" w:hAnsi="Palatino Linotype" w:cs="Times New Roman"/>
          <w:sz w:val="24"/>
          <w:szCs w:val="24"/>
          <w:lang w:val="es-ES" w:eastAsia="es-ES"/>
        </w:rPr>
      </w:pPr>
      <w:r w:rsidRPr="000B1E01">
        <w:rPr>
          <w:rFonts w:ascii="Palatino Linotype" w:eastAsia="MS Mincho" w:hAnsi="Palatino Linotype" w:cs="Times New Roman"/>
          <w:sz w:val="24"/>
          <w:szCs w:val="24"/>
          <w:lang w:val="es-ES" w:eastAsia="es-ES"/>
        </w:rPr>
        <w:lastRenderedPageBreak/>
        <w:t xml:space="preserve">Finalmente, en términos de </w:t>
      </w:r>
      <w:r w:rsidR="0031315C" w:rsidRPr="0031315C">
        <w:rPr>
          <w:rFonts w:ascii="Palatino Linotype" w:eastAsia="MS Mincho" w:hAnsi="Palatino Linotype" w:cs="Times New Roman"/>
          <w:sz w:val="24"/>
          <w:szCs w:val="24"/>
          <w:lang w:val="es-ES" w:eastAsia="es-ES"/>
        </w:rPr>
        <w:t>la Ley de Transparencia y Acceso a la Información Pública del Estado de México y Municipios, en el primer párrafo del artículo 167, establece que los sujetos obligados a través de sus unidades de transparencia podrán determinar su notoria incompetencia para atender las solicitudes de acceso a la información</w:t>
      </w:r>
      <w:r w:rsidRPr="000B1E01">
        <w:rPr>
          <w:rFonts w:ascii="Palatino Linotype" w:eastAsia="MS Mincho" w:hAnsi="Palatino Linotype" w:cs="Times New Roman"/>
          <w:sz w:val="24"/>
          <w:szCs w:val="24"/>
          <w:lang w:val="es-ES" w:eastAsia="es-ES"/>
        </w:rPr>
        <w:t>,</w:t>
      </w:r>
      <w:r w:rsidR="0031315C">
        <w:rPr>
          <w:rFonts w:ascii="Palatino Linotype" w:eastAsia="MS Mincho" w:hAnsi="Palatino Linotype" w:cs="Times New Roman"/>
          <w:sz w:val="24"/>
          <w:szCs w:val="24"/>
          <w:lang w:val="es-ES" w:eastAsia="es-ES"/>
        </w:rPr>
        <w:t xml:space="preserve"> por lo tanto se confirma la notoria incompetencia del Sujeto Obligado para atender la solicitud de información de mérito</w:t>
      </w:r>
      <w:r w:rsidRPr="000B1E01">
        <w:rPr>
          <w:rFonts w:ascii="Palatino Linotype" w:eastAsia="MS Mincho" w:hAnsi="Palatino Linotype" w:cs="Times New Roman"/>
          <w:b/>
          <w:sz w:val="24"/>
          <w:szCs w:val="24"/>
          <w:lang w:val="es-ES" w:eastAsia="es-ES"/>
        </w:rPr>
        <w:t xml:space="preserve">. </w:t>
      </w:r>
    </w:p>
    <w:p w14:paraId="47967CC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3E679C"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C19D325" w14:textId="77777777" w:rsidR="00BF5AF4" w:rsidRPr="00BF5AF4" w:rsidRDefault="00BF5AF4" w:rsidP="00BF5AF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F5AF4">
        <w:rPr>
          <w:rFonts w:ascii="Palatino Linotype" w:eastAsia="Times New Roman" w:hAnsi="Palatino Linotype" w:cs="Arial"/>
          <w:sz w:val="24"/>
          <w:szCs w:val="24"/>
          <w:lang w:val="es-ES" w:eastAsia="es-ES"/>
        </w:rPr>
        <w:t>En conclusión, se tiene por acreditado que el</w:t>
      </w:r>
      <w:r w:rsidRPr="00BF5AF4">
        <w:rPr>
          <w:rFonts w:ascii="Palatino Linotype" w:eastAsia="Times New Roman" w:hAnsi="Palatino Linotype" w:cs="Arial"/>
          <w:b/>
          <w:sz w:val="24"/>
          <w:szCs w:val="24"/>
          <w:lang w:val="es-ES" w:eastAsia="es-ES"/>
        </w:rPr>
        <w:t xml:space="preserve"> Sujeto Obligado</w:t>
      </w:r>
      <w:r w:rsidRPr="00BF5AF4">
        <w:rPr>
          <w:rFonts w:ascii="Palatino Linotype" w:eastAsia="Times New Roman" w:hAnsi="Palatino Linotype" w:cs="Arial"/>
          <w:sz w:val="24"/>
          <w:szCs w:val="24"/>
          <w:lang w:val="es-ES" w:eastAsia="es-ES"/>
        </w:rPr>
        <w:t xml:space="preserve"> ajusto su actuar conforme a derecho, ello al determinar su notoria incompetencia en observancia del artículo 167 primer párrafo de la Ley de Transparencia local, por lo que con base en las consideraciones de hecho y de derecho expuestas anteriormente, lo dable es confirmar la respuesta emitida por el</w:t>
      </w:r>
      <w:r w:rsidRPr="00BF5AF4">
        <w:rPr>
          <w:rFonts w:ascii="Palatino Linotype" w:eastAsia="Times New Roman" w:hAnsi="Palatino Linotype" w:cs="Arial"/>
          <w:b/>
          <w:sz w:val="24"/>
          <w:szCs w:val="24"/>
          <w:lang w:val="es-ES" w:eastAsia="es-ES"/>
        </w:rPr>
        <w:t xml:space="preserve"> Sujeto Obligado.</w:t>
      </w:r>
    </w:p>
    <w:p w14:paraId="0304F020" w14:textId="77777777" w:rsidR="00BF5AF4" w:rsidRPr="00BF5AF4" w:rsidRDefault="00BF5AF4" w:rsidP="00BF5AF4">
      <w:pPr>
        <w:tabs>
          <w:tab w:val="left" w:pos="7938"/>
        </w:tabs>
        <w:spacing w:after="0" w:line="360" w:lineRule="auto"/>
        <w:jc w:val="both"/>
        <w:rPr>
          <w:rFonts w:ascii="Palatino Linotype" w:eastAsia="Times New Roman" w:hAnsi="Palatino Linotype" w:cs="Arial"/>
          <w:sz w:val="24"/>
          <w:szCs w:val="24"/>
          <w:lang w:val="es-ES" w:eastAsia="es-MX"/>
        </w:rPr>
      </w:pPr>
    </w:p>
    <w:p w14:paraId="6F7CB40B" w14:textId="77777777" w:rsidR="00BF5AF4" w:rsidRPr="00BF5AF4" w:rsidRDefault="00BF5AF4" w:rsidP="00BF5AF4">
      <w:pPr>
        <w:spacing w:after="0" w:line="360" w:lineRule="auto"/>
        <w:jc w:val="both"/>
        <w:rPr>
          <w:rFonts w:ascii="Palatino Linotype" w:hAnsi="Palatino Linotype" w:cs="Arial"/>
          <w:sz w:val="24"/>
          <w:szCs w:val="24"/>
        </w:rPr>
      </w:pPr>
      <w:r w:rsidRPr="00BF5AF4">
        <w:rPr>
          <w:rFonts w:ascii="Palatino Linotype" w:hAnsi="Palatino Linotype" w:cs="Arial"/>
          <w:sz w:val="24"/>
          <w:szCs w:val="24"/>
        </w:rPr>
        <w:t>En mérito de lo ya expuesto, se reitera que las razones o motivos de inconformidad devienen infundadas, toda vez que conforme al estudio realizado el</w:t>
      </w:r>
      <w:r w:rsidRPr="00BF5AF4">
        <w:rPr>
          <w:rFonts w:ascii="Palatino Linotype" w:hAnsi="Palatino Linotype" w:cs="Arial"/>
          <w:b/>
          <w:sz w:val="24"/>
          <w:szCs w:val="24"/>
        </w:rPr>
        <w:t xml:space="preserve"> Sujeto Obligado</w:t>
      </w:r>
      <w:r w:rsidRPr="00BF5AF4">
        <w:rPr>
          <w:rFonts w:ascii="Palatino Linotype" w:hAnsi="Palatino Linotype" w:cs="Arial"/>
          <w:sz w:val="24"/>
          <w:szCs w:val="24"/>
        </w:rPr>
        <w:t xml:space="preserve"> no genera, posee o administra la información con la cual se pudiera colmar el derecho de acceso a la información de la particular, por lo que no se actualiza ninguna de las hipótesis previstas en el artículo 179 de la </w:t>
      </w:r>
      <w:r w:rsidRPr="00BF5AF4">
        <w:rPr>
          <w:rFonts w:ascii="Palatino Linotype" w:hAnsi="Palatino Linotype" w:cs="Arial"/>
          <w:sz w:val="24"/>
          <w:szCs w:val="24"/>
          <w:lang w:eastAsia="es-MX"/>
        </w:rPr>
        <w:t xml:space="preserve">Ley de Transparencia y Acceso a la Información Pública del Estado de México y Municipios, </w:t>
      </w:r>
      <w:r w:rsidRPr="00BF5AF4">
        <w:rPr>
          <w:rFonts w:ascii="Palatino Linotype" w:hAnsi="Palatino Linotype" w:cs="Arial"/>
          <w:sz w:val="24"/>
          <w:szCs w:val="24"/>
        </w:rPr>
        <w:t>en consecuencia el Pleno de este Instituto determina confirmar la respuesta emitida.</w:t>
      </w:r>
    </w:p>
    <w:p w14:paraId="1E140196" w14:textId="77777777" w:rsidR="00BF5AF4" w:rsidRP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008D9E27" w14:textId="77777777" w:rsidR="00BF5AF4" w:rsidRPr="00BF5AF4" w:rsidRDefault="00BF5AF4" w:rsidP="00BF5AF4">
      <w:pPr>
        <w:spacing w:line="360" w:lineRule="auto"/>
        <w:contextualSpacing/>
        <w:jc w:val="both"/>
        <w:rPr>
          <w:rFonts w:ascii="Palatino Linotype" w:hAnsi="Palatino Linotype" w:cs="Arial"/>
          <w:color w:val="000000"/>
          <w:sz w:val="24"/>
          <w:szCs w:val="24"/>
          <w:lang w:eastAsia="es-MX"/>
        </w:rPr>
      </w:pPr>
      <w:r w:rsidRPr="00BF5AF4">
        <w:rPr>
          <w:rFonts w:ascii="Palatino Linotype" w:hAnsi="Palatino Linotype" w:cs="Arial"/>
          <w:color w:val="000000"/>
          <w:sz w:val="24"/>
          <w:szCs w:val="24"/>
          <w:lang w:eastAsia="es-MX"/>
        </w:rPr>
        <w:lastRenderedPageBreak/>
        <w:t>Aunado a lo anterior, este Órgano Garante,</w:t>
      </w:r>
      <w:r w:rsidRPr="00BF5AF4">
        <w:rPr>
          <w:rFonts w:ascii="Palatino Linotype" w:hAnsi="Palatino Linotype" w:cs="Arial"/>
          <w:b/>
          <w:color w:val="000000"/>
          <w:sz w:val="24"/>
          <w:szCs w:val="24"/>
          <w:lang w:eastAsia="es-MX"/>
        </w:rPr>
        <w:t xml:space="preserve"> </w:t>
      </w:r>
      <w:r w:rsidRPr="00BF5AF4">
        <w:rPr>
          <w:rFonts w:ascii="Palatino Linotype" w:hAnsi="Palatino Linotype" w:cs="Arial"/>
          <w:color w:val="000000"/>
          <w:sz w:val="24"/>
          <w:szCs w:val="24"/>
          <w:lang w:eastAsia="es-MX"/>
        </w:rPr>
        <w:t xml:space="preserve">deja a salvo los derechos del </w:t>
      </w:r>
      <w:r w:rsidRPr="00BF5AF4">
        <w:rPr>
          <w:rFonts w:ascii="Palatino Linotype" w:hAnsi="Palatino Linotype" w:cs="Arial"/>
          <w:b/>
          <w:color w:val="000000"/>
          <w:sz w:val="24"/>
          <w:szCs w:val="24"/>
          <w:lang w:eastAsia="es-MX"/>
        </w:rPr>
        <w:t>Recurrente</w:t>
      </w:r>
      <w:r w:rsidRPr="00BF5AF4">
        <w:rPr>
          <w:rFonts w:ascii="Palatino Linotype" w:hAnsi="Palatino Linotype" w:cs="Arial"/>
          <w:color w:val="000000"/>
          <w:sz w:val="24"/>
          <w:szCs w:val="24"/>
          <w:lang w:eastAsia="es-MX"/>
        </w:rPr>
        <w:t xml:space="preserve">, para que pueda formular una nueva solicitud de acceso a la información pública ante el Sujeto Obligado correspondiente. </w:t>
      </w:r>
    </w:p>
    <w:p w14:paraId="53F8FCA8" w14:textId="77777777" w:rsidR="00BF5AF4" w:rsidRPr="00BF5AF4" w:rsidRDefault="00BF5AF4" w:rsidP="00BF5AF4">
      <w:pPr>
        <w:spacing w:line="360" w:lineRule="auto"/>
        <w:contextualSpacing/>
        <w:jc w:val="both"/>
        <w:rPr>
          <w:rFonts w:ascii="Palatino Linotype" w:hAnsi="Palatino Linotype" w:cs="Arial"/>
          <w:sz w:val="24"/>
          <w:szCs w:val="24"/>
        </w:rPr>
      </w:pPr>
    </w:p>
    <w:p w14:paraId="1201A59B" w14:textId="022A1DBA" w:rsidR="00BF5AF4" w:rsidRDefault="00BF5AF4" w:rsidP="00BF5AF4">
      <w:pPr>
        <w:autoSpaceDE w:val="0"/>
        <w:autoSpaceDN w:val="0"/>
        <w:adjustRightInd w:val="0"/>
        <w:spacing w:after="0" w:line="360" w:lineRule="auto"/>
        <w:jc w:val="both"/>
        <w:rPr>
          <w:rFonts w:ascii="Palatino Linotype" w:hAnsi="Palatino Linotype" w:cs="Arial"/>
          <w:sz w:val="24"/>
          <w:szCs w:val="24"/>
        </w:rPr>
      </w:pPr>
      <w:r w:rsidRPr="00BF5AF4">
        <w:rPr>
          <w:rFonts w:ascii="Palatino Linotype" w:hAnsi="Palatino Linotype" w:cs="Arial"/>
          <w:sz w:val="24"/>
          <w:szCs w:val="24"/>
        </w:rPr>
        <w:t xml:space="preserve">Por ello con fundamento en el artículo 186 fracción II de la Ley de Transparencia y Acceso a la Información Pública del Estado de México y Municipios, se </w:t>
      </w:r>
      <w:r w:rsidRPr="00BF5AF4">
        <w:rPr>
          <w:rFonts w:ascii="Palatino Linotype" w:hAnsi="Palatino Linotype" w:cs="Arial"/>
          <w:b/>
          <w:sz w:val="24"/>
          <w:szCs w:val="24"/>
        </w:rPr>
        <w:t xml:space="preserve">CONFIRMA </w:t>
      </w:r>
      <w:r w:rsidRPr="00BF5AF4">
        <w:rPr>
          <w:rFonts w:ascii="Palatino Linotype" w:hAnsi="Palatino Linotype" w:cs="Arial"/>
          <w:sz w:val="24"/>
          <w:szCs w:val="24"/>
        </w:rPr>
        <w:t xml:space="preserve">la respuesta inmersa en el expediente electrónico del recurso de revisión </w:t>
      </w:r>
      <w:r w:rsidR="000B1E01" w:rsidRPr="000B1E01">
        <w:rPr>
          <w:rFonts w:ascii="Palatino Linotype" w:hAnsi="Palatino Linotype" w:cs="Arial"/>
          <w:b/>
          <w:sz w:val="24"/>
          <w:szCs w:val="24"/>
        </w:rPr>
        <w:t>03595/INFOEM/IP/RR/2021</w:t>
      </w:r>
      <w:r w:rsidRPr="00BF5AF4">
        <w:rPr>
          <w:rFonts w:ascii="Palatino Linotype" w:hAnsi="Palatino Linotype" w:cs="Arial"/>
          <w:sz w:val="24"/>
          <w:szCs w:val="24"/>
        </w:rPr>
        <w:t xml:space="preserve"> que ha sido materia del presente fallo.</w:t>
      </w:r>
    </w:p>
    <w:p w14:paraId="643AF1D0" w14:textId="77777777" w:rsidR="00BF5AF4" w:rsidRDefault="00BF5AF4" w:rsidP="00BF5AF4">
      <w:pPr>
        <w:autoSpaceDE w:val="0"/>
        <w:autoSpaceDN w:val="0"/>
        <w:adjustRightInd w:val="0"/>
        <w:spacing w:after="0" w:line="360" w:lineRule="auto"/>
        <w:jc w:val="both"/>
        <w:rPr>
          <w:rFonts w:ascii="Palatino Linotype" w:hAnsi="Palatino Linotype" w:cs="Arial"/>
          <w:sz w:val="24"/>
          <w:szCs w:val="24"/>
        </w:rPr>
      </w:pPr>
    </w:p>
    <w:p w14:paraId="445BB5D8" w14:textId="77777777" w:rsidR="00986E1C" w:rsidRDefault="00BF5AF4" w:rsidP="00465705">
      <w:pPr>
        <w:tabs>
          <w:tab w:val="left" w:pos="8931"/>
        </w:tabs>
        <w:spacing w:before="240" w:line="360" w:lineRule="auto"/>
        <w:ind w:right="51"/>
        <w:jc w:val="both"/>
        <w:rPr>
          <w:rFonts w:ascii="Palatino Linotype" w:hAnsi="Palatino Linotype"/>
          <w:sz w:val="24"/>
          <w:szCs w:val="24"/>
        </w:rPr>
      </w:pPr>
      <w:r w:rsidRPr="00BF5AF4">
        <w:rPr>
          <w:rFonts w:ascii="Palatino Linotype" w:hAnsi="Palatino Linotype"/>
          <w:sz w:val="24"/>
          <w:szCs w:val="24"/>
        </w:rPr>
        <w:t>Por lo antes expuesto y fundado,</w:t>
      </w:r>
    </w:p>
    <w:p w14:paraId="0D5BEDEC" w14:textId="77777777" w:rsidR="000D6FF6" w:rsidRDefault="000D6FF6" w:rsidP="00986E1C">
      <w:pPr>
        <w:pStyle w:val="Textoindependiente"/>
        <w:spacing w:line="360" w:lineRule="auto"/>
        <w:jc w:val="both"/>
        <w:rPr>
          <w:rFonts w:ascii="Palatino Linotype" w:hAnsi="Palatino Linotype"/>
          <w:sz w:val="24"/>
          <w:szCs w:val="24"/>
          <w:lang w:val="es-MX"/>
        </w:rPr>
      </w:pPr>
    </w:p>
    <w:p w14:paraId="1AC33108" w14:textId="77777777" w:rsidR="00986E1C" w:rsidRDefault="00986E1C" w:rsidP="00986E1C">
      <w:pPr>
        <w:pStyle w:val="Textoindependiente"/>
        <w:spacing w:line="360" w:lineRule="auto"/>
        <w:jc w:val="center"/>
        <w:rPr>
          <w:rFonts w:ascii="Palatino Linotype" w:hAnsi="Palatino Linotype"/>
          <w:b/>
          <w:sz w:val="28"/>
          <w:szCs w:val="28"/>
          <w:lang w:val="es-MX"/>
        </w:rPr>
      </w:pPr>
      <w:r>
        <w:rPr>
          <w:rFonts w:ascii="Palatino Linotype" w:hAnsi="Palatino Linotype"/>
          <w:b/>
          <w:sz w:val="28"/>
          <w:szCs w:val="28"/>
          <w:lang w:val="es-MX"/>
        </w:rPr>
        <w:t>R E S U E L V E</w:t>
      </w:r>
    </w:p>
    <w:p w14:paraId="4D3CBF85" w14:textId="77777777" w:rsidR="00986E1C" w:rsidRDefault="00986E1C" w:rsidP="00986E1C">
      <w:pPr>
        <w:pStyle w:val="Textoindependiente"/>
        <w:spacing w:line="360" w:lineRule="auto"/>
        <w:jc w:val="both"/>
        <w:rPr>
          <w:rFonts w:ascii="Palatino Linotype" w:hAnsi="Palatino Linotype"/>
          <w:b/>
          <w:sz w:val="10"/>
          <w:szCs w:val="24"/>
          <w:lang w:val="es-MX"/>
        </w:rPr>
      </w:pPr>
    </w:p>
    <w:p w14:paraId="2E8C3353" w14:textId="10E55748"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PRIMERO</w:t>
      </w:r>
      <w:r>
        <w:rPr>
          <w:rFonts w:ascii="Palatino Linotype" w:hAnsi="Palatino Linotype"/>
          <w:b/>
          <w:sz w:val="24"/>
          <w:szCs w:val="24"/>
          <w:lang w:val="es-MX"/>
        </w:rPr>
        <w:t xml:space="preserve">. </w:t>
      </w:r>
      <w:r>
        <w:rPr>
          <w:rFonts w:ascii="Palatino Linotype" w:hAnsi="Palatino Linotype"/>
          <w:sz w:val="24"/>
          <w:szCs w:val="24"/>
          <w:lang w:val="es-MX"/>
        </w:rPr>
        <w:t xml:space="preserve">Se </w:t>
      </w:r>
      <w:r>
        <w:rPr>
          <w:rFonts w:ascii="Palatino Linotype" w:hAnsi="Palatino Linotype"/>
          <w:b/>
          <w:sz w:val="24"/>
          <w:szCs w:val="24"/>
          <w:lang w:val="es-MX"/>
        </w:rPr>
        <w:t>CONFIRMA</w:t>
      </w:r>
      <w:r>
        <w:rPr>
          <w:rFonts w:ascii="Palatino Linotype" w:hAnsi="Palatino Linotype"/>
          <w:sz w:val="24"/>
          <w:szCs w:val="24"/>
          <w:lang w:val="es-MX"/>
        </w:rPr>
        <w:t xml:space="preserve"> la respuesta del </w:t>
      </w:r>
      <w:r>
        <w:rPr>
          <w:rFonts w:ascii="Palatino Linotype" w:hAnsi="Palatino Linotype"/>
          <w:b/>
          <w:sz w:val="24"/>
          <w:szCs w:val="24"/>
          <w:lang w:val="es-MX"/>
        </w:rPr>
        <w:t xml:space="preserve">Sujeto Obligado </w:t>
      </w:r>
      <w:r>
        <w:rPr>
          <w:rFonts w:ascii="Palatino Linotype" w:hAnsi="Palatino Linotype"/>
          <w:bCs/>
          <w:sz w:val="24"/>
          <w:szCs w:val="24"/>
          <w:lang w:val="es-MX"/>
        </w:rPr>
        <w:t xml:space="preserve">a la solicitud de información </w:t>
      </w:r>
      <w:r w:rsidR="000B1E01" w:rsidRPr="000B1E01">
        <w:rPr>
          <w:rFonts w:ascii="Palatino Linotype" w:hAnsi="Palatino Linotype"/>
          <w:b/>
          <w:sz w:val="24"/>
          <w:szCs w:val="24"/>
          <w:lang w:val="es-MX"/>
        </w:rPr>
        <w:t>00481/ISSEMYM/IP/2021</w:t>
      </w:r>
      <w:r w:rsidR="000F1445" w:rsidRPr="000F1445">
        <w:rPr>
          <w:rFonts w:ascii="Palatino Linotype" w:hAnsi="Palatino Linotype"/>
          <w:b/>
          <w:sz w:val="24"/>
          <w:szCs w:val="24"/>
          <w:lang w:val="es-MX"/>
        </w:rPr>
        <w:t xml:space="preserve"> </w:t>
      </w:r>
      <w:r>
        <w:rPr>
          <w:rFonts w:ascii="Palatino Linotype" w:hAnsi="Palatino Linotype"/>
          <w:sz w:val="24"/>
          <w:szCs w:val="24"/>
          <w:lang w:val="es-MX"/>
        </w:rPr>
        <w:t>por resultar infundadas las razones o motivos de i</w:t>
      </w:r>
      <w:r w:rsidR="00F65281">
        <w:rPr>
          <w:rFonts w:ascii="Palatino Linotype" w:hAnsi="Palatino Linotype"/>
          <w:sz w:val="24"/>
          <w:szCs w:val="24"/>
          <w:lang w:val="es-MX"/>
        </w:rPr>
        <w:t xml:space="preserve">nconformidad hechos valer por </w:t>
      </w:r>
      <w:r w:rsidR="000B1E01">
        <w:rPr>
          <w:rFonts w:ascii="Palatino Linotype" w:hAnsi="Palatino Linotype"/>
          <w:b/>
          <w:sz w:val="24"/>
          <w:szCs w:val="24"/>
          <w:lang w:val="es-MX"/>
        </w:rPr>
        <w:t>el</w:t>
      </w:r>
      <w:r>
        <w:rPr>
          <w:rFonts w:ascii="Palatino Linotype" w:hAnsi="Palatino Linotype"/>
          <w:sz w:val="24"/>
          <w:szCs w:val="24"/>
          <w:lang w:val="es-MX"/>
        </w:rPr>
        <w:t xml:space="preserve"> </w:t>
      </w:r>
      <w:r>
        <w:rPr>
          <w:rFonts w:ascii="Palatino Linotype" w:hAnsi="Palatino Linotype"/>
          <w:b/>
          <w:sz w:val="24"/>
          <w:szCs w:val="24"/>
          <w:lang w:val="es-MX"/>
        </w:rPr>
        <w:t>Recurrente</w:t>
      </w:r>
      <w:r>
        <w:rPr>
          <w:rFonts w:ascii="Palatino Linotype" w:hAnsi="Palatino Linotype"/>
          <w:sz w:val="24"/>
          <w:szCs w:val="24"/>
          <w:lang w:val="es-MX"/>
        </w:rPr>
        <w:t xml:space="preserve">, en términos del Considerando </w:t>
      </w:r>
      <w:r>
        <w:rPr>
          <w:rFonts w:ascii="Palatino Linotype" w:hAnsi="Palatino Linotype"/>
          <w:b/>
          <w:sz w:val="24"/>
          <w:szCs w:val="24"/>
          <w:lang w:val="es-MX"/>
        </w:rPr>
        <w:t xml:space="preserve">CUARTO </w:t>
      </w:r>
      <w:r>
        <w:rPr>
          <w:rFonts w:ascii="Palatino Linotype" w:hAnsi="Palatino Linotype"/>
          <w:sz w:val="24"/>
          <w:szCs w:val="24"/>
          <w:lang w:val="es-MX"/>
        </w:rPr>
        <w:t>de esta resolución.</w:t>
      </w:r>
    </w:p>
    <w:p w14:paraId="5399C11B" w14:textId="77777777" w:rsidR="00986E1C" w:rsidRDefault="00986E1C" w:rsidP="00986E1C">
      <w:pPr>
        <w:pStyle w:val="Textoindependiente"/>
        <w:spacing w:line="360" w:lineRule="auto"/>
        <w:jc w:val="both"/>
        <w:rPr>
          <w:rFonts w:ascii="Palatino Linotype" w:hAnsi="Palatino Linotype"/>
          <w:sz w:val="16"/>
          <w:szCs w:val="24"/>
          <w:lang w:val="es-MX"/>
        </w:rPr>
      </w:pPr>
    </w:p>
    <w:p w14:paraId="4C920D5D" w14:textId="2A02028E" w:rsidR="00986E1C" w:rsidRDefault="00986E1C" w:rsidP="00986E1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SEGUNDO.</w:t>
      </w:r>
      <w:r>
        <w:rPr>
          <w:rFonts w:ascii="Palatino Linotype" w:hAnsi="Palatino Linotype"/>
          <w:sz w:val="24"/>
          <w:szCs w:val="24"/>
          <w:lang w:val="es-MX"/>
        </w:rPr>
        <w:t xml:space="preserve"> </w:t>
      </w:r>
      <w:r w:rsidR="00F65281" w:rsidRPr="00F65281">
        <w:rPr>
          <w:rFonts w:ascii="Palatino Linotype" w:hAnsi="Palatino Linotype"/>
          <w:b/>
          <w:sz w:val="24"/>
          <w:szCs w:val="24"/>
          <w:lang w:val="es-MX"/>
        </w:rPr>
        <w:t xml:space="preserve">NOTIFÍQUESE </w:t>
      </w:r>
      <w:r w:rsidR="00F65281" w:rsidRPr="00F65281">
        <w:rPr>
          <w:rFonts w:ascii="Palatino Linotype" w:hAnsi="Palatino Linotype"/>
          <w:sz w:val="24"/>
          <w:szCs w:val="24"/>
          <w:lang w:val="es-MX"/>
        </w:rPr>
        <w:t>la presente resolución vía</w:t>
      </w:r>
      <w:r w:rsidR="00F65281" w:rsidRPr="00F65281">
        <w:rPr>
          <w:rFonts w:ascii="Palatino Linotype" w:hAnsi="Palatino Linotype"/>
          <w:b/>
          <w:sz w:val="24"/>
          <w:szCs w:val="24"/>
          <w:lang w:val="es-MX"/>
        </w:rPr>
        <w:t xml:space="preserve"> </w:t>
      </w:r>
      <w:r w:rsidR="000F1445" w:rsidRPr="000F1445">
        <w:rPr>
          <w:rFonts w:ascii="Palatino Linotype" w:hAnsi="Palatino Linotype"/>
          <w:bCs/>
          <w:sz w:val="24"/>
          <w:szCs w:val="24"/>
          <w:lang w:val="es-MX"/>
        </w:rPr>
        <w:t>Sistema de Acceso a la Información Mexiquense</w:t>
      </w:r>
      <w:r w:rsidR="000F1445">
        <w:rPr>
          <w:rFonts w:ascii="Palatino Linotype" w:hAnsi="Palatino Linotype"/>
          <w:b/>
          <w:sz w:val="24"/>
          <w:szCs w:val="24"/>
          <w:lang w:val="es-MX"/>
        </w:rPr>
        <w:t xml:space="preserve"> (</w:t>
      </w:r>
      <w:r w:rsidR="00F65281" w:rsidRPr="00F65281">
        <w:rPr>
          <w:rFonts w:ascii="Palatino Linotype" w:hAnsi="Palatino Linotype"/>
          <w:b/>
          <w:sz w:val="24"/>
          <w:szCs w:val="24"/>
          <w:lang w:val="es-MX"/>
        </w:rPr>
        <w:t>SAIMEX</w:t>
      </w:r>
      <w:r w:rsidR="000F1445">
        <w:rPr>
          <w:rFonts w:ascii="Palatino Linotype" w:hAnsi="Palatino Linotype"/>
          <w:b/>
          <w:sz w:val="24"/>
          <w:szCs w:val="24"/>
          <w:lang w:val="es-MX"/>
        </w:rPr>
        <w:t>)</w:t>
      </w:r>
      <w:r w:rsidR="00F65281" w:rsidRPr="00F65281">
        <w:rPr>
          <w:rFonts w:ascii="Palatino Linotype" w:hAnsi="Palatino Linotype"/>
          <w:b/>
          <w:sz w:val="24"/>
          <w:szCs w:val="24"/>
          <w:lang w:val="es-MX"/>
        </w:rPr>
        <w:t xml:space="preserve"> </w:t>
      </w:r>
      <w:r w:rsidR="00F65281" w:rsidRPr="00F65281">
        <w:rPr>
          <w:rFonts w:ascii="Palatino Linotype" w:hAnsi="Palatino Linotype"/>
          <w:sz w:val="24"/>
          <w:szCs w:val="24"/>
          <w:lang w:val="es-MX"/>
        </w:rPr>
        <w:t>al Titular de la Unidad de Transparencia del</w:t>
      </w:r>
      <w:r w:rsidR="00F65281" w:rsidRPr="00F65281">
        <w:rPr>
          <w:rFonts w:ascii="Palatino Linotype" w:hAnsi="Palatino Linotype"/>
          <w:b/>
          <w:sz w:val="24"/>
          <w:szCs w:val="24"/>
          <w:lang w:val="es-MX"/>
        </w:rPr>
        <w:t xml:space="preserve"> Sujeto Obligado.</w:t>
      </w:r>
    </w:p>
    <w:p w14:paraId="1A17797C" w14:textId="77777777" w:rsidR="00986E1C" w:rsidRDefault="00986E1C" w:rsidP="00986E1C">
      <w:pPr>
        <w:pStyle w:val="Textoindependiente"/>
        <w:spacing w:line="360" w:lineRule="auto"/>
        <w:jc w:val="both"/>
        <w:rPr>
          <w:rFonts w:ascii="Palatino Linotype" w:hAnsi="Palatino Linotype"/>
          <w:sz w:val="16"/>
          <w:szCs w:val="24"/>
          <w:lang w:val="es-MX"/>
        </w:rPr>
      </w:pPr>
    </w:p>
    <w:p w14:paraId="119C5594" w14:textId="2EEF7F82" w:rsidR="00986E1C" w:rsidRDefault="00986E1C" w:rsidP="004C537C">
      <w:pPr>
        <w:pStyle w:val="Textoindependiente"/>
        <w:spacing w:line="360" w:lineRule="auto"/>
        <w:jc w:val="both"/>
        <w:rPr>
          <w:rFonts w:ascii="Palatino Linotype" w:hAnsi="Palatino Linotype"/>
          <w:sz w:val="24"/>
          <w:szCs w:val="24"/>
          <w:lang w:val="es-MX"/>
        </w:rPr>
      </w:pPr>
      <w:r>
        <w:rPr>
          <w:rFonts w:ascii="Palatino Linotype" w:hAnsi="Palatino Linotype"/>
          <w:b/>
          <w:sz w:val="28"/>
          <w:szCs w:val="28"/>
          <w:lang w:val="es-MX"/>
        </w:rPr>
        <w:t>TERCERO.</w:t>
      </w:r>
      <w:r>
        <w:rPr>
          <w:rFonts w:ascii="Palatino Linotype" w:hAnsi="Palatino Linotype"/>
          <w:sz w:val="24"/>
          <w:szCs w:val="24"/>
          <w:lang w:val="es-MX"/>
        </w:rPr>
        <w:t xml:space="preserve"> </w:t>
      </w:r>
      <w:r>
        <w:rPr>
          <w:rFonts w:ascii="Palatino Linotype" w:hAnsi="Palatino Linotype"/>
          <w:b/>
          <w:sz w:val="24"/>
          <w:szCs w:val="24"/>
          <w:lang w:val="es-MX"/>
        </w:rPr>
        <w:t>NOTIFÍQUESE</w:t>
      </w:r>
      <w:r w:rsidR="00F65281">
        <w:rPr>
          <w:rFonts w:ascii="Palatino Linotype" w:hAnsi="Palatino Linotype"/>
          <w:sz w:val="24"/>
          <w:szCs w:val="24"/>
          <w:lang w:val="es-MX"/>
        </w:rPr>
        <w:t xml:space="preserve"> </w:t>
      </w:r>
      <w:r w:rsidR="000B1E01">
        <w:rPr>
          <w:rFonts w:ascii="Palatino Linotype" w:hAnsi="Palatino Linotype"/>
          <w:sz w:val="24"/>
          <w:szCs w:val="24"/>
          <w:lang w:val="es-MX"/>
        </w:rPr>
        <w:t>al</w:t>
      </w:r>
      <w:r>
        <w:rPr>
          <w:rFonts w:ascii="Palatino Linotype" w:hAnsi="Palatino Linotype"/>
          <w:sz w:val="24"/>
          <w:szCs w:val="24"/>
          <w:lang w:val="es-MX"/>
        </w:rPr>
        <w:t xml:space="preserve"> </w:t>
      </w:r>
      <w:r>
        <w:rPr>
          <w:rFonts w:ascii="Palatino Linotype" w:hAnsi="Palatino Linotype"/>
          <w:b/>
          <w:sz w:val="24"/>
          <w:szCs w:val="24"/>
          <w:lang w:val="es-MX"/>
        </w:rPr>
        <w:t xml:space="preserve">Recurrente </w:t>
      </w:r>
      <w:r w:rsidR="009047C2" w:rsidRPr="009047C2">
        <w:rPr>
          <w:rFonts w:ascii="Palatino Linotype" w:hAnsi="Palatino Linotype"/>
          <w:sz w:val="24"/>
          <w:szCs w:val="24"/>
          <w:lang w:val="es-MX"/>
        </w:rPr>
        <w:t xml:space="preserve">la presente resolución a través del </w:t>
      </w:r>
      <w:r w:rsidR="009047C2" w:rsidRPr="009047C2">
        <w:rPr>
          <w:rFonts w:ascii="Palatino Linotype" w:hAnsi="Palatino Linotype"/>
          <w:b/>
          <w:bCs/>
          <w:sz w:val="24"/>
          <w:szCs w:val="24"/>
          <w:lang w:val="es-MX"/>
        </w:rPr>
        <w:lastRenderedPageBreak/>
        <w:t>SAIMEX y Correo Electrónico</w:t>
      </w:r>
      <w:r w:rsidR="009047C2" w:rsidRPr="009047C2">
        <w:rPr>
          <w:rFonts w:ascii="Palatino Linotype" w:hAnsi="Palatino Linotype"/>
          <w:sz w:val="24"/>
          <w:szCs w:val="24"/>
          <w:lang w:val="es-MX"/>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Pr>
          <w:rFonts w:ascii="Palatino Linotype" w:hAnsi="Palatino Linotype"/>
          <w:sz w:val="24"/>
          <w:szCs w:val="24"/>
          <w:lang w:val="es-MX"/>
        </w:rPr>
        <w:t>.</w:t>
      </w:r>
    </w:p>
    <w:p w14:paraId="358BC5D7" w14:textId="77777777" w:rsidR="005675A5" w:rsidRDefault="005675A5" w:rsidP="002401D8">
      <w:pPr>
        <w:pStyle w:val="Textoindependiente"/>
        <w:spacing w:line="360" w:lineRule="auto"/>
        <w:ind w:left="0"/>
        <w:jc w:val="both"/>
        <w:rPr>
          <w:rFonts w:ascii="Palatino Linotype" w:hAnsi="Palatino Linotype"/>
          <w:sz w:val="24"/>
          <w:szCs w:val="24"/>
          <w:lang w:val="es-MX"/>
        </w:rPr>
      </w:pPr>
    </w:p>
    <w:p w14:paraId="4E318FFD" w14:textId="77777777" w:rsidR="00986E1C" w:rsidRDefault="00986E1C" w:rsidP="00986E1C">
      <w:pPr>
        <w:spacing w:line="360" w:lineRule="auto"/>
        <w:jc w:val="both"/>
        <w:rPr>
          <w:rFonts w:ascii="Palatino Linotype" w:hAnsi="Palatino Linotype"/>
          <w:sz w:val="2"/>
          <w:szCs w:val="24"/>
        </w:rPr>
      </w:pPr>
    </w:p>
    <w:p w14:paraId="3111808C" w14:textId="68192FF4" w:rsidR="00E830BE" w:rsidRPr="000F1445" w:rsidRDefault="000F1445" w:rsidP="000F1445">
      <w:pPr>
        <w:spacing w:before="240" w:line="360" w:lineRule="auto"/>
        <w:jc w:val="both"/>
        <w:rPr>
          <w:rFonts w:ascii="Palatino Linotype" w:hAnsi="Palatino Linotype" w:cs="Arial"/>
          <w:sz w:val="24"/>
          <w:szCs w:val="24"/>
        </w:rPr>
      </w:pPr>
      <w:r w:rsidRPr="000F1445">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 xml:space="preserve">TRIGÉSIMA </w:t>
      </w:r>
      <w:r w:rsidR="000B1E01">
        <w:rPr>
          <w:rFonts w:ascii="Palatino Linotype" w:hAnsi="Palatino Linotype" w:cs="Arial"/>
          <w:sz w:val="24"/>
          <w:szCs w:val="24"/>
        </w:rPr>
        <w:t>TERCERA</w:t>
      </w:r>
      <w:r w:rsidRPr="000F1445">
        <w:rPr>
          <w:rFonts w:ascii="Palatino Linotype" w:hAnsi="Palatino Linotype" w:cs="Arial"/>
          <w:sz w:val="24"/>
          <w:szCs w:val="24"/>
        </w:rPr>
        <w:t xml:space="preserve"> SESIÓN ORDINARIA CELEBRADA EL </w:t>
      </w:r>
      <w:r w:rsidR="00004B05">
        <w:rPr>
          <w:rFonts w:ascii="Palatino Linotype" w:hAnsi="Palatino Linotype" w:cs="Arial"/>
          <w:sz w:val="24"/>
          <w:szCs w:val="24"/>
        </w:rPr>
        <w:t>VEINTIDÓS</w:t>
      </w:r>
      <w:r>
        <w:rPr>
          <w:rFonts w:ascii="Palatino Linotype" w:hAnsi="Palatino Linotype" w:cs="Arial"/>
          <w:sz w:val="24"/>
          <w:szCs w:val="24"/>
        </w:rPr>
        <w:t xml:space="preserve"> DE SEPTIEMBRE</w:t>
      </w:r>
      <w:r w:rsidRPr="000F1445">
        <w:rPr>
          <w:rFonts w:ascii="Palatino Linotype" w:hAnsi="Palatino Linotype" w:cs="Arial"/>
          <w:sz w:val="24"/>
          <w:szCs w:val="24"/>
        </w:rPr>
        <w:t xml:space="preserve"> DE DOS MIL VEINTIUNO, ANTE EL SECRETARIO TÉCNICO DEL PLENO, ALEXIS TAPIA RAMÍREZ</w:t>
      </w:r>
      <w:r w:rsidR="00986E1C">
        <w:rPr>
          <w:rFonts w:ascii="Palatino Linotype" w:hAnsi="Palatino Linotype" w:cs="Arial"/>
          <w:sz w:val="24"/>
          <w:szCs w:val="24"/>
        </w:rPr>
        <w:t>.------------------------------------</w:t>
      </w:r>
      <w:r w:rsidR="00CE7270">
        <w:rPr>
          <w:rFonts w:ascii="Palatino Linotype" w:hAnsi="Palatino Linotype" w:cs="Arial"/>
          <w:sz w:val="24"/>
          <w:szCs w:val="24"/>
        </w:rPr>
        <w:t>--------</w:t>
      </w:r>
      <w:r w:rsidR="000D6FF6">
        <w:rPr>
          <w:rFonts w:ascii="Palatino Linotype" w:hAnsi="Palatino Linotype" w:cs="Arial"/>
          <w:sz w:val="24"/>
          <w:szCs w:val="24"/>
        </w:rPr>
        <w:t>---------------------------------------------------------------------------------------------------------------------------------------------------------------------------------------------------------------------------------------------------------------------------------------------------------------------------------------------------------------------------------------------------------</w:t>
      </w:r>
      <w:r w:rsidR="00BC77CC">
        <w:rPr>
          <w:rFonts w:ascii="Palatino Linotype" w:hAnsi="Palatino Linotype" w:cs="Arial"/>
          <w:sz w:val="24"/>
          <w:szCs w:val="24"/>
        </w:rPr>
        <w:t>---------------------------------------------------------------------------------------------------------------------------------------------------------------------------------------------------------------------------------------------------------------------------------------------------------------------------------------------------------------------------</w:t>
      </w:r>
      <w:r>
        <w:rPr>
          <w:rFonts w:ascii="Palatino Linotype" w:hAnsi="Palatino Linotype" w:cs="Arial"/>
          <w:sz w:val="24"/>
          <w:szCs w:val="24"/>
        </w:rPr>
        <w:t>-------------------------------------------------------------------------------------------------------------------------------------------------------------------------</w:t>
      </w:r>
    </w:p>
    <w:p w14:paraId="0F6A86C7" w14:textId="2C508223" w:rsidR="00DD13E2" w:rsidRDefault="00EB6438" w:rsidP="006F3207">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JMV/CCR</w:t>
      </w:r>
      <w:r w:rsidR="00986E1C">
        <w:rPr>
          <w:rFonts w:ascii="Palatino Linotype" w:hAnsi="Palatino Linotype"/>
          <w:bCs/>
          <w:sz w:val="16"/>
          <w:szCs w:val="16"/>
          <w:lang w:eastAsia="es-MX"/>
        </w:rPr>
        <w:t>/EJDG</w:t>
      </w:r>
    </w:p>
    <w:p w14:paraId="13E92B9B" w14:textId="733A836A" w:rsidR="000F1445" w:rsidRDefault="000F1445" w:rsidP="006F3207">
      <w:pPr>
        <w:pStyle w:val="Sinespaciado"/>
        <w:jc w:val="both"/>
        <w:rPr>
          <w:rFonts w:ascii="Palatino Linotype" w:hAnsi="Palatino Linotype"/>
          <w:bCs/>
          <w:sz w:val="16"/>
          <w:szCs w:val="16"/>
          <w:lang w:eastAsia="es-MX"/>
        </w:rPr>
      </w:pPr>
    </w:p>
    <w:p w14:paraId="26D07CDC" w14:textId="77777777" w:rsidR="000F1445" w:rsidRPr="006F3207" w:rsidRDefault="000F1445" w:rsidP="006F3207">
      <w:pPr>
        <w:pStyle w:val="Sinespaciado"/>
        <w:jc w:val="both"/>
        <w:rPr>
          <w:rFonts w:ascii="Palatino Linotype" w:hAnsi="Palatino Linotype"/>
          <w:bCs/>
          <w:sz w:val="16"/>
          <w:szCs w:val="16"/>
          <w:lang w:eastAsia="es-MX"/>
        </w:rPr>
      </w:pPr>
    </w:p>
    <w:sectPr w:rsidR="000F1445" w:rsidRPr="006F3207" w:rsidSect="00FB4AAD">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03455" w14:textId="77777777" w:rsidR="00E11201" w:rsidRDefault="00E11201" w:rsidP="006168E4">
      <w:pPr>
        <w:spacing w:after="0" w:line="240" w:lineRule="auto"/>
      </w:pPr>
      <w:r>
        <w:separator/>
      </w:r>
    </w:p>
  </w:endnote>
  <w:endnote w:type="continuationSeparator" w:id="0">
    <w:p w14:paraId="3B94EC6E" w14:textId="77777777" w:rsidR="00E11201" w:rsidRDefault="00E1120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A686"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5D42">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5D42">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6BD9" w14:textId="77777777" w:rsidR="00AF143E" w:rsidRPr="000B69FA" w:rsidRDefault="00AF143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5D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5D42">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34F49" w14:textId="77777777" w:rsidR="00E11201" w:rsidRDefault="00E11201" w:rsidP="006168E4">
      <w:pPr>
        <w:spacing w:after="0" w:line="240" w:lineRule="auto"/>
      </w:pPr>
      <w:r>
        <w:separator/>
      </w:r>
    </w:p>
  </w:footnote>
  <w:footnote w:type="continuationSeparator" w:id="0">
    <w:p w14:paraId="61EFC2E9" w14:textId="77777777" w:rsidR="00E11201" w:rsidRDefault="00E11201" w:rsidP="006168E4">
      <w:pPr>
        <w:spacing w:after="0" w:line="240" w:lineRule="auto"/>
      </w:pPr>
      <w:r>
        <w:continuationSeparator/>
      </w:r>
    </w:p>
  </w:footnote>
  <w:footnote w:id="1">
    <w:p w14:paraId="231E88E0" w14:textId="77777777" w:rsidR="00AF143E" w:rsidRPr="00EE06B0" w:rsidRDefault="00AF143E"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6575B22B" w14:textId="77777777" w:rsidR="00AF143E" w:rsidRPr="00EE06B0" w:rsidRDefault="00AF143E"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F410FAF" w14:textId="77777777" w:rsidR="00AF143E" w:rsidRPr="00B3067C" w:rsidRDefault="00AF143E" w:rsidP="00BF5AF4">
      <w:pPr>
        <w:pStyle w:val="Textonotapie"/>
        <w:jc w:val="both"/>
        <w:rPr>
          <w:rFonts w:ascii="Palatino Linotype" w:hAnsi="Palatino Linotype"/>
          <w:i/>
        </w:rPr>
      </w:pPr>
      <w:r w:rsidRPr="00B3067C">
        <w:rPr>
          <w:rStyle w:val="Refdenotaalpie"/>
          <w:b/>
        </w:rPr>
        <w:footnoteRef/>
      </w:r>
      <w:r w:rsidRPr="00B3067C">
        <w:rPr>
          <w:b/>
        </w:rPr>
        <w:t xml:space="preserve"> </w:t>
      </w:r>
      <w:r w:rsidRPr="00B3067C">
        <w:rPr>
          <w:rFonts w:ascii="Palatino Linotype" w:hAnsi="Palatino Linotype"/>
          <w:b/>
          <w:i/>
        </w:rPr>
        <w:t>Artículo 12.</w:t>
      </w:r>
      <w:r w:rsidRPr="00B3067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E039447" w14:textId="77777777" w:rsidR="00AF143E" w:rsidRDefault="00AF143E" w:rsidP="00BF5AF4">
      <w:pPr>
        <w:pStyle w:val="Textonotapie"/>
        <w:jc w:val="both"/>
      </w:pPr>
      <w:r w:rsidRPr="00B3067C">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3067C">
        <w:rPr>
          <w:rFonts w:ascii="Palatino Linotype" w:hAnsi="Palatino Linotype"/>
          <w:i/>
        </w:rPr>
        <w:cr/>
      </w:r>
    </w:p>
  </w:footnote>
  <w:footnote w:id="3">
    <w:p w14:paraId="5A5C2A41" w14:textId="77777777" w:rsidR="00AF143E" w:rsidRPr="00D2586F" w:rsidRDefault="00AF143E" w:rsidP="00BF5AF4">
      <w:pPr>
        <w:pStyle w:val="Textonotapie"/>
        <w:jc w:val="both"/>
        <w:rPr>
          <w:rFonts w:ascii="Palatino Linotype" w:hAnsi="Palatino Linotype"/>
          <w:i/>
          <w:u w:val="single"/>
        </w:rPr>
      </w:pPr>
      <w:r w:rsidRPr="00D2586F">
        <w:rPr>
          <w:rStyle w:val="Refdenotaalpie"/>
          <w:b/>
        </w:rPr>
        <w:footnoteRef/>
      </w:r>
      <w:r w:rsidRPr="00D2586F">
        <w:rPr>
          <w:b/>
        </w:rPr>
        <w:t xml:space="preserve"> </w:t>
      </w:r>
      <w:r w:rsidRPr="00D2586F">
        <w:rPr>
          <w:rFonts w:ascii="Palatino Linotype" w:hAnsi="Palatino Linotype"/>
          <w:b/>
          <w:i/>
        </w:rPr>
        <w:t>Artículo 167.</w:t>
      </w:r>
      <w:r w:rsidRPr="00D2586F">
        <w:rPr>
          <w:rFonts w:ascii="Palatino Linotype" w:hAnsi="Palatino Linotype"/>
          <w:i/>
        </w:rPr>
        <w:t xml:space="preserve"> </w:t>
      </w:r>
      <w:r w:rsidRPr="00D2586F">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CCDDDE0"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0C5A12F" w14:textId="77777777" w:rsidR="00AF143E" w:rsidRPr="00D2586F" w:rsidRDefault="00AF143E" w:rsidP="00BF5AF4">
      <w:pPr>
        <w:pStyle w:val="Textonotapie"/>
        <w:jc w:val="both"/>
        <w:rPr>
          <w:rFonts w:ascii="Palatino Linotype" w:hAnsi="Palatino Linotype"/>
          <w:i/>
        </w:rPr>
      </w:pPr>
      <w:r w:rsidRPr="00D2586F">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58C55480" w14:textId="77777777" w:rsidR="00AF143E" w:rsidRPr="00D2586F" w:rsidRDefault="00AF143E" w:rsidP="00BF5AF4">
      <w:pPr>
        <w:pStyle w:val="Textonotapie"/>
        <w:jc w:val="both"/>
        <w:rPr>
          <w:rFonts w:ascii="Palatino Linotype" w:hAnsi="Palatino Linotype"/>
          <w:i/>
        </w:rPr>
      </w:pPr>
    </w:p>
    <w:p w14:paraId="254796D5" w14:textId="77777777" w:rsidR="00AF143E" w:rsidRDefault="00AF143E" w:rsidP="00BF5AF4">
      <w:pPr>
        <w:pStyle w:val="Textonotapie"/>
        <w:jc w:val="right"/>
      </w:pPr>
      <w:r w:rsidRPr="00D2586F">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D35BB" w14:textId="7B74191B" w:rsidR="00A63B9F" w:rsidRDefault="00E11201">
    <w:pPr>
      <w:pStyle w:val="Encabezado"/>
    </w:pPr>
    <w:r>
      <w:rPr>
        <w:noProof/>
        <w:lang w:val="es-MX" w:eastAsia="es-MX"/>
      </w:rPr>
      <w:pict w14:anchorId="2FF42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612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05D41" w14:textId="44D1142F" w:rsidR="00AF143E" w:rsidRDefault="00E11201">
    <w:pPr>
      <w:pStyle w:val="Encabezado"/>
    </w:pPr>
    <w:r>
      <w:rPr>
        <w:noProof/>
        <w:lang w:val="es-MX" w:eastAsia="es-MX"/>
      </w:rPr>
      <w:pict w14:anchorId="24001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612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F143E" w14:paraId="25AE4D28" w14:textId="77777777" w:rsidTr="00FB4AAD">
      <w:trPr>
        <w:trHeight w:val="227"/>
      </w:trPr>
      <w:tc>
        <w:tcPr>
          <w:tcW w:w="5529" w:type="dxa"/>
          <w:hideMark/>
        </w:tcPr>
        <w:p w14:paraId="3C866057"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A2AC403" w14:textId="7011B1B9" w:rsidR="00AF143E" w:rsidRPr="00B4142F" w:rsidRDefault="00D50EAB" w:rsidP="00BA4A15">
          <w:pPr>
            <w:spacing w:after="120" w:line="256" w:lineRule="auto"/>
            <w:ind w:left="639" w:right="214"/>
            <w:jc w:val="right"/>
            <w:rPr>
              <w:rFonts w:ascii="Palatino Linotype" w:hAnsi="Palatino Linotype" w:cs="Arial"/>
              <w:szCs w:val="20"/>
            </w:rPr>
          </w:pPr>
          <w:r w:rsidRPr="00D50EAB">
            <w:rPr>
              <w:rFonts w:ascii="Palatino Linotype" w:hAnsi="Palatino Linotype" w:cs="Arial"/>
              <w:bCs/>
              <w:sz w:val="24"/>
              <w:lang w:eastAsia="es-MX"/>
            </w:rPr>
            <w:t>03595/INFOEM/IP/RR/2021</w:t>
          </w:r>
        </w:p>
      </w:tc>
    </w:tr>
    <w:tr w:rsidR="00AF143E" w14:paraId="6C7D3422" w14:textId="77777777" w:rsidTr="00FB4AAD">
      <w:trPr>
        <w:trHeight w:val="242"/>
      </w:trPr>
      <w:tc>
        <w:tcPr>
          <w:tcW w:w="5529" w:type="dxa"/>
          <w:hideMark/>
        </w:tcPr>
        <w:p w14:paraId="2AD2B580" w14:textId="77777777" w:rsidR="00AF143E" w:rsidRDefault="00AF143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089AB4A" w14:textId="7809D075" w:rsidR="00AF143E" w:rsidRPr="00F06FED" w:rsidRDefault="00D50EAB" w:rsidP="00BA4A15">
          <w:pPr>
            <w:spacing w:after="120" w:line="256" w:lineRule="auto"/>
            <w:ind w:left="639" w:right="214"/>
            <w:jc w:val="right"/>
            <w:rPr>
              <w:rFonts w:ascii="Palatino Linotype" w:hAnsi="Palatino Linotype" w:cs="Arial"/>
            </w:rPr>
          </w:pPr>
          <w:r w:rsidRPr="00D50EAB">
            <w:rPr>
              <w:rFonts w:ascii="Palatino Linotype" w:hAnsi="Palatino Linotype" w:cs="Arial"/>
            </w:rPr>
            <w:t>Instituto de Seguridad Social del Estado de México y Municipios</w:t>
          </w:r>
        </w:p>
      </w:tc>
    </w:tr>
    <w:tr w:rsidR="00AF143E" w14:paraId="7B8B9E84" w14:textId="77777777" w:rsidTr="00FB4AAD">
      <w:trPr>
        <w:trHeight w:val="342"/>
      </w:trPr>
      <w:tc>
        <w:tcPr>
          <w:tcW w:w="5529" w:type="dxa"/>
          <w:hideMark/>
        </w:tcPr>
        <w:p w14:paraId="1A45FF1B" w14:textId="3A9FA1B1" w:rsidR="00AF143E" w:rsidRDefault="00AF143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2085C">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A5860F0" w14:textId="63D468E6" w:rsidR="00AF143E" w:rsidRDefault="00DC6FFC" w:rsidP="00BA4A15">
          <w:pPr>
            <w:spacing w:after="120" w:line="256" w:lineRule="auto"/>
            <w:ind w:left="497" w:right="214" w:firstLine="142"/>
            <w:jc w:val="right"/>
            <w:rPr>
              <w:rFonts w:ascii="Palatino Linotype" w:hAnsi="Palatino Linotype" w:cs="Arial"/>
              <w:szCs w:val="20"/>
            </w:rPr>
          </w:pPr>
          <w:r w:rsidRPr="00DC6FFC">
            <w:rPr>
              <w:rFonts w:ascii="Palatino Linotype" w:hAnsi="Palatino Linotype" w:cs="Arial"/>
              <w:szCs w:val="20"/>
            </w:rPr>
            <w:t>José Martínez Vilchis</w:t>
          </w:r>
        </w:p>
      </w:tc>
    </w:tr>
  </w:tbl>
  <w:p w14:paraId="364D2B29" w14:textId="77777777" w:rsidR="00AF143E" w:rsidRDefault="00AF143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F143E" w14:paraId="0513B0C6" w14:textId="77777777" w:rsidTr="00FB4AAD">
      <w:trPr>
        <w:trHeight w:val="227"/>
      </w:trPr>
      <w:tc>
        <w:tcPr>
          <w:tcW w:w="5529" w:type="dxa"/>
          <w:hideMark/>
        </w:tcPr>
        <w:p w14:paraId="1613BEE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E8E5305" w14:textId="11F4B077" w:rsidR="00AF143E" w:rsidRPr="00B4142F" w:rsidRDefault="00D50EAB" w:rsidP="00BA4A15">
          <w:pPr>
            <w:spacing w:after="120" w:line="256" w:lineRule="auto"/>
            <w:ind w:left="639" w:right="214"/>
            <w:jc w:val="right"/>
            <w:rPr>
              <w:rFonts w:ascii="Palatino Linotype" w:hAnsi="Palatino Linotype" w:cs="Arial"/>
              <w:szCs w:val="20"/>
            </w:rPr>
          </w:pPr>
          <w:r w:rsidRPr="00D50EAB">
            <w:rPr>
              <w:rFonts w:ascii="Palatino Linotype" w:hAnsi="Palatino Linotype" w:cs="Arial"/>
              <w:bCs/>
              <w:sz w:val="24"/>
              <w:lang w:eastAsia="es-MX"/>
            </w:rPr>
            <w:t>03595/INFOEM/IP/RR/2021</w:t>
          </w:r>
        </w:p>
      </w:tc>
    </w:tr>
    <w:tr w:rsidR="00AF143E" w14:paraId="4D58D3E5" w14:textId="77777777" w:rsidTr="00FB4AAD">
      <w:trPr>
        <w:trHeight w:val="196"/>
      </w:trPr>
      <w:tc>
        <w:tcPr>
          <w:tcW w:w="5529" w:type="dxa"/>
          <w:hideMark/>
        </w:tcPr>
        <w:p w14:paraId="5F715A1E"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A9B27F6" w14:textId="50A22034" w:rsidR="00AF143E" w:rsidRPr="00F06FED" w:rsidRDefault="008B5D42" w:rsidP="00BA4A15">
          <w:pPr>
            <w:spacing w:after="120" w:line="256" w:lineRule="auto"/>
            <w:ind w:left="639" w:right="214"/>
            <w:jc w:val="right"/>
            <w:rPr>
              <w:rFonts w:ascii="Palatino Linotype" w:hAnsi="Palatino Linotype" w:cs="Arial"/>
            </w:rPr>
          </w:pPr>
          <w:proofErr w:type="spellStart"/>
          <w:r>
            <w:rPr>
              <w:rFonts w:ascii="Palatino Linotype" w:hAnsi="Palatino Linotype" w:cs="Arial"/>
            </w:rPr>
            <w:t>xxxxxxxxxxxxxxxxxx</w:t>
          </w:r>
          <w:proofErr w:type="spellEnd"/>
        </w:p>
      </w:tc>
    </w:tr>
    <w:tr w:rsidR="00AF143E" w14:paraId="416237E8" w14:textId="77777777" w:rsidTr="00FB4AAD">
      <w:trPr>
        <w:trHeight w:val="242"/>
      </w:trPr>
      <w:tc>
        <w:tcPr>
          <w:tcW w:w="5529" w:type="dxa"/>
          <w:hideMark/>
        </w:tcPr>
        <w:p w14:paraId="63C5D5A0" w14:textId="77777777" w:rsidR="00AF143E" w:rsidRDefault="00AF143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7A1485F" w14:textId="54EE1B89" w:rsidR="00AF143E" w:rsidRDefault="00D50EAB" w:rsidP="00BA4A15">
          <w:pPr>
            <w:spacing w:after="120" w:line="256" w:lineRule="auto"/>
            <w:ind w:left="639" w:right="214"/>
            <w:jc w:val="right"/>
            <w:rPr>
              <w:rFonts w:ascii="Palatino Linotype" w:hAnsi="Palatino Linotype" w:cs="Arial"/>
              <w:szCs w:val="20"/>
            </w:rPr>
          </w:pPr>
          <w:r w:rsidRPr="00D50EAB">
            <w:rPr>
              <w:rFonts w:ascii="Palatino Linotype" w:hAnsi="Palatino Linotype" w:cs="Arial"/>
              <w:szCs w:val="20"/>
            </w:rPr>
            <w:t>Instituto de Seguridad Social del Estado de México y Municipios</w:t>
          </w:r>
        </w:p>
      </w:tc>
    </w:tr>
    <w:tr w:rsidR="00AF143E" w14:paraId="5E59D1FE" w14:textId="77777777" w:rsidTr="00FB4AAD">
      <w:trPr>
        <w:trHeight w:val="342"/>
      </w:trPr>
      <w:tc>
        <w:tcPr>
          <w:tcW w:w="5529" w:type="dxa"/>
          <w:hideMark/>
        </w:tcPr>
        <w:p w14:paraId="70079F7D" w14:textId="4FAA6D12" w:rsidR="00AF143E" w:rsidRDefault="00AF143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2085C">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6F7E60F0" w14:textId="7F292060" w:rsidR="00AF143E" w:rsidRDefault="00DC6FFC" w:rsidP="00BA4A15">
          <w:pPr>
            <w:spacing w:after="120" w:line="25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36D9F263" w14:textId="04E44472" w:rsidR="00AF143E" w:rsidRDefault="00E11201">
    <w:pPr>
      <w:pStyle w:val="Encabezado"/>
    </w:pPr>
    <w:r>
      <w:rPr>
        <w:noProof/>
        <w:lang w:val="es-MX" w:eastAsia="es-MX"/>
      </w:rPr>
      <w:pict w14:anchorId="44228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612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4B0105"/>
    <w:multiLevelType w:val="hybridMultilevel"/>
    <w:tmpl w:val="50F06E2C"/>
    <w:lvl w:ilvl="0" w:tplc="D1AA046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D805D1A"/>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F3332C"/>
    <w:multiLevelType w:val="hybridMultilevel"/>
    <w:tmpl w:val="DC564D9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nsid w:val="2FC00F28"/>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157BCC"/>
    <w:multiLevelType w:val="hybridMultilevel"/>
    <w:tmpl w:val="DBB8C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25144C1"/>
    <w:multiLevelType w:val="hybridMultilevel"/>
    <w:tmpl w:val="A4CCC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281E9C"/>
    <w:multiLevelType w:val="hybridMultilevel"/>
    <w:tmpl w:val="0D58310A"/>
    <w:lvl w:ilvl="0" w:tplc="BF8ACC4E">
      <w:start w:val="1"/>
      <w:numFmt w:val="upperRoman"/>
      <w:lvlText w:val="%1."/>
      <w:lvlJc w:val="right"/>
      <w:pPr>
        <w:ind w:left="1571" w:hanging="360"/>
      </w:pPr>
      <w:rPr>
        <w:b/>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10">
    <w:nsid w:val="5B9C3753"/>
    <w:multiLevelType w:val="hybridMultilevel"/>
    <w:tmpl w:val="294A8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D790D60"/>
    <w:multiLevelType w:val="hybridMultilevel"/>
    <w:tmpl w:val="7CF89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F065D5B"/>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3"/>
  </w:num>
  <w:num w:numId="3">
    <w:abstractNumId w:val="0"/>
  </w:num>
  <w:num w:numId="4">
    <w:abstractNumId w:val="4"/>
  </w:num>
  <w:num w:numId="5">
    <w:abstractNumId w:val="11"/>
  </w:num>
  <w:num w:numId="6">
    <w:abstractNumId w:val="9"/>
  </w:num>
  <w:num w:numId="7">
    <w:abstractNumId w:val="12"/>
  </w:num>
  <w:num w:numId="8">
    <w:abstractNumId w:val="2"/>
  </w:num>
  <w:num w:numId="9">
    <w:abstractNumId w:val="7"/>
  </w:num>
  <w:num w:numId="10">
    <w:abstractNumId w:val="14"/>
  </w:num>
  <w:num w:numId="11">
    <w:abstractNumId w:val="6"/>
  </w:num>
  <w:num w:numId="12">
    <w:abstractNumId w:val="5"/>
  </w:num>
  <w:num w:numId="13">
    <w:abstractNumId w:val="10"/>
  </w:num>
  <w:num w:numId="14">
    <w:abstractNumId w:val="3"/>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564"/>
    <w:rsid w:val="000026CF"/>
    <w:rsid w:val="00004B05"/>
    <w:rsid w:val="00004D7E"/>
    <w:rsid w:val="000139F6"/>
    <w:rsid w:val="000148DF"/>
    <w:rsid w:val="000306A7"/>
    <w:rsid w:val="0003197C"/>
    <w:rsid w:val="0003625F"/>
    <w:rsid w:val="000412B9"/>
    <w:rsid w:val="00042E8A"/>
    <w:rsid w:val="00045379"/>
    <w:rsid w:val="00050422"/>
    <w:rsid w:val="00055224"/>
    <w:rsid w:val="0005794D"/>
    <w:rsid w:val="00061821"/>
    <w:rsid w:val="00061969"/>
    <w:rsid w:val="000623F9"/>
    <w:rsid w:val="00063A10"/>
    <w:rsid w:val="00064C6D"/>
    <w:rsid w:val="000662F8"/>
    <w:rsid w:val="00073E78"/>
    <w:rsid w:val="00082F06"/>
    <w:rsid w:val="00085B06"/>
    <w:rsid w:val="00091552"/>
    <w:rsid w:val="00091C3A"/>
    <w:rsid w:val="000A1AE4"/>
    <w:rsid w:val="000A244E"/>
    <w:rsid w:val="000A2A97"/>
    <w:rsid w:val="000A3486"/>
    <w:rsid w:val="000A79DA"/>
    <w:rsid w:val="000B09A8"/>
    <w:rsid w:val="000B15C9"/>
    <w:rsid w:val="000B1E01"/>
    <w:rsid w:val="000B3F51"/>
    <w:rsid w:val="000B4AFA"/>
    <w:rsid w:val="000B4B51"/>
    <w:rsid w:val="000B5EA7"/>
    <w:rsid w:val="000B7158"/>
    <w:rsid w:val="000C5B8B"/>
    <w:rsid w:val="000D1B55"/>
    <w:rsid w:val="000D3C75"/>
    <w:rsid w:val="000D6FF6"/>
    <w:rsid w:val="000E53AB"/>
    <w:rsid w:val="000E686B"/>
    <w:rsid w:val="000F1445"/>
    <w:rsid w:val="000F3BA0"/>
    <w:rsid w:val="000F426D"/>
    <w:rsid w:val="00110E9F"/>
    <w:rsid w:val="00111D31"/>
    <w:rsid w:val="00111DCD"/>
    <w:rsid w:val="00114CF9"/>
    <w:rsid w:val="00114DD7"/>
    <w:rsid w:val="00116AAE"/>
    <w:rsid w:val="00117D9C"/>
    <w:rsid w:val="00124855"/>
    <w:rsid w:val="001254F5"/>
    <w:rsid w:val="00133D57"/>
    <w:rsid w:val="00136FAD"/>
    <w:rsid w:val="00142383"/>
    <w:rsid w:val="00146F0A"/>
    <w:rsid w:val="00152C2B"/>
    <w:rsid w:val="00154951"/>
    <w:rsid w:val="001550C8"/>
    <w:rsid w:val="001564EA"/>
    <w:rsid w:val="00160452"/>
    <w:rsid w:val="00165915"/>
    <w:rsid w:val="00175897"/>
    <w:rsid w:val="00180B9F"/>
    <w:rsid w:val="00180BFD"/>
    <w:rsid w:val="00181CC5"/>
    <w:rsid w:val="00184EA4"/>
    <w:rsid w:val="00185210"/>
    <w:rsid w:val="00191EAE"/>
    <w:rsid w:val="00193784"/>
    <w:rsid w:val="0019382A"/>
    <w:rsid w:val="001A02EC"/>
    <w:rsid w:val="001A577E"/>
    <w:rsid w:val="001A5B30"/>
    <w:rsid w:val="001A7C9B"/>
    <w:rsid w:val="001B05B9"/>
    <w:rsid w:val="001B24D8"/>
    <w:rsid w:val="001B36A6"/>
    <w:rsid w:val="001B448A"/>
    <w:rsid w:val="001B7B88"/>
    <w:rsid w:val="001C7319"/>
    <w:rsid w:val="001C7D87"/>
    <w:rsid w:val="001D0E5D"/>
    <w:rsid w:val="001D2B2C"/>
    <w:rsid w:val="001D3E87"/>
    <w:rsid w:val="001E3485"/>
    <w:rsid w:val="001E48B6"/>
    <w:rsid w:val="001F60D5"/>
    <w:rsid w:val="0020630B"/>
    <w:rsid w:val="0021146D"/>
    <w:rsid w:val="0021501E"/>
    <w:rsid w:val="00215523"/>
    <w:rsid w:val="002164AC"/>
    <w:rsid w:val="002201D4"/>
    <w:rsid w:val="002205C0"/>
    <w:rsid w:val="0022097B"/>
    <w:rsid w:val="002246A2"/>
    <w:rsid w:val="0023373D"/>
    <w:rsid w:val="00233F78"/>
    <w:rsid w:val="0023423C"/>
    <w:rsid w:val="002401D8"/>
    <w:rsid w:val="00240997"/>
    <w:rsid w:val="00240BB5"/>
    <w:rsid w:val="0024491F"/>
    <w:rsid w:val="00245D7B"/>
    <w:rsid w:val="002546C4"/>
    <w:rsid w:val="002577FE"/>
    <w:rsid w:val="00260579"/>
    <w:rsid w:val="00271345"/>
    <w:rsid w:val="00273D0E"/>
    <w:rsid w:val="0027584B"/>
    <w:rsid w:val="0028058F"/>
    <w:rsid w:val="00285490"/>
    <w:rsid w:val="002A2034"/>
    <w:rsid w:val="002A24F4"/>
    <w:rsid w:val="002A2D23"/>
    <w:rsid w:val="002A38BF"/>
    <w:rsid w:val="002A597E"/>
    <w:rsid w:val="002B0753"/>
    <w:rsid w:val="002B107F"/>
    <w:rsid w:val="002B28A2"/>
    <w:rsid w:val="002B4869"/>
    <w:rsid w:val="002B5DBD"/>
    <w:rsid w:val="002B7594"/>
    <w:rsid w:val="002C5CC3"/>
    <w:rsid w:val="002C72D2"/>
    <w:rsid w:val="002D448A"/>
    <w:rsid w:val="002E2D7B"/>
    <w:rsid w:val="002E5E6A"/>
    <w:rsid w:val="002F37BE"/>
    <w:rsid w:val="002F554D"/>
    <w:rsid w:val="00300D0B"/>
    <w:rsid w:val="0030141B"/>
    <w:rsid w:val="00301735"/>
    <w:rsid w:val="00306096"/>
    <w:rsid w:val="00312957"/>
    <w:rsid w:val="0031315C"/>
    <w:rsid w:val="0031645D"/>
    <w:rsid w:val="00320A67"/>
    <w:rsid w:val="00322AEE"/>
    <w:rsid w:val="003231A7"/>
    <w:rsid w:val="003235EA"/>
    <w:rsid w:val="003237EE"/>
    <w:rsid w:val="003272FB"/>
    <w:rsid w:val="0032779F"/>
    <w:rsid w:val="00336E84"/>
    <w:rsid w:val="00347EF1"/>
    <w:rsid w:val="0036062A"/>
    <w:rsid w:val="00361B9C"/>
    <w:rsid w:val="00367483"/>
    <w:rsid w:val="00376CEC"/>
    <w:rsid w:val="00380758"/>
    <w:rsid w:val="00380A5A"/>
    <w:rsid w:val="003822AF"/>
    <w:rsid w:val="00382CF8"/>
    <w:rsid w:val="00394A1E"/>
    <w:rsid w:val="00397759"/>
    <w:rsid w:val="003A37D5"/>
    <w:rsid w:val="003A4D7C"/>
    <w:rsid w:val="003A61F9"/>
    <w:rsid w:val="003B1E88"/>
    <w:rsid w:val="003B28BB"/>
    <w:rsid w:val="003B29EE"/>
    <w:rsid w:val="003C1BB4"/>
    <w:rsid w:val="003C2167"/>
    <w:rsid w:val="003C7138"/>
    <w:rsid w:val="003E16E1"/>
    <w:rsid w:val="003E1AE5"/>
    <w:rsid w:val="003E5833"/>
    <w:rsid w:val="0040020B"/>
    <w:rsid w:val="004012CF"/>
    <w:rsid w:val="00402FF3"/>
    <w:rsid w:val="00404991"/>
    <w:rsid w:val="004069EB"/>
    <w:rsid w:val="00412344"/>
    <w:rsid w:val="00412FC2"/>
    <w:rsid w:val="00423213"/>
    <w:rsid w:val="0042416D"/>
    <w:rsid w:val="00432C3D"/>
    <w:rsid w:val="00441484"/>
    <w:rsid w:val="0044773E"/>
    <w:rsid w:val="004516EB"/>
    <w:rsid w:val="004529B6"/>
    <w:rsid w:val="0045370E"/>
    <w:rsid w:val="00453DBD"/>
    <w:rsid w:val="00454CE6"/>
    <w:rsid w:val="0045795D"/>
    <w:rsid w:val="00460A28"/>
    <w:rsid w:val="00462670"/>
    <w:rsid w:val="00462881"/>
    <w:rsid w:val="00462DD8"/>
    <w:rsid w:val="0046365E"/>
    <w:rsid w:val="00463B4A"/>
    <w:rsid w:val="00465705"/>
    <w:rsid w:val="00472E5A"/>
    <w:rsid w:val="00475F48"/>
    <w:rsid w:val="00477CC2"/>
    <w:rsid w:val="0048180A"/>
    <w:rsid w:val="00481C7A"/>
    <w:rsid w:val="00486142"/>
    <w:rsid w:val="00486536"/>
    <w:rsid w:val="004906C8"/>
    <w:rsid w:val="00492177"/>
    <w:rsid w:val="004967E2"/>
    <w:rsid w:val="004A290F"/>
    <w:rsid w:val="004A4364"/>
    <w:rsid w:val="004A5FFD"/>
    <w:rsid w:val="004A7CE2"/>
    <w:rsid w:val="004C2166"/>
    <w:rsid w:val="004C4DA7"/>
    <w:rsid w:val="004C537C"/>
    <w:rsid w:val="004D08EB"/>
    <w:rsid w:val="004D5CF6"/>
    <w:rsid w:val="004E213C"/>
    <w:rsid w:val="004E2371"/>
    <w:rsid w:val="004E6BE9"/>
    <w:rsid w:val="004F7F7A"/>
    <w:rsid w:val="00501203"/>
    <w:rsid w:val="00502643"/>
    <w:rsid w:val="00503655"/>
    <w:rsid w:val="00515090"/>
    <w:rsid w:val="00521E57"/>
    <w:rsid w:val="00526244"/>
    <w:rsid w:val="00527DE3"/>
    <w:rsid w:val="00527F6B"/>
    <w:rsid w:val="00530197"/>
    <w:rsid w:val="005305EA"/>
    <w:rsid w:val="005371E7"/>
    <w:rsid w:val="00540538"/>
    <w:rsid w:val="00542F88"/>
    <w:rsid w:val="0054651C"/>
    <w:rsid w:val="005520FE"/>
    <w:rsid w:val="00556513"/>
    <w:rsid w:val="00561CA1"/>
    <w:rsid w:val="00562653"/>
    <w:rsid w:val="005674F8"/>
    <w:rsid w:val="005675A5"/>
    <w:rsid w:val="005733EB"/>
    <w:rsid w:val="00575F1D"/>
    <w:rsid w:val="005802E7"/>
    <w:rsid w:val="00580802"/>
    <w:rsid w:val="00581A22"/>
    <w:rsid w:val="00586007"/>
    <w:rsid w:val="00593E91"/>
    <w:rsid w:val="00596E44"/>
    <w:rsid w:val="005A0B49"/>
    <w:rsid w:val="005A5B9C"/>
    <w:rsid w:val="005A6D57"/>
    <w:rsid w:val="005A6FF6"/>
    <w:rsid w:val="005B310F"/>
    <w:rsid w:val="005B5B70"/>
    <w:rsid w:val="005B5CCB"/>
    <w:rsid w:val="005B5F05"/>
    <w:rsid w:val="005C6982"/>
    <w:rsid w:val="005D2B59"/>
    <w:rsid w:val="005D362F"/>
    <w:rsid w:val="005D370F"/>
    <w:rsid w:val="005E43CB"/>
    <w:rsid w:val="005E4D7C"/>
    <w:rsid w:val="005E66AB"/>
    <w:rsid w:val="005F048E"/>
    <w:rsid w:val="005F4C67"/>
    <w:rsid w:val="005F5127"/>
    <w:rsid w:val="005F57F0"/>
    <w:rsid w:val="006001B9"/>
    <w:rsid w:val="006073EF"/>
    <w:rsid w:val="0061042F"/>
    <w:rsid w:val="006126B4"/>
    <w:rsid w:val="006168E4"/>
    <w:rsid w:val="00637512"/>
    <w:rsid w:val="00640EE4"/>
    <w:rsid w:val="00643E6A"/>
    <w:rsid w:val="00644210"/>
    <w:rsid w:val="006466F5"/>
    <w:rsid w:val="00655E87"/>
    <w:rsid w:val="00661753"/>
    <w:rsid w:val="00662694"/>
    <w:rsid w:val="006640A0"/>
    <w:rsid w:val="00665035"/>
    <w:rsid w:val="00665744"/>
    <w:rsid w:val="006756BF"/>
    <w:rsid w:val="006848B7"/>
    <w:rsid w:val="00684C0F"/>
    <w:rsid w:val="00685BFB"/>
    <w:rsid w:val="00687462"/>
    <w:rsid w:val="0069094F"/>
    <w:rsid w:val="00694E1B"/>
    <w:rsid w:val="006960B1"/>
    <w:rsid w:val="006A7C14"/>
    <w:rsid w:val="006B1953"/>
    <w:rsid w:val="006B1BF1"/>
    <w:rsid w:val="006B1EDF"/>
    <w:rsid w:val="006B26E3"/>
    <w:rsid w:val="006B4A8B"/>
    <w:rsid w:val="006B7444"/>
    <w:rsid w:val="006C2BB4"/>
    <w:rsid w:val="006C6920"/>
    <w:rsid w:val="006D23FC"/>
    <w:rsid w:val="006E2A59"/>
    <w:rsid w:val="006E2D8D"/>
    <w:rsid w:val="006F3207"/>
    <w:rsid w:val="006F648B"/>
    <w:rsid w:val="00701033"/>
    <w:rsid w:val="0070578A"/>
    <w:rsid w:val="00707610"/>
    <w:rsid w:val="00707B1E"/>
    <w:rsid w:val="007135F0"/>
    <w:rsid w:val="00715E04"/>
    <w:rsid w:val="007407EE"/>
    <w:rsid w:val="007424D1"/>
    <w:rsid w:val="00744EEF"/>
    <w:rsid w:val="00753D3A"/>
    <w:rsid w:val="00754CAE"/>
    <w:rsid w:val="00763881"/>
    <w:rsid w:val="00770F06"/>
    <w:rsid w:val="007748E5"/>
    <w:rsid w:val="00780F82"/>
    <w:rsid w:val="0078326F"/>
    <w:rsid w:val="007851D5"/>
    <w:rsid w:val="00785A23"/>
    <w:rsid w:val="0079143F"/>
    <w:rsid w:val="0079451C"/>
    <w:rsid w:val="0079486A"/>
    <w:rsid w:val="00794F80"/>
    <w:rsid w:val="007A0426"/>
    <w:rsid w:val="007A078B"/>
    <w:rsid w:val="007A1C9E"/>
    <w:rsid w:val="007A216C"/>
    <w:rsid w:val="007B24B1"/>
    <w:rsid w:val="007B2C77"/>
    <w:rsid w:val="007B496F"/>
    <w:rsid w:val="007D0ED9"/>
    <w:rsid w:val="007D135D"/>
    <w:rsid w:val="007D1A27"/>
    <w:rsid w:val="007D1B24"/>
    <w:rsid w:val="007D1F15"/>
    <w:rsid w:val="007D25B1"/>
    <w:rsid w:val="007D2878"/>
    <w:rsid w:val="007E1CBA"/>
    <w:rsid w:val="007E3348"/>
    <w:rsid w:val="007E4A96"/>
    <w:rsid w:val="007E4F12"/>
    <w:rsid w:val="007E7BAB"/>
    <w:rsid w:val="007E7DCE"/>
    <w:rsid w:val="007F0B67"/>
    <w:rsid w:val="007F20AC"/>
    <w:rsid w:val="00802C56"/>
    <w:rsid w:val="00811205"/>
    <w:rsid w:val="00812C48"/>
    <w:rsid w:val="008146F9"/>
    <w:rsid w:val="008162EB"/>
    <w:rsid w:val="00824DCD"/>
    <w:rsid w:val="008278C6"/>
    <w:rsid w:val="00827F11"/>
    <w:rsid w:val="008303F6"/>
    <w:rsid w:val="00830D46"/>
    <w:rsid w:val="0083107D"/>
    <w:rsid w:val="00836BAC"/>
    <w:rsid w:val="00837B4D"/>
    <w:rsid w:val="00844569"/>
    <w:rsid w:val="00847D23"/>
    <w:rsid w:val="008525FA"/>
    <w:rsid w:val="00857750"/>
    <w:rsid w:val="00863327"/>
    <w:rsid w:val="00867F12"/>
    <w:rsid w:val="00870C94"/>
    <w:rsid w:val="00870F44"/>
    <w:rsid w:val="00876C26"/>
    <w:rsid w:val="00884054"/>
    <w:rsid w:val="00895089"/>
    <w:rsid w:val="008951ED"/>
    <w:rsid w:val="008A75BE"/>
    <w:rsid w:val="008B0E8A"/>
    <w:rsid w:val="008B3E6A"/>
    <w:rsid w:val="008B5415"/>
    <w:rsid w:val="008B5D42"/>
    <w:rsid w:val="008C194B"/>
    <w:rsid w:val="008C32A8"/>
    <w:rsid w:val="008C55A3"/>
    <w:rsid w:val="008D0DF6"/>
    <w:rsid w:val="008D6D75"/>
    <w:rsid w:val="008E00B1"/>
    <w:rsid w:val="008E1E7F"/>
    <w:rsid w:val="008E6375"/>
    <w:rsid w:val="008E6F3B"/>
    <w:rsid w:val="008E7333"/>
    <w:rsid w:val="008F4C65"/>
    <w:rsid w:val="009047C2"/>
    <w:rsid w:val="00905422"/>
    <w:rsid w:val="00907919"/>
    <w:rsid w:val="00913133"/>
    <w:rsid w:val="00914569"/>
    <w:rsid w:val="00921DB9"/>
    <w:rsid w:val="009222FF"/>
    <w:rsid w:val="0092403D"/>
    <w:rsid w:val="00925057"/>
    <w:rsid w:val="00926060"/>
    <w:rsid w:val="0092607C"/>
    <w:rsid w:val="009266B6"/>
    <w:rsid w:val="00930587"/>
    <w:rsid w:val="009402DB"/>
    <w:rsid w:val="009402E2"/>
    <w:rsid w:val="009449B8"/>
    <w:rsid w:val="00944D7F"/>
    <w:rsid w:val="00944DC9"/>
    <w:rsid w:val="00947200"/>
    <w:rsid w:val="00952219"/>
    <w:rsid w:val="009611E0"/>
    <w:rsid w:val="00961F43"/>
    <w:rsid w:val="00965FEE"/>
    <w:rsid w:val="0096643B"/>
    <w:rsid w:val="009706B5"/>
    <w:rsid w:val="00972BDF"/>
    <w:rsid w:val="00974E2C"/>
    <w:rsid w:val="00974E7B"/>
    <w:rsid w:val="00977B51"/>
    <w:rsid w:val="0098182D"/>
    <w:rsid w:val="00984A6F"/>
    <w:rsid w:val="00986753"/>
    <w:rsid w:val="00986E1C"/>
    <w:rsid w:val="00990720"/>
    <w:rsid w:val="009942DB"/>
    <w:rsid w:val="009A5749"/>
    <w:rsid w:val="009A5912"/>
    <w:rsid w:val="009A686F"/>
    <w:rsid w:val="009B0244"/>
    <w:rsid w:val="009B33A8"/>
    <w:rsid w:val="009B3487"/>
    <w:rsid w:val="009B598F"/>
    <w:rsid w:val="009B5AA4"/>
    <w:rsid w:val="009B7C61"/>
    <w:rsid w:val="009C3793"/>
    <w:rsid w:val="009D0F8D"/>
    <w:rsid w:val="009D7DB7"/>
    <w:rsid w:val="009E079F"/>
    <w:rsid w:val="009E1411"/>
    <w:rsid w:val="009E1A25"/>
    <w:rsid w:val="009E52F2"/>
    <w:rsid w:val="009F1C6F"/>
    <w:rsid w:val="009F3C1F"/>
    <w:rsid w:val="009F4081"/>
    <w:rsid w:val="009F614E"/>
    <w:rsid w:val="009F6942"/>
    <w:rsid w:val="009F762B"/>
    <w:rsid w:val="00A00F6B"/>
    <w:rsid w:val="00A02047"/>
    <w:rsid w:val="00A036BE"/>
    <w:rsid w:val="00A043CB"/>
    <w:rsid w:val="00A06628"/>
    <w:rsid w:val="00A1138F"/>
    <w:rsid w:val="00A12205"/>
    <w:rsid w:val="00A13449"/>
    <w:rsid w:val="00A16901"/>
    <w:rsid w:val="00A2085C"/>
    <w:rsid w:val="00A26760"/>
    <w:rsid w:val="00A27952"/>
    <w:rsid w:val="00A33D8F"/>
    <w:rsid w:val="00A4120B"/>
    <w:rsid w:val="00A453DC"/>
    <w:rsid w:val="00A53022"/>
    <w:rsid w:val="00A53CCD"/>
    <w:rsid w:val="00A625E2"/>
    <w:rsid w:val="00A63B9F"/>
    <w:rsid w:val="00A66745"/>
    <w:rsid w:val="00A70ADB"/>
    <w:rsid w:val="00A714A6"/>
    <w:rsid w:val="00A71998"/>
    <w:rsid w:val="00A72465"/>
    <w:rsid w:val="00A776CB"/>
    <w:rsid w:val="00A80C92"/>
    <w:rsid w:val="00A81443"/>
    <w:rsid w:val="00A82461"/>
    <w:rsid w:val="00A824CF"/>
    <w:rsid w:val="00A851D8"/>
    <w:rsid w:val="00A953BA"/>
    <w:rsid w:val="00AA16B9"/>
    <w:rsid w:val="00AA174B"/>
    <w:rsid w:val="00AA256D"/>
    <w:rsid w:val="00AA4BC6"/>
    <w:rsid w:val="00AA5D62"/>
    <w:rsid w:val="00AA7465"/>
    <w:rsid w:val="00AB3710"/>
    <w:rsid w:val="00AB4B0F"/>
    <w:rsid w:val="00AB6C3B"/>
    <w:rsid w:val="00AD489C"/>
    <w:rsid w:val="00AE008F"/>
    <w:rsid w:val="00AE37DF"/>
    <w:rsid w:val="00AE6C8A"/>
    <w:rsid w:val="00AF143E"/>
    <w:rsid w:val="00B10BDF"/>
    <w:rsid w:val="00B116E5"/>
    <w:rsid w:val="00B11E08"/>
    <w:rsid w:val="00B24099"/>
    <w:rsid w:val="00B24E42"/>
    <w:rsid w:val="00B255F8"/>
    <w:rsid w:val="00B32CD3"/>
    <w:rsid w:val="00B34819"/>
    <w:rsid w:val="00B35A93"/>
    <w:rsid w:val="00B3672D"/>
    <w:rsid w:val="00B4281E"/>
    <w:rsid w:val="00B4745C"/>
    <w:rsid w:val="00B477F5"/>
    <w:rsid w:val="00B53C91"/>
    <w:rsid w:val="00B57CC2"/>
    <w:rsid w:val="00B808CD"/>
    <w:rsid w:val="00B81FE2"/>
    <w:rsid w:val="00B83FD4"/>
    <w:rsid w:val="00B87DE1"/>
    <w:rsid w:val="00B901A0"/>
    <w:rsid w:val="00B9223B"/>
    <w:rsid w:val="00B93401"/>
    <w:rsid w:val="00BA152F"/>
    <w:rsid w:val="00BA4A15"/>
    <w:rsid w:val="00BA4D1F"/>
    <w:rsid w:val="00BA7AD1"/>
    <w:rsid w:val="00BB2250"/>
    <w:rsid w:val="00BB29CD"/>
    <w:rsid w:val="00BB7D8B"/>
    <w:rsid w:val="00BC0FDD"/>
    <w:rsid w:val="00BC22E0"/>
    <w:rsid w:val="00BC77CC"/>
    <w:rsid w:val="00BC7F24"/>
    <w:rsid w:val="00BD0982"/>
    <w:rsid w:val="00BD406A"/>
    <w:rsid w:val="00BD4354"/>
    <w:rsid w:val="00BD4D14"/>
    <w:rsid w:val="00BD4DB2"/>
    <w:rsid w:val="00BD53B0"/>
    <w:rsid w:val="00BE28ED"/>
    <w:rsid w:val="00BF5A5A"/>
    <w:rsid w:val="00BF5AF4"/>
    <w:rsid w:val="00C068F1"/>
    <w:rsid w:val="00C11741"/>
    <w:rsid w:val="00C13244"/>
    <w:rsid w:val="00C133BD"/>
    <w:rsid w:val="00C145D6"/>
    <w:rsid w:val="00C24079"/>
    <w:rsid w:val="00C25084"/>
    <w:rsid w:val="00C338BB"/>
    <w:rsid w:val="00C3446A"/>
    <w:rsid w:val="00C357EA"/>
    <w:rsid w:val="00C3606B"/>
    <w:rsid w:val="00C36CF4"/>
    <w:rsid w:val="00C37C90"/>
    <w:rsid w:val="00C441BB"/>
    <w:rsid w:val="00C65170"/>
    <w:rsid w:val="00C65592"/>
    <w:rsid w:val="00C67780"/>
    <w:rsid w:val="00C7161A"/>
    <w:rsid w:val="00C71CD1"/>
    <w:rsid w:val="00C73143"/>
    <w:rsid w:val="00C77685"/>
    <w:rsid w:val="00C77791"/>
    <w:rsid w:val="00C77815"/>
    <w:rsid w:val="00C779D9"/>
    <w:rsid w:val="00C85378"/>
    <w:rsid w:val="00C9297C"/>
    <w:rsid w:val="00C93AA1"/>
    <w:rsid w:val="00C94A15"/>
    <w:rsid w:val="00CA4E94"/>
    <w:rsid w:val="00CA6FDA"/>
    <w:rsid w:val="00CB1BA6"/>
    <w:rsid w:val="00CB3B6F"/>
    <w:rsid w:val="00CB542D"/>
    <w:rsid w:val="00CC0C5F"/>
    <w:rsid w:val="00CC0C84"/>
    <w:rsid w:val="00CC2F3D"/>
    <w:rsid w:val="00CC5FF3"/>
    <w:rsid w:val="00CD5AC6"/>
    <w:rsid w:val="00CE2ADF"/>
    <w:rsid w:val="00CE434D"/>
    <w:rsid w:val="00CE6A31"/>
    <w:rsid w:val="00CE7270"/>
    <w:rsid w:val="00CF1D7D"/>
    <w:rsid w:val="00CF36A4"/>
    <w:rsid w:val="00CF45D3"/>
    <w:rsid w:val="00CF6949"/>
    <w:rsid w:val="00CF6B6C"/>
    <w:rsid w:val="00D00B9F"/>
    <w:rsid w:val="00D02136"/>
    <w:rsid w:val="00D042BB"/>
    <w:rsid w:val="00D06CA0"/>
    <w:rsid w:val="00D105AE"/>
    <w:rsid w:val="00D16E82"/>
    <w:rsid w:val="00D17789"/>
    <w:rsid w:val="00D21565"/>
    <w:rsid w:val="00D2737E"/>
    <w:rsid w:val="00D274A9"/>
    <w:rsid w:val="00D27C24"/>
    <w:rsid w:val="00D32644"/>
    <w:rsid w:val="00D3356B"/>
    <w:rsid w:val="00D33619"/>
    <w:rsid w:val="00D3541B"/>
    <w:rsid w:val="00D411E8"/>
    <w:rsid w:val="00D50EAB"/>
    <w:rsid w:val="00D52AC7"/>
    <w:rsid w:val="00D541C6"/>
    <w:rsid w:val="00D543EA"/>
    <w:rsid w:val="00D54CA9"/>
    <w:rsid w:val="00D56AB4"/>
    <w:rsid w:val="00D628FD"/>
    <w:rsid w:val="00D6340F"/>
    <w:rsid w:val="00D6545C"/>
    <w:rsid w:val="00D72D16"/>
    <w:rsid w:val="00D73C13"/>
    <w:rsid w:val="00D8195B"/>
    <w:rsid w:val="00D8619F"/>
    <w:rsid w:val="00D86764"/>
    <w:rsid w:val="00DB0194"/>
    <w:rsid w:val="00DB1E21"/>
    <w:rsid w:val="00DB5C0A"/>
    <w:rsid w:val="00DB68E7"/>
    <w:rsid w:val="00DC1C10"/>
    <w:rsid w:val="00DC59CF"/>
    <w:rsid w:val="00DC5A89"/>
    <w:rsid w:val="00DC6FFC"/>
    <w:rsid w:val="00DD13E2"/>
    <w:rsid w:val="00DF003C"/>
    <w:rsid w:val="00DF1D84"/>
    <w:rsid w:val="00DF4501"/>
    <w:rsid w:val="00DF6DF8"/>
    <w:rsid w:val="00DF78AE"/>
    <w:rsid w:val="00DF78D3"/>
    <w:rsid w:val="00E0557E"/>
    <w:rsid w:val="00E076BE"/>
    <w:rsid w:val="00E11201"/>
    <w:rsid w:val="00E11E2E"/>
    <w:rsid w:val="00E1543E"/>
    <w:rsid w:val="00E30A6E"/>
    <w:rsid w:val="00E371EC"/>
    <w:rsid w:val="00E40E41"/>
    <w:rsid w:val="00E46E26"/>
    <w:rsid w:val="00E70E35"/>
    <w:rsid w:val="00E72AE3"/>
    <w:rsid w:val="00E72D99"/>
    <w:rsid w:val="00E73B51"/>
    <w:rsid w:val="00E753C9"/>
    <w:rsid w:val="00E776C7"/>
    <w:rsid w:val="00E830BE"/>
    <w:rsid w:val="00E83E8B"/>
    <w:rsid w:val="00E8787B"/>
    <w:rsid w:val="00E90602"/>
    <w:rsid w:val="00E94D1C"/>
    <w:rsid w:val="00EA10DB"/>
    <w:rsid w:val="00EA1F89"/>
    <w:rsid w:val="00EA3B1C"/>
    <w:rsid w:val="00EA5AA9"/>
    <w:rsid w:val="00EA64CB"/>
    <w:rsid w:val="00EB1173"/>
    <w:rsid w:val="00EB117B"/>
    <w:rsid w:val="00EB20ED"/>
    <w:rsid w:val="00EB40D6"/>
    <w:rsid w:val="00EB5F75"/>
    <w:rsid w:val="00EB6438"/>
    <w:rsid w:val="00EB6EF6"/>
    <w:rsid w:val="00EB79CD"/>
    <w:rsid w:val="00EC06A8"/>
    <w:rsid w:val="00ED5B52"/>
    <w:rsid w:val="00EE0F2E"/>
    <w:rsid w:val="00EE2A41"/>
    <w:rsid w:val="00EE4BE2"/>
    <w:rsid w:val="00EF09FB"/>
    <w:rsid w:val="00F02923"/>
    <w:rsid w:val="00F0351B"/>
    <w:rsid w:val="00F043B8"/>
    <w:rsid w:val="00F04503"/>
    <w:rsid w:val="00F06472"/>
    <w:rsid w:val="00F22566"/>
    <w:rsid w:val="00F22963"/>
    <w:rsid w:val="00F26B22"/>
    <w:rsid w:val="00F3042A"/>
    <w:rsid w:val="00F37350"/>
    <w:rsid w:val="00F37B3E"/>
    <w:rsid w:val="00F403EA"/>
    <w:rsid w:val="00F41077"/>
    <w:rsid w:val="00F41CF9"/>
    <w:rsid w:val="00F42753"/>
    <w:rsid w:val="00F455DE"/>
    <w:rsid w:val="00F510DB"/>
    <w:rsid w:val="00F51E44"/>
    <w:rsid w:val="00F65281"/>
    <w:rsid w:val="00F670C8"/>
    <w:rsid w:val="00F71DBA"/>
    <w:rsid w:val="00F727B0"/>
    <w:rsid w:val="00F770FF"/>
    <w:rsid w:val="00F809F4"/>
    <w:rsid w:val="00F847C1"/>
    <w:rsid w:val="00F86F15"/>
    <w:rsid w:val="00F94876"/>
    <w:rsid w:val="00F95796"/>
    <w:rsid w:val="00F96D68"/>
    <w:rsid w:val="00F97DD8"/>
    <w:rsid w:val="00FA2545"/>
    <w:rsid w:val="00FA5745"/>
    <w:rsid w:val="00FB4AAD"/>
    <w:rsid w:val="00FB4E3D"/>
    <w:rsid w:val="00FB5F2A"/>
    <w:rsid w:val="00FB77CA"/>
    <w:rsid w:val="00FC0A69"/>
    <w:rsid w:val="00FC0BA6"/>
    <w:rsid w:val="00FC4F9B"/>
    <w:rsid w:val="00FC56AE"/>
    <w:rsid w:val="00FC59F0"/>
    <w:rsid w:val="00FC6F2F"/>
    <w:rsid w:val="00FC732A"/>
    <w:rsid w:val="00FD4599"/>
    <w:rsid w:val="00FD4784"/>
    <w:rsid w:val="00FD65FE"/>
    <w:rsid w:val="00FE3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27922"/>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styleId="Textoindependiente">
    <w:name w:val="Body Text"/>
    <w:basedOn w:val="Normal"/>
    <w:link w:val="TextoindependienteCar"/>
    <w:uiPriority w:val="1"/>
    <w:unhideWhenUsed/>
    <w:qFormat/>
    <w:rsid w:val="00986E1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986E1C"/>
    <w:rPr>
      <w:rFonts w:ascii="Times New Roman" w:eastAsia="Times New Roman" w:hAnsi="Times New Roman"/>
      <w:sz w:val="25"/>
      <w:szCs w:val="25"/>
      <w:lang w:val="en-US"/>
    </w:rPr>
  </w:style>
  <w:style w:type="table" w:styleId="Tablaconcuadrcula">
    <w:name w:val="Table Grid"/>
    <w:basedOn w:val="Tablanormal"/>
    <w:uiPriority w:val="39"/>
    <w:rsid w:val="00986E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042E8A"/>
    <w:rPr>
      <w:color w:val="605E5C"/>
      <w:shd w:val="clear" w:color="auto" w:fill="E1DFDD"/>
    </w:rPr>
  </w:style>
  <w:style w:type="character" w:styleId="Hipervnculovisitado">
    <w:name w:val="FollowedHyperlink"/>
    <w:basedOn w:val="Fuentedeprrafopredeter"/>
    <w:uiPriority w:val="99"/>
    <w:semiHidden/>
    <w:unhideWhenUsed/>
    <w:rsid w:val="00694E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9946">
      <w:bodyDiv w:val="1"/>
      <w:marLeft w:val="0"/>
      <w:marRight w:val="0"/>
      <w:marTop w:val="0"/>
      <w:marBottom w:val="0"/>
      <w:divBdr>
        <w:top w:val="none" w:sz="0" w:space="0" w:color="auto"/>
        <w:left w:val="none" w:sz="0" w:space="0" w:color="auto"/>
        <w:bottom w:val="none" w:sz="0" w:space="0" w:color="auto"/>
        <w:right w:val="none" w:sz="0" w:space="0" w:color="auto"/>
      </w:divBdr>
    </w:div>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5463657">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1432924">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88098770">
      <w:bodyDiv w:val="1"/>
      <w:marLeft w:val="0"/>
      <w:marRight w:val="0"/>
      <w:marTop w:val="0"/>
      <w:marBottom w:val="0"/>
      <w:divBdr>
        <w:top w:val="none" w:sz="0" w:space="0" w:color="auto"/>
        <w:left w:val="none" w:sz="0" w:space="0" w:color="auto"/>
        <w:bottom w:val="none" w:sz="0" w:space="0" w:color="auto"/>
        <w:right w:val="none" w:sz="0" w:space="0" w:color="auto"/>
      </w:divBdr>
    </w:div>
    <w:div w:id="32455310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41413549">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321134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359375">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5539548">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9143673">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67399065">
      <w:bodyDiv w:val="1"/>
      <w:marLeft w:val="0"/>
      <w:marRight w:val="0"/>
      <w:marTop w:val="0"/>
      <w:marBottom w:val="0"/>
      <w:divBdr>
        <w:top w:val="none" w:sz="0" w:space="0" w:color="auto"/>
        <w:left w:val="none" w:sz="0" w:space="0" w:color="auto"/>
        <w:bottom w:val="none" w:sz="0" w:space="0" w:color="auto"/>
        <w:right w:val="none" w:sz="0" w:space="0" w:color="auto"/>
      </w:divBdr>
    </w:div>
    <w:div w:id="104420817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1403634">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80859008">
      <w:bodyDiv w:val="1"/>
      <w:marLeft w:val="0"/>
      <w:marRight w:val="0"/>
      <w:marTop w:val="0"/>
      <w:marBottom w:val="0"/>
      <w:divBdr>
        <w:top w:val="none" w:sz="0" w:space="0" w:color="auto"/>
        <w:left w:val="none" w:sz="0" w:space="0" w:color="auto"/>
        <w:bottom w:val="none" w:sz="0" w:space="0" w:color="auto"/>
        <w:right w:val="none" w:sz="0" w:space="0" w:color="auto"/>
      </w:divBdr>
    </w:div>
    <w:div w:id="143381924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0944663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898860730">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fomex.org.mx/gobiernofederal/home.ac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3266-6F3D-4F46-A8E5-1A603366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26</Pages>
  <Words>5050</Words>
  <Characters>27776</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2019-11-22T19:21:00Z</cp:lastPrinted>
  <dcterms:created xsi:type="dcterms:W3CDTF">2021-09-07T00:58:00Z</dcterms:created>
  <dcterms:modified xsi:type="dcterms:W3CDTF">2021-10-07T19:11:00Z</dcterms:modified>
</cp:coreProperties>
</file>