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33B8E" w:rsidR="008F4B45" w:rsidP="000A0C28" w:rsidRDefault="008F4B45" w14:paraId="47D9D33C" w14:textId="413EBC42">
      <w:pPr>
        <w:spacing w:line="360" w:lineRule="auto"/>
        <w:contextualSpacing/>
        <w:jc w:val="both"/>
        <w:rPr>
          <w:rFonts w:ascii="Palatino Linotype" w:hAnsi="Palatino Linotype"/>
          <w:noProof/>
          <w:sz w:val="22"/>
          <w:szCs w:val="22"/>
          <w:lang w:val="es-ES"/>
        </w:rPr>
      </w:pPr>
      <w:r w:rsidRPr="00033B8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F719B6">
        <w:rPr>
          <w:rFonts w:ascii="Palatino Linotype" w:hAnsi="Palatino Linotype" w:cs="Tahoma"/>
          <w:bCs/>
          <w:sz w:val="22"/>
          <w:szCs w:val="22"/>
        </w:rPr>
        <w:t>veintiuno</w:t>
      </w:r>
      <w:r w:rsidR="00AB3B2F">
        <w:rPr>
          <w:rFonts w:ascii="Palatino Linotype" w:hAnsi="Palatino Linotype" w:cs="Tahoma"/>
          <w:bCs/>
          <w:sz w:val="22"/>
          <w:szCs w:val="22"/>
        </w:rPr>
        <w:t xml:space="preserve"> de abril</w:t>
      </w:r>
      <w:r w:rsidR="00F77239">
        <w:rPr>
          <w:rFonts w:ascii="Palatino Linotype" w:hAnsi="Palatino Linotype" w:cs="Tahoma"/>
          <w:bCs/>
          <w:sz w:val="22"/>
          <w:szCs w:val="22"/>
        </w:rPr>
        <w:t xml:space="preserve"> </w:t>
      </w:r>
      <w:r w:rsidR="009F789C">
        <w:rPr>
          <w:rFonts w:ascii="Palatino Linotype" w:hAnsi="Palatino Linotype" w:cs="Tahoma"/>
          <w:bCs/>
          <w:sz w:val="22"/>
          <w:szCs w:val="22"/>
        </w:rPr>
        <w:t>de dos mil veintiuno</w:t>
      </w:r>
      <w:r w:rsidRPr="00033B8E" w:rsidR="00B014BD">
        <w:rPr>
          <w:rFonts w:ascii="Palatino Linotype" w:hAnsi="Palatino Linotype" w:cs="Tahoma"/>
          <w:bCs/>
          <w:sz w:val="22"/>
          <w:szCs w:val="22"/>
        </w:rPr>
        <w:t>.</w:t>
      </w:r>
    </w:p>
    <w:p w:rsidRPr="00033B8E" w:rsidR="008F4B45" w:rsidP="000A0C28" w:rsidRDefault="008F4B45" w14:paraId="0A896D68" w14:textId="77777777">
      <w:pPr>
        <w:spacing w:line="360" w:lineRule="auto"/>
        <w:contextualSpacing/>
        <w:jc w:val="both"/>
        <w:rPr>
          <w:rFonts w:ascii="Palatino Linotype" w:hAnsi="Palatino Linotype"/>
          <w:noProof/>
          <w:sz w:val="22"/>
          <w:szCs w:val="22"/>
          <w:lang w:val="es-ES"/>
        </w:rPr>
      </w:pPr>
    </w:p>
    <w:p w:rsidRPr="00033B8E" w:rsidR="00B67D24" w:rsidP="6081C7E0" w:rsidRDefault="00B67D24" w14:paraId="1801C976" w14:textId="08C36824">
      <w:pPr>
        <w:spacing w:line="360" w:lineRule="auto"/>
        <w:contextualSpacing/>
        <w:jc w:val="both"/>
        <w:rPr>
          <w:rFonts w:ascii="Palatino Linotype" w:hAnsi="Palatino Linotype" w:cs="Tahoma"/>
          <w:color w:val="0D0D0D" w:themeColor="text1" w:themeTint="F2"/>
          <w:sz w:val="22"/>
          <w:szCs w:val="22"/>
        </w:rPr>
      </w:pPr>
      <w:r w:rsidRPr="6081C7E0" w:rsidR="6081C7E0">
        <w:rPr>
          <w:rFonts w:ascii="Palatino Linotype" w:hAnsi="Palatino Linotype" w:cs="Tahoma"/>
          <w:b w:val="1"/>
          <w:bCs w:val="1"/>
          <w:color w:val="0D0D0D" w:themeColor="text1" w:themeTint="F2" w:themeShade="FF"/>
          <w:sz w:val="22"/>
          <w:szCs w:val="22"/>
        </w:rPr>
        <w:t>VISTO</w:t>
      </w:r>
      <w:r w:rsidRPr="6081C7E0" w:rsidR="6081C7E0">
        <w:rPr>
          <w:rFonts w:ascii="Palatino Linotype" w:hAnsi="Palatino Linotype" w:cs="Tahoma"/>
          <w:color w:val="0D0D0D" w:themeColor="text1" w:themeTint="F2" w:themeShade="FF"/>
          <w:sz w:val="22"/>
          <w:szCs w:val="22"/>
        </w:rPr>
        <w:t xml:space="preserve"> el expediente conformado con motivo del Recurso de Revisión </w:t>
      </w:r>
      <w:r w:rsidRPr="6081C7E0" w:rsidR="6081C7E0">
        <w:rPr>
          <w:rFonts w:ascii="Palatino Linotype" w:hAnsi="Palatino Linotype" w:eastAsia="Calibri" w:cs="Tahoma"/>
          <w:sz w:val="22"/>
          <w:szCs w:val="22"/>
          <w:lang w:eastAsia="en-US"/>
        </w:rPr>
        <w:t xml:space="preserve">00981/INFOEM/IP/RR/2021 </w:t>
      </w:r>
      <w:r w:rsidRPr="6081C7E0" w:rsidR="6081C7E0">
        <w:rPr>
          <w:rFonts w:ascii="Palatino Linotype" w:hAnsi="Palatino Linotype" w:cs="Tahoma"/>
          <w:color w:val="0D0D0D" w:themeColor="text1" w:themeTint="F2" w:themeShade="FF"/>
          <w:sz w:val="22"/>
          <w:szCs w:val="22"/>
        </w:rPr>
        <w:t>interpuesto por</w:t>
      </w:r>
      <w:r w:rsidRPr="6081C7E0" w:rsidR="6081C7E0">
        <w:rPr>
          <w:rFonts w:ascii="Palatino Linotype" w:hAnsi="Palatino Linotype" w:eastAsia="Calibri" w:cs="Tahoma"/>
          <w:sz w:val="22"/>
          <w:szCs w:val="22"/>
          <w:lang w:eastAsia="en-US"/>
        </w:rPr>
        <w:t xml:space="preserve"> </w:t>
      </w:r>
      <w:r w:rsidRPr="6081C7E0" w:rsidR="6081C7E0">
        <w:rPr>
          <w:rFonts w:ascii="Palatino Linotype" w:hAnsi="Palatino Linotype" w:eastAsia="Calibri" w:cs="Tahoma"/>
          <w:b w:val="1"/>
          <w:bCs w:val="1"/>
          <w:sz w:val="22"/>
          <w:szCs w:val="22"/>
          <w:highlight w:val="black"/>
          <w:lang w:eastAsia="en-US"/>
        </w:rPr>
        <w:t>XXXXXXXXXXXXXXXXXXXXXX</w:t>
      </w:r>
      <w:r w:rsidRPr="6081C7E0" w:rsidR="6081C7E0">
        <w:rPr>
          <w:rFonts w:ascii="Palatino Linotype" w:hAnsi="Palatino Linotype" w:cs="Tahoma"/>
          <w:color w:val="0D0D0D" w:themeColor="text1" w:themeTint="F2" w:themeShade="FF"/>
          <w:sz w:val="22"/>
          <w:szCs w:val="22"/>
        </w:rPr>
        <w:t xml:space="preserve">, en lo sucesivo Recurrente o Particular, </w:t>
      </w:r>
      <w:r w:rsidRPr="6081C7E0" w:rsidR="6081C7E0">
        <w:rPr>
          <w:rFonts w:ascii="Palatino Linotype" w:hAnsi="Palatino Linotype" w:eastAsia="Calibri" w:cs="Tahoma"/>
          <w:sz w:val="22"/>
          <w:szCs w:val="22"/>
          <w:lang w:val="es-ES" w:eastAsia="en-US"/>
        </w:rPr>
        <w:t xml:space="preserve">en contra de la respuesta del Sujeto Obligado, </w:t>
      </w:r>
      <w:r w:rsidRPr="6081C7E0" w:rsidR="6081C7E0">
        <w:rPr>
          <w:rFonts w:ascii="Palatino Linotype" w:hAnsi="Palatino Linotype" w:eastAsia="Calibri" w:cs="Tahoma"/>
          <w:sz w:val="22"/>
          <w:szCs w:val="22"/>
          <w:lang w:eastAsia="en-US"/>
        </w:rPr>
        <w:t>Ayuntamiento de Tejupilco</w:t>
      </w:r>
      <w:r w:rsidRPr="6081C7E0" w:rsidR="6081C7E0">
        <w:rPr>
          <w:rFonts w:ascii="Palatino Linotype" w:hAnsi="Palatino Linotype" w:eastAsia="Calibri" w:cs="Tahoma"/>
          <w:sz w:val="22"/>
          <w:szCs w:val="22"/>
          <w:lang w:val="es-ES" w:eastAsia="en-US"/>
        </w:rPr>
        <w:t xml:space="preserve">, a la solicitud de acceso a la información pública con número de folio </w:t>
      </w:r>
      <w:r w:rsidRPr="6081C7E0" w:rsidR="6081C7E0">
        <w:rPr>
          <w:rFonts w:ascii="Palatino Linotype" w:hAnsi="Palatino Linotype" w:eastAsia="Calibri" w:cs="Tahoma"/>
          <w:sz w:val="22"/>
          <w:szCs w:val="22"/>
          <w:lang w:eastAsia="en-US"/>
        </w:rPr>
        <w:t>00009/TEJUPIL/IP/2021</w:t>
      </w:r>
      <w:r w:rsidRPr="6081C7E0" w:rsidR="6081C7E0">
        <w:rPr>
          <w:rFonts w:ascii="Palatino Linotype" w:hAnsi="Palatino Linotype" w:eastAsia="Calibri" w:cs="Tahoma"/>
          <w:sz w:val="22"/>
          <w:szCs w:val="22"/>
          <w:lang w:val="es-ES" w:eastAsia="en-US"/>
        </w:rPr>
        <w:t xml:space="preserve">, se emite la presente Resolución, con base en los Antecedentes y Consideraciones que a continuación se exponen: </w:t>
      </w:r>
    </w:p>
    <w:p w:rsidRPr="00033B8E" w:rsidR="00380A6B" w:rsidP="000A0C28" w:rsidRDefault="008F4B45" w14:paraId="4FC0AE1F" w14:textId="546D38B6">
      <w:pPr>
        <w:tabs>
          <w:tab w:val="left" w:pos="2835"/>
        </w:tabs>
        <w:spacing w:line="360" w:lineRule="auto"/>
        <w:ind w:right="-93"/>
        <w:contextualSpacing/>
        <w:jc w:val="both"/>
        <w:rPr>
          <w:rFonts w:ascii="Palatino Linotype" w:hAnsi="Palatino Linotype" w:eastAsia="Calibri" w:cs="Tahoma"/>
          <w:b/>
          <w:bCs/>
          <w:sz w:val="22"/>
          <w:szCs w:val="22"/>
          <w:lang w:eastAsia="en-US"/>
        </w:rPr>
      </w:pPr>
      <w:r w:rsidRPr="00033B8E">
        <w:rPr>
          <w:rFonts w:ascii="Palatino Linotype" w:hAnsi="Palatino Linotype" w:eastAsia="Calibri" w:cs="Tahoma"/>
          <w:bCs/>
          <w:sz w:val="22"/>
          <w:szCs w:val="22"/>
          <w:lang w:val="es-ES" w:eastAsia="en-US"/>
        </w:rPr>
        <w:tab/>
      </w:r>
    </w:p>
    <w:p w:rsidRPr="00033B8E" w:rsidR="008F4B45" w:rsidP="000A0C28" w:rsidRDefault="008F4B45" w14:paraId="0394FE27" w14:textId="77777777">
      <w:pPr>
        <w:spacing w:line="360" w:lineRule="auto"/>
        <w:ind w:right="-93"/>
        <w:contextualSpacing/>
        <w:jc w:val="center"/>
        <w:rPr>
          <w:rFonts w:ascii="Palatino Linotype" w:hAnsi="Palatino Linotype" w:eastAsia="Calibri" w:cs="Tahoma"/>
          <w:b/>
          <w:bCs/>
          <w:sz w:val="22"/>
          <w:szCs w:val="22"/>
          <w:lang w:eastAsia="en-US"/>
        </w:rPr>
      </w:pPr>
      <w:r w:rsidRPr="00033B8E">
        <w:rPr>
          <w:rFonts w:ascii="Palatino Linotype" w:hAnsi="Palatino Linotype" w:eastAsia="Calibri" w:cs="Tahoma"/>
          <w:b/>
          <w:bCs/>
          <w:sz w:val="22"/>
          <w:szCs w:val="22"/>
          <w:lang w:eastAsia="en-US"/>
        </w:rPr>
        <w:t>A N T E C E D E N T E S:</w:t>
      </w:r>
    </w:p>
    <w:p w:rsidRPr="00033B8E" w:rsidR="008F4B45" w:rsidP="000A0C28" w:rsidRDefault="008F4B45" w14:paraId="05E6C7E8" w14:textId="77777777">
      <w:pPr>
        <w:spacing w:line="360" w:lineRule="auto"/>
        <w:ind w:right="-93"/>
        <w:contextualSpacing/>
        <w:jc w:val="both"/>
        <w:rPr>
          <w:rFonts w:ascii="Palatino Linotype" w:hAnsi="Palatino Linotype" w:eastAsia="Calibri" w:cs="Tahoma"/>
          <w:bCs/>
          <w:sz w:val="22"/>
          <w:szCs w:val="22"/>
          <w:lang w:eastAsia="en-US"/>
        </w:rPr>
      </w:pPr>
    </w:p>
    <w:p w:rsidRPr="00033B8E" w:rsidR="008F4B45" w:rsidP="000A0C28" w:rsidRDefault="008F4B45" w14:paraId="018FC96E" w14:textId="35301E94">
      <w:pPr>
        <w:spacing w:line="360" w:lineRule="auto"/>
        <w:contextualSpacing/>
        <w:jc w:val="both"/>
        <w:rPr>
          <w:rFonts w:ascii="Palatino Linotype" w:hAnsi="Palatino Linotype" w:eastAsia="Calibri" w:cs="Tahoma"/>
          <w:b/>
          <w:bCs/>
          <w:sz w:val="22"/>
          <w:szCs w:val="22"/>
          <w:lang w:eastAsia="en-US"/>
        </w:rPr>
      </w:pPr>
      <w:r w:rsidRPr="00033B8E">
        <w:rPr>
          <w:rFonts w:ascii="Palatino Linotype" w:hAnsi="Palatino Linotype" w:eastAsia="Calibri" w:cs="Tahoma"/>
          <w:b/>
          <w:bCs/>
          <w:sz w:val="22"/>
          <w:szCs w:val="22"/>
          <w:lang w:eastAsia="en-US"/>
        </w:rPr>
        <w:t xml:space="preserve">I. Presentación de la solicitud de información. </w:t>
      </w:r>
    </w:p>
    <w:p w:rsidRPr="00033B8E" w:rsidR="00316AB7" w:rsidP="000A0C28" w:rsidRDefault="00316AB7" w14:paraId="59E5F325" w14:textId="77777777">
      <w:pPr>
        <w:autoSpaceDE w:val="0"/>
        <w:autoSpaceDN w:val="0"/>
        <w:adjustRightInd w:val="0"/>
        <w:spacing w:line="360" w:lineRule="auto"/>
        <w:jc w:val="both"/>
        <w:rPr>
          <w:rFonts w:ascii="Palatino Linotype" w:hAnsi="Palatino Linotype" w:cs="Tahoma"/>
          <w:sz w:val="22"/>
          <w:szCs w:val="22"/>
        </w:rPr>
      </w:pPr>
    </w:p>
    <w:p w:rsidRPr="00033B8E" w:rsidR="008F4B45" w:rsidP="000A0C28" w:rsidRDefault="00316AB7" w14:paraId="21B68177" w14:textId="1842806C">
      <w:pPr>
        <w:autoSpaceDE w:val="0"/>
        <w:autoSpaceDN w:val="0"/>
        <w:adjustRightInd w:val="0"/>
        <w:spacing w:line="360" w:lineRule="auto"/>
        <w:jc w:val="both"/>
        <w:rPr>
          <w:rFonts w:ascii="Palatino Linotype" w:hAnsi="Palatino Linotype" w:eastAsia="Calibri" w:cs="Tahoma"/>
          <w:bCs/>
          <w:sz w:val="22"/>
          <w:szCs w:val="22"/>
          <w:lang w:eastAsia="en-US"/>
        </w:rPr>
      </w:pPr>
      <w:r w:rsidRPr="00033B8E">
        <w:rPr>
          <w:rFonts w:ascii="Palatino Linotype" w:hAnsi="Palatino Linotype" w:cs="Tahoma"/>
          <w:sz w:val="22"/>
          <w:szCs w:val="22"/>
        </w:rPr>
        <w:t xml:space="preserve">Con fecha </w:t>
      </w:r>
      <w:r w:rsidR="009B11D6">
        <w:rPr>
          <w:rFonts w:ascii="Palatino Linotype" w:hAnsi="Palatino Linotype" w:cs="Tahoma"/>
          <w:sz w:val="22"/>
          <w:szCs w:val="22"/>
        </w:rPr>
        <w:t>dieciséis</w:t>
      </w:r>
      <w:r w:rsidR="005E15BB">
        <w:rPr>
          <w:rFonts w:ascii="Palatino Linotype" w:hAnsi="Palatino Linotype" w:cs="Tahoma"/>
          <w:sz w:val="22"/>
          <w:szCs w:val="22"/>
        </w:rPr>
        <w:t xml:space="preserve"> de febrero de dos mil veintiuno</w:t>
      </w:r>
      <w:r w:rsidRPr="00033B8E">
        <w:rPr>
          <w:rFonts w:ascii="Palatino Linotype" w:hAnsi="Palatino Linotype" w:cs="Tahoma"/>
          <w:sz w:val="22"/>
          <w:szCs w:val="22"/>
        </w:rPr>
        <w:t xml:space="preserve">, </w:t>
      </w:r>
      <w:r w:rsidR="005E15BB">
        <w:rPr>
          <w:rFonts w:ascii="Palatino Linotype" w:hAnsi="Palatino Linotype" w:cs="Tahoma"/>
          <w:sz w:val="22"/>
          <w:szCs w:val="22"/>
        </w:rPr>
        <w:t>el</w:t>
      </w:r>
      <w:r w:rsidRPr="00033B8E">
        <w:rPr>
          <w:rFonts w:ascii="Palatino Linotype" w:hAnsi="Palatino Linotype" w:cs="Tahoma"/>
          <w:sz w:val="22"/>
          <w:szCs w:val="22"/>
        </w:rPr>
        <w:t xml:space="preserve"> Particular presentó </w:t>
      </w:r>
      <w:r w:rsidR="0026006C">
        <w:rPr>
          <w:rFonts w:ascii="Palatino Linotype" w:hAnsi="Palatino Linotype" w:cs="Tahoma"/>
          <w:sz w:val="22"/>
          <w:szCs w:val="22"/>
        </w:rPr>
        <w:t xml:space="preserve">una </w:t>
      </w:r>
      <w:r w:rsidRPr="00033B8E">
        <w:rPr>
          <w:rFonts w:ascii="Palatino Linotype" w:hAnsi="Palatino Linotype" w:cs="Tahoma"/>
          <w:sz w:val="22"/>
          <w:szCs w:val="22"/>
        </w:rPr>
        <w:t xml:space="preserve">solicitud de acceso a la información pública, a través del Sistema de Acceso a la Información Mexiquense (SAIMEX), ante el </w:t>
      </w:r>
      <w:r w:rsidR="005E15BB">
        <w:rPr>
          <w:rFonts w:ascii="Palatino Linotype" w:hAnsi="Palatino Linotype" w:cs="Tahoma"/>
          <w:bCs/>
          <w:sz w:val="22"/>
          <w:szCs w:val="22"/>
        </w:rPr>
        <w:t xml:space="preserve">Ayuntamiento de </w:t>
      </w:r>
      <w:r w:rsidR="009B11D6">
        <w:rPr>
          <w:rFonts w:ascii="Palatino Linotype" w:hAnsi="Palatino Linotype" w:cs="Tahoma"/>
          <w:bCs/>
          <w:sz w:val="22"/>
          <w:szCs w:val="22"/>
        </w:rPr>
        <w:t>Tejupilco</w:t>
      </w:r>
      <w:r w:rsidRPr="00033B8E" w:rsidR="007810CC">
        <w:rPr>
          <w:rFonts w:ascii="Palatino Linotype" w:hAnsi="Palatino Linotype" w:cs="Tahoma"/>
          <w:bCs/>
          <w:sz w:val="22"/>
          <w:szCs w:val="22"/>
        </w:rPr>
        <w:t xml:space="preserve">, </w:t>
      </w:r>
      <w:r w:rsidRPr="00033B8E" w:rsidR="00D3618F">
        <w:rPr>
          <w:rFonts w:ascii="Palatino Linotype" w:hAnsi="Palatino Linotype" w:eastAsia="Calibri" w:cs="Tahoma"/>
          <w:bCs/>
          <w:sz w:val="22"/>
          <w:szCs w:val="22"/>
          <w:lang w:eastAsia="en-US"/>
        </w:rPr>
        <w:t>en</w:t>
      </w:r>
      <w:r w:rsidRPr="00033B8E" w:rsidR="008F4B45">
        <w:rPr>
          <w:rFonts w:ascii="Palatino Linotype" w:hAnsi="Palatino Linotype" w:eastAsia="Calibri" w:cs="Tahoma"/>
          <w:bCs/>
          <w:sz w:val="22"/>
          <w:szCs w:val="22"/>
          <w:lang w:eastAsia="en-US"/>
        </w:rPr>
        <w:t xml:space="preserve"> la cual requirió lo siguiente:</w:t>
      </w:r>
    </w:p>
    <w:p w:rsidR="009F789C" w:rsidP="000A0C28" w:rsidRDefault="009F789C" w14:paraId="4F3B7FD1" w14:textId="77777777">
      <w:pPr>
        <w:spacing w:line="360" w:lineRule="auto"/>
        <w:ind w:left="567" w:right="567"/>
        <w:contextualSpacing/>
        <w:jc w:val="both"/>
        <w:rPr>
          <w:rFonts w:ascii="Palatino Linotype" w:hAnsi="Palatino Linotype" w:cs="Tahoma"/>
          <w:b/>
          <w:i/>
          <w:iCs/>
        </w:rPr>
      </w:pPr>
    </w:p>
    <w:p w:rsidRPr="00033B8E" w:rsidR="00D3618F" w:rsidP="000A0C28" w:rsidRDefault="009F789C" w14:paraId="154A2E5E" w14:textId="55BD037C">
      <w:pPr>
        <w:spacing w:line="360" w:lineRule="auto"/>
        <w:ind w:left="567" w:right="567"/>
        <w:contextualSpacing/>
        <w:jc w:val="both"/>
        <w:rPr>
          <w:rFonts w:ascii="Palatino Linotype" w:hAnsi="Palatino Linotype" w:cs="Tahoma"/>
          <w:b/>
          <w:i/>
          <w:iCs/>
        </w:rPr>
      </w:pPr>
      <w:r w:rsidRPr="00033B8E">
        <w:rPr>
          <w:rFonts w:ascii="Palatino Linotype" w:hAnsi="Palatino Linotype" w:cs="Tahoma"/>
          <w:b/>
          <w:i/>
          <w:iCs/>
        </w:rPr>
        <w:t xml:space="preserve"> </w:t>
      </w:r>
      <w:r w:rsidRPr="00033B8E" w:rsidR="00D3618F">
        <w:rPr>
          <w:rFonts w:ascii="Palatino Linotype" w:hAnsi="Palatino Linotype" w:cs="Tahoma"/>
          <w:b/>
          <w:i/>
          <w:iCs/>
        </w:rPr>
        <w:t>“DESCRIPCIÓN CLARA Y PRECISA DE LA INFORMACIÓN SOLICITADA</w:t>
      </w:r>
    </w:p>
    <w:p w:rsidRPr="00033B8E" w:rsidR="00D3618F" w:rsidP="000A0C28" w:rsidRDefault="009B11D6" w14:paraId="39A7FD48" w14:textId="68683CAF">
      <w:pPr>
        <w:widowControl w:val="0"/>
        <w:spacing w:line="360" w:lineRule="auto"/>
        <w:ind w:left="567" w:right="567"/>
        <w:contextualSpacing/>
        <w:jc w:val="both"/>
        <w:rPr>
          <w:rFonts w:ascii="Palatino Linotype" w:hAnsi="Palatino Linotype"/>
          <w:bCs/>
          <w:i/>
          <w:iCs/>
          <w:color w:val="000000"/>
        </w:rPr>
      </w:pPr>
      <w:r w:rsidRPr="009B11D6">
        <w:rPr>
          <w:rFonts w:ascii="Palatino Linotype" w:hAnsi="Palatino Linotype"/>
          <w:bCs/>
          <w:i/>
          <w:iCs/>
          <w:color w:val="000000"/>
        </w:rPr>
        <w:t>¿Cuánto fue el monto ejercido y pagado por capítulo de gasto y por partida de gasto en los ejercicios 2019 y 2020?</w:t>
      </w:r>
      <w:r w:rsidRPr="00033B8E" w:rsidR="00D3618F">
        <w:rPr>
          <w:rFonts w:ascii="Palatino Linotype" w:hAnsi="Palatino Linotype"/>
          <w:bCs/>
          <w:i/>
          <w:iCs/>
          <w:color w:val="000000"/>
        </w:rPr>
        <w:t>” (sic.)</w:t>
      </w:r>
    </w:p>
    <w:p w:rsidRPr="00033B8E" w:rsidR="00D3618F" w:rsidP="000A0C28" w:rsidRDefault="00D3618F" w14:paraId="7FEC60D5" w14:textId="2A4BB840">
      <w:pPr>
        <w:widowControl w:val="0"/>
        <w:spacing w:line="360" w:lineRule="auto"/>
        <w:ind w:left="567" w:right="567"/>
        <w:contextualSpacing/>
        <w:jc w:val="both"/>
        <w:rPr>
          <w:rFonts w:ascii="Palatino Linotype" w:hAnsi="Palatino Linotype"/>
          <w:bCs/>
          <w:i/>
          <w:iCs/>
          <w:color w:val="000000"/>
        </w:rPr>
      </w:pPr>
    </w:p>
    <w:p w:rsidRPr="00033B8E" w:rsidR="00D3618F" w:rsidP="000A0C28" w:rsidRDefault="00D3618F" w14:paraId="2ADB8DF1" w14:textId="77777777">
      <w:pPr>
        <w:tabs>
          <w:tab w:val="left" w:pos="4667"/>
        </w:tabs>
        <w:spacing w:line="360" w:lineRule="auto"/>
        <w:ind w:left="567"/>
        <w:jc w:val="both"/>
        <w:rPr>
          <w:rFonts w:ascii="Palatino Linotype" w:hAnsi="Palatino Linotype" w:cs="Tahoma"/>
          <w:b/>
          <w:bCs/>
          <w:i/>
        </w:rPr>
      </w:pPr>
      <w:r w:rsidRPr="00033B8E">
        <w:rPr>
          <w:rFonts w:ascii="Palatino Linotype" w:hAnsi="Palatino Linotype" w:cs="Tahoma"/>
          <w:b/>
          <w:bCs/>
          <w:i/>
        </w:rPr>
        <w:t xml:space="preserve">“Modalidad de Entrega: </w:t>
      </w:r>
    </w:p>
    <w:p w:rsidR="00D3618F" w:rsidP="000A0C28" w:rsidRDefault="00D3618F" w14:paraId="43E13316" w14:textId="635A176B">
      <w:pPr>
        <w:tabs>
          <w:tab w:val="left" w:pos="567"/>
        </w:tabs>
        <w:spacing w:line="360" w:lineRule="auto"/>
        <w:ind w:left="567" w:right="-28"/>
        <w:jc w:val="both"/>
        <w:rPr>
          <w:rFonts w:ascii="Palatino Linotype" w:hAnsi="Palatino Linotype" w:cs="Tahoma"/>
          <w:bCs/>
          <w:i/>
        </w:rPr>
      </w:pPr>
      <w:r w:rsidRPr="00033B8E" w:rsidDel="006544EC">
        <w:rPr>
          <w:rFonts w:ascii="Palatino Linotype" w:hAnsi="Palatino Linotype" w:cs="Tahoma"/>
          <w:b/>
          <w:bCs/>
          <w:i/>
        </w:rPr>
        <w:t xml:space="preserve"> </w:t>
      </w:r>
      <w:r w:rsidRPr="00033B8E">
        <w:rPr>
          <w:rFonts w:ascii="Palatino Linotype" w:hAnsi="Palatino Linotype" w:cs="Tahoma"/>
          <w:bCs/>
          <w:i/>
        </w:rPr>
        <w:t>A través de SAIMEX.”</w:t>
      </w:r>
    </w:p>
    <w:p w:rsidRPr="0026006C" w:rsidR="00F61C75" w:rsidP="000A0C28" w:rsidRDefault="00F61C75" w14:paraId="124152D8" w14:textId="77777777">
      <w:pPr>
        <w:tabs>
          <w:tab w:val="left" w:pos="567"/>
        </w:tabs>
        <w:spacing w:line="360" w:lineRule="auto"/>
        <w:ind w:left="567" w:right="-28"/>
        <w:jc w:val="both"/>
        <w:rPr>
          <w:rFonts w:ascii="Palatino Linotype" w:hAnsi="Palatino Linotype" w:cs="Tahoma"/>
          <w:bCs/>
          <w:i/>
          <w:sz w:val="22"/>
          <w:szCs w:val="22"/>
        </w:rPr>
      </w:pPr>
    </w:p>
    <w:p w:rsidR="008F4B45" w:rsidP="000A0C28" w:rsidRDefault="00156E5D" w14:paraId="091A1333" w14:textId="1211F6D3">
      <w:pPr>
        <w:pStyle w:val="Prrafodelista"/>
        <w:tabs>
          <w:tab w:val="left" w:pos="567"/>
        </w:tabs>
        <w:spacing w:line="360" w:lineRule="auto"/>
        <w:ind w:left="0"/>
        <w:jc w:val="both"/>
        <w:rPr>
          <w:rFonts w:ascii="Palatino Linotype" w:hAnsi="Palatino Linotype" w:cs="Tahoma"/>
          <w:b/>
          <w:szCs w:val="22"/>
        </w:rPr>
      </w:pPr>
      <w:r w:rsidRPr="00033B8E">
        <w:rPr>
          <w:rFonts w:ascii="Palatino Linotype" w:hAnsi="Palatino Linotype" w:cs="Tahoma"/>
          <w:b/>
          <w:szCs w:val="22"/>
        </w:rPr>
        <w:lastRenderedPageBreak/>
        <w:t xml:space="preserve">II. </w:t>
      </w:r>
      <w:r w:rsidRPr="00033B8E" w:rsidR="008F4B45">
        <w:rPr>
          <w:rFonts w:ascii="Palatino Linotype" w:hAnsi="Palatino Linotype" w:cs="Tahoma"/>
          <w:b/>
          <w:szCs w:val="22"/>
        </w:rPr>
        <w:t>Respuesta del Sujeto Obligado.</w:t>
      </w:r>
    </w:p>
    <w:p w:rsidRPr="00033B8E" w:rsidR="00AB3B2F" w:rsidP="000A0C28" w:rsidRDefault="00AB3B2F" w14:paraId="5636B513" w14:textId="77777777">
      <w:pPr>
        <w:pStyle w:val="Prrafodelista"/>
        <w:tabs>
          <w:tab w:val="left" w:pos="567"/>
        </w:tabs>
        <w:spacing w:line="360" w:lineRule="auto"/>
        <w:ind w:left="0"/>
        <w:jc w:val="both"/>
        <w:rPr>
          <w:rFonts w:ascii="Palatino Linotype" w:hAnsi="Palatino Linotype" w:cs="Tahoma"/>
          <w:szCs w:val="22"/>
        </w:rPr>
      </w:pPr>
    </w:p>
    <w:p w:rsidR="00F77239" w:rsidP="000A0C28" w:rsidRDefault="00F77239" w14:paraId="65ABD0DD" w14:textId="38622B41">
      <w:pPr>
        <w:autoSpaceDE w:val="0"/>
        <w:autoSpaceDN w:val="0"/>
        <w:adjustRightInd w:val="0"/>
        <w:spacing w:line="360" w:lineRule="auto"/>
        <w:ind w:right="-28"/>
        <w:jc w:val="both"/>
        <w:rPr>
          <w:rFonts w:ascii="Palatino Linotype" w:hAnsi="Palatino Linotype" w:cs="Tahoma"/>
          <w:sz w:val="22"/>
          <w:szCs w:val="22"/>
        </w:rPr>
      </w:pPr>
      <w:r w:rsidRPr="00033B8E">
        <w:rPr>
          <w:rFonts w:ascii="Palatino Linotype" w:hAnsi="Palatino Linotype" w:cs="Tahoma"/>
          <w:bCs/>
          <w:sz w:val="22"/>
          <w:szCs w:val="22"/>
        </w:rPr>
        <w:t xml:space="preserve">Con fecha </w:t>
      </w:r>
      <w:r w:rsidR="009B11D6">
        <w:rPr>
          <w:rFonts w:ascii="Palatino Linotype" w:hAnsi="Palatino Linotype" w:cs="Tahoma"/>
          <w:bCs/>
          <w:sz w:val="22"/>
          <w:szCs w:val="22"/>
        </w:rPr>
        <w:t xml:space="preserve">cinco </w:t>
      </w:r>
      <w:r>
        <w:rPr>
          <w:rFonts w:ascii="Palatino Linotype" w:hAnsi="Palatino Linotype" w:cs="Tahoma"/>
          <w:bCs/>
          <w:sz w:val="22"/>
          <w:szCs w:val="22"/>
        </w:rPr>
        <w:t xml:space="preserve">de </w:t>
      </w:r>
      <w:r w:rsidR="005E15BB">
        <w:rPr>
          <w:rFonts w:ascii="Palatino Linotype" w:hAnsi="Palatino Linotype" w:cs="Tahoma"/>
          <w:bCs/>
          <w:sz w:val="22"/>
          <w:szCs w:val="22"/>
        </w:rPr>
        <w:t>marzo</w:t>
      </w:r>
      <w:r w:rsidRPr="00033B8E">
        <w:rPr>
          <w:rFonts w:ascii="Palatino Linotype" w:hAnsi="Palatino Linotype" w:cs="Tahoma"/>
          <w:bCs/>
          <w:sz w:val="22"/>
          <w:szCs w:val="22"/>
        </w:rPr>
        <w:t xml:space="preserve"> de dos mil veint</w:t>
      </w:r>
      <w:r>
        <w:rPr>
          <w:rFonts w:ascii="Palatino Linotype" w:hAnsi="Palatino Linotype" w:cs="Tahoma"/>
          <w:bCs/>
          <w:sz w:val="22"/>
          <w:szCs w:val="22"/>
        </w:rPr>
        <w:t>iuno</w:t>
      </w:r>
      <w:r w:rsidRPr="00033B8E">
        <w:rPr>
          <w:rFonts w:ascii="Palatino Linotype" w:hAnsi="Palatino Linotype" w:cs="Tahoma"/>
          <w:bCs/>
          <w:sz w:val="22"/>
          <w:szCs w:val="22"/>
        </w:rPr>
        <w:t>, el</w:t>
      </w:r>
      <w:r w:rsidRPr="00033B8E">
        <w:rPr>
          <w:rFonts w:ascii="Palatino Linotype" w:hAnsi="Palatino Linotype" w:cs="Tahoma"/>
          <w:b/>
          <w:sz w:val="22"/>
          <w:szCs w:val="22"/>
        </w:rPr>
        <w:t xml:space="preserve"> </w:t>
      </w:r>
      <w:r w:rsidRPr="00033B8E">
        <w:rPr>
          <w:rFonts w:ascii="Palatino Linotype" w:hAnsi="Palatino Linotype" w:cs="Tahoma"/>
          <w:sz w:val="22"/>
          <w:szCs w:val="22"/>
        </w:rPr>
        <w:t>Sujeto Obligado dio respuesta a la</w:t>
      </w:r>
      <w:r>
        <w:rPr>
          <w:rFonts w:ascii="Palatino Linotype" w:hAnsi="Palatino Linotype" w:cs="Tahoma"/>
          <w:sz w:val="22"/>
          <w:szCs w:val="22"/>
        </w:rPr>
        <w:t xml:space="preserve"> solicitud</w:t>
      </w:r>
      <w:r w:rsidRPr="00033B8E">
        <w:rPr>
          <w:rFonts w:ascii="Palatino Linotype" w:hAnsi="Palatino Linotype" w:cs="Tahoma"/>
          <w:sz w:val="22"/>
          <w:szCs w:val="22"/>
        </w:rPr>
        <w:t xml:space="preserve"> de acceso a la información, a través del Sistema de Acceso a la Información Mexiquense (SAIMEX), </w:t>
      </w:r>
      <w:r w:rsidR="0012660D">
        <w:rPr>
          <w:rFonts w:ascii="Palatino Linotype" w:hAnsi="Palatino Linotype" w:cs="Tahoma"/>
          <w:sz w:val="22"/>
          <w:szCs w:val="22"/>
        </w:rPr>
        <w:t>a través del oficio sin número, de la misma fecha de recepción</w:t>
      </w:r>
      <w:r w:rsidR="00D77B01">
        <w:rPr>
          <w:rFonts w:ascii="Palatino Linotype" w:hAnsi="Palatino Linotype" w:cs="Tahoma"/>
          <w:sz w:val="22"/>
          <w:szCs w:val="22"/>
        </w:rPr>
        <w:t>, emitido por la Unidad de Transparencia, por medio del cual indicó que proporcionada la información solicitada por capítulo y partida de los años dos mil diecinueve y dos mil veinte.</w:t>
      </w:r>
    </w:p>
    <w:p w:rsidR="009B11D6" w:rsidP="000A0C28" w:rsidRDefault="009B11D6" w14:paraId="31D89BB4" w14:textId="77777777">
      <w:pPr>
        <w:autoSpaceDE w:val="0"/>
        <w:autoSpaceDN w:val="0"/>
        <w:adjustRightInd w:val="0"/>
        <w:spacing w:line="360" w:lineRule="auto"/>
        <w:ind w:right="-28"/>
        <w:jc w:val="both"/>
        <w:rPr>
          <w:rFonts w:ascii="Palatino Linotype" w:hAnsi="Palatino Linotype" w:cs="Tahoma"/>
          <w:sz w:val="22"/>
          <w:szCs w:val="22"/>
        </w:rPr>
      </w:pPr>
    </w:p>
    <w:p w:rsidR="009B11D6" w:rsidP="000A0C28" w:rsidRDefault="009B11D6" w14:paraId="5DDA2753" w14:textId="6F86066D">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i) </w:t>
      </w:r>
      <w:r w:rsidR="007D0ED2">
        <w:rPr>
          <w:rFonts w:ascii="Palatino Linotype" w:hAnsi="Palatino Linotype" w:cs="Tahoma"/>
          <w:sz w:val="22"/>
          <w:szCs w:val="22"/>
        </w:rPr>
        <w:t>Relación denominada “Por Capítulo”, que contiene la partida presupuestal, concepto, monto pagado y ejercido</w:t>
      </w:r>
      <w:r>
        <w:rPr>
          <w:rFonts w:ascii="Palatino Linotype" w:hAnsi="Palatino Linotype" w:cs="Tahoma"/>
          <w:sz w:val="22"/>
          <w:szCs w:val="22"/>
        </w:rPr>
        <w:t>.</w:t>
      </w:r>
    </w:p>
    <w:p w:rsidR="009B11D6" w:rsidP="000A0C28" w:rsidRDefault="009B11D6" w14:paraId="048E7E31" w14:textId="77777777">
      <w:pPr>
        <w:autoSpaceDE w:val="0"/>
        <w:autoSpaceDN w:val="0"/>
        <w:adjustRightInd w:val="0"/>
        <w:spacing w:line="360" w:lineRule="auto"/>
        <w:ind w:right="-28"/>
        <w:jc w:val="both"/>
        <w:rPr>
          <w:rFonts w:ascii="Palatino Linotype" w:hAnsi="Palatino Linotype" w:cs="Tahoma"/>
          <w:sz w:val="22"/>
          <w:szCs w:val="22"/>
        </w:rPr>
      </w:pPr>
    </w:p>
    <w:p w:rsidR="007D0ED2" w:rsidP="000A0C28" w:rsidRDefault="009B11D6" w14:paraId="6C0A5C2B" w14:textId="77777777">
      <w:pPr>
        <w:autoSpaceDE w:val="0"/>
        <w:autoSpaceDN w:val="0"/>
        <w:adjustRightInd w:val="0"/>
        <w:spacing w:line="360" w:lineRule="auto"/>
        <w:ind w:right="-28"/>
        <w:jc w:val="both"/>
        <w:rPr>
          <w:rFonts w:ascii="Palatino Linotype" w:hAnsi="Palatino Linotype" w:cs="Tahoma"/>
          <w:sz w:val="22"/>
          <w:szCs w:val="22"/>
        </w:rPr>
      </w:pPr>
      <w:r>
        <w:rPr>
          <w:rFonts w:ascii="Palatino Linotype" w:hAnsi="Palatino Linotype" w:cs="Tahoma"/>
          <w:sz w:val="22"/>
          <w:szCs w:val="22"/>
        </w:rPr>
        <w:t xml:space="preserve">ii) </w:t>
      </w:r>
      <w:r w:rsidR="007D0ED2">
        <w:rPr>
          <w:rFonts w:ascii="Palatino Linotype" w:hAnsi="Palatino Linotype" w:cs="Tahoma"/>
          <w:sz w:val="22"/>
          <w:szCs w:val="22"/>
        </w:rPr>
        <w:t>Relación denominada “Por Partida”, que contiene la partida presupuestal, descripción, monto pagado y ejercido.</w:t>
      </w:r>
    </w:p>
    <w:p w:rsidR="00F77239" w:rsidP="000A0C28" w:rsidRDefault="00F77239" w14:paraId="0B789DB5" w14:textId="77777777">
      <w:pPr>
        <w:spacing w:line="360" w:lineRule="auto"/>
        <w:ind w:left="567" w:right="567"/>
        <w:contextualSpacing/>
        <w:jc w:val="both"/>
        <w:rPr>
          <w:rFonts w:ascii="Palatino Linotype" w:hAnsi="Palatino Linotype" w:eastAsia="Calibri" w:cs="Tahoma"/>
          <w:bCs/>
          <w:i/>
          <w:lang w:eastAsia="en-US"/>
        </w:rPr>
      </w:pPr>
    </w:p>
    <w:p w:rsidRPr="006C5DA2" w:rsidR="00FD5AA4" w:rsidP="000A0C28" w:rsidRDefault="00FD5AA4" w14:paraId="512BBB54" w14:textId="4A4E61F3">
      <w:pPr>
        <w:autoSpaceDE w:val="0"/>
        <w:autoSpaceDN w:val="0"/>
        <w:adjustRightInd w:val="0"/>
        <w:spacing w:line="360" w:lineRule="auto"/>
        <w:jc w:val="both"/>
        <w:rPr>
          <w:rFonts w:ascii="Palatino Linotype" w:hAnsi="Palatino Linotype" w:cs="Tahoma"/>
          <w:b/>
          <w:sz w:val="22"/>
          <w:szCs w:val="22"/>
        </w:rPr>
      </w:pPr>
      <w:r w:rsidRPr="006C5DA2">
        <w:rPr>
          <w:rFonts w:ascii="Palatino Linotype" w:hAnsi="Palatino Linotype" w:cs="Tahoma"/>
          <w:b/>
          <w:sz w:val="22"/>
          <w:szCs w:val="22"/>
        </w:rPr>
        <w:t xml:space="preserve">III. Interposición del Recurso de Revisión. </w:t>
      </w:r>
    </w:p>
    <w:p w:rsidRPr="006C5DA2" w:rsidR="00FD5AA4" w:rsidP="000A0C28" w:rsidRDefault="00FD5AA4" w14:paraId="15BE5ED5" w14:textId="77777777">
      <w:pPr>
        <w:widowControl w:val="0"/>
        <w:spacing w:line="360" w:lineRule="auto"/>
        <w:jc w:val="both"/>
        <w:rPr>
          <w:rFonts w:ascii="Palatino Linotype" w:hAnsi="Palatino Linotype" w:cs="Tahoma"/>
          <w:sz w:val="22"/>
          <w:szCs w:val="22"/>
        </w:rPr>
      </w:pPr>
    </w:p>
    <w:p w:rsidRPr="006C5DA2" w:rsidR="00FD5AA4" w:rsidP="000A0C28" w:rsidRDefault="00FD5AA4" w14:paraId="4348D8A3" w14:textId="283EBE14">
      <w:pPr>
        <w:widowControl w:val="0"/>
        <w:spacing w:line="360" w:lineRule="auto"/>
        <w:jc w:val="both"/>
        <w:rPr>
          <w:rFonts w:ascii="Palatino Linotype" w:hAnsi="Palatino Linotype" w:cs="Tahoma"/>
          <w:b/>
          <w:bCs/>
          <w:sz w:val="22"/>
          <w:szCs w:val="22"/>
          <w:lang w:val="es-ES"/>
        </w:rPr>
      </w:pPr>
      <w:r w:rsidRPr="006C5DA2">
        <w:rPr>
          <w:rFonts w:ascii="Palatino Linotype" w:hAnsi="Palatino Linotype" w:cs="Tahoma"/>
          <w:sz w:val="22"/>
          <w:szCs w:val="22"/>
        </w:rPr>
        <w:t xml:space="preserve">Con fecha </w:t>
      </w:r>
      <w:r w:rsidR="00356AF0">
        <w:rPr>
          <w:rFonts w:ascii="Palatino Linotype" w:hAnsi="Palatino Linotype" w:cs="Tahoma"/>
          <w:sz w:val="22"/>
          <w:szCs w:val="22"/>
        </w:rPr>
        <w:t xml:space="preserve">diez </w:t>
      </w:r>
      <w:r w:rsidR="00D64985">
        <w:rPr>
          <w:rFonts w:ascii="Palatino Linotype" w:hAnsi="Palatino Linotype" w:cs="Tahoma"/>
          <w:sz w:val="22"/>
          <w:szCs w:val="22"/>
        </w:rPr>
        <w:t>de marzo</w:t>
      </w:r>
      <w:r w:rsidR="00C12969">
        <w:rPr>
          <w:rFonts w:ascii="Palatino Linotype" w:hAnsi="Palatino Linotype" w:cs="Tahoma"/>
          <w:sz w:val="22"/>
          <w:szCs w:val="22"/>
        </w:rPr>
        <w:t xml:space="preserve"> de dos mil veintiuno, </w:t>
      </w:r>
      <w:r w:rsidR="00D64985">
        <w:rPr>
          <w:rFonts w:ascii="Palatino Linotype" w:hAnsi="Palatino Linotype" w:cs="Tahoma"/>
          <w:sz w:val="22"/>
          <w:szCs w:val="22"/>
        </w:rPr>
        <w:t>el</w:t>
      </w:r>
      <w:r w:rsidRPr="006C5DA2">
        <w:rPr>
          <w:rFonts w:ascii="Palatino Linotype" w:hAnsi="Palatino Linotype" w:cs="Tahoma"/>
          <w:sz w:val="22"/>
          <w:szCs w:val="22"/>
        </w:rPr>
        <w:t xml:space="preserve"> Particular interpuso Recurso de Revisión en este Instituto, a través del </w:t>
      </w:r>
      <w:r w:rsidRPr="006C5DA2">
        <w:rPr>
          <w:rFonts w:ascii="Palatino Linotype" w:hAnsi="Palatino Linotype" w:cs="Tahoma"/>
          <w:sz w:val="22"/>
          <w:szCs w:val="22"/>
          <w:lang w:val="es-ES"/>
        </w:rPr>
        <w:t xml:space="preserve">Sistema de Acceso a la Información Mexiquense (SAIMEX), en </w:t>
      </w:r>
      <w:r w:rsidRPr="006C5DA2">
        <w:rPr>
          <w:rFonts w:ascii="Palatino Linotype" w:hAnsi="Palatino Linotype" w:cs="Tahoma"/>
          <w:sz w:val="22"/>
          <w:szCs w:val="22"/>
        </w:rPr>
        <w:t>contra de la respuesta del Sujeto Obligado,</w:t>
      </w:r>
      <w:r w:rsidR="00C12969">
        <w:rPr>
          <w:rFonts w:ascii="Palatino Linotype" w:hAnsi="Palatino Linotype" w:cs="Tahoma"/>
          <w:sz w:val="22"/>
          <w:szCs w:val="22"/>
        </w:rPr>
        <w:t xml:space="preserve"> </w:t>
      </w:r>
      <w:r w:rsidRPr="006C5DA2">
        <w:rPr>
          <w:rFonts w:ascii="Palatino Linotype" w:hAnsi="Palatino Linotype" w:cs="Tahoma"/>
          <w:bCs/>
          <w:sz w:val="22"/>
          <w:szCs w:val="22"/>
          <w:lang w:val="es-ES"/>
        </w:rPr>
        <w:t>en los términos siguientes</w:t>
      </w:r>
      <w:r w:rsidRPr="006C5DA2">
        <w:rPr>
          <w:rFonts w:ascii="Palatino Linotype" w:hAnsi="Palatino Linotype" w:cs="Tahoma"/>
          <w:b/>
          <w:bCs/>
          <w:sz w:val="22"/>
          <w:szCs w:val="22"/>
          <w:lang w:val="es-ES"/>
        </w:rPr>
        <w:t>:</w:t>
      </w:r>
    </w:p>
    <w:p w:rsidRPr="006C5DA2" w:rsidR="00FD5AA4" w:rsidP="000A0C28" w:rsidRDefault="00FD5AA4" w14:paraId="5CABB516" w14:textId="77777777">
      <w:pPr>
        <w:widowControl w:val="0"/>
        <w:spacing w:line="360" w:lineRule="auto"/>
        <w:jc w:val="both"/>
        <w:rPr>
          <w:rFonts w:ascii="Palatino Linotype" w:hAnsi="Palatino Linotype" w:cs="Tahoma"/>
          <w:b/>
          <w:bCs/>
          <w:sz w:val="22"/>
          <w:szCs w:val="22"/>
          <w:lang w:val="es-ES"/>
        </w:rPr>
      </w:pPr>
    </w:p>
    <w:p w:rsidRPr="006C5DA2" w:rsidR="00FD5AA4" w:rsidP="000A0C28" w:rsidRDefault="00FD5AA4" w14:paraId="424EFEF5" w14:textId="77777777">
      <w:pPr>
        <w:tabs>
          <w:tab w:val="left" w:pos="4667"/>
        </w:tabs>
        <w:spacing w:line="360" w:lineRule="auto"/>
        <w:ind w:left="567" w:right="567"/>
        <w:jc w:val="both"/>
        <w:rPr>
          <w:rFonts w:ascii="Palatino Linotype" w:hAnsi="Palatino Linotype" w:cs="Tahoma"/>
          <w:b/>
          <w:bCs/>
          <w:i/>
        </w:rPr>
      </w:pPr>
      <w:r w:rsidRPr="006C5DA2">
        <w:rPr>
          <w:rFonts w:ascii="Palatino Linotype" w:hAnsi="Palatino Linotype" w:cs="Tahoma"/>
          <w:b/>
          <w:bCs/>
          <w:i/>
        </w:rPr>
        <w:t>“ACTO IMPUGNADO</w:t>
      </w:r>
    </w:p>
    <w:p w:rsidRPr="006C5DA2" w:rsidR="00FD5AA4" w:rsidP="000A0C28" w:rsidRDefault="00356AF0" w14:paraId="6B97E168" w14:textId="27F30CEC">
      <w:pPr>
        <w:tabs>
          <w:tab w:val="left" w:pos="4667"/>
        </w:tabs>
        <w:spacing w:line="360" w:lineRule="auto"/>
        <w:ind w:left="567" w:right="567"/>
        <w:jc w:val="both"/>
        <w:rPr>
          <w:rFonts w:ascii="Palatino Linotype" w:hAnsi="Palatino Linotype" w:cs="Tahoma"/>
          <w:bCs/>
          <w:i/>
        </w:rPr>
      </w:pPr>
      <w:r w:rsidRPr="00356AF0">
        <w:rPr>
          <w:rFonts w:ascii="Palatino Linotype" w:hAnsi="Palatino Linotype" w:cs="Tahoma"/>
          <w:bCs/>
          <w:i/>
        </w:rPr>
        <w:t>La información entregada.</w:t>
      </w:r>
      <w:r w:rsidRPr="006C5DA2" w:rsidR="00FD5AA4">
        <w:rPr>
          <w:rFonts w:ascii="Palatino Linotype" w:hAnsi="Palatino Linotype" w:cs="Tahoma"/>
          <w:bCs/>
          <w:i/>
        </w:rPr>
        <w:t xml:space="preserve">” </w:t>
      </w:r>
    </w:p>
    <w:p w:rsidRPr="006C5DA2" w:rsidR="00FD5AA4" w:rsidP="000A0C28" w:rsidRDefault="00FD5AA4" w14:paraId="3CAF3BE8" w14:textId="77777777">
      <w:pPr>
        <w:tabs>
          <w:tab w:val="left" w:pos="4667"/>
        </w:tabs>
        <w:spacing w:line="360" w:lineRule="auto"/>
        <w:ind w:left="567" w:right="567"/>
        <w:jc w:val="both"/>
        <w:rPr>
          <w:rFonts w:ascii="Palatino Linotype" w:hAnsi="Palatino Linotype" w:cs="Tahoma"/>
          <w:bCs/>
          <w:i/>
        </w:rPr>
      </w:pPr>
    </w:p>
    <w:p w:rsidRPr="006C5DA2" w:rsidR="00FD5AA4" w:rsidP="000A0C28" w:rsidRDefault="00FD5AA4" w14:paraId="299A0721" w14:textId="58A79F23">
      <w:pPr>
        <w:tabs>
          <w:tab w:val="left" w:pos="4667"/>
        </w:tabs>
        <w:spacing w:line="360" w:lineRule="auto"/>
        <w:ind w:left="567" w:right="567"/>
        <w:jc w:val="both"/>
        <w:rPr>
          <w:rFonts w:ascii="Palatino Linotype" w:hAnsi="Palatino Linotype" w:cs="Tahoma"/>
          <w:b/>
          <w:bCs/>
          <w:i/>
        </w:rPr>
      </w:pPr>
      <w:r w:rsidRPr="006C5DA2">
        <w:rPr>
          <w:rFonts w:ascii="Palatino Linotype" w:hAnsi="Palatino Linotype" w:cs="Tahoma"/>
          <w:b/>
          <w:bCs/>
          <w:i/>
        </w:rPr>
        <w:t>“RAZONES O MOTIVOS DE LA INCONFORMIDAD</w:t>
      </w:r>
      <w:r w:rsidRPr="00356AF0" w:rsidR="00356AF0">
        <w:rPr>
          <w:rFonts w:ascii="Verdana" w:hAnsi="Verdana"/>
          <w:color w:val="000000"/>
          <w:sz w:val="14"/>
          <w:szCs w:val="14"/>
        </w:rPr>
        <w:t xml:space="preserve"> </w:t>
      </w:r>
      <w:r w:rsidR="00356AF0">
        <w:rPr>
          <w:rFonts w:ascii="Verdana" w:hAnsi="Verdana"/>
          <w:color w:val="000000"/>
          <w:sz w:val="14"/>
          <w:szCs w:val="14"/>
        </w:rPr>
        <w:t>La información entregada.</w:t>
      </w:r>
    </w:p>
    <w:p w:rsidRPr="006C5DA2" w:rsidR="00FD5AA4" w:rsidP="000A0C28" w:rsidRDefault="00356AF0" w14:paraId="15103A48" w14:textId="04572A73">
      <w:pPr>
        <w:tabs>
          <w:tab w:val="left" w:pos="4667"/>
        </w:tabs>
        <w:spacing w:line="360" w:lineRule="auto"/>
        <w:ind w:left="567" w:right="567"/>
        <w:jc w:val="both"/>
        <w:rPr>
          <w:rFonts w:ascii="Palatino Linotype" w:hAnsi="Palatino Linotype" w:cs="Tahoma"/>
          <w:i/>
        </w:rPr>
      </w:pPr>
      <w:r w:rsidRPr="00356AF0">
        <w:rPr>
          <w:rFonts w:ascii="Palatino Linotype" w:hAnsi="Palatino Linotype"/>
          <w:i/>
        </w:rPr>
        <w:t>La información que me entregan viene sin logos del ayuntamiento y sin firma alguna que soporte dicha información, por lo que solicito me sea entregada la información de manera correcta.</w:t>
      </w:r>
      <w:r w:rsidRPr="006C5DA2" w:rsidR="00FD5AA4">
        <w:rPr>
          <w:rFonts w:ascii="Palatino Linotype" w:hAnsi="Palatino Linotype" w:cs="Tahoma"/>
          <w:i/>
        </w:rPr>
        <w:t xml:space="preserve">” </w:t>
      </w:r>
    </w:p>
    <w:p w:rsidR="00587430" w:rsidP="000A0C28" w:rsidRDefault="00587430" w14:paraId="7041BF91" w14:textId="415F66A4">
      <w:pPr>
        <w:tabs>
          <w:tab w:val="left" w:pos="4667"/>
        </w:tabs>
        <w:spacing w:line="360" w:lineRule="auto"/>
        <w:ind w:right="567"/>
        <w:jc w:val="both"/>
        <w:rPr>
          <w:rFonts w:ascii="Palatino Linotype" w:hAnsi="Palatino Linotype" w:cs="Tahoma"/>
          <w:b/>
          <w:bCs/>
          <w:i/>
        </w:rPr>
      </w:pPr>
    </w:p>
    <w:p w:rsidRPr="006C5DA2" w:rsidR="00FD5AA4" w:rsidP="000A0C28" w:rsidRDefault="00FD5AA4" w14:paraId="3D23A4FC" w14:textId="77777777">
      <w:pPr>
        <w:spacing w:line="360" w:lineRule="auto"/>
        <w:jc w:val="both"/>
        <w:rPr>
          <w:rFonts w:ascii="Palatino Linotype" w:hAnsi="Palatino Linotype" w:eastAsia="Batang" w:cs="Tahoma"/>
          <w:b/>
          <w:bCs/>
          <w:sz w:val="22"/>
          <w:szCs w:val="22"/>
        </w:rPr>
      </w:pPr>
      <w:r w:rsidRPr="006C5DA2">
        <w:rPr>
          <w:rFonts w:ascii="Palatino Linotype" w:hAnsi="Palatino Linotype" w:cs="Tahoma"/>
          <w:b/>
          <w:sz w:val="22"/>
          <w:szCs w:val="22"/>
        </w:rPr>
        <w:lastRenderedPageBreak/>
        <w:t xml:space="preserve">IV. </w:t>
      </w:r>
      <w:r w:rsidRPr="006C5DA2">
        <w:rPr>
          <w:rFonts w:ascii="Palatino Linotype" w:hAnsi="Palatino Linotype" w:eastAsia="Batang" w:cs="Tahoma"/>
          <w:b/>
          <w:bCs/>
          <w:sz w:val="22"/>
          <w:szCs w:val="22"/>
        </w:rPr>
        <w:t xml:space="preserve">Trámite del </w:t>
      </w:r>
      <w:r w:rsidRPr="006C5DA2">
        <w:rPr>
          <w:rFonts w:ascii="Palatino Linotype" w:hAnsi="Palatino Linotype" w:cs="Tahoma"/>
          <w:b/>
          <w:sz w:val="22"/>
          <w:szCs w:val="22"/>
        </w:rPr>
        <w:t xml:space="preserve">Recurso de Revisión </w:t>
      </w:r>
      <w:r w:rsidRPr="006C5DA2">
        <w:rPr>
          <w:rFonts w:ascii="Palatino Linotype" w:hAnsi="Palatino Linotype" w:eastAsia="Batang" w:cs="Tahoma"/>
          <w:b/>
          <w:bCs/>
          <w:sz w:val="22"/>
          <w:szCs w:val="22"/>
        </w:rPr>
        <w:t>ante el Instituto.</w:t>
      </w:r>
    </w:p>
    <w:p w:rsidRPr="006C5DA2" w:rsidR="00FD5AA4" w:rsidP="000A0C28" w:rsidRDefault="00FD5AA4" w14:paraId="1B7D307D" w14:textId="77777777">
      <w:pPr>
        <w:spacing w:line="360" w:lineRule="auto"/>
        <w:jc w:val="both"/>
        <w:rPr>
          <w:rFonts w:ascii="Palatino Linotype" w:hAnsi="Palatino Linotype" w:eastAsia="Batang" w:cs="Tahoma"/>
          <w:b/>
          <w:bCs/>
          <w:sz w:val="22"/>
          <w:szCs w:val="22"/>
        </w:rPr>
      </w:pPr>
    </w:p>
    <w:p w:rsidRPr="006C5DA2" w:rsidR="00FD5AA4" w:rsidP="000A0C28" w:rsidRDefault="00FD5AA4" w14:paraId="2CB9F631" w14:textId="6E7E712A">
      <w:pPr>
        <w:spacing w:line="360" w:lineRule="auto"/>
        <w:jc w:val="both"/>
        <w:rPr>
          <w:rFonts w:ascii="Palatino Linotype" w:hAnsi="Palatino Linotype" w:eastAsia="Batang" w:cs="Tahoma"/>
          <w:bCs/>
          <w:sz w:val="22"/>
          <w:szCs w:val="22"/>
        </w:rPr>
      </w:pPr>
      <w:r w:rsidRPr="006C5DA2">
        <w:rPr>
          <w:rFonts w:ascii="Palatino Linotype" w:hAnsi="Palatino Linotype" w:eastAsia="Batang" w:cs="Tahoma"/>
          <w:b/>
          <w:bCs/>
          <w:sz w:val="22"/>
          <w:szCs w:val="22"/>
        </w:rPr>
        <w:t xml:space="preserve">a) Turno del </w:t>
      </w:r>
      <w:r w:rsidRPr="006C5DA2">
        <w:rPr>
          <w:rFonts w:ascii="Palatino Linotype" w:hAnsi="Palatino Linotype" w:cs="Tahoma"/>
          <w:b/>
          <w:sz w:val="22"/>
          <w:szCs w:val="22"/>
        </w:rPr>
        <w:t>Recurso de Revisión</w:t>
      </w:r>
      <w:r w:rsidRPr="006C5DA2">
        <w:rPr>
          <w:rFonts w:ascii="Palatino Linotype" w:hAnsi="Palatino Linotype" w:eastAsia="Batang" w:cs="Tahoma"/>
          <w:b/>
          <w:bCs/>
          <w:sz w:val="22"/>
          <w:szCs w:val="22"/>
        </w:rPr>
        <w:t xml:space="preserve">. </w:t>
      </w:r>
      <w:r w:rsidRPr="006C5DA2">
        <w:rPr>
          <w:rFonts w:ascii="Palatino Linotype" w:hAnsi="Palatino Linotype" w:eastAsia="Batang" w:cs="Tahoma"/>
          <w:bCs/>
          <w:sz w:val="22"/>
          <w:szCs w:val="22"/>
        </w:rPr>
        <w:t xml:space="preserve">El </w:t>
      </w:r>
      <w:r w:rsidR="00356AF0">
        <w:rPr>
          <w:rFonts w:ascii="Palatino Linotype" w:hAnsi="Palatino Linotype" w:eastAsia="Batang" w:cs="Tahoma"/>
          <w:bCs/>
          <w:sz w:val="22"/>
          <w:szCs w:val="22"/>
        </w:rPr>
        <w:t>diez</w:t>
      </w:r>
      <w:r w:rsidR="008A4E02">
        <w:rPr>
          <w:rFonts w:ascii="Palatino Linotype" w:hAnsi="Palatino Linotype" w:eastAsia="Batang" w:cs="Tahoma"/>
          <w:bCs/>
          <w:sz w:val="22"/>
          <w:szCs w:val="22"/>
        </w:rPr>
        <w:t xml:space="preserve"> de </w:t>
      </w:r>
      <w:r w:rsidR="00D64985">
        <w:rPr>
          <w:rFonts w:ascii="Palatino Linotype" w:hAnsi="Palatino Linotype" w:eastAsia="Batang" w:cs="Tahoma"/>
          <w:bCs/>
          <w:sz w:val="22"/>
          <w:szCs w:val="22"/>
        </w:rPr>
        <w:t>marzo</w:t>
      </w:r>
      <w:r w:rsidR="00A633BB">
        <w:rPr>
          <w:rFonts w:ascii="Palatino Linotype" w:hAnsi="Palatino Linotype" w:eastAsia="Batang" w:cs="Tahoma"/>
          <w:bCs/>
          <w:sz w:val="22"/>
          <w:szCs w:val="22"/>
        </w:rPr>
        <w:t xml:space="preserve"> de dos mil veintiuno</w:t>
      </w:r>
      <w:r w:rsidRPr="006C5DA2">
        <w:rPr>
          <w:rFonts w:ascii="Palatino Linotype" w:hAnsi="Palatino Linotype" w:eastAsia="Batang" w:cs="Tahoma"/>
          <w:bCs/>
          <w:sz w:val="22"/>
          <w:szCs w:val="22"/>
        </w:rPr>
        <w:t xml:space="preserve">, el </w:t>
      </w:r>
      <w:r w:rsidRPr="006C5DA2">
        <w:rPr>
          <w:rFonts w:ascii="Palatino Linotype" w:hAnsi="Palatino Linotype" w:cs="Tahoma"/>
          <w:sz w:val="22"/>
          <w:szCs w:val="22"/>
          <w:lang w:val="es-ES"/>
        </w:rPr>
        <w:t>Sistema de Acceso a la Información Mexiquense (SAIMEX),</w:t>
      </w:r>
      <w:r w:rsidRPr="006C5DA2">
        <w:rPr>
          <w:rFonts w:ascii="Palatino Linotype" w:hAnsi="Palatino Linotype" w:eastAsia="Batang" w:cs="Tahoma"/>
          <w:bCs/>
          <w:sz w:val="22"/>
          <w:szCs w:val="22"/>
        </w:rPr>
        <w:t xml:space="preserve"> asignó con número de expediente </w:t>
      </w:r>
      <w:r w:rsidR="005E15BB">
        <w:rPr>
          <w:rFonts w:ascii="Palatino Linotype" w:hAnsi="Palatino Linotype" w:eastAsia="Batang" w:cs="Tahoma"/>
          <w:b/>
          <w:bCs/>
          <w:sz w:val="22"/>
          <w:szCs w:val="22"/>
        </w:rPr>
        <w:t>00</w:t>
      </w:r>
      <w:r w:rsidR="00356AF0">
        <w:rPr>
          <w:rFonts w:ascii="Palatino Linotype" w:hAnsi="Palatino Linotype" w:eastAsia="Batang" w:cs="Tahoma"/>
          <w:b/>
          <w:bCs/>
          <w:sz w:val="22"/>
          <w:szCs w:val="22"/>
        </w:rPr>
        <w:t>981</w:t>
      </w:r>
      <w:r w:rsidR="005E15BB">
        <w:rPr>
          <w:rFonts w:ascii="Palatino Linotype" w:hAnsi="Palatino Linotype" w:eastAsia="Batang" w:cs="Tahoma"/>
          <w:b/>
          <w:bCs/>
          <w:sz w:val="22"/>
          <w:szCs w:val="22"/>
        </w:rPr>
        <w:t>/INFOEM/IP/RR/2021</w:t>
      </w:r>
      <w:r w:rsidR="00356AF0">
        <w:rPr>
          <w:rFonts w:ascii="Palatino Linotype" w:hAnsi="Palatino Linotype" w:eastAsia="Batang" w:cs="Tahoma"/>
          <w:b/>
          <w:bCs/>
          <w:sz w:val="22"/>
          <w:szCs w:val="22"/>
        </w:rPr>
        <w:t xml:space="preserve"> </w:t>
      </w:r>
      <w:r w:rsidRPr="006C5DA2">
        <w:rPr>
          <w:rFonts w:ascii="Palatino Linotype" w:hAnsi="Palatino Linotype" w:eastAsia="Batang" w:cs="Tahoma"/>
          <w:bCs/>
          <w:sz w:val="22"/>
          <w:szCs w:val="22"/>
        </w:rPr>
        <w:t xml:space="preserve">al Medio de Impugnación que nos ocupa, con base en el sistema aprobado por el Pleno de este Órgano Garante y lo turnó al </w:t>
      </w:r>
      <w:r w:rsidRPr="006C5DA2">
        <w:rPr>
          <w:rFonts w:ascii="Palatino Linotype" w:hAnsi="Palatino Linotype" w:eastAsia="Batang" w:cs="Tahoma"/>
          <w:b/>
          <w:bCs/>
          <w:sz w:val="22"/>
          <w:szCs w:val="22"/>
        </w:rPr>
        <w:t>Comisionado Ponente Luis Gustavo Parra Noriega</w:t>
      </w:r>
      <w:r w:rsidRPr="006C5DA2">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6C5DA2" w:rsidR="00FD5AA4" w:rsidP="000A0C28" w:rsidRDefault="00FD5AA4" w14:paraId="752673EA" w14:textId="77777777">
      <w:pPr>
        <w:spacing w:line="360" w:lineRule="auto"/>
        <w:jc w:val="both"/>
        <w:rPr>
          <w:rFonts w:ascii="Palatino Linotype" w:hAnsi="Palatino Linotype" w:eastAsia="Batang" w:cs="Tahoma"/>
          <w:b/>
          <w:bCs/>
          <w:sz w:val="22"/>
          <w:szCs w:val="22"/>
        </w:rPr>
      </w:pPr>
    </w:p>
    <w:p w:rsidR="00FD5AA4" w:rsidP="000A0C28" w:rsidRDefault="00FD5AA4" w14:paraId="5F39C819" w14:textId="0A0624D6">
      <w:pPr>
        <w:spacing w:line="360" w:lineRule="auto"/>
        <w:jc w:val="both"/>
        <w:rPr>
          <w:rFonts w:ascii="Palatino Linotype" w:hAnsi="Palatino Linotype" w:eastAsia="Batang" w:cs="Tahoma"/>
          <w:bCs/>
          <w:sz w:val="22"/>
          <w:szCs w:val="22"/>
        </w:rPr>
      </w:pPr>
      <w:r w:rsidRPr="006C5DA2">
        <w:rPr>
          <w:rFonts w:ascii="Palatino Linotype" w:hAnsi="Palatino Linotype" w:eastAsia="Batang" w:cs="Tahoma"/>
          <w:b/>
          <w:bCs/>
          <w:sz w:val="22"/>
          <w:szCs w:val="22"/>
        </w:rPr>
        <w:t xml:space="preserve">b) Admisión del </w:t>
      </w:r>
      <w:r w:rsidRPr="006C5DA2">
        <w:rPr>
          <w:rFonts w:ascii="Palatino Linotype" w:hAnsi="Palatino Linotype" w:cs="Tahoma"/>
          <w:b/>
          <w:sz w:val="22"/>
          <w:szCs w:val="22"/>
        </w:rPr>
        <w:t>Recurso de Revisión</w:t>
      </w:r>
      <w:r w:rsidRPr="006C5DA2">
        <w:rPr>
          <w:rFonts w:ascii="Palatino Linotype" w:hAnsi="Palatino Linotype" w:eastAsia="Batang" w:cs="Tahoma"/>
          <w:b/>
          <w:bCs/>
          <w:sz w:val="22"/>
          <w:szCs w:val="22"/>
        </w:rPr>
        <w:t xml:space="preserve">. </w:t>
      </w:r>
      <w:r w:rsidRPr="006C5DA2">
        <w:rPr>
          <w:rFonts w:ascii="Palatino Linotype" w:hAnsi="Palatino Linotype" w:eastAsia="Batang" w:cs="Tahoma"/>
          <w:bCs/>
          <w:sz w:val="22"/>
          <w:szCs w:val="22"/>
        </w:rPr>
        <w:t xml:space="preserve">El </w:t>
      </w:r>
      <w:r w:rsidR="00356AF0">
        <w:rPr>
          <w:rFonts w:ascii="Palatino Linotype" w:hAnsi="Palatino Linotype" w:eastAsia="Batang" w:cs="Tahoma"/>
          <w:bCs/>
          <w:sz w:val="22"/>
          <w:szCs w:val="22"/>
        </w:rPr>
        <w:t>once</w:t>
      </w:r>
      <w:r w:rsidR="00A633BB">
        <w:rPr>
          <w:rFonts w:ascii="Palatino Linotype" w:hAnsi="Palatino Linotype" w:eastAsia="Batang" w:cs="Tahoma"/>
          <w:bCs/>
          <w:sz w:val="22"/>
          <w:szCs w:val="22"/>
        </w:rPr>
        <w:t xml:space="preserve"> de </w:t>
      </w:r>
      <w:r w:rsidR="00D64985">
        <w:rPr>
          <w:rFonts w:ascii="Palatino Linotype" w:hAnsi="Palatino Linotype" w:eastAsia="Batang" w:cs="Tahoma"/>
          <w:bCs/>
          <w:sz w:val="22"/>
          <w:szCs w:val="22"/>
        </w:rPr>
        <w:t>marzo</w:t>
      </w:r>
      <w:r w:rsidR="00A633BB">
        <w:rPr>
          <w:rFonts w:ascii="Palatino Linotype" w:hAnsi="Palatino Linotype" w:eastAsia="Batang" w:cs="Tahoma"/>
          <w:bCs/>
          <w:sz w:val="22"/>
          <w:szCs w:val="22"/>
        </w:rPr>
        <w:t xml:space="preserve"> de dos mil </w:t>
      </w:r>
      <w:r w:rsidR="000B6349">
        <w:rPr>
          <w:rFonts w:ascii="Palatino Linotype" w:hAnsi="Palatino Linotype" w:eastAsia="Batang" w:cs="Tahoma"/>
          <w:bCs/>
          <w:sz w:val="22"/>
          <w:szCs w:val="22"/>
        </w:rPr>
        <w:t>veintiuno</w:t>
      </w:r>
      <w:r w:rsidRPr="006C5DA2">
        <w:rPr>
          <w:rFonts w:ascii="Palatino Linotype" w:hAnsi="Palatino Linotype" w:eastAsia="Batang" w:cs="Tahoma"/>
          <w:bCs/>
          <w:sz w:val="22"/>
          <w:szCs w:val="22"/>
        </w:rPr>
        <w:t xml:space="preserve">, se acordó la admisión del Recurso de Revisión interpuesto por el Particular en contra del Sujeto Obligado, en términos del artículo 185, fracciones I, II y IV de la Ley de Transparencia y Acceso a la Información Pública del Estado de México y Municipios, el cual fue notificado a las partes el </w:t>
      </w:r>
      <w:r w:rsidR="004D0E7C">
        <w:rPr>
          <w:rFonts w:ascii="Palatino Linotype" w:hAnsi="Palatino Linotype" w:eastAsia="Batang" w:cs="Tahoma"/>
          <w:bCs/>
          <w:sz w:val="22"/>
          <w:szCs w:val="22"/>
        </w:rPr>
        <w:t xml:space="preserve">dieciséis </w:t>
      </w:r>
      <w:r w:rsidR="007D0ED2">
        <w:rPr>
          <w:rFonts w:ascii="Palatino Linotype" w:hAnsi="Palatino Linotype" w:eastAsia="Batang" w:cs="Tahoma"/>
          <w:bCs/>
          <w:sz w:val="22"/>
          <w:szCs w:val="22"/>
        </w:rPr>
        <w:t>de dicho mes y año</w:t>
      </w:r>
      <w:r w:rsidRPr="006C5DA2">
        <w:rPr>
          <w:rFonts w:ascii="Palatino Linotype" w:hAnsi="Palatino Linotype" w:eastAsia="Batang" w:cs="Tahoma"/>
          <w:bCs/>
          <w:sz w:val="22"/>
          <w:szCs w:val="22"/>
        </w:rPr>
        <w:t>, a través del Sistema de Acceso a la Información Mexiquense (SAIMEX), en el que se les otorgó un plazo de siete días hábiles posteriores a la misma, para que manifestaran lo que a su derecho conviniera y formularan alegatos.</w:t>
      </w:r>
    </w:p>
    <w:p w:rsidR="00FD5AA4" w:rsidP="000A0C28" w:rsidRDefault="00FD5AA4" w14:paraId="46BE5D18" w14:textId="77777777">
      <w:pPr>
        <w:spacing w:line="360" w:lineRule="auto"/>
        <w:jc w:val="both"/>
        <w:rPr>
          <w:rFonts w:ascii="Palatino Linotype" w:hAnsi="Palatino Linotype" w:eastAsia="Batang" w:cs="Tahoma"/>
          <w:bCs/>
          <w:sz w:val="22"/>
          <w:szCs w:val="22"/>
        </w:rPr>
      </w:pPr>
    </w:p>
    <w:p w:rsidRPr="004A137A" w:rsidR="004A137A" w:rsidP="000A0C28" w:rsidRDefault="00FD5AA4" w14:paraId="3682BD0D" w14:textId="7365BE24">
      <w:pPr>
        <w:autoSpaceDE w:val="0"/>
        <w:autoSpaceDN w:val="0"/>
        <w:adjustRightInd w:val="0"/>
        <w:spacing w:line="360" w:lineRule="auto"/>
        <w:contextualSpacing/>
        <w:jc w:val="both"/>
        <w:rPr>
          <w:rFonts w:ascii="Palatino Linotype" w:hAnsi="Palatino Linotype" w:cs="Tahoma"/>
          <w:bCs/>
          <w:sz w:val="22"/>
          <w:szCs w:val="22"/>
        </w:rPr>
      </w:pPr>
      <w:r w:rsidRPr="00183AF2">
        <w:rPr>
          <w:rFonts w:ascii="Palatino Linotype" w:hAnsi="Palatino Linotype" w:cs="Tahoma"/>
          <w:b/>
          <w:sz w:val="22"/>
          <w:szCs w:val="22"/>
        </w:rPr>
        <w:t>c) Informe Justificado</w:t>
      </w:r>
      <w:r w:rsidR="007D0ED2">
        <w:rPr>
          <w:rFonts w:ascii="Palatino Linotype" w:hAnsi="Palatino Linotype" w:cs="Tahoma"/>
          <w:b/>
          <w:sz w:val="22"/>
          <w:szCs w:val="22"/>
        </w:rPr>
        <w:t xml:space="preserve"> o Manifestaciones</w:t>
      </w:r>
      <w:r w:rsidRPr="00033B8E">
        <w:rPr>
          <w:rFonts w:ascii="Palatino Linotype" w:hAnsi="Palatino Linotype" w:cs="Tahoma"/>
          <w:b/>
          <w:sz w:val="22"/>
          <w:szCs w:val="22"/>
        </w:rPr>
        <w:t xml:space="preserve">. </w:t>
      </w:r>
      <w:r w:rsidR="007D0ED2">
        <w:rPr>
          <w:rFonts w:ascii="Palatino Linotype" w:hAnsi="Palatino Linotype" w:cs="Tahoma"/>
          <w:bCs/>
          <w:sz w:val="22"/>
          <w:szCs w:val="22"/>
        </w:rPr>
        <w:t>Las partes fueron omisas en emitir manifestaciones o alegatos.</w:t>
      </w:r>
    </w:p>
    <w:p w:rsidRPr="00ED57FE" w:rsidR="008A4E02" w:rsidP="000A0C28" w:rsidRDefault="008A4E02" w14:paraId="7D956926" w14:textId="63F8D42E">
      <w:pPr>
        <w:autoSpaceDE w:val="0"/>
        <w:autoSpaceDN w:val="0"/>
        <w:adjustRightInd w:val="0"/>
        <w:spacing w:line="360" w:lineRule="auto"/>
        <w:contextualSpacing/>
        <w:jc w:val="center"/>
        <w:rPr>
          <w:rFonts w:ascii="Palatino Linotype" w:hAnsi="Palatino Linotype" w:cs="Tahoma"/>
          <w:bCs/>
          <w:sz w:val="22"/>
          <w:szCs w:val="22"/>
        </w:rPr>
      </w:pPr>
    </w:p>
    <w:p w:rsidRPr="006C5DA2" w:rsidR="00FD5AA4" w:rsidP="000A0C28" w:rsidRDefault="008A4E02" w14:paraId="666DF0B3" w14:textId="69404FD0">
      <w:pPr>
        <w:spacing w:line="360" w:lineRule="auto"/>
        <w:jc w:val="both"/>
        <w:rPr>
          <w:rFonts w:ascii="Palatino Linotype" w:hAnsi="Palatino Linotype" w:cs="Tahoma"/>
          <w:sz w:val="22"/>
          <w:szCs w:val="22"/>
          <w:lang w:val="es-ES_tradnl"/>
        </w:rPr>
      </w:pPr>
      <w:r>
        <w:rPr>
          <w:rFonts w:ascii="Palatino Linotype" w:hAnsi="Palatino Linotype" w:eastAsia="Palatino Linotype" w:cs="Palatino Linotype"/>
          <w:b/>
          <w:bCs/>
          <w:sz w:val="22"/>
          <w:szCs w:val="22"/>
          <w:lang w:val="es-ES"/>
        </w:rPr>
        <w:t>d</w:t>
      </w:r>
      <w:r w:rsidRPr="006C5DA2" w:rsidR="00FD5AA4">
        <w:rPr>
          <w:rFonts w:ascii="Palatino Linotype" w:hAnsi="Palatino Linotype" w:eastAsia="Palatino Linotype" w:cs="Palatino Linotype"/>
          <w:b/>
          <w:bCs/>
          <w:sz w:val="22"/>
          <w:szCs w:val="22"/>
          <w:lang w:val="es-ES"/>
        </w:rPr>
        <w:t xml:space="preserve">) </w:t>
      </w:r>
      <w:r w:rsidRPr="006C5DA2" w:rsidR="00FD5AA4">
        <w:rPr>
          <w:rFonts w:ascii="Palatino Linotype" w:hAnsi="Palatino Linotype" w:cs="Tahoma"/>
          <w:b/>
          <w:sz w:val="22"/>
          <w:szCs w:val="22"/>
        </w:rPr>
        <w:t>Cierre de instrucción.</w:t>
      </w:r>
      <w:r w:rsidRPr="006C5DA2" w:rsidR="00FD5AA4">
        <w:rPr>
          <w:rFonts w:ascii="Palatino Linotype" w:hAnsi="Palatino Linotype" w:cs="Tahoma"/>
          <w:sz w:val="22"/>
          <w:szCs w:val="22"/>
        </w:rPr>
        <w:t xml:space="preserve"> El </w:t>
      </w:r>
      <w:r w:rsidR="004A137A">
        <w:rPr>
          <w:rFonts w:ascii="Palatino Linotype" w:hAnsi="Palatino Linotype" w:cs="Tahoma"/>
          <w:sz w:val="22"/>
          <w:szCs w:val="22"/>
        </w:rPr>
        <w:t>dieciséis</w:t>
      </w:r>
      <w:r w:rsidR="00FD5AA4">
        <w:rPr>
          <w:rFonts w:ascii="Palatino Linotype" w:hAnsi="Palatino Linotype" w:cs="Tahoma"/>
          <w:sz w:val="22"/>
          <w:szCs w:val="22"/>
        </w:rPr>
        <w:t xml:space="preserve"> de </w:t>
      </w:r>
      <w:r w:rsidR="00695F12">
        <w:rPr>
          <w:rFonts w:ascii="Palatino Linotype" w:hAnsi="Palatino Linotype" w:cs="Tahoma"/>
          <w:sz w:val="22"/>
          <w:szCs w:val="22"/>
        </w:rPr>
        <w:t>abril</w:t>
      </w:r>
      <w:r w:rsidRPr="006C5DA2" w:rsidR="00FD5AA4">
        <w:rPr>
          <w:rFonts w:ascii="Palatino Linotype" w:hAnsi="Palatino Linotype" w:cs="Tahoma"/>
          <w:sz w:val="22"/>
          <w:szCs w:val="22"/>
        </w:rPr>
        <w:t xml:space="preserve"> de dos mil veint</w:t>
      </w:r>
      <w:r w:rsidR="00ED57FE">
        <w:rPr>
          <w:rFonts w:ascii="Palatino Linotype" w:hAnsi="Palatino Linotype" w:cs="Tahoma"/>
          <w:sz w:val="22"/>
          <w:szCs w:val="22"/>
        </w:rPr>
        <w:t>iuno</w:t>
      </w:r>
      <w:r w:rsidRPr="006C5DA2" w:rsidR="00FD5AA4">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w:t>
      </w:r>
      <w:r w:rsidRPr="006C5DA2" w:rsidR="00FD5AA4">
        <w:rPr>
          <w:rFonts w:ascii="Palatino Linotype" w:hAnsi="Palatino Linotype" w:cs="Tahoma"/>
          <w:sz w:val="22"/>
          <w:szCs w:val="22"/>
          <w:lang w:val="es-ES"/>
        </w:rPr>
        <w:t>Sistema de Acceso a la Información Mexiquense (SAIMEX)</w:t>
      </w:r>
      <w:r w:rsidRPr="006C5DA2" w:rsidR="00FD5AA4">
        <w:rPr>
          <w:rFonts w:ascii="Palatino Linotype" w:hAnsi="Palatino Linotype" w:cs="Tahoma"/>
          <w:sz w:val="22"/>
          <w:szCs w:val="22"/>
        </w:rPr>
        <w:t>.</w:t>
      </w:r>
      <w:r w:rsidRPr="006C5DA2" w:rsidR="00FD5AA4">
        <w:rPr>
          <w:rFonts w:ascii="Palatino Linotype" w:hAnsi="Palatino Linotype" w:eastAsia="Batang" w:cs="Tahoma"/>
          <w:bCs/>
          <w:sz w:val="22"/>
          <w:szCs w:val="22"/>
        </w:rPr>
        <w:t xml:space="preserve"> </w:t>
      </w:r>
    </w:p>
    <w:p w:rsidRPr="006C5DA2" w:rsidR="00FD5AA4" w:rsidP="000A0C28" w:rsidRDefault="00FD5AA4" w14:paraId="0766AB5C" w14:textId="77777777">
      <w:pPr>
        <w:spacing w:line="360" w:lineRule="auto"/>
        <w:jc w:val="both"/>
        <w:rPr>
          <w:rFonts w:ascii="Palatino Linotype" w:hAnsi="Palatino Linotype" w:cs="Tahoma"/>
          <w:sz w:val="22"/>
          <w:szCs w:val="22"/>
        </w:rPr>
      </w:pPr>
      <w:r w:rsidRPr="006C5DA2">
        <w:rPr>
          <w:rFonts w:ascii="Palatino Linotype" w:hAnsi="Palatino Linotype" w:cs="Tahoma"/>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rsidRPr="00033B8E" w:rsidR="00F45C9D" w:rsidP="000A0C28" w:rsidRDefault="00F45C9D" w14:paraId="39102E72" w14:textId="77777777">
      <w:pPr>
        <w:spacing w:line="360" w:lineRule="auto"/>
        <w:contextualSpacing/>
        <w:jc w:val="both"/>
        <w:rPr>
          <w:rFonts w:ascii="Palatino Linotype" w:hAnsi="Palatino Linotype" w:cs="Tahoma"/>
          <w:color w:val="000000"/>
          <w:sz w:val="22"/>
          <w:szCs w:val="22"/>
        </w:rPr>
      </w:pPr>
    </w:p>
    <w:p w:rsidRPr="00033B8E" w:rsidR="00E4458D" w:rsidP="000A0C28" w:rsidRDefault="00E4458D" w14:paraId="20E8E5F1" w14:textId="77777777">
      <w:pPr>
        <w:spacing w:line="360" w:lineRule="auto"/>
        <w:jc w:val="center"/>
        <w:rPr>
          <w:rFonts w:ascii="Palatino Linotype" w:hAnsi="Palatino Linotype" w:cs="Tahoma"/>
          <w:b/>
          <w:sz w:val="22"/>
          <w:szCs w:val="22"/>
        </w:rPr>
      </w:pPr>
      <w:r w:rsidRPr="00033B8E">
        <w:rPr>
          <w:rFonts w:ascii="Palatino Linotype" w:hAnsi="Palatino Linotype" w:cs="Tahoma"/>
          <w:b/>
          <w:sz w:val="22"/>
          <w:szCs w:val="22"/>
        </w:rPr>
        <w:t>C O N S I D E R A N D O S</w:t>
      </w:r>
    </w:p>
    <w:p w:rsidRPr="00033B8E" w:rsidR="00E4458D" w:rsidP="000A0C28" w:rsidRDefault="00E4458D" w14:paraId="21CA14FC" w14:textId="77777777">
      <w:pPr>
        <w:spacing w:line="360" w:lineRule="auto"/>
        <w:rPr>
          <w:rFonts w:ascii="Palatino Linotype" w:hAnsi="Palatino Linotype" w:cs="Tahoma"/>
          <w:b/>
          <w:sz w:val="22"/>
          <w:szCs w:val="22"/>
        </w:rPr>
      </w:pPr>
    </w:p>
    <w:p w:rsidRPr="00734A47" w:rsidR="00E4458D" w:rsidP="000A0C28" w:rsidRDefault="00E4458D" w14:paraId="6093D77E" w14:textId="77777777">
      <w:pPr>
        <w:spacing w:line="360" w:lineRule="auto"/>
        <w:jc w:val="both"/>
        <w:rPr>
          <w:rFonts w:ascii="Palatino Linotype" w:hAnsi="Palatino Linotype" w:eastAsia="Batang" w:cs="Tahoma"/>
          <w:b/>
          <w:bCs/>
          <w:sz w:val="22"/>
          <w:szCs w:val="22"/>
        </w:rPr>
      </w:pPr>
      <w:r w:rsidRPr="00734A47">
        <w:rPr>
          <w:rFonts w:ascii="Palatino Linotype" w:hAnsi="Palatino Linotype" w:eastAsia="Batang" w:cs="Tahoma"/>
          <w:b/>
          <w:bCs/>
          <w:sz w:val="22"/>
          <w:szCs w:val="22"/>
        </w:rPr>
        <w:t xml:space="preserve">PRIMERO. Competencia. </w:t>
      </w:r>
    </w:p>
    <w:p w:rsidRPr="00734A47" w:rsidR="00E4458D" w:rsidP="000A0C28" w:rsidRDefault="00E4458D" w14:paraId="22BEF5B6" w14:textId="77777777">
      <w:pPr>
        <w:spacing w:line="360" w:lineRule="auto"/>
        <w:jc w:val="both"/>
        <w:rPr>
          <w:rFonts w:ascii="Palatino Linotype" w:hAnsi="Palatino Linotype" w:eastAsia="Batang" w:cs="Tahoma"/>
          <w:b/>
          <w:bCs/>
          <w:sz w:val="22"/>
          <w:szCs w:val="22"/>
        </w:rPr>
      </w:pPr>
    </w:p>
    <w:p w:rsidRPr="000717D3" w:rsidR="000717D3" w:rsidP="000A0C28" w:rsidRDefault="000717D3" w14:paraId="7F53F690" w14:textId="77777777">
      <w:pPr>
        <w:spacing w:line="360" w:lineRule="auto"/>
        <w:jc w:val="both"/>
        <w:rPr>
          <w:rFonts w:ascii="Palatino Linotype" w:hAnsi="Palatino Linotype" w:cs="Tahoma"/>
          <w:bCs/>
          <w:sz w:val="22"/>
          <w:szCs w:val="22"/>
        </w:rPr>
      </w:pPr>
      <w:bookmarkStart w:name="_Hlk63334754" w:id="0"/>
      <w:r w:rsidRPr="00734A47">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34A47">
        <w:rPr>
          <w:rFonts w:ascii="Palatino Linotype" w:hAnsi="Palatino Linotype"/>
          <w:bCs/>
          <w:sz w:val="22"/>
          <w:szCs w:val="22"/>
        </w:rPr>
        <w:t xml:space="preserve"> 7°, </w:t>
      </w:r>
      <w:r w:rsidRPr="00734A47">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0"/>
    <w:p w:rsidRPr="00033B8E" w:rsidR="00A84169" w:rsidP="000A0C28" w:rsidRDefault="00A84169" w14:paraId="248BBFCD" w14:textId="77777777">
      <w:pPr>
        <w:spacing w:line="360" w:lineRule="auto"/>
        <w:jc w:val="both"/>
        <w:rPr>
          <w:rFonts w:ascii="Palatino Linotype" w:hAnsi="Palatino Linotype" w:eastAsia="Calibri" w:cs="Tahoma"/>
          <w:bCs/>
          <w:color w:val="000000"/>
          <w:sz w:val="22"/>
          <w:szCs w:val="22"/>
          <w:lang w:eastAsia="es-ES_tradnl"/>
        </w:rPr>
      </w:pPr>
    </w:p>
    <w:p w:rsidRPr="00033B8E" w:rsidR="00A95FB6" w:rsidP="000A0C28" w:rsidRDefault="00A95FB6" w14:paraId="5D8224A1" w14:textId="77777777">
      <w:pPr>
        <w:shd w:val="clear" w:color="auto" w:fill="FFFFFF"/>
        <w:spacing w:line="360" w:lineRule="auto"/>
        <w:jc w:val="both"/>
        <w:rPr>
          <w:rFonts w:ascii="Palatino Linotype" w:hAnsi="Palatino Linotype"/>
          <w:color w:val="222222"/>
          <w:lang w:val="es-ES"/>
        </w:rPr>
      </w:pPr>
      <w:bookmarkStart w:name="_Hlk68806108" w:id="1"/>
      <w:r w:rsidRPr="00033B8E">
        <w:rPr>
          <w:rFonts w:ascii="Palatino Linotype" w:hAnsi="Palatino Linotype"/>
          <w:b/>
          <w:bCs/>
          <w:color w:val="000000"/>
          <w:sz w:val="22"/>
          <w:szCs w:val="22"/>
          <w:lang w:val="es-ES"/>
        </w:rPr>
        <w:t>SEGUNDO. Causales de procedencia y sobreseimiento.</w:t>
      </w:r>
    </w:p>
    <w:p w:rsidRPr="00033B8E" w:rsidR="00A95FB6" w:rsidP="000A0C28" w:rsidRDefault="00A95FB6" w14:paraId="64C424F4" w14:textId="77777777">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rsidRPr="00033B8E" w:rsidR="00A95FB6" w:rsidP="000A0C28" w:rsidRDefault="00A95FB6" w14:paraId="53CA9721" w14:textId="22B5A4F5">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033B8E">
        <w:rPr>
          <w:rFonts w:ascii="Palatino Linotype" w:hAnsi="Palatino Linotype"/>
          <w:i/>
          <w:color w:val="000000"/>
          <w:sz w:val="22"/>
          <w:szCs w:val="22"/>
          <w:lang w:val="es-ES"/>
        </w:rPr>
        <w:t>litis</w:t>
      </w:r>
      <w:r w:rsidRPr="00033B8E">
        <w:rPr>
          <w:rFonts w:ascii="Palatino Linotype" w:hAnsi="Palatino Linotype"/>
          <w:color w:val="000000"/>
          <w:sz w:val="22"/>
          <w:szCs w:val="22"/>
          <w:lang w:val="es-ES"/>
        </w:rPr>
        <w:t>, es necesario estudiar las causales de improcedencia y sobreseimiento que se adviertan, para determinar lo que en Derecho proceda.</w:t>
      </w:r>
    </w:p>
    <w:p w:rsidR="00A305C4" w:rsidP="000A0C28" w:rsidRDefault="00A305C4" w14:paraId="439F08D5" w14:textId="77777777">
      <w:pPr>
        <w:shd w:val="clear" w:color="auto" w:fill="FFFFFF"/>
        <w:spacing w:line="360" w:lineRule="auto"/>
        <w:jc w:val="both"/>
        <w:rPr>
          <w:rFonts w:ascii="Palatino Linotype" w:hAnsi="Palatino Linotype"/>
          <w:b/>
          <w:bCs/>
          <w:color w:val="000000"/>
          <w:sz w:val="22"/>
          <w:szCs w:val="22"/>
          <w:lang w:val="es-ES"/>
        </w:rPr>
      </w:pPr>
    </w:p>
    <w:p w:rsidRPr="00033B8E" w:rsidR="00A95FB6" w:rsidP="000A0C28" w:rsidRDefault="00A95FB6" w14:paraId="1C75C07B" w14:textId="56638981">
      <w:pPr>
        <w:shd w:val="clear" w:color="auto" w:fill="FFFFFF"/>
        <w:spacing w:line="360" w:lineRule="auto"/>
        <w:jc w:val="both"/>
        <w:rPr>
          <w:rFonts w:ascii="Palatino Linotype" w:hAnsi="Palatino Linotype"/>
          <w:color w:val="222222"/>
          <w:lang w:val="es-ES"/>
        </w:rPr>
      </w:pPr>
      <w:r w:rsidRPr="00033B8E">
        <w:rPr>
          <w:rFonts w:ascii="Palatino Linotype" w:hAnsi="Palatino Linotype"/>
          <w:b/>
          <w:bCs/>
          <w:color w:val="000000"/>
          <w:sz w:val="22"/>
          <w:szCs w:val="22"/>
          <w:lang w:val="es-ES"/>
        </w:rPr>
        <w:t>Causales de improcedencia.</w:t>
      </w:r>
    </w:p>
    <w:p w:rsidRPr="00033B8E" w:rsidR="00A95FB6" w:rsidP="000A0C28" w:rsidRDefault="00A95FB6" w14:paraId="6C65DEB6" w14:textId="77777777">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rsidRPr="006714B4" w:rsidR="00A95FB6" w:rsidP="000A0C28" w:rsidRDefault="00A95FB6" w14:paraId="1B1DD685" w14:textId="77777777">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714B4" w:rsidR="00A95FB6" w:rsidP="000A0C28" w:rsidRDefault="00A95FB6" w14:paraId="62BB5D18" w14:textId="77777777">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 </w:t>
      </w:r>
    </w:p>
    <w:p w:rsidRPr="006714B4" w:rsidR="00A95FB6" w:rsidP="000A0C28" w:rsidRDefault="00A95FB6" w14:paraId="48EF4513" w14:textId="77777777">
      <w:pPr>
        <w:spacing w:line="360" w:lineRule="auto"/>
        <w:jc w:val="both"/>
        <w:rPr>
          <w:rFonts w:ascii="Palatino Linotype" w:hAnsi="Palatino Linotype" w:cs="Tahoma"/>
          <w:bCs/>
          <w:color w:val="000000"/>
          <w:sz w:val="22"/>
          <w:szCs w:val="22"/>
        </w:rPr>
      </w:pPr>
      <w:r w:rsidRPr="006714B4">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rsidRPr="00033B8E" w:rsidR="00A95FB6" w:rsidP="000A0C28" w:rsidRDefault="00A95FB6" w14:paraId="1E39BE33" w14:textId="77777777">
      <w:pPr>
        <w:shd w:val="clear" w:color="auto" w:fill="FFFFFF"/>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rsidR="00ED57FE" w:rsidP="000A0C28" w:rsidRDefault="00ED57FE" w14:paraId="582E457E" w14:textId="338403B4">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rPr>
        <w:t xml:space="preserve">Asimismo, se actualiza la causal de procedencia del Recurso de Revisión señalada </w:t>
      </w:r>
      <w:r w:rsidR="00183AF2">
        <w:rPr>
          <w:rFonts w:ascii="Palatino Linotype" w:hAnsi="Palatino Linotype" w:cs="Tahoma"/>
          <w:sz w:val="22"/>
          <w:szCs w:val="22"/>
        </w:rPr>
        <w:t xml:space="preserve">en el artículo 179, fracciones </w:t>
      </w:r>
      <w:r w:rsidR="00FC6002">
        <w:rPr>
          <w:rFonts w:ascii="Palatino Linotype" w:hAnsi="Palatino Linotype" w:cs="Tahoma"/>
          <w:sz w:val="22"/>
          <w:szCs w:val="22"/>
        </w:rPr>
        <w:t>VI</w:t>
      </w:r>
      <w:r w:rsidR="006714B4">
        <w:rPr>
          <w:rFonts w:ascii="Palatino Linotype" w:hAnsi="Palatino Linotype" w:cs="Tahoma"/>
          <w:sz w:val="22"/>
          <w:szCs w:val="22"/>
        </w:rPr>
        <w:t>,</w:t>
      </w:r>
      <w:r>
        <w:rPr>
          <w:rFonts w:ascii="Palatino Linotype" w:hAnsi="Palatino Linotype" w:cs="Tahoma"/>
          <w:sz w:val="22"/>
          <w:szCs w:val="22"/>
        </w:rPr>
        <w:t xml:space="preserve"> de la Ley en cita, </w:t>
      </w:r>
      <w:r>
        <w:rPr>
          <w:rFonts w:ascii="Palatino Linotype" w:hAnsi="Palatino Linotype" w:eastAsia="Calibri" w:cs="Tahoma"/>
          <w:color w:val="000000"/>
          <w:sz w:val="22"/>
          <w:szCs w:val="22"/>
          <w:lang w:eastAsia="es-MX"/>
        </w:rPr>
        <w:t xml:space="preserve">pues la Recurrente se inconformó </w:t>
      </w:r>
      <w:r>
        <w:rPr>
          <w:rFonts w:ascii="Palatino Linotype" w:hAnsi="Palatino Linotype" w:cs="Tahoma"/>
          <w:sz w:val="22"/>
          <w:szCs w:val="22"/>
          <w:lang w:val="es-ES"/>
        </w:rPr>
        <w:t xml:space="preserve">con </w:t>
      </w:r>
      <w:r w:rsidR="00FC6002">
        <w:rPr>
          <w:rFonts w:ascii="Palatino Linotype" w:hAnsi="Palatino Linotype" w:cs="Tahoma"/>
          <w:sz w:val="22"/>
          <w:szCs w:val="22"/>
          <w:lang w:val="es-ES"/>
        </w:rPr>
        <w:t>entrega de información que no corresponde con lo solicitado.</w:t>
      </w:r>
    </w:p>
    <w:p w:rsidRPr="00033B8E" w:rsidR="00A95FB6" w:rsidP="000A0C28" w:rsidRDefault="00A95FB6" w14:paraId="1719E726" w14:textId="77777777">
      <w:pPr>
        <w:widowControl w:val="0"/>
        <w:spacing w:line="360" w:lineRule="auto"/>
        <w:jc w:val="both"/>
        <w:rPr>
          <w:rFonts w:ascii="Palatino Linotype" w:hAnsi="Palatino Linotype"/>
          <w:color w:val="222222"/>
          <w:lang w:val="es-ES"/>
        </w:rPr>
      </w:pPr>
      <w:r w:rsidRPr="00033B8E">
        <w:rPr>
          <w:rFonts w:ascii="Palatino Linotype" w:hAnsi="Palatino Linotype"/>
          <w:color w:val="000000"/>
          <w:sz w:val="22"/>
          <w:szCs w:val="22"/>
          <w:lang w:val="es-ES"/>
        </w:rPr>
        <w:t> </w:t>
      </w:r>
    </w:p>
    <w:p w:rsidRPr="006A27A0" w:rsidR="00A95FB6" w:rsidP="000A0C28" w:rsidRDefault="00A95FB6" w14:paraId="57C54F4E" w14:textId="77777777">
      <w:pPr>
        <w:widowControl w:val="0"/>
        <w:spacing w:line="360" w:lineRule="auto"/>
        <w:jc w:val="both"/>
        <w:rPr>
          <w:rFonts w:ascii="Palatino Linotype" w:hAnsi="Palatino Linotype" w:cs="Tahoma"/>
          <w:b/>
          <w:bCs/>
          <w:sz w:val="22"/>
          <w:szCs w:val="22"/>
        </w:rPr>
      </w:pPr>
      <w:r w:rsidRPr="006A27A0">
        <w:rPr>
          <w:rFonts w:ascii="Palatino Linotype" w:hAnsi="Palatino Linotype" w:cs="Tahoma"/>
          <w:b/>
          <w:bCs/>
          <w:sz w:val="22"/>
          <w:szCs w:val="22"/>
        </w:rPr>
        <w:t>Causales de sobreseimiento.</w:t>
      </w:r>
    </w:p>
    <w:p w:rsidR="008B7067" w:rsidP="000A0C28" w:rsidRDefault="008B7067" w14:paraId="369D208A" w14:textId="77777777">
      <w:pPr>
        <w:widowControl w:val="0"/>
        <w:spacing w:line="360" w:lineRule="auto"/>
        <w:jc w:val="both"/>
        <w:rPr>
          <w:rFonts w:ascii="Palatino Linotype" w:hAnsi="Palatino Linotype"/>
          <w:color w:val="000000"/>
          <w:sz w:val="22"/>
          <w:szCs w:val="22"/>
          <w:lang w:val="es-ES"/>
        </w:rPr>
      </w:pPr>
    </w:p>
    <w:p w:rsidR="00A95FB6" w:rsidP="000A0C28" w:rsidRDefault="00A95FB6" w14:paraId="202A5CD4" w14:textId="7828D2F5">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lastRenderedPageBreak/>
        <w:t>Por ser de previo y especial pronunciamiento, este Instituto analiza si se actualiza alguna causal de sobreseimiento.</w:t>
      </w:r>
    </w:p>
    <w:p w:rsidRPr="006A27A0" w:rsidR="004B7285" w:rsidP="000A0C28" w:rsidRDefault="004B7285" w14:paraId="513200E8" w14:textId="77777777">
      <w:pPr>
        <w:widowControl w:val="0"/>
        <w:spacing w:line="360" w:lineRule="auto"/>
        <w:jc w:val="both"/>
        <w:rPr>
          <w:rFonts w:ascii="Palatino Linotype" w:hAnsi="Palatino Linotype" w:cs="Tahoma"/>
          <w:sz w:val="22"/>
          <w:szCs w:val="22"/>
        </w:rPr>
      </w:pPr>
    </w:p>
    <w:p w:rsidRPr="006A27A0" w:rsidR="00A95FB6" w:rsidP="000A0C28" w:rsidRDefault="00A95FB6" w14:paraId="428CE1AF" w14:textId="2DF50F48">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rsidRPr="006A27A0" w:rsidR="00A95FB6" w:rsidP="000A0C28" w:rsidRDefault="00A95FB6" w14:paraId="31BAC1E1" w14:textId="77777777">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 </w:t>
      </w:r>
    </w:p>
    <w:p w:rsidRPr="006A27A0" w:rsidR="00A95FB6" w:rsidP="000A0C28" w:rsidRDefault="00A95FB6" w14:paraId="64AC9D44" w14:textId="77777777">
      <w:pPr>
        <w:widowControl w:val="0"/>
        <w:spacing w:line="360" w:lineRule="auto"/>
        <w:jc w:val="both"/>
        <w:rPr>
          <w:rFonts w:ascii="Palatino Linotype" w:hAnsi="Palatino Linotype" w:cs="Tahoma"/>
          <w:sz w:val="22"/>
          <w:szCs w:val="22"/>
        </w:rPr>
      </w:pPr>
      <w:r w:rsidRPr="006A27A0">
        <w:rPr>
          <w:rFonts w:ascii="Palatino Linotype" w:hAnsi="Palatino Linotype" w:cs="Tahoma"/>
          <w:sz w:val="22"/>
          <w:szCs w:val="22"/>
        </w:rPr>
        <w:t>Por tales motivos, se considera procedente entrar al fondo del presente asunto. </w:t>
      </w:r>
    </w:p>
    <w:bookmarkEnd w:id="1"/>
    <w:p w:rsidRPr="006A27A0" w:rsidR="00F45C9D" w:rsidP="000A0C28" w:rsidRDefault="00F45C9D" w14:paraId="7117AB13" w14:textId="77777777">
      <w:pPr>
        <w:widowControl w:val="0"/>
        <w:spacing w:line="360" w:lineRule="auto"/>
        <w:jc w:val="both"/>
        <w:rPr>
          <w:rFonts w:ascii="Palatino Linotype" w:hAnsi="Palatino Linotype" w:cs="Tahoma"/>
          <w:sz w:val="22"/>
          <w:szCs w:val="22"/>
        </w:rPr>
      </w:pPr>
    </w:p>
    <w:p w:rsidRPr="00033B8E" w:rsidR="00FC638E" w:rsidP="000A0C28" w:rsidRDefault="00FC638E" w14:paraId="112C1FA4" w14:textId="77777777">
      <w:pPr>
        <w:tabs>
          <w:tab w:val="left" w:pos="4962"/>
        </w:tabs>
        <w:spacing w:line="360" w:lineRule="auto"/>
        <w:jc w:val="both"/>
        <w:rPr>
          <w:rFonts w:ascii="Palatino Linotype" w:hAnsi="Palatino Linotype" w:eastAsia="Calibri" w:cs="Tahoma"/>
          <w:b/>
          <w:iCs/>
          <w:sz w:val="22"/>
          <w:szCs w:val="22"/>
          <w:lang w:eastAsia="es-ES_tradnl"/>
        </w:rPr>
      </w:pPr>
      <w:r w:rsidRPr="00033B8E">
        <w:rPr>
          <w:rFonts w:ascii="Palatino Linotype" w:hAnsi="Palatino Linotype" w:eastAsia="Calibri" w:cs="Tahoma"/>
          <w:b/>
          <w:iCs/>
          <w:sz w:val="22"/>
          <w:szCs w:val="22"/>
          <w:lang w:eastAsia="es-ES_tradnl"/>
        </w:rPr>
        <w:t xml:space="preserve">TERCERO. Determinación de la Controversia. </w:t>
      </w:r>
    </w:p>
    <w:p w:rsidR="00FC638E" w:rsidP="000A0C28" w:rsidRDefault="00FC638E" w14:paraId="64C68DA6" w14:textId="47E20233">
      <w:pPr>
        <w:tabs>
          <w:tab w:val="left" w:pos="4962"/>
        </w:tabs>
        <w:spacing w:line="360" w:lineRule="auto"/>
        <w:jc w:val="both"/>
        <w:rPr>
          <w:rFonts w:ascii="Palatino Linotype" w:hAnsi="Palatino Linotype" w:eastAsia="Calibri" w:cs="Tahoma"/>
          <w:color w:val="000000"/>
          <w:sz w:val="22"/>
          <w:szCs w:val="22"/>
          <w:lang w:eastAsia="es-MX"/>
        </w:rPr>
      </w:pPr>
    </w:p>
    <w:p w:rsidR="00ED57FE" w:rsidP="000A0C28" w:rsidRDefault="00ED57FE" w14:paraId="15E8D78D" w14:textId="77777777">
      <w:pPr>
        <w:tabs>
          <w:tab w:val="left" w:pos="4962"/>
        </w:tabs>
        <w:spacing w:line="360" w:lineRule="auto"/>
        <w:jc w:val="both"/>
        <w:rPr>
          <w:rFonts w:ascii="Palatino Linotype" w:hAnsi="Palatino Linotype" w:eastAsia="Calibri" w:cs="Tahoma"/>
          <w:iCs/>
          <w:sz w:val="22"/>
          <w:szCs w:val="22"/>
          <w:lang w:val="es-ES" w:eastAsia="es-ES_tradnl"/>
        </w:rPr>
      </w:pPr>
      <w:bookmarkStart w:name="_Hlk68806195" w:id="2"/>
      <w:r>
        <w:rPr>
          <w:rFonts w:ascii="Palatino Linotype" w:hAnsi="Palatino Linotype" w:eastAsia="Calibri" w:cs="Tahoma"/>
          <w:iCs/>
          <w:sz w:val="22"/>
          <w:szCs w:val="22"/>
          <w:lang w:val="es-ES" w:eastAsia="es-ES_tradnl"/>
        </w:rPr>
        <w:t>Una vez realizado el estudio de las constancias que integran el expediente en que se actúa, se desprende lo siguiente:</w:t>
      </w:r>
    </w:p>
    <w:p w:rsidR="00ED57FE" w:rsidP="000A0C28" w:rsidRDefault="00ED57FE" w14:paraId="20A20BA6" w14:textId="5BBAD73F">
      <w:pPr>
        <w:tabs>
          <w:tab w:val="left" w:pos="4962"/>
        </w:tabs>
        <w:spacing w:line="360" w:lineRule="auto"/>
        <w:jc w:val="both"/>
        <w:rPr>
          <w:rFonts w:ascii="Palatino Linotype" w:hAnsi="Palatino Linotype" w:eastAsia="Calibri" w:cs="Tahoma"/>
          <w:b/>
          <w:iCs/>
          <w:sz w:val="22"/>
          <w:szCs w:val="22"/>
          <w:lang w:val="es-ES" w:eastAsia="es-ES_tradnl"/>
        </w:rPr>
      </w:pPr>
    </w:p>
    <w:p w:rsidR="0087367C" w:rsidP="000A0C28" w:rsidRDefault="00695F12" w14:paraId="74E8580F" w14:textId="6F54F43E">
      <w:pPr>
        <w:spacing w:line="360" w:lineRule="auto"/>
        <w:jc w:val="both"/>
        <w:rPr>
          <w:rFonts w:ascii="Palatino Linotype" w:hAnsi="Palatino Linotype" w:cs="Tahoma"/>
          <w:color w:val="0D0D0D" w:themeColor="text1" w:themeTint="F2"/>
          <w:sz w:val="22"/>
          <w:szCs w:val="22"/>
        </w:rPr>
      </w:pPr>
      <w:r>
        <w:rPr>
          <w:rFonts w:ascii="Palatino Linotype" w:hAnsi="Palatino Linotype" w:eastAsia="Calibri" w:cs="Tahoma"/>
          <w:iCs/>
          <w:sz w:val="22"/>
          <w:szCs w:val="22"/>
          <w:lang w:val="es-ES" w:eastAsia="es-ES_tradnl"/>
        </w:rPr>
        <w:t>El</w:t>
      </w:r>
      <w:r w:rsidR="00335DE5">
        <w:rPr>
          <w:rFonts w:ascii="Palatino Linotype" w:hAnsi="Palatino Linotype" w:eastAsia="Calibri" w:cs="Tahoma"/>
          <w:iCs/>
          <w:sz w:val="22"/>
          <w:szCs w:val="22"/>
          <w:lang w:val="es-ES" w:eastAsia="es-ES_tradnl"/>
        </w:rPr>
        <w:t xml:space="preserve"> </w:t>
      </w:r>
      <w:r w:rsidR="00ED57FE">
        <w:rPr>
          <w:rFonts w:ascii="Palatino Linotype" w:hAnsi="Palatino Linotype" w:eastAsia="Calibri" w:cs="Tahoma"/>
          <w:iCs/>
          <w:sz w:val="22"/>
          <w:szCs w:val="22"/>
          <w:lang w:val="es-ES" w:eastAsia="es-ES_tradnl"/>
        </w:rPr>
        <w:t xml:space="preserve">Recurrente solicitó </w:t>
      </w:r>
      <w:r w:rsidR="002E3701">
        <w:rPr>
          <w:rFonts w:ascii="Palatino Linotype" w:hAnsi="Palatino Linotype" w:cs="Tahoma"/>
          <w:color w:val="0D0D0D" w:themeColor="text1" w:themeTint="F2"/>
          <w:sz w:val="22"/>
          <w:szCs w:val="22"/>
        </w:rPr>
        <w:t xml:space="preserve">conocer </w:t>
      </w:r>
      <w:r w:rsidRPr="002A6C26" w:rsidR="002A6C26">
        <w:rPr>
          <w:rFonts w:ascii="Palatino Linotype" w:hAnsi="Palatino Linotype" w:cs="Tahoma"/>
          <w:color w:val="0D0D0D" w:themeColor="text1" w:themeTint="F2"/>
          <w:sz w:val="22"/>
          <w:szCs w:val="22"/>
        </w:rPr>
        <w:t xml:space="preserve">el monto ejercido y pagado por capítulo de gasto y por partida </w:t>
      </w:r>
      <w:r w:rsidR="00FC6002">
        <w:rPr>
          <w:rFonts w:ascii="Palatino Linotype" w:hAnsi="Palatino Linotype" w:cs="Tahoma"/>
          <w:color w:val="0D0D0D" w:themeColor="text1" w:themeTint="F2"/>
          <w:sz w:val="22"/>
          <w:szCs w:val="22"/>
        </w:rPr>
        <w:t>presupuestaria</w:t>
      </w:r>
      <w:r w:rsidRPr="002A6C26" w:rsidR="002A6C26">
        <w:rPr>
          <w:rFonts w:ascii="Palatino Linotype" w:hAnsi="Palatino Linotype" w:cs="Tahoma"/>
          <w:color w:val="0D0D0D" w:themeColor="text1" w:themeTint="F2"/>
          <w:sz w:val="22"/>
          <w:szCs w:val="22"/>
        </w:rPr>
        <w:t xml:space="preserve"> </w:t>
      </w:r>
      <w:r w:rsidR="002A6C26">
        <w:rPr>
          <w:rFonts w:ascii="Palatino Linotype" w:hAnsi="Palatino Linotype" w:cs="Tahoma"/>
          <w:color w:val="0D0D0D" w:themeColor="text1" w:themeTint="F2"/>
          <w:sz w:val="22"/>
          <w:szCs w:val="22"/>
        </w:rPr>
        <w:t>de</w:t>
      </w:r>
      <w:r w:rsidRPr="002A6C26" w:rsidR="002A6C26">
        <w:rPr>
          <w:rFonts w:ascii="Palatino Linotype" w:hAnsi="Palatino Linotype" w:cs="Tahoma"/>
          <w:color w:val="0D0D0D" w:themeColor="text1" w:themeTint="F2"/>
          <w:sz w:val="22"/>
          <w:szCs w:val="22"/>
        </w:rPr>
        <w:t xml:space="preserve"> los ejercicios </w:t>
      </w:r>
      <w:r w:rsidR="00822C71">
        <w:rPr>
          <w:rFonts w:ascii="Palatino Linotype" w:hAnsi="Palatino Linotype" w:cs="Tahoma"/>
          <w:color w:val="0D0D0D" w:themeColor="text1" w:themeTint="F2"/>
          <w:sz w:val="22"/>
          <w:szCs w:val="22"/>
        </w:rPr>
        <w:t>f</w:t>
      </w:r>
      <w:r w:rsidR="00FC6002">
        <w:rPr>
          <w:rFonts w:ascii="Palatino Linotype" w:hAnsi="Palatino Linotype" w:cs="Tahoma"/>
          <w:color w:val="0D0D0D" w:themeColor="text1" w:themeTint="F2"/>
          <w:sz w:val="22"/>
          <w:szCs w:val="22"/>
        </w:rPr>
        <w:t>iscales dos mil diecinueve y dos mil veinte</w:t>
      </w:r>
      <w:r w:rsidR="002A6C26">
        <w:rPr>
          <w:rFonts w:ascii="Palatino Linotype" w:hAnsi="Palatino Linotype" w:cs="Tahoma"/>
          <w:color w:val="0D0D0D" w:themeColor="text1" w:themeTint="F2"/>
          <w:sz w:val="22"/>
          <w:szCs w:val="22"/>
        </w:rPr>
        <w:t>;</w:t>
      </w:r>
      <w:r w:rsidR="000A5258">
        <w:rPr>
          <w:rFonts w:ascii="Palatino Linotype" w:hAnsi="Palatino Linotype" w:cs="Tahoma"/>
          <w:color w:val="0D0D0D" w:themeColor="text1" w:themeTint="F2"/>
          <w:sz w:val="22"/>
          <w:szCs w:val="22"/>
        </w:rPr>
        <w:t xml:space="preserve"> e</w:t>
      </w:r>
      <w:r w:rsidR="006A27A0">
        <w:rPr>
          <w:rFonts w:ascii="Palatino Linotype" w:hAnsi="Palatino Linotype" w:cs="Tahoma"/>
          <w:color w:val="0D0D0D" w:themeColor="text1" w:themeTint="F2"/>
          <w:sz w:val="22"/>
          <w:szCs w:val="22"/>
        </w:rPr>
        <w:t>n respuesta, el Sujeto Obligado</w:t>
      </w:r>
      <w:r w:rsidR="00822C71">
        <w:rPr>
          <w:rFonts w:ascii="Palatino Linotype" w:hAnsi="Palatino Linotype" w:cs="Tahoma"/>
          <w:color w:val="0D0D0D" w:themeColor="text1" w:themeTint="F2"/>
          <w:sz w:val="22"/>
          <w:szCs w:val="22"/>
        </w:rPr>
        <w:t xml:space="preserve"> </w:t>
      </w:r>
      <w:r w:rsidR="000A5258">
        <w:rPr>
          <w:rFonts w:ascii="Palatino Linotype" w:hAnsi="Palatino Linotype" w:cs="Tahoma"/>
          <w:color w:val="0D0D0D" w:themeColor="text1" w:themeTint="F2"/>
          <w:sz w:val="22"/>
          <w:szCs w:val="22"/>
        </w:rPr>
        <w:t xml:space="preserve">remitió </w:t>
      </w:r>
      <w:r w:rsidR="00822C71">
        <w:rPr>
          <w:rFonts w:ascii="Palatino Linotype" w:hAnsi="Palatino Linotype" w:cs="Tahoma"/>
          <w:color w:val="0D0D0D" w:themeColor="text1" w:themeTint="F2"/>
          <w:sz w:val="22"/>
          <w:szCs w:val="22"/>
        </w:rPr>
        <w:t>dos relaciones con el monto pagado y ejercido, por partida específica y por capítulo.</w:t>
      </w:r>
    </w:p>
    <w:p w:rsidR="0087367C" w:rsidP="000A0C28" w:rsidRDefault="0087367C" w14:paraId="2E1B773E" w14:textId="77777777">
      <w:pPr>
        <w:spacing w:line="360" w:lineRule="auto"/>
        <w:jc w:val="both"/>
        <w:rPr>
          <w:rFonts w:ascii="Palatino Linotype" w:hAnsi="Palatino Linotype" w:cs="Tahoma"/>
          <w:color w:val="0D0D0D" w:themeColor="text1" w:themeTint="F2"/>
          <w:sz w:val="22"/>
          <w:szCs w:val="22"/>
        </w:rPr>
      </w:pPr>
    </w:p>
    <w:p w:rsidR="00822C71" w:rsidP="000A0C28" w:rsidRDefault="0087367C" w14:paraId="544FD781" w14:textId="77777777">
      <w:pPr>
        <w:spacing w:line="360" w:lineRule="auto"/>
        <w:jc w:val="both"/>
        <w:rPr>
          <w:rFonts w:ascii="Palatino Linotype" w:hAnsi="Palatino Linotype" w:cs="Tahoma"/>
          <w:bCs/>
          <w:iCs/>
          <w:color w:val="000000"/>
          <w:sz w:val="22"/>
          <w:szCs w:val="22"/>
        </w:rPr>
      </w:pPr>
      <w:r>
        <w:rPr>
          <w:rFonts w:ascii="Palatino Linotype" w:hAnsi="Palatino Linotype" w:eastAsia="Calibri" w:cs="Tahoma"/>
          <w:bCs/>
          <w:color w:val="000000"/>
          <w:sz w:val="22"/>
          <w:szCs w:val="22"/>
          <w:lang w:val="es-ES_tradnl" w:eastAsia="en-US"/>
        </w:rPr>
        <w:t>A</w:t>
      </w:r>
      <w:r w:rsidRPr="00B47A6E" w:rsidR="00A37533">
        <w:rPr>
          <w:rFonts w:ascii="Palatino Linotype" w:hAnsi="Palatino Linotype" w:eastAsia="Calibri" w:cs="Tahoma"/>
          <w:bCs/>
          <w:color w:val="000000"/>
          <w:sz w:val="22"/>
          <w:szCs w:val="22"/>
          <w:lang w:val="es-ES_tradnl" w:eastAsia="en-US"/>
        </w:rPr>
        <w:t xml:space="preserve">nte tal circunstancia, </w:t>
      </w:r>
      <w:r w:rsidR="00994E30">
        <w:rPr>
          <w:rFonts w:ascii="Palatino Linotype" w:hAnsi="Palatino Linotype" w:eastAsia="Calibri" w:cs="Tahoma"/>
          <w:bCs/>
          <w:color w:val="000000"/>
          <w:sz w:val="22"/>
          <w:szCs w:val="22"/>
          <w:lang w:val="es-ES_tradnl" w:eastAsia="en-US"/>
        </w:rPr>
        <w:t>el</w:t>
      </w:r>
      <w:r w:rsidR="00A37533">
        <w:rPr>
          <w:rFonts w:ascii="Palatino Linotype" w:hAnsi="Palatino Linotype" w:eastAsia="Calibri" w:cs="Tahoma"/>
          <w:bCs/>
          <w:color w:val="000000"/>
          <w:sz w:val="22"/>
          <w:szCs w:val="22"/>
          <w:lang w:val="es-ES_tradnl" w:eastAsia="en-US"/>
        </w:rPr>
        <w:t xml:space="preserve"> Solicitante</w:t>
      </w:r>
      <w:r w:rsidRPr="00B47A6E" w:rsidR="00A37533">
        <w:rPr>
          <w:rFonts w:ascii="Palatino Linotype" w:hAnsi="Palatino Linotype" w:eastAsia="Calibri" w:cs="Tahoma"/>
          <w:bCs/>
          <w:color w:val="000000"/>
          <w:sz w:val="22"/>
          <w:szCs w:val="22"/>
          <w:lang w:val="es-ES_tradnl" w:eastAsia="en-US"/>
        </w:rPr>
        <w:t xml:space="preserve"> </w:t>
      </w:r>
      <w:r w:rsidR="008A4E02">
        <w:rPr>
          <w:rFonts w:ascii="Palatino Linotype" w:hAnsi="Palatino Linotype" w:eastAsia="Calibri" w:cs="Tahoma"/>
          <w:bCs/>
          <w:color w:val="000000"/>
          <w:sz w:val="22"/>
          <w:szCs w:val="22"/>
          <w:lang w:val="es-ES_tradnl" w:eastAsia="en-US"/>
        </w:rPr>
        <w:t xml:space="preserve">se inconformó, </w:t>
      </w:r>
      <w:r w:rsidR="00822C71">
        <w:rPr>
          <w:rFonts w:ascii="Palatino Linotype" w:hAnsi="Palatino Linotype" w:eastAsia="Calibri" w:cs="Tahoma"/>
          <w:bCs/>
          <w:color w:val="000000"/>
          <w:sz w:val="22"/>
          <w:szCs w:val="22"/>
          <w:lang w:val="es-ES_tradnl" w:eastAsia="en-US"/>
        </w:rPr>
        <w:t>con la entrega de información que no correspondía a la solicitada</w:t>
      </w:r>
      <w:r w:rsidR="008231FE">
        <w:rPr>
          <w:rFonts w:ascii="Palatino Linotype" w:hAnsi="Palatino Linotype" w:eastAsia="Calibri" w:cs="Tahoma"/>
          <w:bCs/>
          <w:color w:val="000000"/>
          <w:sz w:val="22"/>
          <w:szCs w:val="22"/>
          <w:lang w:val="es-ES_tradnl" w:eastAsia="en-US"/>
        </w:rPr>
        <w:t xml:space="preserve">, </w:t>
      </w:r>
      <w:r w:rsidR="00822C71">
        <w:rPr>
          <w:rFonts w:ascii="Palatino Linotype" w:hAnsi="Palatino Linotype" w:eastAsia="Calibri" w:cs="Tahoma"/>
          <w:bCs/>
          <w:color w:val="000000"/>
          <w:sz w:val="22"/>
          <w:szCs w:val="22"/>
          <w:lang w:val="es-ES_tradnl" w:eastAsia="en-US"/>
        </w:rPr>
        <w:t>al indicar que venía</w:t>
      </w:r>
      <w:r w:rsidRPr="008231FE" w:rsidR="008231FE">
        <w:rPr>
          <w:rFonts w:ascii="Palatino Linotype" w:hAnsi="Palatino Linotype" w:eastAsia="Calibri" w:cs="Tahoma"/>
          <w:bCs/>
          <w:color w:val="000000"/>
          <w:sz w:val="22"/>
          <w:szCs w:val="22"/>
          <w:lang w:val="es-ES_tradnl" w:eastAsia="en-US"/>
        </w:rPr>
        <w:t xml:space="preserve"> sin logos del </w:t>
      </w:r>
      <w:r w:rsidR="008231FE">
        <w:rPr>
          <w:rFonts w:ascii="Palatino Linotype" w:hAnsi="Palatino Linotype" w:eastAsia="Calibri" w:cs="Tahoma"/>
          <w:bCs/>
          <w:color w:val="000000"/>
          <w:sz w:val="22"/>
          <w:szCs w:val="22"/>
          <w:lang w:val="es-ES_tradnl" w:eastAsia="en-US"/>
        </w:rPr>
        <w:t>A</w:t>
      </w:r>
      <w:r w:rsidRPr="008231FE" w:rsidR="008231FE">
        <w:rPr>
          <w:rFonts w:ascii="Palatino Linotype" w:hAnsi="Palatino Linotype" w:eastAsia="Calibri" w:cs="Tahoma"/>
          <w:bCs/>
          <w:color w:val="000000"/>
          <w:sz w:val="22"/>
          <w:szCs w:val="22"/>
          <w:lang w:val="es-ES_tradnl" w:eastAsia="en-US"/>
        </w:rPr>
        <w:t>yuntamiento y sin firma</w:t>
      </w:r>
      <w:r w:rsidR="00994E30">
        <w:rPr>
          <w:rFonts w:ascii="Palatino Linotype" w:hAnsi="Palatino Linotype" w:eastAsia="Calibri" w:cs="Tahoma"/>
          <w:bCs/>
          <w:color w:val="000000"/>
          <w:sz w:val="22"/>
          <w:szCs w:val="22"/>
          <w:lang w:eastAsia="en-US"/>
        </w:rPr>
        <w:t xml:space="preserve">, </w:t>
      </w:r>
      <w:r w:rsidR="00A37533">
        <w:rPr>
          <w:rFonts w:ascii="Palatino Linotype" w:hAnsi="Palatino Linotype" w:eastAsia="Calibri" w:cs="Tahoma"/>
          <w:bCs/>
          <w:color w:val="000000"/>
          <w:sz w:val="22"/>
          <w:szCs w:val="22"/>
          <w:lang w:val="es-ES_tradnl" w:eastAsia="en-US"/>
        </w:rPr>
        <w:t xml:space="preserve">lo cual actualiza la causal de procedencia establecida en el artículo 179, fracción </w:t>
      </w:r>
      <w:r w:rsidR="00822C71">
        <w:rPr>
          <w:rFonts w:ascii="Palatino Linotype" w:hAnsi="Palatino Linotype" w:eastAsia="Calibri" w:cs="Tahoma"/>
          <w:bCs/>
          <w:color w:val="000000"/>
          <w:sz w:val="22"/>
          <w:szCs w:val="22"/>
          <w:lang w:val="es-ES_tradnl" w:eastAsia="en-US"/>
        </w:rPr>
        <w:t>V</w:t>
      </w:r>
      <w:r w:rsidR="006A27A0">
        <w:rPr>
          <w:rFonts w:ascii="Palatino Linotype" w:hAnsi="Palatino Linotype" w:eastAsia="Calibri" w:cs="Tahoma"/>
          <w:bCs/>
          <w:color w:val="000000"/>
          <w:sz w:val="22"/>
          <w:szCs w:val="22"/>
          <w:lang w:val="es-ES_tradnl" w:eastAsia="en-US"/>
        </w:rPr>
        <w:t>I</w:t>
      </w:r>
      <w:r w:rsidR="00A37533">
        <w:rPr>
          <w:rFonts w:ascii="Palatino Linotype" w:hAnsi="Palatino Linotype" w:eastAsia="Calibri" w:cs="Tahoma"/>
          <w:bCs/>
          <w:color w:val="000000"/>
          <w:sz w:val="22"/>
          <w:szCs w:val="22"/>
          <w:lang w:val="es-ES_tradnl" w:eastAsia="en-US"/>
        </w:rPr>
        <w:t xml:space="preserve">, de la Ley de </w:t>
      </w:r>
      <w:r w:rsidR="00A37533">
        <w:rPr>
          <w:rFonts w:ascii="Palatino Linotype" w:hAnsi="Palatino Linotype" w:eastAsia="Calibri" w:cs="Tahoma"/>
          <w:bCs/>
          <w:color w:val="000000"/>
          <w:sz w:val="22"/>
          <w:szCs w:val="22"/>
          <w:lang w:val="es-ES_tradnl" w:eastAsia="en-US"/>
        </w:rPr>
        <w:lastRenderedPageBreak/>
        <w:t>Transparencia y Acceso a la Información Pública del Estado de México y Municipios</w:t>
      </w:r>
      <w:r w:rsidR="006A27A0">
        <w:rPr>
          <w:rFonts w:ascii="Palatino Linotype" w:hAnsi="Palatino Linotype" w:eastAsia="Calibri" w:cs="Tahoma"/>
          <w:iCs/>
          <w:sz w:val="22"/>
          <w:szCs w:val="22"/>
          <w:lang w:val="es-ES" w:eastAsia="es-ES_tradnl"/>
        </w:rPr>
        <w:t>; 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w:t>
      </w:r>
      <w:r w:rsidR="00FC5F6B">
        <w:rPr>
          <w:rFonts w:ascii="Palatino Linotype" w:hAnsi="Palatino Linotype" w:eastAsia="Calibri" w:cs="Tahoma"/>
          <w:iCs/>
          <w:sz w:val="22"/>
          <w:szCs w:val="22"/>
          <w:lang w:val="es-ES" w:eastAsia="es-ES_tradnl"/>
        </w:rPr>
        <w:t xml:space="preserve">. </w:t>
      </w:r>
      <w:r w:rsidRPr="00B47A6E" w:rsidR="00A37533">
        <w:rPr>
          <w:rFonts w:ascii="Palatino Linotype" w:hAnsi="Palatino Linotype" w:cs="Tahoma"/>
          <w:bCs/>
          <w:iCs/>
          <w:color w:val="000000"/>
          <w:sz w:val="22"/>
          <w:szCs w:val="22"/>
        </w:rPr>
        <w:t>Así las cosas, una vez interpuesto y notificado el Recurso de Revisión a las partes</w:t>
      </w:r>
      <w:r w:rsidR="00183A06">
        <w:rPr>
          <w:rFonts w:ascii="Palatino Linotype" w:hAnsi="Palatino Linotype" w:cs="Tahoma"/>
          <w:bCs/>
          <w:iCs/>
          <w:color w:val="000000"/>
          <w:sz w:val="22"/>
          <w:szCs w:val="22"/>
        </w:rPr>
        <w:t xml:space="preserve"> fueron omisas en realizar las manifestaciones correspondientes</w:t>
      </w:r>
      <w:r w:rsidR="00FC5F6B">
        <w:rPr>
          <w:rFonts w:ascii="Palatino Linotype" w:hAnsi="Palatino Linotype" w:cs="Tahoma"/>
          <w:bCs/>
          <w:iCs/>
          <w:color w:val="000000"/>
          <w:sz w:val="22"/>
          <w:szCs w:val="22"/>
        </w:rPr>
        <w:t>.</w:t>
      </w:r>
      <w:bookmarkStart w:name="_Hlk52477073" w:id="3"/>
      <w:r>
        <w:rPr>
          <w:rFonts w:ascii="Palatino Linotype" w:hAnsi="Palatino Linotype" w:cs="Tahoma"/>
          <w:bCs/>
          <w:iCs/>
          <w:color w:val="000000"/>
          <w:sz w:val="22"/>
          <w:szCs w:val="22"/>
        </w:rPr>
        <w:t xml:space="preserve"> </w:t>
      </w:r>
    </w:p>
    <w:p w:rsidR="00822C71" w:rsidP="000A0C28" w:rsidRDefault="00822C71" w14:paraId="49A4553C" w14:textId="77777777">
      <w:pPr>
        <w:spacing w:line="360" w:lineRule="auto"/>
        <w:jc w:val="both"/>
        <w:rPr>
          <w:rFonts w:ascii="Palatino Linotype" w:hAnsi="Palatino Linotype" w:cs="Tahoma"/>
          <w:bCs/>
          <w:iCs/>
          <w:color w:val="000000"/>
          <w:sz w:val="22"/>
          <w:szCs w:val="22"/>
        </w:rPr>
      </w:pPr>
    </w:p>
    <w:p w:rsidRPr="00B47A6E" w:rsidR="00A37533" w:rsidP="000A0C28" w:rsidRDefault="00A37533" w14:paraId="46A96DFC" w14:textId="11913FE5">
      <w:pPr>
        <w:spacing w:line="360" w:lineRule="auto"/>
        <w:jc w:val="both"/>
        <w:rPr>
          <w:rFonts w:ascii="Palatino Linotype" w:hAnsi="Palatino Linotype" w:eastAsia="Calibri" w:cs="Tahoma"/>
          <w:color w:val="000000"/>
          <w:sz w:val="22"/>
          <w:szCs w:val="22"/>
          <w:lang w:eastAsia="es-ES_tradnl"/>
        </w:rPr>
      </w:pPr>
      <w:r w:rsidRPr="00B47A6E">
        <w:rPr>
          <w:rFonts w:ascii="Palatino Linotype" w:hAnsi="Palatino Linotype" w:eastAsia="Calibri" w:cs="Tahoma"/>
          <w:color w:val="000000"/>
          <w:sz w:val="22"/>
          <w:szCs w:val="22"/>
          <w:lang w:eastAsia="es-ES_tradnl"/>
        </w:rPr>
        <w:t>Lo anterior, se desprende de las documentales que obran en el expediente de referencia, materia de la presente Resolución, consistentes en: la solicitud de acceso a la información;</w:t>
      </w:r>
      <w:r w:rsidRPr="00B47A6E">
        <w:rPr>
          <w:rFonts w:ascii="Palatino Linotype" w:hAnsi="Palatino Linotype" w:eastAsia="Calibri" w:cs="Tahoma"/>
          <w:b/>
          <w:color w:val="000000"/>
          <w:sz w:val="22"/>
          <w:szCs w:val="22"/>
          <w:lang w:eastAsia="es-ES_tradnl"/>
        </w:rPr>
        <w:t xml:space="preserve"> </w:t>
      </w:r>
      <w:r>
        <w:rPr>
          <w:rFonts w:ascii="Palatino Linotype" w:hAnsi="Palatino Linotype" w:eastAsia="Calibri" w:cs="Tahoma"/>
          <w:bCs/>
          <w:color w:val="000000"/>
          <w:sz w:val="22"/>
          <w:szCs w:val="22"/>
          <w:lang w:eastAsia="es-ES_tradnl"/>
        </w:rPr>
        <w:t>la respuesta proporcionada</w:t>
      </w:r>
      <w:r w:rsidR="00822C71">
        <w:rPr>
          <w:rFonts w:ascii="Palatino Linotype" w:hAnsi="Palatino Linotype" w:eastAsia="Calibri" w:cs="Tahoma"/>
          <w:bCs/>
          <w:color w:val="000000"/>
          <w:sz w:val="22"/>
          <w:szCs w:val="22"/>
          <w:lang w:eastAsia="es-ES_tradnl"/>
        </w:rPr>
        <w:t xml:space="preserve"> y</w:t>
      </w:r>
      <w:r>
        <w:rPr>
          <w:rFonts w:ascii="Palatino Linotype" w:hAnsi="Palatino Linotype" w:eastAsia="Calibri" w:cs="Tahoma"/>
          <w:bCs/>
          <w:color w:val="000000"/>
          <w:sz w:val="22"/>
          <w:szCs w:val="22"/>
          <w:lang w:eastAsia="es-ES_tradnl"/>
        </w:rPr>
        <w:t xml:space="preserve"> </w:t>
      </w:r>
      <w:r w:rsidRPr="00B47A6E">
        <w:rPr>
          <w:rFonts w:ascii="Palatino Linotype" w:hAnsi="Palatino Linotype" w:eastAsia="Calibri" w:cs="Tahoma"/>
          <w:color w:val="000000"/>
          <w:sz w:val="22"/>
          <w:szCs w:val="22"/>
          <w:lang w:eastAsia="es-ES_tradnl"/>
        </w:rPr>
        <w:t>el escrito recursal; instrumentales que se toman en cuenta a efecto de resolver el presente medio de impugnación, conforme a lo dispuesto por el artículo 185, fracción IV, de la Ley de Transparencia y Acceso a la Información Pública del Estado de México y Municipios.</w:t>
      </w:r>
    </w:p>
    <w:bookmarkEnd w:id="2"/>
    <w:bookmarkEnd w:id="3"/>
    <w:p w:rsidRPr="00033B8E" w:rsidR="006E1E89" w:rsidP="000A0C28" w:rsidRDefault="006E1E89" w14:paraId="0173156A" w14:textId="77777777">
      <w:pPr>
        <w:tabs>
          <w:tab w:val="left" w:pos="4962"/>
        </w:tabs>
        <w:spacing w:line="360" w:lineRule="auto"/>
        <w:contextualSpacing/>
        <w:jc w:val="both"/>
        <w:rPr>
          <w:rFonts w:ascii="Palatino Linotype" w:hAnsi="Palatino Linotype" w:eastAsia="Calibri" w:cs="Tahoma"/>
          <w:iCs/>
          <w:sz w:val="22"/>
          <w:szCs w:val="22"/>
          <w:lang w:eastAsia="es-ES_tradnl"/>
        </w:rPr>
      </w:pPr>
    </w:p>
    <w:p w:rsidRPr="00033B8E" w:rsidR="00FC638E" w:rsidP="000A0C28" w:rsidRDefault="00FC638E" w14:paraId="5D5DBA83" w14:textId="77777777">
      <w:pPr>
        <w:spacing w:line="360" w:lineRule="auto"/>
        <w:jc w:val="both"/>
        <w:rPr>
          <w:rFonts w:ascii="Palatino Linotype" w:hAnsi="Palatino Linotype" w:cs="Tahoma"/>
          <w:b/>
          <w:sz w:val="22"/>
          <w:szCs w:val="22"/>
        </w:rPr>
      </w:pPr>
      <w:r w:rsidRPr="00033B8E">
        <w:rPr>
          <w:rFonts w:ascii="Palatino Linotype" w:hAnsi="Palatino Linotype" w:cs="Tahoma"/>
          <w:b/>
          <w:sz w:val="22"/>
          <w:szCs w:val="22"/>
        </w:rPr>
        <w:t>CUARTO. Marco normativo aplicable en materia de transparencia y acceso a la información pública.</w:t>
      </w:r>
    </w:p>
    <w:p w:rsidR="00FC638E" w:rsidP="000A0C28" w:rsidRDefault="00FC638E" w14:paraId="6FC9167E" w14:textId="5FDDF1E3">
      <w:pPr>
        <w:spacing w:line="360" w:lineRule="auto"/>
        <w:jc w:val="both"/>
        <w:rPr>
          <w:rFonts w:ascii="Palatino Linotype" w:hAnsi="Palatino Linotype" w:cs="Tahoma"/>
          <w:b/>
          <w:sz w:val="22"/>
          <w:szCs w:val="22"/>
        </w:rPr>
      </w:pPr>
    </w:p>
    <w:p w:rsidRPr="00033B8E" w:rsidR="00FC638E" w:rsidP="000A0C28" w:rsidRDefault="00FC638E" w14:paraId="1070D6FD" w14:textId="45EAED07">
      <w:pPr>
        <w:widowControl w:val="0"/>
        <w:spacing w:line="360" w:lineRule="auto"/>
        <w:contextualSpacing/>
        <w:jc w:val="both"/>
        <w:rPr>
          <w:rFonts w:ascii="Palatino Linotype" w:hAnsi="Palatino Linotype" w:cs="Tahoma"/>
          <w:sz w:val="22"/>
          <w:szCs w:val="22"/>
        </w:rPr>
      </w:pPr>
      <w:r w:rsidRPr="00033B8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33B8E" w:rsidR="001C1264" w:rsidP="000A0C28" w:rsidRDefault="001C1264" w14:paraId="609412B6" w14:textId="77777777">
      <w:pPr>
        <w:spacing w:line="360" w:lineRule="auto"/>
        <w:contextualSpacing/>
        <w:jc w:val="both"/>
        <w:rPr>
          <w:rFonts w:ascii="Palatino Linotype" w:hAnsi="Palatino Linotype" w:cs="Tahoma"/>
          <w:sz w:val="22"/>
          <w:szCs w:val="22"/>
        </w:rPr>
      </w:pPr>
    </w:p>
    <w:p w:rsidRPr="00033B8E" w:rsidR="00FC638E" w:rsidP="000A0C28" w:rsidRDefault="00FC638E" w14:paraId="60573727" w14:textId="1FE16489">
      <w:pPr>
        <w:widowControl w:val="0"/>
        <w:spacing w:line="360" w:lineRule="auto"/>
        <w:jc w:val="both"/>
        <w:rPr>
          <w:rFonts w:ascii="Palatino Linotype" w:hAnsi="Palatino Linotype" w:cs="Tahoma"/>
          <w:sz w:val="22"/>
          <w:szCs w:val="22"/>
        </w:rPr>
      </w:pPr>
      <w:r w:rsidRPr="00033B8E">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033B8E" w:rsidR="00FC638E" w:rsidP="000A0C28" w:rsidRDefault="00FC638E" w14:paraId="0CEBBD0C" w14:textId="77777777">
      <w:pPr>
        <w:spacing w:line="360" w:lineRule="auto"/>
        <w:jc w:val="both"/>
        <w:rPr>
          <w:rFonts w:ascii="Palatino Linotype" w:hAnsi="Palatino Linotype" w:cs="Tahoma"/>
          <w:sz w:val="22"/>
          <w:szCs w:val="22"/>
        </w:rPr>
      </w:pPr>
    </w:p>
    <w:p w:rsidRPr="00033B8E" w:rsidR="00FC638E" w:rsidP="000A0C28" w:rsidRDefault="00FC638E" w14:paraId="4AC01BB9" w14:textId="77777777">
      <w:pPr>
        <w:spacing w:line="360" w:lineRule="auto"/>
        <w:contextualSpacing/>
        <w:jc w:val="both"/>
        <w:rPr>
          <w:rFonts w:ascii="Palatino Linotype" w:hAnsi="Palatino Linotype" w:cs="Tahoma"/>
          <w:sz w:val="22"/>
          <w:szCs w:val="22"/>
        </w:rPr>
      </w:pPr>
      <w:r w:rsidRPr="00033B8E">
        <w:rPr>
          <w:rFonts w:ascii="Palatino Linotype" w:hAnsi="Palatino Linotype" w:cs="Tahoma"/>
          <w:sz w:val="22"/>
          <w:szCs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033B8E" w:rsidR="00FC638E" w:rsidP="000A0C28" w:rsidRDefault="00FC638E" w14:paraId="46F4620C" w14:textId="77777777">
      <w:pPr>
        <w:spacing w:line="360" w:lineRule="auto"/>
        <w:jc w:val="both"/>
        <w:rPr>
          <w:rFonts w:ascii="Palatino Linotype" w:hAnsi="Palatino Linotype" w:cs="Tahoma"/>
          <w:sz w:val="22"/>
          <w:szCs w:val="22"/>
        </w:rPr>
      </w:pPr>
    </w:p>
    <w:p w:rsidRPr="00033B8E" w:rsidR="00FC638E" w:rsidP="000A0C28" w:rsidRDefault="00FC638E" w14:paraId="28623808" w14:textId="77777777">
      <w:pPr>
        <w:spacing w:line="360" w:lineRule="auto"/>
        <w:jc w:val="both"/>
        <w:rPr>
          <w:rFonts w:ascii="Palatino Linotype" w:hAnsi="Palatino Linotype" w:cs="Tahoma"/>
          <w:sz w:val="22"/>
          <w:szCs w:val="22"/>
        </w:rPr>
      </w:pPr>
      <w:r w:rsidRPr="00033B8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33B8E" w:rsidR="00FC638E" w:rsidP="000A0C28" w:rsidRDefault="00FC638E" w14:paraId="5B0C644B" w14:textId="77777777">
      <w:pPr>
        <w:spacing w:line="360" w:lineRule="auto"/>
        <w:jc w:val="both"/>
        <w:rPr>
          <w:rFonts w:ascii="Palatino Linotype" w:hAnsi="Palatino Linotype" w:cs="Tahoma"/>
          <w:sz w:val="22"/>
          <w:szCs w:val="22"/>
        </w:rPr>
      </w:pPr>
    </w:p>
    <w:p w:rsidR="00FC638E" w:rsidP="000A0C28" w:rsidRDefault="00FC638E" w14:paraId="057085D7" w14:textId="6FA7DEF2">
      <w:pPr>
        <w:spacing w:line="360" w:lineRule="auto"/>
        <w:jc w:val="both"/>
        <w:rPr>
          <w:rFonts w:ascii="Palatino Linotype" w:hAnsi="Palatino Linotype" w:cs="Tahoma"/>
          <w:sz w:val="22"/>
          <w:szCs w:val="22"/>
        </w:rPr>
      </w:pPr>
      <w:r w:rsidRPr="00033B8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033B8E" w:rsidR="00335DE5" w:rsidP="000A0C28" w:rsidRDefault="00335DE5" w14:paraId="00A49E92" w14:textId="77777777">
      <w:pPr>
        <w:spacing w:line="360" w:lineRule="auto"/>
        <w:jc w:val="both"/>
        <w:rPr>
          <w:rFonts w:ascii="Palatino Linotype" w:hAnsi="Palatino Linotype" w:cs="Tahoma"/>
          <w:sz w:val="22"/>
          <w:szCs w:val="22"/>
        </w:rPr>
      </w:pPr>
    </w:p>
    <w:p w:rsidRPr="00033B8E" w:rsidR="00FC638E" w:rsidP="000A0C28" w:rsidRDefault="00FC638E" w14:paraId="48CB2E7F" w14:textId="77777777">
      <w:pPr>
        <w:spacing w:line="360" w:lineRule="auto"/>
        <w:jc w:val="both"/>
        <w:rPr>
          <w:rFonts w:ascii="Palatino Linotype" w:hAnsi="Palatino Linotype" w:cs="Tahoma"/>
          <w:sz w:val="22"/>
          <w:szCs w:val="22"/>
        </w:rPr>
      </w:pPr>
      <w:r w:rsidRPr="00033B8E">
        <w:rPr>
          <w:rFonts w:ascii="Palatino Linotype" w:hAnsi="Palatino Linotype" w:cs="Tahoma"/>
          <w:sz w:val="22"/>
          <w:szCs w:val="22"/>
        </w:rPr>
        <w:t>El artículo 12, que, quienes generen, recopilen, administren, manejen, procesen, archiven o conserven información pública serán responsables de la misma.</w:t>
      </w:r>
    </w:p>
    <w:p w:rsidRPr="00033B8E" w:rsidR="00FC638E" w:rsidP="000A0C28" w:rsidRDefault="00FC638E" w14:paraId="35C38A1D" w14:textId="77777777">
      <w:pPr>
        <w:spacing w:line="360" w:lineRule="auto"/>
        <w:jc w:val="both"/>
        <w:rPr>
          <w:rFonts w:ascii="Palatino Linotype" w:hAnsi="Palatino Linotype" w:cs="Tahoma"/>
          <w:sz w:val="22"/>
          <w:szCs w:val="22"/>
        </w:rPr>
      </w:pPr>
    </w:p>
    <w:p w:rsidRPr="00033B8E" w:rsidR="00FC638E" w:rsidP="000A0C28" w:rsidRDefault="00FC638E" w14:paraId="29965B6B" w14:textId="77777777">
      <w:pPr>
        <w:widowControl w:val="0"/>
        <w:spacing w:line="360" w:lineRule="auto"/>
        <w:jc w:val="both"/>
        <w:rPr>
          <w:rFonts w:ascii="Palatino Linotype" w:hAnsi="Palatino Linotype" w:cs="Tahoma"/>
          <w:sz w:val="22"/>
          <w:szCs w:val="22"/>
        </w:rPr>
      </w:pPr>
      <w:r w:rsidRPr="00033B8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FC638E" w:rsidP="000A0C28" w:rsidRDefault="00FC638E" w14:paraId="083DEC65" w14:textId="56EE9460">
      <w:pPr>
        <w:spacing w:line="360" w:lineRule="auto"/>
        <w:jc w:val="both"/>
        <w:rPr>
          <w:rFonts w:ascii="Palatino Linotype" w:hAnsi="Palatino Linotype" w:cs="Tahoma"/>
          <w:sz w:val="22"/>
          <w:szCs w:val="22"/>
        </w:rPr>
      </w:pPr>
    </w:p>
    <w:p w:rsidRPr="00033B8E" w:rsidR="00FC638E" w:rsidP="000A0C28" w:rsidRDefault="00FC638E" w14:paraId="4AA28DF9" w14:textId="21933328">
      <w:pPr>
        <w:spacing w:line="360" w:lineRule="auto"/>
        <w:jc w:val="both"/>
        <w:rPr>
          <w:rFonts w:ascii="Palatino Linotype" w:hAnsi="Palatino Linotype" w:cs="Tahoma"/>
          <w:sz w:val="22"/>
          <w:szCs w:val="22"/>
        </w:rPr>
      </w:pPr>
      <w:r w:rsidRPr="00033B8E">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Pr="00033B8E">
        <w:rPr>
          <w:rFonts w:ascii="Palatino Linotype" w:hAnsi="Palatino Linotype" w:cs="Tahoma"/>
          <w:sz w:val="22"/>
          <w:szCs w:val="22"/>
        </w:rPr>
        <w:lastRenderedPageBreak/>
        <w:t>obligados y en caso de que dichas facultades no se hayan ejercido, se deberá motivar la respuesta en función de las causas que motivaron tal circunstancia.</w:t>
      </w:r>
    </w:p>
    <w:p w:rsidR="00994E30" w:rsidP="000A0C28" w:rsidRDefault="00994E30" w14:paraId="2B9C7B48" w14:textId="77777777">
      <w:pPr>
        <w:spacing w:line="360" w:lineRule="auto"/>
        <w:jc w:val="both"/>
        <w:rPr>
          <w:rFonts w:ascii="Palatino Linotype" w:hAnsi="Palatino Linotype" w:eastAsia="Calibri" w:cs="Tahoma"/>
          <w:sz w:val="22"/>
          <w:szCs w:val="22"/>
          <w:lang w:val="es-ES" w:eastAsia="es-ES_tradnl"/>
        </w:rPr>
      </w:pPr>
    </w:p>
    <w:p w:rsidR="00FC638E" w:rsidP="000A0C28" w:rsidRDefault="003F7EDC" w14:paraId="3B10E5C2" w14:textId="03E90E1B">
      <w:pPr>
        <w:spacing w:line="360" w:lineRule="auto"/>
        <w:jc w:val="both"/>
        <w:rPr>
          <w:rFonts w:ascii="Palatino Linotype" w:hAnsi="Palatino Linotype" w:cs="Tahoma"/>
          <w:b/>
          <w:sz w:val="22"/>
          <w:szCs w:val="22"/>
        </w:rPr>
      </w:pPr>
      <w:r>
        <w:rPr>
          <w:rFonts w:ascii="Palatino Linotype" w:hAnsi="Palatino Linotype" w:cs="Tahoma"/>
          <w:sz w:val="22"/>
          <w:szCs w:val="22"/>
        </w:rPr>
        <w:t xml:space="preserve"> </w:t>
      </w:r>
      <w:r w:rsidRPr="00033B8E" w:rsidR="00FC638E">
        <w:rPr>
          <w:rFonts w:ascii="Palatino Linotype" w:hAnsi="Palatino Linotype" w:cs="Tahoma"/>
          <w:b/>
          <w:sz w:val="22"/>
          <w:szCs w:val="22"/>
        </w:rPr>
        <w:t>QUINTO. Estudio de Fondo.</w:t>
      </w:r>
    </w:p>
    <w:p w:rsidR="00A37533" w:rsidP="000A0C28" w:rsidRDefault="00A37533" w14:paraId="0C355191" w14:textId="5F7C5706">
      <w:pPr>
        <w:spacing w:line="360" w:lineRule="auto"/>
        <w:ind w:right="-28"/>
        <w:contextualSpacing/>
        <w:jc w:val="both"/>
        <w:rPr>
          <w:rFonts w:ascii="Palatino Linotype" w:hAnsi="Palatino Linotype" w:cs="Tahoma"/>
          <w:bCs/>
          <w:sz w:val="22"/>
          <w:szCs w:val="22"/>
          <w:shd w:val="clear" w:color="auto" w:fill="FFFFFF"/>
        </w:rPr>
      </w:pPr>
    </w:p>
    <w:p w:rsidR="00822C71" w:rsidP="000A0C28" w:rsidRDefault="00CA35E0" w14:paraId="3A65EE9C" w14:textId="34BF45E0">
      <w:pPr>
        <w:spacing w:line="360" w:lineRule="auto"/>
        <w:jc w:val="both"/>
        <w:rPr>
          <w:rFonts w:ascii="Palatino Linotype" w:hAnsi="Palatino Linotype"/>
          <w:sz w:val="22"/>
          <w:szCs w:val="22"/>
        </w:rPr>
      </w:pPr>
      <w:bookmarkStart w:name="_Hlk68806243" w:id="4"/>
      <w:r w:rsidRPr="005D5F01">
        <w:rPr>
          <w:rFonts w:ascii="Palatino Linotype" w:hAnsi="Palatino Linotype"/>
          <w:sz w:val="22"/>
          <w:szCs w:val="22"/>
        </w:rPr>
        <w:t xml:space="preserve">Expuestas las posturas de las partes, se procede al análisis del agravio hecho valer por </w:t>
      </w:r>
      <w:r>
        <w:rPr>
          <w:rFonts w:ascii="Palatino Linotype" w:hAnsi="Palatino Linotype"/>
          <w:sz w:val="22"/>
          <w:szCs w:val="22"/>
        </w:rPr>
        <w:t>la</w:t>
      </w:r>
      <w:r w:rsidRPr="005D5F01">
        <w:rPr>
          <w:rFonts w:ascii="Palatino Linotype" w:hAnsi="Palatino Linotype"/>
          <w:sz w:val="22"/>
          <w:szCs w:val="22"/>
        </w:rPr>
        <w:t xml:space="preserve"> ahora Recurrente</w:t>
      </w:r>
      <w:r w:rsidR="00822C71">
        <w:rPr>
          <w:rFonts w:ascii="Palatino Linotype" w:hAnsi="Palatino Linotype"/>
          <w:sz w:val="22"/>
          <w:szCs w:val="22"/>
        </w:rPr>
        <w:t>;</w:t>
      </w:r>
      <w:r>
        <w:rPr>
          <w:rFonts w:ascii="Palatino Linotype" w:hAnsi="Palatino Linotype"/>
          <w:sz w:val="22"/>
          <w:szCs w:val="22"/>
        </w:rPr>
        <w:t xml:space="preserve"> por lo que, en principio es </w:t>
      </w:r>
      <w:r w:rsidR="00822C71">
        <w:rPr>
          <w:rFonts w:ascii="Palatino Linotype" w:hAnsi="Palatino Linotype"/>
          <w:sz w:val="22"/>
          <w:szCs w:val="22"/>
        </w:rPr>
        <w:t xml:space="preserve">necesario contextualizar la solicitud de información, referente al monto ejercido y pagado por capítulo y partida gasto, en los ejercicios fiscales dos mil diecinueve y dos mil </w:t>
      </w:r>
      <w:r w:rsidR="001C2EFC">
        <w:rPr>
          <w:rFonts w:ascii="Palatino Linotype" w:hAnsi="Palatino Linotype"/>
          <w:sz w:val="22"/>
          <w:szCs w:val="22"/>
        </w:rPr>
        <w:t>veinte</w:t>
      </w:r>
      <w:r w:rsidR="00822C71">
        <w:rPr>
          <w:rFonts w:ascii="Palatino Linotype" w:hAnsi="Palatino Linotype"/>
          <w:sz w:val="22"/>
          <w:szCs w:val="22"/>
        </w:rPr>
        <w:t>.</w:t>
      </w:r>
    </w:p>
    <w:p w:rsidR="00822C71" w:rsidP="000A0C28" w:rsidRDefault="00822C71" w14:paraId="033653B1" w14:textId="77777777">
      <w:pPr>
        <w:spacing w:line="360" w:lineRule="auto"/>
        <w:jc w:val="both"/>
        <w:rPr>
          <w:rFonts w:ascii="Palatino Linotype" w:hAnsi="Palatino Linotype"/>
          <w:sz w:val="22"/>
          <w:szCs w:val="22"/>
        </w:rPr>
      </w:pPr>
    </w:p>
    <w:p w:rsidR="001C2EFC" w:rsidP="000A0C28" w:rsidRDefault="001C2EFC" w14:paraId="79A7F736" w14:textId="344DC48A">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Al respecto, este Instituto realizó una búsqueda en</w:t>
      </w:r>
      <w:r w:rsidRPr="00015A4E">
        <w:rPr>
          <w:rFonts w:ascii="Palatino Linotype" w:hAnsi="Palatino Linotype" w:eastAsia="Calibri" w:cs="Tahoma"/>
          <w:bCs/>
          <w:sz w:val="22"/>
          <w:szCs w:val="22"/>
          <w:lang w:eastAsia="en-US"/>
        </w:rPr>
        <w:t xml:space="preserve"> el Manual para la Planeación, Programación y Presupuesto de Egresos Municipal para el Ejerci</w:t>
      </w:r>
      <w:r>
        <w:rPr>
          <w:rFonts w:ascii="Palatino Linotype" w:hAnsi="Palatino Linotype" w:eastAsia="Calibri" w:cs="Tahoma"/>
          <w:bCs/>
          <w:sz w:val="22"/>
          <w:szCs w:val="22"/>
          <w:lang w:eastAsia="en-US"/>
        </w:rPr>
        <w:t xml:space="preserve">cio Fiscal, del </w:t>
      </w:r>
      <w:r w:rsidRPr="00015A4E">
        <w:rPr>
          <w:rFonts w:ascii="Palatino Linotype" w:hAnsi="Palatino Linotype" w:eastAsia="Calibri" w:cs="Tahoma"/>
          <w:bCs/>
          <w:sz w:val="22"/>
          <w:szCs w:val="22"/>
          <w:lang w:eastAsia="en-US"/>
        </w:rPr>
        <w:t>dos mil diecinueve</w:t>
      </w:r>
      <w:r>
        <w:rPr>
          <w:rFonts w:ascii="Palatino Linotype" w:hAnsi="Palatino Linotype" w:eastAsia="Calibri" w:cs="Tahoma"/>
          <w:bCs/>
          <w:sz w:val="22"/>
          <w:szCs w:val="22"/>
          <w:lang w:eastAsia="en-US"/>
        </w:rPr>
        <w:t xml:space="preserve"> y dos mil veinte</w:t>
      </w:r>
      <w:r w:rsidRPr="00015A4E">
        <w:rPr>
          <w:rFonts w:ascii="Palatino Linotype" w:hAnsi="Palatino Linotype" w:eastAsia="Calibri" w:cs="Tahoma"/>
          <w:bCs/>
          <w:sz w:val="22"/>
          <w:szCs w:val="22"/>
          <w:lang w:eastAsia="en-US"/>
        </w:rPr>
        <w:t xml:space="preserve">, </w:t>
      </w:r>
      <w:r>
        <w:rPr>
          <w:rFonts w:ascii="Palatino Linotype" w:hAnsi="Palatino Linotype" w:eastAsia="Calibri" w:cs="Tahoma"/>
          <w:bCs/>
          <w:sz w:val="22"/>
          <w:szCs w:val="22"/>
          <w:lang w:eastAsia="en-US"/>
        </w:rPr>
        <w:t>y localizó</w:t>
      </w:r>
      <w:r w:rsidRPr="00015A4E">
        <w:rPr>
          <w:rFonts w:ascii="Palatino Linotype" w:hAnsi="Palatino Linotype" w:eastAsia="Calibri" w:cs="Tahoma"/>
          <w:bCs/>
          <w:sz w:val="22"/>
          <w:szCs w:val="22"/>
          <w:lang w:eastAsia="en-US"/>
        </w:rPr>
        <w:t xml:space="preserve"> el Clasificador por Objeto del Gasto Estatal y Municipal, </w:t>
      </w:r>
      <w:r>
        <w:rPr>
          <w:rFonts w:ascii="Palatino Linotype" w:hAnsi="Palatino Linotype" w:eastAsia="Calibri" w:cs="Tahoma"/>
          <w:bCs/>
          <w:sz w:val="22"/>
          <w:szCs w:val="22"/>
          <w:lang w:eastAsia="en-US"/>
        </w:rPr>
        <w:t>la cual establece la estructura del Clasificador por Objeto del Gasto, el cual se encuentra conformado de la siguiente manera:</w:t>
      </w:r>
    </w:p>
    <w:p w:rsidR="001C2EFC" w:rsidP="000A0C28" w:rsidRDefault="001C2EFC" w14:paraId="1438A08E" w14:textId="5B741D3C">
      <w:pPr>
        <w:spacing w:line="360" w:lineRule="auto"/>
        <w:ind w:right="-93"/>
        <w:jc w:val="both"/>
        <w:rPr>
          <w:rFonts w:ascii="Palatino Linotype" w:hAnsi="Palatino Linotype" w:eastAsia="Calibri" w:cs="Tahoma"/>
          <w:bCs/>
          <w:sz w:val="22"/>
          <w:szCs w:val="22"/>
          <w:lang w:eastAsia="en-US"/>
        </w:rPr>
      </w:pPr>
    </w:p>
    <w:p w:rsidR="001C2EFC" w:rsidP="000A0C28" w:rsidRDefault="001C2EFC" w14:paraId="109262BD" w14:textId="473B66EE">
      <w:pPr>
        <w:pStyle w:val="Prrafodelista"/>
        <w:numPr>
          <w:ilvl w:val="0"/>
          <w:numId w:val="22"/>
        </w:num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 xml:space="preserve">Capítulo: </w:t>
      </w:r>
      <w:r>
        <w:rPr>
          <w:rFonts w:ascii="Palatino Linotype" w:hAnsi="Palatino Linotype" w:eastAsia="Calibri" w:cs="Tahoma"/>
          <w:szCs w:val="22"/>
          <w:lang w:eastAsia="en-US"/>
        </w:rPr>
        <w:t>Es el mayor nivel de agregación que identifica el conjunto homogéneo y ordenado de los bienes y servicios requeridos por los entes públicos, es el primer dígito de la codificación;</w:t>
      </w:r>
    </w:p>
    <w:p w:rsidR="001C2EFC" w:rsidP="000A0C28" w:rsidRDefault="001C2EFC" w14:paraId="1853BAC3" w14:textId="6A83E929">
      <w:pPr>
        <w:pStyle w:val="Prrafodelista"/>
        <w:spacing w:line="360" w:lineRule="auto"/>
        <w:ind w:right="-93"/>
        <w:jc w:val="both"/>
        <w:rPr>
          <w:rFonts w:ascii="Palatino Linotype" w:hAnsi="Palatino Linotype" w:eastAsia="Calibri" w:cs="Tahoma"/>
          <w:b/>
          <w:bCs/>
          <w:szCs w:val="22"/>
          <w:lang w:eastAsia="en-US"/>
        </w:rPr>
      </w:pPr>
    </w:p>
    <w:p w:rsidR="001C2EFC" w:rsidP="000A0C28" w:rsidRDefault="001C2EFC" w14:paraId="71C2806B" w14:textId="2635224A">
      <w:pPr>
        <w:pStyle w:val="Prrafodelista"/>
        <w:numPr>
          <w:ilvl w:val="0"/>
          <w:numId w:val="22"/>
        </w:numPr>
        <w:spacing w:line="360" w:lineRule="auto"/>
        <w:ind w:right="-93"/>
        <w:jc w:val="both"/>
        <w:rPr>
          <w:rFonts w:ascii="Palatino Linotype" w:hAnsi="Palatino Linotype" w:eastAsia="Calibri" w:cs="Tahoma"/>
          <w:b/>
          <w:bCs/>
          <w:szCs w:val="22"/>
          <w:lang w:eastAsia="en-US"/>
        </w:rPr>
      </w:pPr>
      <w:r>
        <w:rPr>
          <w:rFonts w:ascii="Palatino Linotype" w:hAnsi="Palatino Linotype" w:eastAsia="Calibri" w:cs="Tahoma"/>
          <w:b/>
          <w:bCs/>
          <w:szCs w:val="22"/>
          <w:lang w:eastAsia="en-US"/>
        </w:rPr>
        <w:t xml:space="preserve">Concepto (Subcapítulo): </w:t>
      </w:r>
      <w:r>
        <w:rPr>
          <w:rFonts w:ascii="Palatino Linotype" w:hAnsi="Palatino Linotype" w:eastAsia="Calibri" w:cs="Tahoma"/>
          <w:szCs w:val="22"/>
          <w:lang w:eastAsia="en-US"/>
        </w:rPr>
        <w:t xml:space="preserve">Son los </w:t>
      </w:r>
      <w:r w:rsidRPr="001C2EFC">
        <w:rPr>
          <w:rFonts w:ascii="Palatino Linotype" w:hAnsi="Palatino Linotype" w:eastAsia="Calibri" w:cs="Tahoma"/>
          <w:szCs w:val="22"/>
          <w:lang w:eastAsia="en-US"/>
        </w:rPr>
        <w:t>subconjuntos homogéneos y ordenados en forma específica, producto de la desagregación de los bienes y servicios, incluidos en cada capítulo</w:t>
      </w:r>
      <w:r>
        <w:rPr>
          <w:rFonts w:ascii="Palatino Linotype" w:hAnsi="Palatino Linotype" w:eastAsia="Calibri" w:cs="Tahoma"/>
          <w:szCs w:val="22"/>
          <w:lang w:eastAsia="en-US"/>
        </w:rPr>
        <w:t>, por lo que, es el segundo dígito de la estructura</w:t>
      </w:r>
      <w:r w:rsidR="00EA37D3">
        <w:rPr>
          <w:rFonts w:ascii="Palatino Linotype" w:hAnsi="Palatino Linotype" w:eastAsia="Calibri" w:cs="Tahoma"/>
          <w:szCs w:val="22"/>
          <w:lang w:eastAsia="en-US"/>
        </w:rPr>
        <w:t>, y</w:t>
      </w:r>
    </w:p>
    <w:p w:rsidRPr="001C2EFC" w:rsidR="001C2EFC" w:rsidP="000A0C28" w:rsidRDefault="001C2EFC" w14:paraId="4B642118" w14:textId="77777777">
      <w:pPr>
        <w:pStyle w:val="Prrafodelista"/>
        <w:rPr>
          <w:rFonts w:ascii="Palatino Linotype" w:hAnsi="Palatino Linotype" w:eastAsia="Calibri" w:cs="Tahoma"/>
          <w:b/>
          <w:bCs/>
          <w:szCs w:val="22"/>
          <w:lang w:eastAsia="en-US"/>
        </w:rPr>
      </w:pPr>
    </w:p>
    <w:p w:rsidRPr="001C2EFC" w:rsidR="001C2EFC" w:rsidP="000A0C28" w:rsidRDefault="001C2EFC" w14:paraId="3BC3B90B" w14:textId="302A5FFF">
      <w:pPr>
        <w:pStyle w:val="Prrafodelista"/>
        <w:numPr>
          <w:ilvl w:val="0"/>
          <w:numId w:val="22"/>
        </w:numPr>
        <w:spacing w:line="360" w:lineRule="auto"/>
        <w:ind w:right="-93"/>
        <w:jc w:val="both"/>
        <w:rPr>
          <w:rFonts w:ascii="Palatino Linotype" w:hAnsi="Palatino Linotype" w:eastAsia="Calibri" w:cs="Tahoma"/>
          <w:bCs/>
          <w:szCs w:val="22"/>
          <w:lang w:eastAsia="en-US"/>
        </w:rPr>
      </w:pPr>
      <w:r w:rsidRPr="001C2EFC">
        <w:rPr>
          <w:rFonts w:ascii="Palatino Linotype" w:hAnsi="Palatino Linotype" w:eastAsia="Calibri" w:cs="Tahoma"/>
          <w:b/>
          <w:bCs/>
          <w:szCs w:val="22"/>
          <w:lang w:eastAsia="en-US"/>
        </w:rPr>
        <w:t xml:space="preserve">Partida: </w:t>
      </w:r>
      <w:r w:rsidRPr="001C2EFC">
        <w:rPr>
          <w:rFonts w:ascii="Palatino Linotype" w:hAnsi="Palatino Linotype" w:eastAsia="Calibri" w:cs="Tahoma"/>
          <w:szCs w:val="22"/>
          <w:lang w:eastAsia="en-US"/>
        </w:rPr>
        <w:t>Corresponde al nivel de agregación más específico en el cual se describen las expresiones concretas y detalladas de los bienes y servicios que se adquieren</w:t>
      </w:r>
      <w:r>
        <w:rPr>
          <w:rFonts w:ascii="Palatino Linotype" w:hAnsi="Palatino Linotype" w:eastAsia="Calibri" w:cs="Tahoma"/>
          <w:szCs w:val="22"/>
          <w:lang w:eastAsia="en-US"/>
        </w:rPr>
        <w:t>, el cual se subdivide en:</w:t>
      </w:r>
    </w:p>
    <w:p w:rsidRPr="001C2EFC" w:rsidR="001C2EFC" w:rsidP="000A0C28" w:rsidRDefault="001C2EFC" w14:paraId="64B18337" w14:textId="327FC9B1">
      <w:pPr>
        <w:pStyle w:val="Prrafodelista"/>
        <w:numPr>
          <w:ilvl w:val="0"/>
          <w:numId w:val="23"/>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
          <w:szCs w:val="22"/>
          <w:lang w:eastAsia="en-US"/>
        </w:rPr>
        <w:lastRenderedPageBreak/>
        <w:t xml:space="preserve">Genérica: </w:t>
      </w:r>
      <w:r>
        <w:rPr>
          <w:rFonts w:ascii="Palatino Linotype" w:hAnsi="Palatino Linotype" w:eastAsia="Calibri" w:cs="Tahoma"/>
          <w:bCs/>
          <w:szCs w:val="22"/>
          <w:lang w:eastAsia="en-US"/>
        </w:rPr>
        <w:t>Se refiere al tercer dígito, el cual busca la armonización de todos los niveles de gobierno, y</w:t>
      </w:r>
    </w:p>
    <w:p w:rsidRPr="001C2EFC" w:rsidR="001C2EFC" w:rsidP="000A0C28" w:rsidRDefault="001C2EFC" w14:paraId="469AEAA6" w14:textId="77777777">
      <w:pPr>
        <w:pStyle w:val="Prrafodelista"/>
        <w:spacing w:line="360" w:lineRule="auto"/>
        <w:ind w:left="1440" w:right="-93"/>
        <w:jc w:val="both"/>
        <w:rPr>
          <w:rFonts w:ascii="Palatino Linotype" w:hAnsi="Palatino Linotype" w:eastAsia="Calibri" w:cs="Tahoma"/>
          <w:bCs/>
          <w:szCs w:val="22"/>
          <w:lang w:eastAsia="en-US"/>
        </w:rPr>
      </w:pPr>
    </w:p>
    <w:p w:rsidRPr="001C2EFC" w:rsidR="001C2EFC" w:rsidP="000A0C28" w:rsidRDefault="001C2EFC" w14:paraId="46A7B5B1" w14:textId="3DFB0510">
      <w:pPr>
        <w:pStyle w:val="Prrafodelista"/>
        <w:numPr>
          <w:ilvl w:val="0"/>
          <w:numId w:val="23"/>
        </w:numPr>
        <w:spacing w:line="360" w:lineRule="auto"/>
        <w:ind w:right="-93"/>
        <w:jc w:val="both"/>
        <w:rPr>
          <w:rFonts w:ascii="Palatino Linotype" w:hAnsi="Palatino Linotype" w:eastAsia="Calibri" w:cs="Tahoma"/>
          <w:bCs/>
          <w:szCs w:val="22"/>
          <w:lang w:eastAsia="en-US"/>
        </w:rPr>
      </w:pPr>
      <w:r>
        <w:rPr>
          <w:rFonts w:ascii="Palatino Linotype" w:hAnsi="Palatino Linotype" w:eastAsia="Calibri" w:cs="Tahoma"/>
          <w:b/>
          <w:szCs w:val="22"/>
          <w:lang w:eastAsia="en-US"/>
        </w:rPr>
        <w:t xml:space="preserve">Específica: </w:t>
      </w:r>
      <w:r>
        <w:rPr>
          <w:rFonts w:ascii="Palatino Linotype" w:hAnsi="Palatino Linotype" w:eastAsia="Calibri" w:cs="Tahoma"/>
          <w:bCs/>
          <w:szCs w:val="22"/>
          <w:lang w:eastAsia="en-US"/>
        </w:rPr>
        <w:t>Es el cuarto digito, mismo que permite a las unidades administrativas, generar su apertura, conservando la estructura básica, con el fin de mantener la armonización contable.</w:t>
      </w:r>
    </w:p>
    <w:p w:rsidR="00822C71" w:rsidP="000A0C28" w:rsidRDefault="00822C71" w14:paraId="56B21C48" w14:textId="77777777">
      <w:pPr>
        <w:spacing w:line="360" w:lineRule="auto"/>
        <w:jc w:val="both"/>
        <w:rPr>
          <w:rFonts w:ascii="Palatino Linotype" w:hAnsi="Palatino Linotype"/>
          <w:sz w:val="22"/>
          <w:szCs w:val="22"/>
        </w:rPr>
      </w:pPr>
    </w:p>
    <w:p w:rsidR="001C2EFC" w:rsidP="000A0C28" w:rsidRDefault="001C2EFC" w14:paraId="1A63F7C8" w14:textId="0F835C98">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Conforme a lo anterior, se logra advertir que la pretensión de la ahora Recurrente, es obtener el monto desglosado por capítulo, partida genérica y específica de los ejercicios fiscales mencionados.</w:t>
      </w:r>
    </w:p>
    <w:p w:rsidR="001C2EFC" w:rsidP="000A0C28" w:rsidRDefault="001C2EFC" w14:paraId="3D83F681" w14:textId="0A94910D">
      <w:pPr>
        <w:spacing w:line="360" w:lineRule="auto"/>
        <w:ind w:right="-93"/>
        <w:jc w:val="both"/>
        <w:rPr>
          <w:rFonts w:ascii="Palatino Linotype" w:hAnsi="Palatino Linotype" w:eastAsia="Calibri" w:cs="Tahoma"/>
          <w:bCs/>
          <w:sz w:val="22"/>
          <w:szCs w:val="22"/>
          <w:lang w:eastAsia="en-US"/>
        </w:rPr>
      </w:pPr>
    </w:p>
    <w:p w:rsidR="001C2EFC" w:rsidP="000A0C28" w:rsidRDefault="001C2EFC" w14:paraId="17D838D4"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Al respecto, el párrafo tercero del artículo 285, del Código Financiero del Estado de México y Municipios, que precisa que el Ayuntamiento es el encargado de aprobar el Presupuesto de Egresos del Municipio. </w:t>
      </w:r>
    </w:p>
    <w:p w:rsidR="001C2EFC" w:rsidP="000A0C28" w:rsidRDefault="001C2EFC" w14:paraId="5D08DEA7" w14:textId="77777777">
      <w:pPr>
        <w:spacing w:line="360" w:lineRule="auto"/>
        <w:ind w:right="-93"/>
        <w:jc w:val="both"/>
        <w:rPr>
          <w:rFonts w:ascii="Palatino Linotype" w:hAnsi="Palatino Linotype" w:eastAsia="Calibri" w:cs="Tahoma"/>
          <w:bCs/>
          <w:sz w:val="22"/>
          <w:szCs w:val="22"/>
          <w:lang w:eastAsia="en-US"/>
        </w:rPr>
      </w:pPr>
    </w:p>
    <w:p w:rsidR="001C2EFC" w:rsidP="000A0C28" w:rsidRDefault="001C2EFC" w14:paraId="38528B01" w14:textId="77777777">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En el mismo sentido, el artículo 31, fracción XIX, de la Ley Orgánica Municipal del Estado de México, establece que los Ayuntamientos serán los encargados de aprobar anualmente, el Presupuesto de Egresos, en base a los ingresos presupuestados para el ejercicio de corresponda; además de señalar la remuneración de todo tipo que corresponde a un empleo, cargo o comisión de cualquier naturaleza.</w:t>
      </w:r>
    </w:p>
    <w:p w:rsidR="001C2EFC" w:rsidP="000A0C28" w:rsidRDefault="001C2EFC" w14:paraId="51AB7323" w14:textId="77777777">
      <w:pPr>
        <w:spacing w:line="360" w:lineRule="auto"/>
        <w:ind w:right="-93"/>
        <w:jc w:val="both"/>
        <w:rPr>
          <w:rFonts w:ascii="Palatino Linotype" w:hAnsi="Palatino Linotype" w:eastAsia="Calibri" w:cs="Tahoma"/>
          <w:bCs/>
          <w:sz w:val="22"/>
          <w:szCs w:val="22"/>
          <w:lang w:eastAsia="en-US"/>
        </w:rPr>
      </w:pPr>
    </w:p>
    <w:p w:rsidRPr="00D1010C" w:rsidR="001C2EFC" w:rsidP="000A0C28" w:rsidRDefault="001C2EFC" w14:paraId="396CF462" w14:textId="77777777">
      <w:pPr>
        <w:spacing w:line="360" w:lineRule="auto"/>
        <w:ind w:right="-93"/>
        <w:jc w:val="both"/>
        <w:rPr>
          <w:rFonts w:ascii="Palatino Linotype" w:hAnsi="Palatino Linotype" w:eastAsia="Calibri" w:cs="Tahoma"/>
          <w:b/>
          <w:bCs/>
          <w:sz w:val="22"/>
          <w:szCs w:val="22"/>
          <w:lang w:eastAsia="en-US"/>
        </w:rPr>
      </w:pPr>
      <w:r>
        <w:rPr>
          <w:rFonts w:ascii="Palatino Linotype" w:hAnsi="Palatino Linotype" w:eastAsia="Calibri" w:cs="Tahoma"/>
          <w:bCs/>
          <w:sz w:val="22"/>
          <w:szCs w:val="22"/>
          <w:lang w:eastAsia="en-US"/>
        </w:rPr>
        <w:t>En ese orden de ideas, de conformidad con el artículo 100 y 101, fracción II, de dicho ordenamiento jurídico, el Presupuesto de Egresos, deberá contener las previsiones de gasto público y se conformará, entre otras cosas, por la</w:t>
      </w:r>
      <w:r>
        <w:rPr>
          <w:rFonts w:ascii="Palatino Linotype" w:hAnsi="Palatino Linotype" w:eastAsia="Calibri" w:cs="Tahoma"/>
          <w:b/>
          <w:bCs/>
          <w:sz w:val="22"/>
          <w:szCs w:val="22"/>
          <w:lang w:eastAsia="en-US"/>
        </w:rPr>
        <w:t xml:space="preserve"> estimación de los ingresos y gastos del ejercicio fiscal calendarizados.</w:t>
      </w:r>
    </w:p>
    <w:p w:rsidR="001C2EFC" w:rsidP="000A0C28" w:rsidRDefault="001C2EFC" w14:paraId="23E8384F" w14:textId="77777777">
      <w:pPr>
        <w:spacing w:line="360" w:lineRule="auto"/>
        <w:ind w:right="-93"/>
        <w:jc w:val="both"/>
        <w:rPr>
          <w:rFonts w:ascii="Palatino Linotype" w:hAnsi="Palatino Linotype" w:eastAsia="Calibri" w:cs="Tahoma"/>
          <w:bCs/>
          <w:sz w:val="22"/>
          <w:szCs w:val="22"/>
          <w:lang w:eastAsia="en-US"/>
        </w:rPr>
      </w:pPr>
    </w:p>
    <w:p w:rsidR="001C2EFC" w:rsidP="000A0C28" w:rsidRDefault="00677E2D" w14:paraId="008D5F91" w14:textId="709F95EC">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Además, el Glosario de Términos d</w:t>
      </w:r>
      <w:r w:rsidRPr="00015A4E">
        <w:rPr>
          <w:rFonts w:ascii="Palatino Linotype" w:hAnsi="Palatino Linotype" w:eastAsia="Calibri" w:cs="Tahoma"/>
          <w:bCs/>
          <w:sz w:val="22"/>
          <w:szCs w:val="22"/>
          <w:lang w:eastAsia="en-US"/>
        </w:rPr>
        <w:t>el Manual para la Planeación, Programación y Presupuesto de Egresos Municipal para el Ejerci</w:t>
      </w:r>
      <w:r>
        <w:rPr>
          <w:rFonts w:ascii="Palatino Linotype" w:hAnsi="Palatino Linotype" w:eastAsia="Calibri" w:cs="Tahoma"/>
          <w:bCs/>
          <w:sz w:val="22"/>
          <w:szCs w:val="22"/>
          <w:lang w:eastAsia="en-US"/>
        </w:rPr>
        <w:t xml:space="preserve">cio Fiscal, del </w:t>
      </w:r>
      <w:r w:rsidRPr="00015A4E">
        <w:rPr>
          <w:rFonts w:ascii="Palatino Linotype" w:hAnsi="Palatino Linotype" w:eastAsia="Calibri" w:cs="Tahoma"/>
          <w:bCs/>
          <w:sz w:val="22"/>
          <w:szCs w:val="22"/>
          <w:lang w:eastAsia="en-US"/>
        </w:rPr>
        <w:t>dos mil diecinueve</w:t>
      </w:r>
      <w:r>
        <w:rPr>
          <w:rFonts w:ascii="Palatino Linotype" w:hAnsi="Palatino Linotype" w:eastAsia="Calibri" w:cs="Tahoma"/>
          <w:bCs/>
          <w:sz w:val="22"/>
          <w:szCs w:val="22"/>
          <w:lang w:eastAsia="en-US"/>
        </w:rPr>
        <w:t xml:space="preserve"> y dos mil veinte, establece que el del </w:t>
      </w:r>
      <w:r w:rsidR="001C2EFC">
        <w:rPr>
          <w:rFonts w:ascii="Palatino Linotype" w:hAnsi="Palatino Linotype" w:eastAsia="Calibri" w:cs="Tahoma"/>
          <w:bCs/>
          <w:sz w:val="22"/>
          <w:szCs w:val="22"/>
          <w:lang w:eastAsia="en-US"/>
        </w:rPr>
        <w:t>Presupuesto es la estimación financiera anticipada de los ingresos y egresos del gobierno</w:t>
      </w:r>
      <w:r>
        <w:rPr>
          <w:rFonts w:ascii="Palatino Linotype" w:hAnsi="Palatino Linotype" w:eastAsia="Calibri" w:cs="Tahoma"/>
          <w:bCs/>
          <w:sz w:val="22"/>
          <w:szCs w:val="22"/>
          <w:lang w:eastAsia="en-US"/>
        </w:rPr>
        <w:t>; mientras que el presupuesto ejercido, corresponde al importe de las erogaciones realizadas, respaldadas por los documentos comprobatorios presentados, una vez autorizadas para su pago, con cargo al presupuesto autorizado.</w:t>
      </w:r>
    </w:p>
    <w:p w:rsidR="001C2EFC" w:rsidP="000A0C28" w:rsidRDefault="001C2EFC" w14:paraId="22194900" w14:textId="07234A2C">
      <w:pPr>
        <w:widowControl w:val="0"/>
        <w:spacing w:line="360" w:lineRule="auto"/>
        <w:jc w:val="both"/>
        <w:rPr>
          <w:rFonts w:ascii="Palatino Linotype" w:hAnsi="Palatino Linotype" w:cs="Tahoma"/>
          <w:sz w:val="22"/>
          <w:szCs w:val="22"/>
        </w:rPr>
      </w:pPr>
    </w:p>
    <w:p w:rsidR="00677E2D" w:rsidP="000A0C28" w:rsidRDefault="00677E2D" w14:paraId="6FE12F55" w14:textId="29AD49EB">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Conforme a lo anterior, se logra vislumbrar que la pretensión del ahora Recurrente es obtener, el documento donde conste el presupuesto ejercido y pagado de los ejercicios fiscales dos mil diecinueve y dos mil veinte, desglosado por capítulo, partida genérica y específica.</w:t>
      </w:r>
    </w:p>
    <w:p w:rsidR="00677E2D" w:rsidP="000A0C28" w:rsidRDefault="00677E2D" w14:paraId="77F98DD1" w14:textId="3BC275C6">
      <w:pPr>
        <w:widowControl w:val="0"/>
        <w:spacing w:line="360" w:lineRule="auto"/>
        <w:jc w:val="both"/>
        <w:rPr>
          <w:rFonts w:ascii="Palatino Linotype" w:hAnsi="Palatino Linotype" w:cs="Tahoma"/>
          <w:sz w:val="22"/>
          <w:szCs w:val="22"/>
        </w:rPr>
      </w:pPr>
    </w:p>
    <w:p w:rsidR="00EA37D3" w:rsidP="000A0C28" w:rsidRDefault="00677E2D" w14:paraId="6C67F08B" w14:textId="77777777">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Establecido lo anterior, se procede analizar si la respuesta proporcionada corresponde o no con lo solicitado por lo cabe recordar que el Sujeto Obligado </w:t>
      </w:r>
      <w:r w:rsidR="00EA37D3">
        <w:rPr>
          <w:rFonts w:ascii="Palatino Linotype" w:hAnsi="Palatino Linotype" w:cs="Tahoma"/>
          <w:sz w:val="22"/>
          <w:szCs w:val="22"/>
        </w:rPr>
        <w:t>proporcionó dos relaciones, que contienen el monto ejercido y pagado por capítulo del gasto y partida, tal como se muestra a continuación:</w:t>
      </w:r>
    </w:p>
    <w:p w:rsidR="00677E2D" w:rsidP="000A0C28" w:rsidRDefault="00677E2D" w14:paraId="2E2D07AB" w14:textId="0B5C3B9F">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 xml:space="preserve"> </w:t>
      </w:r>
    </w:p>
    <w:p w:rsidR="00677E2D" w:rsidP="000A0C28" w:rsidRDefault="00EA37D3" w14:paraId="6676453C" w14:textId="730C9545">
      <w:pPr>
        <w:widowControl w:val="0"/>
        <w:spacing w:line="360" w:lineRule="auto"/>
        <w:jc w:val="center"/>
        <w:rPr>
          <w:rFonts w:ascii="Palatino Linotype" w:hAnsi="Palatino Linotype" w:cs="Tahoma"/>
          <w:sz w:val="22"/>
          <w:szCs w:val="22"/>
        </w:rPr>
      </w:pPr>
      <w:r>
        <w:rPr>
          <w:noProof/>
          <w:lang w:eastAsia="es-MX"/>
        </w:rPr>
        <w:drawing>
          <wp:inline distT="0" distB="0" distL="0" distR="0" wp14:anchorId="23247CF9" wp14:editId="1CBA44B7">
            <wp:extent cx="4154805" cy="1238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3889" t="24528" r="12962" b="57900"/>
                    <a:stretch/>
                  </pic:blipFill>
                  <pic:spPr bwMode="auto">
                    <a:xfrm>
                      <a:off x="0" y="0"/>
                      <a:ext cx="4174277" cy="1244053"/>
                    </a:xfrm>
                    <a:prstGeom prst="rect">
                      <a:avLst/>
                    </a:prstGeom>
                    <a:ln>
                      <a:noFill/>
                    </a:ln>
                    <a:extLst>
                      <a:ext uri="{53640926-AAD7-44D8-BBD7-CCE9431645EC}">
                        <a14:shadowObscured xmlns:a14="http://schemas.microsoft.com/office/drawing/2010/main"/>
                      </a:ext>
                    </a:extLst>
                  </pic:spPr>
                </pic:pic>
              </a:graphicData>
            </a:graphic>
          </wp:inline>
        </w:drawing>
      </w:r>
    </w:p>
    <w:p w:rsidR="00AF2CA2" w:rsidP="000A0C28" w:rsidRDefault="00AF2CA2" w14:paraId="44C77246" w14:textId="77777777">
      <w:pPr>
        <w:widowControl w:val="0"/>
        <w:spacing w:line="360" w:lineRule="auto"/>
        <w:jc w:val="center"/>
        <w:rPr>
          <w:rFonts w:ascii="Palatino Linotype" w:hAnsi="Palatino Linotype" w:cs="Tahoma"/>
          <w:sz w:val="22"/>
          <w:szCs w:val="22"/>
        </w:rPr>
      </w:pPr>
    </w:p>
    <w:p w:rsidR="00677E2D" w:rsidP="000A0C28" w:rsidRDefault="00EA37D3" w14:paraId="737A30F4" w14:textId="14DCA96A">
      <w:pPr>
        <w:widowControl w:val="0"/>
        <w:spacing w:line="360" w:lineRule="auto"/>
        <w:jc w:val="center"/>
        <w:rPr>
          <w:rFonts w:ascii="Palatino Linotype" w:hAnsi="Palatino Linotype" w:cs="Tahoma"/>
          <w:sz w:val="22"/>
          <w:szCs w:val="22"/>
        </w:rPr>
      </w:pPr>
      <w:r>
        <w:rPr>
          <w:noProof/>
          <w:lang w:eastAsia="es-MX"/>
        </w:rPr>
        <w:drawing>
          <wp:inline distT="0" distB="0" distL="0" distR="0" wp14:anchorId="705C07DE" wp14:editId="6B889D6F">
            <wp:extent cx="4059554" cy="1304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101" t="24151" r="6012" b="53044"/>
                    <a:stretch/>
                  </pic:blipFill>
                  <pic:spPr bwMode="auto">
                    <a:xfrm>
                      <a:off x="0" y="0"/>
                      <a:ext cx="4079950" cy="1311481"/>
                    </a:xfrm>
                    <a:prstGeom prst="rect">
                      <a:avLst/>
                    </a:prstGeom>
                    <a:ln>
                      <a:noFill/>
                    </a:ln>
                    <a:extLst>
                      <a:ext uri="{53640926-AAD7-44D8-BBD7-CCE9431645EC}">
                        <a14:shadowObscured xmlns:a14="http://schemas.microsoft.com/office/drawing/2010/main"/>
                      </a:ext>
                    </a:extLst>
                  </pic:spPr>
                </pic:pic>
              </a:graphicData>
            </a:graphic>
          </wp:inline>
        </w:drawing>
      </w:r>
    </w:p>
    <w:p w:rsidR="00677E2D" w:rsidP="000A0C28" w:rsidRDefault="00677E2D" w14:paraId="090AC37E" w14:textId="7CFA6162">
      <w:pPr>
        <w:widowControl w:val="0"/>
        <w:spacing w:line="360" w:lineRule="auto"/>
        <w:jc w:val="both"/>
        <w:rPr>
          <w:rFonts w:ascii="Palatino Linotype" w:hAnsi="Palatino Linotype" w:cs="Tahoma"/>
          <w:sz w:val="22"/>
          <w:szCs w:val="22"/>
        </w:rPr>
      </w:pPr>
    </w:p>
    <w:p w:rsidR="00EC2ED1" w:rsidP="000A0C28" w:rsidRDefault="002A2DA1" w14:paraId="33C04868" w14:textId="424DBAAE">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En ese orden de ideas, de la revisión de las relaciones proporcionadas, se logra advertir que contienen la información del monto pagado y ejercido, por capítulo de gasto, subcapítulo, partida genérica y específica; sin embargo, este Instituto no logra advertir si corresponde a un ejercicio fiscal o ambos,</w:t>
      </w:r>
      <w:r w:rsidR="00EC2ED1">
        <w:rPr>
          <w:rFonts w:ascii="Palatino Linotype" w:hAnsi="Palatino Linotype" w:cs="Tahoma"/>
          <w:sz w:val="22"/>
          <w:szCs w:val="22"/>
        </w:rPr>
        <w:t xml:space="preserve"> esto es, no se logra establecer si corresponde a información del dos mil diecinueve o del dos mil veinte, o en su caso, de los dos año, supuesto que no atendería la solicitud de información, pues el Solicitante requirió la información desglosada por ejercicio fiscal.</w:t>
      </w:r>
    </w:p>
    <w:p w:rsidR="00EC2ED1" w:rsidP="000A0C28" w:rsidRDefault="00EC2ED1" w14:paraId="3AFF7A8E" w14:textId="760D6F27">
      <w:pPr>
        <w:widowControl w:val="0"/>
        <w:spacing w:line="360" w:lineRule="auto"/>
        <w:jc w:val="both"/>
        <w:rPr>
          <w:rFonts w:ascii="Palatino Linotype" w:hAnsi="Palatino Linotype" w:cs="Tahoma"/>
          <w:sz w:val="22"/>
          <w:szCs w:val="22"/>
        </w:rPr>
      </w:pPr>
    </w:p>
    <w:p w:rsidR="00EC2ED1" w:rsidP="000A0C28" w:rsidRDefault="0077619B" w14:paraId="7C6E15A3" w14:textId="4BCADA33">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En ese contexto, se logra vislumbrar que, si bien el Sujeto Obligado proporcionó información relacionada con lo solicitado, lo cierto es que no la proporciono con el nivel de desglose requerido por el ahora Recurrente, a saber, por ejercicio fiscal y, por lo tanto, no se puede dar por atendido el requerimiento de información.</w:t>
      </w:r>
    </w:p>
    <w:p w:rsidR="0077619B" w:rsidP="000A0C28" w:rsidRDefault="0077619B" w14:paraId="011AF25A" w14:textId="01D012D5">
      <w:pPr>
        <w:widowControl w:val="0"/>
        <w:spacing w:line="360" w:lineRule="auto"/>
        <w:jc w:val="both"/>
        <w:rPr>
          <w:rFonts w:ascii="Palatino Linotype" w:hAnsi="Palatino Linotype" w:cs="Tahoma"/>
          <w:sz w:val="22"/>
          <w:szCs w:val="22"/>
        </w:rPr>
      </w:pPr>
    </w:p>
    <w:p w:rsidRPr="007C59E4" w:rsidR="0058634B" w:rsidP="000A0C28" w:rsidRDefault="0077619B" w14:paraId="7067B1CB" w14:textId="2EBC3152">
      <w:pPr>
        <w:spacing w:line="360" w:lineRule="auto"/>
        <w:jc w:val="both"/>
        <w:rPr>
          <w:rFonts w:ascii="Palatino Linotype" w:hAnsi="Palatino Linotype" w:eastAsia="Calibri" w:cs="Tahoma"/>
          <w:bCs/>
          <w:sz w:val="22"/>
          <w:szCs w:val="22"/>
          <w:lang w:eastAsia="en-US"/>
        </w:rPr>
      </w:pPr>
      <w:r>
        <w:rPr>
          <w:rFonts w:ascii="Palatino Linotype" w:hAnsi="Palatino Linotype" w:cs="Tahoma"/>
          <w:sz w:val="22"/>
          <w:szCs w:val="22"/>
        </w:rPr>
        <w:t xml:space="preserve">Ahora bien, no pasa desapercibido para este Instituto </w:t>
      </w:r>
      <w:r w:rsidR="0058634B">
        <w:rPr>
          <w:rFonts w:ascii="Palatino Linotype" w:hAnsi="Palatino Linotype" w:cs="Tahoma"/>
          <w:sz w:val="22"/>
          <w:szCs w:val="22"/>
        </w:rPr>
        <w:t xml:space="preserve">que el Particular señaló que el documento no contenía membrete y firma de los servidores públicos; sobre el tema es necesario precisar, </w:t>
      </w:r>
      <w:r w:rsidR="0058634B">
        <w:rPr>
          <w:rFonts w:ascii="Palatino Linotype" w:hAnsi="Palatino Linotype" w:eastAsia="Calibri" w:cs="Tahoma"/>
          <w:bCs/>
          <w:sz w:val="22"/>
          <w:szCs w:val="22"/>
          <w:lang w:val="es-ES" w:eastAsia="en-US"/>
        </w:rPr>
        <w:t xml:space="preserve">que si bien los documentos solicitados no contenía los logos del Ayuntamiento, ni firma del trabajador gubernamental que lo emitió, no significa que carezca de validez, pues fue notificado a través del Sistema de Acceso a la Información Mexiquense (SAIMEX), medio establecido por este Instituto para atender las solicitudes de acceso a la información pública; situación que toma sustento, en el Criterio </w:t>
      </w:r>
      <w:r w:rsidRPr="007C59E4" w:rsidR="0058634B">
        <w:rPr>
          <w:rFonts w:ascii="Palatino Linotype" w:hAnsi="Palatino Linotype" w:eastAsia="Calibri" w:cs="Tahoma"/>
          <w:bCs/>
          <w:sz w:val="22"/>
          <w:szCs w:val="22"/>
          <w:lang w:eastAsia="en-US"/>
        </w:rPr>
        <w:t xml:space="preserve">07/09, emitido por el Pleno del entonces Instituto Federal de Acceso a la Información y Protección de Datos, el cual dispone lo siguiente: </w:t>
      </w:r>
    </w:p>
    <w:p w:rsidRPr="007C59E4" w:rsidR="0058634B" w:rsidP="000A0C28" w:rsidRDefault="0058634B" w14:paraId="551CB3A1" w14:textId="77777777">
      <w:pPr>
        <w:spacing w:line="360" w:lineRule="auto"/>
        <w:jc w:val="both"/>
        <w:rPr>
          <w:rFonts w:ascii="Palatino Linotype" w:hAnsi="Palatino Linotype" w:eastAsia="Calibri" w:cs="Tahoma"/>
          <w:bCs/>
          <w:sz w:val="22"/>
          <w:szCs w:val="22"/>
          <w:lang w:eastAsia="en-US"/>
        </w:rPr>
      </w:pPr>
    </w:p>
    <w:p w:rsidRPr="007C59E4" w:rsidR="0058634B" w:rsidP="000A0C28" w:rsidRDefault="0058634B" w14:paraId="4923FD22" w14:textId="77777777">
      <w:pPr>
        <w:spacing w:line="360" w:lineRule="auto"/>
        <w:ind w:left="567" w:right="567"/>
        <w:jc w:val="both"/>
        <w:rPr>
          <w:rFonts w:ascii="Palatino Linotype" w:hAnsi="Palatino Linotype" w:eastAsia="Calibri" w:cs="Tahoma"/>
          <w:bCs/>
          <w:i/>
          <w:iCs/>
          <w:lang w:eastAsia="en-US"/>
        </w:rPr>
      </w:pPr>
      <w:r w:rsidRPr="007C59E4">
        <w:rPr>
          <w:rFonts w:ascii="Palatino Linotype" w:hAnsi="Palatino Linotype" w:eastAsia="Calibri" w:cs="Tahoma"/>
          <w:bCs/>
          <w:i/>
          <w:iCs/>
          <w:lang w:eastAsia="en-US"/>
        </w:rPr>
        <w:t>“</w:t>
      </w:r>
      <w:r w:rsidRPr="007C59E4">
        <w:rPr>
          <w:rFonts w:ascii="Palatino Linotype" w:hAnsi="Palatino Linotype" w:eastAsia="Calibri" w:cs="Tahoma"/>
          <w:b/>
          <w:bCs/>
          <w:i/>
          <w:iCs/>
          <w:lang w:eastAsia="en-US"/>
        </w:rPr>
        <w:t xml:space="preserve">Los documentos sin firma o membrete emitidos y/o notificados por las Unidades de Enlace de las dependencias o entidades son válidos en el ámbito de la Ley Federal de Transparencia y Acceso a la Información Pública Gubernamental cuando se proporcionan </w:t>
      </w:r>
      <w:r w:rsidRPr="007C59E4">
        <w:rPr>
          <w:rFonts w:ascii="Palatino Linotype" w:hAnsi="Palatino Linotype" w:eastAsia="Calibri" w:cs="Tahoma"/>
          <w:b/>
          <w:bCs/>
          <w:i/>
          <w:iCs/>
          <w:lang w:eastAsia="en-US"/>
        </w:rPr>
        <w:lastRenderedPageBreak/>
        <w:t>a través del sistema Infomex.</w:t>
      </w:r>
      <w:r w:rsidRPr="007C59E4">
        <w:rPr>
          <w:rFonts w:ascii="Palatino Linotype" w:hAnsi="Palatino Linotype" w:eastAsia="Calibri" w:cs="Tahoma"/>
          <w:bCs/>
          <w:i/>
          <w:iCs/>
          <w:lang w:eastAsia="en-US"/>
        </w:rPr>
        <w:t xml:space="preserve"> La validez de las respuestas de las dependencias y entidades es intrínseca al uso del sistema Infomex, ya que al presentar el particular su solicitud por este medio electrónico, acepta que se le hagan las notificaciones por el mismo sistema, lo que incluye la respuesta. Lo anterior, de conformidad con lo señalado en el artículo 68, antepenúltimo párrafo del Reglamento de la Ley Federal de Transparencia y Acceso a la Información Pública Gubernamental, el cual establece que cuando el particular presente su solicitud de información por medios electrónicos a través del sistema que establezca el Instituto, se entenderá que acepta que las notificaciones, incluyendo la respuesta, le sean efectuadas por dicho sistema. </w:t>
      </w:r>
      <w:r w:rsidRPr="007C59E4">
        <w:rPr>
          <w:rFonts w:ascii="Palatino Linotype" w:hAnsi="Palatino Linotype" w:eastAsia="Calibri" w:cs="Tahoma"/>
          <w:b/>
          <w:bCs/>
          <w:i/>
          <w:iCs/>
          <w:lang w:eastAsia="en-US"/>
        </w:rPr>
        <w:t>Asimismo, la Ley Federal de Transparencia y Acceso a la Información Pública Gubernamental y demás marco normativo aplicable no establece la obligación de que las dependencias y entidades, al dar respuesta a una solicitud de acceso, deban emitirlas en papel membretado o firmado por servidor público alguno, toda vez que dicha respuesta, se entiende emitida y/o notificada por la Unidad de Enlace de la Dependencia o Entidad a la que el particular remitió su solicitud</w:t>
      </w:r>
      <w:r w:rsidRPr="007C59E4">
        <w:rPr>
          <w:rFonts w:ascii="Palatino Linotype" w:hAnsi="Palatino Linotype" w:eastAsia="Calibri" w:cs="Tahoma"/>
          <w:bCs/>
          <w:i/>
          <w:iCs/>
          <w:lang w:eastAsia="en-US"/>
        </w:rPr>
        <w:t>. Lo anterior, tiene fundamento en el artículo 41 de la Ley Federal de Transparencia y Acceso a la Información Pública Gubernamental.”</w:t>
      </w:r>
    </w:p>
    <w:p w:rsidRPr="007C59E4" w:rsidR="0058634B" w:rsidP="000A0C28" w:rsidRDefault="0058634B" w14:paraId="04B2CC6F" w14:textId="77777777">
      <w:pPr>
        <w:spacing w:line="360" w:lineRule="auto"/>
        <w:jc w:val="both"/>
        <w:rPr>
          <w:rFonts w:ascii="Palatino Linotype" w:hAnsi="Palatino Linotype" w:eastAsia="Calibri" w:cs="Tahoma"/>
          <w:bCs/>
          <w:sz w:val="22"/>
          <w:szCs w:val="22"/>
          <w:lang w:eastAsia="en-US"/>
        </w:rPr>
      </w:pPr>
    </w:p>
    <w:p w:rsidR="0058634B" w:rsidP="000A0C28" w:rsidRDefault="0058634B" w14:paraId="5A5971F3" w14:textId="77777777">
      <w:pPr>
        <w:spacing w:line="360" w:lineRule="auto"/>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Asimismo, es necesario traer a colación, el Criterio 07/19 emitido por el Instituto Nacional de Transparencia, Acceso a la Información y Protección de Datos Personales, que establece:</w:t>
      </w:r>
    </w:p>
    <w:p w:rsidR="0058634B" w:rsidP="000A0C28" w:rsidRDefault="0058634B" w14:paraId="347556E3" w14:textId="77777777">
      <w:pPr>
        <w:spacing w:line="360" w:lineRule="auto"/>
        <w:jc w:val="both"/>
        <w:rPr>
          <w:rFonts w:ascii="Palatino Linotype" w:hAnsi="Palatino Linotype" w:eastAsia="Calibri" w:cs="Tahoma"/>
          <w:bCs/>
          <w:sz w:val="22"/>
          <w:szCs w:val="22"/>
          <w:lang w:val="es-ES" w:eastAsia="en-US"/>
        </w:rPr>
      </w:pPr>
    </w:p>
    <w:p w:rsidRPr="007C59E4" w:rsidR="0058634B" w:rsidP="000A0C28" w:rsidRDefault="0058634B" w14:paraId="1493139D" w14:textId="77777777">
      <w:pPr>
        <w:spacing w:line="360" w:lineRule="auto"/>
        <w:ind w:left="567" w:right="567"/>
        <w:jc w:val="both"/>
        <w:rPr>
          <w:rFonts w:ascii="Palatino Linotype" w:hAnsi="Palatino Linotype" w:eastAsia="Calibri" w:cs="Tahoma"/>
          <w:bCs/>
          <w:i/>
          <w:iCs/>
          <w:lang w:eastAsia="en-US"/>
        </w:rPr>
      </w:pPr>
      <w:r>
        <w:rPr>
          <w:rFonts w:ascii="Palatino Linotype" w:hAnsi="Palatino Linotype" w:eastAsia="Calibri" w:cs="Tahoma"/>
          <w:b/>
          <w:bCs/>
          <w:i/>
          <w:iCs/>
          <w:lang w:eastAsia="en-US"/>
        </w:rPr>
        <w:t>“</w:t>
      </w:r>
      <w:r w:rsidRPr="007C59E4">
        <w:rPr>
          <w:rFonts w:ascii="Palatino Linotype" w:hAnsi="Palatino Linotype" w:eastAsia="Calibri" w:cs="Tahoma"/>
          <w:b/>
          <w:bCs/>
          <w:i/>
          <w:iCs/>
          <w:lang w:eastAsia="en-US"/>
        </w:rPr>
        <w:t xml:space="preserve">Documentos sin firma o membrete. </w:t>
      </w:r>
      <w:r w:rsidRPr="007C59E4">
        <w:rPr>
          <w:rFonts w:ascii="Palatino Linotype" w:hAnsi="Palatino Linotype" w:eastAsia="Calibri" w:cs="Tahoma"/>
          <w:bCs/>
          <w:i/>
          <w:iCs/>
          <w:lang w:eastAsia="en-US"/>
        </w:rPr>
        <w:t>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w:t>
      </w:r>
      <w:r>
        <w:rPr>
          <w:rFonts w:ascii="Palatino Linotype" w:hAnsi="Palatino Linotype" w:eastAsia="Calibri" w:cs="Tahoma"/>
          <w:bCs/>
          <w:i/>
          <w:iCs/>
          <w:lang w:eastAsia="en-US"/>
        </w:rPr>
        <w:t>”</w:t>
      </w:r>
    </w:p>
    <w:p w:rsidR="0058634B" w:rsidP="000A0C28" w:rsidRDefault="0058634B" w14:paraId="69643D02" w14:textId="77777777">
      <w:pPr>
        <w:spacing w:line="360" w:lineRule="auto"/>
        <w:jc w:val="both"/>
        <w:rPr>
          <w:rFonts w:ascii="Palatino Linotype" w:hAnsi="Palatino Linotype" w:eastAsia="Calibri" w:cs="Tahoma"/>
          <w:bCs/>
          <w:sz w:val="22"/>
          <w:szCs w:val="22"/>
          <w:lang w:val="es-ES" w:eastAsia="en-US"/>
        </w:rPr>
      </w:pPr>
    </w:p>
    <w:p w:rsidR="0058634B" w:rsidP="000A0C28" w:rsidRDefault="0058634B" w14:paraId="458560CD" w14:textId="18F8E1A4">
      <w:pPr>
        <w:spacing w:line="360" w:lineRule="auto"/>
        <w:jc w:val="both"/>
        <w:rPr>
          <w:rFonts w:ascii="Palatino Linotype" w:hAnsi="Palatino Linotype" w:eastAsia="Calibri" w:cs="Tahoma"/>
          <w:bCs/>
          <w:sz w:val="22"/>
          <w:szCs w:val="22"/>
          <w:lang w:val="es-ES" w:eastAsia="en-US"/>
        </w:rPr>
      </w:pPr>
      <w:r w:rsidRPr="007C59E4">
        <w:rPr>
          <w:rFonts w:ascii="Palatino Linotype" w:hAnsi="Palatino Linotype" w:eastAsia="Calibri" w:cs="Tahoma"/>
          <w:bCs/>
          <w:sz w:val="22"/>
          <w:szCs w:val="22"/>
          <w:lang w:val="es-ES" w:eastAsia="en-US"/>
        </w:rPr>
        <w:t>De</w:t>
      </w:r>
      <w:r>
        <w:rPr>
          <w:rFonts w:ascii="Palatino Linotype" w:hAnsi="Palatino Linotype" w:eastAsia="Calibri" w:cs="Tahoma"/>
          <w:bCs/>
          <w:sz w:val="22"/>
          <w:szCs w:val="22"/>
          <w:lang w:val="es-ES" w:eastAsia="en-US"/>
        </w:rPr>
        <w:t xml:space="preserve"> </w:t>
      </w:r>
      <w:r w:rsidRPr="007C59E4">
        <w:rPr>
          <w:rFonts w:ascii="Palatino Linotype" w:hAnsi="Palatino Linotype" w:eastAsia="Calibri" w:cs="Tahoma"/>
          <w:bCs/>
          <w:sz w:val="22"/>
          <w:szCs w:val="22"/>
          <w:lang w:val="es-ES" w:eastAsia="en-US"/>
        </w:rPr>
        <w:t>l</w:t>
      </w:r>
      <w:r>
        <w:rPr>
          <w:rFonts w:ascii="Palatino Linotype" w:hAnsi="Palatino Linotype" w:eastAsia="Calibri" w:cs="Tahoma"/>
          <w:bCs/>
          <w:sz w:val="22"/>
          <w:szCs w:val="22"/>
          <w:lang w:val="es-ES" w:eastAsia="en-US"/>
        </w:rPr>
        <w:t>os</w:t>
      </w:r>
      <w:r w:rsidRPr="007C59E4">
        <w:rPr>
          <w:rFonts w:ascii="Palatino Linotype" w:hAnsi="Palatino Linotype" w:eastAsia="Calibri" w:cs="Tahoma"/>
          <w:bCs/>
          <w:sz w:val="22"/>
          <w:szCs w:val="22"/>
          <w:lang w:val="es-ES" w:eastAsia="en-US"/>
        </w:rPr>
        <w:t xml:space="preserve"> Criterio</w:t>
      </w:r>
      <w:r>
        <w:rPr>
          <w:rFonts w:ascii="Palatino Linotype" w:hAnsi="Palatino Linotype" w:eastAsia="Calibri" w:cs="Tahoma"/>
          <w:bCs/>
          <w:sz w:val="22"/>
          <w:szCs w:val="22"/>
          <w:lang w:val="es-ES" w:eastAsia="en-US"/>
        </w:rPr>
        <w:t>s</w:t>
      </w:r>
      <w:r w:rsidRPr="007C59E4">
        <w:rPr>
          <w:rFonts w:ascii="Palatino Linotype" w:hAnsi="Palatino Linotype" w:eastAsia="Calibri" w:cs="Tahoma"/>
          <w:bCs/>
          <w:sz w:val="22"/>
          <w:szCs w:val="22"/>
          <w:lang w:val="es-ES" w:eastAsia="en-US"/>
        </w:rPr>
        <w:t xml:space="preserve"> citado</w:t>
      </w:r>
      <w:r>
        <w:rPr>
          <w:rFonts w:ascii="Palatino Linotype" w:hAnsi="Palatino Linotype" w:eastAsia="Calibri" w:cs="Tahoma"/>
          <w:bCs/>
          <w:sz w:val="22"/>
          <w:szCs w:val="22"/>
          <w:lang w:val="es-ES" w:eastAsia="en-US"/>
        </w:rPr>
        <w:t>s</w:t>
      </w:r>
      <w:r w:rsidRPr="007C59E4">
        <w:rPr>
          <w:rFonts w:ascii="Palatino Linotype" w:hAnsi="Palatino Linotype" w:eastAsia="Calibri" w:cs="Tahoma"/>
          <w:bCs/>
          <w:sz w:val="22"/>
          <w:szCs w:val="22"/>
          <w:lang w:val="es-ES" w:eastAsia="en-US"/>
        </w:rPr>
        <w:t xml:space="preserve">, se desprende que la validez de las respuestas de las dependencias y entidades es intrínseca al uso del sistema electrónico habilitado para la </w:t>
      </w:r>
      <w:r>
        <w:rPr>
          <w:rFonts w:ascii="Palatino Linotype" w:hAnsi="Palatino Linotype" w:eastAsia="Calibri" w:cs="Tahoma"/>
          <w:bCs/>
          <w:sz w:val="22"/>
          <w:szCs w:val="22"/>
          <w:lang w:val="es-ES" w:eastAsia="en-US"/>
        </w:rPr>
        <w:t>realización</w:t>
      </w:r>
      <w:r w:rsidRPr="007C59E4">
        <w:rPr>
          <w:rFonts w:ascii="Palatino Linotype" w:hAnsi="Palatino Linotype" w:eastAsia="Calibri" w:cs="Tahoma"/>
          <w:bCs/>
          <w:sz w:val="22"/>
          <w:szCs w:val="22"/>
          <w:lang w:val="es-ES" w:eastAsia="en-US"/>
        </w:rPr>
        <w:t xml:space="preserve"> de las solicitudes de información, ya que al presentar </w:t>
      </w:r>
      <w:r>
        <w:rPr>
          <w:rFonts w:ascii="Palatino Linotype" w:hAnsi="Palatino Linotype" w:eastAsia="Calibri" w:cs="Tahoma"/>
          <w:bCs/>
          <w:sz w:val="22"/>
          <w:szCs w:val="22"/>
          <w:lang w:val="es-ES" w:eastAsia="en-US"/>
        </w:rPr>
        <w:t>un P</w:t>
      </w:r>
      <w:r w:rsidRPr="007C59E4">
        <w:rPr>
          <w:rFonts w:ascii="Palatino Linotype" w:hAnsi="Palatino Linotype" w:eastAsia="Calibri" w:cs="Tahoma"/>
          <w:bCs/>
          <w:sz w:val="22"/>
          <w:szCs w:val="22"/>
          <w:lang w:val="es-ES" w:eastAsia="en-US"/>
        </w:rPr>
        <w:t xml:space="preserve">articular su solicitud por ese medio electrónico, acepta que se le hagan las notificaciones por el mismo sistema, </w:t>
      </w:r>
      <w:r>
        <w:rPr>
          <w:rFonts w:ascii="Palatino Linotype" w:hAnsi="Palatino Linotype" w:eastAsia="Calibri" w:cs="Tahoma"/>
          <w:bCs/>
          <w:sz w:val="22"/>
          <w:szCs w:val="22"/>
          <w:lang w:val="es-ES" w:eastAsia="en-US"/>
        </w:rPr>
        <w:t xml:space="preserve">que incluye </w:t>
      </w:r>
      <w:r w:rsidRPr="007C59E4">
        <w:rPr>
          <w:rFonts w:ascii="Palatino Linotype" w:hAnsi="Palatino Linotype" w:eastAsia="Calibri" w:cs="Tahoma"/>
          <w:bCs/>
          <w:sz w:val="22"/>
          <w:szCs w:val="22"/>
          <w:lang w:val="es-ES" w:eastAsia="en-US"/>
        </w:rPr>
        <w:t xml:space="preserve">la </w:t>
      </w:r>
      <w:r w:rsidRPr="007C59E4">
        <w:rPr>
          <w:rFonts w:ascii="Palatino Linotype" w:hAnsi="Palatino Linotype" w:eastAsia="Calibri" w:cs="Tahoma"/>
          <w:bCs/>
          <w:sz w:val="22"/>
          <w:szCs w:val="22"/>
          <w:lang w:val="es-ES" w:eastAsia="en-US"/>
        </w:rPr>
        <w:lastRenderedPageBreak/>
        <w:t xml:space="preserve">respuesta, </w:t>
      </w:r>
      <w:r w:rsidRPr="007C59E4">
        <w:rPr>
          <w:rFonts w:ascii="Palatino Linotype" w:hAnsi="Palatino Linotype" w:eastAsia="Calibri" w:cs="Tahoma"/>
          <w:b/>
          <w:sz w:val="22"/>
          <w:szCs w:val="22"/>
          <w:lang w:val="es-ES" w:eastAsia="en-US"/>
        </w:rPr>
        <w:t xml:space="preserve">lo que implica que </w:t>
      </w:r>
      <w:r>
        <w:rPr>
          <w:rFonts w:ascii="Palatino Linotype" w:hAnsi="Palatino Linotype" w:eastAsia="Calibri" w:cs="Tahoma"/>
          <w:b/>
          <w:sz w:val="22"/>
          <w:szCs w:val="22"/>
          <w:lang w:val="es-ES" w:eastAsia="en-US"/>
        </w:rPr>
        <w:t>los documentos</w:t>
      </w:r>
      <w:r w:rsidRPr="007C59E4">
        <w:rPr>
          <w:rFonts w:ascii="Palatino Linotype" w:hAnsi="Palatino Linotype" w:eastAsia="Calibri" w:cs="Tahoma"/>
          <w:b/>
          <w:sz w:val="22"/>
          <w:szCs w:val="22"/>
          <w:lang w:val="es-ES" w:eastAsia="en-US"/>
        </w:rPr>
        <w:t xml:space="preserve"> pueda</w:t>
      </w:r>
      <w:r>
        <w:rPr>
          <w:rFonts w:ascii="Palatino Linotype" w:hAnsi="Palatino Linotype" w:eastAsia="Calibri" w:cs="Tahoma"/>
          <w:b/>
          <w:sz w:val="22"/>
          <w:szCs w:val="22"/>
          <w:lang w:val="es-ES" w:eastAsia="en-US"/>
        </w:rPr>
        <w:t>n</w:t>
      </w:r>
      <w:r w:rsidRPr="007C59E4">
        <w:rPr>
          <w:rFonts w:ascii="Palatino Linotype" w:hAnsi="Palatino Linotype" w:eastAsia="Calibri" w:cs="Tahoma"/>
          <w:b/>
          <w:sz w:val="22"/>
          <w:szCs w:val="22"/>
          <w:lang w:val="es-ES" w:eastAsia="en-US"/>
        </w:rPr>
        <w:t xml:space="preserve"> enviarse sin membrete o firma autógrafa del servidor público que lo emitió</w:t>
      </w:r>
      <w:r w:rsidRPr="007C59E4">
        <w:rPr>
          <w:rFonts w:ascii="Palatino Linotype" w:hAnsi="Palatino Linotype" w:eastAsia="Calibri" w:cs="Tahoma"/>
          <w:bCs/>
          <w:sz w:val="22"/>
          <w:szCs w:val="22"/>
          <w:lang w:val="es-ES" w:eastAsia="en-US"/>
        </w:rPr>
        <w:t xml:space="preserve">, en virtud que la normatividad aplicable no establece la obligación de que las dependencias y entidades, al dar respuesta a una petición deban emitir necesariamente documentos firmados por servidor público alguno, toda vez que se entiende que la respuesta fue emitida por </w:t>
      </w:r>
      <w:r>
        <w:rPr>
          <w:rFonts w:ascii="Palatino Linotype" w:hAnsi="Palatino Linotype" w:eastAsia="Calibri" w:cs="Tahoma"/>
          <w:bCs/>
          <w:sz w:val="22"/>
          <w:szCs w:val="22"/>
          <w:lang w:val="es-ES" w:eastAsia="en-US"/>
        </w:rPr>
        <w:t>el S</w:t>
      </w:r>
      <w:r w:rsidRPr="007C59E4">
        <w:rPr>
          <w:rFonts w:ascii="Palatino Linotype" w:hAnsi="Palatino Linotype" w:eastAsia="Calibri" w:cs="Tahoma"/>
          <w:bCs/>
          <w:sz w:val="22"/>
          <w:szCs w:val="22"/>
          <w:lang w:val="es-ES" w:eastAsia="en-US"/>
        </w:rPr>
        <w:t xml:space="preserve">ujeto </w:t>
      </w:r>
      <w:r>
        <w:rPr>
          <w:rFonts w:ascii="Palatino Linotype" w:hAnsi="Palatino Linotype" w:eastAsia="Calibri" w:cs="Tahoma"/>
          <w:bCs/>
          <w:sz w:val="22"/>
          <w:szCs w:val="22"/>
          <w:lang w:val="es-ES" w:eastAsia="en-US"/>
        </w:rPr>
        <w:t>O</w:t>
      </w:r>
      <w:r w:rsidRPr="007C59E4">
        <w:rPr>
          <w:rFonts w:ascii="Palatino Linotype" w:hAnsi="Palatino Linotype" w:eastAsia="Calibri" w:cs="Tahoma"/>
          <w:bCs/>
          <w:sz w:val="22"/>
          <w:szCs w:val="22"/>
          <w:lang w:val="es-ES" w:eastAsia="en-US"/>
        </w:rPr>
        <w:t>bligado a la que el peticionario remitió requerimiento.</w:t>
      </w:r>
    </w:p>
    <w:p w:rsidR="0058634B" w:rsidP="000A0C28" w:rsidRDefault="0058634B" w14:paraId="28DF619B" w14:textId="77777777">
      <w:pPr>
        <w:spacing w:line="360" w:lineRule="auto"/>
        <w:jc w:val="both"/>
        <w:rPr>
          <w:rFonts w:ascii="Palatino Linotype" w:hAnsi="Palatino Linotype" w:eastAsia="Calibri" w:cs="Tahoma"/>
          <w:bCs/>
          <w:sz w:val="22"/>
          <w:szCs w:val="22"/>
          <w:lang w:val="es-ES" w:eastAsia="en-US"/>
        </w:rPr>
      </w:pPr>
    </w:p>
    <w:p w:rsidR="0058634B" w:rsidP="000A0C28" w:rsidRDefault="0058634B" w14:paraId="1CB03594" w14:textId="2DED5644">
      <w:pPr>
        <w:spacing w:line="360" w:lineRule="auto"/>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 xml:space="preserve">Conforme a lo anterior, el agravio resulta </w:t>
      </w:r>
      <w:r>
        <w:rPr>
          <w:rFonts w:ascii="Palatino Linotype" w:hAnsi="Palatino Linotype" w:eastAsia="Calibri" w:cs="Tahoma"/>
          <w:b/>
          <w:sz w:val="22"/>
          <w:szCs w:val="22"/>
          <w:lang w:val="es-ES" w:eastAsia="en-US"/>
        </w:rPr>
        <w:t xml:space="preserve">PARCIALMENTE FUNDADO, </w:t>
      </w:r>
      <w:r>
        <w:rPr>
          <w:rFonts w:ascii="Palatino Linotype" w:hAnsi="Palatino Linotype" w:eastAsia="Calibri" w:cs="Tahoma"/>
          <w:bCs/>
          <w:sz w:val="22"/>
          <w:szCs w:val="22"/>
          <w:lang w:val="es-ES" w:eastAsia="en-US"/>
        </w:rPr>
        <w:t>pues si bien, es valido entregar documentos sin membre y firma, lo cierto es, que la información proporcionada no atiende la solicitud de información, pues no esta con el nivel de desglose requerido.</w:t>
      </w:r>
    </w:p>
    <w:p w:rsidR="0058634B" w:rsidP="000A0C28" w:rsidRDefault="0058634B" w14:paraId="05132E05" w14:textId="4BD93BF3">
      <w:pPr>
        <w:spacing w:line="360" w:lineRule="auto"/>
        <w:jc w:val="both"/>
        <w:rPr>
          <w:rFonts w:ascii="Palatino Linotype" w:hAnsi="Palatino Linotype" w:eastAsia="Calibri" w:cs="Tahoma"/>
          <w:bCs/>
          <w:sz w:val="22"/>
          <w:szCs w:val="22"/>
          <w:lang w:val="es-ES" w:eastAsia="en-US"/>
        </w:rPr>
      </w:pPr>
    </w:p>
    <w:p w:rsidRPr="0058634B" w:rsidR="0058634B" w:rsidP="000A0C28" w:rsidRDefault="0058634B" w14:paraId="67DDB3B7" w14:textId="2D9E6532">
      <w:pPr>
        <w:spacing w:line="360" w:lineRule="auto"/>
        <w:jc w:val="both"/>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t xml:space="preserve">Ahora bien, respecto al documento que pudiera dar cuenta de lo peticionado, se trae a colación la Guía Metodológica para el Seguimiento y Evaluación del Plan de Desarrollo Municipal Vigente, </w:t>
      </w:r>
      <w:r w:rsidR="009C1F72">
        <w:rPr>
          <w:rFonts w:ascii="Palatino Linotype" w:hAnsi="Palatino Linotype" w:eastAsia="Calibri" w:cs="Tahoma"/>
          <w:bCs/>
          <w:sz w:val="22"/>
          <w:szCs w:val="22"/>
          <w:lang w:val="es-ES" w:eastAsia="en-US"/>
        </w:rPr>
        <w:t xml:space="preserve">establece que los entes municipales deben presentar un informe mensual dentro de los veinte días posteriores al término del mes correspondiente, conformado entre otros formatos por el </w:t>
      </w:r>
      <w:r>
        <w:rPr>
          <w:rFonts w:ascii="Palatino Linotype" w:hAnsi="Palatino Linotype" w:eastAsia="Calibri" w:cs="Tahoma"/>
          <w:bCs/>
          <w:sz w:val="22"/>
          <w:szCs w:val="22"/>
          <w:lang w:val="es-ES" w:eastAsia="en-US"/>
        </w:rPr>
        <w:t>PbRM 10a, denominado Avance Presupuestal de Egresos Detallado,</w:t>
      </w:r>
      <w:r w:rsidR="009C1F72">
        <w:rPr>
          <w:rFonts w:ascii="Palatino Linotype" w:hAnsi="Palatino Linotype" w:eastAsia="Calibri" w:cs="Tahoma"/>
          <w:bCs/>
          <w:sz w:val="22"/>
          <w:szCs w:val="22"/>
          <w:lang w:val="es-ES" w:eastAsia="en-US"/>
        </w:rPr>
        <w:t xml:space="preserve"> que tiene como fin dar a conocer el avance presupuestal de los egresos de forma completa, por lo que, permite visualizar el avance del presupuesto anual (pues incluye las ampliaciones, reducciones y modificaciones, además del monto pagado, devengado y comprometido), así como, el presupuesto (autorizado y ejercido).</w:t>
      </w:r>
    </w:p>
    <w:p w:rsidRPr="0077619B" w:rsidR="0077619B" w:rsidP="000A0C28" w:rsidRDefault="0077619B" w14:paraId="266F2855" w14:textId="2F042012">
      <w:pPr>
        <w:widowControl w:val="0"/>
        <w:spacing w:line="360" w:lineRule="auto"/>
        <w:jc w:val="both"/>
        <w:rPr>
          <w:rFonts w:ascii="Palatino Linotype" w:hAnsi="Palatino Linotype" w:cs="Tahoma"/>
          <w:b/>
          <w:bCs/>
          <w:sz w:val="22"/>
          <w:szCs w:val="22"/>
        </w:rPr>
      </w:pPr>
    </w:p>
    <w:p w:rsidR="00677E2D" w:rsidP="000A0C28" w:rsidRDefault="00062408" w14:paraId="462CCB52" w14:textId="28F92C0B">
      <w:pPr>
        <w:widowControl w:val="0"/>
        <w:spacing w:line="360" w:lineRule="auto"/>
        <w:jc w:val="both"/>
        <w:rPr>
          <w:rFonts w:ascii="Palatino Linotype" w:hAnsi="Palatino Linotype" w:cs="Tahoma"/>
          <w:sz w:val="22"/>
          <w:szCs w:val="22"/>
        </w:rPr>
      </w:pPr>
      <w:r>
        <w:rPr>
          <w:rFonts w:ascii="Palatino Linotype" w:hAnsi="Palatino Linotype" w:cs="Tahoma"/>
          <w:sz w:val="22"/>
          <w:szCs w:val="22"/>
        </w:rPr>
        <w:t xml:space="preserve">Además, se localizo el Estado Analítico del Ejercicio del Presupuesto de Egresos Clasificación por Objeto del Gasto (Capítulo y Concepto), del primero de enero al treinta y uno de diciembre de dos mil diecinueve (consultado el quince de abril de dos mil veintiuno, a las trece horas, en la liga electrónica </w:t>
      </w:r>
      <w:hyperlink w:history="1" r:id="rId10">
        <w:r w:rsidRPr="00972894">
          <w:rPr>
            <w:rStyle w:val="Hipervnculo"/>
            <w:rFonts w:ascii="Palatino Linotype" w:hAnsi="Palatino Linotype" w:cs="Tahoma"/>
            <w:sz w:val="22"/>
            <w:szCs w:val="22"/>
          </w:rPr>
          <w:t>https://gobiernodetejupilco.mx/wp-content/uploads/2020/09/2.-ESTADO-</w:t>
        </w:r>
        <w:r w:rsidRPr="00972894">
          <w:rPr>
            <w:rStyle w:val="Hipervnculo"/>
            <w:rFonts w:ascii="Palatino Linotype" w:hAnsi="Palatino Linotype" w:cs="Tahoma"/>
            <w:sz w:val="22"/>
            <w:szCs w:val="22"/>
          </w:rPr>
          <w:lastRenderedPageBreak/>
          <w:t>ANAL%C3%8DTICO-DEL-EJERCICIO-DEL-PRESUPUESTO-DE-EGRESOS-CLASIFICACI%C3%93N-POR-OBJETO-DEL-GASTO-CAP%C3%8DTULO-Y-CONCEPTO.pdf</w:t>
        </w:r>
      </w:hyperlink>
      <w:r>
        <w:rPr>
          <w:rFonts w:ascii="Palatino Linotype" w:hAnsi="Palatino Linotype" w:cs="Tahoma"/>
          <w:sz w:val="22"/>
          <w:szCs w:val="22"/>
        </w:rPr>
        <w:t>), de la cual se logra advertir el monto pagado y ejercido, por el Sujeto Obligado, por Capítulo, Concepto, Partida General y Específica, se muestra un extracto a continuación:</w:t>
      </w:r>
    </w:p>
    <w:p w:rsidR="00062408" w:rsidP="000A0C28" w:rsidRDefault="00062408" w14:paraId="7A1B5E16" w14:textId="06F565C3">
      <w:pPr>
        <w:widowControl w:val="0"/>
        <w:spacing w:line="360" w:lineRule="auto"/>
        <w:jc w:val="both"/>
        <w:rPr>
          <w:rFonts w:ascii="Palatino Linotype" w:hAnsi="Palatino Linotype" w:cs="Tahoma"/>
          <w:sz w:val="22"/>
          <w:szCs w:val="22"/>
        </w:rPr>
      </w:pPr>
    </w:p>
    <w:p w:rsidR="00062408" w:rsidP="000A0C28" w:rsidRDefault="00062408" w14:paraId="0F4D8F62" w14:textId="36ED5CF6">
      <w:pPr>
        <w:widowControl w:val="0"/>
        <w:spacing w:line="360" w:lineRule="auto"/>
        <w:jc w:val="both"/>
        <w:rPr>
          <w:rFonts w:ascii="Palatino Linotype" w:hAnsi="Palatino Linotype" w:cs="Tahoma"/>
          <w:sz w:val="22"/>
          <w:szCs w:val="22"/>
        </w:rPr>
      </w:pPr>
      <w:r>
        <w:rPr>
          <w:noProof/>
        </w:rPr>
        <mc:AlternateContent>
          <mc:Choice Requires="wps">
            <w:drawing>
              <wp:anchor distT="0" distB="0" distL="114300" distR="114300" simplePos="0" relativeHeight="251659264" behindDoc="0" locked="0" layoutInCell="1" allowOverlap="1" wp14:anchorId="4B141305" wp14:editId="4DB09D85">
                <wp:simplePos x="0" y="0"/>
                <wp:positionH relativeFrom="column">
                  <wp:posOffset>4773295</wp:posOffset>
                </wp:positionH>
                <wp:positionV relativeFrom="paragraph">
                  <wp:posOffset>890905</wp:posOffset>
                </wp:positionV>
                <wp:extent cx="970915" cy="1250950"/>
                <wp:effectExtent l="19050" t="19050" r="19685" b="25400"/>
                <wp:wrapNone/>
                <wp:docPr id="7" name="Rectángulo 7"/>
                <wp:cNvGraphicFramePr/>
                <a:graphic xmlns:a="http://schemas.openxmlformats.org/drawingml/2006/main">
                  <a:graphicData uri="http://schemas.microsoft.com/office/word/2010/wordprocessingShape">
                    <wps:wsp>
                      <wps:cNvSpPr/>
                      <wps:spPr>
                        <a:xfrm>
                          <a:off x="0" y="0"/>
                          <a:ext cx="970915" cy="125095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7" style="position:absolute;margin-left:375.85pt;margin-top:70.15pt;width:76.45pt;height: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d0d0d [3069]" strokeweight="3pt" w14:anchorId="17EF7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"/>
            </w:pict>
          </mc:Fallback>
        </mc:AlternateContent>
      </w:r>
      <w:r>
        <w:rPr>
          <w:noProof/>
        </w:rPr>
        <w:drawing>
          <wp:inline distT="0" distB="0" distL="0" distR="0" wp14:anchorId="1893F20F" wp14:editId="36007BBB">
            <wp:extent cx="5742940" cy="21463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2146300"/>
                    </a:xfrm>
                    <a:prstGeom prst="rect">
                      <a:avLst/>
                    </a:prstGeom>
                  </pic:spPr>
                </pic:pic>
              </a:graphicData>
            </a:graphic>
          </wp:inline>
        </w:drawing>
      </w:r>
    </w:p>
    <w:p w:rsidR="001C2EFC" w:rsidP="000A0C28" w:rsidRDefault="001C2EFC" w14:paraId="3B32794B" w14:textId="77777777">
      <w:pPr>
        <w:widowControl w:val="0"/>
        <w:spacing w:line="360" w:lineRule="auto"/>
        <w:jc w:val="both"/>
        <w:rPr>
          <w:rFonts w:ascii="Palatino Linotype" w:hAnsi="Palatino Linotype" w:cs="Tahoma"/>
          <w:sz w:val="22"/>
          <w:szCs w:val="22"/>
        </w:rPr>
      </w:pPr>
    </w:p>
    <w:p w:rsidR="000A0C28" w:rsidP="000A0C28" w:rsidRDefault="00062408" w14:paraId="439F2E38" w14:textId="099F7F61">
      <w:pPr>
        <w:spacing w:line="360" w:lineRule="auto"/>
        <w:jc w:val="both"/>
        <w:rPr>
          <w:rFonts w:ascii="Palatino Linotype" w:hAnsi="Palatino Linotype" w:eastAsia="Calibri" w:cs="Tahoma"/>
          <w:iCs/>
          <w:sz w:val="22"/>
          <w:szCs w:val="22"/>
          <w:lang w:eastAsia="es-ES_tradnl"/>
        </w:rPr>
      </w:pPr>
      <w:r>
        <w:rPr>
          <w:rFonts w:ascii="Palatino Linotype" w:hAnsi="Palatino Linotype"/>
          <w:bCs/>
          <w:iCs/>
          <w:sz w:val="22"/>
          <w:szCs w:val="22"/>
        </w:rPr>
        <w:t xml:space="preserve">Conforme a lo anterior, se logra observar que el Ayuntamiento de Tejupilco, genera diversos documentos que pudieran dar cuenta de la información peticionada, por lo que, deberá proporcionar el que considere pertinente, tal como obre en sus archivos; dicha situación, conforme </w:t>
      </w:r>
      <w:r>
        <w:rPr>
          <w:rFonts w:ascii="Palatino Linotype" w:hAnsi="Palatino Linotype" w:eastAsia="Calibri" w:cs="Tahoma"/>
          <w:iCs/>
          <w:sz w:val="22"/>
          <w:szCs w:val="22"/>
          <w:lang w:eastAsia="es-ES_tradnl"/>
        </w:rPr>
        <w:t xml:space="preserve">a lo establecido en el </w:t>
      </w:r>
      <w:r w:rsidRPr="00DE0373">
        <w:rPr>
          <w:rFonts w:ascii="Palatino Linotype" w:hAnsi="Palatino Linotype" w:eastAsia="Calibri" w:cs="Tahoma"/>
          <w:iCs/>
          <w:sz w:val="22"/>
          <w:szCs w:val="22"/>
          <w:lang w:eastAsia="es-ES_tradnl"/>
        </w:rPr>
        <w:t>artículo 12 de la Ley de Transparencia y Acceso a la Información Pública del Estado de México y Municipios,</w:t>
      </w:r>
      <w:r>
        <w:rPr>
          <w:rFonts w:ascii="Palatino Linotype" w:hAnsi="Palatino Linotype" w:eastAsia="Calibri" w:cs="Tahoma"/>
          <w:iCs/>
          <w:sz w:val="22"/>
          <w:szCs w:val="22"/>
          <w:lang w:eastAsia="es-ES_tradnl"/>
        </w:rPr>
        <w:t xml:space="preserve"> que señala que</w:t>
      </w:r>
      <w:r w:rsidRPr="00DE0373">
        <w:rPr>
          <w:rFonts w:ascii="Palatino Linotype" w:hAnsi="Palatino Linotype" w:eastAsia="Calibri" w:cs="Tahoma"/>
          <w:iCs/>
          <w:sz w:val="22"/>
          <w:szCs w:val="22"/>
          <w:lang w:eastAsia="es-ES_tradnl"/>
        </w:rPr>
        <w:t xml:space="preserve"> los sujetos obligados sólo están constreñidos a proporcionar la información pública que obre en sus archivos, en el estado en que esta se encuentre</w:t>
      </w:r>
      <w:r w:rsidR="000A0C28">
        <w:rPr>
          <w:rFonts w:ascii="Palatino Linotype" w:hAnsi="Palatino Linotype" w:eastAsia="Calibri" w:cs="Tahoma"/>
          <w:iCs/>
          <w:sz w:val="22"/>
          <w:szCs w:val="22"/>
          <w:lang w:eastAsia="es-ES_tradnl"/>
        </w:rPr>
        <w:t>.</w:t>
      </w:r>
    </w:p>
    <w:p w:rsidR="000A0C28" w:rsidP="000A0C28" w:rsidRDefault="000A0C28" w14:paraId="46E663D6" w14:textId="77777777">
      <w:pPr>
        <w:spacing w:line="360" w:lineRule="auto"/>
        <w:jc w:val="both"/>
        <w:rPr>
          <w:rFonts w:ascii="Palatino Linotype" w:hAnsi="Palatino Linotype" w:eastAsia="Calibri" w:cs="Tahoma"/>
          <w:iCs/>
          <w:sz w:val="22"/>
          <w:szCs w:val="22"/>
          <w:lang w:eastAsia="es-ES_tradnl"/>
        </w:rPr>
      </w:pPr>
    </w:p>
    <w:p w:rsidRPr="00DE0373" w:rsidR="00062408" w:rsidP="000A0C28" w:rsidRDefault="000A0C28" w14:paraId="03341F90" w14:textId="42166847">
      <w:pPr>
        <w:spacing w:line="360" w:lineRule="auto"/>
        <w:jc w:val="both"/>
        <w:rPr>
          <w:rFonts w:ascii="Palatino Linotype" w:hAnsi="Palatino Linotype" w:eastAsia="Calibri" w:cs="Tahoma"/>
          <w:iCs/>
          <w:sz w:val="22"/>
          <w:szCs w:val="22"/>
          <w:lang w:eastAsia="es-ES_tradnl"/>
        </w:rPr>
      </w:pPr>
      <w:r>
        <w:rPr>
          <w:rFonts w:ascii="Palatino Linotype" w:hAnsi="Palatino Linotype" w:eastAsia="Calibri" w:cs="Tahoma"/>
          <w:iCs/>
          <w:sz w:val="22"/>
          <w:szCs w:val="22"/>
          <w:lang w:eastAsia="es-ES_tradnl"/>
        </w:rPr>
        <w:t>Conforme a lo anterior</w:t>
      </w:r>
      <w:r w:rsidRPr="00DE0373" w:rsidR="00062408">
        <w:rPr>
          <w:rFonts w:ascii="Palatino Linotype" w:hAnsi="Palatino Linotype" w:eastAsia="Calibri" w:cs="Tahoma"/>
          <w:iCs/>
          <w:sz w:val="22"/>
          <w:szCs w:val="22"/>
          <w:lang w:eastAsia="es-ES_tradnl"/>
        </w:rPr>
        <w:t>, la entrega no comprende el procesamiento de la misma, ni presentarla conforme al interés del Solicitante, además, que tampoco deberá generarla, resumirla, efectuar cálculos o practicar investigaciones.</w:t>
      </w:r>
    </w:p>
    <w:p w:rsidR="00062408" w:rsidP="000A0C28" w:rsidRDefault="00062408" w14:paraId="2D87F298" w14:textId="77777777">
      <w:pPr>
        <w:spacing w:line="360" w:lineRule="auto"/>
        <w:jc w:val="both"/>
        <w:rPr>
          <w:rFonts w:ascii="Palatino Linotype" w:hAnsi="Palatino Linotype" w:eastAsia="Calibri" w:cs="Tahoma"/>
          <w:iCs/>
          <w:sz w:val="22"/>
          <w:szCs w:val="22"/>
          <w:lang w:eastAsia="es-ES_tradnl"/>
        </w:rPr>
      </w:pPr>
      <w:r w:rsidRPr="00DE0373">
        <w:rPr>
          <w:rFonts w:ascii="Palatino Linotype" w:hAnsi="Palatino Linotype" w:eastAsia="Calibri" w:cs="Tahoma"/>
          <w:iCs/>
          <w:sz w:val="22"/>
          <w:szCs w:val="22"/>
          <w:lang w:eastAsia="es-ES_tradnl"/>
        </w:rPr>
        <w:lastRenderedPageBreak/>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Pr="00DE0373" w:rsidR="00062408" w:rsidP="000A0C28" w:rsidRDefault="00062408" w14:paraId="53726D02" w14:textId="77777777">
      <w:pPr>
        <w:spacing w:line="360" w:lineRule="auto"/>
        <w:jc w:val="both"/>
        <w:rPr>
          <w:rFonts w:ascii="Palatino Linotype" w:hAnsi="Palatino Linotype" w:eastAsia="Calibri" w:cs="Tahoma"/>
          <w:bCs/>
          <w:sz w:val="22"/>
          <w:szCs w:val="22"/>
          <w:lang w:eastAsia="en-US"/>
        </w:rPr>
      </w:pPr>
    </w:p>
    <w:p w:rsidR="00062408" w:rsidP="000A0C28" w:rsidRDefault="00062408" w14:paraId="67CCB5F9" w14:textId="30938335">
      <w:pPr>
        <w:spacing w:line="360" w:lineRule="auto"/>
        <w:jc w:val="both"/>
        <w:rPr>
          <w:rFonts w:ascii="Palatino Linotype" w:hAnsi="Palatino Linotype" w:cs="Tahoma"/>
          <w:iCs/>
          <w:sz w:val="22"/>
          <w:szCs w:val="22"/>
        </w:rPr>
      </w:pPr>
      <w:r w:rsidRPr="00DE0373">
        <w:rPr>
          <w:rFonts w:ascii="Palatino Linotype" w:hAnsi="Palatino Linotype" w:cs="Tahoma"/>
          <w:iCs/>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w:t>
      </w:r>
      <w:r>
        <w:rPr>
          <w:rFonts w:ascii="Palatino Linotype" w:hAnsi="Palatino Linotype" w:cs="Tahoma"/>
          <w:iCs/>
          <w:sz w:val="22"/>
          <w:szCs w:val="22"/>
        </w:rPr>
        <w:t xml:space="preserve">deberá entregar los documentos </w:t>
      </w:r>
      <w:r w:rsidR="00AF2CA2">
        <w:rPr>
          <w:rFonts w:ascii="Palatino Linotype" w:hAnsi="Palatino Linotype" w:cs="Tahoma"/>
          <w:iCs/>
          <w:sz w:val="22"/>
          <w:szCs w:val="22"/>
        </w:rPr>
        <w:t>que den cuenta den cuenta del presupuesto pagado y ejercido, desglosado por ejercicio fiscal.</w:t>
      </w:r>
    </w:p>
    <w:p w:rsidR="00AF2CA2" w:rsidP="000A0C28" w:rsidRDefault="00AF2CA2" w14:paraId="261D52CF" w14:textId="4DFE9EC6">
      <w:pPr>
        <w:spacing w:line="360" w:lineRule="auto"/>
        <w:jc w:val="both"/>
        <w:rPr>
          <w:rFonts w:ascii="Palatino Linotype" w:hAnsi="Palatino Linotype" w:cs="Tahoma"/>
          <w:iCs/>
          <w:sz w:val="22"/>
          <w:szCs w:val="22"/>
        </w:rPr>
      </w:pPr>
    </w:p>
    <w:p w:rsidRPr="00EF4907" w:rsidR="00CA35E0" w:rsidP="000A0C28" w:rsidRDefault="00AF2CA2" w14:paraId="7B7880F0" w14:textId="7282CCC8">
      <w:pPr>
        <w:spacing w:line="360" w:lineRule="auto"/>
        <w:jc w:val="both"/>
        <w:rPr>
          <w:rFonts w:ascii="Palatino Linotype" w:hAnsi="Palatino Linotype"/>
          <w:bCs/>
          <w:sz w:val="22"/>
          <w:szCs w:val="22"/>
          <w:lang w:val="es-ES"/>
        </w:rPr>
      </w:pPr>
      <w:r>
        <w:rPr>
          <w:rFonts w:ascii="Palatino Linotype" w:hAnsi="Palatino Linotype" w:cs="Tahoma"/>
          <w:iCs/>
          <w:sz w:val="22"/>
          <w:szCs w:val="22"/>
        </w:rPr>
        <w:t xml:space="preserve">Para tal circunstancia, previamente el Sujeto Obligado deberá realizar una indagación en sus archivos; </w:t>
      </w:r>
      <w:r w:rsidRPr="00EF4907" w:rsidR="00CA35E0">
        <w:rPr>
          <w:rFonts w:ascii="Palatino Linotype" w:hAnsi="Palatino Linotype"/>
          <w:bCs/>
          <w:sz w:val="22"/>
          <w:szCs w:val="22"/>
          <w:lang w:val="es-ES"/>
        </w:rPr>
        <w:t xml:space="preserve">por lo que es oportuno </w:t>
      </w:r>
      <w:r w:rsidRPr="00EF4907" w:rsidR="00CA35E0">
        <w:rPr>
          <w:rFonts w:ascii="Palatino Linotype" w:hAnsi="Palatino Linotype"/>
          <w:bCs/>
          <w:sz w:val="22"/>
          <w:szCs w:val="22"/>
        </w:rPr>
        <w:t xml:space="preserve">hacer referencia al </w:t>
      </w:r>
      <w:r w:rsidRPr="00EF4907" w:rsidR="00CA35E0">
        <w:rPr>
          <w:rFonts w:ascii="Palatino Linotype" w:hAnsi="Palatino Linotype"/>
          <w:b/>
          <w:bCs/>
          <w:sz w:val="22"/>
          <w:szCs w:val="22"/>
        </w:rPr>
        <w:t>procedimiento de búsqueda que deben de seguir los Sujetos Obligados para localizar la información</w:t>
      </w:r>
      <w:r w:rsidRPr="00EF4907" w:rsidR="00CA35E0">
        <w:rPr>
          <w:rFonts w:ascii="Palatino Linotype" w:hAnsi="Palatino Linotype"/>
          <w:bCs/>
          <w:sz w:val="22"/>
          <w:szCs w:val="22"/>
        </w:rPr>
        <w:t xml:space="preserve">, el cual se encuentra previsto </w:t>
      </w:r>
      <w:r>
        <w:rPr>
          <w:rFonts w:ascii="Palatino Linotype" w:hAnsi="Palatino Linotype"/>
          <w:bCs/>
          <w:sz w:val="22"/>
          <w:szCs w:val="22"/>
        </w:rPr>
        <w:t>en el artículo</w:t>
      </w:r>
      <w:r w:rsidRPr="00EF4907" w:rsidR="00CA35E0">
        <w:rPr>
          <w:rFonts w:ascii="Palatino Linotype" w:hAnsi="Palatino Linotype"/>
          <w:bCs/>
          <w:sz w:val="22"/>
          <w:szCs w:val="22"/>
        </w:rPr>
        <w:t xml:space="preserve"> 162 de la Ley de Transparencia y Acceso a la Información Pública del Estado de México y Municipios</w:t>
      </w:r>
      <w:r>
        <w:rPr>
          <w:rFonts w:ascii="Palatino Linotype" w:hAnsi="Palatino Linotype"/>
          <w:bCs/>
          <w:sz w:val="22"/>
          <w:szCs w:val="22"/>
        </w:rPr>
        <w:t>, que establece que la</w:t>
      </w:r>
      <w:r w:rsidRPr="00EF4907" w:rsidR="00CA35E0">
        <w:rPr>
          <w:rFonts w:ascii="Palatino Linotype" w:hAnsi="Palatino Linotype"/>
          <w:bCs/>
          <w:sz w:val="22"/>
          <w:szCs w:val="22"/>
          <w:lang w:val="es-ES"/>
        </w:rPr>
        <w:t>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CA35E0" w:rsidP="000A0C28" w:rsidRDefault="00CA35E0" w14:paraId="3BB9CA22" w14:textId="618C44C1">
      <w:pPr>
        <w:widowControl w:val="0"/>
        <w:spacing w:line="360" w:lineRule="auto"/>
        <w:jc w:val="both"/>
        <w:rPr>
          <w:rFonts w:ascii="Palatino Linotype" w:hAnsi="Palatino Linotype" w:cs="Tahoma"/>
          <w:sz w:val="22"/>
          <w:szCs w:val="22"/>
        </w:rPr>
      </w:pPr>
    </w:p>
    <w:p w:rsidR="00CA35E0" w:rsidP="000A0C28" w:rsidRDefault="00CA35E0" w14:paraId="68AB9EC9" w14:textId="5C038294">
      <w:pPr>
        <w:widowControl w:val="0"/>
        <w:spacing w:line="360" w:lineRule="auto"/>
        <w:jc w:val="both"/>
        <w:rPr>
          <w:rFonts w:ascii="Palatino Linotype" w:hAnsi="Palatino Linotype"/>
          <w:bCs/>
          <w:sz w:val="22"/>
          <w:szCs w:val="22"/>
        </w:rPr>
      </w:pPr>
      <w:r w:rsidRPr="00747A96">
        <w:rPr>
          <w:rFonts w:ascii="Palatino Linotype" w:hAnsi="Palatino Linotype"/>
          <w:bCs/>
          <w:sz w:val="22"/>
          <w:szCs w:val="22"/>
        </w:rPr>
        <w:t xml:space="preserve">Atendiendo a lo dispuesto </w:t>
      </w:r>
      <w:r w:rsidR="00AF2CA2">
        <w:rPr>
          <w:rFonts w:ascii="Palatino Linotype" w:hAnsi="Palatino Linotype"/>
          <w:bCs/>
          <w:sz w:val="22"/>
          <w:szCs w:val="22"/>
        </w:rPr>
        <w:t>en el precepto legal</w:t>
      </w:r>
      <w:r w:rsidRPr="00747A96">
        <w:rPr>
          <w:rFonts w:ascii="Palatino Linotype" w:hAnsi="Palatino Linotype"/>
          <w:bCs/>
          <w:sz w:val="22"/>
          <w:szCs w:val="22"/>
        </w:rPr>
        <w:t xml:space="preserve"> de referencia, a efecto de determinar </w:t>
      </w:r>
      <w:r w:rsidR="00AF2CA2">
        <w:rPr>
          <w:rFonts w:ascii="Palatino Linotype" w:hAnsi="Palatino Linotype"/>
          <w:bCs/>
          <w:sz w:val="22"/>
          <w:szCs w:val="22"/>
        </w:rPr>
        <w:t>el área competente para conocer del requerimiento de información</w:t>
      </w:r>
      <w:r w:rsidRPr="00747A96">
        <w:rPr>
          <w:rFonts w:ascii="Palatino Linotype" w:hAnsi="Palatino Linotype"/>
          <w:bCs/>
          <w:sz w:val="22"/>
          <w:szCs w:val="22"/>
        </w:rPr>
        <w:t>, es necesario</w:t>
      </w:r>
      <w:r>
        <w:rPr>
          <w:rFonts w:ascii="Palatino Linotype" w:hAnsi="Palatino Linotype"/>
          <w:bCs/>
          <w:sz w:val="22"/>
          <w:szCs w:val="22"/>
        </w:rPr>
        <w:t xml:space="preserve"> traer a colación el </w:t>
      </w:r>
      <w:r w:rsidR="007E781F">
        <w:rPr>
          <w:rFonts w:ascii="Palatino Linotype" w:hAnsi="Palatino Linotype"/>
          <w:bCs/>
          <w:sz w:val="22"/>
          <w:szCs w:val="22"/>
        </w:rPr>
        <w:t>artículo 67</w:t>
      </w:r>
      <w:r w:rsidR="00EA0F11">
        <w:rPr>
          <w:rFonts w:ascii="Palatino Linotype" w:hAnsi="Palatino Linotype"/>
          <w:bCs/>
          <w:sz w:val="22"/>
          <w:szCs w:val="22"/>
        </w:rPr>
        <w:t xml:space="preserve"> del </w:t>
      </w:r>
      <w:r>
        <w:rPr>
          <w:rFonts w:ascii="Palatino Linotype" w:hAnsi="Palatino Linotype"/>
          <w:bCs/>
          <w:sz w:val="22"/>
          <w:szCs w:val="22"/>
        </w:rPr>
        <w:t xml:space="preserve">Bando Municipal de </w:t>
      </w:r>
      <w:r w:rsidR="007E781F">
        <w:rPr>
          <w:rFonts w:ascii="Palatino Linotype" w:hAnsi="Palatino Linotype"/>
          <w:bCs/>
          <w:sz w:val="22"/>
          <w:szCs w:val="22"/>
        </w:rPr>
        <w:t>Tejupilco</w:t>
      </w:r>
      <w:r w:rsidR="00AF2CA2">
        <w:rPr>
          <w:rFonts w:ascii="Palatino Linotype" w:hAnsi="Palatino Linotype"/>
          <w:bCs/>
          <w:sz w:val="22"/>
          <w:szCs w:val="22"/>
        </w:rPr>
        <w:t>, dos mil veinte</w:t>
      </w:r>
      <w:r>
        <w:rPr>
          <w:rFonts w:ascii="Palatino Linotype" w:hAnsi="Palatino Linotype"/>
          <w:bCs/>
          <w:sz w:val="22"/>
          <w:szCs w:val="22"/>
        </w:rPr>
        <w:t xml:space="preserve">, que precisa </w:t>
      </w:r>
      <w:r w:rsidR="00EA0F11">
        <w:rPr>
          <w:rFonts w:ascii="Palatino Linotype" w:hAnsi="Palatino Linotype"/>
          <w:bCs/>
          <w:sz w:val="22"/>
          <w:szCs w:val="22"/>
        </w:rPr>
        <w:t xml:space="preserve">que el Sujeto Obligado cuenta con diversas unidades administrativas para el ejercicio de sus funciones, </w:t>
      </w:r>
      <w:r w:rsidR="00EA0F11">
        <w:rPr>
          <w:rFonts w:ascii="Palatino Linotype" w:hAnsi="Palatino Linotype"/>
          <w:bCs/>
          <w:sz w:val="22"/>
          <w:szCs w:val="22"/>
        </w:rPr>
        <w:lastRenderedPageBreak/>
        <w:t xml:space="preserve">entre las cuales se encuentran la Tesorería Municipal, </w:t>
      </w:r>
      <w:r w:rsidR="00AF2CA2">
        <w:rPr>
          <w:rFonts w:ascii="Palatino Linotype" w:hAnsi="Palatino Linotype"/>
          <w:bCs/>
          <w:sz w:val="22"/>
          <w:szCs w:val="22"/>
        </w:rPr>
        <w:t>que se encarga</w:t>
      </w:r>
      <w:r w:rsidRPr="007E781F" w:rsidR="007E781F">
        <w:rPr>
          <w:rFonts w:ascii="Palatino Linotype" w:hAnsi="Palatino Linotype"/>
          <w:bCs/>
          <w:sz w:val="22"/>
          <w:szCs w:val="22"/>
        </w:rPr>
        <w:t xml:space="preserve"> de la recaudación de los ingresos municipales y responsable de realizar las erogaciones que lleve a cabo el Ayuntamiento</w:t>
      </w:r>
      <w:r w:rsidR="007E781F">
        <w:rPr>
          <w:rFonts w:ascii="Palatino Linotype" w:hAnsi="Palatino Linotype"/>
          <w:bCs/>
          <w:sz w:val="22"/>
          <w:szCs w:val="22"/>
        </w:rPr>
        <w:t>, así como el registro contable y financiero del mismo.</w:t>
      </w:r>
      <w:r w:rsidRPr="007E781F" w:rsidR="007E781F">
        <w:rPr>
          <w:rFonts w:ascii="Palatino Linotype" w:hAnsi="Palatino Linotype"/>
          <w:bCs/>
          <w:sz w:val="22"/>
          <w:szCs w:val="22"/>
        </w:rPr>
        <w:t xml:space="preserve"> </w:t>
      </w:r>
    </w:p>
    <w:p w:rsidR="007073E2" w:rsidP="000A0C28" w:rsidRDefault="007073E2" w14:paraId="1A5D4B85" w14:textId="77777777">
      <w:pPr>
        <w:widowControl w:val="0"/>
        <w:spacing w:line="360" w:lineRule="auto"/>
        <w:jc w:val="both"/>
        <w:rPr>
          <w:rFonts w:ascii="Palatino Linotype" w:hAnsi="Palatino Linotype" w:cs="Tahoma"/>
          <w:sz w:val="22"/>
          <w:szCs w:val="22"/>
        </w:rPr>
      </w:pPr>
    </w:p>
    <w:p w:rsidR="007073E2" w:rsidP="000A0C28" w:rsidRDefault="00AF2CA2" w14:paraId="1B81715F" w14:textId="4B7BE3AD">
      <w:pPr>
        <w:spacing w:line="360" w:lineRule="auto"/>
        <w:jc w:val="both"/>
        <w:rPr>
          <w:rFonts w:ascii="Palatino Linotype" w:hAnsi="Palatino Linotype"/>
          <w:b/>
          <w:bCs/>
          <w:sz w:val="22"/>
          <w:szCs w:val="22"/>
        </w:rPr>
      </w:pPr>
      <w:r>
        <w:rPr>
          <w:rFonts w:ascii="Palatino Linotype" w:hAnsi="Palatino Linotype"/>
          <w:sz w:val="22"/>
          <w:szCs w:val="22"/>
        </w:rPr>
        <w:t>De tales circunstancias</w:t>
      </w:r>
      <w:r w:rsidRPr="009C5EC4" w:rsidR="007073E2">
        <w:rPr>
          <w:rFonts w:ascii="Palatino Linotype" w:hAnsi="Palatino Linotype"/>
          <w:bCs/>
          <w:sz w:val="22"/>
          <w:szCs w:val="22"/>
        </w:rPr>
        <w:t xml:space="preserve">, se advierte que el Ente Recurrido cuenta con </w:t>
      </w:r>
      <w:r w:rsidR="007E781F">
        <w:rPr>
          <w:rFonts w:ascii="Palatino Linotype" w:hAnsi="Palatino Linotype"/>
          <w:bCs/>
          <w:sz w:val="22"/>
          <w:szCs w:val="22"/>
        </w:rPr>
        <w:t>un</w:t>
      </w:r>
      <w:r w:rsidRPr="009C5EC4" w:rsidR="007073E2">
        <w:rPr>
          <w:rFonts w:ascii="Palatino Linotype" w:hAnsi="Palatino Linotype"/>
          <w:bCs/>
          <w:sz w:val="22"/>
          <w:szCs w:val="22"/>
        </w:rPr>
        <w:t xml:space="preserve"> área </w:t>
      </w:r>
      <w:r>
        <w:rPr>
          <w:rFonts w:ascii="Palatino Linotype" w:hAnsi="Palatino Linotype"/>
          <w:bCs/>
          <w:sz w:val="22"/>
          <w:szCs w:val="22"/>
        </w:rPr>
        <w:t xml:space="preserve">específica </w:t>
      </w:r>
      <w:r w:rsidRPr="009C5EC4" w:rsidR="007073E2">
        <w:rPr>
          <w:rFonts w:ascii="Palatino Linotype" w:hAnsi="Palatino Linotype"/>
          <w:bCs/>
          <w:sz w:val="22"/>
          <w:szCs w:val="22"/>
        </w:rPr>
        <w:t xml:space="preserve">para conocer la información, a saber, la </w:t>
      </w:r>
      <w:r w:rsidR="007073E2">
        <w:rPr>
          <w:rFonts w:ascii="Palatino Linotype" w:hAnsi="Palatino Linotype"/>
          <w:bCs/>
          <w:sz w:val="22"/>
          <w:szCs w:val="22"/>
        </w:rPr>
        <w:t>Tesorería Municipal</w:t>
      </w:r>
      <w:r>
        <w:rPr>
          <w:rFonts w:ascii="Palatino Linotype" w:hAnsi="Palatino Linotype"/>
          <w:bCs/>
          <w:sz w:val="22"/>
          <w:szCs w:val="22"/>
        </w:rPr>
        <w:t>, por lo que, deberá realizar una búsqueda exhaustiva y razonable en sus archivos, a efecto de proporcionar los documentos donde conste la información peticionada por el ahora Recurrente.</w:t>
      </w:r>
    </w:p>
    <w:p w:rsidRPr="002A6C68" w:rsidR="00F1285A" w:rsidP="000A0C28" w:rsidRDefault="00F1285A" w14:paraId="23B01F7E" w14:textId="77777777">
      <w:pPr>
        <w:spacing w:line="360" w:lineRule="auto"/>
        <w:jc w:val="both"/>
        <w:rPr>
          <w:rFonts w:ascii="Palatino Linotype" w:hAnsi="Palatino Linotype"/>
          <w:bCs/>
          <w:sz w:val="22"/>
          <w:szCs w:val="22"/>
        </w:rPr>
      </w:pPr>
    </w:p>
    <w:bookmarkEnd w:id="4"/>
    <w:p w:rsidR="00401071" w:rsidP="000A0C28" w:rsidRDefault="00401071" w14:paraId="2ACB3EBA" w14:textId="77777777">
      <w:pPr>
        <w:spacing w:line="360" w:lineRule="auto"/>
        <w:ind w:right="-28"/>
        <w:contextualSpacing/>
        <w:jc w:val="both"/>
        <w:rPr>
          <w:rFonts w:ascii="Palatino Linotype" w:hAnsi="Palatino Linotype" w:eastAsia="Calibri" w:cs="Tahoma"/>
          <w:bCs/>
          <w:sz w:val="22"/>
          <w:szCs w:val="22"/>
          <w:lang w:eastAsia="en-US"/>
        </w:rPr>
      </w:pPr>
      <w:r>
        <w:rPr>
          <w:rFonts w:ascii="Palatino Linotype" w:hAnsi="Palatino Linotype" w:cs="Tahoma"/>
          <w:b/>
          <w:sz w:val="22"/>
          <w:szCs w:val="22"/>
          <w:lang w:val="es-ES"/>
        </w:rPr>
        <w:t>SEXTO. Decisión.</w:t>
      </w:r>
    </w:p>
    <w:p w:rsidR="00401071" w:rsidP="000A0C28" w:rsidRDefault="00401071" w14:paraId="5232287B" w14:textId="00490A77">
      <w:pPr>
        <w:spacing w:line="360" w:lineRule="auto"/>
        <w:jc w:val="both"/>
        <w:rPr>
          <w:rFonts w:ascii="Palatino Linotype" w:hAnsi="Palatino Linotype" w:cs="Tahoma"/>
          <w:sz w:val="22"/>
          <w:szCs w:val="22"/>
        </w:rPr>
      </w:pPr>
    </w:p>
    <w:p w:rsidR="00AF2CA2" w:rsidP="000A0C28" w:rsidRDefault="00AF2CA2" w14:paraId="729DA80C" w14:textId="70AB50DE">
      <w:pPr>
        <w:widowControl w:val="0"/>
        <w:autoSpaceDE w:val="0"/>
        <w:autoSpaceDN w:val="0"/>
        <w:adjustRightInd w:val="0"/>
        <w:spacing w:line="360" w:lineRule="auto"/>
        <w:contextualSpacing/>
        <w:jc w:val="both"/>
        <w:rPr>
          <w:rFonts w:ascii="Palatino Linotype" w:hAnsi="Palatino Linotype" w:cs="Tahoma"/>
          <w:bCs/>
          <w:iCs/>
          <w:sz w:val="22"/>
          <w:szCs w:val="22"/>
        </w:rPr>
      </w:pPr>
      <w:r w:rsidRPr="008A6653">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 </w:t>
      </w:r>
      <w:r>
        <w:rPr>
          <w:rFonts w:ascii="Palatino Linotype" w:hAnsi="Palatino Linotype" w:cs="Tahoma"/>
          <w:b/>
          <w:bCs/>
          <w:sz w:val="22"/>
          <w:szCs w:val="22"/>
        </w:rPr>
        <w:t>MODIFICAR</w:t>
      </w:r>
      <w:r w:rsidRPr="008A6653">
        <w:rPr>
          <w:rFonts w:ascii="Palatino Linotype" w:hAnsi="Palatino Linotype" w:cs="Tahoma"/>
          <w:bCs/>
          <w:sz w:val="22"/>
          <w:szCs w:val="22"/>
        </w:rPr>
        <w:t> </w:t>
      </w:r>
      <w:r w:rsidRPr="008A6653">
        <w:rPr>
          <w:rFonts w:ascii="Palatino Linotype" w:hAnsi="Palatino Linotype" w:cs="Tahoma"/>
          <w:sz w:val="22"/>
          <w:szCs w:val="22"/>
        </w:rPr>
        <w:t>la respuesta otorgada por el Sujeto Obligado, a efecto de que,</w:t>
      </w:r>
      <w:r>
        <w:rPr>
          <w:rFonts w:ascii="Palatino Linotype" w:hAnsi="Palatino Linotype" w:cs="Tahoma"/>
          <w:sz w:val="22"/>
          <w:szCs w:val="22"/>
        </w:rPr>
        <w:t xml:space="preserve"> previa búsqueda exhaustiva y razonable,  en todas las unidades administrativas competentes, entre las cuales no podrá omitir a la Tesorería Municipal, entregue,</w:t>
      </w:r>
      <w:r w:rsidRPr="008A6653">
        <w:rPr>
          <w:rFonts w:ascii="Palatino Linotype" w:hAnsi="Palatino Linotype" w:cs="Tahoma"/>
          <w:sz w:val="22"/>
          <w:szCs w:val="22"/>
        </w:rPr>
        <w:t xml:space="preserve"> a través del Sistema de Acceso a la Información Mexiquense (SAIMEX), </w:t>
      </w:r>
      <w:r>
        <w:rPr>
          <w:rFonts w:ascii="Palatino Linotype" w:hAnsi="Palatino Linotype" w:cs="Tahoma"/>
          <w:bCs/>
          <w:iCs/>
          <w:sz w:val="22"/>
          <w:szCs w:val="22"/>
        </w:rPr>
        <w:t>el documento donde conste el presupuesto ejercido y pagado, por capítulo, partida genérica y específica, de los ejercicios fiscales dos mil diecinueve y dos mil veinte.</w:t>
      </w:r>
    </w:p>
    <w:p w:rsidR="000A0C28" w:rsidP="000A0C28" w:rsidRDefault="000A0C28" w14:paraId="774A561F" w14:textId="77777777">
      <w:pPr>
        <w:widowControl w:val="0"/>
        <w:autoSpaceDE w:val="0"/>
        <w:autoSpaceDN w:val="0"/>
        <w:adjustRightInd w:val="0"/>
        <w:spacing w:line="360" w:lineRule="auto"/>
        <w:contextualSpacing/>
        <w:jc w:val="both"/>
        <w:rPr>
          <w:rFonts w:ascii="Palatino Linotype" w:hAnsi="Palatino Linotype" w:cs="Tahoma"/>
          <w:bCs/>
          <w:iCs/>
          <w:sz w:val="22"/>
          <w:szCs w:val="22"/>
        </w:rPr>
      </w:pPr>
    </w:p>
    <w:p w:rsidRPr="00146732" w:rsidR="00401071" w:rsidP="000A0C28" w:rsidRDefault="00401071" w14:paraId="1059DA85"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bookmarkStart w:name="_Hlk68806260" w:id="5"/>
      <w:r w:rsidRPr="00146732">
        <w:rPr>
          <w:rFonts w:ascii="Palatino Linotype" w:hAnsi="Palatino Linotype" w:eastAsia="Calibri" w:cs="Tahoma"/>
          <w:b/>
          <w:bCs/>
          <w:iCs/>
          <w:sz w:val="22"/>
          <w:szCs w:val="22"/>
          <w:lang w:val="es-ES" w:eastAsia="en-US"/>
        </w:rPr>
        <w:t>Términos de la Resolución para conocimiento del Particular.</w:t>
      </w:r>
    </w:p>
    <w:p w:rsidRPr="00146732" w:rsidR="00401071" w:rsidP="000A0C28" w:rsidRDefault="00401071" w14:paraId="6220CE8C"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00F1285A" w:rsidP="000A0C28" w:rsidRDefault="00F1285A" w14:paraId="55F23D3A" w14:textId="4266BA24">
      <w:pPr>
        <w:spacing w:line="360" w:lineRule="auto"/>
        <w:jc w:val="both"/>
        <w:rPr>
          <w:rFonts w:ascii="Palatino Linotype" w:hAnsi="Palatino Linotype" w:eastAsia="Calibri" w:cs="Tahoma"/>
          <w:bCs/>
          <w:sz w:val="22"/>
          <w:szCs w:val="22"/>
          <w:lang w:eastAsia="en-US"/>
        </w:rPr>
      </w:pPr>
      <w:r w:rsidRPr="001F26EE">
        <w:rPr>
          <w:rFonts w:ascii="Palatino Linotype" w:hAnsi="Palatino Linotype" w:eastAsia="Calibri" w:cs="Tahoma"/>
          <w:bCs/>
          <w:sz w:val="22"/>
          <w:szCs w:val="22"/>
          <w:lang w:eastAsia="en-US"/>
        </w:rPr>
        <w:t xml:space="preserve">Se le hace del conocimiento al ahora Recurrente, que, en el presente caso, </w:t>
      </w:r>
      <w:r w:rsidR="00AF2CA2">
        <w:rPr>
          <w:rFonts w:ascii="Palatino Linotype" w:hAnsi="Palatino Linotype" w:eastAsia="Calibri" w:cs="Tahoma"/>
          <w:bCs/>
          <w:sz w:val="22"/>
          <w:szCs w:val="22"/>
          <w:lang w:eastAsia="en-US"/>
        </w:rPr>
        <w:t>se le da parcialmente la razón, pues sí bien le entregó un documento válido, lo cierto es que no se encuentra con el nivel de desglose solicitado, por lo que, el Ayuntamiento de Tejupilco, deberá entregarle lo solicitado por cada ejercicio fiscal peticionado.</w:t>
      </w:r>
    </w:p>
    <w:p w:rsidR="009A7C8A" w:rsidP="000A0C28" w:rsidRDefault="009A7C8A" w14:paraId="50655233" w14:textId="642B6E90">
      <w:pPr>
        <w:widowControl w:val="0"/>
        <w:spacing w:line="360" w:lineRule="auto"/>
        <w:jc w:val="both"/>
        <w:rPr>
          <w:rFonts w:ascii="Palatino Linotype" w:hAnsi="Palatino Linotype" w:eastAsia="Calibri" w:cs="Tahoma"/>
          <w:bCs/>
          <w:iCs/>
          <w:sz w:val="22"/>
          <w:szCs w:val="22"/>
          <w:lang w:val="es-ES_tradnl" w:eastAsia="en-US"/>
        </w:rPr>
      </w:pPr>
      <w:r w:rsidRPr="009A7C8A">
        <w:rPr>
          <w:rFonts w:ascii="Palatino Linotype" w:hAnsi="Palatino Linotype" w:eastAsia="Calibri" w:cs="Tahoma"/>
          <w:bCs/>
          <w:iCs/>
          <w:sz w:val="22"/>
          <w:szCs w:val="22"/>
          <w:lang w:val="es-ES_tradnl" w:eastAsia="en-US"/>
        </w:rPr>
        <w:lastRenderedPageBreak/>
        <w:t>La labor de este Instituto, es apoyar a la población a acceder a la información pública y garantizar la protección de los datos personales.</w:t>
      </w:r>
    </w:p>
    <w:p w:rsidRPr="00401071" w:rsidR="00401071" w:rsidP="000A0C28" w:rsidRDefault="00401071" w14:paraId="6FE95529"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00401071" w:rsidP="000A0C28" w:rsidRDefault="00401071" w14:paraId="7105A29A"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r>
        <w:rPr>
          <w:rFonts w:ascii="Palatino Linotype" w:hAnsi="Palatino Linotype" w:eastAsia="Calibri" w:cs="Tahoma"/>
          <w:bCs/>
          <w:iCs/>
          <w:sz w:val="22"/>
          <w:szCs w:val="22"/>
          <w:lang w:eastAsia="en-US"/>
        </w:rPr>
        <w:t>Por lo expuesto y fundado, este Pleno:</w:t>
      </w:r>
    </w:p>
    <w:bookmarkEnd w:id="5"/>
    <w:p w:rsidR="0087367C" w:rsidP="000A0C28" w:rsidRDefault="0087367C" w14:paraId="657007D9" w14:textId="77777777">
      <w:pPr>
        <w:spacing w:line="360" w:lineRule="auto"/>
        <w:jc w:val="center"/>
        <w:rPr>
          <w:rFonts w:ascii="Palatino Linotype" w:hAnsi="Palatino Linotype" w:cs="Tahoma"/>
          <w:b/>
          <w:bCs/>
          <w:sz w:val="22"/>
          <w:szCs w:val="22"/>
        </w:rPr>
      </w:pPr>
    </w:p>
    <w:p w:rsidR="00401071" w:rsidP="000A0C28" w:rsidRDefault="00401071" w14:paraId="1493CBEB" w14:textId="77777777">
      <w:pPr>
        <w:spacing w:line="360" w:lineRule="auto"/>
        <w:jc w:val="center"/>
        <w:rPr>
          <w:rFonts w:ascii="Palatino Linotype" w:hAnsi="Palatino Linotype" w:cs="Tahoma"/>
          <w:b/>
          <w:bCs/>
          <w:sz w:val="22"/>
          <w:szCs w:val="22"/>
        </w:rPr>
      </w:pPr>
      <w:r>
        <w:rPr>
          <w:rFonts w:ascii="Palatino Linotype" w:hAnsi="Palatino Linotype" w:cs="Tahoma"/>
          <w:b/>
          <w:bCs/>
          <w:sz w:val="22"/>
          <w:szCs w:val="22"/>
        </w:rPr>
        <w:t xml:space="preserve">R E S U E L V E: </w:t>
      </w:r>
    </w:p>
    <w:p w:rsidR="00401071" w:rsidP="000A0C28" w:rsidRDefault="00401071" w14:paraId="0502BA1D" w14:textId="77777777">
      <w:pPr>
        <w:spacing w:line="360" w:lineRule="auto"/>
        <w:ind w:right="113"/>
        <w:jc w:val="both"/>
        <w:rPr>
          <w:rFonts w:ascii="Palatino Linotype" w:hAnsi="Palatino Linotype" w:cs="Arial"/>
          <w:b/>
          <w:sz w:val="22"/>
          <w:szCs w:val="22"/>
        </w:rPr>
      </w:pPr>
    </w:p>
    <w:p w:rsidR="00AF2CA2" w:rsidP="000A0C28" w:rsidRDefault="00401071" w14:paraId="2F160018" w14:textId="24DE8901">
      <w:pPr>
        <w:spacing w:line="360" w:lineRule="auto"/>
        <w:contextualSpacing/>
        <w:jc w:val="both"/>
        <w:rPr>
          <w:rFonts w:ascii="Palatino Linotype" w:hAnsi="Palatino Linotype" w:eastAsia="Calibri" w:cs="Tahoma"/>
          <w:bCs/>
          <w:iCs/>
          <w:sz w:val="22"/>
          <w:szCs w:val="22"/>
          <w:lang w:eastAsia="en-US"/>
        </w:rPr>
      </w:pPr>
      <w:bookmarkStart w:name="_Hlk68806277" w:id="6"/>
      <w:r w:rsidRPr="007271A0">
        <w:rPr>
          <w:rFonts w:ascii="Palatino Linotype" w:hAnsi="Palatino Linotype" w:eastAsia="Calibri" w:cs="Tahoma"/>
          <w:b/>
          <w:bCs/>
          <w:iCs/>
          <w:sz w:val="22"/>
          <w:szCs w:val="22"/>
          <w:lang w:eastAsia="en-US"/>
        </w:rPr>
        <w:t xml:space="preserve">PRIMERO. </w:t>
      </w:r>
      <w:r w:rsidRPr="008A6653" w:rsidR="00AF2CA2">
        <w:rPr>
          <w:rFonts w:ascii="Palatino Linotype" w:hAnsi="Palatino Linotype" w:eastAsia="Calibri" w:cs="Tahoma"/>
          <w:bCs/>
          <w:iCs/>
          <w:sz w:val="22"/>
          <w:szCs w:val="22"/>
          <w:lang w:eastAsia="en-US"/>
        </w:rPr>
        <w:t xml:space="preserve">Se </w:t>
      </w:r>
      <w:r w:rsidR="00AF2CA2">
        <w:rPr>
          <w:rFonts w:ascii="Palatino Linotype" w:hAnsi="Palatino Linotype" w:eastAsia="Calibri" w:cs="Tahoma"/>
          <w:b/>
          <w:bCs/>
          <w:iCs/>
          <w:sz w:val="22"/>
          <w:szCs w:val="22"/>
          <w:lang w:eastAsia="en-US"/>
        </w:rPr>
        <w:t>MODIFICA</w:t>
      </w:r>
      <w:r w:rsidRPr="008A6653" w:rsidR="00AF2CA2">
        <w:rPr>
          <w:rFonts w:ascii="Palatino Linotype" w:hAnsi="Palatino Linotype" w:eastAsia="Calibri" w:cs="Tahoma"/>
          <w:bCs/>
          <w:iCs/>
          <w:sz w:val="22"/>
          <w:szCs w:val="22"/>
          <w:lang w:eastAsia="en-US"/>
        </w:rPr>
        <w:t xml:space="preserve"> la respuesta del </w:t>
      </w:r>
      <w:r w:rsidR="00AF2CA2">
        <w:rPr>
          <w:rFonts w:ascii="Palatino Linotype" w:hAnsi="Palatino Linotype" w:eastAsia="Calibri" w:cs="Tahoma"/>
          <w:bCs/>
          <w:iCs/>
          <w:sz w:val="22"/>
          <w:szCs w:val="22"/>
          <w:lang w:eastAsia="en-US"/>
        </w:rPr>
        <w:t xml:space="preserve">Ente Recurrido </w:t>
      </w:r>
      <w:r w:rsidRPr="008A6653" w:rsidR="00AF2CA2">
        <w:rPr>
          <w:rFonts w:ascii="Palatino Linotype" w:hAnsi="Palatino Linotype" w:eastAsia="Calibri" w:cs="Tahoma"/>
          <w:bCs/>
          <w:iCs/>
          <w:sz w:val="22"/>
          <w:szCs w:val="22"/>
          <w:lang w:eastAsia="en-US"/>
        </w:rPr>
        <w:t xml:space="preserve">a la solicitud de información </w:t>
      </w:r>
      <w:r w:rsidRPr="00AF2CA2" w:rsidR="00AF2CA2">
        <w:rPr>
          <w:rFonts w:ascii="Palatino Linotype" w:hAnsi="Palatino Linotype" w:cs="Tahoma"/>
          <w:color w:val="0D0D0D" w:themeColor="text1" w:themeTint="F2"/>
          <w:sz w:val="22"/>
          <w:szCs w:val="22"/>
        </w:rPr>
        <w:t>00009/TEJUPIL/IP/2021</w:t>
      </w:r>
      <w:r w:rsidRPr="008A6653" w:rsidR="00AF2CA2">
        <w:rPr>
          <w:rFonts w:ascii="Palatino Linotype" w:hAnsi="Palatino Linotype" w:eastAsia="Calibri" w:cs="Tahoma"/>
          <w:iCs/>
          <w:sz w:val="22"/>
          <w:szCs w:val="22"/>
          <w:lang w:eastAsia="en-US"/>
        </w:rPr>
        <w:t>,</w:t>
      </w:r>
      <w:r w:rsidRPr="008A6653" w:rsidR="00AF2CA2">
        <w:rPr>
          <w:rFonts w:ascii="Palatino Linotype" w:hAnsi="Palatino Linotype" w:eastAsia="Calibri" w:cs="Tahoma"/>
          <w:b/>
          <w:bCs/>
          <w:iCs/>
          <w:sz w:val="22"/>
          <w:szCs w:val="22"/>
          <w:lang w:eastAsia="en-US"/>
        </w:rPr>
        <w:t xml:space="preserve"> </w:t>
      </w:r>
      <w:r w:rsidRPr="008A6653" w:rsidR="00AF2CA2">
        <w:rPr>
          <w:rFonts w:ascii="Palatino Linotype" w:hAnsi="Palatino Linotype" w:eastAsia="Calibri" w:cs="Tahoma"/>
          <w:bCs/>
          <w:iCs/>
          <w:sz w:val="22"/>
          <w:szCs w:val="22"/>
          <w:lang w:eastAsia="en-US"/>
        </w:rPr>
        <w:t>por resultar</w:t>
      </w:r>
      <w:r w:rsidR="00AF2CA2">
        <w:rPr>
          <w:rFonts w:ascii="Palatino Linotype" w:hAnsi="Palatino Linotype" w:eastAsia="Calibri" w:cs="Tahoma"/>
          <w:bCs/>
          <w:iCs/>
          <w:sz w:val="22"/>
          <w:szCs w:val="22"/>
          <w:lang w:eastAsia="en-US"/>
        </w:rPr>
        <w:t xml:space="preserve"> </w:t>
      </w:r>
      <w:r w:rsidRPr="00AF2CA2" w:rsidR="00AF2CA2">
        <w:rPr>
          <w:rFonts w:ascii="Palatino Linotype" w:hAnsi="Palatino Linotype" w:eastAsia="Calibri" w:cs="Tahoma"/>
          <w:b/>
          <w:iCs/>
          <w:sz w:val="22"/>
          <w:szCs w:val="22"/>
          <w:lang w:eastAsia="en-US"/>
        </w:rPr>
        <w:t>PARCIALMENTE</w:t>
      </w:r>
      <w:r w:rsidR="00AF2CA2">
        <w:rPr>
          <w:rFonts w:ascii="Palatino Linotype" w:hAnsi="Palatino Linotype" w:eastAsia="Calibri" w:cs="Tahoma"/>
          <w:bCs/>
          <w:iCs/>
          <w:sz w:val="22"/>
          <w:szCs w:val="22"/>
          <w:lang w:eastAsia="en-US"/>
        </w:rPr>
        <w:t xml:space="preserve"> </w:t>
      </w:r>
      <w:r w:rsidRPr="008A6653" w:rsidR="00AF2CA2">
        <w:rPr>
          <w:rFonts w:ascii="Palatino Linotype" w:hAnsi="Palatino Linotype" w:eastAsia="Calibri" w:cs="Tahoma"/>
          <w:b/>
          <w:iCs/>
          <w:sz w:val="22"/>
          <w:szCs w:val="22"/>
          <w:lang w:eastAsia="en-US"/>
        </w:rPr>
        <w:t xml:space="preserve">FUNDADAS </w:t>
      </w:r>
      <w:r w:rsidRPr="008A6653" w:rsidR="00AF2CA2">
        <w:rPr>
          <w:rFonts w:ascii="Palatino Linotype" w:hAnsi="Palatino Linotype" w:eastAsia="Calibri" w:cs="Tahoma"/>
          <w:bCs/>
          <w:iCs/>
          <w:sz w:val="22"/>
          <w:szCs w:val="22"/>
          <w:lang w:eastAsia="en-US"/>
        </w:rPr>
        <w:t xml:space="preserve">las razones o motivos de inconformidad hechos valer por el Recurrente, en términos del Considerando </w:t>
      </w:r>
      <w:r w:rsidRPr="008A6653" w:rsidR="00AF2CA2">
        <w:rPr>
          <w:rFonts w:ascii="Palatino Linotype" w:hAnsi="Palatino Linotype" w:eastAsia="Calibri" w:cs="Tahoma"/>
          <w:b/>
          <w:bCs/>
          <w:iCs/>
          <w:sz w:val="22"/>
          <w:szCs w:val="22"/>
          <w:lang w:eastAsia="en-US"/>
        </w:rPr>
        <w:t xml:space="preserve">QUINTO </w:t>
      </w:r>
      <w:r w:rsidRPr="008A6653" w:rsidR="00AF2CA2">
        <w:rPr>
          <w:rFonts w:ascii="Palatino Linotype" w:hAnsi="Palatino Linotype" w:eastAsia="Calibri" w:cs="Tahoma"/>
          <w:iCs/>
          <w:sz w:val="22"/>
          <w:szCs w:val="22"/>
          <w:lang w:eastAsia="en-US"/>
        </w:rPr>
        <w:t xml:space="preserve">y </w:t>
      </w:r>
      <w:r w:rsidRPr="008A6653" w:rsidR="00AF2CA2">
        <w:rPr>
          <w:rFonts w:ascii="Palatino Linotype" w:hAnsi="Palatino Linotype" w:eastAsia="Calibri" w:cs="Tahoma"/>
          <w:b/>
          <w:bCs/>
          <w:iCs/>
          <w:sz w:val="22"/>
          <w:szCs w:val="22"/>
          <w:lang w:eastAsia="en-US"/>
        </w:rPr>
        <w:t xml:space="preserve">SEXTO </w:t>
      </w:r>
      <w:r w:rsidRPr="008A6653" w:rsidR="00AF2CA2">
        <w:rPr>
          <w:rFonts w:ascii="Palatino Linotype" w:hAnsi="Palatino Linotype" w:eastAsia="Calibri" w:cs="Tahoma"/>
          <w:bCs/>
          <w:iCs/>
          <w:sz w:val="22"/>
          <w:szCs w:val="22"/>
          <w:lang w:eastAsia="en-US"/>
        </w:rPr>
        <w:t>de esta Resolución.</w:t>
      </w:r>
      <w:r w:rsidR="00AF2CA2">
        <w:rPr>
          <w:rFonts w:ascii="Palatino Linotype" w:hAnsi="Palatino Linotype" w:eastAsia="Calibri" w:cs="Tahoma"/>
          <w:bCs/>
          <w:iCs/>
          <w:sz w:val="22"/>
          <w:szCs w:val="22"/>
          <w:lang w:eastAsia="en-US"/>
        </w:rPr>
        <w:t xml:space="preserve"> </w:t>
      </w:r>
    </w:p>
    <w:p w:rsidR="00AF2CA2" w:rsidP="000A0C28" w:rsidRDefault="00AF2CA2" w14:paraId="1CC74432" w14:textId="7A0E68D0">
      <w:pPr>
        <w:spacing w:line="360" w:lineRule="auto"/>
        <w:contextualSpacing/>
        <w:jc w:val="both"/>
        <w:rPr>
          <w:rFonts w:ascii="Palatino Linotype" w:hAnsi="Palatino Linotype" w:eastAsia="Calibri" w:cs="Tahoma"/>
          <w:b/>
          <w:bCs/>
          <w:iCs/>
          <w:sz w:val="22"/>
          <w:szCs w:val="22"/>
          <w:lang w:eastAsia="en-US"/>
        </w:rPr>
      </w:pPr>
    </w:p>
    <w:p w:rsidR="00AF2CA2" w:rsidP="000A0C28" w:rsidRDefault="00AF2CA2" w14:paraId="5D437783" w14:textId="5CDA9186">
      <w:pPr>
        <w:widowControl w:val="0"/>
        <w:autoSpaceDE w:val="0"/>
        <w:autoSpaceDN w:val="0"/>
        <w:adjustRightInd w:val="0"/>
        <w:spacing w:line="360" w:lineRule="auto"/>
        <w:contextualSpacing/>
        <w:jc w:val="both"/>
        <w:rPr>
          <w:rFonts w:ascii="Palatino Linotype" w:hAnsi="Palatino Linotype" w:cs="Tahoma"/>
          <w:bCs/>
          <w:sz w:val="22"/>
          <w:szCs w:val="22"/>
        </w:rPr>
      </w:pPr>
      <w:r w:rsidRPr="008A6653">
        <w:rPr>
          <w:rFonts w:ascii="Palatino Linotype" w:hAnsi="Palatino Linotype" w:cs="Tahoma"/>
          <w:b/>
          <w:bCs/>
          <w:sz w:val="22"/>
          <w:szCs w:val="22"/>
        </w:rPr>
        <w:t xml:space="preserve">SEGUNDO. </w:t>
      </w:r>
      <w:r w:rsidRPr="008A6653">
        <w:rPr>
          <w:rFonts w:ascii="Palatino Linotype" w:hAnsi="Palatino Linotype" w:cs="Tahoma"/>
          <w:bCs/>
          <w:sz w:val="22"/>
          <w:szCs w:val="22"/>
        </w:rPr>
        <w:t xml:space="preserve">Se </w:t>
      </w:r>
      <w:r w:rsidRPr="008A6653">
        <w:rPr>
          <w:rFonts w:ascii="Palatino Linotype" w:hAnsi="Palatino Linotype" w:cs="Tahoma"/>
          <w:b/>
          <w:bCs/>
          <w:sz w:val="22"/>
          <w:szCs w:val="22"/>
        </w:rPr>
        <w:t>ORDENA</w:t>
      </w:r>
      <w:r w:rsidRPr="008A6653">
        <w:rPr>
          <w:rFonts w:ascii="Palatino Linotype" w:hAnsi="Palatino Linotype" w:cs="Tahoma"/>
          <w:bCs/>
          <w:sz w:val="22"/>
          <w:szCs w:val="22"/>
        </w:rPr>
        <w:t xml:space="preserve"> </w:t>
      </w:r>
      <w:r w:rsidRPr="008A6653">
        <w:rPr>
          <w:rFonts w:ascii="Palatino Linotype" w:hAnsi="Palatino Linotype" w:cs="Tahoma"/>
          <w:bCs/>
          <w:sz w:val="22"/>
          <w:szCs w:val="22"/>
          <w:lang w:val="es-ES_tradnl"/>
        </w:rPr>
        <w:t xml:space="preserve">al Sujeto Obligado </w:t>
      </w:r>
      <w:r w:rsidRPr="008A6653">
        <w:rPr>
          <w:rFonts w:ascii="Palatino Linotype" w:hAnsi="Palatino Linotype" w:cs="Tahoma"/>
          <w:bCs/>
          <w:sz w:val="22"/>
          <w:szCs w:val="22"/>
        </w:rPr>
        <w:t>a efecto de que</w:t>
      </w:r>
      <w:r>
        <w:rPr>
          <w:rFonts w:ascii="Palatino Linotype" w:hAnsi="Palatino Linotype" w:cs="Tahoma"/>
          <w:bCs/>
          <w:sz w:val="22"/>
          <w:szCs w:val="22"/>
        </w:rPr>
        <w:t xml:space="preserve">, previa búsqueda exhaustiva y razonable en todas las áreas competentes, </w:t>
      </w:r>
      <w:r w:rsidRPr="008A6653">
        <w:rPr>
          <w:rFonts w:ascii="Palatino Linotype" w:hAnsi="Palatino Linotype" w:cs="Tahoma"/>
          <w:bCs/>
          <w:sz w:val="22"/>
          <w:szCs w:val="22"/>
        </w:rPr>
        <w:t xml:space="preserve">entregue, a través del Sistema de Acceso a la Información Mexiquense (SAIMEX), </w:t>
      </w:r>
      <w:r>
        <w:rPr>
          <w:rFonts w:ascii="Palatino Linotype" w:hAnsi="Palatino Linotype" w:cs="Tahoma"/>
          <w:bCs/>
          <w:sz w:val="22"/>
          <w:szCs w:val="22"/>
        </w:rPr>
        <w:t>el documento donde conste lo siguiente:</w:t>
      </w:r>
    </w:p>
    <w:p w:rsidR="00AF2CA2" w:rsidP="000A0C28" w:rsidRDefault="00AF2CA2" w14:paraId="480DAEB3" w14:textId="4FF3EDE1">
      <w:pPr>
        <w:widowControl w:val="0"/>
        <w:autoSpaceDE w:val="0"/>
        <w:autoSpaceDN w:val="0"/>
        <w:adjustRightInd w:val="0"/>
        <w:spacing w:line="360" w:lineRule="auto"/>
        <w:contextualSpacing/>
        <w:jc w:val="both"/>
        <w:rPr>
          <w:rFonts w:ascii="Palatino Linotype" w:hAnsi="Palatino Linotype" w:cs="Tahoma"/>
          <w:bCs/>
          <w:sz w:val="22"/>
          <w:szCs w:val="22"/>
        </w:rPr>
      </w:pPr>
    </w:p>
    <w:p w:rsidRPr="00AF2CA2" w:rsidR="00AF2CA2" w:rsidP="000A0C28" w:rsidRDefault="00AF2CA2" w14:paraId="75EFC015" w14:textId="6DA00C30">
      <w:pPr>
        <w:pStyle w:val="Prrafodelista"/>
        <w:widowControl w:val="0"/>
        <w:numPr>
          <w:ilvl w:val="0"/>
          <w:numId w:val="24"/>
        </w:numPr>
        <w:autoSpaceDE w:val="0"/>
        <w:autoSpaceDN w:val="0"/>
        <w:adjustRightInd w:val="0"/>
        <w:spacing w:line="360" w:lineRule="auto"/>
        <w:jc w:val="both"/>
        <w:rPr>
          <w:rFonts w:ascii="Palatino Linotype" w:hAnsi="Palatino Linotype" w:cs="Tahoma"/>
          <w:bCs/>
          <w:iCs/>
          <w:szCs w:val="22"/>
        </w:rPr>
      </w:pPr>
      <w:r>
        <w:rPr>
          <w:rFonts w:ascii="Palatino Linotype" w:hAnsi="Palatino Linotype" w:cs="Tahoma"/>
          <w:bCs/>
          <w:iCs/>
          <w:szCs w:val="22"/>
        </w:rPr>
        <w:t>E</w:t>
      </w:r>
      <w:r w:rsidRPr="00AF2CA2">
        <w:rPr>
          <w:rFonts w:ascii="Palatino Linotype" w:hAnsi="Palatino Linotype" w:cs="Tahoma"/>
          <w:bCs/>
          <w:iCs/>
          <w:szCs w:val="22"/>
        </w:rPr>
        <w:t>l presupuesto ejercido y pagado, por capítulo, partida genérica y específica, de los ejercicios fiscales dos mil diecinueve y dos mil veinte.</w:t>
      </w:r>
    </w:p>
    <w:p w:rsidRPr="00AF2CA2" w:rsidR="00AF2CA2" w:rsidP="000A0C28" w:rsidRDefault="00AF2CA2" w14:paraId="5BF9BD4F" w14:textId="77777777">
      <w:pPr>
        <w:pStyle w:val="Prrafodelista"/>
        <w:widowControl w:val="0"/>
        <w:autoSpaceDE w:val="0"/>
        <w:autoSpaceDN w:val="0"/>
        <w:adjustRightInd w:val="0"/>
        <w:spacing w:line="360" w:lineRule="auto"/>
        <w:jc w:val="both"/>
        <w:rPr>
          <w:rFonts w:ascii="Palatino Linotype" w:hAnsi="Palatino Linotype" w:cs="Tahoma"/>
          <w:bCs/>
          <w:iCs/>
          <w:szCs w:val="22"/>
        </w:rPr>
      </w:pPr>
    </w:p>
    <w:p w:rsidRPr="003716DB" w:rsidR="00AF2CA2" w:rsidP="000A0C28" w:rsidRDefault="00AF2CA2" w14:paraId="2FEA80C7" w14:textId="2C38B3AA">
      <w:pPr>
        <w:autoSpaceDE w:val="0"/>
        <w:autoSpaceDN w:val="0"/>
        <w:adjustRightInd w:val="0"/>
        <w:spacing w:line="360" w:lineRule="auto"/>
        <w:contextualSpacing/>
        <w:jc w:val="both"/>
        <w:rPr>
          <w:rFonts w:ascii="Palatino Linotype" w:hAnsi="Palatino Linotype" w:cs="Tahoma"/>
          <w:i/>
          <w:color w:val="000000"/>
          <w:sz w:val="22"/>
          <w:szCs w:val="22"/>
        </w:rPr>
      </w:pPr>
      <w:r w:rsidRPr="003716DB">
        <w:rPr>
          <w:rFonts w:ascii="Palatino Linotype" w:hAnsi="Palatino Linotype" w:eastAsia="Calibri" w:cs="Tahoma"/>
          <w:b/>
          <w:bCs/>
          <w:color w:val="000000"/>
          <w:sz w:val="22"/>
          <w:szCs w:val="22"/>
          <w:lang w:eastAsia="en-US"/>
        </w:rPr>
        <w:t xml:space="preserve">TERCERO. </w:t>
      </w:r>
      <w:r w:rsidRPr="003716DB">
        <w:rPr>
          <w:rFonts w:ascii="Palatino Linotype" w:hAnsi="Palatino Linotype" w:cs="Tahoma"/>
          <w:b/>
          <w:color w:val="000000"/>
          <w:sz w:val="22"/>
          <w:szCs w:val="22"/>
        </w:rPr>
        <w:t xml:space="preserve">NOTIFÍQUESE </w:t>
      </w:r>
      <w:r w:rsidRPr="003716DB">
        <w:rPr>
          <w:rFonts w:ascii="Palatino Linotype" w:hAnsi="Palatino Linotype" w:cs="Tahoma"/>
          <w:color w:val="000000"/>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ahoma"/>
          <w:bCs/>
          <w:color w:val="000000"/>
          <w:sz w:val="22"/>
          <w:szCs w:val="22"/>
        </w:rPr>
        <w:t>diez</w:t>
      </w:r>
      <w:r w:rsidRPr="003716DB">
        <w:rPr>
          <w:rFonts w:ascii="Palatino Linotype" w:hAnsi="Palatino Linotype" w:cs="Tahoma"/>
          <w:bCs/>
          <w:color w:val="000000"/>
          <w:sz w:val="22"/>
          <w:szCs w:val="22"/>
        </w:rPr>
        <w:t xml:space="preserve"> días hábiles</w:t>
      </w:r>
      <w:r w:rsidRPr="003716DB">
        <w:rPr>
          <w:rFonts w:ascii="Palatino Linotype" w:hAnsi="Palatino Linotype" w:cs="Tahoma"/>
          <w:color w:val="000000"/>
          <w:sz w:val="22"/>
          <w:szCs w:val="22"/>
        </w:rPr>
        <w:t>, e informe a este Instituto en un plazo de tres días hábiles siguientes sobre el cumplimiento dado a la presente.</w:t>
      </w:r>
    </w:p>
    <w:p w:rsidRPr="003716DB" w:rsidR="00AF2CA2" w:rsidP="000A0C28" w:rsidRDefault="00AF2CA2" w14:paraId="525B1BDF" w14:textId="77777777">
      <w:pPr>
        <w:spacing w:line="360" w:lineRule="auto"/>
        <w:ind w:right="-28"/>
        <w:jc w:val="both"/>
        <w:rPr>
          <w:rFonts w:ascii="Palatino Linotype" w:hAnsi="Palatino Linotype" w:eastAsia="Calibri" w:cs="Tahoma"/>
          <w:color w:val="000000"/>
          <w:sz w:val="22"/>
          <w:szCs w:val="22"/>
          <w:lang w:eastAsia="es-MX"/>
        </w:rPr>
      </w:pPr>
    </w:p>
    <w:p w:rsidRPr="003716DB" w:rsidR="00AF2CA2" w:rsidP="000A0C28" w:rsidRDefault="00AF2CA2" w14:paraId="0C492217" w14:textId="77777777">
      <w:pPr>
        <w:spacing w:line="360" w:lineRule="auto"/>
        <w:jc w:val="both"/>
        <w:rPr>
          <w:rFonts w:ascii="Palatino Linotype" w:hAnsi="Palatino Linotype" w:eastAsia="Calibri" w:cs="Tahoma"/>
          <w:iCs/>
          <w:color w:val="000000"/>
          <w:sz w:val="22"/>
          <w:szCs w:val="22"/>
          <w:lang w:eastAsia="en-US"/>
        </w:rPr>
      </w:pPr>
      <w:r w:rsidRPr="003716DB">
        <w:rPr>
          <w:rFonts w:ascii="Palatino Linotype" w:hAnsi="Palatino Linotype" w:eastAsia="Calibri" w:cs="Tahoma"/>
          <w:iCs/>
          <w:color w:val="000000"/>
          <w:sz w:val="22"/>
          <w:szCs w:val="22"/>
          <w:lang w:eastAsia="en-U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3716DB" w:rsidR="00AF2CA2" w:rsidP="000A0C28" w:rsidRDefault="00AF2CA2" w14:paraId="6CAD8B4B" w14:textId="77777777">
      <w:pPr>
        <w:shd w:val="clear" w:color="auto" w:fill="FFFFFF"/>
        <w:spacing w:line="360" w:lineRule="auto"/>
        <w:ind w:right="-28"/>
        <w:jc w:val="both"/>
        <w:rPr>
          <w:rFonts w:ascii="Palatino Linotype" w:hAnsi="Palatino Linotype" w:eastAsia="Calibri" w:cs="Tahoma"/>
          <w:b/>
          <w:color w:val="000000"/>
          <w:sz w:val="22"/>
          <w:szCs w:val="22"/>
          <w:lang w:eastAsia="es-MX"/>
        </w:rPr>
      </w:pPr>
    </w:p>
    <w:p w:rsidRPr="003716DB" w:rsidR="00AF2CA2" w:rsidP="000A0C28" w:rsidRDefault="00AF2CA2" w14:paraId="58C5AC43" w14:textId="77777777">
      <w:pPr>
        <w:shd w:val="clear" w:color="auto" w:fill="FFFFFF"/>
        <w:spacing w:line="360" w:lineRule="auto"/>
        <w:ind w:right="-28"/>
        <w:jc w:val="both"/>
        <w:rPr>
          <w:rFonts w:ascii="Palatino Linotype" w:hAnsi="Palatino Linotype" w:cs="Tahoma"/>
          <w:color w:val="000000"/>
          <w:sz w:val="22"/>
          <w:szCs w:val="22"/>
        </w:rPr>
      </w:pPr>
      <w:r w:rsidRPr="003716DB">
        <w:rPr>
          <w:rFonts w:ascii="Palatino Linotype" w:hAnsi="Palatino Linotype" w:eastAsia="Calibri" w:cs="Tahoma"/>
          <w:b/>
          <w:color w:val="000000"/>
          <w:sz w:val="22"/>
          <w:szCs w:val="22"/>
          <w:lang w:eastAsia="es-MX"/>
        </w:rPr>
        <w:t>CUARTO</w:t>
      </w:r>
      <w:r w:rsidRPr="003716DB">
        <w:rPr>
          <w:rFonts w:ascii="Palatino Linotype" w:hAnsi="Palatino Linotype" w:eastAsia="Calibri" w:cs="Tahoma"/>
          <w:b/>
          <w:bCs/>
          <w:color w:val="000000"/>
          <w:sz w:val="22"/>
          <w:szCs w:val="22"/>
          <w:lang w:eastAsia="en-US"/>
        </w:rPr>
        <w:t xml:space="preserve">. </w:t>
      </w:r>
      <w:r w:rsidRPr="003716DB">
        <w:rPr>
          <w:rFonts w:ascii="Palatino Linotype" w:hAnsi="Palatino Linotype" w:cs="Tahoma"/>
          <w:b/>
          <w:color w:val="000000"/>
          <w:sz w:val="22"/>
          <w:szCs w:val="22"/>
        </w:rPr>
        <w:t>NOTIFÍQUESE</w:t>
      </w:r>
      <w:r w:rsidRPr="003716DB">
        <w:rPr>
          <w:rFonts w:ascii="Palatino Linotype" w:hAnsi="Palatino Linotype" w:cs="Tahoma"/>
          <w:color w:val="000000"/>
          <w:sz w:val="22"/>
          <w:szCs w:val="22"/>
        </w:rPr>
        <w:t xml:space="preserve"> al Recurrente la presente Resolución</w:t>
      </w:r>
      <w:r w:rsidRPr="003716DB">
        <w:rPr>
          <w:rFonts w:ascii="Palatino Linotype" w:hAnsi="Palatino Linotype" w:eastAsia="Palatino Linotype" w:cs="Palatino Linotype"/>
          <w:color w:val="000000"/>
          <w:sz w:val="22"/>
          <w:szCs w:val="22"/>
          <w:lang w:eastAsia="en-US"/>
        </w:rPr>
        <w:t>,</w:t>
      </w:r>
      <w:r w:rsidRPr="003716DB">
        <w:rPr>
          <w:rFonts w:ascii="Palatino Linotype" w:hAnsi="Palatino Linotype" w:cs="Tahoma"/>
          <w:color w:val="000000"/>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716DB" w:rsidR="00AF2CA2" w:rsidP="000A0C28" w:rsidRDefault="00AF2CA2" w14:paraId="326E7576" w14:textId="77777777">
      <w:pPr>
        <w:shd w:val="clear" w:color="auto" w:fill="FFFFFF"/>
        <w:spacing w:line="360" w:lineRule="auto"/>
        <w:ind w:right="-28"/>
        <w:jc w:val="both"/>
        <w:rPr>
          <w:rFonts w:ascii="Palatino Linotype" w:hAnsi="Palatino Linotype" w:cs="Tahoma"/>
          <w:sz w:val="22"/>
          <w:szCs w:val="22"/>
        </w:rPr>
      </w:pPr>
    </w:p>
    <w:p w:rsidRPr="003716DB" w:rsidR="00AF2CA2" w:rsidP="000A0C28" w:rsidRDefault="00AF2CA2" w14:paraId="529CF1A7" w14:textId="77777777">
      <w:pPr>
        <w:spacing w:line="360" w:lineRule="auto"/>
        <w:jc w:val="both"/>
        <w:rPr>
          <w:rFonts w:ascii="Palatino Linotype" w:hAnsi="Palatino Linotype" w:eastAsia="Calibri" w:cs="Tahoma"/>
          <w:sz w:val="22"/>
          <w:szCs w:val="22"/>
          <w:lang w:eastAsia="es-ES_tradnl"/>
        </w:rPr>
      </w:pPr>
      <w:r w:rsidRPr="003716DB">
        <w:rPr>
          <w:rFonts w:ascii="Palatino Linotype" w:hAnsi="Palatino Linotype" w:eastAsia="Calibri" w:cs="Tahoma"/>
          <w:b/>
          <w:sz w:val="22"/>
          <w:szCs w:val="22"/>
          <w:lang w:eastAsia="es-ES_tradnl"/>
        </w:rPr>
        <w:t xml:space="preserve">QUINTO. </w:t>
      </w:r>
      <w:r w:rsidRPr="003716DB">
        <w:rPr>
          <w:rFonts w:ascii="Palatino Linotype" w:hAnsi="Palatino Linotype" w:eastAsia="Calibri" w:cs="Tahoma"/>
          <w:sz w:val="22"/>
          <w:szCs w:val="22"/>
          <w:lang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rsidR="00401071" w:rsidP="000A0C28" w:rsidRDefault="00401071" w14:paraId="31463113" w14:textId="49B5341B">
      <w:pPr>
        <w:shd w:val="clear" w:color="auto" w:fill="FFFFFF" w:themeFill="background1"/>
        <w:spacing w:line="360" w:lineRule="auto"/>
        <w:ind w:right="-28"/>
        <w:jc w:val="both"/>
        <w:rPr>
          <w:rFonts w:ascii="Palatino Linotype" w:hAnsi="Palatino Linotype" w:cs="Tahoma"/>
          <w:sz w:val="22"/>
          <w:szCs w:val="22"/>
        </w:rPr>
      </w:pPr>
    </w:p>
    <w:p w:rsidR="00FC638E" w:rsidP="000A0C28" w:rsidRDefault="00401071" w14:paraId="2F3802FC" w14:textId="61686F90">
      <w:pPr>
        <w:spacing w:line="360" w:lineRule="auto"/>
        <w:jc w:val="both"/>
        <w:rPr>
          <w:rFonts w:ascii="Palatino Linotype" w:hAnsi="Palatino Linotype" w:cs="Tahoma"/>
          <w:sz w:val="22"/>
          <w:szCs w:val="22"/>
          <w:lang w:eastAsia="es-MX"/>
        </w:rPr>
      </w:pPr>
      <w:r w:rsidRPr="00F4391E">
        <w:rPr>
          <w:rFonts w:ascii="Palatino Linotype" w:hAnsi="Palatino Linotype" w:cs="Tahoma"/>
          <w:sz w:val="22"/>
          <w:szCs w:val="22"/>
          <w:lang w:eastAsia="es-MX"/>
        </w:rPr>
        <w:t xml:space="preserve">ASÍ, POR </w:t>
      </w:r>
      <w:r w:rsidRPr="00F4391E">
        <w:rPr>
          <w:rFonts w:ascii="Palatino Linotype" w:hAnsi="Palatino Linotype" w:cs="Tahoma"/>
          <w:b/>
          <w:sz w:val="22"/>
          <w:szCs w:val="22"/>
          <w:lang w:eastAsia="es-MX"/>
        </w:rPr>
        <w:t>UNANIMIDAD</w:t>
      </w:r>
      <w:r w:rsidRPr="00F4391E">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 JAVIER MARTÍNEZ CRUZ Y LUIS GUSTAVO PARRA NORIEGA, EN LA </w:t>
      </w:r>
      <w:r w:rsidR="00FA6902">
        <w:rPr>
          <w:rFonts w:ascii="Palatino Linotype" w:hAnsi="Palatino Linotype" w:cs="Tahoma"/>
          <w:sz w:val="22"/>
          <w:szCs w:val="22"/>
          <w:lang w:eastAsia="es-MX"/>
        </w:rPr>
        <w:t xml:space="preserve">DÉCIMO </w:t>
      </w:r>
      <w:r w:rsidR="000A0C28">
        <w:rPr>
          <w:rFonts w:ascii="Palatino Linotype" w:hAnsi="Palatino Linotype" w:cs="Tahoma"/>
          <w:sz w:val="22"/>
          <w:szCs w:val="22"/>
          <w:lang w:eastAsia="es-MX"/>
        </w:rPr>
        <w:t>TERCERA</w:t>
      </w:r>
      <w:r>
        <w:rPr>
          <w:rFonts w:ascii="Palatino Linotype" w:hAnsi="Palatino Linotype" w:cs="Tahoma"/>
          <w:sz w:val="22"/>
          <w:szCs w:val="22"/>
          <w:lang w:eastAsia="es-MX"/>
        </w:rPr>
        <w:t xml:space="preserve"> </w:t>
      </w:r>
      <w:r w:rsidRPr="00F4391E">
        <w:rPr>
          <w:rFonts w:ascii="Palatino Linotype" w:hAnsi="Palatino Linotype" w:cs="Tahoma"/>
          <w:sz w:val="22"/>
          <w:szCs w:val="22"/>
          <w:lang w:eastAsia="es-MX"/>
        </w:rPr>
        <w:t xml:space="preserve">SESIÓN ORDINARIA, CELEBRADA EL </w:t>
      </w:r>
      <w:r w:rsidR="008B3298">
        <w:rPr>
          <w:rFonts w:ascii="Palatino Linotype" w:hAnsi="Palatino Linotype" w:cs="Tahoma"/>
          <w:sz w:val="22"/>
          <w:szCs w:val="22"/>
          <w:lang w:eastAsia="es-MX"/>
        </w:rPr>
        <w:t>VEINTIUNO</w:t>
      </w:r>
      <w:r w:rsidR="00F77239">
        <w:rPr>
          <w:rFonts w:ascii="Palatino Linotype" w:hAnsi="Palatino Linotype" w:cs="Tahoma"/>
          <w:sz w:val="22"/>
          <w:szCs w:val="22"/>
          <w:lang w:eastAsia="es-MX"/>
        </w:rPr>
        <w:t xml:space="preserve"> DE</w:t>
      </w:r>
      <w:r w:rsidR="00FA6902">
        <w:rPr>
          <w:rFonts w:ascii="Palatino Linotype" w:hAnsi="Palatino Linotype" w:cs="Tahoma"/>
          <w:sz w:val="22"/>
          <w:szCs w:val="22"/>
          <w:lang w:eastAsia="es-MX"/>
        </w:rPr>
        <w:t xml:space="preserve"> ABRIL</w:t>
      </w:r>
      <w:r w:rsidR="00E77BF2">
        <w:rPr>
          <w:rFonts w:ascii="Palatino Linotype" w:hAnsi="Palatino Linotype" w:cs="Tahoma"/>
          <w:sz w:val="22"/>
          <w:szCs w:val="22"/>
          <w:lang w:eastAsia="es-MX"/>
        </w:rPr>
        <w:t xml:space="preserve"> </w:t>
      </w:r>
      <w:r w:rsidRPr="00F4391E">
        <w:rPr>
          <w:rFonts w:ascii="Palatino Linotype" w:hAnsi="Palatino Linotype" w:cs="Tahoma"/>
          <w:sz w:val="22"/>
          <w:szCs w:val="22"/>
          <w:lang w:eastAsia="es-MX"/>
        </w:rPr>
        <w:t>DE DOS MIL VEINT</w:t>
      </w:r>
      <w:r>
        <w:rPr>
          <w:rFonts w:ascii="Palatino Linotype" w:hAnsi="Palatino Linotype" w:cs="Tahoma"/>
          <w:sz w:val="22"/>
          <w:szCs w:val="22"/>
          <w:lang w:eastAsia="es-MX"/>
        </w:rPr>
        <w:t>IUNO</w:t>
      </w:r>
      <w:r w:rsidRPr="00F4391E">
        <w:rPr>
          <w:rFonts w:ascii="Palatino Linotype" w:hAnsi="Palatino Linotype" w:cs="Tahoma"/>
          <w:sz w:val="22"/>
          <w:szCs w:val="22"/>
          <w:lang w:eastAsia="es-MX"/>
        </w:rPr>
        <w:t>, ANTE EL SECRETARIO TÉCNICO DEL PLENO, ALEXIS TAPIA RAMÍREZ.</w:t>
      </w:r>
    </w:p>
    <w:bookmarkEnd w:id="6"/>
    <w:p w:rsidR="008B2FEB" w:rsidRDefault="008B2FEB" w14:paraId="6A04E664" w14:textId="72C5A890">
      <w:pPr>
        <w:spacing w:after="160" w:line="259" w:lineRule="auto"/>
        <w:rPr>
          <w:rFonts w:ascii="Palatino Linotype" w:hAnsi="Palatino Linotype" w:cs="Tahoma"/>
          <w:sz w:val="22"/>
          <w:szCs w:val="22"/>
          <w:lang w:eastAsia="es-MX"/>
        </w:rPr>
      </w:pPr>
      <w:r>
        <w:rPr>
          <w:rFonts w:ascii="Palatino Linotype" w:hAnsi="Palatino Linotype" w:cs="Tahoma"/>
          <w:sz w:val="22"/>
          <w:szCs w:val="22"/>
          <w:lang w:eastAsia="es-MX"/>
        </w:rPr>
        <w:br w:type="page"/>
      </w:r>
    </w:p>
    <w:p w:rsidRPr="00033B8E" w:rsidR="0087367C" w:rsidP="000A0C28" w:rsidRDefault="0087367C" w14:paraId="23E09F5D" w14:textId="77777777">
      <w:pPr>
        <w:spacing w:line="360" w:lineRule="auto"/>
        <w:jc w:val="both"/>
        <w:rPr>
          <w:rFonts w:ascii="Palatino Linotype" w:hAnsi="Palatino Linotype" w:cs="Tahoma"/>
          <w:sz w:val="22"/>
          <w:szCs w:val="22"/>
          <w:lang w:eastAsia="es-MX"/>
        </w:rPr>
      </w:pPr>
    </w:p>
    <w:sectPr w:rsidRPr="00033B8E" w:rsidR="0087367C" w:rsidSect="00F1285A">
      <w:headerReference w:type="even" r:id="rId12"/>
      <w:headerReference w:type="default" r:id="rId13"/>
      <w:footerReference w:type="default" r:id="rId14"/>
      <w:headerReference w:type="first" r:id="rId15"/>
      <w:footerReference w:type="first" r:id="rId16"/>
      <w:type w:val="continuous"/>
      <w:pgSz w:w="12240" w:h="15840" w:orient="portrait"/>
      <w:pgMar w:top="80" w:right="1608" w:bottom="1418" w:left="1588" w:header="709" w:footer="9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61A1" w:rsidP="00B31222" w:rsidRDefault="00B361A1" w14:paraId="37B0D1B9" w14:textId="77777777">
      <w:r>
        <w:separator/>
      </w:r>
    </w:p>
  </w:endnote>
  <w:endnote w:type="continuationSeparator" w:id="0">
    <w:p w:rsidR="00B361A1" w:rsidP="00B31222" w:rsidRDefault="00B361A1" w14:paraId="30DC08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156707"/>
      <w:docPartObj>
        <w:docPartGallery w:val="Page Numbers (Bottom of Page)"/>
        <w:docPartUnique/>
      </w:docPartObj>
    </w:sdtPr>
    <w:sdtEndPr/>
    <w:sdtContent>
      <w:sdt>
        <w:sdtPr>
          <w:id w:val="-1769616900"/>
          <w:docPartObj>
            <w:docPartGallery w:val="Page Numbers (Top of Page)"/>
            <w:docPartUnique/>
          </w:docPartObj>
        </w:sdtPr>
        <w:sdtEndPr/>
        <w:sdtContent>
          <w:p w:rsidR="00F1285A" w:rsidRDefault="00F1285A" w14:paraId="11FF7C34" w14:textId="415F1E9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92482">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92482">
              <w:rPr>
                <w:b/>
                <w:bCs/>
                <w:noProof/>
              </w:rPr>
              <w:t>16</w:t>
            </w:r>
            <w:r>
              <w:rPr>
                <w:b/>
                <w:bCs/>
                <w:sz w:val="24"/>
                <w:szCs w:val="24"/>
              </w:rPr>
              <w:fldChar w:fldCharType="end"/>
            </w:r>
          </w:p>
        </w:sdtContent>
      </w:sdt>
    </w:sdtContent>
  </w:sdt>
  <w:p w:rsidR="00FC61D1" w:rsidRDefault="00FC61D1" w14:paraId="2637F45B"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FC61D1" w:rsidRDefault="00FC61D1" w14:paraId="627CAB63" w14:textId="61874F73">
            <w:pPr>
              <w:pStyle w:val="Piedepgina"/>
              <w:jc w:val="right"/>
            </w:pPr>
          </w:p>
          <w:p w:rsidR="00FC61D1" w:rsidRDefault="00FC61D1" w14:paraId="63C7D70B" w14:textId="77777777">
            <w:pPr>
              <w:pStyle w:val="Piedepgina"/>
              <w:jc w:val="right"/>
            </w:pPr>
          </w:p>
          <w:p w:rsidR="00FC61D1" w:rsidRDefault="00FC61D1" w14:paraId="0491B849" w14:textId="77777777">
            <w:pPr>
              <w:pStyle w:val="Piedepgina"/>
              <w:jc w:val="right"/>
            </w:pPr>
          </w:p>
          <w:p w:rsidR="00FC61D1" w:rsidRDefault="00FC61D1" w14:paraId="65578296" w14:textId="2756B46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9248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92482">
              <w:rPr>
                <w:b/>
                <w:bCs/>
                <w:noProof/>
              </w:rPr>
              <w:t>17</w:t>
            </w:r>
            <w:r>
              <w:rPr>
                <w:b/>
                <w:bCs/>
                <w:sz w:val="24"/>
                <w:szCs w:val="24"/>
              </w:rPr>
              <w:fldChar w:fldCharType="end"/>
            </w:r>
          </w:p>
        </w:sdtContent>
      </w:sdt>
    </w:sdtContent>
  </w:sdt>
  <w:p w:rsidR="00FC61D1" w:rsidRDefault="00FC61D1" w14:paraId="75B99463"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61A1" w:rsidP="00B31222" w:rsidRDefault="00B361A1" w14:paraId="3A71A9F5" w14:textId="77777777">
      <w:r>
        <w:separator/>
      </w:r>
    </w:p>
  </w:footnote>
  <w:footnote w:type="continuationSeparator" w:id="0">
    <w:p w:rsidR="00B361A1" w:rsidP="00B31222" w:rsidRDefault="00B361A1" w14:paraId="3B2C95A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1D1" w:rsidRDefault="008B2FEB" w14:paraId="033B1279" w14:textId="74DCBF8F">
    <w:pPr>
      <w:pStyle w:val="Encabezado"/>
    </w:pPr>
    <w:r>
      <w:rPr>
        <w:noProof/>
        <w:lang w:eastAsia="es-MX"/>
      </w:rPr>
      <w:pict w14:anchorId="69E90AE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7216;mso-position-horizontal:center;mso-position-horizontal-relative:margin;mso-position-vertical:center;mso-position-vertical-relative:margin" o:spid="_x0000_s2050" o:allowincell="f" type="#_x0000_t75">
          <v:imagedata o:title="marcaaguaINFOEM" r:id="rId1"/>
          <w10:wrap anchorx="margin" anchory="margin"/>
        </v:shape>
      </w:pict>
    </w:r>
  </w:p>
  <w:p w:rsidR="00FC61D1" w:rsidRDefault="00FC61D1" w14:paraId="1C930381"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804" w:type="dxa"/>
      <w:tblInd w:w="36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2"/>
      <w:gridCol w:w="4252"/>
    </w:tblGrid>
    <w:tr w:rsidR="00FC61D1" w:rsidTr="00AB3B2F" w14:paraId="5293DE37" w14:textId="77777777">
      <w:trPr>
        <w:trHeight w:val="144"/>
      </w:trPr>
      <w:tc>
        <w:tcPr>
          <w:tcW w:w="2552" w:type="dxa"/>
          <w:vAlign w:val="bottom"/>
        </w:tcPr>
        <w:p w:rsidRPr="00026EBB" w:rsidR="00FC61D1" w:rsidP="003F6415" w:rsidRDefault="00FC61D1" w14:paraId="7AF80103" w14:textId="59EF163A">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Recurso de Revisión:</w:t>
          </w:r>
        </w:p>
      </w:tc>
      <w:tc>
        <w:tcPr>
          <w:tcW w:w="4252" w:type="dxa"/>
        </w:tcPr>
        <w:p w:rsidRPr="002E5910" w:rsidR="00FC61D1" w:rsidP="00F77239" w:rsidRDefault="00FC61D1" w14:paraId="56189302" w14:textId="77777777">
          <w:pPr>
            <w:tabs>
              <w:tab w:val="right" w:pos="8838"/>
            </w:tabs>
            <w:jc w:val="both"/>
            <w:rPr>
              <w:rFonts w:ascii="Palatino Linotype" w:hAnsi="Palatino Linotype" w:eastAsia="Calibri" w:cs="Tahoma"/>
              <w:lang w:val="es-MX" w:eastAsia="en-US"/>
            </w:rPr>
          </w:pPr>
        </w:p>
        <w:p w:rsidR="00AB3B2F" w:rsidP="00F77239" w:rsidRDefault="00AB3B2F" w14:paraId="443D8D46" w14:textId="77777777">
          <w:pPr>
            <w:tabs>
              <w:tab w:val="right" w:pos="8838"/>
            </w:tabs>
            <w:jc w:val="both"/>
            <w:rPr>
              <w:rFonts w:ascii="Palatino Linotype" w:hAnsi="Palatino Linotype" w:eastAsia="Calibri" w:cs="Tahoma"/>
              <w:sz w:val="22"/>
              <w:szCs w:val="22"/>
              <w:lang w:val="es-MX" w:eastAsia="en-US"/>
            </w:rPr>
          </w:pPr>
        </w:p>
        <w:p w:rsidRPr="00D3618F" w:rsidR="00FC61D1" w:rsidP="006315B2" w:rsidRDefault="00FC61D1" w14:paraId="174BD0BF" w14:textId="201E7B38">
          <w:pPr>
            <w:tabs>
              <w:tab w:val="right" w:pos="8838"/>
            </w:tabs>
            <w:jc w:val="both"/>
            <w:rPr>
              <w:rFonts w:ascii="Palatino Linotype" w:hAnsi="Palatino Linotype" w:eastAsia="Calibri" w:cs="Tahoma"/>
              <w:sz w:val="22"/>
              <w:szCs w:val="22"/>
              <w:lang w:eastAsia="en-US"/>
            </w:rPr>
          </w:pPr>
          <w:r w:rsidRPr="00D3618F">
            <w:rPr>
              <w:rFonts w:ascii="Palatino Linotype" w:hAnsi="Palatino Linotype" w:eastAsia="Calibri" w:cs="Tahoma"/>
              <w:sz w:val="22"/>
              <w:szCs w:val="22"/>
              <w:lang w:val="es-MX" w:eastAsia="en-US"/>
            </w:rPr>
            <w:t>0</w:t>
          </w:r>
          <w:r>
            <w:rPr>
              <w:rFonts w:ascii="Palatino Linotype" w:hAnsi="Palatino Linotype" w:eastAsia="Calibri" w:cs="Tahoma"/>
              <w:sz w:val="22"/>
              <w:szCs w:val="22"/>
              <w:lang w:val="es-MX" w:eastAsia="en-US"/>
            </w:rPr>
            <w:t>0</w:t>
          </w:r>
          <w:r w:rsidR="006315B2">
            <w:rPr>
              <w:rFonts w:ascii="Palatino Linotype" w:hAnsi="Palatino Linotype" w:eastAsia="Calibri" w:cs="Tahoma"/>
              <w:sz w:val="22"/>
              <w:szCs w:val="22"/>
              <w:lang w:val="es-MX" w:eastAsia="en-US"/>
            </w:rPr>
            <w:t>98</w:t>
          </w:r>
          <w:r>
            <w:rPr>
              <w:rFonts w:ascii="Palatino Linotype" w:hAnsi="Palatino Linotype" w:eastAsia="Calibri" w:cs="Tahoma"/>
              <w:sz w:val="22"/>
              <w:szCs w:val="22"/>
              <w:lang w:val="es-MX" w:eastAsia="en-US"/>
            </w:rPr>
            <w:t>1/INFOEM/IP/RR/2021</w:t>
          </w:r>
          <w:r w:rsidRPr="00D3618F">
            <w:rPr>
              <w:rFonts w:ascii="Palatino Linotype" w:hAnsi="Palatino Linotype" w:eastAsia="Calibri" w:cs="Tahoma"/>
              <w:sz w:val="22"/>
              <w:szCs w:val="22"/>
              <w:lang w:val="es-MX" w:eastAsia="en-US"/>
            </w:rPr>
            <w:t xml:space="preserve"> </w:t>
          </w:r>
        </w:p>
      </w:tc>
    </w:tr>
    <w:tr w:rsidR="00FC61D1" w:rsidTr="00AB3B2F" w14:paraId="07F8E559" w14:textId="77777777">
      <w:trPr>
        <w:trHeight w:val="144"/>
      </w:trPr>
      <w:tc>
        <w:tcPr>
          <w:tcW w:w="2552" w:type="dxa"/>
        </w:tcPr>
        <w:p w:rsidRPr="00026EBB" w:rsidR="00FC61D1" w:rsidP="003F6415" w:rsidRDefault="00FC61D1" w14:paraId="0DC0D1FB" w14:textId="77777777">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Sujeto Obligado:</w:t>
          </w:r>
        </w:p>
      </w:tc>
      <w:tc>
        <w:tcPr>
          <w:tcW w:w="4252" w:type="dxa"/>
        </w:tcPr>
        <w:p w:rsidRPr="00026EBB" w:rsidR="00FC61D1" w:rsidP="006315B2" w:rsidRDefault="00FC61D1" w14:paraId="3944302C" w14:textId="3F9A31BB">
          <w:pPr>
            <w:tabs>
              <w:tab w:val="right" w:pos="8838"/>
            </w:tabs>
            <w:jc w:val="both"/>
            <w:rPr>
              <w:rFonts w:ascii="Palatino Linotype" w:hAnsi="Palatino Linotype" w:eastAsia="Calibri" w:cs="Tahoma"/>
              <w:sz w:val="22"/>
              <w:szCs w:val="22"/>
              <w:lang w:val="es-MX" w:eastAsia="en-US"/>
            </w:rPr>
          </w:pPr>
          <w:r w:rsidRPr="005E15BB">
            <w:rPr>
              <w:rFonts w:ascii="Palatino Linotype" w:hAnsi="Palatino Linotype" w:eastAsia="Calibri" w:cs="Tahoma"/>
              <w:sz w:val="22"/>
              <w:szCs w:val="22"/>
              <w:lang w:eastAsia="en-US"/>
            </w:rPr>
            <w:t xml:space="preserve">Ayuntamiento de </w:t>
          </w:r>
          <w:r w:rsidR="006315B2">
            <w:rPr>
              <w:rFonts w:ascii="Palatino Linotype" w:hAnsi="Palatino Linotype" w:eastAsia="Calibri" w:cs="Tahoma"/>
              <w:sz w:val="22"/>
              <w:szCs w:val="22"/>
              <w:lang w:eastAsia="en-US"/>
            </w:rPr>
            <w:t>Tejupilco</w:t>
          </w:r>
        </w:p>
      </w:tc>
    </w:tr>
    <w:tr w:rsidR="00FC61D1" w:rsidTr="00AB3B2F" w14:paraId="0E623641" w14:textId="77777777">
      <w:trPr>
        <w:trHeight w:val="138"/>
      </w:trPr>
      <w:tc>
        <w:tcPr>
          <w:tcW w:w="2552" w:type="dxa"/>
        </w:tcPr>
        <w:p w:rsidRPr="00026EBB" w:rsidR="00FC61D1" w:rsidP="003F6415" w:rsidRDefault="00FC61D1" w14:paraId="7283473E" w14:textId="77777777">
          <w:pPr>
            <w:tabs>
              <w:tab w:val="right" w:pos="8838"/>
            </w:tabs>
            <w:rPr>
              <w:rFonts w:ascii="Palatino Linotype" w:hAnsi="Palatino Linotype" w:eastAsia="Calibri" w:cs="Tahoma"/>
              <w:b/>
              <w:sz w:val="22"/>
              <w:szCs w:val="22"/>
              <w:lang w:val="es-MX" w:eastAsia="en-US"/>
            </w:rPr>
          </w:pPr>
          <w:r w:rsidRPr="00026EBB">
            <w:rPr>
              <w:rFonts w:ascii="Palatino Linotype" w:hAnsi="Palatino Linotype" w:eastAsia="Calibri" w:cs="Tahoma"/>
              <w:b/>
              <w:sz w:val="22"/>
              <w:szCs w:val="22"/>
              <w:lang w:val="es-MX" w:eastAsia="en-US"/>
            </w:rPr>
            <w:t>Comisionado Ponente:</w:t>
          </w:r>
        </w:p>
      </w:tc>
      <w:tc>
        <w:tcPr>
          <w:tcW w:w="4252" w:type="dxa"/>
        </w:tcPr>
        <w:p w:rsidR="00FC61D1" w:rsidP="003F6415" w:rsidRDefault="00FC61D1" w14:paraId="4B7A920B" w14:textId="77777777">
          <w:pPr>
            <w:tabs>
              <w:tab w:val="right" w:pos="8838"/>
            </w:tabs>
            <w:jc w:val="both"/>
            <w:rPr>
              <w:rFonts w:ascii="Palatino Linotype" w:hAnsi="Palatino Linotype" w:eastAsia="Calibri" w:cs="Tahoma"/>
              <w:sz w:val="22"/>
              <w:szCs w:val="22"/>
              <w:lang w:val="es-MX" w:eastAsia="en-US"/>
            </w:rPr>
          </w:pPr>
          <w:r w:rsidRPr="00026EBB">
            <w:rPr>
              <w:rFonts w:ascii="Palatino Linotype" w:hAnsi="Palatino Linotype" w:eastAsia="Calibri" w:cs="Tahoma"/>
              <w:sz w:val="22"/>
              <w:szCs w:val="22"/>
              <w:lang w:val="es-MX" w:eastAsia="en-US"/>
            </w:rPr>
            <w:t>Luis Gustavo Parra Noriega</w:t>
          </w:r>
        </w:p>
        <w:p w:rsidRPr="00026EBB" w:rsidR="00A84169" w:rsidP="003F6415" w:rsidRDefault="00A84169" w14:paraId="31511367" w14:textId="26F977ED">
          <w:pPr>
            <w:tabs>
              <w:tab w:val="right" w:pos="8838"/>
            </w:tabs>
            <w:jc w:val="both"/>
            <w:rPr>
              <w:rFonts w:ascii="Palatino Linotype" w:hAnsi="Palatino Linotype" w:eastAsia="Calibri" w:cs="Tahoma"/>
              <w:b/>
              <w:sz w:val="22"/>
              <w:szCs w:val="22"/>
              <w:lang w:val="es-MX" w:eastAsia="en-US"/>
            </w:rPr>
          </w:pPr>
        </w:p>
      </w:tc>
    </w:tr>
  </w:tbl>
  <w:p w:rsidRPr="004B7285" w:rsidR="00A84169" w:rsidP="004B7285" w:rsidRDefault="008B2FEB" w14:paraId="5173184F" w14:textId="38418CC2">
    <w:pPr>
      <w:pStyle w:val="Encabezado"/>
      <w:rPr>
        <w:sz w:val="14"/>
      </w:rPr>
    </w:pPr>
    <w:r>
      <w:rPr>
        <w:noProof/>
        <w:sz w:val="14"/>
        <w:lang w:eastAsia="es-MX"/>
      </w:rPr>
      <w:pict w14:anchorId="43FB6D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80.9pt;margin-top:-128.95pt;width:663.5pt;height:12in;z-index:-251656192;mso-position-horizontal-relative:margin;mso-position-vertical-relative:margin" o:spid="_x0000_s2051" o:allowincell="f" type="#_x0000_t75">
          <v:imagedata o:title="marcaaguaINFOEM"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804" w:type="dxa"/>
      <w:tblInd w:w="3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4394"/>
    </w:tblGrid>
    <w:tr w:rsidRPr="00264223" w:rsidR="00FC61D1" w:rsidTr="6081C7E0" w14:paraId="4FD3E646" w14:textId="77777777">
      <w:trPr>
        <w:trHeight w:val="284"/>
      </w:trPr>
      <w:tc>
        <w:tcPr>
          <w:tcW w:w="2410" w:type="dxa"/>
          <w:tcMar/>
          <w:vAlign w:val="bottom"/>
        </w:tcPr>
        <w:p w:rsidRPr="00D3618F" w:rsidR="00FC61D1" w:rsidP="00D3618F" w:rsidRDefault="00FC61D1" w14:paraId="6C3F733B" w14:textId="082196B1">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4394" w:type="dxa"/>
          <w:tcMar/>
        </w:tcPr>
        <w:p w:rsidRPr="003842FD" w:rsidR="00FC61D1" w:rsidP="0012660D" w:rsidRDefault="00FC61D1" w14:paraId="461510A7" w14:textId="77777777">
          <w:pPr>
            <w:tabs>
              <w:tab w:val="right" w:pos="8838"/>
            </w:tabs>
            <w:ind w:left="-28"/>
            <w:jc w:val="both"/>
            <w:rPr>
              <w:rFonts w:ascii="Palatino Linotype" w:hAnsi="Palatino Linotype" w:eastAsia="Calibri" w:cs="Tahoma"/>
              <w:sz w:val="4"/>
              <w:szCs w:val="4"/>
              <w:lang w:eastAsia="en-US"/>
            </w:rPr>
          </w:pPr>
        </w:p>
        <w:p w:rsidRPr="00C11FAF" w:rsidR="00FC61D1" w:rsidP="0012660D" w:rsidRDefault="00FC61D1" w14:paraId="123981B6" w14:textId="77777777">
          <w:pPr>
            <w:tabs>
              <w:tab w:val="right" w:pos="8838"/>
            </w:tabs>
            <w:ind w:left="-28"/>
            <w:jc w:val="both"/>
            <w:rPr>
              <w:rFonts w:ascii="Palatino Linotype" w:hAnsi="Palatino Linotype" w:eastAsia="Calibri" w:cs="Tahoma"/>
              <w:sz w:val="6"/>
              <w:szCs w:val="6"/>
              <w:lang w:eastAsia="en-US"/>
            </w:rPr>
          </w:pPr>
        </w:p>
        <w:p w:rsidRPr="00D3618F" w:rsidR="00FC61D1" w:rsidP="0012660D" w:rsidRDefault="00FC61D1" w14:paraId="59348B61" w14:textId="4CDBE395">
          <w:pPr>
            <w:tabs>
              <w:tab w:val="right" w:pos="8838"/>
            </w:tabs>
            <w:ind w:left="-28"/>
            <w:jc w:val="both"/>
            <w:rPr>
              <w:rFonts w:ascii="Palatino Linotype" w:hAnsi="Palatino Linotype" w:eastAsia="Calibri" w:cs="Tahoma"/>
              <w:sz w:val="22"/>
              <w:szCs w:val="22"/>
              <w:lang w:eastAsia="en-US"/>
            </w:rPr>
          </w:pPr>
          <w:r w:rsidRPr="00D3618F">
            <w:rPr>
              <w:rFonts w:ascii="Palatino Linotype" w:hAnsi="Palatino Linotype" w:eastAsia="Calibri" w:cs="Tahoma"/>
              <w:sz w:val="22"/>
              <w:szCs w:val="22"/>
              <w:lang w:eastAsia="en-US"/>
            </w:rPr>
            <w:t>0</w:t>
          </w:r>
          <w:r>
            <w:rPr>
              <w:rFonts w:ascii="Palatino Linotype" w:hAnsi="Palatino Linotype" w:eastAsia="Calibri" w:cs="Tahoma"/>
              <w:sz w:val="22"/>
              <w:szCs w:val="22"/>
              <w:lang w:eastAsia="en-US"/>
            </w:rPr>
            <w:t>0</w:t>
          </w:r>
          <w:r w:rsidR="006315B2">
            <w:rPr>
              <w:rFonts w:ascii="Palatino Linotype" w:hAnsi="Palatino Linotype" w:eastAsia="Calibri" w:cs="Tahoma"/>
              <w:sz w:val="22"/>
              <w:szCs w:val="22"/>
              <w:lang w:eastAsia="en-US"/>
            </w:rPr>
            <w:t>981</w:t>
          </w:r>
          <w:r>
            <w:rPr>
              <w:rFonts w:ascii="Palatino Linotype" w:hAnsi="Palatino Linotype" w:eastAsia="Calibri" w:cs="Tahoma"/>
              <w:sz w:val="22"/>
              <w:szCs w:val="22"/>
              <w:lang w:eastAsia="en-US"/>
            </w:rPr>
            <w:t>/INFOEM/IP/RR/2021</w:t>
          </w:r>
        </w:p>
      </w:tc>
    </w:tr>
    <w:tr w:rsidRPr="00264223" w:rsidR="00FC61D1" w:rsidTr="6081C7E0" w14:paraId="6D1DD158" w14:textId="77777777">
      <w:trPr>
        <w:trHeight w:val="104"/>
      </w:trPr>
      <w:tc>
        <w:tcPr>
          <w:tcW w:w="2410" w:type="dxa"/>
          <w:tcMar/>
        </w:tcPr>
        <w:p w:rsidRPr="00D3618F" w:rsidR="00FC61D1" w:rsidP="00D3618F" w:rsidRDefault="00FC61D1" w14:paraId="0F35E3B3"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4394" w:type="dxa"/>
          <w:tcMar/>
        </w:tcPr>
        <w:p w:rsidRPr="00960890" w:rsidR="00FC61D1" w:rsidP="6081C7E0" w:rsidRDefault="006315B2" w14:paraId="216CFC75" w14:textId="0E6A9B52">
          <w:pPr>
            <w:tabs>
              <w:tab w:val="right" w:pos="8838"/>
            </w:tabs>
            <w:ind w:left="-28"/>
            <w:jc w:val="both"/>
            <w:rPr>
              <w:rFonts w:ascii="Palatino Linotype" w:hAnsi="Palatino Linotype" w:eastAsia="Calibri" w:cs="Tahoma"/>
              <w:b w:val="1"/>
              <w:bCs w:val="1"/>
              <w:sz w:val="22"/>
              <w:szCs w:val="22"/>
              <w:highlight w:val="black"/>
              <w:lang w:val="es-MX" w:eastAsia="en-US"/>
            </w:rPr>
          </w:pPr>
          <w:r w:rsidRPr="6081C7E0" w:rsidR="6081C7E0">
            <w:rPr>
              <w:rFonts w:ascii="Palatino Linotype" w:hAnsi="Palatino Linotype" w:eastAsia="Calibri" w:cs="Tahoma"/>
              <w:b w:val="1"/>
              <w:bCs w:val="1"/>
              <w:sz w:val="22"/>
              <w:szCs w:val="22"/>
              <w:highlight w:val="black"/>
              <w:lang w:val="es-MX" w:eastAsia="en-US"/>
            </w:rPr>
            <w:t>XXXXXXXXXXXXXXXXXXXXX</w:t>
          </w:r>
        </w:p>
      </w:tc>
    </w:tr>
    <w:tr w:rsidRPr="00264223" w:rsidR="00FC61D1" w:rsidTr="6081C7E0" w14:paraId="702544B7" w14:textId="77777777">
      <w:trPr>
        <w:trHeight w:val="234"/>
      </w:trPr>
      <w:tc>
        <w:tcPr>
          <w:tcW w:w="2410" w:type="dxa"/>
          <w:tcMar/>
        </w:tcPr>
        <w:p w:rsidRPr="00D3618F" w:rsidR="00FC61D1" w:rsidP="00D3618F" w:rsidRDefault="00FC61D1" w14:paraId="2BF509B1"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4394" w:type="dxa"/>
          <w:tcMar/>
        </w:tcPr>
        <w:p w:rsidRPr="00D3618F" w:rsidR="00FC61D1" w:rsidP="0012660D" w:rsidRDefault="00FC61D1" w14:paraId="7281945A" w14:textId="557C4BAF">
          <w:pPr>
            <w:tabs>
              <w:tab w:val="right" w:pos="8838"/>
            </w:tabs>
            <w:ind w:left="-28"/>
            <w:jc w:val="both"/>
            <w:rPr>
              <w:rFonts w:ascii="Palatino Linotype" w:hAnsi="Palatino Linotype" w:eastAsia="Calibri" w:cs="Tahoma"/>
              <w:sz w:val="22"/>
              <w:szCs w:val="22"/>
              <w:lang w:val="es-MX" w:eastAsia="en-US"/>
            </w:rPr>
          </w:pPr>
          <w:r w:rsidRPr="005E15BB">
            <w:rPr>
              <w:rFonts w:ascii="Palatino Linotype" w:hAnsi="Palatino Linotype" w:eastAsia="Calibri" w:cs="Tahoma"/>
              <w:sz w:val="22"/>
              <w:szCs w:val="22"/>
              <w:lang w:val="es-MX" w:eastAsia="en-US"/>
            </w:rPr>
            <w:t xml:space="preserve">Ayuntamiento de </w:t>
          </w:r>
          <w:r w:rsidR="006315B2">
            <w:rPr>
              <w:rFonts w:ascii="Palatino Linotype" w:hAnsi="Palatino Linotype" w:eastAsia="Calibri" w:cs="Tahoma"/>
              <w:sz w:val="22"/>
              <w:szCs w:val="22"/>
              <w:lang w:val="es-MX" w:eastAsia="en-US"/>
            </w:rPr>
            <w:t>Tejupilco</w:t>
          </w:r>
        </w:p>
      </w:tc>
    </w:tr>
    <w:tr w:rsidRPr="00264223" w:rsidR="00FC61D1" w:rsidTr="6081C7E0" w14:paraId="6BF0DE15" w14:textId="77777777">
      <w:trPr>
        <w:trHeight w:val="234"/>
      </w:trPr>
      <w:tc>
        <w:tcPr>
          <w:tcW w:w="2410" w:type="dxa"/>
          <w:tcMar/>
        </w:tcPr>
        <w:p w:rsidRPr="00D3618F" w:rsidR="00FC61D1" w:rsidP="00D3618F" w:rsidRDefault="00FC61D1" w14:paraId="60CA22C7"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4394" w:type="dxa"/>
          <w:tcMar/>
        </w:tcPr>
        <w:p w:rsidRPr="00D3618F" w:rsidR="00FC61D1" w:rsidP="0012660D" w:rsidRDefault="00FC61D1" w14:paraId="45A527B3" w14:textId="77777777">
          <w:pPr>
            <w:tabs>
              <w:tab w:val="right" w:pos="8838"/>
            </w:tabs>
            <w:ind w:left="-28"/>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FC61D1" w:rsidRDefault="008B2FEB" w14:paraId="7ED64CF1" w14:textId="78810767">
    <w:r>
      <w:rPr>
        <w:noProof/>
        <w:lang w:eastAsia="es-MX"/>
      </w:rPr>
      <w:pict w14:anchorId="5D92D6B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4.8pt;margin-top:-132.2pt;width:663.5pt;height:12in;z-index:-251658240;mso-position-horizontal-relative:margin;mso-position-vertical-relative:margin" o:spid="_x0000_s2049" o:allowincell="f" type="#_x0000_t75">
          <v:imagedata o:title="marcaaguaINFOEM" r:id="rId1"/>
          <w10:wrap anchorx="margin" anchory="margin"/>
        </v:shape>
      </w:pict>
    </w:r>
  </w:p>
  <w:p w:rsidR="00FC61D1" w:rsidRDefault="00FC61D1" w14:paraId="4B0F336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F977EE"/>
    <w:multiLevelType w:val="hybridMultilevel"/>
    <w:tmpl w:val="77580CE6"/>
    <w:lvl w:ilvl="0" w:tplc="45EAB3C6">
      <w:start w:val="1"/>
      <w:numFmt w:val="lowerLetter"/>
      <w:lvlText w:val="%1)"/>
      <w:lvlJc w:val="left"/>
      <w:pPr>
        <w:ind w:left="1440" w:hanging="360"/>
      </w:pPr>
      <w:rPr>
        <w:b/>
        <w:bCs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5DC0153"/>
    <w:multiLevelType w:val="hybridMultilevel"/>
    <w:tmpl w:val="DA962F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6E038F9"/>
    <w:multiLevelType w:val="hybridMultilevel"/>
    <w:tmpl w:val="DFA440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9E2715B"/>
    <w:multiLevelType w:val="hybridMultilevel"/>
    <w:tmpl w:val="99E20FC2"/>
    <w:lvl w:ilvl="0" w:tplc="080A0017">
      <w:start w:val="1"/>
      <w:numFmt w:val="lowerLetter"/>
      <w:lvlText w:val="%1)"/>
      <w:lvlJc w:val="left"/>
      <w:pPr>
        <w:ind w:left="2062" w:hanging="360"/>
      </w:p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8" w15:restartNumberingAfterBreak="0">
    <w:nsid w:val="2D7C257D"/>
    <w:multiLevelType w:val="hybridMultilevel"/>
    <w:tmpl w:val="D732453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2B50355"/>
    <w:multiLevelType w:val="hybridMultilevel"/>
    <w:tmpl w:val="E6F631AA"/>
    <w:lvl w:ilvl="0" w:tplc="BCE08220">
      <w:start w:val="1"/>
      <w:numFmt w:val="decimal"/>
      <w:lvlText w:val="%1."/>
      <w:lvlJc w:val="left"/>
      <w:pPr>
        <w:ind w:left="822" w:hanging="360"/>
      </w:pPr>
      <w:rPr>
        <w:rFonts w:hint="default" w:ascii="Calibri" w:hAnsi="Calibri" w:eastAsia="Calibri" w:cs="Calibri"/>
        <w:w w:val="100"/>
        <w:sz w:val="22"/>
        <w:szCs w:val="22"/>
        <w:lang w:val="es-ES" w:eastAsia="en-US" w:bidi="ar-SA"/>
      </w:rPr>
    </w:lvl>
    <w:lvl w:ilvl="1" w:tplc="7A7C6E08">
      <w:numFmt w:val="bullet"/>
      <w:lvlText w:val="•"/>
      <w:lvlJc w:val="left"/>
      <w:pPr>
        <w:ind w:left="1644" w:hanging="360"/>
      </w:pPr>
      <w:rPr>
        <w:rFonts w:hint="default"/>
        <w:lang w:val="es-ES" w:eastAsia="en-US" w:bidi="ar-SA"/>
      </w:rPr>
    </w:lvl>
    <w:lvl w:ilvl="2" w:tplc="B5260E36">
      <w:numFmt w:val="bullet"/>
      <w:lvlText w:val="•"/>
      <w:lvlJc w:val="left"/>
      <w:pPr>
        <w:ind w:left="2468" w:hanging="360"/>
      </w:pPr>
      <w:rPr>
        <w:rFonts w:hint="default"/>
        <w:lang w:val="es-ES" w:eastAsia="en-US" w:bidi="ar-SA"/>
      </w:rPr>
    </w:lvl>
    <w:lvl w:ilvl="3" w:tplc="8ACEA098">
      <w:numFmt w:val="bullet"/>
      <w:lvlText w:val="•"/>
      <w:lvlJc w:val="left"/>
      <w:pPr>
        <w:ind w:left="3292" w:hanging="360"/>
      </w:pPr>
      <w:rPr>
        <w:rFonts w:hint="default"/>
        <w:lang w:val="es-ES" w:eastAsia="en-US" w:bidi="ar-SA"/>
      </w:rPr>
    </w:lvl>
    <w:lvl w:ilvl="4" w:tplc="5D1A4004">
      <w:numFmt w:val="bullet"/>
      <w:lvlText w:val="•"/>
      <w:lvlJc w:val="left"/>
      <w:pPr>
        <w:ind w:left="4116" w:hanging="360"/>
      </w:pPr>
      <w:rPr>
        <w:rFonts w:hint="default"/>
        <w:lang w:val="es-ES" w:eastAsia="en-US" w:bidi="ar-SA"/>
      </w:rPr>
    </w:lvl>
    <w:lvl w:ilvl="5" w:tplc="5E86BE20">
      <w:numFmt w:val="bullet"/>
      <w:lvlText w:val="•"/>
      <w:lvlJc w:val="left"/>
      <w:pPr>
        <w:ind w:left="4940" w:hanging="360"/>
      </w:pPr>
      <w:rPr>
        <w:rFonts w:hint="default"/>
        <w:lang w:val="es-ES" w:eastAsia="en-US" w:bidi="ar-SA"/>
      </w:rPr>
    </w:lvl>
    <w:lvl w:ilvl="6" w:tplc="423439CC">
      <w:numFmt w:val="bullet"/>
      <w:lvlText w:val="•"/>
      <w:lvlJc w:val="left"/>
      <w:pPr>
        <w:ind w:left="5764" w:hanging="360"/>
      </w:pPr>
      <w:rPr>
        <w:rFonts w:hint="default"/>
        <w:lang w:val="es-ES" w:eastAsia="en-US" w:bidi="ar-SA"/>
      </w:rPr>
    </w:lvl>
    <w:lvl w:ilvl="7" w:tplc="D384F34C">
      <w:numFmt w:val="bullet"/>
      <w:lvlText w:val="•"/>
      <w:lvlJc w:val="left"/>
      <w:pPr>
        <w:ind w:left="6588" w:hanging="360"/>
      </w:pPr>
      <w:rPr>
        <w:rFonts w:hint="default"/>
        <w:lang w:val="es-ES" w:eastAsia="en-US" w:bidi="ar-SA"/>
      </w:rPr>
    </w:lvl>
    <w:lvl w:ilvl="8" w:tplc="564617E6">
      <w:numFmt w:val="bullet"/>
      <w:lvlText w:val="•"/>
      <w:lvlJc w:val="left"/>
      <w:pPr>
        <w:ind w:left="7412" w:hanging="360"/>
      </w:pPr>
      <w:rPr>
        <w:rFonts w:hint="default"/>
        <w:lang w:val="es-ES" w:eastAsia="en-US" w:bidi="ar-SA"/>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9587416"/>
    <w:multiLevelType w:val="hybridMultilevel"/>
    <w:tmpl w:val="8702CD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A1D7A1B"/>
    <w:multiLevelType w:val="hybridMultilevel"/>
    <w:tmpl w:val="A6C0AE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BA71508"/>
    <w:multiLevelType w:val="hybridMultilevel"/>
    <w:tmpl w:val="0F0A6A3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525A10EE"/>
    <w:multiLevelType w:val="hybridMultilevel"/>
    <w:tmpl w:val="6C4283F2"/>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5" w15:restartNumberingAfterBreak="0">
    <w:nsid w:val="56BD61D1"/>
    <w:multiLevelType w:val="hybridMultilevel"/>
    <w:tmpl w:val="C4C671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AE1426A"/>
    <w:multiLevelType w:val="hybridMultilevel"/>
    <w:tmpl w:val="5672E8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B952DF3"/>
    <w:multiLevelType w:val="hybridMultilevel"/>
    <w:tmpl w:val="06006E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F9F2F3D"/>
    <w:multiLevelType w:val="hybridMultilevel"/>
    <w:tmpl w:val="3DA0AD8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65B783D"/>
    <w:multiLevelType w:val="hybridMultilevel"/>
    <w:tmpl w:val="30BAA1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7184126A"/>
    <w:multiLevelType w:val="hybridMultilevel"/>
    <w:tmpl w:val="704EE8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19B0EB7"/>
    <w:multiLevelType w:val="hybridMultilevel"/>
    <w:tmpl w:val="513CFBF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3" w15:restartNumberingAfterBreak="0">
    <w:nsid w:val="75422B96"/>
    <w:multiLevelType w:val="hybridMultilevel"/>
    <w:tmpl w:val="2F007CD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6"/>
  </w:num>
  <w:num w:numId="3">
    <w:abstractNumId w:val="23"/>
  </w:num>
  <w:num w:numId="4">
    <w:abstractNumId w:val="10"/>
  </w:num>
  <w:num w:numId="5">
    <w:abstractNumId w:val="3"/>
  </w:num>
  <w:num w:numId="6">
    <w:abstractNumId w:val="5"/>
  </w:num>
  <w:num w:numId="7">
    <w:abstractNumId w:val="21"/>
  </w:num>
  <w:num w:numId="8">
    <w:abstractNumId w:val="22"/>
  </w:num>
  <w:num w:numId="9">
    <w:abstractNumId w:val="8"/>
  </w:num>
  <w:num w:numId="10">
    <w:abstractNumId w:val="12"/>
  </w:num>
  <w:num w:numId="11">
    <w:abstractNumId w:val="13"/>
  </w:num>
  <w:num w:numId="12">
    <w:abstractNumId w:val="1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num>
  <w:num w:numId="16">
    <w:abstractNumId w:val="19"/>
  </w:num>
  <w:num w:numId="17">
    <w:abstractNumId w:val="7"/>
  </w:num>
  <w:num w:numId="18">
    <w:abstractNumId w:val="17"/>
  </w:num>
  <w:num w:numId="19">
    <w:abstractNumId w:val="9"/>
  </w:num>
  <w:num w:numId="20">
    <w:abstractNumId w:val="11"/>
  </w:num>
  <w:num w:numId="21">
    <w:abstractNumId w:val="18"/>
  </w:num>
  <w:num w:numId="22">
    <w:abstractNumId w:val="16"/>
  </w:num>
  <w:num w:numId="23">
    <w:abstractNumId w:val="1"/>
  </w:num>
  <w:num w:numId="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222"/>
    <w:rsid w:val="000021BE"/>
    <w:rsid w:val="000027EB"/>
    <w:rsid w:val="0000328D"/>
    <w:rsid w:val="0000485A"/>
    <w:rsid w:val="00004DF1"/>
    <w:rsid w:val="0000512B"/>
    <w:rsid w:val="00006543"/>
    <w:rsid w:val="000100B5"/>
    <w:rsid w:val="00010E18"/>
    <w:rsid w:val="00013A19"/>
    <w:rsid w:val="00014465"/>
    <w:rsid w:val="0001559E"/>
    <w:rsid w:val="00017019"/>
    <w:rsid w:val="00020FAA"/>
    <w:rsid w:val="000212E5"/>
    <w:rsid w:val="00021C64"/>
    <w:rsid w:val="00023837"/>
    <w:rsid w:val="0002405C"/>
    <w:rsid w:val="000241C5"/>
    <w:rsid w:val="00026EBB"/>
    <w:rsid w:val="00027CA1"/>
    <w:rsid w:val="000313A7"/>
    <w:rsid w:val="000313C2"/>
    <w:rsid w:val="000316CB"/>
    <w:rsid w:val="00032F5B"/>
    <w:rsid w:val="00033B8E"/>
    <w:rsid w:val="00034E9D"/>
    <w:rsid w:val="00035A90"/>
    <w:rsid w:val="0003645D"/>
    <w:rsid w:val="000373BC"/>
    <w:rsid w:val="00037B34"/>
    <w:rsid w:val="00037F4B"/>
    <w:rsid w:val="0004168D"/>
    <w:rsid w:val="00041F0F"/>
    <w:rsid w:val="00043C4B"/>
    <w:rsid w:val="0004646B"/>
    <w:rsid w:val="00046977"/>
    <w:rsid w:val="000475E4"/>
    <w:rsid w:val="00047889"/>
    <w:rsid w:val="00047D67"/>
    <w:rsid w:val="00050DF6"/>
    <w:rsid w:val="00051A65"/>
    <w:rsid w:val="00051C89"/>
    <w:rsid w:val="00052121"/>
    <w:rsid w:val="000528E6"/>
    <w:rsid w:val="00053EBE"/>
    <w:rsid w:val="000551C1"/>
    <w:rsid w:val="00056B1A"/>
    <w:rsid w:val="00057236"/>
    <w:rsid w:val="0006017B"/>
    <w:rsid w:val="00062408"/>
    <w:rsid w:val="00063366"/>
    <w:rsid w:val="00063CA0"/>
    <w:rsid w:val="000717D3"/>
    <w:rsid w:val="00073274"/>
    <w:rsid w:val="000813B0"/>
    <w:rsid w:val="0008148B"/>
    <w:rsid w:val="0008165E"/>
    <w:rsid w:val="00081C8C"/>
    <w:rsid w:val="00082F59"/>
    <w:rsid w:val="00086B27"/>
    <w:rsid w:val="00087B93"/>
    <w:rsid w:val="000930AE"/>
    <w:rsid w:val="00093D95"/>
    <w:rsid w:val="00094124"/>
    <w:rsid w:val="000959D5"/>
    <w:rsid w:val="00097211"/>
    <w:rsid w:val="0009793B"/>
    <w:rsid w:val="000A0C28"/>
    <w:rsid w:val="000A20A4"/>
    <w:rsid w:val="000A2275"/>
    <w:rsid w:val="000A2389"/>
    <w:rsid w:val="000A238F"/>
    <w:rsid w:val="000A2C7C"/>
    <w:rsid w:val="000A5258"/>
    <w:rsid w:val="000A7211"/>
    <w:rsid w:val="000B0B4E"/>
    <w:rsid w:val="000B1D37"/>
    <w:rsid w:val="000B2C93"/>
    <w:rsid w:val="000B36DD"/>
    <w:rsid w:val="000B523A"/>
    <w:rsid w:val="000B5711"/>
    <w:rsid w:val="000B6020"/>
    <w:rsid w:val="000B6349"/>
    <w:rsid w:val="000B691A"/>
    <w:rsid w:val="000C2283"/>
    <w:rsid w:val="000C27CA"/>
    <w:rsid w:val="000C46DF"/>
    <w:rsid w:val="000C5210"/>
    <w:rsid w:val="000C5940"/>
    <w:rsid w:val="000C59CB"/>
    <w:rsid w:val="000C6D13"/>
    <w:rsid w:val="000C7137"/>
    <w:rsid w:val="000D0B08"/>
    <w:rsid w:val="000D0CE1"/>
    <w:rsid w:val="000D199C"/>
    <w:rsid w:val="000D2122"/>
    <w:rsid w:val="000D514C"/>
    <w:rsid w:val="000D71F7"/>
    <w:rsid w:val="000E087D"/>
    <w:rsid w:val="000E0BEA"/>
    <w:rsid w:val="000E33AA"/>
    <w:rsid w:val="000E67E4"/>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660D"/>
    <w:rsid w:val="00127757"/>
    <w:rsid w:val="00127E51"/>
    <w:rsid w:val="00130F33"/>
    <w:rsid w:val="00132A80"/>
    <w:rsid w:val="00132F95"/>
    <w:rsid w:val="00135F5A"/>
    <w:rsid w:val="001373A9"/>
    <w:rsid w:val="001426E4"/>
    <w:rsid w:val="0014307A"/>
    <w:rsid w:val="001448EF"/>
    <w:rsid w:val="00144D0B"/>
    <w:rsid w:val="00146080"/>
    <w:rsid w:val="00147566"/>
    <w:rsid w:val="001478DA"/>
    <w:rsid w:val="001507FD"/>
    <w:rsid w:val="00151053"/>
    <w:rsid w:val="00151442"/>
    <w:rsid w:val="00151FBB"/>
    <w:rsid w:val="0015211F"/>
    <w:rsid w:val="00153259"/>
    <w:rsid w:val="0015590E"/>
    <w:rsid w:val="00155F96"/>
    <w:rsid w:val="00156408"/>
    <w:rsid w:val="00156A6B"/>
    <w:rsid w:val="00156E5D"/>
    <w:rsid w:val="00157FAC"/>
    <w:rsid w:val="00161DF9"/>
    <w:rsid w:val="00161ED0"/>
    <w:rsid w:val="00162CCE"/>
    <w:rsid w:val="00165891"/>
    <w:rsid w:val="00167281"/>
    <w:rsid w:val="00170545"/>
    <w:rsid w:val="00171ADD"/>
    <w:rsid w:val="001720DD"/>
    <w:rsid w:val="00173688"/>
    <w:rsid w:val="0017459B"/>
    <w:rsid w:val="00175B2F"/>
    <w:rsid w:val="0017695F"/>
    <w:rsid w:val="00182F0F"/>
    <w:rsid w:val="00183A06"/>
    <w:rsid w:val="00183AF2"/>
    <w:rsid w:val="00183C9D"/>
    <w:rsid w:val="00183D24"/>
    <w:rsid w:val="001843F8"/>
    <w:rsid w:val="001851A6"/>
    <w:rsid w:val="001875A7"/>
    <w:rsid w:val="001875B7"/>
    <w:rsid w:val="001879E1"/>
    <w:rsid w:val="00190871"/>
    <w:rsid w:val="0019389B"/>
    <w:rsid w:val="00194314"/>
    <w:rsid w:val="00194582"/>
    <w:rsid w:val="0019576A"/>
    <w:rsid w:val="001967D7"/>
    <w:rsid w:val="001A1B88"/>
    <w:rsid w:val="001A1B94"/>
    <w:rsid w:val="001A2086"/>
    <w:rsid w:val="001A22F5"/>
    <w:rsid w:val="001A7FD2"/>
    <w:rsid w:val="001B107D"/>
    <w:rsid w:val="001B2CD9"/>
    <w:rsid w:val="001B3581"/>
    <w:rsid w:val="001B3680"/>
    <w:rsid w:val="001B6049"/>
    <w:rsid w:val="001B62A0"/>
    <w:rsid w:val="001B790F"/>
    <w:rsid w:val="001B7D42"/>
    <w:rsid w:val="001C1264"/>
    <w:rsid w:val="001C282F"/>
    <w:rsid w:val="001C2EFC"/>
    <w:rsid w:val="001C4E35"/>
    <w:rsid w:val="001C5D12"/>
    <w:rsid w:val="001C7DAE"/>
    <w:rsid w:val="001D0086"/>
    <w:rsid w:val="001D0094"/>
    <w:rsid w:val="001D0B67"/>
    <w:rsid w:val="001D33B5"/>
    <w:rsid w:val="001D425D"/>
    <w:rsid w:val="001D6C02"/>
    <w:rsid w:val="001D7012"/>
    <w:rsid w:val="001D7BD2"/>
    <w:rsid w:val="001E1355"/>
    <w:rsid w:val="001E2177"/>
    <w:rsid w:val="001E2A4D"/>
    <w:rsid w:val="001E53C2"/>
    <w:rsid w:val="001E551B"/>
    <w:rsid w:val="001E5BCF"/>
    <w:rsid w:val="001F0E9C"/>
    <w:rsid w:val="001F1540"/>
    <w:rsid w:val="001F352F"/>
    <w:rsid w:val="001F652C"/>
    <w:rsid w:val="001F739F"/>
    <w:rsid w:val="001F78D9"/>
    <w:rsid w:val="002020FC"/>
    <w:rsid w:val="00202DB8"/>
    <w:rsid w:val="00205B1E"/>
    <w:rsid w:val="00207736"/>
    <w:rsid w:val="00212460"/>
    <w:rsid w:val="00215D0D"/>
    <w:rsid w:val="00217AEF"/>
    <w:rsid w:val="00217FF3"/>
    <w:rsid w:val="0022119B"/>
    <w:rsid w:val="00221576"/>
    <w:rsid w:val="00221EC9"/>
    <w:rsid w:val="00223ECD"/>
    <w:rsid w:val="002240FC"/>
    <w:rsid w:val="002241A6"/>
    <w:rsid w:val="002241E8"/>
    <w:rsid w:val="00224774"/>
    <w:rsid w:val="002247B0"/>
    <w:rsid w:val="00224F7A"/>
    <w:rsid w:val="00225152"/>
    <w:rsid w:val="00226633"/>
    <w:rsid w:val="00230E81"/>
    <w:rsid w:val="0023161F"/>
    <w:rsid w:val="00232673"/>
    <w:rsid w:val="00232890"/>
    <w:rsid w:val="00236863"/>
    <w:rsid w:val="00237B3E"/>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5DE6"/>
    <w:rsid w:val="002579CE"/>
    <w:rsid w:val="00257F01"/>
    <w:rsid w:val="0026006C"/>
    <w:rsid w:val="00260D0F"/>
    <w:rsid w:val="00260FEC"/>
    <w:rsid w:val="00261DD6"/>
    <w:rsid w:val="00264223"/>
    <w:rsid w:val="00264534"/>
    <w:rsid w:val="002657E2"/>
    <w:rsid w:val="0026609C"/>
    <w:rsid w:val="002705D2"/>
    <w:rsid w:val="002727CC"/>
    <w:rsid w:val="00273679"/>
    <w:rsid w:val="0028009F"/>
    <w:rsid w:val="0028090C"/>
    <w:rsid w:val="00281A35"/>
    <w:rsid w:val="00281D63"/>
    <w:rsid w:val="0028241A"/>
    <w:rsid w:val="00283E90"/>
    <w:rsid w:val="00284486"/>
    <w:rsid w:val="00284BF6"/>
    <w:rsid w:val="00285644"/>
    <w:rsid w:val="0028581E"/>
    <w:rsid w:val="002921EB"/>
    <w:rsid w:val="0029246E"/>
    <w:rsid w:val="00292DE5"/>
    <w:rsid w:val="0029330C"/>
    <w:rsid w:val="00293491"/>
    <w:rsid w:val="00293A8C"/>
    <w:rsid w:val="002A0FB8"/>
    <w:rsid w:val="002A2DA1"/>
    <w:rsid w:val="002A3B3C"/>
    <w:rsid w:val="002A5A94"/>
    <w:rsid w:val="002A6193"/>
    <w:rsid w:val="002A6C26"/>
    <w:rsid w:val="002A6E29"/>
    <w:rsid w:val="002A7BD4"/>
    <w:rsid w:val="002A7F32"/>
    <w:rsid w:val="002B20A1"/>
    <w:rsid w:val="002B2147"/>
    <w:rsid w:val="002B226E"/>
    <w:rsid w:val="002B46D4"/>
    <w:rsid w:val="002B4CA6"/>
    <w:rsid w:val="002B54CF"/>
    <w:rsid w:val="002C1274"/>
    <w:rsid w:val="002C1A9C"/>
    <w:rsid w:val="002C1B25"/>
    <w:rsid w:val="002C51F7"/>
    <w:rsid w:val="002C5F39"/>
    <w:rsid w:val="002D1BE4"/>
    <w:rsid w:val="002D3FB8"/>
    <w:rsid w:val="002D5DDD"/>
    <w:rsid w:val="002D724D"/>
    <w:rsid w:val="002D7B5B"/>
    <w:rsid w:val="002E07C6"/>
    <w:rsid w:val="002E134F"/>
    <w:rsid w:val="002E3701"/>
    <w:rsid w:val="002E5015"/>
    <w:rsid w:val="002E5910"/>
    <w:rsid w:val="002E7ACF"/>
    <w:rsid w:val="002F0CE9"/>
    <w:rsid w:val="002F1820"/>
    <w:rsid w:val="002F18C3"/>
    <w:rsid w:val="002F199F"/>
    <w:rsid w:val="002F3691"/>
    <w:rsid w:val="002F3BD0"/>
    <w:rsid w:val="002F5B19"/>
    <w:rsid w:val="002F7E3C"/>
    <w:rsid w:val="00300A0B"/>
    <w:rsid w:val="00300D70"/>
    <w:rsid w:val="00300D90"/>
    <w:rsid w:val="00301F46"/>
    <w:rsid w:val="0030387B"/>
    <w:rsid w:val="00303CAD"/>
    <w:rsid w:val="00304689"/>
    <w:rsid w:val="003046FD"/>
    <w:rsid w:val="003053CA"/>
    <w:rsid w:val="00305CA6"/>
    <w:rsid w:val="00306418"/>
    <w:rsid w:val="0030726B"/>
    <w:rsid w:val="003100F3"/>
    <w:rsid w:val="00310C11"/>
    <w:rsid w:val="00312072"/>
    <w:rsid w:val="00315492"/>
    <w:rsid w:val="00316600"/>
    <w:rsid w:val="00316AB7"/>
    <w:rsid w:val="003172EC"/>
    <w:rsid w:val="003201BA"/>
    <w:rsid w:val="0032170B"/>
    <w:rsid w:val="00321C94"/>
    <w:rsid w:val="00323325"/>
    <w:rsid w:val="003243B0"/>
    <w:rsid w:val="00325EC0"/>
    <w:rsid w:val="003337B6"/>
    <w:rsid w:val="003340EC"/>
    <w:rsid w:val="003350FF"/>
    <w:rsid w:val="00335DE5"/>
    <w:rsid w:val="0034057C"/>
    <w:rsid w:val="00343E36"/>
    <w:rsid w:val="0034711B"/>
    <w:rsid w:val="00350142"/>
    <w:rsid w:val="00350787"/>
    <w:rsid w:val="00351628"/>
    <w:rsid w:val="00351AA8"/>
    <w:rsid w:val="00351F58"/>
    <w:rsid w:val="003526FB"/>
    <w:rsid w:val="003533B8"/>
    <w:rsid w:val="00353B6D"/>
    <w:rsid w:val="00354920"/>
    <w:rsid w:val="00355AA1"/>
    <w:rsid w:val="00355DC6"/>
    <w:rsid w:val="00356AF0"/>
    <w:rsid w:val="0036028D"/>
    <w:rsid w:val="003604D7"/>
    <w:rsid w:val="003609CA"/>
    <w:rsid w:val="0036351E"/>
    <w:rsid w:val="00364521"/>
    <w:rsid w:val="00365026"/>
    <w:rsid w:val="00367F82"/>
    <w:rsid w:val="00370D29"/>
    <w:rsid w:val="003756AF"/>
    <w:rsid w:val="00375815"/>
    <w:rsid w:val="00376EC8"/>
    <w:rsid w:val="00380441"/>
    <w:rsid w:val="00380A6B"/>
    <w:rsid w:val="003816A3"/>
    <w:rsid w:val="00382696"/>
    <w:rsid w:val="0038405F"/>
    <w:rsid w:val="003842FD"/>
    <w:rsid w:val="0038438A"/>
    <w:rsid w:val="003864D2"/>
    <w:rsid w:val="00390249"/>
    <w:rsid w:val="00390BF8"/>
    <w:rsid w:val="00392082"/>
    <w:rsid w:val="00392877"/>
    <w:rsid w:val="00392E12"/>
    <w:rsid w:val="003944AC"/>
    <w:rsid w:val="00394645"/>
    <w:rsid w:val="00394D7E"/>
    <w:rsid w:val="00395650"/>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B6C11"/>
    <w:rsid w:val="003C1510"/>
    <w:rsid w:val="003C2478"/>
    <w:rsid w:val="003C28B8"/>
    <w:rsid w:val="003C2948"/>
    <w:rsid w:val="003C3768"/>
    <w:rsid w:val="003C4782"/>
    <w:rsid w:val="003C6934"/>
    <w:rsid w:val="003C6C3F"/>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12E0"/>
    <w:rsid w:val="003F204B"/>
    <w:rsid w:val="003F36D7"/>
    <w:rsid w:val="003F578D"/>
    <w:rsid w:val="003F6415"/>
    <w:rsid w:val="003F650B"/>
    <w:rsid w:val="003F67B8"/>
    <w:rsid w:val="003F7A60"/>
    <w:rsid w:val="003F7EDC"/>
    <w:rsid w:val="004004E9"/>
    <w:rsid w:val="00400FDE"/>
    <w:rsid w:val="00401071"/>
    <w:rsid w:val="00402109"/>
    <w:rsid w:val="00402595"/>
    <w:rsid w:val="004033A7"/>
    <w:rsid w:val="004052C5"/>
    <w:rsid w:val="004100AA"/>
    <w:rsid w:val="00412203"/>
    <w:rsid w:val="004130C7"/>
    <w:rsid w:val="00414815"/>
    <w:rsid w:val="0041563A"/>
    <w:rsid w:val="00417DE3"/>
    <w:rsid w:val="004203EE"/>
    <w:rsid w:val="00420B07"/>
    <w:rsid w:val="00422869"/>
    <w:rsid w:val="004234D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31D5"/>
    <w:rsid w:val="00464C62"/>
    <w:rsid w:val="00466346"/>
    <w:rsid w:val="00471CCA"/>
    <w:rsid w:val="00472E5E"/>
    <w:rsid w:val="00473F17"/>
    <w:rsid w:val="004751D6"/>
    <w:rsid w:val="00476345"/>
    <w:rsid w:val="00477DBA"/>
    <w:rsid w:val="00477E20"/>
    <w:rsid w:val="00480BB8"/>
    <w:rsid w:val="00481674"/>
    <w:rsid w:val="00481D51"/>
    <w:rsid w:val="00483970"/>
    <w:rsid w:val="0048519E"/>
    <w:rsid w:val="00485EC7"/>
    <w:rsid w:val="00485F1D"/>
    <w:rsid w:val="004860BD"/>
    <w:rsid w:val="00487430"/>
    <w:rsid w:val="00492519"/>
    <w:rsid w:val="00492DCA"/>
    <w:rsid w:val="00493283"/>
    <w:rsid w:val="0049667A"/>
    <w:rsid w:val="004979A2"/>
    <w:rsid w:val="004A0A7B"/>
    <w:rsid w:val="004A0BB0"/>
    <w:rsid w:val="004A1167"/>
    <w:rsid w:val="004A137A"/>
    <w:rsid w:val="004A1FE5"/>
    <w:rsid w:val="004A26CD"/>
    <w:rsid w:val="004A2A21"/>
    <w:rsid w:val="004A3584"/>
    <w:rsid w:val="004A5121"/>
    <w:rsid w:val="004A577A"/>
    <w:rsid w:val="004A7990"/>
    <w:rsid w:val="004A7F16"/>
    <w:rsid w:val="004B134D"/>
    <w:rsid w:val="004B1796"/>
    <w:rsid w:val="004B2C95"/>
    <w:rsid w:val="004B2DBA"/>
    <w:rsid w:val="004B368B"/>
    <w:rsid w:val="004B52B8"/>
    <w:rsid w:val="004B591D"/>
    <w:rsid w:val="004B6965"/>
    <w:rsid w:val="004B7285"/>
    <w:rsid w:val="004B7542"/>
    <w:rsid w:val="004C0059"/>
    <w:rsid w:val="004C37AA"/>
    <w:rsid w:val="004C4ACC"/>
    <w:rsid w:val="004C6AC1"/>
    <w:rsid w:val="004C7E83"/>
    <w:rsid w:val="004D0E7C"/>
    <w:rsid w:val="004D2A6A"/>
    <w:rsid w:val="004D52F2"/>
    <w:rsid w:val="004D5893"/>
    <w:rsid w:val="004D5DB3"/>
    <w:rsid w:val="004E0096"/>
    <w:rsid w:val="004E345F"/>
    <w:rsid w:val="004E3545"/>
    <w:rsid w:val="004E41C7"/>
    <w:rsid w:val="004E58C3"/>
    <w:rsid w:val="004E5A21"/>
    <w:rsid w:val="004E7FE7"/>
    <w:rsid w:val="004F2D88"/>
    <w:rsid w:val="004F41A2"/>
    <w:rsid w:val="004F432B"/>
    <w:rsid w:val="005001F3"/>
    <w:rsid w:val="005008D7"/>
    <w:rsid w:val="005022E9"/>
    <w:rsid w:val="0050434B"/>
    <w:rsid w:val="0050485B"/>
    <w:rsid w:val="005070C3"/>
    <w:rsid w:val="005113AD"/>
    <w:rsid w:val="005113FE"/>
    <w:rsid w:val="005124DC"/>
    <w:rsid w:val="00512F7F"/>
    <w:rsid w:val="00513CA7"/>
    <w:rsid w:val="00515991"/>
    <w:rsid w:val="00516141"/>
    <w:rsid w:val="00521C93"/>
    <w:rsid w:val="005220BE"/>
    <w:rsid w:val="00526667"/>
    <w:rsid w:val="00540DFD"/>
    <w:rsid w:val="00541D46"/>
    <w:rsid w:val="00542D5F"/>
    <w:rsid w:val="005435DE"/>
    <w:rsid w:val="0054474A"/>
    <w:rsid w:val="00544C28"/>
    <w:rsid w:val="00545159"/>
    <w:rsid w:val="00546BAE"/>
    <w:rsid w:val="00552EBD"/>
    <w:rsid w:val="00553827"/>
    <w:rsid w:val="00555F71"/>
    <w:rsid w:val="005612CF"/>
    <w:rsid w:val="00562299"/>
    <w:rsid w:val="00563DA2"/>
    <w:rsid w:val="00564276"/>
    <w:rsid w:val="005643DB"/>
    <w:rsid w:val="0056521E"/>
    <w:rsid w:val="0057338D"/>
    <w:rsid w:val="005740F6"/>
    <w:rsid w:val="005743D2"/>
    <w:rsid w:val="00575D92"/>
    <w:rsid w:val="00575DE3"/>
    <w:rsid w:val="005761B3"/>
    <w:rsid w:val="00576F74"/>
    <w:rsid w:val="00577048"/>
    <w:rsid w:val="0057709B"/>
    <w:rsid w:val="005802BD"/>
    <w:rsid w:val="005810EF"/>
    <w:rsid w:val="0058634B"/>
    <w:rsid w:val="00586FA8"/>
    <w:rsid w:val="00587430"/>
    <w:rsid w:val="005875B0"/>
    <w:rsid w:val="00587F23"/>
    <w:rsid w:val="00591E3A"/>
    <w:rsid w:val="00593CB4"/>
    <w:rsid w:val="00597A04"/>
    <w:rsid w:val="005A1156"/>
    <w:rsid w:val="005A1803"/>
    <w:rsid w:val="005A2440"/>
    <w:rsid w:val="005A3131"/>
    <w:rsid w:val="005A4096"/>
    <w:rsid w:val="005B0D7C"/>
    <w:rsid w:val="005B0E86"/>
    <w:rsid w:val="005B27D6"/>
    <w:rsid w:val="005B2CD4"/>
    <w:rsid w:val="005B3A3B"/>
    <w:rsid w:val="005B5DEE"/>
    <w:rsid w:val="005B6854"/>
    <w:rsid w:val="005C027A"/>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15BB"/>
    <w:rsid w:val="005E37E9"/>
    <w:rsid w:val="005E61D4"/>
    <w:rsid w:val="005E7FB2"/>
    <w:rsid w:val="005F03DB"/>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2159"/>
    <w:rsid w:val="00622A27"/>
    <w:rsid w:val="00624BB7"/>
    <w:rsid w:val="00625BD5"/>
    <w:rsid w:val="00625DFB"/>
    <w:rsid w:val="00626B71"/>
    <w:rsid w:val="0062725F"/>
    <w:rsid w:val="00627D5D"/>
    <w:rsid w:val="006312B6"/>
    <w:rsid w:val="006315B2"/>
    <w:rsid w:val="00634CEB"/>
    <w:rsid w:val="00637179"/>
    <w:rsid w:val="0063734D"/>
    <w:rsid w:val="00646100"/>
    <w:rsid w:val="006476CA"/>
    <w:rsid w:val="006507A4"/>
    <w:rsid w:val="0065100D"/>
    <w:rsid w:val="006510BE"/>
    <w:rsid w:val="00652D65"/>
    <w:rsid w:val="00653AD3"/>
    <w:rsid w:val="00653D74"/>
    <w:rsid w:val="00653F19"/>
    <w:rsid w:val="006549B0"/>
    <w:rsid w:val="006552AE"/>
    <w:rsid w:val="00655773"/>
    <w:rsid w:val="006563CA"/>
    <w:rsid w:val="006578FC"/>
    <w:rsid w:val="00657AC8"/>
    <w:rsid w:val="006608AB"/>
    <w:rsid w:val="00662E00"/>
    <w:rsid w:val="00663B2D"/>
    <w:rsid w:val="00664587"/>
    <w:rsid w:val="00665164"/>
    <w:rsid w:val="00666F25"/>
    <w:rsid w:val="00667C1C"/>
    <w:rsid w:val="006714B4"/>
    <w:rsid w:val="00671885"/>
    <w:rsid w:val="00673DD4"/>
    <w:rsid w:val="00674AEB"/>
    <w:rsid w:val="006753B0"/>
    <w:rsid w:val="0067635F"/>
    <w:rsid w:val="00676F42"/>
    <w:rsid w:val="00677E2D"/>
    <w:rsid w:val="00681656"/>
    <w:rsid w:val="00683CB5"/>
    <w:rsid w:val="0068455C"/>
    <w:rsid w:val="00685328"/>
    <w:rsid w:val="00690562"/>
    <w:rsid w:val="00692EC3"/>
    <w:rsid w:val="0069333E"/>
    <w:rsid w:val="00693C8E"/>
    <w:rsid w:val="00695F12"/>
    <w:rsid w:val="006969BA"/>
    <w:rsid w:val="006A026A"/>
    <w:rsid w:val="006A0425"/>
    <w:rsid w:val="006A1D62"/>
    <w:rsid w:val="006A27A0"/>
    <w:rsid w:val="006A3759"/>
    <w:rsid w:val="006A6D7F"/>
    <w:rsid w:val="006A73F2"/>
    <w:rsid w:val="006B0298"/>
    <w:rsid w:val="006B0E83"/>
    <w:rsid w:val="006B199C"/>
    <w:rsid w:val="006B3F47"/>
    <w:rsid w:val="006B49AE"/>
    <w:rsid w:val="006B50AC"/>
    <w:rsid w:val="006B5493"/>
    <w:rsid w:val="006B6FCB"/>
    <w:rsid w:val="006C0ADF"/>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1E89"/>
    <w:rsid w:val="006E38AF"/>
    <w:rsid w:val="006E4819"/>
    <w:rsid w:val="006E4846"/>
    <w:rsid w:val="006E7ED1"/>
    <w:rsid w:val="006F01E7"/>
    <w:rsid w:val="006F1F3A"/>
    <w:rsid w:val="006F3C5E"/>
    <w:rsid w:val="006F59CF"/>
    <w:rsid w:val="006F7630"/>
    <w:rsid w:val="006F76DD"/>
    <w:rsid w:val="006F7A9A"/>
    <w:rsid w:val="006F7EB8"/>
    <w:rsid w:val="00702DD7"/>
    <w:rsid w:val="00703208"/>
    <w:rsid w:val="007047D3"/>
    <w:rsid w:val="007052DC"/>
    <w:rsid w:val="00705C40"/>
    <w:rsid w:val="00706723"/>
    <w:rsid w:val="007073E2"/>
    <w:rsid w:val="0071087E"/>
    <w:rsid w:val="0071540F"/>
    <w:rsid w:val="00717731"/>
    <w:rsid w:val="00720266"/>
    <w:rsid w:val="007229A1"/>
    <w:rsid w:val="00723390"/>
    <w:rsid w:val="007235AA"/>
    <w:rsid w:val="0072794B"/>
    <w:rsid w:val="00727AC1"/>
    <w:rsid w:val="007302B2"/>
    <w:rsid w:val="00731AE5"/>
    <w:rsid w:val="00732289"/>
    <w:rsid w:val="0073268D"/>
    <w:rsid w:val="00733CB9"/>
    <w:rsid w:val="00734A47"/>
    <w:rsid w:val="00735915"/>
    <w:rsid w:val="00735C21"/>
    <w:rsid w:val="0073614A"/>
    <w:rsid w:val="00736FF2"/>
    <w:rsid w:val="00740885"/>
    <w:rsid w:val="00740C8C"/>
    <w:rsid w:val="00741AC4"/>
    <w:rsid w:val="0074285B"/>
    <w:rsid w:val="007430C0"/>
    <w:rsid w:val="00745AEC"/>
    <w:rsid w:val="00745CF2"/>
    <w:rsid w:val="00746791"/>
    <w:rsid w:val="00746FCF"/>
    <w:rsid w:val="00750B13"/>
    <w:rsid w:val="007515BC"/>
    <w:rsid w:val="007573B2"/>
    <w:rsid w:val="007574BB"/>
    <w:rsid w:val="007575E2"/>
    <w:rsid w:val="0075764C"/>
    <w:rsid w:val="00761779"/>
    <w:rsid w:val="00761D32"/>
    <w:rsid w:val="00762198"/>
    <w:rsid w:val="00762F88"/>
    <w:rsid w:val="00763800"/>
    <w:rsid w:val="00763CE8"/>
    <w:rsid w:val="00764E7C"/>
    <w:rsid w:val="0076758C"/>
    <w:rsid w:val="00770792"/>
    <w:rsid w:val="00773903"/>
    <w:rsid w:val="00774FFE"/>
    <w:rsid w:val="00775638"/>
    <w:rsid w:val="00775677"/>
    <w:rsid w:val="0077599A"/>
    <w:rsid w:val="0077619B"/>
    <w:rsid w:val="00777353"/>
    <w:rsid w:val="007808B3"/>
    <w:rsid w:val="00780BEC"/>
    <w:rsid w:val="00780CD6"/>
    <w:rsid w:val="007810CC"/>
    <w:rsid w:val="00782EA4"/>
    <w:rsid w:val="00785461"/>
    <w:rsid w:val="00785CCD"/>
    <w:rsid w:val="00786FF3"/>
    <w:rsid w:val="007875AA"/>
    <w:rsid w:val="007876CF"/>
    <w:rsid w:val="00787778"/>
    <w:rsid w:val="00791CF1"/>
    <w:rsid w:val="00793090"/>
    <w:rsid w:val="00796BBC"/>
    <w:rsid w:val="00796F2A"/>
    <w:rsid w:val="0079735A"/>
    <w:rsid w:val="007A0094"/>
    <w:rsid w:val="007A0176"/>
    <w:rsid w:val="007A2F67"/>
    <w:rsid w:val="007A38C9"/>
    <w:rsid w:val="007A3918"/>
    <w:rsid w:val="007A5707"/>
    <w:rsid w:val="007B0B08"/>
    <w:rsid w:val="007B0E89"/>
    <w:rsid w:val="007B2C38"/>
    <w:rsid w:val="007B2E54"/>
    <w:rsid w:val="007B41BA"/>
    <w:rsid w:val="007B5D5F"/>
    <w:rsid w:val="007B69E4"/>
    <w:rsid w:val="007B6F5A"/>
    <w:rsid w:val="007B7498"/>
    <w:rsid w:val="007B7AEE"/>
    <w:rsid w:val="007C05C4"/>
    <w:rsid w:val="007C1752"/>
    <w:rsid w:val="007C18A8"/>
    <w:rsid w:val="007C19B2"/>
    <w:rsid w:val="007C45E9"/>
    <w:rsid w:val="007C6E6C"/>
    <w:rsid w:val="007C7EB6"/>
    <w:rsid w:val="007D037A"/>
    <w:rsid w:val="007D0ED2"/>
    <w:rsid w:val="007D1103"/>
    <w:rsid w:val="007D240B"/>
    <w:rsid w:val="007D2F75"/>
    <w:rsid w:val="007D3C0E"/>
    <w:rsid w:val="007D4BEF"/>
    <w:rsid w:val="007D7FE7"/>
    <w:rsid w:val="007E22E7"/>
    <w:rsid w:val="007E41BC"/>
    <w:rsid w:val="007E4232"/>
    <w:rsid w:val="007E44BF"/>
    <w:rsid w:val="007E69BB"/>
    <w:rsid w:val="007E6AB8"/>
    <w:rsid w:val="007E781F"/>
    <w:rsid w:val="007F2109"/>
    <w:rsid w:val="007F21C5"/>
    <w:rsid w:val="007F253F"/>
    <w:rsid w:val="007F3ACF"/>
    <w:rsid w:val="007F3EF1"/>
    <w:rsid w:val="007F564B"/>
    <w:rsid w:val="007F63B4"/>
    <w:rsid w:val="00800FD0"/>
    <w:rsid w:val="00801BCE"/>
    <w:rsid w:val="00802515"/>
    <w:rsid w:val="00806694"/>
    <w:rsid w:val="00812625"/>
    <w:rsid w:val="0081283F"/>
    <w:rsid w:val="0081480A"/>
    <w:rsid w:val="00817E2A"/>
    <w:rsid w:val="008202EB"/>
    <w:rsid w:val="0082180A"/>
    <w:rsid w:val="00822924"/>
    <w:rsid w:val="00822C71"/>
    <w:rsid w:val="008231FE"/>
    <w:rsid w:val="008240D3"/>
    <w:rsid w:val="00827F88"/>
    <w:rsid w:val="008336A5"/>
    <w:rsid w:val="0083420A"/>
    <w:rsid w:val="0083437E"/>
    <w:rsid w:val="00835474"/>
    <w:rsid w:val="008360D7"/>
    <w:rsid w:val="008373C0"/>
    <w:rsid w:val="0084145F"/>
    <w:rsid w:val="008419FB"/>
    <w:rsid w:val="00841DA2"/>
    <w:rsid w:val="00842DAF"/>
    <w:rsid w:val="008434ED"/>
    <w:rsid w:val="008458F6"/>
    <w:rsid w:val="00845AED"/>
    <w:rsid w:val="00845CA0"/>
    <w:rsid w:val="00845D2F"/>
    <w:rsid w:val="0084708E"/>
    <w:rsid w:val="008506B4"/>
    <w:rsid w:val="00851AE4"/>
    <w:rsid w:val="00852121"/>
    <w:rsid w:val="0085598D"/>
    <w:rsid w:val="00856700"/>
    <w:rsid w:val="008609FC"/>
    <w:rsid w:val="00861107"/>
    <w:rsid w:val="00862771"/>
    <w:rsid w:val="00862EC5"/>
    <w:rsid w:val="00863B11"/>
    <w:rsid w:val="0086538F"/>
    <w:rsid w:val="0086682F"/>
    <w:rsid w:val="00871940"/>
    <w:rsid w:val="0087367C"/>
    <w:rsid w:val="0087655E"/>
    <w:rsid w:val="00876F54"/>
    <w:rsid w:val="00877292"/>
    <w:rsid w:val="0087754A"/>
    <w:rsid w:val="0087766C"/>
    <w:rsid w:val="00880552"/>
    <w:rsid w:val="008839DA"/>
    <w:rsid w:val="00884EE8"/>
    <w:rsid w:val="00885168"/>
    <w:rsid w:val="0089173B"/>
    <w:rsid w:val="00891760"/>
    <w:rsid w:val="00891E76"/>
    <w:rsid w:val="0089220F"/>
    <w:rsid w:val="008935AA"/>
    <w:rsid w:val="008935C3"/>
    <w:rsid w:val="008963F0"/>
    <w:rsid w:val="0089659E"/>
    <w:rsid w:val="00896C53"/>
    <w:rsid w:val="008A03A5"/>
    <w:rsid w:val="008A0886"/>
    <w:rsid w:val="008A0DF3"/>
    <w:rsid w:val="008A137F"/>
    <w:rsid w:val="008A4138"/>
    <w:rsid w:val="008A4E02"/>
    <w:rsid w:val="008A5D96"/>
    <w:rsid w:val="008A791B"/>
    <w:rsid w:val="008B1B3B"/>
    <w:rsid w:val="008B2FEB"/>
    <w:rsid w:val="008B3298"/>
    <w:rsid w:val="008B5C93"/>
    <w:rsid w:val="008B6478"/>
    <w:rsid w:val="008B6848"/>
    <w:rsid w:val="008B7067"/>
    <w:rsid w:val="008C2FA1"/>
    <w:rsid w:val="008C7925"/>
    <w:rsid w:val="008C7D74"/>
    <w:rsid w:val="008C7F6B"/>
    <w:rsid w:val="008D2C4C"/>
    <w:rsid w:val="008D4CF9"/>
    <w:rsid w:val="008D6263"/>
    <w:rsid w:val="008D6344"/>
    <w:rsid w:val="008D7E0D"/>
    <w:rsid w:val="008D7EDB"/>
    <w:rsid w:val="008E1829"/>
    <w:rsid w:val="008E2327"/>
    <w:rsid w:val="008E5077"/>
    <w:rsid w:val="008E64F0"/>
    <w:rsid w:val="008E6FF3"/>
    <w:rsid w:val="008E707C"/>
    <w:rsid w:val="008E7B05"/>
    <w:rsid w:val="008F05F9"/>
    <w:rsid w:val="008F18ED"/>
    <w:rsid w:val="008F3EA1"/>
    <w:rsid w:val="008F46C2"/>
    <w:rsid w:val="008F4B45"/>
    <w:rsid w:val="009001FC"/>
    <w:rsid w:val="009020A8"/>
    <w:rsid w:val="009031E7"/>
    <w:rsid w:val="00903D37"/>
    <w:rsid w:val="00904CED"/>
    <w:rsid w:val="00907CDA"/>
    <w:rsid w:val="0091033F"/>
    <w:rsid w:val="0091055D"/>
    <w:rsid w:val="00910E4D"/>
    <w:rsid w:val="009140A3"/>
    <w:rsid w:val="00914C61"/>
    <w:rsid w:val="0091633A"/>
    <w:rsid w:val="00917D6F"/>
    <w:rsid w:val="00921B1A"/>
    <w:rsid w:val="00921DDA"/>
    <w:rsid w:val="0092600D"/>
    <w:rsid w:val="00927D70"/>
    <w:rsid w:val="00927ED6"/>
    <w:rsid w:val="0093039D"/>
    <w:rsid w:val="00931E4F"/>
    <w:rsid w:val="0093364D"/>
    <w:rsid w:val="00936574"/>
    <w:rsid w:val="00943BCE"/>
    <w:rsid w:val="0095551B"/>
    <w:rsid w:val="00957104"/>
    <w:rsid w:val="00957CA8"/>
    <w:rsid w:val="00960346"/>
    <w:rsid w:val="0096046C"/>
    <w:rsid w:val="00960890"/>
    <w:rsid w:val="009617D3"/>
    <w:rsid w:val="00963DC8"/>
    <w:rsid w:val="0096463B"/>
    <w:rsid w:val="00967869"/>
    <w:rsid w:val="00970475"/>
    <w:rsid w:val="00971F54"/>
    <w:rsid w:val="009725C5"/>
    <w:rsid w:val="00973F40"/>
    <w:rsid w:val="00973FDF"/>
    <w:rsid w:val="009741C3"/>
    <w:rsid w:val="00974249"/>
    <w:rsid w:val="009806E2"/>
    <w:rsid w:val="00983AA1"/>
    <w:rsid w:val="009849EF"/>
    <w:rsid w:val="00984BE6"/>
    <w:rsid w:val="00986DB7"/>
    <w:rsid w:val="0099315B"/>
    <w:rsid w:val="009934CF"/>
    <w:rsid w:val="00993B80"/>
    <w:rsid w:val="00994D5D"/>
    <w:rsid w:val="00994E30"/>
    <w:rsid w:val="00995364"/>
    <w:rsid w:val="00995AD7"/>
    <w:rsid w:val="009A095D"/>
    <w:rsid w:val="009A0D75"/>
    <w:rsid w:val="009A32D7"/>
    <w:rsid w:val="009A347A"/>
    <w:rsid w:val="009A620E"/>
    <w:rsid w:val="009A7C8A"/>
    <w:rsid w:val="009B11D6"/>
    <w:rsid w:val="009B4A61"/>
    <w:rsid w:val="009B548D"/>
    <w:rsid w:val="009B6578"/>
    <w:rsid w:val="009B68DB"/>
    <w:rsid w:val="009B6A6F"/>
    <w:rsid w:val="009C0007"/>
    <w:rsid w:val="009C04A3"/>
    <w:rsid w:val="009C0D49"/>
    <w:rsid w:val="009C155B"/>
    <w:rsid w:val="009C1AFE"/>
    <w:rsid w:val="009C1F72"/>
    <w:rsid w:val="009C3FA3"/>
    <w:rsid w:val="009C4081"/>
    <w:rsid w:val="009C5531"/>
    <w:rsid w:val="009C5F24"/>
    <w:rsid w:val="009D0234"/>
    <w:rsid w:val="009D048B"/>
    <w:rsid w:val="009D2179"/>
    <w:rsid w:val="009D3DB3"/>
    <w:rsid w:val="009D5C3E"/>
    <w:rsid w:val="009D69C6"/>
    <w:rsid w:val="009D7EDD"/>
    <w:rsid w:val="009E5419"/>
    <w:rsid w:val="009E5A6E"/>
    <w:rsid w:val="009F46DC"/>
    <w:rsid w:val="009F46F2"/>
    <w:rsid w:val="009F789C"/>
    <w:rsid w:val="00A00BF3"/>
    <w:rsid w:val="00A0195F"/>
    <w:rsid w:val="00A01B25"/>
    <w:rsid w:val="00A01C00"/>
    <w:rsid w:val="00A05C27"/>
    <w:rsid w:val="00A060A7"/>
    <w:rsid w:val="00A06D9C"/>
    <w:rsid w:val="00A1086B"/>
    <w:rsid w:val="00A10AB8"/>
    <w:rsid w:val="00A112F7"/>
    <w:rsid w:val="00A11CAD"/>
    <w:rsid w:val="00A14169"/>
    <w:rsid w:val="00A14880"/>
    <w:rsid w:val="00A14949"/>
    <w:rsid w:val="00A1620A"/>
    <w:rsid w:val="00A1620D"/>
    <w:rsid w:val="00A16AC0"/>
    <w:rsid w:val="00A20835"/>
    <w:rsid w:val="00A20877"/>
    <w:rsid w:val="00A23D31"/>
    <w:rsid w:val="00A24C9B"/>
    <w:rsid w:val="00A26E26"/>
    <w:rsid w:val="00A27124"/>
    <w:rsid w:val="00A27D2B"/>
    <w:rsid w:val="00A301A7"/>
    <w:rsid w:val="00A305C4"/>
    <w:rsid w:val="00A30C34"/>
    <w:rsid w:val="00A30FD3"/>
    <w:rsid w:val="00A33629"/>
    <w:rsid w:val="00A33A31"/>
    <w:rsid w:val="00A35E2F"/>
    <w:rsid w:val="00A37533"/>
    <w:rsid w:val="00A37891"/>
    <w:rsid w:val="00A37A11"/>
    <w:rsid w:val="00A40A51"/>
    <w:rsid w:val="00A42292"/>
    <w:rsid w:val="00A42F10"/>
    <w:rsid w:val="00A44B26"/>
    <w:rsid w:val="00A46A8D"/>
    <w:rsid w:val="00A47916"/>
    <w:rsid w:val="00A47B53"/>
    <w:rsid w:val="00A50746"/>
    <w:rsid w:val="00A509EC"/>
    <w:rsid w:val="00A536DA"/>
    <w:rsid w:val="00A571CD"/>
    <w:rsid w:val="00A57C3D"/>
    <w:rsid w:val="00A61E0F"/>
    <w:rsid w:val="00A61F25"/>
    <w:rsid w:val="00A633BB"/>
    <w:rsid w:val="00A63630"/>
    <w:rsid w:val="00A65CD8"/>
    <w:rsid w:val="00A668B7"/>
    <w:rsid w:val="00A6697B"/>
    <w:rsid w:val="00A74C2D"/>
    <w:rsid w:val="00A76B34"/>
    <w:rsid w:val="00A80644"/>
    <w:rsid w:val="00A83487"/>
    <w:rsid w:val="00A84169"/>
    <w:rsid w:val="00A854FF"/>
    <w:rsid w:val="00A87035"/>
    <w:rsid w:val="00A870D7"/>
    <w:rsid w:val="00A8745D"/>
    <w:rsid w:val="00A90F9B"/>
    <w:rsid w:val="00A92694"/>
    <w:rsid w:val="00A93072"/>
    <w:rsid w:val="00A95FB6"/>
    <w:rsid w:val="00A9629C"/>
    <w:rsid w:val="00AA35D5"/>
    <w:rsid w:val="00AA417B"/>
    <w:rsid w:val="00AA533F"/>
    <w:rsid w:val="00AA549A"/>
    <w:rsid w:val="00AA5897"/>
    <w:rsid w:val="00AA5A86"/>
    <w:rsid w:val="00AA70FB"/>
    <w:rsid w:val="00AB010D"/>
    <w:rsid w:val="00AB0749"/>
    <w:rsid w:val="00AB1209"/>
    <w:rsid w:val="00AB3B2F"/>
    <w:rsid w:val="00AB5709"/>
    <w:rsid w:val="00AB76D8"/>
    <w:rsid w:val="00AB7E6A"/>
    <w:rsid w:val="00AC1B61"/>
    <w:rsid w:val="00AC2C6E"/>
    <w:rsid w:val="00AC5EE6"/>
    <w:rsid w:val="00AC63CF"/>
    <w:rsid w:val="00AC641F"/>
    <w:rsid w:val="00AD0D24"/>
    <w:rsid w:val="00AD0FA2"/>
    <w:rsid w:val="00AD1923"/>
    <w:rsid w:val="00AD2611"/>
    <w:rsid w:val="00AD268D"/>
    <w:rsid w:val="00AD3AC5"/>
    <w:rsid w:val="00AD3D57"/>
    <w:rsid w:val="00AD477B"/>
    <w:rsid w:val="00AD4882"/>
    <w:rsid w:val="00AD6775"/>
    <w:rsid w:val="00AE0C5D"/>
    <w:rsid w:val="00AE1BA2"/>
    <w:rsid w:val="00AE4507"/>
    <w:rsid w:val="00AE47BF"/>
    <w:rsid w:val="00AE5024"/>
    <w:rsid w:val="00AF060E"/>
    <w:rsid w:val="00AF1985"/>
    <w:rsid w:val="00AF2CA2"/>
    <w:rsid w:val="00AF36A2"/>
    <w:rsid w:val="00AF47CE"/>
    <w:rsid w:val="00AF6432"/>
    <w:rsid w:val="00AF6B9D"/>
    <w:rsid w:val="00AF75BE"/>
    <w:rsid w:val="00AF7614"/>
    <w:rsid w:val="00AF79BD"/>
    <w:rsid w:val="00B014BD"/>
    <w:rsid w:val="00B07F12"/>
    <w:rsid w:val="00B1415B"/>
    <w:rsid w:val="00B15278"/>
    <w:rsid w:val="00B21671"/>
    <w:rsid w:val="00B217E2"/>
    <w:rsid w:val="00B234EC"/>
    <w:rsid w:val="00B23DCB"/>
    <w:rsid w:val="00B26473"/>
    <w:rsid w:val="00B2732B"/>
    <w:rsid w:val="00B274AE"/>
    <w:rsid w:val="00B274BF"/>
    <w:rsid w:val="00B31222"/>
    <w:rsid w:val="00B32215"/>
    <w:rsid w:val="00B32C53"/>
    <w:rsid w:val="00B361A1"/>
    <w:rsid w:val="00B42E81"/>
    <w:rsid w:val="00B4329D"/>
    <w:rsid w:val="00B434FC"/>
    <w:rsid w:val="00B443F5"/>
    <w:rsid w:val="00B44D40"/>
    <w:rsid w:val="00B4561F"/>
    <w:rsid w:val="00B46640"/>
    <w:rsid w:val="00B51F5F"/>
    <w:rsid w:val="00B520F9"/>
    <w:rsid w:val="00B52812"/>
    <w:rsid w:val="00B5495A"/>
    <w:rsid w:val="00B54E2E"/>
    <w:rsid w:val="00B577A3"/>
    <w:rsid w:val="00B6087A"/>
    <w:rsid w:val="00B6258B"/>
    <w:rsid w:val="00B63C6B"/>
    <w:rsid w:val="00B64641"/>
    <w:rsid w:val="00B667D0"/>
    <w:rsid w:val="00B67D24"/>
    <w:rsid w:val="00B67D38"/>
    <w:rsid w:val="00B7262F"/>
    <w:rsid w:val="00B727C5"/>
    <w:rsid w:val="00B73FD4"/>
    <w:rsid w:val="00B74FC5"/>
    <w:rsid w:val="00B75A6C"/>
    <w:rsid w:val="00B81B8B"/>
    <w:rsid w:val="00B82F2D"/>
    <w:rsid w:val="00B83E2A"/>
    <w:rsid w:val="00B83E38"/>
    <w:rsid w:val="00B84FCC"/>
    <w:rsid w:val="00B855DE"/>
    <w:rsid w:val="00B85DF3"/>
    <w:rsid w:val="00B86869"/>
    <w:rsid w:val="00B86C19"/>
    <w:rsid w:val="00B86E6F"/>
    <w:rsid w:val="00B870C6"/>
    <w:rsid w:val="00B92482"/>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166F"/>
    <w:rsid w:val="00BF3381"/>
    <w:rsid w:val="00BF5FA5"/>
    <w:rsid w:val="00BF6AA8"/>
    <w:rsid w:val="00C05514"/>
    <w:rsid w:val="00C05543"/>
    <w:rsid w:val="00C105B6"/>
    <w:rsid w:val="00C10FCF"/>
    <w:rsid w:val="00C11FAF"/>
    <w:rsid w:val="00C12969"/>
    <w:rsid w:val="00C13895"/>
    <w:rsid w:val="00C143EE"/>
    <w:rsid w:val="00C1575E"/>
    <w:rsid w:val="00C16B4B"/>
    <w:rsid w:val="00C17427"/>
    <w:rsid w:val="00C20C00"/>
    <w:rsid w:val="00C210FD"/>
    <w:rsid w:val="00C21EB2"/>
    <w:rsid w:val="00C22901"/>
    <w:rsid w:val="00C22F6B"/>
    <w:rsid w:val="00C23131"/>
    <w:rsid w:val="00C25238"/>
    <w:rsid w:val="00C305C8"/>
    <w:rsid w:val="00C305F2"/>
    <w:rsid w:val="00C307AF"/>
    <w:rsid w:val="00C3345C"/>
    <w:rsid w:val="00C33C9A"/>
    <w:rsid w:val="00C3688D"/>
    <w:rsid w:val="00C407E5"/>
    <w:rsid w:val="00C42DAC"/>
    <w:rsid w:val="00C4342B"/>
    <w:rsid w:val="00C436FC"/>
    <w:rsid w:val="00C459A9"/>
    <w:rsid w:val="00C45A59"/>
    <w:rsid w:val="00C502A5"/>
    <w:rsid w:val="00C509C7"/>
    <w:rsid w:val="00C521F7"/>
    <w:rsid w:val="00C53008"/>
    <w:rsid w:val="00C55151"/>
    <w:rsid w:val="00C558FF"/>
    <w:rsid w:val="00C560FA"/>
    <w:rsid w:val="00C5682B"/>
    <w:rsid w:val="00C570C5"/>
    <w:rsid w:val="00C57FF9"/>
    <w:rsid w:val="00C64434"/>
    <w:rsid w:val="00C659E5"/>
    <w:rsid w:val="00C6622F"/>
    <w:rsid w:val="00C7063C"/>
    <w:rsid w:val="00C721C2"/>
    <w:rsid w:val="00C73C57"/>
    <w:rsid w:val="00C74101"/>
    <w:rsid w:val="00C74D43"/>
    <w:rsid w:val="00C75CA7"/>
    <w:rsid w:val="00C766D6"/>
    <w:rsid w:val="00C8079B"/>
    <w:rsid w:val="00C81C46"/>
    <w:rsid w:val="00C85675"/>
    <w:rsid w:val="00C901BB"/>
    <w:rsid w:val="00C90CD3"/>
    <w:rsid w:val="00C923D7"/>
    <w:rsid w:val="00C92552"/>
    <w:rsid w:val="00C93F1B"/>
    <w:rsid w:val="00C976D1"/>
    <w:rsid w:val="00CA0E6B"/>
    <w:rsid w:val="00CA19C7"/>
    <w:rsid w:val="00CA1FCA"/>
    <w:rsid w:val="00CA1FD7"/>
    <w:rsid w:val="00CA35E0"/>
    <w:rsid w:val="00CA71D4"/>
    <w:rsid w:val="00CB1F3C"/>
    <w:rsid w:val="00CB4FC8"/>
    <w:rsid w:val="00CB5D29"/>
    <w:rsid w:val="00CB675A"/>
    <w:rsid w:val="00CB6D8D"/>
    <w:rsid w:val="00CB782B"/>
    <w:rsid w:val="00CC0525"/>
    <w:rsid w:val="00CC0E77"/>
    <w:rsid w:val="00CC1745"/>
    <w:rsid w:val="00CC2092"/>
    <w:rsid w:val="00CC248A"/>
    <w:rsid w:val="00CC302A"/>
    <w:rsid w:val="00CC5D85"/>
    <w:rsid w:val="00CC5E76"/>
    <w:rsid w:val="00CC765A"/>
    <w:rsid w:val="00CC7B01"/>
    <w:rsid w:val="00CD3A5D"/>
    <w:rsid w:val="00CD5CBA"/>
    <w:rsid w:val="00CD5FD4"/>
    <w:rsid w:val="00CD7789"/>
    <w:rsid w:val="00CE0DCE"/>
    <w:rsid w:val="00CE1A0F"/>
    <w:rsid w:val="00CE1BC9"/>
    <w:rsid w:val="00CE1DAA"/>
    <w:rsid w:val="00CE33C1"/>
    <w:rsid w:val="00CE3AFD"/>
    <w:rsid w:val="00CE4DD6"/>
    <w:rsid w:val="00CE5178"/>
    <w:rsid w:val="00CE62DB"/>
    <w:rsid w:val="00CE692A"/>
    <w:rsid w:val="00CE76FF"/>
    <w:rsid w:val="00CF4012"/>
    <w:rsid w:val="00CF5C25"/>
    <w:rsid w:val="00CF7AA3"/>
    <w:rsid w:val="00CF7F57"/>
    <w:rsid w:val="00D0153B"/>
    <w:rsid w:val="00D01BAA"/>
    <w:rsid w:val="00D02BC6"/>
    <w:rsid w:val="00D0310D"/>
    <w:rsid w:val="00D05803"/>
    <w:rsid w:val="00D05C7C"/>
    <w:rsid w:val="00D06906"/>
    <w:rsid w:val="00D07742"/>
    <w:rsid w:val="00D100AE"/>
    <w:rsid w:val="00D110D4"/>
    <w:rsid w:val="00D1276A"/>
    <w:rsid w:val="00D13D25"/>
    <w:rsid w:val="00D14DB7"/>
    <w:rsid w:val="00D14E1A"/>
    <w:rsid w:val="00D15ED5"/>
    <w:rsid w:val="00D1652E"/>
    <w:rsid w:val="00D20771"/>
    <w:rsid w:val="00D22B6A"/>
    <w:rsid w:val="00D23161"/>
    <w:rsid w:val="00D255CF"/>
    <w:rsid w:val="00D25CC9"/>
    <w:rsid w:val="00D2649C"/>
    <w:rsid w:val="00D26B5D"/>
    <w:rsid w:val="00D319F1"/>
    <w:rsid w:val="00D348F7"/>
    <w:rsid w:val="00D351E9"/>
    <w:rsid w:val="00D3618F"/>
    <w:rsid w:val="00D36FAC"/>
    <w:rsid w:val="00D3703D"/>
    <w:rsid w:val="00D37ADF"/>
    <w:rsid w:val="00D37F2B"/>
    <w:rsid w:val="00D4063A"/>
    <w:rsid w:val="00D40BC3"/>
    <w:rsid w:val="00D422ED"/>
    <w:rsid w:val="00D4260E"/>
    <w:rsid w:val="00D434EC"/>
    <w:rsid w:val="00D444D0"/>
    <w:rsid w:val="00D44E9D"/>
    <w:rsid w:val="00D46E5C"/>
    <w:rsid w:val="00D472A7"/>
    <w:rsid w:val="00D5653C"/>
    <w:rsid w:val="00D569DE"/>
    <w:rsid w:val="00D56F64"/>
    <w:rsid w:val="00D61A0E"/>
    <w:rsid w:val="00D64076"/>
    <w:rsid w:val="00D64985"/>
    <w:rsid w:val="00D65317"/>
    <w:rsid w:val="00D717D8"/>
    <w:rsid w:val="00D71CF9"/>
    <w:rsid w:val="00D735AE"/>
    <w:rsid w:val="00D75B45"/>
    <w:rsid w:val="00D75FF9"/>
    <w:rsid w:val="00D77B01"/>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33C6"/>
    <w:rsid w:val="00DA3D83"/>
    <w:rsid w:val="00DA45F0"/>
    <w:rsid w:val="00DA495D"/>
    <w:rsid w:val="00DA49A7"/>
    <w:rsid w:val="00DA7BA0"/>
    <w:rsid w:val="00DB0995"/>
    <w:rsid w:val="00DB3C6E"/>
    <w:rsid w:val="00DB469A"/>
    <w:rsid w:val="00DB52C3"/>
    <w:rsid w:val="00DB54C3"/>
    <w:rsid w:val="00DB58C7"/>
    <w:rsid w:val="00DB5DA3"/>
    <w:rsid w:val="00DB7E5F"/>
    <w:rsid w:val="00DC10B0"/>
    <w:rsid w:val="00DC1594"/>
    <w:rsid w:val="00DC3DA9"/>
    <w:rsid w:val="00DC4BCD"/>
    <w:rsid w:val="00DC597C"/>
    <w:rsid w:val="00DC79C7"/>
    <w:rsid w:val="00DD1107"/>
    <w:rsid w:val="00DD178F"/>
    <w:rsid w:val="00DD1FE4"/>
    <w:rsid w:val="00DD3288"/>
    <w:rsid w:val="00DD4737"/>
    <w:rsid w:val="00DE01D8"/>
    <w:rsid w:val="00DE02D0"/>
    <w:rsid w:val="00DE0964"/>
    <w:rsid w:val="00DE2847"/>
    <w:rsid w:val="00DE2966"/>
    <w:rsid w:val="00DE4107"/>
    <w:rsid w:val="00DE436F"/>
    <w:rsid w:val="00DF0B5E"/>
    <w:rsid w:val="00DF0ED5"/>
    <w:rsid w:val="00DF72D9"/>
    <w:rsid w:val="00DF79E6"/>
    <w:rsid w:val="00DF7EC8"/>
    <w:rsid w:val="00E028ED"/>
    <w:rsid w:val="00E02A57"/>
    <w:rsid w:val="00E02AA7"/>
    <w:rsid w:val="00E04660"/>
    <w:rsid w:val="00E04BA2"/>
    <w:rsid w:val="00E104F6"/>
    <w:rsid w:val="00E10748"/>
    <w:rsid w:val="00E1094C"/>
    <w:rsid w:val="00E1100F"/>
    <w:rsid w:val="00E11413"/>
    <w:rsid w:val="00E12975"/>
    <w:rsid w:val="00E12F57"/>
    <w:rsid w:val="00E14282"/>
    <w:rsid w:val="00E17ABD"/>
    <w:rsid w:val="00E200BA"/>
    <w:rsid w:val="00E215C5"/>
    <w:rsid w:val="00E2194D"/>
    <w:rsid w:val="00E2346B"/>
    <w:rsid w:val="00E2716B"/>
    <w:rsid w:val="00E27DDF"/>
    <w:rsid w:val="00E27E01"/>
    <w:rsid w:val="00E30A90"/>
    <w:rsid w:val="00E32DBA"/>
    <w:rsid w:val="00E350F4"/>
    <w:rsid w:val="00E4249F"/>
    <w:rsid w:val="00E43469"/>
    <w:rsid w:val="00E43716"/>
    <w:rsid w:val="00E44303"/>
    <w:rsid w:val="00E4458D"/>
    <w:rsid w:val="00E445DA"/>
    <w:rsid w:val="00E45379"/>
    <w:rsid w:val="00E47D9F"/>
    <w:rsid w:val="00E50B22"/>
    <w:rsid w:val="00E50C4F"/>
    <w:rsid w:val="00E51E18"/>
    <w:rsid w:val="00E522D9"/>
    <w:rsid w:val="00E533BD"/>
    <w:rsid w:val="00E53706"/>
    <w:rsid w:val="00E567AD"/>
    <w:rsid w:val="00E573C6"/>
    <w:rsid w:val="00E57CE2"/>
    <w:rsid w:val="00E61343"/>
    <w:rsid w:val="00E613BA"/>
    <w:rsid w:val="00E617BD"/>
    <w:rsid w:val="00E618D9"/>
    <w:rsid w:val="00E63BDE"/>
    <w:rsid w:val="00E67B7B"/>
    <w:rsid w:val="00E70503"/>
    <w:rsid w:val="00E705B4"/>
    <w:rsid w:val="00E70BBB"/>
    <w:rsid w:val="00E713BD"/>
    <w:rsid w:val="00E715DE"/>
    <w:rsid w:val="00E72967"/>
    <w:rsid w:val="00E72A19"/>
    <w:rsid w:val="00E74768"/>
    <w:rsid w:val="00E759B2"/>
    <w:rsid w:val="00E770B3"/>
    <w:rsid w:val="00E77BF2"/>
    <w:rsid w:val="00E801F1"/>
    <w:rsid w:val="00E8155D"/>
    <w:rsid w:val="00E829A2"/>
    <w:rsid w:val="00E86361"/>
    <w:rsid w:val="00E90C37"/>
    <w:rsid w:val="00E90EB9"/>
    <w:rsid w:val="00EA0E04"/>
    <w:rsid w:val="00EA0F11"/>
    <w:rsid w:val="00EA1E39"/>
    <w:rsid w:val="00EA220D"/>
    <w:rsid w:val="00EA3156"/>
    <w:rsid w:val="00EA37D3"/>
    <w:rsid w:val="00EA39C8"/>
    <w:rsid w:val="00EA40A2"/>
    <w:rsid w:val="00EA4CD5"/>
    <w:rsid w:val="00EA518C"/>
    <w:rsid w:val="00EA58FB"/>
    <w:rsid w:val="00EA5D2C"/>
    <w:rsid w:val="00EA5D8E"/>
    <w:rsid w:val="00EA68DA"/>
    <w:rsid w:val="00EB07CF"/>
    <w:rsid w:val="00EB092D"/>
    <w:rsid w:val="00EB1E67"/>
    <w:rsid w:val="00EB2028"/>
    <w:rsid w:val="00EB3B88"/>
    <w:rsid w:val="00EB3C58"/>
    <w:rsid w:val="00EC2ED1"/>
    <w:rsid w:val="00EC3B8F"/>
    <w:rsid w:val="00EC5CA0"/>
    <w:rsid w:val="00EC7372"/>
    <w:rsid w:val="00EC763F"/>
    <w:rsid w:val="00ED30E8"/>
    <w:rsid w:val="00ED3B69"/>
    <w:rsid w:val="00ED48BE"/>
    <w:rsid w:val="00ED554A"/>
    <w:rsid w:val="00ED57FE"/>
    <w:rsid w:val="00ED6CD1"/>
    <w:rsid w:val="00EE14AC"/>
    <w:rsid w:val="00EE3548"/>
    <w:rsid w:val="00EE5F2E"/>
    <w:rsid w:val="00EE693B"/>
    <w:rsid w:val="00EE6B2A"/>
    <w:rsid w:val="00EE783F"/>
    <w:rsid w:val="00EE7C15"/>
    <w:rsid w:val="00EF045F"/>
    <w:rsid w:val="00EF17CF"/>
    <w:rsid w:val="00EF26B5"/>
    <w:rsid w:val="00EF35DA"/>
    <w:rsid w:val="00EF4A64"/>
    <w:rsid w:val="00EF4D79"/>
    <w:rsid w:val="00EF7891"/>
    <w:rsid w:val="00F00407"/>
    <w:rsid w:val="00F02171"/>
    <w:rsid w:val="00F033EF"/>
    <w:rsid w:val="00F061A6"/>
    <w:rsid w:val="00F107AF"/>
    <w:rsid w:val="00F11A06"/>
    <w:rsid w:val="00F11AB3"/>
    <w:rsid w:val="00F1285A"/>
    <w:rsid w:val="00F12DD0"/>
    <w:rsid w:val="00F15D77"/>
    <w:rsid w:val="00F20633"/>
    <w:rsid w:val="00F218DA"/>
    <w:rsid w:val="00F231F4"/>
    <w:rsid w:val="00F23595"/>
    <w:rsid w:val="00F23E81"/>
    <w:rsid w:val="00F25CFE"/>
    <w:rsid w:val="00F3060F"/>
    <w:rsid w:val="00F30788"/>
    <w:rsid w:val="00F32886"/>
    <w:rsid w:val="00F35243"/>
    <w:rsid w:val="00F368AF"/>
    <w:rsid w:val="00F4018F"/>
    <w:rsid w:val="00F43E6E"/>
    <w:rsid w:val="00F44363"/>
    <w:rsid w:val="00F44423"/>
    <w:rsid w:val="00F454DD"/>
    <w:rsid w:val="00F45C9D"/>
    <w:rsid w:val="00F51236"/>
    <w:rsid w:val="00F51B47"/>
    <w:rsid w:val="00F5374C"/>
    <w:rsid w:val="00F541B8"/>
    <w:rsid w:val="00F5474D"/>
    <w:rsid w:val="00F54F4F"/>
    <w:rsid w:val="00F56CC2"/>
    <w:rsid w:val="00F574B7"/>
    <w:rsid w:val="00F60BC0"/>
    <w:rsid w:val="00F61B7F"/>
    <w:rsid w:val="00F61C75"/>
    <w:rsid w:val="00F62370"/>
    <w:rsid w:val="00F62437"/>
    <w:rsid w:val="00F628D3"/>
    <w:rsid w:val="00F62DC7"/>
    <w:rsid w:val="00F6497E"/>
    <w:rsid w:val="00F677E2"/>
    <w:rsid w:val="00F67C16"/>
    <w:rsid w:val="00F719B6"/>
    <w:rsid w:val="00F71FD1"/>
    <w:rsid w:val="00F73751"/>
    <w:rsid w:val="00F75A95"/>
    <w:rsid w:val="00F75EAD"/>
    <w:rsid w:val="00F77154"/>
    <w:rsid w:val="00F77239"/>
    <w:rsid w:val="00F80F33"/>
    <w:rsid w:val="00F846D6"/>
    <w:rsid w:val="00F906D2"/>
    <w:rsid w:val="00F9173A"/>
    <w:rsid w:val="00F91800"/>
    <w:rsid w:val="00F94BA1"/>
    <w:rsid w:val="00F94E99"/>
    <w:rsid w:val="00F95447"/>
    <w:rsid w:val="00F9650A"/>
    <w:rsid w:val="00F965BB"/>
    <w:rsid w:val="00F967C7"/>
    <w:rsid w:val="00F96908"/>
    <w:rsid w:val="00FA0437"/>
    <w:rsid w:val="00FA16EC"/>
    <w:rsid w:val="00FA233F"/>
    <w:rsid w:val="00FA2E05"/>
    <w:rsid w:val="00FA2E5F"/>
    <w:rsid w:val="00FA32DB"/>
    <w:rsid w:val="00FA6902"/>
    <w:rsid w:val="00FA7D57"/>
    <w:rsid w:val="00FB0008"/>
    <w:rsid w:val="00FB071C"/>
    <w:rsid w:val="00FB3EA0"/>
    <w:rsid w:val="00FB4127"/>
    <w:rsid w:val="00FB55F4"/>
    <w:rsid w:val="00FB6B37"/>
    <w:rsid w:val="00FB7962"/>
    <w:rsid w:val="00FC0B63"/>
    <w:rsid w:val="00FC1A4F"/>
    <w:rsid w:val="00FC2209"/>
    <w:rsid w:val="00FC3860"/>
    <w:rsid w:val="00FC44B0"/>
    <w:rsid w:val="00FC5F6B"/>
    <w:rsid w:val="00FC6002"/>
    <w:rsid w:val="00FC61D1"/>
    <w:rsid w:val="00FC638E"/>
    <w:rsid w:val="00FC7531"/>
    <w:rsid w:val="00FC7EAA"/>
    <w:rsid w:val="00FD1156"/>
    <w:rsid w:val="00FD3F39"/>
    <w:rsid w:val="00FD4B62"/>
    <w:rsid w:val="00FD4FA5"/>
    <w:rsid w:val="00FD5166"/>
    <w:rsid w:val="00FD5AA4"/>
    <w:rsid w:val="00FE46AD"/>
    <w:rsid w:val="00FE52E4"/>
    <w:rsid w:val="00FE5410"/>
    <w:rsid w:val="00FE66C4"/>
    <w:rsid w:val="00FF2D44"/>
    <w:rsid w:val="00FF456A"/>
    <w:rsid w:val="00FF6204"/>
    <w:rsid w:val="00FF62CB"/>
    <w:rsid w:val="00FF634D"/>
    <w:rsid w:val="00FF6BDF"/>
    <w:rsid w:val="00FF6D25"/>
    <w:rsid w:val="00FF7C50"/>
    <w:rsid w:val="6081C7E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7E203EB"/>
  <w15:docId w15:val="{77E5FAEB-C99A-4432-960A-BBCE1F304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820"/>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5">
    <w:name w:val="heading 5"/>
    <w:basedOn w:val="Normal"/>
    <w:next w:val="Normal"/>
    <w:link w:val="Ttulo5Car"/>
    <w:uiPriority w:val="9"/>
    <w:semiHidden/>
    <w:unhideWhenUsed/>
    <w:qFormat/>
    <w:rsid w:val="00C5682B"/>
    <w:pPr>
      <w:keepNext/>
      <w:keepLines/>
      <w:spacing w:before="40"/>
      <w:outlineLvl w:val="4"/>
    </w:pPr>
    <w:rPr>
      <w:rFonts w:asciiTheme="majorHAnsi" w:hAnsiTheme="majorHAnsi"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F7614"/>
    <w:pPr>
      <w:keepNext/>
      <w:keepLines/>
      <w:spacing w:before="40"/>
      <w:outlineLvl w:val="5"/>
    </w:pPr>
    <w:rPr>
      <w:rFonts w:asciiTheme="majorHAnsi" w:hAnsiTheme="majorHAnsi" w:eastAsiaTheme="majorEastAsia" w:cstheme="majorBidi"/>
      <w:color w:val="1F3763"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891760"/>
    <w:rPr>
      <w:color w:val="605E5C"/>
      <w:shd w:val="clear" w:color="auto" w:fill="E1DFDD"/>
    </w:rPr>
  </w:style>
  <w:style w:type="paragraph" w:styleId="NormalWeb">
    <w:name w:val="Normal (Web)"/>
    <w:basedOn w:val="Normal"/>
    <w:uiPriority w:val="99"/>
    <w:semiHidden/>
    <w:unhideWhenUsed/>
    <w:rsid w:val="00255DE6"/>
    <w:pPr>
      <w:spacing w:before="100" w:beforeAutospacing="1" w:after="100" w:afterAutospacing="1"/>
    </w:pPr>
    <w:rPr>
      <w:sz w:val="24"/>
      <w:szCs w:val="24"/>
      <w:lang w:val="es-ES"/>
    </w:rPr>
  </w:style>
  <w:style w:type="character" w:styleId="Ttulo6Car" w:customStyle="1">
    <w:name w:val="Título 6 Car"/>
    <w:basedOn w:val="Fuentedeprrafopredeter"/>
    <w:link w:val="Ttulo6"/>
    <w:uiPriority w:val="9"/>
    <w:semiHidden/>
    <w:rsid w:val="00AF7614"/>
    <w:rPr>
      <w:rFonts w:asciiTheme="majorHAnsi" w:hAnsiTheme="majorHAnsi" w:eastAsiaTheme="majorEastAsia" w:cstheme="majorBidi"/>
      <w:color w:val="1F3763" w:themeColor="accent1" w:themeShade="7F"/>
      <w:sz w:val="20"/>
      <w:szCs w:val="20"/>
      <w:lang w:eastAsia="es-ES"/>
    </w:rPr>
  </w:style>
  <w:style w:type="character" w:styleId="Mencinsinresolver2" w:customStyle="1">
    <w:name w:val="Mención sin resolver2"/>
    <w:basedOn w:val="Fuentedeprrafopredeter"/>
    <w:uiPriority w:val="99"/>
    <w:semiHidden/>
    <w:unhideWhenUsed/>
    <w:rsid w:val="007C1752"/>
    <w:rPr>
      <w:color w:val="605E5C"/>
      <w:shd w:val="clear" w:color="auto" w:fill="E1DFDD"/>
    </w:rPr>
  </w:style>
  <w:style w:type="character" w:styleId="Ttulo5Car" w:customStyle="1">
    <w:name w:val="Título 5 Car"/>
    <w:basedOn w:val="Fuentedeprrafopredeter"/>
    <w:link w:val="Ttulo5"/>
    <w:uiPriority w:val="9"/>
    <w:semiHidden/>
    <w:rsid w:val="00C5682B"/>
    <w:rPr>
      <w:rFonts w:asciiTheme="majorHAnsi" w:hAnsiTheme="majorHAnsi" w:eastAsiaTheme="majorEastAsia" w:cstheme="majorBidi"/>
      <w:color w:val="2F5496" w:themeColor="accent1" w:themeShade="BF"/>
      <w:sz w:val="20"/>
      <w:szCs w:val="20"/>
      <w:lang w:eastAsia="es-ES"/>
    </w:rPr>
  </w:style>
  <w:style w:type="character" w:styleId="Mencinsinresolver3" w:customStyle="1">
    <w:name w:val="Mención sin resolver3"/>
    <w:basedOn w:val="Fuentedeprrafopredeter"/>
    <w:uiPriority w:val="99"/>
    <w:semiHidden/>
    <w:unhideWhenUsed/>
    <w:rsid w:val="002E5910"/>
    <w:rPr>
      <w:color w:val="605E5C"/>
      <w:shd w:val="clear" w:color="auto" w:fill="E1DFDD"/>
    </w:rPr>
  </w:style>
  <w:style w:type="character" w:styleId="Mencinsinresolver">
    <w:name w:val="Unresolved Mention"/>
    <w:basedOn w:val="Fuentedeprrafopredeter"/>
    <w:uiPriority w:val="99"/>
    <w:semiHidden/>
    <w:unhideWhenUsed/>
    <w:rsid w:val="00062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20345385">
      <w:bodyDiv w:val="1"/>
      <w:marLeft w:val="0"/>
      <w:marRight w:val="0"/>
      <w:marTop w:val="0"/>
      <w:marBottom w:val="0"/>
      <w:divBdr>
        <w:top w:val="none" w:sz="0" w:space="0" w:color="auto"/>
        <w:left w:val="none" w:sz="0" w:space="0" w:color="auto"/>
        <w:bottom w:val="none" w:sz="0" w:space="0" w:color="auto"/>
        <w:right w:val="none" w:sz="0" w:space="0" w:color="auto"/>
      </w:divBdr>
    </w:div>
    <w:div w:id="138234821">
      <w:bodyDiv w:val="1"/>
      <w:marLeft w:val="0"/>
      <w:marRight w:val="0"/>
      <w:marTop w:val="0"/>
      <w:marBottom w:val="0"/>
      <w:divBdr>
        <w:top w:val="none" w:sz="0" w:space="0" w:color="auto"/>
        <w:left w:val="none" w:sz="0" w:space="0" w:color="auto"/>
        <w:bottom w:val="none" w:sz="0" w:space="0" w:color="auto"/>
        <w:right w:val="none" w:sz="0" w:space="0" w:color="auto"/>
      </w:divBdr>
    </w:div>
    <w:div w:id="142739494">
      <w:bodyDiv w:val="1"/>
      <w:marLeft w:val="0"/>
      <w:marRight w:val="0"/>
      <w:marTop w:val="0"/>
      <w:marBottom w:val="0"/>
      <w:divBdr>
        <w:top w:val="none" w:sz="0" w:space="0" w:color="auto"/>
        <w:left w:val="none" w:sz="0" w:space="0" w:color="auto"/>
        <w:bottom w:val="none" w:sz="0" w:space="0" w:color="auto"/>
        <w:right w:val="none" w:sz="0" w:space="0" w:color="auto"/>
      </w:divBdr>
    </w:div>
    <w:div w:id="156116579">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198053936">
      <w:bodyDiv w:val="1"/>
      <w:marLeft w:val="0"/>
      <w:marRight w:val="0"/>
      <w:marTop w:val="0"/>
      <w:marBottom w:val="0"/>
      <w:divBdr>
        <w:top w:val="none" w:sz="0" w:space="0" w:color="auto"/>
        <w:left w:val="none" w:sz="0" w:space="0" w:color="auto"/>
        <w:bottom w:val="none" w:sz="0" w:space="0" w:color="auto"/>
        <w:right w:val="none" w:sz="0" w:space="0" w:color="auto"/>
      </w:divBdr>
    </w:div>
    <w:div w:id="208804969">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1862910">
      <w:bodyDiv w:val="1"/>
      <w:marLeft w:val="0"/>
      <w:marRight w:val="0"/>
      <w:marTop w:val="0"/>
      <w:marBottom w:val="0"/>
      <w:divBdr>
        <w:top w:val="none" w:sz="0" w:space="0" w:color="auto"/>
        <w:left w:val="none" w:sz="0" w:space="0" w:color="auto"/>
        <w:bottom w:val="none" w:sz="0" w:space="0" w:color="auto"/>
        <w:right w:val="none" w:sz="0" w:space="0" w:color="auto"/>
      </w:divBdr>
    </w:div>
    <w:div w:id="272248118">
      <w:bodyDiv w:val="1"/>
      <w:marLeft w:val="0"/>
      <w:marRight w:val="0"/>
      <w:marTop w:val="0"/>
      <w:marBottom w:val="0"/>
      <w:divBdr>
        <w:top w:val="none" w:sz="0" w:space="0" w:color="auto"/>
        <w:left w:val="none" w:sz="0" w:space="0" w:color="auto"/>
        <w:bottom w:val="none" w:sz="0" w:space="0" w:color="auto"/>
        <w:right w:val="none" w:sz="0" w:space="0" w:color="auto"/>
      </w:divBdr>
    </w:div>
    <w:div w:id="334041240">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0008886">
      <w:bodyDiv w:val="1"/>
      <w:marLeft w:val="0"/>
      <w:marRight w:val="0"/>
      <w:marTop w:val="0"/>
      <w:marBottom w:val="0"/>
      <w:divBdr>
        <w:top w:val="none" w:sz="0" w:space="0" w:color="auto"/>
        <w:left w:val="none" w:sz="0" w:space="0" w:color="auto"/>
        <w:bottom w:val="none" w:sz="0" w:space="0" w:color="auto"/>
        <w:right w:val="none" w:sz="0" w:space="0" w:color="auto"/>
      </w:divBdr>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72737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39085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168658">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426431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1274106">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8844788">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7362013">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7550302">
      <w:bodyDiv w:val="1"/>
      <w:marLeft w:val="0"/>
      <w:marRight w:val="0"/>
      <w:marTop w:val="0"/>
      <w:marBottom w:val="0"/>
      <w:divBdr>
        <w:top w:val="none" w:sz="0" w:space="0" w:color="auto"/>
        <w:left w:val="none" w:sz="0" w:space="0" w:color="auto"/>
        <w:bottom w:val="none" w:sz="0" w:space="0" w:color="auto"/>
        <w:right w:val="none" w:sz="0" w:space="0" w:color="auto"/>
      </w:divBdr>
    </w:div>
    <w:div w:id="855115951">
      <w:bodyDiv w:val="1"/>
      <w:marLeft w:val="0"/>
      <w:marRight w:val="0"/>
      <w:marTop w:val="0"/>
      <w:marBottom w:val="0"/>
      <w:divBdr>
        <w:top w:val="none" w:sz="0" w:space="0" w:color="auto"/>
        <w:left w:val="none" w:sz="0" w:space="0" w:color="auto"/>
        <w:bottom w:val="none" w:sz="0" w:space="0" w:color="auto"/>
        <w:right w:val="none" w:sz="0" w:space="0" w:color="auto"/>
      </w:divBdr>
    </w:div>
    <w:div w:id="865292237">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146365">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5860439">
      <w:bodyDiv w:val="1"/>
      <w:marLeft w:val="0"/>
      <w:marRight w:val="0"/>
      <w:marTop w:val="0"/>
      <w:marBottom w:val="0"/>
      <w:divBdr>
        <w:top w:val="none" w:sz="0" w:space="0" w:color="auto"/>
        <w:left w:val="none" w:sz="0" w:space="0" w:color="auto"/>
        <w:bottom w:val="none" w:sz="0" w:space="0" w:color="auto"/>
        <w:right w:val="none" w:sz="0" w:space="0" w:color="auto"/>
      </w:divBdr>
    </w:div>
    <w:div w:id="1016005999">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48992560">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095204274">
      <w:bodyDiv w:val="1"/>
      <w:marLeft w:val="0"/>
      <w:marRight w:val="0"/>
      <w:marTop w:val="0"/>
      <w:marBottom w:val="0"/>
      <w:divBdr>
        <w:top w:val="none" w:sz="0" w:space="0" w:color="auto"/>
        <w:left w:val="none" w:sz="0" w:space="0" w:color="auto"/>
        <w:bottom w:val="none" w:sz="0" w:space="0" w:color="auto"/>
        <w:right w:val="none" w:sz="0" w:space="0" w:color="auto"/>
      </w:divBdr>
    </w:div>
    <w:div w:id="1112435971">
      <w:bodyDiv w:val="1"/>
      <w:marLeft w:val="0"/>
      <w:marRight w:val="0"/>
      <w:marTop w:val="0"/>
      <w:marBottom w:val="0"/>
      <w:divBdr>
        <w:top w:val="none" w:sz="0" w:space="0" w:color="auto"/>
        <w:left w:val="none" w:sz="0" w:space="0" w:color="auto"/>
        <w:bottom w:val="none" w:sz="0" w:space="0" w:color="auto"/>
        <w:right w:val="none" w:sz="0" w:space="0" w:color="auto"/>
      </w:divBdr>
    </w:div>
    <w:div w:id="1133056200">
      <w:bodyDiv w:val="1"/>
      <w:marLeft w:val="0"/>
      <w:marRight w:val="0"/>
      <w:marTop w:val="0"/>
      <w:marBottom w:val="0"/>
      <w:divBdr>
        <w:top w:val="none" w:sz="0" w:space="0" w:color="auto"/>
        <w:left w:val="none" w:sz="0" w:space="0" w:color="auto"/>
        <w:bottom w:val="none" w:sz="0" w:space="0" w:color="auto"/>
        <w:right w:val="none" w:sz="0" w:space="0" w:color="auto"/>
      </w:divBdr>
    </w:div>
    <w:div w:id="114192507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21652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4468641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09045357">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49678738">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2919964">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4809409">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604503">
      <w:bodyDiv w:val="1"/>
      <w:marLeft w:val="0"/>
      <w:marRight w:val="0"/>
      <w:marTop w:val="0"/>
      <w:marBottom w:val="0"/>
      <w:divBdr>
        <w:top w:val="none" w:sz="0" w:space="0" w:color="auto"/>
        <w:left w:val="none" w:sz="0" w:space="0" w:color="auto"/>
        <w:bottom w:val="none" w:sz="0" w:space="0" w:color="auto"/>
        <w:right w:val="none" w:sz="0" w:space="0" w:color="auto"/>
      </w:divBdr>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0874330">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625433">
      <w:bodyDiv w:val="1"/>
      <w:marLeft w:val="0"/>
      <w:marRight w:val="0"/>
      <w:marTop w:val="0"/>
      <w:marBottom w:val="0"/>
      <w:divBdr>
        <w:top w:val="none" w:sz="0" w:space="0" w:color="auto"/>
        <w:left w:val="none" w:sz="0" w:space="0" w:color="auto"/>
        <w:bottom w:val="none" w:sz="0" w:space="0" w:color="auto"/>
        <w:right w:val="none" w:sz="0" w:space="0" w:color="auto"/>
      </w:divBdr>
    </w:div>
    <w:div w:id="1597980479">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365434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686790230">
      <w:bodyDiv w:val="1"/>
      <w:marLeft w:val="0"/>
      <w:marRight w:val="0"/>
      <w:marTop w:val="0"/>
      <w:marBottom w:val="0"/>
      <w:divBdr>
        <w:top w:val="none" w:sz="0" w:space="0" w:color="auto"/>
        <w:left w:val="none" w:sz="0" w:space="0" w:color="auto"/>
        <w:bottom w:val="none" w:sz="0" w:space="0" w:color="auto"/>
        <w:right w:val="none" w:sz="0" w:space="0" w:color="auto"/>
      </w:divBdr>
    </w:div>
    <w:div w:id="1687905518">
      <w:bodyDiv w:val="1"/>
      <w:marLeft w:val="0"/>
      <w:marRight w:val="0"/>
      <w:marTop w:val="0"/>
      <w:marBottom w:val="0"/>
      <w:divBdr>
        <w:top w:val="none" w:sz="0" w:space="0" w:color="auto"/>
        <w:left w:val="none" w:sz="0" w:space="0" w:color="auto"/>
        <w:bottom w:val="none" w:sz="0" w:space="0" w:color="auto"/>
        <w:right w:val="none" w:sz="0" w:space="0" w:color="auto"/>
      </w:divBdr>
    </w:div>
    <w:div w:id="170054708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5397013">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76306026">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6785527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521590">
      <w:bodyDiv w:val="1"/>
      <w:marLeft w:val="0"/>
      <w:marRight w:val="0"/>
      <w:marTop w:val="0"/>
      <w:marBottom w:val="0"/>
      <w:divBdr>
        <w:top w:val="none" w:sz="0" w:space="0" w:color="auto"/>
        <w:left w:val="none" w:sz="0" w:space="0" w:color="auto"/>
        <w:bottom w:val="none" w:sz="0" w:space="0" w:color="auto"/>
        <w:right w:val="none" w:sz="0" w:space="0" w:color="auto"/>
      </w:divBdr>
    </w:div>
    <w:div w:id="2025209927">
      <w:bodyDiv w:val="1"/>
      <w:marLeft w:val="0"/>
      <w:marRight w:val="0"/>
      <w:marTop w:val="0"/>
      <w:marBottom w:val="0"/>
      <w:divBdr>
        <w:top w:val="none" w:sz="0" w:space="0" w:color="auto"/>
        <w:left w:val="none" w:sz="0" w:space="0" w:color="auto"/>
        <w:bottom w:val="none" w:sz="0" w:space="0" w:color="auto"/>
        <w:right w:val="none" w:sz="0" w:space="0" w:color="auto"/>
      </w:divBdr>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55427520">
      <w:bodyDiv w:val="1"/>
      <w:marLeft w:val="0"/>
      <w:marRight w:val="0"/>
      <w:marTop w:val="0"/>
      <w:marBottom w:val="0"/>
      <w:divBdr>
        <w:top w:val="none" w:sz="0" w:space="0" w:color="auto"/>
        <w:left w:val="none" w:sz="0" w:space="0" w:color="auto"/>
        <w:bottom w:val="none" w:sz="0" w:space="0" w:color="auto"/>
        <w:right w:val="none" w:sz="0" w:space="0" w:color="auto"/>
      </w:divBdr>
    </w:div>
    <w:div w:id="20607851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104769">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8890646">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s://gobiernodetejupilco.mx/wp-content/uploads/2020/09/2.-ESTADO-ANAL%C3%8DTICO-DEL-EJERCICIO-DEL-PRESUPUESTO-DE-EGRESOS-CLASIFICACI%C3%93N-POR-OBJETO-DEL-GASTO-CAP%C3%8DTULO-Y-CONCEPTO.pdf"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word/glossary/document.xml" Id="Rfd852757645a49dd"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cbb14c4-5254-453b-b958-d3a955c3527c}"/>
      </w:docPartPr>
      <w:docPartBody>
        <w:p w14:paraId="75734A5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5EA37-94F8-4CFD-AE3B-7E46C63BC8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Eduardo Lima Estrada</dc:creator>
  <lastModifiedBy>JAEL RUBIO SANCHEZ</lastModifiedBy>
  <revision>5</revision>
  <lastPrinted>2018-10-17T21:03:00.0000000Z</lastPrinted>
  <dcterms:created xsi:type="dcterms:W3CDTF">2021-04-16T20:34:00.0000000Z</dcterms:created>
  <dcterms:modified xsi:type="dcterms:W3CDTF">2021-05-06T17:28:46.9320350Z</dcterms:modified>
</coreProperties>
</file>