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754" w:rsidRDefault="0089416C">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diez de noviembre de dos mil veintiuno.</w:t>
      </w:r>
    </w:p>
    <w:p w:rsidR="009F3754" w:rsidRDefault="0089416C">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Pr>
          <w:rFonts w:ascii="Palatino Linotype" w:eastAsia="Palatino Linotype" w:hAnsi="Palatino Linotype" w:cs="Palatino Linotype"/>
          <w:b/>
          <w:sz w:val="23"/>
          <w:szCs w:val="23"/>
        </w:rPr>
        <w:t>00394/INFOEM/IP/RR/2021, 00402/INFOEM/IP/RR/2021 y 00403/INFOEM/IP/RR/2021</w:t>
      </w:r>
      <w:r>
        <w:rPr>
          <w:rFonts w:ascii="Palatino Linotype" w:eastAsia="Palatino Linotype" w:hAnsi="Palatino Linotype" w:cs="Palatino Linotype"/>
          <w:b/>
        </w:rPr>
        <w:t xml:space="preserve"> acumulados,</w:t>
      </w:r>
      <w:r>
        <w:rPr>
          <w:rFonts w:ascii="Palatino Linotype" w:eastAsia="Palatino Linotype" w:hAnsi="Palatino Linotype" w:cs="Palatino Linotype"/>
        </w:rPr>
        <w:t xml:space="preserve"> interpuestos por </w:t>
      </w:r>
      <w:r w:rsidR="008372A1">
        <w:rPr>
          <w:rFonts w:ascii="Palatino Linotype" w:eastAsia="Palatino Linotype" w:hAnsi="Palatino Linotype" w:cs="Palatino Linotype"/>
          <w:b/>
        </w:rPr>
        <w:t>XXXXXXXXXXXXXXXXXXXXXXXXX</w:t>
      </w:r>
      <w:r>
        <w:rPr>
          <w:rFonts w:ascii="Palatino Linotype" w:eastAsia="Palatino Linotype" w:hAnsi="Palatino Linotype" w:cs="Palatino Linotype"/>
        </w:rPr>
        <w:t xml:space="preserve">, quien en lo sucesivo será identificada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de  </w:t>
      </w:r>
      <w:r>
        <w:rPr>
          <w:rFonts w:ascii="Palatino Linotype" w:eastAsia="Palatino Linotype" w:hAnsi="Palatino Linotype" w:cs="Palatino Linotype"/>
          <w:b/>
        </w:rPr>
        <w:t>Servicios Educativos Integrados al Estado de México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 siguiente.</w:t>
      </w:r>
    </w:p>
    <w:p w:rsidR="009F3754" w:rsidRDefault="0089416C">
      <w:pPr>
        <w:numPr>
          <w:ilvl w:val="0"/>
          <w:numId w:val="9"/>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Solicitudes de acceso a la informaci</w:t>
      </w:r>
      <w:r>
        <w:rPr>
          <w:rFonts w:ascii="Palatino Linotype" w:eastAsia="Palatino Linotype" w:hAnsi="Palatino Linotype" w:cs="Palatino Linotype"/>
          <w:b/>
        </w:rPr>
        <w:t xml:space="preserve">ón. </w:t>
      </w:r>
      <w:r>
        <w:rPr>
          <w:rFonts w:ascii="Palatino Linotype" w:eastAsia="Palatino Linotype" w:hAnsi="Palatino Linotype" w:cs="Palatino Linotype"/>
        </w:rPr>
        <w:t xml:space="preserve">El veintidós de enero de dos mil veintiuno, se presentaron ante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vía Sistema de Acceso a la Información Mexiquense (SAIMEX) las solicitudes de información pública registradas con los números </w:t>
      </w:r>
      <w:r>
        <w:rPr>
          <w:rFonts w:ascii="Palatino Linotype" w:eastAsia="Palatino Linotype" w:hAnsi="Palatino Linotype" w:cs="Palatino Linotype"/>
          <w:b/>
        </w:rPr>
        <w:t>00037/SEIEM/IP/2021, 00034/SEIEM/IP/2021 y</w:t>
      </w:r>
      <w:r>
        <w:rPr>
          <w:rFonts w:ascii="Palatino Linotype" w:eastAsia="Palatino Linotype" w:hAnsi="Palatino Linotype" w:cs="Palatino Linotype"/>
          <w:b/>
        </w:rPr>
        <w:t xml:space="preserve"> 00036/SEIEM/IP/2021 </w:t>
      </w:r>
      <w:r>
        <w:rPr>
          <w:rFonts w:ascii="Palatino Linotype" w:eastAsia="Palatino Linotype" w:hAnsi="Palatino Linotype" w:cs="Palatino Linotype"/>
        </w:rPr>
        <w:t>en las que se requirió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0"/>
        <w:gridCol w:w="6078"/>
      </w:tblGrid>
      <w:tr w:rsidR="009F3754">
        <w:tc>
          <w:tcPr>
            <w:tcW w:w="2750" w:type="dxa"/>
          </w:tcPr>
          <w:p w:rsidR="009F3754" w:rsidRDefault="0089416C">
            <w:pPr>
              <w:jc w:val="center"/>
              <w:rPr>
                <w:rFonts w:ascii="Palatino Linotype" w:eastAsia="Palatino Linotype" w:hAnsi="Palatino Linotype" w:cs="Palatino Linotype"/>
                <w:b/>
                <w:sz w:val="20"/>
                <w:szCs w:val="20"/>
              </w:rPr>
            </w:pPr>
            <w:bookmarkStart w:id="2" w:name="_heading=h.1fob9te" w:colFirst="0" w:colLast="0"/>
            <w:bookmarkEnd w:id="2"/>
            <w:r>
              <w:rPr>
                <w:rFonts w:ascii="Palatino Linotype" w:eastAsia="Palatino Linotype" w:hAnsi="Palatino Linotype" w:cs="Palatino Linotype"/>
                <w:b/>
                <w:sz w:val="20"/>
                <w:szCs w:val="20"/>
              </w:rPr>
              <w:t>Número de solicitud</w:t>
            </w:r>
          </w:p>
        </w:tc>
        <w:tc>
          <w:tcPr>
            <w:tcW w:w="6078" w:type="dxa"/>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Información requerida.</w:t>
            </w:r>
          </w:p>
        </w:tc>
      </w:tr>
      <w:tr w:rsidR="009F3754">
        <w:tc>
          <w:tcPr>
            <w:tcW w:w="2750" w:type="dxa"/>
          </w:tcPr>
          <w:p w:rsidR="009F3754" w:rsidRDefault="0089416C">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00037/SEIEM/IP/2021 = 00394/INFOEM/IP/RR/2021</w:t>
            </w:r>
          </w:p>
        </w:tc>
        <w:tc>
          <w:tcPr>
            <w:tcW w:w="6078" w:type="dxa"/>
          </w:tcPr>
          <w:p w:rsidR="009F3754" w:rsidRDefault="0089416C">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u w:val="single"/>
              </w:rPr>
              <w:t>Tomando como referencia la documentación que adjunto</w:t>
            </w:r>
            <w:r>
              <w:rPr>
                <w:rFonts w:ascii="Palatino Linotype" w:eastAsia="Palatino Linotype" w:hAnsi="Palatino Linotype" w:cs="Palatino Linotype"/>
                <w:i/>
                <w:sz w:val="20"/>
                <w:szCs w:val="20"/>
              </w:rPr>
              <w:t xml:space="preserve">, solicito se me </w:t>
            </w:r>
            <w:r>
              <w:rPr>
                <w:rFonts w:ascii="Palatino Linotype" w:eastAsia="Palatino Linotype" w:hAnsi="Palatino Linotype" w:cs="Palatino Linotype"/>
                <w:b/>
                <w:i/>
                <w:sz w:val="20"/>
                <w:szCs w:val="20"/>
                <w:u w:val="single"/>
              </w:rPr>
              <w:t>informe la norma, ley, mandato, orden, o fundamento legal que sustenta el cambio de la relación y derechos laborales que la trabajadora tenía en la SEP al transferir sus plazas al Estado de México</w:t>
            </w:r>
            <w:r>
              <w:rPr>
                <w:rFonts w:ascii="Palatino Linotype" w:eastAsia="Palatino Linotype" w:hAnsi="Palatino Linotype" w:cs="Palatino Linotype"/>
                <w:i/>
                <w:sz w:val="20"/>
                <w:szCs w:val="20"/>
              </w:rPr>
              <w:t xml:space="preserve">, para obtener la relación laboral de la trabajadora con el </w:t>
            </w:r>
            <w:r>
              <w:rPr>
                <w:rFonts w:ascii="Palatino Linotype" w:eastAsia="Palatino Linotype" w:hAnsi="Palatino Linotype" w:cs="Palatino Linotype"/>
                <w:i/>
                <w:sz w:val="20"/>
                <w:szCs w:val="20"/>
              </w:rPr>
              <w:t>patrón sustituto de acuerdo a la documental aportada.” (sic)</w:t>
            </w:r>
          </w:p>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Solicitud a la que adjuntó el archivo identificado como </w:t>
            </w:r>
            <w:r>
              <w:rPr>
                <w:rFonts w:ascii="Palatino Linotype" w:eastAsia="Palatino Linotype" w:hAnsi="Palatino Linotype" w:cs="Palatino Linotype"/>
                <w:b/>
                <w:i/>
                <w:sz w:val="20"/>
                <w:szCs w:val="20"/>
              </w:rPr>
              <w:t xml:space="preserve">“formato único de personal.pdf” </w:t>
            </w:r>
            <w:r>
              <w:rPr>
                <w:rFonts w:ascii="Palatino Linotype" w:eastAsia="Palatino Linotype" w:hAnsi="Palatino Linotype" w:cs="Palatino Linotype"/>
                <w:sz w:val="20"/>
                <w:szCs w:val="20"/>
              </w:rPr>
              <w:t>integrado por 12 fojas en la que se observa un escribo de la Secretaría de Educación Pública, de fecha 13 d</w:t>
            </w:r>
            <w:r>
              <w:rPr>
                <w:rFonts w:ascii="Palatino Linotype" w:eastAsia="Palatino Linotype" w:hAnsi="Palatino Linotype" w:cs="Palatino Linotype"/>
                <w:sz w:val="20"/>
                <w:szCs w:val="20"/>
              </w:rPr>
              <w:t xml:space="preserve">e marzo de 2017, mediante el cual se atiende una solicitud dirigida a la Unidad de Transparencia de esa Secretaría; asimismo, contiene diversos formatos únicos de personal y diferentes oficios. </w:t>
            </w:r>
          </w:p>
        </w:tc>
      </w:tr>
      <w:tr w:rsidR="009F3754">
        <w:tc>
          <w:tcPr>
            <w:tcW w:w="2750" w:type="dxa"/>
          </w:tcPr>
          <w:p w:rsidR="009F3754" w:rsidRDefault="0089416C">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00034/SEIEM/IP/2021 = 00402/INFOEM/IP/RR/2021</w:t>
            </w:r>
          </w:p>
        </w:tc>
        <w:tc>
          <w:tcPr>
            <w:tcW w:w="6078" w:type="dxa"/>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“Tomando como referencia la documentación que adjunto, solicito se me de la información del </w:t>
            </w:r>
            <w:r>
              <w:rPr>
                <w:rFonts w:ascii="Palatino Linotype" w:eastAsia="Palatino Linotype" w:hAnsi="Palatino Linotype" w:cs="Palatino Linotype"/>
                <w:b/>
                <w:i/>
                <w:sz w:val="20"/>
                <w:szCs w:val="20"/>
                <w:u w:val="single"/>
              </w:rPr>
              <w:t>aviso dado al sindicato o al trabajador contemplado al final del párrafo segundo del artículo 41 de la Ley Federal del Trabajo referenciado en la respuesta a la sol</w:t>
            </w:r>
            <w:r>
              <w:rPr>
                <w:rFonts w:ascii="Palatino Linotype" w:eastAsia="Palatino Linotype" w:hAnsi="Palatino Linotype" w:cs="Palatino Linotype"/>
                <w:b/>
                <w:i/>
                <w:sz w:val="20"/>
                <w:szCs w:val="20"/>
                <w:u w:val="single"/>
              </w:rPr>
              <w:t>icitud de información con No. de Folio 0001100066017, de 13 de marzo de 2017</w:t>
            </w:r>
            <w:r>
              <w:rPr>
                <w:rFonts w:ascii="Palatino Linotype" w:eastAsia="Palatino Linotype" w:hAnsi="Palatino Linotype" w:cs="Palatino Linotype"/>
                <w:i/>
                <w:sz w:val="20"/>
                <w:szCs w:val="20"/>
              </w:rPr>
              <w:t xml:space="preserve">. de la SEP sobre la cuál adjunto copia. Igualmente solicito se informe </w:t>
            </w:r>
            <w:r>
              <w:rPr>
                <w:rFonts w:ascii="Palatino Linotype" w:eastAsia="Palatino Linotype" w:hAnsi="Palatino Linotype" w:cs="Palatino Linotype"/>
                <w:b/>
                <w:i/>
                <w:sz w:val="20"/>
                <w:szCs w:val="20"/>
                <w:u w:val="single"/>
              </w:rPr>
              <w:t>la relación laboral que la trabajadora tenía al transferir sus plazas al Estado de México, y la documentació</w:t>
            </w:r>
            <w:r>
              <w:rPr>
                <w:rFonts w:ascii="Palatino Linotype" w:eastAsia="Palatino Linotype" w:hAnsi="Palatino Linotype" w:cs="Palatino Linotype"/>
                <w:b/>
                <w:i/>
                <w:sz w:val="20"/>
                <w:szCs w:val="20"/>
                <w:u w:val="single"/>
              </w:rPr>
              <w:t>n que acredita los seis meses de custodia</w:t>
            </w:r>
            <w:r>
              <w:rPr>
                <w:rFonts w:ascii="Palatino Linotype" w:eastAsia="Palatino Linotype" w:hAnsi="Palatino Linotype" w:cs="Palatino Linotype"/>
                <w:i/>
                <w:sz w:val="20"/>
                <w:szCs w:val="20"/>
              </w:rPr>
              <w:t xml:space="preserve"> . Así mismo solicito se explique lo </w:t>
            </w:r>
            <w:r>
              <w:rPr>
                <w:rFonts w:ascii="Palatino Linotype" w:eastAsia="Palatino Linotype" w:hAnsi="Palatino Linotype" w:cs="Palatino Linotype"/>
                <w:b/>
                <w:i/>
                <w:sz w:val="20"/>
                <w:szCs w:val="20"/>
                <w:u w:val="single"/>
              </w:rPr>
              <w:t>que significa la relación laboral de la trabajadora con el patrón sustituto de acuerdo a la documental aportada, y la información que compruebe esta transferencia</w:t>
            </w:r>
            <w:r>
              <w:rPr>
                <w:rFonts w:ascii="Palatino Linotype" w:eastAsia="Palatino Linotype" w:hAnsi="Palatino Linotype" w:cs="Palatino Linotype"/>
                <w:i/>
                <w:sz w:val="20"/>
                <w:szCs w:val="20"/>
              </w:rPr>
              <w:t xml:space="preserve"> con el patrón o</w:t>
            </w:r>
            <w:r>
              <w:rPr>
                <w:rFonts w:ascii="Palatino Linotype" w:eastAsia="Palatino Linotype" w:hAnsi="Palatino Linotype" w:cs="Palatino Linotype"/>
                <w:i/>
                <w:sz w:val="20"/>
                <w:szCs w:val="20"/>
              </w:rPr>
              <w:t xml:space="preserve">riginal y la </w:t>
            </w:r>
            <w:r>
              <w:rPr>
                <w:rFonts w:ascii="Palatino Linotype" w:eastAsia="Palatino Linotype" w:hAnsi="Palatino Linotype" w:cs="Palatino Linotype"/>
                <w:b/>
                <w:i/>
                <w:sz w:val="20"/>
                <w:szCs w:val="20"/>
                <w:u w:val="single"/>
              </w:rPr>
              <w:t>comprobación de que las relaciones de trabajo de la trabajadora fueron respetados</w:t>
            </w:r>
            <w:r>
              <w:rPr>
                <w:rFonts w:ascii="Palatino Linotype" w:eastAsia="Palatino Linotype" w:hAnsi="Palatino Linotype" w:cs="Palatino Linotype"/>
                <w:i/>
                <w:sz w:val="20"/>
                <w:szCs w:val="20"/>
              </w:rPr>
              <w:t xml:space="preserve">.” (sic) </w:t>
            </w:r>
            <w:r>
              <w:rPr>
                <w:rFonts w:ascii="Palatino Linotype" w:eastAsia="Palatino Linotype" w:hAnsi="Palatino Linotype" w:cs="Palatino Linotype"/>
                <w:sz w:val="20"/>
                <w:szCs w:val="20"/>
              </w:rPr>
              <w:t xml:space="preserve">Solicitud a la que anexó el archivo electrónico </w:t>
            </w:r>
            <w:r>
              <w:rPr>
                <w:rFonts w:ascii="Palatino Linotype" w:eastAsia="Palatino Linotype" w:hAnsi="Palatino Linotype" w:cs="Palatino Linotype"/>
                <w:b/>
                <w:i/>
                <w:sz w:val="20"/>
                <w:szCs w:val="20"/>
              </w:rPr>
              <w:t xml:space="preserve">“formato único de personal.pdf” </w:t>
            </w:r>
            <w:r>
              <w:rPr>
                <w:rFonts w:ascii="Palatino Linotype" w:eastAsia="Palatino Linotype" w:hAnsi="Palatino Linotype" w:cs="Palatino Linotype"/>
                <w:sz w:val="20"/>
                <w:szCs w:val="20"/>
              </w:rPr>
              <w:t xml:space="preserve">que contiene los documentos descritos en la solicitud </w:t>
            </w:r>
            <w:r>
              <w:rPr>
                <w:rFonts w:ascii="Palatino Linotype" w:eastAsia="Palatino Linotype" w:hAnsi="Palatino Linotype" w:cs="Palatino Linotype"/>
                <w:b/>
                <w:sz w:val="20"/>
                <w:szCs w:val="20"/>
              </w:rPr>
              <w:t>00034/SEIEM/IP/2021</w:t>
            </w:r>
            <w:r>
              <w:rPr>
                <w:rFonts w:ascii="Palatino Linotype" w:eastAsia="Palatino Linotype" w:hAnsi="Palatino Linotype" w:cs="Palatino Linotype"/>
                <w:b/>
                <w:sz w:val="20"/>
                <w:szCs w:val="20"/>
              </w:rPr>
              <w:t xml:space="preserve">. </w:t>
            </w:r>
          </w:p>
        </w:tc>
      </w:tr>
      <w:tr w:rsidR="009F3754">
        <w:tc>
          <w:tcPr>
            <w:tcW w:w="2750" w:type="dxa"/>
          </w:tcPr>
          <w:p w:rsidR="009F3754" w:rsidRDefault="0089416C">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00036/SEIEM/IP/2021 = 0403/INFOEM/IP/RR/2021</w:t>
            </w:r>
          </w:p>
        </w:tc>
        <w:tc>
          <w:tcPr>
            <w:tcW w:w="6078" w:type="dxa"/>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u w:val="single"/>
              </w:rPr>
              <w:t>en relación a la respuesta dada en 00057/SEIEM/IP/2019</w:t>
            </w:r>
            <w:r>
              <w:rPr>
                <w:rFonts w:ascii="Palatino Linotype" w:eastAsia="Palatino Linotype" w:hAnsi="Palatino Linotype" w:cs="Palatino Linotype"/>
                <w:i/>
                <w:sz w:val="20"/>
                <w:szCs w:val="20"/>
              </w:rPr>
              <w:t xml:space="preserve">, solicito se </w:t>
            </w:r>
            <w:r>
              <w:rPr>
                <w:rFonts w:ascii="Palatino Linotype" w:eastAsia="Palatino Linotype" w:hAnsi="Palatino Linotype" w:cs="Palatino Linotype"/>
                <w:b/>
                <w:i/>
                <w:sz w:val="20"/>
                <w:szCs w:val="20"/>
                <w:u w:val="single"/>
              </w:rPr>
              <w:t>me informe por</w:t>
            </w:r>
            <w:r>
              <w:rPr>
                <w:rFonts w:ascii="Palatino Linotype" w:eastAsia="Palatino Linotype" w:hAnsi="Palatino Linotype" w:cs="Palatino Linotype"/>
                <w:i/>
                <w:sz w:val="20"/>
                <w:szCs w:val="20"/>
              </w:rPr>
              <w:t xml:space="preserve"> lo </w:t>
            </w:r>
            <w:r>
              <w:rPr>
                <w:rFonts w:ascii="Palatino Linotype" w:eastAsia="Palatino Linotype" w:hAnsi="Palatino Linotype" w:cs="Palatino Linotype"/>
                <w:b/>
                <w:i/>
                <w:sz w:val="20"/>
                <w:szCs w:val="20"/>
                <w:u w:val="single"/>
              </w:rPr>
              <w:t>que se refiere a la respuesta dada en relación al oficio 224-1-7-a/a.E/295 de fecha 22 de junio de 1992</w:t>
            </w:r>
            <w:r>
              <w:rPr>
                <w:rFonts w:ascii="Palatino Linotype" w:eastAsia="Palatino Linotype" w:hAnsi="Palatino Linotype" w:cs="Palatino Linotype"/>
                <w:i/>
                <w:sz w:val="20"/>
                <w:szCs w:val="20"/>
              </w:rPr>
              <w:t xml:space="preserve">, en relación al </w:t>
            </w:r>
            <w:r>
              <w:rPr>
                <w:rFonts w:ascii="Palatino Linotype" w:eastAsia="Palatino Linotype" w:hAnsi="Palatino Linotype" w:cs="Palatino Linotype"/>
                <w:i/>
                <w:sz w:val="20"/>
                <w:szCs w:val="20"/>
              </w:rPr>
              <w:t xml:space="preserve">informe de plazas puesto, ya que mencionan que no forma parte de la documentación que integra el </w:t>
            </w:r>
            <w:r>
              <w:rPr>
                <w:rFonts w:ascii="Palatino Linotype" w:eastAsia="Palatino Linotype" w:hAnsi="Palatino Linotype" w:cs="Palatino Linotype"/>
                <w:b/>
                <w:i/>
                <w:sz w:val="20"/>
                <w:szCs w:val="20"/>
                <w:u w:val="single"/>
              </w:rPr>
              <w:t>expediente personal del trabajador. Solicito se me informe “ de qué forma parte</w:t>
            </w:r>
            <w:r>
              <w:rPr>
                <w:rFonts w:ascii="Palatino Linotype" w:eastAsia="Palatino Linotype" w:hAnsi="Palatino Linotype" w:cs="Palatino Linotype"/>
                <w:i/>
                <w:sz w:val="20"/>
                <w:szCs w:val="20"/>
              </w:rPr>
              <w:t>” y en consecuencia solicito se me bride la documentación e información al respe</w:t>
            </w:r>
            <w:r>
              <w:rPr>
                <w:rFonts w:ascii="Palatino Linotype" w:eastAsia="Palatino Linotype" w:hAnsi="Palatino Linotype" w:cs="Palatino Linotype"/>
                <w:i/>
                <w:sz w:val="20"/>
                <w:szCs w:val="20"/>
              </w:rPr>
              <w:t xml:space="preserve">cto. </w:t>
            </w:r>
            <w:r>
              <w:rPr>
                <w:rFonts w:ascii="Palatino Linotype" w:eastAsia="Palatino Linotype" w:hAnsi="Palatino Linotype" w:cs="Palatino Linotype"/>
                <w:b/>
                <w:i/>
                <w:sz w:val="20"/>
                <w:szCs w:val="20"/>
                <w:u w:val="single"/>
              </w:rPr>
              <w:t>En cuanto al oficio 2015C33102/1628/2018</w:t>
            </w:r>
            <w:r>
              <w:rPr>
                <w:rFonts w:ascii="Palatino Linotype" w:eastAsia="Palatino Linotype" w:hAnsi="Palatino Linotype" w:cs="Palatino Linotype"/>
                <w:i/>
                <w:sz w:val="20"/>
                <w:szCs w:val="20"/>
              </w:rPr>
              <w:t xml:space="preserve">, mencionado en el párrafo tercero del documento de la mencionada respuesta, solicito la </w:t>
            </w:r>
            <w:r>
              <w:rPr>
                <w:rFonts w:ascii="Palatino Linotype" w:eastAsia="Palatino Linotype" w:hAnsi="Palatino Linotype" w:cs="Palatino Linotype"/>
                <w:b/>
                <w:i/>
                <w:sz w:val="20"/>
                <w:szCs w:val="20"/>
                <w:u w:val="single"/>
              </w:rPr>
              <w:t>copia del mismo</w:t>
            </w:r>
            <w:r>
              <w:rPr>
                <w:rFonts w:ascii="Palatino Linotype" w:eastAsia="Palatino Linotype" w:hAnsi="Palatino Linotype" w:cs="Palatino Linotype"/>
                <w:i/>
                <w:sz w:val="20"/>
                <w:szCs w:val="20"/>
              </w:rPr>
              <w:t xml:space="preserve">, y se me </w:t>
            </w:r>
            <w:r>
              <w:rPr>
                <w:rFonts w:ascii="Palatino Linotype" w:eastAsia="Palatino Linotype" w:hAnsi="Palatino Linotype" w:cs="Palatino Linotype"/>
                <w:b/>
                <w:i/>
                <w:sz w:val="20"/>
                <w:szCs w:val="20"/>
                <w:u w:val="single"/>
              </w:rPr>
              <w:t>informe la norma, ley, mandato, orden, o fundamento legal que determina que los expedientes de lo</w:t>
            </w:r>
            <w:r>
              <w:rPr>
                <w:rFonts w:ascii="Palatino Linotype" w:eastAsia="Palatino Linotype" w:hAnsi="Palatino Linotype" w:cs="Palatino Linotype"/>
                <w:b/>
                <w:i/>
                <w:sz w:val="20"/>
                <w:szCs w:val="20"/>
                <w:u w:val="single"/>
              </w:rPr>
              <w:t>s trabajadores contienen documentos relativos de ingreso al servicio y su desarrollo labora, la correspondencia ordinaria (como notificaciones a las trabajadores ) no forma parte del mismo</w:t>
            </w:r>
            <w:r>
              <w:rPr>
                <w:rFonts w:ascii="Palatino Linotype" w:eastAsia="Palatino Linotype" w:hAnsi="Palatino Linotype" w:cs="Palatino Linotype"/>
                <w:i/>
                <w:sz w:val="20"/>
                <w:szCs w:val="20"/>
              </w:rPr>
              <w:t>. Igualmente solicito se me informe la norma, ley, mandato, orden, o</w:t>
            </w:r>
            <w:r>
              <w:rPr>
                <w:rFonts w:ascii="Palatino Linotype" w:eastAsia="Palatino Linotype" w:hAnsi="Palatino Linotype" w:cs="Palatino Linotype"/>
                <w:i/>
                <w:sz w:val="20"/>
                <w:szCs w:val="20"/>
              </w:rPr>
              <w:t xml:space="preserve"> fundamento legal , </w:t>
            </w:r>
            <w:r>
              <w:rPr>
                <w:rFonts w:ascii="Palatino Linotype" w:eastAsia="Palatino Linotype" w:hAnsi="Palatino Linotype" w:cs="Palatino Linotype"/>
                <w:b/>
                <w:i/>
                <w:sz w:val="20"/>
                <w:szCs w:val="20"/>
                <w:u w:val="single"/>
              </w:rPr>
              <w:t xml:space="preserve">que determina que una notificación tan trascendental como es la de un traslado de plazas de una entidad federativa a otra, que significa un cambio de patrón, con una </w:t>
            </w:r>
            <w:r>
              <w:rPr>
                <w:rFonts w:ascii="Palatino Linotype" w:eastAsia="Palatino Linotype" w:hAnsi="Palatino Linotype" w:cs="Palatino Linotype"/>
                <w:b/>
                <w:i/>
                <w:sz w:val="20"/>
                <w:szCs w:val="20"/>
                <w:u w:val="single"/>
              </w:rPr>
              <w:lastRenderedPageBreak/>
              <w:t>conservación o robo de derechos adquiridos en el patrón anterior</w:t>
            </w:r>
            <w:r>
              <w:rPr>
                <w:rFonts w:ascii="Palatino Linotype" w:eastAsia="Palatino Linotype" w:hAnsi="Palatino Linotype" w:cs="Palatino Linotype"/>
                <w:i/>
                <w:sz w:val="20"/>
                <w:szCs w:val="20"/>
              </w:rPr>
              <w:t>, es u</w:t>
            </w:r>
            <w:r>
              <w:rPr>
                <w:rFonts w:ascii="Palatino Linotype" w:eastAsia="Palatino Linotype" w:hAnsi="Palatino Linotype" w:cs="Palatino Linotype"/>
                <w:i/>
                <w:sz w:val="20"/>
                <w:szCs w:val="20"/>
              </w:rPr>
              <w:t xml:space="preserve">na correspondencia ordinaria. Como también solicito se me informe la norma, ley, mandato, orden, o fundamento legal </w:t>
            </w:r>
            <w:r>
              <w:rPr>
                <w:rFonts w:ascii="Palatino Linotype" w:eastAsia="Palatino Linotype" w:hAnsi="Palatino Linotype" w:cs="Palatino Linotype"/>
                <w:b/>
                <w:i/>
                <w:sz w:val="20"/>
                <w:szCs w:val="20"/>
                <w:u w:val="single"/>
              </w:rPr>
              <w:t>que impide que el acueste dicha notificación tan trascendental, no esté en el expediente del trabajador</w:t>
            </w:r>
            <w:r>
              <w:rPr>
                <w:rFonts w:ascii="Palatino Linotype" w:eastAsia="Palatino Linotype" w:hAnsi="Palatino Linotype" w:cs="Palatino Linotype"/>
                <w:i/>
                <w:sz w:val="20"/>
                <w:szCs w:val="20"/>
              </w:rPr>
              <w:t>. Así mismo, solicito se me informe e</w:t>
            </w:r>
            <w:r>
              <w:rPr>
                <w:rFonts w:ascii="Palatino Linotype" w:eastAsia="Palatino Linotype" w:hAnsi="Palatino Linotype" w:cs="Palatino Linotype"/>
                <w:i/>
                <w:sz w:val="20"/>
                <w:szCs w:val="20"/>
              </w:rPr>
              <w:t xml:space="preserve">n </w:t>
            </w:r>
            <w:r>
              <w:rPr>
                <w:rFonts w:ascii="Palatino Linotype" w:eastAsia="Palatino Linotype" w:hAnsi="Palatino Linotype" w:cs="Palatino Linotype"/>
                <w:b/>
                <w:i/>
                <w:sz w:val="20"/>
                <w:szCs w:val="20"/>
                <w:u w:val="single"/>
              </w:rPr>
              <w:t>donde debe de estar el resguardo de dicha notificación</w:t>
            </w:r>
            <w:r>
              <w:rPr>
                <w:rFonts w:ascii="Palatino Linotype" w:eastAsia="Palatino Linotype" w:hAnsi="Palatino Linotype" w:cs="Palatino Linotype"/>
                <w:i/>
                <w:sz w:val="20"/>
                <w:szCs w:val="20"/>
              </w:rPr>
              <w:t xml:space="preserve"> que atañe al trabajador, si no es en su expediente. Y en consecuencia </w:t>
            </w:r>
            <w:r>
              <w:rPr>
                <w:rFonts w:ascii="Palatino Linotype" w:eastAsia="Palatino Linotype" w:hAnsi="Palatino Linotype" w:cs="Palatino Linotype"/>
                <w:b/>
                <w:i/>
                <w:sz w:val="20"/>
                <w:szCs w:val="20"/>
                <w:u w:val="single"/>
              </w:rPr>
              <w:t>solicito que se me entregue el mismo</w:t>
            </w:r>
            <w:r>
              <w:rPr>
                <w:rFonts w:ascii="Palatino Linotype" w:eastAsia="Palatino Linotype" w:hAnsi="Palatino Linotype" w:cs="Palatino Linotype"/>
                <w:i/>
                <w:sz w:val="20"/>
                <w:szCs w:val="20"/>
              </w:rPr>
              <w:t xml:space="preserve"> de dónde lo tengan, ya que dicho traslado corresponde también al traslado de los fondos públ</w:t>
            </w:r>
            <w:r>
              <w:rPr>
                <w:rFonts w:ascii="Palatino Linotype" w:eastAsia="Palatino Linotype" w:hAnsi="Palatino Linotype" w:cs="Palatino Linotype"/>
                <w:i/>
                <w:sz w:val="20"/>
                <w:szCs w:val="20"/>
              </w:rPr>
              <w:t xml:space="preserve">icos que estaban destinados al cubrir el salario laboral de la trabajadora.” (sic) </w:t>
            </w:r>
            <w:r>
              <w:rPr>
                <w:rFonts w:ascii="Palatino Linotype" w:eastAsia="Palatino Linotype" w:hAnsi="Palatino Linotype" w:cs="Palatino Linotype"/>
                <w:sz w:val="20"/>
                <w:szCs w:val="20"/>
              </w:rPr>
              <w:t xml:space="preserve">Requerimiento al que agregó el archivo electrónico identificado como </w:t>
            </w:r>
            <w:r>
              <w:rPr>
                <w:rFonts w:ascii="Palatino Linotype" w:eastAsia="Palatino Linotype" w:hAnsi="Palatino Linotype" w:cs="Palatino Linotype"/>
                <w:b/>
                <w:i/>
                <w:sz w:val="20"/>
                <w:szCs w:val="20"/>
              </w:rPr>
              <w:t xml:space="preserve">“05279INFOEMIPRR2019 Inf Cump Ciudadano.pdf” </w:t>
            </w:r>
            <w:r>
              <w:rPr>
                <w:rFonts w:ascii="Palatino Linotype" w:eastAsia="Palatino Linotype" w:hAnsi="Palatino Linotype" w:cs="Palatino Linotype"/>
                <w:sz w:val="20"/>
                <w:szCs w:val="20"/>
              </w:rPr>
              <w:t>que consiste en el oficio 205C13000/UT/0625/2019 de fecha 18 de octubre de 2019, suscrito por el Titular de la Unidad de Transparencia de Servicios Educativos Integrados del Estado de México, por el que da cumplimiento a la resolución del recurso de revisi</w:t>
            </w:r>
            <w:r>
              <w:rPr>
                <w:rFonts w:ascii="Palatino Linotype" w:eastAsia="Palatino Linotype" w:hAnsi="Palatino Linotype" w:cs="Palatino Linotype"/>
                <w:sz w:val="20"/>
                <w:szCs w:val="20"/>
              </w:rPr>
              <w:t xml:space="preserve">ón </w:t>
            </w:r>
            <w:r>
              <w:rPr>
                <w:rFonts w:ascii="Palatino Linotype" w:eastAsia="Palatino Linotype" w:hAnsi="Palatino Linotype" w:cs="Palatino Linotype"/>
                <w:b/>
                <w:sz w:val="20"/>
                <w:szCs w:val="20"/>
              </w:rPr>
              <w:t xml:space="preserve">08279/INFOEM/IP/RR/2019 </w:t>
            </w:r>
            <w:r>
              <w:rPr>
                <w:rFonts w:ascii="Palatino Linotype" w:eastAsia="Palatino Linotype" w:hAnsi="Palatino Linotype" w:cs="Palatino Linotype"/>
                <w:sz w:val="20"/>
                <w:szCs w:val="20"/>
              </w:rPr>
              <w:t xml:space="preserve">relacionado con la solicitud de información pública número 00057/SEIEM/IP/2019. </w:t>
            </w:r>
          </w:p>
        </w:tc>
      </w:tr>
    </w:tbl>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Modalidad elegida para la entrega de la información: </w:t>
      </w:r>
      <w:r>
        <w:rPr>
          <w:rFonts w:ascii="Palatino Linotype" w:eastAsia="Palatino Linotype" w:hAnsi="Palatino Linotype" w:cs="Palatino Linotype"/>
        </w:rPr>
        <w:t>A través del Sistema de Acceso a la Información Mexiquense (SAIMEX).</w:t>
      </w:r>
    </w:p>
    <w:p w:rsidR="009F3754" w:rsidRDefault="0089416C">
      <w:pPr>
        <w:spacing w:before="240" w:after="240"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El quince </w:t>
      </w:r>
      <w:r>
        <w:rPr>
          <w:rFonts w:ascii="Palatino Linotype" w:eastAsia="Palatino Linotype" w:hAnsi="Palatino Linotype" w:cs="Palatino Linotype"/>
        </w:rPr>
        <w:t xml:space="preserve">de febrero de dos mil veintiuno, el </w:t>
      </w:r>
      <w:r>
        <w:rPr>
          <w:rFonts w:ascii="Palatino Linotype" w:eastAsia="Palatino Linotype" w:hAnsi="Palatino Linotype" w:cs="Palatino Linotype"/>
          <w:b/>
        </w:rPr>
        <w:t>SUJETO OBLIGAO</w:t>
      </w:r>
      <w:r>
        <w:rPr>
          <w:rFonts w:ascii="Palatino Linotype" w:eastAsia="Palatino Linotype" w:hAnsi="Palatino Linotype" w:cs="Palatino Linotype"/>
        </w:rPr>
        <w:t xml:space="preserve"> respondió a las solicitudes de información en los siguientes términos: </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139"/>
      </w:tblGrid>
      <w:tr w:rsidR="009F3754">
        <w:tc>
          <w:tcPr>
            <w:tcW w:w="2689" w:type="dxa"/>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Número de solicitud</w:t>
            </w:r>
          </w:p>
        </w:tc>
        <w:tc>
          <w:tcPr>
            <w:tcW w:w="6139" w:type="dxa"/>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r>
      <w:tr w:rsidR="009F3754">
        <w:tc>
          <w:tcPr>
            <w:tcW w:w="2689" w:type="dxa"/>
          </w:tcPr>
          <w:p w:rsidR="009F3754" w:rsidRDefault="0089416C">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00037/SEIEM/IP/2021 = 00394/INFOEM/IP/RR/2021</w:t>
            </w:r>
          </w:p>
        </w:tc>
        <w:tc>
          <w:tcPr>
            <w:tcW w:w="6139" w:type="dxa"/>
          </w:tcPr>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i/>
                <w:color w:val="000000"/>
                <w:sz w:val="20"/>
                <w:szCs w:val="20"/>
              </w:rPr>
              <w:t>“SE ADJUNTA RESPUESTA.” (</w:t>
            </w:r>
            <w:r>
              <w:rPr>
                <w:rFonts w:ascii="Palatino Linotype" w:eastAsia="Palatino Linotype" w:hAnsi="Palatino Linotype" w:cs="Palatino Linotype"/>
                <w:color w:val="000000"/>
                <w:sz w:val="20"/>
                <w:szCs w:val="20"/>
              </w:rPr>
              <w:t>Sic)</w:t>
            </w:r>
          </w:p>
          <w:p w:rsidR="009F3754" w:rsidRDefault="0089416C">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color w:val="000000"/>
                <w:sz w:val="20"/>
                <w:szCs w:val="20"/>
              </w:rPr>
              <w:t>Manifestación a la que adjuntó el documento identificado como “</w:t>
            </w:r>
            <w:r>
              <w:rPr>
                <w:rFonts w:ascii="Palatino Linotype" w:eastAsia="Palatino Linotype" w:hAnsi="Palatino Linotype" w:cs="Palatino Linotype"/>
                <w:b/>
                <w:i/>
                <w:color w:val="000000"/>
                <w:sz w:val="20"/>
                <w:szCs w:val="20"/>
              </w:rPr>
              <w:t xml:space="preserve">resp.sol.00037IPSEIEMIP2021.pdf” </w:t>
            </w:r>
            <w:r>
              <w:rPr>
                <w:rFonts w:ascii="Palatino Linotype" w:eastAsia="Palatino Linotype" w:hAnsi="Palatino Linotype" w:cs="Palatino Linotype"/>
                <w:color w:val="000000"/>
                <w:sz w:val="20"/>
                <w:szCs w:val="20"/>
              </w:rPr>
              <w:t>que contiene el oficio 210C0101030000S/UT/00202/2021 de fecha 12 de febrero de 2021, suscrito por el Jefe del Departamento de Legislación y Consulta y Suplente del Titular de la Unidad de Transparencia, en el que, conforme con la respuesta proporcionada po</w:t>
            </w:r>
            <w:r>
              <w:rPr>
                <w:rFonts w:ascii="Palatino Linotype" w:eastAsia="Palatino Linotype" w:hAnsi="Palatino Linotype" w:cs="Palatino Linotype"/>
                <w:color w:val="000000"/>
                <w:sz w:val="20"/>
                <w:szCs w:val="20"/>
              </w:rPr>
              <w:t xml:space="preserve">r el Servidor Público Habilitado de la Unidad de Asuntos Jurídicos e Igualdad de Género informó: </w:t>
            </w:r>
            <w:r>
              <w:rPr>
                <w:rFonts w:ascii="Palatino Linotype" w:eastAsia="Palatino Linotype" w:hAnsi="Palatino Linotype" w:cs="Palatino Linotype"/>
                <w:i/>
                <w:color w:val="000000"/>
                <w:sz w:val="20"/>
                <w:szCs w:val="20"/>
              </w:rPr>
              <w:t>“El sustento legal de las transferencias de las plazas de los trabajadores a cada una de las entidades federativas y en el caso que se ocupa, al Estado de Méxi</w:t>
            </w:r>
            <w:r>
              <w:rPr>
                <w:rFonts w:ascii="Palatino Linotype" w:eastAsia="Palatino Linotype" w:hAnsi="Palatino Linotype" w:cs="Palatino Linotype"/>
                <w:i/>
                <w:color w:val="000000"/>
                <w:sz w:val="20"/>
                <w:szCs w:val="20"/>
              </w:rPr>
              <w:t xml:space="preserve">co, se encuentra contenida en el “ACUERDO </w:t>
            </w:r>
            <w:r>
              <w:rPr>
                <w:rFonts w:ascii="Palatino Linotype" w:eastAsia="Palatino Linotype" w:hAnsi="Palatino Linotype" w:cs="Palatino Linotype"/>
                <w:i/>
                <w:color w:val="000000"/>
                <w:sz w:val="20"/>
                <w:szCs w:val="20"/>
              </w:rPr>
              <w:lastRenderedPageBreak/>
              <w:t xml:space="preserve">NACIONAL PARA LA MODERNIZACIÓN DE LA EDUCACIÓN BÁSICA” el cual puede ser consultado en la siguiente liga electrónica: </w:t>
            </w:r>
          </w:p>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i/>
                <w:sz w:val="20"/>
                <w:szCs w:val="20"/>
              </w:rPr>
              <w:t>dof.gob.mx/nota_to_imagen_fs.php?codnota=4666820&amp;fecha=19/05/1 992&amp;cod_diario=201041.” (</w:t>
            </w:r>
            <w:r>
              <w:rPr>
                <w:rFonts w:ascii="Palatino Linotype" w:eastAsia="Palatino Linotype" w:hAnsi="Palatino Linotype" w:cs="Palatino Linotype"/>
                <w:sz w:val="20"/>
                <w:szCs w:val="20"/>
              </w:rPr>
              <w:t>Sic)</w:t>
            </w:r>
          </w:p>
          <w:p w:rsidR="009F3754" w:rsidRDefault="009F3754">
            <w:pPr>
              <w:jc w:val="both"/>
              <w:rPr>
                <w:rFonts w:ascii="Palatino Linotype" w:eastAsia="Palatino Linotype" w:hAnsi="Palatino Linotype" w:cs="Palatino Linotype"/>
                <w:i/>
                <w:sz w:val="20"/>
                <w:szCs w:val="20"/>
              </w:rPr>
            </w:pPr>
          </w:p>
        </w:tc>
      </w:tr>
      <w:tr w:rsidR="009F3754">
        <w:tc>
          <w:tcPr>
            <w:tcW w:w="2689" w:type="dxa"/>
          </w:tcPr>
          <w:p w:rsidR="009F3754" w:rsidRDefault="0089416C">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00034/SEIEM/IP/2021 = 00402/INFOEM/IP/RR/2021</w:t>
            </w:r>
          </w:p>
        </w:tc>
        <w:tc>
          <w:tcPr>
            <w:tcW w:w="6139" w:type="dxa"/>
          </w:tcPr>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i/>
                <w:color w:val="000000"/>
                <w:sz w:val="20"/>
                <w:szCs w:val="20"/>
              </w:rPr>
              <w:t>“Se adjunta respuesta y anexos</w:t>
            </w:r>
            <w:r>
              <w:rPr>
                <w:rFonts w:ascii="Palatino Linotype" w:eastAsia="Palatino Linotype" w:hAnsi="Palatino Linotype" w:cs="Palatino Linotype"/>
                <w:color w:val="000000"/>
                <w:sz w:val="20"/>
                <w:szCs w:val="20"/>
              </w:rPr>
              <w:t>.” (Sic)</w:t>
            </w:r>
          </w:p>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Pronunciamiento al que el agregó los siguientes archivos electrónicos: </w:t>
            </w:r>
          </w:p>
          <w:p w:rsidR="009F3754" w:rsidRDefault="0089416C">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 xml:space="preserve">Anexo sol 34IP2021.pdf: </w:t>
            </w:r>
            <w:r>
              <w:rPr>
                <w:rFonts w:ascii="Palatino Linotype" w:eastAsia="Palatino Linotype" w:hAnsi="Palatino Linotype" w:cs="Palatino Linotype"/>
                <w:color w:val="000000"/>
                <w:sz w:val="20"/>
                <w:szCs w:val="20"/>
              </w:rPr>
              <w:t>Que contiene en primer lugar, el oficio 210C0101230102D/00122/2021 de fecha</w:t>
            </w:r>
            <w:r>
              <w:rPr>
                <w:rFonts w:ascii="Palatino Linotype" w:eastAsia="Palatino Linotype" w:hAnsi="Palatino Linotype" w:cs="Palatino Linotype"/>
                <w:color w:val="000000"/>
                <w:sz w:val="20"/>
                <w:szCs w:val="20"/>
              </w:rPr>
              <w:t xml:space="preserve"> 11 de febrero de 2021, suscrito por el Jefe del Departamento de Prestaciones y Servidor Público Habilitado de la Dirección de Administración y Desarrollo de Personal, a través del cual remite copia del oficio signado por el Jefe de Departamento de Registr</w:t>
            </w:r>
            <w:r>
              <w:rPr>
                <w:rFonts w:ascii="Palatino Linotype" w:eastAsia="Palatino Linotype" w:hAnsi="Palatino Linotype" w:cs="Palatino Linotype"/>
                <w:color w:val="000000"/>
                <w:sz w:val="20"/>
                <w:szCs w:val="20"/>
              </w:rPr>
              <w:t>o y Archivo de la Subdirección de Administración de Personal, en el que hace constar la respuesta a la solicitud. En segundo término, se observa el oficio 210C0101230203L/087/2021 de fecha 10 de febrero de 2021 en el que el Jefe del Departamento de Registr</w:t>
            </w:r>
            <w:r>
              <w:rPr>
                <w:rFonts w:ascii="Palatino Linotype" w:eastAsia="Palatino Linotype" w:hAnsi="Palatino Linotype" w:cs="Palatino Linotype"/>
                <w:color w:val="000000"/>
                <w:sz w:val="20"/>
                <w:szCs w:val="20"/>
              </w:rPr>
              <w:t xml:space="preserve">o y Archivo informa que: </w:t>
            </w:r>
            <w:r>
              <w:rPr>
                <w:rFonts w:ascii="Palatino Linotype" w:eastAsia="Palatino Linotype" w:hAnsi="Palatino Linotype" w:cs="Palatino Linotype"/>
                <w:i/>
                <w:color w:val="000000"/>
                <w:sz w:val="20"/>
                <w:szCs w:val="20"/>
              </w:rPr>
              <w:t xml:space="preserve">“La documentación solicitada no obra en el expediente personal del trabajador, asimismo la información requerida, no es competencia del Departamento a mi cargo.” </w:t>
            </w:r>
          </w:p>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color w:val="000000"/>
                <w:sz w:val="20"/>
                <w:szCs w:val="20"/>
              </w:rPr>
              <w:t xml:space="preserve">SOL 00034IP2021.pdf: </w:t>
            </w:r>
            <w:r>
              <w:rPr>
                <w:rFonts w:ascii="Palatino Linotype" w:eastAsia="Palatino Linotype" w:hAnsi="Palatino Linotype" w:cs="Palatino Linotype"/>
                <w:color w:val="000000"/>
                <w:sz w:val="20"/>
                <w:szCs w:val="20"/>
              </w:rPr>
              <w:t>Se trata del oficio 210C0101030000S/UT/0205/202</w:t>
            </w:r>
            <w:r>
              <w:rPr>
                <w:rFonts w:ascii="Palatino Linotype" w:eastAsia="Palatino Linotype" w:hAnsi="Palatino Linotype" w:cs="Palatino Linotype"/>
                <w:color w:val="000000"/>
                <w:sz w:val="20"/>
                <w:szCs w:val="20"/>
              </w:rPr>
              <w:t>1 de fecha 15 de febrero de 2021, suscrito por el Jefe del Departamento de Legislación y Consulta y Suplente del Titular de la Unidad de Transparencia, por medio del cual remitió el informe que emitió la Dirección de Desarrollo de Personal, mediante oficio</w:t>
            </w:r>
            <w:r>
              <w:rPr>
                <w:rFonts w:ascii="Palatino Linotype" w:eastAsia="Palatino Linotype" w:hAnsi="Palatino Linotype" w:cs="Palatino Linotype"/>
                <w:color w:val="000000"/>
                <w:sz w:val="20"/>
                <w:szCs w:val="20"/>
              </w:rPr>
              <w:t xml:space="preserve">  210C0101230102D/00122/2021, de fecha 11 de febrero de 2021</w:t>
            </w:r>
          </w:p>
          <w:p w:rsidR="009F3754" w:rsidRDefault="0089416C">
            <w:pPr>
              <w:jc w:val="both"/>
              <w:rPr>
                <w:rFonts w:ascii="Verdana" w:eastAsia="Verdana" w:hAnsi="Verdana" w:cs="Verdana"/>
                <w:color w:val="000000"/>
                <w:sz w:val="20"/>
                <w:szCs w:val="20"/>
              </w:rPr>
            </w:pPr>
            <w:r>
              <w:rPr>
                <w:rFonts w:ascii="Palatino Linotype" w:eastAsia="Palatino Linotype" w:hAnsi="Palatino Linotype" w:cs="Palatino Linotype"/>
                <w:b/>
                <w:i/>
                <w:color w:val="000000"/>
                <w:sz w:val="20"/>
                <w:szCs w:val="20"/>
              </w:rPr>
              <w:t xml:space="preserve">ACUERDO NACIONAL PARA LA MODERNIZACION.pdf: </w:t>
            </w:r>
            <w:r>
              <w:rPr>
                <w:rFonts w:ascii="Palatino Linotype" w:eastAsia="Palatino Linotype" w:hAnsi="Palatino Linotype" w:cs="Palatino Linotype"/>
                <w:color w:val="000000"/>
                <w:sz w:val="20"/>
                <w:szCs w:val="20"/>
              </w:rPr>
              <w:t>Se trata del Acuerdo Nacional para la Modernización de la Educación Básica, de fecha 19 de mayo de 1992.</w:t>
            </w:r>
          </w:p>
        </w:tc>
      </w:tr>
      <w:tr w:rsidR="009F3754">
        <w:tc>
          <w:tcPr>
            <w:tcW w:w="2689" w:type="dxa"/>
          </w:tcPr>
          <w:p w:rsidR="009F3754" w:rsidRDefault="0089416C">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00036/SEIEM/IP/2021 = 0403/INFOEM/IP/RR/2021</w:t>
            </w:r>
          </w:p>
        </w:tc>
        <w:tc>
          <w:tcPr>
            <w:tcW w:w="6139" w:type="dxa"/>
          </w:tcPr>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i/>
                <w:color w:val="000000"/>
                <w:sz w:val="20"/>
                <w:szCs w:val="20"/>
              </w:rPr>
              <w:t xml:space="preserve">“respuesta” </w:t>
            </w:r>
            <w:r>
              <w:rPr>
                <w:rFonts w:ascii="Palatino Linotype" w:eastAsia="Palatino Linotype" w:hAnsi="Palatino Linotype" w:cs="Palatino Linotype"/>
                <w:color w:val="000000"/>
                <w:sz w:val="20"/>
                <w:szCs w:val="20"/>
              </w:rPr>
              <w:t>(Sic)</w:t>
            </w:r>
          </w:p>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Manifestación a la que adjuntó los documentos que a continuación se describen: </w:t>
            </w:r>
          </w:p>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color w:val="000000"/>
                <w:sz w:val="20"/>
                <w:szCs w:val="20"/>
              </w:rPr>
              <w:t xml:space="preserve">ANEXO SOL 36.pdf: </w:t>
            </w:r>
            <w:r>
              <w:rPr>
                <w:rFonts w:ascii="Palatino Linotype" w:eastAsia="Palatino Linotype" w:hAnsi="Palatino Linotype" w:cs="Palatino Linotype"/>
                <w:color w:val="000000"/>
                <w:sz w:val="20"/>
                <w:szCs w:val="20"/>
              </w:rPr>
              <w:t>Contiene el oficio 210C0101230102L/00124/2021, de fecha 11 de febrero de 2021, suscrito por el Jefe del Departamento de Prestaciones y Servi</w:t>
            </w:r>
            <w:r>
              <w:rPr>
                <w:rFonts w:ascii="Palatino Linotype" w:eastAsia="Palatino Linotype" w:hAnsi="Palatino Linotype" w:cs="Palatino Linotype"/>
                <w:color w:val="000000"/>
                <w:sz w:val="20"/>
                <w:szCs w:val="20"/>
              </w:rPr>
              <w:t xml:space="preserve">dor Público Habilitado de la Dirección de Administración y Desarrollo de Personal, por medio del cual, adjuntó copia del oficio 210C0101230102L/00089/2021, signado por el Jefe de Departamento </w:t>
            </w:r>
            <w:r>
              <w:rPr>
                <w:rFonts w:ascii="Palatino Linotype" w:eastAsia="Palatino Linotype" w:hAnsi="Palatino Linotype" w:cs="Palatino Linotype"/>
                <w:color w:val="000000"/>
                <w:sz w:val="20"/>
                <w:szCs w:val="20"/>
              </w:rPr>
              <w:lastRenderedPageBreak/>
              <w:t>de Registro y Archivo de la Subdirección de Administración de Pe</w:t>
            </w:r>
            <w:r>
              <w:rPr>
                <w:rFonts w:ascii="Palatino Linotype" w:eastAsia="Palatino Linotype" w:hAnsi="Palatino Linotype" w:cs="Palatino Linotype"/>
                <w:color w:val="000000"/>
                <w:sz w:val="20"/>
                <w:szCs w:val="20"/>
              </w:rPr>
              <w:t xml:space="preserve">rsonal. </w:t>
            </w:r>
          </w:p>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Oficio 210C0101230102L/00089/202, de fecha 10 de febrero de 2021; en el que, el Jefe del Departamento de Registro y Archivo en el que informó:</w:t>
            </w:r>
          </w:p>
          <w:p w:rsidR="009F3754" w:rsidRDefault="0089416C">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color w:val="000000"/>
                <w:sz w:val="20"/>
                <w:szCs w:val="20"/>
              </w:rPr>
              <w:t>“</w:t>
            </w:r>
            <w:r>
              <w:rPr>
                <w:rFonts w:ascii="Palatino Linotype" w:eastAsia="Palatino Linotype" w:hAnsi="Palatino Linotype" w:cs="Palatino Linotype"/>
                <w:i/>
                <w:color w:val="000000"/>
                <w:sz w:val="20"/>
                <w:szCs w:val="20"/>
              </w:rPr>
              <w:t>La documentación solicitada no obra en el expediente personal del trabajador, asimismo la información r</w:t>
            </w:r>
            <w:r>
              <w:rPr>
                <w:rFonts w:ascii="Palatino Linotype" w:eastAsia="Palatino Linotype" w:hAnsi="Palatino Linotype" w:cs="Palatino Linotype"/>
                <w:i/>
                <w:color w:val="000000"/>
                <w:sz w:val="20"/>
                <w:szCs w:val="20"/>
              </w:rPr>
              <w:t>equerida no es competencia del Departamento a mi cargo.</w:t>
            </w:r>
          </w:p>
          <w:p w:rsidR="009F3754" w:rsidRDefault="0089416C">
            <w:pPr>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El Manual de Normas para la Administración de Recursos Humanos en la Secretaría de Educación Pública, en su apartado 14.1 (Expediente), establece la integración o actualización de expedientes y del ar</w:t>
            </w:r>
            <w:r>
              <w:rPr>
                <w:rFonts w:ascii="Palatino Linotype" w:eastAsia="Palatino Linotype" w:hAnsi="Palatino Linotype" w:cs="Palatino Linotype"/>
                <w:i/>
                <w:color w:val="000000"/>
                <w:sz w:val="20"/>
                <w:szCs w:val="20"/>
              </w:rPr>
              <w:t>chivo de personal y los documentos que deben formar parte del mismo.” (Sic)</w:t>
            </w:r>
          </w:p>
          <w:p w:rsidR="009F3754" w:rsidRDefault="0089416C">
            <w:pPr>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color w:val="000000"/>
                <w:sz w:val="20"/>
                <w:szCs w:val="20"/>
              </w:rPr>
              <w:t xml:space="preserve">Oficio 210C0101230102L/00135/2021 de fecha 12 de febrero de 2021, suscrito por el Jefe del Departamento de Prestaciones  Servidor Público Habilitado de la Dirección de Administración y Desarrollo de Personal, en el que solicitó: </w:t>
            </w:r>
            <w:r>
              <w:rPr>
                <w:rFonts w:ascii="Palatino Linotype" w:eastAsia="Palatino Linotype" w:hAnsi="Palatino Linotype" w:cs="Palatino Linotype"/>
                <w:i/>
                <w:color w:val="000000"/>
                <w:sz w:val="20"/>
                <w:szCs w:val="20"/>
              </w:rPr>
              <w:t>“que para la entrega al int</w:t>
            </w:r>
            <w:r>
              <w:rPr>
                <w:rFonts w:ascii="Palatino Linotype" w:eastAsia="Palatino Linotype" w:hAnsi="Palatino Linotype" w:cs="Palatino Linotype"/>
                <w:i/>
                <w:color w:val="000000"/>
                <w:sz w:val="20"/>
                <w:szCs w:val="20"/>
              </w:rPr>
              <w:t xml:space="preserve">eresado, de la copia del oficio número “2015C33102/1628/2018”, se tome en consideración el agregado al expediente relativo a la solicitud de información con número de folio </w:t>
            </w:r>
            <w:r>
              <w:rPr>
                <w:rFonts w:ascii="Palatino Linotype" w:eastAsia="Palatino Linotype" w:hAnsi="Palatino Linotype" w:cs="Palatino Linotype"/>
                <w:b/>
                <w:i/>
                <w:color w:val="000000"/>
                <w:sz w:val="20"/>
                <w:szCs w:val="20"/>
              </w:rPr>
              <w:t xml:space="preserve">0057/SEIEM/IP/2019. </w:t>
            </w:r>
          </w:p>
          <w:p w:rsidR="009F3754" w:rsidRDefault="0089416C">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b/>
                <w:i/>
                <w:color w:val="000000"/>
                <w:sz w:val="20"/>
                <w:szCs w:val="20"/>
              </w:rPr>
              <w:t xml:space="preserve">SOL 00036SEIEMIP2021.pdf: </w:t>
            </w:r>
            <w:r>
              <w:rPr>
                <w:rFonts w:ascii="Palatino Linotype" w:eastAsia="Palatino Linotype" w:hAnsi="Palatino Linotype" w:cs="Palatino Linotype"/>
                <w:color w:val="000000"/>
                <w:sz w:val="20"/>
                <w:szCs w:val="20"/>
              </w:rPr>
              <w:t>Contiene el oficio 210C0101030000S/U</w:t>
            </w:r>
            <w:r>
              <w:rPr>
                <w:rFonts w:ascii="Palatino Linotype" w:eastAsia="Palatino Linotype" w:hAnsi="Palatino Linotype" w:cs="Palatino Linotype"/>
                <w:color w:val="000000"/>
                <w:sz w:val="20"/>
                <w:szCs w:val="20"/>
              </w:rPr>
              <w:t xml:space="preserve">T/00204/2021, de fecha 12 de febrero de 2021, suscrito por el Jefe del Departamento de Legislación y Consulta y Suplente del Titular de la Unidad de Transparencia, por medio del cual remitió la respuesta proporcionada por el Servidor Público Habilitado de </w:t>
            </w:r>
            <w:r>
              <w:rPr>
                <w:rFonts w:ascii="Palatino Linotype" w:eastAsia="Palatino Linotype" w:hAnsi="Palatino Linotype" w:cs="Palatino Linotype"/>
                <w:color w:val="000000"/>
                <w:sz w:val="20"/>
                <w:szCs w:val="20"/>
              </w:rPr>
              <w:t xml:space="preserve">la Dirección de Administración y Desarrollo de Personal. </w:t>
            </w:r>
          </w:p>
        </w:tc>
      </w:tr>
    </w:tbl>
    <w:p w:rsidR="009F3754" w:rsidRDefault="009F3754">
      <w:pPr>
        <w:spacing w:before="240" w:after="240" w:line="360" w:lineRule="auto"/>
        <w:jc w:val="both"/>
        <w:rPr>
          <w:rFonts w:ascii="Palatino Linotype" w:eastAsia="Palatino Linotype" w:hAnsi="Palatino Linotype" w:cs="Palatino Linotype"/>
        </w:rPr>
      </w:pP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 xml:space="preserve">El quince y dieciséis de febrero de dos mil veintiuno,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interpuso los recursos de revisión, en los que expresó lo siguiente:</w:t>
      </w:r>
    </w:p>
    <w:p w:rsidR="009F3754" w:rsidRDefault="0089416C">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el recurso de revisión </w:t>
      </w:r>
      <w:r>
        <w:rPr>
          <w:rFonts w:ascii="Palatino Linotype" w:eastAsia="Palatino Linotype" w:hAnsi="Palatino Linotype" w:cs="Palatino Linotype"/>
          <w:b/>
          <w:color w:val="000000"/>
        </w:rPr>
        <w:t xml:space="preserve">00394/INFOEM/IP/RR/2021: </w:t>
      </w:r>
    </w:p>
    <w:p w:rsidR="009F3754" w:rsidRDefault="0089416C">
      <w:pPr>
        <w:numPr>
          <w:ilvl w:val="0"/>
          <w:numId w:val="2"/>
        </w:numPr>
        <w:pBdr>
          <w:top w:val="nil"/>
          <w:left w:val="nil"/>
          <w:bottom w:val="nil"/>
          <w:right w:val="nil"/>
          <w:between w:val="nil"/>
        </w:pBdr>
        <w:spacing w:line="259"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Acto impugnado: “</w:t>
      </w:r>
      <w:r>
        <w:rPr>
          <w:rFonts w:ascii="Palatino Linotype" w:eastAsia="Palatino Linotype" w:hAnsi="Palatino Linotype" w:cs="Palatino Linotype"/>
          <w:i/>
          <w:color w:val="000000"/>
          <w:sz w:val="22"/>
          <w:szCs w:val="22"/>
        </w:rPr>
        <w:t xml:space="preserve">No están dando respuesta a la solicitud de información. ya que la consulta es “Tomando como referencia la documentación que adjunto, solicito se me informe </w:t>
      </w:r>
      <w:r>
        <w:rPr>
          <w:rFonts w:ascii="Palatino Linotype" w:eastAsia="Palatino Linotype" w:hAnsi="Palatino Linotype" w:cs="Palatino Linotype"/>
          <w:i/>
          <w:color w:val="000000"/>
          <w:sz w:val="22"/>
          <w:szCs w:val="22"/>
        </w:rPr>
        <w:lastRenderedPageBreak/>
        <w:t>la norma, ley, mandato, orden, o fundamento legal que SUSTENTA EL CAMBIO DE LA RELACION Y DERECHOS L</w:t>
      </w:r>
      <w:r>
        <w:rPr>
          <w:rFonts w:ascii="Palatino Linotype" w:eastAsia="Palatino Linotype" w:hAnsi="Palatino Linotype" w:cs="Palatino Linotype"/>
          <w:i/>
          <w:color w:val="000000"/>
          <w:sz w:val="22"/>
          <w:szCs w:val="22"/>
        </w:rPr>
        <w:t xml:space="preserve">ABORALES QUE LA TRABAJADORA TENIA EN LA SEP AL TRANSFERIR LAS PLAZAS AL ESTADO DE MÉXICO que la trabajadora tenía en la SEP al transferir sus plazas al Estado de México, para obtener la relación laboral de la trabajadora con el patrón sustituto de acuerdo </w:t>
      </w:r>
      <w:r>
        <w:rPr>
          <w:rFonts w:ascii="Palatino Linotype" w:eastAsia="Palatino Linotype" w:hAnsi="Palatino Linotype" w:cs="Palatino Linotype"/>
          <w:i/>
          <w:color w:val="000000"/>
          <w:sz w:val="22"/>
          <w:szCs w:val="22"/>
        </w:rPr>
        <w:t>a la documental aportada.”[Sic] EN CAMBIO ESTÁN DADNO UNA RESPUESTA TRAMPOSA PARA QUE TRANSCURRA EL TIEMPO Y VIOLAR O VIOLAR LOS DERECHOS DE LA TRABAJADORA. YA QUE LOS DERECHOS TRANSFERIDOS ERAN DOS PLAZAS DE 12 HORAS CADA UNA, DE BASE CON RECURSOS PUBLICO</w:t>
      </w:r>
      <w:r>
        <w:rPr>
          <w:rFonts w:ascii="Palatino Linotype" w:eastAsia="Palatino Linotype" w:hAnsi="Palatino Linotype" w:cs="Palatino Linotype"/>
          <w:i/>
          <w:color w:val="000000"/>
          <w:sz w:val="22"/>
          <w:szCs w:val="22"/>
        </w:rPr>
        <w:t>S FEDERALES QUE SE MANDARON AL ESTADO PARA EL PAGO DE LOS SALARIOS DE LA TRABAJADORA, CON MAS DE DIECIOCHO AÑOS DE ANTIGÜEDAD” (Sic)</w:t>
      </w:r>
    </w:p>
    <w:p w:rsidR="009F3754" w:rsidRDefault="009F3754">
      <w:pPr>
        <w:pBdr>
          <w:top w:val="nil"/>
          <w:left w:val="nil"/>
          <w:bottom w:val="nil"/>
          <w:right w:val="nil"/>
          <w:between w:val="nil"/>
        </w:pBdr>
        <w:spacing w:line="259" w:lineRule="auto"/>
        <w:ind w:left="720"/>
        <w:jc w:val="both"/>
        <w:rPr>
          <w:rFonts w:ascii="Palatino Linotype" w:eastAsia="Palatino Linotype" w:hAnsi="Palatino Linotype" w:cs="Palatino Linotype"/>
          <w:i/>
          <w:color w:val="000000"/>
          <w:sz w:val="22"/>
          <w:szCs w:val="22"/>
        </w:rPr>
      </w:pPr>
    </w:p>
    <w:p w:rsidR="009F3754" w:rsidRDefault="0089416C">
      <w:pPr>
        <w:numPr>
          <w:ilvl w:val="0"/>
          <w:numId w:val="2"/>
        </w:numPr>
        <w:pBdr>
          <w:top w:val="nil"/>
          <w:left w:val="nil"/>
          <w:bottom w:val="nil"/>
          <w:right w:val="nil"/>
          <w:between w:val="nil"/>
        </w:pBdr>
        <w:tabs>
          <w:tab w:val="left" w:pos="284"/>
          <w:tab w:val="left" w:pos="426"/>
        </w:tabs>
        <w:spacing w:line="276" w:lineRule="auto"/>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color w:val="000000"/>
        </w:rPr>
        <w:t xml:space="preserve">Razones o motivos de inconformidad: </w:t>
      </w:r>
      <w:r>
        <w:rPr>
          <w:rFonts w:ascii="Palatino Linotype" w:eastAsia="Palatino Linotype" w:hAnsi="Palatino Linotype" w:cs="Palatino Linotype"/>
          <w:color w:val="000000"/>
        </w:rPr>
        <w:t>“</w:t>
      </w:r>
      <w:r>
        <w:rPr>
          <w:rFonts w:ascii="Palatino Linotype" w:eastAsia="Palatino Linotype" w:hAnsi="Palatino Linotype" w:cs="Palatino Linotype"/>
          <w:i/>
          <w:color w:val="000000"/>
          <w:sz w:val="22"/>
          <w:szCs w:val="22"/>
        </w:rPr>
        <w:t>HACIENDO ESPECIAL MENCION SOBRE EL CONVENIO EN LA PARTE QUE ESTABLECE: Sección Segund</w:t>
      </w:r>
      <w:r>
        <w:rPr>
          <w:rFonts w:ascii="Palatino Linotype" w:eastAsia="Palatino Linotype" w:hAnsi="Palatino Linotype" w:cs="Palatino Linotype"/>
          <w:i/>
          <w:color w:val="000000"/>
          <w:sz w:val="22"/>
          <w:szCs w:val="22"/>
        </w:rPr>
        <w:t>a</w:t>
      </w:r>
      <w:r>
        <w:rPr>
          <w:i/>
          <w:color w:val="000000"/>
          <w:sz w:val="22"/>
          <w:szCs w:val="22"/>
        </w:rPr>
        <w:t> </w:t>
      </w:r>
      <w:r>
        <w:rPr>
          <w:rFonts w:ascii="Palatino Linotype" w:eastAsia="Palatino Linotype" w:hAnsi="Palatino Linotype" w:cs="Palatino Linotype"/>
          <w:i/>
          <w:color w:val="000000"/>
          <w:sz w:val="22"/>
          <w:szCs w:val="22"/>
        </w:rPr>
        <w:t xml:space="preserve">De los Derechos de los Trabajadores que se Incorporan al Sistema Estatal QUINTA.- Al entrar en vigor la presente cláusula, el Gobierno Estatal, por conducto de su dependencia o entidad competente, sustituye al titular de la Secretaría de Educación Pública </w:t>
      </w:r>
      <w:r>
        <w:rPr>
          <w:rFonts w:ascii="Palatino Linotype" w:eastAsia="Palatino Linotype" w:hAnsi="Palatino Linotype" w:cs="Palatino Linotype"/>
          <w:i/>
          <w:color w:val="000000"/>
          <w:sz w:val="22"/>
          <w:szCs w:val="22"/>
        </w:rPr>
        <w:t>del Ejecutivo Federal en las relaciones jurídicas existentes con los trabajadores adscritos a los planteles y demás unidades administrativas que en virtud del presente convenio se incorporan al sistema educativo estatal. El Gobierno Estatal, por conducto d</w:t>
      </w:r>
      <w:r>
        <w:rPr>
          <w:rFonts w:ascii="Palatino Linotype" w:eastAsia="Palatino Linotype" w:hAnsi="Palatino Linotype" w:cs="Palatino Linotype"/>
          <w:i/>
          <w:color w:val="000000"/>
          <w:sz w:val="22"/>
          <w:szCs w:val="22"/>
        </w:rPr>
        <w:t>e su dependencia o entidad competente, reconoce y proveerá lo necesario para RESPETAR INTEGRAMENTE TODOS LOS DERECHOS LABORALES, incluyendo los de organización colectiva, de los trabajadores antes mencionados.</w:t>
      </w:r>
      <w:r>
        <w:rPr>
          <w:i/>
          <w:color w:val="000000"/>
          <w:sz w:val="22"/>
          <w:szCs w:val="22"/>
        </w:rPr>
        <w:t> </w:t>
      </w:r>
      <w:r>
        <w:rPr>
          <w:rFonts w:ascii="Palatino Linotype" w:eastAsia="Palatino Linotype" w:hAnsi="Palatino Linotype" w:cs="Palatino Linotype"/>
          <w:i/>
          <w:color w:val="000000"/>
          <w:sz w:val="22"/>
          <w:szCs w:val="22"/>
        </w:rPr>
        <w:t xml:space="preserve">El Gobierno Estatal garantiza que los citados </w:t>
      </w:r>
      <w:r>
        <w:rPr>
          <w:rFonts w:ascii="Palatino Linotype" w:eastAsia="Palatino Linotype" w:hAnsi="Palatino Linotype" w:cs="Palatino Linotype"/>
          <w:i/>
          <w:color w:val="000000"/>
          <w:sz w:val="22"/>
          <w:szCs w:val="22"/>
        </w:rPr>
        <w:t>derechos serán plenamente respetados. Por su parte, el Ejecutivo Federal queda obligado con la responsabilidad solidaria a que se refiere el artículo 41 de la Ley Federal del Trabajo, de aplicación supletoria en términos del artículo 11 de la Ley Federal d</w:t>
      </w:r>
      <w:r>
        <w:rPr>
          <w:rFonts w:ascii="Palatino Linotype" w:eastAsia="Palatino Linotype" w:hAnsi="Palatino Linotype" w:cs="Palatino Linotype"/>
          <w:i/>
          <w:color w:val="000000"/>
          <w:sz w:val="22"/>
          <w:szCs w:val="22"/>
        </w:rPr>
        <w:t>e los Trabajadores al Servicio del Estado, Reglamentaria del Apartado B) del Artículo 123 Constitucional.” (Sic)</w:t>
      </w:r>
    </w:p>
    <w:p w:rsidR="009F3754" w:rsidRDefault="009F3754">
      <w:pPr>
        <w:tabs>
          <w:tab w:val="left" w:pos="284"/>
          <w:tab w:val="left" w:pos="426"/>
        </w:tabs>
        <w:spacing w:line="276" w:lineRule="auto"/>
        <w:ind w:left="360"/>
        <w:jc w:val="both"/>
        <w:rPr>
          <w:rFonts w:ascii="Palatino Linotype" w:eastAsia="Palatino Linotype" w:hAnsi="Palatino Linotype" w:cs="Palatino Linotype"/>
          <w:b/>
          <w:i/>
        </w:rPr>
      </w:pPr>
    </w:p>
    <w:p w:rsidR="009F3754" w:rsidRDefault="0089416C">
      <w:pPr>
        <w:tabs>
          <w:tab w:val="left" w:pos="284"/>
          <w:tab w:val="left" w:pos="426"/>
        </w:tabs>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Inconformidad a la que adjuntó el archivo </w:t>
      </w:r>
      <w:r>
        <w:rPr>
          <w:rFonts w:ascii="Palatino Linotype" w:eastAsia="Palatino Linotype" w:hAnsi="Palatino Linotype" w:cs="Palatino Linotype"/>
          <w:b/>
          <w:i/>
        </w:rPr>
        <w:t xml:space="preserve">convenio_estado de México 1992.pdf, </w:t>
      </w:r>
      <w:r>
        <w:rPr>
          <w:rFonts w:ascii="Palatino Linotype" w:eastAsia="Palatino Linotype" w:hAnsi="Palatino Linotype" w:cs="Palatino Linotype"/>
        </w:rPr>
        <w:t xml:space="preserve">integrado por 9 páginas que contiene el Convenio de Conformidad </w:t>
      </w:r>
      <w:r>
        <w:rPr>
          <w:rFonts w:ascii="Palatino Linotype" w:eastAsia="Palatino Linotype" w:hAnsi="Palatino Linotype" w:cs="Palatino Linotype"/>
        </w:rPr>
        <w:t xml:space="preserve">con el Acuerdo Nacional para la Modernización de la Educación Básica. </w:t>
      </w:r>
    </w:p>
    <w:p w:rsidR="009F3754" w:rsidRDefault="009F3754">
      <w:pPr>
        <w:pBdr>
          <w:top w:val="nil"/>
          <w:left w:val="nil"/>
          <w:bottom w:val="nil"/>
          <w:right w:val="nil"/>
          <w:between w:val="nil"/>
        </w:pBdr>
        <w:tabs>
          <w:tab w:val="left" w:pos="284"/>
          <w:tab w:val="left" w:pos="426"/>
        </w:tabs>
        <w:spacing w:line="276" w:lineRule="auto"/>
        <w:ind w:left="720"/>
        <w:jc w:val="both"/>
        <w:rPr>
          <w:rFonts w:ascii="Palatino Linotype" w:eastAsia="Palatino Linotype" w:hAnsi="Palatino Linotype" w:cs="Palatino Linotype"/>
          <w:b/>
          <w:color w:val="000000"/>
        </w:rPr>
      </w:pPr>
    </w:p>
    <w:p w:rsidR="009F3754" w:rsidRDefault="0089416C">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En el recurso de revisión </w:t>
      </w:r>
      <w:r>
        <w:rPr>
          <w:rFonts w:ascii="Palatino Linotype" w:eastAsia="Palatino Linotype" w:hAnsi="Palatino Linotype" w:cs="Palatino Linotype"/>
          <w:b/>
          <w:color w:val="000000"/>
        </w:rPr>
        <w:t xml:space="preserve">00402/INFOEM/IP/RR/2021: </w:t>
      </w:r>
    </w:p>
    <w:p w:rsidR="009F3754" w:rsidRDefault="009F3754">
      <w:pPr>
        <w:pBdr>
          <w:top w:val="nil"/>
          <w:left w:val="nil"/>
          <w:bottom w:val="nil"/>
          <w:right w:val="nil"/>
          <w:between w:val="nil"/>
        </w:pBdr>
        <w:tabs>
          <w:tab w:val="left" w:pos="284"/>
          <w:tab w:val="left" w:pos="426"/>
        </w:tabs>
        <w:spacing w:line="276" w:lineRule="auto"/>
        <w:ind w:left="720"/>
        <w:jc w:val="both"/>
        <w:rPr>
          <w:rFonts w:ascii="Palatino Linotype" w:eastAsia="Palatino Linotype" w:hAnsi="Palatino Linotype" w:cs="Palatino Linotype"/>
          <w:b/>
          <w:i/>
          <w:color w:val="000000"/>
          <w:sz w:val="22"/>
          <w:szCs w:val="22"/>
        </w:rPr>
      </w:pPr>
    </w:p>
    <w:p w:rsidR="009F3754" w:rsidRDefault="0089416C">
      <w:pPr>
        <w:numPr>
          <w:ilvl w:val="0"/>
          <w:numId w:val="2"/>
        </w:numPr>
        <w:pBdr>
          <w:top w:val="nil"/>
          <w:left w:val="nil"/>
          <w:bottom w:val="nil"/>
          <w:right w:val="nil"/>
          <w:between w:val="nil"/>
        </w:pBdr>
        <w:spacing w:line="259"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Acto impugnado: “</w:t>
      </w:r>
      <w:r>
        <w:rPr>
          <w:rFonts w:ascii="Palatino Linotype" w:eastAsia="Palatino Linotype" w:hAnsi="Palatino Linotype" w:cs="Palatino Linotype"/>
          <w:i/>
          <w:color w:val="000000"/>
          <w:sz w:val="22"/>
          <w:szCs w:val="22"/>
        </w:rPr>
        <w:t>No están dando la respuesta solicitada” (Sic)</w:t>
      </w:r>
    </w:p>
    <w:p w:rsidR="009F3754" w:rsidRDefault="009F3754">
      <w:pPr>
        <w:pBdr>
          <w:top w:val="nil"/>
          <w:left w:val="nil"/>
          <w:bottom w:val="nil"/>
          <w:right w:val="nil"/>
          <w:between w:val="nil"/>
        </w:pBdr>
        <w:spacing w:line="259" w:lineRule="auto"/>
        <w:ind w:left="720"/>
        <w:jc w:val="both"/>
        <w:rPr>
          <w:rFonts w:ascii="Palatino Linotype" w:eastAsia="Palatino Linotype" w:hAnsi="Palatino Linotype" w:cs="Palatino Linotype"/>
          <w:i/>
          <w:color w:val="000000"/>
          <w:sz w:val="22"/>
          <w:szCs w:val="22"/>
        </w:rPr>
      </w:pPr>
    </w:p>
    <w:p w:rsidR="009F3754" w:rsidRDefault="0089416C">
      <w:pPr>
        <w:numPr>
          <w:ilvl w:val="0"/>
          <w:numId w:val="2"/>
        </w:numPr>
        <w:pBdr>
          <w:top w:val="nil"/>
          <w:left w:val="nil"/>
          <w:bottom w:val="nil"/>
          <w:right w:val="nil"/>
          <w:between w:val="nil"/>
        </w:pBdr>
        <w:tabs>
          <w:tab w:val="left" w:pos="284"/>
          <w:tab w:val="left" w:pos="426"/>
        </w:tabs>
        <w:spacing w:line="276" w:lineRule="auto"/>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color w:val="000000"/>
        </w:rPr>
        <w:t xml:space="preserve">Razones o motivos de inconformidad: </w:t>
      </w:r>
      <w:r>
        <w:rPr>
          <w:rFonts w:ascii="Palatino Linotype" w:eastAsia="Palatino Linotype" w:hAnsi="Palatino Linotype" w:cs="Palatino Linotype"/>
          <w:color w:val="000000"/>
        </w:rPr>
        <w:t>“</w:t>
      </w:r>
      <w:r>
        <w:rPr>
          <w:rFonts w:ascii="Palatino Linotype" w:eastAsia="Palatino Linotype" w:hAnsi="Palatino Linotype" w:cs="Palatino Linotype"/>
          <w:i/>
          <w:color w:val="000000"/>
          <w:sz w:val="22"/>
          <w:szCs w:val="22"/>
        </w:rPr>
        <w:t>Contestan algo que no tiene que ver, entiendo que solo lo hacen para dejar pasar el tiempo</w:t>
      </w:r>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sz w:val="22"/>
          <w:szCs w:val="22"/>
        </w:rPr>
        <w:t>” (Sic)</w:t>
      </w:r>
    </w:p>
    <w:p w:rsidR="009F3754" w:rsidRDefault="0089416C">
      <w:pPr>
        <w:spacing w:before="240" w:after="240" w:line="276" w:lineRule="auto"/>
        <w:jc w:val="both"/>
        <w:rPr>
          <w:rFonts w:ascii="Palatino Linotype" w:eastAsia="Palatino Linotype" w:hAnsi="Palatino Linotype" w:cs="Palatino Linotype"/>
        </w:rPr>
      </w:pPr>
      <w:r>
        <w:rPr>
          <w:rFonts w:ascii="Palatino Linotype" w:eastAsia="Palatino Linotype" w:hAnsi="Palatino Linotype" w:cs="Palatino Linotype"/>
        </w:rPr>
        <w:t>Impugnación a la que anexó los archivos “</w:t>
      </w:r>
      <w:r>
        <w:rPr>
          <w:rFonts w:ascii="Palatino Linotype" w:eastAsia="Palatino Linotype" w:hAnsi="Palatino Linotype" w:cs="Palatino Linotype"/>
          <w:b/>
          <w:i/>
        </w:rPr>
        <w:t xml:space="preserve">Anexo sol 34IP2021.pdf” y “SOL 00034IP2021.pdf” </w:t>
      </w:r>
      <w:r>
        <w:rPr>
          <w:rFonts w:ascii="Palatino Linotype" w:eastAsia="Palatino Linotype" w:hAnsi="Palatino Linotype" w:cs="Palatino Linotype"/>
        </w:rPr>
        <w:t xml:space="preserve">en los que se observan los documentos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en respuesta a la solicitud de información </w:t>
      </w:r>
      <w:r>
        <w:rPr>
          <w:rFonts w:ascii="Palatino Linotype" w:eastAsia="Palatino Linotype" w:hAnsi="Palatino Linotype" w:cs="Palatino Linotype"/>
          <w:b/>
        </w:rPr>
        <w:t xml:space="preserve">00034/SEIEM/IP/2021. </w:t>
      </w:r>
    </w:p>
    <w:p w:rsidR="009F3754" w:rsidRDefault="0089416C">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el recurso de revisión </w:t>
      </w:r>
      <w:r>
        <w:rPr>
          <w:rFonts w:ascii="Palatino Linotype" w:eastAsia="Palatino Linotype" w:hAnsi="Palatino Linotype" w:cs="Palatino Linotype"/>
          <w:b/>
          <w:color w:val="000000"/>
        </w:rPr>
        <w:t xml:space="preserve">00403/INFOEM/IP/RR/2021: </w:t>
      </w:r>
    </w:p>
    <w:p w:rsidR="009F3754" w:rsidRDefault="009F3754">
      <w:pPr>
        <w:pBdr>
          <w:top w:val="nil"/>
          <w:left w:val="nil"/>
          <w:bottom w:val="nil"/>
          <w:right w:val="nil"/>
          <w:between w:val="nil"/>
        </w:pBdr>
        <w:tabs>
          <w:tab w:val="left" w:pos="284"/>
          <w:tab w:val="left" w:pos="426"/>
        </w:tabs>
        <w:spacing w:line="276" w:lineRule="auto"/>
        <w:ind w:left="720"/>
        <w:jc w:val="both"/>
        <w:rPr>
          <w:rFonts w:ascii="Palatino Linotype" w:eastAsia="Palatino Linotype" w:hAnsi="Palatino Linotype" w:cs="Palatino Linotype"/>
          <w:b/>
          <w:i/>
          <w:color w:val="000000"/>
          <w:sz w:val="22"/>
          <w:szCs w:val="22"/>
        </w:rPr>
      </w:pPr>
    </w:p>
    <w:p w:rsidR="009F3754" w:rsidRDefault="0089416C">
      <w:pPr>
        <w:numPr>
          <w:ilvl w:val="0"/>
          <w:numId w:val="2"/>
        </w:numPr>
        <w:pBdr>
          <w:top w:val="nil"/>
          <w:left w:val="nil"/>
          <w:bottom w:val="nil"/>
          <w:right w:val="nil"/>
          <w:between w:val="nil"/>
        </w:pBdr>
        <w:spacing w:line="259"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Acto impugnado: “</w:t>
      </w:r>
      <w:r>
        <w:rPr>
          <w:rFonts w:ascii="Palatino Linotype" w:eastAsia="Palatino Linotype" w:hAnsi="Palatino Linotype" w:cs="Palatino Linotype"/>
          <w:i/>
          <w:color w:val="000000"/>
          <w:sz w:val="22"/>
          <w:szCs w:val="22"/>
        </w:rPr>
        <w:t>no dicen nada. solo han girado oficias a oficinas que declinan la obligación de dar la información con el único fin de alargarlos plazos que es lo que han hecho desde el principio. TODAS SUS RESPUESTAS LAS HAN DEJADO HASTA EL ULTIMO MOMENTO. DEMOSTRANDO LA</w:t>
      </w:r>
      <w:r>
        <w:rPr>
          <w:rFonts w:ascii="Palatino Linotype" w:eastAsia="Palatino Linotype" w:hAnsi="Palatino Linotype" w:cs="Palatino Linotype"/>
          <w:i/>
          <w:color w:val="000000"/>
          <w:sz w:val="22"/>
          <w:szCs w:val="22"/>
        </w:rPr>
        <w:t xml:space="preserve"> MALA FE QUE LOS HA CARACTERIZADO DESDE SIEMPRE. No es de extrañar ya que robaron los recursos públicos de mis plazas base con partida presupuestaria asignadas. Y no han dejado de hacerse locos, haciendo como que buscan, din resolver el pobreza de fondo. S</w:t>
      </w:r>
      <w:r>
        <w:rPr>
          <w:rFonts w:ascii="Palatino Linotype" w:eastAsia="Palatino Linotype" w:hAnsi="Palatino Linotype" w:cs="Palatino Linotype"/>
          <w:i/>
          <w:color w:val="000000"/>
          <w:sz w:val="22"/>
          <w:szCs w:val="22"/>
        </w:rPr>
        <w:t xml:space="preserve">on gente de mala entraña que me ha robado mis derechos laborales, y siguen violando todos los derechos de forma reiterativa. Voy a anotar los nombres de los servidores públicos y los voy a pasar a la contraloria para que los investigue. Suben un montón de </w:t>
      </w:r>
      <w:r>
        <w:rPr>
          <w:rFonts w:ascii="Palatino Linotype" w:eastAsia="Palatino Linotype" w:hAnsi="Palatino Linotype" w:cs="Palatino Linotype"/>
          <w:i/>
          <w:color w:val="000000"/>
          <w:sz w:val="22"/>
          <w:szCs w:val="22"/>
        </w:rPr>
        <w:t>archivos repetidos para hacer bulto. Eso demuestra su falta de integridad.” (Sic)</w:t>
      </w:r>
    </w:p>
    <w:p w:rsidR="009F3754" w:rsidRDefault="009F3754">
      <w:pPr>
        <w:pBdr>
          <w:top w:val="nil"/>
          <w:left w:val="nil"/>
          <w:bottom w:val="nil"/>
          <w:right w:val="nil"/>
          <w:between w:val="nil"/>
        </w:pBdr>
        <w:spacing w:line="259" w:lineRule="auto"/>
        <w:ind w:left="720"/>
        <w:jc w:val="both"/>
        <w:rPr>
          <w:rFonts w:ascii="Palatino Linotype" w:eastAsia="Palatino Linotype" w:hAnsi="Palatino Linotype" w:cs="Palatino Linotype"/>
          <w:i/>
          <w:color w:val="000000"/>
          <w:sz w:val="22"/>
          <w:szCs w:val="22"/>
        </w:rPr>
      </w:pPr>
    </w:p>
    <w:p w:rsidR="009F3754" w:rsidRDefault="0089416C">
      <w:pPr>
        <w:numPr>
          <w:ilvl w:val="0"/>
          <w:numId w:val="2"/>
        </w:numPr>
        <w:pBdr>
          <w:top w:val="nil"/>
          <w:left w:val="nil"/>
          <w:bottom w:val="nil"/>
          <w:right w:val="nil"/>
          <w:between w:val="nil"/>
        </w:pBdr>
        <w:tabs>
          <w:tab w:val="left" w:pos="284"/>
          <w:tab w:val="left" w:pos="426"/>
        </w:tabs>
        <w:spacing w:line="276" w:lineRule="auto"/>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color w:val="000000"/>
        </w:rPr>
        <w:t xml:space="preserve">Razones o motivos de inconformidad: </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Por las razones ya expuestas, solo se hacen locos con la información. Son unos tramposos. Van a esperar un año y decir que hicieron la búsqueda exhaustiva. Al tiempo.....” (Sic)</w:t>
      </w:r>
    </w:p>
    <w:p w:rsidR="009F3754" w:rsidRDefault="009F3754">
      <w:pPr>
        <w:tabs>
          <w:tab w:val="left" w:pos="284"/>
          <w:tab w:val="left" w:pos="426"/>
        </w:tabs>
        <w:spacing w:line="276" w:lineRule="auto"/>
        <w:jc w:val="both"/>
        <w:rPr>
          <w:rFonts w:ascii="Palatino Linotype" w:eastAsia="Palatino Linotype" w:hAnsi="Palatino Linotype" w:cs="Palatino Linotype"/>
          <w:b/>
          <w:i/>
        </w:rPr>
      </w:pPr>
    </w:p>
    <w:p w:rsidR="009F3754" w:rsidRDefault="0089416C">
      <w:pPr>
        <w:tabs>
          <w:tab w:val="left" w:pos="284"/>
          <w:tab w:val="left" w:pos="426"/>
        </w:tabs>
        <w:spacing w:line="276"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Pronunciamiento al que agregó los archivos </w:t>
      </w:r>
      <w:r>
        <w:rPr>
          <w:rFonts w:ascii="Palatino Linotype" w:eastAsia="Palatino Linotype" w:hAnsi="Palatino Linotype" w:cs="Palatino Linotype"/>
          <w:b/>
          <w:i/>
        </w:rPr>
        <w:t>“ANEXOS SOL 36.pdf” y “SOL 00036SE</w:t>
      </w:r>
      <w:r>
        <w:rPr>
          <w:rFonts w:ascii="Palatino Linotype" w:eastAsia="Palatino Linotype" w:hAnsi="Palatino Linotype" w:cs="Palatino Linotype"/>
          <w:b/>
          <w:i/>
        </w:rPr>
        <w:t xml:space="preserve">IEMIP2021.pdf” </w:t>
      </w:r>
      <w:r>
        <w:rPr>
          <w:rFonts w:ascii="Palatino Linotype" w:eastAsia="Palatino Linotype" w:hAnsi="Palatino Linotype" w:cs="Palatino Linotype"/>
        </w:rPr>
        <w:t xml:space="preserve">que contienen los documentos que el </w:t>
      </w:r>
      <w:r>
        <w:rPr>
          <w:rFonts w:ascii="Palatino Linotype" w:eastAsia="Palatino Linotype" w:hAnsi="Palatino Linotype" w:cs="Palatino Linotype"/>
          <w:b/>
        </w:rPr>
        <w:t xml:space="preserve">SUJETO </w:t>
      </w:r>
      <w:r>
        <w:rPr>
          <w:rFonts w:ascii="Palatino Linotype" w:eastAsia="Palatino Linotype" w:hAnsi="Palatino Linotype" w:cs="Palatino Linotype"/>
          <w:b/>
        </w:rPr>
        <w:lastRenderedPageBreak/>
        <w:t xml:space="preserve">OBLIGADO </w:t>
      </w:r>
      <w:r>
        <w:rPr>
          <w:rFonts w:ascii="Palatino Linotype" w:eastAsia="Palatino Linotype" w:hAnsi="Palatino Linotype" w:cs="Palatino Linotype"/>
        </w:rPr>
        <w:t xml:space="preserve">entregó en respuesta a la solicitud de información </w:t>
      </w:r>
      <w:r>
        <w:rPr>
          <w:rFonts w:ascii="Palatino Linotype" w:eastAsia="Palatino Linotype" w:hAnsi="Palatino Linotype" w:cs="Palatino Linotype"/>
          <w:b/>
          <w:color w:val="000000"/>
        </w:rPr>
        <w:t xml:space="preserve">00036/SEIEM/IP/2021. </w:t>
      </w:r>
    </w:p>
    <w:p w:rsidR="009F3754" w:rsidRDefault="009F3754">
      <w:pPr>
        <w:tabs>
          <w:tab w:val="left" w:pos="284"/>
          <w:tab w:val="left" w:pos="426"/>
        </w:tabs>
        <w:spacing w:line="276" w:lineRule="auto"/>
        <w:jc w:val="both"/>
        <w:rPr>
          <w:rFonts w:ascii="Palatino Linotype" w:eastAsia="Palatino Linotype" w:hAnsi="Palatino Linotype" w:cs="Palatino Linotype"/>
          <w:b/>
        </w:rPr>
      </w:pP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w:t>
      </w:r>
      <w:r>
        <w:rPr>
          <w:rFonts w:ascii="Palatino Linotype" w:eastAsia="Palatino Linotype" w:hAnsi="Palatino Linotype" w:cs="Palatino Linotype"/>
          <w:highlight w:val="white"/>
        </w:rPr>
        <w:t>de la Ley Transparencia y Acceso a la Información Pública</w:t>
      </w:r>
      <w:r>
        <w:rPr>
          <w:rFonts w:ascii="Palatino Linotype" w:eastAsia="Palatino Linotype" w:hAnsi="Palatino Linotype" w:cs="Palatino Linotype"/>
        </w:rPr>
        <w:t xml:space="preserve">, </w:t>
      </w:r>
      <w:r>
        <w:rPr>
          <w:rFonts w:ascii="Palatino Linotype" w:eastAsia="Palatino Linotype" w:hAnsi="Palatino Linotype" w:cs="Palatino Linotype"/>
        </w:rPr>
        <w:t xml:space="preserve">los recursos de revisión número </w:t>
      </w:r>
      <w:r>
        <w:rPr>
          <w:rFonts w:ascii="Palatino Linotype" w:eastAsia="Palatino Linotype" w:hAnsi="Palatino Linotype" w:cs="Palatino Linotype"/>
          <w:b/>
          <w:sz w:val="23"/>
          <w:szCs w:val="23"/>
        </w:rPr>
        <w:t xml:space="preserve">00394/INFOEM/IP/RR/2021, 00402/INFOEM/IP/RR/2021 y 00403/INFOEM/IP/RR/2021 acumulados </w:t>
      </w:r>
      <w:r>
        <w:rPr>
          <w:rFonts w:ascii="Palatino Linotype" w:eastAsia="Palatino Linotype" w:hAnsi="Palatino Linotype" w:cs="Palatino Linotype"/>
        </w:rPr>
        <w:t>fueron</w:t>
      </w:r>
      <w:r>
        <w:rPr>
          <w:rFonts w:ascii="Palatino Linotype" w:eastAsia="Palatino Linotype" w:hAnsi="Palatino Linotype" w:cs="Palatino Linotype"/>
          <w:b/>
        </w:rPr>
        <w:t xml:space="preserve"> </w:t>
      </w:r>
      <w:r>
        <w:rPr>
          <w:rFonts w:ascii="Palatino Linotype" w:eastAsia="Palatino Linotype" w:hAnsi="Palatino Linotype" w:cs="Palatino Linotype"/>
        </w:rPr>
        <w:t>turnados a los Comisionados Ponentes Javier Martínez Cruz, Eva Abaid Yapur y José Guadalupe Luna Hernández, respectivamente; a efec</w:t>
      </w:r>
      <w:r>
        <w:rPr>
          <w:rFonts w:ascii="Palatino Linotype" w:eastAsia="Palatino Linotype" w:hAnsi="Palatino Linotype" w:cs="Palatino Linotype"/>
        </w:rPr>
        <w:t>to de presentar al Pleno los proyectos de resolución correspondientes.</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En fechas diecinueve y veintidós de febrero de la anualidad en curso, en términos de lo dispuesto en el artículo 185 fracciones I, II y IV de la Ley de Transparencia y Acceso a la Información Pública del Estado de México y Municipios, se admitieron a trámi</w:t>
      </w:r>
      <w:r>
        <w:rPr>
          <w:rFonts w:ascii="Palatino Linotype" w:eastAsia="Palatino Linotype" w:hAnsi="Palatino Linotype" w:cs="Palatino Linotype"/>
        </w:rPr>
        <w:t>te los recursos de revisión.</w:t>
      </w:r>
    </w:p>
    <w:p w:rsidR="009F3754" w:rsidRDefault="0089416C">
      <w:pPr>
        <w:spacing w:before="240" w:after="240"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En la Sexta Sesión Ordinaria del Pleno de este Instituto de Transparencia, Acceso a la Información Pública y Protección de Datos Personales del Estado de México y Municipios, celebrada en fecha veinticuatro de f</w:t>
      </w:r>
      <w:r>
        <w:rPr>
          <w:rFonts w:ascii="Palatino Linotype" w:eastAsia="Palatino Linotype" w:hAnsi="Palatino Linotype" w:cs="Palatino Linotype"/>
        </w:rPr>
        <w:t>ebrero de dos mil veintiuno, al advertir la conexidad causa y con la finalidad de evitar que se dicten resoluciones contradictorias, de conformidad con el artículo 195 de la Ley de Transparencia y Acceso a la Información Pública del Estado de México y Muni</w:t>
      </w:r>
      <w:r>
        <w:rPr>
          <w:rFonts w:ascii="Palatino Linotype" w:eastAsia="Palatino Linotype" w:hAnsi="Palatino Linotype" w:cs="Palatino Linotype"/>
        </w:rPr>
        <w:t xml:space="preserve">cipios y artículo 18 del Código de Procedimientos Administrativos del Estado de México, se acordó la acumulación de los recursos antes señalados, al entonces Comisionado </w:t>
      </w:r>
      <w:r>
        <w:rPr>
          <w:rFonts w:ascii="Palatino Linotype" w:eastAsia="Palatino Linotype" w:hAnsi="Palatino Linotype" w:cs="Palatino Linotype"/>
          <w:b/>
        </w:rPr>
        <w:t>Javier Martínez Cruz</w:t>
      </w:r>
      <w:r>
        <w:rPr>
          <w:rFonts w:ascii="Palatino Linotype" w:eastAsia="Palatino Linotype" w:hAnsi="Palatino Linotype" w:cs="Palatino Linotype"/>
        </w:rPr>
        <w:t>.</w:t>
      </w:r>
    </w:p>
    <w:p w:rsidR="009F3754" w:rsidRDefault="0089416C">
      <w:pPr>
        <w:spacing w:before="240" w:after="240" w:line="360" w:lineRule="auto"/>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lastRenderedPageBreak/>
        <w:t xml:space="preserve">7. Informes de justificación. </w:t>
      </w:r>
      <w:r>
        <w:rPr>
          <w:rFonts w:ascii="Palatino Linotype" w:eastAsia="Palatino Linotype" w:hAnsi="Palatino Linotype" w:cs="Palatino Linotype"/>
        </w:rPr>
        <w:t>El uno, tres y cuatro de marzo del</w:t>
      </w:r>
      <w:r>
        <w:rPr>
          <w:rFonts w:ascii="Palatino Linotype" w:eastAsia="Palatino Linotype" w:hAnsi="Palatino Linotype" w:cs="Palatino Linotype"/>
        </w:rPr>
        <w:t xml:space="preserve"> año en curso,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rindió sus informes de justificación, como se muestra a continuación:</w:t>
      </w:r>
    </w:p>
    <w:p w:rsidR="009F3754" w:rsidRDefault="0089416C">
      <w:pPr>
        <w:numPr>
          <w:ilvl w:val="0"/>
          <w:numId w:val="3"/>
        </w:numPr>
        <w:pBdr>
          <w:top w:val="nil"/>
          <w:left w:val="nil"/>
          <w:bottom w:val="nil"/>
          <w:right w:val="nil"/>
          <w:between w:val="nil"/>
        </w:pBdr>
        <w:spacing w:before="240" w:after="240"/>
        <w:ind w:right="1043"/>
        <w:jc w:val="both"/>
        <w:rPr>
          <w:rFonts w:ascii="Palatino Linotype" w:eastAsia="Palatino Linotype" w:hAnsi="Palatino Linotype" w:cs="Palatino Linotype"/>
          <w:b/>
          <w:color w:val="000000"/>
          <w:sz w:val="22"/>
          <w:szCs w:val="22"/>
        </w:rPr>
      </w:pPr>
      <w:bookmarkStart w:id="6" w:name="_heading=h.3dy6vkm" w:colFirst="0" w:colLast="0"/>
      <w:bookmarkEnd w:id="6"/>
      <w:r>
        <w:rPr>
          <w:rFonts w:ascii="Palatino Linotype" w:eastAsia="Palatino Linotype" w:hAnsi="Palatino Linotype" w:cs="Palatino Linotype"/>
          <w:color w:val="000000"/>
          <w:sz w:val="22"/>
          <w:szCs w:val="22"/>
        </w:rPr>
        <w:t xml:space="preserve">En el recurso de revisión: </w:t>
      </w:r>
      <w:r>
        <w:rPr>
          <w:rFonts w:ascii="Palatino Linotype" w:eastAsia="Palatino Linotype" w:hAnsi="Palatino Linotype" w:cs="Palatino Linotype"/>
          <w:b/>
          <w:color w:val="000000"/>
          <w:sz w:val="22"/>
          <w:szCs w:val="22"/>
        </w:rPr>
        <w:t>00394/INFOEM/IP/RR/2021</w:t>
      </w:r>
    </w:p>
    <w:tbl>
      <w:tblPr>
        <w:tblStyle w:val="a1"/>
        <w:tblW w:w="88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7129"/>
      </w:tblGrid>
      <w:tr w:rsidR="009F3754">
        <w:tc>
          <w:tcPr>
            <w:tcW w:w="1693"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Archivo </w:t>
            </w:r>
          </w:p>
        </w:tc>
        <w:tc>
          <w:tcPr>
            <w:tcW w:w="7129"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Contenido </w:t>
            </w:r>
          </w:p>
        </w:tc>
      </w:tr>
      <w:tr w:rsidR="009F3754">
        <w:tc>
          <w:tcPr>
            <w:tcW w:w="1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“INFORME DE JUSTIFICACIÓN 00037.pdf”</w:t>
            </w:r>
          </w:p>
        </w:tc>
        <w:tc>
          <w:tcPr>
            <w:tcW w:w="71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Oficio 210C0101030000S/UT/395/2021 de fecha 01 de marzo de 2021, suscrito por el Jefe del Departamento de Legislación y Consulta y Suplente del Titular de la Unidad de Transparencia, en el que se ratifica la respuesta inicial y señala nuevamente que </w:t>
            </w:r>
            <w:r>
              <w:rPr>
                <w:rFonts w:ascii="Palatino Linotype" w:eastAsia="Palatino Linotype" w:hAnsi="Palatino Linotype" w:cs="Palatino Linotype"/>
                <w:i/>
                <w:sz w:val="20"/>
                <w:szCs w:val="20"/>
              </w:rPr>
              <w:t xml:space="preserve">el sustento legal de las transferencias de las plazas de los trabajadores a cada una de las entidades federativas y en el caso que se ocupa, al Estado de México, se encuentra contenida en el “ACUERDO NACIONL PARA LA MODERNIZACIÓN DE LA EDUCACIÓN BÁSICA”. </w:t>
            </w:r>
          </w:p>
        </w:tc>
      </w:tr>
    </w:tbl>
    <w:p w:rsidR="009F3754" w:rsidRDefault="009F3754"/>
    <w:p w:rsidR="009F3754" w:rsidRDefault="0089416C">
      <w:pPr>
        <w:numPr>
          <w:ilvl w:val="0"/>
          <w:numId w:val="3"/>
        </w:numPr>
        <w:pBdr>
          <w:top w:val="nil"/>
          <w:left w:val="nil"/>
          <w:bottom w:val="nil"/>
          <w:right w:val="nil"/>
          <w:between w:val="nil"/>
        </w:pBdr>
        <w:spacing w:before="240" w:after="240"/>
        <w:ind w:right="104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En el recurso de revisión: </w:t>
      </w:r>
      <w:r>
        <w:rPr>
          <w:rFonts w:ascii="Palatino Linotype" w:eastAsia="Palatino Linotype" w:hAnsi="Palatino Linotype" w:cs="Palatino Linotype"/>
          <w:b/>
          <w:color w:val="000000"/>
          <w:sz w:val="22"/>
          <w:szCs w:val="22"/>
        </w:rPr>
        <w:t>00402/INFOEM/IP/RR/2021</w:t>
      </w:r>
    </w:p>
    <w:tbl>
      <w:tblPr>
        <w:tblStyle w:val="a2"/>
        <w:tblW w:w="88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35"/>
        <w:gridCol w:w="6987"/>
      </w:tblGrid>
      <w:tr w:rsidR="009F3754">
        <w:tc>
          <w:tcPr>
            <w:tcW w:w="1835"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Archivo</w:t>
            </w:r>
          </w:p>
        </w:tc>
        <w:tc>
          <w:tcPr>
            <w:tcW w:w="6987"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Contenido </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“Acta de la Novena Sesión Extraordinaria del Comité de Transparencia 2017.pdf”</w:t>
            </w:r>
          </w:p>
          <w:p w:rsidR="009F3754" w:rsidRDefault="009F3754">
            <w:pPr>
              <w:jc w:val="both"/>
              <w:rPr>
                <w:rFonts w:ascii="Palatino Linotype" w:eastAsia="Palatino Linotype" w:hAnsi="Palatino Linotype" w:cs="Palatino Linotype"/>
                <w:i/>
                <w:sz w:val="20"/>
                <w:szCs w:val="20"/>
              </w:rPr>
            </w:pPr>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Acta de la novena sesión extraordinaria del Comité de Transparencia de Servicios Educativos Integrados al Estado de México, celebrada el nueve de mayo de dos mil diecisiete, en el que se aprobó por unanimidad de los integrantes del Comité de Transparencia,</w:t>
            </w:r>
            <w:r>
              <w:rPr>
                <w:rFonts w:ascii="Palatino Linotype" w:eastAsia="Palatino Linotype" w:hAnsi="Palatino Linotype" w:cs="Palatino Linotype"/>
                <w:sz w:val="20"/>
                <w:szCs w:val="20"/>
              </w:rPr>
              <w:t xml:space="preserve"> la Declaratoria de Inexistencia de información relaciona con las plazas de la solicitante. </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“Informe de Justificación 00402INFOEMIPRR2021.pdf”</w:t>
            </w:r>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Oficio 210C0101030000S/UT/397/2021 de fecha 01 de marzo de 2021, suscrito por el Jefe del Departamento de Legislación y Consulta y Suplente del Titular de la Unidad de Transparencia en el que refiere que la información solicitada ya ha sido motivo de atenc</w:t>
            </w:r>
            <w:r>
              <w:rPr>
                <w:rFonts w:ascii="Palatino Linotype" w:eastAsia="Palatino Linotype" w:hAnsi="Palatino Linotype" w:cs="Palatino Linotype"/>
                <w:sz w:val="20"/>
                <w:szCs w:val="20"/>
              </w:rPr>
              <w:t xml:space="preserve">ión a través de las solicitudes y resoluciones de los recursos de revisión siguientes: </w:t>
            </w:r>
          </w:p>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eastAsia="es-MX"/>
              </w:rPr>
              <w:lastRenderedPageBreak/>
              <w:drawing>
                <wp:inline distT="0" distB="0" distL="0" distR="0">
                  <wp:extent cx="4417695" cy="3387725"/>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417695" cy="3387725"/>
                          </a:xfrm>
                          <a:prstGeom prst="rect">
                            <a:avLst/>
                          </a:prstGeom>
                          <a:ln/>
                        </pic:spPr>
                      </pic:pic>
                    </a:graphicData>
                  </a:graphic>
                </wp:inline>
              </w:drawing>
            </w:r>
          </w:p>
          <w:p w:rsidR="009F3754" w:rsidRDefault="009F3754">
            <w:pPr>
              <w:jc w:val="both"/>
              <w:rPr>
                <w:rFonts w:ascii="Palatino Linotype" w:eastAsia="Palatino Linotype" w:hAnsi="Palatino Linotype" w:cs="Palatino Linotype"/>
                <w:i/>
                <w:sz w:val="20"/>
                <w:szCs w:val="20"/>
              </w:rPr>
            </w:pPr>
          </w:p>
          <w:p w:rsidR="009F3754" w:rsidRDefault="0089416C">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noProof/>
                <w:sz w:val="20"/>
                <w:szCs w:val="20"/>
                <w:lang w:val="es-MX" w:eastAsia="es-MX"/>
              </w:rPr>
              <w:drawing>
                <wp:inline distT="0" distB="0" distL="0" distR="0">
                  <wp:extent cx="4417695" cy="54673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17695" cy="546735"/>
                          </a:xfrm>
                          <a:prstGeom prst="rect">
                            <a:avLst/>
                          </a:prstGeom>
                          <a:ln/>
                        </pic:spPr>
                      </pic:pic>
                    </a:graphicData>
                  </a:graphic>
                </wp:inline>
              </w:drawing>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lastRenderedPageBreak/>
              <w:t>“Acta de la Vigésima Sesión Extraordinaria del Comité de Transparencia 2017 (2).pdf”</w:t>
            </w:r>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Acta de la Vigésima Sesión Extraordinaria del Comité de Transparencia de Serv</w:t>
            </w:r>
            <w:r>
              <w:rPr>
                <w:rFonts w:ascii="Palatino Linotype" w:eastAsia="Palatino Linotype" w:hAnsi="Palatino Linotype" w:cs="Palatino Linotype"/>
                <w:sz w:val="20"/>
                <w:szCs w:val="20"/>
              </w:rPr>
              <w:t>icios Educativos Integrados del Estado de México, celebrada el seis de noviembre de dos mil diecisiete, en la que se aprobó por unanimidad de votos  la declaratoria de inexistencia del o de los documentos donde conste o de los cuales se pueda advertir dive</w:t>
            </w:r>
            <w:r>
              <w:rPr>
                <w:rFonts w:ascii="Palatino Linotype" w:eastAsia="Palatino Linotype" w:hAnsi="Palatino Linotype" w:cs="Palatino Linotype"/>
                <w:sz w:val="20"/>
                <w:szCs w:val="20"/>
              </w:rPr>
              <w:t xml:space="preserve">rsa información requerida por la solicitante. </w:t>
            </w:r>
          </w:p>
        </w:tc>
      </w:tr>
    </w:tbl>
    <w:p w:rsidR="009F3754" w:rsidRDefault="009F3754"/>
    <w:p w:rsidR="009F3754" w:rsidRDefault="0089416C">
      <w:pPr>
        <w:numPr>
          <w:ilvl w:val="0"/>
          <w:numId w:val="3"/>
        </w:numPr>
        <w:pBdr>
          <w:top w:val="nil"/>
          <w:left w:val="nil"/>
          <w:bottom w:val="nil"/>
          <w:right w:val="nil"/>
          <w:between w:val="nil"/>
        </w:pBdr>
        <w:spacing w:before="240" w:after="240"/>
        <w:ind w:right="104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En el recurso de revisión: </w:t>
      </w:r>
      <w:r>
        <w:rPr>
          <w:rFonts w:ascii="Palatino Linotype" w:eastAsia="Palatino Linotype" w:hAnsi="Palatino Linotype" w:cs="Palatino Linotype"/>
          <w:b/>
          <w:color w:val="000000"/>
          <w:sz w:val="22"/>
          <w:szCs w:val="22"/>
        </w:rPr>
        <w:t>00403/INFOEM/IP/RR/2021</w:t>
      </w:r>
    </w:p>
    <w:tbl>
      <w:tblPr>
        <w:tblStyle w:val="a3"/>
        <w:tblW w:w="88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35"/>
        <w:gridCol w:w="6987"/>
      </w:tblGrid>
      <w:tr w:rsidR="009F3754">
        <w:tc>
          <w:tcPr>
            <w:tcW w:w="1835"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Archivo </w:t>
            </w:r>
          </w:p>
        </w:tc>
        <w:tc>
          <w:tcPr>
            <w:tcW w:w="6987"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Contenido </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hyperlink r:id="rId10">
              <w:r>
                <w:rPr>
                  <w:rFonts w:ascii="Palatino Linotype" w:eastAsia="Palatino Linotype" w:hAnsi="Palatino Linotype" w:cs="Palatino Linotype"/>
                  <w:b/>
                  <w:i/>
                  <w:color w:val="000000"/>
                  <w:sz w:val="20"/>
                  <w:szCs w:val="20"/>
                </w:rPr>
                <w:t xml:space="preserve">Acta de la Vigésima Sesión Extraordinaria del Comité de </w:t>
              </w:r>
              <w:r>
                <w:rPr>
                  <w:rFonts w:ascii="Palatino Linotype" w:eastAsia="Palatino Linotype" w:hAnsi="Palatino Linotype" w:cs="Palatino Linotype"/>
                  <w:b/>
                  <w:i/>
                  <w:color w:val="000000"/>
                  <w:sz w:val="20"/>
                  <w:szCs w:val="20"/>
                </w:rPr>
                <w:lastRenderedPageBreak/>
                <w:t>Transparencia 2017.pdf</w:t>
              </w:r>
            </w:hyperlink>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Acta de la Vigésima Sesión Extraordinaria del Comité d Trasparencia de Servicios Educativos Integrados del Estado de México, celebrada el seis de noviembre de dos mil diecisiete</w:t>
            </w:r>
            <w:r>
              <w:rPr>
                <w:rFonts w:ascii="Palatino Linotype" w:eastAsia="Palatino Linotype" w:hAnsi="Palatino Linotype" w:cs="Palatino Linotype"/>
                <w:sz w:val="20"/>
                <w:szCs w:val="20"/>
              </w:rPr>
              <w:t xml:space="preserve">, en la que se aprobó la declaratoria de inexistencia de la información, emitida para dar cumplimiento al Recurso de Revisión 01835/INFOEM/IP/RR/2017. </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hyperlink r:id="rId11">
              <w:r>
                <w:rPr>
                  <w:rFonts w:ascii="Palatino Linotype" w:eastAsia="Palatino Linotype" w:hAnsi="Palatino Linotype" w:cs="Palatino Linotype"/>
                  <w:b/>
                  <w:i/>
                  <w:color w:val="000000"/>
                  <w:sz w:val="20"/>
                  <w:szCs w:val="20"/>
                  <w:u w:val="single"/>
                </w:rPr>
                <w:t>ACTA NOVENA SESIÓN EXTRAORDINARIA DEL COMITÉ DE TRANSPARENCIA 2017.pdf</w:t>
              </w:r>
            </w:hyperlink>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Acta de la novena sesión extraordinaria del Comité de Transparencia de Servicios Educativos Integrados al Estado de México, celebrada el nueve de mayo de dos mil diecisiete, en el que s</w:t>
            </w:r>
            <w:r>
              <w:rPr>
                <w:rFonts w:ascii="Palatino Linotype" w:eastAsia="Palatino Linotype" w:hAnsi="Palatino Linotype" w:cs="Palatino Linotype"/>
                <w:sz w:val="20"/>
                <w:szCs w:val="20"/>
              </w:rPr>
              <w:t>e aprobó por unanimidad de los integrantes del Comité de Transparencia, la Declaratoria de Inexistencia de información relaciona con las plazas de la solicitante.</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hyperlink r:id="rId12">
              <w:r>
                <w:rPr>
                  <w:rFonts w:ascii="Palatino Linotype" w:eastAsia="Palatino Linotype" w:hAnsi="Palatino Linotype" w:cs="Palatino Linotype"/>
                  <w:b/>
                  <w:i/>
                  <w:color w:val="000000"/>
                  <w:sz w:val="20"/>
                  <w:szCs w:val="20"/>
                  <w:u w:val="single"/>
                </w:rPr>
                <w:t>AC</w:t>
              </w:r>
              <w:r>
                <w:rPr>
                  <w:rFonts w:ascii="Palatino Linotype" w:eastAsia="Palatino Linotype" w:hAnsi="Palatino Linotype" w:cs="Palatino Linotype"/>
                  <w:b/>
                  <w:i/>
                  <w:color w:val="000000"/>
                  <w:sz w:val="20"/>
                  <w:szCs w:val="20"/>
                  <w:u w:val="single"/>
                </w:rPr>
                <w:t>UERDO 1ERA SESIÓN ORDINARIA 2021.pdf</w:t>
              </w:r>
            </w:hyperlink>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Acuerdo CT/ORD/1°/2021/CUARTO, del Comité de Transparencia de Servicios Educativos Integrados al Estado de México, respecto a la solicitud de acceso a la información pública número 00057/SEIEM/IP/2019, expedido en la pr</w:t>
            </w:r>
            <w:r>
              <w:rPr>
                <w:rFonts w:ascii="Palatino Linotype" w:eastAsia="Palatino Linotype" w:hAnsi="Palatino Linotype" w:cs="Palatino Linotype"/>
                <w:sz w:val="20"/>
                <w:szCs w:val="20"/>
              </w:rPr>
              <w:t>imera sesión ordinaria, celebrada el veintidós de enero de dos mil veintiuno, en el que se aprobó la Declaratoria de Inexistencia, con la finalidad de dar cumplimiento al Recurso de Revisión 05279/INFOEM/IP/RR/2019.</w:t>
            </w:r>
            <w:r>
              <w:rPr>
                <w:rFonts w:ascii="Palatino Linotype" w:eastAsia="Palatino Linotype" w:hAnsi="Palatino Linotype" w:cs="Palatino Linotype"/>
                <w:b/>
                <w:sz w:val="20"/>
                <w:szCs w:val="20"/>
              </w:rPr>
              <w:t xml:space="preserve"> </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hyperlink r:id="rId13">
              <w:r>
                <w:rPr>
                  <w:rFonts w:ascii="Palatino Linotype" w:eastAsia="Palatino Linotype" w:hAnsi="Palatino Linotype" w:cs="Palatino Linotype"/>
                  <w:b/>
                  <w:i/>
                  <w:color w:val="000000"/>
                  <w:sz w:val="20"/>
                  <w:szCs w:val="20"/>
                  <w:u w:val="single"/>
                </w:rPr>
                <w:t>Acta Decimoquinta Sesión Extraordinaria del Comité de Tranaparencia 2018 FIRMA.pdf</w:t>
              </w:r>
            </w:hyperlink>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 xml:space="preserve">Acta de la Decimoquinta Sesión Extraordinaria del Comité de Transparencia, de fecha 07 de noviembre de 2018, que sustenta la versión pública de los documentos entregados en atención a la solicitud </w:t>
            </w:r>
            <w:r>
              <w:rPr>
                <w:rFonts w:ascii="Palatino Linotype" w:eastAsia="Palatino Linotype" w:hAnsi="Palatino Linotype" w:cs="Palatino Linotype"/>
                <w:b/>
                <w:sz w:val="20"/>
                <w:szCs w:val="20"/>
              </w:rPr>
              <w:t xml:space="preserve">00188/SEIEM/IP/2018 </w:t>
            </w:r>
            <w:r>
              <w:rPr>
                <w:rFonts w:ascii="Palatino Linotype" w:eastAsia="Palatino Linotype" w:hAnsi="Palatino Linotype" w:cs="Palatino Linotype"/>
                <w:sz w:val="20"/>
                <w:szCs w:val="20"/>
              </w:rPr>
              <w:t xml:space="preserve">en la que se requirió: </w:t>
            </w:r>
            <w:r>
              <w:rPr>
                <w:rFonts w:ascii="Palatino Linotype" w:eastAsia="Palatino Linotype" w:hAnsi="Palatino Linotype" w:cs="Palatino Linotype"/>
                <w:i/>
                <w:sz w:val="20"/>
                <w:szCs w:val="20"/>
              </w:rPr>
              <w:t>“Solicito la doc</w:t>
            </w:r>
            <w:r>
              <w:rPr>
                <w:rFonts w:ascii="Palatino Linotype" w:eastAsia="Palatino Linotype" w:hAnsi="Palatino Linotype" w:cs="Palatino Linotype"/>
                <w:i/>
                <w:sz w:val="20"/>
                <w:szCs w:val="20"/>
              </w:rPr>
              <w:t xml:space="preserve">umentación de cualquier índole en donde conste que se respetaron los derechos de la trabajadora establecidos en el convenio de educación de 1992, al hacer la transferencia de las plazas </w:t>
            </w:r>
            <w:bookmarkStart w:id="7" w:name="_GoBack"/>
            <w:r>
              <w:rPr>
                <w:rFonts w:ascii="Palatino Linotype" w:eastAsia="Palatino Linotype" w:hAnsi="Palatino Linotype" w:cs="Palatino Linotype"/>
                <w:i/>
                <w:sz w:val="20"/>
                <w:szCs w:val="20"/>
              </w:rPr>
              <w:t xml:space="preserve">275112.0 E0963002098 </w:t>
            </w:r>
            <w:bookmarkEnd w:id="7"/>
            <w:r>
              <w:rPr>
                <w:rFonts w:ascii="Palatino Linotype" w:eastAsia="Palatino Linotype" w:hAnsi="Palatino Linotype" w:cs="Palatino Linotype"/>
                <w:i/>
                <w:sz w:val="20"/>
                <w:szCs w:val="20"/>
              </w:rPr>
              <w:t>y 2715112.0 E0963002316 de la SEP al SEIEM creand</w:t>
            </w:r>
            <w:r>
              <w:rPr>
                <w:rFonts w:ascii="Palatino Linotype" w:eastAsia="Palatino Linotype" w:hAnsi="Palatino Linotype" w:cs="Palatino Linotype"/>
                <w:i/>
                <w:sz w:val="20"/>
                <w:szCs w:val="20"/>
              </w:rPr>
              <w:t xml:space="preserve">o la plaza 151324.0E0963100001. </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hyperlink r:id="rId14">
              <w:r>
                <w:rPr>
                  <w:rFonts w:ascii="Palatino Linotype" w:eastAsia="Palatino Linotype" w:hAnsi="Palatino Linotype" w:cs="Palatino Linotype"/>
                  <w:b/>
                  <w:i/>
                  <w:color w:val="000000"/>
                  <w:sz w:val="20"/>
                  <w:szCs w:val="20"/>
                  <w:u w:val="single"/>
                </w:rPr>
                <w:t>ANEXO 00403INFOEMIPRR2021.pdf</w:t>
              </w:r>
            </w:hyperlink>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Contiene oficios que dan cuenta del trámite a la solicitud 00152/SEIEM/IP/2018.</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hyperlink r:id="rId15">
              <w:r>
                <w:rPr>
                  <w:rFonts w:ascii="Palatino Linotype" w:eastAsia="Palatino Linotype" w:hAnsi="Palatino Linotype" w:cs="Palatino Linotype"/>
                  <w:b/>
                  <w:i/>
                  <w:color w:val="000000"/>
                  <w:sz w:val="20"/>
                  <w:szCs w:val="20"/>
                  <w:u w:val="single"/>
                </w:rPr>
                <w:t>Informe de Justificación 00403INFOEMIPRR2021.pdf</w:t>
              </w:r>
            </w:hyperlink>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Oficio 210C0101030000S/UT/0458/2021, de fecha 03 de marzo de 2021, suscrito y signado por el Jefe del Departamento de Legislación y Consul</w:t>
            </w:r>
            <w:r>
              <w:rPr>
                <w:rFonts w:ascii="Palatino Linotype" w:eastAsia="Palatino Linotype" w:hAnsi="Palatino Linotype" w:cs="Palatino Linotype"/>
                <w:sz w:val="20"/>
                <w:szCs w:val="20"/>
              </w:rPr>
              <w:t xml:space="preserve">ta y Suplente del Titular de la Unidad de Transparencia, mediante el cual rindió el informe justificado. </w:t>
            </w:r>
          </w:p>
        </w:tc>
      </w:tr>
    </w:tbl>
    <w:p w:rsidR="009F3754" w:rsidRDefault="009F3754"/>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precisar que, el informe justificado rendido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00403/INFOEM/IP/RR/2021, </w:t>
      </w:r>
      <w:r>
        <w:rPr>
          <w:rFonts w:ascii="Palatino Linotype" w:eastAsia="Palatino Linotype" w:hAnsi="Palatino Linotype" w:cs="Palatino Linotype"/>
        </w:rPr>
        <w:t xml:space="preserve">se notificó a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el quince de julio de dos mil veintiuno. </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Manifestaciones de la Recurrente. </w:t>
      </w:r>
      <w:r>
        <w:rPr>
          <w:rFonts w:ascii="Palatino Linotype" w:eastAsia="Palatino Linotype" w:hAnsi="Palatino Linotype" w:cs="Palatino Linotype"/>
        </w:rPr>
        <w:t xml:space="preserve">El cuatro y veinticinco de marzo de dos mil veintiuno,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realizó las siguientes manifestaciones:</w:t>
      </w:r>
    </w:p>
    <w:p w:rsidR="009F3754" w:rsidRDefault="009F3754">
      <w:pPr>
        <w:spacing w:before="240" w:after="240" w:line="360" w:lineRule="auto"/>
        <w:jc w:val="both"/>
        <w:rPr>
          <w:rFonts w:ascii="Palatino Linotype" w:eastAsia="Palatino Linotype" w:hAnsi="Palatino Linotype" w:cs="Palatino Linotype"/>
        </w:rPr>
      </w:pPr>
    </w:p>
    <w:p w:rsidR="009F3754" w:rsidRDefault="0089416C">
      <w:pPr>
        <w:numPr>
          <w:ilvl w:val="0"/>
          <w:numId w:val="3"/>
        </w:numPr>
        <w:pBdr>
          <w:top w:val="nil"/>
          <w:left w:val="nil"/>
          <w:bottom w:val="nil"/>
          <w:right w:val="nil"/>
          <w:between w:val="nil"/>
        </w:pBdr>
        <w:spacing w:before="240" w:after="240"/>
        <w:ind w:right="104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En el recurso de revisión: </w:t>
      </w:r>
      <w:r>
        <w:rPr>
          <w:rFonts w:ascii="Palatino Linotype" w:eastAsia="Palatino Linotype" w:hAnsi="Palatino Linotype" w:cs="Palatino Linotype"/>
          <w:b/>
          <w:color w:val="000000"/>
          <w:sz w:val="22"/>
          <w:szCs w:val="22"/>
        </w:rPr>
        <w:t>00394/INFOEM/IP/RR/2021</w:t>
      </w:r>
    </w:p>
    <w:tbl>
      <w:tblPr>
        <w:tblStyle w:val="a4"/>
        <w:tblW w:w="88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7129"/>
      </w:tblGrid>
      <w:tr w:rsidR="009F3754">
        <w:tc>
          <w:tcPr>
            <w:tcW w:w="1693"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Archivo </w:t>
            </w:r>
          </w:p>
        </w:tc>
        <w:tc>
          <w:tcPr>
            <w:tcW w:w="7129"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Contenido </w:t>
            </w:r>
          </w:p>
        </w:tc>
      </w:tr>
      <w:tr w:rsidR="009F3754">
        <w:tc>
          <w:tcPr>
            <w:tcW w:w="1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“convenio_estado de México 1992.pdf”</w:t>
            </w:r>
          </w:p>
        </w:tc>
        <w:tc>
          <w:tcPr>
            <w:tcW w:w="71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Se trata del Convenio de Conformidad con el Acuerdo Nacional para la Modernización de la Educación Básica. </w:t>
            </w:r>
          </w:p>
        </w:tc>
      </w:tr>
      <w:tr w:rsidR="009F3754">
        <w:tc>
          <w:tcPr>
            <w:tcW w:w="1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hyperlink r:id="rId16">
              <w:r>
                <w:rPr>
                  <w:rFonts w:ascii="Palatino Linotype" w:eastAsia="Palatino Linotype" w:hAnsi="Palatino Linotype" w:cs="Palatino Linotype"/>
                  <w:b/>
                  <w:i/>
                  <w:color w:val="000000"/>
                  <w:sz w:val="20"/>
                  <w:szCs w:val="20"/>
                  <w:u w:val="single"/>
                </w:rPr>
                <w:t>ARGUMENTO A SEIEM ROBO De DeRECHOS .pdf</w:t>
              </w:r>
            </w:hyperlink>
            <w:r>
              <w:rPr>
                <w:rFonts w:ascii="Palatino Linotype" w:eastAsia="Palatino Linotype" w:hAnsi="Palatino Linotype" w:cs="Palatino Linotype"/>
                <w:i/>
                <w:sz w:val="20"/>
                <w:szCs w:val="20"/>
              </w:rPr>
              <w:t>”</w:t>
            </w:r>
          </w:p>
        </w:tc>
        <w:tc>
          <w:tcPr>
            <w:tcW w:w="71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“La solicitud de información fue: “Tomando como referencia la documentación que adjunto, solicito se me informe la norma, ley, mandato, orden, o fundamento legal que sustenta el cambio de la relación y derechos laborales que la trabajadora tenía en la SEP </w:t>
            </w:r>
            <w:r>
              <w:rPr>
                <w:rFonts w:ascii="Palatino Linotype" w:eastAsia="Palatino Linotype" w:hAnsi="Palatino Linotype" w:cs="Palatino Linotype"/>
                <w:i/>
                <w:sz w:val="20"/>
                <w:szCs w:val="20"/>
              </w:rPr>
              <w:t>al transferir sus plazas al Estado de México, para obtener la relación laboral de la trabajadora con el patrón sustituto de acuerdo a la documental aportada,” La información proporcionada por la SEP e que la trabajadora tenía 20 años de antigüedad en sus p</w:t>
            </w:r>
            <w:r>
              <w:rPr>
                <w:rFonts w:ascii="Palatino Linotype" w:eastAsia="Palatino Linotype" w:hAnsi="Palatino Linotype" w:cs="Palatino Linotype"/>
                <w:i/>
                <w:sz w:val="20"/>
                <w:szCs w:val="20"/>
              </w:rPr>
              <w:t>lazas de 12 horas cada una. Siendo dichas plazas indefinidas con partidas presupuestarias destinadas para el pago de su salario. Además se habían acreditado quinquenios, méritos académicos como Títulos de licenciatura, maestría, y compensaciones salariales</w:t>
            </w:r>
            <w:r>
              <w:rPr>
                <w:rFonts w:ascii="Palatino Linotype" w:eastAsia="Palatino Linotype" w:hAnsi="Palatino Linotype" w:cs="Palatino Linotype"/>
                <w:i/>
                <w:sz w:val="20"/>
                <w:szCs w:val="20"/>
              </w:rPr>
              <w:t xml:space="preserve"> por diferentes conceptos que en los talones de cheque de la SEP, y en la documentación adjunta se reflejan con las claves 38, 39, 44,46,07, E2,E9, Q3, T3, SC, ES ,E5. MISMOS QUE LA TRABAJADORA A LA FECHA NO ESTÄ DISFRUTANDO, pese a que la Ley adjetiva man</w:t>
            </w:r>
            <w:r>
              <w:rPr>
                <w:rFonts w:ascii="Palatino Linotype" w:eastAsia="Palatino Linotype" w:hAnsi="Palatino Linotype" w:cs="Palatino Linotype"/>
                <w:i/>
                <w:sz w:val="20"/>
                <w:szCs w:val="20"/>
              </w:rPr>
              <w:t>ifiesta que dichos derechos no son renunciables. La respuesta emitida por la unidad de transparencia manifiesta que la pérdida de los derechos se debe a que se transfirieron las plazas de acuerdo al convenio de educación, que en su cláusula : QUINTA., esta</w:t>
            </w:r>
            <w:r>
              <w:rPr>
                <w:rFonts w:ascii="Palatino Linotype" w:eastAsia="Palatino Linotype" w:hAnsi="Palatino Linotype" w:cs="Palatino Linotype"/>
                <w:i/>
                <w:sz w:val="20"/>
                <w:szCs w:val="20"/>
              </w:rPr>
              <w:t>blece: “Al entrar en vigor la presente cláusula, el Gobierno Estatal, por conducto de su dependencia o entidad competente, sustituye al titular de la Secretaría de Educación Pública del Ejecutivo Federal en las relaciones jurídicas existentes con los traba</w:t>
            </w:r>
            <w:r>
              <w:rPr>
                <w:rFonts w:ascii="Palatino Linotype" w:eastAsia="Palatino Linotype" w:hAnsi="Palatino Linotype" w:cs="Palatino Linotype"/>
                <w:i/>
                <w:sz w:val="20"/>
                <w:szCs w:val="20"/>
              </w:rPr>
              <w:t>jadores adscritos a los planteles y demás unidades administrativas que en virtud del presente convenio se incorporan al sistema educativo estatal. El Gobierno Estatal, por conducto de su dependencia o entidad competente, reconoce y proveerá lo necesario pa</w:t>
            </w:r>
            <w:r>
              <w:rPr>
                <w:rFonts w:ascii="Palatino Linotype" w:eastAsia="Palatino Linotype" w:hAnsi="Palatino Linotype" w:cs="Palatino Linotype"/>
                <w:i/>
                <w:sz w:val="20"/>
                <w:szCs w:val="20"/>
              </w:rPr>
              <w:t>ra respetar íntegramente todos los derechos laborales, incluyendo los de organización colectiva, de los trabajadores antes mencionados. El Gobierno Estatal garantiza que los citados derechos serán plenamente respetados. Por su parte, el Ejecutivo Federal q</w:t>
            </w:r>
            <w:r>
              <w:rPr>
                <w:rFonts w:ascii="Palatino Linotype" w:eastAsia="Palatino Linotype" w:hAnsi="Palatino Linotype" w:cs="Palatino Linotype"/>
                <w:i/>
                <w:sz w:val="20"/>
                <w:szCs w:val="20"/>
              </w:rPr>
              <w:t>ueda obligado con la responsabilidad solidaria a que se refiere el artículo 41 de la Ley Federal del Trabajo, de aplicación supletoria en términos del artículo 11 de la Ley Federal de los Trabajadores al Servicio del Estado, Reglamentaria del Apartado B) d</w:t>
            </w:r>
            <w:r>
              <w:rPr>
                <w:rFonts w:ascii="Palatino Linotype" w:eastAsia="Palatino Linotype" w:hAnsi="Palatino Linotype" w:cs="Palatino Linotype"/>
                <w:i/>
                <w:sz w:val="20"/>
                <w:szCs w:val="20"/>
              </w:rPr>
              <w:t>el Artículo 123 Constitucional.” Derivado de lo anterior, la respuesta del sujeto obligado no es coherente con la situación actual de la trabajadora, por lo que reitero la solicitud de información. Es de tomar en cuenta que las partidas presupuestarias tra</w:t>
            </w:r>
            <w:r>
              <w:rPr>
                <w:rFonts w:ascii="Palatino Linotype" w:eastAsia="Palatino Linotype" w:hAnsi="Palatino Linotype" w:cs="Palatino Linotype"/>
                <w:i/>
                <w:sz w:val="20"/>
                <w:szCs w:val="20"/>
              </w:rPr>
              <w:t xml:space="preserve">nsferidas desde la SEP forman parte de fondos públicos destinados para la educación, en este caso para el pago del salario de la trabajadora, y el hecho de que no lo esté disfrutando representa el desvío de fondos </w:t>
            </w:r>
            <w:r>
              <w:rPr>
                <w:rFonts w:ascii="Palatino Linotype" w:eastAsia="Palatino Linotype" w:hAnsi="Palatino Linotype" w:cs="Palatino Linotype"/>
                <w:i/>
                <w:sz w:val="20"/>
                <w:szCs w:val="20"/>
              </w:rPr>
              <w:lastRenderedPageBreak/>
              <w:t>públicos hacia un destino diferente al que</w:t>
            </w:r>
            <w:r>
              <w:rPr>
                <w:rFonts w:ascii="Palatino Linotype" w:eastAsia="Palatino Linotype" w:hAnsi="Palatino Linotype" w:cs="Palatino Linotype"/>
                <w:i/>
                <w:sz w:val="20"/>
                <w:szCs w:val="20"/>
              </w:rPr>
              <w:t xml:space="preserve"> fue transferido, sin una fundamentación legal. Significando en consecuencia además de l daño causado a la trabajadora, FRAUDE a la nación ATENTAMENTE” </w:t>
            </w:r>
            <w:r>
              <w:rPr>
                <w:rFonts w:ascii="Palatino Linotype" w:eastAsia="Palatino Linotype" w:hAnsi="Palatino Linotype" w:cs="Palatino Linotype"/>
                <w:sz w:val="20"/>
                <w:szCs w:val="20"/>
              </w:rPr>
              <w:t>(Sic)</w:t>
            </w:r>
          </w:p>
        </w:tc>
      </w:tr>
      <w:tr w:rsidR="009F3754">
        <w:tc>
          <w:tcPr>
            <w:tcW w:w="1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lastRenderedPageBreak/>
              <w:t>“</w:t>
            </w:r>
            <w:hyperlink r:id="rId17">
              <w:r>
                <w:rPr>
                  <w:rFonts w:ascii="Palatino Linotype" w:eastAsia="Palatino Linotype" w:hAnsi="Palatino Linotype" w:cs="Palatino Linotype"/>
                  <w:b/>
                  <w:i/>
                  <w:color w:val="000000"/>
                  <w:sz w:val="20"/>
                  <w:szCs w:val="20"/>
                  <w:u w:val="single"/>
                </w:rPr>
                <w:t>argume</w:t>
              </w:r>
              <w:r>
                <w:rPr>
                  <w:rFonts w:ascii="Palatino Linotype" w:eastAsia="Palatino Linotype" w:hAnsi="Palatino Linotype" w:cs="Palatino Linotype"/>
                  <w:b/>
                  <w:i/>
                  <w:color w:val="000000"/>
                  <w:sz w:val="20"/>
                  <w:szCs w:val="20"/>
                  <w:u w:val="single"/>
                </w:rPr>
                <w:t>no seiem.pdf</w:t>
              </w:r>
            </w:hyperlink>
            <w:r>
              <w:rPr>
                <w:rFonts w:ascii="Palatino Linotype" w:eastAsia="Palatino Linotype" w:hAnsi="Palatino Linotype" w:cs="Palatino Linotype"/>
                <w:i/>
                <w:sz w:val="20"/>
                <w:szCs w:val="20"/>
              </w:rPr>
              <w:t>”</w:t>
            </w:r>
          </w:p>
        </w:tc>
        <w:tc>
          <w:tcPr>
            <w:tcW w:w="71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“La información que estoy solicitando está relacionada con transferencia de recursos públicos de la SEP al Estado de México para el pago de salario de un profesora de secundaria, los cuales no han llegado a su destino. EN ese sentido es su ob</w:t>
            </w:r>
            <w:r>
              <w:rPr>
                <w:rFonts w:ascii="Palatino Linotype" w:eastAsia="Palatino Linotype" w:hAnsi="Palatino Linotype" w:cs="Palatino Linotype"/>
                <w:i/>
                <w:sz w:val="20"/>
                <w:szCs w:val="20"/>
              </w:rPr>
              <w:t xml:space="preserve">ligación resguardar toda la documentación de seguimiento de los mismos, ya que son fondos públicos que están en el presupuesto del SEIEM” </w:t>
            </w:r>
            <w:r>
              <w:rPr>
                <w:rFonts w:ascii="Palatino Linotype" w:eastAsia="Palatino Linotype" w:hAnsi="Palatino Linotype" w:cs="Palatino Linotype"/>
                <w:sz w:val="20"/>
                <w:szCs w:val="20"/>
              </w:rPr>
              <w:t>(Sic)</w:t>
            </w:r>
          </w:p>
        </w:tc>
      </w:tr>
    </w:tbl>
    <w:p w:rsidR="009F3754" w:rsidRDefault="0089416C">
      <w:r>
        <w:br/>
      </w:r>
    </w:p>
    <w:p w:rsidR="009F3754" w:rsidRDefault="0089416C">
      <w:pPr>
        <w:numPr>
          <w:ilvl w:val="0"/>
          <w:numId w:val="3"/>
        </w:numPr>
        <w:pBdr>
          <w:top w:val="nil"/>
          <w:left w:val="nil"/>
          <w:bottom w:val="nil"/>
          <w:right w:val="nil"/>
          <w:between w:val="nil"/>
        </w:pBdr>
        <w:spacing w:before="240" w:after="240"/>
        <w:ind w:right="104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En el recurso de revisión: </w:t>
      </w:r>
      <w:r>
        <w:rPr>
          <w:rFonts w:ascii="Palatino Linotype" w:eastAsia="Palatino Linotype" w:hAnsi="Palatino Linotype" w:cs="Palatino Linotype"/>
          <w:b/>
          <w:color w:val="000000"/>
          <w:sz w:val="22"/>
          <w:szCs w:val="22"/>
        </w:rPr>
        <w:t>00402/INFOEM/IP/RR/2021</w:t>
      </w:r>
    </w:p>
    <w:tbl>
      <w:tblPr>
        <w:tblStyle w:val="a5"/>
        <w:tblW w:w="88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35"/>
        <w:gridCol w:w="6987"/>
      </w:tblGrid>
      <w:tr w:rsidR="009F3754">
        <w:tc>
          <w:tcPr>
            <w:tcW w:w="1835"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Archivo</w:t>
            </w:r>
          </w:p>
        </w:tc>
        <w:tc>
          <w:tcPr>
            <w:tcW w:w="6987"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Contenido </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“argumentos 2 robo de plazas SEIEM.pdf”</w:t>
            </w:r>
          </w:p>
          <w:p w:rsidR="009F3754" w:rsidRDefault="009F3754">
            <w:pPr>
              <w:jc w:val="both"/>
              <w:rPr>
                <w:rFonts w:ascii="Palatino Linotype" w:eastAsia="Palatino Linotype" w:hAnsi="Palatino Linotype" w:cs="Palatino Linotype"/>
                <w:i/>
                <w:sz w:val="20"/>
                <w:szCs w:val="20"/>
              </w:rPr>
            </w:pPr>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“La solicitud de información fue: Tomando como referencia la documentación que adjunto, solicito se me de la información del aviso dado al sindicato o al trabajador contemplado al final del párrafo segundo del artíc</w:t>
            </w:r>
            <w:r>
              <w:rPr>
                <w:rFonts w:ascii="Palatino Linotype" w:eastAsia="Palatino Linotype" w:hAnsi="Palatino Linotype" w:cs="Palatino Linotype"/>
                <w:i/>
                <w:sz w:val="20"/>
                <w:szCs w:val="20"/>
              </w:rPr>
              <w:t>ulo 41 de la Ley Federal del Trabajo referenciado en la respuesta a la solicitud de información con No. de Folio 0001100066017, de 13 de marzo de 2017. de la SEP sobre la cuál adjunto copia. Igualmente solicito se informe la relación laboral que la trabaja</w:t>
            </w:r>
            <w:r>
              <w:rPr>
                <w:rFonts w:ascii="Palatino Linotype" w:eastAsia="Palatino Linotype" w:hAnsi="Palatino Linotype" w:cs="Palatino Linotype"/>
                <w:i/>
                <w:sz w:val="20"/>
                <w:szCs w:val="20"/>
              </w:rPr>
              <w:t>dora tenía al transferir sus plazas al Estado de México, y la documentación que acredita los seis meses de custodia . Así mismo solicito se explique lo que significa la relación laboral de la trabajadora con el patrón sustituto de acuerdo a la documental a</w:t>
            </w:r>
            <w:r>
              <w:rPr>
                <w:rFonts w:ascii="Palatino Linotype" w:eastAsia="Palatino Linotype" w:hAnsi="Palatino Linotype" w:cs="Palatino Linotype"/>
                <w:i/>
                <w:sz w:val="20"/>
                <w:szCs w:val="20"/>
              </w:rPr>
              <w:t>portada, y la información que compruebe esta transferencia con el patrón original y la comprobación de que las relaciones de trabajo de la trabajadora fueron respetados. La información proporcionada por la SEP e que la trabajadora tenía 20 años de antigüed</w:t>
            </w:r>
            <w:r>
              <w:rPr>
                <w:rFonts w:ascii="Palatino Linotype" w:eastAsia="Palatino Linotype" w:hAnsi="Palatino Linotype" w:cs="Palatino Linotype"/>
                <w:i/>
                <w:sz w:val="20"/>
                <w:szCs w:val="20"/>
              </w:rPr>
              <w:t>ad en sus plazas de 12 horas cada una. Siendo dichas plazas indefinidas con partidas presupuestarias destinadas para el pago de su salario. Además se habían acreditado quinquenios, méritos académicos como Títulos de licenciatura, maestría, y compensaciones</w:t>
            </w:r>
            <w:r>
              <w:rPr>
                <w:rFonts w:ascii="Palatino Linotype" w:eastAsia="Palatino Linotype" w:hAnsi="Palatino Linotype" w:cs="Palatino Linotype"/>
                <w:i/>
                <w:sz w:val="20"/>
                <w:szCs w:val="20"/>
              </w:rPr>
              <w:t xml:space="preserve"> salariales por diferentes conceptos que en los talones de cheque de la SEP, y en la documentación adjunta se reflejan con las claves 38, 39, 44,46,07, E2,E9, Q3, T3, SC, ES ,E5. MISMOS QUE LA TRABAJADORA A LA FECHA NO ESTÄ DISFRUTANDO, pese a que la Ley a</w:t>
            </w:r>
            <w:r>
              <w:rPr>
                <w:rFonts w:ascii="Palatino Linotype" w:eastAsia="Palatino Linotype" w:hAnsi="Palatino Linotype" w:cs="Palatino Linotype"/>
                <w:i/>
                <w:sz w:val="20"/>
                <w:szCs w:val="20"/>
              </w:rPr>
              <w:t>djetiva manifiesta que dichos derechos no son renunciables. La respuesta emitida por la unidad de transparencia manifiesta que las plazas base de la trabajadora se transfirieron de acuerdo al convenio de educación del año 1992, que en su cláusula : QUINTA.</w:t>
            </w:r>
            <w:r>
              <w:rPr>
                <w:rFonts w:ascii="Palatino Linotype" w:eastAsia="Palatino Linotype" w:hAnsi="Palatino Linotype" w:cs="Palatino Linotype"/>
                <w:i/>
                <w:sz w:val="20"/>
                <w:szCs w:val="20"/>
              </w:rPr>
              <w:t>, establece: “Al entrar en vigor la presente cláusula, el Gobierno Estatal, por conducto de su dependencia o entidad competente, sustituye al titular de la Secretaría de Educación Pública del Ejecutivo Federal en las relaciones jurídicas existentes con los</w:t>
            </w:r>
            <w:r>
              <w:rPr>
                <w:rFonts w:ascii="Palatino Linotype" w:eastAsia="Palatino Linotype" w:hAnsi="Palatino Linotype" w:cs="Palatino Linotype"/>
                <w:i/>
                <w:sz w:val="20"/>
                <w:szCs w:val="20"/>
              </w:rPr>
              <w:t xml:space="preserve"> trabajadores adscritos a los planteles y demás unidades administrativas que en virtud del presente convenio se incorporan al sistema educativo estatal. El Gobierno Estatal, </w:t>
            </w:r>
            <w:r>
              <w:rPr>
                <w:rFonts w:ascii="Palatino Linotype" w:eastAsia="Palatino Linotype" w:hAnsi="Palatino Linotype" w:cs="Palatino Linotype"/>
                <w:i/>
                <w:sz w:val="20"/>
                <w:szCs w:val="20"/>
              </w:rPr>
              <w:lastRenderedPageBreak/>
              <w:t>por conducto de su dependencia o entidad competente, reconoce y proveerá lo necesa</w:t>
            </w:r>
            <w:r>
              <w:rPr>
                <w:rFonts w:ascii="Palatino Linotype" w:eastAsia="Palatino Linotype" w:hAnsi="Palatino Linotype" w:cs="Palatino Linotype"/>
                <w:i/>
                <w:sz w:val="20"/>
                <w:szCs w:val="20"/>
              </w:rPr>
              <w:t>rio para respetar íntegramente todos los derechos laborales, incluyendo los de organización colectiva, de los trabajadores antes mencionados. El Gobierno Estatal garantiza que los citados derechos serán plenamente respetados. Por su parte, el Ejecutivo Fed</w:t>
            </w:r>
            <w:r>
              <w:rPr>
                <w:rFonts w:ascii="Palatino Linotype" w:eastAsia="Palatino Linotype" w:hAnsi="Palatino Linotype" w:cs="Palatino Linotype"/>
                <w:i/>
                <w:sz w:val="20"/>
                <w:szCs w:val="20"/>
              </w:rPr>
              <w:t>eral queda obligado con la responsabilidad solidaria a que se refiere el artículo 41 de la Ley Federal del Trabajo, de aplicación supletoria en términos del artículo 11 de la Ley Federal de los Trabajadores al Servicio del Estado, Reglamentaria del Apartad</w:t>
            </w:r>
            <w:r>
              <w:rPr>
                <w:rFonts w:ascii="Palatino Linotype" w:eastAsia="Palatino Linotype" w:hAnsi="Palatino Linotype" w:cs="Palatino Linotype"/>
                <w:i/>
                <w:sz w:val="20"/>
                <w:szCs w:val="20"/>
              </w:rPr>
              <w:t>o B) del Artículo 123 Constitucional.” Esa respuesta obviamente no es lo que se solicitó: ya que 1.- NO da la información del aviso dado al sindicato o al trabajador contemplado al final del párrafo segundo del artículo 41 de la Ley Federal del Trabajo ref</w:t>
            </w:r>
            <w:r>
              <w:rPr>
                <w:rFonts w:ascii="Palatino Linotype" w:eastAsia="Palatino Linotype" w:hAnsi="Palatino Linotype" w:cs="Palatino Linotype"/>
                <w:i/>
                <w:sz w:val="20"/>
                <w:szCs w:val="20"/>
              </w:rPr>
              <w:t>erenciado en la respuesta a la solicitud de información con No. de Folio 0001100066017, de 13 de marzo de 2017. de la SEP sobre la cuál adjunto copia. 2.- NO SUSTITUYE al informe de la relación laboral que la trabajadora tenía al transferir sus plazas al E</w:t>
            </w:r>
            <w:r>
              <w:rPr>
                <w:rFonts w:ascii="Palatino Linotype" w:eastAsia="Palatino Linotype" w:hAnsi="Palatino Linotype" w:cs="Palatino Linotype"/>
                <w:i/>
                <w:sz w:val="20"/>
                <w:szCs w:val="20"/>
              </w:rPr>
              <w:t>stado de México, 3.- Ni la documentación que acredita los seis meses de custodia . 4.-Ni la explicación de lo que significa la relación laboral de la trabajadora con el patrón sustituto de acuerdo a la documental aportada, 5.- Y de ninguna manera la inform</w:t>
            </w:r>
            <w:r>
              <w:rPr>
                <w:rFonts w:ascii="Palatino Linotype" w:eastAsia="Palatino Linotype" w:hAnsi="Palatino Linotype" w:cs="Palatino Linotype"/>
                <w:i/>
                <w:sz w:val="20"/>
                <w:szCs w:val="20"/>
              </w:rPr>
              <w:t>ación que acredite la transferencia de las plazas, con el patrón original 6.- Ni la comprobación de que las relaciones de trabajo de la trabajadora fueron respetados. Derivado de lo anterior, la respuesta del sujeto obligado no es coherente con la situació</w:t>
            </w:r>
            <w:r>
              <w:rPr>
                <w:rFonts w:ascii="Palatino Linotype" w:eastAsia="Palatino Linotype" w:hAnsi="Palatino Linotype" w:cs="Palatino Linotype"/>
                <w:i/>
                <w:sz w:val="20"/>
                <w:szCs w:val="20"/>
              </w:rPr>
              <w:t>n actual de la trabajadora, por lo que reitero la solicitud de información. Es de tomar en cuenta que las partidas presupuestarias transferidas desde la SEP forman parte de fondos públicos destinados para la educación, en este caso para el pago del salario</w:t>
            </w:r>
            <w:r>
              <w:rPr>
                <w:rFonts w:ascii="Palatino Linotype" w:eastAsia="Palatino Linotype" w:hAnsi="Palatino Linotype" w:cs="Palatino Linotype"/>
                <w:i/>
                <w:sz w:val="20"/>
                <w:szCs w:val="20"/>
              </w:rPr>
              <w:t xml:space="preserve"> de la trabajadora, y el hecho de que no lo esté disfrutando representa el desvío de fondos públicos hacia un destino diferente al que fue transferido, sin una fundamentación legal. Significando en consecuencia además de l daño causado a la trabajadora, FR</w:t>
            </w:r>
            <w:r>
              <w:rPr>
                <w:rFonts w:ascii="Palatino Linotype" w:eastAsia="Palatino Linotype" w:hAnsi="Palatino Linotype" w:cs="Palatino Linotype"/>
                <w:i/>
                <w:sz w:val="20"/>
                <w:szCs w:val="20"/>
              </w:rPr>
              <w:t xml:space="preserve">AUDE a la nación ATENTAMENTE.” </w:t>
            </w:r>
            <w:r>
              <w:rPr>
                <w:rFonts w:ascii="Palatino Linotype" w:eastAsia="Palatino Linotype" w:hAnsi="Palatino Linotype" w:cs="Palatino Linotype"/>
                <w:sz w:val="20"/>
                <w:szCs w:val="20"/>
              </w:rPr>
              <w:t>(Sic)</w:t>
            </w:r>
          </w:p>
        </w:tc>
      </w:tr>
    </w:tbl>
    <w:p w:rsidR="009F3754" w:rsidRDefault="009F3754"/>
    <w:p w:rsidR="009F3754" w:rsidRDefault="0089416C">
      <w:pPr>
        <w:numPr>
          <w:ilvl w:val="0"/>
          <w:numId w:val="3"/>
        </w:numPr>
        <w:pBdr>
          <w:top w:val="nil"/>
          <w:left w:val="nil"/>
          <w:bottom w:val="nil"/>
          <w:right w:val="nil"/>
          <w:between w:val="nil"/>
        </w:pBdr>
        <w:spacing w:before="240" w:after="240"/>
        <w:ind w:right="104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En el recurso de revisión: </w:t>
      </w:r>
      <w:r>
        <w:rPr>
          <w:rFonts w:ascii="Palatino Linotype" w:eastAsia="Palatino Linotype" w:hAnsi="Palatino Linotype" w:cs="Palatino Linotype"/>
          <w:b/>
          <w:color w:val="000000"/>
          <w:sz w:val="22"/>
          <w:szCs w:val="22"/>
        </w:rPr>
        <w:t>00403/INFOEM/IP/RR/2021</w:t>
      </w:r>
    </w:p>
    <w:tbl>
      <w:tblPr>
        <w:tblStyle w:val="a6"/>
        <w:tblW w:w="882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35"/>
        <w:gridCol w:w="6987"/>
      </w:tblGrid>
      <w:tr w:rsidR="009F3754">
        <w:tc>
          <w:tcPr>
            <w:tcW w:w="1835"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Archivo </w:t>
            </w:r>
          </w:p>
        </w:tc>
        <w:tc>
          <w:tcPr>
            <w:tcW w:w="6987"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9F3754" w:rsidRDefault="0089416C">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Contenido </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color w:val="000000"/>
                <w:sz w:val="20"/>
                <w:szCs w:val="20"/>
              </w:rPr>
              <w:t>“argumentos a ladrones seiem 3.pdf”</w:t>
            </w:r>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“Dado que hubo alguno errores de dedo en mi solicitud de información , a continuación los corrijo, solicitando que su respuesta sea respetando mi tiempo, y sin dar largas deshonestas. Haciendo notar que para hacer bulto emitieron varios documentos repetido</w:t>
            </w:r>
            <w:r>
              <w:rPr>
                <w:rFonts w:ascii="Palatino Linotype" w:eastAsia="Palatino Linotype" w:hAnsi="Palatino Linotype" w:cs="Palatino Linotype"/>
                <w:i/>
                <w:sz w:val="20"/>
                <w:szCs w:val="20"/>
              </w:rPr>
              <w:t>s, pero NO RESPONDEN A NINGUNA DE LAS SOLICITUDES; lo cuál considero un agravio y una falta de respeto, atendiendo sobre todo a mis circunstancias de adulto mayor resolviendo la situación de su jubilación, misma que no se ha podido resolver, por los delito</w:t>
            </w:r>
            <w:r>
              <w:rPr>
                <w:rFonts w:ascii="Palatino Linotype" w:eastAsia="Palatino Linotype" w:hAnsi="Palatino Linotype" w:cs="Palatino Linotype"/>
                <w:i/>
                <w:sz w:val="20"/>
                <w:szCs w:val="20"/>
              </w:rPr>
              <w:t xml:space="preserve">s cometidos en mi contra de parte del SEIEM. Si no reponden con honradez, daré parte a la contraloría y pondré denuncia antes servidores públicos como cómplices de fraude en mi contra. en relación a la respuesta dada en </w:t>
            </w:r>
            <w:r>
              <w:rPr>
                <w:rFonts w:ascii="Palatino Linotype" w:eastAsia="Palatino Linotype" w:hAnsi="Palatino Linotype" w:cs="Palatino Linotype"/>
                <w:i/>
                <w:sz w:val="20"/>
                <w:szCs w:val="20"/>
              </w:rPr>
              <w:lastRenderedPageBreak/>
              <w:t xml:space="preserve">00057/SEIEM/IP/2019, solicito se me </w:t>
            </w:r>
            <w:r>
              <w:rPr>
                <w:rFonts w:ascii="Palatino Linotype" w:eastAsia="Palatino Linotype" w:hAnsi="Palatino Linotype" w:cs="Palatino Linotype"/>
                <w:i/>
                <w:sz w:val="20"/>
                <w:szCs w:val="20"/>
              </w:rPr>
              <w:t>informe por lo que se refiere a la respuesta dada en relación al oficio 224-1-7-a/a.E/295 de fecha 22 de junio de 1992, por lo que respecta al informe de plazas puesto, ya que mencionan que no forma parte de la documentación que integra el expediente perso</w:t>
            </w:r>
            <w:r>
              <w:rPr>
                <w:rFonts w:ascii="Palatino Linotype" w:eastAsia="Palatino Linotype" w:hAnsi="Palatino Linotype" w:cs="Palatino Linotype"/>
                <w:i/>
                <w:sz w:val="20"/>
                <w:szCs w:val="20"/>
              </w:rPr>
              <w:t>nal del trabajador. Solicito se me informe “ de qué forma parte” y en consecuencia solicito se me brinde la documentación e información al respecto. En cuanto al oficio 2015C33102/1628/2018, mencionado en el párrafo tercero del documento de la mencionada r</w:t>
            </w:r>
            <w:r>
              <w:rPr>
                <w:rFonts w:ascii="Palatino Linotype" w:eastAsia="Palatino Linotype" w:hAnsi="Palatino Linotype" w:cs="Palatino Linotype"/>
                <w:i/>
                <w:sz w:val="20"/>
                <w:szCs w:val="20"/>
              </w:rPr>
              <w:t>espuesta, solicito la copia del mismo, y se me informe la norma, ley, mandato, orden, o fundamento legal que determina que los expedientes de los trabajadores que contienen documentos relativos de ingreso al servicio y su desarrollo labora, la corresponden</w:t>
            </w:r>
            <w:r>
              <w:rPr>
                <w:rFonts w:ascii="Palatino Linotype" w:eastAsia="Palatino Linotype" w:hAnsi="Palatino Linotype" w:cs="Palatino Linotype"/>
                <w:i/>
                <w:sz w:val="20"/>
                <w:szCs w:val="20"/>
              </w:rPr>
              <w:t>cia ordinaria (como notificaciones a las trabajadores ) no forma parte del mismo. Igualmente solicito se me informe la norma, ley, mandato, orden, o fundamento legal , que determina que una notificación tan trascendental como es la de un traslado de plazas</w:t>
            </w:r>
            <w:r>
              <w:rPr>
                <w:rFonts w:ascii="Palatino Linotype" w:eastAsia="Palatino Linotype" w:hAnsi="Palatino Linotype" w:cs="Palatino Linotype"/>
                <w:i/>
                <w:sz w:val="20"/>
                <w:szCs w:val="20"/>
              </w:rPr>
              <w:t xml:space="preserve"> de una entidad federativa a otra, que significa un cambio de patrón, con una conservación o robo de derechos adquiridos en el patrón anterior, es una correspondencia ordinaria. Como también solicito se me informe la norma, ley, mandato, orden, o fundament</w:t>
            </w:r>
            <w:r>
              <w:rPr>
                <w:rFonts w:ascii="Palatino Linotype" w:eastAsia="Palatino Linotype" w:hAnsi="Palatino Linotype" w:cs="Palatino Linotype"/>
                <w:i/>
                <w:sz w:val="20"/>
                <w:szCs w:val="20"/>
              </w:rPr>
              <w:t>o legal que impide que el acuse de dicha notificación tan trascendental, no esté en el expediente del trabajador. Así mismo, solicito se me informe en donde debe de estar el resguardo de dicha notificación que atañe al trabajador, si no es en su expediente</w:t>
            </w:r>
            <w:r>
              <w:rPr>
                <w:rFonts w:ascii="Palatino Linotype" w:eastAsia="Palatino Linotype" w:hAnsi="Palatino Linotype" w:cs="Palatino Linotype"/>
                <w:i/>
                <w:sz w:val="20"/>
                <w:szCs w:val="20"/>
              </w:rPr>
              <w:t>. Y en consecuencia solicito que se me entregue el mismo de dónde lo tengan, ya que dicho traslado corresponde también al traslado de los fondos públicos que estaban destinados al cubrir el salario laboral de la trabajadora. (Esto ultimo en el entendido de</w:t>
            </w:r>
            <w:r>
              <w:rPr>
                <w:rFonts w:ascii="Palatino Linotype" w:eastAsia="Palatino Linotype" w:hAnsi="Palatino Linotype" w:cs="Palatino Linotype"/>
                <w:i/>
                <w:sz w:val="20"/>
                <w:szCs w:val="20"/>
              </w:rPr>
              <w:t xml:space="preserve"> que actualmente forma parte del presupuesto del SEIEM, o si no que lo soliciten del lugar a dónde lo mandaron) Atentamente” </w:t>
            </w:r>
            <w:r>
              <w:rPr>
                <w:rFonts w:ascii="Palatino Linotype" w:eastAsia="Palatino Linotype" w:hAnsi="Palatino Linotype" w:cs="Palatino Linotype"/>
                <w:sz w:val="20"/>
                <w:szCs w:val="20"/>
              </w:rPr>
              <w:t>(Sic)</w:t>
            </w:r>
          </w:p>
        </w:tc>
      </w:tr>
      <w:tr w:rsidR="009F3754">
        <w:tc>
          <w:tcPr>
            <w:tcW w:w="18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i/>
                <w:sz w:val="20"/>
                <w:szCs w:val="20"/>
              </w:rPr>
            </w:pPr>
            <w:hyperlink r:id="rId18">
              <w:r>
                <w:t xml:space="preserve"> “</w:t>
              </w:r>
            </w:hyperlink>
            <w:hyperlink r:id="rId19">
              <w:r>
                <w:rPr>
                  <w:rFonts w:ascii="Palatino Linotype" w:eastAsia="Palatino Linotype" w:hAnsi="Palatino Linotype" w:cs="Palatino Linotype"/>
                  <w:b/>
                  <w:i/>
                  <w:color w:val="000000"/>
                  <w:sz w:val="20"/>
                  <w:szCs w:val="20"/>
                  <w:u w:val="single"/>
                </w:rPr>
                <w:t>argumeno seiem.pdf</w:t>
              </w:r>
            </w:hyperlink>
            <w:r>
              <w:rPr>
                <w:rFonts w:ascii="Palatino Linotype" w:eastAsia="Palatino Linotype" w:hAnsi="Palatino Linotype" w:cs="Palatino Linotype"/>
                <w:b/>
                <w:i/>
                <w:color w:val="000000"/>
                <w:sz w:val="20"/>
                <w:szCs w:val="20"/>
                <w:u w:val="single"/>
              </w:rPr>
              <w:t>”</w:t>
            </w:r>
          </w:p>
        </w:tc>
        <w:tc>
          <w:tcPr>
            <w:tcW w:w="698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F3754" w:rsidRDefault="0089416C">
            <w:pPr>
              <w:jc w:val="both"/>
              <w:rPr>
                <w:rFonts w:ascii="Palatino Linotype" w:eastAsia="Palatino Linotype" w:hAnsi="Palatino Linotype" w:cs="Palatino Linotype"/>
                <w:sz w:val="20"/>
                <w:szCs w:val="20"/>
              </w:rPr>
            </w:pPr>
            <w:r>
              <w:rPr>
                <w:rFonts w:ascii="Palatino Linotype" w:eastAsia="Palatino Linotype" w:hAnsi="Palatino Linotype" w:cs="Palatino Linotype"/>
                <w:i/>
                <w:sz w:val="20"/>
                <w:szCs w:val="20"/>
              </w:rPr>
              <w:t xml:space="preserve">“La información que estoy solicitando está relacionada con transferencia de recursos públicos de la SEP al Estado de México para el pago de salario </w:t>
            </w:r>
            <w:r>
              <w:rPr>
                <w:rFonts w:ascii="Palatino Linotype" w:eastAsia="Palatino Linotype" w:hAnsi="Palatino Linotype" w:cs="Palatino Linotype"/>
                <w:i/>
                <w:sz w:val="20"/>
                <w:szCs w:val="20"/>
              </w:rPr>
              <w:t xml:space="preserve">de un profesora de secundaria, los cuales no han llegado a su destino. EN ese sentido es su obligación resguardar toda la documentación de seguimiento de los mismos, ya que son fondos públicos que están en el presupuesto del SEIEM.” </w:t>
            </w:r>
            <w:r>
              <w:rPr>
                <w:rFonts w:ascii="Palatino Linotype" w:eastAsia="Palatino Linotype" w:hAnsi="Palatino Linotype" w:cs="Palatino Linotype"/>
                <w:sz w:val="20"/>
                <w:szCs w:val="20"/>
              </w:rPr>
              <w:t>(Sic)</w:t>
            </w:r>
          </w:p>
        </w:tc>
      </w:tr>
    </w:tbl>
    <w:p w:rsidR="009F3754" w:rsidRDefault="009F3754">
      <w:pPr>
        <w:spacing w:before="240" w:after="240" w:line="360" w:lineRule="auto"/>
        <w:jc w:val="both"/>
        <w:rPr>
          <w:rFonts w:ascii="Palatino Linotype" w:eastAsia="Palatino Linotype" w:hAnsi="Palatino Linotype" w:cs="Palatino Linotype"/>
          <w:b/>
        </w:rPr>
      </w:pP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Ampliación del plazo. </w:t>
      </w:r>
      <w:r>
        <w:rPr>
          <w:rFonts w:ascii="Palatino Linotype" w:eastAsia="Palatino Linotype" w:hAnsi="Palatino Linotype" w:cs="Palatino Linotype"/>
        </w:rPr>
        <w:t>El dieciséis y veinte de abril de dos mil veintiuno, se notificó a las partes el Acuerdo de Ampliación de Plazo para resolver el medio de impugnación que nos ocupa, en términos de lo dispuesto por el artículo 181, párrafo tercero d</w:t>
      </w:r>
      <w:r>
        <w:rPr>
          <w:rFonts w:ascii="Palatino Linotype" w:eastAsia="Palatino Linotype" w:hAnsi="Palatino Linotype" w:cs="Palatino Linotype"/>
        </w:rPr>
        <w:t>e la Ley de Transparencia y Acceso a la Información Pública del Estado de México y Municipios.</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9. Cierre de Instrucción. </w:t>
      </w:r>
      <w:r>
        <w:rPr>
          <w:rFonts w:ascii="Palatino Linotype" w:eastAsia="Palatino Linotype" w:hAnsi="Palatino Linotype" w:cs="Palatino Linotype"/>
        </w:rPr>
        <w:t>El catorce y quince de julio y once de octubre de dos mil veintiuno, con fundamento en lo establecido en los artículos 185, fracción VI</w:t>
      </w:r>
      <w:r>
        <w:rPr>
          <w:rFonts w:ascii="Palatino Linotype" w:eastAsia="Palatino Linotype" w:hAnsi="Palatino Linotype" w:cs="Palatino Linotype"/>
        </w:rPr>
        <w:t xml:space="preserve"> de la Ley de Transparencia y Acceso a la Información Pública del Estado de México y Municipios, al no existir trámite pendiente por realizar y haber sido sustanciado el medio de impugnación se acordó el cierre de instrucción y se procede a formular la res</w:t>
      </w:r>
      <w:r>
        <w:rPr>
          <w:rFonts w:ascii="Palatino Linotype" w:eastAsia="Palatino Linotype" w:hAnsi="Palatino Linotype" w:cs="Palatino Linotype"/>
        </w:rPr>
        <w:t>olución que en derecho corresponda.</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Returno.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veintitrés de agosto de dos mil veintiuno, </w:t>
      </w:r>
      <w:r>
        <w:rPr>
          <w:rFonts w:ascii="Palatino Linotype" w:eastAsia="Palatino Linotype" w:hAnsi="Palatino Linotype" w:cs="Palatino Linotype"/>
        </w:rPr>
        <w:t xml:space="preserve">en la Segunda Sesión Extraordinaria, el Pleno del Instituto aprobó el returno del recurso de revisión al rubro indicado a la Ponencia de la </w:t>
      </w:r>
      <w:r>
        <w:rPr>
          <w:rFonts w:ascii="Palatino Linotype" w:eastAsia="Palatino Linotype" w:hAnsi="Palatino Linotype" w:cs="Palatino Linotype"/>
          <w:b/>
        </w:rPr>
        <w:t>Comisionada Guadalupe</w:t>
      </w:r>
      <w:r>
        <w:rPr>
          <w:rFonts w:ascii="Palatino Linotype" w:eastAsia="Palatino Linotype" w:hAnsi="Palatino Linotype" w:cs="Palatino Linotype"/>
          <w:b/>
        </w:rPr>
        <w:t xml:space="preserve"> Ramírez Peña </w:t>
      </w:r>
      <w:r>
        <w:rPr>
          <w:rFonts w:ascii="Palatino Linotype" w:eastAsia="Palatino Linotype" w:hAnsi="Palatino Linotype" w:cs="Palatino Linotype"/>
        </w:rPr>
        <w:t xml:space="preserve">para su estudio y resolución. </w:t>
      </w:r>
    </w:p>
    <w:p w:rsidR="009F3754" w:rsidRDefault="009F3754">
      <w:pPr>
        <w:spacing w:before="240" w:after="240" w:line="360" w:lineRule="auto"/>
        <w:jc w:val="both"/>
        <w:rPr>
          <w:rFonts w:ascii="Palatino Linotype" w:eastAsia="Palatino Linotype" w:hAnsi="Palatino Linotype" w:cs="Palatino Linotype"/>
          <w:b/>
        </w:rPr>
      </w:pPr>
      <w:bookmarkStart w:id="8" w:name="_heading=h.1t3h5sf" w:colFirst="0" w:colLast="0"/>
      <w:bookmarkEnd w:id="8"/>
    </w:p>
    <w:p w:rsidR="009F3754" w:rsidRDefault="0089416C">
      <w:pPr>
        <w:numPr>
          <w:ilvl w:val="0"/>
          <w:numId w:val="9"/>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rsidR="009F3754" w:rsidRDefault="0089416C">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w:t>
      </w:r>
      <w:r>
        <w:rPr>
          <w:rFonts w:ascii="Palatino Linotype" w:eastAsia="Palatino Linotype" w:hAnsi="Palatino Linotype" w:cs="Palatino Linotype"/>
          <w:highlight w:val="white"/>
        </w:rPr>
        <w:t>uesto en los artículos 6, apartado A de la Constitución Política de los Estados Unidos Mexicanos; 5, párrafos trigésimo, trigésimo primero y trigésimo segundo fracciones IV y V de la Constitución Política del Estado Libre y Soberano de México; 1, 2, fracci</w:t>
      </w:r>
      <w:r>
        <w:rPr>
          <w:rFonts w:ascii="Palatino Linotype" w:eastAsia="Palatino Linotype" w:hAnsi="Palatino Linotype" w:cs="Palatino Linotype"/>
          <w:highlight w:val="white"/>
        </w:rPr>
        <w:t xml:space="preserve">ón II; 13,  29, 36, fracciones I y II; 176, 178, 179, 181 párrafo 3 y 185 de la Ley Transparencia y Acceso a la Información Pública; 7,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 xml:space="preserve">del Reglamento Interior del Instituto de </w:t>
      </w:r>
      <w:r>
        <w:rPr>
          <w:rFonts w:ascii="Palatino Linotype" w:eastAsia="Palatino Linotype" w:hAnsi="Palatino Linotype" w:cs="Palatino Linotype"/>
          <w:highlight w:val="white"/>
        </w:rPr>
        <w:lastRenderedPageBreak/>
        <w:t>Transparencia, Acceso a la Información Pública y Pr</w:t>
      </w:r>
      <w:r>
        <w:rPr>
          <w:rFonts w:ascii="Palatino Linotype" w:eastAsia="Palatino Linotype" w:hAnsi="Palatino Linotype" w:cs="Palatino Linotype"/>
          <w:highlight w:val="white"/>
        </w:rPr>
        <w:t>otección de Datos Personales del Estado de México y Municipios.</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Previo al estudio del fondo del asunto, se procede a analizar los requisitos de oportunidad y procedibilidad que deben reunir los recursos de revisión in</w:t>
      </w:r>
      <w:r>
        <w:rPr>
          <w:rFonts w:ascii="Palatino Linotype" w:eastAsia="Palatino Linotype" w:hAnsi="Palatino Linotype" w:cs="Palatino Linotype"/>
        </w:rPr>
        <w:t>terpuestos, previstos en los artículos 178 y 180 de la Ley de Transparencia y Acceso a la Información Pública del Estado de México y Municipios.</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Los recursos de revisión fueron interpuestos dentro del plazo de quince días hábiles, previsto en el artículo 1</w:t>
      </w:r>
      <w:r>
        <w:rPr>
          <w:rFonts w:ascii="Palatino Linotype" w:eastAsia="Palatino Linotype" w:hAnsi="Palatino Linotype" w:cs="Palatino Linotype"/>
        </w:rPr>
        <w:t xml:space="preserve">78 de la Ley de Transparencia y Acceso a la Información Pública del Estado de México y Municipios, ya que el Sujeto Obligado respondió a las solicitudes de información el quince de febrero de dos mil veintiuno, mientras que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interpuso los recu</w:t>
      </w:r>
      <w:r>
        <w:rPr>
          <w:rFonts w:ascii="Palatino Linotype" w:eastAsia="Palatino Linotype" w:hAnsi="Palatino Linotype" w:cs="Palatino Linotype"/>
        </w:rPr>
        <w:t>rsos de revisión el quince y dieciséis de febrero del presente año, esto es el mismo día y al día hábil siguiente en que le fueron notificadas las respuestas, respectivamente, por ende, dentro del término legal que prevé el arábigo de referencia.</w:t>
      </w:r>
    </w:p>
    <w:p w:rsidR="009F3754" w:rsidRDefault="0089416C">
      <w:pPr>
        <w:tabs>
          <w:tab w:val="left" w:pos="8647"/>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rPr>
        <w:t xml:space="preserve">Materia de la revisión. </w:t>
      </w:r>
      <w:r>
        <w:rPr>
          <w:rFonts w:ascii="Palatino Linotype" w:eastAsia="Palatino Linotype" w:hAnsi="Palatino Linotype" w:cs="Palatino Linotype"/>
        </w:rPr>
        <w:t xml:space="preserve">De la revisión a las constancias que obran en el expediente electrónico se advierte que el tema sobre el que este Instituto se pronunciará será: </w:t>
      </w:r>
      <w:r>
        <w:rPr>
          <w:rFonts w:ascii="Palatino Linotype" w:eastAsia="Palatino Linotype" w:hAnsi="Palatino Linotype" w:cs="Palatino Linotype"/>
          <w:b/>
        </w:rPr>
        <w:t>verificar si las respuestas otorgadas por parte del Sujeto Obligado satisfacen los requ</w:t>
      </w:r>
      <w:r>
        <w:rPr>
          <w:rFonts w:ascii="Palatino Linotype" w:eastAsia="Palatino Linotype" w:hAnsi="Palatino Linotype" w:cs="Palatino Linotype"/>
          <w:b/>
        </w:rPr>
        <w:t>erimientos formuladas por la particular, o en su caso procede ordenar la entrega de la información faltante.</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del asunto. </w:t>
      </w:r>
      <w:r>
        <w:rPr>
          <w:rFonts w:ascii="Palatino Linotype" w:eastAsia="Palatino Linotype" w:hAnsi="Palatino Linotype" w:cs="Palatino Linotype"/>
        </w:rPr>
        <w:t>Antes de entrar al estudio de la presente resolución es preciso determinar si resulta procedente la interposición de lo</w:t>
      </w:r>
      <w:r>
        <w:rPr>
          <w:rFonts w:ascii="Palatino Linotype" w:eastAsia="Palatino Linotype" w:hAnsi="Palatino Linotype" w:cs="Palatino Linotype"/>
        </w:rPr>
        <w:t>s recursos de revisión al rubro anotado, toda vez que se actualizan las hipótesis previstas en el artículo 179, fracciones I y III de la ley de la materia, que a la letra dice:</w:t>
      </w:r>
    </w:p>
    <w:p w:rsidR="009F3754" w:rsidRDefault="0089416C">
      <w:pPr>
        <w:tabs>
          <w:tab w:val="left" w:pos="8647"/>
        </w:tabs>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9F3754" w:rsidRDefault="0089416C">
      <w:pPr>
        <w:numPr>
          <w:ilvl w:val="0"/>
          <w:numId w:val="5"/>
        </w:numPr>
        <w:pBdr>
          <w:top w:val="nil"/>
          <w:left w:val="nil"/>
          <w:bottom w:val="nil"/>
          <w:right w:val="nil"/>
          <w:between w:val="nil"/>
        </w:pBdr>
        <w:ind w:right="85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a la información solicitada;</w:t>
      </w:r>
    </w:p>
    <w:p w:rsidR="009F3754" w:rsidRDefault="0089416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F3754" w:rsidRDefault="0089416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declar</w:t>
      </w:r>
      <w:r>
        <w:rPr>
          <w:rFonts w:ascii="Palatino Linotype" w:eastAsia="Palatino Linotype" w:hAnsi="Palatino Linotype" w:cs="Palatino Linotype"/>
          <w:i/>
          <w:sz w:val="22"/>
          <w:szCs w:val="22"/>
        </w:rPr>
        <w:t>ación de inexistencia de la información;</w:t>
      </w:r>
    </w:p>
    <w:p w:rsidR="009F3754" w:rsidRDefault="0089416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F3754" w:rsidRDefault="0089416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F3754" w:rsidRDefault="0089416C">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 entrega de información que no corresponda a lo solicitado; </w:t>
      </w:r>
    </w:p>
    <w:p w:rsidR="009F3754" w:rsidRDefault="0089416C">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con la finalidad de ilustrar el asunto que se resuelve en la presente resolución, resulta conveniente precisar las solicitudes de información y las respuestas, para verificar la procedencia de las razones o motivos de inconformidad expuestos por la </w:t>
      </w:r>
      <w:r>
        <w:rPr>
          <w:rFonts w:ascii="Palatino Linotype" w:eastAsia="Palatino Linotype" w:hAnsi="Palatino Linotype" w:cs="Palatino Linotype"/>
          <w:color w:val="000000"/>
        </w:rPr>
        <w:t>particular.</w:t>
      </w:r>
    </w:p>
    <w:p w:rsidR="009F3754" w:rsidRDefault="009F375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sirve agregar que, de la literalidad de solicitudes de información, a criterio de este Instituto fue procedente su análisis y unificación de requerimientos dado que, de su interpretación, en algunos casos, la particular requiri</w:t>
      </w:r>
      <w:r>
        <w:rPr>
          <w:rFonts w:ascii="Palatino Linotype" w:eastAsia="Palatino Linotype" w:hAnsi="Palatino Linotype" w:cs="Palatino Linotype"/>
          <w:color w:val="000000"/>
        </w:rPr>
        <w:t>ó la misma información.</w:t>
      </w:r>
    </w:p>
    <w:p w:rsidR="009F3754" w:rsidRDefault="009F375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bookmarkStart w:id="9" w:name="_heading=h.4d34og8" w:colFirst="0" w:colLast="0"/>
      <w:bookmarkEnd w:id="9"/>
    </w:p>
    <w:p w:rsidR="009F3754" w:rsidRDefault="0089416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Es así que, en los medios de impugnación que ahora se resuelven, la entonces solicitante requirió de </w:t>
      </w:r>
      <w:r>
        <w:rPr>
          <w:rFonts w:ascii="Palatino Linotype" w:eastAsia="Palatino Linotype" w:hAnsi="Palatino Linotype" w:cs="Palatino Linotype"/>
          <w:b/>
          <w:color w:val="000000"/>
        </w:rPr>
        <w:t xml:space="preserve">Servicios Educativos Integrados al Estado de México </w:t>
      </w:r>
      <w:r>
        <w:rPr>
          <w:rFonts w:ascii="Palatino Linotype" w:eastAsia="Palatino Linotype" w:hAnsi="Palatino Linotype" w:cs="Palatino Linotype"/>
          <w:color w:val="000000"/>
        </w:rPr>
        <w:t xml:space="preserve">la siguiente información: </w:t>
      </w:r>
    </w:p>
    <w:p w:rsidR="009F3754" w:rsidRDefault="009F375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9F3754" w:rsidRDefault="0089416C">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Norma, ley, mandato, orden o fundamento legal que:</w:t>
      </w:r>
    </w:p>
    <w:p w:rsidR="009F3754" w:rsidRDefault="0089416C">
      <w:pPr>
        <w:numPr>
          <w:ilvl w:val="0"/>
          <w:numId w:val="7"/>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Sustenta el cambio de la relación y derechos laborales que la trabajadora tenía en la SEP al transferir sus plazas al Estado de México;</w:t>
      </w:r>
    </w:p>
    <w:p w:rsidR="009F3754" w:rsidRDefault="0089416C">
      <w:pPr>
        <w:numPr>
          <w:ilvl w:val="0"/>
          <w:numId w:val="7"/>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Determina que los expedientes de los trabajadores contienen documentos de ingreso al servicio y su desarrollo laboral; </w:t>
      </w:r>
    </w:p>
    <w:p w:rsidR="009F3754" w:rsidRDefault="0089416C">
      <w:pPr>
        <w:numPr>
          <w:ilvl w:val="0"/>
          <w:numId w:val="7"/>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Determina que una notificación de traslado de plazas de una entidad a otra es un correspondencia ordinaria; e,</w:t>
      </w:r>
    </w:p>
    <w:p w:rsidR="009F3754" w:rsidRDefault="0089416C">
      <w:pPr>
        <w:numPr>
          <w:ilvl w:val="0"/>
          <w:numId w:val="7"/>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Impide que el acuse de notificación de traslado de plazas no esté en el expediente del trabajador; </w:t>
      </w:r>
    </w:p>
    <w:p w:rsidR="009F3754" w:rsidRDefault="009F3754">
      <w:pPr>
        <w:pBdr>
          <w:top w:val="nil"/>
          <w:left w:val="nil"/>
          <w:bottom w:val="nil"/>
          <w:right w:val="nil"/>
          <w:between w:val="nil"/>
        </w:pBdr>
        <w:tabs>
          <w:tab w:val="left" w:pos="0"/>
        </w:tabs>
        <w:spacing w:line="360" w:lineRule="auto"/>
        <w:ind w:left="720" w:right="49"/>
        <w:jc w:val="both"/>
        <w:rPr>
          <w:rFonts w:ascii="Palatino Linotype" w:eastAsia="Palatino Linotype" w:hAnsi="Palatino Linotype" w:cs="Palatino Linotype"/>
          <w:color w:val="000000"/>
        </w:rPr>
      </w:pPr>
    </w:p>
    <w:p w:rsidR="009F3754" w:rsidRDefault="0089416C">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Aviso dirigido al sindicato o al trabajador</w:t>
      </w:r>
      <w:r>
        <w:rPr>
          <w:rFonts w:ascii="Palatino Linotype" w:eastAsia="Palatino Linotype" w:hAnsi="Palatino Linotype" w:cs="Palatino Linotype"/>
          <w:color w:val="000000"/>
        </w:rPr>
        <w:t xml:space="preserve"> contemplado al final del párrafo segundo del artículo 41 de la Ley Federal del Trabajo referido en respuesta a la solicitud de información con número de folio 0001100066017 del 13 de marzo de 2017;</w:t>
      </w:r>
    </w:p>
    <w:p w:rsidR="009F3754" w:rsidRDefault="0089416C">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Relación que la trabajadora tenía al transferir sus plazas al Estado de México y la documentación que acredita los seis meses de custodia; </w:t>
      </w:r>
    </w:p>
    <w:p w:rsidR="009F3754" w:rsidRDefault="0089416C">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significa la relación laboral de la trabajadora con el patrón sustituto de acuerdo a la documental aportada; </w:t>
      </w:r>
    </w:p>
    <w:p w:rsidR="009F3754" w:rsidRDefault="0089416C">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Do</w:t>
      </w:r>
      <w:r>
        <w:rPr>
          <w:rFonts w:ascii="Palatino Linotype" w:eastAsia="Palatino Linotype" w:hAnsi="Palatino Linotype" w:cs="Palatino Linotype"/>
          <w:color w:val="000000"/>
        </w:rPr>
        <w:t xml:space="preserve">cumentación que compruebe esta transferencia con el patrón original y la comprobación de que las relaciones de trabajo fueron respetadas; </w:t>
      </w:r>
    </w:p>
    <w:p w:rsidR="009F3754" w:rsidRDefault="0089416C">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relación a la respuesta a la solicitud 0057/SEIEM/IP/2019 se informe a que se refiere el oficio 224-1-7-a/a.E/295 </w:t>
      </w:r>
      <w:r>
        <w:rPr>
          <w:rFonts w:ascii="Palatino Linotype" w:eastAsia="Palatino Linotype" w:hAnsi="Palatino Linotype" w:cs="Palatino Linotype"/>
          <w:color w:val="000000"/>
        </w:rPr>
        <w:t xml:space="preserve">de fecha 22 de junio de 1992; asimismo, solicita saber de qué forma parte, ya que se señala que no forma parte del expediente del trabajador; </w:t>
      </w:r>
    </w:p>
    <w:p w:rsidR="009F3754" w:rsidRDefault="0089416C">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Copia del oficio 2015C33102/1628/2018; </w:t>
      </w:r>
    </w:p>
    <w:p w:rsidR="009F3754" w:rsidRDefault="0089416C">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Informe donde debe estar el resguardo de la notificación, que atañe al tr</w:t>
      </w:r>
      <w:r>
        <w:rPr>
          <w:rFonts w:ascii="Palatino Linotype" w:eastAsia="Palatino Linotype" w:hAnsi="Palatino Linotype" w:cs="Palatino Linotype"/>
          <w:color w:val="000000"/>
        </w:rPr>
        <w:t xml:space="preserve">abajador, si no es en su expediente; </w:t>
      </w:r>
    </w:p>
    <w:p w:rsidR="009F3754" w:rsidRDefault="0089416C">
      <w:pPr>
        <w:numPr>
          <w:ilvl w:val="0"/>
          <w:numId w:val="6"/>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Documento que acredita el traslado de plaza de la trabajadora. </w:t>
      </w:r>
    </w:p>
    <w:p w:rsidR="009F3754" w:rsidRDefault="009F3754">
      <w:pPr>
        <w:pBdr>
          <w:top w:val="nil"/>
          <w:left w:val="nil"/>
          <w:bottom w:val="nil"/>
          <w:right w:val="nil"/>
          <w:between w:val="nil"/>
        </w:pBdr>
        <w:tabs>
          <w:tab w:val="left" w:pos="0"/>
        </w:tabs>
        <w:spacing w:line="360" w:lineRule="auto"/>
        <w:ind w:left="720" w:right="49"/>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Previo a determinar si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atendió cada uno de los requerimientos de la particular, es importante traer a contexto las expresiones desarro</w:t>
      </w:r>
      <w:r>
        <w:rPr>
          <w:rFonts w:ascii="Palatino Linotype" w:eastAsia="Palatino Linotype" w:hAnsi="Palatino Linotype" w:cs="Palatino Linotype"/>
          <w:color w:val="000000"/>
        </w:rPr>
        <w:t xml:space="preserve">lladas en las solicitudes de información, tales como: en los numerales </w:t>
      </w:r>
      <w:r>
        <w:rPr>
          <w:rFonts w:ascii="Palatino Linotype" w:eastAsia="Palatino Linotype" w:hAnsi="Palatino Linotype" w:cs="Palatino Linotype"/>
          <w:i/>
          <w:color w:val="000000"/>
        </w:rPr>
        <w:t xml:space="preserve">4 </w:t>
      </w:r>
      <w:r>
        <w:rPr>
          <w:rFonts w:ascii="Palatino Linotype" w:eastAsia="Palatino Linotype" w:hAnsi="Palatino Linotype" w:cs="Palatino Linotype"/>
          <w:i/>
          <w:color w:val="000000"/>
          <w:u w:val="single"/>
        </w:rPr>
        <w:t>Que significa la relación laboral de la trabajadora</w:t>
      </w:r>
      <w:r>
        <w:rPr>
          <w:rFonts w:ascii="Palatino Linotype" w:eastAsia="Palatino Linotype" w:hAnsi="Palatino Linotype" w:cs="Palatino Linotype"/>
          <w:i/>
          <w:color w:val="000000"/>
        </w:rPr>
        <w:t xml:space="preserve"> con el patrón sustituto de acuerdo a la documental aportada;  6. En relación a la respuesta a la solicitud 0057/SEIEM/IP/2019 s</w:t>
      </w:r>
      <w:r>
        <w:rPr>
          <w:rFonts w:ascii="Palatino Linotype" w:eastAsia="Palatino Linotype" w:hAnsi="Palatino Linotype" w:cs="Palatino Linotype"/>
          <w:i/>
          <w:color w:val="000000"/>
          <w:u w:val="single"/>
        </w:rPr>
        <w:t>e in</w:t>
      </w:r>
      <w:r>
        <w:rPr>
          <w:rFonts w:ascii="Palatino Linotype" w:eastAsia="Palatino Linotype" w:hAnsi="Palatino Linotype" w:cs="Palatino Linotype"/>
          <w:i/>
          <w:color w:val="000000"/>
          <w:u w:val="single"/>
        </w:rPr>
        <w:t>forme a que se refiere el oficio 224-1-7-a/a.E/295 de fecha 22 de junio de 1992</w:t>
      </w:r>
      <w:r>
        <w:rPr>
          <w:rFonts w:ascii="Palatino Linotype" w:eastAsia="Palatino Linotype" w:hAnsi="Palatino Linotype" w:cs="Palatino Linotype"/>
          <w:i/>
          <w:color w:val="000000"/>
        </w:rPr>
        <w:t xml:space="preserve">; asimismo, solicita </w:t>
      </w:r>
      <w:r>
        <w:rPr>
          <w:rFonts w:ascii="Palatino Linotype" w:eastAsia="Palatino Linotype" w:hAnsi="Palatino Linotype" w:cs="Palatino Linotype"/>
          <w:i/>
          <w:color w:val="000000"/>
          <w:u w:val="single"/>
        </w:rPr>
        <w:t xml:space="preserve">saber de qué forma parte, ya que se señala que no forma parte del expediente del trabajador; </w:t>
      </w:r>
      <w:r>
        <w:rPr>
          <w:rFonts w:ascii="Palatino Linotype" w:eastAsia="Palatino Linotype" w:hAnsi="Palatino Linotype" w:cs="Palatino Linotype"/>
          <w:i/>
          <w:color w:val="000000"/>
        </w:rPr>
        <w:t xml:space="preserve"> y en el 8. I</w:t>
      </w:r>
      <w:r>
        <w:rPr>
          <w:rFonts w:ascii="Palatino Linotype" w:eastAsia="Palatino Linotype" w:hAnsi="Palatino Linotype" w:cs="Palatino Linotype"/>
          <w:i/>
          <w:color w:val="000000"/>
          <w:u w:val="single"/>
        </w:rPr>
        <w:t>nforme donde debe estar el resguardo de la notific</w:t>
      </w:r>
      <w:r>
        <w:rPr>
          <w:rFonts w:ascii="Palatino Linotype" w:eastAsia="Palatino Linotype" w:hAnsi="Palatino Linotype" w:cs="Palatino Linotype"/>
          <w:i/>
          <w:color w:val="000000"/>
          <w:u w:val="single"/>
        </w:rPr>
        <w:t>ación</w:t>
      </w:r>
      <w:r>
        <w:rPr>
          <w:rFonts w:ascii="Palatino Linotype" w:eastAsia="Palatino Linotype" w:hAnsi="Palatino Linotype" w:cs="Palatino Linotype"/>
          <w:i/>
          <w:color w:val="000000"/>
        </w:rPr>
        <w:t>, que atañe al trabajador, si no es en su expediente</w:t>
      </w:r>
      <w:r>
        <w:rPr>
          <w:rFonts w:ascii="Palatino Linotype" w:eastAsia="Palatino Linotype" w:hAnsi="Palatino Linotype" w:cs="Palatino Linotype"/>
          <w:color w:val="000000"/>
        </w:rPr>
        <w:t>. Al respecto, debe señalarse que dichas manifestaciones</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no constituyen un derecho de acceso a la información pública y por lo tanto </w:t>
      </w:r>
      <w:r>
        <w:rPr>
          <w:rFonts w:ascii="Palatino Linotype" w:eastAsia="Palatino Linotype" w:hAnsi="Palatino Linotype" w:cs="Palatino Linotype"/>
          <w:b/>
          <w:color w:val="000000"/>
          <w:u w:val="single"/>
        </w:rPr>
        <w:t>no es atendible mediante una solicitud de Acceso a la Información</w:t>
      </w:r>
      <w:r>
        <w:rPr>
          <w:rFonts w:ascii="Palatino Linotype" w:eastAsia="Palatino Linotype" w:hAnsi="Palatino Linotype" w:cs="Palatino Linotype"/>
          <w:color w:val="000000"/>
        </w:rPr>
        <w:t xml:space="preserve">, porque se tratan de manifestaciones subjetivas vertidas por la particular, </w:t>
      </w:r>
      <w:r>
        <w:rPr>
          <w:rFonts w:ascii="Palatino Linotype" w:eastAsia="Palatino Linotype" w:hAnsi="Palatino Linotype" w:cs="Palatino Linotype"/>
          <w:b/>
          <w:color w:val="000000"/>
        </w:rPr>
        <w:t>interrogantes</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color w:val="000000"/>
        </w:rPr>
        <w:lastRenderedPageBreak/>
        <w:t xml:space="preserve">declaraciones que no se colman con la entrega de documentos, situación que conlleva a afirmar que se está en presencia del ejercicio del </w:t>
      </w:r>
      <w:r>
        <w:rPr>
          <w:rFonts w:ascii="Palatino Linotype" w:eastAsia="Palatino Linotype" w:hAnsi="Palatino Linotype" w:cs="Palatino Linotype"/>
          <w:b/>
          <w:color w:val="000000"/>
          <w:u w:val="single"/>
        </w:rPr>
        <w:t>DERECHO DE PETICIÓN</w:t>
      </w:r>
      <w:r>
        <w:rPr>
          <w:rFonts w:ascii="Palatino Linotype" w:eastAsia="Palatino Linotype" w:hAnsi="Palatino Linotype" w:cs="Palatino Linotype"/>
          <w:color w:val="000000"/>
        </w:rPr>
        <w:t>.</w:t>
      </w:r>
    </w:p>
    <w:p w:rsidR="009F3754" w:rsidRDefault="009F375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la entrega de una razón o un razonamiento por parte del Sujeto Obligado no es algo que la ley establezca como atribución, derecho, o facultad; pues ello implicaría un juicio de valor referente a </w:t>
      </w:r>
      <w:r>
        <w:rPr>
          <w:rFonts w:ascii="Palatino Linotype" w:eastAsia="Palatino Linotype" w:hAnsi="Palatino Linotype" w:cs="Palatino Linotype"/>
          <w:b/>
          <w:color w:val="000000"/>
          <w:u w:val="single"/>
        </w:rPr>
        <w:t>un cuestionamiento</w:t>
      </w:r>
      <w:r>
        <w:rPr>
          <w:rFonts w:ascii="Palatino Linotype" w:eastAsia="Palatino Linotype" w:hAnsi="Palatino Linotype" w:cs="Palatino Linotype"/>
          <w:color w:val="000000"/>
        </w:rPr>
        <w:t xml:space="preserve"> realizado, los cuales, </w:t>
      </w:r>
      <w:r>
        <w:rPr>
          <w:rFonts w:ascii="Palatino Linotype" w:eastAsia="Palatino Linotype" w:hAnsi="Palatino Linotype" w:cs="Palatino Linotype"/>
          <w:b/>
          <w:color w:val="000000"/>
          <w:u w:val="single"/>
        </w:rPr>
        <w:t>al const</w:t>
      </w:r>
      <w:r>
        <w:rPr>
          <w:rFonts w:ascii="Palatino Linotype" w:eastAsia="Palatino Linotype" w:hAnsi="Palatino Linotype" w:cs="Palatino Linotype"/>
          <w:b/>
          <w:color w:val="000000"/>
          <w:u w:val="single"/>
        </w:rPr>
        <w:t>ituir interrogantes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inquietudes</w:t>
      </w:r>
      <w:r>
        <w:rPr>
          <w:rFonts w:ascii="Palatino Linotype" w:eastAsia="Palatino Linotype" w:hAnsi="Palatino Linotype" w:cs="Palatino Linotype"/>
          <w:color w:val="000000"/>
        </w:rPr>
        <w:t xml:space="preserve"> y manifestaciones se satisfacen vía derecho de petición. </w:t>
      </w:r>
    </w:p>
    <w:p w:rsidR="009F3754" w:rsidRDefault="009F3754">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es transcendental dejar en claro lo que debe entenderse por derecho de petición y por derecho de acceso a la información pública.</w:t>
      </w:r>
    </w:p>
    <w:p w:rsidR="009F3754" w:rsidRDefault="009F375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Por lo que respecta a la def</w:t>
      </w:r>
      <w:r>
        <w:rPr>
          <w:rFonts w:ascii="Palatino Linotype" w:eastAsia="Palatino Linotype" w:hAnsi="Palatino Linotype" w:cs="Palatino Linotype"/>
          <w:color w:val="000000"/>
        </w:rPr>
        <w:t>inición de derecho de petición, el Maestro Ignacio Burgoa Orihuela refiere: “…</w:t>
      </w:r>
      <w:r>
        <w:rPr>
          <w:rFonts w:ascii="Palatino Linotype" w:eastAsia="Palatino Linotype" w:hAnsi="Palatino Linotype" w:cs="Palatino Linotype"/>
          <w:i/>
          <w:color w:val="000000"/>
        </w:rPr>
        <w:t>es un Derecho Público subjetivo individual de la Garantía Respectiva Consagrada en el Artículo 8 de la Ley Fundamental. En tal virtud, la persona tiene la facultad de acudir a cu</w:t>
      </w:r>
      <w:r>
        <w:rPr>
          <w:rFonts w:ascii="Palatino Linotype" w:eastAsia="Palatino Linotype" w:hAnsi="Palatino Linotype" w:cs="Palatino Linotype"/>
          <w:i/>
          <w:color w:val="000000"/>
        </w:rPr>
        <w:t>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w:t>
      </w:r>
    </w:p>
    <w:p w:rsidR="009F3754" w:rsidRDefault="009F3754">
      <w:pPr>
        <w:pBdr>
          <w:top w:val="nil"/>
          <w:left w:val="nil"/>
          <w:bottom w:val="nil"/>
          <w:right w:val="nil"/>
          <w:between w:val="nil"/>
        </w:pBdr>
        <w:ind w:left="708"/>
        <w:rPr>
          <w:rFonts w:ascii="Palatino Linotype" w:eastAsia="Palatino Linotype" w:hAnsi="Palatino Linotype" w:cs="Palatino Linotype"/>
          <w:i/>
          <w:color w:val="000000"/>
        </w:rPr>
      </w:pPr>
    </w:p>
    <w:p w:rsidR="009F3754" w:rsidRDefault="0089416C">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lastRenderedPageBreak/>
        <w:t xml:space="preserve">Por su parte, David Cienfuegos Salgado, concibe al derecho de petición como </w:t>
      </w:r>
      <w:r>
        <w:rPr>
          <w:rFonts w:ascii="Palatino Linotype" w:eastAsia="Palatino Linotype" w:hAnsi="Palatino Linotype" w:cs="Palatino Linotype"/>
          <w:i/>
          <w:color w:val="000000"/>
        </w:rPr>
        <w:t>“el derecho de toda persona a ser escuchado por quienes ejercen el poder público.</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2"/>
      </w:r>
      <w:r>
        <w:rPr>
          <w:rFonts w:ascii="Palatino Linotype" w:eastAsia="Palatino Linotype" w:hAnsi="Palatino Linotype" w:cs="Palatino Linotype"/>
          <w:i/>
          <w:color w:val="000000"/>
        </w:rPr>
        <w:t>” .</w:t>
      </w:r>
    </w:p>
    <w:p w:rsidR="009F3754" w:rsidRDefault="009F3754">
      <w:p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spacing w:before="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A este respecto, y para diferenciar el derecho de petición al derecho de acceso a la informa</w:t>
      </w:r>
      <w:r>
        <w:rPr>
          <w:rFonts w:ascii="Palatino Linotype" w:eastAsia="Palatino Linotype" w:hAnsi="Palatino Linotype" w:cs="Palatino Linotype"/>
          <w:color w:val="000000"/>
        </w:rPr>
        <w:t xml:space="preserve">ción, resulta conducente señalar que José Guadalupe Robles, conceptualiza el derecho a la información como </w:t>
      </w:r>
      <w:r>
        <w:rPr>
          <w:rFonts w:ascii="Palatino Linotype" w:eastAsia="Palatino Linotype" w:hAnsi="Palatino Linotype" w:cs="Palatino Linotype"/>
          <w:i/>
          <w:color w:val="000000"/>
        </w:rPr>
        <w:t>“un derecho fundamental tanto de carácter individual como colectivo, cuyas limitaciones deben estar establecida en la ley, así como una garantía de q</w:t>
      </w:r>
      <w:r>
        <w:rPr>
          <w:rFonts w:ascii="Palatino Linotype" w:eastAsia="Palatino Linotype" w:hAnsi="Palatino Linotype" w:cs="Palatino Linotype"/>
          <w:i/>
          <w:color w:val="000000"/>
        </w:rPr>
        <w:t>ue la información sea transmitida con claridad y objetividad, por cuanto a que es un bien jurídico que coadyuva al desarrollo de las personas y a la formación de opinión pública de calidad para poder participar y luego influir en la vida pública.</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i/>
          <w:color w:val="000000"/>
        </w:rPr>
        <w:t>“.</w:t>
      </w:r>
    </w:p>
    <w:p w:rsidR="009F3754" w:rsidRDefault="009F3754">
      <w:pPr>
        <w:pBdr>
          <w:top w:val="nil"/>
          <w:left w:val="nil"/>
          <w:bottom w:val="nil"/>
          <w:right w:val="nil"/>
          <w:between w:val="nil"/>
        </w:pBdr>
        <w:ind w:left="708"/>
        <w:rPr>
          <w:rFonts w:ascii="Palatino Linotype" w:eastAsia="Palatino Linotype" w:hAnsi="Palatino Linotype" w:cs="Palatino Linotype"/>
          <w:i/>
          <w:color w:val="000000"/>
        </w:rPr>
      </w:pPr>
    </w:p>
    <w:p w:rsidR="009F3754" w:rsidRDefault="0089416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w:t>
      </w:r>
      <w:r>
        <w:rPr>
          <w:rFonts w:ascii="Palatino Linotype" w:eastAsia="Palatino Linotype" w:hAnsi="Palatino Linotype" w:cs="Palatino Linotype"/>
          <w:color w:val="000000"/>
        </w:rPr>
        <w:t xml:space="preserve">ás, el derecho a la información constituye una prerrogativa de acceder a documentación en poder de los Sujetos Obligados, </w:t>
      </w:r>
      <w:r>
        <w:rPr>
          <w:rFonts w:ascii="Palatino Linotype" w:eastAsia="Palatino Linotype" w:hAnsi="Palatino Linotype" w:cs="Palatino Linotype"/>
          <w:b/>
          <w:color w:val="000000"/>
          <w:u w:val="single"/>
        </w:rPr>
        <w:t>NO ASÍ A REALIZAR CUESTIONAMIENTOS, O MANIFESTACIONES SUBJETIVAS</w:t>
      </w:r>
      <w:r>
        <w:rPr>
          <w:rFonts w:ascii="Palatino Linotype" w:eastAsia="Palatino Linotype" w:hAnsi="Palatino Linotype" w:cs="Palatino Linotype"/>
          <w:color w:val="000000"/>
        </w:rPr>
        <w:t>. Sirve de apoyo a lo anterior la definición de derecho a la información de Ernesto Villanueva Villanueva que dice: “</w:t>
      </w:r>
      <w:r>
        <w:rPr>
          <w:rFonts w:ascii="Palatino Linotype" w:eastAsia="Palatino Linotype" w:hAnsi="Palatino Linotype" w:cs="Palatino Linotype"/>
          <w:i/>
          <w:color w:val="000000"/>
        </w:rPr>
        <w:t>la prerrogativa de la persona para acceder a datos, registros y todo tipo de informaciones en poder de entidades públicas y empresas privad</w:t>
      </w:r>
      <w:r>
        <w:rPr>
          <w:rFonts w:ascii="Palatino Linotype" w:eastAsia="Palatino Linotype" w:hAnsi="Palatino Linotype" w:cs="Palatino Linotype"/>
          <w:i/>
          <w:color w:val="000000"/>
        </w:rPr>
        <w:t xml:space="preserve">as que ejercen gasto público o cumplen funciones de autoridad, con las excepciones taxativas que establezca la ley en una sociedad democrática.” </w:t>
      </w:r>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i/>
          <w:color w:val="000000"/>
        </w:rPr>
        <w:t>.</w:t>
      </w:r>
    </w:p>
    <w:p w:rsidR="009F3754" w:rsidRDefault="009F3754">
      <w:pPr>
        <w:pBdr>
          <w:top w:val="nil"/>
          <w:left w:val="nil"/>
          <w:bottom w:val="nil"/>
          <w:right w:val="nil"/>
          <w:between w:val="nil"/>
        </w:pBdr>
        <w:ind w:left="708"/>
        <w:rPr>
          <w:rFonts w:ascii="Palatino Linotype" w:eastAsia="Palatino Linotype" w:hAnsi="Palatino Linotype" w:cs="Palatino Linotype"/>
          <w:color w:val="000000"/>
        </w:rPr>
      </w:pPr>
    </w:p>
    <w:p w:rsidR="009F3754" w:rsidRDefault="0089416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se puede concluir que la distinción entre el derecho de petición y el derecho de acceso a la información estriba, principalmente, en que en el primero de ellos la pretensión del peticionario consiste generalmente en obligar a la autoridad r</w:t>
      </w:r>
      <w:r>
        <w:rPr>
          <w:rFonts w:ascii="Palatino Linotype" w:eastAsia="Palatino Linotype" w:hAnsi="Palatino Linotype" w:cs="Palatino Linotype"/>
          <w:color w:val="000000"/>
        </w:rPr>
        <w:t xml:space="preserve">esponsable a que actúe en el sentido de contestar lo solicitado; mientras que en el segundo supuesto, la petición se encamina primordialmente a permitir el acceso a datos, registros y todo tipo de información pública </w:t>
      </w:r>
      <w:r>
        <w:rPr>
          <w:rFonts w:ascii="Palatino Linotype" w:eastAsia="Palatino Linotype" w:hAnsi="Palatino Linotype" w:cs="Palatino Linotype"/>
          <w:b/>
          <w:color w:val="000000"/>
        </w:rPr>
        <w:t>que conste en documentos</w:t>
      </w:r>
      <w:r>
        <w:rPr>
          <w:rFonts w:ascii="Palatino Linotype" w:eastAsia="Palatino Linotype" w:hAnsi="Palatino Linotype" w:cs="Palatino Linotype"/>
          <w:color w:val="000000"/>
        </w:rPr>
        <w:t xml:space="preserve">, sea generada </w:t>
      </w:r>
      <w:r>
        <w:rPr>
          <w:rFonts w:ascii="Palatino Linotype" w:eastAsia="Palatino Linotype" w:hAnsi="Palatino Linotype" w:cs="Palatino Linotype"/>
          <w:color w:val="000000"/>
        </w:rPr>
        <w:t>o se encuentre en posesión de la autoridad.</w:t>
      </w:r>
    </w:p>
    <w:p w:rsidR="009F3754" w:rsidRDefault="009F375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este Instituto, le comunica a la particular que </w:t>
      </w:r>
      <w:r>
        <w:rPr>
          <w:rFonts w:ascii="Palatino Linotype" w:eastAsia="Palatino Linotype" w:hAnsi="Palatino Linotype" w:cs="Palatino Linotype"/>
          <w:b/>
          <w:color w:val="000000"/>
          <w:u w:val="single"/>
        </w:rPr>
        <w:t>se dejan a salvo sus derechos</w:t>
      </w:r>
      <w:r>
        <w:rPr>
          <w:rFonts w:ascii="Palatino Linotype" w:eastAsia="Palatino Linotype" w:hAnsi="Palatino Linotype" w:cs="Palatino Linotype"/>
          <w:color w:val="000000"/>
        </w:rPr>
        <w:t xml:space="preserve">, a efecto de que pueda interponer nuevas solicitudes de información, y que con base en el estudio anterior, se efectúen </w:t>
      </w:r>
      <w:r>
        <w:rPr>
          <w:rFonts w:ascii="Palatino Linotype" w:eastAsia="Palatino Linotype" w:hAnsi="Palatino Linotype" w:cs="Palatino Linotype"/>
          <w:color w:val="000000"/>
        </w:rPr>
        <w:t xml:space="preserve">en dichos términos y obtenga el soporte documental que a sus intereses convenga ante los sujetos obligados competentes, en ejercicio de su legítimo derecho humano de acceso a la información pública. </w:t>
      </w:r>
    </w:p>
    <w:p w:rsidR="009F3754" w:rsidRDefault="009F3754">
      <w:pPr>
        <w:pBdr>
          <w:top w:val="nil"/>
          <w:left w:val="nil"/>
          <w:bottom w:val="nil"/>
          <w:right w:val="nil"/>
          <w:between w:val="nil"/>
        </w:pBdr>
        <w:ind w:left="708"/>
        <w:rPr>
          <w:rFonts w:ascii="Palatino Linotype" w:eastAsia="Palatino Linotype" w:hAnsi="Palatino Linotype" w:cs="Palatino Linotype"/>
          <w:color w:val="000000"/>
        </w:rPr>
      </w:pPr>
    </w:p>
    <w:p w:rsidR="009F3754" w:rsidRDefault="009F3754"/>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por cuanto hace a los requerimientos relac</w:t>
      </w:r>
      <w:r>
        <w:rPr>
          <w:rFonts w:ascii="Palatino Linotype" w:eastAsia="Palatino Linotype" w:hAnsi="Palatino Linotype" w:cs="Palatino Linotype"/>
        </w:rPr>
        <w:t xml:space="preserve">ionados con la norma, ley, mandato, orden o fundamento legal que: </w:t>
      </w:r>
    </w:p>
    <w:p w:rsidR="009F3754" w:rsidRDefault="0089416C">
      <w:pPr>
        <w:numPr>
          <w:ilvl w:val="0"/>
          <w:numId w:val="8"/>
        </w:num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Sustenta el cambio de la </w:t>
      </w:r>
      <w:r>
        <w:rPr>
          <w:rFonts w:ascii="Palatino Linotype" w:eastAsia="Palatino Linotype" w:hAnsi="Palatino Linotype" w:cs="Palatino Linotype"/>
          <w:color w:val="000000"/>
          <w:u w:val="single"/>
        </w:rPr>
        <w:t>relación y derechos laborales</w:t>
      </w:r>
      <w:r>
        <w:rPr>
          <w:rFonts w:ascii="Palatino Linotype" w:eastAsia="Palatino Linotype" w:hAnsi="Palatino Linotype" w:cs="Palatino Linotype"/>
          <w:color w:val="000000"/>
        </w:rPr>
        <w:t xml:space="preserve"> que la trabajadora tenía en la SEP al transferir sus plazas al Estado de México.</w:t>
      </w:r>
    </w:p>
    <w:p w:rsidR="009F3754" w:rsidRDefault="009F3754">
      <w:pPr>
        <w:pBdr>
          <w:top w:val="nil"/>
          <w:left w:val="nil"/>
          <w:bottom w:val="nil"/>
          <w:right w:val="nil"/>
          <w:between w:val="nil"/>
        </w:pBdr>
        <w:tabs>
          <w:tab w:val="left" w:pos="0"/>
        </w:tabs>
        <w:spacing w:line="360" w:lineRule="auto"/>
        <w:ind w:left="720" w:right="49"/>
        <w:jc w:val="both"/>
        <w:rPr>
          <w:rFonts w:ascii="Palatino Linotype" w:eastAsia="Palatino Linotype" w:hAnsi="Palatino Linotype" w:cs="Palatino Linotype"/>
          <w:color w:val="000000"/>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 solicitud de información, el Servidor Público Habilitado de la Unidad de Asuntos Jurídicos e Igualdad de Género informó que el sustento legal de las transferencias de las plazas de los trabajadores a cada una de las entidades </w:t>
      </w:r>
      <w:r>
        <w:rPr>
          <w:rFonts w:ascii="Palatino Linotype" w:eastAsia="Palatino Linotype" w:hAnsi="Palatino Linotype" w:cs="Palatino Linotype"/>
        </w:rPr>
        <w:lastRenderedPageBreak/>
        <w:t xml:space="preserve">federativas </w:t>
      </w:r>
      <w:r>
        <w:rPr>
          <w:rFonts w:ascii="Palatino Linotype" w:eastAsia="Palatino Linotype" w:hAnsi="Palatino Linotype" w:cs="Palatino Linotype"/>
        </w:rPr>
        <w:t xml:space="preserve">y en el caso del Estado de México, se encuentra contenida en el </w:t>
      </w:r>
      <w:r>
        <w:rPr>
          <w:rFonts w:ascii="Palatino Linotype" w:eastAsia="Palatino Linotype" w:hAnsi="Palatino Linotype" w:cs="Palatino Linotype"/>
          <w:b/>
        </w:rPr>
        <w:t xml:space="preserve">Acuerdo Nacional para la Modernización de la Educación Básica, </w:t>
      </w:r>
      <w:r>
        <w:rPr>
          <w:rFonts w:ascii="Palatino Linotype" w:eastAsia="Palatino Linotype" w:hAnsi="Palatino Linotype" w:cs="Palatino Linotype"/>
        </w:rPr>
        <w:t xml:space="preserve">mismo que puede consultarse en el sitio electrónico: </w:t>
      </w:r>
      <w:r>
        <w:t>dof.gob.mx/nota_to_imagen_fs.php?codnota=4666820&amp;fecha=19/05/1992&amp;cod_diario</w:t>
      </w:r>
      <w:r>
        <w:t>=201041</w:t>
      </w:r>
      <w:r>
        <w:rPr>
          <w:rFonts w:ascii="Palatino Linotype" w:eastAsia="Palatino Linotype" w:hAnsi="Palatino Linotype" w:cs="Palatino Linotype"/>
        </w:rPr>
        <w:t xml:space="preserve">.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spacing w:line="360" w:lineRule="auto"/>
        <w:ind w:right="34"/>
        <w:jc w:val="both"/>
        <w:rPr>
          <w:rFonts w:ascii="Palatino Linotype" w:eastAsia="Palatino Linotype" w:hAnsi="Palatino Linotype" w:cs="Palatino Linotype"/>
        </w:rPr>
      </w:pPr>
      <w:r>
        <w:rPr>
          <w:rFonts w:ascii="Palatino Linotype" w:eastAsia="Palatino Linotype" w:hAnsi="Palatino Linotype" w:cs="Palatino Linotype"/>
        </w:rPr>
        <w:t>Es de señalar que el artículo 161 de la Ley de Transparencia y Acceso a la Información del Estado de México y Municipios, establece la posibilidad de otorgar acceso a la información solicitada por los particulares a través de medios electrónicos</w:t>
      </w:r>
      <w:r>
        <w:rPr>
          <w:rFonts w:ascii="Palatino Linotype" w:eastAsia="Palatino Linotype" w:hAnsi="Palatino Linotype" w:cs="Palatino Linotype"/>
        </w:rPr>
        <w:t xml:space="preserve">; no obstante, se deben atender ciertas formalidades como a continuación se observa: </w:t>
      </w:r>
    </w:p>
    <w:p w:rsidR="009F3754" w:rsidRDefault="0089416C">
      <w:pPr>
        <w:widowControl w:val="0"/>
        <w:pBdr>
          <w:top w:val="nil"/>
          <w:left w:val="nil"/>
          <w:bottom w:val="nil"/>
          <w:right w:val="nil"/>
          <w:between w:val="nil"/>
        </w:pBdr>
        <w:spacing w:before="240" w:after="240" w:line="360"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161.</w:t>
      </w:r>
      <w:r>
        <w:rPr>
          <w:rFonts w:ascii="Palatino Linotype" w:eastAsia="Palatino Linotype" w:hAnsi="Palatino Linotype" w:cs="Palatino Linotype"/>
          <w:i/>
          <w:color w:val="000000"/>
          <w:sz w:val="22"/>
          <w:szCs w:val="22"/>
        </w:rPr>
        <w:t xml:space="preserve"> Cuando la información requerida por el solicitante ya esté disponible al público en medios impresos, tales como libros, compendios, trípticos, registros pú</w:t>
      </w:r>
      <w:r>
        <w:rPr>
          <w:rFonts w:ascii="Palatino Linotype" w:eastAsia="Palatino Linotype" w:hAnsi="Palatino Linotype" w:cs="Palatino Linotype"/>
          <w:i/>
          <w:color w:val="000000"/>
          <w:sz w:val="22"/>
          <w:szCs w:val="22"/>
        </w:rPr>
        <w:t xml:space="preserve">blicos, </w:t>
      </w:r>
      <w:r>
        <w:rPr>
          <w:rFonts w:ascii="Palatino Linotype" w:eastAsia="Palatino Linotype" w:hAnsi="Palatino Linotype" w:cs="Palatino Linotype"/>
          <w:b/>
          <w:i/>
          <w:color w:val="000000"/>
          <w:sz w:val="22"/>
          <w:szCs w:val="22"/>
        </w:rPr>
        <w:t>en formatos electrónicos disponibles en Internet o</w:t>
      </w:r>
      <w:r>
        <w:rPr>
          <w:rFonts w:ascii="Palatino Linotype" w:eastAsia="Palatino Linotype" w:hAnsi="Palatino Linotype" w:cs="Palatino Linotype"/>
          <w:i/>
          <w:color w:val="000000"/>
          <w:sz w:val="22"/>
          <w:szCs w:val="22"/>
        </w:rPr>
        <w:t xml:space="preserve"> en cualquier otro medio, </w:t>
      </w:r>
      <w:r>
        <w:rPr>
          <w:rFonts w:ascii="Palatino Linotype" w:eastAsia="Palatino Linotype" w:hAnsi="Palatino Linotype" w:cs="Palatino Linotype"/>
          <w:b/>
          <w:i/>
          <w:color w:val="000000"/>
          <w:sz w:val="22"/>
          <w:szCs w:val="22"/>
        </w:rPr>
        <w:t>se le hará saber por el medio requerido por el solicitante</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fuente, el lugar y la forma en</w:t>
      </w:r>
      <w:r>
        <w:rPr>
          <w:rFonts w:ascii="Palatino Linotype" w:eastAsia="Palatino Linotype" w:hAnsi="Palatino Linotype" w:cs="Palatino Linotype"/>
          <w:i/>
          <w:color w:val="000000"/>
          <w:sz w:val="22"/>
          <w:szCs w:val="22"/>
        </w:rPr>
        <w:t xml:space="preserve"> que puede consultar, reproducir o adquirir dicha información </w:t>
      </w:r>
      <w:r>
        <w:rPr>
          <w:rFonts w:ascii="Palatino Linotype" w:eastAsia="Palatino Linotype" w:hAnsi="Palatino Linotype" w:cs="Palatino Linotype"/>
          <w:b/>
          <w:i/>
          <w:color w:val="000000"/>
          <w:sz w:val="22"/>
          <w:szCs w:val="22"/>
        </w:rPr>
        <w:t>en un plazo no mayor a cinco días hábiles.</w:t>
      </w:r>
      <w:r>
        <w:rPr>
          <w:rFonts w:ascii="Palatino Linotype" w:eastAsia="Palatino Linotype" w:hAnsi="Palatino Linotype" w:cs="Palatino Linotype"/>
          <w:i/>
          <w:color w:val="000000"/>
          <w:sz w:val="22"/>
          <w:szCs w:val="22"/>
        </w:rPr>
        <w:t xml:space="preserve"> La fuente deberá ser precisa y concreta y no debe implicar que el solicitante realice una búsqueda en toda la información que se encuentre disponible.”</w:t>
      </w:r>
    </w:p>
    <w:p w:rsidR="009F3754" w:rsidRDefault="0089416C">
      <w:pPr>
        <w:spacing w:line="360" w:lineRule="auto"/>
        <w:ind w:right="34"/>
        <w:jc w:val="both"/>
        <w:rPr>
          <w:rFonts w:ascii="Palatino Linotype" w:eastAsia="Palatino Linotype" w:hAnsi="Palatino Linotype" w:cs="Palatino Linotype"/>
        </w:rPr>
      </w:pPr>
      <w:r>
        <w:rPr>
          <w:rFonts w:ascii="Palatino Linotype" w:eastAsia="Palatino Linotype" w:hAnsi="Palatino Linotype" w:cs="Palatino Linotype"/>
        </w:rPr>
        <w:t>En este entendido, el ordenamiento jurídico en cita, prevé la</w:t>
      </w:r>
      <w:r>
        <w:rPr>
          <w:rFonts w:ascii="Palatino Linotype" w:eastAsia="Palatino Linotype" w:hAnsi="Palatino Linotype" w:cs="Palatino Linotype"/>
        </w:rPr>
        <w:t xml:space="preserve"> posibilidad de que en los casos en que la información requerida, ya se encuentre publicada y disponible en sitios electrónicos,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deberá hacer del conocimiento del solicitante la fuente, el lugar y la forma en que puede consular, la infor</w:t>
      </w:r>
      <w:r>
        <w:rPr>
          <w:rFonts w:ascii="Palatino Linotype" w:eastAsia="Palatino Linotype" w:hAnsi="Palatino Linotype" w:cs="Palatino Linotype"/>
        </w:rPr>
        <w:t xml:space="preserve">mación, y </w:t>
      </w:r>
      <w:r>
        <w:rPr>
          <w:rFonts w:ascii="Palatino Linotype" w:eastAsia="Palatino Linotype" w:hAnsi="Palatino Linotype" w:cs="Palatino Linotype"/>
        </w:rPr>
        <w:lastRenderedPageBreak/>
        <w:t xml:space="preserve">agrega, que la fuente deberá ser precisa, y concreta y no debe implicar que el solicitante realice una búsqueda de la información.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este Instituto procedió a realizar la verificación en el liga electrónica proporcionada en respuesta a </w:t>
      </w:r>
      <w:r>
        <w:rPr>
          <w:rFonts w:ascii="Palatino Linotype" w:eastAsia="Palatino Linotype" w:hAnsi="Palatino Linotype" w:cs="Palatino Linotype"/>
        </w:rPr>
        <w:t>la solicitud de información y se observó que se encuentra la publicación del Decreto para la celebración de convenios en el marco del Acuerdo Nacional para la Modernización de la Educación Básica, tal como se observa en la captura de pantalla que se insert</w:t>
      </w:r>
      <w:r>
        <w:rPr>
          <w:rFonts w:ascii="Palatino Linotype" w:eastAsia="Palatino Linotype" w:hAnsi="Palatino Linotype" w:cs="Palatino Linotype"/>
        </w:rPr>
        <w:t xml:space="preserve">a. </w:t>
      </w:r>
    </w:p>
    <w:p w:rsidR="009F3754" w:rsidRDefault="0089416C">
      <w:pPr>
        <w:tabs>
          <w:tab w:val="left" w:pos="0"/>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eastAsia="es-MX"/>
        </w:rPr>
        <w:drawing>
          <wp:inline distT="0" distB="0" distL="0" distR="0">
            <wp:extent cx="5612130" cy="3939540"/>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612130" cy="3939540"/>
                    </a:xfrm>
                    <a:prstGeom prst="rect">
                      <a:avLst/>
                    </a:prstGeom>
                    <a:ln/>
                  </pic:spPr>
                </pic:pic>
              </a:graphicData>
            </a:graphic>
          </wp:inline>
        </w:drawing>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en cumplimiento a lo dispuesto que el artículo 161 de la Ley en la materia,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entregó el sitio electrónico en el que se encuentra publicado el ordenamiento legal que sustenta el cambio de la relación y derechos laborales</w:t>
      </w:r>
      <w:r>
        <w:rPr>
          <w:rFonts w:ascii="Palatino Linotype" w:eastAsia="Palatino Linotype" w:hAnsi="Palatino Linotype" w:cs="Palatino Linotype"/>
        </w:rPr>
        <w:t xml:space="preserve"> de la trabajadora.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referir que la sección segunda, de los Derechos de los Trabajadores que se Incorporen al Sistema Estatal, en la cláusula QUINTA del Convenio de Conformidad con el Acuerdo Nacional para la Modernización de la Educación Básica establece: </w:t>
      </w:r>
    </w:p>
    <w:p w:rsidR="009F3754" w:rsidRDefault="0089416C">
      <w:pPr>
        <w:tabs>
          <w:tab w:val="left" w:pos="0"/>
        </w:tabs>
        <w:spacing w:line="360" w:lineRule="auto"/>
        <w:ind w:right="4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Secci</w:t>
      </w:r>
      <w:r>
        <w:rPr>
          <w:rFonts w:ascii="Palatino Linotype" w:eastAsia="Palatino Linotype" w:hAnsi="Palatino Linotype" w:cs="Palatino Linotype"/>
          <w:b/>
          <w:i/>
          <w:sz w:val="22"/>
          <w:szCs w:val="22"/>
        </w:rPr>
        <w:t>ón Segunda</w:t>
      </w:r>
    </w:p>
    <w:p w:rsidR="009F3754" w:rsidRDefault="0089416C">
      <w:pPr>
        <w:tabs>
          <w:tab w:val="left" w:pos="993"/>
        </w:tabs>
        <w:spacing w:line="360" w:lineRule="auto"/>
        <w:ind w:left="851" w:right="61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los Derechos de los Trabajadores que se Incorporan al Sistema Estatal</w:t>
      </w:r>
    </w:p>
    <w:p w:rsidR="009F3754" w:rsidRDefault="0089416C">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QUINTA.-</w:t>
      </w:r>
      <w:r>
        <w:rPr>
          <w:rFonts w:ascii="Palatino Linotype" w:eastAsia="Palatino Linotype" w:hAnsi="Palatino Linotype" w:cs="Palatino Linotype"/>
          <w:i/>
          <w:sz w:val="22"/>
          <w:szCs w:val="22"/>
        </w:rPr>
        <w:t xml:space="preserve"> Al entrar en vigor la presente cláusula, el Gobierno Estatal, por conducto de su dependencia o entidad competente, </w:t>
      </w:r>
      <w:r>
        <w:rPr>
          <w:rFonts w:ascii="Palatino Linotype" w:eastAsia="Palatino Linotype" w:hAnsi="Palatino Linotype" w:cs="Palatino Linotype"/>
          <w:b/>
          <w:i/>
          <w:sz w:val="22"/>
          <w:szCs w:val="22"/>
          <w:u w:val="single"/>
        </w:rPr>
        <w:t>sustituye al titular de la Secretaría de Educación Pública del Ejecutivo Federal en las relaciones jurídicas existentes con los trabajadores adscritos a los planteles y demás unidades administrativas que en virtud del presente convenio se incorporan al sis</w:t>
      </w:r>
      <w:r>
        <w:rPr>
          <w:rFonts w:ascii="Palatino Linotype" w:eastAsia="Palatino Linotype" w:hAnsi="Palatino Linotype" w:cs="Palatino Linotype"/>
          <w:b/>
          <w:i/>
          <w:sz w:val="22"/>
          <w:szCs w:val="22"/>
          <w:u w:val="single"/>
        </w:rPr>
        <w:t>tema educativo estatal.</w:t>
      </w:r>
      <w:r>
        <w:rPr>
          <w:rFonts w:ascii="Palatino Linotype" w:eastAsia="Palatino Linotype" w:hAnsi="Palatino Linotype" w:cs="Palatino Linotype"/>
          <w:i/>
          <w:sz w:val="22"/>
          <w:szCs w:val="22"/>
        </w:rPr>
        <w:t xml:space="preserve"> El Gobierno Estatal, por conducto de su dependencia o entidad competente, </w:t>
      </w:r>
      <w:r>
        <w:rPr>
          <w:rFonts w:ascii="Palatino Linotype" w:eastAsia="Palatino Linotype" w:hAnsi="Palatino Linotype" w:cs="Palatino Linotype"/>
          <w:b/>
          <w:i/>
          <w:sz w:val="22"/>
          <w:szCs w:val="22"/>
          <w:u w:val="single"/>
        </w:rPr>
        <w:t>reconoce y proveerá lo necesario para respetar íntegramente todos los derechos laborales</w:t>
      </w:r>
      <w:r>
        <w:rPr>
          <w:rFonts w:ascii="Palatino Linotype" w:eastAsia="Palatino Linotype" w:hAnsi="Palatino Linotype" w:cs="Palatino Linotype"/>
          <w:i/>
          <w:sz w:val="22"/>
          <w:szCs w:val="22"/>
        </w:rPr>
        <w:t xml:space="preserve">, incluyendo los de organización colectiva, de los trabajadores antes </w:t>
      </w:r>
      <w:r>
        <w:rPr>
          <w:rFonts w:ascii="Palatino Linotype" w:eastAsia="Palatino Linotype" w:hAnsi="Palatino Linotype" w:cs="Palatino Linotype"/>
          <w:i/>
          <w:sz w:val="22"/>
          <w:szCs w:val="22"/>
        </w:rPr>
        <w:t xml:space="preserve">mencionados. </w:t>
      </w:r>
      <w:r>
        <w:rPr>
          <w:rFonts w:ascii="Palatino Linotype" w:eastAsia="Palatino Linotype" w:hAnsi="Palatino Linotype" w:cs="Palatino Linotype"/>
          <w:i/>
          <w:sz w:val="22"/>
          <w:szCs w:val="22"/>
          <w:u w:val="single"/>
        </w:rPr>
        <w:t>El Gobierno Estatal garantiza que los citados derechos serán plenamente respetados</w:t>
      </w:r>
      <w:r>
        <w:rPr>
          <w:rFonts w:ascii="Palatino Linotype" w:eastAsia="Palatino Linotype" w:hAnsi="Palatino Linotype" w:cs="Palatino Linotype"/>
          <w:i/>
          <w:sz w:val="22"/>
          <w:szCs w:val="22"/>
        </w:rPr>
        <w:t>. Por su parte, el Ejecutivo Federal queda obligado con la responsabilidad solidaria a que se refiere el artículo 41 de la Ley Federal del Trabajo, de aplicación</w:t>
      </w:r>
      <w:r>
        <w:rPr>
          <w:rFonts w:ascii="Palatino Linotype" w:eastAsia="Palatino Linotype" w:hAnsi="Palatino Linotype" w:cs="Palatino Linotype"/>
          <w:i/>
          <w:sz w:val="22"/>
          <w:szCs w:val="22"/>
        </w:rPr>
        <w:t xml:space="preserve"> supletoria en términos del </w:t>
      </w:r>
      <w:r>
        <w:rPr>
          <w:rFonts w:ascii="Palatino Linotype" w:eastAsia="Palatino Linotype" w:hAnsi="Palatino Linotype" w:cs="Palatino Linotype"/>
          <w:i/>
          <w:sz w:val="22"/>
          <w:szCs w:val="22"/>
        </w:rPr>
        <w:lastRenderedPageBreak/>
        <w:t>artículo 11 de la Ley Federal de los Trabajadores al Servicio del Estado, Reglamentaria del Apartado B) del Artículo 123 Constitucional.</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sentido, se advierte que el convenio referido sustenta la incorporación de los tra</w:t>
      </w:r>
      <w:r>
        <w:rPr>
          <w:rFonts w:ascii="Palatino Linotype" w:eastAsia="Palatino Linotype" w:hAnsi="Palatino Linotype" w:cs="Palatino Linotype"/>
        </w:rPr>
        <w:t>bajadores de la Secretaría de Educación Pública del Ejecutivo federal al sistema educativo estatal, precisándose en dicho convenio que el  Gobierno Estatal llevaría a cabo las acciones necesarias para garantizar y respetar íntegramente los derechos laboral</w:t>
      </w:r>
      <w:r>
        <w:rPr>
          <w:rFonts w:ascii="Palatino Linotype" w:eastAsia="Palatino Linotype" w:hAnsi="Palatino Linotype" w:cs="Palatino Linotype"/>
        </w:rPr>
        <w:t xml:space="preserve">es.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la particular señala que al realizarse la transferencia le fueron disminuidas algunas de sus prestaciones laborales, por lo cual desea conocer el documento en el que se fundamentó la actuación del Sujeto Obligado para dichos efectos.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P</w:t>
      </w:r>
      <w:r>
        <w:rPr>
          <w:rFonts w:ascii="Palatino Linotype" w:eastAsia="Palatino Linotype" w:hAnsi="Palatino Linotype" w:cs="Palatino Linotype"/>
        </w:rPr>
        <w:t>or lo que del convenio referido no advierte la regulación del procedimiento, reglas o requisitos en los cuales el Sujeto Obligado se basó, en su caso, para determinar los cambios o modificaciones en la relación y derechos laborales a las que hace referenci</w:t>
      </w:r>
      <w:r>
        <w:rPr>
          <w:rFonts w:ascii="Palatino Linotype" w:eastAsia="Palatino Linotype" w:hAnsi="Palatino Linotype" w:cs="Palatino Linotype"/>
        </w:rPr>
        <w:t xml:space="preserve">a la </w:t>
      </w:r>
      <w:r>
        <w:rPr>
          <w:rFonts w:ascii="Palatino Linotype" w:eastAsia="Palatino Linotype" w:hAnsi="Palatino Linotype" w:cs="Palatino Linotype"/>
          <w:b/>
        </w:rPr>
        <w:t>RECURRENTE.</w:t>
      </w:r>
    </w:p>
    <w:p w:rsidR="009F3754" w:rsidRDefault="009F3754">
      <w:pPr>
        <w:tabs>
          <w:tab w:val="left" w:pos="0"/>
        </w:tabs>
        <w:spacing w:line="360" w:lineRule="auto"/>
        <w:ind w:right="49"/>
        <w:jc w:val="both"/>
        <w:rPr>
          <w:rFonts w:ascii="Palatino Linotype" w:eastAsia="Palatino Linotype" w:hAnsi="Palatino Linotype" w:cs="Palatino Linotype"/>
          <w:b/>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el Pleno de este Instituto considera parciamente fundados los motivos de inconformidad manifestados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por lo tanto, atendiendo las consideraciones señaladas, es procedente </w:t>
      </w:r>
      <w:r>
        <w:rPr>
          <w:rFonts w:ascii="Palatino Linotype" w:eastAsia="Palatino Linotype" w:hAnsi="Palatino Linotype" w:cs="Palatino Linotype"/>
          <w:b/>
        </w:rPr>
        <w:t xml:space="preserve">MODIFICAR </w:t>
      </w:r>
      <w:r>
        <w:rPr>
          <w:rFonts w:ascii="Palatino Linotype" w:eastAsia="Palatino Linotype" w:hAnsi="Palatino Linotype" w:cs="Palatino Linotype"/>
        </w:rPr>
        <w:t>la respuesta y se orde</w:t>
      </w:r>
      <w:r>
        <w:rPr>
          <w:rFonts w:ascii="Palatino Linotype" w:eastAsia="Palatino Linotype" w:hAnsi="Palatino Linotype" w:cs="Palatino Linotype"/>
        </w:rPr>
        <w:t xml:space="preserve">na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que realice una nueva búsqueda exhaustiva y </w:t>
      </w:r>
      <w:r>
        <w:rPr>
          <w:rFonts w:ascii="Palatino Linotype" w:eastAsia="Palatino Linotype" w:hAnsi="Palatino Linotype" w:cs="Palatino Linotype"/>
        </w:rPr>
        <w:lastRenderedPageBreak/>
        <w:t xml:space="preserve">razonable y entregue los ordenamientos que en su momento regularon el procedimiento para las transferencias de plazas de la Secretaría de Educación Pública a Servicios Educativos Integrados </w:t>
      </w:r>
      <w:r>
        <w:rPr>
          <w:rFonts w:ascii="Palatino Linotype" w:eastAsia="Palatino Linotype" w:hAnsi="Palatino Linotype" w:cs="Palatino Linotype"/>
        </w:rPr>
        <w:t xml:space="preserve">al Estado de México, en los que se haya fundamentado particularmente los cambios o modificaciones a la relación y derechos laborales de la solicitante.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por cuanto hace a norma, ley, mandato, orden o fundamento legal que determina que los exp</w:t>
      </w:r>
      <w:r>
        <w:rPr>
          <w:rFonts w:ascii="Palatino Linotype" w:eastAsia="Palatino Linotype" w:hAnsi="Palatino Linotype" w:cs="Palatino Linotype"/>
        </w:rPr>
        <w:t>edientes de los trabajadores contienen documentos de ingreso al servicio y su desarrollo laboral de la cual la correspondencia ordinaria no forma parte; la que determina que una notificación de traslado de plazas de una entidad a otra es un correspondencia</w:t>
      </w:r>
      <w:r>
        <w:rPr>
          <w:rFonts w:ascii="Palatino Linotype" w:eastAsia="Palatino Linotype" w:hAnsi="Palatino Linotype" w:cs="Palatino Linotype"/>
        </w:rPr>
        <w:t xml:space="preserve"> ordinaria; y la que impide que el acuse de notificación de traslado de plazas no esté en el expediente del trabajador.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widowControl w:val="0"/>
        <w:tabs>
          <w:tab w:val="left" w:pos="4962"/>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señalar que el art el derecho de acceso a la información pública se satisface en aquellos casos en que se entregue el soporte do</w:t>
      </w:r>
      <w:r>
        <w:rPr>
          <w:rFonts w:ascii="Palatino Linotype" w:eastAsia="Palatino Linotype" w:hAnsi="Palatino Linotype" w:cs="Palatino Linotype"/>
        </w:rPr>
        <w:t xml:space="preserve">cumental en el que conste la información solicitada, sin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lo cual, de conformidad con en el artículo 160 de la Ley de Transparencia y Acceso a la Información Pública del Estado de México y Municipios, el cual refiere</w:t>
      </w:r>
      <w:r>
        <w:rPr>
          <w:rFonts w:ascii="Palatino Linotype" w:eastAsia="Palatino Linotype" w:hAnsi="Palatino Linotype" w:cs="Palatino Linotype"/>
        </w:rPr>
        <w:t xml:space="preserve"> que los sujetos obligados deberán entregar la información que obre en sus archivos. </w:t>
      </w:r>
    </w:p>
    <w:p w:rsidR="009F3754" w:rsidRDefault="009F3754">
      <w:pPr>
        <w:widowControl w:val="0"/>
        <w:tabs>
          <w:tab w:val="left" w:pos="4962"/>
        </w:tabs>
        <w:spacing w:line="360" w:lineRule="auto"/>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w:t>
      </w:r>
      <w:r>
        <w:rPr>
          <w:rFonts w:ascii="Palatino Linotype" w:eastAsia="Palatino Linotype" w:hAnsi="Palatino Linotype" w:cs="Palatino Linotype"/>
        </w:rPr>
        <w:lastRenderedPageBreak/>
        <w:t>información solic</w:t>
      </w:r>
      <w:r>
        <w:rPr>
          <w:rFonts w:ascii="Palatino Linotype" w:eastAsia="Palatino Linotype" w:hAnsi="Palatino Linotype" w:cs="Palatino Linotype"/>
        </w:rPr>
        <w:t>itada, como obren en sus archivos, sin tener que elaborarlos a las necesidades del Recurrente</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Como apoyo a lo anterior, es aplicable por analogía el Criterio 09-10, emitido por el Pleno del Instituto Federal de Acceso a la Información y Protección de Datos, ahora Instituto Nacional de Transparencia, Acceso a la Información y Protección de Datos Per</w:t>
      </w:r>
      <w:r>
        <w:rPr>
          <w:rFonts w:ascii="Palatino Linotype" w:eastAsia="Palatino Linotype" w:hAnsi="Palatino Linotype" w:cs="Palatino Linotype"/>
        </w:rPr>
        <w:t>sonales, que dice:</w:t>
      </w:r>
      <w:r>
        <w:rPr>
          <w:rFonts w:ascii="Palatino Linotype" w:eastAsia="Palatino Linotype" w:hAnsi="Palatino Linotype" w:cs="Palatino Linotype"/>
          <w:b/>
        </w:rPr>
        <w:t xml:space="preserve"> </w:t>
      </w:r>
    </w:p>
    <w:p w:rsidR="009F3754" w:rsidRDefault="009F3754">
      <w:pPr>
        <w:pBdr>
          <w:top w:val="nil"/>
          <w:left w:val="nil"/>
          <w:bottom w:val="nil"/>
          <w:right w:val="nil"/>
          <w:between w:val="nil"/>
        </w:pBdr>
        <w:spacing w:line="360" w:lineRule="auto"/>
        <w:ind w:left="786" w:right="848"/>
        <w:jc w:val="both"/>
        <w:rPr>
          <w:rFonts w:ascii="Palatino Linotype" w:eastAsia="Palatino Linotype" w:hAnsi="Palatino Linotype" w:cs="Palatino Linotype"/>
          <w:i/>
          <w:color w:val="000000"/>
          <w:sz w:val="12"/>
          <w:szCs w:val="12"/>
        </w:rPr>
      </w:pPr>
    </w:p>
    <w:p w:rsidR="009F3754" w:rsidRDefault="0089416C">
      <w:pPr>
        <w:pBdr>
          <w:top w:val="nil"/>
          <w:left w:val="nil"/>
          <w:bottom w:val="nil"/>
          <w:right w:val="nil"/>
          <w:between w:val="nil"/>
        </w:pBdr>
        <w:spacing w:before="240" w:after="240"/>
        <w:ind w:left="786" w:right="84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Las dependencias y entidades no están obligadas a generar documentos ad hoc para responder una solicitud de acceso a la información</w:t>
      </w:r>
      <w:r>
        <w:rPr>
          <w:rFonts w:ascii="Palatino Linotype" w:eastAsia="Palatino Linotype" w:hAnsi="Palatino Linotype" w:cs="Palatino Linotype"/>
          <w:i/>
          <w:color w:val="000000"/>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w:t>
      </w:r>
      <w:r>
        <w:rPr>
          <w:rFonts w:ascii="Palatino Linotype" w:eastAsia="Palatino Linotype" w:hAnsi="Palatino Linotype" w:cs="Palatino Linotype"/>
          <w:i/>
          <w:color w:val="000000"/>
          <w:sz w:val="22"/>
          <w:szCs w:val="22"/>
        </w:rPr>
        <w:t>n sus archivos, las dependencias y entidades no están obligadas a elaborar documentos ad hoc para atender las solicitudes de información, sino que deben garantizar el acceso a la información con la que cuentan en el formato que la misma así lo permita o se</w:t>
      </w:r>
      <w:r>
        <w:rPr>
          <w:rFonts w:ascii="Palatino Linotype" w:eastAsia="Palatino Linotype" w:hAnsi="Palatino Linotype" w:cs="Palatino Linotype"/>
          <w:i/>
          <w:color w:val="000000"/>
          <w:sz w:val="22"/>
          <w:szCs w:val="22"/>
        </w:rPr>
        <w:t xml:space="preserve"> encuentre, en aras de dar satisfacción a la solicitud presentada.</w:t>
      </w:r>
    </w:p>
    <w:p w:rsidR="009F3754" w:rsidRDefault="0089416C">
      <w:pPr>
        <w:pBdr>
          <w:top w:val="nil"/>
          <w:left w:val="nil"/>
          <w:bottom w:val="nil"/>
          <w:right w:val="nil"/>
          <w:between w:val="nil"/>
        </w:pBdr>
        <w:spacing w:before="240" w:after="240"/>
        <w:ind w:left="786" w:right="84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Expedientes:</w:t>
      </w:r>
    </w:p>
    <w:p w:rsidR="009F3754" w:rsidRDefault="0089416C">
      <w:pPr>
        <w:pBdr>
          <w:top w:val="nil"/>
          <w:left w:val="nil"/>
          <w:bottom w:val="nil"/>
          <w:right w:val="nil"/>
          <w:between w:val="nil"/>
        </w:pBdr>
        <w:spacing w:before="240" w:after="240"/>
        <w:ind w:left="786" w:right="84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0438/08 Pemex Exploración y Producción – Alonso Lujambio Irazábal</w:t>
      </w:r>
    </w:p>
    <w:p w:rsidR="009F3754" w:rsidRDefault="0089416C">
      <w:pPr>
        <w:pBdr>
          <w:top w:val="nil"/>
          <w:left w:val="nil"/>
          <w:bottom w:val="nil"/>
          <w:right w:val="nil"/>
          <w:between w:val="nil"/>
        </w:pBdr>
        <w:spacing w:before="240" w:after="240"/>
        <w:ind w:left="786" w:right="84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1751/09 Laboratorios de Biológicos y Reactivos de México S.A. de C.V. –</w:t>
      </w:r>
    </w:p>
    <w:p w:rsidR="009F3754" w:rsidRDefault="0089416C">
      <w:pPr>
        <w:pBdr>
          <w:top w:val="nil"/>
          <w:left w:val="nil"/>
          <w:bottom w:val="nil"/>
          <w:right w:val="nil"/>
          <w:between w:val="nil"/>
        </w:pBdr>
        <w:spacing w:before="240" w:after="240"/>
        <w:ind w:left="786" w:right="84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María Marván Laborde</w:t>
      </w:r>
    </w:p>
    <w:p w:rsidR="009F3754" w:rsidRDefault="0089416C">
      <w:pPr>
        <w:pBdr>
          <w:top w:val="nil"/>
          <w:left w:val="nil"/>
          <w:bottom w:val="nil"/>
          <w:right w:val="nil"/>
          <w:between w:val="nil"/>
        </w:pBdr>
        <w:spacing w:before="240" w:after="240"/>
        <w:ind w:left="786" w:right="84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2868/09 Consejo N</w:t>
      </w:r>
      <w:r>
        <w:rPr>
          <w:rFonts w:ascii="Palatino Linotype" w:eastAsia="Palatino Linotype" w:hAnsi="Palatino Linotype" w:cs="Palatino Linotype"/>
          <w:i/>
          <w:color w:val="000000"/>
          <w:sz w:val="22"/>
          <w:szCs w:val="22"/>
        </w:rPr>
        <w:t>acional de Ciencia y Tecnología – Jacqueline Peschard</w:t>
      </w:r>
    </w:p>
    <w:p w:rsidR="009F3754" w:rsidRDefault="0089416C">
      <w:pPr>
        <w:pBdr>
          <w:top w:val="nil"/>
          <w:left w:val="nil"/>
          <w:bottom w:val="nil"/>
          <w:right w:val="nil"/>
          <w:between w:val="nil"/>
        </w:pBdr>
        <w:spacing w:before="240" w:after="240"/>
        <w:ind w:left="786" w:right="84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Mariscal</w:t>
      </w:r>
    </w:p>
    <w:p w:rsidR="009F3754" w:rsidRDefault="0089416C">
      <w:pPr>
        <w:pBdr>
          <w:top w:val="nil"/>
          <w:left w:val="nil"/>
          <w:bottom w:val="nil"/>
          <w:right w:val="nil"/>
          <w:between w:val="nil"/>
        </w:pBdr>
        <w:spacing w:before="240" w:after="240"/>
        <w:ind w:left="786" w:right="84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5160/09 Secretaría de Hacienda y Crédito Público – Ángel Trinidad Zaldívar</w:t>
      </w:r>
    </w:p>
    <w:p w:rsidR="009F3754" w:rsidRDefault="0089416C">
      <w:pPr>
        <w:pBdr>
          <w:top w:val="nil"/>
          <w:left w:val="nil"/>
          <w:bottom w:val="nil"/>
          <w:right w:val="nil"/>
          <w:between w:val="nil"/>
        </w:pBdr>
        <w:spacing w:before="240" w:after="240"/>
        <w:ind w:left="786" w:right="84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0304/10 Instituto Nacional de Cancerología – Jacqueline Peschard Mariscal”</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entendido, de los planteamientos p</w:t>
      </w:r>
      <w:r>
        <w:rPr>
          <w:rFonts w:ascii="Palatino Linotype" w:eastAsia="Palatino Linotype" w:hAnsi="Palatino Linotype" w:cs="Palatino Linotype"/>
        </w:rPr>
        <w:t xml:space="preserve">lanteados se estima conveniente precisar que se trata de información que puede obtener del ordenamiento que establezca los documentos que forman parte del expediente personal; y en este entendido,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del Jefe del Departamento de R</w:t>
      </w:r>
      <w:r>
        <w:rPr>
          <w:rFonts w:ascii="Palatino Linotype" w:eastAsia="Palatino Linotype" w:hAnsi="Palatino Linotype" w:cs="Palatino Linotype"/>
        </w:rPr>
        <w:t>egistro y Archivo informó que después de realizar una búsqueda exhaustiva la documentación solicitada no obra en el expediente personal del trabajador; asimismo informó que la normatividad que establece la integración o actualización de expedientes y del a</w:t>
      </w:r>
      <w:r>
        <w:rPr>
          <w:rFonts w:ascii="Palatino Linotype" w:eastAsia="Palatino Linotype" w:hAnsi="Palatino Linotype" w:cs="Palatino Linotype"/>
        </w:rPr>
        <w:t xml:space="preserve">rchivo de personal y los documentos que deben formar parte del mismo es el apartado 14.1 (Expediente) del </w:t>
      </w:r>
      <w:r>
        <w:rPr>
          <w:rFonts w:ascii="Palatino Linotype" w:eastAsia="Palatino Linotype" w:hAnsi="Palatino Linotype" w:cs="Palatino Linotype"/>
          <w:b/>
        </w:rPr>
        <w:t xml:space="preserve">Manual de Normas para la Administración de Recursos Humanos de la Secretaría de Educación Pública. </w:t>
      </w:r>
      <w:r>
        <w:rPr>
          <w:rFonts w:ascii="Palatino Linotype" w:eastAsia="Palatino Linotype" w:hAnsi="Palatino Linotype" w:cs="Palatino Linotype"/>
          <w:b/>
          <w:vertAlign w:val="superscript"/>
        </w:rPr>
        <w:footnoteReference w:id="5"/>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eastAsia="es-MX"/>
        </w:rPr>
        <w:lastRenderedPageBreak/>
        <w:drawing>
          <wp:inline distT="0" distB="0" distL="0" distR="0">
            <wp:extent cx="5533673" cy="5457452"/>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533673" cy="5457452"/>
                    </a:xfrm>
                    <a:prstGeom prst="rect">
                      <a:avLst/>
                    </a:prstGeom>
                    <a:ln/>
                  </pic:spPr>
                </pic:pic>
              </a:graphicData>
            </a:graphic>
          </wp:inline>
        </w:drawing>
      </w:r>
    </w:p>
    <w:p w:rsidR="009F3754" w:rsidRDefault="0089416C">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precepto normativo citado se colige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atendió los planteamientos formulados por la particular, toda vez que entregó la normatividad que establece los documentos que deben integrar el expediente personal. Así mismo, es necesario señ</w:t>
      </w:r>
      <w:r>
        <w:rPr>
          <w:rFonts w:ascii="Palatino Linotype" w:eastAsia="Palatino Linotype" w:hAnsi="Palatino Linotype" w:cs="Palatino Linotype"/>
          <w:color w:val="000000"/>
        </w:rPr>
        <w:t xml:space="preserve">alar que éste Órgano Garante no está facultado para pronunciarse </w:t>
      </w:r>
      <w:r>
        <w:rPr>
          <w:rFonts w:ascii="Palatino Linotype" w:eastAsia="Palatino Linotype" w:hAnsi="Palatino Linotype" w:cs="Palatino Linotype"/>
          <w:color w:val="000000"/>
        </w:rPr>
        <w:lastRenderedPageBreak/>
        <w:t xml:space="preserve">sobre la veracidad de la información que los Sujetos Obligados ponen a disposición de los solicitantes; situación que se aleja de las atribuciones de este Instituto máxime que al momento que </w:t>
      </w:r>
      <w:r>
        <w:rPr>
          <w:rFonts w:ascii="Palatino Linotype" w:eastAsia="Palatino Linotype" w:hAnsi="Palatino Linotype" w:cs="Palatino Linotype"/>
          <w:color w:val="000000"/>
        </w:rPr>
        <w:t>ponen a disposición ésta, la misma tiene el carácter oficial y se presume veraz, tan es así que la misma queda registrada en el Sistema de Acceso a la Información Mexiquense (SAIMEX).</w:t>
      </w:r>
    </w:p>
    <w:p w:rsidR="009F3754" w:rsidRDefault="009F3754">
      <w:p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p>
    <w:p w:rsidR="009F3754" w:rsidRDefault="0089416C">
      <w:pPr>
        <w:pBdr>
          <w:top w:val="nil"/>
          <w:left w:val="nil"/>
          <w:bottom w:val="nil"/>
          <w:right w:val="nil"/>
          <w:between w:val="nil"/>
        </w:pBdr>
        <w:spacing w:before="240" w:after="3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w:t>
      </w:r>
      <w:r>
        <w:rPr>
          <w:rFonts w:ascii="Palatino Linotype" w:eastAsia="Palatino Linotype" w:hAnsi="Palatino Linotype" w:cs="Palatino Linotype"/>
          <w:color w:val="000000"/>
        </w:rPr>
        <w:t>o por el ahora Instituto Nacional de Transparencia, Acceso a la Información y Protección de Datos Personales, que a la letra dice:</w:t>
      </w:r>
    </w:p>
    <w:p w:rsidR="009F3754" w:rsidRDefault="0089416C">
      <w:pPr>
        <w:spacing w:before="240" w:after="360"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Instituto Federal de Acceso a la Información y Protección de Datos no cuenta con facultades para pronunciarse respecto de </w:t>
      </w:r>
      <w:r>
        <w:rPr>
          <w:rFonts w:ascii="Palatino Linotype" w:eastAsia="Palatino Linotype" w:hAnsi="Palatino Linotype" w:cs="Palatino Linotype"/>
          <w:i/>
          <w:sz w:val="22"/>
          <w:szCs w:val="22"/>
        </w:rPr>
        <w:t>la veracidad de los documentos proporcionados por los sujetos obligados. El Instituto Federal de Acceso a la Información y Protección de Datos es un órgano de la Administración Pública Federal con autonomía operativa, presupuestaria y de decisión, encargad</w:t>
      </w:r>
      <w:r>
        <w:rPr>
          <w:rFonts w:ascii="Palatino Linotype" w:eastAsia="Palatino Linotype" w:hAnsi="Palatino Linotype" w:cs="Palatino Linotype"/>
          <w:i/>
          <w:sz w:val="22"/>
          <w:szCs w:val="22"/>
        </w:rPr>
        <w:t>o de promover y difundir el ejercicio del derecho de acceso a la información; resolver sobre la negativa de las solicitudes de acceso a la información; y proteger los datos personales en poder de las dependencias y entidades. Sin embargo, no está facultado</w:t>
      </w:r>
      <w:r>
        <w:rPr>
          <w:rFonts w:ascii="Palatino Linotype" w:eastAsia="Palatino Linotype" w:hAnsi="Palatino Linotype" w:cs="Palatino Linotype"/>
          <w:i/>
          <w:sz w:val="22"/>
          <w:szCs w:val="22"/>
        </w:rPr>
        <w:t xml:space="preserve"> para pronunciarse sobre la veracidad de la información proporcionada por las autoridades en respuesta a las solicitudes de información que les presentan los particulares, en virtud de que en los artículos 49 y 50 de la Ley Federal de Transparencia y Acces</w:t>
      </w:r>
      <w:r>
        <w:rPr>
          <w:rFonts w:ascii="Palatino Linotype" w:eastAsia="Palatino Linotype" w:hAnsi="Palatino Linotype" w:cs="Palatino Linotype"/>
          <w:i/>
          <w:sz w:val="22"/>
          <w:szCs w:val="22"/>
        </w:rPr>
        <w:t>o a la Información Pública Gubernamental no se prevé una causal que permita al Instituto Federal de Acceso a la Información y Protección de Datos conocer, vía recurso revisión, al respecto.</w:t>
      </w: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 en relación a la documentación requerida en los num</w:t>
      </w:r>
      <w:r>
        <w:rPr>
          <w:rFonts w:ascii="Palatino Linotype" w:eastAsia="Palatino Linotype" w:hAnsi="Palatino Linotype" w:cs="Palatino Linotype"/>
        </w:rPr>
        <w:t>erales 2 , 3, 5 y 9 en los que se requirió Aviso dirigido al sindicato o al trabajador contemplado al final del párrafo segundo del artículo 41 de la Ley Federal del Trabajo referido en respuesta a la solicitud de información con número de folio 0001100066</w:t>
      </w:r>
      <w:r>
        <w:rPr>
          <w:rFonts w:ascii="Palatino Linotype" w:eastAsia="Palatino Linotype" w:hAnsi="Palatino Linotype" w:cs="Palatino Linotype"/>
        </w:rPr>
        <w:t>017 del 13 de marzo de 2017; y la relación que la trabajadora tenía al transferir sus plazas al Estado de México;  la documentación que acredita los seis meses de custodia; documentación que compruebe esta transferencia con el patrón original y la comproba</w:t>
      </w:r>
      <w:r>
        <w:rPr>
          <w:rFonts w:ascii="Palatino Linotype" w:eastAsia="Palatino Linotype" w:hAnsi="Palatino Linotype" w:cs="Palatino Linotype"/>
        </w:rPr>
        <w:t>ción de que las relaciones de trabajo fueron respetadas y el documento que acredita el traslado de plaza de la trabajadora. El Jefe del Departamento de Prestaciones y Servidor Público Habilitado de la Dirección de Administración y Desarrollo de Personal re</w:t>
      </w:r>
      <w:r>
        <w:rPr>
          <w:rFonts w:ascii="Palatino Linotype" w:eastAsia="Palatino Linotype" w:hAnsi="Palatino Linotype" w:cs="Palatino Linotype"/>
        </w:rPr>
        <w:t xml:space="preserve">mitió la respuesta del Servidor Público Habilitado del Departamento de Registro y Archivo, quien manifestó que: </w:t>
      </w:r>
      <w:r>
        <w:rPr>
          <w:rFonts w:ascii="Palatino Linotype" w:eastAsia="Palatino Linotype" w:hAnsi="Palatino Linotype" w:cs="Palatino Linotype"/>
          <w:i/>
        </w:rPr>
        <w:t xml:space="preserve">“La documentación solicitada no obra en el expediente del trabajador.”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 importante referir que mediante informe 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actas de la Novena Sesión extraordinaria del Comité de Transparencia de fecha 9 de mayo de 2017 y de la Vigésima Sesión Extraordinaria del 6 de noviemb</w:t>
      </w:r>
      <w:r>
        <w:rPr>
          <w:rFonts w:ascii="Palatino Linotype" w:eastAsia="Palatino Linotype" w:hAnsi="Palatino Linotype" w:cs="Palatino Linotype"/>
        </w:rPr>
        <w:t>re de 2017  en los que se aprobó la declaratoria de inexistencia para dar cumplimiento a los recursos de revisión 00320/INFOEM/IP/RR/2017 y 01835/INFOEM/IP/RR/2017 después de realizar la búsqueda exhaustiva de la información relacionada con la transferenci</w:t>
      </w:r>
      <w:r>
        <w:rPr>
          <w:rFonts w:ascii="Palatino Linotype" w:eastAsia="Palatino Linotype" w:hAnsi="Palatino Linotype" w:cs="Palatino Linotype"/>
        </w:rPr>
        <w:t xml:space="preserve">a de plazas o claves presupuestales, estatus laboral y baja de la solicitante.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entendido, toda vez que se pronunció  el  Jefe del Departamento de Prestaciones y Servidor público Habilitado de la Dirección de Administración y Desarrollo de Persona</w:t>
      </w:r>
      <w:r>
        <w:rPr>
          <w:rFonts w:ascii="Palatino Linotype" w:eastAsia="Palatino Linotype" w:hAnsi="Palatino Linotype" w:cs="Palatino Linotype"/>
        </w:rPr>
        <w:t>l; así como, el Jefe del Departamento de Registro y Archivo, servidores públicos con las facultades, competencias y funciones para generar, administrar y poseer la documentación solicitada, con fundamento en lo dispuesto en el artículo 24 de la Ley en la m</w:t>
      </w:r>
      <w:r>
        <w:rPr>
          <w:rFonts w:ascii="Palatino Linotype" w:eastAsia="Palatino Linotype" w:hAnsi="Palatino Linotype" w:cs="Palatino Linotype"/>
        </w:rPr>
        <w:t xml:space="preserve">ateria que dispone que los Sujetos Obligados solo proporcionarán información pública que generen, administren o posean en el ejercicio de sus atribuciones, se tienen por colmados los requerimientos del particular. </w:t>
      </w:r>
    </w:p>
    <w:p w:rsidR="009F3754" w:rsidRDefault="009F3754">
      <w:pPr>
        <w:tabs>
          <w:tab w:val="left" w:pos="0"/>
        </w:tabs>
        <w:spacing w:line="360" w:lineRule="auto"/>
        <w:ind w:right="49"/>
        <w:jc w:val="both"/>
        <w:rPr>
          <w:rFonts w:ascii="Palatino Linotype" w:eastAsia="Palatino Linotype" w:hAnsi="Palatino Linotype" w:cs="Palatino Linotype"/>
          <w:i/>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en relación al requerimiento relativo a la copia del oficio 2015C33102/1628/2018, si bien es cierto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respuesta  solo hizo referencia y omitió la entrega del mismo, es de señalar que a través del informe justificado, rea</w:t>
      </w:r>
      <w:r>
        <w:rPr>
          <w:rFonts w:ascii="Palatino Linotype" w:eastAsia="Palatino Linotype" w:hAnsi="Palatino Linotype" w:cs="Palatino Linotype"/>
        </w:rPr>
        <w:t xml:space="preserve">lizó la entrega del mismo, tal como se observa en la imagen que se inserta.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539912" cy="6896314"/>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539912" cy="6896314"/>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3289300</wp:posOffset>
                </wp:positionH>
                <wp:positionV relativeFrom="paragraph">
                  <wp:posOffset>927100</wp:posOffset>
                </wp:positionV>
                <wp:extent cx="1628775" cy="798195"/>
                <wp:effectExtent l="0" t="0" r="0" b="0"/>
                <wp:wrapNone/>
                <wp:docPr id="36" name="Rectángulo 36"/>
                <wp:cNvGraphicFramePr/>
                <a:graphic xmlns:a="http://schemas.openxmlformats.org/drawingml/2006/main">
                  <a:graphicData uri="http://schemas.microsoft.com/office/word/2010/wordprocessingShape">
                    <wps:wsp>
                      <wps:cNvSpPr/>
                      <wps:spPr>
                        <a:xfrm>
                          <a:off x="4545900" y="3395190"/>
                          <a:ext cx="1600200" cy="769620"/>
                        </a:xfrm>
                        <a:prstGeom prst="rect">
                          <a:avLst/>
                        </a:prstGeom>
                        <a:noFill/>
                        <a:ln w="28575" cap="flat" cmpd="sng">
                          <a:solidFill>
                            <a:srgbClr val="FF0000"/>
                          </a:solidFill>
                          <a:prstDash val="solid"/>
                          <a:miter lim="800000"/>
                          <a:headEnd type="none" w="sm" len="sm"/>
                          <a:tailEnd type="none" w="sm" len="sm"/>
                        </a:ln>
                      </wps:spPr>
                      <wps:txbx>
                        <w:txbxContent>
                          <w:p w:rsidR="009F3754" w:rsidRDefault="009F375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927100</wp:posOffset>
                </wp:positionV>
                <wp:extent cx="1628775" cy="798195"/>
                <wp:effectExtent b="0" l="0" r="0" t="0"/>
                <wp:wrapNone/>
                <wp:docPr id="36"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1628775" cy="798195"/>
                        </a:xfrm>
                        <a:prstGeom prst="rect"/>
                        <a:ln/>
                      </pic:spPr>
                    </pic:pic>
                  </a:graphicData>
                </a:graphic>
              </wp:anchor>
            </w:drawing>
          </mc:Fallback>
        </mc:AlternateContent>
      </w:r>
    </w:p>
    <w:p w:rsidR="009F3754" w:rsidRDefault="0089416C">
      <w:pPr>
        <w:tabs>
          <w:tab w:val="left" w:pos="0"/>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 señalar que, el documento solicitado se puso a la vista de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el quince de julio de dos mil veintiuno. </w:t>
      </w:r>
    </w:p>
    <w:p w:rsidR="009F3754" w:rsidRDefault="009F3754">
      <w:pPr>
        <w:tabs>
          <w:tab w:val="left" w:pos="0"/>
        </w:tabs>
        <w:spacing w:line="360" w:lineRule="auto"/>
        <w:ind w:right="49"/>
        <w:jc w:val="both"/>
        <w:rPr>
          <w:rFonts w:ascii="Palatino Linotype" w:eastAsia="Palatino Linotype" w:hAnsi="Palatino Linotype" w:cs="Palatino Linotype"/>
        </w:rPr>
      </w:pPr>
    </w:p>
    <w:p w:rsidR="009F3754" w:rsidRDefault="0089416C">
      <w:pPr>
        <w:tabs>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contexto, es importante referir que la fra</w:t>
      </w:r>
      <w:r>
        <w:rPr>
          <w:rFonts w:ascii="Palatino Linotype" w:eastAsia="Palatino Linotype" w:hAnsi="Palatino Linotype" w:cs="Palatino Linotype"/>
        </w:rPr>
        <w:t xml:space="preserve">cción III del artículo 192,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establece:</w:t>
      </w:r>
    </w:p>
    <w:p w:rsidR="009F3754" w:rsidRDefault="009F3754">
      <w:p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spacing w:line="360" w:lineRule="auto"/>
        <w:ind w:left="708"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 xml:space="preserve">“Artículo 192. </w:t>
      </w:r>
      <w:r>
        <w:rPr>
          <w:rFonts w:ascii="Palatino Linotype" w:eastAsia="Palatino Linotype" w:hAnsi="Palatino Linotype" w:cs="Palatino Linotype"/>
          <w:i/>
          <w:color w:val="000000"/>
        </w:rPr>
        <w:t>El recurso será sobreseído, en todo o en parte, cuando una vez admitido, se actualicen alguno de los siguientes supuestos:</w:t>
      </w:r>
    </w:p>
    <w:p w:rsidR="009F3754" w:rsidRDefault="0089416C">
      <w:pPr>
        <w:pBdr>
          <w:top w:val="nil"/>
          <w:left w:val="nil"/>
          <w:bottom w:val="nil"/>
          <w:right w:val="nil"/>
          <w:between w:val="nil"/>
        </w:pBdr>
        <w:spacing w:line="360" w:lineRule="auto"/>
        <w:ind w:left="708"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rsidR="009F3754" w:rsidRDefault="0089416C">
      <w:pPr>
        <w:pBdr>
          <w:top w:val="nil"/>
          <w:left w:val="nil"/>
          <w:bottom w:val="nil"/>
          <w:right w:val="nil"/>
          <w:between w:val="nil"/>
        </w:pBdr>
        <w:spacing w:line="360" w:lineRule="auto"/>
        <w:ind w:left="708"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III. El sujeto obligado responsable del acto lo modifique o revoque de tal manera que el recurso de revisión quede sin materia;”</w:t>
      </w:r>
    </w:p>
    <w:p w:rsidR="009F3754" w:rsidRDefault="009F3754">
      <w:pPr>
        <w:pBdr>
          <w:top w:val="nil"/>
          <w:left w:val="nil"/>
          <w:bottom w:val="nil"/>
          <w:right w:val="nil"/>
          <w:between w:val="nil"/>
        </w:pBdr>
        <w:spacing w:line="360" w:lineRule="auto"/>
        <w:ind w:left="708" w:right="616"/>
        <w:jc w:val="both"/>
        <w:rPr>
          <w:rFonts w:ascii="Palatino Linotype" w:eastAsia="Palatino Linotype" w:hAnsi="Palatino Linotype" w:cs="Palatino Linotype"/>
          <w:b/>
          <w:i/>
          <w:color w:val="000000"/>
        </w:rPr>
      </w:pPr>
    </w:p>
    <w:p w:rsidR="009F3754" w:rsidRDefault="0089416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relación a las causas de sobreseimiento establecidas, es oportuno señalar que estos requisitos privilegian la existencia de elementos de fondo; como el desistimiento o fallecimiento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modifique o revoque el acto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de ahí que la actualización de alguno de éstos trae como consecuencia que el medio de impugnación se concluya sin que se analice el objeto de estudio planteado, es decir se sobresea.</w:t>
      </w:r>
    </w:p>
    <w:p w:rsidR="009F3754" w:rsidRDefault="009F3754">
      <w:p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otra parte, la doctrina refiere que el sobreseimiento provoca que un</w:t>
      </w:r>
      <w:r>
        <w:rPr>
          <w:rFonts w:ascii="Palatino Linotype" w:eastAsia="Palatino Linotype" w:hAnsi="Palatino Linotype" w:cs="Palatino Linotype"/>
          <w:color w:val="000000"/>
        </w:rPr>
        <w:t xml:space="preserve"> procedimiento se suspenda o se resuelva, en definitiva, sin que se entre al estudio de los agravios o motivos de inconformidad. Este mismo criterio es compartido por el más alto tribunal del país en múltiples jurisprudencias, por lo que a continuación se </w:t>
      </w:r>
      <w:r>
        <w:rPr>
          <w:rFonts w:ascii="Palatino Linotype" w:eastAsia="Palatino Linotype" w:hAnsi="Palatino Linotype" w:cs="Palatino Linotype"/>
          <w:color w:val="000000"/>
        </w:rPr>
        <w:t>agrega una de ellas que sirve como orientador en esta resolución:</w:t>
      </w:r>
    </w:p>
    <w:p w:rsidR="009F3754" w:rsidRDefault="009F3754">
      <w:pPr>
        <w:pBdr>
          <w:top w:val="nil"/>
          <w:left w:val="nil"/>
          <w:bottom w:val="nil"/>
          <w:right w:val="nil"/>
          <w:between w:val="nil"/>
        </w:pBdr>
        <w:ind w:left="708"/>
        <w:rPr>
          <w:rFonts w:ascii="Palatino Linotype" w:eastAsia="Palatino Linotype" w:hAnsi="Palatino Linotype" w:cs="Palatino Linotype"/>
          <w:color w:val="000000"/>
        </w:rPr>
      </w:pPr>
    </w:p>
    <w:p w:rsidR="009F3754" w:rsidRDefault="0089416C">
      <w:pPr>
        <w:pBdr>
          <w:top w:val="nil"/>
          <w:left w:val="nil"/>
          <w:bottom w:val="nil"/>
          <w:right w:val="nil"/>
          <w:between w:val="nil"/>
        </w:pBdr>
        <w:spacing w:before="240" w:after="240" w:line="360" w:lineRule="auto"/>
        <w:ind w:left="708" w:right="616"/>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SOBRESEIMIENTO EN EL JUICIO DE AMPARO DIRECTO. IMPIDE EL ESTUDIO DE LAS VIOLACIONES PROCESALES PLANTEADAS EN LOS CONCEPTOS DE VIOLACIÓN.</w:t>
      </w:r>
    </w:p>
    <w:p w:rsidR="009F3754" w:rsidRDefault="0089416C">
      <w:pPr>
        <w:pBdr>
          <w:top w:val="nil"/>
          <w:left w:val="nil"/>
          <w:bottom w:val="nil"/>
          <w:right w:val="nil"/>
          <w:between w:val="nil"/>
        </w:pBdr>
        <w:spacing w:before="240" w:after="240" w:line="360" w:lineRule="auto"/>
        <w:ind w:left="708"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El sobreseimiento</w:t>
      </w:r>
      <w:r>
        <w:rPr>
          <w:rFonts w:ascii="Palatino Linotype" w:eastAsia="Palatino Linotype" w:hAnsi="Palatino Linotype" w:cs="Palatino Linotype"/>
          <w:i/>
          <w:color w:val="000000"/>
        </w:rPr>
        <w:t xml:space="preserve"> en el juicio de amparo directo </w:t>
      </w:r>
      <w:r>
        <w:rPr>
          <w:rFonts w:ascii="Palatino Linotype" w:eastAsia="Palatino Linotype" w:hAnsi="Palatino Linotype" w:cs="Palatino Linotype"/>
          <w:b/>
          <w:i/>
          <w:color w:val="000000"/>
        </w:rPr>
        <w:t>provoca la terminación de la controversia planteada</w:t>
      </w:r>
      <w:r>
        <w:rPr>
          <w:rFonts w:ascii="Palatino Linotype" w:eastAsia="Palatino Linotype" w:hAnsi="Palatino Linotype" w:cs="Palatino Linotype"/>
          <w:i/>
          <w:color w:val="000000"/>
        </w:rPr>
        <w:t xml:space="preserve"> por el quejoso en la demanda de amparo</w:t>
      </w:r>
      <w:r>
        <w:rPr>
          <w:rFonts w:ascii="Palatino Linotype" w:eastAsia="Palatino Linotype" w:hAnsi="Palatino Linotype" w:cs="Palatino Linotype"/>
          <w:b/>
          <w:i/>
          <w:color w:val="000000"/>
        </w:rPr>
        <w:t>, sin hacer un pronunciamiento de fondo sobre la legalidad o ilegalidad de la sentencia reclamada</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Por consiguiente, si al sobreseerse en el juicio de amparo </w:t>
      </w:r>
      <w:r>
        <w:rPr>
          <w:rFonts w:ascii="Palatino Linotype" w:eastAsia="Palatino Linotype" w:hAnsi="Palatino Linotype" w:cs="Palatino Linotype"/>
          <w:b/>
          <w:i/>
          <w:color w:val="000000"/>
          <w:u w:val="single"/>
        </w:rPr>
        <w:t>no se pu</w:t>
      </w:r>
      <w:r>
        <w:rPr>
          <w:rFonts w:ascii="Palatino Linotype" w:eastAsia="Palatino Linotype" w:hAnsi="Palatino Linotype" w:cs="Palatino Linotype"/>
          <w:b/>
          <w:i/>
          <w:color w:val="000000"/>
          <w:u w:val="single"/>
        </w:rPr>
        <w:t xml:space="preserve">eden estudiar los planteamientos que se hacen valer en contra del fallo reclamado, tampoco se deben analizar las violaciones procesales propuestas en los conceptos de violación, dado que, la principal consecuencia del sobreseimiento es poner fin al juicio </w:t>
      </w:r>
      <w:r>
        <w:rPr>
          <w:rFonts w:ascii="Palatino Linotype" w:eastAsia="Palatino Linotype" w:hAnsi="Palatino Linotype" w:cs="Palatino Linotype"/>
          <w:b/>
          <w:i/>
          <w:color w:val="000000"/>
          <w:u w:val="single"/>
        </w:rPr>
        <w:t>de amparo sin resolver la controversia en sus méritos</w:t>
      </w:r>
      <w:r>
        <w:rPr>
          <w:rFonts w:ascii="Palatino Linotype" w:eastAsia="Palatino Linotype" w:hAnsi="Palatino Linotype" w:cs="Palatino Linotype"/>
          <w:i/>
          <w:color w:val="000000"/>
        </w:rPr>
        <w:t>.</w:t>
      </w:r>
    </w:p>
    <w:p w:rsidR="009F3754" w:rsidRDefault="0089416C">
      <w:pPr>
        <w:pBdr>
          <w:top w:val="nil"/>
          <w:left w:val="nil"/>
          <w:bottom w:val="nil"/>
          <w:right w:val="nil"/>
          <w:between w:val="nil"/>
        </w:pBdr>
        <w:spacing w:before="240" w:after="240" w:line="360" w:lineRule="auto"/>
        <w:ind w:left="708"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SÉPTIMO TRIBUNAL COLEGIADO EN MATERIA CIVIL DEL PRIMER CIRCUITO.</w:t>
      </w:r>
    </w:p>
    <w:p w:rsidR="009F3754" w:rsidRDefault="0089416C">
      <w:pPr>
        <w:pBdr>
          <w:top w:val="nil"/>
          <w:left w:val="nil"/>
          <w:bottom w:val="nil"/>
          <w:right w:val="nil"/>
          <w:between w:val="nil"/>
        </w:pBdr>
        <w:spacing w:before="240" w:after="240" w:line="360" w:lineRule="auto"/>
        <w:ind w:left="708"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Amparo directo 699/2008. Mariana Leticia González Steele. 13 de noviembre de 2008. Unanimidad de votos. Ponente: Sara Judith Montalvo Tr</w:t>
      </w:r>
      <w:r>
        <w:rPr>
          <w:rFonts w:ascii="Palatino Linotype" w:eastAsia="Palatino Linotype" w:hAnsi="Palatino Linotype" w:cs="Palatino Linotype"/>
          <w:i/>
          <w:color w:val="000000"/>
        </w:rPr>
        <w:t>ejo. Secretario: Arnulfo Mateos García.</w:t>
      </w:r>
    </w:p>
    <w:p w:rsidR="009F3754" w:rsidRDefault="009F3754">
      <w:pPr>
        <w:pBdr>
          <w:top w:val="nil"/>
          <w:left w:val="nil"/>
          <w:bottom w:val="nil"/>
          <w:right w:val="nil"/>
          <w:between w:val="nil"/>
        </w:pBdr>
        <w:spacing w:before="240" w:after="240" w:line="360" w:lineRule="auto"/>
        <w:ind w:left="708" w:right="616"/>
        <w:jc w:val="both"/>
        <w:rPr>
          <w:rFonts w:ascii="Palatino Linotype" w:eastAsia="Palatino Linotype" w:hAnsi="Palatino Linotype" w:cs="Palatino Linotype"/>
          <w:i/>
          <w:color w:val="000000"/>
        </w:rPr>
      </w:pPr>
    </w:p>
    <w:p w:rsidR="009F3754" w:rsidRDefault="0089416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este modo, se puede deducir que, en las resoluciones dictadas por el Pleno de este Instituto, en las que se decreta el sobreseimiento de un recurso de revisión por la actualización de alguno de los supuestos jurí</w:t>
      </w:r>
      <w:r>
        <w:rPr>
          <w:rFonts w:ascii="Palatino Linotype" w:eastAsia="Palatino Linotype" w:hAnsi="Palatino Linotype" w:cs="Palatino Linotype"/>
          <w:color w:val="000000"/>
        </w:rPr>
        <w:t xml:space="preserve">dicos contemplados en el artículo </w:t>
      </w:r>
      <w:r>
        <w:rPr>
          <w:rFonts w:ascii="Palatino Linotype" w:eastAsia="Palatino Linotype" w:hAnsi="Palatino Linotype" w:cs="Palatino Linotype"/>
          <w:b/>
          <w:color w:val="000000"/>
        </w:rPr>
        <w:t xml:space="preserve">192 </w:t>
      </w:r>
      <w:r>
        <w:rPr>
          <w:rFonts w:ascii="Palatino Linotype" w:eastAsia="Palatino Linotype" w:hAnsi="Palatino Linotype" w:cs="Palatino Linotype"/>
          <w:color w:val="000000"/>
        </w:rPr>
        <w:t xml:space="preserve">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nos encontramos ante un sobreseimiento definitivo toda vez que pone fin al procedimiento sin entrar al estudio de fondo de</w:t>
      </w:r>
      <w:r>
        <w:rPr>
          <w:rFonts w:ascii="Palatino Linotype" w:eastAsia="Palatino Linotype" w:hAnsi="Palatino Linotype" w:cs="Palatino Linotype"/>
          <w:color w:val="000000"/>
        </w:rPr>
        <w:t>l mismo.</w:t>
      </w:r>
    </w:p>
    <w:p w:rsidR="009F3754" w:rsidRDefault="009F3754">
      <w:p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los efectos de esta resolución, es oportuno precisar los alcances jurídicos de la </w:t>
      </w:r>
      <w:r>
        <w:rPr>
          <w:rFonts w:ascii="Palatino Linotype" w:eastAsia="Palatino Linotype" w:hAnsi="Palatino Linotype" w:cs="Palatino Linotype"/>
          <w:b/>
          <w:color w:val="000000"/>
        </w:rPr>
        <w:t>fracción III</w:t>
      </w:r>
      <w:r>
        <w:rPr>
          <w:rFonts w:ascii="Palatino Linotype" w:eastAsia="Palatino Linotype" w:hAnsi="Palatino Linotype" w:cs="Palatino Linotype"/>
          <w:color w:val="000000"/>
        </w:rPr>
        <w:t xml:space="preserve"> de la disposición legal transcrita. Así, procede el sobreseimiento del recurso de revisión cuando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rsidR="009F3754" w:rsidRDefault="009F3754">
      <w:p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p>
    <w:p w:rsidR="009F3754" w:rsidRDefault="0089416C">
      <w:pPr>
        <w:numPr>
          <w:ilvl w:val="0"/>
          <w:numId w:val="4"/>
        </w:num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Modifique el acto impugnado:</w:t>
      </w:r>
      <w:r>
        <w:rPr>
          <w:rFonts w:ascii="Palatino Linotype" w:eastAsia="Palatino Linotype" w:hAnsi="Palatino Linotype" w:cs="Palatino Linotype"/>
          <w:color w:val="000000"/>
        </w:rPr>
        <w:t xml:space="preserve"> Se actualiza cuando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después de haber otorgado una respuesta y hasta antes de dictada la resolución del recurso de revisión, emite una diversa en la que subsane las deficiencias que hubiera tenido.</w:t>
      </w:r>
    </w:p>
    <w:p w:rsidR="009F3754" w:rsidRDefault="0089416C">
      <w:pPr>
        <w:numPr>
          <w:ilvl w:val="0"/>
          <w:numId w:val="4"/>
        </w:numPr>
        <w:pBdr>
          <w:top w:val="nil"/>
          <w:left w:val="nil"/>
          <w:bottom w:val="nil"/>
          <w:right w:val="nil"/>
          <w:between w:val="nil"/>
        </w:pBdr>
        <w:spacing w:line="360" w:lineRule="auto"/>
        <w:ind w:left="360"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 xml:space="preserve">Revoque el </w:t>
      </w:r>
      <w:r>
        <w:rPr>
          <w:rFonts w:ascii="Palatino Linotype" w:eastAsia="Palatino Linotype" w:hAnsi="Palatino Linotype" w:cs="Palatino Linotype"/>
          <w:b/>
          <w:color w:val="000000"/>
        </w:rPr>
        <w:t>acto impugnado:</w:t>
      </w:r>
      <w:r>
        <w:rPr>
          <w:rFonts w:ascii="Palatino Linotype" w:eastAsia="Palatino Linotype" w:hAnsi="Palatino Linotype" w:cs="Palatino Linotype"/>
          <w:color w:val="000000"/>
        </w:rPr>
        <w:t xml:space="preserve"> En este supuesto,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deja sin efectos la primera respuesta y en su lugar emite otra que satisfaga lo solicitado por el particular.</w:t>
      </w:r>
    </w:p>
    <w:p w:rsidR="009F3754" w:rsidRDefault="009F3754">
      <w:pPr>
        <w:pBdr>
          <w:top w:val="nil"/>
          <w:left w:val="nil"/>
          <w:bottom w:val="nil"/>
          <w:right w:val="nil"/>
          <w:between w:val="nil"/>
        </w:pBdr>
        <w:spacing w:after="240" w:line="360" w:lineRule="auto"/>
        <w:ind w:left="360" w:right="51"/>
        <w:jc w:val="both"/>
        <w:rPr>
          <w:rFonts w:ascii="Palatino Linotype" w:eastAsia="Palatino Linotype" w:hAnsi="Palatino Linotype" w:cs="Palatino Linotype"/>
          <w:color w:val="000000"/>
        </w:rPr>
      </w:pPr>
    </w:p>
    <w:p w:rsidR="009F3754" w:rsidRDefault="0089416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Las consecuencias jurídicas de esta modificación o revocación es que el recurso de revisión </w:t>
      </w:r>
      <w:r>
        <w:rPr>
          <w:rFonts w:ascii="Palatino Linotype" w:eastAsia="Palatino Linotype" w:hAnsi="Palatino Linotype" w:cs="Palatino Linotype"/>
          <w:color w:val="000000"/>
        </w:rPr>
        <w:t xml:space="preserve">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eastAsia="Palatino Linotype" w:hAnsi="Palatino Linotype" w:cs="Palatino Linotype"/>
          <w:color w:val="000000"/>
          <w:u w:val="single"/>
        </w:rPr>
        <w:t>cuan</w:t>
      </w:r>
      <w:r>
        <w:rPr>
          <w:rFonts w:ascii="Palatino Linotype" w:eastAsia="Palatino Linotype" w:hAnsi="Palatino Linotype" w:cs="Palatino Linotype"/>
          <w:color w:val="000000"/>
          <w:u w:val="single"/>
        </w:rPr>
        <w:t>do ha sido satisfecha la pretensión del particular</w:t>
      </w:r>
      <w:r>
        <w:rPr>
          <w:rFonts w:ascii="Palatino Linotype" w:eastAsia="Palatino Linotype" w:hAnsi="Palatino Linotype" w:cs="Palatino Linotype"/>
          <w:color w:val="000000"/>
        </w:rPr>
        <w:t>, ya sea porque se hizo la entrega de la información solicitada o porque se completó la misma..</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párrafos vigésimo noveno, trigésimo y trigésimo primero</w:t>
      </w:r>
      <w:r>
        <w:rPr>
          <w:rFonts w:ascii="Palatino Linotype" w:eastAsia="Palatino Linotype" w:hAnsi="Palatino Linotype" w:cs="Palatino Linotype"/>
          <w:highlight w:val="white"/>
        </w:rPr>
        <w:t xml:space="preserve">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9F3754" w:rsidRDefault="0089416C">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9F3754" w:rsidRDefault="0089416C">
      <w:pPr>
        <w:spacing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rPr>
        <w:t>CONFIRMA</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emitida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la solicitud de información </w:t>
      </w:r>
      <w:r>
        <w:rPr>
          <w:rFonts w:ascii="Palatino Linotype" w:eastAsia="Palatino Linotype" w:hAnsi="Palatino Linotype" w:cs="Palatino Linotype"/>
          <w:b/>
        </w:rPr>
        <w:t>00034/SEIEM/IP/2021</w:t>
      </w:r>
      <w:r>
        <w:rPr>
          <w:rFonts w:ascii="Palatino Linotype" w:eastAsia="Palatino Linotype" w:hAnsi="Palatino Linotype" w:cs="Palatino Linotype"/>
        </w:rPr>
        <w:t xml:space="preserve">, por resultar infundadas las razones o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00402/INFOEM/IP/RR/2021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de esta resolución.</w:t>
      </w:r>
    </w:p>
    <w:p w:rsidR="009F3754" w:rsidRDefault="009F375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9F3754" w:rsidRDefault="0089416C">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SOBRESEE</w:t>
      </w:r>
      <w:r>
        <w:rPr>
          <w:rFonts w:ascii="Palatino Linotype" w:eastAsia="Palatino Linotype" w:hAnsi="Palatino Linotype" w:cs="Palatino Linotype"/>
          <w:color w:val="000000"/>
        </w:rPr>
        <w:t xml:space="preserve"> el recurso de revisión número </w:t>
      </w:r>
      <w:r>
        <w:rPr>
          <w:rFonts w:ascii="Palatino Linotype" w:eastAsia="Palatino Linotype" w:hAnsi="Palatino Linotype" w:cs="Palatino Linotype"/>
          <w:b/>
          <w:color w:val="000000"/>
        </w:rPr>
        <w:t>00403/INFOEM/IP/RR/2021</w:t>
      </w:r>
      <w:r>
        <w:rPr>
          <w:rFonts w:ascii="Palatino Linotype" w:eastAsia="Palatino Linotype" w:hAnsi="Palatino Linotype" w:cs="Palatino Linotype"/>
          <w:color w:val="000000"/>
        </w:rPr>
        <w:t>, porque al modificar la respuesta a través del informe justificado, el recurso de revisión quedó sin</w:t>
      </w:r>
      <w:r>
        <w:rPr>
          <w:rFonts w:ascii="Palatino Linotype" w:eastAsia="Palatino Linotype" w:hAnsi="Palatino Linotype" w:cs="Palatino Linotype"/>
          <w:color w:val="000000"/>
        </w:rPr>
        <w:t xml:space="preserve"> materia en términos del Considerando </w:t>
      </w:r>
      <w:r>
        <w:rPr>
          <w:rFonts w:ascii="Palatino Linotype" w:eastAsia="Palatino Linotype" w:hAnsi="Palatino Linotype" w:cs="Palatino Linotype"/>
          <w:b/>
          <w:color w:val="000000"/>
        </w:rPr>
        <w:t>CUARTO</w:t>
      </w:r>
      <w:r>
        <w:rPr>
          <w:rFonts w:ascii="Palatino Linotype" w:eastAsia="Palatino Linotype" w:hAnsi="Palatino Linotype" w:cs="Palatino Linotype"/>
          <w:color w:val="000000"/>
        </w:rPr>
        <w:t xml:space="preserve"> de la presente resolución.</w:t>
      </w:r>
    </w:p>
    <w:p w:rsidR="009F3754" w:rsidRDefault="0089416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 xml:space="preserve">Resultan parcialmente fundadas las razones o motivos de inconformidad planteados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00394/INFOEM/IP/RR/2021</w:t>
      </w:r>
      <w:r>
        <w:rPr>
          <w:rFonts w:ascii="Palatino Linotype" w:eastAsia="Palatino Linotype" w:hAnsi="Palatino Linotype" w:cs="Palatino Linotype"/>
        </w:rPr>
        <w:t>, en términos del Considera</w:t>
      </w:r>
      <w:r>
        <w:rPr>
          <w:rFonts w:ascii="Palatino Linotype" w:eastAsia="Palatino Linotype" w:hAnsi="Palatino Linotype" w:cs="Palatino Linotype"/>
        </w:rPr>
        <w:t>ndo Cuarto de la presente resolución</w:t>
      </w:r>
      <w:r>
        <w:rPr>
          <w:rFonts w:ascii="Palatino Linotype" w:eastAsia="Palatino Linotype" w:hAnsi="Palatino Linotype" w:cs="Palatino Linotype"/>
          <w:b/>
        </w:rPr>
        <w:t>.</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 xml:space="preserve">la respuesta emitida por </w:t>
      </w:r>
      <w:r>
        <w:rPr>
          <w:rFonts w:ascii="Palatino Linotype" w:eastAsia="Palatino Linotype" w:hAnsi="Palatino Linotype" w:cs="Palatino Linotype"/>
          <w:b/>
        </w:rPr>
        <w:t xml:space="preserve">Servicios Educativos Integrados al Estado de México </w:t>
      </w:r>
      <w:r>
        <w:rPr>
          <w:rFonts w:ascii="Palatino Linotype" w:eastAsia="Palatino Linotype" w:hAnsi="Palatino Linotype" w:cs="Palatino Linotype"/>
        </w:rPr>
        <w:t xml:space="preserve">y 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entregar vía Sistema de Acceso a la Información Mexiquense (SAIMEX), previa búsqueda exhaustiva y razonable, la información siguiente: </w:t>
      </w:r>
    </w:p>
    <w:p w:rsidR="009F3754" w:rsidRDefault="0089416C">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Norma, ley, mandato, orden, o fundamento legal que sustente el cambio o modificación de la relación y derechos laborales</w:t>
      </w:r>
      <w:r>
        <w:rPr>
          <w:rFonts w:ascii="Palatino Linotype" w:eastAsia="Palatino Linotype" w:hAnsi="Palatino Linotype" w:cs="Palatino Linotype"/>
          <w:b/>
          <w:color w:val="000000"/>
          <w:sz w:val="22"/>
          <w:szCs w:val="22"/>
        </w:rPr>
        <w:t xml:space="preserve"> de la solicitante.</w:t>
      </w:r>
    </w:p>
    <w:p w:rsidR="009F3754" w:rsidRDefault="0089416C">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 xml:space="preserve">QUINTO. Notifíquese </w:t>
      </w:r>
      <w:r>
        <w:rPr>
          <w:rFonts w:ascii="Palatino Linotype" w:eastAsia="Palatino Linotype" w:hAnsi="Palatino Linotype" w:cs="Palatino Linotype"/>
          <w:highlight w:val="white"/>
        </w:rPr>
        <w:t>al Titular de la Unidad de Transparencia del</w:t>
      </w:r>
      <w:r>
        <w:rPr>
          <w:rFonts w:ascii="Palatino Linotype" w:eastAsia="Palatino Linotype" w:hAnsi="Palatino Linotype" w:cs="Palatino Linotype"/>
          <w:b/>
          <w:highlight w:val="white"/>
        </w:rPr>
        <w:t xml:space="preserve"> SUJETO OBLIGADO</w:t>
      </w:r>
      <w:r>
        <w:rPr>
          <w:rFonts w:ascii="Palatino Linotype" w:eastAsia="Palatino Linotype" w:hAnsi="Palatino Linotype" w:cs="Palatino Linotype"/>
          <w:highlight w:val="white"/>
        </w:rPr>
        <w:t>, la presente resolución para que conforme a los artículos 186 último párrafo y 189 párrafo segundo de la Ley de Transparencia y Acceso a la Información Púb</w:t>
      </w:r>
      <w:r>
        <w:rPr>
          <w:rFonts w:ascii="Palatino Linotype" w:eastAsia="Palatino Linotype" w:hAnsi="Palatino Linotype" w:cs="Palatino Linotype"/>
          <w:highlight w:val="white"/>
        </w:rPr>
        <w:t>lica del Estado de México y Municipios, dé cumplimiento a lo ordenado dentro del plazo de diez hábiles, debiendo informar a este Instituto en un plazo de tres días hábiles siguientes sobre el cumplimiento dado a la presente resolución.</w:t>
      </w:r>
    </w:p>
    <w:p w:rsidR="009F3754" w:rsidRDefault="0089416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SEXTO.  </w:t>
      </w:r>
      <w:r>
        <w:rPr>
          <w:rFonts w:ascii="Palatino Linotype" w:eastAsia="Palatino Linotype" w:hAnsi="Palatino Linotype" w:cs="Palatino Linotype"/>
        </w:rPr>
        <w:t>De conformid</w:t>
      </w:r>
      <w:r>
        <w:rPr>
          <w:rFonts w:ascii="Palatino Linotype" w:eastAsia="Palatino Linotype" w:hAnsi="Palatino Linotype" w:cs="Palatino Linotype"/>
        </w:rPr>
        <w:t>ad con el artículo 198 de la Ley de Transparencia y Acceso a la Información Pública del Estado de México y Municipios, de considerarlo procedente, el Sujeto Obligado de manera fundada y motivada, podrá solicitar una ampliación de plazo para el cumplimiento</w:t>
      </w:r>
      <w:r>
        <w:rPr>
          <w:rFonts w:ascii="Palatino Linotype" w:eastAsia="Palatino Linotype" w:hAnsi="Palatino Linotype" w:cs="Palatino Linotype"/>
        </w:rPr>
        <w:t xml:space="preserve"> de la presente resolución.</w:t>
      </w:r>
    </w:p>
    <w:p w:rsidR="009F3754" w:rsidRDefault="0089416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SÉPTIMO. Notifíquese a</w:t>
      </w:r>
      <w:r>
        <w:rPr>
          <w:rFonts w:ascii="Palatino Linotype" w:eastAsia="Palatino Linotype" w:hAnsi="Palatino Linotype" w:cs="Palatino Linotype"/>
        </w:rPr>
        <w:t xml:space="preserve"> la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vía Sistema de Acceso a la Información Mexiquense (SAIMEX), así como, que de conformidad con lo establecido en el artículo 196 de la Ley de Transparencia y Acceso a la</w:t>
      </w:r>
      <w:r>
        <w:rPr>
          <w:rFonts w:ascii="Palatino Linotype" w:eastAsia="Palatino Linotype" w:hAnsi="Palatino Linotype" w:cs="Palatino Linotype"/>
        </w:rPr>
        <w:t xml:space="preserve"> Información Pública del Estado de México y Municipios, podrá impugnarla vía el Juicio de Amparo en los términos de las leyes aplicables.</w:t>
      </w:r>
    </w:p>
    <w:p w:rsidR="009F3754" w:rsidRDefault="0089416C">
      <w:pPr>
        <w:tabs>
          <w:tab w:val="left" w:pos="8647"/>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w:t>
      </w:r>
      <w:r>
        <w:rPr>
          <w:rFonts w:ascii="Palatino Linotype" w:eastAsia="Palatino Linotype" w:hAnsi="Palatino Linotype" w:cs="Palatino Linotype"/>
        </w:rPr>
        <w:t xml:space="preserve">MEJÍA AYALA, SHARON CRISTINA MORALES MARTÍNEZ, LUIS GUSTAVO PARRA NORIEGA Y GUADALUPE RAMÍREZ PEÑA; EN LA CUADRAGÉSIMA SESIÓN ORDINARIA CELEBRADA EL DIEZ DE NOVIEMBRE DE DOS MIL VEINTIUNO, ANTE EL SECRETARIO TÉCNICO DEL PLENO ALEXIS TAPIA RAMÍREZ </w:t>
      </w:r>
    </w:p>
    <w:p w:rsidR="009F3754" w:rsidRDefault="009F3754">
      <w:pPr>
        <w:tabs>
          <w:tab w:val="left" w:pos="8647"/>
        </w:tabs>
        <w:spacing w:before="240" w:after="240" w:line="360" w:lineRule="auto"/>
        <w:jc w:val="both"/>
        <w:rPr>
          <w:rFonts w:ascii="Palatino Linotype" w:eastAsia="Palatino Linotype" w:hAnsi="Palatino Linotype" w:cs="Palatino Linotype"/>
        </w:rPr>
      </w:pPr>
    </w:p>
    <w:p w:rsidR="009F3754" w:rsidRDefault="009F3754">
      <w:pPr>
        <w:tabs>
          <w:tab w:val="left" w:pos="8647"/>
        </w:tabs>
        <w:spacing w:before="240" w:after="240" w:line="360" w:lineRule="auto"/>
        <w:jc w:val="both"/>
        <w:rPr>
          <w:rFonts w:ascii="Palatino Linotype" w:eastAsia="Palatino Linotype" w:hAnsi="Palatino Linotype" w:cs="Palatino Linotype"/>
        </w:rPr>
      </w:pPr>
    </w:p>
    <w:p w:rsidR="009F3754" w:rsidRDefault="009F3754">
      <w:pPr>
        <w:tabs>
          <w:tab w:val="left" w:pos="8647"/>
        </w:tabs>
        <w:spacing w:before="240" w:after="240" w:line="360" w:lineRule="auto"/>
        <w:jc w:val="both"/>
        <w:rPr>
          <w:rFonts w:ascii="Palatino Linotype" w:eastAsia="Palatino Linotype" w:hAnsi="Palatino Linotype" w:cs="Palatino Linotype"/>
        </w:rPr>
      </w:pPr>
    </w:p>
    <w:p w:rsidR="009F3754" w:rsidRDefault="009F3754">
      <w:pPr>
        <w:tabs>
          <w:tab w:val="left" w:pos="8647"/>
        </w:tabs>
        <w:spacing w:before="240" w:after="240" w:line="360" w:lineRule="auto"/>
        <w:jc w:val="both"/>
        <w:rPr>
          <w:rFonts w:ascii="Palatino Linotype" w:eastAsia="Palatino Linotype" w:hAnsi="Palatino Linotype" w:cs="Palatino Linotype"/>
        </w:rPr>
      </w:pPr>
    </w:p>
    <w:p w:rsidR="009F3754" w:rsidRDefault="009F3754"/>
    <w:sectPr w:rsidR="009F3754">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16C" w:rsidRDefault="0089416C">
      <w:r>
        <w:separator/>
      </w:r>
    </w:p>
  </w:endnote>
  <w:endnote w:type="continuationSeparator" w:id="0">
    <w:p w:rsidR="0089416C" w:rsidRDefault="00894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754" w:rsidRDefault="0089416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4D1051">
      <w:rPr>
        <w:rFonts w:ascii="Arial" w:eastAsia="Arial" w:hAnsi="Arial" w:cs="Arial"/>
        <w:b/>
        <w:color w:val="000000"/>
        <w:sz w:val="20"/>
        <w:szCs w:val="20"/>
      </w:rPr>
      <w:fldChar w:fldCharType="separate"/>
    </w:r>
    <w:r w:rsidR="008372A1">
      <w:rPr>
        <w:rFonts w:ascii="Arial" w:eastAsia="Arial" w:hAnsi="Arial" w:cs="Arial"/>
        <w:b/>
        <w:noProof/>
        <w:color w:val="000000"/>
        <w:sz w:val="20"/>
        <w:szCs w:val="20"/>
      </w:rPr>
      <w:t>12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4D1051">
      <w:rPr>
        <w:rFonts w:ascii="Arial" w:eastAsia="Arial" w:hAnsi="Arial" w:cs="Arial"/>
        <w:b/>
        <w:color w:val="000000"/>
        <w:sz w:val="20"/>
        <w:szCs w:val="20"/>
      </w:rPr>
      <w:fldChar w:fldCharType="separate"/>
    </w:r>
    <w:r w:rsidR="008372A1">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rsidR="009F3754" w:rsidRDefault="009F3754">
    <w:pPr>
      <w:pBdr>
        <w:top w:val="nil"/>
        <w:left w:val="nil"/>
        <w:bottom w:val="nil"/>
        <w:right w:val="nil"/>
        <w:between w:val="nil"/>
      </w:pBdr>
      <w:tabs>
        <w:tab w:val="center" w:pos="4252"/>
        <w:tab w:val="right" w:pos="8504"/>
      </w:tabs>
      <w:rPr>
        <w:color w:val="000000"/>
      </w:rPr>
    </w:pPr>
  </w:p>
  <w:p w:rsidR="009F3754" w:rsidRDefault="009F375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754" w:rsidRDefault="0089416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4D1051">
      <w:rPr>
        <w:rFonts w:ascii="Arial" w:eastAsia="Arial" w:hAnsi="Arial" w:cs="Arial"/>
        <w:b/>
        <w:color w:val="000000"/>
        <w:sz w:val="20"/>
        <w:szCs w:val="20"/>
      </w:rPr>
      <w:fldChar w:fldCharType="separate"/>
    </w:r>
    <w:r w:rsidR="008372A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4D1051">
      <w:rPr>
        <w:rFonts w:ascii="Arial" w:eastAsia="Arial" w:hAnsi="Arial" w:cs="Arial"/>
        <w:b/>
        <w:color w:val="000000"/>
        <w:sz w:val="20"/>
        <w:szCs w:val="20"/>
      </w:rPr>
      <w:fldChar w:fldCharType="separate"/>
    </w:r>
    <w:r w:rsidR="008372A1">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rsidR="009F3754" w:rsidRDefault="009F375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16C" w:rsidRDefault="0089416C">
      <w:r>
        <w:separator/>
      </w:r>
    </w:p>
  </w:footnote>
  <w:footnote w:type="continuationSeparator" w:id="0">
    <w:p w:rsidR="0089416C" w:rsidRDefault="0089416C">
      <w:r>
        <w:continuationSeparator/>
      </w:r>
    </w:p>
  </w:footnote>
  <w:footnote w:id="1">
    <w:p w:rsidR="009F3754" w:rsidRDefault="0089416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2">
    <w:p w:rsidR="009F3754" w:rsidRDefault="0089416C">
      <w:pPr>
        <w:pBdr>
          <w:top w:val="nil"/>
          <w:left w:val="nil"/>
          <w:bottom w:val="nil"/>
          <w:right w:val="nil"/>
          <w:between w:val="nil"/>
        </w:pBdr>
        <w:jc w:val="both"/>
        <w:rPr>
          <w:rFonts w:ascii="Arial" w:eastAsia="Arial" w:hAnsi="Arial" w:cs="Arial"/>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rsidR="009F3754" w:rsidRDefault="0089416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rsidR="009F3754" w:rsidRDefault="0089416C">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w:t>
      </w:r>
      <w:r>
        <w:rPr>
          <w:rFonts w:ascii="Palatino Linotype" w:eastAsia="Palatino Linotype" w:hAnsi="Palatino Linotype" w:cs="Palatino Linotype"/>
          <w:sz w:val="16"/>
          <w:szCs w:val="16"/>
        </w:rPr>
        <w:t>ación, Ed. Porrúa. S.A., México. 2006. p. 270.</w:t>
      </w:r>
      <w:r>
        <w:rPr>
          <w:rFonts w:ascii="Palatino Linotype" w:eastAsia="Palatino Linotype" w:hAnsi="Palatino Linotype" w:cs="Palatino Linotype"/>
          <w:sz w:val="16"/>
          <w:szCs w:val="16"/>
        </w:rPr>
        <w:tab/>
      </w:r>
    </w:p>
    <w:p w:rsidR="009F3754" w:rsidRDefault="009F3754">
      <w:pPr>
        <w:pBdr>
          <w:top w:val="nil"/>
          <w:left w:val="nil"/>
          <w:bottom w:val="nil"/>
          <w:right w:val="nil"/>
          <w:between w:val="nil"/>
        </w:pBdr>
        <w:jc w:val="both"/>
        <w:rPr>
          <w:rFonts w:ascii="Arial" w:eastAsia="Arial" w:hAnsi="Arial" w:cs="Arial"/>
          <w:color w:val="000000"/>
          <w:sz w:val="16"/>
          <w:szCs w:val="16"/>
        </w:rPr>
      </w:pPr>
    </w:p>
  </w:footnote>
  <w:footnote w:id="5">
    <w:p w:rsidR="009F3754" w:rsidRDefault="008941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ep.gob.mx/work/models/sep1/Resource/24e8c91d-d2fc-4977-ad19-dc572c3e4439/manual_normas_administracion_recursos_humanos_sep.pdf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754" w:rsidRDefault="009F3754">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9F3754">
      <w:tc>
        <w:tcPr>
          <w:tcW w:w="2552" w:type="dxa"/>
          <w:vAlign w:val="center"/>
        </w:tcPr>
        <w:p w:rsidR="009F3754" w:rsidRDefault="008941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rsidR="009F3754" w:rsidRDefault="0089416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00394/INFOEM/IP/RR/2021 y acumulados</w:t>
          </w:r>
        </w:p>
      </w:tc>
    </w:tr>
    <w:tr w:rsidR="009F3754">
      <w:trPr>
        <w:trHeight w:val="228"/>
      </w:trPr>
      <w:tc>
        <w:tcPr>
          <w:tcW w:w="2552" w:type="dxa"/>
          <w:vAlign w:val="center"/>
        </w:tcPr>
        <w:p w:rsidR="009F3754" w:rsidRDefault="008941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rsidR="009F3754" w:rsidRDefault="0089416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Servicios Educativos Integrados al Estado de México.</w:t>
          </w:r>
        </w:p>
      </w:tc>
    </w:tr>
    <w:tr w:rsidR="009F3754">
      <w:tc>
        <w:tcPr>
          <w:tcW w:w="2552" w:type="dxa"/>
          <w:vAlign w:val="center"/>
        </w:tcPr>
        <w:p w:rsidR="009F3754" w:rsidRDefault="008941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Comisionado ponente:</w:t>
          </w:r>
        </w:p>
      </w:tc>
      <w:tc>
        <w:tcPr>
          <w:tcW w:w="2976" w:type="dxa"/>
          <w:vAlign w:val="center"/>
        </w:tcPr>
        <w:p w:rsidR="009F3754" w:rsidRDefault="0089416C">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9F3754" w:rsidRDefault="0089416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0</wp:posOffset>
          </wp:positionH>
          <wp:positionV relativeFrom="paragraph">
            <wp:posOffset>-1249679</wp:posOffset>
          </wp:positionV>
          <wp:extent cx="7635163" cy="9944100"/>
          <wp:effectExtent l="0" t="0" r="0" b="0"/>
          <wp:wrapNone/>
          <wp:docPr id="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754" w:rsidRDefault="0089416C">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7"/>
      <w:tblW w:w="6238" w:type="dxa"/>
      <w:tblInd w:w="3119" w:type="dxa"/>
      <w:tblLayout w:type="fixed"/>
      <w:tblLook w:val="0400" w:firstRow="0" w:lastRow="0" w:firstColumn="0" w:lastColumn="0" w:noHBand="0" w:noVBand="1"/>
    </w:tblPr>
    <w:tblGrid>
      <w:gridCol w:w="2551"/>
      <w:gridCol w:w="3687"/>
    </w:tblGrid>
    <w:tr w:rsidR="009F3754">
      <w:tc>
        <w:tcPr>
          <w:tcW w:w="2551" w:type="dxa"/>
          <w:vAlign w:val="center"/>
        </w:tcPr>
        <w:p w:rsidR="009F3754" w:rsidRDefault="008941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rsidR="009F3754" w:rsidRDefault="0089416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00394/INFOEM/IP/RR/2020 y  acumulados</w:t>
          </w:r>
          <w:r>
            <w:rPr>
              <w:noProof/>
              <w:lang w:val="es-MX" w:eastAsia="es-MX"/>
            </w:rPr>
            <w:drawing>
              <wp:anchor distT="0" distB="0" distL="0" distR="0" simplePos="0" relativeHeight="251659264" behindDoc="1" locked="0" layoutInCell="1" hidden="0" allowOverlap="1">
                <wp:simplePos x="0" y="0"/>
                <wp:positionH relativeFrom="column">
                  <wp:posOffset>-5756909</wp:posOffset>
                </wp:positionH>
                <wp:positionV relativeFrom="paragraph">
                  <wp:posOffset>-576579</wp:posOffset>
                </wp:positionV>
                <wp:extent cx="7635240" cy="9942830"/>
                <wp:effectExtent l="0" t="0" r="0" b="0"/>
                <wp:wrapNone/>
                <wp:docPr id="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9F3754">
      <w:tc>
        <w:tcPr>
          <w:tcW w:w="2551" w:type="dxa"/>
          <w:vAlign w:val="center"/>
        </w:tcPr>
        <w:p w:rsidR="009F3754" w:rsidRDefault="0089416C">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rsidR="009F3754" w:rsidRDefault="008372A1">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XXXXXXXXXXXXXXXXXXXXXXXX</w:t>
          </w:r>
        </w:p>
      </w:tc>
    </w:tr>
    <w:tr w:rsidR="009F3754">
      <w:trPr>
        <w:trHeight w:val="228"/>
      </w:trPr>
      <w:tc>
        <w:tcPr>
          <w:tcW w:w="2551" w:type="dxa"/>
          <w:vAlign w:val="center"/>
        </w:tcPr>
        <w:p w:rsidR="009F3754" w:rsidRDefault="008941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rsidR="009F3754" w:rsidRDefault="0089416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Servicios Educativos Integrados al Estado de México</w:t>
          </w:r>
        </w:p>
      </w:tc>
    </w:tr>
    <w:tr w:rsidR="009F3754">
      <w:tc>
        <w:tcPr>
          <w:tcW w:w="2551" w:type="dxa"/>
          <w:vAlign w:val="center"/>
        </w:tcPr>
        <w:p w:rsidR="009F3754" w:rsidRDefault="008941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rsidR="009F3754" w:rsidRDefault="0089416C">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9F3754" w:rsidRDefault="009F375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96C8A"/>
    <w:multiLevelType w:val="multilevel"/>
    <w:tmpl w:val="96548E3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A581B17"/>
    <w:multiLevelType w:val="multilevel"/>
    <w:tmpl w:val="F172295A"/>
    <w:lvl w:ilvl="0">
      <w:start w:val="1"/>
      <w:numFmt w:val="lowerLetter"/>
      <w:lvlText w:val="%1)"/>
      <w:lvlJc w:val="left"/>
      <w:pPr>
        <w:ind w:left="4472" w:hanging="360"/>
      </w:pPr>
      <w:rPr>
        <w:rFonts w:ascii="Palatino Linotype" w:eastAsia="Palatino Linotype" w:hAnsi="Palatino Linotype" w:cs="Palatino Linotype"/>
        <w:b w:val="0"/>
      </w:rPr>
    </w:lvl>
    <w:lvl w:ilvl="1">
      <w:start w:val="1"/>
      <w:numFmt w:val="decimal"/>
      <w:lvlText w:val="%2."/>
      <w:lvlJc w:val="left"/>
      <w:pPr>
        <w:ind w:left="5552" w:hanging="360"/>
      </w:pPr>
    </w:lvl>
    <w:lvl w:ilvl="2">
      <w:start w:val="1"/>
      <w:numFmt w:val="decimal"/>
      <w:lvlText w:val="%3."/>
      <w:lvlJc w:val="left"/>
      <w:pPr>
        <w:ind w:left="6272" w:hanging="360"/>
      </w:pPr>
    </w:lvl>
    <w:lvl w:ilvl="3">
      <w:start w:val="1"/>
      <w:numFmt w:val="decimal"/>
      <w:lvlText w:val="%4."/>
      <w:lvlJc w:val="left"/>
      <w:pPr>
        <w:ind w:left="6992" w:hanging="360"/>
      </w:pPr>
    </w:lvl>
    <w:lvl w:ilvl="4">
      <w:start w:val="1"/>
      <w:numFmt w:val="decimal"/>
      <w:lvlText w:val="%5."/>
      <w:lvlJc w:val="left"/>
      <w:pPr>
        <w:ind w:left="7712" w:hanging="360"/>
      </w:pPr>
    </w:lvl>
    <w:lvl w:ilvl="5">
      <w:start w:val="1"/>
      <w:numFmt w:val="decimal"/>
      <w:lvlText w:val="%6."/>
      <w:lvlJc w:val="left"/>
      <w:pPr>
        <w:ind w:left="8432" w:hanging="360"/>
      </w:pPr>
    </w:lvl>
    <w:lvl w:ilvl="6">
      <w:start w:val="1"/>
      <w:numFmt w:val="decimal"/>
      <w:lvlText w:val="%7."/>
      <w:lvlJc w:val="left"/>
      <w:pPr>
        <w:ind w:left="9152" w:hanging="360"/>
      </w:pPr>
    </w:lvl>
    <w:lvl w:ilvl="7">
      <w:start w:val="1"/>
      <w:numFmt w:val="decimal"/>
      <w:lvlText w:val="%8."/>
      <w:lvlJc w:val="left"/>
      <w:pPr>
        <w:ind w:left="9872" w:hanging="360"/>
      </w:pPr>
    </w:lvl>
    <w:lvl w:ilvl="8">
      <w:start w:val="1"/>
      <w:numFmt w:val="decimal"/>
      <w:lvlText w:val="%9."/>
      <w:lvlJc w:val="left"/>
      <w:pPr>
        <w:ind w:left="10592" w:hanging="360"/>
      </w:pPr>
    </w:lvl>
  </w:abstractNum>
  <w:abstractNum w:abstractNumId="2" w15:restartNumberingAfterBreak="0">
    <w:nsid w:val="36314422"/>
    <w:multiLevelType w:val="multilevel"/>
    <w:tmpl w:val="2A3494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57617A"/>
    <w:multiLevelType w:val="multilevel"/>
    <w:tmpl w:val="B77C99A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3D8F54B0"/>
    <w:multiLevelType w:val="multilevel"/>
    <w:tmpl w:val="600E5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EA1FE0"/>
    <w:multiLevelType w:val="multilevel"/>
    <w:tmpl w:val="0EA4E630"/>
    <w:lvl w:ilvl="0">
      <w:start w:val="1"/>
      <w:numFmt w:val="bullet"/>
      <w:lvlText w:val="●"/>
      <w:lvlJc w:val="left"/>
      <w:pPr>
        <w:ind w:left="720" w:hanging="360"/>
      </w:pPr>
      <w:rPr>
        <w:rFonts w:ascii="Noto Sans Symbols" w:eastAsia="Noto Sans Symbols" w:hAnsi="Noto Sans Symbols" w:cs="Noto Sans Symbol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5134C0"/>
    <w:multiLevelType w:val="multilevel"/>
    <w:tmpl w:val="E6CCE3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C5D3053"/>
    <w:multiLevelType w:val="multilevel"/>
    <w:tmpl w:val="3FC03460"/>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5CFA29CE"/>
    <w:multiLevelType w:val="multilevel"/>
    <w:tmpl w:val="F6C0B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7"/>
  </w:num>
  <w:num w:numId="6">
    <w:abstractNumId w:val="8"/>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754"/>
    <w:rsid w:val="004D1051"/>
    <w:rsid w:val="008372A1"/>
    <w:rsid w:val="0089416C"/>
    <w:rsid w:val="009F37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8F904-724A-43C6-81EC-C3D4693F1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E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97BE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97BE4"/>
    <w:rPr>
      <w:rFonts w:eastAsiaTheme="minorEastAsia"/>
      <w:sz w:val="24"/>
      <w:szCs w:val="24"/>
      <w:lang w:val="es-ES_tradnl" w:eastAsia="es-ES"/>
    </w:rPr>
  </w:style>
  <w:style w:type="paragraph" w:styleId="Piedepgina">
    <w:name w:val="footer"/>
    <w:basedOn w:val="Normal"/>
    <w:link w:val="PiedepginaCar"/>
    <w:uiPriority w:val="99"/>
    <w:unhideWhenUsed/>
    <w:rsid w:val="00D97BE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97BE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97BE4"/>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97BE4"/>
    <w:pPr>
      <w:ind w:left="708"/>
    </w:pPr>
    <w:rPr>
      <w:sz w:val="22"/>
      <w:szCs w:val="22"/>
      <w:lang w:val="es-MX" w:eastAsia="en-US"/>
    </w:rPr>
  </w:style>
  <w:style w:type="table" w:styleId="Tablaconcuadrcula">
    <w:name w:val="Table Grid"/>
    <w:basedOn w:val="Tablanormal"/>
    <w:uiPriority w:val="59"/>
    <w:rsid w:val="00D97BE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D97BE4"/>
  </w:style>
  <w:style w:type="character" w:customStyle="1" w:styleId="apple-converted-space">
    <w:name w:val="apple-converted-space"/>
    <w:basedOn w:val="Fuentedeprrafopredeter"/>
    <w:rsid w:val="00D97BE4"/>
  </w:style>
  <w:style w:type="character" w:styleId="Hipervnculo">
    <w:name w:val="Hyperlink"/>
    <w:basedOn w:val="Fuentedeprrafopredeter"/>
    <w:uiPriority w:val="99"/>
    <w:unhideWhenUsed/>
    <w:rsid w:val="00D97BE4"/>
    <w:rPr>
      <w:color w:val="0000FF"/>
      <w:u w:val="single"/>
    </w:rPr>
  </w:style>
  <w:style w:type="paragraph" w:customStyle="1" w:styleId="paragraph">
    <w:name w:val="paragraph"/>
    <w:basedOn w:val="Normal"/>
    <w:rsid w:val="00D97BE4"/>
    <w:pPr>
      <w:spacing w:before="100" w:beforeAutospacing="1" w:after="100" w:afterAutospacing="1"/>
    </w:pPr>
    <w:rPr>
      <w:lang w:val="es-MX" w:eastAsia="es-MX"/>
    </w:rPr>
  </w:style>
  <w:style w:type="paragraph" w:styleId="NormalWeb">
    <w:name w:val="Normal (Web)"/>
    <w:basedOn w:val="Normal"/>
    <w:uiPriority w:val="99"/>
    <w:unhideWhenUsed/>
    <w:rsid w:val="00D97BE4"/>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D97BE4"/>
    <w:rPr>
      <w:lang w:eastAsia="es-ES"/>
    </w:rPr>
  </w:style>
  <w:style w:type="character" w:customStyle="1" w:styleId="SinespaciadoCar">
    <w:name w:val="Sin espaciado Car"/>
    <w:aliases w:val="Francesa Car,INAI Car"/>
    <w:link w:val="Sinespaciado"/>
    <w:uiPriority w:val="1"/>
    <w:locked/>
    <w:rsid w:val="00D97BE4"/>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97BE4"/>
    <w:rPr>
      <w:b/>
      <w:bCs/>
    </w:rPr>
  </w:style>
  <w:style w:type="character" w:customStyle="1" w:styleId="Mencinsinresolver1">
    <w:name w:val="Mención sin resolver1"/>
    <w:basedOn w:val="Fuentedeprrafopredeter"/>
    <w:uiPriority w:val="99"/>
    <w:semiHidden/>
    <w:unhideWhenUsed/>
    <w:rsid w:val="00D97BE4"/>
    <w:rPr>
      <w:color w:val="605E5C"/>
      <w:shd w:val="clear" w:color="auto" w:fill="E1DFDD"/>
    </w:rPr>
  </w:style>
  <w:style w:type="paragraph" w:customStyle="1" w:styleId="Default">
    <w:name w:val="Default"/>
    <w:rsid w:val="00D97BE4"/>
    <w:pPr>
      <w:autoSpaceDE w:val="0"/>
      <w:autoSpaceDN w:val="0"/>
      <w:adjustRightInd w:val="0"/>
    </w:pPr>
    <w:rPr>
      <w:rFonts w:ascii="Tahoma" w:hAnsi="Tahoma" w:cs="Tahoma"/>
      <w:color w:val="00000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97BE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97BE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97BE4"/>
    <w:rPr>
      <w:sz w:val="20"/>
      <w:szCs w:val="2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078886.page" TargetMode="External"/><Relationship Id="rId18" Type="http://schemas.openxmlformats.org/officeDocument/2006/relationships/hyperlink" Target="https://www.saimex.org.mx/saimex/solicitud/downloadAttach/1078884.p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aimex.org.mx/saimex/solicitud/downloadAttach/1078885.page" TargetMode="External"/><Relationship Id="rId17" Type="http://schemas.openxmlformats.org/officeDocument/2006/relationships/hyperlink" Target="https://www.saimex.org.mx/saimex/solicitud/downloadAttach/1095756.pa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1078997.page"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078884.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imex.org.mx/saimex/solicitud/downloadAttach/1078888.page" TargetMode="External"/><Relationship Id="rId23" Type="http://schemas.openxmlformats.org/officeDocument/2006/relationships/image" Target="media/image30.png"/><Relationship Id="rId28" Type="http://schemas.openxmlformats.org/officeDocument/2006/relationships/fontTable" Target="fontTable.xml"/><Relationship Id="rId10" Type="http://schemas.openxmlformats.org/officeDocument/2006/relationships/hyperlink" Target="https://www.saimex.org.mx/saimex/solicitud/downloadAttach/1078883.page" TargetMode="External"/><Relationship Id="rId19" Type="http://schemas.openxmlformats.org/officeDocument/2006/relationships/hyperlink" Target="https://www.saimex.org.mx/saimex/solicitud/downloadAttach/1078884.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1078887.page" TargetMode="External"/><Relationship Id="rId22" Type="http://schemas.openxmlformats.org/officeDocument/2006/relationships/image" Target="media/image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0AorysuxmWWMYn8YqdjNN45I6Q==">AMUW2mX6hg8lmicu4v2UbxYEmZu9+2NfJA3XzhohnitIXa1V9Ez4xruZfsknssvV3RSuBPM6bpcsGLWAjNmq3mWygCOPIvQPY4Vuy5WK8ure3kzKMO1noNiIcRlXQzzmBbbreEMDV6T1T+JuizG6HK1+99H+vHi8f7pe3LAO6j7zskmQP6d4fZ3bBXgswEHRl5Unb/fj59YaqcB9P07h3tbqclj7mQIZ4lb6HrmpZ+FmxsFeOJVPJ4A=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9968</Words>
  <Characters>54828</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USUARIO</cp:lastModifiedBy>
  <cp:revision>3</cp:revision>
  <dcterms:created xsi:type="dcterms:W3CDTF">2021-12-03T16:33:00Z</dcterms:created>
  <dcterms:modified xsi:type="dcterms:W3CDTF">2021-12-03T16:37:00Z</dcterms:modified>
</cp:coreProperties>
</file>