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BCD" w:rsidRPr="002359E0" w:rsidRDefault="00E25BCD" w:rsidP="00E25BCD">
      <w:pPr>
        <w:shd w:val="clear" w:color="auto" w:fill="FFFFFF"/>
        <w:spacing w:after="0" w:line="360" w:lineRule="auto"/>
        <w:jc w:val="both"/>
        <w:rPr>
          <w:rFonts w:ascii="Palatino Linotype" w:eastAsia="Times New Roman" w:hAnsi="Palatino Linotype" w:cs="Arial"/>
          <w:color w:val="000000"/>
          <w:sz w:val="24"/>
          <w:szCs w:val="24"/>
          <w:lang w:eastAsia="es-MX"/>
        </w:rPr>
      </w:pPr>
      <w:r w:rsidRPr="002359E0">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C5D6D" w:rsidRPr="002359E0">
        <w:rPr>
          <w:rFonts w:ascii="Palatino Linotype" w:eastAsia="Times New Roman" w:hAnsi="Palatino Linotype" w:cs="Arial"/>
          <w:color w:val="000000"/>
          <w:sz w:val="24"/>
          <w:szCs w:val="24"/>
          <w:lang w:eastAsia="es-MX"/>
        </w:rPr>
        <w:t>doce de mayo</w:t>
      </w:r>
      <w:r w:rsidRPr="002359E0">
        <w:rPr>
          <w:rFonts w:ascii="Palatino Linotype" w:eastAsia="Times New Roman" w:hAnsi="Palatino Linotype" w:cs="Arial"/>
          <w:color w:val="000000"/>
          <w:sz w:val="24"/>
          <w:szCs w:val="24"/>
          <w:lang w:eastAsia="es-MX"/>
        </w:rPr>
        <w:t xml:space="preserve"> de dos mil veintiuno.</w:t>
      </w:r>
    </w:p>
    <w:p w:rsidR="00E25BCD" w:rsidRPr="002359E0" w:rsidRDefault="00E25BCD" w:rsidP="00E25BCD">
      <w:pPr>
        <w:pStyle w:val="Sinespaciado"/>
        <w:ind w:left="708" w:hanging="708"/>
        <w:jc w:val="right"/>
        <w:rPr>
          <w:rFonts w:ascii="Palatino Linotype" w:hAnsi="Palatino Linotype"/>
        </w:rPr>
      </w:pPr>
    </w:p>
    <w:p w:rsidR="00E25BCD" w:rsidRPr="002359E0" w:rsidRDefault="00E25BCD" w:rsidP="00E25BCD">
      <w:pPr>
        <w:tabs>
          <w:tab w:val="left" w:pos="1701"/>
        </w:tabs>
        <w:spacing w:after="0" w:line="360" w:lineRule="auto"/>
        <w:jc w:val="both"/>
        <w:rPr>
          <w:rFonts w:ascii="Palatino Linotype" w:hAnsi="Palatino Linotype" w:cs="Arial"/>
          <w:sz w:val="24"/>
        </w:rPr>
      </w:pPr>
      <w:r w:rsidRPr="002359E0">
        <w:rPr>
          <w:rFonts w:ascii="Palatino Linotype" w:hAnsi="Palatino Linotype" w:cs="Arial"/>
          <w:b/>
          <w:sz w:val="24"/>
        </w:rPr>
        <w:t>VISTOS</w:t>
      </w:r>
      <w:r w:rsidRPr="002359E0">
        <w:rPr>
          <w:rFonts w:ascii="Palatino Linotype" w:hAnsi="Palatino Linotype" w:cs="Arial"/>
          <w:sz w:val="24"/>
        </w:rPr>
        <w:t xml:space="preserve"> los expedientes electrónicos formados con motivo de los recursos de revisión números </w:t>
      </w:r>
      <w:r w:rsidRPr="002359E0">
        <w:rPr>
          <w:rFonts w:ascii="Palatino Linotype" w:hAnsi="Palatino Linotype" w:cs="Arial"/>
          <w:b/>
          <w:bCs/>
          <w:sz w:val="23"/>
          <w:szCs w:val="23"/>
          <w:lang w:eastAsia="es-MX"/>
        </w:rPr>
        <w:t>0</w:t>
      </w:r>
      <w:r w:rsidR="008F0A64" w:rsidRPr="002359E0">
        <w:rPr>
          <w:rFonts w:ascii="Palatino Linotype" w:hAnsi="Palatino Linotype" w:cs="Arial"/>
          <w:b/>
          <w:bCs/>
          <w:sz w:val="23"/>
          <w:szCs w:val="23"/>
          <w:lang w:eastAsia="es-MX"/>
        </w:rPr>
        <w:t>1660</w:t>
      </w:r>
      <w:r w:rsidRPr="002359E0">
        <w:rPr>
          <w:rFonts w:ascii="Palatino Linotype" w:hAnsi="Palatino Linotype" w:cs="Arial"/>
          <w:b/>
          <w:bCs/>
          <w:sz w:val="23"/>
          <w:szCs w:val="23"/>
          <w:lang w:eastAsia="es-MX"/>
        </w:rPr>
        <w:t>/INFOEM/IP/RR/2021</w:t>
      </w:r>
      <w:r w:rsidRPr="002359E0">
        <w:rPr>
          <w:rFonts w:ascii="Palatino Linotype" w:hAnsi="Palatino Linotype" w:cs="Arial"/>
          <w:bCs/>
          <w:sz w:val="23"/>
          <w:szCs w:val="23"/>
          <w:lang w:eastAsia="es-MX"/>
        </w:rPr>
        <w:t xml:space="preserve">, </w:t>
      </w:r>
      <w:r w:rsidRPr="002359E0">
        <w:rPr>
          <w:rFonts w:ascii="Palatino Linotype" w:hAnsi="Palatino Linotype" w:cs="Arial"/>
          <w:b/>
          <w:bCs/>
          <w:sz w:val="23"/>
          <w:szCs w:val="23"/>
          <w:lang w:eastAsia="es-MX"/>
        </w:rPr>
        <w:t>0</w:t>
      </w:r>
      <w:r w:rsidR="008F0A64" w:rsidRPr="002359E0">
        <w:rPr>
          <w:rFonts w:ascii="Palatino Linotype" w:hAnsi="Palatino Linotype" w:cs="Arial"/>
          <w:b/>
          <w:bCs/>
          <w:sz w:val="23"/>
          <w:szCs w:val="23"/>
          <w:lang w:eastAsia="es-MX"/>
        </w:rPr>
        <w:t>1663</w:t>
      </w:r>
      <w:r w:rsidRPr="002359E0">
        <w:rPr>
          <w:rFonts w:ascii="Palatino Linotype" w:hAnsi="Palatino Linotype" w:cs="Arial"/>
          <w:b/>
          <w:bCs/>
          <w:sz w:val="23"/>
          <w:szCs w:val="23"/>
          <w:lang w:eastAsia="es-MX"/>
        </w:rPr>
        <w:t>/INFOEM/IP/RR/2021</w:t>
      </w:r>
      <w:r w:rsidRPr="002359E0">
        <w:rPr>
          <w:rFonts w:ascii="Palatino Linotype" w:hAnsi="Palatino Linotype" w:cs="Arial"/>
          <w:bCs/>
          <w:sz w:val="23"/>
          <w:szCs w:val="23"/>
          <w:lang w:eastAsia="es-MX"/>
        </w:rPr>
        <w:t xml:space="preserve"> y </w:t>
      </w:r>
      <w:r w:rsidRPr="002359E0">
        <w:rPr>
          <w:rFonts w:ascii="Palatino Linotype" w:hAnsi="Palatino Linotype" w:cs="Arial"/>
          <w:b/>
          <w:bCs/>
          <w:sz w:val="23"/>
          <w:szCs w:val="23"/>
          <w:lang w:eastAsia="es-MX"/>
        </w:rPr>
        <w:t>0</w:t>
      </w:r>
      <w:r w:rsidR="008F0A64" w:rsidRPr="002359E0">
        <w:rPr>
          <w:rFonts w:ascii="Palatino Linotype" w:hAnsi="Palatino Linotype" w:cs="Arial"/>
          <w:b/>
          <w:bCs/>
          <w:sz w:val="23"/>
          <w:szCs w:val="23"/>
          <w:lang w:eastAsia="es-MX"/>
        </w:rPr>
        <w:t>1664</w:t>
      </w:r>
      <w:r w:rsidRPr="002359E0">
        <w:rPr>
          <w:rFonts w:ascii="Palatino Linotype" w:hAnsi="Palatino Linotype" w:cs="Arial"/>
          <w:b/>
          <w:bCs/>
          <w:sz w:val="23"/>
          <w:szCs w:val="23"/>
          <w:lang w:eastAsia="es-MX"/>
        </w:rPr>
        <w:t>/INFOEM/IP/RR/2021</w:t>
      </w:r>
      <w:r w:rsidRPr="002359E0">
        <w:rPr>
          <w:rFonts w:ascii="Palatino Linotype" w:hAnsi="Palatino Linotype" w:cs="Arial"/>
          <w:bCs/>
          <w:sz w:val="23"/>
          <w:szCs w:val="23"/>
          <w:lang w:eastAsia="es-MX"/>
        </w:rPr>
        <w:t>,</w:t>
      </w:r>
      <w:r w:rsidRPr="002359E0">
        <w:rPr>
          <w:rFonts w:ascii="Palatino Linotype" w:hAnsi="Palatino Linotype" w:cs="Arial"/>
          <w:b/>
          <w:bCs/>
          <w:sz w:val="23"/>
          <w:szCs w:val="23"/>
          <w:lang w:eastAsia="es-MX"/>
        </w:rPr>
        <w:t xml:space="preserve"> </w:t>
      </w:r>
      <w:r w:rsidRPr="002359E0">
        <w:rPr>
          <w:rFonts w:ascii="Palatino Linotype" w:hAnsi="Palatino Linotype" w:cs="Arial"/>
          <w:sz w:val="24"/>
          <w:szCs w:val="24"/>
        </w:rPr>
        <w:t xml:space="preserve">interpuestos por la </w:t>
      </w:r>
      <w:r w:rsidRPr="002359E0">
        <w:rPr>
          <w:rFonts w:ascii="Palatino Linotype" w:hAnsi="Palatino Linotype" w:cs="Arial"/>
          <w:b/>
          <w:sz w:val="24"/>
          <w:szCs w:val="24"/>
        </w:rPr>
        <w:t xml:space="preserve">C. </w:t>
      </w:r>
      <w:proofErr w:type="spellStart"/>
      <w:r w:rsidR="00541487">
        <w:rPr>
          <w:rFonts w:ascii="Palatino Linotype" w:hAnsi="Palatino Linotype" w:cs="Arial"/>
          <w:b/>
          <w:sz w:val="24"/>
          <w:szCs w:val="24"/>
        </w:rPr>
        <w:t>xxxxxxxxxxxxxxxxxxxxxxx</w:t>
      </w:r>
      <w:bookmarkStart w:id="0" w:name="_GoBack"/>
      <w:bookmarkEnd w:id="0"/>
      <w:proofErr w:type="spellEnd"/>
      <w:r w:rsidRPr="002359E0">
        <w:rPr>
          <w:rFonts w:ascii="Palatino Linotype" w:hAnsi="Palatino Linotype" w:cs="Arial"/>
          <w:sz w:val="24"/>
          <w:szCs w:val="24"/>
        </w:rPr>
        <w:t>,</w:t>
      </w:r>
      <w:r w:rsidRPr="002359E0">
        <w:rPr>
          <w:rFonts w:ascii="Palatino Linotype" w:hAnsi="Palatino Linotype" w:cs="Arial"/>
          <w:b/>
          <w:sz w:val="24"/>
          <w:szCs w:val="24"/>
        </w:rPr>
        <w:t xml:space="preserve"> </w:t>
      </w:r>
      <w:r w:rsidRPr="002359E0">
        <w:rPr>
          <w:rFonts w:ascii="Palatino Linotype" w:hAnsi="Palatino Linotype" w:cs="Arial"/>
          <w:sz w:val="24"/>
          <w:szCs w:val="24"/>
        </w:rPr>
        <w:t xml:space="preserve">en lo sucesivo </w:t>
      </w:r>
      <w:r w:rsidRPr="002359E0">
        <w:rPr>
          <w:rFonts w:ascii="Palatino Linotype" w:hAnsi="Palatino Linotype" w:cs="Arial"/>
          <w:b/>
          <w:sz w:val="24"/>
          <w:szCs w:val="24"/>
        </w:rPr>
        <w:t>El Recurrente</w:t>
      </w:r>
      <w:r w:rsidRPr="002359E0">
        <w:rPr>
          <w:rFonts w:ascii="Palatino Linotype" w:hAnsi="Palatino Linotype" w:cs="Arial"/>
          <w:sz w:val="24"/>
          <w:szCs w:val="24"/>
        </w:rPr>
        <w:t xml:space="preserve">, en contra de las respuestas del </w:t>
      </w:r>
      <w:r w:rsidRPr="002359E0">
        <w:rPr>
          <w:rFonts w:ascii="Palatino Linotype" w:hAnsi="Palatino Linotype" w:cs="Arial"/>
          <w:b/>
          <w:sz w:val="24"/>
          <w:szCs w:val="24"/>
        </w:rPr>
        <w:t xml:space="preserve">Ayuntamiento de </w:t>
      </w:r>
      <w:proofErr w:type="spellStart"/>
      <w:r w:rsidR="00F107C8" w:rsidRPr="002359E0">
        <w:rPr>
          <w:rFonts w:ascii="Palatino Linotype" w:hAnsi="Palatino Linotype" w:cs="Arial"/>
          <w:b/>
          <w:sz w:val="24"/>
          <w:szCs w:val="24"/>
        </w:rPr>
        <w:t>Temascalcingo</w:t>
      </w:r>
      <w:proofErr w:type="spellEnd"/>
      <w:r w:rsidRPr="002359E0">
        <w:rPr>
          <w:rFonts w:ascii="Palatino Linotype" w:hAnsi="Palatino Linotype" w:cs="Arial"/>
          <w:sz w:val="24"/>
          <w:szCs w:val="24"/>
        </w:rPr>
        <w:t>, en lo subsecuente</w:t>
      </w:r>
      <w:r w:rsidRPr="002359E0">
        <w:rPr>
          <w:rFonts w:ascii="Palatino Linotype" w:hAnsi="Palatino Linotype" w:cs="Arial"/>
          <w:b/>
          <w:sz w:val="24"/>
          <w:szCs w:val="24"/>
        </w:rPr>
        <w:t xml:space="preserve"> El Sujeto Obligado</w:t>
      </w:r>
      <w:r w:rsidRPr="002359E0">
        <w:rPr>
          <w:rFonts w:ascii="Palatino Linotype" w:hAnsi="Palatino Linotype" w:cs="Arial"/>
          <w:sz w:val="24"/>
          <w:szCs w:val="24"/>
        </w:rPr>
        <w:t>,</w:t>
      </w:r>
      <w:r w:rsidRPr="002359E0">
        <w:rPr>
          <w:rFonts w:ascii="Palatino Linotype" w:hAnsi="Palatino Linotype" w:cs="Arial"/>
          <w:b/>
          <w:sz w:val="24"/>
          <w:szCs w:val="24"/>
        </w:rPr>
        <w:t xml:space="preserve"> </w:t>
      </w:r>
      <w:r w:rsidRPr="002359E0">
        <w:rPr>
          <w:rFonts w:ascii="Palatino Linotype" w:hAnsi="Palatino Linotype" w:cs="Arial"/>
          <w:sz w:val="24"/>
          <w:szCs w:val="24"/>
        </w:rPr>
        <w:t>se procede a</w:t>
      </w:r>
      <w:r w:rsidRPr="002359E0">
        <w:rPr>
          <w:rFonts w:ascii="Palatino Linotype" w:hAnsi="Palatino Linotype" w:cs="Arial"/>
          <w:sz w:val="24"/>
        </w:rPr>
        <w:t xml:space="preserve"> dictar la presente resolución.</w:t>
      </w:r>
    </w:p>
    <w:p w:rsidR="00E25BCD" w:rsidRPr="002359E0" w:rsidRDefault="00E25BCD" w:rsidP="00E25BCD">
      <w:pPr>
        <w:pStyle w:val="Sinespaciado"/>
        <w:jc w:val="both"/>
        <w:rPr>
          <w:rFonts w:ascii="Palatino Linotype" w:hAnsi="Palatino Linotype"/>
        </w:rPr>
      </w:pPr>
    </w:p>
    <w:p w:rsidR="00E25BCD" w:rsidRPr="002359E0" w:rsidRDefault="00E25BCD" w:rsidP="00E25BCD">
      <w:pPr>
        <w:spacing w:after="0" w:line="360" w:lineRule="auto"/>
        <w:jc w:val="center"/>
        <w:rPr>
          <w:rFonts w:ascii="Palatino Linotype" w:hAnsi="Palatino Linotype"/>
          <w:b/>
          <w:sz w:val="28"/>
        </w:rPr>
      </w:pPr>
      <w:r w:rsidRPr="002359E0">
        <w:rPr>
          <w:rFonts w:ascii="Palatino Linotype" w:hAnsi="Palatino Linotype"/>
          <w:b/>
          <w:sz w:val="28"/>
        </w:rPr>
        <w:t>A N T E C E D E N T E S   D E L   A S U N T O</w:t>
      </w:r>
    </w:p>
    <w:p w:rsidR="00E25BCD" w:rsidRPr="002359E0" w:rsidRDefault="00E25BCD" w:rsidP="00E25BCD">
      <w:pPr>
        <w:spacing w:after="0" w:line="360" w:lineRule="auto"/>
        <w:jc w:val="both"/>
        <w:rPr>
          <w:rFonts w:ascii="Palatino Linotype" w:hAnsi="Palatino Linotype" w:cs="Arial"/>
          <w:b/>
          <w:sz w:val="24"/>
        </w:rPr>
      </w:pPr>
    </w:p>
    <w:p w:rsidR="00E25BCD" w:rsidRPr="002359E0" w:rsidRDefault="00E25BCD" w:rsidP="00E25BCD">
      <w:pPr>
        <w:spacing w:after="0" w:line="360" w:lineRule="auto"/>
        <w:jc w:val="both"/>
        <w:rPr>
          <w:rFonts w:ascii="Palatino Linotype" w:hAnsi="Palatino Linotype"/>
        </w:rPr>
      </w:pPr>
      <w:r w:rsidRPr="002359E0">
        <w:rPr>
          <w:rFonts w:ascii="Palatino Linotype" w:hAnsi="Palatino Linotype" w:cs="Arial"/>
          <w:b/>
          <w:sz w:val="28"/>
        </w:rPr>
        <w:t>PRIMERO.</w:t>
      </w:r>
      <w:r w:rsidRPr="002359E0">
        <w:rPr>
          <w:rFonts w:ascii="Palatino Linotype" w:hAnsi="Palatino Linotype" w:cs="Arial"/>
        </w:rPr>
        <w:t xml:space="preserve"> </w:t>
      </w:r>
      <w:r w:rsidRPr="002359E0">
        <w:rPr>
          <w:rFonts w:ascii="Palatino Linotype" w:hAnsi="Palatino Linotype"/>
          <w:b/>
          <w:sz w:val="28"/>
          <w:szCs w:val="28"/>
        </w:rPr>
        <w:t>De las Solicitudes de Información.</w:t>
      </w:r>
    </w:p>
    <w:p w:rsidR="00E25BCD" w:rsidRPr="002359E0" w:rsidRDefault="00E25BCD" w:rsidP="00E25BCD">
      <w:pPr>
        <w:spacing w:after="0" w:line="360" w:lineRule="auto"/>
        <w:jc w:val="both"/>
        <w:rPr>
          <w:rFonts w:ascii="Palatino Linotype" w:hAnsi="Palatino Linotype" w:cs="Arial"/>
          <w:sz w:val="24"/>
        </w:rPr>
      </w:pPr>
      <w:r w:rsidRPr="002359E0">
        <w:rPr>
          <w:rFonts w:ascii="Palatino Linotype" w:hAnsi="Palatino Linotype" w:cs="Arial"/>
          <w:sz w:val="24"/>
        </w:rPr>
        <w:t xml:space="preserve">Con fecha </w:t>
      </w:r>
      <w:r w:rsidR="008F0A64" w:rsidRPr="002359E0">
        <w:rPr>
          <w:rFonts w:ascii="Palatino Linotype" w:hAnsi="Palatino Linotype" w:cs="Arial"/>
          <w:sz w:val="24"/>
        </w:rPr>
        <w:t>dieciséis</w:t>
      </w:r>
      <w:r w:rsidRPr="002359E0">
        <w:rPr>
          <w:rFonts w:ascii="Palatino Linotype" w:hAnsi="Palatino Linotype" w:cs="Arial"/>
          <w:sz w:val="24"/>
        </w:rPr>
        <w:t xml:space="preserve"> de </w:t>
      </w:r>
      <w:r w:rsidR="008F0A64" w:rsidRPr="002359E0">
        <w:rPr>
          <w:rFonts w:ascii="Palatino Linotype" w:hAnsi="Palatino Linotype" w:cs="Arial"/>
          <w:sz w:val="24"/>
        </w:rPr>
        <w:t>marzo</w:t>
      </w:r>
      <w:r w:rsidRPr="002359E0">
        <w:rPr>
          <w:rFonts w:ascii="Palatino Linotype" w:hAnsi="Palatino Linotype" w:cs="Arial"/>
          <w:sz w:val="24"/>
        </w:rPr>
        <w:t xml:space="preserve"> de dos mil veintiuno, </w:t>
      </w:r>
      <w:r w:rsidRPr="002359E0">
        <w:rPr>
          <w:rFonts w:ascii="Palatino Linotype" w:hAnsi="Palatino Linotype" w:cs="Arial"/>
          <w:b/>
          <w:sz w:val="24"/>
        </w:rPr>
        <w:t>El Recurrente</w:t>
      </w:r>
      <w:r w:rsidRPr="002359E0">
        <w:rPr>
          <w:rFonts w:ascii="Palatino Linotype" w:hAnsi="Palatino Linotype" w:cs="Arial"/>
          <w:sz w:val="24"/>
        </w:rPr>
        <w:t xml:space="preserve">, presentó a través </w:t>
      </w:r>
      <w:proofErr w:type="gramStart"/>
      <w:r w:rsidRPr="002359E0">
        <w:rPr>
          <w:rFonts w:ascii="Palatino Linotype" w:hAnsi="Palatino Linotype" w:cs="Arial"/>
          <w:sz w:val="24"/>
        </w:rPr>
        <w:t>del</w:t>
      </w:r>
      <w:proofErr w:type="gramEnd"/>
      <w:r w:rsidRPr="002359E0">
        <w:rPr>
          <w:rFonts w:ascii="Palatino Linotype" w:hAnsi="Palatino Linotype" w:cs="Arial"/>
          <w:sz w:val="24"/>
        </w:rPr>
        <w:t xml:space="preserve"> Sistema de Acceso a la Información Mexiquense </w:t>
      </w:r>
      <w:r w:rsidRPr="002359E0">
        <w:rPr>
          <w:rFonts w:ascii="Palatino Linotype" w:hAnsi="Palatino Linotype" w:cs="Arial"/>
          <w:b/>
          <w:sz w:val="24"/>
        </w:rPr>
        <w:t>(SAIMEX)</w:t>
      </w:r>
      <w:r w:rsidRPr="002359E0">
        <w:rPr>
          <w:rFonts w:ascii="Palatino Linotype" w:hAnsi="Palatino Linotype" w:cs="Arial"/>
          <w:sz w:val="24"/>
        </w:rPr>
        <w:t xml:space="preserve"> ante </w:t>
      </w:r>
      <w:r w:rsidRPr="002359E0">
        <w:rPr>
          <w:rFonts w:ascii="Palatino Linotype" w:hAnsi="Palatino Linotype" w:cs="Arial"/>
          <w:b/>
          <w:sz w:val="24"/>
        </w:rPr>
        <w:t>El Sujeto Obligado</w:t>
      </w:r>
      <w:r w:rsidRPr="002359E0">
        <w:rPr>
          <w:rFonts w:ascii="Palatino Linotype" w:hAnsi="Palatino Linotype" w:cs="Arial"/>
          <w:sz w:val="24"/>
        </w:rPr>
        <w:t>, las solicitudes de acceso a la información pública, registradas bajo los números de expediente</w:t>
      </w:r>
      <w:r w:rsidR="008F0A64" w:rsidRPr="002359E0">
        <w:rPr>
          <w:rFonts w:ascii="Palatino Linotype" w:hAnsi="Palatino Linotype" w:cs="Arial"/>
          <w:b/>
          <w:sz w:val="24"/>
        </w:rPr>
        <w:t xml:space="preserve"> 00035/TMASCALC/IP/2021</w:t>
      </w:r>
      <w:r w:rsidRPr="002359E0">
        <w:rPr>
          <w:rFonts w:ascii="Palatino Linotype" w:hAnsi="Palatino Linotype" w:cs="Arial"/>
          <w:sz w:val="24"/>
        </w:rPr>
        <w:t xml:space="preserve">, </w:t>
      </w:r>
      <w:r w:rsidR="008F0A64" w:rsidRPr="002359E0">
        <w:rPr>
          <w:rFonts w:ascii="Palatino Linotype" w:hAnsi="Palatino Linotype" w:cs="Arial"/>
          <w:b/>
          <w:sz w:val="24"/>
        </w:rPr>
        <w:t>00036/TMASCALC/IP/2021</w:t>
      </w:r>
      <w:r w:rsidRPr="002359E0">
        <w:rPr>
          <w:rFonts w:ascii="Palatino Linotype" w:hAnsi="Palatino Linotype" w:cs="Arial"/>
          <w:sz w:val="24"/>
        </w:rPr>
        <w:t xml:space="preserve"> </w:t>
      </w:r>
      <w:r w:rsidRPr="002359E0">
        <w:rPr>
          <w:rFonts w:ascii="Palatino Linotype" w:hAnsi="Palatino Linotype" w:cs="Arial"/>
          <w:b/>
          <w:sz w:val="24"/>
        </w:rPr>
        <w:t xml:space="preserve"> </w:t>
      </w:r>
      <w:r w:rsidRPr="002359E0">
        <w:rPr>
          <w:rFonts w:ascii="Palatino Linotype" w:hAnsi="Palatino Linotype" w:cs="Arial"/>
          <w:sz w:val="24"/>
        </w:rPr>
        <w:t xml:space="preserve">y </w:t>
      </w:r>
      <w:r w:rsidR="008F0A64" w:rsidRPr="002359E0">
        <w:rPr>
          <w:rFonts w:ascii="Palatino Linotype" w:hAnsi="Palatino Linotype" w:cs="Arial"/>
          <w:b/>
          <w:sz w:val="24"/>
        </w:rPr>
        <w:t>00037/TMASCALC/IP/2021</w:t>
      </w:r>
      <w:r w:rsidRPr="002359E0">
        <w:rPr>
          <w:rFonts w:ascii="Palatino Linotype" w:hAnsi="Palatino Linotype" w:cs="Arial"/>
          <w:sz w:val="24"/>
          <w:lang w:eastAsia="es-MX"/>
        </w:rPr>
        <w:t>,</w:t>
      </w:r>
      <w:r w:rsidRPr="002359E0">
        <w:rPr>
          <w:rFonts w:ascii="Palatino Linotype" w:hAnsi="Palatino Linotype" w:cs="Arial"/>
          <w:b/>
          <w:sz w:val="24"/>
          <w:lang w:eastAsia="es-MX"/>
        </w:rPr>
        <w:t xml:space="preserve"> </w:t>
      </w:r>
      <w:r w:rsidRPr="002359E0">
        <w:rPr>
          <w:rFonts w:ascii="Palatino Linotype" w:hAnsi="Palatino Linotype" w:cs="Arial"/>
          <w:sz w:val="24"/>
        </w:rPr>
        <w:t>mediante las cuales solicitó información en el tenor siguiente:</w:t>
      </w:r>
    </w:p>
    <w:p w:rsidR="00E25BCD" w:rsidRPr="002359E0" w:rsidRDefault="00E25BCD" w:rsidP="00E25BCD">
      <w:pPr>
        <w:pStyle w:val="Sinespaciado"/>
      </w:pPr>
    </w:p>
    <w:p w:rsidR="00E25BCD" w:rsidRPr="002359E0" w:rsidRDefault="00E25BCD" w:rsidP="008F0A64">
      <w:pPr>
        <w:pStyle w:val="Prrafodelista"/>
        <w:numPr>
          <w:ilvl w:val="0"/>
          <w:numId w:val="5"/>
        </w:numPr>
        <w:jc w:val="both"/>
        <w:rPr>
          <w:rFonts w:ascii="Palatino Linotype" w:eastAsiaTheme="minorHAnsi" w:hAnsi="Palatino Linotype" w:cs="Arial"/>
          <w:i/>
          <w:u w:val="thick"/>
          <w:lang w:val="es-MX" w:eastAsia="en-US"/>
        </w:rPr>
      </w:pPr>
      <w:r w:rsidRPr="002359E0">
        <w:rPr>
          <w:rFonts w:ascii="Palatino Linotype" w:hAnsi="Palatino Linotype" w:cs="Arial"/>
          <w:b/>
          <w:i/>
          <w:u w:val="thick"/>
        </w:rPr>
        <w:t>Solicitud de información</w:t>
      </w:r>
      <w:r w:rsidRPr="002359E0">
        <w:rPr>
          <w:rFonts w:ascii="Palatino Linotype" w:hAnsi="Palatino Linotype" w:cs="Arial"/>
          <w:i/>
          <w:u w:val="thick"/>
        </w:rPr>
        <w:t xml:space="preserve"> </w:t>
      </w:r>
      <w:r w:rsidR="008F0A64" w:rsidRPr="002359E0">
        <w:rPr>
          <w:rFonts w:ascii="Palatino Linotype" w:hAnsi="Palatino Linotype" w:cs="Arial"/>
          <w:b/>
          <w:i/>
          <w:u w:val="thick"/>
        </w:rPr>
        <w:t>00035/TMASCALC/IP/2021</w:t>
      </w:r>
      <w:r w:rsidRPr="002359E0">
        <w:rPr>
          <w:rFonts w:ascii="Palatino Linotype" w:hAnsi="Palatino Linotype" w:cs="Arial"/>
          <w:b/>
          <w:i/>
          <w:u w:val="thick"/>
        </w:rPr>
        <w:t>.</w:t>
      </w:r>
    </w:p>
    <w:p w:rsidR="00E25BCD" w:rsidRPr="002359E0" w:rsidRDefault="00E25BCD" w:rsidP="008F0A64">
      <w:pPr>
        <w:spacing w:after="0" w:line="276" w:lineRule="auto"/>
        <w:ind w:left="567" w:right="567"/>
        <w:jc w:val="both"/>
        <w:rPr>
          <w:rFonts w:ascii="Palatino Linotype" w:eastAsia="Times New Roman" w:hAnsi="Palatino Linotype" w:cs="Times New Roman"/>
          <w:i/>
          <w:szCs w:val="24"/>
          <w:lang w:val="es-ES_tradnl" w:eastAsia="es-ES"/>
        </w:rPr>
      </w:pPr>
      <w:r w:rsidRPr="002359E0">
        <w:rPr>
          <w:rFonts w:ascii="Palatino Linotype" w:eastAsia="Times New Roman" w:hAnsi="Palatino Linotype" w:cs="Times New Roman"/>
          <w:i/>
          <w:szCs w:val="24"/>
          <w:lang w:val="es-ES_tradnl" w:eastAsia="es-ES"/>
        </w:rPr>
        <w:t>“</w:t>
      </w:r>
      <w:r w:rsidR="008F0A64" w:rsidRPr="002359E0">
        <w:rPr>
          <w:rFonts w:ascii="Palatino Linotype" w:hAnsi="Palatino Linotype"/>
          <w:i/>
          <w:color w:val="000000"/>
          <w:szCs w:val="24"/>
        </w:rPr>
        <w:t>Solicito todos los convenios, contratos o análogos, de cualquier naturaleza, celebrados entre el mes de enero de 2019 y el mes de febrero de 2021.</w:t>
      </w:r>
      <w:r w:rsidRPr="002359E0">
        <w:rPr>
          <w:rFonts w:ascii="Palatino Linotype" w:eastAsia="Times New Roman" w:hAnsi="Palatino Linotype" w:cs="Times New Roman"/>
          <w:i/>
          <w:szCs w:val="24"/>
          <w:lang w:val="es-ES_tradnl" w:eastAsia="es-ES"/>
        </w:rPr>
        <w:t>” [Sic]</w:t>
      </w:r>
    </w:p>
    <w:p w:rsidR="00E25BCD" w:rsidRPr="002359E0" w:rsidRDefault="00E25BCD" w:rsidP="008F0A64">
      <w:pPr>
        <w:spacing w:after="0"/>
        <w:ind w:right="567"/>
        <w:jc w:val="both"/>
        <w:rPr>
          <w:rFonts w:ascii="Palatino Linotype" w:eastAsia="Times New Roman" w:hAnsi="Palatino Linotype" w:cs="Times New Roman"/>
          <w:i/>
          <w:szCs w:val="24"/>
          <w:lang w:val="es-ES_tradnl" w:eastAsia="es-ES"/>
        </w:rPr>
      </w:pPr>
    </w:p>
    <w:p w:rsidR="00F107C8" w:rsidRPr="002359E0" w:rsidRDefault="00F107C8" w:rsidP="008F0A64">
      <w:pPr>
        <w:spacing w:after="0"/>
        <w:ind w:right="567"/>
        <w:jc w:val="both"/>
        <w:rPr>
          <w:rFonts w:ascii="Palatino Linotype" w:eastAsia="Times New Roman" w:hAnsi="Palatino Linotype" w:cs="Times New Roman"/>
          <w:i/>
          <w:szCs w:val="24"/>
          <w:lang w:val="es-ES_tradnl" w:eastAsia="es-ES"/>
        </w:rPr>
      </w:pPr>
    </w:p>
    <w:p w:rsidR="00F107C8" w:rsidRPr="002359E0" w:rsidRDefault="00F107C8" w:rsidP="008F0A64">
      <w:pPr>
        <w:spacing w:after="0"/>
        <w:ind w:right="567"/>
        <w:jc w:val="both"/>
        <w:rPr>
          <w:rFonts w:ascii="Palatino Linotype" w:eastAsia="Times New Roman" w:hAnsi="Palatino Linotype" w:cs="Times New Roman"/>
          <w:i/>
          <w:szCs w:val="24"/>
          <w:lang w:val="es-ES_tradnl" w:eastAsia="es-ES"/>
        </w:rPr>
      </w:pPr>
    </w:p>
    <w:p w:rsidR="00E25BCD" w:rsidRPr="002359E0" w:rsidRDefault="00E25BCD" w:rsidP="008F0A64">
      <w:pPr>
        <w:pStyle w:val="Prrafodelista"/>
        <w:numPr>
          <w:ilvl w:val="0"/>
          <w:numId w:val="5"/>
        </w:numPr>
        <w:jc w:val="both"/>
        <w:rPr>
          <w:rFonts w:ascii="Palatino Linotype" w:hAnsi="Palatino Linotype" w:cs="Arial"/>
          <w:i/>
          <w:u w:val="thick"/>
        </w:rPr>
      </w:pPr>
      <w:r w:rsidRPr="002359E0">
        <w:rPr>
          <w:rFonts w:ascii="Palatino Linotype" w:hAnsi="Palatino Linotype" w:cs="Arial"/>
          <w:b/>
          <w:i/>
          <w:u w:val="thick"/>
        </w:rPr>
        <w:lastRenderedPageBreak/>
        <w:t>Solicitud de información</w:t>
      </w:r>
      <w:r w:rsidRPr="002359E0">
        <w:rPr>
          <w:rFonts w:ascii="Palatino Linotype" w:hAnsi="Palatino Linotype" w:cs="Arial"/>
          <w:i/>
          <w:u w:val="thick"/>
        </w:rPr>
        <w:t xml:space="preserve"> </w:t>
      </w:r>
      <w:r w:rsidR="008F0A64" w:rsidRPr="002359E0">
        <w:rPr>
          <w:rFonts w:ascii="Palatino Linotype" w:hAnsi="Palatino Linotype" w:cs="Arial"/>
          <w:b/>
          <w:i/>
          <w:u w:val="thick"/>
        </w:rPr>
        <w:t>00036/TMASCALC/IP/2021</w:t>
      </w:r>
      <w:r w:rsidRPr="002359E0">
        <w:rPr>
          <w:rFonts w:ascii="Palatino Linotype" w:hAnsi="Palatino Linotype" w:cs="Arial"/>
          <w:b/>
          <w:i/>
          <w:u w:val="thick"/>
        </w:rPr>
        <w:t>.</w:t>
      </w:r>
    </w:p>
    <w:p w:rsidR="00E25BCD" w:rsidRPr="002359E0" w:rsidRDefault="00E25BCD" w:rsidP="008F0A64">
      <w:pPr>
        <w:spacing w:after="0" w:line="276" w:lineRule="auto"/>
        <w:ind w:left="567" w:right="567"/>
        <w:jc w:val="both"/>
        <w:rPr>
          <w:rFonts w:ascii="Palatino Linotype" w:eastAsia="Times New Roman" w:hAnsi="Palatino Linotype" w:cs="Times New Roman"/>
          <w:i/>
          <w:szCs w:val="24"/>
          <w:lang w:val="es-ES_tradnl" w:eastAsia="es-ES"/>
        </w:rPr>
      </w:pPr>
      <w:r w:rsidRPr="002359E0">
        <w:rPr>
          <w:rFonts w:ascii="Palatino Linotype" w:eastAsia="Times New Roman" w:hAnsi="Palatino Linotype" w:cs="Times New Roman"/>
          <w:i/>
          <w:szCs w:val="24"/>
          <w:lang w:val="es-ES_tradnl" w:eastAsia="es-ES"/>
        </w:rPr>
        <w:t>“</w:t>
      </w:r>
      <w:r w:rsidR="008F0A64" w:rsidRPr="002359E0">
        <w:rPr>
          <w:rFonts w:ascii="Palatino Linotype" w:hAnsi="Palatino Linotype"/>
          <w:i/>
          <w:color w:val="000000"/>
          <w:szCs w:val="24"/>
        </w:rPr>
        <w:t>Solicito todos los contratos por invitación restringida o análogos, celebrados entre el mes de enero de 2019 y el mes de febrero de 2021.</w:t>
      </w:r>
      <w:r w:rsidRPr="002359E0">
        <w:rPr>
          <w:rFonts w:ascii="Palatino Linotype" w:eastAsia="Times New Roman" w:hAnsi="Palatino Linotype" w:cs="Times New Roman"/>
          <w:i/>
          <w:szCs w:val="24"/>
          <w:lang w:val="es-ES_tradnl" w:eastAsia="es-ES"/>
        </w:rPr>
        <w:t>” [Sic]</w:t>
      </w:r>
    </w:p>
    <w:p w:rsidR="00F107C8" w:rsidRPr="002359E0" w:rsidRDefault="00F107C8" w:rsidP="008F0A64">
      <w:pPr>
        <w:spacing w:after="0" w:line="276" w:lineRule="auto"/>
        <w:ind w:left="567" w:right="567"/>
        <w:jc w:val="both"/>
        <w:rPr>
          <w:rFonts w:ascii="Palatino Linotype" w:eastAsia="Times New Roman" w:hAnsi="Palatino Linotype" w:cs="Times New Roman"/>
          <w:i/>
          <w:szCs w:val="24"/>
          <w:lang w:val="es-ES_tradnl" w:eastAsia="es-ES"/>
        </w:rPr>
      </w:pPr>
    </w:p>
    <w:p w:rsidR="00E25BCD" w:rsidRPr="002359E0" w:rsidRDefault="00E25BCD" w:rsidP="008F0A64">
      <w:pPr>
        <w:pStyle w:val="Prrafodelista"/>
        <w:numPr>
          <w:ilvl w:val="0"/>
          <w:numId w:val="5"/>
        </w:numPr>
        <w:ind w:right="567"/>
        <w:jc w:val="both"/>
        <w:rPr>
          <w:rFonts w:ascii="Palatino Linotype" w:hAnsi="Palatino Linotype"/>
          <w:u w:val="thick"/>
          <w:lang w:val="es-ES_tradnl"/>
        </w:rPr>
      </w:pPr>
      <w:r w:rsidRPr="002359E0">
        <w:rPr>
          <w:rFonts w:ascii="Palatino Linotype" w:hAnsi="Palatino Linotype" w:cs="Arial"/>
          <w:b/>
          <w:i/>
          <w:u w:val="thick"/>
        </w:rPr>
        <w:t>Solicitud de información</w:t>
      </w:r>
      <w:r w:rsidRPr="002359E0">
        <w:rPr>
          <w:rFonts w:ascii="Palatino Linotype" w:hAnsi="Palatino Linotype" w:cs="Arial"/>
          <w:i/>
          <w:u w:val="thick"/>
        </w:rPr>
        <w:t xml:space="preserve"> </w:t>
      </w:r>
      <w:r w:rsidR="008F0A64" w:rsidRPr="002359E0">
        <w:rPr>
          <w:rFonts w:ascii="Palatino Linotype" w:hAnsi="Palatino Linotype" w:cs="Arial"/>
          <w:b/>
          <w:i/>
          <w:u w:val="thick"/>
        </w:rPr>
        <w:t>00037/TMASCALC/IP/2021</w:t>
      </w:r>
      <w:r w:rsidRPr="002359E0">
        <w:rPr>
          <w:rFonts w:ascii="Palatino Linotype" w:hAnsi="Palatino Linotype" w:cs="Arial"/>
          <w:b/>
          <w:i/>
          <w:u w:val="thick"/>
        </w:rPr>
        <w:t>.</w:t>
      </w:r>
    </w:p>
    <w:p w:rsidR="00E25BCD" w:rsidRPr="002359E0" w:rsidRDefault="00E25BCD" w:rsidP="00E25BCD">
      <w:pPr>
        <w:pStyle w:val="Prrafodelista"/>
        <w:spacing w:line="276" w:lineRule="auto"/>
        <w:ind w:left="567" w:right="567"/>
        <w:jc w:val="both"/>
        <w:rPr>
          <w:rFonts w:ascii="Palatino Linotype" w:hAnsi="Palatino Linotype"/>
          <w:sz w:val="22"/>
          <w:lang w:val="es-ES_tradnl"/>
        </w:rPr>
      </w:pPr>
      <w:r w:rsidRPr="002359E0">
        <w:rPr>
          <w:rFonts w:ascii="Palatino Linotype" w:hAnsi="Palatino Linotype"/>
          <w:i/>
          <w:sz w:val="22"/>
          <w:lang w:val="es-ES_tradnl"/>
        </w:rPr>
        <w:t>“</w:t>
      </w:r>
      <w:r w:rsidR="008F0A64" w:rsidRPr="002359E0">
        <w:rPr>
          <w:rFonts w:ascii="Palatino Linotype" w:hAnsi="Palatino Linotype"/>
          <w:i/>
          <w:color w:val="000000"/>
          <w:sz w:val="22"/>
        </w:rPr>
        <w:t>Solicito todos los contratos celebrados por licitación pública celebrados entre el mes de diciembre de 2019 y el mes de febrero de 2021.</w:t>
      </w:r>
      <w:r w:rsidRPr="002359E0">
        <w:rPr>
          <w:rFonts w:ascii="Palatino Linotype" w:hAnsi="Palatino Linotype"/>
          <w:i/>
          <w:sz w:val="22"/>
          <w:lang w:val="es-ES_tradnl"/>
        </w:rPr>
        <w:t>” [Sic]</w:t>
      </w:r>
    </w:p>
    <w:p w:rsidR="00E25BCD" w:rsidRPr="002359E0" w:rsidRDefault="00E25BCD" w:rsidP="00E25BCD">
      <w:pPr>
        <w:pStyle w:val="Sinespaciado"/>
        <w:rPr>
          <w:rFonts w:ascii="Palatino Linotype" w:hAnsi="Palatino Linotype"/>
          <w:lang w:val="es-ES_tradnl"/>
        </w:rPr>
      </w:pPr>
    </w:p>
    <w:p w:rsidR="00E25BCD" w:rsidRPr="002359E0" w:rsidRDefault="00E25BCD" w:rsidP="00E25BCD">
      <w:pPr>
        <w:spacing w:after="0" w:line="360" w:lineRule="auto"/>
        <w:jc w:val="both"/>
        <w:rPr>
          <w:rFonts w:ascii="Palatino Linotype" w:hAnsi="Palatino Linotype"/>
          <w:sz w:val="24"/>
          <w:lang w:val="es-ES_tradnl"/>
        </w:rPr>
      </w:pPr>
      <w:r w:rsidRPr="002359E0">
        <w:rPr>
          <w:rFonts w:ascii="Palatino Linotype" w:hAnsi="Palatino Linotype"/>
          <w:b/>
          <w:sz w:val="24"/>
          <w:lang w:val="es-ES_tradnl"/>
        </w:rPr>
        <w:t>MODALIDAD DE ENTREGA:</w:t>
      </w:r>
      <w:r w:rsidRPr="002359E0">
        <w:rPr>
          <w:rFonts w:ascii="Palatino Linotype" w:hAnsi="Palatino Linotype"/>
          <w:sz w:val="24"/>
          <w:lang w:val="es-ES_tradnl"/>
        </w:rPr>
        <w:t xml:space="preserve"> A través del </w:t>
      </w:r>
      <w:r w:rsidRPr="002359E0">
        <w:rPr>
          <w:rFonts w:ascii="Palatino Linotype" w:hAnsi="Palatino Linotype"/>
          <w:b/>
          <w:sz w:val="24"/>
          <w:lang w:val="es-ES_tradnl"/>
        </w:rPr>
        <w:t>SAIMEX</w:t>
      </w:r>
      <w:r w:rsidRPr="002359E0">
        <w:rPr>
          <w:rFonts w:ascii="Palatino Linotype" w:hAnsi="Palatino Linotype"/>
          <w:sz w:val="24"/>
          <w:lang w:val="es-ES_tradnl"/>
        </w:rPr>
        <w:t>, en todos los casos.</w:t>
      </w:r>
    </w:p>
    <w:p w:rsidR="00E25BCD" w:rsidRPr="002359E0" w:rsidRDefault="00E25BCD" w:rsidP="00E25BCD">
      <w:pPr>
        <w:spacing w:after="0" w:line="360" w:lineRule="auto"/>
        <w:jc w:val="both"/>
        <w:rPr>
          <w:rFonts w:ascii="Palatino Linotype" w:hAnsi="Palatino Linotype"/>
          <w:sz w:val="24"/>
          <w:lang w:val="es-ES_tradnl"/>
        </w:rPr>
      </w:pPr>
    </w:p>
    <w:p w:rsidR="00E25BCD" w:rsidRPr="002359E0" w:rsidRDefault="008F0A64" w:rsidP="00E25BCD">
      <w:pPr>
        <w:spacing w:after="0" w:line="360" w:lineRule="auto"/>
        <w:jc w:val="both"/>
        <w:rPr>
          <w:rFonts w:ascii="Palatino Linotype" w:hAnsi="Palatino Linotype" w:cs="Arial"/>
          <w:b/>
          <w:sz w:val="28"/>
        </w:rPr>
      </w:pPr>
      <w:r w:rsidRPr="002359E0">
        <w:rPr>
          <w:rFonts w:ascii="Palatino Linotype" w:hAnsi="Palatino Linotype" w:cs="Arial"/>
          <w:b/>
          <w:sz w:val="28"/>
        </w:rPr>
        <w:t>SEGUND</w:t>
      </w:r>
      <w:r w:rsidR="00E25BCD" w:rsidRPr="002359E0">
        <w:rPr>
          <w:rFonts w:ascii="Palatino Linotype" w:hAnsi="Palatino Linotype" w:cs="Arial"/>
          <w:b/>
          <w:sz w:val="28"/>
        </w:rPr>
        <w:t xml:space="preserve">O. </w:t>
      </w:r>
      <w:r w:rsidR="00E25BCD" w:rsidRPr="002359E0">
        <w:rPr>
          <w:rFonts w:ascii="Palatino Linotype" w:hAnsi="Palatino Linotype" w:cs="Arial"/>
          <w:b/>
          <w:sz w:val="28"/>
          <w:szCs w:val="20"/>
        </w:rPr>
        <w:t>De las respuestas del Sujeto Obligado.</w:t>
      </w:r>
    </w:p>
    <w:p w:rsidR="00E25BCD" w:rsidRPr="002359E0" w:rsidRDefault="00E25BCD" w:rsidP="00E25BCD">
      <w:pPr>
        <w:spacing w:after="0" w:line="360" w:lineRule="auto"/>
        <w:jc w:val="both"/>
        <w:rPr>
          <w:rFonts w:ascii="Palatino Linotype" w:hAnsi="Palatino Linotype" w:cs="Arial"/>
          <w:b/>
          <w:sz w:val="28"/>
        </w:rPr>
      </w:pPr>
      <w:r w:rsidRPr="002359E0">
        <w:rPr>
          <w:rFonts w:ascii="Palatino Linotype" w:hAnsi="Palatino Linotype" w:cs="Arial"/>
          <w:sz w:val="24"/>
        </w:rPr>
        <w:t xml:space="preserve">En el expediente electrónico </w:t>
      </w:r>
      <w:r w:rsidRPr="002359E0">
        <w:rPr>
          <w:rFonts w:ascii="Palatino Linotype" w:hAnsi="Palatino Linotype" w:cs="Arial"/>
          <w:b/>
          <w:sz w:val="24"/>
        </w:rPr>
        <w:t>SAIMEX</w:t>
      </w:r>
      <w:r w:rsidRPr="002359E0">
        <w:rPr>
          <w:rFonts w:ascii="Palatino Linotype" w:hAnsi="Palatino Linotype" w:cs="Arial"/>
          <w:sz w:val="24"/>
        </w:rPr>
        <w:t xml:space="preserve">, se aprecia que </w:t>
      </w:r>
      <w:r w:rsidR="008F0A64" w:rsidRPr="002359E0">
        <w:rPr>
          <w:rFonts w:ascii="Palatino Linotype" w:hAnsi="Palatino Linotype" w:cs="Arial"/>
          <w:sz w:val="24"/>
        </w:rPr>
        <w:t>el día</w:t>
      </w:r>
      <w:r w:rsidRPr="002359E0">
        <w:rPr>
          <w:rFonts w:ascii="Palatino Linotype" w:hAnsi="Palatino Linotype" w:cs="Arial"/>
          <w:sz w:val="24"/>
        </w:rPr>
        <w:t xml:space="preserve"> </w:t>
      </w:r>
      <w:r w:rsidR="008F0A64" w:rsidRPr="002359E0">
        <w:rPr>
          <w:rFonts w:ascii="Palatino Linotype" w:hAnsi="Palatino Linotype" w:cs="Arial"/>
          <w:sz w:val="24"/>
        </w:rPr>
        <w:t>doce de abril</w:t>
      </w:r>
      <w:r w:rsidRPr="002359E0">
        <w:rPr>
          <w:rFonts w:ascii="Palatino Linotype" w:hAnsi="Palatino Linotype" w:cs="Arial"/>
          <w:sz w:val="24"/>
        </w:rPr>
        <w:t xml:space="preserve"> de dos mil veintiuno, </w:t>
      </w:r>
      <w:r w:rsidRPr="002359E0">
        <w:rPr>
          <w:rFonts w:ascii="Palatino Linotype" w:hAnsi="Palatino Linotype" w:cs="Arial"/>
          <w:b/>
          <w:sz w:val="24"/>
        </w:rPr>
        <w:t>El Sujeto Obligado</w:t>
      </w:r>
      <w:r w:rsidRPr="002359E0">
        <w:rPr>
          <w:rFonts w:ascii="Palatino Linotype" w:hAnsi="Palatino Linotype" w:cs="Arial"/>
          <w:sz w:val="24"/>
        </w:rPr>
        <w:t xml:space="preserve"> dio respuesta a las solicitudes de información señalando lo siguiente: </w:t>
      </w:r>
    </w:p>
    <w:p w:rsidR="00E25BCD" w:rsidRPr="002359E0" w:rsidRDefault="00E25BCD" w:rsidP="00E25BCD">
      <w:pPr>
        <w:spacing w:after="0" w:line="276" w:lineRule="auto"/>
        <w:ind w:right="567"/>
        <w:jc w:val="both"/>
        <w:rPr>
          <w:rFonts w:ascii="Palatino Linotype" w:hAnsi="Palatino Linotype" w:cs="Arial"/>
          <w:sz w:val="24"/>
        </w:rPr>
      </w:pPr>
    </w:p>
    <w:p w:rsidR="00E25BCD" w:rsidRPr="002359E0" w:rsidRDefault="00E25BCD" w:rsidP="008F0A64">
      <w:pPr>
        <w:pStyle w:val="Prrafodelista"/>
        <w:numPr>
          <w:ilvl w:val="0"/>
          <w:numId w:val="5"/>
        </w:numPr>
        <w:rPr>
          <w:rFonts w:ascii="Palatino Linotype" w:hAnsi="Palatino Linotype" w:cs="Arial"/>
          <w:b/>
          <w:i/>
          <w:u w:val="thick"/>
        </w:rPr>
      </w:pPr>
      <w:r w:rsidRPr="002359E0">
        <w:rPr>
          <w:rFonts w:ascii="Palatino Linotype" w:hAnsi="Palatino Linotype" w:cs="Arial"/>
          <w:b/>
          <w:i/>
          <w:u w:val="thick"/>
        </w:rPr>
        <w:t>Respuesta a la Solicitud de información</w:t>
      </w:r>
      <w:r w:rsidRPr="002359E0">
        <w:rPr>
          <w:rFonts w:ascii="Palatino Linotype" w:hAnsi="Palatino Linotype" w:cs="Arial"/>
          <w:i/>
          <w:u w:val="thick"/>
        </w:rPr>
        <w:t xml:space="preserve"> </w:t>
      </w:r>
      <w:r w:rsidR="008F0A64" w:rsidRPr="002359E0">
        <w:rPr>
          <w:rFonts w:ascii="Palatino Linotype" w:hAnsi="Palatino Linotype" w:cs="Arial"/>
          <w:b/>
          <w:i/>
          <w:u w:val="thick"/>
        </w:rPr>
        <w:t>00035/TMASCALC/IP/2021</w:t>
      </w:r>
      <w:r w:rsidRPr="002359E0">
        <w:rPr>
          <w:rFonts w:ascii="Palatino Linotype" w:hAnsi="Palatino Linotype" w:cs="Arial"/>
          <w:b/>
          <w:i/>
          <w:u w:val="thick"/>
        </w:rPr>
        <w:t>.</w:t>
      </w:r>
    </w:p>
    <w:p w:rsidR="003F32E8" w:rsidRPr="002359E0" w:rsidRDefault="00E25BCD" w:rsidP="003F32E8">
      <w:pPr>
        <w:spacing w:after="0" w:line="240" w:lineRule="auto"/>
        <w:jc w:val="both"/>
        <w:rPr>
          <w:rFonts w:ascii="Palatino Linotype" w:hAnsi="Palatino Linotype"/>
          <w:i/>
          <w:color w:val="000000"/>
        </w:rPr>
      </w:pPr>
      <w:r w:rsidRPr="002359E0">
        <w:rPr>
          <w:rFonts w:ascii="Palatino Linotype" w:eastAsia="Times New Roman" w:hAnsi="Palatino Linotype" w:cs="Times New Roman"/>
          <w:i/>
          <w:lang w:val="es-ES_tradnl" w:eastAsia="es-ES"/>
        </w:rPr>
        <w:t>“</w:t>
      </w:r>
      <w:r w:rsidR="003F32E8" w:rsidRPr="002359E0">
        <w:rPr>
          <w:rFonts w:ascii="Palatino Linotype" w:hAnsi="Palatino Linotype"/>
          <w:i/>
          <w:color w:val="000000"/>
        </w:rPr>
        <w:t xml:space="preserve">“2021, AÑO DE LA CONSUMACION DE LA INDEPENDENCIA Y LA GRANDEZA DE MEXICO” </w:t>
      </w:r>
      <w:proofErr w:type="spellStart"/>
      <w:r w:rsidR="003F32E8" w:rsidRPr="002359E0">
        <w:rPr>
          <w:rFonts w:ascii="Palatino Linotype" w:hAnsi="Palatino Linotype"/>
          <w:i/>
          <w:color w:val="000000"/>
        </w:rPr>
        <w:t>Temascalcingo</w:t>
      </w:r>
      <w:proofErr w:type="spellEnd"/>
      <w:r w:rsidR="003F32E8" w:rsidRPr="002359E0">
        <w:rPr>
          <w:rFonts w:ascii="Palatino Linotype" w:hAnsi="Palatino Linotype"/>
          <w:i/>
          <w:color w:val="000000"/>
        </w:rPr>
        <w:t>, México a 23 de Marzo de 2021. Oficio: MTM/UT/00103/21. Solicitud 00035/TMASCALC/IP/2021 Asunto: Requerimiento de Información. TESORERIA MUNICIPAL, SECRETARIA DEL AYUNTAMIENTO, COORDINADOR DE ADMINISTRACIÓN Y RECURSOS MATERIALES, CONTRALORIA MUNICIPAL, DIRECCION DE OBRAS PÚBLICAS PRESENTE: Por medio del presente reciba un cordial y atento saludo, al mismo tiempo lo distraigo de sus múltiples actividades con la finalidad de hacer llegar a usted la solicitud de información 00035/TMASCALC/IP/2021, para mayor detalle adjunto el requerimiento de información:</w:t>
      </w:r>
    </w:p>
    <w:p w:rsidR="003F32E8" w:rsidRPr="002359E0" w:rsidRDefault="003F32E8" w:rsidP="003F32E8">
      <w:pPr>
        <w:spacing w:after="0" w:line="240" w:lineRule="auto"/>
        <w:jc w:val="both"/>
        <w:rPr>
          <w:rFonts w:ascii="Palatino Linotype" w:hAnsi="Palatino Linotype"/>
          <w:i/>
          <w:color w:val="000000"/>
        </w:rPr>
      </w:pPr>
    </w:p>
    <w:p w:rsidR="003F32E8" w:rsidRPr="002359E0" w:rsidRDefault="003F32E8" w:rsidP="003F32E8">
      <w:pPr>
        <w:spacing w:after="0" w:line="240" w:lineRule="auto"/>
        <w:jc w:val="both"/>
        <w:rPr>
          <w:rFonts w:ascii="Palatino Linotype" w:hAnsi="Palatino Linotype"/>
          <w:i/>
          <w:color w:val="000000"/>
        </w:rPr>
      </w:pPr>
      <w:r w:rsidRPr="002359E0">
        <w:rPr>
          <w:rFonts w:ascii="Palatino Linotype" w:hAnsi="Palatino Linotype"/>
          <w:i/>
          <w:color w:val="000000"/>
        </w:rPr>
        <w:t>ATENTAMENTE</w:t>
      </w:r>
    </w:p>
    <w:p w:rsidR="00E25BCD" w:rsidRPr="002359E0" w:rsidRDefault="003F32E8" w:rsidP="003F32E8">
      <w:pPr>
        <w:spacing w:after="0" w:line="240" w:lineRule="auto"/>
        <w:jc w:val="both"/>
        <w:rPr>
          <w:rFonts w:ascii="Palatino Linotype" w:eastAsia="Times New Roman" w:hAnsi="Palatino Linotype" w:cs="Times New Roman"/>
          <w:i/>
          <w:lang w:val="es-ES_tradnl" w:eastAsia="es-ES"/>
        </w:rPr>
      </w:pPr>
      <w:r w:rsidRPr="002359E0">
        <w:rPr>
          <w:rFonts w:ascii="Palatino Linotype" w:hAnsi="Palatino Linotype"/>
          <w:i/>
          <w:color w:val="000000"/>
        </w:rPr>
        <w:t xml:space="preserve">Lic. Juan </w:t>
      </w:r>
      <w:proofErr w:type="spellStart"/>
      <w:r w:rsidRPr="002359E0">
        <w:rPr>
          <w:rFonts w:ascii="Palatino Linotype" w:hAnsi="Palatino Linotype"/>
          <w:i/>
          <w:color w:val="000000"/>
        </w:rPr>
        <w:t>Legorreta</w:t>
      </w:r>
      <w:proofErr w:type="spellEnd"/>
      <w:r w:rsidRPr="002359E0">
        <w:rPr>
          <w:rFonts w:ascii="Palatino Linotype" w:hAnsi="Palatino Linotype"/>
          <w:i/>
          <w:color w:val="000000"/>
        </w:rPr>
        <w:t xml:space="preserve"> Rivera</w:t>
      </w:r>
      <w:r w:rsidR="00E25BCD" w:rsidRPr="002359E0">
        <w:rPr>
          <w:rFonts w:ascii="Palatino Linotype" w:eastAsia="Times New Roman" w:hAnsi="Palatino Linotype" w:cs="Times New Roman"/>
          <w:i/>
          <w:lang w:val="es-ES_tradnl" w:eastAsia="es-ES"/>
        </w:rPr>
        <w:t>” [Sic]</w:t>
      </w:r>
    </w:p>
    <w:p w:rsidR="00E25BCD" w:rsidRPr="002359E0" w:rsidRDefault="00E25BCD" w:rsidP="00E25BCD">
      <w:pPr>
        <w:spacing w:after="0" w:line="240" w:lineRule="auto"/>
        <w:jc w:val="both"/>
        <w:rPr>
          <w:rFonts w:ascii="Palatino Linotype" w:eastAsia="Times New Roman" w:hAnsi="Palatino Linotype" w:cs="Times New Roman"/>
          <w:i/>
          <w:lang w:val="es-ES_tradnl" w:eastAsia="es-ES"/>
        </w:rPr>
      </w:pPr>
    </w:p>
    <w:p w:rsidR="00E25BCD" w:rsidRPr="002359E0" w:rsidRDefault="00E25BCD" w:rsidP="003F32E8">
      <w:pPr>
        <w:pStyle w:val="Prrafodelista"/>
        <w:numPr>
          <w:ilvl w:val="0"/>
          <w:numId w:val="10"/>
        </w:numPr>
        <w:jc w:val="both"/>
        <w:rPr>
          <w:rFonts w:ascii="Palatino Linotype" w:hAnsi="Palatino Linotype"/>
          <w:lang w:val="es-ES_tradnl"/>
        </w:rPr>
      </w:pPr>
      <w:r w:rsidRPr="002359E0">
        <w:rPr>
          <w:rFonts w:ascii="Palatino Linotype" w:hAnsi="Palatino Linotype"/>
          <w:lang w:val="es-ES_tradnl"/>
        </w:rPr>
        <w:t xml:space="preserve">Adjuntando a dicha respuesta, el archivo denominado </w:t>
      </w:r>
      <w:r w:rsidRPr="002359E0">
        <w:rPr>
          <w:rFonts w:ascii="Palatino Linotype" w:hAnsi="Palatino Linotype"/>
          <w:i/>
          <w:lang w:val="es-ES_tradnl"/>
        </w:rPr>
        <w:t>“</w:t>
      </w:r>
      <w:r w:rsidR="003F32E8" w:rsidRPr="002359E0">
        <w:rPr>
          <w:rFonts w:ascii="Palatino Linotype" w:hAnsi="Palatino Linotype"/>
          <w:i/>
          <w:lang w:val="es-ES_tradnl"/>
        </w:rPr>
        <w:t>00035.pdf</w:t>
      </w:r>
      <w:r w:rsidRPr="002359E0">
        <w:rPr>
          <w:rFonts w:ascii="Palatino Linotype" w:hAnsi="Palatino Linotype"/>
          <w:i/>
          <w:lang w:val="es-ES_tradnl"/>
        </w:rPr>
        <w:t xml:space="preserve">”, </w:t>
      </w:r>
      <w:r w:rsidRPr="002359E0">
        <w:rPr>
          <w:rFonts w:ascii="Palatino Linotype" w:hAnsi="Palatino Linotype"/>
          <w:lang w:val="es-ES_tradnl"/>
        </w:rPr>
        <w:t>mismo que será motivo de estudio en el Considerando respectivo.</w:t>
      </w:r>
    </w:p>
    <w:p w:rsidR="00E25BCD" w:rsidRPr="002359E0" w:rsidRDefault="00E25BCD" w:rsidP="00E25BCD">
      <w:pPr>
        <w:spacing w:after="0" w:line="240" w:lineRule="auto"/>
        <w:jc w:val="both"/>
        <w:rPr>
          <w:rFonts w:ascii="Palatino Linotype" w:eastAsia="Times New Roman" w:hAnsi="Palatino Linotype" w:cs="Times New Roman"/>
          <w:i/>
          <w:lang w:val="es-ES_tradnl" w:eastAsia="es-ES"/>
        </w:rPr>
      </w:pPr>
    </w:p>
    <w:p w:rsidR="00F107C8" w:rsidRPr="002359E0" w:rsidRDefault="00F107C8" w:rsidP="00E25BCD">
      <w:pPr>
        <w:spacing w:after="0" w:line="240" w:lineRule="auto"/>
        <w:jc w:val="both"/>
        <w:rPr>
          <w:rFonts w:ascii="Palatino Linotype" w:eastAsia="Times New Roman" w:hAnsi="Palatino Linotype" w:cs="Times New Roman"/>
          <w:i/>
          <w:lang w:val="es-ES_tradnl" w:eastAsia="es-ES"/>
        </w:rPr>
      </w:pPr>
    </w:p>
    <w:p w:rsidR="00E25BCD" w:rsidRPr="002359E0" w:rsidRDefault="00E25BCD" w:rsidP="00E25BCD">
      <w:pPr>
        <w:spacing w:after="0" w:line="240" w:lineRule="auto"/>
        <w:jc w:val="both"/>
        <w:rPr>
          <w:rFonts w:ascii="Palatino Linotype" w:eastAsia="Times New Roman" w:hAnsi="Palatino Linotype" w:cs="Times New Roman"/>
          <w:i/>
          <w:lang w:val="es-ES_tradnl" w:eastAsia="es-ES"/>
        </w:rPr>
      </w:pPr>
    </w:p>
    <w:p w:rsidR="00E25BCD" w:rsidRPr="002359E0" w:rsidRDefault="00E25BCD" w:rsidP="008F0A64">
      <w:pPr>
        <w:pStyle w:val="Prrafodelista"/>
        <w:numPr>
          <w:ilvl w:val="0"/>
          <w:numId w:val="5"/>
        </w:numPr>
        <w:rPr>
          <w:rFonts w:ascii="Palatino Linotype" w:hAnsi="Palatino Linotype" w:cs="Arial"/>
          <w:b/>
          <w:i/>
          <w:u w:val="thick"/>
        </w:rPr>
      </w:pPr>
      <w:r w:rsidRPr="002359E0">
        <w:rPr>
          <w:rFonts w:ascii="Palatino Linotype" w:hAnsi="Palatino Linotype" w:cs="Arial"/>
          <w:b/>
          <w:i/>
          <w:u w:val="thick"/>
        </w:rPr>
        <w:lastRenderedPageBreak/>
        <w:t>Respuesta a la Solicitud de información</w:t>
      </w:r>
      <w:r w:rsidRPr="002359E0">
        <w:rPr>
          <w:rFonts w:ascii="Palatino Linotype" w:hAnsi="Palatino Linotype" w:cs="Arial"/>
          <w:i/>
          <w:u w:val="thick"/>
        </w:rPr>
        <w:t xml:space="preserve"> </w:t>
      </w:r>
      <w:r w:rsidR="008F0A64" w:rsidRPr="002359E0">
        <w:rPr>
          <w:rFonts w:ascii="Palatino Linotype" w:hAnsi="Palatino Linotype" w:cs="Arial"/>
          <w:b/>
          <w:i/>
          <w:u w:val="thick"/>
        </w:rPr>
        <w:t>00036/TMASCALC/IP/2021</w:t>
      </w:r>
      <w:r w:rsidRPr="002359E0">
        <w:rPr>
          <w:rFonts w:ascii="Palatino Linotype" w:hAnsi="Palatino Linotype" w:cs="Arial"/>
          <w:b/>
          <w:i/>
          <w:u w:val="thick"/>
        </w:rPr>
        <w:t>.</w:t>
      </w:r>
    </w:p>
    <w:p w:rsidR="008F0A64" w:rsidRPr="002359E0" w:rsidRDefault="00E25BCD" w:rsidP="008F0A64">
      <w:pPr>
        <w:spacing w:after="0" w:line="240" w:lineRule="auto"/>
        <w:jc w:val="both"/>
        <w:rPr>
          <w:rFonts w:ascii="Palatino Linotype" w:eastAsia="Times New Roman" w:hAnsi="Palatino Linotype" w:cs="Times New Roman"/>
          <w:i/>
          <w:lang w:val="es-ES_tradnl" w:eastAsia="es-ES"/>
        </w:rPr>
      </w:pPr>
      <w:r w:rsidRPr="002359E0">
        <w:rPr>
          <w:rFonts w:ascii="Palatino Linotype" w:eastAsia="Times New Roman" w:hAnsi="Palatino Linotype" w:cs="Times New Roman"/>
          <w:i/>
          <w:lang w:val="es-ES_tradnl" w:eastAsia="es-ES"/>
        </w:rPr>
        <w:t>“</w:t>
      </w:r>
      <w:r w:rsidR="008F0A64" w:rsidRPr="002359E0">
        <w:rPr>
          <w:rFonts w:ascii="Palatino Linotype" w:eastAsia="Times New Roman" w:hAnsi="Palatino Linotype" w:cs="Times New Roman"/>
          <w:i/>
          <w:lang w:val="es-ES_tradnl" w:eastAsia="es-ES"/>
        </w:rPr>
        <w:t xml:space="preserve">“2021, AÑO DE LA CONSUMACION DE LA INDEPENDENCIA Y LA GRANDEZA DE MEXICO” </w:t>
      </w:r>
      <w:proofErr w:type="spellStart"/>
      <w:r w:rsidR="008F0A64" w:rsidRPr="002359E0">
        <w:rPr>
          <w:rFonts w:ascii="Palatino Linotype" w:eastAsia="Times New Roman" w:hAnsi="Palatino Linotype" w:cs="Times New Roman"/>
          <w:i/>
          <w:lang w:val="es-ES_tradnl" w:eastAsia="es-ES"/>
        </w:rPr>
        <w:t>Temascalcingo</w:t>
      </w:r>
      <w:proofErr w:type="spellEnd"/>
      <w:r w:rsidR="008F0A64" w:rsidRPr="002359E0">
        <w:rPr>
          <w:rFonts w:ascii="Palatino Linotype" w:eastAsia="Times New Roman" w:hAnsi="Palatino Linotype" w:cs="Times New Roman"/>
          <w:i/>
          <w:lang w:val="es-ES_tradnl" w:eastAsia="es-ES"/>
        </w:rPr>
        <w:t xml:space="preserve">, México a 23 de Marzo de 2021. Oficio: MTM/UT/00104/21. Solicitud 00036/TMASCALC/IP/2021 Asunto: Requerimiento de Información. TESORERIA MUNICIPAL, SECRETARIA DEL AYUNTAMIENTO, COORDINADOR DE ADMINISTRACIÓN Y RECURSOS MATERIALES, CONTRALORIA MUNICIPAL, DIRECCION DE OBRAS PÚBLICAS PRESENTE: Por medio del presente reciba un cordial y atento saludo, al mismo tiempo lo distraigo de sus múltiples actividades con la finalidad de hacer llegar a usted la solicitud de información 00036/TMASCALC/IP/2021, para mayor detalle adjunto el requerimiento de información: “Solicito todos los contratos por invitación restringida o análogos, celebrados entre el mes de enero de 2019 y el mes de febrero de 2021.” Observaciones: Se transcribe la solicitud tal y como la presenta el ciudadano por eso no se corrige ortografía. Por lo que le pido de la manera más atenta y respetuosa, de contestación por escrito y medio magnético a esta Unidad, en un término de 3 días hábiles, cabe mencionar que de hacer caso omiso incurrirá en incumplimiento que puede generar responsabilidad administrativa en los términos de la Ley de Transparencia y Acceso a la Información Pública del Estado de México y Municipios. Sin otro particular agradezco la atención otorgada a la presente. ATENTAMENTE: LIC. JUAN LEGORRETA RIVERA TITULAR DE LA UNIDAD DE TRANSPARENCIA. </w:t>
      </w:r>
      <w:proofErr w:type="spellStart"/>
      <w:r w:rsidR="008F0A64" w:rsidRPr="002359E0">
        <w:rPr>
          <w:rFonts w:ascii="Palatino Linotype" w:eastAsia="Times New Roman" w:hAnsi="Palatino Linotype" w:cs="Times New Roman"/>
          <w:i/>
          <w:lang w:val="es-ES_tradnl" w:eastAsia="es-ES"/>
        </w:rPr>
        <w:t>C.c.p</w:t>
      </w:r>
      <w:proofErr w:type="spellEnd"/>
      <w:r w:rsidR="008F0A64" w:rsidRPr="002359E0">
        <w:rPr>
          <w:rFonts w:ascii="Palatino Linotype" w:eastAsia="Times New Roman" w:hAnsi="Palatino Linotype" w:cs="Times New Roman"/>
          <w:i/>
          <w:lang w:val="es-ES_tradnl" w:eastAsia="es-ES"/>
        </w:rPr>
        <w:t>. Archivo.</w:t>
      </w:r>
    </w:p>
    <w:p w:rsidR="003F32E8" w:rsidRPr="002359E0" w:rsidRDefault="003F32E8" w:rsidP="008F0A64">
      <w:pPr>
        <w:spacing w:after="0" w:line="240" w:lineRule="auto"/>
        <w:jc w:val="both"/>
        <w:rPr>
          <w:rFonts w:ascii="Palatino Linotype" w:eastAsia="Times New Roman" w:hAnsi="Palatino Linotype" w:cs="Times New Roman"/>
          <w:i/>
          <w:lang w:val="es-ES_tradnl" w:eastAsia="es-ES"/>
        </w:rPr>
      </w:pPr>
    </w:p>
    <w:p w:rsidR="008F0A64" w:rsidRPr="002359E0" w:rsidRDefault="008F0A64" w:rsidP="008F0A64">
      <w:pPr>
        <w:spacing w:after="0" w:line="240" w:lineRule="auto"/>
        <w:jc w:val="both"/>
        <w:rPr>
          <w:rFonts w:ascii="Palatino Linotype" w:eastAsia="Times New Roman" w:hAnsi="Palatino Linotype" w:cs="Times New Roman"/>
          <w:i/>
          <w:lang w:val="es-ES_tradnl" w:eastAsia="es-ES"/>
        </w:rPr>
      </w:pPr>
      <w:r w:rsidRPr="002359E0">
        <w:rPr>
          <w:rFonts w:ascii="Palatino Linotype" w:eastAsia="Times New Roman" w:hAnsi="Palatino Linotype" w:cs="Times New Roman"/>
          <w:i/>
          <w:lang w:val="es-ES_tradnl" w:eastAsia="es-ES"/>
        </w:rPr>
        <w:t>ATENTAMENTE</w:t>
      </w:r>
    </w:p>
    <w:p w:rsidR="00E25BCD" w:rsidRPr="002359E0" w:rsidRDefault="008F0A64" w:rsidP="008F0A64">
      <w:pPr>
        <w:spacing w:after="0" w:line="240" w:lineRule="auto"/>
        <w:jc w:val="both"/>
        <w:rPr>
          <w:rFonts w:ascii="Palatino Linotype" w:eastAsia="Times New Roman" w:hAnsi="Palatino Linotype" w:cs="Times New Roman"/>
          <w:i/>
          <w:lang w:val="es-ES_tradnl" w:eastAsia="es-ES"/>
        </w:rPr>
      </w:pPr>
      <w:r w:rsidRPr="002359E0">
        <w:rPr>
          <w:rFonts w:ascii="Palatino Linotype" w:eastAsia="Times New Roman" w:hAnsi="Palatino Linotype" w:cs="Times New Roman"/>
          <w:i/>
          <w:lang w:val="es-ES_tradnl" w:eastAsia="es-ES"/>
        </w:rPr>
        <w:t xml:space="preserve">Lic. Juan </w:t>
      </w:r>
      <w:proofErr w:type="spellStart"/>
      <w:r w:rsidRPr="002359E0">
        <w:rPr>
          <w:rFonts w:ascii="Palatino Linotype" w:eastAsia="Times New Roman" w:hAnsi="Palatino Linotype" w:cs="Times New Roman"/>
          <w:i/>
          <w:lang w:val="es-ES_tradnl" w:eastAsia="es-ES"/>
        </w:rPr>
        <w:t>Legorreta</w:t>
      </w:r>
      <w:proofErr w:type="spellEnd"/>
      <w:r w:rsidRPr="002359E0">
        <w:rPr>
          <w:rFonts w:ascii="Palatino Linotype" w:eastAsia="Times New Roman" w:hAnsi="Palatino Linotype" w:cs="Times New Roman"/>
          <w:i/>
          <w:lang w:val="es-ES_tradnl" w:eastAsia="es-ES"/>
        </w:rPr>
        <w:t xml:space="preserve"> Rivera</w:t>
      </w:r>
      <w:r w:rsidR="00E25BCD" w:rsidRPr="002359E0">
        <w:rPr>
          <w:rFonts w:ascii="Palatino Linotype" w:eastAsia="Times New Roman" w:hAnsi="Palatino Linotype" w:cs="Times New Roman"/>
          <w:i/>
          <w:lang w:val="es-ES_tradnl" w:eastAsia="es-ES"/>
        </w:rPr>
        <w:t>” [Sic]</w:t>
      </w:r>
    </w:p>
    <w:p w:rsidR="00E25BCD" w:rsidRPr="002359E0" w:rsidRDefault="00E25BCD" w:rsidP="00E25BCD">
      <w:pPr>
        <w:spacing w:after="0" w:line="240" w:lineRule="auto"/>
        <w:jc w:val="both"/>
        <w:rPr>
          <w:rFonts w:ascii="Palatino Linotype" w:eastAsia="Times New Roman" w:hAnsi="Palatino Linotype" w:cs="Times New Roman"/>
          <w:i/>
          <w:lang w:val="es-ES_tradnl" w:eastAsia="es-ES"/>
        </w:rPr>
      </w:pPr>
    </w:p>
    <w:p w:rsidR="00E25BCD" w:rsidRPr="002359E0" w:rsidRDefault="00E25BCD" w:rsidP="003F32E8">
      <w:pPr>
        <w:pStyle w:val="Prrafodelista"/>
        <w:numPr>
          <w:ilvl w:val="0"/>
          <w:numId w:val="10"/>
        </w:numPr>
        <w:jc w:val="both"/>
        <w:rPr>
          <w:rFonts w:ascii="Palatino Linotype" w:hAnsi="Palatino Linotype"/>
          <w:lang w:val="es-ES_tradnl"/>
        </w:rPr>
      </w:pPr>
      <w:r w:rsidRPr="002359E0">
        <w:rPr>
          <w:rFonts w:ascii="Palatino Linotype" w:hAnsi="Palatino Linotype"/>
          <w:lang w:val="es-ES_tradnl"/>
        </w:rPr>
        <w:t xml:space="preserve">Adjuntando a dicha respuesta, el archivo denominado </w:t>
      </w:r>
      <w:r w:rsidRPr="002359E0">
        <w:rPr>
          <w:rFonts w:ascii="Palatino Linotype" w:hAnsi="Palatino Linotype"/>
          <w:i/>
          <w:lang w:val="es-ES_tradnl"/>
        </w:rPr>
        <w:t>“</w:t>
      </w:r>
      <w:r w:rsidR="003F32E8" w:rsidRPr="002359E0">
        <w:rPr>
          <w:rFonts w:ascii="Palatino Linotype" w:hAnsi="Palatino Linotype"/>
          <w:i/>
          <w:lang w:val="es-ES_tradnl"/>
        </w:rPr>
        <w:t>00036.pdf</w:t>
      </w:r>
      <w:r w:rsidRPr="002359E0">
        <w:rPr>
          <w:rFonts w:ascii="Palatino Linotype" w:hAnsi="Palatino Linotype"/>
          <w:i/>
          <w:lang w:val="es-ES_tradnl"/>
        </w:rPr>
        <w:t xml:space="preserve">”, </w:t>
      </w:r>
      <w:r w:rsidRPr="002359E0">
        <w:rPr>
          <w:rFonts w:ascii="Palatino Linotype" w:hAnsi="Palatino Linotype"/>
          <w:lang w:val="es-ES_tradnl"/>
        </w:rPr>
        <w:t>mismo que será motivo de estudio en el Considerando respectivo.</w:t>
      </w:r>
    </w:p>
    <w:p w:rsidR="00E25BCD" w:rsidRPr="002359E0" w:rsidRDefault="00E25BCD" w:rsidP="00E25BCD">
      <w:pPr>
        <w:spacing w:after="0" w:line="240" w:lineRule="auto"/>
        <w:ind w:right="567"/>
        <w:jc w:val="both"/>
        <w:rPr>
          <w:rFonts w:ascii="Palatino Linotype" w:eastAsia="Times New Roman" w:hAnsi="Palatino Linotype" w:cs="Times New Roman"/>
          <w:i/>
          <w:lang w:val="es-ES_tradnl" w:eastAsia="es-ES"/>
        </w:rPr>
      </w:pPr>
    </w:p>
    <w:p w:rsidR="00E25BCD" w:rsidRPr="002359E0" w:rsidRDefault="00E25BCD" w:rsidP="00E25BCD">
      <w:pPr>
        <w:spacing w:after="0" w:line="240" w:lineRule="auto"/>
        <w:ind w:right="567"/>
        <w:jc w:val="both"/>
        <w:rPr>
          <w:rFonts w:ascii="Palatino Linotype" w:eastAsia="Times New Roman" w:hAnsi="Palatino Linotype" w:cs="Times New Roman"/>
          <w:i/>
          <w:lang w:val="es-ES_tradnl" w:eastAsia="es-ES"/>
        </w:rPr>
      </w:pPr>
    </w:p>
    <w:p w:rsidR="00E25BCD" w:rsidRPr="002359E0" w:rsidRDefault="00E25BCD" w:rsidP="008F0A64">
      <w:pPr>
        <w:pStyle w:val="Prrafodelista"/>
        <w:numPr>
          <w:ilvl w:val="0"/>
          <w:numId w:val="5"/>
        </w:numPr>
        <w:rPr>
          <w:rFonts w:ascii="Palatino Linotype" w:hAnsi="Palatino Linotype" w:cs="Arial"/>
          <w:b/>
          <w:i/>
          <w:u w:val="thick"/>
        </w:rPr>
      </w:pPr>
      <w:r w:rsidRPr="002359E0">
        <w:rPr>
          <w:rFonts w:ascii="Palatino Linotype" w:hAnsi="Palatino Linotype" w:cs="Arial"/>
          <w:b/>
          <w:i/>
          <w:u w:val="thick"/>
        </w:rPr>
        <w:t>Respuesta a la Solicitud de información</w:t>
      </w:r>
      <w:r w:rsidRPr="002359E0">
        <w:rPr>
          <w:rFonts w:ascii="Palatino Linotype" w:hAnsi="Palatino Linotype" w:cs="Arial"/>
          <w:i/>
          <w:u w:val="thick"/>
        </w:rPr>
        <w:t xml:space="preserve"> </w:t>
      </w:r>
      <w:r w:rsidR="008F0A64" w:rsidRPr="002359E0">
        <w:rPr>
          <w:rFonts w:ascii="Palatino Linotype" w:hAnsi="Palatino Linotype" w:cs="Arial"/>
          <w:b/>
          <w:i/>
          <w:u w:val="thick"/>
        </w:rPr>
        <w:t>00037/TMASCALC/IP/2021</w:t>
      </w:r>
      <w:r w:rsidRPr="002359E0">
        <w:rPr>
          <w:rFonts w:ascii="Palatino Linotype" w:hAnsi="Palatino Linotype" w:cs="Arial"/>
          <w:b/>
          <w:i/>
          <w:u w:val="thick"/>
        </w:rPr>
        <w:t>.</w:t>
      </w:r>
    </w:p>
    <w:p w:rsidR="003F32E8" w:rsidRPr="002359E0" w:rsidRDefault="00E25BCD" w:rsidP="003F32E8">
      <w:pPr>
        <w:spacing w:after="0" w:line="240" w:lineRule="auto"/>
        <w:jc w:val="both"/>
        <w:rPr>
          <w:rFonts w:ascii="Palatino Linotype" w:eastAsia="Times New Roman" w:hAnsi="Palatino Linotype" w:cs="Times New Roman"/>
          <w:i/>
          <w:lang w:val="es-ES_tradnl" w:eastAsia="es-ES"/>
        </w:rPr>
      </w:pPr>
      <w:r w:rsidRPr="002359E0">
        <w:rPr>
          <w:rFonts w:ascii="Palatino Linotype" w:eastAsia="Times New Roman" w:hAnsi="Palatino Linotype" w:cs="Times New Roman"/>
          <w:i/>
          <w:lang w:val="es-ES_tradnl" w:eastAsia="es-ES"/>
        </w:rPr>
        <w:t>“</w:t>
      </w:r>
      <w:r w:rsidR="003F32E8" w:rsidRPr="002359E0">
        <w:rPr>
          <w:rFonts w:ascii="Palatino Linotype" w:eastAsia="Times New Roman" w:hAnsi="Palatino Linotype" w:cs="Times New Roman"/>
          <w:i/>
          <w:lang w:val="es-ES_tradnl" w:eastAsia="es-ES"/>
        </w:rPr>
        <w:t xml:space="preserve">“2021, AÑO DE LA CONSUMACION DE LA INDEPENDENCIA Y LA GRANDEZA DE MEXICO” </w:t>
      </w:r>
      <w:proofErr w:type="spellStart"/>
      <w:r w:rsidR="003F32E8" w:rsidRPr="002359E0">
        <w:rPr>
          <w:rFonts w:ascii="Palatino Linotype" w:eastAsia="Times New Roman" w:hAnsi="Palatino Linotype" w:cs="Times New Roman"/>
          <w:i/>
          <w:lang w:val="es-ES_tradnl" w:eastAsia="es-ES"/>
        </w:rPr>
        <w:t>Temascalcingo</w:t>
      </w:r>
      <w:proofErr w:type="spellEnd"/>
      <w:r w:rsidR="003F32E8" w:rsidRPr="002359E0">
        <w:rPr>
          <w:rFonts w:ascii="Palatino Linotype" w:eastAsia="Times New Roman" w:hAnsi="Palatino Linotype" w:cs="Times New Roman"/>
          <w:i/>
          <w:lang w:val="es-ES_tradnl" w:eastAsia="es-ES"/>
        </w:rPr>
        <w:t>, México a 23 de Marzo de 2021. Oficio: MTM/UT/00105/21. Solicitud 00037/TMASCALC/IP/2021 Asunto: Requerimiento de Información. TESORERIA MUNICIPAL, SECRETARIA DEL AYUNTAMIENTO, COORDINADOR DE ADMINISTRACIÓN Y RECURSOS MATERIALES, CONTRALORIA MUNICIPAL, DIRECCION DE OBRAS PÚBLICAS PRESENTE: Por medio del presente reciba un cordial y atento saludo, al mismo tiempo lo distraigo de sus múltiples actividades con la finalidad de hacer llegar a usted la solicitud de información 00037/TMASCALC/IP/2021, para mayor detalle adjunto el requerimiento de información:</w:t>
      </w:r>
    </w:p>
    <w:p w:rsidR="003F32E8" w:rsidRPr="002359E0" w:rsidRDefault="003F32E8" w:rsidP="003F32E8">
      <w:pPr>
        <w:spacing w:after="0" w:line="240" w:lineRule="auto"/>
        <w:jc w:val="both"/>
        <w:rPr>
          <w:rFonts w:ascii="Palatino Linotype" w:eastAsia="Times New Roman" w:hAnsi="Palatino Linotype" w:cs="Times New Roman"/>
          <w:i/>
          <w:lang w:val="es-ES_tradnl" w:eastAsia="es-ES"/>
        </w:rPr>
      </w:pPr>
    </w:p>
    <w:p w:rsidR="003F32E8" w:rsidRPr="002359E0" w:rsidRDefault="003F32E8" w:rsidP="003F32E8">
      <w:pPr>
        <w:spacing w:after="0" w:line="240" w:lineRule="auto"/>
        <w:jc w:val="both"/>
        <w:rPr>
          <w:rFonts w:ascii="Palatino Linotype" w:eastAsia="Times New Roman" w:hAnsi="Palatino Linotype" w:cs="Times New Roman"/>
          <w:i/>
          <w:lang w:val="es-ES_tradnl" w:eastAsia="es-ES"/>
        </w:rPr>
      </w:pPr>
      <w:r w:rsidRPr="002359E0">
        <w:rPr>
          <w:rFonts w:ascii="Palatino Linotype" w:eastAsia="Times New Roman" w:hAnsi="Palatino Linotype" w:cs="Times New Roman"/>
          <w:i/>
          <w:lang w:val="es-ES_tradnl" w:eastAsia="es-ES"/>
        </w:rPr>
        <w:t>ATENTAMENTE</w:t>
      </w:r>
    </w:p>
    <w:p w:rsidR="00E25BCD" w:rsidRPr="002359E0" w:rsidRDefault="003F32E8" w:rsidP="003F32E8">
      <w:pPr>
        <w:spacing w:after="0" w:line="240" w:lineRule="auto"/>
        <w:jc w:val="both"/>
        <w:rPr>
          <w:rFonts w:ascii="Palatino Linotype" w:eastAsia="Times New Roman" w:hAnsi="Palatino Linotype" w:cs="Times New Roman"/>
          <w:i/>
          <w:lang w:val="es-ES_tradnl" w:eastAsia="es-ES"/>
        </w:rPr>
      </w:pPr>
      <w:r w:rsidRPr="002359E0">
        <w:rPr>
          <w:rFonts w:ascii="Palatino Linotype" w:eastAsia="Times New Roman" w:hAnsi="Palatino Linotype" w:cs="Times New Roman"/>
          <w:i/>
          <w:lang w:val="es-ES_tradnl" w:eastAsia="es-ES"/>
        </w:rPr>
        <w:t xml:space="preserve">Lic. Juan </w:t>
      </w:r>
      <w:proofErr w:type="spellStart"/>
      <w:r w:rsidRPr="002359E0">
        <w:rPr>
          <w:rFonts w:ascii="Palatino Linotype" w:eastAsia="Times New Roman" w:hAnsi="Palatino Linotype" w:cs="Times New Roman"/>
          <w:i/>
          <w:lang w:val="es-ES_tradnl" w:eastAsia="es-ES"/>
        </w:rPr>
        <w:t>Legorreta</w:t>
      </w:r>
      <w:proofErr w:type="spellEnd"/>
      <w:r w:rsidRPr="002359E0">
        <w:rPr>
          <w:rFonts w:ascii="Palatino Linotype" w:eastAsia="Times New Roman" w:hAnsi="Palatino Linotype" w:cs="Times New Roman"/>
          <w:i/>
          <w:lang w:val="es-ES_tradnl" w:eastAsia="es-ES"/>
        </w:rPr>
        <w:t xml:space="preserve"> Rivera</w:t>
      </w:r>
      <w:r w:rsidR="00E25BCD" w:rsidRPr="002359E0">
        <w:rPr>
          <w:rFonts w:ascii="Palatino Linotype" w:eastAsia="Times New Roman" w:hAnsi="Palatino Linotype" w:cs="Times New Roman"/>
          <w:i/>
          <w:lang w:val="es-ES_tradnl" w:eastAsia="es-ES"/>
        </w:rPr>
        <w:t>” [Sic]</w:t>
      </w:r>
    </w:p>
    <w:p w:rsidR="00E25BCD" w:rsidRPr="002359E0" w:rsidRDefault="00E25BCD" w:rsidP="00E25BCD">
      <w:pPr>
        <w:spacing w:after="0" w:line="240" w:lineRule="auto"/>
        <w:jc w:val="both"/>
        <w:rPr>
          <w:rFonts w:ascii="Palatino Linotype" w:eastAsia="Times New Roman" w:hAnsi="Palatino Linotype" w:cs="Times New Roman"/>
          <w:i/>
          <w:lang w:val="es-ES_tradnl" w:eastAsia="es-ES"/>
        </w:rPr>
      </w:pPr>
    </w:p>
    <w:p w:rsidR="00E25BCD" w:rsidRPr="002359E0" w:rsidRDefault="00E25BCD" w:rsidP="003F32E8">
      <w:pPr>
        <w:pStyle w:val="Prrafodelista"/>
        <w:numPr>
          <w:ilvl w:val="0"/>
          <w:numId w:val="10"/>
        </w:numPr>
        <w:jc w:val="both"/>
        <w:rPr>
          <w:rFonts w:ascii="Palatino Linotype" w:hAnsi="Palatino Linotype"/>
          <w:lang w:val="es-ES_tradnl"/>
        </w:rPr>
      </w:pPr>
      <w:r w:rsidRPr="002359E0">
        <w:rPr>
          <w:rFonts w:ascii="Palatino Linotype" w:hAnsi="Palatino Linotype"/>
          <w:lang w:val="es-ES_tradnl"/>
        </w:rPr>
        <w:lastRenderedPageBreak/>
        <w:t xml:space="preserve">Adjuntando a dicha respuesta, el archivo denominado </w:t>
      </w:r>
      <w:r w:rsidRPr="002359E0">
        <w:rPr>
          <w:rFonts w:ascii="Palatino Linotype" w:hAnsi="Palatino Linotype"/>
          <w:i/>
          <w:lang w:val="es-ES_tradnl"/>
        </w:rPr>
        <w:t>“</w:t>
      </w:r>
      <w:r w:rsidR="003F32E8" w:rsidRPr="002359E0">
        <w:rPr>
          <w:rFonts w:ascii="Palatino Linotype" w:hAnsi="Palatino Linotype"/>
          <w:i/>
          <w:lang w:val="es-ES_tradnl"/>
        </w:rPr>
        <w:t>00037.pdf</w:t>
      </w:r>
      <w:r w:rsidRPr="002359E0">
        <w:rPr>
          <w:rFonts w:ascii="Palatino Linotype" w:hAnsi="Palatino Linotype"/>
          <w:i/>
          <w:lang w:val="es-ES_tradnl"/>
        </w:rPr>
        <w:t>”</w:t>
      </w:r>
      <w:r w:rsidRPr="002359E0">
        <w:rPr>
          <w:rFonts w:ascii="Palatino Linotype" w:hAnsi="Palatino Linotype"/>
          <w:lang w:val="es-ES_tradnl"/>
        </w:rPr>
        <w:t>, mismo que será motivo de estudio en el Considerando respectivo.</w:t>
      </w:r>
    </w:p>
    <w:p w:rsidR="00E25BCD" w:rsidRPr="002359E0" w:rsidRDefault="00E25BCD" w:rsidP="00E25BCD">
      <w:pPr>
        <w:spacing w:after="0" w:line="240" w:lineRule="auto"/>
        <w:ind w:left="567" w:right="567"/>
        <w:jc w:val="both"/>
        <w:rPr>
          <w:rFonts w:ascii="Palatino Linotype" w:eastAsia="Times New Roman" w:hAnsi="Palatino Linotype" w:cs="Times New Roman"/>
          <w:i/>
          <w:lang w:val="es-ES_tradnl" w:eastAsia="es-ES"/>
        </w:rPr>
      </w:pPr>
    </w:p>
    <w:p w:rsidR="003F32E8" w:rsidRPr="002359E0" w:rsidRDefault="003F32E8" w:rsidP="00E25BCD">
      <w:pPr>
        <w:spacing w:after="0" w:line="276" w:lineRule="auto"/>
        <w:ind w:right="567"/>
        <w:jc w:val="both"/>
        <w:rPr>
          <w:rFonts w:ascii="Palatino Linotype" w:hAnsi="Palatino Linotype" w:cs="Arial"/>
          <w:b/>
          <w:sz w:val="18"/>
        </w:rPr>
      </w:pPr>
    </w:p>
    <w:p w:rsidR="00E25BCD" w:rsidRPr="002359E0" w:rsidRDefault="008F0A64" w:rsidP="00E25BCD">
      <w:pPr>
        <w:spacing w:after="0" w:line="360" w:lineRule="auto"/>
        <w:jc w:val="both"/>
        <w:rPr>
          <w:rFonts w:ascii="Palatino Linotype" w:hAnsi="Palatino Linotype" w:cs="Arial"/>
          <w:b/>
          <w:sz w:val="28"/>
        </w:rPr>
      </w:pPr>
      <w:r w:rsidRPr="002359E0">
        <w:rPr>
          <w:rFonts w:ascii="Palatino Linotype" w:hAnsi="Palatino Linotype" w:cs="Arial"/>
          <w:b/>
          <w:sz w:val="28"/>
        </w:rPr>
        <w:t>TECER</w:t>
      </w:r>
      <w:r w:rsidR="00E25BCD" w:rsidRPr="002359E0">
        <w:rPr>
          <w:rFonts w:ascii="Palatino Linotype" w:hAnsi="Palatino Linotype" w:cs="Arial"/>
          <w:b/>
          <w:sz w:val="28"/>
        </w:rPr>
        <w:t xml:space="preserve">O. </w:t>
      </w:r>
      <w:r w:rsidR="00E25BCD" w:rsidRPr="002359E0">
        <w:rPr>
          <w:rFonts w:ascii="Palatino Linotype" w:hAnsi="Palatino Linotype"/>
          <w:b/>
          <w:sz w:val="28"/>
        </w:rPr>
        <w:t>Del recurso de revisión.</w:t>
      </w:r>
    </w:p>
    <w:p w:rsidR="00E25BCD" w:rsidRPr="002359E0" w:rsidRDefault="00E25BCD" w:rsidP="00E25BCD">
      <w:pPr>
        <w:spacing w:after="0" w:line="360" w:lineRule="auto"/>
        <w:jc w:val="both"/>
        <w:rPr>
          <w:rFonts w:ascii="Palatino Linotype" w:hAnsi="Palatino Linotype" w:cs="Arial"/>
          <w:sz w:val="24"/>
        </w:rPr>
      </w:pPr>
      <w:r w:rsidRPr="002359E0">
        <w:rPr>
          <w:rFonts w:ascii="Palatino Linotype" w:hAnsi="Palatino Linotype" w:cs="Arial"/>
          <w:sz w:val="24"/>
          <w:szCs w:val="24"/>
        </w:rPr>
        <w:t xml:space="preserve">Inconforme con las respuestas notificadas por </w:t>
      </w:r>
      <w:r w:rsidRPr="002359E0">
        <w:rPr>
          <w:rFonts w:ascii="Palatino Linotype" w:hAnsi="Palatino Linotype" w:cs="Arial"/>
          <w:b/>
          <w:sz w:val="24"/>
          <w:szCs w:val="24"/>
        </w:rPr>
        <w:t>El Sujeto Obligado</w:t>
      </w:r>
      <w:r w:rsidRPr="002359E0">
        <w:rPr>
          <w:rFonts w:ascii="Palatino Linotype" w:hAnsi="Palatino Linotype" w:cs="Arial"/>
          <w:sz w:val="24"/>
          <w:szCs w:val="24"/>
        </w:rPr>
        <w:t xml:space="preserve">, </w:t>
      </w:r>
      <w:r w:rsidRPr="002359E0">
        <w:rPr>
          <w:rFonts w:ascii="Palatino Linotype" w:hAnsi="Palatino Linotype" w:cs="Arial"/>
          <w:b/>
          <w:sz w:val="24"/>
          <w:szCs w:val="24"/>
        </w:rPr>
        <w:t xml:space="preserve">El Recurrente </w:t>
      </w:r>
      <w:r w:rsidRPr="002359E0">
        <w:rPr>
          <w:rFonts w:ascii="Palatino Linotype" w:hAnsi="Palatino Linotype" w:cs="Arial"/>
          <w:sz w:val="24"/>
          <w:szCs w:val="24"/>
        </w:rPr>
        <w:t xml:space="preserve">interpuso los recursos de revisión, en fecha </w:t>
      </w:r>
      <w:r w:rsidR="003F32E8" w:rsidRPr="002359E0">
        <w:rPr>
          <w:rFonts w:ascii="Palatino Linotype" w:hAnsi="Palatino Linotype" w:cs="Arial"/>
          <w:sz w:val="24"/>
          <w:szCs w:val="24"/>
        </w:rPr>
        <w:t>doce de abril</w:t>
      </w:r>
      <w:r w:rsidRPr="002359E0">
        <w:rPr>
          <w:rFonts w:ascii="Palatino Linotype" w:hAnsi="Palatino Linotype" w:cs="Arial"/>
          <w:sz w:val="24"/>
          <w:szCs w:val="24"/>
        </w:rPr>
        <w:t xml:space="preserve"> de dos mil veintiuno, los cuales fueron registrados</w:t>
      </w:r>
      <w:r w:rsidRPr="002359E0">
        <w:rPr>
          <w:rFonts w:ascii="Palatino Linotype" w:hAnsi="Palatino Linotype" w:cs="Arial"/>
          <w:b/>
          <w:sz w:val="24"/>
          <w:szCs w:val="24"/>
        </w:rPr>
        <w:t xml:space="preserve"> </w:t>
      </w:r>
      <w:r w:rsidRPr="002359E0">
        <w:rPr>
          <w:rFonts w:ascii="Palatino Linotype" w:hAnsi="Palatino Linotype" w:cs="Arial"/>
          <w:sz w:val="24"/>
          <w:szCs w:val="24"/>
        </w:rPr>
        <w:t xml:space="preserve">en el sistema electrónico con los expedientes números </w:t>
      </w:r>
      <w:r w:rsidRPr="002359E0">
        <w:rPr>
          <w:rFonts w:ascii="Palatino Linotype" w:hAnsi="Palatino Linotype" w:cs="Arial"/>
          <w:b/>
          <w:bCs/>
          <w:sz w:val="24"/>
          <w:szCs w:val="24"/>
          <w:lang w:eastAsia="es-MX"/>
        </w:rPr>
        <w:t>0</w:t>
      </w:r>
      <w:r w:rsidR="003F32E8" w:rsidRPr="002359E0">
        <w:rPr>
          <w:rFonts w:ascii="Palatino Linotype" w:hAnsi="Palatino Linotype" w:cs="Arial"/>
          <w:b/>
          <w:bCs/>
          <w:sz w:val="24"/>
          <w:szCs w:val="24"/>
          <w:lang w:eastAsia="es-MX"/>
        </w:rPr>
        <w:t>1660</w:t>
      </w:r>
      <w:r w:rsidRPr="002359E0">
        <w:rPr>
          <w:rFonts w:ascii="Palatino Linotype" w:hAnsi="Palatino Linotype" w:cs="Arial"/>
          <w:b/>
          <w:bCs/>
          <w:sz w:val="24"/>
          <w:szCs w:val="24"/>
          <w:lang w:eastAsia="es-MX"/>
        </w:rPr>
        <w:t xml:space="preserve">/INFOEM/IP/RR/2021 </w:t>
      </w:r>
      <w:r w:rsidRPr="002359E0">
        <w:rPr>
          <w:rFonts w:ascii="Palatino Linotype" w:hAnsi="Palatino Linotype" w:cs="Arial"/>
          <w:bCs/>
          <w:i/>
          <w:sz w:val="24"/>
          <w:szCs w:val="24"/>
          <w:lang w:eastAsia="es-MX"/>
        </w:rPr>
        <w:t xml:space="preserve">(para la solicitud </w:t>
      </w:r>
      <w:r w:rsidR="003F32E8" w:rsidRPr="002359E0">
        <w:rPr>
          <w:rFonts w:ascii="Palatino Linotype" w:hAnsi="Palatino Linotype" w:cs="Arial"/>
          <w:i/>
          <w:sz w:val="24"/>
        </w:rPr>
        <w:t>00035/TMASCALC/IP/2021</w:t>
      </w:r>
      <w:r w:rsidRPr="002359E0">
        <w:rPr>
          <w:rFonts w:ascii="Palatino Linotype" w:hAnsi="Palatino Linotype" w:cs="Arial"/>
          <w:i/>
          <w:sz w:val="24"/>
        </w:rPr>
        <w:t>)</w:t>
      </w:r>
      <w:r w:rsidRPr="002359E0">
        <w:rPr>
          <w:rFonts w:ascii="Palatino Linotype" w:hAnsi="Palatino Linotype" w:cs="Arial"/>
          <w:sz w:val="24"/>
        </w:rPr>
        <w:t xml:space="preserve">, </w:t>
      </w:r>
      <w:r w:rsidRPr="002359E0">
        <w:rPr>
          <w:rFonts w:ascii="Palatino Linotype" w:hAnsi="Palatino Linotype" w:cs="Arial"/>
          <w:b/>
          <w:bCs/>
          <w:sz w:val="24"/>
          <w:szCs w:val="24"/>
          <w:lang w:eastAsia="es-MX"/>
        </w:rPr>
        <w:t>0</w:t>
      </w:r>
      <w:r w:rsidR="003F32E8" w:rsidRPr="002359E0">
        <w:rPr>
          <w:rFonts w:ascii="Palatino Linotype" w:hAnsi="Palatino Linotype" w:cs="Arial"/>
          <w:b/>
          <w:bCs/>
          <w:sz w:val="24"/>
          <w:szCs w:val="24"/>
          <w:lang w:eastAsia="es-MX"/>
        </w:rPr>
        <w:t>1663</w:t>
      </w:r>
      <w:r w:rsidRPr="002359E0">
        <w:rPr>
          <w:rFonts w:ascii="Palatino Linotype" w:hAnsi="Palatino Linotype" w:cs="Arial"/>
          <w:b/>
          <w:bCs/>
          <w:sz w:val="24"/>
          <w:szCs w:val="24"/>
          <w:lang w:eastAsia="es-MX"/>
        </w:rPr>
        <w:t xml:space="preserve">/INFOEM/IP/RR/2021 </w:t>
      </w:r>
      <w:r w:rsidRPr="002359E0">
        <w:rPr>
          <w:rFonts w:ascii="Palatino Linotype" w:hAnsi="Palatino Linotype" w:cs="Arial"/>
          <w:bCs/>
          <w:i/>
          <w:sz w:val="24"/>
          <w:szCs w:val="24"/>
          <w:lang w:eastAsia="es-MX"/>
        </w:rPr>
        <w:t xml:space="preserve">(para la solicitud </w:t>
      </w:r>
      <w:r w:rsidR="003F32E8" w:rsidRPr="002359E0">
        <w:rPr>
          <w:rFonts w:ascii="Palatino Linotype" w:hAnsi="Palatino Linotype" w:cs="Arial"/>
          <w:i/>
          <w:sz w:val="24"/>
        </w:rPr>
        <w:t>00037/TMASCALC/IP/2021</w:t>
      </w:r>
      <w:r w:rsidRPr="002359E0">
        <w:rPr>
          <w:rFonts w:ascii="Palatino Linotype" w:hAnsi="Palatino Linotype" w:cs="Arial"/>
          <w:i/>
          <w:sz w:val="24"/>
        </w:rPr>
        <w:t>)</w:t>
      </w:r>
      <w:r w:rsidRPr="002359E0">
        <w:rPr>
          <w:rFonts w:ascii="Palatino Linotype" w:hAnsi="Palatino Linotype" w:cs="Arial"/>
          <w:sz w:val="24"/>
        </w:rPr>
        <w:t xml:space="preserve"> </w:t>
      </w:r>
      <w:r w:rsidRPr="002359E0">
        <w:rPr>
          <w:rFonts w:ascii="Palatino Linotype" w:hAnsi="Palatino Linotype" w:cs="Arial"/>
          <w:i/>
          <w:sz w:val="24"/>
        </w:rPr>
        <w:t>y</w:t>
      </w:r>
      <w:r w:rsidRPr="002359E0">
        <w:rPr>
          <w:rFonts w:ascii="Palatino Linotype" w:hAnsi="Palatino Linotype" w:cs="Arial"/>
          <w:b/>
          <w:bCs/>
          <w:sz w:val="24"/>
          <w:szCs w:val="24"/>
          <w:lang w:eastAsia="es-MX"/>
        </w:rPr>
        <w:t xml:space="preserve"> 0</w:t>
      </w:r>
      <w:r w:rsidR="003F32E8" w:rsidRPr="002359E0">
        <w:rPr>
          <w:rFonts w:ascii="Palatino Linotype" w:hAnsi="Palatino Linotype" w:cs="Arial"/>
          <w:b/>
          <w:bCs/>
          <w:sz w:val="24"/>
          <w:szCs w:val="24"/>
          <w:lang w:eastAsia="es-MX"/>
        </w:rPr>
        <w:t>1664</w:t>
      </w:r>
      <w:r w:rsidRPr="002359E0">
        <w:rPr>
          <w:rFonts w:ascii="Palatino Linotype" w:hAnsi="Palatino Linotype" w:cs="Arial"/>
          <w:b/>
          <w:bCs/>
          <w:sz w:val="24"/>
          <w:szCs w:val="24"/>
          <w:lang w:eastAsia="es-MX"/>
        </w:rPr>
        <w:t xml:space="preserve">/INFOEM/IP/RR/2021 </w:t>
      </w:r>
      <w:r w:rsidRPr="002359E0">
        <w:rPr>
          <w:rFonts w:ascii="Palatino Linotype" w:hAnsi="Palatino Linotype" w:cs="Arial"/>
          <w:bCs/>
          <w:i/>
          <w:sz w:val="24"/>
          <w:szCs w:val="24"/>
          <w:lang w:eastAsia="es-MX"/>
        </w:rPr>
        <w:t xml:space="preserve">(para la solicitud </w:t>
      </w:r>
      <w:r w:rsidR="003F32E8" w:rsidRPr="002359E0">
        <w:rPr>
          <w:rFonts w:ascii="Palatino Linotype" w:hAnsi="Palatino Linotype" w:cs="Arial"/>
          <w:i/>
          <w:sz w:val="24"/>
        </w:rPr>
        <w:t>00036/TMASCALC/IP/2021</w:t>
      </w:r>
      <w:r w:rsidRPr="002359E0">
        <w:rPr>
          <w:rFonts w:ascii="Palatino Linotype" w:hAnsi="Palatino Linotype" w:cs="Arial"/>
          <w:i/>
          <w:sz w:val="24"/>
        </w:rPr>
        <w:t>)</w:t>
      </w:r>
      <w:r w:rsidRPr="002359E0">
        <w:rPr>
          <w:rFonts w:ascii="Palatino Linotype" w:hAnsi="Palatino Linotype" w:cs="Arial"/>
          <w:sz w:val="24"/>
          <w:szCs w:val="24"/>
        </w:rPr>
        <w:t xml:space="preserve">, en los cuales </w:t>
      </w:r>
      <w:r w:rsidRPr="002359E0">
        <w:rPr>
          <w:rFonts w:ascii="Palatino Linotype" w:hAnsi="Palatino Linotype" w:cs="Arial"/>
          <w:sz w:val="24"/>
        </w:rPr>
        <w:t>arguye, las siguientes manifestaciones:</w:t>
      </w:r>
    </w:p>
    <w:p w:rsidR="00E25BCD" w:rsidRPr="002359E0" w:rsidRDefault="00E25BCD" w:rsidP="00E25BCD">
      <w:pPr>
        <w:spacing w:after="0" w:line="360" w:lineRule="auto"/>
        <w:jc w:val="both"/>
        <w:rPr>
          <w:rFonts w:ascii="Palatino Linotype" w:hAnsi="Palatino Linotype" w:cs="Arial"/>
          <w:b/>
        </w:rPr>
      </w:pPr>
    </w:p>
    <w:p w:rsidR="00E25BCD" w:rsidRPr="002359E0" w:rsidRDefault="00E25BCD" w:rsidP="00E25BCD">
      <w:pPr>
        <w:pStyle w:val="Prrafodelista"/>
        <w:numPr>
          <w:ilvl w:val="0"/>
          <w:numId w:val="1"/>
        </w:numPr>
        <w:spacing w:line="360" w:lineRule="auto"/>
        <w:jc w:val="both"/>
        <w:rPr>
          <w:rFonts w:ascii="Palatino Linotype" w:hAnsi="Palatino Linotype" w:cs="Arial"/>
          <w:b/>
          <w:sz w:val="28"/>
        </w:rPr>
      </w:pPr>
      <w:r w:rsidRPr="002359E0">
        <w:rPr>
          <w:rFonts w:ascii="Palatino Linotype" w:hAnsi="Palatino Linotype" w:cs="Arial"/>
          <w:b/>
          <w:sz w:val="28"/>
        </w:rPr>
        <w:t>Acto Impugnado:</w:t>
      </w:r>
    </w:p>
    <w:p w:rsidR="00E25BCD" w:rsidRPr="002359E0" w:rsidRDefault="00E25BCD" w:rsidP="00E25BCD">
      <w:pPr>
        <w:spacing w:after="0" w:line="240" w:lineRule="auto"/>
        <w:ind w:left="851" w:right="851"/>
        <w:jc w:val="both"/>
        <w:rPr>
          <w:rFonts w:ascii="Palatino Linotype" w:hAnsi="Palatino Linotype" w:cs="Arial"/>
          <w:b/>
          <w:bCs/>
          <w:i/>
          <w:sz w:val="24"/>
          <w:szCs w:val="24"/>
          <w:u w:val="thick"/>
          <w:lang w:eastAsia="es-MX"/>
        </w:rPr>
      </w:pPr>
      <w:r w:rsidRPr="002359E0">
        <w:rPr>
          <w:rFonts w:ascii="Palatino Linotype" w:hAnsi="Palatino Linotype" w:cs="Arial"/>
          <w:b/>
          <w:bCs/>
          <w:i/>
          <w:sz w:val="24"/>
          <w:szCs w:val="24"/>
          <w:u w:val="thick"/>
          <w:lang w:eastAsia="es-MX"/>
        </w:rPr>
        <w:t>0</w:t>
      </w:r>
      <w:r w:rsidR="003F32E8" w:rsidRPr="002359E0">
        <w:rPr>
          <w:rFonts w:ascii="Palatino Linotype" w:hAnsi="Palatino Linotype" w:cs="Arial"/>
          <w:b/>
          <w:bCs/>
          <w:i/>
          <w:sz w:val="24"/>
          <w:szCs w:val="24"/>
          <w:u w:val="thick"/>
          <w:lang w:eastAsia="es-MX"/>
        </w:rPr>
        <w:t>1660</w:t>
      </w:r>
      <w:r w:rsidRPr="002359E0">
        <w:rPr>
          <w:rFonts w:ascii="Palatino Linotype" w:hAnsi="Palatino Linotype" w:cs="Arial"/>
          <w:b/>
          <w:bCs/>
          <w:i/>
          <w:sz w:val="24"/>
          <w:szCs w:val="24"/>
          <w:u w:val="thick"/>
          <w:lang w:eastAsia="es-MX"/>
        </w:rPr>
        <w:t>/INFOEM/IP/RR/2021</w:t>
      </w:r>
    </w:p>
    <w:p w:rsidR="00E25BCD" w:rsidRPr="002359E0" w:rsidRDefault="00E25BCD" w:rsidP="00E25BCD">
      <w:pPr>
        <w:spacing w:after="0" w:line="240" w:lineRule="auto"/>
        <w:ind w:left="851" w:right="851"/>
        <w:jc w:val="both"/>
        <w:rPr>
          <w:rFonts w:ascii="Palatino Linotype" w:hAnsi="Palatino Linotype" w:cs="Arial"/>
          <w:i/>
        </w:rPr>
      </w:pPr>
      <w:r w:rsidRPr="002359E0">
        <w:rPr>
          <w:rFonts w:ascii="Palatino Linotype" w:hAnsi="Palatino Linotype" w:cs="Arial"/>
          <w:i/>
        </w:rPr>
        <w:t>“</w:t>
      </w:r>
      <w:r w:rsidR="003F32E8" w:rsidRPr="002359E0">
        <w:rPr>
          <w:rFonts w:ascii="Palatino Linotype" w:hAnsi="Palatino Linotype" w:cs="Arial"/>
          <w:i/>
        </w:rPr>
        <w:t>Falta de respuesta a la solicitud de información</w:t>
      </w:r>
      <w:r w:rsidRPr="002359E0">
        <w:rPr>
          <w:rFonts w:ascii="Palatino Linotype" w:hAnsi="Palatino Linotype" w:cs="Arial"/>
          <w:i/>
        </w:rPr>
        <w:t>” [sic]</w:t>
      </w:r>
    </w:p>
    <w:p w:rsidR="00E25BCD" w:rsidRPr="002359E0" w:rsidRDefault="00E25BCD" w:rsidP="00E25BCD">
      <w:pPr>
        <w:spacing w:after="0" w:line="240" w:lineRule="auto"/>
        <w:ind w:left="851" w:right="851"/>
        <w:jc w:val="both"/>
        <w:rPr>
          <w:rFonts w:ascii="Palatino Linotype" w:hAnsi="Palatino Linotype" w:cs="Arial"/>
          <w:i/>
        </w:rPr>
      </w:pPr>
    </w:p>
    <w:p w:rsidR="00E25BCD" w:rsidRPr="002359E0" w:rsidRDefault="00E25BCD" w:rsidP="00E25BCD">
      <w:pPr>
        <w:spacing w:after="0" w:line="240" w:lineRule="auto"/>
        <w:ind w:left="851" w:right="851"/>
        <w:jc w:val="both"/>
        <w:rPr>
          <w:rFonts w:ascii="Palatino Linotype" w:hAnsi="Palatino Linotype" w:cs="Arial"/>
          <w:b/>
          <w:bCs/>
          <w:i/>
          <w:sz w:val="24"/>
          <w:szCs w:val="24"/>
          <w:u w:val="thick"/>
          <w:lang w:eastAsia="es-MX"/>
        </w:rPr>
      </w:pPr>
      <w:r w:rsidRPr="002359E0">
        <w:rPr>
          <w:rFonts w:ascii="Palatino Linotype" w:hAnsi="Palatino Linotype" w:cs="Arial"/>
          <w:b/>
          <w:bCs/>
          <w:i/>
          <w:sz w:val="24"/>
          <w:szCs w:val="24"/>
          <w:u w:val="thick"/>
          <w:lang w:eastAsia="es-MX"/>
        </w:rPr>
        <w:t>0</w:t>
      </w:r>
      <w:r w:rsidR="003F32E8" w:rsidRPr="002359E0">
        <w:rPr>
          <w:rFonts w:ascii="Palatino Linotype" w:hAnsi="Palatino Linotype" w:cs="Arial"/>
          <w:b/>
          <w:bCs/>
          <w:i/>
          <w:sz w:val="24"/>
          <w:szCs w:val="24"/>
          <w:u w:val="thick"/>
          <w:lang w:eastAsia="es-MX"/>
        </w:rPr>
        <w:t>1663</w:t>
      </w:r>
      <w:r w:rsidRPr="002359E0">
        <w:rPr>
          <w:rFonts w:ascii="Palatino Linotype" w:hAnsi="Palatino Linotype" w:cs="Arial"/>
          <w:b/>
          <w:bCs/>
          <w:i/>
          <w:sz w:val="24"/>
          <w:szCs w:val="24"/>
          <w:u w:val="thick"/>
          <w:lang w:eastAsia="es-MX"/>
        </w:rPr>
        <w:t xml:space="preserve">/INFOEM/IP/RR/2021 </w:t>
      </w:r>
    </w:p>
    <w:p w:rsidR="00E25BCD" w:rsidRPr="002359E0" w:rsidRDefault="00E25BCD" w:rsidP="00E25BCD">
      <w:pPr>
        <w:spacing w:after="0" w:line="240" w:lineRule="auto"/>
        <w:ind w:left="851" w:right="851"/>
        <w:jc w:val="both"/>
        <w:rPr>
          <w:rFonts w:ascii="Palatino Linotype" w:hAnsi="Palatino Linotype" w:cs="Arial"/>
          <w:i/>
        </w:rPr>
      </w:pPr>
      <w:r w:rsidRPr="002359E0">
        <w:rPr>
          <w:rFonts w:ascii="Palatino Linotype" w:hAnsi="Palatino Linotype" w:cs="Arial"/>
          <w:i/>
        </w:rPr>
        <w:t>“</w:t>
      </w:r>
      <w:r w:rsidR="003F32E8" w:rsidRPr="002359E0">
        <w:rPr>
          <w:rFonts w:ascii="Palatino Linotype" w:hAnsi="Palatino Linotype" w:cs="Arial"/>
          <w:i/>
        </w:rPr>
        <w:t>Falta de respuesta a la solicitud</w:t>
      </w:r>
      <w:r w:rsidRPr="002359E0">
        <w:rPr>
          <w:rFonts w:ascii="Palatino Linotype" w:hAnsi="Palatino Linotype" w:cs="Arial"/>
          <w:i/>
        </w:rPr>
        <w:t>” [sic]</w:t>
      </w:r>
    </w:p>
    <w:p w:rsidR="00E25BCD" w:rsidRPr="002359E0" w:rsidRDefault="00E25BCD" w:rsidP="00E25BCD">
      <w:pPr>
        <w:spacing w:after="0" w:line="240" w:lineRule="auto"/>
        <w:ind w:left="851" w:right="851"/>
        <w:jc w:val="both"/>
        <w:rPr>
          <w:rFonts w:ascii="Palatino Linotype" w:hAnsi="Palatino Linotype" w:cs="Arial"/>
          <w:i/>
        </w:rPr>
      </w:pPr>
    </w:p>
    <w:p w:rsidR="00E25BCD" w:rsidRPr="002359E0" w:rsidRDefault="00E25BCD" w:rsidP="00E25BCD">
      <w:pPr>
        <w:spacing w:after="0" w:line="240" w:lineRule="auto"/>
        <w:ind w:left="851" w:right="851"/>
        <w:jc w:val="both"/>
        <w:rPr>
          <w:rFonts w:ascii="Palatino Linotype" w:hAnsi="Palatino Linotype" w:cs="Arial"/>
          <w:b/>
          <w:bCs/>
          <w:i/>
          <w:sz w:val="24"/>
          <w:szCs w:val="24"/>
          <w:u w:val="thick"/>
          <w:lang w:eastAsia="es-MX"/>
        </w:rPr>
      </w:pPr>
      <w:r w:rsidRPr="002359E0">
        <w:rPr>
          <w:rFonts w:ascii="Palatino Linotype" w:hAnsi="Palatino Linotype" w:cs="Arial"/>
          <w:b/>
          <w:bCs/>
          <w:i/>
          <w:sz w:val="24"/>
          <w:szCs w:val="24"/>
          <w:u w:val="thick"/>
          <w:lang w:eastAsia="es-MX"/>
        </w:rPr>
        <w:t>0</w:t>
      </w:r>
      <w:r w:rsidR="003F32E8" w:rsidRPr="002359E0">
        <w:rPr>
          <w:rFonts w:ascii="Palatino Linotype" w:hAnsi="Palatino Linotype" w:cs="Arial"/>
          <w:b/>
          <w:bCs/>
          <w:i/>
          <w:sz w:val="24"/>
          <w:szCs w:val="24"/>
          <w:u w:val="thick"/>
          <w:lang w:eastAsia="es-MX"/>
        </w:rPr>
        <w:t>1664</w:t>
      </w:r>
      <w:r w:rsidRPr="002359E0">
        <w:rPr>
          <w:rFonts w:ascii="Palatino Linotype" w:hAnsi="Palatino Linotype" w:cs="Arial"/>
          <w:b/>
          <w:bCs/>
          <w:i/>
          <w:sz w:val="24"/>
          <w:szCs w:val="24"/>
          <w:u w:val="thick"/>
          <w:lang w:eastAsia="es-MX"/>
        </w:rPr>
        <w:t xml:space="preserve">/INFOEM/IP/RR/2021 </w:t>
      </w:r>
    </w:p>
    <w:p w:rsidR="00E25BCD" w:rsidRPr="002359E0" w:rsidRDefault="00E25BCD" w:rsidP="00E25BCD">
      <w:pPr>
        <w:spacing w:after="0" w:line="240" w:lineRule="auto"/>
        <w:ind w:left="851" w:right="851"/>
        <w:jc w:val="both"/>
        <w:rPr>
          <w:rFonts w:ascii="Palatino Linotype" w:hAnsi="Palatino Linotype" w:cs="Arial"/>
          <w:i/>
        </w:rPr>
      </w:pPr>
      <w:r w:rsidRPr="002359E0">
        <w:rPr>
          <w:rFonts w:ascii="Palatino Linotype" w:hAnsi="Palatino Linotype" w:cs="Arial"/>
          <w:i/>
        </w:rPr>
        <w:t>“</w:t>
      </w:r>
      <w:r w:rsidR="003F32E8" w:rsidRPr="002359E0">
        <w:rPr>
          <w:rFonts w:ascii="Palatino Linotype" w:hAnsi="Palatino Linotype" w:cs="Arial"/>
          <w:i/>
        </w:rPr>
        <w:t>Falta de respuesta a la información solicitada</w:t>
      </w:r>
      <w:r w:rsidRPr="002359E0">
        <w:rPr>
          <w:rFonts w:ascii="Palatino Linotype" w:hAnsi="Palatino Linotype" w:cs="Arial"/>
          <w:i/>
        </w:rPr>
        <w:t>” [sic]</w:t>
      </w:r>
    </w:p>
    <w:p w:rsidR="00E25BCD" w:rsidRPr="002359E0" w:rsidRDefault="00E25BCD" w:rsidP="00E25BCD">
      <w:pPr>
        <w:spacing w:after="0" w:line="240" w:lineRule="auto"/>
        <w:ind w:left="851" w:right="851"/>
        <w:jc w:val="both"/>
        <w:rPr>
          <w:rFonts w:ascii="Palatino Linotype" w:hAnsi="Palatino Linotype" w:cs="Arial"/>
          <w:i/>
        </w:rPr>
      </w:pPr>
    </w:p>
    <w:p w:rsidR="00E25BCD" w:rsidRPr="002359E0" w:rsidRDefault="00E25BCD" w:rsidP="00E25BCD">
      <w:pPr>
        <w:spacing w:after="0" w:line="240" w:lineRule="auto"/>
        <w:ind w:right="851"/>
        <w:jc w:val="both"/>
        <w:rPr>
          <w:rFonts w:ascii="Palatino Linotype" w:hAnsi="Palatino Linotype" w:cs="Arial"/>
          <w:i/>
        </w:rPr>
      </w:pPr>
    </w:p>
    <w:p w:rsidR="00E25BCD" w:rsidRPr="002359E0" w:rsidRDefault="00E25BCD" w:rsidP="00E25BCD">
      <w:pPr>
        <w:pStyle w:val="Prrafodelista"/>
        <w:numPr>
          <w:ilvl w:val="0"/>
          <w:numId w:val="1"/>
        </w:numPr>
        <w:spacing w:line="360" w:lineRule="auto"/>
        <w:jc w:val="both"/>
        <w:rPr>
          <w:rFonts w:ascii="Palatino Linotype" w:hAnsi="Palatino Linotype" w:cs="Arial"/>
          <w:sz w:val="28"/>
        </w:rPr>
      </w:pPr>
      <w:r w:rsidRPr="002359E0">
        <w:rPr>
          <w:rFonts w:ascii="Palatino Linotype" w:hAnsi="Palatino Linotype" w:cs="Arial"/>
          <w:b/>
          <w:sz w:val="28"/>
        </w:rPr>
        <w:t>Razones o Motivos de Inconformidad</w:t>
      </w:r>
      <w:r w:rsidRPr="002359E0">
        <w:rPr>
          <w:rFonts w:ascii="Palatino Linotype" w:hAnsi="Palatino Linotype" w:cs="Arial"/>
          <w:sz w:val="28"/>
        </w:rPr>
        <w:t xml:space="preserve">: </w:t>
      </w:r>
    </w:p>
    <w:p w:rsidR="00E25BCD" w:rsidRPr="002359E0" w:rsidRDefault="00E25BCD" w:rsidP="00E25BCD">
      <w:pPr>
        <w:pStyle w:val="Prrafodelista"/>
        <w:ind w:left="720" w:right="851"/>
        <w:jc w:val="both"/>
        <w:rPr>
          <w:rFonts w:ascii="Palatino Linotype" w:hAnsi="Palatino Linotype" w:cs="Arial"/>
          <w:b/>
          <w:bCs/>
          <w:i/>
          <w:u w:val="thick"/>
          <w:lang w:eastAsia="es-MX"/>
        </w:rPr>
      </w:pPr>
      <w:r w:rsidRPr="002359E0">
        <w:rPr>
          <w:rFonts w:ascii="Palatino Linotype" w:hAnsi="Palatino Linotype" w:cs="Arial"/>
          <w:b/>
          <w:bCs/>
          <w:i/>
          <w:u w:val="thick"/>
          <w:lang w:eastAsia="es-MX"/>
        </w:rPr>
        <w:t>0</w:t>
      </w:r>
      <w:r w:rsidR="003F32E8" w:rsidRPr="002359E0">
        <w:rPr>
          <w:rFonts w:ascii="Palatino Linotype" w:hAnsi="Palatino Linotype" w:cs="Arial"/>
          <w:b/>
          <w:bCs/>
          <w:i/>
          <w:u w:val="thick"/>
          <w:lang w:eastAsia="es-MX"/>
        </w:rPr>
        <w:t>1660</w:t>
      </w:r>
      <w:r w:rsidRPr="002359E0">
        <w:rPr>
          <w:rFonts w:ascii="Palatino Linotype" w:hAnsi="Palatino Linotype" w:cs="Arial"/>
          <w:b/>
          <w:bCs/>
          <w:i/>
          <w:u w:val="thick"/>
          <w:lang w:eastAsia="es-MX"/>
        </w:rPr>
        <w:t>/INFOEM/IP/RR/2021</w:t>
      </w:r>
    </w:p>
    <w:p w:rsidR="00E25BCD" w:rsidRPr="002359E0" w:rsidRDefault="00E25BCD" w:rsidP="00E25BCD">
      <w:pPr>
        <w:pStyle w:val="Prrafodelista"/>
        <w:ind w:left="720" w:right="851"/>
        <w:jc w:val="both"/>
        <w:rPr>
          <w:rFonts w:ascii="Palatino Linotype" w:hAnsi="Palatino Linotype" w:cs="Arial"/>
          <w:i/>
        </w:rPr>
      </w:pPr>
      <w:r w:rsidRPr="002359E0">
        <w:rPr>
          <w:rFonts w:ascii="Palatino Linotype" w:hAnsi="Palatino Linotype" w:cs="Arial"/>
          <w:i/>
        </w:rPr>
        <w:t xml:space="preserve"> “</w:t>
      </w:r>
      <w:r w:rsidR="003F32E8" w:rsidRPr="002359E0">
        <w:rPr>
          <w:rFonts w:ascii="Palatino Linotype" w:hAnsi="Palatino Linotype" w:cs="Arial"/>
          <w:i/>
        </w:rPr>
        <w:t xml:space="preserve">El sujeto obligado no me proporcionó respuesta, el documento que adjunta solo es un oficio de </w:t>
      </w:r>
      <w:proofErr w:type="spellStart"/>
      <w:r w:rsidR="003F32E8" w:rsidRPr="002359E0">
        <w:rPr>
          <w:rFonts w:ascii="Palatino Linotype" w:hAnsi="Palatino Linotype" w:cs="Arial"/>
          <w:i/>
        </w:rPr>
        <w:t>tunro</w:t>
      </w:r>
      <w:proofErr w:type="spellEnd"/>
      <w:r w:rsidRPr="002359E0">
        <w:rPr>
          <w:rFonts w:ascii="Palatino Linotype" w:hAnsi="Palatino Linotype" w:cs="Arial"/>
          <w:i/>
        </w:rPr>
        <w:t>” [sic]</w:t>
      </w:r>
    </w:p>
    <w:p w:rsidR="00E25BCD" w:rsidRPr="002359E0" w:rsidRDefault="00E25BCD" w:rsidP="00E25BCD">
      <w:pPr>
        <w:pStyle w:val="Prrafodelista"/>
        <w:ind w:left="720" w:right="851"/>
        <w:jc w:val="both"/>
        <w:rPr>
          <w:rFonts w:ascii="Palatino Linotype" w:hAnsi="Palatino Linotype" w:cs="Arial"/>
          <w:i/>
        </w:rPr>
      </w:pPr>
    </w:p>
    <w:p w:rsidR="00E25BCD" w:rsidRPr="002359E0" w:rsidRDefault="00E25BCD" w:rsidP="00E25BCD">
      <w:pPr>
        <w:pStyle w:val="Prrafodelista"/>
        <w:ind w:left="720" w:right="851"/>
        <w:jc w:val="both"/>
        <w:rPr>
          <w:rFonts w:ascii="Palatino Linotype" w:hAnsi="Palatino Linotype" w:cs="Arial"/>
          <w:b/>
          <w:bCs/>
          <w:i/>
          <w:u w:val="thick"/>
          <w:lang w:eastAsia="es-MX"/>
        </w:rPr>
      </w:pPr>
      <w:r w:rsidRPr="002359E0">
        <w:rPr>
          <w:rFonts w:ascii="Palatino Linotype" w:hAnsi="Palatino Linotype" w:cs="Arial"/>
          <w:b/>
          <w:bCs/>
          <w:i/>
          <w:u w:val="thick"/>
          <w:lang w:eastAsia="es-MX"/>
        </w:rPr>
        <w:t>0</w:t>
      </w:r>
      <w:r w:rsidR="003F32E8" w:rsidRPr="002359E0">
        <w:rPr>
          <w:rFonts w:ascii="Palatino Linotype" w:hAnsi="Palatino Linotype" w:cs="Arial"/>
          <w:b/>
          <w:bCs/>
          <w:i/>
          <w:u w:val="thick"/>
          <w:lang w:eastAsia="es-MX"/>
        </w:rPr>
        <w:t>1663</w:t>
      </w:r>
      <w:r w:rsidRPr="002359E0">
        <w:rPr>
          <w:rFonts w:ascii="Palatino Linotype" w:hAnsi="Palatino Linotype" w:cs="Arial"/>
          <w:b/>
          <w:bCs/>
          <w:i/>
          <w:u w:val="thick"/>
          <w:lang w:eastAsia="es-MX"/>
        </w:rPr>
        <w:t>/INFOEM/IP/RR/2021</w:t>
      </w:r>
    </w:p>
    <w:p w:rsidR="003F32E8" w:rsidRPr="002359E0" w:rsidRDefault="00E25BCD" w:rsidP="00F107C8">
      <w:pPr>
        <w:pStyle w:val="Prrafodelista"/>
        <w:ind w:left="720" w:right="851"/>
        <w:jc w:val="both"/>
        <w:rPr>
          <w:rFonts w:ascii="Palatino Linotype" w:hAnsi="Palatino Linotype" w:cs="Arial"/>
          <w:i/>
        </w:rPr>
      </w:pPr>
      <w:r w:rsidRPr="002359E0">
        <w:rPr>
          <w:rFonts w:ascii="Palatino Linotype" w:hAnsi="Palatino Linotype" w:cs="Arial"/>
          <w:i/>
        </w:rPr>
        <w:t>“</w:t>
      </w:r>
      <w:r w:rsidR="003F32E8" w:rsidRPr="002359E0">
        <w:rPr>
          <w:rFonts w:ascii="Palatino Linotype" w:hAnsi="Palatino Linotype" w:cs="Arial"/>
          <w:i/>
        </w:rPr>
        <w:t>El sujeto obligado no realizó respuesta de lo solicitado</w:t>
      </w:r>
      <w:r w:rsidRPr="002359E0">
        <w:rPr>
          <w:rFonts w:ascii="Palatino Linotype" w:hAnsi="Palatino Linotype" w:cs="Arial"/>
          <w:i/>
        </w:rPr>
        <w:t>” [sic]</w:t>
      </w:r>
    </w:p>
    <w:p w:rsidR="00E25BCD" w:rsidRPr="002359E0" w:rsidRDefault="00E25BCD" w:rsidP="003F32E8">
      <w:pPr>
        <w:spacing w:after="0" w:line="240" w:lineRule="auto"/>
        <w:ind w:left="709" w:right="851"/>
        <w:jc w:val="both"/>
        <w:rPr>
          <w:rFonts w:ascii="Palatino Linotype" w:hAnsi="Palatino Linotype" w:cs="Arial"/>
          <w:b/>
          <w:bCs/>
          <w:i/>
          <w:sz w:val="24"/>
          <w:szCs w:val="24"/>
          <w:u w:val="thick"/>
          <w:lang w:eastAsia="es-MX"/>
        </w:rPr>
      </w:pPr>
      <w:r w:rsidRPr="002359E0">
        <w:rPr>
          <w:rFonts w:ascii="Palatino Linotype" w:hAnsi="Palatino Linotype" w:cs="Arial"/>
          <w:b/>
          <w:bCs/>
          <w:i/>
          <w:sz w:val="24"/>
          <w:szCs w:val="24"/>
          <w:u w:val="thick"/>
          <w:lang w:eastAsia="es-MX"/>
        </w:rPr>
        <w:lastRenderedPageBreak/>
        <w:t>0</w:t>
      </w:r>
      <w:r w:rsidR="003F32E8" w:rsidRPr="002359E0">
        <w:rPr>
          <w:rFonts w:ascii="Palatino Linotype" w:hAnsi="Palatino Linotype" w:cs="Arial"/>
          <w:b/>
          <w:bCs/>
          <w:i/>
          <w:sz w:val="24"/>
          <w:szCs w:val="24"/>
          <w:u w:val="thick"/>
          <w:lang w:eastAsia="es-MX"/>
        </w:rPr>
        <w:t>1664</w:t>
      </w:r>
      <w:r w:rsidRPr="002359E0">
        <w:rPr>
          <w:rFonts w:ascii="Palatino Linotype" w:hAnsi="Palatino Linotype" w:cs="Arial"/>
          <w:b/>
          <w:bCs/>
          <w:i/>
          <w:sz w:val="24"/>
          <w:szCs w:val="24"/>
          <w:u w:val="thick"/>
          <w:lang w:eastAsia="es-MX"/>
        </w:rPr>
        <w:t xml:space="preserve">/INFOEM/IP/RR/2021 </w:t>
      </w:r>
    </w:p>
    <w:p w:rsidR="00E25BCD" w:rsidRPr="002359E0" w:rsidRDefault="00E25BCD" w:rsidP="003F32E8">
      <w:pPr>
        <w:spacing w:after="0" w:line="240" w:lineRule="auto"/>
        <w:ind w:left="709" w:right="851"/>
        <w:jc w:val="both"/>
        <w:rPr>
          <w:rFonts w:ascii="Palatino Linotype" w:hAnsi="Palatino Linotype" w:cs="Arial"/>
          <w:i/>
        </w:rPr>
      </w:pPr>
      <w:r w:rsidRPr="002359E0">
        <w:rPr>
          <w:rFonts w:ascii="Palatino Linotype" w:hAnsi="Palatino Linotype" w:cs="Arial"/>
          <w:i/>
        </w:rPr>
        <w:t>“</w:t>
      </w:r>
      <w:r w:rsidR="003F32E8" w:rsidRPr="002359E0">
        <w:rPr>
          <w:rFonts w:ascii="Palatino Linotype" w:hAnsi="Palatino Linotype" w:cs="Arial"/>
          <w:i/>
        </w:rPr>
        <w:t>El sujeto obligado no respondió la solicitud de información</w:t>
      </w:r>
      <w:r w:rsidRPr="002359E0">
        <w:rPr>
          <w:rFonts w:ascii="Palatino Linotype" w:hAnsi="Palatino Linotype" w:cs="Arial"/>
          <w:i/>
        </w:rPr>
        <w:t>” [sic]</w:t>
      </w:r>
    </w:p>
    <w:p w:rsidR="00E25BCD" w:rsidRPr="002359E0" w:rsidRDefault="00E25BCD" w:rsidP="00E25BCD">
      <w:pPr>
        <w:spacing w:after="0" w:line="360" w:lineRule="auto"/>
        <w:jc w:val="both"/>
        <w:rPr>
          <w:rFonts w:ascii="Palatino Linotype" w:hAnsi="Palatino Linotype" w:cs="Arial"/>
          <w:b/>
          <w:sz w:val="16"/>
        </w:rPr>
      </w:pPr>
    </w:p>
    <w:p w:rsidR="00F107C8" w:rsidRPr="002359E0" w:rsidRDefault="00F107C8" w:rsidP="00E25BCD">
      <w:pPr>
        <w:spacing w:after="0" w:line="360" w:lineRule="auto"/>
        <w:jc w:val="both"/>
        <w:rPr>
          <w:rFonts w:ascii="Palatino Linotype" w:hAnsi="Palatino Linotype" w:cs="Arial"/>
          <w:b/>
          <w:sz w:val="16"/>
        </w:rPr>
      </w:pPr>
    </w:p>
    <w:p w:rsidR="00E25BCD" w:rsidRPr="002359E0" w:rsidRDefault="008F0A64" w:rsidP="00E25BCD">
      <w:pPr>
        <w:spacing w:after="0" w:line="360" w:lineRule="auto"/>
        <w:jc w:val="both"/>
        <w:rPr>
          <w:rFonts w:ascii="Palatino Linotype" w:hAnsi="Palatino Linotype" w:cs="Arial"/>
          <w:b/>
          <w:sz w:val="24"/>
          <w:szCs w:val="24"/>
        </w:rPr>
      </w:pPr>
      <w:r w:rsidRPr="002359E0">
        <w:rPr>
          <w:rFonts w:ascii="Palatino Linotype" w:hAnsi="Palatino Linotype" w:cs="Arial"/>
          <w:b/>
          <w:sz w:val="28"/>
        </w:rPr>
        <w:t>CUAR</w:t>
      </w:r>
      <w:r w:rsidR="00E25BCD" w:rsidRPr="002359E0">
        <w:rPr>
          <w:rFonts w:ascii="Palatino Linotype" w:hAnsi="Palatino Linotype" w:cs="Arial"/>
          <w:b/>
          <w:sz w:val="28"/>
        </w:rPr>
        <w:t>TO</w:t>
      </w:r>
      <w:r w:rsidR="00E25BCD" w:rsidRPr="002359E0">
        <w:rPr>
          <w:rFonts w:ascii="Palatino Linotype" w:hAnsi="Palatino Linotype" w:cs="Arial"/>
          <w:b/>
          <w:sz w:val="24"/>
          <w:szCs w:val="24"/>
        </w:rPr>
        <w:t xml:space="preserve">. </w:t>
      </w:r>
      <w:r w:rsidR="00E25BCD" w:rsidRPr="002359E0">
        <w:rPr>
          <w:rFonts w:ascii="Palatino Linotype" w:hAnsi="Palatino Linotype" w:cs="Arial"/>
          <w:b/>
          <w:sz w:val="28"/>
          <w:szCs w:val="28"/>
        </w:rPr>
        <w:t>Del turno del recurso de revisión.</w:t>
      </w:r>
    </w:p>
    <w:p w:rsidR="00E25BCD" w:rsidRPr="002359E0" w:rsidRDefault="00E25BCD" w:rsidP="00E25BCD">
      <w:pPr>
        <w:spacing w:after="0" w:line="360" w:lineRule="auto"/>
        <w:jc w:val="both"/>
        <w:rPr>
          <w:rFonts w:ascii="Palatino Linotype" w:hAnsi="Palatino Linotype" w:cs="Arial"/>
          <w:sz w:val="24"/>
          <w:szCs w:val="24"/>
        </w:rPr>
      </w:pPr>
      <w:r w:rsidRPr="002359E0">
        <w:rPr>
          <w:rFonts w:ascii="Palatino Linotype" w:hAnsi="Palatino Linotype" w:cs="Arial"/>
          <w:sz w:val="24"/>
          <w:szCs w:val="24"/>
        </w:rPr>
        <w:t xml:space="preserve">Los medios de impugnación le fueron turnados a los Comisionados </w:t>
      </w:r>
      <w:r w:rsidRPr="002359E0">
        <w:rPr>
          <w:rFonts w:ascii="Palatino Linotype" w:hAnsi="Palatino Linotype" w:cs="Arial"/>
          <w:b/>
          <w:sz w:val="24"/>
          <w:szCs w:val="24"/>
        </w:rPr>
        <w:t>Zulema Martínez Sánchez</w:t>
      </w:r>
      <w:r w:rsidRPr="002359E0">
        <w:rPr>
          <w:rFonts w:ascii="Palatino Linotype" w:hAnsi="Palatino Linotype" w:cs="Arial"/>
          <w:sz w:val="24"/>
          <w:szCs w:val="24"/>
        </w:rPr>
        <w:t xml:space="preserve">, </w:t>
      </w:r>
      <w:r w:rsidR="003F32E8" w:rsidRPr="002359E0">
        <w:rPr>
          <w:rFonts w:ascii="Palatino Linotype" w:hAnsi="Palatino Linotype" w:cs="Arial"/>
          <w:b/>
          <w:sz w:val="24"/>
          <w:szCs w:val="24"/>
        </w:rPr>
        <w:t>José Guadalupe Luna Hernández</w:t>
      </w:r>
      <w:r w:rsidRPr="002359E0">
        <w:rPr>
          <w:rFonts w:ascii="Palatino Linotype" w:hAnsi="Palatino Linotype" w:cs="Arial"/>
          <w:b/>
          <w:sz w:val="24"/>
          <w:szCs w:val="24"/>
        </w:rPr>
        <w:t xml:space="preserve"> </w:t>
      </w:r>
      <w:r w:rsidRPr="002359E0">
        <w:rPr>
          <w:rFonts w:ascii="Palatino Linotype" w:hAnsi="Palatino Linotype" w:cs="Arial"/>
          <w:sz w:val="24"/>
          <w:szCs w:val="24"/>
        </w:rPr>
        <w:t>y</w:t>
      </w:r>
      <w:r w:rsidRPr="002359E0">
        <w:rPr>
          <w:rFonts w:ascii="Palatino Linotype" w:hAnsi="Palatino Linotype" w:cs="Arial"/>
          <w:b/>
          <w:sz w:val="24"/>
          <w:szCs w:val="24"/>
        </w:rPr>
        <w:t xml:space="preserve"> </w:t>
      </w:r>
      <w:r w:rsidR="003F32E8" w:rsidRPr="002359E0">
        <w:rPr>
          <w:rFonts w:ascii="Palatino Linotype" w:hAnsi="Palatino Linotype" w:cs="Arial"/>
          <w:b/>
          <w:sz w:val="24"/>
          <w:szCs w:val="24"/>
        </w:rPr>
        <w:t>Javier Martínez Cruz</w:t>
      </w:r>
      <w:r w:rsidRPr="002359E0">
        <w:rPr>
          <w:rFonts w:ascii="Palatino Linotype" w:hAnsi="Palatino Linotype" w:cs="Arial"/>
          <w:sz w:val="24"/>
          <w:szCs w:val="24"/>
        </w:rPr>
        <w:t xml:space="preserve">, por medio del sistema electrónico SAIMEX, en términos del arábigo 185, fracción I, de la Ley de Transparencia y Acceso a la información Pública del Estado de México y Municipios, de los cuales recayeron acuerdos de admisión en fecha </w:t>
      </w:r>
      <w:r w:rsidR="003F32E8" w:rsidRPr="002359E0">
        <w:rPr>
          <w:rFonts w:ascii="Palatino Linotype" w:hAnsi="Palatino Linotype" w:cs="Arial"/>
          <w:sz w:val="24"/>
          <w:szCs w:val="24"/>
        </w:rPr>
        <w:t>catorce, quince y dieciséis</w:t>
      </w:r>
      <w:r w:rsidRPr="002359E0">
        <w:rPr>
          <w:rFonts w:ascii="Palatino Linotype" w:hAnsi="Palatino Linotype" w:cs="Arial"/>
          <w:sz w:val="24"/>
          <w:szCs w:val="24"/>
        </w:rPr>
        <w:t xml:space="preserve"> de </w:t>
      </w:r>
      <w:r w:rsidR="003F32E8" w:rsidRPr="002359E0">
        <w:rPr>
          <w:rFonts w:ascii="Palatino Linotype" w:hAnsi="Palatino Linotype" w:cs="Arial"/>
          <w:sz w:val="24"/>
          <w:szCs w:val="24"/>
        </w:rPr>
        <w:t>abril</w:t>
      </w:r>
      <w:r w:rsidRPr="002359E0">
        <w:rPr>
          <w:rFonts w:ascii="Palatino Linotype" w:hAnsi="Palatino Linotype" w:cs="Arial"/>
          <w:sz w:val="24"/>
          <w:szCs w:val="24"/>
        </w:rPr>
        <w:t xml:space="preserve"> de dos mil veintiuno, determinándose en ellos, un plazo de siete días para que las partes manifestaran lo que a su derecho corresponda en términos del numeral ya citado.</w:t>
      </w:r>
    </w:p>
    <w:p w:rsidR="00E25BCD" w:rsidRPr="002359E0" w:rsidRDefault="00E25BCD" w:rsidP="00E25BCD">
      <w:pPr>
        <w:spacing w:after="0"/>
        <w:rPr>
          <w:rFonts w:ascii="Palatino Linotype" w:hAnsi="Palatino Linotype"/>
          <w:sz w:val="28"/>
        </w:rPr>
      </w:pPr>
    </w:p>
    <w:p w:rsidR="00E25BCD" w:rsidRPr="002359E0" w:rsidRDefault="00E25BCD" w:rsidP="00E25BCD">
      <w:pPr>
        <w:spacing w:after="0"/>
        <w:rPr>
          <w:rFonts w:ascii="Palatino Linotype" w:hAnsi="Palatino Linotype"/>
          <w:sz w:val="2"/>
        </w:rPr>
      </w:pPr>
    </w:p>
    <w:p w:rsidR="00E25BCD" w:rsidRPr="002359E0" w:rsidRDefault="008F0A64" w:rsidP="00E25BCD">
      <w:pPr>
        <w:pStyle w:val="Prrafodelista"/>
        <w:spacing w:line="360" w:lineRule="auto"/>
        <w:ind w:left="0"/>
        <w:jc w:val="both"/>
        <w:rPr>
          <w:rFonts w:ascii="Palatino Linotype" w:hAnsi="Palatino Linotype" w:cs="Arial"/>
          <w:b/>
          <w:sz w:val="28"/>
          <w:szCs w:val="28"/>
        </w:rPr>
      </w:pPr>
      <w:r w:rsidRPr="002359E0">
        <w:rPr>
          <w:rFonts w:ascii="Palatino Linotype" w:hAnsi="Palatino Linotype" w:cs="Arial"/>
          <w:b/>
          <w:color w:val="000000" w:themeColor="text1"/>
          <w:sz w:val="28"/>
        </w:rPr>
        <w:t>QUIN</w:t>
      </w:r>
      <w:r w:rsidR="00E25BCD" w:rsidRPr="002359E0">
        <w:rPr>
          <w:rFonts w:ascii="Palatino Linotype" w:hAnsi="Palatino Linotype" w:cs="Arial"/>
          <w:b/>
          <w:color w:val="000000" w:themeColor="text1"/>
          <w:sz w:val="28"/>
        </w:rPr>
        <w:t>TO</w:t>
      </w:r>
      <w:r w:rsidR="00E25BCD" w:rsidRPr="002359E0">
        <w:rPr>
          <w:rFonts w:ascii="Palatino Linotype" w:hAnsi="Palatino Linotype" w:cs="Arial"/>
          <w:b/>
          <w:color w:val="000000" w:themeColor="text1"/>
          <w:sz w:val="28"/>
          <w:szCs w:val="28"/>
        </w:rPr>
        <w:t xml:space="preserve">. </w:t>
      </w:r>
      <w:r w:rsidR="00E25BCD" w:rsidRPr="002359E0">
        <w:rPr>
          <w:rFonts w:ascii="Palatino Linotype" w:hAnsi="Palatino Linotype" w:cs="Arial"/>
          <w:b/>
          <w:sz w:val="28"/>
          <w:szCs w:val="28"/>
        </w:rPr>
        <w:t>De la acumulación.</w:t>
      </w:r>
    </w:p>
    <w:p w:rsidR="00E25BCD" w:rsidRPr="002359E0" w:rsidRDefault="00E25BCD" w:rsidP="00E25BCD">
      <w:pPr>
        <w:pStyle w:val="Prrafodelista"/>
        <w:spacing w:line="360" w:lineRule="auto"/>
        <w:ind w:left="0"/>
        <w:jc w:val="both"/>
        <w:rPr>
          <w:rFonts w:ascii="Palatino Linotype" w:hAnsi="Palatino Linotype" w:cs="Arial"/>
        </w:rPr>
      </w:pPr>
      <w:r w:rsidRPr="002359E0">
        <w:rPr>
          <w:rFonts w:ascii="Palatino Linotype" w:hAnsi="Palatino Linotype" w:cs="Arial"/>
        </w:rPr>
        <w:t xml:space="preserve">Posteriormente por acuerdo del Pleno del Instituto, en la </w:t>
      </w:r>
      <w:r w:rsidR="003F32E8" w:rsidRPr="002359E0">
        <w:rPr>
          <w:rFonts w:ascii="Palatino Linotype" w:hAnsi="Palatino Linotype" w:cs="Arial"/>
        </w:rPr>
        <w:t>Décima Tercera</w:t>
      </w:r>
      <w:r w:rsidRPr="002359E0">
        <w:rPr>
          <w:rFonts w:ascii="Palatino Linotype" w:hAnsi="Palatino Linotype" w:cs="Arial"/>
        </w:rPr>
        <w:t xml:space="preserve"> Sesión Ordinaria de Pleno de fecha </w:t>
      </w:r>
      <w:r w:rsidR="003F32E8" w:rsidRPr="002359E0">
        <w:rPr>
          <w:rFonts w:ascii="Palatino Linotype" w:hAnsi="Palatino Linotype" w:cs="Arial"/>
        </w:rPr>
        <w:t>veintiuno</w:t>
      </w:r>
      <w:r w:rsidRPr="002359E0">
        <w:rPr>
          <w:rFonts w:ascii="Palatino Linotype" w:hAnsi="Palatino Linotype" w:cs="Arial"/>
        </w:rPr>
        <w:t xml:space="preserve"> de </w:t>
      </w:r>
      <w:r w:rsidR="003F32E8" w:rsidRPr="002359E0">
        <w:rPr>
          <w:rFonts w:ascii="Palatino Linotype" w:hAnsi="Palatino Linotype" w:cs="Arial"/>
        </w:rPr>
        <w:t>abril</w:t>
      </w:r>
      <w:r w:rsidRPr="002359E0">
        <w:rPr>
          <w:rFonts w:ascii="Palatino Linotype" w:hAnsi="Palatino Linotype" w:cs="Arial"/>
        </w:rPr>
        <w:t xml:space="preserve"> del año dos mil veintiuno, se determinó acumular los recursos de revisión en estudio, ya que existe identidad del solicitante, del sujeto obligado y similitud de causas y objeto de solicitud.</w:t>
      </w:r>
    </w:p>
    <w:p w:rsidR="00E25BCD" w:rsidRPr="002359E0" w:rsidRDefault="00E25BCD" w:rsidP="00E25BCD">
      <w:pPr>
        <w:pStyle w:val="Sinespaciado"/>
        <w:rPr>
          <w:rFonts w:ascii="Palatino Linotype" w:hAnsi="Palatino Linotype"/>
        </w:rPr>
      </w:pPr>
    </w:p>
    <w:p w:rsidR="00E25BCD" w:rsidRPr="002359E0" w:rsidRDefault="00E25BCD" w:rsidP="00E25BCD">
      <w:pPr>
        <w:spacing w:after="0" w:line="360" w:lineRule="auto"/>
        <w:jc w:val="both"/>
        <w:rPr>
          <w:rFonts w:ascii="Palatino Linotype" w:hAnsi="Palatino Linotype"/>
          <w:sz w:val="24"/>
          <w:szCs w:val="24"/>
        </w:rPr>
      </w:pPr>
      <w:r w:rsidRPr="002359E0">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3F32E8" w:rsidRPr="002359E0" w:rsidRDefault="003F32E8" w:rsidP="003F32E8">
      <w:pPr>
        <w:pStyle w:val="Sinespaciado"/>
        <w:rPr>
          <w:sz w:val="16"/>
        </w:rPr>
      </w:pPr>
    </w:p>
    <w:p w:rsidR="00E25BCD" w:rsidRPr="002359E0" w:rsidRDefault="00E25BCD" w:rsidP="00E25BCD">
      <w:pPr>
        <w:spacing w:after="0" w:line="360" w:lineRule="auto"/>
        <w:jc w:val="both"/>
        <w:rPr>
          <w:rFonts w:ascii="Palatino Linotype" w:hAnsi="Palatino Linotype"/>
          <w:sz w:val="6"/>
          <w:szCs w:val="24"/>
        </w:rPr>
      </w:pPr>
    </w:p>
    <w:p w:rsidR="00E25BCD" w:rsidRPr="002359E0" w:rsidRDefault="00E25BCD" w:rsidP="00E25BCD">
      <w:pPr>
        <w:spacing w:after="0" w:line="240" w:lineRule="auto"/>
        <w:ind w:left="851" w:right="851"/>
        <w:jc w:val="both"/>
        <w:rPr>
          <w:rFonts w:ascii="Palatino Linotype" w:hAnsi="Palatino Linotype"/>
          <w:i/>
          <w:szCs w:val="24"/>
        </w:rPr>
      </w:pPr>
      <w:r w:rsidRPr="002359E0">
        <w:rPr>
          <w:rFonts w:ascii="Palatino Linotype" w:hAnsi="Palatino Linotype"/>
          <w:i/>
          <w:szCs w:val="24"/>
        </w:rPr>
        <w:lastRenderedPageBreak/>
        <w:t>“</w:t>
      </w:r>
      <w:r w:rsidRPr="002359E0">
        <w:rPr>
          <w:rFonts w:ascii="Palatino Linotype" w:hAnsi="Palatino Linotype"/>
          <w:b/>
          <w:i/>
          <w:szCs w:val="24"/>
        </w:rPr>
        <w:t>Artículo 195.</w:t>
      </w:r>
      <w:r w:rsidRPr="002359E0">
        <w:rPr>
          <w:rFonts w:ascii="Palatino Linotype" w:hAnsi="Palatino Linotype"/>
          <w:i/>
          <w:szCs w:val="24"/>
        </w:rPr>
        <w:t xml:space="preserve"> En la tramitación del recurso de revisión se aplicarán supletoriamente las disposiciones contenidas en el </w:t>
      </w:r>
      <w:r w:rsidRPr="002359E0">
        <w:rPr>
          <w:rFonts w:ascii="Palatino Linotype" w:hAnsi="Palatino Linotype"/>
          <w:b/>
          <w:i/>
          <w:szCs w:val="24"/>
          <w:u w:val="single"/>
        </w:rPr>
        <w:t>Código de Procedimientos Administrativos del Estado de México</w:t>
      </w:r>
      <w:r w:rsidRPr="002359E0">
        <w:rPr>
          <w:rFonts w:ascii="Palatino Linotype" w:hAnsi="Palatino Linotype"/>
          <w:i/>
          <w:szCs w:val="24"/>
        </w:rPr>
        <w:t>.”</w:t>
      </w:r>
    </w:p>
    <w:p w:rsidR="003F32E8" w:rsidRPr="002359E0" w:rsidRDefault="003F32E8" w:rsidP="00E25BCD">
      <w:pPr>
        <w:spacing w:after="0" w:line="240" w:lineRule="auto"/>
        <w:ind w:left="851" w:right="851"/>
        <w:jc w:val="both"/>
        <w:rPr>
          <w:rFonts w:ascii="Palatino Linotype" w:hAnsi="Palatino Linotype"/>
          <w:i/>
          <w:szCs w:val="24"/>
        </w:rPr>
      </w:pPr>
    </w:p>
    <w:p w:rsidR="00E25BCD" w:rsidRPr="002359E0" w:rsidRDefault="00E25BCD" w:rsidP="00E25BCD">
      <w:pPr>
        <w:spacing w:after="0" w:line="240" w:lineRule="auto"/>
        <w:ind w:left="851" w:right="851"/>
        <w:jc w:val="both"/>
        <w:rPr>
          <w:rFonts w:ascii="Palatino Linotype" w:hAnsi="Palatino Linotype"/>
          <w:i/>
          <w:szCs w:val="24"/>
        </w:rPr>
      </w:pPr>
      <w:r w:rsidRPr="002359E0">
        <w:rPr>
          <w:rFonts w:ascii="Palatino Linotype" w:hAnsi="Palatino Linotype"/>
          <w:i/>
          <w:szCs w:val="24"/>
        </w:rPr>
        <w:t>“</w:t>
      </w:r>
      <w:r w:rsidRPr="002359E0">
        <w:rPr>
          <w:rFonts w:ascii="Palatino Linotype" w:hAnsi="Palatino Linotype"/>
          <w:b/>
          <w:i/>
          <w:szCs w:val="24"/>
        </w:rPr>
        <w:t>Artículo 18.</w:t>
      </w:r>
      <w:r w:rsidRPr="002359E0">
        <w:rPr>
          <w:rFonts w:ascii="Palatino Linotype" w:hAnsi="Palatino Linotype"/>
          <w:i/>
          <w:szCs w:val="24"/>
        </w:rPr>
        <w:t xml:space="preserve"> </w:t>
      </w:r>
      <w:r w:rsidRPr="002359E0">
        <w:rPr>
          <w:rFonts w:ascii="Palatino Linotype" w:hAnsi="Palatino Linotype"/>
          <w:b/>
          <w:i/>
          <w:szCs w:val="24"/>
          <w:u w:val="single"/>
        </w:rPr>
        <w:t>La autoridad administrativa</w:t>
      </w:r>
      <w:r w:rsidRPr="002359E0">
        <w:rPr>
          <w:rFonts w:ascii="Palatino Linotype" w:hAnsi="Palatino Linotype"/>
          <w:i/>
          <w:szCs w:val="24"/>
        </w:rPr>
        <w:t xml:space="preserve"> o el Tribunal </w:t>
      </w:r>
      <w:r w:rsidRPr="002359E0">
        <w:rPr>
          <w:rFonts w:ascii="Palatino Linotype" w:hAnsi="Palatino Linotype"/>
          <w:b/>
          <w:i/>
          <w:szCs w:val="24"/>
          <w:u w:val="single"/>
        </w:rPr>
        <w:t>acordarán la acumulación</w:t>
      </w:r>
      <w:r w:rsidRPr="002359E0">
        <w:rPr>
          <w:rFonts w:ascii="Palatino Linotype" w:hAnsi="Palatino Linotype"/>
          <w:i/>
          <w:szCs w:val="24"/>
        </w:rPr>
        <w:t xml:space="preserve"> de los expedientes del procedimiento y proceso administrativo que ante ellos se sigan</w:t>
      </w:r>
      <w:r w:rsidRPr="002359E0">
        <w:rPr>
          <w:rFonts w:ascii="Palatino Linotype" w:hAnsi="Palatino Linotype"/>
          <w:b/>
          <w:i/>
          <w:szCs w:val="24"/>
          <w:u w:val="single"/>
        </w:rPr>
        <w:t>, de oficio</w:t>
      </w:r>
      <w:r w:rsidRPr="002359E0">
        <w:rPr>
          <w:rFonts w:ascii="Palatino Linotype" w:hAnsi="Palatino Linotype"/>
          <w:i/>
          <w:szCs w:val="24"/>
        </w:rPr>
        <w:t xml:space="preserve"> o a petición de parte, </w:t>
      </w:r>
      <w:r w:rsidRPr="002359E0">
        <w:rPr>
          <w:rFonts w:ascii="Palatino Linotype" w:hAnsi="Palatino Linotype"/>
          <w:b/>
          <w:i/>
          <w:szCs w:val="24"/>
          <w:u w:val="single"/>
        </w:rPr>
        <w:t>cuando las partes o los actos administrativos sean iguales, se trate de actos conexos o resulte conveniente el trámite unificado de los asuntos</w:t>
      </w:r>
      <w:r w:rsidRPr="002359E0">
        <w:rPr>
          <w:rFonts w:ascii="Palatino Linotype" w:hAnsi="Palatino Linotype"/>
          <w:i/>
          <w:szCs w:val="24"/>
        </w:rPr>
        <w:t>, para evitar la emisión de resoluciones contradictorias. La misma regla se aplicará, en lo conducente, para la separación de los expedientes.”</w:t>
      </w:r>
    </w:p>
    <w:p w:rsidR="00E25BCD" w:rsidRPr="002359E0" w:rsidRDefault="00E25BCD" w:rsidP="00E25BCD">
      <w:pPr>
        <w:spacing w:after="0" w:line="240" w:lineRule="auto"/>
        <w:ind w:left="851" w:right="851"/>
        <w:jc w:val="both"/>
        <w:rPr>
          <w:rFonts w:ascii="Palatino Linotype" w:hAnsi="Palatino Linotype"/>
          <w:i/>
          <w:sz w:val="24"/>
          <w:szCs w:val="24"/>
        </w:rPr>
      </w:pPr>
    </w:p>
    <w:p w:rsidR="00E25BCD" w:rsidRPr="002359E0" w:rsidRDefault="00E25BCD" w:rsidP="00E25BCD">
      <w:pPr>
        <w:spacing w:after="0" w:line="240" w:lineRule="auto"/>
        <w:ind w:right="851"/>
        <w:jc w:val="both"/>
        <w:rPr>
          <w:rFonts w:ascii="Palatino Linotype" w:hAnsi="Palatino Linotype"/>
          <w:i/>
          <w:sz w:val="18"/>
          <w:szCs w:val="24"/>
        </w:rPr>
      </w:pPr>
    </w:p>
    <w:p w:rsidR="00E25BCD" w:rsidRPr="002359E0" w:rsidRDefault="008F0A64" w:rsidP="00E25BCD">
      <w:pPr>
        <w:spacing w:after="0" w:line="360" w:lineRule="auto"/>
        <w:jc w:val="both"/>
        <w:rPr>
          <w:rFonts w:ascii="Palatino Linotype" w:hAnsi="Palatino Linotype" w:cs="Arial"/>
          <w:b/>
          <w:sz w:val="24"/>
          <w:szCs w:val="24"/>
        </w:rPr>
      </w:pPr>
      <w:r w:rsidRPr="002359E0">
        <w:rPr>
          <w:rFonts w:ascii="Palatino Linotype" w:hAnsi="Palatino Linotype" w:cs="Arial"/>
          <w:b/>
          <w:sz w:val="28"/>
        </w:rPr>
        <w:t>SEXT</w:t>
      </w:r>
      <w:r w:rsidR="00E25BCD" w:rsidRPr="002359E0">
        <w:rPr>
          <w:rFonts w:ascii="Palatino Linotype" w:hAnsi="Palatino Linotype" w:cs="Arial"/>
          <w:b/>
          <w:sz w:val="28"/>
        </w:rPr>
        <w:t>O</w:t>
      </w:r>
      <w:r w:rsidR="00E25BCD" w:rsidRPr="002359E0">
        <w:rPr>
          <w:rFonts w:ascii="Palatino Linotype" w:hAnsi="Palatino Linotype" w:cs="Arial"/>
          <w:b/>
          <w:sz w:val="24"/>
          <w:szCs w:val="24"/>
        </w:rPr>
        <w:t xml:space="preserve">. </w:t>
      </w:r>
      <w:r w:rsidR="00E25BCD" w:rsidRPr="002359E0">
        <w:rPr>
          <w:rFonts w:ascii="Palatino Linotype" w:hAnsi="Palatino Linotype" w:cs="Arial"/>
          <w:b/>
          <w:sz w:val="28"/>
          <w:szCs w:val="28"/>
        </w:rPr>
        <w:t>De la etapa de instrucción.</w:t>
      </w:r>
    </w:p>
    <w:p w:rsidR="00E25BCD" w:rsidRPr="002359E0" w:rsidRDefault="00E25BCD" w:rsidP="00E25BCD">
      <w:pPr>
        <w:spacing w:after="0" w:line="360" w:lineRule="auto"/>
        <w:jc w:val="both"/>
        <w:rPr>
          <w:rFonts w:ascii="Palatino Linotype" w:hAnsi="Palatino Linotype" w:cs="Arial"/>
          <w:sz w:val="24"/>
          <w:szCs w:val="24"/>
        </w:rPr>
      </w:pPr>
      <w:r w:rsidRPr="002359E0">
        <w:rPr>
          <w:rFonts w:ascii="Palatino Linotype" w:hAnsi="Palatino Linotype" w:cs="Arial"/>
          <w:sz w:val="24"/>
          <w:szCs w:val="24"/>
        </w:rPr>
        <w:t xml:space="preserve">De las constancias que obran en el expediente electrónico del SAIMEX se desprende que </w:t>
      </w:r>
      <w:r w:rsidRPr="002359E0">
        <w:rPr>
          <w:rFonts w:ascii="Palatino Linotype" w:hAnsi="Palatino Linotype" w:cs="Arial"/>
          <w:b/>
          <w:sz w:val="24"/>
          <w:szCs w:val="24"/>
        </w:rPr>
        <w:t>El Sujeto Obligado</w:t>
      </w:r>
      <w:r w:rsidRPr="002359E0">
        <w:rPr>
          <w:rFonts w:ascii="Palatino Linotype" w:hAnsi="Palatino Linotype" w:cs="Arial"/>
          <w:sz w:val="24"/>
          <w:szCs w:val="24"/>
        </w:rPr>
        <w:t xml:space="preserve"> fue omiso en remitir el informe justificado; por su parte, </w:t>
      </w:r>
      <w:r w:rsidRPr="002359E0">
        <w:rPr>
          <w:rFonts w:ascii="Palatino Linotype" w:hAnsi="Palatino Linotype" w:cs="Arial"/>
          <w:b/>
          <w:sz w:val="24"/>
          <w:szCs w:val="24"/>
        </w:rPr>
        <w:t>El Recurrente</w:t>
      </w:r>
      <w:r w:rsidRPr="002359E0">
        <w:rPr>
          <w:rFonts w:ascii="Palatino Linotype" w:hAnsi="Palatino Linotype" w:cs="Arial"/>
          <w:sz w:val="24"/>
          <w:szCs w:val="24"/>
        </w:rPr>
        <w:t xml:space="preserve">, tampoco realizó alegatos, pruebas o manifestaciones. </w:t>
      </w:r>
    </w:p>
    <w:p w:rsidR="00E25BCD" w:rsidRPr="002359E0" w:rsidRDefault="00E25BCD" w:rsidP="00E25BCD">
      <w:pPr>
        <w:spacing w:after="0" w:line="360" w:lineRule="auto"/>
        <w:jc w:val="both"/>
        <w:rPr>
          <w:rFonts w:ascii="Palatino Linotype" w:hAnsi="Palatino Linotype" w:cs="Arial"/>
          <w:sz w:val="24"/>
          <w:szCs w:val="24"/>
        </w:rPr>
      </w:pPr>
    </w:p>
    <w:p w:rsidR="00E25BCD" w:rsidRPr="002359E0" w:rsidRDefault="00E25BCD" w:rsidP="00E25BCD">
      <w:pPr>
        <w:spacing w:after="0" w:line="360" w:lineRule="auto"/>
        <w:jc w:val="both"/>
        <w:rPr>
          <w:rFonts w:ascii="Palatino Linotype" w:hAnsi="Palatino Linotype" w:cs="Arial"/>
          <w:sz w:val="24"/>
          <w:szCs w:val="24"/>
        </w:rPr>
      </w:pPr>
      <w:r w:rsidRPr="002359E0">
        <w:rPr>
          <w:rFonts w:ascii="Palatino Linotype" w:hAnsi="Palatino Linotype" w:cs="Arial"/>
          <w:sz w:val="24"/>
          <w:szCs w:val="24"/>
        </w:rPr>
        <w:t xml:space="preserve">Por lo que se decretó el cierre de las mismas en fecha </w:t>
      </w:r>
      <w:r w:rsidR="003F32E8" w:rsidRPr="002359E0">
        <w:rPr>
          <w:rFonts w:ascii="Palatino Linotype" w:hAnsi="Palatino Linotype" w:cs="Arial"/>
          <w:sz w:val="24"/>
          <w:szCs w:val="24"/>
        </w:rPr>
        <w:t>veintiocho</w:t>
      </w:r>
      <w:r w:rsidRPr="002359E0">
        <w:rPr>
          <w:rFonts w:ascii="Palatino Linotype" w:hAnsi="Palatino Linotype" w:cs="Arial"/>
          <w:sz w:val="24"/>
          <w:szCs w:val="24"/>
        </w:rPr>
        <w:t xml:space="preserve"> de </w:t>
      </w:r>
      <w:r w:rsidR="003F32E8" w:rsidRPr="002359E0">
        <w:rPr>
          <w:rFonts w:ascii="Palatino Linotype" w:hAnsi="Palatino Linotype" w:cs="Arial"/>
          <w:sz w:val="24"/>
          <w:szCs w:val="24"/>
        </w:rPr>
        <w:t>abril</w:t>
      </w:r>
      <w:r w:rsidRPr="002359E0">
        <w:rPr>
          <w:rFonts w:ascii="Palatino Linotype" w:hAnsi="Palatino Linotype" w:cs="Arial"/>
          <w:sz w:val="24"/>
          <w:szCs w:val="24"/>
        </w:rPr>
        <w:t xml:space="preserve"> del año en curso, en términos del artículo 185, fracción VI, de la Ley de Transparencia y Acceso a la Información Pública del Estado de México y Municipios, iniciando el término legal para dictar resolución definitiva del asunto.</w:t>
      </w:r>
    </w:p>
    <w:p w:rsidR="00E25BCD" w:rsidRPr="002359E0" w:rsidRDefault="00E25BCD" w:rsidP="00E25BCD">
      <w:pPr>
        <w:pStyle w:val="Sinespaciado"/>
        <w:spacing w:line="360" w:lineRule="auto"/>
        <w:jc w:val="both"/>
        <w:rPr>
          <w:rFonts w:ascii="Palatino Linotype" w:hAnsi="Palatino Linotype"/>
        </w:rPr>
      </w:pPr>
    </w:p>
    <w:p w:rsidR="00E25BCD" w:rsidRPr="002359E0" w:rsidRDefault="00E25BCD" w:rsidP="00E25BCD">
      <w:pPr>
        <w:spacing w:after="0" w:line="360" w:lineRule="auto"/>
        <w:jc w:val="center"/>
        <w:rPr>
          <w:rFonts w:ascii="Palatino Linotype" w:hAnsi="Palatino Linotype" w:cs="Arial"/>
          <w:b/>
          <w:sz w:val="28"/>
        </w:rPr>
      </w:pPr>
      <w:r w:rsidRPr="002359E0">
        <w:rPr>
          <w:rFonts w:ascii="Palatino Linotype" w:hAnsi="Palatino Linotype" w:cs="Arial"/>
          <w:b/>
          <w:sz w:val="28"/>
        </w:rPr>
        <w:t xml:space="preserve">C O N S I D E R A N D O </w:t>
      </w:r>
    </w:p>
    <w:p w:rsidR="00E25BCD" w:rsidRPr="002359E0" w:rsidRDefault="00E25BCD" w:rsidP="00E25BCD">
      <w:pPr>
        <w:spacing w:after="0" w:line="360" w:lineRule="auto"/>
        <w:jc w:val="both"/>
        <w:rPr>
          <w:rFonts w:ascii="Palatino Linotype" w:hAnsi="Palatino Linotype" w:cs="Arial"/>
          <w:b/>
          <w:sz w:val="18"/>
        </w:rPr>
      </w:pPr>
    </w:p>
    <w:p w:rsidR="00E25BCD" w:rsidRPr="002359E0" w:rsidRDefault="00E25BCD" w:rsidP="00E25BCD">
      <w:pPr>
        <w:spacing w:after="0" w:line="360" w:lineRule="auto"/>
        <w:jc w:val="both"/>
        <w:rPr>
          <w:rFonts w:ascii="Palatino Linotype" w:hAnsi="Palatino Linotype" w:cs="Arial"/>
          <w:sz w:val="24"/>
        </w:rPr>
      </w:pPr>
      <w:r w:rsidRPr="002359E0">
        <w:rPr>
          <w:rFonts w:ascii="Palatino Linotype" w:hAnsi="Palatino Linotype" w:cs="Arial"/>
          <w:b/>
          <w:sz w:val="28"/>
        </w:rPr>
        <w:t>PRIMERO.</w:t>
      </w:r>
      <w:r w:rsidRPr="002359E0">
        <w:rPr>
          <w:rFonts w:ascii="Palatino Linotype" w:hAnsi="Palatino Linotype" w:cs="Arial"/>
          <w:b/>
        </w:rPr>
        <w:t xml:space="preserve"> </w:t>
      </w:r>
      <w:r w:rsidRPr="002359E0">
        <w:rPr>
          <w:rFonts w:ascii="Palatino Linotype" w:hAnsi="Palatino Linotype" w:cs="Arial"/>
          <w:b/>
          <w:sz w:val="28"/>
          <w:szCs w:val="28"/>
        </w:rPr>
        <w:t>De la competencia</w:t>
      </w:r>
      <w:r w:rsidRPr="002359E0">
        <w:rPr>
          <w:rFonts w:ascii="Palatino Linotype" w:hAnsi="Palatino Linotype" w:cs="Arial"/>
          <w:sz w:val="28"/>
          <w:szCs w:val="28"/>
        </w:rPr>
        <w:t>.</w:t>
      </w:r>
    </w:p>
    <w:p w:rsidR="00E25BCD" w:rsidRPr="002359E0" w:rsidRDefault="00E25BCD" w:rsidP="00E25BCD">
      <w:pPr>
        <w:spacing w:after="0" w:line="360" w:lineRule="auto"/>
        <w:jc w:val="both"/>
        <w:rPr>
          <w:rFonts w:ascii="Palatino Linotype" w:hAnsi="Palatino Linotype" w:cs="Arial"/>
          <w:sz w:val="24"/>
        </w:rPr>
      </w:pPr>
      <w:r w:rsidRPr="002359E0">
        <w:rPr>
          <w:rFonts w:ascii="Palatino Linotype" w:hAnsi="Palatino Linotype" w:cs="Arial"/>
          <w:sz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w:t>
      </w:r>
      <w:r w:rsidRPr="002359E0">
        <w:rPr>
          <w:rFonts w:ascii="Palatino Linotype" w:hAnsi="Palatino Linotype" w:cs="Arial"/>
          <w:sz w:val="24"/>
        </w:rPr>
        <w:lastRenderedPageBreak/>
        <w:t>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E25BCD" w:rsidRPr="002359E0" w:rsidRDefault="00E25BCD" w:rsidP="00E25BCD">
      <w:pPr>
        <w:spacing w:after="0" w:line="360" w:lineRule="auto"/>
        <w:jc w:val="both"/>
        <w:rPr>
          <w:rFonts w:ascii="Palatino Linotype" w:hAnsi="Palatino Linotype" w:cs="Arial"/>
          <w:sz w:val="24"/>
        </w:rPr>
      </w:pPr>
    </w:p>
    <w:p w:rsidR="00E25BCD" w:rsidRPr="002359E0" w:rsidRDefault="00E25BCD" w:rsidP="00E25BCD">
      <w:pPr>
        <w:pStyle w:val="Sinespaciado"/>
        <w:spacing w:line="360" w:lineRule="auto"/>
        <w:jc w:val="both"/>
        <w:rPr>
          <w:rFonts w:ascii="Palatino Linotype" w:hAnsi="Palatino Linotype" w:cs="Arial"/>
        </w:rPr>
      </w:pPr>
      <w:r w:rsidRPr="002359E0">
        <w:rPr>
          <w:rFonts w:ascii="Palatino Linotype"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E25BCD" w:rsidRPr="002359E0" w:rsidRDefault="00E25BCD" w:rsidP="00E25BCD">
      <w:pPr>
        <w:pStyle w:val="Sinespaciado"/>
        <w:spacing w:line="360" w:lineRule="auto"/>
        <w:jc w:val="both"/>
        <w:rPr>
          <w:rFonts w:ascii="Palatino Linotype" w:hAnsi="Palatino Linotype" w:cs="Arial"/>
        </w:rPr>
      </w:pPr>
    </w:p>
    <w:p w:rsidR="00E25BCD" w:rsidRPr="002359E0" w:rsidRDefault="00E25BCD" w:rsidP="00E25BCD">
      <w:pPr>
        <w:autoSpaceDE w:val="0"/>
        <w:autoSpaceDN w:val="0"/>
        <w:adjustRightInd w:val="0"/>
        <w:spacing w:after="0" w:line="360" w:lineRule="auto"/>
        <w:jc w:val="both"/>
        <w:rPr>
          <w:rFonts w:ascii="Palatino Linotype" w:hAnsi="Palatino Linotype" w:cs="Arial"/>
          <w:b/>
          <w:sz w:val="28"/>
          <w:szCs w:val="28"/>
        </w:rPr>
      </w:pPr>
      <w:r w:rsidRPr="002359E0">
        <w:rPr>
          <w:rFonts w:ascii="Palatino Linotype" w:hAnsi="Palatino Linotype" w:cs="Arial"/>
          <w:b/>
          <w:sz w:val="28"/>
          <w:szCs w:val="28"/>
        </w:rPr>
        <w:t xml:space="preserve">SEGUNDO. Alcances del Recurso de Revisión. </w:t>
      </w:r>
    </w:p>
    <w:p w:rsidR="00E25BCD" w:rsidRPr="002359E0" w:rsidRDefault="00E25BCD" w:rsidP="00E25BCD">
      <w:pPr>
        <w:autoSpaceDE w:val="0"/>
        <w:autoSpaceDN w:val="0"/>
        <w:adjustRightInd w:val="0"/>
        <w:spacing w:after="0" w:line="360" w:lineRule="auto"/>
        <w:jc w:val="both"/>
        <w:rPr>
          <w:rFonts w:ascii="Palatino Linotype" w:hAnsi="Palatino Linotype" w:cs="Arial"/>
          <w:sz w:val="24"/>
        </w:rPr>
      </w:pPr>
      <w:r w:rsidRPr="002359E0">
        <w:rPr>
          <w:rFonts w:ascii="Palatino Linotype" w:hAnsi="Palatino Linotype" w:cs="Arial"/>
          <w:sz w:val="24"/>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2359E0">
        <w:rPr>
          <w:rFonts w:ascii="Palatino Linotype" w:hAnsi="Palatino Linotype" w:cs="Arial"/>
          <w:sz w:val="24"/>
        </w:rPr>
        <w:lastRenderedPageBreak/>
        <w:t>afectación al derecho de acceso a la información pública y garantizando el principio rector de máxima publicidad.</w:t>
      </w:r>
    </w:p>
    <w:p w:rsidR="003F32E8" w:rsidRPr="002359E0" w:rsidRDefault="003F32E8" w:rsidP="00E25BCD">
      <w:pPr>
        <w:autoSpaceDE w:val="0"/>
        <w:autoSpaceDN w:val="0"/>
        <w:adjustRightInd w:val="0"/>
        <w:spacing w:after="0" w:line="360" w:lineRule="auto"/>
        <w:jc w:val="both"/>
        <w:rPr>
          <w:rFonts w:ascii="Palatino Linotype" w:hAnsi="Palatino Linotype" w:cs="Arial"/>
          <w:b/>
          <w:sz w:val="32"/>
          <w:szCs w:val="28"/>
        </w:rPr>
      </w:pPr>
    </w:p>
    <w:p w:rsidR="00E25BCD" w:rsidRPr="002359E0" w:rsidRDefault="00E25BCD" w:rsidP="00E25BCD">
      <w:pPr>
        <w:spacing w:after="0" w:line="360" w:lineRule="auto"/>
        <w:jc w:val="both"/>
        <w:rPr>
          <w:rFonts w:ascii="Palatino Linotype" w:hAnsi="Palatino Linotype" w:cs="Arial"/>
          <w:b/>
          <w:sz w:val="28"/>
          <w:szCs w:val="28"/>
        </w:rPr>
      </w:pPr>
      <w:r w:rsidRPr="002359E0">
        <w:rPr>
          <w:rFonts w:ascii="Palatino Linotype" w:hAnsi="Palatino Linotype" w:cs="Arial"/>
          <w:b/>
          <w:sz w:val="28"/>
          <w:szCs w:val="28"/>
        </w:rPr>
        <w:t>TERCERO. De las causas de improcedencia.</w:t>
      </w:r>
    </w:p>
    <w:p w:rsidR="00E25BCD" w:rsidRPr="002359E0" w:rsidRDefault="00E25BCD" w:rsidP="00E25BCD">
      <w:pPr>
        <w:pStyle w:val="Prrafodelista"/>
        <w:autoSpaceDE w:val="0"/>
        <w:autoSpaceDN w:val="0"/>
        <w:adjustRightInd w:val="0"/>
        <w:spacing w:line="360" w:lineRule="auto"/>
        <w:ind w:left="0"/>
        <w:jc w:val="both"/>
        <w:rPr>
          <w:rFonts w:ascii="Palatino Linotype" w:hAnsi="Palatino Linotype" w:cs="Arial"/>
        </w:rPr>
      </w:pPr>
      <w:r w:rsidRPr="002359E0">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2359E0">
        <w:rPr>
          <w:rStyle w:val="Refdenotaalpie"/>
          <w:rFonts w:ascii="Palatino Linotype" w:hAnsi="Palatino Linotype" w:cs="Arial"/>
        </w:rPr>
        <w:footnoteReference w:id="1"/>
      </w:r>
      <w:r w:rsidRPr="002359E0">
        <w:rPr>
          <w:rFonts w:ascii="Palatino Linotype" w:hAnsi="Palatino Linotype" w:cs="Arial"/>
        </w:rPr>
        <w:t>.</w:t>
      </w:r>
    </w:p>
    <w:p w:rsidR="00E25BCD" w:rsidRPr="002359E0" w:rsidRDefault="00E25BCD" w:rsidP="00E25BCD">
      <w:pPr>
        <w:pStyle w:val="Prrafodelista"/>
        <w:autoSpaceDE w:val="0"/>
        <w:autoSpaceDN w:val="0"/>
        <w:adjustRightInd w:val="0"/>
        <w:spacing w:line="360" w:lineRule="auto"/>
        <w:ind w:left="0"/>
        <w:jc w:val="both"/>
        <w:rPr>
          <w:rFonts w:ascii="Palatino Linotype" w:hAnsi="Palatino Linotype" w:cs="Arial"/>
        </w:rPr>
      </w:pPr>
      <w:r w:rsidRPr="002359E0">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E25BCD" w:rsidRPr="002359E0" w:rsidRDefault="00E25BCD" w:rsidP="00E25BCD">
      <w:pPr>
        <w:pStyle w:val="Prrafodelista"/>
        <w:autoSpaceDE w:val="0"/>
        <w:autoSpaceDN w:val="0"/>
        <w:adjustRightInd w:val="0"/>
        <w:spacing w:line="360" w:lineRule="auto"/>
        <w:ind w:left="0"/>
        <w:jc w:val="both"/>
        <w:rPr>
          <w:rFonts w:ascii="Palatino Linotype" w:hAnsi="Palatino Linotype" w:cs="Arial"/>
          <w:b/>
        </w:rPr>
      </w:pPr>
    </w:p>
    <w:p w:rsidR="00E25BCD" w:rsidRPr="002359E0" w:rsidRDefault="00E25BCD" w:rsidP="00E25BCD">
      <w:pPr>
        <w:pStyle w:val="Prrafodelista"/>
        <w:autoSpaceDE w:val="0"/>
        <w:autoSpaceDN w:val="0"/>
        <w:adjustRightInd w:val="0"/>
        <w:spacing w:line="360" w:lineRule="auto"/>
        <w:ind w:left="0"/>
        <w:jc w:val="both"/>
        <w:rPr>
          <w:rFonts w:ascii="Palatino Linotype" w:hAnsi="Palatino Linotype" w:cs="Arial"/>
          <w:sz w:val="28"/>
          <w:szCs w:val="28"/>
        </w:rPr>
      </w:pPr>
      <w:r w:rsidRPr="002359E0">
        <w:rPr>
          <w:rFonts w:ascii="Palatino Linotype" w:hAnsi="Palatino Linotype" w:cs="Arial"/>
          <w:b/>
          <w:sz w:val="28"/>
        </w:rPr>
        <w:t>CUARTO</w:t>
      </w:r>
      <w:r w:rsidRPr="002359E0">
        <w:rPr>
          <w:rFonts w:ascii="Palatino Linotype" w:hAnsi="Palatino Linotype" w:cs="Arial"/>
          <w:b/>
          <w:sz w:val="28"/>
          <w:szCs w:val="28"/>
        </w:rPr>
        <w:t>.</w:t>
      </w:r>
      <w:r w:rsidRPr="002359E0">
        <w:rPr>
          <w:rFonts w:ascii="Palatino Linotype" w:hAnsi="Palatino Linotype" w:cs="Arial"/>
          <w:sz w:val="28"/>
          <w:szCs w:val="28"/>
        </w:rPr>
        <w:t xml:space="preserve"> </w:t>
      </w:r>
      <w:r w:rsidRPr="002359E0">
        <w:rPr>
          <w:rFonts w:ascii="Palatino Linotype" w:hAnsi="Palatino Linotype" w:cs="Arial"/>
          <w:b/>
          <w:sz w:val="28"/>
          <w:szCs w:val="28"/>
        </w:rPr>
        <w:t>Estudio y resolución del asunto.</w:t>
      </w:r>
    </w:p>
    <w:p w:rsidR="00E25BCD" w:rsidRPr="002359E0" w:rsidRDefault="00E25BCD" w:rsidP="00E25BCD">
      <w:pPr>
        <w:pStyle w:val="Prrafodelista"/>
        <w:autoSpaceDE w:val="0"/>
        <w:autoSpaceDN w:val="0"/>
        <w:adjustRightInd w:val="0"/>
        <w:spacing w:line="360" w:lineRule="auto"/>
        <w:ind w:left="0"/>
        <w:jc w:val="both"/>
        <w:rPr>
          <w:rFonts w:ascii="Palatino Linotype" w:hAnsi="Palatino Linotype" w:cs="Arial"/>
          <w:sz w:val="28"/>
          <w:szCs w:val="28"/>
        </w:rPr>
      </w:pPr>
      <w:r w:rsidRPr="002359E0">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E25BCD" w:rsidRPr="002359E0" w:rsidRDefault="00E25BCD" w:rsidP="00E25BCD">
      <w:pPr>
        <w:tabs>
          <w:tab w:val="left" w:pos="709"/>
        </w:tabs>
        <w:spacing w:after="0" w:line="360" w:lineRule="auto"/>
        <w:jc w:val="both"/>
        <w:rPr>
          <w:rFonts w:ascii="Palatino Linotype" w:hAnsi="Palatino Linotype" w:cs="Arial"/>
          <w:sz w:val="24"/>
          <w:szCs w:val="24"/>
        </w:rPr>
      </w:pPr>
    </w:p>
    <w:p w:rsidR="00CD1033" w:rsidRPr="002359E0" w:rsidRDefault="00E25BCD" w:rsidP="00F107C8">
      <w:pPr>
        <w:tabs>
          <w:tab w:val="left" w:pos="709"/>
        </w:tabs>
        <w:spacing w:after="0" w:line="360" w:lineRule="auto"/>
        <w:jc w:val="both"/>
        <w:rPr>
          <w:rFonts w:ascii="Palatino Linotype" w:hAnsi="Palatino Linotype" w:cs="Arial"/>
          <w:sz w:val="24"/>
          <w:szCs w:val="24"/>
        </w:rPr>
      </w:pPr>
      <w:r w:rsidRPr="002359E0">
        <w:rPr>
          <w:rFonts w:ascii="Palatino Linotype" w:hAnsi="Palatino Linotype" w:cs="Arial"/>
          <w:sz w:val="24"/>
          <w:szCs w:val="24"/>
        </w:rPr>
        <w:t xml:space="preserve">El estudio de los recursos de revisión tiene como antecedentes, que el hoy </w:t>
      </w:r>
      <w:r w:rsidRPr="002359E0">
        <w:rPr>
          <w:rFonts w:ascii="Palatino Linotype" w:hAnsi="Palatino Linotype" w:cs="Arial"/>
          <w:b/>
          <w:sz w:val="24"/>
          <w:szCs w:val="24"/>
        </w:rPr>
        <w:t xml:space="preserve">Recurrente </w:t>
      </w:r>
      <w:r w:rsidRPr="002359E0">
        <w:rPr>
          <w:rFonts w:ascii="Palatino Linotype" w:hAnsi="Palatino Linotype" w:cs="Arial"/>
          <w:sz w:val="24"/>
          <w:szCs w:val="24"/>
        </w:rPr>
        <w:t xml:space="preserve">solicitó al </w:t>
      </w:r>
      <w:r w:rsidRPr="002359E0">
        <w:rPr>
          <w:rFonts w:ascii="Palatino Linotype" w:hAnsi="Palatino Linotype" w:cs="Arial"/>
          <w:b/>
          <w:sz w:val="24"/>
          <w:szCs w:val="24"/>
        </w:rPr>
        <w:t xml:space="preserve">Ayuntamiento de </w:t>
      </w:r>
      <w:proofErr w:type="spellStart"/>
      <w:r w:rsidR="003F32E8" w:rsidRPr="002359E0">
        <w:rPr>
          <w:rFonts w:ascii="Palatino Linotype" w:hAnsi="Palatino Linotype" w:cs="Arial"/>
          <w:b/>
          <w:sz w:val="24"/>
          <w:szCs w:val="24"/>
        </w:rPr>
        <w:t>Temascalcingo</w:t>
      </w:r>
      <w:proofErr w:type="spellEnd"/>
      <w:r w:rsidRPr="002359E0">
        <w:rPr>
          <w:rFonts w:ascii="Palatino Linotype" w:hAnsi="Palatino Linotype" w:cs="Arial"/>
          <w:sz w:val="24"/>
          <w:szCs w:val="24"/>
        </w:rPr>
        <w:t>,</w:t>
      </w:r>
      <w:r w:rsidRPr="002359E0">
        <w:rPr>
          <w:rFonts w:ascii="Palatino Linotype" w:hAnsi="Palatino Linotype" w:cs="Arial"/>
          <w:b/>
          <w:sz w:val="24"/>
          <w:szCs w:val="24"/>
        </w:rPr>
        <w:t xml:space="preserve"> </w:t>
      </w:r>
      <w:r w:rsidRPr="002359E0">
        <w:rPr>
          <w:rFonts w:ascii="Palatino Linotype" w:hAnsi="Palatino Linotype" w:cs="Arial"/>
          <w:sz w:val="24"/>
          <w:szCs w:val="24"/>
        </w:rPr>
        <w:t xml:space="preserve">diversa información que se desglosará </w:t>
      </w:r>
      <w:r w:rsidRPr="002359E0">
        <w:rPr>
          <w:rFonts w:ascii="Palatino Linotype" w:hAnsi="Palatino Linotype" w:cs="Arial"/>
          <w:sz w:val="24"/>
          <w:szCs w:val="24"/>
        </w:rPr>
        <w:lastRenderedPageBreak/>
        <w:t xml:space="preserve">mediante el siguiente cuadro comparativo junto con las respuestas emitidas por parte del </w:t>
      </w:r>
      <w:r w:rsidRPr="002359E0">
        <w:rPr>
          <w:rFonts w:ascii="Palatino Linotype" w:hAnsi="Palatino Linotype" w:cs="Arial"/>
          <w:b/>
          <w:sz w:val="24"/>
          <w:szCs w:val="24"/>
        </w:rPr>
        <w:t>Sujeto Obligado</w:t>
      </w:r>
      <w:r w:rsidRPr="002359E0">
        <w:rPr>
          <w:rFonts w:ascii="Palatino Linotype" w:hAnsi="Palatino Linotype" w:cs="Arial"/>
          <w:sz w:val="24"/>
          <w:szCs w:val="24"/>
        </w:rPr>
        <w:t>, mediante las cuales solicitó información en el tenor siguiente:</w:t>
      </w:r>
    </w:p>
    <w:p w:rsidR="00CD1033" w:rsidRPr="002359E0" w:rsidRDefault="00CD1033" w:rsidP="00CD1033">
      <w:pPr>
        <w:spacing w:after="0" w:line="240" w:lineRule="auto"/>
        <w:ind w:right="567"/>
        <w:jc w:val="both"/>
        <w:rPr>
          <w:rFonts w:ascii="Times New Roman" w:eastAsia="Times New Roman" w:hAnsi="Times New Roman" w:cs="Times New Roman"/>
          <w:sz w:val="24"/>
          <w:szCs w:val="24"/>
          <w:lang w:eastAsia="es-ES"/>
        </w:rPr>
      </w:pPr>
    </w:p>
    <w:tbl>
      <w:tblPr>
        <w:tblStyle w:val="Tablaconcuadrcula"/>
        <w:tblW w:w="9067" w:type="dxa"/>
        <w:tblLayout w:type="fixed"/>
        <w:tblLook w:val="04A0" w:firstRow="1" w:lastRow="0" w:firstColumn="1" w:lastColumn="0" w:noHBand="0" w:noVBand="1"/>
      </w:tblPr>
      <w:tblGrid>
        <w:gridCol w:w="2547"/>
        <w:gridCol w:w="4819"/>
        <w:gridCol w:w="1701"/>
      </w:tblGrid>
      <w:tr w:rsidR="00CD1033" w:rsidRPr="002359E0" w:rsidTr="00AD374F">
        <w:tc>
          <w:tcPr>
            <w:tcW w:w="2547" w:type="dxa"/>
            <w:shd w:val="clear" w:color="auto" w:fill="D9D9D9" w:themeFill="background1" w:themeFillShade="D9"/>
            <w:vAlign w:val="center"/>
          </w:tcPr>
          <w:p w:rsidR="00CD1033" w:rsidRPr="002359E0" w:rsidRDefault="00CD1033" w:rsidP="00AD374F">
            <w:pPr>
              <w:jc w:val="center"/>
              <w:rPr>
                <w:rFonts w:ascii="Palatino Linotype" w:hAnsi="Palatino Linotype"/>
                <w:b/>
              </w:rPr>
            </w:pPr>
            <w:r w:rsidRPr="002359E0">
              <w:rPr>
                <w:rFonts w:ascii="Palatino Linotype" w:hAnsi="Palatino Linotype"/>
                <w:b/>
              </w:rPr>
              <w:t>Solicitud de Información</w:t>
            </w:r>
          </w:p>
        </w:tc>
        <w:tc>
          <w:tcPr>
            <w:tcW w:w="4819" w:type="dxa"/>
            <w:shd w:val="clear" w:color="auto" w:fill="D9D9D9" w:themeFill="background1" w:themeFillShade="D9"/>
            <w:vAlign w:val="center"/>
          </w:tcPr>
          <w:p w:rsidR="00CD1033" w:rsidRPr="002359E0" w:rsidRDefault="00CD1033" w:rsidP="00AD374F">
            <w:pPr>
              <w:jc w:val="center"/>
              <w:rPr>
                <w:rFonts w:ascii="Palatino Linotype" w:hAnsi="Palatino Linotype"/>
                <w:b/>
              </w:rPr>
            </w:pPr>
            <w:r w:rsidRPr="002359E0">
              <w:rPr>
                <w:rFonts w:ascii="Palatino Linotype" w:hAnsi="Palatino Linotype"/>
                <w:b/>
              </w:rPr>
              <w:t>Respuesta</w:t>
            </w:r>
          </w:p>
        </w:tc>
        <w:tc>
          <w:tcPr>
            <w:tcW w:w="1701" w:type="dxa"/>
            <w:shd w:val="clear" w:color="auto" w:fill="D9D9D9" w:themeFill="background1" w:themeFillShade="D9"/>
            <w:vAlign w:val="center"/>
          </w:tcPr>
          <w:p w:rsidR="00CD1033" w:rsidRPr="002359E0" w:rsidRDefault="00CD1033" w:rsidP="00AD374F">
            <w:pPr>
              <w:spacing w:before="240" w:after="240"/>
              <w:jc w:val="center"/>
              <w:rPr>
                <w:rFonts w:ascii="Palatino Linotype" w:hAnsi="Palatino Linotype"/>
                <w:b/>
              </w:rPr>
            </w:pPr>
            <w:r w:rsidRPr="002359E0">
              <w:rPr>
                <w:rFonts w:ascii="Palatino Linotype" w:hAnsi="Palatino Linotype"/>
                <w:b/>
              </w:rPr>
              <w:t>Cumplimiento</w:t>
            </w:r>
          </w:p>
        </w:tc>
      </w:tr>
      <w:tr w:rsidR="00CD1033" w:rsidRPr="002359E0" w:rsidTr="00AD374F">
        <w:tc>
          <w:tcPr>
            <w:tcW w:w="2547" w:type="dxa"/>
            <w:vAlign w:val="center"/>
          </w:tcPr>
          <w:p w:rsidR="00CD1033" w:rsidRPr="002359E0" w:rsidRDefault="00CD1033" w:rsidP="00CD1033">
            <w:pPr>
              <w:spacing w:line="360" w:lineRule="auto"/>
              <w:jc w:val="both"/>
              <w:rPr>
                <w:rFonts w:ascii="Palatino Linotype" w:hAnsi="Palatino Linotype"/>
                <w:sz w:val="24"/>
                <w:lang w:val="es-ES_tradnl"/>
              </w:rPr>
            </w:pPr>
            <w:r w:rsidRPr="002359E0">
              <w:rPr>
                <w:rFonts w:ascii="Palatino Linotype" w:hAnsi="Palatino Linotype"/>
                <w:color w:val="000000"/>
                <w:sz w:val="24"/>
                <w:szCs w:val="24"/>
              </w:rPr>
              <w:t>Los convenios, contratos o análogos, de cualquier naturaleza, celebrados entre el mes de enero de 2019 y el mes de febrero de 2021.</w:t>
            </w:r>
          </w:p>
        </w:tc>
        <w:tc>
          <w:tcPr>
            <w:tcW w:w="4819" w:type="dxa"/>
            <w:vAlign w:val="center"/>
          </w:tcPr>
          <w:p w:rsidR="00CD1033" w:rsidRPr="002359E0" w:rsidRDefault="00CD1033" w:rsidP="00AD374F">
            <w:pPr>
              <w:spacing w:line="360" w:lineRule="auto"/>
              <w:ind w:right="567"/>
              <w:jc w:val="center"/>
              <w:rPr>
                <w:rFonts w:ascii="Palatino Linotype" w:hAnsi="Palatino Linotype"/>
                <w:color w:val="000000"/>
                <w:sz w:val="2"/>
                <w:szCs w:val="18"/>
              </w:rPr>
            </w:pPr>
            <w:r w:rsidRPr="002359E0">
              <w:rPr>
                <w:rFonts w:ascii="Palatino Linotype" w:hAnsi="Palatino Linotype"/>
                <w:noProof/>
                <w:color w:val="000000"/>
                <w:sz w:val="2"/>
                <w:szCs w:val="18"/>
                <w:lang w:eastAsia="es-MX"/>
              </w:rPr>
              <w:drawing>
                <wp:inline distT="0" distB="0" distL="0" distR="0">
                  <wp:extent cx="2916777" cy="35065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t="2784" b="2752"/>
                          <a:stretch/>
                        </pic:blipFill>
                        <pic:spPr bwMode="auto">
                          <a:xfrm>
                            <a:off x="0" y="0"/>
                            <a:ext cx="2922002" cy="35128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CD1033" w:rsidRPr="002359E0" w:rsidRDefault="00CD1033" w:rsidP="00AD374F">
            <w:pPr>
              <w:spacing w:before="240" w:after="240"/>
              <w:jc w:val="center"/>
              <w:rPr>
                <w:rFonts w:ascii="Palatino Linotype" w:hAnsi="Palatino Linotype"/>
                <w:b/>
                <w:sz w:val="18"/>
                <w:szCs w:val="18"/>
              </w:rPr>
            </w:pPr>
            <w:r w:rsidRPr="002359E0">
              <w:rPr>
                <w:rFonts w:ascii="Palatino Linotype" w:hAnsi="Palatino Linotype"/>
                <w:b/>
                <w:sz w:val="24"/>
                <w:szCs w:val="18"/>
              </w:rPr>
              <w:t>NO</w:t>
            </w:r>
          </w:p>
        </w:tc>
      </w:tr>
      <w:tr w:rsidR="00CD1033" w:rsidRPr="002359E0" w:rsidTr="00AD374F">
        <w:tc>
          <w:tcPr>
            <w:tcW w:w="2547" w:type="dxa"/>
            <w:vAlign w:val="center"/>
          </w:tcPr>
          <w:p w:rsidR="00CD1033" w:rsidRPr="002359E0" w:rsidRDefault="00CD1033" w:rsidP="00CD1033">
            <w:pPr>
              <w:spacing w:line="360" w:lineRule="auto"/>
              <w:jc w:val="both"/>
              <w:rPr>
                <w:rFonts w:ascii="Palatino Linotype" w:hAnsi="Palatino Linotype"/>
                <w:sz w:val="24"/>
                <w:szCs w:val="24"/>
                <w:lang w:val="es-ES_tradnl" w:eastAsia="es-ES"/>
              </w:rPr>
            </w:pPr>
            <w:r w:rsidRPr="002359E0">
              <w:rPr>
                <w:rFonts w:ascii="Palatino Linotype" w:hAnsi="Palatino Linotype"/>
                <w:color w:val="000000"/>
                <w:sz w:val="24"/>
                <w:szCs w:val="24"/>
              </w:rPr>
              <w:lastRenderedPageBreak/>
              <w:t xml:space="preserve">Los contratos por </w:t>
            </w:r>
            <w:proofErr w:type="gramStart"/>
            <w:r w:rsidRPr="002359E0">
              <w:rPr>
                <w:rFonts w:ascii="Palatino Linotype" w:hAnsi="Palatino Linotype"/>
                <w:color w:val="000000"/>
                <w:sz w:val="24"/>
                <w:szCs w:val="24"/>
              </w:rPr>
              <w:t>invitación restringida o análogos</w:t>
            </w:r>
            <w:proofErr w:type="gramEnd"/>
            <w:r w:rsidRPr="002359E0">
              <w:rPr>
                <w:rFonts w:ascii="Palatino Linotype" w:hAnsi="Palatino Linotype"/>
                <w:color w:val="000000"/>
                <w:sz w:val="24"/>
                <w:szCs w:val="24"/>
              </w:rPr>
              <w:t>, celebrados entre el mes de enero de 2019 y el mes de febrero de 2021.</w:t>
            </w:r>
          </w:p>
        </w:tc>
        <w:tc>
          <w:tcPr>
            <w:tcW w:w="4819" w:type="dxa"/>
          </w:tcPr>
          <w:p w:rsidR="00CD1033" w:rsidRPr="002359E0" w:rsidRDefault="00CD1033" w:rsidP="00AD374F">
            <w:pPr>
              <w:jc w:val="both"/>
              <w:rPr>
                <w:rFonts w:ascii="Palatino Linotype" w:hAnsi="Palatino Linotype"/>
                <w:color w:val="000000"/>
                <w:sz w:val="24"/>
                <w:szCs w:val="18"/>
              </w:rPr>
            </w:pPr>
            <w:r w:rsidRPr="002359E0">
              <w:rPr>
                <w:rFonts w:ascii="Palatino Linotype" w:hAnsi="Palatino Linotype"/>
                <w:noProof/>
                <w:color w:val="000000"/>
                <w:sz w:val="24"/>
                <w:szCs w:val="18"/>
                <w:lang w:eastAsia="es-MX"/>
              </w:rPr>
              <w:drawing>
                <wp:inline distT="0" distB="0" distL="0" distR="0">
                  <wp:extent cx="2916555" cy="339520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t="2893" b="2263"/>
                          <a:stretch/>
                        </pic:blipFill>
                        <pic:spPr bwMode="auto">
                          <a:xfrm>
                            <a:off x="0" y="0"/>
                            <a:ext cx="2919090" cy="33981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CD1033" w:rsidRPr="002359E0" w:rsidRDefault="00CD1033" w:rsidP="00AD374F">
            <w:pPr>
              <w:spacing w:before="240" w:after="240"/>
              <w:jc w:val="center"/>
              <w:rPr>
                <w:rFonts w:ascii="Verdana" w:hAnsi="Verdana"/>
                <w:sz w:val="18"/>
                <w:szCs w:val="18"/>
              </w:rPr>
            </w:pPr>
            <w:r w:rsidRPr="002359E0">
              <w:rPr>
                <w:rFonts w:ascii="Palatino Linotype" w:hAnsi="Palatino Linotype"/>
                <w:b/>
                <w:sz w:val="24"/>
                <w:szCs w:val="18"/>
              </w:rPr>
              <w:t>NO</w:t>
            </w:r>
          </w:p>
        </w:tc>
      </w:tr>
      <w:tr w:rsidR="00CD1033" w:rsidRPr="002359E0" w:rsidTr="00CD1033">
        <w:tc>
          <w:tcPr>
            <w:tcW w:w="2547" w:type="dxa"/>
            <w:vAlign w:val="center"/>
          </w:tcPr>
          <w:p w:rsidR="00CD1033" w:rsidRPr="002359E0" w:rsidRDefault="00CD1033" w:rsidP="00CD1033">
            <w:pPr>
              <w:spacing w:line="360" w:lineRule="auto"/>
              <w:jc w:val="both"/>
              <w:rPr>
                <w:rFonts w:ascii="Palatino Linotype" w:hAnsi="Palatino Linotype"/>
                <w:color w:val="000000"/>
                <w:sz w:val="24"/>
                <w:szCs w:val="24"/>
              </w:rPr>
            </w:pPr>
            <w:r w:rsidRPr="002359E0">
              <w:rPr>
                <w:rFonts w:ascii="Palatino Linotype" w:hAnsi="Palatino Linotype"/>
                <w:color w:val="000000"/>
                <w:sz w:val="24"/>
                <w:szCs w:val="24"/>
              </w:rPr>
              <w:t>Los contratos celebrados por licitación pública celebrados entre el mes de diciembre de 2019 y el mes de febrero de 2021.</w:t>
            </w:r>
          </w:p>
        </w:tc>
        <w:tc>
          <w:tcPr>
            <w:tcW w:w="4819" w:type="dxa"/>
          </w:tcPr>
          <w:p w:rsidR="00CD1033" w:rsidRPr="002359E0" w:rsidRDefault="00CD1033" w:rsidP="00AD374F">
            <w:pPr>
              <w:jc w:val="both"/>
              <w:rPr>
                <w:rFonts w:ascii="Palatino Linotype" w:hAnsi="Palatino Linotype"/>
                <w:lang w:val="es-ES_tradnl"/>
              </w:rPr>
            </w:pPr>
            <w:r w:rsidRPr="002359E0">
              <w:rPr>
                <w:rFonts w:ascii="Palatino Linotype" w:hAnsi="Palatino Linotype"/>
                <w:noProof/>
                <w:lang w:eastAsia="es-MX"/>
              </w:rPr>
              <w:drawing>
                <wp:inline distT="0" distB="0" distL="0" distR="0">
                  <wp:extent cx="2917825" cy="3657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8080" cy="3657920"/>
                          </a:xfrm>
                          <a:prstGeom prst="rect">
                            <a:avLst/>
                          </a:prstGeom>
                          <a:noFill/>
                          <a:ln>
                            <a:noFill/>
                          </a:ln>
                        </pic:spPr>
                      </pic:pic>
                    </a:graphicData>
                  </a:graphic>
                </wp:inline>
              </w:drawing>
            </w:r>
          </w:p>
          <w:p w:rsidR="00CD1033" w:rsidRPr="002359E0" w:rsidRDefault="00CD1033" w:rsidP="00AD374F">
            <w:pPr>
              <w:jc w:val="both"/>
              <w:rPr>
                <w:rFonts w:ascii="Palatino Linotype" w:hAnsi="Palatino Linotype"/>
                <w:sz w:val="12"/>
                <w:lang w:val="es-ES_tradnl"/>
              </w:rPr>
            </w:pPr>
          </w:p>
        </w:tc>
        <w:tc>
          <w:tcPr>
            <w:tcW w:w="1701" w:type="dxa"/>
            <w:vAlign w:val="center"/>
          </w:tcPr>
          <w:p w:rsidR="00CD1033" w:rsidRPr="002359E0" w:rsidRDefault="00CD1033" w:rsidP="00CD1033">
            <w:pPr>
              <w:spacing w:before="240"/>
              <w:jc w:val="center"/>
              <w:rPr>
                <w:rFonts w:ascii="Palatino Linotype" w:hAnsi="Palatino Linotype"/>
                <w:b/>
                <w:sz w:val="24"/>
                <w:lang w:val="es-ES_tradnl"/>
              </w:rPr>
            </w:pPr>
            <w:r w:rsidRPr="002359E0">
              <w:rPr>
                <w:rFonts w:ascii="Palatino Linotype" w:hAnsi="Palatino Linotype"/>
                <w:b/>
                <w:sz w:val="24"/>
                <w:lang w:val="es-ES_tradnl"/>
              </w:rPr>
              <w:t>NO</w:t>
            </w:r>
          </w:p>
        </w:tc>
      </w:tr>
    </w:tbl>
    <w:p w:rsidR="00CD1033" w:rsidRPr="002359E0" w:rsidRDefault="00CD1033" w:rsidP="00E25BCD">
      <w:pPr>
        <w:pStyle w:val="Sinespaciado"/>
      </w:pPr>
    </w:p>
    <w:p w:rsidR="00E25BCD" w:rsidRPr="002359E0" w:rsidRDefault="00E25BCD" w:rsidP="00E25BCD">
      <w:pPr>
        <w:spacing w:after="0" w:line="360" w:lineRule="auto"/>
        <w:jc w:val="both"/>
        <w:rPr>
          <w:rFonts w:ascii="Palatino Linotype" w:eastAsia="Arial Unicode MS" w:hAnsi="Palatino Linotype" w:cs="Arial"/>
          <w:b/>
          <w:sz w:val="24"/>
        </w:rPr>
      </w:pPr>
      <w:r w:rsidRPr="002359E0">
        <w:rPr>
          <w:rFonts w:ascii="Palatino Linotype" w:hAnsi="Palatino Linotype" w:cs="Arial"/>
          <w:color w:val="000000"/>
          <w:sz w:val="24"/>
          <w:lang w:val="es-ES_tradnl"/>
        </w:rPr>
        <w:lastRenderedPageBreak/>
        <w:t xml:space="preserve">Por consiguiente, </w:t>
      </w:r>
      <w:r w:rsidRPr="002359E0">
        <w:rPr>
          <w:rFonts w:ascii="Palatino Linotype" w:hAnsi="Palatino Linotype" w:cs="Arial"/>
          <w:sz w:val="24"/>
        </w:rPr>
        <w:t>es importante señalar que el artículo 4, párrafo segundo de la Ley de Transparencia y Acceso a la Información Pública del Estado de México y Municipios, dispone:</w:t>
      </w:r>
    </w:p>
    <w:p w:rsidR="00E25BCD" w:rsidRPr="002359E0" w:rsidRDefault="00E25BCD" w:rsidP="00E25BCD">
      <w:pPr>
        <w:ind w:left="851" w:right="902"/>
        <w:jc w:val="both"/>
        <w:rPr>
          <w:rFonts w:ascii="Palatino Linotype" w:hAnsi="Palatino Linotype" w:cs="Arial"/>
          <w:sz w:val="2"/>
        </w:rPr>
      </w:pPr>
    </w:p>
    <w:p w:rsidR="00E25BCD" w:rsidRPr="002359E0" w:rsidRDefault="00E25BCD" w:rsidP="00E25BCD">
      <w:pPr>
        <w:spacing w:after="0" w:line="240" w:lineRule="auto"/>
        <w:ind w:left="567" w:right="567"/>
        <w:jc w:val="both"/>
        <w:rPr>
          <w:rFonts w:ascii="Palatino Linotype" w:hAnsi="Palatino Linotype" w:cs="Arial"/>
          <w:i/>
          <w:color w:val="000000"/>
        </w:rPr>
      </w:pPr>
      <w:r w:rsidRPr="002359E0">
        <w:rPr>
          <w:rFonts w:ascii="Palatino Linotype" w:hAnsi="Palatino Linotype" w:cs="Arial"/>
          <w:i/>
        </w:rPr>
        <w:t>“</w:t>
      </w:r>
      <w:r w:rsidRPr="002359E0">
        <w:rPr>
          <w:rFonts w:ascii="Palatino Linotype" w:hAnsi="Palatino Linotype" w:cs="Arial"/>
          <w:b/>
          <w:i/>
          <w:color w:val="000000"/>
        </w:rPr>
        <w:t xml:space="preserve">Artículo 4. </w:t>
      </w:r>
      <w:r w:rsidRPr="002359E0">
        <w:rPr>
          <w:rFonts w:ascii="Palatino Linotype" w:hAnsi="Palatino Linotype" w:cs="Arial"/>
          <w:i/>
          <w:color w:val="000000"/>
        </w:rPr>
        <w:t xml:space="preserve">… </w:t>
      </w:r>
    </w:p>
    <w:p w:rsidR="00E25BCD" w:rsidRPr="002359E0" w:rsidRDefault="00E25BCD" w:rsidP="00E25BCD">
      <w:pPr>
        <w:spacing w:after="0" w:line="240" w:lineRule="auto"/>
        <w:ind w:left="567" w:right="567"/>
        <w:jc w:val="both"/>
        <w:rPr>
          <w:rFonts w:ascii="Palatino Linotype" w:hAnsi="Palatino Linotype" w:cs="Arial"/>
          <w:i/>
          <w:color w:val="000000"/>
        </w:rPr>
      </w:pPr>
      <w:r w:rsidRPr="002359E0">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25BCD" w:rsidRPr="002359E0" w:rsidRDefault="00E25BCD" w:rsidP="00E25BCD">
      <w:pPr>
        <w:spacing w:after="0" w:line="240" w:lineRule="auto"/>
        <w:ind w:left="567" w:right="567"/>
        <w:jc w:val="both"/>
        <w:rPr>
          <w:rFonts w:ascii="Palatino Linotype" w:hAnsi="Palatino Linotype" w:cs="Arial"/>
          <w:i/>
          <w:color w:val="000000"/>
        </w:rPr>
      </w:pPr>
      <w:r w:rsidRPr="002359E0">
        <w:rPr>
          <w:rFonts w:ascii="Palatino Linotype" w:hAnsi="Palatino Linotype" w:cs="Arial"/>
          <w:i/>
          <w:color w:val="000000"/>
        </w:rPr>
        <w:t xml:space="preserve">( </w:t>
      </w:r>
      <w:r w:rsidRPr="002359E0">
        <w:rPr>
          <w:rFonts w:ascii="Palatino Linotype" w:hAnsi="Palatino Linotype" w:cs="Arial"/>
          <w:i/>
        </w:rPr>
        <w:t>...)”</w:t>
      </w:r>
    </w:p>
    <w:p w:rsidR="00E25BCD" w:rsidRPr="002359E0" w:rsidRDefault="00E25BCD" w:rsidP="00E25BCD">
      <w:pPr>
        <w:ind w:left="851" w:right="902"/>
        <w:jc w:val="both"/>
        <w:rPr>
          <w:rFonts w:ascii="Palatino Linotype" w:hAnsi="Palatino Linotype" w:cs="Arial"/>
          <w:sz w:val="14"/>
        </w:rPr>
      </w:pPr>
    </w:p>
    <w:p w:rsidR="00E25BCD" w:rsidRPr="002359E0" w:rsidRDefault="00E25BCD" w:rsidP="00E25BCD">
      <w:pPr>
        <w:spacing w:after="0" w:line="360" w:lineRule="auto"/>
        <w:jc w:val="both"/>
        <w:rPr>
          <w:rFonts w:ascii="Palatino Linotype" w:hAnsi="Palatino Linotype" w:cs="Arial"/>
          <w:i/>
          <w:sz w:val="24"/>
        </w:rPr>
      </w:pPr>
      <w:r w:rsidRPr="002359E0">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E25BCD" w:rsidRPr="002359E0" w:rsidRDefault="00E25BCD" w:rsidP="00E25BCD">
      <w:pPr>
        <w:spacing w:after="0" w:line="360" w:lineRule="auto"/>
        <w:jc w:val="both"/>
        <w:rPr>
          <w:rFonts w:ascii="Palatino Linotype" w:hAnsi="Palatino Linotype" w:cs="Arial"/>
          <w:sz w:val="24"/>
        </w:rPr>
      </w:pPr>
    </w:p>
    <w:p w:rsidR="00E25BCD" w:rsidRPr="002359E0" w:rsidRDefault="00E25BCD" w:rsidP="00E25BCD">
      <w:pPr>
        <w:spacing w:after="0" w:line="360" w:lineRule="auto"/>
        <w:jc w:val="both"/>
        <w:rPr>
          <w:rFonts w:ascii="Palatino Linotype" w:hAnsi="Palatino Linotype" w:cs="Arial"/>
          <w:sz w:val="24"/>
        </w:rPr>
      </w:pPr>
      <w:r w:rsidRPr="002359E0">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E25BCD" w:rsidRPr="002359E0" w:rsidRDefault="00E25BCD" w:rsidP="00E25BCD">
      <w:pPr>
        <w:pStyle w:val="Sinespaciado"/>
        <w:rPr>
          <w:rFonts w:ascii="Palatino Linotype" w:hAnsi="Palatino Linotype"/>
        </w:rPr>
      </w:pPr>
    </w:p>
    <w:p w:rsidR="00E25BCD" w:rsidRPr="002359E0" w:rsidRDefault="00E25BCD" w:rsidP="00E25BCD">
      <w:pPr>
        <w:ind w:left="567" w:right="567"/>
        <w:jc w:val="both"/>
        <w:rPr>
          <w:rFonts w:ascii="Palatino Linotype" w:hAnsi="Palatino Linotype" w:cs="Arial"/>
          <w:i/>
        </w:rPr>
      </w:pPr>
      <w:r w:rsidRPr="002359E0">
        <w:rPr>
          <w:rFonts w:ascii="Palatino Linotype" w:hAnsi="Palatino Linotype" w:cs="Arial"/>
          <w:i/>
        </w:rPr>
        <w:t>“</w:t>
      </w:r>
      <w:r w:rsidRPr="002359E0">
        <w:rPr>
          <w:rFonts w:ascii="Palatino Linotype" w:hAnsi="Palatino Linotype" w:cs="Arial"/>
          <w:b/>
          <w:i/>
          <w:color w:val="000000"/>
        </w:rPr>
        <w:t>Artículo 12.</w:t>
      </w:r>
      <w:r w:rsidRPr="002359E0">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rsidR="00E25BCD" w:rsidRPr="002359E0" w:rsidRDefault="00E25BCD" w:rsidP="00E25BCD">
      <w:pPr>
        <w:ind w:left="567" w:right="567"/>
        <w:jc w:val="both"/>
        <w:rPr>
          <w:rFonts w:ascii="Palatino Linotype" w:hAnsi="Palatino Linotype" w:cs="Arial"/>
          <w:i/>
          <w:color w:val="000000"/>
          <w:sz w:val="2"/>
        </w:rPr>
      </w:pPr>
    </w:p>
    <w:p w:rsidR="00E25BCD" w:rsidRPr="002359E0" w:rsidRDefault="00E25BCD" w:rsidP="00E25BCD">
      <w:pPr>
        <w:ind w:left="567" w:right="567"/>
        <w:jc w:val="both"/>
        <w:rPr>
          <w:rFonts w:ascii="Palatino Linotype" w:hAnsi="Palatino Linotype" w:cs="Arial"/>
          <w:i/>
        </w:rPr>
      </w:pPr>
      <w:r w:rsidRPr="002359E0">
        <w:rPr>
          <w:rFonts w:ascii="Palatino Linotype" w:hAnsi="Palatino Linotype" w:cs="Arial"/>
          <w:i/>
          <w:color w:val="000000"/>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359E0">
        <w:rPr>
          <w:rFonts w:ascii="Palatino Linotype" w:hAnsi="Palatino Linotype" w:cs="Arial"/>
          <w:i/>
        </w:rPr>
        <w:t>”</w:t>
      </w:r>
    </w:p>
    <w:p w:rsidR="00E25BCD" w:rsidRPr="002359E0" w:rsidRDefault="00E25BCD" w:rsidP="00E25BCD">
      <w:pPr>
        <w:pStyle w:val="Sinespaciado"/>
      </w:pPr>
    </w:p>
    <w:p w:rsidR="00E25BCD" w:rsidRPr="002359E0" w:rsidRDefault="00E25BCD" w:rsidP="00E25BCD">
      <w:pPr>
        <w:spacing w:line="360" w:lineRule="auto"/>
        <w:jc w:val="both"/>
        <w:rPr>
          <w:rFonts w:ascii="Palatino Linotype" w:hAnsi="Palatino Linotype" w:cs="Arial"/>
          <w:color w:val="000000"/>
          <w:sz w:val="24"/>
        </w:rPr>
      </w:pPr>
      <w:r w:rsidRPr="002359E0">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2359E0">
        <w:rPr>
          <w:rFonts w:ascii="Palatino Linotype" w:hAnsi="Palatino Linotype" w:cs="Arial"/>
          <w:b/>
          <w:color w:val="000000"/>
          <w:sz w:val="24"/>
        </w:rPr>
        <w:t xml:space="preserve"> </w:t>
      </w:r>
      <w:r w:rsidRPr="002359E0">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2359E0">
        <w:rPr>
          <w:rFonts w:ascii="Palatino Linotype" w:hAnsi="Palatino Linotype" w:cs="Arial"/>
          <w:i/>
          <w:color w:val="000000"/>
          <w:sz w:val="24"/>
        </w:rPr>
        <w:t>ad hoc</w:t>
      </w:r>
      <w:r w:rsidRPr="002359E0">
        <w:rPr>
          <w:rFonts w:ascii="Palatino Linotype" w:hAnsi="Palatino Linotype" w:cs="Arial"/>
          <w:color w:val="000000"/>
          <w:sz w:val="24"/>
        </w:rPr>
        <w:t>, para satisfacer el derecho de acceso a la información pública.</w:t>
      </w:r>
    </w:p>
    <w:p w:rsidR="00E25BCD" w:rsidRPr="002359E0" w:rsidRDefault="00E25BCD" w:rsidP="00E25BCD">
      <w:pPr>
        <w:spacing w:line="360" w:lineRule="auto"/>
        <w:jc w:val="both"/>
        <w:rPr>
          <w:rFonts w:ascii="Palatino Linotype" w:hAnsi="Palatino Linotype" w:cs="Arial"/>
          <w:color w:val="000000"/>
          <w:sz w:val="4"/>
        </w:rPr>
      </w:pPr>
    </w:p>
    <w:p w:rsidR="00E25BCD" w:rsidRPr="002359E0" w:rsidRDefault="00E25BCD" w:rsidP="00E25BCD">
      <w:pPr>
        <w:spacing w:line="360" w:lineRule="auto"/>
        <w:jc w:val="both"/>
        <w:rPr>
          <w:rFonts w:ascii="Palatino Linotype" w:hAnsi="Palatino Linotype"/>
          <w:b/>
          <w:bCs/>
          <w:color w:val="000000"/>
          <w:sz w:val="24"/>
        </w:rPr>
      </w:pPr>
      <w:r w:rsidRPr="002359E0">
        <w:rPr>
          <w:rFonts w:ascii="Palatino Linotype" w:hAnsi="Palatino Linotype" w:cs="Arial"/>
          <w:color w:val="000000"/>
          <w:sz w:val="24"/>
        </w:rPr>
        <w:t xml:space="preserve">Como apoyo a lo anterior, es aplicable el Criterio 03-17, emitido por </w:t>
      </w:r>
      <w:r w:rsidRPr="002359E0">
        <w:rPr>
          <w:rFonts w:ascii="Palatino Linotype" w:eastAsia="Arial Unicode MS" w:hAnsi="Palatino Linotype" w:cs="Arial"/>
          <w:color w:val="000000"/>
          <w:sz w:val="24"/>
        </w:rPr>
        <w:t>el Instituto Nacional de Transparencia, Acceso a la Información y Protección de Datos Personales,</w:t>
      </w:r>
      <w:r w:rsidRPr="002359E0">
        <w:rPr>
          <w:rFonts w:ascii="Palatino Linotype" w:hAnsi="Palatino Linotype"/>
          <w:bCs/>
          <w:color w:val="000000"/>
          <w:sz w:val="24"/>
        </w:rPr>
        <w:t xml:space="preserve"> que dice:</w:t>
      </w:r>
      <w:r w:rsidRPr="002359E0">
        <w:rPr>
          <w:rFonts w:ascii="Palatino Linotype" w:hAnsi="Palatino Linotype"/>
          <w:b/>
          <w:bCs/>
          <w:color w:val="000000"/>
          <w:sz w:val="24"/>
        </w:rPr>
        <w:t xml:space="preserve"> </w:t>
      </w:r>
    </w:p>
    <w:p w:rsidR="00E25BCD" w:rsidRPr="002359E0" w:rsidRDefault="00E25BCD" w:rsidP="00E25BCD">
      <w:pPr>
        <w:ind w:left="851" w:right="850"/>
        <w:jc w:val="both"/>
        <w:rPr>
          <w:rFonts w:ascii="Palatino Linotype" w:hAnsi="Palatino Linotype" w:cs="Arial"/>
          <w:color w:val="000000"/>
          <w:sz w:val="2"/>
        </w:rPr>
      </w:pPr>
    </w:p>
    <w:p w:rsidR="00E25BCD" w:rsidRPr="002359E0" w:rsidRDefault="00E25BCD" w:rsidP="00E25BCD">
      <w:pPr>
        <w:ind w:left="567" w:right="567"/>
        <w:jc w:val="both"/>
        <w:rPr>
          <w:rFonts w:ascii="Palatino Linotype" w:hAnsi="Palatino Linotype" w:cs="Arial"/>
          <w:i/>
          <w:color w:val="000000"/>
        </w:rPr>
      </w:pPr>
      <w:r w:rsidRPr="002359E0">
        <w:rPr>
          <w:rFonts w:ascii="Palatino Linotype" w:hAnsi="Palatino Linotype" w:cs="Arial"/>
          <w:i/>
          <w:color w:val="000000"/>
        </w:rPr>
        <w:t>“</w:t>
      </w:r>
      <w:r w:rsidRPr="002359E0">
        <w:rPr>
          <w:rFonts w:ascii="Palatino Linotype" w:hAnsi="Palatino Linotype" w:cs="Arial"/>
          <w:b/>
          <w:i/>
          <w:color w:val="000000"/>
        </w:rPr>
        <w:t>No existe obligación de elaborar documentos ad hoc para atender las solicitudes de acceso a la información.</w:t>
      </w:r>
      <w:r w:rsidRPr="002359E0">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E25BCD" w:rsidRPr="002359E0" w:rsidRDefault="00E25BCD" w:rsidP="00E25BCD">
      <w:pPr>
        <w:ind w:left="567" w:right="567"/>
        <w:jc w:val="both"/>
        <w:rPr>
          <w:rFonts w:ascii="Palatino Linotype" w:hAnsi="Palatino Linotype" w:cs="Arial"/>
          <w:i/>
          <w:color w:val="000000"/>
          <w:sz w:val="2"/>
        </w:rPr>
      </w:pPr>
    </w:p>
    <w:p w:rsidR="00E25BCD" w:rsidRPr="002359E0" w:rsidRDefault="00E25BCD" w:rsidP="00E25BCD">
      <w:pPr>
        <w:spacing w:after="0"/>
        <w:ind w:left="567" w:right="567"/>
        <w:jc w:val="both"/>
        <w:rPr>
          <w:rFonts w:ascii="Palatino Linotype" w:hAnsi="Palatino Linotype" w:cs="Arial"/>
          <w:i/>
          <w:color w:val="000000"/>
          <w:sz w:val="20"/>
        </w:rPr>
      </w:pPr>
      <w:r w:rsidRPr="002359E0">
        <w:rPr>
          <w:rFonts w:ascii="Palatino Linotype" w:hAnsi="Palatino Linotype" w:cs="Arial"/>
          <w:i/>
          <w:color w:val="000000"/>
          <w:sz w:val="20"/>
        </w:rPr>
        <w:t xml:space="preserve">Resoluciones: </w:t>
      </w:r>
    </w:p>
    <w:p w:rsidR="00E25BCD" w:rsidRPr="002359E0" w:rsidRDefault="00E25BCD" w:rsidP="00E25BCD">
      <w:pPr>
        <w:spacing w:after="0"/>
        <w:ind w:left="567" w:right="567"/>
        <w:jc w:val="both"/>
        <w:rPr>
          <w:rFonts w:ascii="Palatino Linotype" w:hAnsi="Palatino Linotype" w:cs="Arial"/>
          <w:i/>
          <w:color w:val="000000"/>
          <w:sz w:val="20"/>
        </w:rPr>
      </w:pPr>
      <w:r w:rsidRPr="002359E0">
        <w:rPr>
          <w:rFonts w:ascii="Palatino Linotype" w:hAnsi="Palatino Linotype" w:cs="Arial"/>
          <w:i/>
          <w:color w:val="000000"/>
          <w:sz w:val="20"/>
        </w:rPr>
        <w:sym w:font="Symbol" w:char="F0B7"/>
      </w:r>
      <w:r w:rsidRPr="002359E0">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rsidR="00E25BCD" w:rsidRPr="002359E0" w:rsidRDefault="00E25BCD" w:rsidP="00E25BCD">
      <w:pPr>
        <w:spacing w:after="0"/>
        <w:ind w:left="567" w:right="567"/>
        <w:jc w:val="both"/>
        <w:rPr>
          <w:rFonts w:ascii="Palatino Linotype" w:hAnsi="Palatino Linotype" w:cs="Arial"/>
          <w:i/>
          <w:color w:val="000000"/>
          <w:sz w:val="20"/>
        </w:rPr>
      </w:pPr>
      <w:r w:rsidRPr="002359E0">
        <w:rPr>
          <w:rFonts w:ascii="Palatino Linotype" w:hAnsi="Palatino Linotype" w:cs="Arial"/>
          <w:i/>
          <w:color w:val="000000"/>
          <w:sz w:val="20"/>
        </w:rPr>
        <w:lastRenderedPageBreak/>
        <w:sym w:font="Symbol" w:char="F0B7"/>
      </w:r>
      <w:r w:rsidRPr="002359E0">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rsidR="00E25BCD" w:rsidRPr="002359E0" w:rsidRDefault="00E25BCD" w:rsidP="00E25BCD">
      <w:pPr>
        <w:spacing w:after="0"/>
        <w:ind w:left="567" w:right="567"/>
        <w:jc w:val="both"/>
        <w:rPr>
          <w:rFonts w:ascii="Palatino Linotype" w:hAnsi="Palatino Linotype" w:cs="Arial"/>
          <w:i/>
          <w:color w:val="000000"/>
          <w:sz w:val="20"/>
        </w:rPr>
      </w:pPr>
      <w:r w:rsidRPr="002359E0">
        <w:rPr>
          <w:rFonts w:ascii="Palatino Linotype" w:hAnsi="Palatino Linotype" w:cs="Arial"/>
          <w:i/>
          <w:color w:val="000000"/>
          <w:sz w:val="20"/>
        </w:rPr>
        <w:sym w:font="Symbol" w:char="F0B7"/>
      </w:r>
      <w:r w:rsidRPr="002359E0">
        <w:rPr>
          <w:rFonts w:ascii="Palatino Linotype" w:hAnsi="Palatino Linotype" w:cs="Arial"/>
          <w:i/>
          <w:color w:val="000000"/>
          <w:sz w:val="20"/>
        </w:rPr>
        <w:t xml:space="preserve"> RRA 1889/16. Secretaría de Hacienda y Crédito Público. 05 de octubre de 2016. Por unanimidad. Comisionada Ponente. Ximena Puente de la Mora.”</w:t>
      </w:r>
    </w:p>
    <w:p w:rsidR="00E25BCD" w:rsidRPr="002359E0" w:rsidRDefault="00E25BCD" w:rsidP="00E25BCD">
      <w:pPr>
        <w:jc w:val="both"/>
        <w:rPr>
          <w:rFonts w:ascii="Palatino Linotype" w:hAnsi="Palatino Linotype" w:cs="Arial"/>
          <w:sz w:val="16"/>
        </w:rPr>
      </w:pPr>
    </w:p>
    <w:p w:rsidR="00E25BCD" w:rsidRPr="002359E0" w:rsidRDefault="00E25BCD" w:rsidP="00443329">
      <w:pPr>
        <w:spacing w:after="0" w:line="360" w:lineRule="auto"/>
        <w:jc w:val="both"/>
        <w:rPr>
          <w:rFonts w:ascii="Palatino Linotype" w:hAnsi="Palatino Linotype" w:cs="Arial"/>
          <w:color w:val="000000" w:themeColor="text1"/>
          <w:sz w:val="24"/>
        </w:rPr>
      </w:pPr>
      <w:r w:rsidRPr="002359E0">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2359E0">
        <w:rPr>
          <w:rFonts w:ascii="Palatino Linotype" w:hAnsi="Palatino Linotype" w:cs="Arial"/>
          <w:sz w:val="24"/>
        </w:rPr>
        <w:t>generen</w:t>
      </w:r>
      <w:r w:rsidRPr="002359E0">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w:t>
      </w:r>
      <w:r w:rsidR="00443329" w:rsidRPr="002359E0">
        <w:rPr>
          <w:rFonts w:ascii="Palatino Linotype" w:hAnsi="Palatino Linotype" w:cs="Arial"/>
          <w:color w:val="000000" w:themeColor="text1"/>
          <w:sz w:val="24"/>
        </w:rPr>
        <w:t>cceso a la información pública.</w:t>
      </w:r>
    </w:p>
    <w:p w:rsidR="00443329" w:rsidRPr="002359E0" w:rsidRDefault="00443329" w:rsidP="00443329">
      <w:pPr>
        <w:spacing w:after="0" w:line="360" w:lineRule="auto"/>
        <w:jc w:val="both"/>
        <w:rPr>
          <w:rFonts w:ascii="Palatino Linotype" w:hAnsi="Palatino Linotype" w:cs="Arial"/>
          <w:color w:val="000000" w:themeColor="text1"/>
          <w:sz w:val="24"/>
        </w:rPr>
      </w:pPr>
    </w:p>
    <w:p w:rsidR="00E25BCD" w:rsidRPr="002359E0" w:rsidRDefault="00E25BCD" w:rsidP="00443329">
      <w:pPr>
        <w:spacing w:after="0" w:line="360" w:lineRule="auto"/>
        <w:jc w:val="both"/>
        <w:rPr>
          <w:rFonts w:ascii="Palatino Linotype" w:hAnsi="Palatino Linotype" w:cs="Arial"/>
          <w:color w:val="000000" w:themeColor="text1"/>
          <w:sz w:val="24"/>
        </w:rPr>
      </w:pPr>
      <w:r w:rsidRPr="002359E0">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2359E0">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2359E0">
        <w:rPr>
          <w:rFonts w:ascii="Palatino Linotype" w:hAnsi="Palatino Linotype" w:cs="Arial"/>
          <w:color w:val="000000" w:themeColor="text1"/>
          <w:sz w:val="24"/>
        </w:rPr>
        <w:t xml:space="preserve">; los que, </w:t>
      </w:r>
      <w:r w:rsidRPr="002359E0">
        <w:rPr>
          <w:rFonts w:ascii="Palatino Linotype" w:hAnsi="Palatino Linotype" w:cs="Arial"/>
          <w:sz w:val="24"/>
        </w:rPr>
        <w:t>podrán estar en cualquier medio, sea escrito, impreso, sonoro, visual, electrónico, informático u holográfico</w:t>
      </w:r>
      <w:r w:rsidRPr="002359E0">
        <w:rPr>
          <w:rFonts w:ascii="Palatino Linotype" w:hAnsi="Palatino Linotype" w:cs="Arial"/>
          <w:color w:val="000000" w:themeColor="text1"/>
          <w:sz w:val="24"/>
        </w:rPr>
        <w:t>, de conformidad con el artículo 3, fracción XI</w:t>
      </w:r>
      <w:r w:rsidR="00443329" w:rsidRPr="002359E0">
        <w:rPr>
          <w:rFonts w:ascii="Palatino Linotype" w:hAnsi="Palatino Linotype" w:cs="Arial"/>
          <w:color w:val="000000" w:themeColor="text1"/>
          <w:sz w:val="24"/>
        </w:rPr>
        <w:t>,</w:t>
      </w:r>
      <w:r w:rsidRPr="002359E0">
        <w:rPr>
          <w:rFonts w:ascii="Palatino Linotype" w:hAnsi="Palatino Linotype" w:cs="Arial"/>
          <w:color w:val="000000" w:themeColor="text1"/>
          <w:sz w:val="24"/>
        </w:rPr>
        <w:t xml:space="preserve"> de la Ley de la materia, el cual dispone lo siguiente: </w:t>
      </w:r>
    </w:p>
    <w:p w:rsidR="00E25BCD" w:rsidRPr="002359E0" w:rsidRDefault="00E25BCD" w:rsidP="00E25BCD">
      <w:pPr>
        <w:ind w:left="851" w:right="902"/>
        <w:jc w:val="both"/>
        <w:rPr>
          <w:rFonts w:ascii="Palatino Linotype" w:hAnsi="Palatino Linotype" w:cs="Arial"/>
          <w:i/>
          <w:color w:val="000000"/>
          <w:sz w:val="6"/>
        </w:rPr>
      </w:pPr>
    </w:p>
    <w:p w:rsidR="00E25BCD" w:rsidRPr="002359E0" w:rsidRDefault="00E25BCD" w:rsidP="00E25BCD">
      <w:pPr>
        <w:spacing w:line="240" w:lineRule="auto"/>
        <w:ind w:left="567" w:right="567"/>
        <w:jc w:val="both"/>
        <w:rPr>
          <w:rFonts w:ascii="Palatino Linotype" w:hAnsi="Palatino Linotype" w:cs="Arial"/>
          <w:i/>
          <w:color w:val="000000"/>
        </w:rPr>
      </w:pPr>
      <w:r w:rsidRPr="002359E0">
        <w:rPr>
          <w:rFonts w:ascii="Palatino Linotype" w:hAnsi="Palatino Linotype" w:cs="Arial"/>
          <w:i/>
          <w:color w:val="000000"/>
        </w:rPr>
        <w:t>“</w:t>
      </w:r>
      <w:r w:rsidRPr="002359E0">
        <w:rPr>
          <w:rFonts w:ascii="Palatino Linotype" w:hAnsi="Palatino Linotype" w:cs="Arial"/>
          <w:b/>
          <w:i/>
          <w:color w:val="000000"/>
        </w:rPr>
        <w:t xml:space="preserve">Artículo 3. </w:t>
      </w:r>
      <w:r w:rsidRPr="002359E0">
        <w:rPr>
          <w:rFonts w:ascii="Palatino Linotype" w:hAnsi="Palatino Linotype" w:cs="Arial"/>
          <w:i/>
          <w:color w:val="000000"/>
        </w:rPr>
        <w:t>Para los efectos de la presente Ley se entenderá por:</w:t>
      </w:r>
    </w:p>
    <w:p w:rsidR="00E25BCD" w:rsidRPr="002359E0" w:rsidRDefault="00E25BCD" w:rsidP="00E25BCD">
      <w:pPr>
        <w:spacing w:line="240" w:lineRule="auto"/>
        <w:ind w:left="567" w:right="567"/>
        <w:jc w:val="both"/>
        <w:rPr>
          <w:rFonts w:ascii="Palatino Linotype" w:hAnsi="Palatino Linotype" w:cs="Arial"/>
          <w:i/>
          <w:color w:val="000000"/>
        </w:rPr>
      </w:pPr>
      <w:r w:rsidRPr="002359E0">
        <w:rPr>
          <w:rFonts w:ascii="Palatino Linotype" w:hAnsi="Palatino Linotype" w:cs="Arial"/>
          <w:i/>
          <w:color w:val="000000"/>
        </w:rPr>
        <w:t>(…)</w:t>
      </w:r>
    </w:p>
    <w:p w:rsidR="00E25BCD" w:rsidRPr="002359E0" w:rsidRDefault="00E25BCD" w:rsidP="00443329">
      <w:pPr>
        <w:spacing w:after="0" w:line="240" w:lineRule="auto"/>
        <w:ind w:left="567" w:right="567"/>
        <w:jc w:val="both"/>
        <w:rPr>
          <w:rFonts w:ascii="Palatino Linotype" w:hAnsi="Palatino Linotype" w:cs="Arial"/>
          <w:i/>
          <w:color w:val="000000"/>
        </w:rPr>
      </w:pPr>
      <w:r w:rsidRPr="002359E0">
        <w:rPr>
          <w:rFonts w:ascii="Palatino Linotype" w:hAnsi="Palatino Linotype" w:cs="Arial"/>
          <w:b/>
          <w:i/>
          <w:color w:val="000000"/>
        </w:rPr>
        <w:t>XI. Documento:</w:t>
      </w:r>
      <w:r w:rsidRPr="002359E0">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w:t>
      </w:r>
      <w:r w:rsidRPr="002359E0">
        <w:rPr>
          <w:rFonts w:ascii="Palatino Linotype" w:hAnsi="Palatino Linotype" w:cs="Arial"/>
          <w:i/>
          <w:color w:val="000000"/>
        </w:rPr>
        <w:lastRenderedPageBreak/>
        <w:t>documentos podrán estar en cualquier medio, sea escrito, impreso, sonoro, visual, electrónico, informático u holográfico;</w:t>
      </w:r>
    </w:p>
    <w:p w:rsidR="00E25BCD" w:rsidRPr="002359E0" w:rsidRDefault="00E25BCD" w:rsidP="00443329">
      <w:pPr>
        <w:spacing w:after="0" w:line="240" w:lineRule="auto"/>
        <w:ind w:left="567" w:right="567"/>
        <w:jc w:val="both"/>
        <w:rPr>
          <w:rFonts w:ascii="Palatino Linotype" w:hAnsi="Palatino Linotype" w:cs="Arial"/>
          <w:i/>
          <w:color w:val="000000"/>
        </w:rPr>
      </w:pPr>
      <w:r w:rsidRPr="002359E0">
        <w:rPr>
          <w:rFonts w:ascii="Palatino Linotype" w:hAnsi="Palatino Linotype" w:cs="Arial"/>
          <w:i/>
          <w:color w:val="000000"/>
        </w:rPr>
        <w:t>(…)”</w:t>
      </w:r>
    </w:p>
    <w:p w:rsidR="00E25BCD" w:rsidRPr="002359E0" w:rsidRDefault="00E25BCD" w:rsidP="00E25BCD">
      <w:pPr>
        <w:ind w:left="851" w:right="902"/>
        <w:jc w:val="both"/>
        <w:rPr>
          <w:rFonts w:ascii="Palatino Linotype" w:hAnsi="Palatino Linotype" w:cs="Arial"/>
          <w:sz w:val="10"/>
        </w:rPr>
      </w:pPr>
    </w:p>
    <w:p w:rsidR="00E25BCD" w:rsidRPr="002359E0" w:rsidRDefault="00E25BCD" w:rsidP="00E25BCD">
      <w:pPr>
        <w:autoSpaceDE w:val="0"/>
        <w:autoSpaceDN w:val="0"/>
        <w:adjustRightInd w:val="0"/>
        <w:spacing w:line="360" w:lineRule="auto"/>
        <w:jc w:val="both"/>
        <w:rPr>
          <w:rFonts w:ascii="Palatino Linotype" w:hAnsi="Palatino Linotype" w:cs="Arial"/>
          <w:sz w:val="24"/>
        </w:rPr>
      </w:pPr>
      <w:r w:rsidRPr="002359E0">
        <w:rPr>
          <w:rFonts w:ascii="Palatino Linotype" w:hAnsi="Palatino Linotype" w:cs="Arial"/>
          <w:sz w:val="24"/>
        </w:rPr>
        <w:t xml:space="preserve">Siendo aplicable el Criterio </w:t>
      </w:r>
      <w:r w:rsidRPr="002359E0">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359E0">
        <w:rPr>
          <w:rFonts w:ascii="Palatino Linotype" w:hAnsi="Palatino Linotype" w:cs="Arial"/>
          <w:sz w:val="24"/>
        </w:rPr>
        <w:t>cuyo rubro y texto dispone:</w:t>
      </w:r>
    </w:p>
    <w:p w:rsidR="00E25BCD" w:rsidRPr="002359E0" w:rsidRDefault="00E25BCD" w:rsidP="00E25BCD">
      <w:pPr>
        <w:ind w:left="567" w:right="567"/>
        <w:jc w:val="both"/>
        <w:rPr>
          <w:rFonts w:ascii="Palatino Linotype" w:hAnsi="Palatino Linotype" w:cs="Arial"/>
          <w:sz w:val="2"/>
        </w:rPr>
      </w:pPr>
    </w:p>
    <w:p w:rsidR="00E25BCD" w:rsidRPr="002359E0" w:rsidRDefault="00E25BCD" w:rsidP="00E25BCD">
      <w:pPr>
        <w:ind w:left="567" w:right="567"/>
        <w:jc w:val="both"/>
        <w:rPr>
          <w:rFonts w:ascii="Palatino Linotype" w:hAnsi="Palatino Linotype" w:cs="Arial"/>
          <w:b/>
          <w:i/>
          <w:lang w:eastAsia="es-MX"/>
        </w:rPr>
      </w:pPr>
      <w:r w:rsidRPr="002359E0">
        <w:rPr>
          <w:rFonts w:ascii="Palatino Linotype" w:hAnsi="Palatino Linotype" w:cs="Arial"/>
          <w:b/>
          <w:lang w:eastAsia="es-MX"/>
        </w:rPr>
        <w:t>“</w:t>
      </w:r>
      <w:r w:rsidRPr="002359E0">
        <w:rPr>
          <w:rFonts w:ascii="Palatino Linotype" w:hAnsi="Palatino Linotype" w:cs="Arial"/>
          <w:b/>
          <w:i/>
          <w:lang w:eastAsia="es-MX"/>
        </w:rPr>
        <w:t>CRITERIO 0002-11</w:t>
      </w:r>
    </w:p>
    <w:p w:rsidR="00E25BCD" w:rsidRPr="002359E0" w:rsidRDefault="00E25BCD" w:rsidP="00E25BCD">
      <w:pPr>
        <w:ind w:left="567" w:right="567"/>
        <w:jc w:val="both"/>
        <w:rPr>
          <w:rFonts w:ascii="Palatino Linotype" w:hAnsi="Palatino Linotype" w:cs="Arial"/>
          <w:i/>
          <w:lang w:eastAsia="es-MX"/>
        </w:rPr>
      </w:pPr>
      <w:r w:rsidRPr="002359E0">
        <w:rPr>
          <w:rFonts w:ascii="Palatino Linotype" w:hAnsi="Palatino Linotype" w:cs="Arial"/>
          <w:b/>
          <w:i/>
          <w:lang w:eastAsia="es-MX"/>
        </w:rPr>
        <w:t xml:space="preserve">INFORMACIÓN PÚBLICA, CONCEPTO DE, EN MATERIA DE TRANSPARENCIA. INTERPRETACIÓN SISTEMÁTICA DE LOS ARTÍCULOS 2°, FRACCIÓN </w:t>
      </w:r>
      <w:r w:rsidRPr="002359E0">
        <w:rPr>
          <w:rFonts w:ascii="Palatino Linotype" w:hAnsi="Palatino Linotype" w:cs="Arial"/>
          <w:b/>
          <w:bCs/>
          <w:i/>
          <w:lang w:eastAsia="es-MX"/>
        </w:rPr>
        <w:t xml:space="preserve">V, XV, Y XVI, </w:t>
      </w:r>
      <w:r w:rsidRPr="002359E0">
        <w:rPr>
          <w:rFonts w:ascii="Palatino Linotype" w:hAnsi="Palatino Linotype" w:cs="Arial"/>
          <w:b/>
          <w:i/>
          <w:lang w:eastAsia="es-MX"/>
        </w:rPr>
        <w:t>3°, 4°, 11 Y 41.</w:t>
      </w:r>
      <w:r w:rsidRPr="002359E0">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25BCD" w:rsidRPr="002359E0" w:rsidRDefault="00E25BCD" w:rsidP="00E25BCD">
      <w:pPr>
        <w:ind w:left="567" w:right="567"/>
        <w:jc w:val="both"/>
        <w:rPr>
          <w:rFonts w:ascii="Palatino Linotype" w:hAnsi="Palatino Linotype" w:cs="Arial"/>
          <w:i/>
          <w:lang w:eastAsia="es-MX"/>
        </w:rPr>
      </w:pPr>
      <w:r w:rsidRPr="002359E0">
        <w:rPr>
          <w:rFonts w:ascii="Palatino Linotype" w:hAnsi="Palatino Linotype" w:cs="Arial"/>
          <w:i/>
          <w:lang w:eastAsia="es-MX"/>
        </w:rPr>
        <w:t>En consecuencia el acceso a la información se refiere a que se cumplan cualquiera de los siguientes tres supuestos:</w:t>
      </w:r>
    </w:p>
    <w:p w:rsidR="00E25BCD" w:rsidRPr="002359E0" w:rsidRDefault="00E25BCD" w:rsidP="00E25BCD">
      <w:pPr>
        <w:ind w:left="567" w:right="567"/>
        <w:jc w:val="both"/>
        <w:rPr>
          <w:rFonts w:ascii="Palatino Linotype" w:hAnsi="Palatino Linotype" w:cs="Arial"/>
          <w:b/>
          <w:i/>
          <w:lang w:eastAsia="es-MX"/>
        </w:rPr>
      </w:pPr>
      <w:r w:rsidRPr="002359E0">
        <w:rPr>
          <w:rFonts w:ascii="Palatino Linotype" w:hAnsi="Palatino Linotype" w:cs="Arial"/>
          <w:b/>
          <w:i/>
          <w:lang w:eastAsia="es-MX"/>
        </w:rPr>
        <w:t>1) Que se trate de información registrada en cualquier soporte documental, que en ejercicio de las atribuciones conferidas, sea generada por los Sujetos Obligados;</w:t>
      </w:r>
    </w:p>
    <w:p w:rsidR="00E25BCD" w:rsidRPr="002359E0" w:rsidRDefault="00E25BCD" w:rsidP="00E25BCD">
      <w:pPr>
        <w:ind w:left="567" w:right="567"/>
        <w:jc w:val="both"/>
        <w:rPr>
          <w:rFonts w:ascii="Palatino Linotype" w:hAnsi="Palatino Linotype" w:cs="Arial"/>
          <w:i/>
          <w:lang w:eastAsia="es-MX"/>
        </w:rPr>
      </w:pPr>
      <w:r w:rsidRPr="002359E0">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E25BCD" w:rsidRPr="002359E0" w:rsidRDefault="00E25BCD" w:rsidP="00E25BCD">
      <w:pPr>
        <w:ind w:left="567" w:right="567"/>
        <w:jc w:val="both"/>
        <w:rPr>
          <w:rFonts w:ascii="Palatino Linotype" w:hAnsi="Palatino Linotype" w:cs="Arial"/>
          <w:i/>
          <w:lang w:eastAsia="es-MX"/>
        </w:rPr>
      </w:pPr>
      <w:r w:rsidRPr="002359E0">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rsidR="00E25BCD" w:rsidRPr="002359E0" w:rsidRDefault="00E25BCD" w:rsidP="00E25BCD">
      <w:pPr>
        <w:spacing w:after="0" w:line="360" w:lineRule="auto"/>
        <w:jc w:val="both"/>
        <w:rPr>
          <w:rFonts w:ascii="Palatino Linotype" w:hAnsi="Palatino Linotype" w:cs="Arial"/>
          <w:sz w:val="24"/>
        </w:rPr>
      </w:pPr>
    </w:p>
    <w:p w:rsidR="00E25BCD" w:rsidRPr="002359E0" w:rsidRDefault="00E25BCD" w:rsidP="00E25BCD">
      <w:pPr>
        <w:spacing w:after="0" w:line="360" w:lineRule="auto"/>
        <w:jc w:val="both"/>
        <w:rPr>
          <w:rFonts w:ascii="Palatino Linotype" w:hAnsi="Palatino Linotype" w:cs="Arial"/>
          <w:sz w:val="24"/>
        </w:rPr>
      </w:pPr>
      <w:r w:rsidRPr="002359E0">
        <w:rPr>
          <w:rFonts w:ascii="Palatino Linotype" w:hAnsi="Palatino Linotype" w:cs="Arial"/>
          <w:sz w:val="24"/>
        </w:rPr>
        <w:t xml:space="preserve">Expuesto lo anterior, se procede al análisis de la totalidad de las constancias que integran el expediente electrónico del </w:t>
      </w:r>
      <w:r w:rsidRPr="002359E0">
        <w:rPr>
          <w:rFonts w:ascii="Palatino Linotype" w:hAnsi="Palatino Linotype" w:cs="Arial"/>
          <w:b/>
          <w:sz w:val="24"/>
        </w:rPr>
        <w:t>SAIMEX</w:t>
      </w:r>
      <w:r w:rsidRPr="002359E0">
        <w:rPr>
          <w:rFonts w:ascii="Palatino Linotype" w:hAnsi="Palatino Linotype" w:cs="Arial"/>
          <w:sz w:val="24"/>
        </w:rPr>
        <w:t xml:space="preserve">, a efecto de determinar si con la </w:t>
      </w:r>
      <w:r w:rsidRPr="002359E0">
        <w:rPr>
          <w:rFonts w:ascii="Palatino Linotype" w:hAnsi="Palatino Linotype" w:cs="Arial"/>
          <w:sz w:val="24"/>
        </w:rPr>
        <w:lastRenderedPageBreak/>
        <w:t xml:space="preserve">información remitida por </w:t>
      </w:r>
      <w:r w:rsidRPr="002359E0">
        <w:rPr>
          <w:rFonts w:ascii="Palatino Linotype" w:hAnsi="Palatino Linotype" w:cs="Arial"/>
          <w:b/>
          <w:sz w:val="24"/>
        </w:rPr>
        <w:t>El Sujeto Obligado</w:t>
      </w:r>
      <w:r w:rsidRPr="002359E0">
        <w:rPr>
          <w:rFonts w:ascii="Palatino Linotype" w:hAnsi="Palatino Linotype" w:cs="Arial"/>
          <w:sz w:val="24"/>
        </w:rPr>
        <w:t xml:space="preserve"> a través de su respuesta, se colma lo requerido en dichas solicitudes. </w:t>
      </w:r>
    </w:p>
    <w:p w:rsidR="00E25BCD" w:rsidRPr="002359E0" w:rsidRDefault="00E25BCD" w:rsidP="00E25BCD">
      <w:pPr>
        <w:spacing w:after="0" w:line="360" w:lineRule="auto"/>
        <w:jc w:val="both"/>
        <w:rPr>
          <w:rFonts w:ascii="Palatino Linotype" w:hAnsi="Palatino Linotype" w:cs="Arial"/>
          <w:sz w:val="24"/>
        </w:rPr>
      </w:pPr>
    </w:p>
    <w:p w:rsidR="00443329" w:rsidRPr="002359E0" w:rsidRDefault="00E25BCD" w:rsidP="00660958">
      <w:pPr>
        <w:spacing w:after="0" w:line="360" w:lineRule="auto"/>
        <w:jc w:val="both"/>
        <w:rPr>
          <w:rFonts w:ascii="Palatino Linotype" w:hAnsi="Palatino Linotype"/>
          <w:i/>
          <w:color w:val="000000"/>
          <w:szCs w:val="24"/>
        </w:rPr>
      </w:pPr>
      <w:r w:rsidRPr="002359E0">
        <w:rPr>
          <w:rFonts w:ascii="Palatino Linotype" w:hAnsi="Palatino Linotype" w:cs="Arial"/>
          <w:sz w:val="24"/>
          <w:szCs w:val="24"/>
        </w:rPr>
        <w:t>Primeramente, empezaremos a desglosar los puntos solicitados de los cuadros anteriormente expuestos, por lo que se refiere</w:t>
      </w:r>
      <w:r w:rsidR="00443329" w:rsidRPr="002359E0">
        <w:rPr>
          <w:rFonts w:ascii="Palatino Linotype" w:hAnsi="Palatino Linotype" w:cs="Arial"/>
          <w:sz w:val="24"/>
          <w:szCs w:val="24"/>
        </w:rPr>
        <w:t xml:space="preserve"> a los</w:t>
      </w:r>
      <w:r w:rsidRPr="002359E0">
        <w:rPr>
          <w:rFonts w:ascii="Palatino Linotype" w:hAnsi="Palatino Linotype" w:cs="Arial"/>
          <w:sz w:val="24"/>
          <w:szCs w:val="24"/>
        </w:rPr>
        <w:t xml:space="preserve"> </w:t>
      </w:r>
      <w:r w:rsidR="00443329" w:rsidRPr="002359E0">
        <w:rPr>
          <w:rFonts w:ascii="Palatino Linotype" w:hAnsi="Palatino Linotype"/>
          <w:b/>
          <w:color w:val="000000"/>
          <w:sz w:val="24"/>
          <w:szCs w:val="24"/>
          <w:u w:val="thick"/>
        </w:rPr>
        <w:t xml:space="preserve">convenios, contratos por invitación restringida, por </w:t>
      </w:r>
      <w:proofErr w:type="gramStart"/>
      <w:r w:rsidR="00443329" w:rsidRPr="002359E0">
        <w:rPr>
          <w:rFonts w:ascii="Palatino Linotype" w:hAnsi="Palatino Linotype"/>
          <w:b/>
          <w:color w:val="000000"/>
          <w:sz w:val="24"/>
          <w:szCs w:val="24"/>
          <w:u w:val="thick"/>
        </w:rPr>
        <w:t>licitación pública o análogos</w:t>
      </w:r>
      <w:proofErr w:type="gramEnd"/>
      <w:r w:rsidR="00443329" w:rsidRPr="002359E0">
        <w:rPr>
          <w:rFonts w:ascii="Palatino Linotype" w:hAnsi="Palatino Linotype"/>
          <w:b/>
          <w:color w:val="000000"/>
          <w:sz w:val="24"/>
          <w:szCs w:val="24"/>
          <w:u w:val="thick"/>
        </w:rPr>
        <w:t>, de cualquier naturaleza, celebrados entre el mes de enero de 2019 y el mes de febrero de 2021</w:t>
      </w:r>
      <w:r w:rsidR="00443329" w:rsidRPr="002359E0">
        <w:rPr>
          <w:rFonts w:ascii="Palatino Linotype" w:hAnsi="Palatino Linotype"/>
          <w:i/>
          <w:color w:val="000000"/>
          <w:szCs w:val="24"/>
        </w:rPr>
        <w:t>.</w:t>
      </w:r>
    </w:p>
    <w:p w:rsidR="00660958" w:rsidRPr="002359E0" w:rsidRDefault="00660958" w:rsidP="00660958">
      <w:pPr>
        <w:spacing w:after="0" w:line="360" w:lineRule="auto"/>
        <w:jc w:val="both"/>
        <w:rPr>
          <w:rFonts w:ascii="Palatino Linotype" w:hAnsi="Palatino Linotype"/>
          <w:i/>
          <w:color w:val="000000"/>
          <w:szCs w:val="24"/>
        </w:rPr>
      </w:pPr>
    </w:p>
    <w:p w:rsidR="00E25BCD" w:rsidRPr="002359E0" w:rsidRDefault="00660958" w:rsidP="00E25BCD">
      <w:pPr>
        <w:spacing w:after="0" w:line="360" w:lineRule="auto"/>
        <w:jc w:val="both"/>
        <w:rPr>
          <w:rFonts w:ascii="Palatino Linotype" w:hAnsi="Palatino Linotype"/>
          <w:sz w:val="24"/>
          <w:szCs w:val="24"/>
        </w:rPr>
      </w:pPr>
      <w:r w:rsidRPr="002359E0">
        <w:rPr>
          <w:rFonts w:ascii="Palatino Linotype" w:hAnsi="Palatino Linotype"/>
          <w:sz w:val="24"/>
          <w:szCs w:val="24"/>
        </w:rPr>
        <w:t xml:space="preserve">Por lo que </w:t>
      </w:r>
      <w:r w:rsidR="00E25BCD" w:rsidRPr="002359E0">
        <w:rPr>
          <w:rFonts w:ascii="Palatino Linotype" w:hAnsi="Palatino Linotype"/>
          <w:sz w:val="24"/>
          <w:szCs w:val="24"/>
        </w:rPr>
        <w:t xml:space="preserve">cabe traer a colación que un </w:t>
      </w:r>
      <w:r w:rsidR="00E25BCD" w:rsidRPr="002359E0">
        <w:rPr>
          <w:rFonts w:ascii="Palatino Linotype" w:hAnsi="Palatino Linotype"/>
          <w:i/>
          <w:sz w:val="24"/>
          <w:szCs w:val="24"/>
        </w:rPr>
        <w:t>contrato</w:t>
      </w:r>
      <w:r w:rsidR="00E25BCD" w:rsidRPr="002359E0">
        <w:rPr>
          <w:rFonts w:ascii="Palatino Linotype" w:hAnsi="Palatino Linotype"/>
          <w:sz w:val="24"/>
          <w:szCs w:val="24"/>
        </w:rPr>
        <w:t xml:space="preserve"> es el instrumento usual para formalizar la voluntad y compromiso de las partes que intervienen; por lo general, se utiliza para emplear los servicios de una persona. </w:t>
      </w:r>
    </w:p>
    <w:p w:rsidR="00E25BCD" w:rsidRPr="002359E0" w:rsidRDefault="00E25BCD" w:rsidP="00E25BCD">
      <w:pPr>
        <w:spacing w:after="0" w:line="360" w:lineRule="auto"/>
        <w:jc w:val="both"/>
        <w:rPr>
          <w:rFonts w:ascii="Palatino Linotype" w:hAnsi="Palatino Linotype"/>
          <w:sz w:val="24"/>
          <w:szCs w:val="24"/>
        </w:rPr>
      </w:pPr>
    </w:p>
    <w:p w:rsidR="00E25BCD" w:rsidRPr="002359E0" w:rsidRDefault="00E25BCD" w:rsidP="00E25BCD">
      <w:pPr>
        <w:spacing w:after="0" w:line="360" w:lineRule="auto"/>
        <w:jc w:val="both"/>
        <w:rPr>
          <w:rFonts w:ascii="Palatino Linotype" w:hAnsi="Palatino Linotype"/>
          <w:sz w:val="24"/>
          <w:szCs w:val="24"/>
        </w:rPr>
      </w:pPr>
      <w:r w:rsidRPr="002359E0">
        <w:rPr>
          <w:rFonts w:ascii="Palatino Linotype" w:hAnsi="Palatino Linotype"/>
          <w:sz w:val="24"/>
          <w:szCs w:val="24"/>
        </w:rPr>
        <w:t xml:space="preserve">Hay que mencionar, que lo solicitado por el particular es un </w:t>
      </w:r>
      <w:r w:rsidRPr="002359E0">
        <w:rPr>
          <w:rFonts w:ascii="Palatino Linotype" w:hAnsi="Palatino Linotype"/>
          <w:i/>
          <w:sz w:val="24"/>
          <w:szCs w:val="24"/>
        </w:rPr>
        <w:t>contrato</w:t>
      </w:r>
      <w:r w:rsidRPr="002359E0">
        <w:rPr>
          <w:rFonts w:ascii="Palatino Linotype" w:hAnsi="Palatino Linotype"/>
          <w:sz w:val="24"/>
          <w:szCs w:val="24"/>
        </w:rPr>
        <w:t>,</w:t>
      </w:r>
      <w:r w:rsidRPr="002359E0">
        <w:rPr>
          <w:rFonts w:ascii="Palatino Linotype" w:hAnsi="Palatino Linotype"/>
          <w:i/>
          <w:sz w:val="24"/>
          <w:szCs w:val="24"/>
        </w:rPr>
        <w:t xml:space="preserve"> </w:t>
      </w:r>
      <w:r w:rsidRPr="002359E0">
        <w:rPr>
          <w:rFonts w:ascii="Palatino Linotype" w:hAnsi="Palatino Linotype"/>
          <w:sz w:val="24"/>
          <w:szCs w:val="24"/>
        </w:rPr>
        <w:t>el cual, es un instrumento normativo, y como tal, debe precisar en todo momento las diversas condiciones que las partes contratantes se imponen</w:t>
      </w:r>
      <w:r w:rsidR="00660958" w:rsidRPr="002359E0">
        <w:rPr>
          <w:rFonts w:ascii="Palatino Linotype" w:hAnsi="Palatino Linotype"/>
          <w:sz w:val="24"/>
          <w:szCs w:val="24"/>
        </w:rPr>
        <w:t xml:space="preserve"> como obligaciones y derechos; e</w:t>
      </w:r>
      <w:r w:rsidRPr="002359E0">
        <w:rPr>
          <w:rFonts w:ascii="Palatino Linotype" w:hAnsi="Palatino Linotype"/>
          <w:sz w:val="24"/>
          <w:szCs w:val="24"/>
        </w:rPr>
        <w:t>stos son asentados en cláusulas cuyo conjunto norma la actuación de las partes contratantes durante la vigencia del mismo. También puede decirse que el contrato es un convenio firmado, en virtud del cual se transfiere una obligación o un derecho.</w:t>
      </w:r>
    </w:p>
    <w:p w:rsidR="00E25BCD" w:rsidRPr="002359E0" w:rsidRDefault="00E25BCD" w:rsidP="00E25BCD">
      <w:pPr>
        <w:spacing w:after="0" w:line="360" w:lineRule="auto"/>
        <w:jc w:val="both"/>
        <w:rPr>
          <w:rFonts w:ascii="Palatino Linotype" w:hAnsi="Palatino Linotype"/>
          <w:sz w:val="24"/>
          <w:szCs w:val="24"/>
        </w:rPr>
      </w:pPr>
      <w:r w:rsidRPr="002359E0">
        <w:rPr>
          <w:rFonts w:ascii="Palatino Linotype" w:hAnsi="Palatino Linotype"/>
          <w:sz w:val="24"/>
          <w:szCs w:val="24"/>
        </w:rPr>
        <w:t xml:space="preserve">No obstante un </w:t>
      </w:r>
      <w:r w:rsidRPr="002359E0">
        <w:rPr>
          <w:rFonts w:ascii="Palatino Linotype" w:hAnsi="Palatino Linotype"/>
          <w:i/>
          <w:sz w:val="24"/>
          <w:szCs w:val="24"/>
        </w:rPr>
        <w:t>convenio</w:t>
      </w:r>
      <w:r w:rsidRPr="002359E0">
        <w:rPr>
          <w:rFonts w:ascii="Palatino Linotype" w:hAnsi="Palatino Linotype"/>
          <w:sz w:val="24"/>
          <w:szCs w:val="24"/>
        </w:rPr>
        <w:t xml:space="preserve"> es el acuerdo de dos o más personas destinados a crear, transferir, modificar o extinguir una obligación.</w:t>
      </w:r>
    </w:p>
    <w:p w:rsidR="00E25BCD" w:rsidRPr="002359E0" w:rsidRDefault="00E25BCD" w:rsidP="00E25BCD">
      <w:pPr>
        <w:spacing w:after="0" w:line="360" w:lineRule="auto"/>
        <w:jc w:val="both"/>
        <w:rPr>
          <w:rFonts w:ascii="Palatino Linotype" w:hAnsi="Palatino Linotype"/>
          <w:sz w:val="24"/>
          <w:szCs w:val="24"/>
        </w:rPr>
      </w:pPr>
    </w:p>
    <w:p w:rsidR="00E25330" w:rsidRPr="002359E0" w:rsidRDefault="00E25BCD" w:rsidP="00660958">
      <w:pPr>
        <w:pStyle w:val="Textoindependiente"/>
        <w:spacing w:after="0" w:line="360" w:lineRule="auto"/>
        <w:jc w:val="both"/>
        <w:rPr>
          <w:rFonts w:ascii="Palatino Linotype" w:hAnsi="Palatino Linotype"/>
          <w:sz w:val="24"/>
          <w:szCs w:val="24"/>
        </w:rPr>
      </w:pPr>
      <w:r w:rsidRPr="002359E0">
        <w:rPr>
          <w:rFonts w:ascii="Palatino Linotype" w:hAnsi="Palatino Linotype"/>
          <w:sz w:val="24"/>
          <w:szCs w:val="24"/>
        </w:rPr>
        <w:t xml:space="preserve">Si bien es cierto un convenio o contrato suscrito entre el Municipio y una persona física o jurídico colectivo, lo suscribe el Presidente Municipal, de acuerdo a la Ley Orgánica Municipal del Estado de México, la cual menciona que dentro de sus atribuciones se </w:t>
      </w:r>
      <w:r w:rsidRPr="002359E0">
        <w:rPr>
          <w:rFonts w:ascii="Palatino Linotype" w:hAnsi="Palatino Linotype"/>
          <w:sz w:val="24"/>
          <w:szCs w:val="24"/>
        </w:rPr>
        <w:lastRenderedPageBreak/>
        <w:t>encuentra la de contratar y concertar en representación del Ayuntamiento y previo acuerdo de éste.</w:t>
      </w:r>
    </w:p>
    <w:p w:rsidR="00817BA9" w:rsidRPr="002359E0" w:rsidRDefault="00817BA9" w:rsidP="00660958">
      <w:pPr>
        <w:pStyle w:val="Textoindependiente"/>
        <w:spacing w:after="0" w:line="360" w:lineRule="auto"/>
        <w:jc w:val="both"/>
        <w:rPr>
          <w:rFonts w:ascii="Palatino Linotype" w:hAnsi="Palatino Linotype"/>
          <w:sz w:val="24"/>
          <w:szCs w:val="24"/>
        </w:rPr>
      </w:pPr>
    </w:p>
    <w:p w:rsidR="00817BA9" w:rsidRPr="002359E0" w:rsidRDefault="00817BA9" w:rsidP="00817BA9">
      <w:pPr>
        <w:pStyle w:val="Sinespaciado"/>
        <w:spacing w:line="360" w:lineRule="auto"/>
        <w:jc w:val="both"/>
        <w:rPr>
          <w:rFonts w:ascii="Palatino Linotype" w:hAnsi="Palatino Linotype" w:cs="Arial"/>
          <w:lang w:val="es-ES"/>
        </w:rPr>
      </w:pPr>
      <w:r w:rsidRPr="002359E0">
        <w:rPr>
          <w:rFonts w:ascii="Palatino Linotype" w:hAnsi="Palatino Linotype" w:cs="Arial"/>
          <w:lang w:val="es-ES"/>
        </w:rPr>
        <w:t xml:space="preserve">Es conveniente traer a contexto lo dispuesto en la Ley de la  Contratación Pública del Estado de México y Municipios, la cual tiene por objeto regular los actos relativos a la planeación, programación, presupuestación, ejecución y control de la </w:t>
      </w:r>
      <w:r w:rsidRPr="002359E0">
        <w:rPr>
          <w:rFonts w:ascii="Palatino Linotype" w:hAnsi="Palatino Linotype" w:cs="Arial"/>
          <w:b/>
          <w:u w:val="single"/>
          <w:lang w:val="es-ES"/>
        </w:rPr>
        <w:t>adquisición</w:t>
      </w:r>
      <w:r w:rsidRPr="002359E0">
        <w:rPr>
          <w:rFonts w:ascii="Palatino Linotype" w:hAnsi="Palatino Linotype" w:cs="Arial"/>
          <w:lang w:val="es-ES"/>
        </w:rPr>
        <w:t xml:space="preserve">, enajenación y arrendamiento de bienes, y la </w:t>
      </w:r>
      <w:r w:rsidRPr="002359E0">
        <w:rPr>
          <w:rFonts w:ascii="Palatino Linotype" w:hAnsi="Palatino Linotype" w:cs="Arial"/>
          <w:b/>
          <w:u w:val="single"/>
          <w:lang w:val="es-ES"/>
        </w:rPr>
        <w:t>contratación de servicios de cualquier naturaleza, que realicen los Ayuntamientos del Estado</w:t>
      </w:r>
      <w:r w:rsidRPr="002359E0">
        <w:rPr>
          <w:rFonts w:ascii="Palatino Linotype" w:hAnsi="Palatino Linotype" w:cs="Arial"/>
          <w:lang w:val="es-ES"/>
        </w:rPr>
        <w:t>; los cuales se adjudicarán a través de licitaciones públicas, invitación restringida o adjudicación directa, mediante convocatoria pública, tal y como lo establecen los artículos 4, 26 y 27, de dicha Ley, los cuales son del tenor siguiente:</w:t>
      </w:r>
    </w:p>
    <w:p w:rsidR="00817BA9" w:rsidRPr="002359E0" w:rsidRDefault="00817BA9" w:rsidP="00817BA9">
      <w:pPr>
        <w:spacing w:after="0" w:line="240" w:lineRule="auto"/>
        <w:jc w:val="both"/>
        <w:rPr>
          <w:rFonts w:ascii="Palatino Linotype" w:eastAsia="Times New Roman" w:hAnsi="Palatino Linotype" w:cs="Arial"/>
          <w:sz w:val="24"/>
          <w:szCs w:val="24"/>
          <w:lang w:val="es-ES"/>
        </w:rPr>
      </w:pPr>
    </w:p>
    <w:p w:rsidR="00817BA9" w:rsidRPr="002359E0" w:rsidRDefault="00817BA9" w:rsidP="00817BA9">
      <w:pPr>
        <w:spacing w:after="0" w:line="240" w:lineRule="auto"/>
        <w:ind w:left="851" w:right="901"/>
        <w:jc w:val="both"/>
        <w:rPr>
          <w:rFonts w:ascii="Palatino Linotype" w:eastAsia="Times New Roman" w:hAnsi="Palatino Linotype" w:cs="Arial"/>
          <w:i/>
          <w:szCs w:val="24"/>
          <w:lang w:val="es-ES"/>
        </w:rPr>
      </w:pPr>
      <w:r w:rsidRPr="002359E0">
        <w:rPr>
          <w:rFonts w:ascii="Palatino Linotype" w:eastAsia="Times New Roman" w:hAnsi="Palatino Linotype" w:cs="Arial"/>
          <w:i/>
          <w:szCs w:val="24"/>
          <w:lang w:val="es-ES"/>
        </w:rPr>
        <w:t>“</w:t>
      </w:r>
      <w:r w:rsidRPr="002359E0">
        <w:rPr>
          <w:rFonts w:ascii="Palatino Linotype" w:eastAsia="Times New Roman" w:hAnsi="Palatino Linotype" w:cs="Arial"/>
          <w:b/>
          <w:i/>
          <w:szCs w:val="24"/>
          <w:lang w:val="es-ES"/>
        </w:rPr>
        <w:t>Artículo 4.-</w:t>
      </w:r>
      <w:r w:rsidRPr="002359E0">
        <w:rPr>
          <w:rFonts w:ascii="Palatino Linotype" w:eastAsia="Times New Roman" w:hAnsi="Palatino Linotype" w:cs="Arial"/>
          <w:i/>
          <w:szCs w:val="24"/>
          <w:lang w:val="es-ES"/>
        </w:rPr>
        <w:t xml:space="preserve"> Para los efectos de esta Ley, en las adquisiciones, enajenaciones, arrendamientos y servicios, quedan comprendidos: </w:t>
      </w:r>
    </w:p>
    <w:p w:rsidR="00817BA9" w:rsidRPr="002359E0" w:rsidRDefault="00817BA9" w:rsidP="00817BA9">
      <w:pPr>
        <w:spacing w:after="0" w:line="240" w:lineRule="auto"/>
        <w:ind w:left="851" w:right="899"/>
        <w:jc w:val="both"/>
        <w:rPr>
          <w:rFonts w:ascii="Palatino Linotype" w:eastAsia="Times New Roman" w:hAnsi="Palatino Linotype" w:cs="Arial"/>
          <w:b/>
          <w:i/>
          <w:szCs w:val="24"/>
          <w:u w:val="single"/>
          <w:lang w:val="es-ES"/>
        </w:rPr>
      </w:pPr>
    </w:p>
    <w:p w:rsidR="00817BA9" w:rsidRPr="002359E0" w:rsidRDefault="00817BA9" w:rsidP="00817BA9">
      <w:pPr>
        <w:spacing w:after="0" w:line="240" w:lineRule="auto"/>
        <w:ind w:left="851" w:right="899"/>
        <w:jc w:val="both"/>
        <w:rPr>
          <w:rFonts w:ascii="Palatino Linotype" w:eastAsia="Times New Roman" w:hAnsi="Palatino Linotype" w:cs="Arial"/>
          <w:b/>
          <w:i/>
          <w:szCs w:val="24"/>
          <w:u w:val="single"/>
          <w:lang w:val="es-ES"/>
        </w:rPr>
      </w:pPr>
      <w:r w:rsidRPr="002359E0">
        <w:rPr>
          <w:rFonts w:ascii="Palatino Linotype" w:eastAsia="Times New Roman" w:hAnsi="Palatino Linotype" w:cs="Arial"/>
          <w:b/>
          <w:i/>
          <w:szCs w:val="24"/>
          <w:u w:val="single"/>
          <w:lang w:val="es-ES"/>
        </w:rPr>
        <w:t xml:space="preserve">I. La adquisición de bienes muebles. </w:t>
      </w:r>
    </w:p>
    <w:p w:rsidR="00817BA9" w:rsidRPr="002359E0" w:rsidRDefault="00817BA9" w:rsidP="00817BA9">
      <w:pPr>
        <w:spacing w:after="0" w:line="240" w:lineRule="auto"/>
        <w:ind w:left="851" w:right="899"/>
        <w:jc w:val="both"/>
        <w:rPr>
          <w:rFonts w:ascii="Palatino Linotype" w:eastAsia="Times New Roman" w:hAnsi="Palatino Linotype" w:cs="Arial"/>
          <w:i/>
          <w:szCs w:val="24"/>
          <w:lang w:val="es-ES"/>
        </w:rPr>
      </w:pPr>
      <w:r w:rsidRPr="002359E0">
        <w:rPr>
          <w:rFonts w:ascii="Palatino Linotype" w:eastAsia="Times New Roman" w:hAnsi="Palatino Linotype" w:cs="Arial"/>
          <w:i/>
          <w:szCs w:val="24"/>
          <w:lang w:val="es-ES"/>
        </w:rPr>
        <w:t xml:space="preserve">II. La adquisición de bienes inmuebles, a través de compraventa. </w:t>
      </w:r>
    </w:p>
    <w:p w:rsidR="00817BA9" w:rsidRPr="002359E0" w:rsidRDefault="00817BA9" w:rsidP="00817BA9">
      <w:pPr>
        <w:spacing w:after="0" w:line="240" w:lineRule="auto"/>
        <w:ind w:left="851" w:right="899"/>
        <w:jc w:val="both"/>
        <w:rPr>
          <w:rFonts w:ascii="Palatino Linotype" w:eastAsia="Times New Roman" w:hAnsi="Palatino Linotype" w:cs="Arial"/>
          <w:i/>
          <w:szCs w:val="24"/>
          <w:lang w:val="es-ES"/>
        </w:rPr>
      </w:pPr>
      <w:r w:rsidRPr="002359E0">
        <w:rPr>
          <w:rFonts w:ascii="Palatino Linotype" w:eastAsia="Times New Roman" w:hAnsi="Palatino Linotype" w:cs="Arial"/>
          <w:i/>
          <w:szCs w:val="24"/>
          <w:lang w:val="es-ES"/>
        </w:rPr>
        <w:t xml:space="preserve">III. La enajenación de bienes muebles e inmuebles. </w:t>
      </w:r>
    </w:p>
    <w:p w:rsidR="00817BA9" w:rsidRPr="002359E0" w:rsidRDefault="00817BA9" w:rsidP="00817BA9">
      <w:pPr>
        <w:spacing w:after="0" w:line="240" w:lineRule="auto"/>
        <w:ind w:left="851" w:right="899"/>
        <w:jc w:val="both"/>
        <w:rPr>
          <w:rFonts w:ascii="Palatino Linotype" w:eastAsia="Times New Roman" w:hAnsi="Palatino Linotype" w:cs="Arial"/>
          <w:i/>
          <w:szCs w:val="24"/>
          <w:lang w:val="es-ES"/>
        </w:rPr>
      </w:pPr>
      <w:r w:rsidRPr="002359E0">
        <w:rPr>
          <w:rFonts w:ascii="Palatino Linotype" w:eastAsia="Times New Roman" w:hAnsi="Palatino Linotype" w:cs="Arial"/>
          <w:b/>
          <w:i/>
          <w:szCs w:val="24"/>
          <w:u w:val="single"/>
          <w:lang w:val="es-ES"/>
        </w:rPr>
        <w:t>IV. El arrendamiento de bienes muebles</w:t>
      </w:r>
      <w:r w:rsidRPr="002359E0">
        <w:rPr>
          <w:rFonts w:ascii="Palatino Linotype" w:eastAsia="Times New Roman" w:hAnsi="Palatino Linotype" w:cs="Arial"/>
          <w:i/>
          <w:szCs w:val="24"/>
          <w:lang w:val="es-ES"/>
        </w:rPr>
        <w:t xml:space="preserve"> e inmuebles. </w:t>
      </w:r>
    </w:p>
    <w:p w:rsidR="00817BA9" w:rsidRPr="002359E0" w:rsidRDefault="00817BA9" w:rsidP="00817BA9">
      <w:pPr>
        <w:spacing w:after="0" w:line="240" w:lineRule="auto"/>
        <w:ind w:left="851" w:right="899"/>
        <w:jc w:val="both"/>
        <w:rPr>
          <w:rFonts w:ascii="Palatino Linotype" w:eastAsia="Times New Roman" w:hAnsi="Palatino Linotype" w:cs="Arial"/>
          <w:b/>
          <w:i/>
          <w:szCs w:val="24"/>
          <w:u w:val="single"/>
          <w:lang w:val="es-ES"/>
        </w:rPr>
      </w:pPr>
      <w:r w:rsidRPr="002359E0">
        <w:rPr>
          <w:rFonts w:ascii="Palatino Linotype" w:eastAsia="Times New Roman" w:hAnsi="Palatino Linotype" w:cs="Arial"/>
          <w:b/>
          <w:i/>
          <w:szCs w:val="24"/>
          <w:u w:val="single"/>
          <w:lang w:val="es-ES"/>
        </w:rPr>
        <w:t xml:space="preserve">V. La contratación de los servicios, relacionados con bienes muebles que se encuentran incorporados o adheridos a bienes inmuebles, cuya instalación o mantenimiento no implique modificación al bien inmueble. </w:t>
      </w:r>
    </w:p>
    <w:p w:rsidR="00817BA9" w:rsidRPr="002359E0" w:rsidRDefault="00817BA9" w:rsidP="00817BA9">
      <w:pPr>
        <w:spacing w:after="0" w:line="240" w:lineRule="auto"/>
        <w:ind w:left="851" w:right="899"/>
        <w:jc w:val="both"/>
        <w:rPr>
          <w:rFonts w:ascii="Palatino Linotype" w:eastAsia="Times New Roman" w:hAnsi="Palatino Linotype" w:cs="Arial"/>
          <w:i/>
          <w:szCs w:val="24"/>
          <w:lang w:val="es-ES"/>
        </w:rPr>
      </w:pPr>
      <w:r w:rsidRPr="002359E0">
        <w:rPr>
          <w:rFonts w:ascii="Palatino Linotype" w:eastAsia="Times New Roman" w:hAnsi="Palatino Linotype" w:cs="Arial"/>
          <w:i/>
          <w:szCs w:val="24"/>
          <w:lang w:val="es-ES"/>
        </w:rPr>
        <w:t xml:space="preserve">VI. La contratación de los servicios de reconstrucción y mantenimiento de bienes muebles. </w:t>
      </w:r>
    </w:p>
    <w:p w:rsidR="00817BA9" w:rsidRPr="002359E0" w:rsidRDefault="00817BA9" w:rsidP="00817BA9">
      <w:pPr>
        <w:spacing w:after="0" w:line="240" w:lineRule="auto"/>
        <w:ind w:left="851" w:right="899"/>
        <w:jc w:val="both"/>
        <w:rPr>
          <w:rFonts w:ascii="Palatino Linotype" w:eastAsia="Times New Roman" w:hAnsi="Palatino Linotype" w:cs="Arial"/>
          <w:i/>
          <w:szCs w:val="24"/>
          <w:lang w:val="es-ES"/>
        </w:rPr>
      </w:pPr>
      <w:r w:rsidRPr="002359E0">
        <w:rPr>
          <w:rFonts w:ascii="Palatino Linotype" w:eastAsia="Times New Roman" w:hAnsi="Palatino Linotype" w:cs="Arial"/>
          <w:b/>
          <w:i/>
          <w:szCs w:val="24"/>
          <w:u w:val="single"/>
          <w:lang w:val="es-ES"/>
        </w:rPr>
        <w:t xml:space="preserve">VII. La contratación de los servicios </w:t>
      </w:r>
      <w:r w:rsidRPr="002359E0">
        <w:rPr>
          <w:rFonts w:ascii="Palatino Linotype" w:eastAsia="Times New Roman" w:hAnsi="Palatino Linotype" w:cs="Arial"/>
          <w:i/>
          <w:szCs w:val="24"/>
          <w:lang w:val="es-ES"/>
        </w:rPr>
        <w:t xml:space="preserve">de maquila, seguros y </w:t>
      </w:r>
      <w:r w:rsidRPr="002359E0">
        <w:rPr>
          <w:rFonts w:ascii="Palatino Linotype" w:eastAsia="Times New Roman" w:hAnsi="Palatino Linotype" w:cs="Arial"/>
          <w:b/>
          <w:i/>
          <w:szCs w:val="24"/>
          <w:u w:val="single"/>
          <w:lang w:val="es-ES"/>
        </w:rPr>
        <w:t>transportación</w:t>
      </w:r>
      <w:r w:rsidRPr="002359E0">
        <w:rPr>
          <w:rFonts w:ascii="Palatino Linotype" w:eastAsia="Times New Roman" w:hAnsi="Palatino Linotype" w:cs="Arial"/>
          <w:i/>
          <w:szCs w:val="24"/>
          <w:lang w:val="es-ES"/>
        </w:rPr>
        <w:t>, así como de los de limpieza y vigilancia de bienes inmuebles</w:t>
      </w:r>
    </w:p>
    <w:p w:rsidR="00817BA9" w:rsidRPr="002359E0" w:rsidRDefault="00817BA9" w:rsidP="00817BA9">
      <w:pPr>
        <w:spacing w:after="0" w:line="240" w:lineRule="auto"/>
        <w:ind w:left="851" w:right="899"/>
        <w:jc w:val="both"/>
        <w:rPr>
          <w:rFonts w:ascii="Palatino Linotype" w:eastAsia="Times New Roman" w:hAnsi="Palatino Linotype" w:cs="Arial"/>
          <w:i/>
          <w:szCs w:val="24"/>
          <w:lang w:val="es-ES"/>
        </w:rPr>
      </w:pPr>
      <w:r w:rsidRPr="002359E0">
        <w:rPr>
          <w:rFonts w:ascii="Palatino Linotype" w:eastAsia="Times New Roman" w:hAnsi="Palatino Linotype" w:cs="Arial"/>
          <w:i/>
          <w:szCs w:val="24"/>
          <w:lang w:val="es-ES"/>
        </w:rPr>
        <w:t xml:space="preserve">VIII. La prestación de servicios profesionales, la contratación de consultorías, asesorías y estudios e investigaciones, excepto la contratación de servicios personales de personas físicas bajo el régimen de honorarios. </w:t>
      </w:r>
    </w:p>
    <w:p w:rsidR="00817BA9" w:rsidRPr="002359E0" w:rsidRDefault="00817BA9" w:rsidP="00817BA9">
      <w:pPr>
        <w:spacing w:after="0" w:line="240" w:lineRule="auto"/>
        <w:ind w:left="851" w:right="899"/>
        <w:jc w:val="both"/>
        <w:rPr>
          <w:rFonts w:ascii="Palatino Linotype" w:eastAsia="Times New Roman" w:hAnsi="Palatino Linotype" w:cs="Arial"/>
          <w:b/>
          <w:i/>
          <w:szCs w:val="24"/>
          <w:u w:val="single"/>
          <w:lang w:val="es-ES"/>
        </w:rPr>
      </w:pPr>
      <w:r w:rsidRPr="002359E0">
        <w:rPr>
          <w:rFonts w:ascii="Palatino Linotype" w:eastAsia="Times New Roman" w:hAnsi="Palatino Linotype" w:cs="Arial"/>
          <w:b/>
          <w:i/>
          <w:szCs w:val="24"/>
          <w:u w:val="single"/>
          <w:lang w:val="es-ES"/>
        </w:rPr>
        <w:t>En general, otros actos que impliquen la contratación de servicios de cualquier naturaleza.</w:t>
      </w:r>
    </w:p>
    <w:p w:rsidR="00817BA9" w:rsidRPr="002359E0" w:rsidRDefault="00817BA9" w:rsidP="00817BA9">
      <w:pPr>
        <w:spacing w:after="0" w:line="240" w:lineRule="auto"/>
        <w:ind w:left="851" w:right="899"/>
        <w:jc w:val="both"/>
        <w:rPr>
          <w:rFonts w:ascii="Palatino Linotype" w:eastAsia="Times New Roman" w:hAnsi="Palatino Linotype" w:cs="Arial"/>
          <w:b/>
          <w:i/>
          <w:szCs w:val="24"/>
          <w:lang w:val="es-ES"/>
        </w:rPr>
      </w:pPr>
    </w:p>
    <w:p w:rsidR="00817BA9" w:rsidRPr="002359E0" w:rsidRDefault="00817BA9" w:rsidP="00817BA9">
      <w:pPr>
        <w:spacing w:after="0" w:line="240" w:lineRule="auto"/>
        <w:ind w:left="851" w:right="899"/>
        <w:jc w:val="both"/>
        <w:rPr>
          <w:rFonts w:ascii="Palatino Linotype" w:eastAsia="Times New Roman" w:hAnsi="Palatino Linotype" w:cs="Arial"/>
          <w:b/>
          <w:i/>
          <w:szCs w:val="24"/>
          <w:lang w:val="es-ES"/>
        </w:rPr>
      </w:pPr>
      <w:r w:rsidRPr="002359E0">
        <w:rPr>
          <w:rFonts w:ascii="Palatino Linotype" w:eastAsia="Times New Roman" w:hAnsi="Palatino Linotype" w:cs="Arial"/>
          <w:b/>
          <w:i/>
          <w:szCs w:val="24"/>
          <w:lang w:val="es-ES"/>
        </w:rPr>
        <w:lastRenderedPageBreak/>
        <w:t>Artículo 26.- Las adquisiciones, arrendamientos y servicios se adjudicarán a través de licitaciones públicas, mediante convocatoria pública.</w:t>
      </w:r>
    </w:p>
    <w:p w:rsidR="00817BA9" w:rsidRPr="002359E0" w:rsidRDefault="00817BA9" w:rsidP="00817BA9">
      <w:pPr>
        <w:spacing w:after="0" w:line="240" w:lineRule="auto"/>
        <w:ind w:left="851" w:right="899"/>
        <w:jc w:val="both"/>
        <w:rPr>
          <w:rFonts w:ascii="Palatino Linotype" w:eastAsia="Times New Roman" w:hAnsi="Palatino Linotype" w:cs="Arial"/>
          <w:b/>
          <w:i/>
          <w:szCs w:val="24"/>
          <w:lang w:val="es-ES"/>
        </w:rPr>
      </w:pPr>
    </w:p>
    <w:p w:rsidR="00817BA9" w:rsidRPr="002359E0" w:rsidRDefault="00817BA9" w:rsidP="00817BA9">
      <w:pPr>
        <w:spacing w:after="0" w:line="240" w:lineRule="auto"/>
        <w:ind w:left="851" w:right="899"/>
        <w:jc w:val="both"/>
        <w:rPr>
          <w:rFonts w:ascii="Palatino Linotype" w:eastAsia="Times New Roman" w:hAnsi="Palatino Linotype" w:cs="Arial"/>
          <w:i/>
          <w:szCs w:val="24"/>
          <w:lang w:val="es-ES"/>
        </w:rPr>
      </w:pPr>
      <w:r w:rsidRPr="002359E0">
        <w:rPr>
          <w:rFonts w:ascii="Palatino Linotype" w:eastAsia="Times New Roman" w:hAnsi="Palatino Linotype" w:cs="Arial"/>
          <w:b/>
          <w:i/>
          <w:szCs w:val="24"/>
          <w:lang w:val="es-ES"/>
        </w:rPr>
        <w:t xml:space="preserve">Artículo 27.- </w:t>
      </w:r>
      <w:r w:rsidRPr="002359E0">
        <w:rPr>
          <w:rFonts w:ascii="Palatino Linotype" w:eastAsia="Times New Roman" w:hAnsi="Palatino Linotype" w:cs="Arial"/>
          <w:i/>
          <w:szCs w:val="24"/>
          <w:lang w:val="es-ES"/>
        </w:rPr>
        <w:t xml:space="preserve">La Secretaría, las entidades, los tribunales administrativos y los ayuntamientos podrán adjudicar adquisiciones, arrendamientos y servicios, mediante las excepciones al procedimiento de licitación que a continuación se señalan: </w:t>
      </w:r>
    </w:p>
    <w:p w:rsidR="00817BA9" w:rsidRPr="002359E0" w:rsidRDefault="00817BA9" w:rsidP="00817BA9">
      <w:pPr>
        <w:spacing w:after="0" w:line="240" w:lineRule="auto"/>
        <w:ind w:left="851" w:right="899"/>
        <w:jc w:val="both"/>
        <w:rPr>
          <w:rFonts w:ascii="Palatino Linotype" w:eastAsia="Times New Roman" w:hAnsi="Palatino Linotype" w:cs="Arial"/>
          <w:b/>
          <w:i/>
          <w:szCs w:val="24"/>
          <w:lang w:val="es-ES"/>
        </w:rPr>
      </w:pPr>
      <w:r w:rsidRPr="002359E0">
        <w:rPr>
          <w:rFonts w:ascii="Palatino Linotype" w:eastAsia="Times New Roman" w:hAnsi="Palatino Linotype" w:cs="Arial"/>
          <w:b/>
          <w:i/>
          <w:szCs w:val="24"/>
          <w:lang w:val="es-ES"/>
        </w:rPr>
        <w:t xml:space="preserve">I. Invitación restringida. </w:t>
      </w:r>
    </w:p>
    <w:p w:rsidR="00817BA9" w:rsidRPr="002359E0" w:rsidRDefault="00817BA9" w:rsidP="00817BA9">
      <w:pPr>
        <w:spacing w:after="0" w:line="240" w:lineRule="auto"/>
        <w:ind w:left="851" w:right="899"/>
        <w:jc w:val="both"/>
        <w:rPr>
          <w:rFonts w:ascii="Palatino Linotype" w:eastAsia="Times New Roman" w:hAnsi="Palatino Linotype" w:cs="Arial"/>
          <w:b/>
          <w:i/>
          <w:szCs w:val="24"/>
          <w:lang w:val="es-ES"/>
        </w:rPr>
      </w:pPr>
      <w:r w:rsidRPr="002359E0">
        <w:rPr>
          <w:rFonts w:ascii="Palatino Linotype" w:eastAsia="Times New Roman" w:hAnsi="Palatino Linotype" w:cs="Arial"/>
          <w:b/>
          <w:i/>
          <w:szCs w:val="24"/>
          <w:lang w:val="es-ES"/>
        </w:rPr>
        <w:t>II. Adjudicación directa.”</w:t>
      </w:r>
    </w:p>
    <w:p w:rsidR="00817BA9" w:rsidRPr="002359E0" w:rsidRDefault="00817BA9" w:rsidP="00817BA9">
      <w:pPr>
        <w:spacing w:after="0" w:line="240" w:lineRule="auto"/>
        <w:ind w:left="851" w:right="899"/>
        <w:jc w:val="right"/>
        <w:rPr>
          <w:rFonts w:ascii="Palatino Linotype" w:eastAsia="Times New Roman" w:hAnsi="Palatino Linotype" w:cs="Arial"/>
          <w:i/>
          <w:sz w:val="20"/>
          <w:szCs w:val="24"/>
          <w:lang w:val="es-ES"/>
        </w:rPr>
      </w:pPr>
      <w:r w:rsidRPr="002359E0">
        <w:rPr>
          <w:rFonts w:ascii="Palatino Linotype" w:eastAsia="Times New Roman" w:hAnsi="Palatino Linotype" w:cs="Arial"/>
          <w:i/>
          <w:sz w:val="20"/>
          <w:szCs w:val="24"/>
          <w:lang w:val="es-ES"/>
        </w:rPr>
        <w:t xml:space="preserve">(Énfasis añadido) </w:t>
      </w:r>
    </w:p>
    <w:p w:rsidR="00817BA9" w:rsidRPr="002359E0" w:rsidRDefault="00817BA9" w:rsidP="00817BA9">
      <w:pPr>
        <w:pStyle w:val="Sinespaciado"/>
        <w:spacing w:line="360" w:lineRule="auto"/>
        <w:ind w:right="567"/>
        <w:jc w:val="both"/>
        <w:rPr>
          <w:rFonts w:ascii="Palatino Linotype" w:eastAsia="Arial Unicode MS" w:hAnsi="Palatino Linotype"/>
          <w:lang w:val="es-ES"/>
        </w:rPr>
      </w:pPr>
    </w:p>
    <w:p w:rsidR="00817BA9" w:rsidRPr="002359E0" w:rsidRDefault="00817BA9" w:rsidP="00817BA9">
      <w:pPr>
        <w:spacing w:after="0" w:line="360" w:lineRule="auto"/>
        <w:jc w:val="both"/>
        <w:rPr>
          <w:rFonts w:ascii="Palatino Linotype" w:eastAsia="Times New Roman" w:hAnsi="Palatino Linotype" w:cs="Arial"/>
          <w:sz w:val="24"/>
          <w:szCs w:val="24"/>
          <w:lang w:val="es-ES"/>
        </w:rPr>
      </w:pPr>
      <w:r w:rsidRPr="002359E0">
        <w:rPr>
          <w:rFonts w:ascii="Palatino Linotype" w:eastAsia="Times New Roman" w:hAnsi="Palatino Linotype" w:cs="Arial"/>
          <w:sz w:val="24"/>
          <w:szCs w:val="24"/>
          <w:lang w:val="es-ES"/>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rsidR="00817BA9" w:rsidRPr="002359E0" w:rsidRDefault="00817BA9" w:rsidP="00817BA9">
      <w:pPr>
        <w:spacing w:after="0" w:line="360" w:lineRule="auto"/>
        <w:jc w:val="both"/>
        <w:rPr>
          <w:rFonts w:ascii="Palatino Linotype" w:eastAsia="Times New Roman" w:hAnsi="Palatino Linotype" w:cs="Arial"/>
          <w:sz w:val="24"/>
          <w:szCs w:val="24"/>
          <w:lang w:val="es-ES"/>
        </w:rPr>
      </w:pPr>
    </w:p>
    <w:p w:rsidR="00817BA9" w:rsidRPr="002359E0" w:rsidRDefault="00817BA9" w:rsidP="00817BA9">
      <w:pPr>
        <w:spacing w:after="0" w:line="360" w:lineRule="auto"/>
        <w:jc w:val="both"/>
        <w:rPr>
          <w:rFonts w:ascii="Palatino Linotype" w:eastAsia="Times New Roman" w:hAnsi="Palatino Linotype" w:cs="Arial"/>
          <w:sz w:val="24"/>
          <w:szCs w:val="24"/>
          <w:lang w:val="es-ES"/>
        </w:rPr>
      </w:pPr>
      <w:r w:rsidRPr="002359E0">
        <w:rPr>
          <w:rFonts w:ascii="Palatino Linotype" w:eastAsia="Times New Roman" w:hAnsi="Palatino Linotype" w:cs="Arial"/>
          <w:sz w:val="24"/>
          <w:szCs w:val="24"/>
          <w:lang w:val="es-ES"/>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rsidR="00817BA9" w:rsidRPr="002359E0" w:rsidRDefault="00817BA9" w:rsidP="00817BA9">
      <w:pPr>
        <w:spacing w:after="0" w:line="360" w:lineRule="auto"/>
        <w:jc w:val="both"/>
        <w:rPr>
          <w:rFonts w:ascii="Palatino Linotype" w:eastAsia="Times New Roman" w:hAnsi="Palatino Linotype" w:cs="Arial"/>
          <w:sz w:val="24"/>
          <w:szCs w:val="24"/>
          <w:lang w:val="es-ES"/>
        </w:rPr>
      </w:pPr>
    </w:p>
    <w:p w:rsidR="00817BA9" w:rsidRPr="002359E0" w:rsidRDefault="00817BA9" w:rsidP="00817BA9">
      <w:pPr>
        <w:spacing w:after="0" w:line="360" w:lineRule="auto"/>
        <w:jc w:val="both"/>
        <w:rPr>
          <w:rFonts w:ascii="Palatino Linotype" w:eastAsia="Times New Roman" w:hAnsi="Palatino Linotype" w:cs="Arial"/>
          <w:sz w:val="24"/>
          <w:szCs w:val="24"/>
          <w:lang w:val="es-ES"/>
        </w:rPr>
      </w:pPr>
      <w:r w:rsidRPr="002359E0">
        <w:rPr>
          <w:rFonts w:ascii="Palatino Linotype" w:eastAsia="Times New Roman" w:hAnsi="Palatino Linotype" w:cs="Arial"/>
          <w:sz w:val="24"/>
          <w:szCs w:val="24"/>
          <w:lang w:val="es-ES"/>
        </w:rPr>
        <w:t>Por lo que, en las licitaciones se debe seguir el procedimiento marcado en el artículo 35 del precitado ordenamiento, que literalmente establece:</w:t>
      </w:r>
    </w:p>
    <w:p w:rsidR="00817BA9" w:rsidRPr="002359E0" w:rsidRDefault="00817BA9" w:rsidP="00817BA9">
      <w:pPr>
        <w:spacing w:after="0" w:line="240" w:lineRule="auto"/>
        <w:jc w:val="both"/>
        <w:rPr>
          <w:rFonts w:ascii="Palatino Linotype" w:eastAsia="Times New Roman" w:hAnsi="Palatino Linotype" w:cs="Arial"/>
          <w:sz w:val="24"/>
          <w:szCs w:val="24"/>
          <w:lang w:val="es-ES"/>
        </w:rPr>
      </w:pPr>
    </w:p>
    <w:p w:rsidR="00817BA9" w:rsidRPr="002359E0" w:rsidRDefault="00817BA9" w:rsidP="00817BA9">
      <w:pPr>
        <w:spacing w:after="0" w:line="240" w:lineRule="auto"/>
        <w:ind w:left="851" w:right="902"/>
        <w:jc w:val="both"/>
        <w:rPr>
          <w:rFonts w:ascii="Palatino Linotype" w:eastAsia="Times New Roman" w:hAnsi="Palatino Linotype" w:cs="Arial"/>
          <w:i/>
          <w:szCs w:val="24"/>
          <w:lang w:val="es-ES"/>
        </w:rPr>
      </w:pPr>
      <w:r w:rsidRPr="002359E0">
        <w:rPr>
          <w:rFonts w:ascii="Palatino Linotype" w:eastAsia="Times New Roman" w:hAnsi="Palatino Linotype" w:cs="Arial"/>
          <w:b/>
          <w:i/>
          <w:szCs w:val="24"/>
          <w:lang w:val="es-ES"/>
        </w:rPr>
        <w:t>“Artículo 35</w:t>
      </w:r>
      <w:r w:rsidRPr="002359E0">
        <w:rPr>
          <w:rFonts w:ascii="Palatino Linotype" w:eastAsia="Times New Roman" w:hAnsi="Palatino Linotype" w:cs="Arial"/>
          <w:i/>
          <w:szCs w:val="24"/>
          <w:lang w:val="es-ES"/>
        </w:rPr>
        <w:t>.- En los procedimientos de licitación pública se observará lo siguiente:</w:t>
      </w:r>
    </w:p>
    <w:p w:rsidR="00817BA9" w:rsidRPr="002359E0" w:rsidRDefault="00817BA9" w:rsidP="00817BA9">
      <w:pPr>
        <w:spacing w:after="0" w:line="240" w:lineRule="auto"/>
        <w:ind w:left="851" w:right="902"/>
        <w:jc w:val="both"/>
        <w:rPr>
          <w:rFonts w:ascii="Palatino Linotype" w:eastAsia="Times New Roman" w:hAnsi="Palatino Linotype" w:cs="Arial"/>
          <w:i/>
          <w:szCs w:val="24"/>
          <w:lang w:val="es-ES"/>
        </w:rPr>
      </w:pPr>
      <w:r w:rsidRPr="002359E0">
        <w:rPr>
          <w:rFonts w:ascii="Palatino Linotype" w:eastAsia="Times New Roman" w:hAnsi="Palatino Linotype" w:cs="Arial"/>
          <w:i/>
          <w:szCs w:val="24"/>
          <w:lang w:val="es-ES"/>
        </w:rPr>
        <w:t>I. El acto de presentación y apertura de propuestas se llevará a cabo por el servidor público que designe la convocante, conforme al procedimiento que se establezca en el reglamento de esta Ley.</w:t>
      </w:r>
    </w:p>
    <w:p w:rsidR="00817BA9" w:rsidRPr="002359E0" w:rsidRDefault="00817BA9" w:rsidP="00817BA9">
      <w:pPr>
        <w:spacing w:after="0" w:line="240" w:lineRule="auto"/>
        <w:ind w:left="851" w:right="902"/>
        <w:jc w:val="both"/>
        <w:rPr>
          <w:rFonts w:ascii="Palatino Linotype" w:eastAsia="Times New Roman" w:hAnsi="Palatino Linotype" w:cs="Arial"/>
          <w:i/>
          <w:szCs w:val="24"/>
          <w:lang w:val="es-ES"/>
        </w:rPr>
      </w:pPr>
      <w:r w:rsidRPr="002359E0">
        <w:rPr>
          <w:rFonts w:ascii="Palatino Linotype" w:eastAsia="Times New Roman" w:hAnsi="Palatino Linotype" w:cs="Arial"/>
          <w:i/>
          <w:szCs w:val="24"/>
          <w:lang w:val="es-ES"/>
        </w:rPr>
        <w:lastRenderedPageBreak/>
        <w:t>II. El comité de adquisiciones y servicios evaluará y analizará las propuestas técnicas y económicas presentadas por los licitantes en el ámbito de las respectivas competencias de sus integrantes, y emitirá el dictamen de adjudicación.</w:t>
      </w:r>
    </w:p>
    <w:p w:rsidR="00817BA9" w:rsidRPr="002359E0" w:rsidRDefault="00817BA9" w:rsidP="00817BA9">
      <w:pPr>
        <w:spacing w:after="0" w:line="240" w:lineRule="auto"/>
        <w:ind w:left="851" w:right="902"/>
        <w:jc w:val="both"/>
        <w:rPr>
          <w:rFonts w:ascii="Palatino Linotype" w:eastAsia="Times New Roman" w:hAnsi="Palatino Linotype" w:cs="Arial"/>
          <w:i/>
          <w:szCs w:val="24"/>
          <w:lang w:val="es-ES"/>
        </w:rPr>
      </w:pPr>
      <w:r w:rsidRPr="002359E0">
        <w:rPr>
          <w:rFonts w:ascii="Palatino Linotype" w:eastAsia="Times New Roman" w:hAnsi="Palatino Linotype" w:cs="Arial"/>
          <w:i/>
          <w:szCs w:val="24"/>
          <w:lang w:val="es-ES"/>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rsidR="00817BA9" w:rsidRPr="002359E0" w:rsidRDefault="00817BA9" w:rsidP="00817BA9">
      <w:pPr>
        <w:spacing w:after="0" w:line="240" w:lineRule="auto"/>
        <w:ind w:left="851" w:right="902"/>
        <w:jc w:val="both"/>
        <w:rPr>
          <w:rFonts w:ascii="Palatino Linotype" w:eastAsia="Times New Roman" w:hAnsi="Palatino Linotype" w:cs="Arial"/>
          <w:i/>
          <w:szCs w:val="24"/>
          <w:lang w:val="es-ES"/>
        </w:rPr>
      </w:pPr>
      <w:r w:rsidRPr="002359E0">
        <w:rPr>
          <w:rFonts w:ascii="Palatino Linotype" w:eastAsia="Times New Roman" w:hAnsi="Palatino Linotype" w:cs="Arial"/>
          <w:i/>
          <w:szCs w:val="24"/>
          <w:lang w:val="es-ES"/>
        </w:rPr>
        <w:t>IV. Las convocantes podrán modificar los plazos y términos establecidos en la convocatoria o en las bases de licitación, hasta cinco días hábiles anteriores a la fecha de la celebración del acto de presentación y apertura de propuestas.</w:t>
      </w:r>
    </w:p>
    <w:p w:rsidR="00817BA9" w:rsidRPr="002359E0" w:rsidRDefault="00817BA9" w:rsidP="00817BA9">
      <w:pPr>
        <w:spacing w:after="0" w:line="240" w:lineRule="auto"/>
        <w:ind w:left="851" w:right="902"/>
        <w:jc w:val="both"/>
        <w:rPr>
          <w:rFonts w:ascii="Palatino Linotype" w:eastAsia="Times New Roman" w:hAnsi="Palatino Linotype" w:cs="Arial"/>
          <w:i/>
          <w:szCs w:val="24"/>
          <w:lang w:val="es-ES"/>
        </w:rPr>
      </w:pPr>
      <w:r w:rsidRPr="002359E0">
        <w:rPr>
          <w:rFonts w:ascii="Palatino Linotype" w:eastAsia="Times New Roman" w:hAnsi="Palatino Linotype" w:cs="Arial"/>
          <w:i/>
          <w:szCs w:val="24"/>
          <w:lang w:val="es-ES"/>
        </w:rPr>
        <w:t>V. Las modificaciones no podrán limitar el número de licitantes, sustituir o variar sustancialmente los bienes o servicios convocados originalmente, ni adicionar otros  distintos.</w:t>
      </w:r>
    </w:p>
    <w:p w:rsidR="00817BA9" w:rsidRPr="002359E0" w:rsidRDefault="00817BA9" w:rsidP="00817BA9">
      <w:pPr>
        <w:spacing w:after="0" w:line="240" w:lineRule="auto"/>
        <w:ind w:left="851" w:right="902"/>
        <w:jc w:val="both"/>
        <w:rPr>
          <w:rFonts w:ascii="Palatino Linotype" w:eastAsia="Times New Roman" w:hAnsi="Palatino Linotype" w:cs="Arial"/>
          <w:i/>
          <w:szCs w:val="24"/>
          <w:lang w:val="es-ES"/>
        </w:rPr>
      </w:pPr>
      <w:r w:rsidRPr="002359E0">
        <w:rPr>
          <w:rFonts w:ascii="Palatino Linotype" w:eastAsia="Times New Roman" w:hAnsi="Palatino Linotype" w:cs="Arial"/>
          <w:i/>
          <w:szCs w:val="24"/>
          <w:lang w:val="es-ES"/>
        </w:rPr>
        <w:t>VI. Las modificaciones a la convocatoria o a las bases se harán del conocimiento de los interesados hasta tres días hábiles antes de la fecha señalada para el acto de presentación y apertura de propuestas.</w:t>
      </w:r>
    </w:p>
    <w:p w:rsidR="00817BA9" w:rsidRPr="002359E0" w:rsidRDefault="00817BA9" w:rsidP="00817BA9">
      <w:pPr>
        <w:spacing w:after="0" w:line="240" w:lineRule="auto"/>
        <w:ind w:left="851" w:right="902"/>
        <w:jc w:val="both"/>
        <w:rPr>
          <w:rFonts w:ascii="Palatino Linotype" w:eastAsia="Times New Roman" w:hAnsi="Palatino Linotype" w:cs="Arial"/>
          <w:i/>
          <w:szCs w:val="24"/>
          <w:lang w:val="es-ES"/>
        </w:rPr>
      </w:pPr>
      <w:r w:rsidRPr="002359E0">
        <w:rPr>
          <w:rFonts w:ascii="Palatino Linotype" w:eastAsia="Times New Roman" w:hAnsi="Palatino Linotype" w:cs="Arial"/>
          <w:i/>
          <w:szCs w:val="24"/>
          <w:lang w:val="es-ES"/>
        </w:rPr>
        <w:t>VII. Se emitirá el fallo dentro de los 15 días hábiles siguientes a la publicación de la convocatoria.</w:t>
      </w:r>
    </w:p>
    <w:p w:rsidR="00817BA9" w:rsidRPr="002359E0" w:rsidRDefault="00817BA9" w:rsidP="00817BA9">
      <w:pPr>
        <w:spacing w:after="0" w:line="240" w:lineRule="auto"/>
        <w:ind w:left="851" w:right="902"/>
        <w:jc w:val="both"/>
        <w:rPr>
          <w:rFonts w:ascii="Palatino Linotype" w:eastAsia="Times New Roman" w:hAnsi="Palatino Linotype" w:cs="Arial"/>
          <w:i/>
          <w:szCs w:val="24"/>
          <w:lang w:val="es-ES"/>
        </w:rPr>
      </w:pPr>
      <w:r w:rsidRPr="002359E0">
        <w:rPr>
          <w:rFonts w:ascii="Palatino Linotype" w:eastAsia="Times New Roman" w:hAnsi="Palatino Linotype" w:cs="Arial"/>
          <w:i/>
          <w:szCs w:val="24"/>
          <w:lang w:val="es-ES"/>
        </w:rPr>
        <w:t>VIII. Los licitantes se podrán registrar hasta el día y la hora fijados para el acto de presentación y apertura de propuestas.”</w:t>
      </w:r>
    </w:p>
    <w:p w:rsidR="00817BA9" w:rsidRPr="002359E0" w:rsidRDefault="00817BA9" w:rsidP="00817BA9">
      <w:pPr>
        <w:spacing w:after="0" w:line="360" w:lineRule="auto"/>
        <w:jc w:val="both"/>
        <w:rPr>
          <w:rFonts w:ascii="Palatino Linotype" w:eastAsia="Times New Roman" w:hAnsi="Palatino Linotype" w:cs="Arial"/>
          <w:sz w:val="24"/>
          <w:szCs w:val="24"/>
          <w:lang w:val="es-ES"/>
        </w:rPr>
      </w:pPr>
      <w:r w:rsidRPr="002359E0">
        <w:rPr>
          <w:rFonts w:ascii="Palatino Linotype" w:eastAsia="Times New Roman" w:hAnsi="Palatino Linotype" w:cs="Arial"/>
          <w:sz w:val="24"/>
          <w:szCs w:val="24"/>
          <w:lang w:val="es-ES"/>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rsidR="00817BA9" w:rsidRPr="002359E0" w:rsidRDefault="00817BA9" w:rsidP="00817BA9">
      <w:pPr>
        <w:spacing w:after="0" w:line="360" w:lineRule="auto"/>
        <w:jc w:val="both"/>
        <w:rPr>
          <w:rFonts w:ascii="Palatino Linotype" w:eastAsia="Times New Roman" w:hAnsi="Palatino Linotype" w:cs="Arial"/>
          <w:sz w:val="24"/>
          <w:szCs w:val="24"/>
          <w:lang w:val="es-ES"/>
        </w:rPr>
      </w:pPr>
    </w:p>
    <w:p w:rsidR="00817BA9" w:rsidRPr="002359E0" w:rsidRDefault="00817BA9" w:rsidP="00817BA9">
      <w:pPr>
        <w:spacing w:after="0" w:line="360" w:lineRule="auto"/>
        <w:jc w:val="both"/>
        <w:rPr>
          <w:rFonts w:ascii="Palatino Linotype" w:eastAsia="Times New Roman" w:hAnsi="Palatino Linotype" w:cs="Arial"/>
          <w:sz w:val="24"/>
          <w:szCs w:val="24"/>
          <w:lang w:val="es-ES"/>
        </w:rPr>
      </w:pPr>
      <w:r w:rsidRPr="002359E0">
        <w:rPr>
          <w:rFonts w:ascii="Palatino Linotype" w:eastAsia="Times New Roman" w:hAnsi="Palatino Linotype" w:cs="Arial"/>
          <w:sz w:val="24"/>
          <w:szCs w:val="24"/>
          <w:lang w:val="es-ES"/>
        </w:rPr>
        <w:t>Además, respecto al dictamen y el fallo de la adjudicación, es de señalar que la Ley en mención indica lo siguiente:</w:t>
      </w:r>
    </w:p>
    <w:p w:rsidR="00817BA9" w:rsidRPr="002359E0" w:rsidRDefault="00817BA9" w:rsidP="00817BA9">
      <w:pPr>
        <w:spacing w:after="0" w:line="240" w:lineRule="auto"/>
        <w:jc w:val="both"/>
        <w:rPr>
          <w:rFonts w:ascii="Palatino Linotype" w:eastAsia="Times New Roman" w:hAnsi="Palatino Linotype" w:cs="Arial"/>
          <w:sz w:val="24"/>
          <w:szCs w:val="24"/>
          <w:lang w:val="es-ES"/>
        </w:rPr>
      </w:pPr>
    </w:p>
    <w:p w:rsidR="00817BA9" w:rsidRPr="002359E0" w:rsidRDefault="00817BA9" w:rsidP="00817BA9">
      <w:pPr>
        <w:spacing w:after="0" w:line="240" w:lineRule="auto"/>
        <w:ind w:left="851" w:right="902"/>
        <w:jc w:val="both"/>
        <w:rPr>
          <w:rFonts w:ascii="Palatino Linotype" w:eastAsia="Times New Roman" w:hAnsi="Palatino Linotype" w:cs="Arial"/>
          <w:i/>
          <w:szCs w:val="24"/>
          <w:lang w:val="es-ES"/>
        </w:rPr>
      </w:pPr>
      <w:r w:rsidRPr="002359E0">
        <w:rPr>
          <w:rFonts w:ascii="Palatino Linotype" w:eastAsia="Times New Roman" w:hAnsi="Palatino Linotype" w:cs="Arial"/>
          <w:b/>
          <w:i/>
          <w:szCs w:val="24"/>
          <w:lang w:val="es-ES"/>
        </w:rPr>
        <w:t>“Artículo 37.-</w:t>
      </w:r>
      <w:r w:rsidRPr="002359E0">
        <w:rPr>
          <w:rFonts w:ascii="Palatino Linotype" w:eastAsia="Times New Roman" w:hAnsi="Palatino Linotype" w:cs="Arial"/>
          <w:i/>
          <w:szCs w:val="24"/>
          <w:lang w:val="es-ES"/>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w:t>
      </w:r>
      <w:r w:rsidRPr="002359E0">
        <w:rPr>
          <w:rFonts w:ascii="Palatino Linotype" w:eastAsia="Times New Roman" w:hAnsi="Palatino Linotype" w:cs="Arial"/>
          <w:i/>
          <w:szCs w:val="24"/>
          <w:lang w:val="es-ES"/>
        </w:rPr>
        <w:lastRenderedPageBreak/>
        <w:t>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rsidR="00817BA9" w:rsidRPr="002359E0" w:rsidRDefault="00817BA9" w:rsidP="00817BA9">
      <w:pPr>
        <w:spacing w:after="0" w:line="240" w:lineRule="auto"/>
        <w:ind w:left="851" w:right="902"/>
        <w:jc w:val="both"/>
        <w:rPr>
          <w:rFonts w:ascii="Palatino Linotype" w:eastAsia="Times New Roman" w:hAnsi="Palatino Linotype" w:cs="Arial"/>
          <w:b/>
          <w:i/>
          <w:szCs w:val="24"/>
          <w:lang w:val="es-ES"/>
        </w:rPr>
      </w:pPr>
    </w:p>
    <w:p w:rsidR="00817BA9" w:rsidRPr="002359E0" w:rsidRDefault="00817BA9" w:rsidP="00817BA9">
      <w:pPr>
        <w:spacing w:after="0" w:line="240" w:lineRule="auto"/>
        <w:ind w:left="851" w:right="902"/>
        <w:jc w:val="both"/>
        <w:rPr>
          <w:rFonts w:ascii="Palatino Linotype" w:eastAsia="Times New Roman" w:hAnsi="Palatino Linotype" w:cs="Arial"/>
          <w:i/>
          <w:szCs w:val="24"/>
          <w:lang w:val="es-ES"/>
        </w:rPr>
      </w:pPr>
      <w:r w:rsidRPr="002359E0">
        <w:rPr>
          <w:rFonts w:ascii="Palatino Linotype" w:eastAsia="Times New Roman" w:hAnsi="Palatino Linotype" w:cs="Arial"/>
          <w:b/>
          <w:i/>
          <w:szCs w:val="24"/>
          <w:lang w:val="es-ES"/>
        </w:rPr>
        <w:t>Artículo 38.-</w:t>
      </w:r>
      <w:r w:rsidRPr="002359E0">
        <w:rPr>
          <w:rFonts w:ascii="Palatino Linotype" w:eastAsia="Times New Roman" w:hAnsi="Palatino Linotype" w:cs="Arial"/>
          <w:i/>
          <w:szCs w:val="24"/>
          <w:lang w:val="es-ES"/>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rsidR="00817BA9" w:rsidRPr="002359E0" w:rsidRDefault="00817BA9" w:rsidP="00817BA9">
      <w:pPr>
        <w:spacing w:after="0" w:line="240" w:lineRule="auto"/>
        <w:ind w:left="851" w:right="902"/>
        <w:jc w:val="both"/>
        <w:rPr>
          <w:rFonts w:ascii="Palatino Linotype" w:eastAsia="Times New Roman" w:hAnsi="Palatino Linotype" w:cs="Arial"/>
          <w:i/>
          <w:szCs w:val="24"/>
          <w:lang w:val="es-ES"/>
        </w:rPr>
      </w:pPr>
      <w:r w:rsidRPr="002359E0">
        <w:rPr>
          <w:rFonts w:ascii="Palatino Linotype" w:eastAsia="Times New Roman" w:hAnsi="Palatino Linotype" w:cs="Arial"/>
          <w:i/>
          <w:szCs w:val="24"/>
          <w:lang w:val="es-ES"/>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2359E0">
        <w:rPr>
          <w:rFonts w:ascii="Palatino Linotype" w:eastAsia="Times New Roman" w:hAnsi="Palatino Linotype" w:cs="Arial"/>
          <w:b/>
          <w:i/>
          <w:szCs w:val="24"/>
          <w:lang w:val="es-ES"/>
        </w:rPr>
        <w:t>”</w:t>
      </w:r>
      <w:r w:rsidRPr="002359E0">
        <w:rPr>
          <w:rFonts w:ascii="Palatino Linotype" w:eastAsia="Times New Roman" w:hAnsi="Palatino Linotype" w:cs="Arial"/>
          <w:i/>
          <w:szCs w:val="24"/>
          <w:lang w:val="es-ES"/>
        </w:rPr>
        <w:t xml:space="preserve"> </w:t>
      </w:r>
    </w:p>
    <w:p w:rsidR="00817BA9" w:rsidRPr="002359E0" w:rsidRDefault="00817BA9" w:rsidP="00817BA9">
      <w:pPr>
        <w:spacing w:after="0" w:line="240" w:lineRule="auto"/>
        <w:ind w:left="851" w:right="902"/>
        <w:jc w:val="both"/>
        <w:rPr>
          <w:rFonts w:ascii="Palatino Linotype" w:eastAsia="Times New Roman" w:hAnsi="Palatino Linotype" w:cs="Arial"/>
          <w:i/>
          <w:sz w:val="28"/>
          <w:szCs w:val="24"/>
          <w:lang w:val="es-ES"/>
        </w:rPr>
      </w:pPr>
    </w:p>
    <w:p w:rsidR="00817BA9" w:rsidRPr="002359E0" w:rsidRDefault="00817BA9" w:rsidP="00817BA9">
      <w:pPr>
        <w:spacing w:after="0" w:line="360" w:lineRule="auto"/>
        <w:jc w:val="both"/>
        <w:rPr>
          <w:rFonts w:ascii="Palatino Linotype" w:eastAsia="Times New Roman" w:hAnsi="Palatino Linotype" w:cs="Arial"/>
          <w:sz w:val="24"/>
          <w:szCs w:val="24"/>
          <w:lang w:val="es-ES"/>
        </w:rPr>
      </w:pPr>
      <w:r w:rsidRPr="002359E0">
        <w:rPr>
          <w:rFonts w:ascii="Palatino Linotype" w:eastAsia="Times New Roman" w:hAnsi="Palatino Linotype" w:cs="Arial"/>
          <w:sz w:val="24"/>
          <w:szCs w:val="24"/>
          <w:lang w:val="es-ES"/>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rsidR="00817BA9" w:rsidRPr="002359E0" w:rsidRDefault="00817BA9" w:rsidP="00817BA9">
      <w:pPr>
        <w:spacing w:after="0" w:line="360" w:lineRule="auto"/>
        <w:jc w:val="both"/>
        <w:rPr>
          <w:rFonts w:ascii="Palatino Linotype" w:eastAsia="Times New Roman" w:hAnsi="Palatino Linotype" w:cs="Arial"/>
          <w:sz w:val="24"/>
          <w:szCs w:val="24"/>
          <w:lang w:val="es-ES"/>
        </w:rPr>
      </w:pPr>
    </w:p>
    <w:p w:rsidR="00817BA9" w:rsidRPr="002359E0" w:rsidRDefault="00817BA9" w:rsidP="00817BA9">
      <w:pPr>
        <w:spacing w:after="0" w:line="360" w:lineRule="auto"/>
        <w:jc w:val="both"/>
        <w:rPr>
          <w:rFonts w:ascii="Palatino Linotype" w:eastAsia="Times New Roman" w:hAnsi="Palatino Linotype" w:cs="Arial"/>
          <w:sz w:val="24"/>
          <w:szCs w:val="24"/>
          <w:lang w:val="es-ES"/>
        </w:rPr>
      </w:pPr>
      <w:r w:rsidRPr="002359E0">
        <w:rPr>
          <w:rFonts w:ascii="Palatino Linotype" w:eastAsia="Times New Roman" w:hAnsi="Palatino Linotype" w:cs="Arial"/>
          <w:sz w:val="24"/>
          <w:szCs w:val="24"/>
          <w:lang w:val="es-ES"/>
        </w:rPr>
        <w:t>Además, es oportuno señalar que, las disposiciones respecto a las bases, dictámenes, fallos y fianzas, se realizan con similitud al procedimiento de licitación pública, tal como lo señalan los artículos 46 y 90 de la misma Ley, que literalmente establecen:</w:t>
      </w:r>
    </w:p>
    <w:p w:rsidR="00817BA9" w:rsidRPr="002359E0" w:rsidRDefault="00817BA9" w:rsidP="00817BA9">
      <w:pPr>
        <w:pStyle w:val="Sinespaciado"/>
        <w:rPr>
          <w:lang w:val="es-ES"/>
        </w:rPr>
      </w:pPr>
    </w:p>
    <w:p w:rsidR="00817BA9" w:rsidRPr="002359E0" w:rsidRDefault="00817BA9" w:rsidP="00817BA9">
      <w:pPr>
        <w:spacing w:after="0" w:line="240" w:lineRule="auto"/>
        <w:ind w:left="709" w:right="899"/>
        <w:jc w:val="both"/>
        <w:rPr>
          <w:rFonts w:ascii="Palatino Linotype" w:eastAsia="Times New Roman" w:hAnsi="Palatino Linotype" w:cs="Arial"/>
          <w:i/>
          <w:szCs w:val="24"/>
          <w:lang w:val="es-ES"/>
        </w:rPr>
      </w:pPr>
      <w:r w:rsidRPr="002359E0">
        <w:rPr>
          <w:rFonts w:ascii="Palatino Linotype" w:eastAsia="Times New Roman" w:hAnsi="Palatino Linotype" w:cs="Arial"/>
          <w:b/>
          <w:i/>
          <w:szCs w:val="24"/>
          <w:lang w:val="es-ES"/>
        </w:rPr>
        <w:t>“Artículo 46.-</w:t>
      </w:r>
      <w:r w:rsidRPr="002359E0">
        <w:rPr>
          <w:rFonts w:ascii="Palatino Linotype" w:eastAsia="Times New Roman" w:hAnsi="Palatino Linotype" w:cs="Arial"/>
          <w:i/>
          <w:szCs w:val="24"/>
          <w:lang w:val="es-ES"/>
        </w:rPr>
        <w:t xml:space="preserve"> El procedimiento de invitación restringida se desarrollará en los términos de la licitación pública, a excepción de la publicación de la convocatoria.” (Sic)</w:t>
      </w:r>
    </w:p>
    <w:p w:rsidR="00817BA9" w:rsidRPr="002359E0" w:rsidRDefault="00817BA9" w:rsidP="00817BA9">
      <w:pPr>
        <w:spacing w:after="0" w:line="240" w:lineRule="auto"/>
        <w:ind w:left="709" w:right="899"/>
        <w:jc w:val="both"/>
        <w:rPr>
          <w:rFonts w:ascii="Palatino Linotype" w:eastAsia="Times New Roman" w:hAnsi="Palatino Linotype" w:cs="Arial"/>
          <w:i/>
          <w:szCs w:val="24"/>
          <w:lang w:val="es-ES"/>
        </w:rPr>
      </w:pPr>
      <w:r w:rsidRPr="002359E0">
        <w:rPr>
          <w:rFonts w:ascii="Palatino Linotype" w:eastAsia="Times New Roman" w:hAnsi="Palatino Linotype" w:cs="Arial"/>
          <w:i/>
          <w:szCs w:val="24"/>
          <w:lang w:val="es-ES"/>
        </w:rPr>
        <w:t>Por ello, el Reglamento de la Ley en comento, en su artículo 90, indica cuales lo son los supuestos que deberán observarse para llevar a cabo dicho procedimiento:</w:t>
      </w:r>
    </w:p>
    <w:p w:rsidR="00817BA9" w:rsidRPr="002359E0" w:rsidRDefault="00817BA9" w:rsidP="00817BA9">
      <w:pPr>
        <w:spacing w:after="0" w:line="240" w:lineRule="auto"/>
        <w:ind w:left="709" w:right="899"/>
        <w:jc w:val="both"/>
        <w:rPr>
          <w:rFonts w:ascii="Palatino Linotype" w:eastAsia="Times New Roman" w:hAnsi="Palatino Linotype" w:cs="Arial"/>
          <w:b/>
          <w:i/>
          <w:szCs w:val="24"/>
          <w:lang w:val="es-ES"/>
        </w:rPr>
      </w:pPr>
    </w:p>
    <w:p w:rsidR="00817BA9" w:rsidRPr="002359E0" w:rsidRDefault="00817BA9" w:rsidP="00817BA9">
      <w:pPr>
        <w:spacing w:after="0" w:line="240" w:lineRule="auto"/>
        <w:ind w:left="709" w:right="899"/>
        <w:jc w:val="both"/>
        <w:rPr>
          <w:rFonts w:ascii="Palatino Linotype" w:eastAsia="Times New Roman" w:hAnsi="Palatino Linotype" w:cs="Arial"/>
          <w:i/>
          <w:szCs w:val="24"/>
          <w:lang w:val="es-ES"/>
        </w:rPr>
      </w:pPr>
      <w:r w:rsidRPr="002359E0">
        <w:rPr>
          <w:rFonts w:ascii="Palatino Linotype" w:eastAsia="Times New Roman" w:hAnsi="Palatino Linotype" w:cs="Arial"/>
          <w:b/>
          <w:i/>
          <w:szCs w:val="24"/>
          <w:lang w:val="es-ES"/>
        </w:rPr>
        <w:t>Artículo 90.-</w:t>
      </w:r>
      <w:r w:rsidRPr="002359E0">
        <w:rPr>
          <w:rFonts w:ascii="Palatino Linotype" w:eastAsia="Times New Roman" w:hAnsi="Palatino Linotype" w:cs="Arial"/>
          <w:i/>
          <w:szCs w:val="24"/>
          <w:lang w:val="es-ES"/>
        </w:rPr>
        <w:t xml:space="preserve"> En el procedimiento de invitación restringida se deberá observar lo siguiente:</w:t>
      </w:r>
    </w:p>
    <w:p w:rsidR="00817BA9" w:rsidRPr="002359E0" w:rsidRDefault="00817BA9" w:rsidP="00817BA9">
      <w:pPr>
        <w:spacing w:after="0" w:line="240" w:lineRule="auto"/>
        <w:ind w:left="709" w:right="899"/>
        <w:jc w:val="both"/>
        <w:rPr>
          <w:rFonts w:ascii="Palatino Linotype" w:eastAsia="Times New Roman" w:hAnsi="Palatino Linotype" w:cs="Arial"/>
          <w:i/>
          <w:szCs w:val="24"/>
          <w:lang w:val="es-ES"/>
        </w:rPr>
      </w:pPr>
    </w:p>
    <w:p w:rsidR="00817BA9" w:rsidRPr="002359E0" w:rsidRDefault="00817BA9" w:rsidP="00817BA9">
      <w:pPr>
        <w:spacing w:after="0" w:line="240" w:lineRule="auto"/>
        <w:ind w:left="709" w:right="899"/>
        <w:jc w:val="both"/>
        <w:rPr>
          <w:rFonts w:ascii="Palatino Linotype" w:eastAsia="Times New Roman" w:hAnsi="Palatino Linotype" w:cs="Arial"/>
          <w:i/>
          <w:szCs w:val="24"/>
          <w:lang w:val="es-ES"/>
        </w:rPr>
      </w:pPr>
      <w:r w:rsidRPr="002359E0">
        <w:rPr>
          <w:rFonts w:ascii="Palatino Linotype" w:eastAsia="Times New Roman" w:hAnsi="Palatino Linotype" w:cs="Arial"/>
          <w:i/>
          <w:szCs w:val="24"/>
          <w:lang w:val="es-ES"/>
        </w:rPr>
        <w:t>I. Se invitará a un mínimo de tres personas seleccionadas de entre las que se encuentren inscritas e n el catálogo de proveedores y de prestadores de servicios.</w:t>
      </w:r>
    </w:p>
    <w:p w:rsidR="00817BA9" w:rsidRPr="002359E0" w:rsidRDefault="00817BA9" w:rsidP="00817BA9">
      <w:pPr>
        <w:spacing w:after="0" w:line="240" w:lineRule="auto"/>
        <w:ind w:left="709" w:right="899"/>
        <w:jc w:val="both"/>
        <w:rPr>
          <w:rFonts w:ascii="Palatino Linotype" w:eastAsia="Times New Roman" w:hAnsi="Palatino Linotype" w:cs="Arial"/>
          <w:i/>
          <w:szCs w:val="24"/>
          <w:lang w:val="es-ES"/>
        </w:rPr>
      </w:pPr>
      <w:r w:rsidRPr="002359E0">
        <w:rPr>
          <w:rFonts w:ascii="Palatino Linotype" w:eastAsia="Times New Roman" w:hAnsi="Palatino Linotype" w:cs="Arial"/>
          <w:i/>
          <w:szCs w:val="24"/>
          <w:lang w:val="es-ES"/>
        </w:rPr>
        <w:t>Se podrá invitar a personas que no se encuentren inscritas, cuando en el giro correspondiente del catálogo de proveedores y prestadores de servicios no exista el registro mínimo de personas requeridas para tal modalidad;</w:t>
      </w:r>
    </w:p>
    <w:p w:rsidR="00817BA9" w:rsidRPr="002359E0" w:rsidRDefault="00817BA9" w:rsidP="00817BA9">
      <w:pPr>
        <w:spacing w:after="0" w:line="240" w:lineRule="auto"/>
        <w:ind w:left="709" w:right="899"/>
        <w:jc w:val="both"/>
        <w:rPr>
          <w:rFonts w:ascii="Palatino Linotype" w:eastAsia="Times New Roman" w:hAnsi="Palatino Linotype" w:cs="Arial"/>
          <w:i/>
          <w:szCs w:val="24"/>
          <w:lang w:val="es-ES"/>
        </w:rPr>
      </w:pPr>
      <w:r w:rsidRPr="002359E0">
        <w:rPr>
          <w:rFonts w:ascii="Palatino Linotype" w:eastAsia="Times New Roman" w:hAnsi="Palatino Linotype" w:cs="Arial"/>
          <w:i/>
          <w:szCs w:val="24"/>
          <w:lang w:val="es-ES"/>
        </w:rPr>
        <w:t>II. Las bases de la invitación restringida indicarán los aspectos de la adquisición o contratación; y</w:t>
      </w:r>
    </w:p>
    <w:p w:rsidR="00817BA9" w:rsidRPr="002359E0" w:rsidRDefault="00817BA9" w:rsidP="00817BA9">
      <w:pPr>
        <w:spacing w:after="0" w:line="240" w:lineRule="auto"/>
        <w:ind w:left="709" w:right="899"/>
        <w:jc w:val="both"/>
        <w:rPr>
          <w:rFonts w:ascii="Palatino Linotype" w:eastAsia="Times New Roman" w:hAnsi="Palatino Linotype" w:cs="Arial"/>
          <w:b/>
          <w:i/>
          <w:szCs w:val="24"/>
          <w:lang w:val="es-ES"/>
        </w:rPr>
      </w:pPr>
      <w:r w:rsidRPr="002359E0">
        <w:rPr>
          <w:rFonts w:ascii="Palatino Linotype" w:eastAsia="Times New Roman" w:hAnsi="Palatino Linotype" w:cs="Arial"/>
          <w:i/>
          <w:szCs w:val="24"/>
          <w:lang w:val="es-ES"/>
        </w:rPr>
        <w:t>III. Serán aplicables, en lo conducente, las disposiciones de la licitación pública.</w:t>
      </w:r>
      <w:r w:rsidRPr="002359E0">
        <w:rPr>
          <w:rFonts w:ascii="Palatino Linotype" w:eastAsia="Times New Roman" w:hAnsi="Palatino Linotype" w:cs="Arial"/>
          <w:b/>
          <w:i/>
          <w:szCs w:val="24"/>
          <w:lang w:val="es-ES"/>
        </w:rPr>
        <w:t>”</w:t>
      </w:r>
    </w:p>
    <w:p w:rsidR="00817BA9" w:rsidRPr="002359E0" w:rsidRDefault="00817BA9" w:rsidP="00817BA9">
      <w:pPr>
        <w:spacing w:after="0" w:line="240" w:lineRule="auto"/>
        <w:ind w:left="709" w:right="760"/>
        <w:jc w:val="both"/>
        <w:rPr>
          <w:rFonts w:ascii="Palatino Linotype" w:eastAsia="Times New Roman" w:hAnsi="Palatino Linotype" w:cs="Arial"/>
          <w:i/>
          <w:szCs w:val="24"/>
          <w:lang w:val="es-ES"/>
        </w:rPr>
      </w:pPr>
    </w:p>
    <w:p w:rsidR="00817BA9" w:rsidRPr="002359E0" w:rsidRDefault="00817BA9" w:rsidP="00817BA9">
      <w:pPr>
        <w:rPr>
          <w:lang w:val="es-ES"/>
        </w:rPr>
      </w:pPr>
    </w:p>
    <w:p w:rsidR="00817BA9" w:rsidRPr="002359E0" w:rsidRDefault="00817BA9" w:rsidP="00817BA9">
      <w:pPr>
        <w:spacing w:after="0" w:line="360" w:lineRule="auto"/>
        <w:jc w:val="both"/>
        <w:rPr>
          <w:rFonts w:ascii="Palatino Linotype" w:eastAsia="Times New Roman" w:hAnsi="Palatino Linotype" w:cs="Arial"/>
          <w:sz w:val="24"/>
          <w:szCs w:val="24"/>
          <w:lang w:val="es-ES"/>
        </w:rPr>
      </w:pPr>
      <w:r w:rsidRPr="002359E0">
        <w:rPr>
          <w:rFonts w:ascii="Palatino Linotype" w:eastAsia="Times New Roman" w:hAnsi="Palatino Linotype" w:cs="Arial"/>
          <w:sz w:val="24"/>
          <w:szCs w:val="24"/>
          <w:lang w:val="es-ES"/>
        </w:rPr>
        <w:t xml:space="preserve">En conclusión, referente a este punto </w:t>
      </w:r>
      <w:r w:rsidRPr="002359E0">
        <w:rPr>
          <w:rFonts w:ascii="Palatino Linotype" w:eastAsia="Times New Roman" w:hAnsi="Palatino Linotype" w:cs="Arial"/>
          <w:b/>
          <w:sz w:val="24"/>
          <w:szCs w:val="24"/>
          <w:u w:val="single"/>
          <w:lang w:val="es-ES"/>
        </w:rPr>
        <w:t>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r w:rsidRPr="002359E0">
        <w:rPr>
          <w:rFonts w:ascii="Palatino Linotype" w:eastAsia="Times New Roman" w:hAnsi="Palatino Linotype" w:cs="Arial"/>
          <w:sz w:val="24"/>
          <w:szCs w:val="24"/>
          <w:lang w:val="es-ES"/>
        </w:rPr>
        <w:t>.</w:t>
      </w:r>
    </w:p>
    <w:p w:rsidR="00817BA9" w:rsidRPr="002359E0" w:rsidRDefault="00817BA9" w:rsidP="00817BA9">
      <w:pPr>
        <w:spacing w:after="0" w:line="360" w:lineRule="auto"/>
        <w:jc w:val="both"/>
        <w:rPr>
          <w:rFonts w:ascii="Palatino Linotype" w:eastAsia="Times New Roman" w:hAnsi="Palatino Linotype" w:cs="Arial"/>
          <w:sz w:val="24"/>
          <w:szCs w:val="24"/>
          <w:lang w:val="es-ES"/>
        </w:rPr>
      </w:pPr>
    </w:p>
    <w:p w:rsidR="00817BA9" w:rsidRPr="002359E0" w:rsidRDefault="00817BA9" w:rsidP="00817BA9">
      <w:pPr>
        <w:spacing w:after="0" w:line="360" w:lineRule="auto"/>
        <w:jc w:val="both"/>
        <w:rPr>
          <w:rFonts w:ascii="Palatino Linotype" w:eastAsia="Times New Roman" w:hAnsi="Palatino Linotype" w:cs="Arial"/>
          <w:sz w:val="24"/>
          <w:szCs w:val="24"/>
          <w:lang w:val="es-ES"/>
        </w:rPr>
      </w:pPr>
      <w:r w:rsidRPr="002359E0">
        <w:rPr>
          <w:rFonts w:ascii="Palatino Linotype" w:eastAsia="Times New Roman" w:hAnsi="Palatino Linotype" w:cs="Arial"/>
          <w:sz w:val="24"/>
          <w:szCs w:val="24"/>
          <w:lang w:val="es-ES"/>
        </w:rPr>
        <w:t>Por último, y en cuanto hace a la adjudicación directa, el artículo 48, de la Ley de la Contratación Pública del Estado de México y Municipios y 91, del Reglamento de dicha Ley, indican en qué supuestos puede llevarse a cabo este procedimiento.</w:t>
      </w:r>
    </w:p>
    <w:p w:rsidR="00817BA9" w:rsidRPr="002359E0" w:rsidRDefault="00817BA9" w:rsidP="00817BA9">
      <w:pPr>
        <w:spacing w:after="0" w:line="360" w:lineRule="auto"/>
        <w:jc w:val="both"/>
        <w:rPr>
          <w:rFonts w:ascii="Palatino Linotype" w:eastAsia="Times New Roman" w:hAnsi="Palatino Linotype" w:cs="Arial"/>
          <w:sz w:val="24"/>
          <w:szCs w:val="24"/>
          <w:lang w:val="es-ES"/>
        </w:rPr>
      </w:pPr>
    </w:p>
    <w:p w:rsidR="00817BA9" w:rsidRPr="002359E0" w:rsidRDefault="00817BA9" w:rsidP="00817BA9">
      <w:pPr>
        <w:spacing w:after="0" w:line="360" w:lineRule="auto"/>
        <w:jc w:val="both"/>
        <w:rPr>
          <w:rFonts w:ascii="Palatino Linotype" w:eastAsia="Times New Roman" w:hAnsi="Palatino Linotype" w:cs="Arial"/>
          <w:sz w:val="24"/>
          <w:szCs w:val="24"/>
          <w:lang w:val="es-ES"/>
        </w:rPr>
      </w:pPr>
      <w:r w:rsidRPr="002359E0">
        <w:rPr>
          <w:rFonts w:ascii="Palatino Linotype" w:eastAsia="Times New Roman" w:hAnsi="Palatino Linotype" w:cs="Arial"/>
          <w:sz w:val="24"/>
          <w:szCs w:val="24"/>
          <w:lang w:val="es-ES"/>
        </w:rPr>
        <w:t>En este sentido, la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rsidR="00817BA9" w:rsidRPr="002359E0" w:rsidRDefault="00817BA9" w:rsidP="00817BA9">
      <w:pPr>
        <w:spacing w:after="0" w:line="360" w:lineRule="auto"/>
        <w:jc w:val="both"/>
        <w:rPr>
          <w:rFonts w:ascii="Palatino Linotype" w:eastAsia="Times New Roman" w:hAnsi="Palatino Linotype" w:cs="Arial"/>
          <w:sz w:val="24"/>
          <w:szCs w:val="24"/>
          <w:lang w:val="es-ES"/>
        </w:rPr>
      </w:pPr>
    </w:p>
    <w:p w:rsidR="00817BA9" w:rsidRPr="002359E0" w:rsidRDefault="00817BA9" w:rsidP="00817BA9">
      <w:pPr>
        <w:spacing w:after="0" w:line="360" w:lineRule="auto"/>
        <w:jc w:val="both"/>
        <w:rPr>
          <w:rFonts w:ascii="Palatino Linotype" w:eastAsia="Times New Roman" w:hAnsi="Palatino Linotype" w:cs="Arial"/>
          <w:sz w:val="24"/>
          <w:szCs w:val="24"/>
          <w:lang w:val="es-ES"/>
        </w:rPr>
      </w:pPr>
      <w:r w:rsidRPr="002359E0">
        <w:rPr>
          <w:rFonts w:ascii="Palatino Linotype" w:eastAsia="Times New Roman" w:hAnsi="Palatino Linotype" w:cs="Arial"/>
          <w:sz w:val="24"/>
          <w:szCs w:val="24"/>
          <w:lang w:val="es-ES"/>
        </w:rPr>
        <w:t xml:space="preserve">Además, el artículo 94, del referido Reglamento, detalla el procedimiento que se llevará a cabo en la adjudicación directa, de la siguiente manera: </w:t>
      </w:r>
    </w:p>
    <w:p w:rsidR="00817BA9" w:rsidRPr="002359E0" w:rsidRDefault="00817BA9" w:rsidP="00817BA9">
      <w:pPr>
        <w:spacing w:after="0" w:line="240" w:lineRule="auto"/>
        <w:jc w:val="both"/>
        <w:rPr>
          <w:rFonts w:ascii="Palatino Linotype" w:eastAsia="Times New Roman" w:hAnsi="Palatino Linotype" w:cs="Arial"/>
          <w:sz w:val="24"/>
          <w:szCs w:val="24"/>
          <w:lang w:val="es-ES"/>
        </w:rPr>
      </w:pPr>
    </w:p>
    <w:p w:rsidR="00817BA9" w:rsidRPr="002359E0" w:rsidRDefault="00817BA9" w:rsidP="00817BA9">
      <w:pPr>
        <w:spacing w:after="0" w:line="240" w:lineRule="auto"/>
        <w:ind w:left="851" w:right="851"/>
        <w:jc w:val="both"/>
        <w:rPr>
          <w:rFonts w:ascii="Palatino Linotype" w:eastAsia="Times New Roman" w:hAnsi="Palatino Linotype" w:cs="Arial"/>
          <w:b/>
          <w:i/>
          <w:szCs w:val="24"/>
          <w:lang w:val="es-ES"/>
        </w:rPr>
      </w:pPr>
      <w:r w:rsidRPr="002359E0">
        <w:rPr>
          <w:rFonts w:ascii="Palatino Linotype" w:eastAsia="Times New Roman" w:hAnsi="Palatino Linotype" w:cs="Arial"/>
          <w:b/>
          <w:i/>
          <w:szCs w:val="24"/>
          <w:lang w:val="es-ES"/>
        </w:rPr>
        <w:t xml:space="preserve">“Artículo 94.- </w:t>
      </w:r>
      <w:r w:rsidRPr="002359E0">
        <w:rPr>
          <w:rFonts w:ascii="Palatino Linotype" w:eastAsia="Times New Roman" w:hAnsi="Palatino Linotype" w:cs="Arial"/>
          <w:i/>
          <w:szCs w:val="24"/>
          <w:lang w:val="es-ES"/>
        </w:rPr>
        <w:t>En el procedimiento de adjudicación directa se observará lo siguiente:</w:t>
      </w:r>
      <w:r w:rsidRPr="002359E0">
        <w:rPr>
          <w:rFonts w:ascii="Palatino Linotype" w:eastAsia="Times New Roman" w:hAnsi="Palatino Linotype" w:cs="Arial"/>
          <w:b/>
          <w:i/>
          <w:szCs w:val="24"/>
          <w:lang w:val="es-ES"/>
        </w:rPr>
        <w:t xml:space="preserve"> </w:t>
      </w:r>
    </w:p>
    <w:p w:rsidR="00817BA9" w:rsidRPr="002359E0" w:rsidRDefault="00817BA9" w:rsidP="00817BA9">
      <w:pPr>
        <w:spacing w:after="0" w:line="240" w:lineRule="auto"/>
        <w:ind w:left="851" w:right="851"/>
        <w:jc w:val="both"/>
        <w:rPr>
          <w:rFonts w:ascii="Palatino Linotype" w:eastAsia="Times New Roman" w:hAnsi="Palatino Linotype" w:cs="Arial"/>
          <w:i/>
          <w:szCs w:val="24"/>
          <w:lang w:val="es-ES"/>
        </w:rPr>
      </w:pPr>
      <w:r w:rsidRPr="002359E0">
        <w:rPr>
          <w:rFonts w:ascii="Palatino Linotype" w:eastAsia="Times New Roman" w:hAnsi="Palatino Linotype" w:cs="Arial"/>
          <w:b/>
          <w:i/>
          <w:szCs w:val="24"/>
          <w:lang w:val="es-ES"/>
        </w:rPr>
        <w:t>I.</w:t>
      </w:r>
      <w:r w:rsidRPr="002359E0">
        <w:rPr>
          <w:rFonts w:ascii="Palatino Linotype" w:eastAsia="Times New Roman" w:hAnsi="Palatino Linotype" w:cs="Arial"/>
          <w:i/>
          <w:szCs w:val="24"/>
          <w:lang w:val="es-ES"/>
        </w:rPr>
        <w:t xml:space="preserve"> Las adquisiciones de bienes y la contratación de servicios, se efectuaran previa </w:t>
      </w:r>
      <w:proofErr w:type="spellStart"/>
      <w:r w:rsidRPr="002359E0">
        <w:rPr>
          <w:rFonts w:ascii="Palatino Linotype" w:eastAsia="Times New Roman" w:hAnsi="Palatino Linotype" w:cs="Arial"/>
          <w:i/>
          <w:szCs w:val="24"/>
          <w:lang w:val="es-ES"/>
        </w:rPr>
        <w:t>dictaminación</w:t>
      </w:r>
      <w:proofErr w:type="spellEnd"/>
      <w:r w:rsidRPr="002359E0">
        <w:rPr>
          <w:rFonts w:ascii="Palatino Linotype" w:eastAsia="Times New Roman" w:hAnsi="Palatino Linotype" w:cs="Arial"/>
          <w:i/>
          <w:szCs w:val="24"/>
          <w:lang w:val="es-ES"/>
        </w:rPr>
        <w:t xml:space="preserve">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rsidR="00817BA9" w:rsidRPr="002359E0" w:rsidRDefault="00817BA9" w:rsidP="00817BA9">
      <w:pPr>
        <w:spacing w:after="0" w:line="240" w:lineRule="auto"/>
        <w:ind w:left="851" w:right="851"/>
        <w:jc w:val="both"/>
        <w:rPr>
          <w:rFonts w:ascii="Palatino Linotype" w:eastAsia="Times New Roman" w:hAnsi="Palatino Linotype" w:cs="Arial"/>
          <w:i/>
          <w:szCs w:val="24"/>
          <w:lang w:val="es-ES"/>
        </w:rPr>
      </w:pPr>
      <w:r w:rsidRPr="002359E0">
        <w:rPr>
          <w:rFonts w:ascii="Palatino Linotype" w:eastAsia="Times New Roman" w:hAnsi="Palatino Linotype" w:cs="Arial"/>
          <w:b/>
          <w:i/>
          <w:szCs w:val="24"/>
          <w:lang w:val="es-ES"/>
        </w:rPr>
        <w:t>II.</w:t>
      </w:r>
      <w:r w:rsidRPr="002359E0">
        <w:rPr>
          <w:rFonts w:ascii="Palatino Linotype" w:eastAsia="Times New Roman" w:hAnsi="Palatino Linotype" w:cs="Arial"/>
          <w:i/>
          <w:szCs w:val="24"/>
          <w:lang w:val="es-ES"/>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rsidR="00817BA9" w:rsidRPr="002359E0" w:rsidRDefault="00817BA9" w:rsidP="00817BA9">
      <w:pPr>
        <w:spacing w:after="0" w:line="240" w:lineRule="auto"/>
        <w:ind w:left="851" w:right="851"/>
        <w:jc w:val="both"/>
        <w:rPr>
          <w:rFonts w:ascii="Palatino Linotype" w:eastAsia="Times New Roman" w:hAnsi="Palatino Linotype" w:cs="Arial"/>
          <w:i/>
          <w:szCs w:val="24"/>
          <w:lang w:val="es-ES"/>
        </w:rPr>
      </w:pPr>
      <w:r w:rsidRPr="002359E0">
        <w:rPr>
          <w:rFonts w:ascii="Palatino Linotype" w:eastAsia="Times New Roman" w:hAnsi="Palatino Linotype" w:cs="Arial"/>
          <w:b/>
          <w:i/>
          <w:szCs w:val="24"/>
          <w:lang w:val="es-ES"/>
        </w:rPr>
        <w:t>III.</w:t>
      </w:r>
      <w:r w:rsidRPr="002359E0">
        <w:rPr>
          <w:rFonts w:ascii="Palatino Linotype" w:eastAsia="Times New Roman" w:hAnsi="Palatino Linotype" w:cs="Arial"/>
          <w:i/>
          <w:szCs w:val="24"/>
          <w:lang w:val="es-ES"/>
        </w:rPr>
        <w:t xml:space="preserve"> La solicitud de participación contendrá, como mínimo, la descripción y cantidad de los bienes o servicios requeridos, lugar, plazo de entrega o duración del servicio y forma de pago;</w:t>
      </w:r>
    </w:p>
    <w:p w:rsidR="00817BA9" w:rsidRPr="002359E0" w:rsidRDefault="00817BA9" w:rsidP="00817BA9">
      <w:pPr>
        <w:spacing w:after="0" w:line="240" w:lineRule="auto"/>
        <w:ind w:left="851" w:right="851"/>
        <w:jc w:val="both"/>
        <w:rPr>
          <w:rFonts w:ascii="Palatino Linotype" w:eastAsia="Times New Roman" w:hAnsi="Palatino Linotype" w:cs="Arial"/>
          <w:i/>
          <w:szCs w:val="24"/>
          <w:lang w:val="es-ES"/>
        </w:rPr>
      </w:pPr>
      <w:r w:rsidRPr="002359E0">
        <w:rPr>
          <w:rFonts w:ascii="Palatino Linotype" w:eastAsia="Times New Roman" w:hAnsi="Palatino Linotype" w:cs="Arial"/>
          <w:b/>
          <w:i/>
          <w:szCs w:val="24"/>
          <w:lang w:val="es-ES"/>
        </w:rPr>
        <w:t>IV.</w:t>
      </w:r>
      <w:r w:rsidRPr="002359E0">
        <w:rPr>
          <w:rFonts w:ascii="Palatino Linotype" w:eastAsia="Times New Roman" w:hAnsi="Palatino Linotype" w:cs="Arial"/>
          <w:i/>
          <w:szCs w:val="24"/>
          <w:lang w:val="es-ES"/>
        </w:rPr>
        <w:t xml:space="preserve"> La solicitud de participación deberá señalar el día, hora y lugar en que tendrá verificativo el acto de presentación y apertura de ofertas;</w:t>
      </w:r>
    </w:p>
    <w:p w:rsidR="00817BA9" w:rsidRPr="002359E0" w:rsidRDefault="00817BA9" w:rsidP="00817BA9">
      <w:pPr>
        <w:spacing w:after="0" w:line="240" w:lineRule="auto"/>
        <w:ind w:left="851" w:right="851"/>
        <w:jc w:val="both"/>
        <w:rPr>
          <w:rFonts w:ascii="Palatino Linotype" w:eastAsia="Times New Roman" w:hAnsi="Palatino Linotype" w:cs="Arial"/>
          <w:i/>
          <w:szCs w:val="24"/>
          <w:lang w:val="es-ES"/>
        </w:rPr>
      </w:pPr>
      <w:r w:rsidRPr="002359E0">
        <w:rPr>
          <w:rFonts w:ascii="Palatino Linotype" w:eastAsia="Times New Roman" w:hAnsi="Palatino Linotype" w:cs="Arial"/>
          <w:b/>
          <w:i/>
          <w:szCs w:val="24"/>
          <w:lang w:val="es-ES"/>
        </w:rPr>
        <w:t>V.</w:t>
      </w:r>
      <w:r w:rsidRPr="002359E0">
        <w:rPr>
          <w:rFonts w:ascii="Palatino Linotype" w:eastAsia="Times New Roman" w:hAnsi="Palatino Linotype" w:cs="Arial"/>
          <w:i/>
          <w:szCs w:val="24"/>
          <w:lang w:val="es-ES"/>
        </w:rPr>
        <w:t xml:space="preserve"> Atendiendo a la naturaleza de los bienes o servicios, la convocante podrá optar entre celebrar o no junta de aclaraciones, en términos de lo dispuesto por este Reglamento;</w:t>
      </w:r>
    </w:p>
    <w:p w:rsidR="00817BA9" w:rsidRPr="002359E0" w:rsidRDefault="00817BA9" w:rsidP="00817BA9">
      <w:pPr>
        <w:spacing w:after="0" w:line="240" w:lineRule="auto"/>
        <w:ind w:left="851" w:right="851"/>
        <w:jc w:val="both"/>
        <w:rPr>
          <w:rFonts w:ascii="Palatino Linotype" w:eastAsia="Times New Roman" w:hAnsi="Palatino Linotype" w:cs="Arial"/>
          <w:i/>
          <w:szCs w:val="24"/>
          <w:lang w:val="es-ES"/>
        </w:rPr>
      </w:pPr>
      <w:r w:rsidRPr="002359E0">
        <w:rPr>
          <w:rFonts w:ascii="Palatino Linotype" w:eastAsia="Times New Roman" w:hAnsi="Palatino Linotype" w:cs="Arial"/>
          <w:b/>
          <w:i/>
          <w:szCs w:val="24"/>
          <w:lang w:val="es-ES"/>
        </w:rPr>
        <w:t>VI.</w:t>
      </w:r>
      <w:r w:rsidRPr="002359E0">
        <w:rPr>
          <w:rFonts w:ascii="Palatino Linotype" w:eastAsia="Times New Roman" w:hAnsi="Palatino Linotype" w:cs="Arial"/>
          <w:i/>
          <w:szCs w:val="24"/>
          <w:lang w:val="es-ES"/>
        </w:rPr>
        <w:t xml:space="preserve"> El servidor público designado por la convocante será el responsable de llevar a cabo el acto de presentación y apertura de propuestas;</w:t>
      </w:r>
    </w:p>
    <w:p w:rsidR="00817BA9" w:rsidRPr="002359E0" w:rsidRDefault="00817BA9" w:rsidP="00817BA9">
      <w:pPr>
        <w:spacing w:after="0" w:line="240" w:lineRule="auto"/>
        <w:ind w:left="851" w:right="851"/>
        <w:jc w:val="both"/>
        <w:rPr>
          <w:rFonts w:ascii="Palatino Linotype" w:eastAsia="Times New Roman" w:hAnsi="Palatino Linotype" w:cs="Arial"/>
          <w:i/>
          <w:szCs w:val="24"/>
          <w:lang w:val="es-ES"/>
        </w:rPr>
      </w:pPr>
      <w:r w:rsidRPr="002359E0">
        <w:rPr>
          <w:rFonts w:ascii="Palatino Linotype" w:eastAsia="Times New Roman" w:hAnsi="Palatino Linotype" w:cs="Arial"/>
          <w:b/>
          <w:i/>
          <w:szCs w:val="24"/>
          <w:lang w:val="es-ES"/>
        </w:rPr>
        <w:t>VII.</w:t>
      </w:r>
      <w:r w:rsidRPr="002359E0">
        <w:rPr>
          <w:rFonts w:ascii="Palatino Linotype" w:eastAsia="Times New Roman" w:hAnsi="Palatino Linotype" w:cs="Arial"/>
          <w:i/>
          <w:szCs w:val="24"/>
          <w:lang w:val="es-ES"/>
        </w:rPr>
        <w:t xml:space="preserve"> Se observarán, en lo conducente, las disposiciones relativas a la contraoferta; y</w:t>
      </w:r>
    </w:p>
    <w:p w:rsidR="00817BA9" w:rsidRPr="002359E0" w:rsidRDefault="00817BA9" w:rsidP="00817BA9">
      <w:pPr>
        <w:spacing w:after="0" w:line="240" w:lineRule="auto"/>
        <w:ind w:left="851" w:right="851"/>
        <w:jc w:val="both"/>
        <w:rPr>
          <w:rFonts w:ascii="Palatino Linotype" w:eastAsia="Times New Roman" w:hAnsi="Palatino Linotype" w:cs="Arial"/>
          <w:i/>
          <w:szCs w:val="24"/>
          <w:lang w:val="es-ES"/>
        </w:rPr>
      </w:pPr>
      <w:r w:rsidRPr="002359E0">
        <w:rPr>
          <w:rFonts w:ascii="Palatino Linotype" w:eastAsia="Times New Roman" w:hAnsi="Palatino Linotype" w:cs="Arial"/>
          <w:b/>
          <w:i/>
          <w:szCs w:val="24"/>
          <w:lang w:val="es-ES"/>
        </w:rPr>
        <w:t>VIII.</w:t>
      </w:r>
      <w:r w:rsidRPr="002359E0">
        <w:rPr>
          <w:rFonts w:ascii="Palatino Linotype" w:eastAsia="Times New Roman" w:hAnsi="Palatino Linotype" w:cs="Arial"/>
          <w:i/>
          <w:szCs w:val="24"/>
          <w:lang w:val="es-ES"/>
        </w:rPr>
        <w:t xml:space="preserve"> El comité será responsable de emitir el dictamen de adjudicación que servirá de base para el fallo de adjudicación; correspondiendo a la convocante emitir dicho fallo, quien lo hará del conocimiento de los licitantes.</w:t>
      </w:r>
      <w:r w:rsidRPr="002359E0">
        <w:rPr>
          <w:rFonts w:ascii="Palatino Linotype" w:eastAsia="Times New Roman" w:hAnsi="Palatino Linotype" w:cs="Arial"/>
          <w:b/>
          <w:i/>
          <w:szCs w:val="24"/>
          <w:lang w:val="es-ES"/>
        </w:rPr>
        <w:t>”</w:t>
      </w:r>
      <w:r w:rsidRPr="002359E0">
        <w:rPr>
          <w:rFonts w:ascii="Palatino Linotype" w:eastAsia="Times New Roman" w:hAnsi="Palatino Linotype" w:cs="Arial"/>
          <w:i/>
          <w:szCs w:val="24"/>
          <w:lang w:val="es-ES"/>
        </w:rPr>
        <w:t xml:space="preserve"> </w:t>
      </w:r>
    </w:p>
    <w:p w:rsidR="00817BA9" w:rsidRPr="002359E0" w:rsidRDefault="00817BA9" w:rsidP="00817BA9">
      <w:pPr>
        <w:spacing w:after="0" w:line="240" w:lineRule="auto"/>
        <w:ind w:left="851" w:right="851"/>
        <w:jc w:val="both"/>
        <w:rPr>
          <w:rFonts w:ascii="Palatino Linotype" w:eastAsia="Times New Roman" w:hAnsi="Palatino Linotype" w:cs="Arial"/>
          <w:i/>
          <w:szCs w:val="24"/>
          <w:lang w:val="es-ES"/>
        </w:rPr>
      </w:pPr>
      <w:r w:rsidRPr="002359E0">
        <w:rPr>
          <w:rFonts w:ascii="Palatino Linotype" w:eastAsia="Times New Roman" w:hAnsi="Palatino Linotype" w:cs="Arial"/>
          <w:i/>
          <w:szCs w:val="24"/>
          <w:lang w:val="es-ES"/>
        </w:rPr>
        <w:t>(Énfasis añadido)</w:t>
      </w:r>
    </w:p>
    <w:p w:rsidR="00817BA9" w:rsidRPr="002359E0" w:rsidRDefault="00817BA9" w:rsidP="00817BA9">
      <w:pPr>
        <w:spacing w:after="0" w:line="240" w:lineRule="auto"/>
        <w:ind w:left="851" w:right="851"/>
        <w:jc w:val="both"/>
        <w:rPr>
          <w:rFonts w:ascii="Palatino Linotype" w:eastAsia="Times New Roman" w:hAnsi="Palatino Linotype" w:cs="Arial"/>
          <w:i/>
          <w:szCs w:val="24"/>
          <w:lang w:val="es-ES"/>
        </w:rPr>
      </w:pPr>
    </w:p>
    <w:p w:rsidR="00817BA9" w:rsidRPr="002359E0" w:rsidRDefault="00817BA9" w:rsidP="00817BA9">
      <w:pPr>
        <w:spacing w:after="0" w:line="360" w:lineRule="auto"/>
        <w:jc w:val="both"/>
        <w:rPr>
          <w:rFonts w:ascii="Palatino Linotype" w:eastAsia="Times New Roman" w:hAnsi="Palatino Linotype" w:cs="Arial"/>
          <w:sz w:val="24"/>
          <w:szCs w:val="24"/>
        </w:rPr>
      </w:pPr>
      <w:r w:rsidRPr="002359E0">
        <w:rPr>
          <w:rFonts w:ascii="Palatino Linotype" w:eastAsia="Times New Roman" w:hAnsi="Palatino Linotype" w:cs="Times New Roman"/>
          <w:sz w:val="24"/>
          <w:szCs w:val="24"/>
          <w:lang w:val="es-ES"/>
        </w:rPr>
        <w:t xml:space="preserve">En este sentido, </w:t>
      </w:r>
      <w:r w:rsidRPr="002359E0">
        <w:rPr>
          <w:rFonts w:ascii="Palatino Linotype" w:eastAsia="Times New Roman" w:hAnsi="Palatino Linotype" w:cs="Arial"/>
          <w:sz w:val="24"/>
          <w:szCs w:val="24"/>
          <w:lang w:val="es-ES"/>
        </w:rPr>
        <w:t xml:space="preserve">debe decirse que los expedientes de las adquisiciones, arrendamientos, enajenaciones y servicios, </w:t>
      </w:r>
      <w:r w:rsidRPr="002359E0">
        <w:rPr>
          <w:rFonts w:ascii="Palatino Linotype" w:eastAsia="Times New Roman" w:hAnsi="Palatino Linotype" w:cs="Arial"/>
          <w:sz w:val="24"/>
          <w:szCs w:val="24"/>
        </w:rPr>
        <w:t>se encuentra considerada como una de las obligaciones de transparencias comunes que l</w:t>
      </w:r>
      <w:r w:rsidRPr="002359E0">
        <w:rPr>
          <w:rFonts w:ascii="Palatino Linotype" w:eastAsia="Times New Roman" w:hAnsi="Palatino Linotype" w:cs="Times New Roman"/>
          <w:sz w:val="24"/>
          <w:szCs w:val="24"/>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w:t>
      </w:r>
      <w:r w:rsidRPr="002359E0">
        <w:rPr>
          <w:rFonts w:ascii="Palatino Linotype" w:eastAsia="Times New Roman" w:hAnsi="Palatino Linotype" w:cs="Times New Roman"/>
          <w:sz w:val="24"/>
          <w:szCs w:val="24"/>
        </w:rPr>
        <w:lastRenderedPageBreak/>
        <w:t xml:space="preserve">establecido en </w:t>
      </w:r>
      <w:r w:rsidRPr="002359E0">
        <w:rPr>
          <w:rFonts w:ascii="Palatino Linotype" w:eastAsia="Times New Roman" w:hAnsi="Palatino Linotype" w:cs="Arial"/>
          <w:color w:val="000000"/>
          <w:sz w:val="24"/>
          <w:szCs w:val="24"/>
        </w:rPr>
        <w:t xml:space="preserve">el </w:t>
      </w:r>
      <w:r w:rsidRPr="002359E0">
        <w:rPr>
          <w:rFonts w:ascii="Palatino Linotype" w:eastAsia="Times New Roman" w:hAnsi="Palatino Linotype" w:cs="Arial"/>
          <w:sz w:val="24"/>
          <w:szCs w:val="24"/>
        </w:rPr>
        <w:t>artículo 92, de la de la Ley de Transparencia y Acceso a la Información Pública del Estado de México y Municipios, en su fracción XXIX, dispone lo siguiente:</w:t>
      </w:r>
    </w:p>
    <w:p w:rsidR="00817BA9" w:rsidRPr="002359E0" w:rsidRDefault="00817BA9" w:rsidP="00817BA9">
      <w:pPr>
        <w:spacing w:after="0" w:line="240" w:lineRule="auto"/>
        <w:jc w:val="both"/>
        <w:rPr>
          <w:rFonts w:ascii="Palatino Linotype" w:eastAsia="Times New Roman" w:hAnsi="Palatino Linotype" w:cs="Arial"/>
          <w:sz w:val="24"/>
          <w:szCs w:val="24"/>
        </w:rPr>
      </w:pPr>
    </w:p>
    <w:p w:rsidR="00817BA9" w:rsidRPr="002359E0" w:rsidRDefault="00817BA9" w:rsidP="00817BA9">
      <w:pPr>
        <w:spacing w:after="0" w:line="240" w:lineRule="auto"/>
        <w:ind w:left="851" w:right="899"/>
        <w:jc w:val="both"/>
        <w:rPr>
          <w:rFonts w:ascii="Palatino Linotype" w:eastAsia="Times New Roman" w:hAnsi="Palatino Linotype" w:cs="Arial"/>
          <w:lang w:val="es-ES"/>
        </w:rPr>
      </w:pPr>
      <w:r w:rsidRPr="002359E0">
        <w:rPr>
          <w:rFonts w:ascii="Palatino Linotype" w:eastAsia="Times New Roman" w:hAnsi="Palatino Linotype" w:cs="Arial"/>
          <w:b/>
          <w:bCs/>
          <w:i/>
          <w:iCs/>
          <w:lang w:val="es-ES"/>
        </w:rPr>
        <w:t>“Artículo 92. </w:t>
      </w:r>
      <w:r w:rsidRPr="002359E0">
        <w:rPr>
          <w:rFonts w:ascii="Palatino Linotype" w:eastAsia="Times New Roman" w:hAnsi="Palatino Linotype" w:cs="Arial"/>
          <w:i/>
          <w:iCs/>
          <w:lang w:val="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17BA9" w:rsidRPr="002359E0" w:rsidRDefault="00817BA9" w:rsidP="00817BA9">
      <w:pPr>
        <w:spacing w:after="0" w:line="240" w:lineRule="auto"/>
        <w:ind w:left="851" w:right="899"/>
        <w:jc w:val="both"/>
        <w:rPr>
          <w:rFonts w:ascii="Palatino Linotype" w:eastAsia="Times New Roman" w:hAnsi="Palatino Linotype" w:cs="Arial"/>
          <w:lang w:val="es-ES"/>
        </w:rPr>
      </w:pPr>
      <w:r w:rsidRPr="002359E0">
        <w:rPr>
          <w:rFonts w:ascii="Palatino Linotype" w:eastAsia="Times New Roman" w:hAnsi="Palatino Linotype" w:cs="Arial"/>
          <w:i/>
          <w:iCs/>
          <w:lang w:val="es-ES"/>
        </w:rPr>
        <w:t>(…)</w:t>
      </w:r>
    </w:p>
    <w:p w:rsidR="00817BA9" w:rsidRPr="002359E0" w:rsidRDefault="00817BA9" w:rsidP="00817BA9">
      <w:pPr>
        <w:spacing w:after="0" w:line="240" w:lineRule="auto"/>
        <w:ind w:left="851" w:right="899"/>
        <w:jc w:val="both"/>
        <w:rPr>
          <w:rFonts w:ascii="Palatino Linotype" w:eastAsia="Times New Roman" w:hAnsi="Palatino Linotype" w:cs="Arial"/>
          <w:b/>
          <w:bCs/>
          <w:i/>
          <w:iCs/>
          <w:lang w:val="es-ES"/>
        </w:rPr>
      </w:pPr>
    </w:p>
    <w:p w:rsidR="00817BA9" w:rsidRPr="002359E0" w:rsidRDefault="00817BA9" w:rsidP="00817BA9">
      <w:pPr>
        <w:spacing w:after="0" w:line="240" w:lineRule="auto"/>
        <w:ind w:left="851" w:right="899"/>
        <w:jc w:val="both"/>
        <w:rPr>
          <w:rFonts w:ascii="Palatino Linotype" w:eastAsia="Times New Roman" w:hAnsi="Palatino Linotype" w:cs="Arial"/>
          <w:lang w:val="es-ES"/>
        </w:rPr>
      </w:pPr>
      <w:r w:rsidRPr="002359E0">
        <w:rPr>
          <w:rFonts w:ascii="Palatino Linotype" w:eastAsia="Times New Roman" w:hAnsi="Palatino Linotype" w:cs="Arial"/>
          <w:b/>
          <w:bCs/>
          <w:i/>
          <w:iCs/>
          <w:lang w:val="es-ES"/>
        </w:rPr>
        <w:t>XXIX. </w:t>
      </w:r>
      <w:r w:rsidRPr="002359E0">
        <w:rPr>
          <w:rFonts w:ascii="Palatino Linotype" w:eastAsia="Times New Roman" w:hAnsi="Palatino Linotype" w:cs="Arial"/>
          <w:i/>
          <w:iCs/>
          <w:lang w:val="es-ES"/>
        </w:rPr>
        <w:t>La información sobre los procesos y resultados sobre procedimientos de adjudicación directa, invitación restringida y licitación de cualquier naturaleza, </w:t>
      </w:r>
      <w:r w:rsidRPr="002359E0">
        <w:rPr>
          <w:rFonts w:ascii="Palatino Linotype" w:eastAsia="Times New Roman" w:hAnsi="Palatino Linotype" w:cs="Arial"/>
          <w:b/>
          <w:bCs/>
          <w:i/>
          <w:iCs/>
          <w:u w:val="single"/>
          <w:lang w:val="es-ES"/>
        </w:rPr>
        <w:t>incluyendo la versión pública del expediente respectivo y de los contratos</w:t>
      </w:r>
      <w:r w:rsidRPr="002359E0">
        <w:rPr>
          <w:rFonts w:ascii="Palatino Linotype" w:eastAsia="Times New Roman" w:hAnsi="Palatino Linotype" w:cs="Arial"/>
          <w:i/>
          <w:iCs/>
          <w:lang w:val="es-ES"/>
        </w:rPr>
        <w:t> celebrados, que deberán contener, por los menos, lo siguiente:</w:t>
      </w:r>
    </w:p>
    <w:p w:rsidR="00817BA9" w:rsidRPr="002359E0" w:rsidRDefault="00817BA9" w:rsidP="00817BA9">
      <w:pPr>
        <w:spacing w:after="0" w:line="240" w:lineRule="auto"/>
        <w:ind w:left="851" w:right="899"/>
        <w:jc w:val="both"/>
        <w:rPr>
          <w:rFonts w:ascii="Palatino Linotype" w:eastAsia="Times New Roman" w:hAnsi="Palatino Linotype" w:cs="Arial"/>
          <w:b/>
          <w:bCs/>
          <w:i/>
          <w:iCs/>
          <w:lang w:val="es-ES"/>
        </w:rPr>
      </w:pPr>
    </w:p>
    <w:p w:rsidR="00817BA9" w:rsidRPr="002359E0" w:rsidRDefault="00817BA9" w:rsidP="00817BA9">
      <w:pPr>
        <w:spacing w:after="0" w:line="240" w:lineRule="auto"/>
        <w:ind w:left="851" w:right="899"/>
        <w:jc w:val="both"/>
        <w:rPr>
          <w:rFonts w:ascii="Palatino Linotype" w:eastAsia="Times New Roman" w:hAnsi="Palatino Linotype" w:cs="Arial"/>
          <w:lang w:val="es-ES"/>
        </w:rPr>
      </w:pPr>
      <w:r w:rsidRPr="002359E0">
        <w:rPr>
          <w:rFonts w:ascii="Palatino Linotype" w:eastAsia="Times New Roman" w:hAnsi="Palatino Linotype" w:cs="Arial"/>
          <w:b/>
          <w:bCs/>
          <w:i/>
          <w:iCs/>
          <w:lang w:val="es-ES"/>
        </w:rPr>
        <w:t>a) </w:t>
      </w:r>
      <w:r w:rsidRPr="002359E0">
        <w:rPr>
          <w:rFonts w:ascii="Palatino Linotype" w:eastAsia="Times New Roman" w:hAnsi="Palatino Linotype" w:cs="Arial"/>
          <w:b/>
          <w:i/>
          <w:iCs/>
          <w:u w:val="single"/>
          <w:lang w:val="es-ES"/>
        </w:rPr>
        <w:t>De licitaciones públicas o procedimientos de invitación restringida</w:t>
      </w:r>
      <w:r w:rsidRPr="002359E0">
        <w:rPr>
          <w:rFonts w:ascii="Palatino Linotype" w:eastAsia="Times New Roman" w:hAnsi="Palatino Linotype" w:cs="Arial"/>
          <w:i/>
          <w:iCs/>
          <w:lang w:val="es-ES"/>
        </w:rPr>
        <w:t>:</w:t>
      </w:r>
    </w:p>
    <w:p w:rsidR="00817BA9" w:rsidRPr="002359E0" w:rsidRDefault="00817BA9" w:rsidP="00817BA9">
      <w:pPr>
        <w:spacing w:after="0" w:line="240" w:lineRule="auto"/>
        <w:ind w:left="851" w:right="899"/>
        <w:jc w:val="both"/>
        <w:rPr>
          <w:rFonts w:ascii="Palatino Linotype" w:eastAsia="Times New Roman" w:hAnsi="Palatino Linotype" w:cs="Arial"/>
          <w:lang w:val="es-ES"/>
        </w:rPr>
      </w:pPr>
      <w:r w:rsidRPr="002359E0">
        <w:rPr>
          <w:rFonts w:ascii="Palatino Linotype" w:eastAsia="Times New Roman" w:hAnsi="Palatino Linotype" w:cs="Arial"/>
          <w:b/>
          <w:bCs/>
          <w:i/>
          <w:iCs/>
          <w:lang w:val="es-ES"/>
        </w:rPr>
        <w:t>1)</w:t>
      </w:r>
      <w:r w:rsidRPr="002359E0">
        <w:rPr>
          <w:rFonts w:ascii="Palatino Linotype" w:eastAsia="Times New Roman" w:hAnsi="Palatino Linotype" w:cs="Arial"/>
          <w:i/>
          <w:iCs/>
          <w:lang w:val="es-ES"/>
        </w:rPr>
        <w:t> La convocatoria o invitación emitida, así como los fundamentos legales aplicados para llevarla a cabo;</w:t>
      </w:r>
    </w:p>
    <w:p w:rsidR="00817BA9" w:rsidRPr="002359E0" w:rsidRDefault="00817BA9" w:rsidP="00817BA9">
      <w:pPr>
        <w:spacing w:after="0" w:line="240" w:lineRule="auto"/>
        <w:ind w:left="851" w:right="899"/>
        <w:jc w:val="both"/>
        <w:rPr>
          <w:rFonts w:ascii="Palatino Linotype" w:eastAsia="Times New Roman" w:hAnsi="Palatino Linotype" w:cs="Arial"/>
          <w:lang w:val="es-ES"/>
        </w:rPr>
      </w:pPr>
      <w:r w:rsidRPr="002359E0">
        <w:rPr>
          <w:rFonts w:ascii="Palatino Linotype" w:eastAsia="Times New Roman" w:hAnsi="Palatino Linotype" w:cs="Arial"/>
          <w:b/>
          <w:bCs/>
          <w:i/>
          <w:iCs/>
          <w:lang w:val="es-ES"/>
        </w:rPr>
        <w:t>2) </w:t>
      </w:r>
      <w:r w:rsidRPr="002359E0">
        <w:rPr>
          <w:rFonts w:ascii="Palatino Linotype" w:eastAsia="Times New Roman" w:hAnsi="Palatino Linotype" w:cs="Arial"/>
          <w:i/>
          <w:iCs/>
          <w:lang w:val="es-ES"/>
        </w:rPr>
        <w:t>Los nombres de los participantes o invitados;</w:t>
      </w:r>
    </w:p>
    <w:p w:rsidR="00817BA9" w:rsidRPr="002359E0" w:rsidRDefault="00817BA9" w:rsidP="00817BA9">
      <w:pPr>
        <w:spacing w:after="0" w:line="240" w:lineRule="auto"/>
        <w:ind w:left="851" w:right="899"/>
        <w:jc w:val="both"/>
        <w:rPr>
          <w:rFonts w:ascii="Palatino Linotype" w:eastAsia="Times New Roman" w:hAnsi="Palatino Linotype" w:cs="Arial"/>
          <w:lang w:val="es-ES"/>
        </w:rPr>
      </w:pPr>
      <w:r w:rsidRPr="002359E0">
        <w:rPr>
          <w:rFonts w:ascii="Palatino Linotype" w:eastAsia="Times New Roman" w:hAnsi="Palatino Linotype" w:cs="Arial"/>
          <w:b/>
          <w:bCs/>
          <w:i/>
          <w:iCs/>
          <w:lang w:val="es-ES"/>
        </w:rPr>
        <w:t>3)</w:t>
      </w:r>
      <w:r w:rsidRPr="002359E0">
        <w:rPr>
          <w:rFonts w:ascii="Palatino Linotype" w:eastAsia="Times New Roman" w:hAnsi="Palatino Linotype" w:cs="Arial"/>
          <w:i/>
          <w:iCs/>
          <w:lang w:val="es-ES"/>
        </w:rPr>
        <w:t> El nombre del ganador y las razones que lo justifican;</w:t>
      </w:r>
    </w:p>
    <w:p w:rsidR="00817BA9" w:rsidRPr="002359E0" w:rsidRDefault="00817BA9" w:rsidP="00817BA9">
      <w:pPr>
        <w:spacing w:after="0" w:line="240" w:lineRule="auto"/>
        <w:ind w:left="851" w:right="899"/>
        <w:jc w:val="both"/>
        <w:rPr>
          <w:rFonts w:ascii="Palatino Linotype" w:eastAsia="Times New Roman" w:hAnsi="Palatino Linotype" w:cs="Arial"/>
          <w:lang w:val="es-ES"/>
        </w:rPr>
      </w:pPr>
      <w:r w:rsidRPr="002359E0">
        <w:rPr>
          <w:rFonts w:ascii="Palatino Linotype" w:eastAsia="Times New Roman" w:hAnsi="Palatino Linotype" w:cs="Arial"/>
          <w:b/>
          <w:bCs/>
          <w:i/>
          <w:iCs/>
          <w:lang w:val="es-ES"/>
        </w:rPr>
        <w:t>4) </w:t>
      </w:r>
      <w:r w:rsidRPr="002359E0">
        <w:rPr>
          <w:rFonts w:ascii="Palatino Linotype" w:eastAsia="Times New Roman" w:hAnsi="Palatino Linotype" w:cs="Arial"/>
          <w:i/>
          <w:iCs/>
          <w:lang w:val="es-ES"/>
        </w:rPr>
        <w:t>El área solicitante y la responsable de su ejecución;</w:t>
      </w:r>
    </w:p>
    <w:p w:rsidR="00817BA9" w:rsidRPr="002359E0" w:rsidRDefault="00817BA9" w:rsidP="00817BA9">
      <w:pPr>
        <w:spacing w:after="0" w:line="240" w:lineRule="auto"/>
        <w:ind w:left="851" w:right="899"/>
        <w:jc w:val="both"/>
        <w:rPr>
          <w:rFonts w:ascii="Palatino Linotype" w:eastAsia="Times New Roman" w:hAnsi="Palatino Linotype" w:cs="Arial"/>
          <w:lang w:val="es-ES"/>
        </w:rPr>
      </w:pPr>
      <w:r w:rsidRPr="002359E0">
        <w:rPr>
          <w:rFonts w:ascii="Palatino Linotype" w:eastAsia="Times New Roman" w:hAnsi="Palatino Linotype" w:cs="Arial"/>
          <w:b/>
          <w:bCs/>
          <w:i/>
          <w:iCs/>
          <w:lang w:val="es-ES"/>
        </w:rPr>
        <w:t>5) </w:t>
      </w:r>
      <w:r w:rsidRPr="002359E0">
        <w:rPr>
          <w:rFonts w:ascii="Palatino Linotype" w:eastAsia="Times New Roman" w:hAnsi="Palatino Linotype" w:cs="Arial"/>
          <w:i/>
          <w:iCs/>
          <w:lang w:val="es-ES"/>
        </w:rPr>
        <w:t>Las convocatorias e invitaciones emitidas;</w:t>
      </w:r>
    </w:p>
    <w:p w:rsidR="00817BA9" w:rsidRPr="002359E0" w:rsidRDefault="00817BA9" w:rsidP="00817BA9">
      <w:pPr>
        <w:spacing w:after="0" w:line="240" w:lineRule="auto"/>
        <w:ind w:left="851" w:right="899"/>
        <w:jc w:val="both"/>
        <w:rPr>
          <w:rFonts w:ascii="Palatino Linotype" w:eastAsia="Times New Roman" w:hAnsi="Palatino Linotype" w:cs="Arial"/>
          <w:lang w:val="es-ES"/>
        </w:rPr>
      </w:pPr>
      <w:r w:rsidRPr="002359E0">
        <w:rPr>
          <w:rFonts w:ascii="Palatino Linotype" w:eastAsia="Times New Roman" w:hAnsi="Palatino Linotype" w:cs="Arial"/>
          <w:b/>
          <w:bCs/>
          <w:i/>
          <w:iCs/>
          <w:lang w:val="es-ES"/>
        </w:rPr>
        <w:t>6)</w:t>
      </w:r>
      <w:r w:rsidRPr="002359E0">
        <w:rPr>
          <w:rFonts w:ascii="Palatino Linotype" w:eastAsia="Times New Roman" w:hAnsi="Palatino Linotype" w:cs="Arial"/>
          <w:i/>
          <w:iCs/>
          <w:lang w:val="es-ES"/>
        </w:rPr>
        <w:t> Los dictámenes y fallo de adjudicación;</w:t>
      </w:r>
    </w:p>
    <w:p w:rsidR="00817BA9" w:rsidRPr="002359E0" w:rsidRDefault="00817BA9" w:rsidP="00817BA9">
      <w:pPr>
        <w:spacing w:after="0" w:line="240" w:lineRule="auto"/>
        <w:ind w:left="851" w:right="899"/>
        <w:jc w:val="both"/>
        <w:rPr>
          <w:rFonts w:ascii="Palatino Linotype" w:eastAsia="Times New Roman" w:hAnsi="Palatino Linotype" w:cs="Arial"/>
          <w:lang w:val="es-ES"/>
        </w:rPr>
      </w:pPr>
      <w:r w:rsidRPr="002359E0">
        <w:rPr>
          <w:rFonts w:ascii="Palatino Linotype" w:eastAsia="Times New Roman" w:hAnsi="Palatino Linotype" w:cs="Arial"/>
          <w:b/>
          <w:bCs/>
          <w:i/>
          <w:iCs/>
          <w:lang w:val="es-ES"/>
        </w:rPr>
        <w:t>7)</w:t>
      </w:r>
      <w:r w:rsidRPr="002359E0">
        <w:rPr>
          <w:rFonts w:ascii="Palatino Linotype" w:eastAsia="Times New Roman" w:hAnsi="Palatino Linotype" w:cs="Arial"/>
          <w:bCs/>
          <w:i/>
          <w:iCs/>
          <w:lang w:val="es-ES"/>
        </w:rPr>
        <w:t> </w:t>
      </w:r>
      <w:r w:rsidRPr="002359E0">
        <w:rPr>
          <w:rFonts w:ascii="Palatino Linotype" w:eastAsia="Times New Roman" w:hAnsi="Palatino Linotype" w:cs="Arial"/>
          <w:b/>
          <w:bCs/>
          <w:i/>
          <w:iCs/>
          <w:u w:val="single"/>
          <w:lang w:val="es-ES"/>
        </w:rPr>
        <w:t>El contrato y, en su caso, sus anexos</w:t>
      </w:r>
      <w:r w:rsidRPr="002359E0">
        <w:rPr>
          <w:rFonts w:ascii="Palatino Linotype" w:eastAsia="Times New Roman" w:hAnsi="Palatino Linotype" w:cs="Arial"/>
          <w:bCs/>
          <w:i/>
          <w:iCs/>
          <w:lang w:val="es-ES"/>
        </w:rPr>
        <w:t>;</w:t>
      </w:r>
    </w:p>
    <w:p w:rsidR="00817BA9" w:rsidRPr="002359E0" w:rsidRDefault="00817BA9" w:rsidP="00817BA9">
      <w:pPr>
        <w:spacing w:after="0" w:line="240" w:lineRule="auto"/>
        <w:ind w:left="851" w:right="899"/>
        <w:jc w:val="both"/>
        <w:rPr>
          <w:rFonts w:ascii="Palatino Linotype" w:eastAsia="Times New Roman" w:hAnsi="Palatino Linotype" w:cs="Arial"/>
          <w:lang w:val="es-ES"/>
        </w:rPr>
      </w:pPr>
      <w:r w:rsidRPr="002359E0">
        <w:rPr>
          <w:rFonts w:ascii="Palatino Linotype" w:eastAsia="Times New Roman" w:hAnsi="Palatino Linotype" w:cs="Arial"/>
          <w:b/>
          <w:bCs/>
          <w:i/>
          <w:iCs/>
          <w:lang w:val="es-ES"/>
        </w:rPr>
        <w:t>8) </w:t>
      </w:r>
      <w:r w:rsidRPr="002359E0">
        <w:rPr>
          <w:rFonts w:ascii="Palatino Linotype" w:eastAsia="Times New Roman" w:hAnsi="Palatino Linotype" w:cs="Arial"/>
          <w:i/>
          <w:iCs/>
          <w:lang w:val="es-ES"/>
        </w:rPr>
        <w:t>Los mecanismos de vigilancia y supervisión, incluyendo en su caso, los estudios de impacto urbano y ambiental, según corresponda;</w:t>
      </w:r>
    </w:p>
    <w:p w:rsidR="00817BA9" w:rsidRPr="002359E0" w:rsidRDefault="00817BA9" w:rsidP="00817BA9">
      <w:pPr>
        <w:spacing w:after="0" w:line="240" w:lineRule="auto"/>
        <w:ind w:left="851" w:right="899"/>
        <w:jc w:val="both"/>
        <w:rPr>
          <w:rFonts w:ascii="Palatino Linotype" w:eastAsia="Times New Roman" w:hAnsi="Palatino Linotype" w:cs="Arial"/>
          <w:lang w:val="es-ES"/>
        </w:rPr>
      </w:pPr>
      <w:r w:rsidRPr="002359E0">
        <w:rPr>
          <w:rFonts w:ascii="Palatino Linotype" w:eastAsia="Times New Roman" w:hAnsi="Palatino Linotype" w:cs="Arial"/>
          <w:b/>
          <w:bCs/>
          <w:i/>
          <w:iCs/>
          <w:lang w:val="es-ES"/>
        </w:rPr>
        <w:t>9) </w:t>
      </w:r>
      <w:r w:rsidRPr="002359E0">
        <w:rPr>
          <w:rFonts w:ascii="Palatino Linotype" w:eastAsia="Times New Roman" w:hAnsi="Palatino Linotype" w:cs="Arial"/>
          <w:i/>
          <w:iCs/>
          <w:lang w:val="es-ES"/>
        </w:rPr>
        <w:t>La partida presupuestal, de conformidad con el clasificador por objeto del gasto, en el caso de ser aplicable;</w:t>
      </w:r>
    </w:p>
    <w:p w:rsidR="00817BA9" w:rsidRPr="002359E0" w:rsidRDefault="00817BA9" w:rsidP="00817BA9">
      <w:pPr>
        <w:spacing w:after="0" w:line="240" w:lineRule="auto"/>
        <w:ind w:left="851" w:right="899"/>
        <w:jc w:val="both"/>
        <w:rPr>
          <w:rFonts w:ascii="Palatino Linotype" w:eastAsia="Times New Roman" w:hAnsi="Palatino Linotype" w:cs="Arial"/>
          <w:lang w:val="es-ES"/>
        </w:rPr>
      </w:pPr>
      <w:r w:rsidRPr="002359E0">
        <w:rPr>
          <w:rFonts w:ascii="Palatino Linotype" w:eastAsia="Times New Roman" w:hAnsi="Palatino Linotype" w:cs="Arial"/>
          <w:b/>
          <w:bCs/>
          <w:i/>
          <w:iCs/>
          <w:lang w:val="es-ES"/>
        </w:rPr>
        <w:t>10) </w:t>
      </w:r>
      <w:r w:rsidRPr="002359E0">
        <w:rPr>
          <w:rFonts w:ascii="Palatino Linotype" w:eastAsia="Times New Roman" w:hAnsi="Palatino Linotype" w:cs="Arial"/>
          <w:i/>
          <w:iCs/>
          <w:lang w:val="es-ES"/>
        </w:rPr>
        <w:t>Origen de los recursos especificando si son federales, estatales o municipales, así como el tipo de fondo de participación o aportación respectiva;</w:t>
      </w:r>
    </w:p>
    <w:p w:rsidR="00817BA9" w:rsidRPr="002359E0" w:rsidRDefault="00817BA9" w:rsidP="00817BA9">
      <w:pPr>
        <w:spacing w:after="0" w:line="240" w:lineRule="auto"/>
        <w:ind w:left="851" w:right="899"/>
        <w:jc w:val="both"/>
        <w:rPr>
          <w:rFonts w:ascii="Palatino Linotype" w:eastAsia="Times New Roman" w:hAnsi="Palatino Linotype" w:cs="Arial"/>
          <w:lang w:val="es-ES"/>
        </w:rPr>
      </w:pPr>
      <w:r w:rsidRPr="002359E0">
        <w:rPr>
          <w:rFonts w:ascii="Palatino Linotype" w:eastAsia="Times New Roman" w:hAnsi="Palatino Linotype" w:cs="Arial"/>
          <w:b/>
          <w:bCs/>
          <w:i/>
          <w:iCs/>
          <w:lang w:val="es-ES"/>
        </w:rPr>
        <w:t>11) </w:t>
      </w:r>
      <w:r w:rsidRPr="002359E0">
        <w:rPr>
          <w:rFonts w:ascii="Palatino Linotype" w:eastAsia="Times New Roman" w:hAnsi="Palatino Linotype" w:cs="Arial"/>
          <w:i/>
          <w:iCs/>
          <w:lang w:val="es-ES"/>
        </w:rPr>
        <w:t>Los convenios modificatorios que, en su caso, sean firmados, precisando el objeto y la fecha de celebración;</w:t>
      </w:r>
    </w:p>
    <w:p w:rsidR="00817BA9" w:rsidRPr="002359E0" w:rsidRDefault="00817BA9" w:rsidP="00817BA9">
      <w:pPr>
        <w:spacing w:after="0" w:line="240" w:lineRule="auto"/>
        <w:ind w:left="851" w:right="899"/>
        <w:jc w:val="both"/>
        <w:rPr>
          <w:rFonts w:ascii="Palatino Linotype" w:eastAsia="Times New Roman" w:hAnsi="Palatino Linotype" w:cs="Arial"/>
          <w:lang w:val="es-ES"/>
        </w:rPr>
      </w:pPr>
      <w:r w:rsidRPr="002359E0">
        <w:rPr>
          <w:rFonts w:ascii="Palatino Linotype" w:eastAsia="Times New Roman" w:hAnsi="Palatino Linotype" w:cs="Arial"/>
          <w:b/>
          <w:bCs/>
          <w:i/>
          <w:iCs/>
          <w:lang w:val="es-ES"/>
        </w:rPr>
        <w:t>12) </w:t>
      </w:r>
      <w:r w:rsidRPr="002359E0">
        <w:rPr>
          <w:rFonts w:ascii="Palatino Linotype" w:eastAsia="Times New Roman" w:hAnsi="Palatino Linotype" w:cs="Arial"/>
          <w:i/>
          <w:iCs/>
          <w:lang w:val="es-ES"/>
        </w:rPr>
        <w:t>Los informes de avance físico y financiero sobre las obras o servicios contratados;</w:t>
      </w:r>
    </w:p>
    <w:p w:rsidR="00817BA9" w:rsidRPr="002359E0" w:rsidRDefault="00817BA9" w:rsidP="00817BA9">
      <w:pPr>
        <w:spacing w:after="0" w:line="240" w:lineRule="auto"/>
        <w:ind w:left="851" w:right="899"/>
        <w:jc w:val="both"/>
        <w:rPr>
          <w:rFonts w:ascii="Palatino Linotype" w:eastAsia="Times New Roman" w:hAnsi="Palatino Linotype" w:cs="Arial"/>
          <w:lang w:val="es-ES"/>
        </w:rPr>
      </w:pPr>
      <w:r w:rsidRPr="002359E0">
        <w:rPr>
          <w:rFonts w:ascii="Palatino Linotype" w:eastAsia="Times New Roman" w:hAnsi="Palatino Linotype" w:cs="Arial"/>
          <w:b/>
          <w:bCs/>
          <w:i/>
          <w:iCs/>
          <w:lang w:val="es-ES"/>
        </w:rPr>
        <w:t>13) </w:t>
      </w:r>
      <w:r w:rsidRPr="002359E0">
        <w:rPr>
          <w:rFonts w:ascii="Palatino Linotype" w:eastAsia="Times New Roman" w:hAnsi="Palatino Linotype" w:cs="Arial"/>
          <w:i/>
          <w:iCs/>
          <w:lang w:val="es-ES"/>
        </w:rPr>
        <w:t>El convenio de terminación; y</w:t>
      </w:r>
    </w:p>
    <w:p w:rsidR="00817BA9" w:rsidRPr="002359E0" w:rsidRDefault="00817BA9" w:rsidP="00817BA9">
      <w:pPr>
        <w:spacing w:after="0" w:line="240" w:lineRule="auto"/>
        <w:ind w:left="851" w:right="899"/>
        <w:jc w:val="both"/>
        <w:rPr>
          <w:rFonts w:ascii="Palatino Linotype" w:eastAsia="Times New Roman" w:hAnsi="Palatino Linotype" w:cs="Arial"/>
          <w:lang w:val="es-ES"/>
        </w:rPr>
      </w:pPr>
      <w:r w:rsidRPr="002359E0">
        <w:rPr>
          <w:rFonts w:ascii="Palatino Linotype" w:eastAsia="Times New Roman" w:hAnsi="Palatino Linotype" w:cs="Arial"/>
          <w:b/>
          <w:bCs/>
          <w:i/>
          <w:iCs/>
          <w:lang w:val="es-ES"/>
        </w:rPr>
        <w:t>14) </w:t>
      </w:r>
      <w:r w:rsidRPr="002359E0">
        <w:rPr>
          <w:rFonts w:ascii="Palatino Linotype" w:eastAsia="Times New Roman" w:hAnsi="Palatino Linotype" w:cs="Arial"/>
          <w:i/>
          <w:iCs/>
          <w:lang w:val="es-ES"/>
        </w:rPr>
        <w:t>El finiquito.</w:t>
      </w:r>
    </w:p>
    <w:p w:rsidR="00817BA9" w:rsidRPr="002359E0" w:rsidRDefault="00817BA9" w:rsidP="00817BA9">
      <w:pPr>
        <w:spacing w:after="0" w:line="240" w:lineRule="auto"/>
        <w:ind w:left="851" w:right="899"/>
        <w:jc w:val="both"/>
        <w:rPr>
          <w:rFonts w:ascii="Palatino Linotype" w:eastAsia="Times New Roman" w:hAnsi="Palatino Linotype" w:cs="Arial"/>
          <w:lang w:val="es-ES"/>
        </w:rPr>
      </w:pPr>
      <w:r w:rsidRPr="002359E0">
        <w:rPr>
          <w:rFonts w:ascii="Palatino Linotype" w:eastAsia="Times New Roman" w:hAnsi="Palatino Linotype" w:cs="Arial"/>
          <w:b/>
          <w:bCs/>
          <w:i/>
          <w:iCs/>
          <w:lang w:val="es-ES"/>
        </w:rPr>
        <w:t>b) </w:t>
      </w:r>
      <w:r w:rsidRPr="002359E0">
        <w:rPr>
          <w:rFonts w:ascii="Palatino Linotype" w:eastAsia="Times New Roman" w:hAnsi="Palatino Linotype" w:cs="Arial"/>
          <w:b/>
          <w:i/>
          <w:iCs/>
          <w:u w:val="single"/>
          <w:lang w:val="es-ES"/>
        </w:rPr>
        <w:t>De las adjudicaciones directas</w:t>
      </w:r>
      <w:r w:rsidRPr="002359E0">
        <w:rPr>
          <w:rFonts w:ascii="Palatino Linotype" w:eastAsia="Times New Roman" w:hAnsi="Palatino Linotype" w:cs="Arial"/>
          <w:i/>
          <w:iCs/>
          <w:lang w:val="es-ES"/>
        </w:rPr>
        <w:t>:</w:t>
      </w:r>
    </w:p>
    <w:p w:rsidR="00817BA9" w:rsidRPr="002359E0" w:rsidRDefault="00817BA9" w:rsidP="00817BA9">
      <w:pPr>
        <w:spacing w:after="0" w:line="240" w:lineRule="auto"/>
        <w:ind w:left="851" w:right="899"/>
        <w:jc w:val="both"/>
        <w:rPr>
          <w:rFonts w:ascii="Palatino Linotype" w:eastAsia="Times New Roman" w:hAnsi="Palatino Linotype" w:cs="Arial"/>
          <w:lang w:val="es-ES"/>
        </w:rPr>
      </w:pPr>
      <w:r w:rsidRPr="002359E0">
        <w:rPr>
          <w:rFonts w:ascii="Palatino Linotype" w:eastAsia="Times New Roman" w:hAnsi="Palatino Linotype" w:cs="Arial"/>
          <w:b/>
          <w:bCs/>
          <w:i/>
          <w:iCs/>
          <w:lang w:val="es-ES"/>
        </w:rPr>
        <w:t>1) </w:t>
      </w:r>
      <w:r w:rsidRPr="002359E0">
        <w:rPr>
          <w:rFonts w:ascii="Palatino Linotype" w:eastAsia="Times New Roman" w:hAnsi="Palatino Linotype" w:cs="Arial"/>
          <w:i/>
          <w:iCs/>
          <w:lang w:val="es-ES"/>
        </w:rPr>
        <w:t>La propuesta enviada por el participante;</w:t>
      </w:r>
    </w:p>
    <w:p w:rsidR="00817BA9" w:rsidRPr="002359E0" w:rsidRDefault="00817BA9" w:rsidP="00817BA9">
      <w:pPr>
        <w:spacing w:after="0" w:line="240" w:lineRule="auto"/>
        <w:ind w:left="851" w:right="899"/>
        <w:jc w:val="both"/>
        <w:rPr>
          <w:rFonts w:ascii="Palatino Linotype" w:eastAsia="Times New Roman" w:hAnsi="Palatino Linotype" w:cs="Arial"/>
          <w:lang w:val="es-ES"/>
        </w:rPr>
      </w:pPr>
      <w:r w:rsidRPr="002359E0">
        <w:rPr>
          <w:rFonts w:ascii="Palatino Linotype" w:eastAsia="Times New Roman" w:hAnsi="Palatino Linotype" w:cs="Arial"/>
          <w:b/>
          <w:bCs/>
          <w:i/>
          <w:iCs/>
          <w:lang w:val="es-ES"/>
        </w:rPr>
        <w:t>2) </w:t>
      </w:r>
      <w:r w:rsidRPr="002359E0">
        <w:rPr>
          <w:rFonts w:ascii="Palatino Linotype" w:eastAsia="Times New Roman" w:hAnsi="Palatino Linotype" w:cs="Arial"/>
          <w:i/>
          <w:iCs/>
          <w:lang w:val="es-ES"/>
        </w:rPr>
        <w:t>Los motivos y fundamentos legales aplicados para llevarla a cabo;</w:t>
      </w:r>
    </w:p>
    <w:p w:rsidR="00817BA9" w:rsidRPr="002359E0" w:rsidRDefault="00817BA9" w:rsidP="00817BA9">
      <w:pPr>
        <w:spacing w:after="0" w:line="240" w:lineRule="auto"/>
        <w:ind w:left="851" w:right="899"/>
        <w:jc w:val="both"/>
        <w:rPr>
          <w:rFonts w:ascii="Palatino Linotype" w:eastAsia="Times New Roman" w:hAnsi="Palatino Linotype" w:cs="Arial"/>
          <w:lang w:val="es-ES"/>
        </w:rPr>
      </w:pPr>
      <w:r w:rsidRPr="002359E0">
        <w:rPr>
          <w:rFonts w:ascii="Palatino Linotype" w:eastAsia="Times New Roman" w:hAnsi="Palatino Linotype" w:cs="Arial"/>
          <w:b/>
          <w:bCs/>
          <w:i/>
          <w:iCs/>
          <w:lang w:val="es-ES"/>
        </w:rPr>
        <w:lastRenderedPageBreak/>
        <w:t>3) </w:t>
      </w:r>
      <w:r w:rsidRPr="002359E0">
        <w:rPr>
          <w:rFonts w:ascii="Palatino Linotype" w:eastAsia="Times New Roman" w:hAnsi="Palatino Linotype" w:cs="Arial"/>
          <w:i/>
          <w:iCs/>
          <w:lang w:val="es-ES"/>
        </w:rPr>
        <w:t>La autorización del ejercicio de la opción;</w:t>
      </w:r>
    </w:p>
    <w:p w:rsidR="00817BA9" w:rsidRPr="002359E0" w:rsidRDefault="00817BA9" w:rsidP="00817BA9">
      <w:pPr>
        <w:spacing w:after="0" w:line="240" w:lineRule="auto"/>
        <w:ind w:left="851" w:right="899"/>
        <w:jc w:val="both"/>
        <w:rPr>
          <w:rFonts w:ascii="Palatino Linotype" w:eastAsia="Times New Roman" w:hAnsi="Palatino Linotype" w:cs="Arial"/>
          <w:lang w:val="es-ES"/>
        </w:rPr>
      </w:pPr>
      <w:r w:rsidRPr="002359E0">
        <w:rPr>
          <w:rFonts w:ascii="Palatino Linotype" w:eastAsia="Times New Roman" w:hAnsi="Palatino Linotype" w:cs="Arial"/>
          <w:b/>
          <w:bCs/>
          <w:i/>
          <w:iCs/>
          <w:lang w:val="es-ES"/>
        </w:rPr>
        <w:t>4) </w:t>
      </w:r>
      <w:r w:rsidRPr="002359E0">
        <w:rPr>
          <w:rFonts w:ascii="Palatino Linotype" w:eastAsia="Times New Roman" w:hAnsi="Palatino Linotype" w:cs="Arial"/>
          <w:i/>
          <w:iCs/>
          <w:lang w:val="es-ES"/>
        </w:rPr>
        <w:t>En su caso, las cotizaciones consideradas, especificando los nombres de los proveedores y sus montos;</w:t>
      </w:r>
    </w:p>
    <w:p w:rsidR="00817BA9" w:rsidRPr="002359E0" w:rsidRDefault="00817BA9" w:rsidP="00817BA9">
      <w:pPr>
        <w:spacing w:after="0" w:line="240" w:lineRule="auto"/>
        <w:ind w:left="851" w:right="899"/>
        <w:jc w:val="both"/>
        <w:rPr>
          <w:rFonts w:ascii="Palatino Linotype" w:eastAsia="Times New Roman" w:hAnsi="Palatino Linotype" w:cs="Arial"/>
          <w:lang w:val="es-ES"/>
        </w:rPr>
      </w:pPr>
      <w:r w:rsidRPr="002359E0">
        <w:rPr>
          <w:rFonts w:ascii="Palatino Linotype" w:eastAsia="Times New Roman" w:hAnsi="Palatino Linotype" w:cs="Arial"/>
          <w:b/>
          <w:bCs/>
          <w:i/>
          <w:iCs/>
          <w:lang w:val="es-ES"/>
        </w:rPr>
        <w:t>5) </w:t>
      </w:r>
      <w:r w:rsidRPr="002359E0">
        <w:rPr>
          <w:rFonts w:ascii="Palatino Linotype" w:eastAsia="Times New Roman" w:hAnsi="Palatino Linotype" w:cs="Arial"/>
          <w:i/>
          <w:iCs/>
          <w:lang w:val="es-ES"/>
        </w:rPr>
        <w:t>El nombre de la persona física o jurídica colectiva adjudicada;</w:t>
      </w:r>
    </w:p>
    <w:p w:rsidR="00817BA9" w:rsidRPr="002359E0" w:rsidRDefault="00817BA9" w:rsidP="00817BA9">
      <w:pPr>
        <w:spacing w:after="0" w:line="240" w:lineRule="auto"/>
        <w:ind w:left="851" w:right="899"/>
        <w:jc w:val="both"/>
        <w:rPr>
          <w:rFonts w:ascii="Palatino Linotype" w:eastAsia="Times New Roman" w:hAnsi="Palatino Linotype" w:cs="Arial"/>
          <w:lang w:val="es-ES"/>
        </w:rPr>
      </w:pPr>
      <w:r w:rsidRPr="002359E0">
        <w:rPr>
          <w:rFonts w:ascii="Palatino Linotype" w:eastAsia="Times New Roman" w:hAnsi="Palatino Linotype" w:cs="Arial"/>
          <w:b/>
          <w:bCs/>
          <w:i/>
          <w:iCs/>
          <w:lang w:val="es-ES"/>
        </w:rPr>
        <w:t>6) </w:t>
      </w:r>
      <w:r w:rsidRPr="002359E0">
        <w:rPr>
          <w:rFonts w:ascii="Palatino Linotype" w:eastAsia="Times New Roman" w:hAnsi="Palatino Linotype" w:cs="Arial"/>
          <w:i/>
          <w:iCs/>
          <w:lang w:val="es-ES"/>
        </w:rPr>
        <w:t>La unidad administrativa solicitante y la responsable de su ejecución;</w:t>
      </w:r>
    </w:p>
    <w:p w:rsidR="00817BA9" w:rsidRPr="002359E0" w:rsidRDefault="00817BA9" w:rsidP="00817BA9">
      <w:pPr>
        <w:spacing w:after="0" w:line="240" w:lineRule="auto"/>
        <w:ind w:left="851" w:right="899"/>
        <w:jc w:val="both"/>
        <w:rPr>
          <w:rFonts w:ascii="Palatino Linotype" w:eastAsia="Times New Roman" w:hAnsi="Palatino Linotype" w:cs="Arial"/>
          <w:lang w:val="es-ES"/>
        </w:rPr>
      </w:pPr>
      <w:r w:rsidRPr="002359E0">
        <w:rPr>
          <w:rFonts w:ascii="Palatino Linotype" w:eastAsia="Times New Roman" w:hAnsi="Palatino Linotype" w:cs="Arial"/>
          <w:b/>
          <w:bCs/>
          <w:i/>
          <w:iCs/>
          <w:lang w:val="es-ES"/>
        </w:rPr>
        <w:t>7)</w:t>
      </w:r>
      <w:r w:rsidRPr="002359E0">
        <w:rPr>
          <w:rFonts w:ascii="Palatino Linotype" w:eastAsia="Times New Roman" w:hAnsi="Palatino Linotype" w:cs="Arial"/>
          <w:bCs/>
          <w:i/>
          <w:iCs/>
          <w:lang w:val="es-ES"/>
        </w:rPr>
        <w:t> El número, fecha, el monto del contrato y el plazo de entrega o de ejecución de los servicios u obra;</w:t>
      </w:r>
    </w:p>
    <w:p w:rsidR="00817BA9" w:rsidRPr="002359E0" w:rsidRDefault="00817BA9" w:rsidP="00817BA9">
      <w:pPr>
        <w:spacing w:after="0" w:line="240" w:lineRule="auto"/>
        <w:ind w:left="851" w:right="899"/>
        <w:jc w:val="both"/>
        <w:rPr>
          <w:rFonts w:ascii="Palatino Linotype" w:eastAsia="Times New Roman" w:hAnsi="Palatino Linotype" w:cs="Arial"/>
          <w:lang w:val="es-ES"/>
        </w:rPr>
      </w:pPr>
      <w:r w:rsidRPr="002359E0">
        <w:rPr>
          <w:rFonts w:ascii="Palatino Linotype" w:eastAsia="Times New Roman" w:hAnsi="Palatino Linotype" w:cs="Arial"/>
          <w:b/>
          <w:bCs/>
          <w:i/>
          <w:iCs/>
          <w:lang w:val="es-ES"/>
        </w:rPr>
        <w:t>8) </w:t>
      </w:r>
      <w:r w:rsidRPr="002359E0">
        <w:rPr>
          <w:rFonts w:ascii="Palatino Linotype" w:eastAsia="Times New Roman" w:hAnsi="Palatino Linotype" w:cs="Arial"/>
          <w:i/>
          <w:iCs/>
          <w:lang w:val="es-ES"/>
        </w:rPr>
        <w:t>Los mecanismos de vigilancia y supervisión, incluyendo, en su caso, los estudios de impacto urbano y ambiental, según corresponda;</w:t>
      </w:r>
    </w:p>
    <w:p w:rsidR="00817BA9" w:rsidRPr="002359E0" w:rsidRDefault="00817BA9" w:rsidP="00817BA9">
      <w:pPr>
        <w:spacing w:after="0" w:line="240" w:lineRule="auto"/>
        <w:ind w:left="851" w:right="899"/>
        <w:jc w:val="both"/>
        <w:rPr>
          <w:rFonts w:ascii="Palatino Linotype" w:eastAsia="Times New Roman" w:hAnsi="Palatino Linotype" w:cs="Arial"/>
          <w:lang w:val="es-ES"/>
        </w:rPr>
      </w:pPr>
      <w:r w:rsidRPr="002359E0">
        <w:rPr>
          <w:rFonts w:ascii="Palatino Linotype" w:eastAsia="Times New Roman" w:hAnsi="Palatino Linotype" w:cs="Arial"/>
          <w:b/>
          <w:bCs/>
          <w:i/>
          <w:iCs/>
          <w:lang w:val="es-ES"/>
        </w:rPr>
        <w:t>9) </w:t>
      </w:r>
      <w:r w:rsidRPr="002359E0">
        <w:rPr>
          <w:rFonts w:ascii="Palatino Linotype" w:eastAsia="Times New Roman" w:hAnsi="Palatino Linotype" w:cs="Arial"/>
          <w:i/>
          <w:iCs/>
          <w:lang w:val="es-ES"/>
        </w:rPr>
        <w:t>Los informes de avance sobre las obras o servicios contratados;</w:t>
      </w:r>
    </w:p>
    <w:p w:rsidR="00817BA9" w:rsidRPr="002359E0" w:rsidRDefault="00817BA9" w:rsidP="00817BA9">
      <w:pPr>
        <w:spacing w:after="0" w:line="240" w:lineRule="auto"/>
        <w:ind w:left="851" w:right="899"/>
        <w:jc w:val="both"/>
        <w:rPr>
          <w:rFonts w:ascii="Palatino Linotype" w:eastAsia="Times New Roman" w:hAnsi="Palatino Linotype" w:cs="Arial"/>
          <w:lang w:val="es-ES"/>
        </w:rPr>
      </w:pPr>
      <w:r w:rsidRPr="002359E0">
        <w:rPr>
          <w:rFonts w:ascii="Palatino Linotype" w:eastAsia="Times New Roman" w:hAnsi="Palatino Linotype" w:cs="Arial"/>
          <w:b/>
          <w:bCs/>
          <w:i/>
          <w:iCs/>
          <w:lang w:val="es-ES"/>
        </w:rPr>
        <w:t>10) </w:t>
      </w:r>
      <w:r w:rsidRPr="002359E0">
        <w:rPr>
          <w:rFonts w:ascii="Palatino Linotype" w:eastAsia="Times New Roman" w:hAnsi="Palatino Linotype" w:cs="Arial"/>
          <w:i/>
          <w:iCs/>
          <w:lang w:val="es-ES"/>
        </w:rPr>
        <w:t>El convenio de terminación; y</w:t>
      </w:r>
    </w:p>
    <w:p w:rsidR="00817BA9" w:rsidRPr="002359E0" w:rsidRDefault="00817BA9" w:rsidP="00817BA9">
      <w:pPr>
        <w:spacing w:after="0" w:line="240" w:lineRule="auto"/>
        <w:ind w:left="851" w:right="899"/>
        <w:jc w:val="both"/>
        <w:rPr>
          <w:rFonts w:ascii="Palatino Linotype" w:eastAsia="Times New Roman" w:hAnsi="Palatino Linotype" w:cs="Arial"/>
          <w:b/>
          <w:i/>
          <w:iCs/>
          <w:lang w:val="es-ES"/>
        </w:rPr>
      </w:pPr>
      <w:r w:rsidRPr="002359E0">
        <w:rPr>
          <w:rFonts w:ascii="Palatino Linotype" w:eastAsia="Times New Roman" w:hAnsi="Palatino Linotype" w:cs="Arial"/>
          <w:b/>
          <w:bCs/>
          <w:i/>
          <w:iCs/>
          <w:lang w:val="es-ES"/>
        </w:rPr>
        <w:t>11) </w:t>
      </w:r>
      <w:r w:rsidRPr="002359E0">
        <w:rPr>
          <w:rFonts w:ascii="Palatino Linotype" w:eastAsia="Times New Roman" w:hAnsi="Palatino Linotype" w:cs="Arial"/>
          <w:i/>
          <w:iCs/>
          <w:lang w:val="es-ES"/>
        </w:rPr>
        <w:t>El finiquito.</w:t>
      </w:r>
      <w:r w:rsidRPr="002359E0">
        <w:rPr>
          <w:rFonts w:ascii="Palatino Linotype" w:eastAsia="Times New Roman" w:hAnsi="Palatino Linotype" w:cs="Arial"/>
          <w:b/>
          <w:i/>
          <w:iCs/>
          <w:lang w:val="es-ES"/>
        </w:rPr>
        <w:t>”</w:t>
      </w:r>
    </w:p>
    <w:p w:rsidR="00817BA9" w:rsidRPr="002359E0" w:rsidRDefault="00817BA9" w:rsidP="00817BA9">
      <w:pPr>
        <w:spacing w:after="0" w:line="240" w:lineRule="auto"/>
        <w:ind w:left="851" w:right="850"/>
        <w:jc w:val="both"/>
        <w:rPr>
          <w:rFonts w:ascii="Palatino Linotype" w:eastAsia="Times New Roman" w:hAnsi="Palatino Linotype" w:cs="Arial"/>
          <w:lang w:val="es-ES"/>
        </w:rPr>
      </w:pPr>
    </w:p>
    <w:p w:rsidR="00817BA9" w:rsidRPr="002359E0" w:rsidRDefault="00817BA9" w:rsidP="00817BA9">
      <w:pPr>
        <w:spacing w:after="0" w:line="240" w:lineRule="auto"/>
        <w:ind w:left="851" w:right="850"/>
        <w:jc w:val="both"/>
        <w:rPr>
          <w:rFonts w:ascii="Palatino Linotype" w:eastAsia="Times New Roman" w:hAnsi="Palatino Linotype" w:cs="Arial"/>
          <w:lang w:val="es-ES"/>
        </w:rPr>
      </w:pPr>
    </w:p>
    <w:p w:rsidR="00817BA9" w:rsidRPr="002359E0" w:rsidRDefault="00817BA9" w:rsidP="00817BA9">
      <w:pPr>
        <w:spacing w:after="0" w:line="360" w:lineRule="auto"/>
        <w:jc w:val="both"/>
        <w:rPr>
          <w:rFonts w:ascii="Palatino Linotype" w:eastAsia="Times New Roman" w:hAnsi="Palatino Linotype" w:cs="Arial"/>
          <w:sz w:val="24"/>
          <w:szCs w:val="24"/>
          <w:lang w:val="es-ES"/>
        </w:rPr>
      </w:pPr>
      <w:r w:rsidRPr="002359E0">
        <w:rPr>
          <w:rFonts w:ascii="Palatino Linotype" w:eastAsia="Times New Roman" w:hAnsi="Palatino Linotype" w:cs="Arial"/>
          <w:sz w:val="24"/>
          <w:szCs w:val="24"/>
          <w:lang w:val="es-ES"/>
        </w:rPr>
        <w:t xml:space="preserve">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w:t>
      </w:r>
      <w:r w:rsidRPr="002359E0">
        <w:rPr>
          <w:rFonts w:ascii="Palatino Linotype" w:hAnsi="Palatino Linotype"/>
          <w:sz w:val="24"/>
        </w:rPr>
        <w:t>sobre la compra adquisición de bienes o la contratación de servicios</w:t>
      </w:r>
      <w:r w:rsidRPr="002359E0">
        <w:rPr>
          <w:rFonts w:ascii="Palatino Linotype" w:eastAsia="Times New Roman" w:hAnsi="Palatino Linotype" w:cs="Arial"/>
          <w:sz w:val="24"/>
          <w:szCs w:val="24"/>
          <w:lang w:val="es-ES"/>
        </w:rPr>
        <w:t xml:space="preserve"> celebrados, el cual debe contener entre otros requisitos, el número, fecha y monto del mismo, así como el plazo de entrega o de ejecución de los servicios u obra.</w:t>
      </w:r>
    </w:p>
    <w:p w:rsidR="00817BA9" w:rsidRPr="002359E0" w:rsidRDefault="00817BA9" w:rsidP="00817BA9">
      <w:pPr>
        <w:spacing w:after="0" w:line="360" w:lineRule="auto"/>
        <w:jc w:val="both"/>
        <w:rPr>
          <w:rFonts w:ascii="Palatino Linotype" w:eastAsia="Times New Roman" w:hAnsi="Palatino Linotype" w:cs="Arial"/>
          <w:sz w:val="24"/>
          <w:szCs w:val="24"/>
          <w:lang w:val="es-ES"/>
        </w:rPr>
      </w:pPr>
    </w:p>
    <w:p w:rsidR="00817BA9" w:rsidRPr="002359E0" w:rsidRDefault="00817BA9" w:rsidP="00817BA9">
      <w:pPr>
        <w:spacing w:after="0" w:line="360" w:lineRule="auto"/>
        <w:jc w:val="both"/>
        <w:rPr>
          <w:rFonts w:ascii="Palatino Linotype" w:eastAsia="Times New Roman" w:hAnsi="Palatino Linotype" w:cs="Arial"/>
          <w:sz w:val="24"/>
          <w:szCs w:val="24"/>
          <w:lang w:val="es-ES"/>
        </w:rPr>
      </w:pPr>
      <w:r w:rsidRPr="002359E0">
        <w:rPr>
          <w:rFonts w:ascii="Palatino Linotype" w:eastAsia="Times New Roman" w:hAnsi="Palatino Linotype" w:cs="Arial"/>
          <w:sz w:val="24"/>
          <w:szCs w:val="24"/>
          <w:lang w:val="es-ES"/>
        </w:rPr>
        <w:t>A mayor abundamiento, debe observarse lo establecido en los artículos 1, fracción III, 20, 21, 22, 23, 24, 26, 27 y 39, de la Ley de Contratación Pública del Estado de México y Municipios, los cuales se transcriben a continuación:</w:t>
      </w:r>
    </w:p>
    <w:p w:rsidR="00817BA9" w:rsidRPr="002359E0" w:rsidRDefault="00817BA9" w:rsidP="00817BA9">
      <w:pPr>
        <w:spacing w:after="0" w:line="240" w:lineRule="auto"/>
        <w:jc w:val="both"/>
        <w:rPr>
          <w:rFonts w:ascii="Palatino Linotype" w:eastAsia="Times New Roman" w:hAnsi="Palatino Linotype" w:cs="Arial"/>
          <w:sz w:val="24"/>
          <w:szCs w:val="24"/>
          <w:lang w:val="es-ES"/>
        </w:rPr>
      </w:pPr>
    </w:p>
    <w:p w:rsidR="00817BA9" w:rsidRPr="002359E0" w:rsidRDefault="00817BA9" w:rsidP="00817BA9">
      <w:pPr>
        <w:spacing w:after="0" w:line="240" w:lineRule="auto"/>
        <w:ind w:left="851" w:right="899"/>
        <w:jc w:val="both"/>
        <w:rPr>
          <w:rFonts w:ascii="Palatino Linotype" w:eastAsia="Times New Roman" w:hAnsi="Palatino Linotype" w:cs="Arial"/>
          <w:sz w:val="19"/>
          <w:szCs w:val="19"/>
          <w:lang w:val="es-ES"/>
        </w:rPr>
      </w:pPr>
      <w:r w:rsidRPr="002359E0">
        <w:rPr>
          <w:rFonts w:ascii="Palatino Linotype" w:eastAsia="Times New Roman" w:hAnsi="Palatino Linotype" w:cs="Arial"/>
          <w:b/>
          <w:bCs/>
          <w:i/>
          <w:iCs/>
          <w:lang w:val="es-ES"/>
        </w:rPr>
        <w:t>“Artículo 1</w:t>
      </w:r>
      <w:r w:rsidRPr="002359E0">
        <w:rPr>
          <w:rFonts w:ascii="Palatino Linotype" w:eastAsia="Times New Roman" w:hAnsi="Palatino Linotype" w:cs="Arial"/>
          <w:i/>
          <w:iCs/>
          <w:lang w:val="es-ES"/>
        </w:rPr>
        <w:t>.- </w:t>
      </w:r>
      <w:r w:rsidRPr="002359E0">
        <w:rPr>
          <w:rFonts w:ascii="Palatino Linotype" w:eastAsia="Times New Roman" w:hAnsi="Palatino Linotype" w:cs="Arial"/>
          <w:b/>
          <w:bCs/>
          <w:i/>
          <w:iCs/>
          <w:u w:val="single"/>
          <w:lang w:val="es-ES"/>
        </w:rPr>
        <w:t>Esta Ley tiene por objeto regular los actos relativos a</w:t>
      </w:r>
      <w:r w:rsidRPr="002359E0">
        <w:rPr>
          <w:rFonts w:ascii="Palatino Linotype" w:eastAsia="Times New Roman" w:hAnsi="Palatino Linotype" w:cs="Arial"/>
          <w:i/>
          <w:iCs/>
          <w:lang w:val="es-ES"/>
        </w:rPr>
        <w:t> la planeación, programación, presupuestación, ejecución y control de </w:t>
      </w:r>
      <w:r w:rsidRPr="002359E0">
        <w:rPr>
          <w:rFonts w:ascii="Palatino Linotype" w:eastAsia="Times New Roman" w:hAnsi="Palatino Linotype" w:cs="Arial"/>
          <w:b/>
          <w:bCs/>
          <w:i/>
          <w:iCs/>
          <w:u w:val="single"/>
          <w:lang w:val="es-ES"/>
        </w:rPr>
        <w:t xml:space="preserve">la adquisición, </w:t>
      </w:r>
      <w:r w:rsidRPr="002359E0">
        <w:rPr>
          <w:rFonts w:ascii="Palatino Linotype" w:eastAsia="Times New Roman" w:hAnsi="Palatino Linotype" w:cs="Arial"/>
          <w:b/>
          <w:bCs/>
          <w:i/>
          <w:iCs/>
          <w:u w:val="single"/>
          <w:lang w:val="es-ES"/>
        </w:rPr>
        <w:lastRenderedPageBreak/>
        <w:t>enajenación y arrendamiento de bienes, y la contratación de servicios de cualquier naturaleza</w:t>
      </w:r>
      <w:r w:rsidRPr="002359E0">
        <w:rPr>
          <w:rFonts w:ascii="Palatino Linotype" w:eastAsia="Times New Roman" w:hAnsi="Palatino Linotype" w:cs="Arial"/>
          <w:i/>
          <w:iCs/>
          <w:lang w:val="es-ES"/>
        </w:rPr>
        <w:t>, </w:t>
      </w:r>
      <w:r w:rsidRPr="002359E0">
        <w:rPr>
          <w:rFonts w:ascii="Palatino Linotype" w:eastAsia="Times New Roman" w:hAnsi="Palatino Linotype" w:cs="Arial"/>
          <w:b/>
          <w:bCs/>
          <w:i/>
          <w:iCs/>
          <w:u w:val="single"/>
          <w:lang w:val="es-ES"/>
        </w:rPr>
        <w:t>que realicen</w:t>
      </w:r>
      <w:r w:rsidRPr="002359E0">
        <w:rPr>
          <w:rFonts w:ascii="Palatino Linotype" w:eastAsia="Times New Roman" w:hAnsi="Palatino Linotype" w:cs="Arial"/>
          <w:i/>
          <w:iCs/>
          <w:lang w:val="es-ES"/>
        </w:rPr>
        <w:t>:</w:t>
      </w:r>
    </w:p>
    <w:p w:rsidR="00817BA9" w:rsidRPr="002359E0" w:rsidRDefault="00817BA9" w:rsidP="00817BA9">
      <w:pPr>
        <w:spacing w:after="0" w:line="240" w:lineRule="auto"/>
        <w:ind w:left="851" w:right="899"/>
        <w:jc w:val="both"/>
        <w:rPr>
          <w:rFonts w:ascii="Palatino Linotype" w:eastAsia="Times New Roman" w:hAnsi="Palatino Linotype" w:cs="Arial"/>
          <w:sz w:val="19"/>
          <w:szCs w:val="19"/>
          <w:lang w:val="es-ES"/>
        </w:rPr>
      </w:pPr>
      <w:r w:rsidRPr="002359E0">
        <w:rPr>
          <w:rFonts w:ascii="Palatino Linotype" w:eastAsia="Times New Roman" w:hAnsi="Palatino Linotype" w:cs="Arial"/>
          <w:i/>
          <w:iCs/>
          <w:lang w:val="es-ES"/>
        </w:rPr>
        <w:t>…</w:t>
      </w:r>
    </w:p>
    <w:p w:rsidR="00817BA9" w:rsidRPr="002359E0" w:rsidRDefault="00817BA9" w:rsidP="00817BA9">
      <w:pPr>
        <w:spacing w:after="0" w:line="240" w:lineRule="auto"/>
        <w:ind w:left="851" w:right="899"/>
        <w:jc w:val="both"/>
        <w:rPr>
          <w:rFonts w:ascii="Palatino Linotype" w:eastAsia="Times New Roman" w:hAnsi="Palatino Linotype" w:cs="Arial"/>
          <w:sz w:val="19"/>
          <w:szCs w:val="19"/>
          <w:lang w:val="es-ES"/>
        </w:rPr>
      </w:pPr>
      <w:r w:rsidRPr="002359E0">
        <w:rPr>
          <w:rFonts w:ascii="Palatino Linotype" w:eastAsia="Times New Roman" w:hAnsi="Palatino Linotype" w:cs="Arial"/>
          <w:b/>
          <w:bCs/>
          <w:i/>
          <w:iCs/>
          <w:lang w:val="es-ES"/>
        </w:rPr>
        <w:t>III. </w:t>
      </w:r>
      <w:r w:rsidRPr="002359E0">
        <w:rPr>
          <w:rFonts w:ascii="Palatino Linotype" w:eastAsia="Times New Roman" w:hAnsi="Palatino Linotype" w:cs="Arial"/>
          <w:b/>
          <w:bCs/>
          <w:i/>
          <w:iCs/>
          <w:u w:val="single"/>
          <w:lang w:val="es-ES"/>
        </w:rPr>
        <w:t>Los ayuntamientos de los municipios del Estado</w:t>
      </w:r>
      <w:r w:rsidRPr="002359E0">
        <w:rPr>
          <w:rFonts w:ascii="Palatino Linotype" w:eastAsia="Times New Roman" w:hAnsi="Palatino Linotype" w:cs="Arial"/>
          <w:i/>
          <w:iCs/>
          <w:lang w:val="es-ES"/>
        </w:rPr>
        <w:t>.</w:t>
      </w:r>
    </w:p>
    <w:p w:rsidR="00817BA9" w:rsidRPr="002359E0" w:rsidRDefault="00817BA9" w:rsidP="00817BA9">
      <w:pPr>
        <w:spacing w:after="0" w:line="240" w:lineRule="auto"/>
        <w:ind w:left="851" w:right="899"/>
        <w:jc w:val="both"/>
        <w:rPr>
          <w:rFonts w:ascii="Palatino Linotype" w:eastAsia="Times New Roman" w:hAnsi="Palatino Linotype" w:cs="Arial"/>
          <w:b/>
          <w:bCs/>
          <w:i/>
          <w:iCs/>
          <w:lang w:val="es-ES"/>
        </w:rPr>
      </w:pPr>
    </w:p>
    <w:p w:rsidR="00817BA9" w:rsidRPr="002359E0" w:rsidRDefault="00817BA9" w:rsidP="00817BA9">
      <w:pPr>
        <w:spacing w:after="0" w:line="240" w:lineRule="auto"/>
        <w:ind w:left="851" w:right="899"/>
        <w:jc w:val="both"/>
        <w:rPr>
          <w:rFonts w:ascii="Palatino Linotype" w:eastAsia="Times New Roman" w:hAnsi="Palatino Linotype" w:cs="Arial"/>
          <w:sz w:val="19"/>
          <w:szCs w:val="19"/>
          <w:lang w:val="es-ES"/>
        </w:rPr>
      </w:pPr>
      <w:r w:rsidRPr="002359E0">
        <w:rPr>
          <w:rFonts w:ascii="Palatino Linotype" w:eastAsia="Times New Roman" w:hAnsi="Palatino Linotype" w:cs="Arial"/>
          <w:b/>
          <w:bCs/>
          <w:i/>
          <w:iCs/>
          <w:lang w:val="es-ES"/>
        </w:rPr>
        <w:t>Artículo 20</w:t>
      </w:r>
      <w:r w:rsidRPr="002359E0">
        <w:rPr>
          <w:rFonts w:ascii="Palatino Linotype" w:eastAsia="Times New Roman" w:hAnsi="Palatino Linotype" w:cs="Arial"/>
          <w:i/>
          <w:iCs/>
          <w:lang w:val="es-ES"/>
        </w:rPr>
        <w:t>.- La Secretaría y </w:t>
      </w:r>
      <w:r w:rsidRPr="002359E0">
        <w:rPr>
          <w:rFonts w:ascii="Palatino Linotype" w:eastAsia="Times New Roman" w:hAnsi="Palatino Linotype" w:cs="Arial"/>
          <w:b/>
          <w:bCs/>
          <w:i/>
          <w:iCs/>
          <w:u w:val="single"/>
          <w:lang w:val="es-ES"/>
        </w:rPr>
        <w:t>los ayuntamientos establecerán y operarán el catálogo de bienes y servicios</w:t>
      </w:r>
      <w:r w:rsidRPr="002359E0">
        <w:rPr>
          <w:rFonts w:ascii="Palatino Linotype" w:eastAsia="Times New Roman" w:hAnsi="Palatino Linotype" w:cs="Arial"/>
          <w:i/>
          <w:iCs/>
          <w:lang w:val="es-ES"/>
        </w:rPr>
        <w:t>, de acuerdo con la reglamentación respectiva. </w:t>
      </w:r>
      <w:r w:rsidRPr="002359E0">
        <w:rPr>
          <w:rFonts w:ascii="Palatino Linotype" w:eastAsia="Times New Roman" w:hAnsi="Palatino Linotype" w:cs="Arial"/>
          <w:b/>
          <w:bCs/>
          <w:i/>
          <w:iCs/>
          <w:u w:val="single"/>
          <w:lang w:val="es-ES"/>
        </w:rPr>
        <w:t>Establecerán y operarán también el catálogo de bienes y servicios específicos que sean susceptibles de ser adquiridos o contratados</w:t>
      </w:r>
      <w:r w:rsidRPr="002359E0">
        <w:rPr>
          <w:rFonts w:ascii="Palatino Linotype" w:eastAsia="Times New Roman" w:hAnsi="Palatino Linotype" w:cs="Arial"/>
          <w:i/>
          <w:iCs/>
          <w:lang w:val="es-ES"/>
        </w:rPr>
        <w:t> 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p>
    <w:p w:rsidR="00817BA9" w:rsidRPr="002359E0" w:rsidRDefault="00817BA9" w:rsidP="00817BA9">
      <w:pPr>
        <w:spacing w:after="0" w:line="240" w:lineRule="auto"/>
        <w:ind w:left="851" w:right="899"/>
        <w:jc w:val="both"/>
        <w:rPr>
          <w:rFonts w:ascii="Palatino Linotype" w:eastAsia="Times New Roman" w:hAnsi="Palatino Linotype" w:cs="Arial"/>
          <w:b/>
          <w:bCs/>
          <w:i/>
          <w:iCs/>
          <w:lang w:val="es-ES"/>
        </w:rPr>
      </w:pPr>
    </w:p>
    <w:p w:rsidR="00817BA9" w:rsidRPr="002359E0" w:rsidRDefault="00817BA9" w:rsidP="00817BA9">
      <w:pPr>
        <w:spacing w:after="0" w:line="240" w:lineRule="auto"/>
        <w:ind w:left="851" w:right="899"/>
        <w:jc w:val="both"/>
        <w:rPr>
          <w:rFonts w:ascii="Palatino Linotype" w:eastAsia="Times New Roman" w:hAnsi="Palatino Linotype" w:cs="Arial"/>
          <w:sz w:val="19"/>
          <w:szCs w:val="19"/>
          <w:lang w:val="es-ES"/>
        </w:rPr>
      </w:pPr>
      <w:r w:rsidRPr="002359E0">
        <w:rPr>
          <w:rFonts w:ascii="Palatino Linotype" w:eastAsia="Times New Roman" w:hAnsi="Palatino Linotype" w:cs="Arial"/>
          <w:b/>
          <w:bCs/>
          <w:i/>
          <w:iCs/>
          <w:lang w:val="es-ES"/>
        </w:rPr>
        <w:t>Artículo 21.- </w:t>
      </w:r>
      <w:r w:rsidRPr="002359E0">
        <w:rPr>
          <w:rFonts w:ascii="Palatino Linotype" w:eastAsia="Times New Roman" w:hAnsi="Palatino Linotype" w:cs="Arial"/>
          <w:b/>
          <w:bCs/>
          <w:i/>
          <w:iCs/>
          <w:u w:val="single"/>
          <w:lang w:val="es-ES"/>
        </w:rPr>
        <w:t>A fin de conocer la capacidad administrativa, financiera, legal y técnica de las fuentes de suministro</w:t>
      </w:r>
      <w:r w:rsidRPr="002359E0">
        <w:rPr>
          <w:rFonts w:ascii="Palatino Linotype" w:eastAsia="Times New Roman" w:hAnsi="Palatino Linotype" w:cs="Arial"/>
          <w:i/>
          <w:iCs/>
          <w:lang w:val="es-ES"/>
        </w:rPr>
        <w:t>, la Secretaría y </w:t>
      </w:r>
      <w:r w:rsidRPr="002359E0">
        <w:rPr>
          <w:rFonts w:ascii="Palatino Linotype" w:eastAsia="Times New Roman" w:hAnsi="Palatino Linotype" w:cs="Arial"/>
          <w:b/>
          <w:bCs/>
          <w:i/>
          <w:iCs/>
          <w:u w:val="single"/>
          <w:lang w:val="es-ES"/>
        </w:rPr>
        <w:t>los ayuntamientos integrarán un catálogo de proveedores y de prestadores de servicios</w:t>
      </w:r>
      <w:r w:rsidRPr="002359E0">
        <w:rPr>
          <w:rFonts w:ascii="Palatino Linotype" w:eastAsia="Times New Roman" w:hAnsi="Palatino Linotype" w:cs="Arial"/>
          <w:i/>
          <w:iCs/>
          <w:lang w:val="es-ES"/>
        </w:rPr>
        <w:t>.</w:t>
      </w:r>
    </w:p>
    <w:p w:rsidR="00817BA9" w:rsidRPr="002359E0" w:rsidRDefault="00817BA9" w:rsidP="00817BA9">
      <w:pPr>
        <w:spacing w:after="0" w:line="240" w:lineRule="auto"/>
        <w:ind w:left="851" w:right="899"/>
        <w:jc w:val="both"/>
        <w:rPr>
          <w:rFonts w:ascii="Palatino Linotype" w:eastAsia="Times New Roman" w:hAnsi="Palatino Linotype" w:cs="Arial"/>
          <w:sz w:val="19"/>
          <w:szCs w:val="19"/>
          <w:lang w:val="es-ES"/>
        </w:rPr>
      </w:pPr>
      <w:r w:rsidRPr="002359E0">
        <w:rPr>
          <w:rFonts w:ascii="Palatino Linotype" w:eastAsia="Times New Roman" w:hAnsi="Palatino Linotype" w:cs="Arial"/>
          <w:i/>
          <w:iCs/>
          <w:lang w:val="es-ES"/>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rsidR="00817BA9" w:rsidRPr="002359E0" w:rsidRDefault="00817BA9" w:rsidP="00817BA9">
      <w:pPr>
        <w:spacing w:after="0" w:line="240" w:lineRule="auto"/>
        <w:ind w:left="851" w:right="899"/>
        <w:jc w:val="both"/>
        <w:rPr>
          <w:rFonts w:ascii="Palatino Linotype" w:eastAsia="Times New Roman" w:hAnsi="Palatino Linotype" w:cs="Arial"/>
          <w:b/>
          <w:bCs/>
          <w:i/>
          <w:iCs/>
          <w:lang w:val="es-ES"/>
        </w:rPr>
      </w:pPr>
    </w:p>
    <w:p w:rsidR="00817BA9" w:rsidRPr="002359E0" w:rsidRDefault="00817BA9" w:rsidP="00817BA9">
      <w:pPr>
        <w:spacing w:after="0" w:line="240" w:lineRule="auto"/>
        <w:ind w:left="851" w:right="899"/>
        <w:jc w:val="both"/>
        <w:rPr>
          <w:rFonts w:ascii="Palatino Linotype" w:eastAsia="Times New Roman" w:hAnsi="Palatino Linotype" w:cs="Arial"/>
          <w:sz w:val="19"/>
          <w:szCs w:val="19"/>
          <w:lang w:val="es-ES"/>
        </w:rPr>
      </w:pPr>
      <w:r w:rsidRPr="002359E0">
        <w:rPr>
          <w:rFonts w:ascii="Palatino Linotype" w:eastAsia="Times New Roman" w:hAnsi="Palatino Linotype" w:cs="Arial"/>
          <w:b/>
          <w:bCs/>
          <w:i/>
          <w:iCs/>
          <w:lang w:val="es-ES"/>
        </w:rPr>
        <w:t>Artículo 22</w:t>
      </w:r>
      <w:r w:rsidRPr="002359E0">
        <w:rPr>
          <w:rFonts w:ascii="Palatino Linotype" w:eastAsia="Times New Roman" w:hAnsi="Palatino Linotype" w:cs="Arial"/>
          <w:i/>
          <w:iCs/>
          <w:lang w:val="es-ES"/>
        </w:rPr>
        <w:t>.-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2359E0">
        <w:rPr>
          <w:rFonts w:ascii="Palatino Linotype" w:eastAsia="Times New Roman" w:hAnsi="Palatino Linotype" w:cs="Arial"/>
          <w:b/>
          <w:bCs/>
          <w:i/>
          <w:iCs/>
          <w:u w:val="single"/>
          <w:lang w:val="es-ES"/>
        </w:rPr>
        <w:t>los ayuntamientos se auxiliarán de un comité de arrendamientos, adquisiciones de inmuebles y enajenaciones</w:t>
      </w:r>
      <w:r w:rsidRPr="002359E0">
        <w:rPr>
          <w:rFonts w:ascii="Palatino Linotype" w:eastAsia="Times New Roman" w:hAnsi="Palatino Linotype" w:cs="Arial"/>
          <w:i/>
          <w:iCs/>
          <w:lang w:val="es-ES"/>
        </w:rPr>
        <w:t>.”</w:t>
      </w:r>
    </w:p>
    <w:p w:rsidR="00817BA9" w:rsidRPr="002359E0" w:rsidRDefault="00817BA9" w:rsidP="00817BA9">
      <w:pPr>
        <w:spacing w:after="0" w:line="240" w:lineRule="auto"/>
        <w:ind w:left="851" w:right="899"/>
        <w:jc w:val="both"/>
        <w:rPr>
          <w:rFonts w:ascii="Palatino Linotype" w:eastAsia="Times New Roman" w:hAnsi="Palatino Linotype" w:cs="Arial"/>
          <w:b/>
          <w:bCs/>
          <w:i/>
          <w:iCs/>
          <w:lang w:val="es-ES"/>
        </w:rPr>
      </w:pPr>
    </w:p>
    <w:p w:rsidR="00817BA9" w:rsidRPr="002359E0" w:rsidRDefault="00817BA9" w:rsidP="00817BA9">
      <w:pPr>
        <w:spacing w:after="0" w:line="240" w:lineRule="auto"/>
        <w:ind w:left="851" w:right="899"/>
        <w:jc w:val="both"/>
        <w:rPr>
          <w:rFonts w:ascii="Palatino Linotype" w:eastAsia="Times New Roman" w:hAnsi="Palatino Linotype" w:cs="Arial"/>
          <w:sz w:val="19"/>
          <w:szCs w:val="19"/>
          <w:lang w:val="es-ES"/>
        </w:rPr>
      </w:pPr>
      <w:r w:rsidRPr="002359E0">
        <w:rPr>
          <w:rFonts w:ascii="Palatino Linotype" w:eastAsia="Times New Roman" w:hAnsi="Palatino Linotype" w:cs="Arial"/>
          <w:b/>
          <w:bCs/>
          <w:i/>
          <w:iCs/>
          <w:lang w:val="es-ES"/>
        </w:rPr>
        <w:t>Artículo 23</w:t>
      </w:r>
      <w:r w:rsidRPr="002359E0">
        <w:rPr>
          <w:rFonts w:ascii="Palatino Linotype" w:eastAsia="Times New Roman" w:hAnsi="Palatino Linotype" w:cs="Arial"/>
          <w:i/>
          <w:iCs/>
          <w:lang w:val="es-ES"/>
        </w:rPr>
        <w:t>.- </w:t>
      </w:r>
      <w:r w:rsidRPr="002359E0">
        <w:rPr>
          <w:rFonts w:ascii="Palatino Linotype" w:eastAsia="Times New Roman" w:hAnsi="Palatino Linotype" w:cs="Arial"/>
          <w:b/>
          <w:bCs/>
          <w:i/>
          <w:iCs/>
          <w:u w:val="single"/>
          <w:lang w:val="es-ES"/>
        </w:rPr>
        <w:t>Los comités de adquisiciones y de servicios tendrán las funciones siguientes</w:t>
      </w:r>
      <w:r w:rsidRPr="002359E0">
        <w:rPr>
          <w:rFonts w:ascii="Palatino Linotype" w:eastAsia="Times New Roman" w:hAnsi="Palatino Linotype" w:cs="Arial"/>
          <w:i/>
          <w:iCs/>
          <w:lang w:val="es-ES"/>
        </w:rPr>
        <w:t>:</w:t>
      </w:r>
    </w:p>
    <w:p w:rsidR="00817BA9" w:rsidRPr="002359E0" w:rsidRDefault="00817BA9" w:rsidP="00817BA9">
      <w:pPr>
        <w:spacing w:after="0" w:line="240" w:lineRule="auto"/>
        <w:ind w:left="851" w:right="899"/>
        <w:jc w:val="both"/>
        <w:rPr>
          <w:rFonts w:ascii="Palatino Linotype" w:eastAsia="Times New Roman" w:hAnsi="Palatino Linotype" w:cs="Arial"/>
          <w:sz w:val="19"/>
          <w:szCs w:val="19"/>
          <w:lang w:val="es-ES"/>
        </w:rPr>
      </w:pPr>
      <w:r w:rsidRPr="002359E0">
        <w:rPr>
          <w:rFonts w:ascii="Palatino Linotype" w:eastAsia="Times New Roman" w:hAnsi="Palatino Linotype" w:cs="Arial"/>
          <w:i/>
          <w:iCs/>
          <w:lang w:val="es-ES"/>
        </w:rPr>
        <w:t>I. Dictaminar sobre la procedencia de los casos de excepción al procedimiento de licitación pública.</w:t>
      </w:r>
    </w:p>
    <w:p w:rsidR="00817BA9" w:rsidRPr="002359E0" w:rsidRDefault="00817BA9" w:rsidP="00817BA9">
      <w:pPr>
        <w:spacing w:after="0" w:line="240" w:lineRule="auto"/>
        <w:ind w:left="851" w:right="899"/>
        <w:jc w:val="both"/>
        <w:rPr>
          <w:rFonts w:ascii="Palatino Linotype" w:eastAsia="Times New Roman" w:hAnsi="Palatino Linotype" w:cs="Arial"/>
          <w:sz w:val="19"/>
          <w:szCs w:val="19"/>
          <w:lang w:val="es-ES"/>
        </w:rPr>
      </w:pPr>
      <w:r w:rsidRPr="002359E0">
        <w:rPr>
          <w:rFonts w:ascii="Palatino Linotype" w:eastAsia="Times New Roman" w:hAnsi="Palatino Linotype" w:cs="Arial"/>
          <w:i/>
          <w:iCs/>
          <w:lang w:val="es-ES"/>
        </w:rPr>
        <w:lastRenderedPageBreak/>
        <w:t>II. Participar en los procedimientos de licitación, invitación restringida y adjudicación directa, hasta dejarlos en estado de dictar el fallo correspondiente, incluidos los que tengan que desahogarse bajo la modalidad de subasta inversa.</w:t>
      </w:r>
    </w:p>
    <w:p w:rsidR="00817BA9" w:rsidRPr="002359E0" w:rsidRDefault="00817BA9" w:rsidP="00817BA9">
      <w:pPr>
        <w:spacing w:after="0" w:line="240" w:lineRule="auto"/>
        <w:ind w:left="851" w:right="899"/>
        <w:jc w:val="both"/>
        <w:rPr>
          <w:rFonts w:ascii="Palatino Linotype" w:eastAsia="Times New Roman" w:hAnsi="Palatino Linotype" w:cs="Arial"/>
          <w:sz w:val="19"/>
          <w:szCs w:val="19"/>
          <w:lang w:val="es-ES"/>
        </w:rPr>
      </w:pPr>
      <w:r w:rsidRPr="002359E0">
        <w:rPr>
          <w:rFonts w:ascii="Palatino Linotype" w:eastAsia="Times New Roman" w:hAnsi="Palatino Linotype" w:cs="Arial"/>
          <w:b/>
          <w:bCs/>
          <w:i/>
          <w:iCs/>
          <w:lang w:val="es-ES"/>
        </w:rPr>
        <w:t>III. </w:t>
      </w:r>
      <w:r w:rsidRPr="002359E0">
        <w:rPr>
          <w:rFonts w:ascii="Palatino Linotype" w:eastAsia="Times New Roman" w:hAnsi="Palatino Linotype" w:cs="Arial"/>
          <w:b/>
          <w:bCs/>
          <w:i/>
          <w:iCs/>
          <w:u w:val="single"/>
          <w:lang w:val="es-ES"/>
        </w:rPr>
        <w:t>Emitir los dictámenes de adjudicación</w:t>
      </w:r>
      <w:r w:rsidRPr="002359E0">
        <w:rPr>
          <w:rFonts w:ascii="Palatino Linotype" w:eastAsia="Times New Roman" w:hAnsi="Palatino Linotype" w:cs="Arial"/>
          <w:i/>
          <w:iCs/>
          <w:lang w:val="es-ES"/>
        </w:rPr>
        <w:t>.</w:t>
      </w:r>
    </w:p>
    <w:p w:rsidR="00817BA9" w:rsidRPr="002359E0" w:rsidRDefault="00817BA9" w:rsidP="00817BA9">
      <w:pPr>
        <w:spacing w:after="0" w:line="240" w:lineRule="auto"/>
        <w:ind w:left="851" w:right="899"/>
        <w:jc w:val="both"/>
        <w:rPr>
          <w:rFonts w:ascii="Palatino Linotype" w:eastAsia="Times New Roman" w:hAnsi="Palatino Linotype" w:cs="Arial"/>
          <w:sz w:val="19"/>
          <w:szCs w:val="19"/>
          <w:lang w:val="es-ES"/>
        </w:rPr>
      </w:pPr>
      <w:r w:rsidRPr="002359E0">
        <w:rPr>
          <w:rFonts w:ascii="Palatino Linotype" w:eastAsia="Times New Roman" w:hAnsi="Palatino Linotype" w:cs="Arial"/>
          <w:i/>
          <w:iCs/>
          <w:lang w:val="es-ES"/>
        </w:rPr>
        <w:t>IV. Las demás que establezca el reglamento de esta Ley.”</w:t>
      </w:r>
    </w:p>
    <w:p w:rsidR="00817BA9" w:rsidRPr="002359E0" w:rsidRDefault="00817BA9" w:rsidP="00817BA9">
      <w:pPr>
        <w:spacing w:after="0" w:line="240" w:lineRule="auto"/>
        <w:ind w:left="851" w:right="899"/>
        <w:jc w:val="both"/>
        <w:rPr>
          <w:rFonts w:ascii="Palatino Linotype" w:eastAsia="Times New Roman" w:hAnsi="Palatino Linotype" w:cs="Arial"/>
          <w:b/>
          <w:bCs/>
          <w:i/>
          <w:iCs/>
          <w:lang w:val="es-ES"/>
        </w:rPr>
      </w:pPr>
    </w:p>
    <w:p w:rsidR="00817BA9" w:rsidRPr="002359E0" w:rsidRDefault="00817BA9" w:rsidP="00817BA9">
      <w:pPr>
        <w:spacing w:after="0" w:line="240" w:lineRule="auto"/>
        <w:ind w:left="851" w:right="899"/>
        <w:jc w:val="both"/>
        <w:rPr>
          <w:rFonts w:ascii="Palatino Linotype" w:eastAsia="Times New Roman" w:hAnsi="Palatino Linotype" w:cs="Arial"/>
          <w:sz w:val="19"/>
          <w:szCs w:val="19"/>
          <w:lang w:val="es-ES"/>
        </w:rPr>
      </w:pPr>
      <w:r w:rsidRPr="002359E0">
        <w:rPr>
          <w:rFonts w:ascii="Palatino Linotype" w:eastAsia="Times New Roman" w:hAnsi="Palatino Linotype" w:cs="Arial"/>
          <w:b/>
          <w:bCs/>
          <w:i/>
          <w:iCs/>
          <w:lang w:val="es-ES"/>
        </w:rPr>
        <w:t>Artículo 24</w:t>
      </w:r>
      <w:r w:rsidRPr="002359E0">
        <w:rPr>
          <w:rFonts w:ascii="Palatino Linotype" w:eastAsia="Times New Roman" w:hAnsi="Palatino Linotype" w:cs="Arial"/>
          <w:i/>
          <w:iCs/>
          <w:lang w:val="es-ES"/>
        </w:rPr>
        <w:t>.- </w:t>
      </w:r>
      <w:r w:rsidRPr="002359E0">
        <w:rPr>
          <w:rFonts w:ascii="Palatino Linotype" w:eastAsia="Times New Roman" w:hAnsi="Palatino Linotype" w:cs="Arial"/>
          <w:b/>
          <w:bCs/>
          <w:i/>
          <w:iCs/>
          <w:u w:val="single"/>
          <w:lang w:val="es-ES"/>
        </w:rPr>
        <w:t>El comité de arrendamientos, adquisiciones de inmuebles y enajenaciones tendrá las funciones siguientes</w:t>
      </w:r>
      <w:r w:rsidRPr="002359E0">
        <w:rPr>
          <w:rFonts w:ascii="Palatino Linotype" w:eastAsia="Times New Roman" w:hAnsi="Palatino Linotype" w:cs="Arial"/>
          <w:i/>
          <w:iCs/>
          <w:lang w:val="es-ES"/>
        </w:rPr>
        <w:t>:</w:t>
      </w:r>
    </w:p>
    <w:p w:rsidR="00817BA9" w:rsidRPr="002359E0" w:rsidRDefault="00817BA9" w:rsidP="00817BA9">
      <w:pPr>
        <w:spacing w:after="0" w:line="240" w:lineRule="auto"/>
        <w:ind w:left="851" w:right="899"/>
        <w:jc w:val="both"/>
        <w:rPr>
          <w:rFonts w:ascii="Palatino Linotype" w:eastAsia="Times New Roman" w:hAnsi="Palatino Linotype" w:cs="Arial"/>
          <w:sz w:val="19"/>
          <w:szCs w:val="19"/>
          <w:lang w:val="es-ES"/>
        </w:rPr>
      </w:pPr>
      <w:r w:rsidRPr="002359E0">
        <w:rPr>
          <w:rFonts w:ascii="Palatino Linotype" w:eastAsia="Times New Roman" w:hAnsi="Palatino Linotype" w:cs="Arial"/>
          <w:i/>
          <w:iCs/>
          <w:lang w:val="es-ES"/>
        </w:rPr>
        <w:t>I. Dictaminar sobre la procedencia de los casos de excepción al procedimiento de licitación pública, tratándose de adquisición de inmuebles y arrendamientos.</w:t>
      </w:r>
    </w:p>
    <w:p w:rsidR="00817BA9" w:rsidRPr="002359E0" w:rsidRDefault="00817BA9" w:rsidP="00817BA9">
      <w:pPr>
        <w:spacing w:after="0" w:line="240" w:lineRule="auto"/>
        <w:ind w:left="851" w:right="899"/>
        <w:jc w:val="both"/>
        <w:rPr>
          <w:rFonts w:ascii="Palatino Linotype" w:eastAsia="Times New Roman" w:hAnsi="Palatino Linotype" w:cs="Arial"/>
          <w:sz w:val="19"/>
          <w:szCs w:val="19"/>
          <w:lang w:val="es-ES"/>
        </w:rPr>
      </w:pPr>
      <w:r w:rsidRPr="002359E0">
        <w:rPr>
          <w:rFonts w:ascii="Palatino Linotype" w:eastAsia="Times New Roman" w:hAnsi="Palatino Linotype" w:cs="Arial"/>
          <w:i/>
          <w:iCs/>
          <w:lang w:val="es-ES"/>
        </w:rPr>
        <w:t>II. Participar en los procedimientos de licitación, invitación restringida y adjudicación directa, hasta dejarlos en estado de dictar el fallo correspondiente, tratándose de adquisición de inmuebles y arrendamientos.</w:t>
      </w:r>
    </w:p>
    <w:p w:rsidR="00817BA9" w:rsidRPr="002359E0" w:rsidRDefault="00817BA9" w:rsidP="00817BA9">
      <w:pPr>
        <w:spacing w:after="0" w:line="240" w:lineRule="auto"/>
        <w:ind w:left="851" w:right="899"/>
        <w:jc w:val="both"/>
        <w:rPr>
          <w:rFonts w:ascii="Palatino Linotype" w:eastAsia="Times New Roman" w:hAnsi="Palatino Linotype" w:cs="Arial"/>
          <w:sz w:val="19"/>
          <w:szCs w:val="19"/>
          <w:lang w:val="es-ES"/>
        </w:rPr>
      </w:pPr>
      <w:r w:rsidRPr="002359E0">
        <w:rPr>
          <w:rFonts w:ascii="Palatino Linotype" w:eastAsia="Times New Roman" w:hAnsi="Palatino Linotype" w:cs="Arial"/>
          <w:b/>
          <w:bCs/>
          <w:i/>
          <w:iCs/>
          <w:lang w:val="es-ES"/>
        </w:rPr>
        <w:t>III. </w:t>
      </w:r>
      <w:r w:rsidRPr="002359E0">
        <w:rPr>
          <w:rFonts w:ascii="Palatino Linotype" w:eastAsia="Times New Roman" w:hAnsi="Palatino Linotype" w:cs="Arial"/>
          <w:b/>
          <w:bCs/>
          <w:i/>
          <w:iCs/>
          <w:u w:val="single"/>
          <w:lang w:val="es-ES"/>
        </w:rPr>
        <w:t>Emitir los dictámenes de adjudicación, tratándose de adquisiciones de inmuebles y arrendamientos</w:t>
      </w:r>
      <w:r w:rsidRPr="002359E0">
        <w:rPr>
          <w:rFonts w:ascii="Palatino Linotype" w:eastAsia="Times New Roman" w:hAnsi="Palatino Linotype" w:cs="Arial"/>
          <w:i/>
          <w:iCs/>
          <w:lang w:val="es-ES"/>
        </w:rPr>
        <w:t>.</w:t>
      </w:r>
    </w:p>
    <w:p w:rsidR="00817BA9" w:rsidRPr="002359E0" w:rsidRDefault="00817BA9" w:rsidP="00817BA9">
      <w:pPr>
        <w:spacing w:after="0" w:line="240" w:lineRule="auto"/>
        <w:ind w:left="851" w:right="899"/>
        <w:jc w:val="both"/>
        <w:rPr>
          <w:rFonts w:ascii="Palatino Linotype" w:eastAsia="Times New Roman" w:hAnsi="Palatino Linotype" w:cs="Arial"/>
          <w:sz w:val="19"/>
          <w:szCs w:val="19"/>
          <w:lang w:val="es-ES"/>
        </w:rPr>
      </w:pPr>
      <w:r w:rsidRPr="002359E0">
        <w:rPr>
          <w:rFonts w:ascii="Palatino Linotype" w:eastAsia="Times New Roman" w:hAnsi="Palatino Linotype" w:cs="Arial"/>
          <w:i/>
          <w:iCs/>
          <w:lang w:val="es-ES"/>
        </w:rPr>
        <w:t>IV. Participar en los procedimientos de subasta pública, hasta dejarlos en estado de dictar el fallo de adjudicación.</w:t>
      </w:r>
    </w:p>
    <w:p w:rsidR="00817BA9" w:rsidRPr="002359E0" w:rsidRDefault="00817BA9" w:rsidP="00817BA9">
      <w:pPr>
        <w:spacing w:after="0" w:line="240" w:lineRule="auto"/>
        <w:ind w:left="851" w:right="899"/>
        <w:jc w:val="both"/>
        <w:rPr>
          <w:rFonts w:ascii="Palatino Linotype" w:eastAsia="Times New Roman" w:hAnsi="Palatino Linotype" w:cs="Arial"/>
          <w:i/>
          <w:iCs/>
          <w:lang w:val="es-ES"/>
        </w:rPr>
      </w:pPr>
      <w:r w:rsidRPr="002359E0">
        <w:rPr>
          <w:rFonts w:ascii="Palatino Linotype" w:eastAsia="Times New Roman" w:hAnsi="Palatino Linotype" w:cs="Arial"/>
          <w:i/>
          <w:iCs/>
          <w:lang w:val="es-ES"/>
        </w:rPr>
        <w:t>V. Las demás que establezca el reglamento de esta Ley.”</w:t>
      </w:r>
    </w:p>
    <w:p w:rsidR="00817BA9" w:rsidRPr="002359E0" w:rsidRDefault="00817BA9" w:rsidP="00817BA9">
      <w:pPr>
        <w:spacing w:after="0" w:line="240" w:lineRule="auto"/>
        <w:ind w:left="851" w:right="899"/>
        <w:jc w:val="both"/>
        <w:rPr>
          <w:rFonts w:ascii="Palatino Linotype" w:eastAsia="Times New Roman" w:hAnsi="Palatino Linotype" w:cs="Arial"/>
          <w:b/>
          <w:i/>
          <w:iCs/>
          <w:lang w:val="es-ES"/>
        </w:rPr>
      </w:pPr>
    </w:p>
    <w:p w:rsidR="00817BA9" w:rsidRPr="002359E0" w:rsidRDefault="00817BA9" w:rsidP="00817BA9">
      <w:pPr>
        <w:spacing w:after="0" w:line="240" w:lineRule="auto"/>
        <w:ind w:left="851" w:right="899"/>
        <w:jc w:val="both"/>
        <w:rPr>
          <w:rFonts w:ascii="Palatino Linotype" w:eastAsia="Times New Roman" w:hAnsi="Palatino Linotype" w:cs="Arial"/>
          <w:i/>
          <w:iCs/>
          <w:lang w:val="es-ES"/>
        </w:rPr>
      </w:pPr>
      <w:r w:rsidRPr="002359E0">
        <w:rPr>
          <w:rFonts w:ascii="Palatino Linotype" w:eastAsia="Times New Roman" w:hAnsi="Palatino Linotype" w:cs="Arial"/>
          <w:b/>
          <w:i/>
          <w:iCs/>
          <w:lang w:val="es-ES"/>
        </w:rPr>
        <w:t>Artículo 26.- </w:t>
      </w:r>
      <w:r w:rsidRPr="002359E0">
        <w:rPr>
          <w:rFonts w:ascii="Palatino Linotype" w:eastAsia="Times New Roman" w:hAnsi="Palatino Linotype" w:cs="Arial"/>
          <w:i/>
          <w:iCs/>
          <w:lang w:val="es-ES"/>
        </w:rPr>
        <w:t>Las adquisiciones, arrendamientos y servicios se adjudicarán a través de licitaciones públicas, mediante convocatoria pública.</w:t>
      </w:r>
    </w:p>
    <w:p w:rsidR="00817BA9" w:rsidRPr="002359E0" w:rsidRDefault="00817BA9" w:rsidP="00817BA9">
      <w:pPr>
        <w:spacing w:after="0" w:line="240" w:lineRule="auto"/>
        <w:ind w:left="851" w:right="899"/>
        <w:jc w:val="both"/>
        <w:rPr>
          <w:rFonts w:ascii="Palatino Linotype" w:eastAsia="Times New Roman" w:hAnsi="Palatino Linotype" w:cs="Arial"/>
          <w:b/>
          <w:i/>
          <w:iCs/>
          <w:lang w:val="es-ES"/>
        </w:rPr>
      </w:pPr>
    </w:p>
    <w:p w:rsidR="00817BA9" w:rsidRPr="002359E0" w:rsidRDefault="00817BA9" w:rsidP="00817BA9">
      <w:pPr>
        <w:spacing w:after="0" w:line="240" w:lineRule="auto"/>
        <w:ind w:left="851" w:right="899"/>
        <w:jc w:val="both"/>
        <w:rPr>
          <w:rFonts w:ascii="Palatino Linotype" w:eastAsia="Times New Roman" w:hAnsi="Palatino Linotype" w:cs="Arial"/>
          <w:i/>
          <w:iCs/>
          <w:lang w:val="es-ES"/>
        </w:rPr>
      </w:pPr>
      <w:r w:rsidRPr="002359E0">
        <w:rPr>
          <w:rFonts w:ascii="Palatino Linotype" w:eastAsia="Times New Roman" w:hAnsi="Palatino Linotype" w:cs="Arial"/>
          <w:b/>
          <w:i/>
          <w:iCs/>
          <w:lang w:val="es-ES"/>
        </w:rPr>
        <w:t>Artículo 27.-</w:t>
      </w:r>
      <w:r w:rsidRPr="002359E0">
        <w:rPr>
          <w:rFonts w:ascii="Palatino Linotype" w:eastAsia="Times New Roman" w:hAnsi="Palatino Linotype" w:cs="Arial"/>
          <w:i/>
          <w:iCs/>
          <w:lang w:val="es-ES"/>
        </w:rPr>
        <w:t xml:space="preserve"> La Secretaría, las entidades, los tribunales administrativos y los ayuntamientos podrán adjudicar adquisiciones, arrendamientos y servicios, mediante las excepciones al procedimiento de licitación que a continuación se señalan:</w:t>
      </w:r>
    </w:p>
    <w:p w:rsidR="00817BA9" w:rsidRPr="002359E0" w:rsidRDefault="00817BA9" w:rsidP="00817BA9">
      <w:pPr>
        <w:spacing w:after="0" w:line="240" w:lineRule="auto"/>
        <w:ind w:left="851" w:right="899"/>
        <w:jc w:val="both"/>
        <w:rPr>
          <w:rFonts w:ascii="Palatino Linotype" w:eastAsia="Times New Roman" w:hAnsi="Palatino Linotype" w:cs="Arial"/>
          <w:b/>
          <w:bCs/>
          <w:i/>
          <w:iCs/>
          <w:lang w:val="es-ES"/>
        </w:rPr>
      </w:pPr>
    </w:p>
    <w:p w:rsidR="00817BA9" w:rsidRPr="002359E0" w:rsidRDefault="00817BA9" w:rsidP="00817BA9">
      <w:pPr>
        <w:spacing w:after="0" w:line="240" w:lineRule="auto"/>
        <w:ind w:left="851" w:right="899"/>
        <w:jc w:val="both"/>
        <w:rPr>
          <w:rFonts w:ascii="Palatino Linotype" w:eastAsia="Times New Roman" w:hAnsi="Palatino Linotype" w:cs="Arial"/>
          <w:sz w:val="19"/>
          <w:szCs w:val="19"/>
          <w:lang w:val="es-ES"/>
        </w:rPr>
      </w:pPr>
      <w:r w:rsidRPr="002359E0">
        <w:rPr>
          <w:rFonts w:ascii="Palatino Linotype" w:eastAsia="Times New Roman" w:hAnsi="Palatino Linotype" w:cs="Arial"/>
          <w:b/>
          <w:bCs/>
          <w:i/>
          <w:iCs/>
          <w:lang w:val="es-ES"/>
        </w:rPr>
        <w:t>I. </w:t>
      </w:r>
      <w:r w:rsidRPr="002359E0">
        <w:rPr>
          <w:rFonts w:ascii="Palatino Linotype" w:eastAsia="Times New Roman" w:hAnsi="Palatino Linotype" w:cs="Arial"/>
          <w:b/>
          <w:bCs/>
          <w:i/>
          <w:iCs/>
          <w:u w:val="single"/>
          <w:lang w:val="es-ES"/>
        </w:rPr>
        <w:t>Invitación restringida</w:t>
      </w:r>
      <w:r w:rsidRPr="002359E0">
        <w:rPr>
          <w:rFonts w:ascii="Palatino Linotype" w:eastAsia="Times New Roman" w:hAnsi="Palatino Linotype" w:cs="Arial"/>
          <w:b/>
          <w:bCs/>
          <w:i/>
          <w:iCs/>
          <w:lang w:val="es-ES"/>
        </w:rPr>
        <w:t>.</w:t>
      </w:r>
    </w:p>
    <w:p w:rsidR="00817BA9" w:rsidRPr="002359E0" w:rsidRDefault="00817BA9" w:rsidP="00817BA9">
      <w:pPr>
        <w:spacing w:after="0" w:line="240" w:lineRule="auto"/>
        <w:ind w:left="851" w:right="899"/>
        <w:jc w:val="both"/>
        <w:rPr>
          <w:rFonts w:ascii="Palatino Linotype" w:eastAsia="Times New Roman" w:hAnsi="Palatino Linotype" w:cs="Arial"/>
          <w:sz w:val="19"/>
          <w:szCs w:val="19"/>
          <w:lang w:val="es-ES"/>
        </w:rPr>
      </w:pPr>
      <w:r w:rsidRPr="002359E0">
        <w:rPr>
          <w:rFonts w:ascii="Palatino Linotype" w:eastAsia="Times New Roman" w:hAnsi="Palatino Linotype" w:cs="Arial"/>
          <w:b/>
          <w:bCs/>
          <w:i/>
          <w:iCs/>
          <w:lang w:val="es-ES"/>
        </w:rPr>
        <w:t>II. </w:t>
      </w:r>
      <w:r w:rsidRPr="002359E0">
        <w:rPr>
          <w:rFonts w:ascii="Palatino Linotype" w:eastAsia="Times New Roman" w:hAnsi="Palatino Linotype" w:cs="Arial"/>
          <w:b/>
          <w:bCs/>
          <w:i/>
          <w:iCs/>
          <w:u w:val="single"/>
          <w:lang w:val="es-ES"/>
        </w:rPr>
        <w:t>Adjudicación directa</w:t>
      </w:r>
      <w:r w:rsidRPr="002359E0">
        <w:rPr>
          <w:rFonts w:ascii="Palatino Linotype" w:eastAsia="Times New Roman" w:hAnsi="Palatino Linotype" w:cs="Arial"/>
          <w:i/>
          <w:iCs/>
          <w:lang w:val="es-ES"/>
        </w:rPr>
        <w:t>.</w:t>
      </w:r>
    </w:p>
    <w:p w:rsidR="00817BA9" w:rsidRPr="002359E0" w:rsidRDefault="00817BA9" w:rsidP="00817BA9">
      <w:pPr>
        <w:spacing w:after="0" w:line="240" w:lineRule="auto"/>
        <w:ind w:left="851" w:right="899"/>
        <w:jc w:val="both"/>
        <w:rPr>
          <w:rFonts w:ascii="Palatino Linotype" w:eastAsia="Times New Roman" w:hAnsi="Palatino Linotype" w:cs="Arial"/>
          <w:b/>
          <w:bCs/>
          <w:i/>
          <w:iCs/>
          <w:lang w:val="es-ES"/>
        </w:rPr>
      </w:pPr>
    </w:p>
    <w:p w:rsidR="00817BA9" w:rsidRPr="002359E0" w:rsidRDefault="00817BA9" w:rsidP="00817BA9">
      <w:pPr>
        <w:spacing w:after="0" w:line="240" w:lineRule="auto"/>
        <w:ind w:left="851" w:right="899"/>
        <w:jc w:val="both"/>
        <w:rPr>
          <w:rFonts w:ascii="Palatino Linotype" w:eastAsia="Times New Roman" w:hAnsi="Palatino Linotype" w:cs="Arial"/>
          <w:b/>
          <w:sz w:val="19"/>
          <w:szCs w:val="19"/>
          <w:lang w:val="es-ES"/>
        </w:rPr>
      </w:pPr>
      <w:r w:rsidRPr="002359E0">
        <w:rPr>
          <w:rFonts w:ascii="Palatino Linotype" w:eastAsia="Times New Roman" w:hAnsi="Palatino Linotype" w:cs="Arial"/>
          <w:b/>
          <w:bCs/>
          <w:i/>
          <w:iCs/>
          <w:lang w:val="es-ES"/>
        </w:rPr>
        <w:t>Artículo 39</w:t>
      </w:r>
      <w:r w:rsidRPr="002359E0">
        <w:rPr>
          <w:rFonts w:ascii="Palatino Linotype" w:eastAsia="Times New Roman" w:hAnsi="Palatino Linotype" w:cs="Arial"/>
          <w:i/>
          <w:iCs/>
          <w:lang w:val="es-ES"/>
        </w:rPr>
        <w:t>.- </w:t>
      </w:r>
      <w:r w:rsidRPr="002359E0">
        <w:rPr>
          <w:rFonts w:ascii="Palatino Linotype" w:eastAsia="Times New Roman" w:hAnsi="Palatino Linotype" w:cs="Arial"/>
          <w:b/>
          <w:bCs/>
          <w:i/>
          <w:iCs/>
          <w:u w:val="single"/>
          <w:lang w:val="es-ES"/>
        </w:rPr>
        <w:t>Para cada uno de los actos del procedimiento adquisitivo se levantará el acta respectiva</w:t>
      </w:r>
      <w:r w:rsidRPr="002359E0">
        <w:rPr>
          <w:rFonts w:ascii="Palatino Linotype" w:eastAsia="Times New Roman" w:hAnsi="Palatino Linotype" w:cs="Arial"/>
          <w:i/>
          <w:iCs/>
          <w:lang w:val="es-ES"/>
        </w:rPr>
        <w:t>, la cual será firmada por los participantes, sin que la falta de firma de alguno de ellos invalide su contenido y efectos.</w:t>
      </w:r>
      <w:r w:rsidRPr="002359E0">
        <w:rPr>
          <w:rFonts w:ascii="Palatino Linotype" w:eastAsia="Times New Roman" w:hAnsi="Palatino Linotype" w:cs="Arial"/>
          <w:b/>
          <w:i/>
          <w:iCs/>
          <w:lang w:val="es-ES"/>
        </w:rPr>
        <w:t>”</w:t>
      </w:r>
    </w:p>
    <w:p w:rsidR="00817BA9" w:rsidRPr="002359E0" w:rsidRDefault="00817BA9" w:rsidP="00817BA9">
      <w:pPr>
        <w:spacing w:after="0" w:line="240" w:lineRule="auto"/>
        <w:ind w:left="851" w:right="899"/>
        <w:jc w:val="right"/>
        <w:rPr>
          <w:rFonts w:ascii="Palatino Linotype" w:eastAsia="Times New Roman" w:hAnsi="Palatino Linotype" w:cs="Arial"/>
          <w:i/>
          <w:sz w:val="20"/>
          <w:szCs w:val="24"/>
          <w:lang w:val="es-ES"/>
        </w:rPr>
      </w:pPr>
      <w:r w:rsidRPr="002359E0">
        <w:rPr>
          <w:rFonts w:ascii="Palatino Linotype" w:eastAsia="Times New Roman" w:hAnsi="Palatino Linotype" w:cs="Arial"/>
          <w:i/>
          <w:sz w:val="20"/>
          <w:szCs w:val="24"/>
          <w:lang w:val="es-ES"/>
        </w:rPr>
        <w:t>(Énfasis añadido)</w:t>
      </w:r>
    </w:p>
    <w:p w:rsidR="00817BA9" w:rsidRPr="002359E0" w:rsidRDefault="00817BA9" w:rsidP="00817BA9">
      <w:pPr>
        <w:spacing w:after="0" w:line="240" w:lineRule="auto"/>
        <w:ind w:left="851" w:right="899"/>
        <w:jc w:val="right"/>
        <w:rPr>
          <w:rFonts w:ascii="Palatino Linotype" w:eastAsia="Times New Roman" w:hAnsi="Palatino Linotype" w:cs="Arial"/>
          <w:i/>
          <w:sz w:val="20"/>
          <w:szCs w:val="24"/>
          <w:lang w:val="es-ES"/>
        </w:rPr>
      </w:pPr>
    </w:p>
    <w:p w:rsidR="00817BA9" w:rsidRPr="002359E0" w:rsidRDefault="00817BA9" w:rsidP="00817BA9">
      <w:pPr>
        <w:autoSpaceDE w:val="0"/>
        <w:autoSpaceDN w:val="0"/>
        <w:adjustRightInd w:val="0"/>
        <w:spacing w:after="0" w:line="360" w:lineRule="auto"/>
        <w:ind w:right="50"/>
        <w:jc w:val="both"/>
        <w:rPr>
          <w:rFonts w:ascii="Palatino Linotype" w:eastAsia="Times New Roman" w:hAnsi="Palatino Linotype" w:cs="Arial"/>
          <w:sz w:val="24"/>
          <w:szCs w:val="24"/>
          <w:lang w:val="es-ES"/>
        </w:rPr>
      </w:pPr>
    </w:p>
    <w:p w:rsidR="00817BA9" w:rsidRPr="002359E0" w:rsidRDefault="00817BA9" w:rsidP="00817BA9">
      <w:pPr>
        <w:autoSpaceDE w:val="0"/>
        <w:autoSpaceDN w:val="0"/>
        <w:adjustRightInd w:val="0"/>
        <w:spacing w:after="0" w:line="360" w:lineRule="auto"/>
        <w:ind w:right="50"/>
        <w:jc w:val="both"/>
        <w:rPr>
          <w:rFonts w:ascii="Palatino Linotype" w:eastAsia="Times New Roman" w:hAnsi="Palatino Linotype" w:cs="Arial"/>
          <w:sz w:val="24"/>
          <w:szCs w:val="24"/>
          <w:lang w:val="es-ES"/>
        </w:rPr>
      </w:pPr>
      <w:r w:rsidRPr="002359E0">
        <w:rPr>
          <w:rFonts w:ascii="Palatino Linotype" w:eastAsia="Times New Roman" w:hAnsi="Palatino Linotype" w:cs="Arial"/>
          <w:sz w:val="24"/>
          <w:szCs w:val="24"/>
          <w:lang w:val="es-ES"/>
        </w:rPr>
        <w:t>De la interpretación armónica de los preceptos transcritos, se advierte que </w:t>
      </w:r>
      <w:r w:rsidRPr="002359E0">
        <w:rPr>
          <w:rFonts w:ascii="Palatino Linotype" w:eastAsia="Times New Roman" w:hAnsi="Palatino Linotype" w:cs="Arial"/>
          <w:b/>
          <w:sz w:val="24"/>
          <w:szCs w:val="24"/>
          <w:lang w:val="es-ES"/>
        </w:rPr>
        <w:t>El Sujeto Obligado</w:t>
      </w:r>
      <w:r w:rsidRPr="002359E0">
        <w:rPr>
          <w:rFonts w:ascii="Palatino Linotype" w:eastAsia="Times New Roman" w:hAnsi="Palatino Linotype" w:cs="Arial"/>
          <w:sz w:val="24"/>
          <w:szCs w:val="24"/>
          <w:lang w:val="es-ES"/>
        </w:rPr>
        <w:t xml:space="preserve">, cuenta con la competencia para regular los actos relativos a la </w:t>
      </w:r>
      <w:r w:rsidRPr="002359E0">
        <w:rPr>
          <w:rFonts w:ascii="Palatino Linotype" w:eastAsia="Times New Roman" w:hAnsi="Palatino Linotype" w:cs="Arial"/>
          <w:b/>
          <w:sz w:val="24"/>
          <w:szCs w:val="24"/>
          <w:u w:val="single"/>
          <w:lang w:val="es-ES"/>
        </w:rPr>
        <w:t xml:space="preserve">planeación, </w:t>
      </w:r>
      <w:r w:rsidRPr="002359E0">
        <w:rPr>
          <w:rFonts w:ascii="Palatino Linotype" w:eastAsia="Times New Roman" w:hAnsi="Palatino Linotype" w:cs="Arial"/>
          <w:b/>
          <w:sz w:val="24"/>
          <w:szCs w:val="24"/>
          <w:u w:val="single"/>
          <w:lang w:val="es-ES"/>
        </w:rPr>
        <w:lastRenderedPageBreak/>
        <w:t>programación, presupuestación, ejecución y control de la adquisición y arrendamiento de bienes, así como la contratación de servicios de cualquier naturaleza</w:t>
      </w:r>
      <w:r w:rsidRPr="002359E0">
        <w:rPr>
          <w:rFonts w:ascii="Palatino Linotype" w:eastAsia="Times New Roman" w:hAnsi="Palatino Linotype" w:cs="Arial"/>
          <w:sz w:val="24"/>
          <w:szCs w:val="24"/>
          <w:lang w:val="es-ES"/>
        </w:rPr>
        <w:t xml:space="preserve">; para tales efectos, se auxilia de los comités de arrendamientos y de adquisiciones de inmuebles y enajenaciones, quienes, entre otras funciones, emiten los dictámenes correspondientes a la adjudicación, debiendo levantar para cada procedimiento adquisitivo el acta respectiva. </w:t>
      </w:r>
    </w:p>
    <w:p w:rsidR="00817BA9" w:rsidRPr="002359E0" w:rsidRDefault="00817BA9" w:rsidP="00660958">
      <w:pPr>
        <w:pStyle w:val="Textoindependiente"/>
        <w:spacing w:after="0" w:line="360" w:lineRule="auto"/>
        <w:jc w:val="both"/>
        <w:rPr>
          <w:rFonts w:ascii="Palatino Linotype" w:hAnsi="Palatino Linotype"/>
          <w:sz w:val="24"/>
          <w:szCs w:val="24"/>
        </w:rPr>
      </w:pPr>
    </w:p>
    <w:p w:rsidR="00817BA9" w:rsidRPr="002359E0" w:rsidRDefault="00817BA9" w:rsidP="00817BA9">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2359E0">
        <w:rPr>
          <w:rFonts w:ascii="Palatino Linotype" w:eastAsia="Times New Roman" w:hAnsi="Palatino Linotype" w:cs="Times New Roman"/>
          <w:sz w:val="24"/>
          <w:szCs w:val="24"/>
          <w:lang w:val="es-ES"/>
        </w:rPr>
        <w:t xml:space="preserve">Ahora bien, toda vez que la información referida anteriormente puede contener datos personales que podrían afectar a personas físicas; por lo que, se </w:t>
      </w:r>
      <w:r w:rsidRPr="002359E0">
        <w:rPr>
          <w:rFonts w:ascii="Palatino Linotype" w:eastAsia="Times New Roman" w:hAnsi="Palatino Linotype" w:cs="Times New Roman"/>
          <w:b/>
          <w:sz w:val="24"/>
          <w:szCs w:val="24"/>
          <w:lang w:val="es-ES"/>
        </w:rPr>
        <w:t>ORDENA</w:t>
      </w:r>
      <w:r w:rsidRPr="002359E0">
        <w:rPr>
          <w:rFonts w:ascii="Palatino Linotype" w:eastAsia="Times New Roman" w:hAnsi="Palatino Linotype" w:cs="Times New Roman"/>
          <w:sz w:val="24"/>
          <w:szCs w:val="24"/>
          <w:lang w:val="es-ES"/>
        </w:rPr>
        <w:t xml:space="preserve"> la entrega de las mismas de ser procedente en versión pública, de conformidad con lo siguiente:</w:t>
      </w:r>
    </w:p>
    <w:p w:rsidR="00817BA9" w:rsidRPr="002359E0" w:rsidRDefault="00817BA9" w:rsidP="00817BA9">
      <w:pPr>
        <w:autoSpaceDE w:val="0"/>
        <w:autoSpaceDN w:val="0"/>
        <w:adjustRightInd w:val="0"/>
        <w:spacing w:after="0" w:line="360" w:lineRule="auto"/>
        <w:jc w:val="both"/>
        <w:rPr>
          <w:rFonts w:ascii="Palatino Linotype" w:hAnsi="Palatino Linotype" w:cs="Arial"/>
          <w:sz w:val="24"/>
          <w:szCs w:val="24"/>
        </w:rPr>
      </w:pPr>
    </w:p>
    <w:p w:rsidR="00817BA9" w:rsidRPr="002359E0" w:rsidRDefault="00817BA9" w:rsidP="00817BA9">
      <w:pPr>
        <w:pStyle w:val="Prrafodelista"/>
        <w:numPr>
          <w:ilvl w:val="0"/>
          <w:numId w:val="6"/>
        </w:numPr>
        <w:autoSpaceDE w:val="0"/>
        <w:autoSpaceDN w:val="0"/>
        <w:adjustRightInd w:val="0"/>
        <w:spacing w:line="360" w:lineRule="auto"/>
        <w:jc w:val="both"/>
        <w:rPr>
          <w:rFonts w:ascii="Palatino Linotype" w:hAnsi="Palatino Linotype"/>
          <w:b/>
          <w:i/>
          <w:sz w:val="28"/>
          <w:u w:val="single"/>
        </w:rPr>
      </w:pPr>
      <w:r w:rsidRPr="002359E0">
        <w:rPr>
          <w:rFonts w:ascii="Palatino Linotype" w:hAnsi="Palatino Linotype"/>
          <w:b/>
          <w:i/>
          <w:sz w:val="28"/>
          <w:u w:val="single"/>
        </w:rPr>
        <w:t>De la Versión Pública</w:t>
      </w:r>
    </w:p>
    <w:p w:rsidR="00817BA9" w:rsidRPr="002359E0" w:rsidRDefault="00817BA9" w:rsidP="00817BA9">
      <w:pPr>
        <w:autoSpaceDE w:val="0"/>
        <w:autoSpaceDN w:val="0"/>
        <w:adjustRightInd w:val="0"/>
        <w:spacing w:after="0" w:line="360" w:lineRule="auto"/>
        <w:jc w:val="both"/>
        <w:rPr>
          <w:rFonts w:ascii="Palatino Linotype" w:hAnsi="Palatino Linotype"/>
          <w:b/>
          <w:i/>
          <w:sz w:val="32"/>
          <w:u w:val="single"/>
        </w:rPr>
      </w:pPr>
      <w:r w:rsidRPr="002359E0">
        <w:rPr>
          <w:rFonts w:ascii="Palatino Linotype" w:hAnsi="Palatino Linotype"/>
          <w:sz w:val="24"/>
        </w:rPr>
        <w:t xml:space="preserve">Es de señalar que no opera con la simple supresión de datos que se haga en los documentos de que se trate o con la simple decisión que tome el Servidor Público Habilitado o el Responsable de la Unidad de Transparencia del </w:t>
      </w:r>
      <w:r w:rsidRPr="002359E0">
        <w:rPr>
          <w:rFonts w:ascii="Palatino Linotype" w:hAnsi="Palatino Linotype"/>
          <w:b/>
          <w:sz w:val="24"/>
        </w:rPr>
        <w:t>SUJETO OBLIGADO</w:t>
      </w:r>
      <w:r w:rsidRPr="002359E0">
        <w:rPr>
          <w:rFonts w:ascii="Palatino Linotype" w:hAnsi="Palatino Linotype"/>
          <w:sz w:val="24"/>
        </w:rPr>
        <w:t>, sino que ello deberá realizarse en términos de lo que disponen los artículos 3, fracciones IX, XX, XXI, XXXII, XLV; 6, 49, fracción VIII, 53, fracción X, 59, fracción V, 137, 143, fracción I de la Ley de Transparencia y Acceso a la Información Pública del Estado de México y Municipios vigente, que son del tenor literal siguiente:</w:t>
      </w:r>
    </w:p>
    <w:p w:rsidR="00817BA9" w:rsidRPr="002359E0" w:rsidRDefault="00817BA9" w:rsidP="00817BA9">
      <w:pPr>
        <w:pStyle w:val="Sinespaciado"/>
      </w:pPr>
    </w:p>
    <w:p w:rsidR="00817BA9" w:rsidRPr="002359E0" w:rsidRDefault="00817BA9" w:rsidP="00817BA9">
      <w:pPr>
        <w:autoSpaceDE w:val="0"/>
        <w:autoSpaceDN w:val="0"/>
        <w:adjustRightInd w:val="0"/>
        <w:spacing w:after="0"/>
        <w:ind w:left="851" w:right="902"/>
        <w:jc w:val="both"/>
        <w:rPr>
          <w:rFonts w:ascii="Palatino Linotype" w:hAnsi="Palatino Linotype"/>
          <w:i/>
        </w:rPr>
      </w:pPr>
      <w:r w:rsidRPr="002359E0">
        <w:rPr>
          <w:rFonts w:ascii="Palatino Linotype" w:hAnsi="Palatino Linotype"/>
          <w:b/>
          <w:i/>
        </w:rPr>
        <w:t>“Artículo 3.</w:t>
      </w:r>
      <w:r w:rsidRPr="002359E0">
        <w:rPr>
          <w:rFonts w:ascii="Palatino Linotype" w:hAnsi="Palatino Linotype"/>
          <w:i/>
        </w:rPr>
        <w:t xml:space="preserve"> Para los efectos de la presente Ley se entenderá por:</w:t>
      </w:r>
    </w:p>
    <w:p w:rsidR="00817BA9" w:rsidRPr="002359E0" w:rsidRDefault="00817BA9" w:rsidP="00817BA9">
      <w:pPr>
        <w:autoSpaceDE w:val="0"/>
        <w:autoSpaceDN w:val="0"/>
        <w:adjustRightInd w:val="0"/>
        <w:ind w:left="851" w:right="902"/>
        <w:jc w:val="both"/>
        <w:rPr>
          <w:rFonts w:ascii="Palatino Linotype" w:hAnsi="Palatino Linotype"/>
          <w:i/>
        </w:rPr>
      </w:pPr>
      <w:r w:rsidRPr="002359E0">
        <w:rPr>
          <w:rFonts w:ascii="Palatino Linotype" w:hAnsi="Palatino Linotype"/>
          <w:b/>
          <w:i/>
        </w:rPr>
        <w:t>IX. Datos personales:</w:t>
      </w:r>
      <w:r w:rsidRPr="002359E0">
        <w:rPr>
          <w:rFonts w:ascii="Palatino Linotype" w:hAnsi="Palatino Linotype"/>
          <w:i/>
        </w:rPr>
        <w:t xml:space="preserve"> La información concerniente a una persona, identificada o identificable según lo dispuesto por la Ley de Protección de Datos Personales del Estado de México;</w:t>
      </w:r>
    </w:p>
    <w:p w:rsidR="00817BA9" w:rsidRPr="002359E0" w:rsidRDefault="00817BA9" w:rsidP="00817BA9">
      <w:pPr>
        <w:autoSpaceDE w:val="0"/>
        <w:autoSpaceDN w:val="0"/>
        <w:adjustRightInd w:val="0"/>
        <w:ind w:left="851" w:right="902"/>
        <w:jc w:val="both"/>
        <w:rPr>
          <w:rFonts w:ascii="Palatino Linotype" w:hAnsi="Palatino Linotype"/>
          <w:i/>
        </w:rPr>
      </w:pPr>
      <w:r w:rsidRPr="002359E0">
        <w:rPr>
          <w:rFonts w:ascii="Palatino Linotype" w:hAnsi="Palatino Linotype"/>
          <w:b/>
          <w:i/>
        </w:rPr>
        <w:t>XX. Información clasificada:</w:t>
      </w:r>
      <w:r w:rsidRPr="002359E0">
        <w:rPr>
          <w:rFonts w:ascii="Palatino Linotype" w:hAnsi="Palatino Linotype"/>
          <w:i/>
        </w:rPr>
        <w:t xml:space="preserve"> Aquella considerada por la presente Ley como reservada o confidencial;</w:t>
      </w:r>
    </w:p>
    <w:p w:rsidR="00817BA9" w:rsidRPr="002359E0" w:rsidRDefault="00817BA9" w:rsidP="00817BA9">
      <w:pPr>
        <w:autoSpaceDE w:val="0"/>
        <w:autoSpaceDN w:val="0"/>
        <w:adjustRightInd w:val="0"/>
        <w:ind w:left="851" w:right="902"/>
        <w:jc w:val="both"/>
        <w:rPr>
          <w:rFonts w:ascii="Palatino Linotype" w:hAnsi="Palatino Linotype"/>
          <w:i/>
        </w:rPr>
      </w:pPr>
      <w:r w:rsidRPr="002359E0">
        <w:rPr>
          <w:rFonts w:ascii="Palatino Linotype" w:hAnsi="Palatino Linotype"/>
          <w:b/>
          <w:i/>
        </w:rPr>
        <w:lastRenderedPageBreak/>
        <w:t xml:space="preserve">XXI. Información confidencial: </w:t>
      </w:r>
      <w:r w:rsidRPr="002359E0">
        <w:rPr>
          <w:rFonts w:ascii="Palatino Linotype" w:hAnsi="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817BA9" w:rsidRPr="002359E0" w:rsidRDefault="00817BA9" w:rsidP="00817BA9">
      <w:pPr>
        <w:autoSpaceDE w:val="0"/>
        <w:autoSpaceDN w:val="0"/>
        <w:adjustRightInd w:val="0"/>
        <w:ind w:left="851" w:right="902"/>
        <w:jc w:val="both"/>
        <w:rPr>
          <w:rFonts w:ascii="Palatino Linotype" w:hAnsi="Palatino Linotype"/>
          <w:i/>
        </w:rPr>
      </w:pPr>
      <w:r w:rsidRPr="002359E0">
        <w:rPr>
          <w:rFonts w:ascii="Palatino Linotype" w:hAnsi="Palatino Linotype"/>
          <w:b/>
          <w:i/>
        </w:rPr>
        <w:t>XXXII. Protección de Datos Personales:</w:t>
      </w:r>
      <w:r w:rsidRPr="002359E0">
        <w:rPr>
          <w:rFonts w:ascii="Palatino Linotype" w:hAnsi="Palatino Linotype"/>
          <w:i/>
        </w:rPr>
        <w:t xml:space="preserve"> Derecho humano que tutela la privacidad de datos personales en poder de los sujetos obligados y sujetos particulares;</w:t>
      </w:r>
    </w:p>
    <w:p w:rsidR="00817BA9" w:rsidRPr="002359E0" w:rsidRDefault="00817BA9" w:rsidP="00817BA9">
      <w:pPr>
        <w:autoSpaceDE w:val="0"/>
        <w:autoSpaceDN w:val="0"/>
        <w:adjustRightInd w:val="0"/>
        <w:ind w:left="851" w:right="902"/>
        <w:jc w:val="both"/>
        <w:rPr>
          <w:rFonts w:ascii="Palatino Linotype" w:hAnsi="Palatino Linotype"/>
          <w:i/>
        </w:rPr>
      </w:pPr>
      <w:r w:rsidRPr="002359E0">
        <w:rPr>
          <w:rFonts w:ascii="Palatino Linotype" w:hAnsi="Palatino Linotype"/>
          <w:b/>
          <w:i/>
        </w:rPr>
        <w:t>XLV. Versión pública:</w:t>
      </w:r>
      <w:r w:rsidRPr="002359E0">
        <w:rPr>
          <w:rFonts w:ascii="Palatino Linotype" w:hAnsi="Palatino Linotype"/>
          <w:i/>
        </w:rPr>
        <w:t xml:space="preserve"> Documento en el que se elimine, suprime o borra la información clasificada como reservada o confidencial para permitir su acceso.</w:t>
      </w:r>
    </w:p>
    <w:p w:rsidR="00817BA9" w:rsidRPr="002359E0" w:rsidRDefault="00817BA9" w:rsidP="00817BA9">
      <w:pPr>
        <w:autoSpaceDE w:val="0"/>
        <w:autoSpaceDN w:val="0"/>
        <w:adjustRightInd w:val="0"/>
        <w:ind w:left="851" w:right="902"/>
        <w:jc w:val="both"/>
        <w:rPr>
          <w:rFonts w:ascii="Palatino Linotype" w:hAnsi="Palatino Linotype"/>
          <w:i/>
        </w:rPr>
      </w:pPr>
      <w:r w:rsidRPr="002359E0">
        <w:rPr>
          <w:rFonts w:ascii="Palatino Linotype" w:hAnsi="Palatino Linotype"/>
          <w:b/>
          <w:i/>
        </w:rPr>
        <w:t>Artículo 6.</w:t>
      </w:r>
      <w:r w:rsidRPr="002359E0">
        <w:rPr>
          <w:rFonts w:ascii="Palatino Linotype" w:hAnsi="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817BA9" w:rsidRPr="002359E0" w:rsidRDefault="00817BA9" w:rsidP="00817BA9">
      <w:pPr>
        <w:autoSpaceDE w:val="0"/>
        <w:autoSpaceDN w:val="0"/>
        <w:adjustRightInd w:val="0"/>
        <w:ind w:left="851" w:right="902"/>
        <w:jc w:val="both"/>
        <w:rPr>
          <w:rFonts w:ascii="Palatino Linotype" w:hAnsi="Palatino Linotype"/>
          <w:i/>
        </w:rPr>
      </w:pPr>
      <w:r w:rsidRPr="002359E0">
        <w:rPr>
          <w:rFonts w:ascii="Palatino Linotype" w:hAnsi="Palatino Linotype"/>
          <w:b/>
          <w:i/>
        </w:rPr>
        <w:t>Artículo 49.</w:t>
      </w:r>
      <w:r w:rsidRPr="002359E0">
        <w:rPr>
          <w:rFonts w:ascii="Palatino Linotype" w:hAnsi="Palatino Linotype"/>
          <w:i/>
        </w:rPr>
        <w:t xml:space="preserve"> Los Comités de Transparencia tendrán las siguientes atribuciones:</w:t>
      </w:r>
    </w:p>
    <w:p w:rsidR="00817BA9" w:rsidRPr="002359E0" w:rsidRDefault="00817BA9" w:rsidP="00817BA9">
      <w:pPr>
        <w:autoSpaceDE w:val="0"/>
        <w:autoSpaceDN w:val="0"/>
        <w:adjustRightInd w:val="0"/>
        <w:ind w:left="851" w:right="902"/>
        <w:jc w:val="both"/>
        <w:rPr>
          <w:rFonts w:ascii="Palatino Linotype" w:hAnsi="Palatino Linotype"/>
          <w:i/>
        </w:rPr>
      </w:pPr>
      <w:r w:rsidRPr="002359E0">
        <w:rPr>
          <w:rFonts w:ascii="Palatino Linotype" w:hAnsi="Palatino Linotype"/>
          <w:b/>
          <w:i/>
        </w:rPr>
        <w:t>VIII.</w:t>
      </w:r>
      <w:r w:rsidRPr="002359E0">
        <w:rPr>
          <w:rFonts w:ascii="Palatino Linotype" w:hAnsi="Palatino Linotype"/>
          <w:i/>
        </w:rPr>
        <w:t xml:space="preserve"> Aprobar, modificar o revocar la clasificación de la información…”</w:t>
      </w:r>
    </w:p>
    <w:p w:rsidR="00817BA9" w:rsidRPr="002359E0" w:rsidRDefault="00817BA9" w:rsidP="00817BA9">
      <w:pPr>
        <w:autoSpaceDE w:val="0"/>
        <w:autoSpaceDN w:val="0"/>
        <w:adjustRightInd w:val="0"/>
        <w:ind w:left="851" w:right="902"/>
        <w:jc w:val="both"/>
        <w:rPr>
          <w:rFonts w:ascii="Palatino Linotype" w:hAnsi="Palatino Linotype"/>
          <w:i/>
        </w:rPr>
      </w:pPr>
      <w:r w:rsidRPr="002359E0">
        <w:rPr>
          <w:rFonts w:ascii="Palatino Linotype" w:hAnsi="Palatino Linotype"/>
          <w:b/>
          <w:i/>
        </w:rPr>
        <w:t>Artículo 53.</w:t>
      </w:r>
      <w:r w:rsidRPr="002359E0">
        <w:rPr>
          <w:rFonts w:ascii="Palatino Linotype" w:hAnsi="Palatino Linotype"/>
          <w:i/>
        </w:rPr>
        <w:t xml:space="preserve"> Las Unidades de Transparencia tendrán las siguientes funciones:</w:t>
      </w:r>
    </w:p>
    <w:p w:rsidR="00817BA9" w:rsidRPr="002359E0" w:rsidRDefault="00817BA9" w:rsidP="00817BA9">
      <w:pPr>
        <w:autoSpaceDE w:val="0"/>
        <w:autoSpaceDN w:val="0"/>
        <w:adjustRightInd w:val="0"/>
        <w:ind w:left="851" w:right="902"/>
        <w:jc w:val="both"/>
        <w:rPr>
          <w:rFonts w:ascii="Palatino Linotype" w:hAnsi="Palatino Linotype"/>
          <w:i/>
        </w:rPr>
      </w:pPr>
      <w:r w:rsidRPr="002359E0">
        <w:rPr>
          <w:rFonts w:ascii="Palatino Linotype" w:hAnsi="Palatino Linotype"/>
          <w:b/>
          <w:i/>
        </w:rPr>
        <w:t>X.</w:t>
      </w:r>
      <w:r w:rsidRPr="002359E0">
        <w:rPr>
          <w:rFonts w:ascii="Palatino Linotype" w:hAnsi="Palatino Linotype"/>
          <w:i/>
        </w:rPr>
        <w:t xml:space="preserve"> Presentar ante el Comité, el proyecto de clasificación de información…” </w:t>
      </w:r>
    </w:p>
    <w:p w:rsidR="00817BA9" w:rsidRPr="002359E0" w:rsidRDefault="00817BA9" w:rsidP="00817BA9">
      <w:pPr>
        <w:autoSpaceDE w:val="0"/>
        <w:autoSpaceDN w:val="0"/>
        <w:adjustRightInd w:val="0"/>
        <w:ind w:left="851" w:right="902"/>
        <w:jc w:val="both"/>
        <w:rPr>
          <w:rFonts w:ascii="Palatino Linotype" w:hAnsi="Palatino Linotype"/>
          <w:i/>
        </w:rPr>
      </w:pPr>
      <w:r w:rsidRPr="002359E0">
        <w:rPr>
          <w:rFonts w:ascii="Palatino Linotype" w:hAnsi="Palatino Linotype"/>
          <w:b/>
          <w:i/>
        </w:rPr>
        <w:t>Artículo 59.</w:t>
      </w:r>
      <w:r w:rsidRPr="002359E0">
        <w:rPr>
          <w:rFonts w:ascii="Palatino Linotype" w:hAnsi="Palatino Linotype"/>
          <w:i/>
        </w:rPr>
        <w:t xml:space="preserve"> Los servidores públicos habilitados tendrán las funciones siguientes:</w:t>
      </w:r>
    </w:p>
    <w:p w:rsidR="00817BA9" w:rsidRPr="002359E0" w:rsidRDefault="00817BA9" w:rsidP="00817BA9">
      <w:pPr>
        <w:autoSpaceDE w:val="0"/>
        <w:autoSpaceDN w:val="0"/>
        <w:adjustRightInd w:val="0"/>
        <w:ind w:left="851" w:right="902"/>
        <w:jc w:val="both"/>
        <w:rPr>
          <w:rFonts w:ascii="Palatino Linotype" w:hAnsi="Palatino Linotype"/>
          <w:i/>
        </w:rPr>
      </w:pPr>
      <w:r w:rsidRPr="002359E0">
        <w:rPr>
          <w:rFonts w:ascii="Palatino Linotype" w:hAnsi="Palatino Linotype"/>
          <w:b/>
          <w:i/>
        </w:rPr>
        <w:t>V.</w:t>
      </w:r>
      <w:r w:rsidRPr="002359E0">
        <w:rPr>
          <w:rFonts w:ascii="Palatino Linotype" w:hAnsi="Palatino Linotype"/>
          <w:i/>
        </w:rPr>
        <w:t xml:space="preserve"> Integrar y presentar al responsable de la Unidad de Transparencia la propuesta de clasificación de información, la cual tendrá los fundamentos y argumentos en que se basa dicha propuesta…”</w:t>
      </w:r>
    </w:p>
    <w:p w:rsidR="00817BA9" w:rsidRPr="002359E0" w:rsidRDefault="00817BA9" w:rsidP="00817BA9">
      <w:pPr>
        <w:autoSpaceDE w:val="0"/>
        <w:autoSpaceDN w:val="0"/>
        <w:adjustRightInd w:val="0"/>
        <w:ind w:left="851" w:right="902"/>
        <w:jc w:val="both"/>
        <w:rPr>
          <w:rFonts w:ascii="Palatino Linotype" w:hAnsi="Palatino Linotype"/>
          <w:i/>
        </w:rPr>
      </w:pPr>
      <w:r w:rsidRPr="002359E0">
        <w:rPr>
          <w:rFonts w:ascii="Palatino Linotype" w:hAnsi="Palatino Linotype"/>
          <w:b/>
          <w:i/>
        </w:rPr>
        <w:t>Artículo 137.</w:t>
      </w:r>
      <w:r w:rsidRPr="002359E0">
        <w:rPr>
          <w:rFonts w:ascii="Palatino Linotype" w:hAnsi="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817BA9" w:rsidRPr="002359E0" w:rsidRDefault="00817BA9" w:rsidP="00817BA9">
      <w:pPr>
        <w:autoSpaceDE w:val="0"/>
        <w:autoSpaceDN w:val="0"/>
        <w:adjustRightInd w:val="0"/>
        <w:ind w:left="851" w:right="902"/>
        <w:jc w:val="both"/>
        <w:rPr>
          <w:rFonts w:ascii="Palatino Linotype" w:hAnsi="Palatino Linotype"/>
          <w:i/>
        </w:rPr>
      </w:pPr>
      <w:r w:rsidRPr="002359E0">
        <w:rPr>
          <w:rFonts w:ascii="Palatino Linotype" w:hAnsi="Palatino Linotype"/>
          <w:b/>
          <w:i/>
        </w:rPr>
        <w:t>Artículo 143.</w:t>
      </w:r>
      <w:r w:rsidRPr="002359E0">
        <w:rPr>
          <w:rFonts w:ascii="Palatino Linotype" w:hAnsi="Palatino Linotype"/>
          <w:i/>
        </w:rPr>
        <w:t xml:space="preserve"> Para los efectos de esta Ley se considera información confidencial, la clasificada como tal, de manera permanente, por su naturaleza, cuando:</w:t>
      </w:r>
    </w:p>
    <w:p w:rsidR="00817BA9" w:rsidRPr="002359E0" w:rsidRDefault="00817BA9" w:rsidP="00817BA9">
      <w:pPr>
        <w:autoSpaceDE w:val="0"/>
        <w:autoSpaceDN w:val="0"/>
        <w:adjustRightInd w:val="0"/>
        <w:ind w:left="851" w:right="902"/>
        <w:jc w:val="both"/>
        <w:rPr>
          <w:rFonts w:ascii="Palatino Linotype" w:hAnsi="Palatino Linotype"/>
          <w:i/>
        </w:rPr>
      </w:pPr>
      <w:r w:rsidRPr="002359E0">
        <w:rPr>
          <w:rFonts w:ascii="Palatino Linotype" w:hAnsi="Palatino Linotype"/>
          <w:b/>
          <w:i/>
        </w:rPr>
        <w:lastRenderedPageBreak/>
        <w:t>I.</w:t>
      </w:r>
      <w:r w:rsidRPr="002359E0">
        <w:rPr>
          <w:rFonts w:ascii="Palatino Linotype" w:hAnsi="Palatino Linotype"/>
          <w:i/>
        </w:rPr>
        <w:t xml:space="preserve"> Se refiera a la información privada y los datos personales concernientes a una persona física o jurídico colectiva identificada o identificable…</w:t>
      </w:r>
      <w:r w:rsidRPr="002359E0">
        <w:rPr>
          <w:rFonts w:ascii="Palatino Linotype" w:hAnsi="Palatino Linotype"/>
          <w:b/>
          <w:i/>
        </w:rPr>
        <w:t>”</w:t>
      </w:r>
    </w:p>
    <w:p w:rsidR="00817BA9" w:rsidRPr="002359E0" w:rsidRDefault="00817BA9" w:rsidP="00817BA9">
      <w:pPr>
        <w:autoSpaceDE w:val="0"/>
        <w:autoSpaceDN w:val="0"/>
        <w:adjustRightInd w:val="0"/>
        <w:ind w:left="851" w:right="902"/>
        <w:jc w:val="both"/>
        <w:rPr>
          <w:rFonts w:ascii="Palatino Linotype" w:hAnsi="Palatino Linotype"/>
          <w:i/>
          <w:sz w:val="6"/>
        </w:rPr>
      </w:pPr>
    </w:p>
    <w:p w:rsidR="00817BA9" w:rsidRPr="002359E0" w:rsidRDefault="00817BA9" w:rsidP="00817BA9">
      <w:pPr>
        <w:autoSpaceDE w:val="0"/>
        <w:autoSpaceDN w:val="0"/>
        <w:adjustRightInd w:val="0"/>
        <w:spacing w:before="240" w:after="240" w:line="360" w:lineRule="auto"/>
        <w:ind w:right="50"/>
        <w:jc w:val="both"/>
        <w:rPr>
          <w:rFonts w:ascii="Palatino Linotype" w:hAnsi="Palatino Linotype"/>
          <w:sz w:val="24"/>
          <w:szCs w:val="24"/>
        </w:rPr>
      </w:pPr>
      <w:r w:rsidRPr="002359E0">
        <w:rPr>
          <w:rFonts w:ascii="Palatino Linotype" w:hAnsi="Palatino Linotype"/>
          <w:sz w:val="24"/>
          <w:szCs w:val="24"/>
        </w:rPr>
        <w:t xml:space="preserve">De los citados elementos normativos se denota que el determinar la clasificación de la información que sea peticionada vía acceso a la información pública, es un trabajo en conjunto tanto de los Servidores Públicos Habilitados, como de las Unidades de Transparencia y del Comité de Transparencia del </w:t>
      </w:r>
      <w:r w:rsidRPr="002359E0">
        <w:rPr>
          <w:rFonts w:ascii="Palatino Linotype" w:hAnsi="Palatino Linotype"/>
          <w:b/>
          <w:sz w:val="24"/>
          <w:szCs w:val="24"/>
        </w:rPr>
        <w:t>SUJETO OBLIGADO</w:t>
      </w:r>
      <w:r w:rsidRPr="002359E0">
        <w:rPr>
          <w:rFonts w:ascii="Palatino Linotype" w:hAnsi="Palatino Linotype"/>
          <w:sz w:val="24"/>
          <w:szCs w:val="24"/>
        </w:rPr>
        <w:t>, teniendo el deber los primeros de ellos de presentar ante la Unidad de Transparencia la propuesta de la clasificación de la información, para que luego, ésta la presente ante al Comité de Transparencia, de así resultar procedente el proyecto de clasificación de la información y finalmente sea éste último quien apruebe, modifique o revoque la clasificación de la información solicitada.</w:t>
      </w:r>
    </w:p>
    <w:p w:rsidR="00817BA9" w:rsidRPr="002359E0" w:rsidRDefault="00817BA9" w:rsidP="00817BA9">
      <w:pPr>
        <w:autoSpaceDE w:val="0"/>
        <w:autoSpaceDN w:val="0"/>
        <w:adjustRightInd w:val="0"/>
        <w:spacing w:after="0" w:line="360" w:lineRule="auto"/>
        <w:ind w:right="50"/>
        <w:jc w:val="both"/>
        <w:rPr>
          <w:rFonts w:ascii="Palatino Linotype" w:hAnsi="Palatino Linotype"/>
          <w:sz w:val="24"/>
          <w:szCs w:val="24"/>
        </w:rPr>
      </w:pPr>
      <w:r w:rsidRPr="002359E0">
        <w:rPr>
          <w:rFonts w:ascii="Palatino Linotype" w:hAnsi="Palatino Linotype"/>
          <w:sz w:val="24"/>
          <w:szCs w:val="24"/>
        </w:rPr>
        <w:t>Para lo cual, a su vez en el caso de información de carácter confidencial se debe atender a lo que señala el artículo 149, de la Ley de Transparencia Local vigente, cuyo contenido es de la literalidad siguiente:</w:t>
      </w:r>
    </w:p>
    <w:p w:rsidR="00817BA9" w:rsidRPr="002359E0" w:rsidRDefault="00817BA9" w:rsidP="00817BA9">
      <w:pPr>
        <w:pStyle w:val="Sinespaciado"/>
      </w:pPr>
    </w:p>
    <w:p w:rsidR="00817BA9" w:rsidRPr="002359E0" w:rsidRDefault="00817BA9" w:rsidP="00817BA9">
      <w:pPr>
        <w:autoSpaceDE w:val="0"/>
        <w:autoSpaceDN w:val="0"/>
        <w:adjustRightInd w:val="0"/>
        <w:spacing w:after="0"/>
        <w:ind w:left="851" w:right="899"/>
        <w:jc w:val="both"/>
        <w:rPr>
          <w:rFonts w:ascii="Palatino Linotype" w:hAnsi="Palatino Linotype"/>
          <w:i/>
        </w:rPr>
      </w:pPr>
      <w:r w:rsidRPr="002359E0">
        <w:rPr>
          <w:rFonts w:ascii="Palatino Linotype" w:hAnsi="Palatino Linotype"/>
          <w:b/>
          <w:i/>
        </w:rPr>
        <w:t>“Artículo 149.</w:t>
      </w:r>
      <w:r w:rsidRPr="002359E0">
        <w:rPr>
          <w:rFonts w:ascii="Palatino Linotype" w:hAnsi="Palatino Linotype"/>
          <w:i/>
        </w:rPr>
        <w:t xml:space="preserve"> El acuerdo que clasifique la información como confidencial deberá contener un razonamiento lógico en el que demuestre que la información se encuentra en alguna o algunas de las hipótesis previstas en la presente Ley.</w:t>
      </w:r>
      <w:r w:rsidRPr="002359E0">
        <w:rPr>
          <w:rFonts w:ascii="Palatino Linotype" w:hAnsi="Palatino Linotype"/>
          <w:b/>
          <w:i/>
        </w:rPr>
        <w:t>”</w:t>
      </w:r>
    </w:p>
    <w:p w:rsidR="00817BA9" w:rsidRPr="002359E0" w:rsidRDefault="00817BA9" w:rsidP="00817BA9"/>
    <w:p w:rsidR="00817BA9" w:rsidRPr="002359E0" w:rsidRDefault="00817BA9" w:rsidP="00817BA9">
      <w:pPr>
        <w:autoSpaceDE w:val="0"/>
        <w:autoSpaceDN w:val="0"/>
        <w:adjustRightInd w:val="0"/>
        <w:spacing w:after="0" w:line="360" w:lineRule="auto"/>
        <w:ind w:right="50"/>
        <w:jc w:val="both"/>
        <w:rPr>
          <w:rFonts w:ascii="Palatino Linotype" w:hAnsi="Palatino Linotype"/>
          <w:sz w:val="24"/>
          <w:szCs w:val="24"/>
        </w:rPr>
      </w:pPr>
      <w:r w:rsidRPr="002359E0">
        <w:rPr>
          <w:rFonts w:ascii="Palatino Linotype" w:hAnsi="Palatino Linotype"/>
          <w:sz w:val="24"/>
          <w:szCs w:val="24"/>
        </w:rPr>
        <w:t xml:space="preserve">Es decir, </w:t>
      </w:r>
      <w:r w:rsidRPr="002359E0">
        <w:rPr>
          <w:rFonts w:ascii="Palatino Linotype" w:hAnsi="Palatino Linotype"/>
          <w:b/>
          <w:sz w:val="24"/>
          <w:szCs w:val="24"/>
        </w:rPr>
        <w:t>El Sujeto Obligado</w:t>
      </w:r>
      <w:r w:rsidRPr="002359E0">
        <w:rPr>
          <w:rFonts w:ascii="Palatino Linotype" w:hAnsi="Palatino Linotype"/>
          <w:sz w:val="24"/>
          <w:szCs w:val="24"/>
        </w:rPr>
        <w:t xml:space="preserve"> a través de su Comité de Transparencia, para la entrega de la información materia del presente recurso;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w:t>
      </w:r>
      <w:r w:rsidRPr="002359E0">
        <w:rPr>
          <w:rFonts w:ascii="Palatino Linotype" w:hAnsi="Palatino Linotype"/>
          <w:sz w:val="24"/>
          <w:szCs w:val="24"/>
        </w:rPr>
        <w:lastRenderedPageBreak/>
        <w:t>pública, o un documento ilegible, incompleto o tachado; en otras palabras si no se exponen de manera puntual las razones de la versión pública de la documentación entregada se estaría transgrediendo el derecho de acceso a la información de la solicitante.</w:t>
      </w:r>
    </w:p>
    <w:p w:rsidR="00817BA9" w:rsidRPr="002359E0" w:rsidRDefault="00817BA9" w:rsidP="00817BA9">
      <w:pPr>
        <w:autoSpaceDE w:val="0"/>
        <w:autoSpaceDN w:val="0"/>
        <w:adjustRightInd w:val="0"/>
        <w:spacing w:after="0" w:line="360" w:lineRule="auto"/>
        <w:ind w:right="50"/>
        <w:jc w:val="both"/>
        <w:rPr>
          <w:rFonts w:ascii="Palatino Linotype" w:hAnsi="Palatino Linotype"/>
          <w:sz w:val="24"/>
          <w:szCs w:val="24"/>
        </w:rPr>
      </w:pPr>
    </w:p>
    <w:p w:rsidR="00817BA9" w:rsidRPr="002359E0" w:rsidRDefault="00817BA9" w:rsidP="00817BA9">
      <w:pPr>
        <w:autoSpaceDE w:val="0"/>
        <w:autoSpaceDN w:val="0"/>
        <w:adjustRightInd w:val="0"/>
        <w:spacing w:after="0" w:line="360" w:lineRule="auto"/>
        <w:ind w:right="50"/>
        <w:jc w:val="both"/>
        <w:rPr>
          <w:rFonts w:ascii="Palatino Linotype" w:hAnsi="Palatino Linotype"/>
          <w:sz w:val="24"/>
          <w:szCs w:val="24"/>
        </w:rPr>
      </w:pPr>
      <w:r w:rsidRPr="002359E0">
        <w:rPr>
          <w:rFonts w:ascii="Palatino Linotype" w:hAnsi="Palatino Linotype"/>
          <w:sz w:val="24"/>
          <w:szCs w:val="24"/>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como pudieran ser de manera enunciativa más no limitativa, el Registro Federal de Contribuyentes (RFC), la Clave Única de Registro de Población (CURP), así como, los números de Cuenta Bancarios, los Códigos QR que sean exclusivamente de particulares.</w:t>
      </w:r>
    </w:p>
    <w:p w:rsidR="00817BA9" w:rsidRPr="002359E0" w:rsidRDefault="00817BA9" w:rsidP="00817BA9">
      <w:pPr>
        <w:autoSpaceDE w:val="0"/>
        <w:autoSpaceDN w:val="0"/>
        <w:adjustRightInd w:val="0"/>
        <w:spacing w:after="0" w:line="360" w:lineRule="auto"/>
        <w:ind w:right="50"/>
        <w:jc w:val="both"/>
        <w:rPr>
          <w:rFonts w:ascii="Palatino Linotype" w:hAnsi="Palatino Linotype"/>
          <w:sz w:val="24"/>
          <w:szCs w:val="24"/>
        </w:rPr>
      </w:pPr>
    </w:p>
    <w:p w:rsidR="00817BA9" w:rsidRPr="002359E0" w:rsidRDefault="00817BA9" w:rsidP="00817BA9">
      <w:pPr>
        <w:autoSpaceDE w:val="0"/>
        <w:autoSpaceDN w:val="0"/>
        <w:adjustRightInd w:val="0"/>
        <w:spacing w:after="0" w:line="360" w:lineRule="auto"/>
        <w:ind w:right="50"/>
        <w:jc w:val="both"/>
        <w:rPr>
          <w:rFonts w:ascii="Palatino Linotype" w:hAnsi="Palatino Linotype"/>
          <w:sz w:val="24"/>
          <w:szCs w:val="24"/>
        </w:rPr>
      </w:pPr>
      <w:r w:rsidRPr="002359E0">
        <w:rPr>
          <w:rFonts w:ascii="Palatino Linotype" w:hAnsi="Palatino Linotype"/>
          <w:sz w:val="24"/>
          <w:szCs w:val="24"/>
        </w:rPr>
        <w:t xml:space="preserve">En cuanto al </w:t>
      </w:r>
      <w:r w:rsidRPr="002359E0">
        <w:rPr>
          <w:rFonts w:ascii="Palatino Linotype" w:hAnsi="Palatino Linotype"/>
          <w:b/>
          <w:sz w:val="24"/>
          <w:szCs w:val="24"/>
        </w:rPr>
        <w:t>RFC</w:t>
      </w:r>
      <w:r w:rsidRPr="002359E0">
        <w:rPr>
          <w:rFonts w:ascii="Palatino Linotype" w:hAnsi="Palatino Linotype"/>
          <w:sz w:val="24"/>
          <w:szCs w:val="24"/>
        </w:rPr>
        <w:t xml:space="preserve"> de personas físicas constituye un dato personal, ya que para su obtención es necesario acreditar ante la autoridad fiscal previamente la identidad de la persona, su fecha de nacimiento, entre otros aspectos.</w:t>
      </w:r>
    </w:p>
    <w:p w:rsidR="00817BA9" w:rsidRPr="002359E0" w:rsidRDefault="00817BA9" w:rsidP="00817BA9">
      <w:pPr>
        <w:autoSpaceDE w:val="0"/>
        <w:autoSpaceDN w:val="0"/>
        <w:adjustRightInd w:val="0"/>
        <w:spacing w:after="0" w:line="360" w:lineRule="auto"/>
        <w:ind w:right="50"/>
        <w:jc w:val="both"/>
        <w:rPr>
          <w:rFonts w:ascii="Palatino Linotype" w:hAnsi="Palatino Linotype"/>
          <w:sz w:val="24"/>
          <w:szCs w:val="24"/>
        </w:rPr>
      </w:pPr>
    </w:p>
    <w:p w:rsidR="00817BA9" w:rsidRPr="002359E0" w:rsidRDefault="00817BA9" w:rsidP="00817BA9">
      <w:pPr>
        <w:autoSpaceDE w:val="0"/>
        <w:autoSpaceDN w:val="0"/>
        <w:adjustRightInd w:val="0"/>
        <w:spacing w:after="0" w:line="360" w:lineRule="auto"/>
        <w:ind w:right="50"/>
        <w:jc w:val="both"/>
        <w:rPr>
          <w:rFonts w:ascii="Palatino Linotype" w:hAnsi="Palatino Linotype"/>
          <w:sz w:val="24"/>
          <w:szCs w:val="24"/>
        </w:rPr>
      </w:pPr>
      <w:r w:rsidRPr="002359E0">
        <w:rPr>
          <w:rFonts w:ascii="Palatino Linotype" w:hAnsi="Palatino Linotype"/>
          <w:sz w:val="24"/>
          <w:szCs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817BA9" w:rsidRPr="002359E0" w:rsidRDefault="00817BA9" w:rsidP="00817BA9">
      <w:pPr>
        <w:autoSpaceDE w:val="0"/>
        <w:autoSpaceDN w:val="0"/>
        <w:adjustRightInd w:val="0"/>
        <w:spacing w:after="0" w:line="360" w:lineRule="auto"/>
        <w:ind w:right="50"/>
        <w:jc w:val="both"/>
        <w:rPr>
          <w:rFonts w:ascii="Palatino Linotype" w:hAnsi="Palatino Linotype"/>
          <w:sz w:val="24"/>
          <w:szCs w:val="24"/>
        </w:rPr>
      </w:pPr>
    </w:p>
    <w:p w:rsidR="00817BA9" w:rsidRPr="002359E0" w:rsidRDefault="00817BA9" w:rsidP="00817BA9">
      <w:pPr>
        <w:autoSpaceDE w:val="0"/>
        <w:autoSpaceDN w:val="0"/>
        <w:adjustRightInd w:val="0"/>
        <w:spacing w:after="0" w:line="360" w:lineRule="auto"/>
        <w:ind w:right="50"/>
        <w:jc w:val="both"/>
        <w:rPr>
          <w:rFonts w:ascii="Palatino Linotype" w:hAnsi="Palatino Linotype"/>
          <w:sz w:val="24"/>
          <w:szCs w:val="24"/>
        </w:rPr>
      </w:pPr>
      <w:r w:rsidRPr="002359E0">
        <w:rPr>
          <w:rFonts w:ascii="Palatino Linotype" w:hAnsi="Palatino Linotype"/>
          <w:sz w:val="24"/>
          <w:szCs w:val="24"/>
        </w:rPr>
        <w:lastRenderedPageBreak/>
        <w:t>Lo anterior es compartido por el Instituto Nacional de Transparencia, Acceso a la Información y Protección de Datos Personales (INAI), a través del Criterio 19/2017, el cual es del tenor literal siguiente:</w:t>
      </w:r>
    </w:p>
    <w:p w:rsidR="00817BA9" w:rsidRPr="002359E0" w:rsidRDefault="00817BA9" w:rsidP="00817BA9">
      <w:pPr>
        <w:pStyle w:val="Sinespaciado"/>
      </w:pPr>
    </w:p>
    <w:p w:rsidR="00817BA9" w:rsidRPr="002359E0" w:rsidRDefault="00817BA9" w:rsidP="00817BA9">
      <w:pPr>
        <w:autoSpaceDE w:val="0"/>
        <w:autoSpaceDN w:val="0"/>
        <w:adjustRightInd w:val="0"/>
        <w:spacing w:after="0"/>
        <w:ind w:left="851" w:right="899"/>
        <w:jc w:val="both"/>
        <w:rPr>
          <w:rFonts w:ascii="Palatino Linotype" w:hAnsi="Palatino Linotype"/>
          <w:i/>
          <w:szCs w:val="24"/>
        </w:rPr>
      </w:pPr>
      <w:r w:rsidRPr="002359E0">
        <w:rPr>
          <w:rFonts w:ascii="Palatino Linotype" w:hAnsi="Palatino Linotype"/>
          <w:b/>
          <w:i/>
          <w:szCs w:val="24"/>
        </w:rPr>
        <w:t>“</w:t>
      </w:r>
      <w:r w:rsidRPr="002359E0">
        <w:rPr>
          <w:rFonts w:ascii="Palatino Linotype" w:hAnsi="Palatino Linotype"/>
          <w:b/>
          <w:i/>
          <w:szCs w:val="24"/>
          <w:u w:val="single"/>
        </w:rPr>
        <w:t xml:space="preserve">Registro Federal de Contribuyentes (RFC) de personas físicas. El RFC es una clave de carácter fiscal, </w:t>
      </w:r>
      <w:proofErr w:type="gramStart"/>
      <w:r w:rsidRPr="002359E0">
        <w:rPr>
          <w:rFonts w:ascii="Palatino Linotype" w:hAnsi="Palatino Linotype"/>
          <w:b/>
          <w:i/>
          <w:szCs w:val="24"/>
          <w:u w:val="single"/>
        </w:rPr>
        <w:t>única</w:t>
      </w:r>
      <w:proofErr w:type="gramEnd"/>
      <w:r w:rsidRPr="002359E0">
        <w:rPr>
          <w:rFonts w:ascii="Palatino Linotype" w:hAnsi="Palatino Linotype"/>
          <w:b/>
          <w:i/>
          <w:szCs w:val="24"/>
          <w:u w:val="single"/>
        </w:rPr>
        <w:t xml:space="preserve"> e irrepetible</w:t>
      </w:r>
      <w:r w:rsidRPr="002359E0">
        <w:rPr>
          <w:rFonts w:ascii="Palatino Linotype" w:hAnsi="Palatino Linotype"/>
          <w:i/>
          <w:szCs w:val="24"/>
        </w:rPr>
        <w:t>, que permite identificar al titular, su edad y fecha de nacimiento, por lo que es un dato personal de carácter confidencial.</w:t>
      </w:r>
    </w:p>
    <w:p w:rsidR="00817BA9" w:rsidRPr="002359E0" w:rsidRDefault="00817BA9" w:rsidP="00817BA9">
      <w:pPr>
        <w:pStyle w:val="Sinespaciado"/>
        <w:rPr>
          <w:sz w:val="20"/>
        </w:rPr>
      </w:pPr>
    </w:p>
    <w:p w:rsidR="00817BA9" w:rsidRPr="002359E0" w:rsidRDefault="00817BA9" w:rsidP="00817BA9">
      <w:pPr>
        <w:autoSpaceDE w:val="0"/>
        <w:autoSpaceDN w:val="0"/>
        <w:adjustRightInd w:val="0"/>
        <w:spacing w:after="0"/>
        <w:ind w:left="851" w:right="899"/>
        <w:jc w:val="both"/>
        <w:rPr>
          <w:rFonts w:ascii="Palatino Linotype" w:hAnsi="Palatino Linotype"/>
          <w:i/>
          <w:szCs w:val="24"/>
        </w:rPr>
      </w:pPr>
      <w:r w:rsidRPr="002359E0">
        <w:rPr>
          <w:rFonts w:ascii="Palatino Linotype" w:hAnsi="Palatino Linotype"/>
          <w:i/>
          <w:szCs w:val="24"/>
        </w:rPr>
        <w:t>Resoluciones:</w:t>
      </w:r>
    </w:p>
    <w:p w:rsidR="00817BA9" w:rsidRPr="002359E0" w:rsidRDefault="00817BA9" w:rsidP="00817BA9">
      <w:pPr>
        <w:autoSpaceDE w:val="0"/>
        <w:autoSpaceDN w:val="0"/>
        <w:adjustRightInd w:val="0"/>
        <w:spacing w:after="0"/>
        <w:ind w:left="851" w:right="899"/>
        <w:jc w:val="both"/>
        <w:rPr>
          <w:rFonts w:ascii="Palatino Linotype" w:hAnsi="Palatino Linotype"/>
          <w:i/>
          <w:szCs w:val="24"/>
        </w:rPr>
      </w:pPr>
      <w:r w:rsidRPr="002359E0">
        <w:rPr>
          <w:rFonts w:ascii="Palatino Linotype" w:hAnsi="Palatino Linotype"/>
          <w:i/>
          <w:szCs w:val="24"/>
        </w:rPr>
        <w:t>•</w:t>
      </w:r>
      <w:r w:rsidRPr="002359E0">
        <w:rPr>
          <w:rFonts w:ascii="Palatino Linotype" w:hAnsi="Palatino Linotype"/>
          <w:i/>
          <w:szCs w:val="24"/>
        </w:rPr>
        <w:tab/>
        <w:t>RRA 0189/17. Morena. 08 de febrero de 2017. Por unanimidad. Comisionado Ponente Joel Salas Suárez.</w:t>
      </w:r>
    </w:p>
    <w:p w:rsidR="00817BA9" w:rsidRPr="002359E0" w:rsidRDefault="00817BA9" w:rsidP="00817BA9">
      <w:pPr>
        <w:autoSpaceDE w:val="0"/>
        <w:autoSpaceDN w:val="0"/>
        <w:adjustRightInd w:val="0"/>
        <w:spacing w:after="0"/>
        <w:ind w:left="851" w:right="899"/>
        <w:jc w:val="both"/>
        <w:rPr>
          <w:rFonts w:ascii="Palatino Linotype" w:hAnsi="Palatino Linotype"/>
          <w:i/>
          <w:szCs w:val="24"/>
        </w:rPr>
      </w:pPr>
      <w:r w:rsidRPr="002359E0">
        <w:rPr>
          <w:rFonts w:ascii="Palatino Linotype" w:hAnsi="Palatino Linotype"/>
          <w:i/>
          <w:szCs w:val="24"/>
        </w:rPr>
        <w:t>•</w:t>
      </w:r>
      <w:r w:rsidRPr="002359E0">
        <w:rPr>
          <w:rFonts w:ascii="Palatino Linotype" w:hAnsi="Palatino Linotype"/>
          <w:i/>
          <w:szCs w:val="24"/>
        </w:rPr>
        <w:tab/>
        <w:t xml:space="preserve">RRA 0677/17. Universidad Nacional Autónoma de México. 08 de marzo de 2017. Por unanimidad. Comisionado Ponente </w:t>
      </w:r>
      <w:proofErr w:type="spellStart"/>
      <w:r w:rsidRPr="002359E0">
        <w:rPr>
          <w:rFonts w:ascii="Palatino Linotype" w:hAnsi="Palatino Linotype"/>
          <w:i/>
          <w:szCs w:val="24"/>
        </w:rPr>
        <w:t>Rosendoevgueni</w:t>
      </w:r>
      <w:proofErr w:type="spellEnd"/>
      <w:r w:rsidRPr="002359E0">
        <w:rPr>
          <w:rFonts w:ascii="Palatino Linotype" w:hAnsi="Palatino Linotype"/>
          <w:i/>
          <w:szCs w:val="24"/>
        </w:rPr>
        <w:t xml:space="preserve"> Monterrey </w:t>
      </w:r>
      <w:proofErr w:type="spellStart"/>
      <w:r w:rsidRPr="002359E0">
        <w:rPr>
          <w:rFonts w:ascii="Palatino Linotype" w:hAnsi="Palatino Linotype"/>
          <w:i/>
          <w:szCs w:val="24"/>
        </w:rPr>
        <w:t>Chepov</w:t>
      </w:r>
      <w:proofErr w:type="spellEnd"/>
      <w:r w:rsidRPr="002359E0">
        <w:rPr>
          <w:rFonts w:ascii="Palatino Linotype" w:hAnsi="Palatino Linotype"/>
          <w:i/>
          <w:szCs w:val="24"/>
        </w:rPr>
        <w:t xml:space="preserve">. </w:t>
      </w:r>
    </w:p>
    <w:p w:rsidR="00817BA9" w:rsidRPr="002359E0" w:rsidRDefault="00817BA9" w:rsidP="00817BA9">
      <w:pPr>
        <w:autoSpaceDE w:val="0"/>
        <w:autoSpaceDN w:val="0"/>
        <w:adjustRightInd w:val="0"/>
        <w:ind w:left="851" w:right="899"/>
        <w:jc w:val="both"/>
        <w:rPr>
          <w:rFonts w:ascii="Palatino Linotype" w:hAnsi="Palatino Linotype"/>
          <w:i/>
          <w:szCs w:val="24"/>
        </w:rPr>
      </w:pPr>
      <w:r w:rsidRPr="002359E0">
        <w:rPr>
          <w:rFonts w:ascii="Palatino Linotype" w:hAnsi="Palatino Linotype"/>
          <w:i/>
          <w:szCs w:val="24"/>
        </w:rPr>
        <w:t>•</w:t>
      </w:r>
      <w:r w:rsidRPr="002359E0">
        <w:rPr>
          <w:rFonts w:ascii="Palatino Linotype" w:hAnsi="Palatino Linotype"/>
          <w:i/>
          <w:szCs w:val="24"/>
        </w:rPr>
        <w:tab/>
        <w:t>RRA 1564/17. Tribunal Electoral del Poder Judicial de la Federación. 26 de abril de 2017. Por unanimidad. Comisionado Ponente Oscar Mauricio Guerra Ford.</w:t>
      </w:r>
      <w:r w:rsidRPr="002359E0">
        <w:rPr>
          <w:rFonts w:ascii="Palatino Linotype" w:hAnsi="Palatino Linotype"/>
          <w:b/>
          <w:i/>
          <w:szCs w:val="24"/>
        </w:rPr>
        <w:t>”</w:t>
      </w:r>
    </w:p>
    <w:p w:rsidR="00817BA9" w:rsidRPr="002359E0" w:rsidRDefault="00817BA9" w:rsidP="00817BA9">
      <w:pPr>
        <w:autoSpaceDE w:val="0"/>
        <w:autoSpaceDN w:val="0"/>
        <w:adjustRightInd w:val="0"/>
        <w:spacing w:after="0" w:line="360" w:lineRule="auto"/>
        <w:ind w:right="50"/>
        <w:jc w:val="both"/>
        <w:rPr>
          <w:rFonts w:ascii="Palatino Linotype" w:hAnsi="Palatino Linotype"/>
          <w:sz w:val="24"/>
          <w:szCs w:val="24"/>
        </w:rPr>
      </w:pPr>
    </w:p>
    <w:p w:rsidR="00817BA9" w:rsidRPr="002359E0" w:rsidRDefault="00817BA9" w:rsidP="00817BA9">
      <w:pPr>
        <w:autoSpaceDE w:val="0"/>
        <w:autoSpaceDN w:val="0"/>
        <w:adjustRightInd w:val="0"/>
        <w:spacing w:after="0" w:line="360" w:lineRule="auto"/>
        <w:ind w:right="50"/>
        <w:jc w:val="both"/>
        <w:rPr>
          <w:rFonts w:ascii="Palatino Linotype" w:hAnsi="Palatino Linotype"/>
          <w:sz w:val="24"/>
          <w:szCs w:val="24"/>
        </w:rPr>
      </w:pPr>
      <w:r w:rsidRPr="002359E0">
        <w:rPr>
          <w:rFonts w:ascii="Palatino Linotype" w:hAnsi="Palatino Linotype"/>
          <w:sz w:val="24"/>
          <w:szCs w:val="24"/>
        </w:rPr>
        <w:t xml:space="preserve">Así, el RFC se vincula al nombre de su titular y permite identificar la edad de la persona, su fecha de nacimiento, así como su </w:t>
      </w:r>
      <w:proofErr w:type="spellStart"/>
      <w:r w:rsidRPr="002359E0">
        <w:rPr>
          <w:rFonts w:ascii="Palatino Linotype" w:hAnsi="Palatino Linotype"/>
          <w:sz w:val="24"/>
          <w:szCs w:val="24"/>
        </w:rPr>
        <w:t>homoclave</w:t>
      </w:r>
      <w:proofErr w:type="spellEnd"/>
      <w:r w:rsidRPr="002359E0">
        <w:rPr>
          <w:rFonts w:ascii="Palatino Linotype" w:hAnsi="Palatino Linotype"/>
          <w:sz w:val="24"/>
          <w:szCs w:val="24"/>
        </w:rPr>
        <w:t xml:space="preserve">, la cual es única e irrepetible y determina la identificación de dicha persona para efectos fiscales, por lo que constituye un dato personal que concierne </w:t>
      </w:r>
      <w:r w:rsidRPr="002359E0">
        <w:rPr>
          <w:rFonts w:ascii="Palatino Linotype" w:hAnsi="Palatino Linotype"/>
          <w:b/>
          <w:sz w:val="24"/>
          <w:szCs w:val="24"/>
        </w:rPr>
        <w:t>a una persona física</w:t>
      </w:r>
      <w:r w:rsidRPr="002359E0">
        <w:rPr>
          <w:rFonts w:ascii="Palatino Linotype" w:hAnsi="Palatino Linotype"/>
          <w:sz w:val="24"/>
          <w:szCs w:val="24"/>
        </w:rPr>
        <w:t xml:space="preserve"> identificada e identificable; sin embargo, para las personas jurídico colectivas, es un dato que </w:t>
      </w:r>
      <w:r w:rsidRPr="002359E0">
        <w:rPr>
          <w:rFonts w:ascii="Palatino Linotype" w:hAnsi="Palatino Linotype"/>
          <w:b/>
          <w:sz w:val="24"/>
          <w:szCs w:val="24"/>
        </w:rPr>
        <w:t xml:space="preserve">EL SUJETO OBLIGADO </w:t>
      </w:r>
      <w:r w:rsidRPr="002359E0">
        <w:rPr>
          <w:rFonts w:ascii="Palatino Linotype" w:hAnsi="Palatino Linotype"/>
          <w:sz w:val="24"/>
          <w:szCs w:val="24"/>
        </w:rPr>
        <w:t>deberá dejar visible.</w:t>
      </w:r>
    </w:p>
    <w:p w:rsidR="00817BA9" w:rsidRPr="002359E0" w:rsidRDefault="00817BA9" w:rsidP="00817BA9">
      <w:pPr>
        <w:autoSpaceDE w:val="0"/>
        <w:autoSpaceDN w:val="0"/>
        <w:adjustRightInd w:val="0"/>
        <w:spacing w:after="0" w:line="360" w:lineRule="auto"/>
        <w:ind w:right="50"/>
        <w:jc w:val="both"/>
        <w:rPr>
          <w:rFonts w:ascii="Palatino Linotype" w:hAnsi="Palatino Linotype"/>
          <w:sz w:val="24"/>
          <w:szCs w:val="24"/>
        </w:rPr>
      </w:pPr>
    </w:p>
    <w:p w:rsidR="00817BA9" w:rsidRPr="002359E0" w:rsidRDefault="00817BA9" w:rsidP="00817BA9">
      <w:pPr>
        <w:autoSpaceDE w:val="0"/>
        <w:autoSpaceDN w:val="0"/>
        <w:adjustRightInd w:val="0"/>
        <w:spacing w:after="0" w:line="360" w:lineRule="auto"/>
        <w:ind w:right="50"/>
        <w:jc w:val="both"/>
        <w:rPr>
          <w:rFonts w:ascii="Palatino Linotype" w:hAnsi="Palatino Linotype"/>
          <w:sz w:val="24"/>
          <w:szCs w:val="24"/>
        </w:rPr>
      </w:pPr>
      <w:r w:rsidRPr="002359E0">
        <w:rPr>
          <w:rFonts w:ascii="Palatino Linotype" w:hAnsi="Palatino Linotype"/>
          <w:sz w:val="24"/>
          <w:szCs w:val="24"/>
        </w:rPr>
        <w:t>En cuanto a la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817BA9" w:rsidRPr="002359E0" w:rsidRDefault="00817BA9" w:rsidP="00817BA9">
      <w:pPr>
        <w:autoSpaceDE w:val="0"/>
        <w:autoSpaceDN w:val="0"/>
        <w:adjustRightInd w:val="0"/>
        <w:spacing w:after="0" w:line="360" w:lineRule="auto"/>
        <w:ind w:right="50"/>
        <w:jc w:val="both"/>
        <w:rPr>
          <w:rFonts w:ascii="Palatino Linotype" w:hAnsi="Palatino Linotype"/>
          <w:sz w:val="24"/>
          <w:szCs w:val="24"/>
        </w:rPr>
      </w:pPr>
      <w:r w:rsidRPr="002359E0">
        <w:rPr>
          <w:rFonts w:ascii="Palatino Linotype" w:hAnsi="Palatino Linotype"/>
          <w:sz w:val="24"/>
          <w:szCs w:val="24"/>
        </w:rPr>
        <w:lastRenderedPageBreak/>
        <w:t xml:space="preserve">Argumento que es compartido por el Instituto Nacional de Transparencia, Acceso a la Información y Protección de Datos Personales (INAI), conforme al criterio número 18/2017, el cual refiere: </w:t>
      </w:r>
    </w:p>
    <w:p w:rsidR="00817BA9" w:rsidRPr="002359E0" w:rsidRDefault="00817BA9" w:rsidP="00817BA9">
      <w:pPr>
        <w:pStyle w:val="Sinespaciado"/>
      </w:pPr>
    </w:p>
    <w:p w:rsidR="00817BA9" w:rsidRPr="002359E0" w:rsidRDefault="00817BA9" w:rsidP="00817BA9">
      <w:pPr>
        <w:autoSpaceDE w:val="0"/>
        <w:autoSpaceDN w:val="0"/>
        <w:adjustRightInd w:val="0"/>
        <w:ind w:left="851" w:right="899"/>
        <w:jc w:val="both"/>
        <w:rPr>
          <w:rFonts w:ascii="Palatino Linotype" w:hAnsi="Palatino Linotype"/>
          <w:i/>
          <w:sz w:val="24"/>
          <w:szCs w:val="24"/>
        </w:rPr>
      </w:pPr>
      <w:r w:rsidRPr="002359E0">
        <w:rPr>
          <w:rFonts w:ascii="Palatino Linotype" w:hAnsi="Palatino Linotype"/>
          <w:i/>
          <w:sz w:val="24"/>
          <w:szCs w:val="24"/>
        </w:rPr>
        <w:t>“</w:t>
      </w:r>
      <w:r w:rsidRPr="002359E0">
        <w:rPr>
          <w:rFonts w:ascii="Palatino Linotype" w:hAnsi="Palatino Linotype"/>
          <w:b/>
          <w:i/>
          <w:sz w:val="24"/>
          <w:szCs w:val="24"/>
        </w:rPr>
        <w:t>Clave Única de Registro de Población (CURP). La Clave Única de Registro de Población se integra por datos personales que sólo conciernen al particular titular de la misma, como lo son su nombre, apellidos, fecha de nacimiento, lugar de nacimiento y sexo</w:t>
      </w:r>
      <w:r w:rsidRPr="002359E0">
        <w:rPr>
          <w:rFonts w:ascii="Palatino Linotype" w:hAnsi="Palatino Linotype"/>
          <w:i/>
          <w:sz w:val="24"/>
          <w:szCs w:val="24"/>
        </w:rPr>
        <w:t>. Dichos datos, constituyen información que distingue plenamente a una persona física del resto de los habitantes del país, por lo que la CURP está considerada como información confidencial.</w:t>
      </w:r>
    </w:p>
    <w:p w:rsidR="00817BA9" w:rsidRPr="002359E0" w:rsidRDefault="00817BA9" w:rsidP="00817BA9">
      <w:pPr>
        <w:autoSpaceDE w:val="0"/>
        <w:autoSpaceDN w:val="0"/>
        <w:adjustRightInd w:val="0"/>
        <w:spacing w:after="0"/>
        <w:ind w:left="851" w:right="899"/>
        <w:jc w:val="both"/>
        <w:rPr>
          <w:rFonts w:ascii="Palatino Linotype" w:hAnsi="Palatino Linotype"/>
          <w:i/>
          <w:sz w:val="24"/>
          <w:szCs w:val="24"/>
        </w:rPr>
      </w:pPr>
      <w:r w:rsidRPr="002359E0">
        <w:rPr>
          <w:rFonts w:ascii="Palatino Linotype" w:hAnsi="Palatino Linotype"/>
          <w:i/>
          <w:sz w:val="24"/>
          <w:szCs w:val="24"/>
        </w:rPr>
        <w:t>Resoluciones:</w:t>
      </w:r>
    </w:p>
    <w:p w:rsidR="00817BA9" w:rsidRPr="002359E0" w:rsidRDefault="00817BA9" w:rsidP="00817BA9">
      <w:pPr>
        <w:autoSpaceDE w:val="0"/>
        <w:autoSpaceDN w:val="0"/>
        <w:adjustRightInd w:val="0"/>
        <w:spacing w:after="0"/>
        <w:ind w:left="851" w:right="899"/>
        <w:jc w:val="both"/>
        <w:rPr>
          <w:rFonts w:ascii="Palatino Linotype" w:hAnsi="Palatino Linotype"/>
          <w:i/>
          <w:sz w:val="24"/>
          <w:szCs w:val="24"/>
        </w:rPr>
      </w:pPr>
      <w:r w:rsidRPr="002359E0">
        <w:rPr>
          <w:rFonts w:ascii="Palatino Linotype" w:hAnsi="Palatino Linotype"/>
          <w:i/>
          <w:sz w:val="24"/>
          <w:szCs w:val="24"/>
        </w:rPr>
        <w:t>•</w:t>
      </w:r>
      <w:r w:rsidRPr="002359E0">
        <w:rPr>
          <w:rFonts w:ascii="Palatino Linotype" w:hAnsi="Palatino Linotype"/>
          <w:i/>
          <w:sz w:val="24"/>
          <w:szCs w:val="24"/>
        </w:rPr>
        <w:tab/>
        <w:t xml:space="preserve">RRA 3995/16. Secretaría de la Defensa Nacional. 1 de febrero de 2017. Por unanimidad. Comisionado Ponente </w:t>
      </w:r>
      <w:proofErr w:type="spellStart"/>
      <w:r w:rsidRPr="002359E0">
        <w:rPr>
          <w:rFonts w:ascii="Palatino Linotype" w:hAnsi="Palatino Linotype"/>
          <w:i/>
          <w:sz w:val="24"/>
          <w:szCs w:val="24"/>
        </w:rPr>
        <w:t>Rosendoevgueni</w:t>
      </w:r>
      <w:proofErr w:type="spellEnd"/>
      <w:r w:rsidRPr="002359E0">
        <w:rPr>
          <w:rFonts w:ascii="Palatino Linotype" w:hAnsi="Palatino Linotype"/>
          <w:i/>
          <w:sz w:val="24"/>
          <w:szCs w:val="24"/>
        </w:rPr>
        <w:t xml:space="preserve"> Monterrey </w:t>
      </w:r>
      <w:proofErr w:type="spellStart"/>
      <w:r w:rsidRPr="002359E0">
        <w:rPr>
          <w:rFonts w:ascii="Palatino Linotype" w:hAnsi="Palatino Linotype"/>
          <w:i/>
          <w:sz w:val="24"/>
          <w:szCs w:val="24"/>
        </w:rPr>
        <w:t>Chepov</w:t>
      </w:r>
      <w:proofErr w:type="spellEnd"/>
      <w:r w:rsidRPr="002359E0">
        <w:rPr>
          <w:rFonts w:ascii="Palatino Linotype" w:hAnsi="Palatino Linotype"/>
          <w:i/>
          <w:sz w:val="24"/>
          <w:szCs w:val="24"/>
        </w:rPr>
        <w:t>.</w:t>
      </w:r>
    </w:p>
    <w:p w:rsidR="00817BA9" w:rsidRPr="002359E0" w:rsidRDefault="00817BA9" w:rsidP="00817BA9">
      <w:pPr>
        <w:autoSpaceDE w:val="0"/>
        <w:autoSpaceDN w:val="0"/>
        <w:adjustRightInd w:val="0"/>
        <w:spacing w:after="0"/>
        <w:ind w:left="851" w:right="899"/>
        <w:jc w:val="both"/>
        <w:rPr>
          <w:rFonts w:ascii="Palatino Linotype" w:hAnsi="Palatino Linotype"/>
          <w:i/>
          <w:sz w:val="24"/>
          <w:szCs w:val="24"/>
        </w:rPr>
      </w:pPr>
      <w:r w:rsidRPr="002359E0">
        <w:rPr>
          <w:rFonts w:ascii="Palatino Linotype" w:hAnsi="Palatino Linotype"/>
          <w:i/>
          <w:sz w:val="24"/>
          <w:szCs w:val="24"/>
        </w:rPr>
        <w:t>•</w:t>
      </w:r>
      <w:r w:rsidRPr="002359E0">
        <w:rPr>
          <w:rFonts w:ascii="Palatino Linotype" w:hAnsi="Palatino Linotype"/>
          <w:i/>
          <w:sz w:val="24"/>
          <w:szCs w:val="24"/>
        </w:rPr>
        <w:tab/>
        <w:t xml:space="preserve">RRA 0937/17. Senado de la República. 15 de marzo de 2017. Por unanimidad. Comisionada Ponente Ximena Puente de la Mora. </w:t>
      </w:r>
    </w:p>
    <w:p w:rsidR="00817BA9" w:rsidRPr="002359E0" w:rsidRDefault="00817BA9" w:rsidP="00817BA9">
      <w:pPr>
        <w:autoSpaceDE w:val="0"/>
        <w:autoSpaceDN w:val="0"/>
        <w:adjustRightInd w:val="0"/>
        <w:spacing w:after="0"/>
        <w:ind w:left="851" w:right="899"/>
        <w:jc w:val="both"/>
        <w:rPr>
          <w:rFonts w:ascii="Palatino Linotype" w:hAnsi="Palatino Linotype"/>
          <w:i/>
          <w:sz w:val="24"/>
          <w:szCs w:val="24"/>
        </w:rPr>
      </w:pPr>
      <w:r w:rsidRPr="002359E0">
        <w:rPr>
          <w:rFonts w:ascii="Palatino Linotype" w:hAnsi="Palatino Linotype"/>
          <w:i/>
          <w:sz w:val="24"/>
          <w:szCs w:val="24"/>
        </w:rPr>
        <w:t>•</w:t>
      </w:r>
      <w:r w:rsidRPr="002359E0">
        <w:rPr>
          <w:rFonts w:ascii="Palatino Linotype" w:hAnsi="Palatino Linotype"/>
          <w:i/>
          <w:sz w:val="24"/>
          <w:szCs w:val="24"/>
        </w:rPr>
        <w:tab/>
        <w:t>RRA 0478/17. Secretaría de Relaciones Exteriores. 26 de abril de 2017. Por unanimidad. Comisionada Ponente Areli Cano Guadiana.”</w:t>
      </w:r>
    </w:p>
    <w:p w:rsidR="00817BA9" w:rsidRPr="002359E0" w:rsidRDefault="00817BA9" w:rsidP="00817BA9">
      <w:pPr>
        <w:autoSpaceDE w:val="0"/>
        <w:autoSpaceDN w:val="0"/>
        <w:adjustRightInd w:val="0"/>
        <w:spacing w:after="0" w:line="360" w:lineRule="auto"/>
        <w:ind w:right="51"/>
        <w:jc w:val="both"/>
        <w:rPr>
          <w:rFonts w:ascii="Palatino Linotype" w:hAnsi="Palatino Linotype"/>
          <w:sz w:val="24"/>
          <w:szCs w:val="24"/>
        </w:rPr>
      </w:pPr>
    </w:p>
    <w:p w:rsidR="00817BA9" w:rsidRPr="002359E0" w:rsidRDefault="00817BA9" w:rsidP="00817BA9">
      <w:pPr>
        <w:autoSpaceDE w:val="0"/>
        <w:autoSpaceDN w:val="0"/>
        <w:adjustRightInd w:val="0"/>
        <w:spacing w:after="0" w:line="360" w:lineRule="auto"/>
        <w:ind w:right="51"/>
        <w:jc w:val="both"/>
        <w:rPr>
          <w:rFonts w:ascii="Palatino Linotype" w:hAnsi="Palatino Linotype"/>
          <w:sz w:val="24"/>
          <w:szCs w:val="24"/>
        </w:rPr>
      </w:pPr>
      <w:r w:rsidRPr="002359E0">
        <w:rPr>
          <w:rFonts w:ascii="Palatino Linotype" w:hAnsi="Palatino Linotype"/>
          <w:sz w:val="24"/>
          <w:szCs w:val="24"/>
        </w:rPr>
        <w:t xml:space="preserve">Respecto de los </w:t>
      </w:r>
      <w:r w:rsidRPr="002359E0">
        <w:rPr>
          <w:rFonts w:ascii="Palatino Linotype" w:hAnsi="Palatino Linotype"/>
          <w:b/>
          <w:sz w:val="24"/>
          <w:szCs w:val="24"/>
        </w:rPr>
        <w:t>Códigos Bidimensionales</w:t>
      </w:r>
      <w:r w:rsidRPr="002359E0">
        <w:rPr>
          <w:rFonts w:ascii="Palatino Linotype" w:hAnsi="Palatino Linotype"/>
          <w:sz w:val="24"/>
          <w:szCs w:val="24"/>
        </w:rPr>
        <w:t xml:space="preserve">, también denominados </w:t>
      </w:r>
      <w:r w:rsidRPr="002359E0">
        <w:rPr>
          <w:rFonts w:ascii="Palatino Linotype" w:hAnsi="Palatino Linotype"/>
          <w:b/>
          <w:sz w:val="24"/>
          <w:szCs w:val="24"/>
        </w:rPr>
        <w:t>Códigos QR</w:t>
      </w:r>
      <w:r w:rsidRPr="002359E0">
        <w:rPr>
          <w:rFonts w:ascii="Palatino Linotype" w:hAnsi="Palatino Linotype"/>
          <w:sz w:val="24"/>
          <w:szCs w:val="24"/>
        </w:rPr>
        <w:t>, se trata de barras en dos dimensiones que al igual a los códigos de barras o códigos unidimensionales, son utilizados para almacenar diversos tipos datos de manera codificada, los cuales a través de lectores de acceso libre para cualquier persona, pueden obtenerse los datos que en éstos se contienen, por ejemplo la Clave Única de Registro de Población, tratándose de personas físicas.</w:t>
      </w:r>
    </w:p>
    <w:p w:rsidR="00817BA9" w:rsidRPr="002359E0" w:rsidRDefault="00817BA9" w:rsidP="00817BA9">
      <w:pPr>
        <w:autoSpaceDE w:val="0"/>
        <w:autoSpaceDN w:val="0"/>
        <w:adjustRightInd w:val="0"/>
        <w:spacing w:after="0" w:line="360" w:lineRule="auto"/>
        <w:ind w:right="51"/>
        <w:jc w:val="both"/>
        <w:rPr>
          <w:rFonts w:ascii="Palatino Linotype" w:hAnsi="Palatino Linotype"/>
          <w:sz w:val="24"/>
          <w:szCs w:val="24"/>
        </w:rPr>
      </w:pPr>
    </w:p>
    <w:p w:rsidR="00817BA9" w:rsidRPr="002359E0" w:rsidRDefault="00817BA9" w:rsidP="00817BA9">
      <w:pPr>
        <w:autoSpaceDE w:val="0"/>
        <w:autoSpaceDN w:val="0"/>
        <w:adjustRightInd w:val="0"/>
        <w:spacing w:after="0" w:line="360" w:lineRule="auto"/>
        <w:ind w:right="51"/>
        <w:jc w:val="both"/>
        <w:rPr>
          <w:rFonts w:ascii="Palatino Linotype" w:hAnsi="Palatino Linotype"/>
          <w:sz w:val="24"/>
          <w:szCs w:val="24"/>
        </w:rPr>
      </w:pPr>
      <w:r w:rsidRPr="002359E0">
        <w:rPr>
          <w:rFonts w:ascii="Palatino Linotype" w:hAnsi="Palatino Linotype"/>
          <w:sz w:val="24"/>
          <w:szCs w:val="24"/>
        </w:rPr>
        <w:t xml:space="preserve">Igualmente, resulta importante destacar que el número de cuenta bancaria de las personas físicas es información que sólo su titular o personas autorizadas poseen para </w:t>
      </w:r>
      <w:r w:rsidRPr="002359E0">
        <w:rPr>
          <w:rFonts w:ascii="Palatino Linotype" w:hAnsi="Palatino Linotype"/>
          <w:sz w:val="24"/>
          <w:szCs w:val="24"/>
        </w:rPr>
        <w:lastRenderedPageBreak/>
        <w:t>el acceso o consulta de información patrimonial, o para la realización de operaciones bancarias de diversa naturaleza, por lo que la difusión pública del mismo facilitaría la afectación al patrimonio del titular de la cuenta, por lo que, e</w:t>
      </w:r>
      <w:r w:rsidRPr="002359E0">
        <w:rPr>
          <w:rFonts w:ascii="Palatino Linotype" w:eastAsia="Times New Roman" w:hAnsi="Palatino Linotype" w:cs="Times New Roman"/>
          <w:sz w:val="24"/>
          <w:szCs w:val="24"/>
          <w:lang w:val="es-ES"/>
        </w:rPr>
        <w:t>l número de cuenta bancaria debe ser clasificado como confidencial con fundamento en la fracciones I y II del artículo 143, de la Ley de la Materia de la Entidad; en razón de que, con su difusión se estaría poniendo en riesgo la seguridad de su titular.</w:t>
      </w:r>
    </w:p>
    <w:p w:rsidR="00817BA9" w:rsidRPr="002359E0" w:rsidRDefault="00817BA9" w:rsidP="00817BA9">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p>
    <w:p w:rsidR="00817BA9" w:rsidRPr="002359E0" w:rsidRDefault="00817BA9" w:rsidP="00817BA9">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sidRPr="002359E0">
        <w:rPr>
          <w:rFonts w:ascii="Palatino Linotype" w:eastAsia="Times New Roman" w:hAnsi="Palatino Linotype" w:cs="Times New Roman"/>
          <w:sz w:val="24"/>
          <w:szCs w:val="24"/>
          <w:lang w:val="es-ES"/>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817BA9" w:rsidRPr="002359E0" w:rsidRDefault="00817BA9" w:rsidP="00817BA9">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p>
    <w:p w:rsidR="00817BA9" w:rsidRPr="002359E0" w:rsidRDefault="00817BA9" w:rsidP="00817BA9">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2359E0">
        <w:rPr>
          <w:rFonts w:ascii="Palatino Linotype" w:eastAsia="Times New Roman" w:hAnsi="Palatino Linotype" w:cs="Times New Roman"/>
          <w:sz w:val="24"/>
          <w:szCs w:val="24"/>
          <w:lang w:val="es-ES"/>
        </w:rPr>
        <w:t>Lo anterior encuentra sustento en el criterio 10/17 emitido por el Instituto Nacional de Transparencia y Acceso a la Información Pública del Estado de México y Municipios, que a la letra dicen:</w:t>
      </w:r>
    </w:p>
    <w:p w:rsidR="00817BA9" w:rsidRPr="002359E0" w:rsidRDefault="00817BA9" w:rsidP="00817BA9">
      <w:pPr>
        <w:autoSpaceDE w:val="0"/>
        <w:autoSpaceDN w:val="0"/>
        <w:adjustRightInd w:val="0"/>
        <w:spacing w:after="0" w:line="240" w:lineRule="auto"/>
        <w:ind w:right="50"/>
        <w:jc w:val="both"/>
        <w:rPr>
          <w:rFonts w:ascii="Palatino Linotype" w:eastAsia="Times New Roman" w:hAnsi="Palatino Linotype" w:cs="Times New Roman"/>
          <w:sz w:val="24"/>
          <w:szCs w:val="24"/>
          <w:lang w:val="es-ES"/>
        </w:rPr>
      </w:pPr>
    </w:p>
    <w:p w:rsidR="00817BA9" w:rsidRPr="002359E0" w:rsidRDefault="00817BA9" w:rsidP="00817BA9">
      <w:pPr>
        <w:autoSpaceDE w:val="0"/>
        <w:autoSpaceDN w:val="0"/>
        <w:adjustRightInd w:val="0"/>
        <w:spacing w:after="0" w:line="240" w:lineRule="auto"/>
        <w:ind w:left="851" w:right="899"/>
        <w:jc w:val="both"/>
        <w:rPr>
          <w:rFonts w:ascii="Palatino Linotype" w:eastAsia="Times New Roman" w:hAnsi="Palatino Linotype" w:cs="Times New Roman"/>
          <w:i/>
          <w:lang w:val="es-ES"/>
        </w:rPr>
      </w:pPr>
      <w:r w:rsidRPr="002359E0">
        <w:rPr>
          <w:rFonts w:ascii="Palatino Linotype" w:eastAsia="Times New Roman" w:hAnsi="Palatino Linotype" w:cs="Times New Roman"/>
          <w:b/>
          <w:i/>
          <w:lang w:val="es-ES"/>
        </w:rPr>
        <w:t>“Cuentas bancarias y/o CLABE interbancaria de personas físicas y morales privadas.</w:t>
      </w:r>
      <w:r w:rsidRPr="002359E0">
        <w:rPr>
          <w:rFonts w:ascii="Palatino Linotype" w:eastAsia="Times New Roman" w:hAnsi="Palatino Linotype" w:cs="Times New Roman"/>
          <w:i/>
          <w:lang w:val="es-E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w:t>
      </w:r>
      <w:r w:rsidRPr="002359E0">
        <w:rPr>
          <w:rFonts w:ascii="Palatino Linotype" w:eastAsia="Times New Roman" w:hAnsi="Palatino Linotype" w:cs="Times New Roman"/>
          <w:i/>
          <w:lang w:val="es-ES"/>
        </w:rPr>
        <w:lastRenderedPageBreak/>
        <w:t>Información Pública y 113 de la Ley Federal de Transparencia y Acceso a la Información Pública.</w:t>
      </w:r>
    </w:p>
    <w:p w:rsidR="00817BA9" w:rsidRPr="002359E0" w:rsidRDefault="00817BA9" w:rsidP="00817BA9">
      <w:pPr>
        <w:autoSpaceDE w:val="0"/>
        <w:autoSpaceDN w:val="0"/>
        <w:adjustRightInd w:val="0"/>
        <w:spacing w:after="0" w:line="240" w:lineRule="auto"/>
        <w:ind w:left="851" w:right="899"/>
        <w:jc w:val="center"/>
        <w:rPr>
          <w:rFonts w:ascii="Palatino Linotype" w:eastAsia="Times New Roman" w:hAnsi="Palatino Linotype" w:cs="Times New Roman"/>
          <w:b/>
          <w:i/>
          <w:lang w:val="es-ES"/>
        </w:rPr>
      </w:pPr>
    </w:p>
    <w:p w:rsidR="00817BA9" w:rsidRPr="002359E0" w:rsidRDefault="00817BA9" w:rsidP="00817BA9">
      <w:pPr>
        <w:autoSpaceDE w:val="0"/>
        <w:autoSpaceDN w:val="0"/>
        <w:adjustRightInd w:val="0"/>
        <w:spacing w:after="0" w:line="240" w:lineRule="auto"/>
        <w:ind w:left="851" w:right="899"/>
        <w:jc w:val="both"/>
        <w:rPr>
          <w:rFonts w:ascii="Palatino Linotype" w:eastAsia="Times New Roman" w:hAnsi="Palatino Linotype" w:cs="Times New Roman"/>
          <w:b/>
          <w:i/>
          <w:lang w:val="es-ES"/>
        </w:rPr>
      </w:pPr>
      <w:r w:rsidRPr="002359E0">
        <w:rPr>
          <w:rFonts w:ascii="Palatino Linotype" w:eastAsia="Times New Roman" w:hAnsi="Palatino Linotype" w:cs="Times New Roman"/>
          <w:b/>
          <w:i/>
          <w:lang w:val="es-ES"/>
        </w:rPr>
        <w:t xml:space="preserve"> Resoluciones: </w:t>
      </w:r>
    </w:p>
    <w:p w:rsidR="00817BA9" w:rsidRPr="002359E0" w:rsidRDefault="00817BA9" w:rsidP="00817BA9">
      <w:pPr>
        <w:numPr>
          <w:ilvl w:val="0"/>
          <w:numId w:val="7"/>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lang w:val="es-ES"/>
        </w:rPr>
      </w:pPr>
      <w:r w:rsidRPr="002359E0">
        <w:rPr>
          <w:rFonts w:ascii="Palatino Linotype" w:eastAsia="Times New Roman" w:hAnsi="Palatino Linotype" w:cs="Times New Roman"/>
          <w:b/>
          <w:i/>
          <w:lang w:val="es-ES"/>
        </w:rPr>
        <w:t>RRA 1276/16</w:t>
      </w:r>
      <w:r w:rsidRPr="002359E0">
        <w:rPr>
          <w:rFonts w:ascii="Palatino Linotype" w:eastAsia="Times New Roman" w:hAnsi="Palatino Linotype" w:cs="Times New Roman"/>
          <w:i/>
          <w:lang w:val="es-ES"/>
        </w:rPr>
        <w:t xml:space="preserve"> Grupo Aeroportuario de la Ciudad de México. S.A. de C.V. 01 de noviembre de 2016. Por unanimidad. Comisionada Ponente Areli Cano Guadiana. </w:t>
      </w:r>
    </w:p>
    <w:p w:rsidR="00817BA9" w:rsidRPr="002359E0" w:rsidRDefault="00817BA9" w:rsidP="00817BA9">
      <w:pPr>
        <w:numPr>
          <w:ilvl w:val="0"/>
          <w:numId w:val="7"/>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lang w:val="es-ES"/>
        </w:rPr>
      </w:pPr>
      <w:r w:rsidRPr="002359E0">
        <w:rPr>
          <w:rFonts w:ascii="Palatino Linotype" w:eastAsia="Times New Roman" w:hAnsi="Palatino Linotype" w:cs="Times New Roman"/>
          <w:b/>
          <w:i/>
          <w:lang w:val="es-ES"/>
        </w:rPr>
        <w:t>RRA 3527/16</w:t>
      </w:r>
      <w:r w:rsidRPr="002359E0">
        <w:rPr>
          <w:rFonts w:ascii="Palatino Linotype" w:eastAsia="Times New Roman" w:hAnsi="Palatino Linotype" w:cs="Times New Roman"/>
          <w:i/>
          <w:lang w:val="es-ES"/>
        </w:rPr>
        <w:t xml:space="preserve"> Servicio de Administración Tributaria. 07 de diciembre de 2016. Por unanimidad. Comisionada Ponente Ximena Puente de la Mora. </w:t>
      </w:r>
    </w:p>
    <w:p w:rsidR="00817BA9" w:rsidRPr="002359E0" w:rsidRDefault="00817BA9" w:rsidP="00817BA9">
      <w:pPr>
        <w:numPr>
          <w:ilvl w:val="0"/>
          <w:numId w:val="7"/>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lang w:val="es-ES"/>
        </w:rPr>
      </w:pPr>
      <w:r w:rsidRPr="002359E0">
        <w:rPr>
          <w:rFonts w:ascii="Palatino Linotype" w:eastAsia="Times New Roman" w:hAnsi="Palatino Linotype" w:cs="Times New Roman"/>
          <w:b/>
          <w:i/>
          <w:lang w:val="es-ES"/>
        </w:rPr>
        <w:t>RRA 4404/16</w:t>
      </w:r>
      <w:r w:rsidRPr="002359E0">
        <w:rPr>
          <w:rFonts w:ascii="Palatino Linotype" w:eastAsia="Times New Roman" w:hAnsi="Palatino Linotype" w:cs="Times New Roman"/>
          <w:i/>
          <w:lang w:val="es-ES"/>
        </w:rPr>
        <w:t xml:space="preserve"> Partido del Trabajo. 01 de febrero de 2017. Por unanimidad. Comisionado Ponente Francisco Acuña Llamas.”</w:t>
      </w:r>
    </w:p>
    <w:p w:rsidR="00817BA9" w:rsidRPr="002359E0" w:rsidRDefault="00817BA9" w:rsidP="00817BA9">
      <w:pPr>
        <w:autoSpaceDE w:val="0"/>
        <w:autoSpaceDN w:val="0"/>
        <w:adjustRightInd w:val="0"/>
        <w:spacing w:after="0" w:line="240" w:lineRule="auto"/>
        <w:ind w:left="851" w:right="899"/>
        <w:jc w:val="center"/>
        <w:rPr>
          <w:rFonts w:ascii="Palatino Linotype" w:eastAsia="Times New Roman" w:hAnsi="Palatino Linotype" w:cs="Times New Roman"/>
          <w:sz w:val="32"/>
          <w:lang w:val="es-ES"/>
        </w:rPr>
      </w:pPr>
    </w:p>
    <w:p w:rsidR="00817BA9" w:rsidRPr="002359E0" w:rsidRDefault="00817BA9" w:rsidP="00817BA9">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2359E0">
        <w:rPr>
          <w:rFonts w:ascii="Palatino Linotype" w:eastAsia="Times New Roman" w:hAnsi="Palatino Linotype" w:cs="Times New Roman"/>
          <w:sz w:val="24"/>
          <w:szCs w:val="24"/>
          <w:lang w:val="es-ES"/>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rsidR="00817BA9" w:rsidRPr="002359E0" w:rsidRDefault="00817BA9" w:rsidP="00817BA9">
      <w:pPr>
        <w:autoSpaceDE w:val="0"/>
        <w:autoSpaceDN w:val="0"/>
        <w:adjustRightInd w:val="0"/>
        <w:spacing w:after="0" w:line="240" w:lineRule="auto"/>
        <w:ind w:right="50"/>
        <w:jc w:val="both"/>
        <w:rPr>
          <w:rFonts w:ascii="Palatino Linotype" w:eastAsia="Times New Roman" w:hAnsi="Palatino Linotype" w:cs="Times New Roman"/>
          <w:sz w:val="24"/>
          <w:szCs w:val="24"/>
          <w:lang w:val="es-ES"/>
        </w:rPr>
      </w:pPr>
    </w:p>
    <w:p w:rsidR="00817BA9" w:rsidRPr="002359E0" w:rsidRDefault="00817BA9" w:rsidP="00817BA9">
      <w:pPr>
        <w:autoSpaceDE w:val="0"/>
        <w:autoSpaceDN w:val="0"/>
        <w:adjustRightInd w:val="0"/>
        <w:spacing w:after="0" w:line="240" w:lineRule="auto"/>
        <w:ind w:left="851" w:right="899"/>
        <w:jc w:val="both"/>
        <w:rPr>
          <w:rFonts w:ascii="Palatino Linotype" w:eastAsia="Times New Roman" w:hAnsi="Palatino Linotype" w:cs="Times New Roman"/>
          <w:i/>
          <w:lang w:val="es-ES"/>
        </w:rPr>
      </w:pPr>
      <w:r w:rsidRPr="002359E0">
        <w:rPr>
          <w:rFonts w:ascii="Palatino Linotype" w:eastAsia="Times New Roman" w:hAnsi="Palatino Linotype" w:cs="Times New Roman"/>
          <w:i/>
          <w:lang w:val="es-ES"/>
        </w:rPr>
        <w:t>“</w:t>
      </w:r>
      <w:r w:rsidRPr="002359E0">
        <w:rPr>
          <w:rFonts w:ascii="Palatino Linotype" w:eastAsia="Times New Roman" w:hAnsi="Palatino Linotype" w:cs="Times New Roman"/>
          <w:b/>
          <w:i/>
          <w:lang w:val="es-ES"/>
        </w:rPr>
        <w:t>Cuentas bancarias y/o CLABE interbancaria de sujetos obligados que reciben y/o transfieren recursos públicos, son información pública.</w:t>
      </w:r>
      <w:r w:rsidRPr="002359E0">
        <w:rPr>
          <w:rFonts w:ascii="Palatino Linotype" w:eastAsia="Times New Roman" w:hAnsi="Palatino Linotype" w:cs="Times New Roman"/>
          <w:i/>
          <w:lang w:val="es-ES"/>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817BA9" w:rsidRPr="002359E0" w:rsidRDefault="00817BA9" w:rsidP="00817BA9">
      <w:pPr>
        <w:autoSpaceDE w:val="0"/>
        <w:autoSpaceDN w:val="0"/>
        <w:adjustRightInd w:val="0"/>
        <w:spacing w:after="0" w:line="240" w:lineRule="auto"/>
        <w:rPr>
          <w:rFonts w:ascii="Palatino Linotype" w:hAnsi="Palatino Linotype" w:cs="Arial"/>
          <w:color w:val="000000"/>
          <w:sz w:val="24"/>
          <w:szCs w:val="24"/>
        </w:rPr>
      </w:pPr>
    </w:p>
    <w:p w:rsidR="00817BA9" w:rsidRPr="002359E0" w:rsidRDefault="00817BA9" w:rsidP="00817BA9">
      <w:pPr>
        <w:autoSpaceDE w:val="0"/>
        <w:autoSpaceDN w:val="0"/>
        <w:adjustRightInd w:val="0"/>
        <w:spacing w:after="0" w:line="240" w:lineRule="auto"/>
        <w:ind w:left="851" w:right="899"/>
        <w:jc w:val="both"/>
        <w:rPr>
          <w:rFonts w:ascii="Palatino Linotype" w:eastAsia="Times New Roman" w:hAnsi="Palatino Linotype" w:cs="Times New Roman"/>
          <w:b/>
          <w:i/>
          <w:lang w:val="es-ES"/>
        </w:rPr>
      </w:pPr>
      <w:r w:rsidRPr="002359E0">
        <w:rPr>
          <w:rFonts w:ascii="Palatino Linotype" w:eastAsia="Times New Roman" w:hAnsi="Palatino Linotype" w:cs="Times New Roman"/>
          <w:b/>
          <w:i/>
          <w:lang w:val="es-ES"/>
        </w:rPr>
        <w:t xml:space="preserve"> Resoluciones: </w:t>
      </w:r>
    </w:p>
    <w:p w:rsidR="00817BA9" w:rsidRPr="002359E0" w:rsidRDefault="00817BA9" w:rsidP="00817BA9">
      <w:pPr>
        <w:numPr>
          <w:ilvl w:val="0"/>
          <w:numId w:val="7"/>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lang w:val="es-ES"/>
        </w:rPr>
      </w:pPr>
      <w:r w:rsidRPr="002359E0">
        <w:rPr>
          <w:rFonts w:ascii="Palatino Linotype" w:eastAsia="Times New Roman" w:hAnsi="Palatino Linotype" w:cs="Times New Roman"/>
          <w:b/>
          <w:i/>
          <w:lang w:val="es-ES"/>
        </w:rPr>
        <w:t>RRA 0448/16.</w:t>
      </w:r>
      <w:r w:rsidRPr="002359E0">
        <w:rPr>
          <w:rFonts w:ascii="Palatino Linotype" w:eastAsia="Times New Roman" w:hAnsi="Palatino Linotype" w:cs="Times New Roman"/>
          <w:i/>
          <w:lang w:val="es-ES"/>
        </w:rPr>
        <w:t xml:space="preserve"> NOTIMEX, Agencia de Noticias del Estado Mexicano. 24 de agosto de 2016. Por unanimidad. Comisionado Ponente Joel Salas Suárez. </w:t>
      </w:r>
    </w:p>
    <w:p w:rsidR="00817BA9" w:rsidRPr="002359E0" w:rsidRDefault="00817BA9" w:rsidP="00817BA9">
      <w:pPr>
        <w:numPr>
          <w:ilvl w:val="0"/>
          <w:numId w:val="7"/>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lang w:val="es-ES"/>
        </w:rPr>
      </w:pPr>
      <w:r w:rsidRPr="002359E0">
        <w:rPr>
          <w:rFonts w:ascii="Palatino Linotype" w:eastAsia="Times New Roman" w:hAnsi="Palatino Linotype" w:cs="Times New Roman"/>
          <w:b/>
          <w:i/>
          <w:lang w:val="es-ES"/>
        </w:rPr>
        <w:t>RRA 2787/16.</w:t>
      </w:r>
      <w:r w:rsidRPr="002359E0">
        <w:rPr>
          <w:rFonts w:ascii="Palatino Linotype" w:eastAsia="Times New Roman" w:hAnsi="Palatino Linotype" w:cs="Times New Roman"/>
          <w:i/>
          <w:lang w:val="es-ES"/>
        </w:rPr>
        <w:t xml:space="preserve"> Colegio de Postgraduados. 01 de noviembre de 2016. Por unanimidad. Comisionado Ponente Francisco Javier Acuña Llamas. </w:t>
      </w:r>
    </w:p>
    <w:p w:rsidR="00817BA9" w:rsidRPr="002359E0" w:rsidRDefault="00817BA9" w:rsidP="00817BA9">
      <w:pPr>
        <w:numPr>
          <w:ilvl w:val="0"/>
          <w:numId w:val="7"/>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lang w:val="es-ES"/>
        </w:rPr>
      </w:pPr>
      <w:r w:rsidRPr="002359E0">
        <w:rPr>
          <w:rFonts w:ascii="Palatino Linotype" w:eastAsia="Times New Roman" w:hAnsi="Palatino Linotype" w:cs="Times New Roman"/>
          <w:b/>
          <w:i/>
          <w:lang w:val="es-ES"/>
        </w:rPr>
        <w:t>RRA 4756/16.</w:t>
      </w:r>
      <w:r w:rsidRPr="002359E0">
        <w:rPr>
          <w:rFonts w:ascii="Palatino Linotype" w:eastAsia="Times New Roman" w:hAnsi="Palatino Linotype" w:cs="Times New Roman"/>
          <w:i/>
          <w:lang w:val="es-ES"/>
        </w:rPr>
        <w:t xml:space="preserve"> Instituto Mexicano del Seguro Social. 08 de febrero de 2017. Por unanimidad. Comisionado Ponente Oscar Mauricio Guerra Ford. “</w:t>
      </w:r>
    </w:p>
    <w:p w:rsidR="00817BA9" w:rsidRPr="002359E0" w:rsidRDefault="00817BA9" w:rsidP="00817BA9">
      <w:pPr>
        <w:pStyle w:val="Sinespaciado"/>
      </w:pPr>
    </w:p>
    <w:p w:rsidR="00817BA9" w:rsidRPr="002359E0" w:rsidRDefault="00817BA9" w:rsidP="00817BA9">
      <w:pPr>
        <w:pStyle w:val="Sinespaciado"/>
      </w:pPr>
    </w:p>
    <w:p w:rsidR="00817BA9" w:rsidRPr="002359E0" w:rsidRDefault="00817BA9" w:rsidP="00817BA9">
      <w:pPr>
        <w:autoSpaceDE w:val="0"/>
        <w:autoSpaceDN w:val="0"/>
        <w:adjustRightInd w:val="0"/>
        <w:spacing w:after="0" w:line="360" w:lineRule="auto"/>
        <w:ind w:right="50"/>
        <w:jc w:val="both"/>
        <w:rPr>
          <w:rFonts w:ascii="Palatino Linotype" w:eastAsia="Times New Roman" w:hAnsi="Palatino Linotype" w:cs="Arial"/>
          <w:sz w:val="24"/>
          <w:szCs w:val="24"/>
        </w:rPr>
      </w:pPr>
      <w:r w:rsidRPr="002359E0">
        <w:rPr>
          <w:rFonts w:ascii="Palatino Linotype" w:eastAsia="Times New Roman" w:hAnsi="Palatino Linotype" w:cs="Arial"/>
          <w:sz w:val="24"/>
          <w:szCs w:val="24"/>
        </w:rPr>
        <w:lastRenderedPageBreak/>
        <w:t>Por ende, en el presente caso, el</w:t>
      </w:r>
      <w:r w:rsidRPr="002359E0">
        <w:rPr>
          <w:rFonts w:ascii="Palatino Linotype" w:eastAsia="Times New Roman" w:hAnsi="Palatino Linotype" w:cs="Arial"/>
          <w:b/>
          <w:sz w:val="24"/>
          <w:szCs w:val="24"/>
        </w:rPr>
        <w:t xml:space="preserve"> Sujeto Obligado</w:t>
      </w:r>
      <w:r w:rsidRPr="002359E0">
        <w:rPr>
          <w:rFonts w:ascii="Palatino Linotype" w:eastAsia="Times New Roman" w:hAnsi="Palatino Linotype" w:cs="Arial"/>
          <w:sz w:val="24"/>
          <w:szCs w:val="24"/>
        </w:rPr>
        <w:t xml:space="preserve"> debe testar el número de cuenta bancaria de personas física y morales privadas que aparecen en los documentos comprobatorios de los pagos hechos.</w:t>
      </w:r>
    </w:p>
    <w:p w:rsidR="00817BA9" w:rsidRPr="002359E0" w:rsidRDefault="00817BA9" w:rsidP="00817BA9">
      <w:pPr>
        <w:autoSpaceDE w:val="0"/>
        <w:autoSpaceDN w:val="0"/>
        <w:adjustRightInd w:val="0"/>
        <w:spacing w:after="0" w:line="360" w:lineRule="auto"/>
        <w:ind w:right="50"/>
        <w:jc w:val="both"/>
        <w:rPr>
          <w:rFonts w:ascii="Palatino Linotype" w:eastAsia="Times New Roman" w:hAnsi="Palatino Linotype" w:cs="Arial"/>
          <w:sz w:val="24"/>
          <w:szCs w:val="24"/>
        </w:rPr>
      </w:pPr>
    </w:p>
    <w:p w:rsidR="00E25BCD" w:rsidRPr="002359E0" w:rsidRDefault="00E25BCD" w:rsidP="00E25330">
      <w:pPr>
        <w:pStyle w:val="Textoindependiente"/>
        <w:spacing w:after="0" w:line="360" w:lineRule="auto"/>
        <w:jc w:val="both"/>
        <w:rPr>
          <w:rFonts w:ascii="Palatino Linotype" w:hAnsi="Palatino Linotype"/>
          <w:sz w:val="24"/>
          <w:szCs w:val="24"/>
        </w:rPr>
      </w:pPr>
      <w:r w:rsidRPr="002359E0">
        <w:rPr>
          <w:rFonts w:ascii="Palatino Linotype" w:hAnsi="Palatino Linotype"/>
          <w:sz w:val="24"/>
          <w:szCs w:val="24"/>
        </w:rPr>
        <w:t xml:space="preserve">Finalmente y en mérito de lo expuesto en líneas anteriores, resultan fundados los motivos de inconformidad vertidos por </w:t>
      </w:r>
      <w:r w:rsidRPr="002359E0">
        <w:rPr>
          <w:rFonts w:ascii="Palatino Linotype" w:hAnsi="Palatino Linotype"/>
          <w:b/>
          <w:sz w:val="24"/>
          <w:szCs w:val="24"/>
        </w:rPr>
        <w:t>El Recurrente</w:t>
      </w:r>
      <w:r w:rsidRPr="002359E0">
        <w:rPr>
          <w:rFonts w:ascii="Palatino Linotype" w:hAnsi="Palatino Linotype"/>
          <w:sz w:val="24"/>
          <w:szCs w:val="24"/>
        </w:rPr>
        <w:t xml:space="preserve">, por ello con fundamento en la </w:t>
      </w:r>
      <w:r w:rsidRPr="002359E0">
        <w:rPr>
          <w:rFonts w:ascii="Palatino Linotype" w:hAnsi="Palatino Linotype"/>
          <w:i/>
          <w:sz w:val="24"/>
          <w:szCs w:val="24"/>
        </w:rPr>
        <w:t>segunda hipótesis</w:t>
      </w:r>
      <w:r w:rsidRPr="002359E0">
        <w:rPr>
          <w:rFonts w:ascii="Palatino Linotype" w:hAnsi="Palatino Linotype"/>
          <w:sz w:val="24"/>
          <w:szCs w:val="24"/>
        </w:rPr>
        <w:t xml:space="preserve"> del artículo 186, fracción III, de la Ley de Transparencia y Acceso a la Información Pública del Estado de México y Municipios, se </w:t>
      </w:r>
      <w:r w:rsidR="00E25330" w:rsidRPr="002359E0">
        <w:rPr>
          <w:rFonts w:ascii="Palatino Linotype" w:hAnsi="Palatino Linotype"/>
          <w:b/>
          <w:sz w:val="24"/>
          <w:szCs w:val="24"/>
        </w:rPr>
        <w:t>REVOCA</w:t>
      </w:r>
      <w:r w:rsidRPr="002359E0">
        <w:rPr>
          <w:rFonts w:ascii="Palatino Linotype" w:hAnsi="Palatino Linotype"/>
          <w:b/>
          <w:sz w:val="24"/>
          <w:szCs w:val="24"/>
        </w:rPr>
        <w:t>N</w:t>
      </w:r>
      <w:r w:rsidRPr="002359E0">
        <w:rPr>
          <w:rFonts w:ascii="Palatino Linotype" w:hAnsi="Palatino Linotype"/>
          <w:sz w:val="24"/>
          <w:szCs w:val="24"/>
        </w:rPr>
        <w:t xml:space="preserve"> las respuestas a</w:t>
      </w:r>
      <w:r w:rsidR="00E25330" w:rsidRPr="002359E0">
        <w:rPr>
          <w:rFonts w:ascii="Palatino Linotype" w:hAnsi="Palatino Linotype"/>
          <w:sz w:val="24"/>
          <w:szCs w:val="24"/>
        </w:rPr>
        <w:t xml:space="preserve"> las solicitudes de información </w:t>
      </w:r>
      <w:r w:rsidR="00E25330" w:rsidRPr="002359E0">
        <w:rPr>
          <w:rFonts w:ascii="Palatino Linotype" w:hAnsi="Palatino Linotype"/>
          <w:b/>
          <w:sz w:val="24"/>
          <w:szCs w:val="24"/>
        </w:rPr>
        <w:t>00035/TMASCALC/IP/2021</w:t>
      </w:r>
      <w:r w:rsidRPr="002359E0">
        <w:rPr>
          <w:rFonts w:ascii="Palatino Linotype" w:hAnsi="Palatino Linotype"/>
          <w:sz w:val="24"/>
          <w:szCs w:val="24"/>
        </w:rPr>
        <w:t xml:space="preserve">, </w:t>
      </w:r>
      <w:r w:rsidR="00E25330" w:rsidRPr="002359E0">
        <w:rPr>
          <w:rFonts w:ascii="Palatino Linotype" w:hAnsi="Palatino Linotype"/>
          <w:b/>
          <w:sz w:val="24"/>
          <w:szCs w:val="24"/>
        </w:rPr>
        <w:t>00036/TMASCALC/IP/2021</w:t>
      </w:r>
      <w:r w:rsidR="00E25330" w:rsidRPr="002359E0">
        <w:rPr>
          <w:rFonts w:ascii="Palatino Linotype" w:hAnsi="Palatino Linotype"/>
          <w:sz w:val="24"/>
          <w:szCs w:val="24"/>
        </w:rPr>
        <w:t xml:space="preserve"> y </w:t>
      </w:r>
      <w:r w:rsidR="00E25330" w:rsidRPr="002359E0">
        <w:rPr>
          <w:rFonts w:ascii="Palatino Linotype" w:hAnsi="Palatino Linotype"/>
          <w:b/>
          <w:sz w:val="24"/>
          <w:szCs w:val="24"/>
        </w:rPr>
        <w:t>00037/TMASCALC/IP/2021</w:t>
      </w:r>
      <w:r w:rsidRPr="002359E0">
        <w:rPr>
          <w:rFonts w:ascii="Palatino Linotype" w:hAnsi="Palatino Linotype"/>
          <w:sz w:val="24"/>
          <w:szCs w:val="24"/>
        </w:rPr>
        <w:t>, que han sido materia del presente fallo.</w:t>
      </w:r>
    </w:p>
    <w:p w:rsidR="00E25330" w:rsidRPr="002359E0" w:rsidRDefault="00E25330" w:rsidP="00E25BCD">
      <w:pPr>
        <w:spacing w:after="0" w:line="360" w:lineRule="auto"/>
        <w:jc w:val="both"/>
        <w:rPr>
          <w:rFonts w:ascii="Palatino Linotype" w:hAnsi="Palatino Linotype"/>
          <w:sz w:val="24"/>
          <w:szCs w:val="24"/>
        </w:rPr>
      </w:pPr>
    </w:p>
    <w:p w:rsidR="00E25BCD" w:rsidRPr="002359E0" w:rsidRDefault="00E25BCD" w:rsidP="00E25BCD">
      <w:pPr>
        <w:spacing w:after="0" w:line="360" w:lineRule="auto"/>
        <w:jc w:val="both"/>
        <w:rPr>
          <w:rFonts w:ascii="Palatino Linotype" w:hAnsi="Palatino Linotype"/>
          <w:sz w:val="24"/>
          <w:szCs w:val="24"/>
        </w:rPr>
      </w:pPr>
      <w:r w:rsidRPr="002359E0">
        <w:rPr>
          <w:rFonts w:ascii="Palatino Linotype" w:hAnsi="Palatino Linotype"/>
          <w:sz w:val="24"/>
          <w:szCs w:val="24"/>
        </w:rPr>
        <w:t xml:space="preserve">Por lo antes expuesto y fundado. </w:t>
      </w:r>
    </w:p>
    <w:p w:rsidR="00E25BCD" w:rsidRPr="002359E0" w:rsidRDefault="00E25BCD" w:rsidP="00E25BCD">
      <w:pPr>
        <w:spacing w:after="0" w:line="360" w:lineRule="auto"/>
        <w:jc w:val="both"/>
        <w:rPr>
          <w:rFonts w:ascii="Palatino Linotype" w:hAnsi="Palatino Linotype"/>
          <w:sz w:val="24"/>
          <w:szCs w:val="24"/>
        </w:rPr>
      </w:pPr>
    </w:p>
    <w:p w:rsidR="00E25BCD" w:rsidRPr="002359E0" w:rsidRDefault="00E25BCD" w:rsidP="00E25BCD">
      <w:pPr>
        <w:spacing w:after="0" w:line="360" w:lineRule="auto"/>
        <w:jc w:val="center"/>
        <w:rPr>
          <w:rFonts w:ascii="Palatino Linotype" w:eastAsia="Times New Roman" w:hAnsi="Palatino Linotype"/>
          <w:b/>
          <w:bCs/>
          <w:spacing w:val="60"/>
          <w:sz w:val="28"/>
          <w:szCs w:val="24"/>
          <w:lang w:val="es-ES_tradnl"/>
        </w:rPr>
      </w:pPr>
      <w:r w:rsidRPr="002359E0">
        <w:rPr>
          <w:rFonts w:ascii="Palatino Linotype" w:eastAsia="Times New Roman" w:hAnsi="Palatino Linotype"/>
          <w:b/>
          <w:bCs/>
          <w:spacing w:val="60"/>
          <w:sz w:val="28"/>
          <w:szCs w:val="24"/>
          <w:lang w:val="es-ES_tradnl"/>
        </w:rPr>
        <w:t>SE    RESUELVE</w:t>
      </w:r>
    </w:p>
    <w:p w:rsidR="00E25BCD" w:rsidRPr="002359E0" w:rsidRDefault="00E25BCD" w:rsidP="00E25BCD">
      <w:pPr>
        <w:spacing w:after="0" w:line="360" w:lineRule="auto"/>
        <w:jc w:val="center"/>
        <w:rPr>
          <w:rFonts w:ascii="Palatino Linotype" w:eastAsia="Times New Roman" w:hAnsi="Palatino Linotype"/>
          <w:b/>
          <w:bCs/>
          <w:spacing w:val="60"/>
          <w:sz w:val="24"/>
          <w:szCs w:val="24"/>
          <w:lang w:val="es-ES_tradnl"/>
        </w:rPr>
      </w:pPr>
    </w:p>
    <w:p w:rsidR="00E25330" w:rsidRPr="002359E0" w:rsidRDefault="00E25BCD" w:rsidP="00817BA9">
      <w:pPr>
        <w:autoSpaceDE w:val="0"/>
        <w:autoSpaceDN w:val="0"/>
        <w:adjustRightInd w:val="0"/>
        <w:spacing w:after="0" w:line="360" w:lineRule="auto"/>
        <w:ind w:right="49"/>
        <w:jc w:val="both"/>
        <w:rPr>
          <w:rFonts w:ascii="Palatino Linotype" w:hAnsi="Palatino Linotype" w:cs="Arial"/>
          <w:sz w:val="24"/>
          <w:szCs w:val="24"/>
        </w:rPr>
      </w:pPr>
      <w:r w:rsidRPr="002359E0">
        <w:rPr>
          <w:rFonts w:ascii="Palatino Linotype" w:hAnsi="Palatino Linotype" w:cs="Arial"/>
          <w:b/>
          <w:sz w:val="28"/>
          <w:szCs w:val="28"/>
          <w:lang w:val="es-ES_tradnl"/>
        </w:rPr>
        <w:t>PRIMERO.</w:t>
      </w:r>
      <w:r w:rsidRPr="002359E0">
        <w:rPr>
          <w:rFonts w:ascii="Palatino Linotype" w:hAnsi="Palatino Linotype" w:cs="Arial"/>
          <w:sz w:val="24"/>
          <w:szCs w:val="24"/>
          <w:lang w:val="es-ES_tradnl"/>
        </w:rPr>
        <w:t xml:space="preserve"> </w:t>
      </w:r>
      <w:r w:rsidRPr="002359E0">
        <w:rPr>
          <w:rFonts w:ascii="Palatino Linotype" w:hAnsi="Palatino Linotype" w:cs="Arial"/>
          <w:sz w:val="24"/>
          <w:szCs w:val="24"/>
        </w:rPr>
        <w:t>Se</w:t>
      </w:r>
      <w:r w:rsidRPr="002359E0">
        <w:rPr>
          <w:rFonts w:ascii="Palatino Linotype" w:hAnsi="Palatino Linotype" w:cs="Arial"/>
          <w:b/>
          <w:sz w:val="24"/>
          <w:szCs w:val="24"/>
        </w:rPr>
        <w:t xml:space="preserve"> </w:t>
      </w:r>
      <w:r w:rsidR="00E25330" w:rsidRPr="002359E0">
        <w:rPr>
          <w:rFonts w:ascii="Palatino Linotype" w:hAnsi="Palatino Linotype" w:cs="Arial"/>
          <w:b/>
          <w:sz w:val="24"/>
          <w:szCs w:val="24"/>
        </w:rPr>
        <w:t>REVOCA</w:t>
      </w:r>
      <w:r w:rsidRPr="002359E0">
        <w:rPr>
          <w:rFonts w:ascii="Palatino Linotype" w:hAnsi="Palatino Linotype" w:cs="Arial"/>
          <w:b/>
          <w:sz w:val="24"/>
          <w:szCs w:val="24"/>
        </w:rPr>
        <w:t xml:space="preserve">N </w:t>
      </w:r>
      <w:r w:rsidRPr="002359E0">
        <w:rPr>
          <w:rFonts w:ascii="Palatino Linotype" w:eastAsia="Arial Unicode MS" w:hAnsi="Palatino Linotype" w:cs="Arial"/>
          <w:sz w:val="24"/>
          <w:szCs w:val="24"/>
        </w:rPr>
        <w:t xml:space="preserve">las respuestas entregadas por </w:t>
      </w:r>
      <w:r w:rsidRPr="002359E0">
        <w:rPr>
          <w:rFonts w:ascii="Palatino Linotype" w:eastAsia="Arial Unicode MS" w:hAnsi="Palatino Linotype" w:cs="Arial"/>
          <w:b/>
          <w:sz w:val="24"/>
          <w:szCs w:val="24"/>
        </w:rPr>
        <w:t xml:space="preserve">El Sujeto Obligado </w:t>
      </w:r>
      <w:r w:rsidRPr="002359E0">
        <w:rPr>
          <w:rFonts w:ascii="Palatino Linotype" w:eastAsia="Arial Unicode MS" w:hAnsi="Palatino Linotype" w:cs="Arial"/>
          <w:sz w:val="24"/>
          <w:szCs w:val="24"/>
        </w:rPr>
        <w:t xml:space="preserve">a las solicitudes de información número </w:t>
      </w:r>
      <w:r w:rsidR="00E25330" w:rsidRPr="002359E0">
        <w:rPr>
          <w:rFonts w:ascii="Palatino Linotype" w:hAnsi="Palatino Linotype"/>
          <w:b/>
          <w:sz w:val="24"/>
          <w:szCs w:val="24"/>
        </w:rPr>
        <w:t>00035/TMASCALC/IP/2021</w:t>
      </w:r>
      <w:r w:rsidR="00E25330" w:rsidRPr="002359E0">
        <w:rPr>
          <w:rFonts w:ascii="Palatino Linotype" w:hAnsi="Palatino Linotype"/>
          <w:sz w:val="24"/>
          <w:szCs w:val="24"/>
        </w:rPr>
        <w:t xml:space="preserve">, </w:t>
      </w:r>
      <w:r w:rsidR="00E25330" w:rsidRPr="002359E0">
        <w:rPr>
          <w:rFonts w:ascii="Palatino Linotype" w:hAnsi="Palatino Linotype"/>
          <w:b/>
          <w:sz w:val="24"/>
          <w:szCs w:val="24"/>
        </w:rPr>
        <w:t>00036/TMASCALC/IP/2021</w:t>
      </w:r>
      <w:r w:rsidR="00E25330" w:rsidRPr="002359E0">
        <w:rPr>
          <w:rFonts w:ascii="Palatino Linotype" w:hAnsi="Palatino Linotype"/>
          <w:sz w:val="24"/>
          <w:szCs w:val="24"/>
        </w:rPr>
        <w:t xml:space="preserve"> y </w:t>
      </w:r>
      <w:r w:rsidR="00E25330" w:rsidRPr="002359E0">
        <w:rPr>
          <w:rFonts w:ascii="Palatino Linotype" w:hAnsi="Palatino Linotype"/>
          <w:b/>
          <w:sz w:val="24"/>
          <w:szCs w:val="24"/>
        </w:rPr>
        <w:t>00037/TMASCALC/IP/2021</w:t>
      </w:r>
      <w:r w:rsidR="00E25330" w:rsidRPr="002359E0">
        <w:rPr>
          <w:rFonts w:ascii="Palatino Linotype" w:hAnsi="Palatino Linotype"/>
          <w:sz w:val="24"/>
          <w:szCs w:val="24"/>
        </w:rPr>
        <w:t>,</w:t>
      </w:r>
      <w:r w:rsidR="00817BA9" w:rsidRPr="002359E0">
        <w:rPr>
          <w:rFonts w:ascii="Palatino Linotype" w:hAnsi="Palatino Linotype" w:cs="Arial"/>
          <w:sz w:val="24"/>
          <w:szCs w:val="24"/>
        </w:rPr>
        <w:t xml:space="preserve"> </w:t>
      </w:r>
      <w:r w:rsidRPr="002359E0">
        <w:rPr>
          <w:rFonts w:ascii="Palatino Linotype" w:hAnsi="Palatino Linotype" w:cs="Arial"/>
          <w:sz w:val="24"/>
          <w:szCs w:val="24"/>
        </w:rPr>
        <w:t xml:space="preserve">por resultar fundados los motivos de inconformidad vertidos por </w:t>
      </w:r>
      <w:r w:rsidRPr="002359E0">
        <w:rPr>
          <w:rFonts w:ascii="Palatino Linotype" w:hAnsi="Palatino Linotype" w:cs="Arial"/>
          <w:b/>
          <w:sz w:val="24"/>
          <w:szCs w:val="24"/>
        </w:rPr>
        <w:t>El Recurrente</w:t>
      </w:r>
      <w:r w:rsidRPr="002359E0">
        <w:rPr>
          <w:rFonts w:ascii="Palatino Linotype" w:hAnsi="Palatino Linotype" w:cs="Arial"/>
          <w:sz w:val="24"/>
          <w:szCs w:val="24"/>
        </w:rPr>
        <w:t xml:space="preserve">, en términos del Considerando </w:t>
      </w:r>
      <w:r w:rsidRPr="002359E0">
        <w:rPr>
          <w:rFonts w:ascii="Palatino Linotype" w:hAnsi="Palatino Linotype" w:cs="Arial"/>
          <w:b/>
          <w:sz w:val="24"/>
          <w:szCs w:val="24"/>
        </w:rPr>
        <w:t>CUARTO</w:t>
      </w:r>
      <w:r w:rsidRPr="002359E0">
        <w:rPr>
          <w:rFonts w:ascii="Palatino Linotype" w:hAnsi="Palatino Linotype" w:cs="Arial"/>
          <w:sz w:val="24"/>
          <w:szCs w:val="24"/>
        </w:rPr>
        <w:t xml:space="preserve"> de ésta resolución.</w:t>
      </w:r>
    </w:p>
    <w:p w:rsidR="00F107C8" w:rsidRPr="002359E0" w:rsidRDefault="00F107C8" w:rsidP="00817BA9">
      <w:pPr>
        <w:autoSpaceDE w:val="0"/>
        <w:autoSpaceDN w:val="0"/>
        <w:adjustRightInd w:val="0"/>
        <w:spacing w:after="0" w:line="360" w:lineRule="auto"/>
        <w:ind w:right="49"/>
        <w:jc w:val="both"/>
        <w:rPr>
          <w:rFonts w:ascii="Palatino Linotype" w:hAnsi="Palatino Linotype" w:cs="Arial"/>
          <w:sz w:val="24"/>
          <w:szCs w:val="24"/>
        </w:rPr>
      </w:pPr>
    </w:p>
    <w:p w:rsidR="00E25BCD" w:rsidRPr="002359E0" w:rsidRDefault="00E25330" w:rsidP="00817BA9">
      <w:pPr>
        <w:spacing w:after="0" w:line="360" w:lineRule="auto"/>
        <w:jc w:val="both"/>
        <w:rPr>
          <w:rFonts w:ascii="Palatino Linotype" w:hAnsi="Palatino Linotype" w:cs="Arial"/>
          <w:sz w:val="24"/>
          <w:szCs w:val="24"/>
        </w:rPr>
      </w:pPr>
      <w:r w:rsidRPr="002359E0">
        <w:rPr>
          <w:rFonts w:ascii="Palatino Linotype" w:hAnsi="Palatino Linotype" w:cs="Arial"/>
          <w:b/>
          <w:sz w:val="28"/>
          <w:szCs w:val="28"/>
        </w:rPr>
        <w:lastRenderedPageBreak/>
        <w:t>SEGUND</w:t>
      </w:r>
      <w:r w:rsidR="00E25BCD" w:rsidRPr="002359E0">
        <w:rPr>
          <w:rFonts w:ascii="Palatino Linotype" w:hAnsi="Palatino Linotype" w:cs="Arial"/>
          <w:b/>
          <w:sz w:val="28"/>
          <w:szCs w:val="28"/>
        </w:rPr>
        <w:t>O.</w:t>
      </w:r>
      <w:r w:rsidR="00E25BCD" w:rsidRPr="002359E0">
        <w:rPr>
          <w:rFonts w:ascii="Palatino Linotype" w:hAnsi="Palatino Linotype" w:cs="Arial"/>
          <w:sz w:val="24"/>
          <w:szCs w:val="24"/>
        </w:rPr>
        <w:t xml:space="preserve"> Se </w:t>
      </w:r>
      <w:r w:rsidR="00E25BCD" w:rsidRPr="002359E0">
        <w:rPr>
          <w:rFonts w:ascii="Palatino Linotype" w:hAnsi="Palatino Linotype" w:cs="Arial"/>
          <w:b/>
          <w:sz w:val="24"/>
          <w:szCs w:val="24"/>
        </w:rPr>
        <w:t>ORDENA</w:t>
      </w:r>
      <w:r w:rsidR="00E25BCD" w:rsidRPr="002359E0">
        <w:rPr>
          <w:rFonts w:ascii="Palatino Linotype" w:hAnsi="Palatino Linotype" w:cs="Arial"/>
          <w:sz w:val="24"/>
          <w:szCs w:val="24"/>
        </w:rPr>
        <w:t xml:space="preserve"> al </w:t>
      </w:r>
      <w:r w:rsidR="00E25BCD" w:rsidRPr="002359E0">
        <w:rPr>
          <w:rFonts w:ascii="Palatino Linotype" w:hAnsi="Palatino Linotype" w:cs="Arial"/>
          <w:b/>
          <w:sz w:val="24"/>
          <w:szCs w:val="24"/>
        </w:rPr>
        <w:t>Sujeto Obligado</w:t>
      </w:r>
      <w:r w:rsidR="00E25BCD" w:rsidRPr="002359E0">
        <w:rPr>
          <w:rFonts w:ascii="Palatino Linotype" w:hAnsi="Palatino Linotype" w:cs="Arial"/>
          <w:sz w:val="24"/>
          <w:szCs w:val="24"/>
        </w:rPr>
        <w:t xml:space="preserve"> haga entrega al </w:t>
      </w:r>
      <w:r w:rsidR="00E25BCD" w:rsidRPr="002359E0">
        <w:rPr>
          <w:rFonts w:ascii="Palatino Linotype" w:hAnsi="Palatino Linotype" w:cs="Arial"/>
          <w:b/>
          <w:sz w:val="24"/>
          <w:szCs w:val="24"/>
        </w:rPr>
        <w:t>Recurrente</w:t>
      </w:r>
      <w:r w:rsidR="00E25BCD" w:rsidRPr="002359E0">
        <w:rPr>
          <w:rFonts w:ascii="Palatino Linotype" w:hAnsi="Palatino Linotype" w:cs="Arial"/>
          <w:sz w:val="24"/>
          <w:szCs w:val="24"/>
        </w:rPr>
        <w:t xml:space="preserve"> a través </w:t>
      </w:r>
      <w:r w:rsidR="00E25BCD" w:rsidRPr="002359E0">
        <w:rPr>
          <w:rFonts w:ascii="Palatino Linotype" w:hAnsi="Palatino Linotype"/>
          <w:color w:val="222222"/>
          <w:sz w:val="24"/>
          <w:szCs w:val="24"/>
          <w:shd w:val="clear" w:color="auto" w:fill="FFFFFF"/>
        </w:rPr>
        <w:t xml:space="preserve">del </w:t>
      </w:r>
      <w:r w:rsidR="00E25BCD" w:rsidRPr="002359E0">
        <w:rPr>
          <w:rFonts w:ascii="Palatino Linotype" w:hAnsi="Palatino Linotype"/>
          <w:b/>
          <w:color w:val="222222"/>
          <w:sz w:val="24"/>
          <w:szCs w:val="24"/>
          <w:shd w:val="clear" w:color="auto" w:fill="FFFFFF"/>
        </w:rPr>
        <w:t>SAIMEX</w:t>
      </w:r>
      <w:r w:rsidR="00E25BCD" w:rsidRPr="002359E0">
        <w:rPr>
          <w:rFonts w:ascii="Palatino Linotype" w:hAnsi="Palatino Linotype" w:cs="Arial"/>
          <w:sz w:val="24"/>
          <w:szCs w:val="24"/>
        </w:rPr>
        <w:t xml:space="preserve">, previa búsqueda exhaustiva y razonable, </w:t>
      </w:r>
      <w:r w:rsidR="00817BA9" w:rsidRPr="002359E0">
        <w:rPr>
          <w:rFonts w:ascii="Palatino Linotype" w:hAnsi="Palatino Linotype" w:cs="Arial"/>
          <w:sz w:val="24"/>
          <w:szCs w:val="24"/>
        </w:rPr>
        <w:t>de ser procedente en</w:t>
      </w:r>
      <w:r w:rsidR="00E25BCD" w:rsidRPr="002359E0">
        <w:rPr>
          <w:rFonts w:ascii="Palatino Linotype" w:hAnsi="Palatino Linotype" w:cs="Arial"/>
          <w:sz w:val="24"/>
          <w:szCs w:val="24"/>
        </w:rPr>
        <w:t xml:space="preserve"> versión pública, lo siguiente:</w:t>
      </w:r>
    </w:p>
    <w:p w:rsidR="00E25BCD" w:rsidRPr="002359E0" w:rsidRDefault="00E25BCD" w:rsidP="00E25BCD">
      <w:pPr>
        <w:spacing w:after="0" w:line="360" w:lineRule="auto"/>
        <w:jc w:val="both"/>
        <w:rPr>
          <w:rFonts w:ascii="Palatino Linotype" w:hAnsi="Palatino Linotype"/>
          <w:sz w:val="18"/>
        </w:rPr>
      </w:pPr>
    </w:p>
    <w:p w:rsidR="00E25BCD" w:rsidRPr="002359E0" w:rsidRDefault="00817BA9" w:rsidP="00655C8A">
      <w:pPr>
        <w:pStyle w:val="Prrafodelista"/>
        <w:numPr>
          <w:ilvl w:val="0"/>
          <w:numId w:val="9"/>
        </w:numPr>
        <w:spacing w:line="276" w:lineRule="auto"/>
        <w:contextualSpacing/>
        <w:jc w:val="both"/>
        <w:rPr>
          <w:rFonts w:ascii="Palatino Linotype" w:hAnsi="Palatino Linotype"/>
          <w:lang w:val="es-MX" w:eastAsia="es-MX"/>
        </w:rPr>
      </w:pPr>
      <w:r w:rsidRPr="002359E0">
        <w:rPr>
          <w:rFonts w:ascii="Palatino Linotype" w:hAnsi="Palatino Linotype"/>
          <w:lang w:eastAsia="es-MX"/>
        </w:rPr>
        <w:t xml:space="preserve">Los convenios, contratos </w:t>
      </w:r>
      <w:r w:rsidRPr="002359E0">
        <w:rPr>
          <w:rFonts w:ascii="Palatino Linotype" w:hAnsi="Palatino Linotype"/>
          <w:i/>
          <w:lang w:eastAsia="es-MX"/>
        </w:rPr>
        <w:t>(por invitación restringida, por licitación pública o análogos)</w:t>
      </w:r>
      <w:r w:rsidRPr="002359E0">
        <w:rPr>
          <w:rFonts w:ascii="Palatino Linotype" w:hAnsi="Palatino Linotype"/>
          <w:lang w:eastAsia="es-MX"/>
        </w:rPr>
        <w:t xml:space="preserve"> de cualquier naturaleza, formalizados en el periodo comprendido del </w:t>
      </w:r>
      <w:r w:rsidR="00655C8A" w:rsidRPr="002359E0">
        <w:rPr>
          <w:rFonts w:ascii="Palatino Linotype" w:hAnsi="Palatino Linotype"/>
          <w:lang w:eastAsia="es-MX"/>
        </w:rPr>
        <w:t>01</w:t>
      </w:r>
      <w:r w:rsidRPr="002359E0">
        <w:rPr>
          <w:rFonts w:ascii="Palatino Linotype" w:hAnsi="Palatino Linotype"/>
          <w:lang w:eastAsia="es-MX"/>
        </w:rPr>
        <w:t xml:space="preserve"> de enero de </w:t>
      </w:r>
      <w:r w:rsidR="00655C8A" w:rsidRPr="002359E0">
        <w:rPr>
          <w:rFonts w:ascii="Palatino Linotype" w:hAnsi="Palatino Linotype"/>
          <w:lang w:eastAsia="es-MX"/>
        </w:rPr>
        <w:t>2019</w:t>
      </w:r>
      <w:r w:rsidRPr="002359E0">
        <w:rPr>
          <w:rFonts w:ascii="Palatino Linotype" w:hAnsi="Palatino Linotype"/>
          <w:lang w:eastAsia="es-MX"/>
        </w:rPr>
        <w:t xml:space="preserve"> al </w:t>
      </w:r>
      <w:r w:rsidR="00655C8A" w:rsidRPr="002359E0">
        <w:rPr>
          <w:rFonts w:ascii="Palatino Linotype" w:hAnsi="Palatino Linotype"/>
          <w:lang w:eastAsia="es-MX"/>
        </w:rPr>
        <w:t>28</w:t>
      </w:r>
      <w:r w:rsidRPr="002359E0">
        <w:rPr>
          <w:rFonts w:ascii="Palatino Linotype" w:hAnsi="Palatino Linotype"/>
          <w:lang w:eastAsia="es-MX"/>
        </w:rPr>
        <w:t xml:space="preserve"> de febrero de </w:t>
      </w:r>
      <w:r w:rsidR="00655C8A" w:rsidRPr="002359E0">
        <w:rPr>
          <w:rFonts w:ascii="Palatino Linotype" w:hAnsi="Palatino Linotype"/>
          <w:lang w:eastAsia="es-MX"/>
        </w:rPr>
        <w:t>2021</w:t>
      </w:r>
      <w:r w:rsidRPr="002359E0">
        <w:rPr>
          <w:rFonts w:ascii="Palatino Linotype" w:hAnsi="Palatino Linotype"/>
          <w:lang w:eastAsia="es-MX"/>
        </w:rPr>
        <w:t>.</w:t>
      </w:r>
    </w:p>
    <w:p w:rsidR="00E25BCD" w:rsidRPr="002359E0" w:rsidRDefault="00E25BCD" w:rsidP="00E25BCD">
      <w:pPr>
        <w:pStyle w:val="Prrafodelista"/>
        <w:spacing w:line="276" w:lineRule="auto"/>
        <w:ind w:left="720"/>
        <w:contextualSpacing/>
        <w:jc w:val="both"/>
        <w:rPr>
          <w:rFonts w:ascii="Palatino Linotype" w:hAnsi="Palatino Linotype"/>
          <w:lang w:val="es-MX" w:eastAsia="es-MX"/>
        </w:rPr>
      </w:pPr>
    </w:p>
    <w:p w:rsidR="00E25BCD" w:rsidRPr="002359E0" w:rsidRDefault="00E25BCD" w:rsidP="00817BA9">
      <w:pPr>
        <w:spacing w:after="0" w:line="276" w:lineRule="auto"/>
        <w:ind w:left="709" w:right="567"/>
        <w:jc w:val="both"/>
        <w:rPr>
          <w:rFonts w:ascii="Palatino Linotype" w:hAnsi="Palatino Linotype" w:cs="Arial"/>
          <w:i/>
        </w:rPr>
      </w:pPr>
      <w:r w:rsidRPr="002359E0">
        <w:rPr>
          <w:rFonts w:ascii="Palatino Linotype" w:hAnsi="Palatino Linotype" w:cs="Arial"/>
          <w:i/>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del </w:t>
      </w:r>
      <w:r w:rsidRPr="002359E0">
        <w:rPr>
          <w:rFonts w:ascii="Palatino Linotype" w:hAnsi="Palatino Linotype" w:cs="Arial"/>
          <w:b/>
          <w:i/>
        </w:rPr>
        <w:t>Recurrente</w:t>
      </w:r>
      <w:r w:rsidRPr="002359E0">
        <w:rPr>
          <w:rFonts w:ascii="Palatino Linotype" w:hAnsi="Palatino Linotype" w:cs="Arial"/>
          <w:i/>
        </w:rPr>
        <w:t>.</w:t>
      </w:r>
    </w:p>
    <w:p w:rsidR="00817BA9" w:rsidRPr="002359E0" w:rsidRDefault="00817BA9" w:rsidP="00817BA9">
      <w:pPr>
        <w:spacing w:after="0" w:line="276" w:lineRule="auto"/>
        <w:ind w:left="709" w:right="567"/>
        <w:jc w:val="both"/>
        <w:rPr>
          <w:rFonts w:ascii="Palatino Linotype" w:hAnsi="Palatino Linotype" w:cs="Arial"/>
          <w:i/>
          <w:sz w:val="16"/>
        </w:rPr>
      </w:pPr>
    </w:p>
    <w:p w:rsidR="00E25BCD" w:rsidRPr="002359E0" w:rsidRDefault="00E25BCD" w:rsidP="00E25BCD">
      <w:pPr>
        <w:pStyle w:val="Sinespaciado"/>
      </w:pPr>
    </w:p>
    <w:p w:rsidR="00E25BCD" w:rsidRPr="002359E0" w:rsidRDefault="00E25330" w:rsidP="00E25BCD">
      <w:pPr>
        <w:autoSpaceDE w:val="0"/>
        <w:autoSpaceDN w:val="0"/>
        <w:adjustRightInd w:val="0"/>
        <w:spacing w:after="0" w:line="360" w:lineRule="auto"/>
        <w:ind w:right="49"/>
        <w:jc w:val="both"/>
        <w:rPr>
          <w:rFonts w:ascii="Palatino Linotype" w:hAnsi="Palatino Linotype" w:cs="Arial"/>
          <w:sz w:val="24"/>
          <w:szCs w:val="28"/>
          <w:lang w:val="es-ES_tradnl"/>
        </w:rPr>
      </w:pPr>
      <w:r w:rsidRPr="002359E0">
        <w:rPr>
          <w:rFonts w:ascii="Palatino Linotype" w:hAnsi="Palatino Linotype" w:cs="Arial"/>
          <w:b/>
          <w:sz w:val="28"/>
          <w:szCs w:val="28"/>
          <w:lang w:val="es-ES_tradnl"/>
        </w:rPr>
        <w:t>TECER</w:t>
      </w:r>
      <w:r w:rsidR="00E25BCD" w:rsidRPr="002359E0">
        <w:rPr>
          <w:rFonts w:ascii="Palatino Linotype" w:hAnsi="Palatino Linotype" w:cs="Arial"/>
          <w:b/>
          <w:sz w:val="28"/>
          <w:szCs w:val="28"/>
          <w:lang w:val="es-ES_tradnl"/>
        </w:rPr>
        <w:t xml:space="preserve">O. </w:t>
      </w:r>
      <w:r w:rsidR="00E25BCD" w:rsidRPr="002359E0">
        <w:rPr>
          <w:rFonts w:ascii="Palatino Linotype" w:hAnsi="Palatino Linotype" w:cs="Arial"/>
          <w:b/>
          <w:sz w:val="24"/>
          <w:szCs w:val="28"/>
          <w:lang w:val="es-ES_tradnl"/>
        </w:rPr>
        <w:t>NOTIFÍQUESE</w:t>
      </w:r>
      <w:r w:rsidR="00E25BCD" w:rsidRPr="002359E0">
        <w:rPr>
          <w:rFonts w:ascii="Palatino Linotype" w:hAnsi="Palatino Linotype" w:cs="Arial"/>
          <w:b/>
          <w:sz w:val="28"/>
          <w:szCs w:val="28"/>
          <w:lang w:val="es-ES_tradnl"/>
        </w:rPr>
        <w:t xml:space="preserve"> </w:t>
      </w:r>
      <w:r w:rsidR="00E25BCD" w:rsidRPr="002359E0">
        <w:rPr>
          <w:rFonts w:ascii="Palatino Linotype" w:hAnsi="Palatino Linotype" w:cs="Arial"/>
          <w:sz w:val="24"/>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quince días hábiles, debiendo informar a este Instituto en un plazo de tres días hábiles siguientes sobre el cumplimiento dado a la presente.</w:t>
      </w:r>
    </w:p>
    <w:p w:rsidR="00E25BCD" w:rsidRPr="002359E0" w:rsidRDefault="00E25BCD" w:rsidP="00E25BCD">
      <w:pPr>
        <w:autoSpaceDE w:val="0"/>
        <w:autoSpaceDN w:val="0"/>
        <w:adjustRightInd w:val="0"/>
        <w:spacing w:after="0" w:line="360" w:lineRule="auto"/>
        <w:ind w:right="49"/>
        <w:jc w:val="both"/>
        <w:rPr>
          <w:rFonts w:ascii="Palatino Linotype" w:hAnsi="Palatino Linotype" w:cs="Arial"/>
          <w:sz w:val="24"/>
          <w:szCs w:val="28"/>
          <w:lang w:val="es-ES_tradnl"/>
        </w:rPr>
      </w:pPr>
    </w:p>
    <w:p w:rsidR="00E25BCD" w:rsidRPr="002359E0" w:rsidRDefault="00E25330" w:rsidP="00E25BCD">
      <w:pPr>
        <w:autoSpaceDE w:val="0"/>
        <w:autoSpaceDN w:val="0"/>
        <w:adjustRightInd w:val="0"/>
        <w:spacing w:after="0" w:line="360" w:lineRule="auto"/>
        <w:jc w:val="both"/>
        <w:rPr>
          <w:rFonts w:ascii="Palatino Linotype" w:hAnsi="Palatino Linotype" w:cs="Arial"/>
          <w:sz w:val="24"/>
          <w:szCs w:val="24"/>
        </w:rPr>
      </w:pPr>
      <w:r w:rsidRPr="002359E0">
        <w:rPr>
          <w:rFonts w:ascii="Palatino Linotype" w:hAnsi="Palatino Linotype" w:cs="Arial"/>
          <w:b/>
          <w:sz w:val="28"/>
          <w:szCs w:val="24"/>
        </w:rPr>
        <w:t>CUAR</w:t>
      </w:r>
      <w:r w:rsidR="00E25BCD" w:rsidRPr="002359E0">
        <w:rPr>
          <w:rFonts w:ascii="Palatino Linotype" w:hAnsi="Palatino Linotype" w:cs="Arial"/>
          <w:b/>
          <w:sz w:val="28"/>
          <w:szCs w:val="24"/>
        </w:rPr>
        <w:t xml:space="preserve">TO. </w:t>
      </w:r>
      <w:r w:rsidR="00E25BCD" w:rsidRPr="002359E0">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00E25BCD" w:rsidRPr="002359E0">
        <w:rPr>
          <w:rFonts w:ascii="Palatino Linotype" w:hAnsi="Palatino Linotype" w:cs="Arial"/>
          <w:b/>
          <w:sz w:val="24"/>
          <w:szCs w:val="24"/>
        </w:rPr>
        <w:t>Sujeto Obligado</w:t>
      </w:r>
      <w:r w:rsidR="00E25BCD" w:rsidRPr="002359E0">
        <w:rPr>
          <w:rFonts w:ascii="Palatino Linotype" w:hAnsi="Palatino Linotype" w:cs="Arial"/>
          <w:sz w:val="24"/>
          <w:szCs w:val="24"/>
        </w:rPr>
        <w:t xml:space="preserve"> de manera fundada y motivada, podrá solicitar una ampliación de plazo para el cumplimiento de la presente resolución.</w:t>
      </w:r>
    </w:p>
    <w:p w:rsidR="00E25BCD" w:rsidRPr="002359E0" w:rsidRDefault="00E25BCD" w:rsidP="00E25BCD">
      <w:pPr>
        <w:autoSpaceDE w:val="0"/>
        <w:autoSpaceDN w:val="0"/>
        <w:adjustRightInd w:val="0"/>
        <w:spacing w:after="0" w:line="360" w:lineRule="auto"/>
        <w:jc w:val="both"/>
        <w:rPr>
          <w:rFonts w:ascii="Palatino Linotype" w:hAnsi="Palatino Linotype" w:cs="Arial"/>
          <w:sz w:val="24"/>
          <w:szCs w:val="24"/>
        </w:rPr>
      </w:pPr>
    </w:p>
    <w:p w:rsidR="00E25BCD" w:rsidRPr="002359E0" w:rsidRDefault="00E25330" w:rsidP="00E25BCD">
      <w:pPr>
        <w:autoSpaceDE w:val="0"/>
        <w:autoSpaceDN w:val="0"/>
        <w:adjustRightInd w:val="0"/>
        <w:spacing w:after="0" w:line="360" w:lineRule="auto"/>
        <w:jc w:val="both"/>
        <w:rPr>
          <w:rFonts w:ascii="Palatino Linotype" w:hAnsi="Palatino Linotype" w:cs="Arial"/>
          <w:sz w:val="24"/>
          <w:szCs w:val="24"/>
        </w:rPr>
      </w:pPr>
      <w:r w:rsidRPr="002359E0">
        <w:rPr>
          <w:rFonts w:ascii="Palatino Linotype" w:hAnsi="Palatino Linotype" w:cs="Arial"/>
          <w:b/>
          <w:sz w:val="28"/>
          <w:szCs w:val="28"/>
        </w:rPr>
        <w:lastRenderedPageBreak/>
        <w:t>QUIN</w:t>
      </w:r>
      <w:r w:rsidR="00E25BCD" w:rsidRPr="002359E0">
        <w:rPr>
          <w:rFonts w:ascii="Palatino Linotype" w:hAnsi="Palatino Linotype" w:cs="Arial"/>
          <w:b/>
          <w:sz w:val="28"/>
          <w:szCs w:val="28"/>
        </w:rPr>
        <w:t>TO.</w:t>
      </w:r>
      <w:r w:rsidR="00E25BCD" w:rsidRPr="002359E0">
        <w:rPr>
          <w:rFonts w:ascii="Palatino Linotype" w:hAnsi="Palatino Linotype" w:cs="Arial"/>
          <w:b/>
          <w:sz w:val="24"/>
          <w:szCs w:val="24"/>
        </w:rPr>
        <w:t xml:space="preserve"> NOTIFÍQUESE</w:t>
      </w:r>
      <w:r w:rsidR="00E25BCD" w:rsidRPr="002359E0">
        <w:rPr>
          <w:rFonts w:ascii="Palatino Linotype" w:hAnsi="Palatino Linotype" w:cs="Arial"/>
          <w:sz w:val="24"/>
          <w:szCs w:val="24"/>
        </w:rPr>
        <w:t xml:space="preserve"> al </w:t>
      </w:r>
      <w:r w:rsidR="00E25BCD" w:rsidRPr="002359E0">
        <w:rPr>
          <w:rFonts w:ascii="Palatino Linotype" w:hAnsi="Palatino Linotype" w:cs="Arial"/>
          <w:b/>
          <w:sz w:val="24"/>
          <w:szCs w:val="24"/>
        </w:rPr>
        <w:t>Recurrente</w:t>
      </w:r>
      <w:r w:rsidR="00E25BCD" w:rsidRPr="002359E0">
        <w:rPr>
          <w:rFonts w:ascii="Palatino Linotype" w:hAnsi="Palatino Linotype" w:cs="Arial"/>
          <w:sz w:val="24"/>
          <w:szCs w:val="24"/>
        </w:rPr>
        <w:t xml:space="preserv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w:t>
      </w:r>
      <w:r w:rsidRPr="002359E0">
        <w:rPr>
          <w:rFonts w:ascii="Palatino Linotype" w:hAnsi="Palatino Linotype" w:cs="Arial"/>
          <w:sz w:val="24"/>
          <w:szCs w:val="24"/>
        </w:rPr>
        <w:t>l Estado de México y Municipios</w:t>
      </w:r>
      <w:r w:rsidR="00E25BCD" w:rsidRPr="002359E0">
        <w:rPr>
          <w:rFonts w:ascii="Palatino Linotype" w:hAnsi="Palatino Linotype" w:cs="Arial"/>
          <w:sz w:val="24"/>
          <w:szCs w:val="24"/>
        </w:rPr>
        <w:t>.</w:t>
      </w:r>
    </w:p>
    <w:p w:rsidR="00E25BCD" w:rsidRPr="002359E0" w:rsidRDefault="00E25BCD" w:rsidP="00E25BCD">
      <w:pPr>
        <w:autoSpaceDE w:val="0"/>
        <w:autoSpaceDN w:val="0"/>
        <w:adjustRightInd w:val="0"/>
        <w:spacing w:after="0" w:line="360" w:lineRule="auto"/>
        <w:jc w:val="both"/>
        <w:rPr>
          <w:rFonts w:ascii="Palatino Linotype" w:hAnsi="Palatino Linotype" w:cs="Arial"/>
          <w:sz w:val="24"/>
          <w:szCs w:val="24"/>
        </w:rPr>
      </w:pPr>
    </w:p>
    <w:p w:rsidR="00E25BCD" w:rsidRPr="00A57669" w:rsidRDefault="00E25BCD" w:rsidP="00655C8A">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2359E0">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DÉCIMA </w:t>
      </w:r>
      <w:r w:rsidR="008C5D6D" w:rsidRPr="002359E0">
        <w:rPr>
          <w:rFonts w:ascii="Palatino Linotype" w:eastAsiaTheme="minorEastAsia" w:hAnsi="Palatino Linotype"/>
          <w:color w:val="000000" w:themeColor="text1"/>
          <w:sz w:val="24"/>
          <w:szCs w:val="24"/>
          <w:lang w:val="es-ES_tradnl" w:eastAsia="es-ES"/>
        </w:rPr>
        <w:t>SEXT</w:t>
      </w:r>
      <w:r w:rsidRPr="002359E0">
        <w:rPr>
          <w:rFonts w:ascii="Palatino Linotype" w:eastAsiaTheme="minorEastAsia" w:hAnsi="Palatino Linotype"/>
          <w:color w:val="000000" w:themeColor="text1"/>
          <w:sz w:val="24"/>
          <w:szCs w:val="24"/>
          <w:lang w:val="es-ES_tradnl" w:eastAsia="es-ES"/>
        </w:rPr>
        <w:t xml:space="preserve">A SESIÓN ORDINARIA CELEBRADA EL </w:t>
      </w:r>
      <w:r w:rsidR="008C5D6D" w:rsidRPr="002359E0">
        <w:rPr>
          <w:rFonts w:ascii="Palatino Linotype" w:eastAsiaTheme="minorEastAsia" w:hAnsi="Palatino Linotype"/>
          <w:color w:val="000000" w:themeColor="text1"/>
          <w:sz w:val="24"/>
          <w:szCs w:val="24"/>
          <w:lang w:val="es-ES_tradnl" w:eastAsia="es-ES"/>
        </w:rPr>
        <w:t>DOCE DE MAYO</w:t>
      </w:r>
      <w:r w:rsidRPr="002359E0">
        <w:rPr>
          <w:rFonts w:ascii="Palatino Linotype" w:eastAsiaTheme="minorEastAsia" w:hAnsi="Palatino Linotype"/>
          <w:color w:val="000000" w:themeColor="text1"/>
          <w:sz w:val="24"/>
          <w:szCs w:val="24"/>
          <w:lang w:val="es-ES_tradnl" w:eastAsia="es-ES"/>
        </w:rPr>
        <w:t xml:space="preserve"> DE DOS MIL VEINTIUNO, ANTE EL SECRETARIO TÉCNICO DEL PLENO ALEXIS TAPIA RAMÍREZ</w:t>
      </w:r>
      <w:r w:rsidR="00655C8A" w:rsidRPr="002359E0">
        <w:rPr>
          <w:rFonts w:ascii="Palatino Linotype" w:eastAsiaTheme="minorEastAsia" w:hAnsi="Palatino Linotype"/>
          <w:color w:val="000000" w:themeColor="text1"/>
          <w:sz w:val="24"/>
          <w:szCs w:val="24"/>
          <w:lang w:val="es-ES_tradnl" w:eastAsia="es-ES"/>
        </w:rPr>
        <w:t>.</w:t>
      </w:r>
      <w:r w:rsidR="00F107C8" w:rsidRPr="002359E0">
        <w:rPr>
          <w:rFonts w:ascii="Palatino Linotype" w:eastAsiaTheme="minorEastAsia" w:hAnsi="Palatino Linotype"/>
          <w:color w:val="000000" w:themeColor="text1"/>
          <w:sz w:val="24"/>
          <w:szCs w:val="24"/>
          <w:lang w:val="es-ES_tradnl" w:eastAsia="es-ES"/>
        </w:rPr>
        <w:t>-------------------------------------------------------------------------------------------------------------------------------------------------------------------------------------------------------------------------------------------------------------------------------------------------------------------------------------------------------------------------------------------------------------------------------------------------------------------------------------------------------------------------------------------------------------------------------------------------------------------------------------------------------------------------------------------------------------------------------------------------------------------------------------------------------------------------------------------------------------------------------------------------------------------------------------------------------------------------------------------------------------------------------------------------------------------------------------------------------------------------------------------------------------------------------------</w:t>
      </w:r>
    </w:p>
    <w:p w:rsidR="00E25BCD" w:rsidRPr="00A57669" w:rsidRDefault="00E25BCD" w:rsidP="00E25BCD">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E25BCD" w:rsidRPr="00A57669" w:rsidRDefault="00E25BCD" w:rsidP="00E25BCD">
      <w:pPr>
        <w:tabs>
          <w:tab w:val="left" w:pos="0"/>
        </w:tabs>
        <w:spacing w:after="0" w:line="360" w:lineRule="auto"/>
        <w:jc w:val="both"/>
        <w:rPr>
          <w:rFonts w:ascii="Palatino Linotype" w:eastAsia="Times New Roman" w:hAnsi="Palatino Linotype" w:cs="Arial"/>
          <w:color w:val="000000" w:themeColor="text1"/>
          <w:sz w:val="32"/>
          <w:szCs w:val="24"/>
          <w:lang w:val="es-ES_tradnl" w:eastAsia="es-MX"/>
        </w:rPr>
      </w:pPr>
    </w:p>
    <w:p w:rsidR="00E25BCD" w:rsidRPr="00A57669" w:rsidRDefault="00E25BCD" w:rsidP="00E25BCD">
      <w:pPr>
        <w:spacing w:after="0" w:line="360" w:lineRule="auto"/>
        <w:jc w:val="both"/>
        <w:rPr>
          <w:rFonts w:ascii="Palatino Linotype" w:hAnsi="Palatino Linotype"/>
        </w:rPr>
      </w:pPr>
    </w:p>
    <w:p w:rsidR="00E25BCD" w:rsidRPr="00A57669" w:rsidRDefault="00E25BCD" w:rsidP="00E25BCD">
      <w:pPr>
        <w:spacing w:after="0" w:line="360" w:lineRule="auto"/>
        <w:jc w:val="both"/>
        <w:rPr>
          <w:rFonts w:ascii="Palatino Linotype" w:hAnsi="Palatino Linotype"/>
        </w:rPr>
      </w:pPr>
    </w:p>
    <w:p w:rsidR="00E25BCD" w:rsidRPr="00A57669" w:rsidRDefault="00E25BCD" w:rsidP="00E25BCD">
      <w:pPr>
        <w:spacing w:after="0" w:line="360" w:lineRule="auto"/>
        <w:rPr>
          <w:rFonts w:ascii="Palatino Linotype" w:hAnsi="Palatino Linotype"/>
          <w:b/>
          <w:sz w:val="16"/>
        </w:rPr>
      </w:pPr>
    </w:p>
    <w:p w:rsidR="00E25BCD" w:rsidRPr="00A57669" w:rsidRDefault="00E25BCD" w:rsidP="00E25BCD">
      <w:pPr>
        <w:spacing w:after="0" w:line="360" w:lineRule="auto"/>
        <w:rPr>
          <w:rFonts w:ascii="Palatino Linotype" w:hAnsi="Palatino Linotype"/>
          <w:b/>
          <w:sz w:val="12"/>
          <w:szCs w:val="18"/>
        </w:rPr>
      </w:pPr>
    </w:p>
    <w:p w:rsidR="00E25BCD" w:rsidRPr="00A57669" w:rsidRDefault="00E25BCD" w:rsidP="00E25BCD">
      <w:pPr>
        <w:spacing w:after="0" w:line="360" w:lineRule="auto"/>
        <w:rPr>
          <w:rFonts w:ascii="Palatino Linotype" w:hAnsi="Palatino Linotype"/>
          <w:b/>
          <w:sz w:val="18"/>
          <w:szCs w:val="18"/>
        </w:rPr>
      </w:pPr>
    </w:p>
    <w:p w:rsidR="00E25BCD" w:rsidRPr="00A57669" w:rsidRDefault="00E25BCD" w:rsidP="00E25BCD">
      <w:pPr>
        <w:spacing w:after="0" w:line="360" w:lineRule="auto"/>
        <w:rPr>
          <w:rFonts w:ascii="Palatino Linotype" w:hAnsi="Palatino Linotype"/>
          <w:b/>
          <w:sz w:val="18"/>
          <w:szCs w:val="18"/>
        </w:rPr>
      </w:pPr>
    </w:p>
    <w:p w:rsidR="00E25BCD" w:rsidRPr="00A57669" w:rsidRDefault="00E25BCD" w:rsidP="00E25BCD">
      <w:pPr>
        <w:spacing w:after="0" w:line="360" w:lineRule="auto"/>
        <w:rPr>
          <w:rFonts w:ascii="Palatino Linotype" w:hAnsi="Palatino Linotype"/>
          <w:b/>
          <w:sz w:val="28"/>
          <w:szCs w:val="18"/>
        </w:rPr>
      </w:pPr>
    </w:p>
    <w:p w:rsidR="00E25BCD" w:rsidRPr="00A57669" w:rsidRDefault="00E25BCD" w:rsidP="00E25BCD">
      <w:pPr>
        <w:spacing w:after="0" w:line="360" w:lineRule="auto"/>
        <w:rPr>
          <w:rFonts w:ascii="Palatino Linotype" w:hAnsi="Palatino Linotype"/>
          <w:b/>
        </w:rPr>
      </w:pPr>
    </w:p>
    <w:p w:rsidR="00E25BCD" w:rsidRDefault="00E25BCD" w:rsidP="00E25BCD">
      <w:pPr>
        <w:spacing w:after="0" w:line="240" w:lineRule="auto"/>
        <w:rPr>
          <w:rFonts w:ascii="Palatino Linotype" w:hAnsi="Palatino Linotype"/>
          <w:b/>
          <w:sz w:val="18"/>
          <w:szCs w:val="18"/>
        </w:rPr>
      </w:pPr>
    </w:p>
    <w:p w:rsidR="00E25BCD" w:rsidRPr="00F472E8" w:rsidRDefault="00E25BCD" w:rsidP="00E25BCD">
      <w:pPr>
        <w:spacing w:after="0" w:line="240" w:lineRule="auto"/>
        <w:rPr>
          <w:rFonts w:ascii="Palatino Linotype" w:hAnsi="Palatino Linotype"/>
          <w:sz w:val="16"/>
          <w:szCs w:val="20"/>
        </w:rPr>
      </w:pPr>
    </w:p>
    <w:p w:rsidR="00EB088E" w:rsidRDefault="00EB088E"/>
    <w:sectPr w:rsidR="00EB088E" w:rsidSect="004C317E">
      <w:headerReference w:type="even" r:id="rId10"/>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1D7" w:rsidRDefault="00B231D7" w:rsidP="00E25BCD">
      <w:pPr>
        <w:spacing w:after="0" w:line="240" w:lineRule="auto"/>
      </w:pPr>
      <w:r>
        <w:separator/>
      </w:r>
    </w:p>
  </w:endnote>
  <w:endnote w:type="continuationSeparator" w:id="0">
    <w:p w:rsidR="00B231D7" w:rsidRDefault="00B231D7" w:rsidP="00E25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A64" w:rsidRPr="000B69FA" w:rsidRDefault="008F0A64" w:rsidP="004C317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41487">
      <w:rPr>
        <w:rFonts w:ascii="Palatino Linotype" w:hAnsi="Palatino Linotype"/>
        <w:bCs/>
        <w:noProof/>
        <w:sz w:val="20"/>
      </w:rPr>
      <w:t>37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41487">
      <w:rPr>
        <w:rFonts w:ascii="Palatino Linotype" w:hAnsi="Palatino Linotype"/>
        <w:bCs/>
        <w:noProof/>
        <w:sz w:val="20"/>
      </w:rPr>
      <w:t>38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A64" w:rsidRPr="000B69FA" w:rsidRDefault="008F0A64" w:rsidP="004C317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4148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41487">
      <w:rPr>
        <w:rFonts w:ascii="Palatino Linotype" w:hAnsi="Palatino Linotype"/>
        <w:bCs/>
        <w:noProof/>
        <w:sz w:val="20"/>
      </w:rPr>
      <w:t>38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1D7" w:rsidRDefault="00B231D7" w:rsidP="00E25BCD">
      <w:pPr>
        <w:spacing w:after="0" w:line="240" w:lineRule="auto"/>
      </w:pPr>
      <w:r>
        <w:separator/>
      </w:r>
    </w:p>
  </w:footnote>
  <w:footnote w:type="continuationSeparator" w:id="0">
    <w:p w:rsidR="00B231D7" w:rsidRDefault="00B231D7" w:rsidP="00E25BCD">
      <w:pPr>
        <w:spacing w:after="0" w:line="240" w:lineRule="auto"/>
      </w:pPr>
      <w:r>
        <w:continuationSeparator/>
      </w:r>
    </w:p>
  </w:footnote>
  <w:footnote w:id="1">
    <w:p w:rsidR="008F0A64" w:rsidRPr="00F07740" w:rsidRDefault="008F0A64" w:rsidP="00E25BCD">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8F0A64" w:rsidRPr="00946E1F" w:rsidRDefault="008F0A64" w:rsidP="00E25BCD">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56D" w:rsidRDefault="00B231D7">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150610"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A64" w:rsidRDefault="00B231D7">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150611"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8F0A64" w:rsidTr="004C317E">
      <w:trPr>
        <w:trHeight w:val="227"/>
      </w:trPr>
      <w:tc>
        <w:tcPr>
          <w:tcW w:w="5529" w:type="dxa"/>
          <w:hideMark/>
        </w:tcPr>
        <w:p w:rsidR="008F0A64" w:rsidRDefault="008F0A64" w:rsidP="004C317E">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8F0A64" w:rsidRPr="00B4142F" w:rsidRDefault="008F0A64" w:rsidP="008C5D6D">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01660/INFOEM/IP/RR/2021 y acumulados</w:t>
          </w:r>
        </w:p>
      </w:tc>
    </w:tr>
    <w:tr w:rsidR="008F0A64" w:rsidTr="004C317E">
      <w:trPr>
        <w:trHeight w:val="242"/>
      </w:trPr>
      <w:tc>
        <w:tcPr>
          <w:tcW w:w="5529" w:type="dxa"/>
          <w:hideMark/>
        </w:tcPr>
        <w:p w:rsidR="008F0A64" w:rsidRDefault="008F0A64" w:rsidP="004C317E">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8F0A64" w:rsidRPr="00F472E8" w:rsidRDefault="008F0A64" w:rsidP="004C317E">
          <w:pPr>
            <w:spacing w:after="0" w:line="256" w:lineRule="auto"/>
            <w:ind w:right="214"/>
            <w:jc w:val="right"/>
            <w:rPr>
              <w:rFonts w:ascii="Palatino Linotype" w:hAnsi="Palatino Linotype" w:cs="Arial"/>
              <w:sz w:val="24"/>
              <w:szCs w:val="24"/>
            </w:rPr>
          </w:pPr>
          <w:r w:rsidRPr="002766B3">
            <w:rPr>
              <w:rFonts w:ascii="Palatino Linotype" w:hAnsi="Palatino Linotype" w:cs="Arial"/>
              <w:sz w:val="24"/>
              <w:szCs w:val="24"/>
            </w:rPr>
            <w:t xml:space="preserve">Ayuntamiento de </w:t>
          </w:r>
          <w:proofErr w:type="spellStart"/>
          <w:r w:rsidRPr="008C5D6D">
            <w:rPr>
              <w:rFonts w:ascii="Palatino Linotype" w:hAnsi="Palatino Linotype" w:cs="Arial"/>
              <w:sz w:val="24"/>
              <w:szCs w:val="24"/>
            </w:rPr>
            <w:t>Temascalcingo</w:t>
          </w:r>
          <w:proofErr w:type="spellEnd"/>
        </w:p>
      </w:tc>
    </w:tr>
    <w:tr w:rsidR="008F0A64" w:rsidTr="004C317E">
      <w:trPr>
        <w:trHeight w:val="342"/>
      </w:trPr>
      <w:tc>
        <w:tcPr>
          <w:tcW w:w="5529" w:type="dxa"/>
          <w:hideMark/>
        </w:tcPr>
        <w:p w:rsidR="008F0A64" w:rsidRDefault="008F0A64" w:rsidP="004C317E">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8F0A64" w:rsidRPr="00F472E8" w:rsidRDefault="008F0A64" w:rsidP="004C317E">
          <w:pPr>
            <w:spacing w:after="0" w:line="256" w:lineRule="auto"/>
            <w:ind w:left="497" w:right="214" w:firstLine="142"/>
            <w:jc w:val="right"/>
            <w:rPr>
              <w:rFonts w:ascii="Palatino Linotype" w:hAnsi="Palatino Linotype" w:cs="Arial"/>
              <w:sz w:val="24"/>
              <w:szCs w:val="24"/>
            </w:rPr>
          </w:pPr>
          <w:r w:rsidRPr="00F472E8">
            <w:rPr>
              <w:rFonts w:ascii="Palatino Linotype" w:hAnsi="Palatino Linotype" w:cs="Arial"/>
              <w:sz w:val="24"/>
              <w:szCs w:val="24"/>
            </w:rPr>
            <w:t>Zulema Martínez Sánchez</w:t>
          </w:r>
        </w:p>
      </w:tc>
    </w:tr>
  </w:tbl>
  <w:p w:rsidR="008F0A64" w:rsidRPr="00696691" w:rsidRDefault="008F0A6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8F0A64" w:rsidTr="004C317E">
      <w:trPr>
        <w:trHeight w:val="227"/>
      </w:trPr>
      <w:tc>
        <w:tcPr>
          <w:tcW w:w="5529" w:type="dxa"/>
          <w:hideMark/>
        </w:tcPr>
        <w:p w:rsidR="008F0A64" w:rsidRDefault="008F0A64" w:rsidP="004C317E">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8F0A64" w:rsidRPr="00B4142F" w:rsidRDefault="008F0A64" w:rsidP="008C5D6D">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01660/INFOEM/IP/RR/2021 y acumulados</w:t>
          </w:r>
        </w:p>
      </w:tc>
    </w:tr>
    <w:tr w:rsidR="008F0A64" w:rsidTr="004C317E">
      <w:trPr>
        <w:trHeight w:val="196"/>
      </w:trPr>
      <w:tc>
        <w:tcPr>
          <w:tcW w:w="5529" w:type="dxa"/>
          <w:hideMark/>
        </w:tcPr>
        <w:p w:rsidR="008F0A64" w:rsidRDefault="008F0A64" w:rsidP="004C317E">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8F0A64" w:rsidRPr="00F472E8" w:rsidRDefault="00541487" w:rsidP="004C317E">
          <w:pPr>
            <w:spacing w:after="0" w:line="256" w:lineRule="auto"/>
            <w:ind w:left="639" w:right="214"/>
            <w:jc w:val="right"/>
            <w:rPr>
              <w:rFonts w:ascii="Palatino Linotype" w:hAnsi="Palatino Linotype" w:cs="Arial"/>
              <w:sz w:val="24"/>
            </w:rPr>
          </w:pPr>
          <w:proofErr w:type="spellStart"/>
          <w:r>
            <w:rPr>
              <w:rFonts w:ascii="Palatino Linotype" w:hAnsi="Palatino Linotype" w:cs="Arial"/>
              <w:sz w:val="24"/>
            </w:rPr>
            <w:t>xxxxxxxxxxxxxxxxxxxxxx</w:t>
          </w:r>
          <w:proofErr w:type="spellEnd"/>
        </w:p>
      </w:tc>
    </w:tr>
    <w:tr w:rsidR="008F0A64" w:rsidTr="004C317E">
      <w:trPr>
        <w:trHeight w:val="242"/>
      </w:trPr>
      <w:tc>
        <w:tcPr>
          <w:tcW w:w="5529" w:type="dxa"/>
          <w:hideMark/>
        </w:tcPr>
        <w:p w:rsidR="008F0A64" w:rsidRDefault="008F0A64" w:rsidP="004C317E">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8F0A64" w:rsidRPr="00F472E8" w:rsidRDefault="008F0A64" w:rsidP="004C317E">
          <w:pPr>
            <w:spacing w:after="0" w:line="256" w:lineRule="auto"/>
            <w:ind w:right="214"/>
            <w:jc w:val="right"/>
            <w:rPr>
              <w:rFonts w:ascii="Palatino Linotype" w:hAnsi="Palatino Linotype" w:cs="Arial"/>
              <w:sz w:val="24"/>
              <w:szCs w:val="20"/>
            </w:rPr>
          </w:pPr>
          <w:r w:rsidRPr="002766B3">
            <w:rPr>
              <w:rFonts w:ascii="Palatino Linotype" w:hAnsi="Palatino Linotype" w:cs="Arial"/>
              <w:sz w:val="24"/>
              <w:szCs w:val="20"/>
            </w:rPr>
            <w:t xml:space="preserve">Ayuntamiento de </w:t>
          </w:r>
          <w:proofErr w:type="spellStart"/>
          <w:r w:rsidRPr="008C5D6D">
            <w:rPr>
              <w:rFonts w:ascii="Palatino Linotype" w:hAnsi="Palatino Linotype" w:cs="Arial"/>
              <w:sz w:val="24"/>
              <w:szCs w:val="20"/>
            </w:rPr>
            <w:t>Temascalcingo</w:t>
          </w:r>
          <w:proofErr w:type="spellEnd"/>
        </w:p>
      </w:tc>
    </w:tr>
    <w:tr w:rsidR="008F0A64" w:rsidTr="004C317E">
      <w:trPr>
        <w:trHeight w:val="342"/>
      </w:trPr>
      <w:tc>
        <w:tcPr>
          <w:tcW w:w="5529" w:type="dxa"/>
          <w:hideMark/>
        </w:tcPr>
        <w:p w:rsidR="008F0A64" w:rsidRDefault="008F0A64" w:rsidP="004C317E">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8F0A64" w:rsidRDefault="008F0A64" w:rsidP="004C317E">
          <w:pPr>
            <w:spacing w:after="0" w:line="256" w:lineRule="auto"/>
            <w:ind w:left="639" w:right="214"/>
            <w:jc w:val="right"/>
            <w:rPr>
              <w:rFonts w:ascii="Palatino Linotype" w:hAnsi="Palatino Linotype" w:cs="Arial"/>
              <w:szCs w:val="20"/>
            </w:rPr>
          </w:pPr>
          <w:r w:rsidRPr="00F472E8">
            <w:rPr>
              <w:rFonts w:ascii="Palatino Linotype" w:hAnsi="Palatino Linotype" w:cs="Arial"/>
              <w:sz w:val="24"/>
              <w:szCs w:val="20"/>
            </w:rPr>
            <w:t>Zulema Martínez Sánchez</w:t>
          </w:r>
        </w:p>
      </w:tc>
    </w:tr>
  </w:tbl>
  <w:p w:rsidR="008F0A64" w:rsidRPr="00696691" w:rsidRDefault="00B231D7" w:rsidP="004C317E">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150609"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23234"/>
    <w:multiLevelType w:val="hybridMultilevel"/>
    <w:tmpl w:val="09A41C74"/>
    <w:lvl w:ilvl="0" w:tplc="D53C1576">
      <w:start w:val="1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471EE3"/>
    <w:multiLevelType w:val="hybridMultilevel"/>
    <w:tmpl w:val="71CAF18A"/>
    <w:lvl w:ilvl="0" w:tplc="F202EA0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B115B8"/>
    <w:multiLevelType w:val="hybridMultilevel"/>
    <w:tmpl w:val="E802404E"/>
    <w:lvl w:ilvl="0" w:tplc="40A46832">
      <w:start w:val="13"/>
      <w:numFmt w:val="decimal"/>
      <w:lvlText w:val="%1."/>
      <w:lvlJc w:val="left"/>
      <w:pPr>
        <w:ind w:left="720" w:hanging="360"/>
      </w:pPr>
      <w:rPr>
        <w:rFonts w:cstheme="minorBidi"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6DA7F76"/>
    <w:multiLevelType w:val="hybridMultilevel"/>
    <w:tmpl w:val="8020AFE4"/>
    <w:lvl w:ilvl="0" w:tplc="ABCA19E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79D3100"/>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B7F2CF1"/>
    <w:multiLevelType w:val="hybridMultilevel"/>
    <w:tmpl w:val="E1A61B6E"/>
    <w:lvl w:ilvl="0" w:tplc="467454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nsid w:val="0D9E2B3F"/>
    <w:multiLevelType w:val="hybridMultilevel"/>
    <w:tmpl w:val="35A2F5C2"/>
    <w:lvl w:ilvl="0" w:tplc="CEE81992">
      <w:start w:val="1"/>
      <w:numFmt w:val="decimal"/>
      <w:lvlText w:val="%1."/>
      <w:lvlJc w:val="left"/>
      <w:pPr>
        <w:ind w:left="720" w:hanging="360"/>
      </w:pPr>
      <w:rPr>
        <w:rFonts w:eastAsiaTheme="minorHAnsi" w:cstheme="minorBidi"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04259F4"/>
    <w:multiLevelType w:val="hybridMultilevel"/>
    <w:tmpl w:val="D5FA98E8"/>
    <w:lvl w:ilvl="0" w:tplc="9F7CC402">
      <w:start w:val="6"/>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4D437BB"/>
    <w:multiLevelType w:val="hybridMultilevel"/>
    <w:tmpl w:val="5C4C2558"/>
    <w:lvl w:ilvl="0" w:tplc="080A0001">
      <w:start w:val="29"/>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5F4654D"/>
    <w:multiLevelType w:val="hybridMultilevel"/>
    <w:tmpl w:val="7DCC7B78"/>
    <w:lvl w:ilvl="0" w:tplc="2B64FF3A">
      <w:start w:val="17"/>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EA97006"/>
    <w:multiLevelType w:val="hybridMultilevel"/>
    <w:tmpl w:val="FBDE0FE4"/>
    <w:lvl w:ilvl="0" w:tplc="C88A04EA">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A4C5947"/>
    <w:multiLevelType w:val="hybridMultilevel"/>
    <w:tmpl w:val="4DE6DEF0"/>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2C586A65"/>
    <w:multiLevelType w:val="hybridMultilevel"/>
    <w:tmpl w:val="F2869C76"/>
    <w:lvl w:ilvl="0" w:tplc="055E5B74">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0F72F60"/>
    <w:multiLevelType w:val="hybridMultilevel"/>
    <w:tmpl w:val="35A2F5C2"/>
    <w:lvl w:ilvl="0" w:tplc="CEE81992">
      <w:start w:val="1"/>
      <w:numFmt w:val="decimal"/>
      <w:lvlText w:val="%1."/>
      <w:lvlJc w:val="left"/>
      <w:pPr>
        <w:ind w:left="720" w:hanging="360"/>
      </w:pPr>
      <w:rPr>
        <w:rFonts w:eastAsiaTheme="minorHAnsi" w:cstheme="minorBidi"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7">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9">
    <w:nsid w:val="38914BF3"/>
    <w:multiLevelType w:val="hybridMultilevel"/>
    <w:tmpl w:val="C8E8FF3E"/>
    <w:lvl w:ilvl="0" w:tplc="8A72C36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8985675"/>
    <w:multiLevelType w:val="hybridMultilevel"/>
    <w:tmpl w:val="B0F2AB02"/>
    <w:lvl w:ilvl="0" w:tplc="080A0017">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A7B47DB"/>
    <w:multiLevelType w:val="hybridMultilevel"/>
    <w:tmpl w:val="4F02829E"/>
    <w:lvl w:ilvl="0" w:tplc="591C23F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40C4DDE"/>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EFC582C"/>
    <w:multiLevelType w:val="hybridMultilevel"/>
    <w:tmpl w:val="C9A69E0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nsid w:val="4F7A48F3"/>
    <w:multiLevelType w:val="hybridMultilevel"/>
    <w:tmpl w:val="35A2F5C2"/>
    <w:lvl w:ilvl="0" w:tplc="CEE81992">
      <w:start w:val="1"/>
      <w:numFmt w:val="decimal"/>
      <w:lvlText w:val="%1."/>
      <w:lvlJc w:val="left"/>
      <w:pPr>
        <w:ind w:left="720" w:hanging="360"/>
      </w:pPr>
      <w:rPr>
        <w:rFonts w:eastAsiaTheme="minorHAnsi" w:cstheme="minorBidi"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2D508F6"/>
    <w:multiLevelType w:val="hybridMultilevel"/>
    <w:tmpl w:val="511AB748"/>
    <w:lvl w:ilvl="0" w:tplc="BBDEB6E0">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nsid w:val="5C6976A2"/>
    <w:multiLevelType w:val="hybridMultilevel"/>
    <w:tmpl w:val="35A2F5C2"/>
    <w:lvl w:ilvl="0" w:tplc="CEE81992">
      <w:start w:val="1"/>
      <w:numFmt w:val="decimal"/>
      <w:lvlText w:val="%1."/>
      <w:lvlJc w:val="left"/>
      <w:pPr>
        <w:ind w:left="720" w:hanging="360"/>
      </w:pPr>
      <w:rPr>
        <w:rFonts w:eastAsiaTheme="minorHAnsi" w:cstheme="minorBidi"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EB93C11"/>
    <w:multiLevelType w:val="hybridMultilevel"/>
    <w:tmpl w:val="DC4861CC"/>
    <w:lvl w:ilvl="0" w:tplc="270AF41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F5D4588"/>
    <w:multiLevelType w:val="hybridMultilevel"/>
    <w:tmpl w:val="99B67834"/>
    <w:lvl w:ilvl="0" w:tplc="080A0001">
      <w:start w:val="1"/>
      <w:numFmt w:val="bullet"/>
      <w:lvlText w:val=""/>
      <w:lvlJc w:val="left"/>
      <w:pPr>
        <w:ind w:left="773" w:hanging="360"/>
      </w:pPr>
      <w:rPr>
        <w:rFonts w:ascii="Symbol" w:hAnsi="Symbol" w:hint="default"/>
      </w:rPr>
    </w:lvl>
    <w:lvl w:ilvl="1" w:tplc="080A0003" w:tentative="1">
      <w:start w:val="1"/>
      <w:numFmt w:val="bullet"/>
      <w:lvlText w:val="o"/>
      <w:lvlJc w:val="left"/>
      <w:pPr>
        <w:ind w:left="1493" w:hanging="360"/>
      </w:pPr>
      <w:rPr>
        <w:rFonts w:ascii="Courier New" w:hAnsi="Courier New" w:cs="Courier New" w:hint="default"/>
      </w:rPr>
    </w:lvl>
    <w:lvl w:ilvl="2" w:tplc="080A0005" w:tentative="1">
      <w:start w:val="1"/>
      <w:numFmt w:val="bullet"/>
      <w:lvlText w:val=""/>
      <w:lvlJc w:val="left"/>
      <w:pPr>
        <w:ind w:left="2213" w:hanging="360"/>
      </w:pPr>
      <w:rPr>
        <w:rFonts w:ascii="Wingdings" w:hAnsi="Wingdings" w:hint="default"/>
      </w:rPr>
    </w:lvl>
    <w:lvl w:ilvl="3" w:tplc="080A0001" w:tentative="1">
      <w:start w:val="1"/>
      <w:numFmt w:val="bullet"/>
      <w:lvlText w:val=""/>
      <w:lvlJc w:val="left"/>
      <w:pPr>
        <w:ind w:left="2933" w:hanging="360"/>
      </w:pPr>
      <w:rPr>
        <w:rFonts w:ascii="Symbol" w:hAnsi="Symbol" w:hint="default"/>
      </w:rPr>
    </w:lvl>
    <w:lvl w:ilvl="4" w:tplc="080A0003" w:tentative="1">
      <w:start w:val="1"/>
      <w:numFmt w:val="bullet"/>
      <w:lvlText w:val="o"/>
      <w:lvlJc w:val="left"/>
      <w:pPr>
        <w:ind w:left="3653" w:hanging="360"/>
      </w:pPr>
      <w:rPr>
        <w:rFonts w:ascii="Courier New" w:hAnsi="Courier New" w:cs="Courier New" w:hint="default"/>
      </w:rPr>
    </w:lvl>
    <w:lvl w:ilvl="5" w:tplc="080A0005" w:tentative="1">
      <w:start w:val="1"/>
      <w:numFmt w:val="bullet"/>
      <w:lvlText w:val=""/>
      <w:lvlJc w:val="left"/>
      <w:pPr>
        <w:ind w:left="4373" w:hanging="360"/>
      </w:pPr>
      <w:rPr>
        <w:rFonts w:ascii="Wingdings" w:hAnsi="Wingdings" w:hint="default"/>
      </w:rPr>
    </w:lvl>
    <w:lvl w:ilvl="6" w:tplc="080A0001" w:tentative="1">
      <w:start w:val="1"/>
      <w:numFmt w:val="bullet"/>
      <w:lvlText w:val=""/>
      <w:lvlJc w:val="left"/>
      <w:pPr>
        <w:ind w:left="5093" w:hanging="360"/>
      </w:pPr>
      <w:rPr>
        <w:rFonts w:ascii="Symbol" w:hAnsi="Symbol" w:hint="default"/>
      </w:rPr>
    </w:lvl>
    <w:lvl w:ilvl="7" w:tplc="080A0003" w:tentative="1">
      <w:start w:val="1"/>
      <w:numFmt w:val="bullet"/>
      <w:lvlText w:val="o"/>
      <w:lvlJc w:val="left"/>
      <w:pPr>
        <w:ind w:left="5813" w:hanging="360"/>
      </w:pPr>
      <w:rPr>
        <w:rFonts w:ascii="Courier New" w:hAnsi="Courier New" w:cs="Courier New" w:hint="default"/>
      </w:rPr>
    </w:lvl>
    <w:lvl w:ilvl="8" w:tplc="080A0005" w:tentative="1">
      <w:start w:val="1"/>
      <w:numFmt w:val="bullet"/>
      <w:lvlText w:val=""/>
      <w:lvlJc w:val="left"/>
      <w:pPr>
        <w:ind w:left="6533" w:hanging="360"/>
      </w:pPr>
      <w:rPr>
        <w:rFonts w:ascii="Wingdings" w:hAnsi="Wingdings" w:hint="default"/>
      </w:rPr>
    </w:lvl>
  </w:abstractNum>
  <w:abstractNum w:abstractNumId="3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7591656"/>
    <w:multiLevelType w:val="hybridMultilevel"/>
    <w:tmpl w:val="35A2F5C2"/>
    <w:lvl w:ilvl="0" w:tplc="CEE81992">
      <w:start w:val="1"/>
      <w:numFmt w:val="decimal"/>
      <w:lvlText w:val="%1."/>
      <w:lvlJc w:val="left"/>
      <w:pPr>
        <w:ind w:left="720" w:hanging="360"/>
      </w:pPr>
      <w:rPr>
        <w:rFonts w:eastAsiaTheme="minorHAnsi" w:cstheme="minorBidi"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92167DA"/>
    <w:multiLevelType w:val="hybridMultilevel"/>
    <w:tmpl w:val="AB185334"/>
    <w:lvl w:ilvl="0" w:tplc="6232796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C8A1A72"/>
    <w:multiLevelType w:val="hybridMultilevel"/>
    <w:tmpl w:val="9DDA2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F6524CE"/>
    <w:multiLevelType w:val="hybridMultilevel"/>
    <w:tmpl w:val="FCFAAAEA"/>
    <w:lvl w:ilvl="0" w:tplc="458C6932">
      <w:start w:val="3"/>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FA41715"/>
    <w:multiLevelType w:val="hybridMultilevel"/>
    <w:tmpl w:val="5AD40A80"/>
    <w:lvl w:ilvl="0" w:tplc="122EC3E8">
      <w:start w:val="12"/>
      <w:numFmt w:val="bullet"/>
      <w:lvlText w:val="-"/>
      <w:lvlJc w:val="left"/>
      <w:pPr>
        <w:ind w:left="720" w:hanging="360"/>
      </w:pPr>
      <w:rPr>
        <w:rFonts w:ascii="Palatino Linotype" w:eastAsia="Times New Roman" w:hAnsi="Palatino Linotype"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30"/>
  </w:num>
  <w:num w:numId="4">
    <w:abstractNumId w:val="33"/>
  </w:num>
  <w:num w:numId="5">
    <w:abstractNumId w:val="11"/>
  </w:num>
  <w:num w:numId="6">
    <w:abstractNumId w:val="7"/>
  </w:num>
  <w:num w:numId="7">
    <w:abstractNumId w:val="26"/>
  </w:num>
  <w:num w:numId="8">
    <w:abstractNumId w:val="4"/>
  </w:num>
  <w:num w:numId="9">
    <w:abstractNumId w:val="32"/>
  </w:num>
  <w:num w:numId="10">
    <w:abstractNumId w:val="37"/>
  </w:num>
  <w:num w:numId="11">
    <w:abstractNumId w:val="3"/>
  </w:num>
  <w:num w:numId="12">
    <w:abstractNumId w:val="35"/>
  </w:num>
  <w:num w:numId="13">
    <w:abstractNumId w:val="18"/>
  </w:num>
  <w:num w:numId="14">
    <w:abstractNumId w:val="16"/>
  </w:num>
  <w:num w:numId="15">
    <w:abstractNumId w:val="21"/>
  </w:num>
  <w:num w:numId="16">
    <w:abstractNumId w:val="24"/>
  </w:num>
  <w:num w:numId="17">
    <w:abstractNumId w:val="27"/>
  </w:num>
  <w:num w:numId="18">
    <w:abstractNumId w:val="6"/>
  </w:num>
  <w:num w:numId="19">
    <w:abstractNumId w:val="14"/>
  </w:num>
  <w:num w:numId="20">
    <w:abstractNumId w:val="31"/>
  </w:num>
  <w:num w:numId="21">
    <w:abstractNumId w:val="9"/>
  </w:num>
  <w:num w:numId="22">
    <w:abstractNumId w:val="1"/>
  </w:num>
  <w:num w:numId="23">
    <w:abstractNumId w:val="28"/>
  </w:num>
  <w:num w:numId="24">
    <w:abstractNumId w:val="19"/>
  </w:num>
  <w:num w:numId="25">
    <w:abstractNumId w:val="29"/>
  </w:num>
  <w:num w:numId="26">
    <w:abstractNumId w:val="34"/>
  </w:num>
  <w:num w:numId="27">
    <w:abstractNumId w:val="22"/>
  </w:num>
  <w:num w:numId="28">
    <w:abstractNumId w:val="25"/>
  </w:num>
  <w:num w:numId="29">
    <w:abstractNumId w:val="8"/>
  </w:num>
  <w:num w:numId="30">
    <w:abstractNumId w:val="0"/>
  </w:num>
  <w:num w:numId="31">
    <w:abstractNumId w:val="10"/>
  </w:num>
  <w:num w:numId="32">
    <w:abstractNumId w:val="36"/>
  </w:num>
  <w:num w:numId="33">
    <w:abstractNumId w:val="13"/>
  </w:num>
  <w:num w:numId="34">
    <w:abstractNumId w:val="2"/>
  </w:num>
  <w:num w:numId="35">
    <w:abstractNumId w:val="5"/>
  </w:num>
  <w:num w:numId="36">
    <w:abstractNumId w:val="23"/>
  </w:num>
  <w:num w:numId="37">
    <w:abstractNumId w:val="12"/>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BCD"/>
    <w:rsid w:val="002359E0"/>
    <w:rsid w:val="002E596C"/>
    <w:rsid w:val="003F32E8"/>
    <w:rsid w:val="00443329"/>
    <w:rsid w:val="004C317E"/>
    <w:rsid w:val="004C7AA4"/>
    <w:rsid w:val="00541487"/>
    <w:rsid w:val="00655C8A"/>
    <w:rsid w:val="00660958"/>
    <w:rsid w:val="00817BA9"/>
    <w:rsid w:val="008C5D6D"/>
    <w:rsid w:val="008F0A64"/>
    <w:rsid w:val="009577F2"/>
    <w:rsid w:val="009C7BAC"/>
    <w:rsid w:val="00B231D7"/>
    <w:rsid w:val="00CD1033"/>
    <w:rsid w:val="00E25330"/>
    <w:rsid w:val="00E25BCD"/>
    <w:rsid w:val="00E50442"/>
    <w:rsid w:val="00EB088E"/>
    <w:rsid w:val="00F0515E"/>
    <w:rsid w:val="00F107C8"/>
    <w:rsid w:val="00F3677D"/>
    <w:rsid w:val="00FE056D"/>
    <w:rsid w:val="00FE26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C434FEF-C16A-4C34-AC88-5689A218A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5BCD"/>
  </w:style>
  <w:style w:type="paragraph" w:styleId="Ttulo1">
    <w:name w:val="heading 1"/>
    <w:basedOn w:val="Normal"/>
    <w:next w:val="Normal"/>
    <w:link w:val="Ttulo1Car"/>
    <w:uiPriority w:val="9"/>
    <w:qFormat/>
    <w:rsid w:val="00E25BCD"/>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E25B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E25BC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25BCD"/>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E25BC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E25BCD"/>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E25BC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25BC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25BC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25BC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25BC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25BC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25BCD"/>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25BCD"/>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25BCD"/>
    <w:rPr>
      <w:color w:val="0563C1" w:themeColor="hyperlink"/>
      <w:u w:val="single"/>
    </w:rPr>
  </w:style>
  <w:style w:type="paragraph" w:styleId="Sinespaciado">
    <w:name w:val="No Spacing"/>
    <w:aliases w:val="Francesa,INAI"/>
    <w:link w:val="SinespaciadoCar"/>
    <w:uiPriority w:val="1"/>
    <w:qFormat/>
    <w:rsid w:val="00E25BC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E25BCD"/>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25B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5BCD"/>
    <w:pPr>
      <w:autoSpaceDE w:val="0"/>
      <w:autoSpaceDN w:val="0"/>
      <w:adjustRightInd w:val="0"/>
      <w:spacing w:after="0" w:line="240" w:lineRule="auto"/>
    </w:pPr>
    <w:rPr>
      <w:rFonts w:ascii="Bookman Old Style" w:hAnsi="Bookman Old Style" w:cs="Bookman Old Style"/>
      <w:color w:val="000000"/>
      <w:sz w:val="24"/>
      <w:szCs w:val="24"/>
    </w:rPr>
  </w:style>
  <w:style w:type="paragraph" w:styleId="Textoindependiente2">
    <w:name w:val="Body Text 2"/>
    <w:basedOn w:val="Normal"/>
    <w:link w:val="Textoindependiente2Car"/>
    <w:uiPriority w:val="99"/>
    <w:unhideWhenUsed/>
    <w:rsid w:val="00E25BCD"/>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E25BCD"/>
    <w:rPr>
      <w:rFonts w:ascii="Times New Roman" w:eastAsia="Times New Roman" w:hAnsi="Times New Roman" w:cs="Times New Roman"/>
      <w:sz w:val="24"/>
      <w:szCs w:val="24"/>
      <w:lang w:val="es-ES" w:eastAsia="es-ES"/>
    </w:rPr>
  </w:style>
  <w:style w:type="character" w:customStyle="1" w:styleId="il">
    <w:name w:val="il"/>
    <w:basedOn w:val="Fuentedeprrafopredeter"/>
    <w:rsid w:val="00E25BCD"/>
  </w:style>
  <w:style w:type="paragraph" w:styleId="Textoindependiente">
    <w:name w:val="Body Text"/>
    <w:basedOn w:val="Normal"/>
    <w:link w:val="TextoindependienteCar"/>
    <w:uiPriority w:val="1"/>
    <w:unhideWhenUsed/>
    <w:qFormat/>
    <w:rsid w:val="00E25BCD"/>
    <w:pPr>
      <w:spacing w:after="120"/>
    </w:pPr>
  </w:style>
  <w:style w:type="character" w:customStyle="1" w:styleId="TextoindependienteCar">
    <w:name w:val="Texto independiente Car"/>
    <w:basedOn w:val="Fuentedeprrafopredeter"/>
    <w:link w:val="Textoindependiente"/>
    <w:uiPriority w:val="1"/>
    <w:rsid w:val="00E25BC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E25BCD"/>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E25BCD"/>
    <w:rPr>
      <w:sz w:val="20"/>
      <w:szCs w:val="20"/>
    </w:rPr>
  </w:style>
  <w:style w:type="paragraph" w:customStyle="1" w:styleId="ROMANOS">
    <w:name w:val="ROMANOS"/>
    <w:basedOn w:val="Normal"/>
    <w:link w:val="ROMANOSCar"/>
    <w:rsid w:val="00E25BCD"/>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E25BCD"/>
    <w:rPr>
      <w:rFonts w:ascii="Arial" w:eastAsia="Times New Roman" w:hAnsi="Arial" w:cs="Arial"/>
      <w:sz w:val="18"/>
      <w:szCs w:val="18"/>
      <w:lang w:val="es-ES" w:eastAsia="es-ES"/>
    </w:rPr>
  </w:style>
  <w:style w:type="character" w:styleId="Textoennegrita">
    <w:name w:val="Strong"/>
    <w:uiPriority w:val="22"/>
    <w:qFormat/>
    <w:rsid w:val="00E25BCD"/>
    <w:rPr>
      <w:b/>
      <w:bCs/>
    </w:rPr>
  </w:style>
  <w:style w:type="character" w:customStyle="1" w:styleId="TextodegloboCar">
    <w:name w:val="Texto de globo Car"/>
    <w:basedOn w:val="Fuentedeprrafopredeter"/>
    <w:link w:val="Textodeglobo"/>
    <w:uiPriority w:val="99"/>
    <w:semiHidden/>
    <w:rsid w:val="00E25BCD"/>
    <w:rPr>
      <w:rFonts w:ascii="Segoe UI" w:hAnsi="Segoe UI" w:cs="Segoe UI"/>
      <w:sz w:val="18"/>
      <w:szCs w:val="18"/>
    </w:rPr>
  </w:style>
  <w:style w:type="paragraph" w:styleId="Textodeglobo">
    <w:name w:val="Balloon Text"/>
    <w:basedOn w:val="Normal"/>
    <w:link w:val="TextodegloboCar"/>
    <w:uiPriority w:val="99"/>
    <w:semiHidden/>
    <w:unhideWhenUsed/>
    <w:rsid w:val="00E25BCD"/>
    <w:pPr>
      <w:spacing w:after="0" w:line="240" w:lineRule="auto"/>
    </w:pPr>
    <w:rPr>
      <w:rFonts w:ascii="Segoe UI" w:hAnsi="Segoe UI" w:cs="Segoe UI"/>
      <w:sz w:val="18"/>
      <w:szCs w:val="18"/>
    </w:rPr>
  </w:style>
  <w:style w:type="character" w:customStyle="1" w:styleId="TextocomentarioCar">
    <w:name w:val="Texto comentario Car"/>
    <w:basedOn w:val="Fuentedeprrafopredeter"/>
    <w:link w:val="Textocomentario"/>
    <w:uiPriority w:val="99"/>
    <w:semiHidden/>
    <w:rsid w:val="00E25BCD"/>
    <w:rPr>
      <w:sz w:val="20"/>
      <w:szCs w:val="20"/>
    </w:rPr>
  </w:style>
  <w:style w:type="paragraph" w:styleId="Textocomentario">
    <w:name w:val="annotation text"/>
    <w:basedOn w:val="Normal"/>
    <w:link w:val="TextocomentarioCar"/>
    <w:uiPriority w:val="99"/>
    <w:semiHidden/>
    <w:unhideWhenUsed/>
    <w:rsid w:val="00E25BCD"/>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E25BCD"/>
    <w:rPr>
      <w:b/>
      <w:bCs/>
      <w:sz w:val="20"/>
      <w:szCs w:val="20"/>
    </w:rPr>
  </w:style>
  <w:style w:type="paragraph" w:styleId="Asuntodelcomentario">
    <w:name w:val="annotation subject"/>
    <w:basedOn w:val="Textocomentario"/>
    <w:next w:val="Textocomentario"/>
    <w:link w:val="AsuntodelcomentarioCar"/>
    <w:uiPriority w:val="99"/>
    <w:semiHidden/>
    <w:unhideWhenUsed/>
    <w:rsid w:val="00E25BCD"/>
    <w:rPr>
      <w:b/>
      <w:bCs/>
    </w:rPr>
  </w:style>
  <w:style w:type="character" w:customStyle="1" w:styleId="apple-style-span">
    <w:name w:val="apple-style-span"/>
    <w:rsid w:val="00E25BCD"/>
  </w:style>
  <w:style w:type="paragraph" w:styleId="Textosinformato">
    <w:name w:val="Plain Text"/>
    <w:basedOn w:val="Normal"/>
    <w:link w:val="TextosinformatoCar"/>
    <w:rsid w:val="00E25BC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25BCD"/>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25BCD"/>
  </w:style>
  <w:style w:type="character" w:customStyle="1" w:styleId="red">
    <w:name w:val="red"/>
    <w:basedOn w:val="Fuentedeprrafopredeter"/>
    <w:rsid w:val="00E25BCD"/>
  </w:style>
  <w:style w:type="paragraph" w:customStyle="1" w:styleId="francesa">
    <w:name w:val="francesa"/>
    <w:basedOn w:val="Normal"/>
    <w:rsid w:val="00E25BC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E25BCD"/>
    <w:pPr>
      <w:spacing w:line="221" w:lineRule="atLeast"/>
    </w:pPr>
    <w:rPr>
      <w:rFonts w:ascii="Arial" w:hAnsi="Arial" w:cs="Arial"/>
      <w:color w:val="auto"/>
    </w:rPr>
  </w:style>
  <w:style w:type="paragraph" w:customStyle="1" w:styleId="n2">
    <w:name w:val="n2"/>
    <w:basedOn w:val="Normal"/>
    <w:rsid w:val="00E25BC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E25BCD"/>
    <w:rPr>
      <w:i/>
      <w:iCs/>
    </w:rPr>
  </w:style>
  <w:style w:type="paragraph" w:customStyle="1" w:styleId="j">
    <w:name w:val="j"/>
    <w:basedOn w:val="Normal"/>
    <w:rsid w:val="00E25BC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E25BC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E25BC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E25BCD"/>
  </w:style>
  <w:style w:type="character" w:customStyle="1" w:styleId="h">
    <w:name w:val="h"/>
    <w:basedOn w:val="Fuentedeprrafopredeter"/>
    <w:rsid w:val="00E25BCD"/>
  </w:style>
  <w:style w:type="character" w:customStyle="1" w:styleId="i1">
    <w:name w:val="i1"/>
    <w:basedOn w:val="Fuentedeprrafopredeter"/>
    <w:rsid w:val="00E25BCD"/>
  </w:style>
  <w:style w:type="paragraph" w:styleId="Sangradetextonormal">
    <w:name w:val="Body Text Indent"/>
    <w:basedOn w:val="Normal"/>
    <w:link w:val="SangradetextonormalCar"/>
    <w:uiPriority w:val="99"/>
    <w:unhideWhenUsed/>
    <w:rsid w:val="00E25BC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E25BCD"/>
    <w:rPr>
      <w:rFonts w:ascii="Calibri" w:eastAsia="Calibri" w:hAnsi="Calibri" w:cs="Times New Roman"/>
    </w:rPr>
  </w:style>
  <w:style w:type="paragraph" w:styleId="NormalWeb">
    <w:name w:val="Normal (Web)"/>
    <w:basedOn w:val="Normal"/>
    <w:uiPriority w:val="99"/>
    <w:rsid w:val="00E25BC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translate">
    <w:name w:val="notranslate"/>
    <w:basedOn w:val="Fuentedeprrafopredeter"/>
    <w:rsid w:val="00E25B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38</Pages>
  <Words>9544</Words>
  <Characters>52496</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61917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10</cp:revision>
  <dcterms:created xsi:type="dcterms:W3CDTF">2021-04-29T00:55:00Z</dcterms:created>
  <dcterms:modified xsi:type="dcterms:W3CDTF">2021-06-17T22:10:00Z</dcterms:modified>
</cp:coreProperties>
</file>