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0DCDF" w14:textId="076ECE7D" w:rsidR="006D4B29" w:rsidRPr="00772788" w:rsidRDefault="00FD1199" w:rsidP="006D4B29">
      <w:pPr>
        <w:spacing w:line="360" w:lineRule="auto"/>
        <w:jc w:val="center"/>
        <w:rPr>
          <w:rFonts w:ascii="Palatino Linotype" w:eastAsia="Times New Roman" w:hAnsi="Palatino Linotype" w:cs="Times New Roman"/>
          <w:b/>
          <w:sz w:val="24"/>
          <w:szCs w:val="24"/>
        </w:rPr>
      </w:pPr>
      <w:r w:rsidRPr="00772788">
        <w:rPr>
          <w:rFonts w:ascii="Palatino Linotype" w:eastAsia="Times New Roman" w:hAnsi="Palatino Linotype" w:cs="Times New Roman"/>
          <w:b/>
          <w:sz w:val="24"/>
          <w:szCs w:val="24"/>
        </w:rPr>
        <w:t>RESUMEN</w:t>
      </w:r>
    </w:p>
    <w:p w14:paraId="65AEC31E" w14:textId="28E2BB86" w:rsidR="00E6136F" w:rsidRPr="00772788" w:rsidRDefault="00E6136F" w:rsidP="00E6136F">
      <w:pPr>
        <w:spacing w:line="360" w:lineRule="auto"/>
        <w:jc w:val="both"/>
        <w:rPr>
          <w:rFonts w:ascii="Palatino Linotype" w:eastAsia="Times New Roman" w:hAnsi="Palatino Linotype" w:cs="Times New Roman"/>
          <w:sz w:val="24"/>
          <w:szCs w:val="24"/>
        </w:rPr>
      </w:pPr>
      <w:r w:rsidRPr="00772788">
        <w:rPr>
          <w:rFonts w:ascii="Palatino Linotype" w:eastAsia="Times New Roman" w:hAnsi="Palatino Linotype" w:cs="Times New Roman"/>
          <w:b/>
          <w:sz w:val="24"/>
          <w:szCs w:val="24"/>
        </w:rPr>
        <w:t xml:space="preserve">Tema: </w:t>
      </w:r>
      <w:r w:rsidR="00314572" w:rsidRPr="00772788">
        <w:rPr>
          <w:rFonts w:ascii="Palatino Linotype" w:eastAsia="Times New Roman" w:hAnsi="Palatino Linotype" w:cs="Times New Roman"/>
          <w:sz w:val="24"/>
          <w:szCs w:val="24"/>
        </w:rPr>
        <w:t>Competencia</w:t>
      </w:r>
      <w:r w:rsidRPr="00772788">
        <w:rPr>
          <w:rFonts w:ascii="Palatino Linotype" w:eastAsia="Times New Roman" w:hAnsi="Palatino Linotype" w:cs="Times New Roman"/>
          <w:sz w:val="24"/>
          <w:szCs w:val="24"/>
        </w:rPr>
        <w:t xml:space="preserve"> del Sujeto Obligado para generar, administrar o poseer, documentación relacionada con el seguro, de accidentes y enfermedades, contratado por un ex se</w:t>
      </w:r>
      <w:r w:rsidR="00314572" w:rsidRPr="00772788">
        <w:rPr>
          <w:rFonts w:ascii="Palatino Linotype" w:eastAsia="Times New Roman" w:hAnsi="Palatino Linotype" w:cs="Times New Roman"/>
          <w:sz w:val="24"/>
          <w:szCs w:val="24"/>
        </w:rPr>
        <w:t xml:space="preserve">rvidor público con ASE Seguros y previa acreditación de la personalidad del solicitante para acceder a la documentación solicitada. </w:t>
      </w:r>
    </w:p>
    <w:p w14:paraId="7C8050ED" w14:textId="77777777" w:rsidR="00E6136F" w:rsidRPr="00772788" w:rsidRDefault="00E6136F" w:rsidP="00E6136F">
      <w:pPr>
        <w:spacing w:line="360" w:lineRule="auto"/>
        <w:jc w:val="both"/>
        <w:rPr>
          <w:rFonts w:ascii="Palatino Linotype" w:eastAsia="Times New Roman" w:hAnsi="Palatino Linotype" w:cs="Times New Roman"/>
          <w:sz w:val="24"/>
          <w:szCs w:val="24"/>
        </w:rPr>
      </w:pPr>
      <w:r w:rsidRPr="00772788">
        <w:rPr>
          <w:rFonts w:ascii="Palatino Linotype" w:eastAsia="Times New Roman" w:hAnsi="Palatino Linotype" w:cs="Times New Roman"/>
          <w:b/>
          <w:sz w:val="24"/>
          <w:szCs w:val="24"/>
        </w:rPr>
        <w:t xml:space="preserve">Caso: </w:t>
      </w:r>
      <w:r w:rsidRPr="00772788">
        <w:rPr>
          <w:rFonts w:ascii="Palatino Linotype" w:eastAsia="Times New Roman" w:hAnsi="Palatino Linotype" w:cs="Times New Roman"/>
          <w:sz w:val="24"/>
          <w:szCs w:val="24"/>
        </w:rPr>
        <w:t>Solicitud a la Comisión de Agua del Estado de México (CAEM) de la información relacionada con la venta de seguros a su personal; así como, la póliza de seguro, de accidentes y enfermedades, contratada por el ex servidor público, padre del solicitante, quien falleció por probable “</w:t>
      </w:r>
      <w:proofErr w:type="spellStart"/>
      <w:r w:rsidRPr="00772788">
        <w:rPr>
          <w:rFonts w:ascii="Palatino Linotype" w:eastAsia="Times New Roman" w:hAnsi="Palatino Linotype" w:cs="Times New Roman"/>
          <w:sz w:val="24"/>
          <w:szCs w:val="24"/>
        </w:rPr>
        <w:t>Sars</w:t>
      </w:r>
      <w:proofErr w:type="spellEnd"/>
      <w:r w:rsidRPr="00772788">
        <w:rPr>
          <w:rFonts w:ascii="Palatino Linotype" w:eastAsia="Times New Roman" w:hAnsi="Palatino Linotype" w:cs="Times New Roman"/>
          <w:sz w:val="24"/>
          <w:szCs w:val="24"/>
        </w:rPr>
        <w:t xml:space="preserve"> Cov2”.</w:t>
      </w:r>
    </w:p>
    <w:p w14:paraId="61AD9E0A" w14:textId="77777777" w:rsidR="00E6136F" w:rsidRPr="00772788" w:rsidRDefault="00E6136F" w:rsidP="00E6136F">
      <w:pPr>
        <w:spacing w:line="360" w:lineRule="auto"/>
        <w:jc w:val="both"/>
        <w:rPr>
          <w:rFonts w:ascii="Palatino Linotype" w:eastAsia="Times New Roman" w:hAnsi="Palatino Linotype" w:cs="Times New Roman"/>
          <w:sz w:val="24"/>
          <w:szCs w:val="24"/>
        </w:rPr>
      </w:pPr>
      <w:r w:rsidRPr="00772788">
        <w:rPr>
          <w:rFonts w:ascii="Palatino Linotype" w:eastAsia="Times New Roman" w:hAnsi="Palatino Linotype" w:cs="Times New Roman"/>
          <w:sz w:val="24"/>
          <w:szCs w:val="24"/>
        </w:rPr>
        <w:t xml:space="preserve">En su respuesta e informe justificado, el Sujeto Obligado manifestó que, después de realizar una búsqueda exhaustiva y razonable, no localizó la documentación solicitada; además, contactó al Departamento de Protección al Salario, del Instituto de Seguridad Social para los Servidores Públicos del Estado de México y Municipios (ISSEMYM), donde informaron que, ese tipo de seguro, es contratado directamente por el trabajador con la aseguradora. Es así que, la CAEM sugirió al particular presentar su solicitud ante el ISSEMYM o acudir con la aseguradora CHUBB Seguros de México S.A., antes ACE Seguros. </w:t>
      </w:r>
    </w:p>
    <w:p w14:paraId="5C94CEE8" w14:textId="77777777" w:rsidR="00E6136F" w:rsidRPr="00772788" w:rsidRDefault="00E6136F" w:rsidP="00E6136F">
      <w:pPr>
        <w:spacing w:line="360" w:lineRule="auto"/>
        <w:jc w:val="both"/>
        <w:rPr>
          <w:rFonts w:ascii="Palatino Linotype" w:eastAsia="Times New Roman" w:hAnsi="Palatino Linotype" w:cs="Times New Roman"/>
          <w:sz w:val="24"/>
          <w:szCs w:val="24"/>
        </w:rPr>
      </w:pPr>
      <w:r w:rsidRPr="00772788">
        <w:rPr>
          <w:rFonts w:ascii="Palatino Linotype" w:eastAsia="Times New Roman" w:hAnsi="Palatino Linotype" w:cs="Times New Roman"/>
          <w:sz w:val="24"/>
          <w:szCs w:val="24"/>
        </w:rPr>
        <w:t xml:space="preserve">En contestación a la respuesta, el Recurrente interpuso el recurso de revisión en el que manifestó, como razones o motivos de inconformidad, que la información proporcionada no corresponde con lo solicitado. </w:t>
      </w:r>
    </w:p>
    <w:p w14:paraId="53D27BFD" w14:textId="77777777" w:rsidR="00E6136F" w:rsidRPr="00772788" w:rsidRDefault="00E6136F" w:rsidP="00E6136F">
      <w:pPr>
        <w:spacing w:line="360" w:lineRule="auto"/>
        <w:jc w:val="both"/>
        <w:rPr>
          <w:rFonts w:ascii="Palatino Linotype" w:eastAsia="Times New Roman" w:hAnsi="Palatino Linotype" w:cs="Times New Roman"/>
          <w:sz w:val="24"/>
          <w:szCs w:val="24"/>
        </w:rPr>
      </w:pPr>
      <w:r w:rsidRPr="00772788">
        <w:rPr>
          <w:rFonts w:ascii="Palatino Linotype" w:eastAsia="Times New Roman" w:hAnsi="Palatino Linotype" w:cs="Times New Roman"/>
          <w:b/>
          <w:sz w:val="24"/>
          <w:szCs w:val="24"/>
        </w:rPr>
        <w:lastRenderedPageBreak/>
        <w:t xml:space="preserve">Propuesta: </w:t>
      </w:r>
      <w:r w:rsidRPr="00772788">
        <w:rPr>
          <w:rFonts w:ascii="Palatino Linotype" w:eastAsia="Times New Roman" w:hAnsi="Palatino Linotype" w:cs="Times New Roman"/>
          <w:sz w:val="24"/>
          <w:szCs w:val="24"/>
        </w:rPr>
        <w:t xml:space="preserve">Una vez que se analizaron las constancias que integran el expediente, en el Sistema de Acceso a la Información Mexiquense (SAIMEX); además, de revisar la normatividad aplicable y publicaciones en el Portal de Información Pública de Oficio (IPOMEX), se localizó un convenio, celebrado entre el ISSEMYM y la empresa ASE SEGUROS, S.A., en el que la aseguradora se obliga a ofrecer seguros, a derechohabientes, conforme con los lineamientos que señale el ISSEMYM. </w:t>
      </w:r>
    </w:p>
    <w:p w14:paraId="398B7063" w14:textId="72920EC6" w:rsidR="00FF4909" w:rsidRPr="00772788" w:rsidRDefault="00E6136F" w:rsidP="00E6136F">
      <w:pPr>
        <w:spacing w:line="360" w:lineRule="auto"/>
        <w:jc w:val="both"/>
        <w:rPr>
          <w:rFonts w:ascii="Palatino Linotype" w:eastAsia="Times New Roman" w:hAnsi="Palatino Linotype" w:cs="Times New Roman"/>
          <w:sz w:val="24"/>
          <w:szCs w:val="24"/>
        </w:rPr>
      </w:pPr>
      <w:r w:rsidRPr="00772788">
        <w:rPr>
          <w:rFonts w:ascii="Palatino Linotype" w:eastAsia="Times New Roman" w:hAnsi="Palatino Linotype" w:cs="Times New Roman"/>
          <w:sz w:val="24"/>
          <w:szCs w:val="24"/>
        </w:rPr>
        <w:t xml:space="preserve">En este entendido, si bien es cierto que el Sujeto Obligado no celebró el convenio con la aseguradora, también lo es que, el Departamento de Administración y Finanzas es el área competente para aplicar, a los servidores públicos adscritos a la CAEM las deducciones correspondientes y, en este caso, para que el Sujeto Obligado realizará el descuento del seguro por accidentes o enfermedades,  en el recibo de pago del padre del solicitante, debió recibir un oficio enviado por el ISSEMYM o, en su caso, un oficio en el que el servidor público autorizó o aceptó la deducción. Por lo tanto, sí posee o administra información relacionada con el seguro contratado por el ex servidor público. </w:t>
      </w:r>
    </w:p>
    <w:p w14:paraId="7ECF0ABB" w14:textId="5337F008" w:rsidR="00E6136F" w:rsidRPr="00772788" w:rsidRDefault="00E6136F" w:rsidP="00E6136F">
      <w:pPr>
        <w:tabs>
          <w:tab w:val="left" w:pos="8080"/>
        </w:tabs>
        <w:spacing w:line="360" w:lineRule="auto"/>
        <w:jc w:val="both"/>
        <w:rPr>
          <w:rFonts w:ascii="Palatino Linotype" w:hAnsi="Palatino Linotype"/>
          <w:color w:val="000000"/>
          <w:sz w:val="24"/>
          <w:szCs w:val="24"/>
        </w:rPr>
      </w:pPr>
      <w:r w:rsidRPr="00772788">
        <w:rPr>
          <w:rFonts w:ascii="Palatino Linotype" w:eastAsia="Times New Roman" w:hAnsi="Palatino Linotype" w:cs="Times New Roman"/>
          <w:b/>
          <w:sz w:val="24"/>
          <w:szCs w:val="24"/>
        </w:rPr>
        <w:t xml:space="preserve">Determinación: </w:t>
      </w:r>
      <w:r w:rsidRPr="00772788">
        <w:rPr>
          <w:rFonts w:ascii="Palatino Linotype" w:eastAsia="Times New Roman" w:hAnsi="Palatino Linotype" w:cs="Times New Roman"/>
          <w:sz w:val="24"/>
          <w:szCs w:val="24"/>
        </w:rPr>
        <w:t xml:space="preserve">El Pleno de este Instituto resuelve, modificar la respuesta y ordenar la entrega </w:t>
      </w:r>
      <w:r w:rsidR="00DD3D94" w:rsidRPr="00772788">
        <w:rPr>
          <w:rFonts w:ascii="Palatino Linotype" w:eastAsia="Times New Roman" w:hAnsi="Palatino Linotype" w:cs="Times New Roman"/>
          <w:sz w:val="24"/>
          <w:szCs w:val="24"/>
        </w:rPr>
        <w:t xml:space="preserve">en versión pública </w:t>
      </w:r>
      <w:r w:rsidRPr="00772788">
        <w:rPr>
          <w:rFonts w:ascii="Palatino Linotype" w:eastAsia="Times New Roman" w:hAnsi="Palatino Linotype" w:cs="Times New Roman"/>
          <w:sz w:val="24"/>
          <w:szCs w:val="24"/>
        </w:rPr>
        <w:t>la documentación relacionada con el descuento del seguro por accidentes o enfermedades, aplicado en el recibo de nómina del servidor público referido e</w:t>
      </w:r>
      <w:r w:rsidR="00DD3D94" w:rsidRPr="00772788">
        <w:rPr>
          <w:rFonts w:ascii="Palatino Linotype" w:eastAsia="Times New Roman" w:hAnsi="Palatino Linotype" w:cs="Times New Roman"/>
          <w:sz w:val="24"/>
          <w:szCs w:val="24"/>
        </w:rPr>
        <w:t xml:space="preserve">n la solicitud 00048/CAEM/2021 y para el caso de que el solicitante acredite su personalidad, deberá entregarse en forma íntegra. </w:t>
      </w:r>
    </w:p>
    <w:p w14:paraId="55AF105D" w14:textId="3487D9B1" w:rsidR="00B2088A" w:rsidRPr="00772788" w:rsidRDefault="00B2088A" w:rsidP="00B2088A">
      <w:pPr>
        <w:spacing w:line="360" w:lineRule="auto"/>
        <w:jc w:val="both"/>
        <w:rPr>
          <w:rFonts w:ascii="Palatino Linotype" w:eastAsia="Times New Roman" w:hAnsi="Palatino Linotype" w:cs="Times New Roman"/>
          <w:b/>
          <w:sz w:val="24"/>
          <w:szCs w:val="24"/>
        </w:rPr>
      </w:pPr>
    </w:p>
    <w:p w14:paraId="5FB8FA90" w14:textId="2EADD3BE" w:rsidR="008634AB" w:rsidRPr="00772788" w:rsidRDefault="008634AB" w:rsidP="0071612E">
      <w:pPr>
        <w:spacing w:line="360" w:lineRule="auto"/>
        <w:jc w:val="center"/>
        <w:rPr>
          <w:rFonts w:ascii="Palatino Linotype" w:eastAsia="Times New Roman" w:hAnsi="Palatino Linotype" w:cs="Times New Roman"/>
          <w:b/>
          <w:sz w:val="24"/>
          <w:szCs w:val="24"/>
        </w:rPr>
      </w:pPr>
      <w:r w:rsidRPr="00772788">
        <w:rPr>
          <w:rFonts w:ascii="Palatino Linotype" w:eastAsia="Times New Roman" w:hAnsi="Palatino Linotype" w:cs="Times New Roman"/>
          <w:b/>
          <w:sz w:val="24"/>
          <w:szCs w:val="24"/>
        </w:rPr>
        <w:lastRenderedPageBreak/>
        <w:t>LÍNEAS ARGUMENTATIVAS</w:t>
      </w:r>
    </w:p>
    <w:p w14:paraId="2D028CF1" w14:textId="10FD26E6" w:rsidR="00214705" w:rsidRPr="00772788" w:rsidRDefault="00214705" w:rsidP="00214705">
      <w:pPr>
        <w:spacing w:line="360" w:lineRule="auto"/>
        <w:ind w:right="48"/>
        <w:contextualSpacing/>
        <w:jc w:val="both"/>
        <w:rPr>
          <w:rFonts w:ascii="Palatino Linotype" w:eastAsia="Times New Roman" w:hAnsi="Palatino Linotype"/>
          <w:sz w:val="24"/>
          <w:szCs w:val="24"/>
        </w:rPr>
      </w:pPr>
      <w:bookmarkStart w:id="0" w:name="_Toc512340965"/>
      <w:bookmarkStart w:id="1" w:name="_Toc527041797"/>
      <w:r w:rsidRPr="00772788">
        <w:rPr>
          <w:rFonts w:ascii="Palatino Linotype" w:eastAsia="Times New Roman" w:hAnsi="Palatino Linotype"/>
          <w:b/>
          <w:sz w:val="24"/>
          <w:szCs w:val="24"/>
        </w:rPr>
        <w:t>DEBERES DE LAS AUTORIDADES.</w:t>
      </w:r>
      <w:r w:rsidRPr="00772788">
        <w:rPr>
          <w:rFonts w:ascii="Palatino Linotype" w:eastAsia="Times New Roman" w:hAnsi="Palatino Linotype"/>
          <w:sz w:val="24"/>
          <w:szCs w:val="24"/>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1EAB1F1B" w14:textId="77777777" w:rsidR="00AC2C22" w:rsidRPr="00772788" w:rsidRDefault="00AC2C22" w:rsidP="00AC2C22">
      <w:pPr>
        <w:spacing w:before="240" w:after="240" w:line="360" w:lineRule="auto"/>
        <w:jc w:val="both"/>
        <w:rPr>
          <w:rFonts w:ascii="Palatino Linotype" w:hAnsi="Palatino Linotype" w:cs="Arial"/>
          <w:b/>
          <w:i/>
          <w:sz w:val="24"/>
          <w:szCs w:val="24"/>
        </w:rPr>
      </w:pPr>
      <w:r w:rsidRPr="00772788">
        <w:rPr>
          <w:rFonts w:ascii="Palatino Linotype" w:eastAsia="Calibri" w:hAnsi="Palatino Linotype" w:cs="Arial"/>
          <w:b/>
          <w:sz w:val="24"/>
          <w:szCs w:val="24"/>
          <w:lang w:val="es-ES" w:eastAsia="es-MX"/>
        </w:rPr>
        <w:t>DE LAS FORMALIDADES LEGALES DE LA CLASIFICACIÓN DE LA INFORMACIÓN.</w:t>
      </w:r>
      <w:r w:rsidRPr="00772788">
        <w:rPr>
          <w:rFonts w:ascii="Palatino Linotype" w:eastAsia="Calibri" w:hAnsi="Palatino Linotype" w:cs="Arial"/>
          <w:sz w:val="24"/>
          <w:szCs w:val="24"/>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772788">
        <w:rPr>
          <w:rFonts w:ascii="Palatino Linotype" w:eastAsia="Calibri" w:hAnsi="Palatino Linotype" w:cs="Arial"/>
          <w:bCs/>
          <w:sz w:val="24"/>
          <w:szCs w:val="24"/>
        </w:rPr>
        <w:t xml:space="preserve"> VIII,</w:t>
      </w:r>
      <w:r w:rsidRPr="00772788">
        <w:rPr>
          <w:rFonts w:ascii="Palatino Linotype" w:eastAsia="Calibri" w:hAnsi="Palatino Linotype" w:cs="Arial"/>
          <w:sz w:val="24"/>
          <w:szCs w:val="24"/>
          <w:lang w:val="es-ES" w:eastAsia="es-MX"/>
        </w:rPr>
        <w:t xml:space="preserve"> 122, 135 </w:t>
      </w:r>
      <w:r w:rsidRPr="00772788">
        <w:rPr>
          <w:rFonts w:ascii="Palatino Linotype" w:hAnsi="Palatino Linotype" w:cs="Arial"/>
          <w:sz w:val="24"/>
          <w:szCs w:val="24"/>
        </w:rPr>
        <w:t>143 y 149, así como los establecido en los Lineamientos Generales en Materia de Clasificación</w:t>
      </w:r>
      <w:r w:rsidRPr="00772788">
        <w:rPr>
          <w:rFonts w:ascii="Palatino Linotype" w:hAnsi="Palatino Linotype"/>
          <w:sz w:val="24"/>
          <w:szCs w:val="24"/>
        </w:rPr>
        <w:t xml:space="preserve"> </w:t>
      </w:r>
      <w:r w:rsidRPr="00772788">
        <w:rPr>
          <w:rFonts w:ascii="Palatino Linotype" w:hAnsi="Palatino Linotype" w:cs="Arial"/>
          <w:sz w:val="24"/>
          <w:szCs w:val="24"/>
        </w:rPr>
        <w:t>y Desclasificación de la Información.</w:t>
      </w:r>
    </w:p>
    <w:p w14:paraId="5ACA1115" w14:textId="77777777" w:rsidR="00AC2C22" w:rsidRPr="00772788" w:rsidRDefault="00AC2C22" w:rsidP="00214705">
      <w:pPr>
        <w:spacing w:line="360" w:lineRule="auto"/>
        <w:ind w:right="48"/>
        <w:contextualSpacing/>
        <w:jc w:val="both"/>
        <w:rPr>
          <w:rFonts w:ascii="Palatino Linotype" w:eastAsia="Times New Roman" w:hAnsi="Palatino Linotype"/>
          <w:sz w:val="24"/>
          <w:szCs w:val="24"/>
        </w:rPr>
      </w:pPr>
    </w:p>
    <w:p w14:paraId="78B3A94C" w14:textId="77777777" w:rsidR="00866B2C" w:rsidRPr="00772788" w:rsidRDefault="00866B2C" w:rsidP="00866B2C">
      <w:pPr>
        <w:spacing w:line="360" w:lineRule="auto"/>
        <w:jc w:val="both"/>
        <w:rPr>
          <w:rFonts w:ascii="Palatino Linotype" w:eastAsia="MS Mincho" w:hAnsi="Palatino Linotype" w:cs="Arial"/>
          <w:b/>
          <w:noProof/>
          <w:color w:val="000000" w:themeColor="text1"/>
          <w:sz w:val="24"/>
          <w:szCs w:val="24"/>
        </w:rPr>
      </w:pPr>
    </w:p>
    <w:bookmarkEnd w:id="0"/>
    <w:bookmarkEnd w:id="1"/>
    <w:p w14:paraId="0603D738" w14:textId="77777777" w:rsidR="007370BB" w:rsidRPr="00772788" w:rsidRDefault="007370BB" w:rsidP="0008753C">
      <w:pPr>
        <w:spacing w:before="240" w:after="240" w:line="360" w:lineRule="auto"/>
        <w:ind w:right="-142"/>
        <w:jc w:val="center"/>
        <w:rPr>
          <w:rFonts w:ascii="Palatino Linotype" w:eastAsiaTheme="minorEastAsia" w:hAnsi="Palatino Linotype"/>
          <w:b/>
          <w:szCs w:val="24"/>
          <w:lang w:val="es-ES_tradnl" w:eastAsia="es-ES"/>
        </w:rPr>
      </w:pPr>
    </w:p>
    <w:p w14:paraId="128E6DF2" w14:textId="77777777" w:rsidR="007370BB" w:rsidRPr="00772788" w:rsidRDefault="007370BB" w:rsidP="0008753C">
      <w:pPr>
        <w:spacing w:before="240" w:after="240" w:line="360" w:lineRule="auto"/>
        <w:ind w:right="-142"/>
        <w:jc w:val="center"/>
        <w:rPr>
          <w:rFonts w:ascii="Palatino Linotype" w:eastAsiaTheme="minorEastAsia" w:hAnsi="Palatino Linotype"/>
          <w:b/>
          <w:szCs w:val="24"/>
          <w:lang w:val="es-ES_tradnl" w:eastAsia="es-ES"/>
        </w:rPr>
      </w:pPr>
    </w:p>
    <w:p w14:paraId="458B3364" w14:textId="77777777" w:rsidR="007370BB" w:rsidRPr="00772788" w:rsidRDefault="007370BB" w:rsidP="0008753C">
      <w:pPr>
        <w:spacing w:before="240" w:after="240" w:line="360" w:lineRule="auto"/>
        <w:ind w:right="-142"/>
        <w:jc w:val="center"/>
        <w:rPr>
          <w:rFonts w:ascii="Palatino Linotype" w:eastAsiaTheme="minorEastAsia" w:hAnsi="Palatino Linotype"/>
          <w:b/>
          <w:szCs w:val="24"/>
          <w:lang w:val="es-ES_tradnl" w:eastAsia="es-ES"/>
        </w:rPr>
      </w:pPr>
    </w:p>
    <w:p w14:paraId="2557DFD3" w14:textId="0D715A16" w:rsidR="00E113EC" w:rsidRPr="00772788" w:rsidRDefault="00E113EC" w:rsidP="0008753C">
      <w:pPr>
        <w:spacing w:before="240" w:after="240" w:line="360" w:lineRule="auto"/>
        <w:ind w:right="-142"/>
        <w:jc w:val="center"/>
        <w:rPr>
          <w:rFonts w:ascii="Palatino Linotype" w:eastAsiaTheme="minorEastAsia" w:hAnsi="Palatino Linotype"/>
          <w:szCs w:val="24"/>
          <w:lang w:val="es-ES_tradnl" w:eastAsia="es-ES"/>
        </w:rPr>
      </w:pPr>
      <w:r w:rsidRPr="00772788">
        <w:rPr>
          <w:rFonts w:ascii="Palatino Linotype" w:eastAsiaTheme="minorEastAsia" w:hAnsi="Palatino Linotype"/>
          <w:b/>
          <w:szCs w:val="24"/>
          <w:lang w:val="es-ES_tradnl" w:eastAsia="es-ES"/>
        </w:rPr>
        <w:lastRenderedPageBreak/>
        <w:t>Índice</w:t>
      </w:r>
    </w:p>
    <w:sdt>
      <w:sdtPr>
        <w:rPr>
          <w:rFonts w:eastAsiaTheme="minorEastAsia"/>
          <w:szCs w:val="24"/>
          <w:lang w:val="es-ES" w:eastAsia="es-ES"/>
        </w:rPr>
        <w:id w:val="1703668029"/>
        <w:docPartObj>
          <w:docPartGallery w:val="Table of Contents"/>
          <w:docPartUnique/>
        </w:docPartObj>
      </w:sdtPr>
      <w:sdtEndPr>
        <w:rPr>
          <w:rFonts w:ascii="Palatino Linotype" w:hAnsi="Palatino Linotype"/>
          <w:bCs/>
          <w:sz w:val="24"/>
        </w:rPr>
      </w:sdtEndPr>
      <w:sdtContent>
        <w:p w14:paraId="37327161" w14:textId="77777777" w:rsidR="00E113EC" w:rsidRPr="00772788" w:rsidRDefault="00E113EC" w:rsidP="0008753C">
          <w:pPr>
            <w:keepNext/>
            <w:keepLines/>
            <w:spacing w:before="240" w:after="0" w:line="360" w:lineRule="auto"/>
            <w:ind w:right="-142"/>
            <w:rPr>
              <w:rFonts w:ascii="Palatino Linotype" w:eastAsiaTheme="majorEastAsia" w:hAnsi="Palatino Linotype" w:cstheme="majorBidi"/>
              <w:b/>
              <w:szCs w:val="32"/>
              <w:lang w:eastAsia="es-MX"/>
            </w:rPr>
          </w:pPr>
        </w:p>
        <w:p w14:paraId="7E72F1CE" w14:textId="52EFA279" w:rsidR="00DD3D94" w:rsidRPr="00772788" w:rsidRDefault="00E113EC">
          <w:pPr>
            <w:pStyle w:val="TDC1"/>
            <w:tabs>
              <w:tab w:val="right" w:leader="dot" w:pos="8779"/>
            </w:tabs>
            <w:rPr>
              <w:rFonts w:eastAsiaTheme="minorEastAsia"/>
              <w:noProof/>
              <w:lang w:eastAsia="es-MX"/>
            </w:rPr>
          </w:pPr>
          <w:r w:rsidRPr="00772788">
            <w:rPr>
              <w:rFonts w:ascii="Palatino Linotype" w:eastAsiaTheme="minorEastAsia" w:hAnsi="Palatino Linotype"/>
              <w:b/>
              <w:szCs w:val="24"/>
              <w:lang w:val="es-ES_tradnl" w:eastAsia="es-ES"/>
            </w:rPr>
            <w:fldChar w:fldCharType="begin"/>
          </w:r>
          <w:r w:rsidRPr="00772788">
            <w:rPr>
              <w:rFonts w:ascii="Palatino Linotype" w:eastAsiaTheme="minorEastAsia" w:hAnsi="Palatino Linotype"/>
              <w:b/>
              <w:szCs w:val="24"/>
              <w:lang w:val="es-ES_tradnl" w:eastAsia="es-ES"/>
            </w:rPr>
            <w:instrText xml:space="preserve"> TOC \o "1-3" \h \z \u </w:instrText>
          </w:r>
          <w:r w:rsidRPr="00772788">
            <w:rPr>
              <w:rFonts w:ascii="Palatino Linotype" w:eastAsiaTheme="minorEastAsia" w:hAnsi="Palatino Linotype"/>
              <w:b/>
              <w:szCs w:val="24"/>
              <w:lang w:val="es-ES_tradnl" w:eastAsia="es-ES"/>
            </w:rPr>
            <w:fldChar w:fldCharType="separate"/>
          </w:r>
          <w:hyperlink w:anchor="_Toc72511207" w:history="1">
            <w:r w:rsidR="00DD3D94" w:rsidRPr="00772788">
              <w:rPr>
                <w:rStyle w:val="Hipervnculo"/>
                <w:rFonts w:ascii="Palatino Linotype" w:eastAsiaTheme="majorEastAsia" w:hAnsi="Palatino Linotype" w:cstheme="majorBidi"/>
                <w:b/>
                <w:noProof/>
              </w:rPr>
              <w:t>A N T E C E D E N T E S</w:t>
            </w:r>
            <w:r w:rsidR="00DD3D94" w:rsidRPr="00772788">
              <w:rPr>
                <w:noProof/>
                <w:webHidden/>
              </w:rPr>
              <w:tab/>
            </w:r>
            <w:r w:rsidR="00DD3D94" w:rsidRPr="00772788">
              <w:rPr>
                <w:noProof/>
                <w:webHidden/>
              </w:rPr>
              <w:fldChar w:fldCharType="begin"/>
            </w:r>
            <w:r w:rsidR="00DD3D94" w:rsidRPr="00772788">
              <w:rPr>
                <w:noProof/>
                <w:webHidden/>
              </w:rPr>
              <w:instrText xml:space="preserve"> PAGEREF _Toc72511207 \h </w:instrText>
            </w:r>
            <w:r w:rsidR="00DD3D94" w:rsidRPr="00772788">
              <w:rPr>
                <w:noProof/>
                <w:webHidden/>
              </w:rPr>
            </w:r>
            <w:r w:rsidR="00DD3D94" w:rsidRPr="00772788">
              <w:rPr>
                <w:noProof/>
                <w:webHidden/>
              </w:rPr>
              <w:fldChar w:fldCharType="separate"/>
            </w:r>
            <w:r w:rsidR="00DD3D94" w:rsidRPr="00772788">
              <w:rPr>
                <w:noProof/>
                <w:webHidden/>
              </w:rPr>
              <w:t>5</w:t>
            </w:r>
            <w:r w:rsidR="00DD3D94" w:rsidRPr="00772788">
              <w:rPr>
                <w:noProof/>
                <w:webHidden/>
              </w:rPr>
              <w:fldChar w:fldCharType="end"/>
            </w:r>
          </w:hyperlink>
        </w:p>
        <w:p w14:paraId="1AB37269" w14:textId="32B347BC" w:rsidR="00DD3D94" w:rsidRPr="00772788" w:rsidRDefault="008D2FCF">
          <w:pPr>
            <w:pStyle w:val="TDC1"/>
            <w:tabs>
              <w:tab w:val="right" w:leader="dot" w:pos="8779"/>
            </w:tabs>
            <w:rPr>
              <w:rFonts w:eastAsiaTheme="minorEastAsia"/>
              <w:noProof/>
              <w:lang w:eastAsia="es-MX"/>
            </w:rPr>
          </w:pPr>
          <w:hyperlink w:anchor="_Toc72511208" w:history="1">
            <w:r w:rsidR="00DD3D94" w:rsidRPr="00772788">
              <w:rPr>
                <w:rStyle w:val="Hipervnculo"/>
                <w:rFonts w:ascii="Palatino Linotype" w:eastAsiaTheme="majorEastAsia" w:hAnsi="Palatino Linotype" w:cstheme="majorBidi"/>
                <w:b/>
                <w:noProof/>
              </w:rPr>
              <w:t>C O N S I D E R A N D O S</w:t>
            </w:r>
            <w:r w:rsidR="00DD3D94" w:rsidRPr="00772788">
              <w:rPr>
                <w:noProof/>
                <w:webHidden/>
              </w:rPr>
              <w:tab/>
            </w:r>
            <w:r w:rsidR="00DD3D94" w:rsidRPr="00772788">
              <w:rPr>
                <w:noProof/>
                <w:webHidden/>
              </w:rPr>
              <w:fldChar w:fldCharType="begin"/>
            </w:r>
            <w:r w:rsidR="00DD3D94" w:rsidRPr="00772788">
              <w:rPr>
                <w:noProof/>
                <w:webHidden/>
              </w:rPr>
              <w:instrText xml:space="preserve"> PAGEREF _Toc72511208 \h </w:instrText>
            </w:r>
            <w:r w:rsidR="00DD3D94" w:rsidRPr="00772788">
              <w:rPr>
                <w:noProof/>
                <w:webHidden/>
              </w:rPr>
            </w:r>
            <w:r w:rsidR="00DD3D94" w:rsidRPr="00772788">
              <w:rPr>
                <w:noProof/>
                <w:webHidden/>
              </w:rPr>
              <w:fldChar w:fldCharType="separate"/>
            </w:r>
            <w:r w:rsidR="00DD3D94" w:rsidRPr="00772788">
              <w:rPr>
                <w:noProof/>
                <w:webHidden/>
              </w:rPr>
              <w:t>11</w:t>
            </w:r>
            <w:r w:rsidR="00DD3D94" w:rsidRPr="00772788">
              <w:rPr>
                <w:noProof/>
                <w:webHidden/>
              </w:rPr>
              <w:fldChar w:fldCharType="end"/>
            </w:r>
          </w:hyperlink>
        </w:p>
        <w:p w14:paraId="7138E24F" w14:textId="4C533838" w:rsidR="00DD3D94" w:rsidRPr="00772788" w:rsidRDefault="008D2FCF">
          <w:pPr>
            <w:pStyle w:val="TDC2"/>
            <w:tabs>
              <w:tab w:val="right" w:leader="dot" w:pos="8779"/>
            </w:tabs>
            <w:rPr>
              <w:rFonts w:eastAsiaTheme="minorEastAsia"/>
              <w:noProof/>
              <w:lang w:eastAsia="es-MX"/>
            </w:rPr>
          </w:pPr>
          <w:hyperlink w:anchor="_Toc72511209" w:history="1">
            <w:r w:rsidR="00DD3D94" w:rsidRPr="00772788">
              <w:rPr>
                <w:rStyle w:val="Hipervnculo"/>
                <w:rFonts w:ascii="Palatino Linotype" w:eastAsiaTheme="majorEastAsia" w:hAnsi="Palatino Linotype" w:cstheme="majorBidi"/>
                <w:b/>
                <w:noProof/>
              </w:rPr>
              <w:t>PRIMERO. De la competencia</w:t>
            </w:r>
            <w:r w:rsidR="00DD3D94" w:rsidRPr="00772788">
              <w:rPr>
                <w:noProof/>
                <w:webHidden/>
              </w:rPr>
              <w:tab/>
            </w:r>
            <w:r w:rsidR="00DD3D94" w:rsidRPr="00772788">
              <w:rPr>
                <w:noProof/>
                <w:webHidden/>
              </w:rPr>
              <w:fldChar w:fldCharType="begin"/>
            </w:r>
            <w:r w:rsidR="00DD3D94" w:rsidRPr="00772788">
              <w:rPr>
                <w:noProof/>
                <w:webHidden/>
              </w:rPr>
              <w:instrText xml:space="preserve"> PAGEREF _Toc72511209 \h </w:instrText>
            </w:r>
            <w:r w:rsidR="00DD3D94" w:rsidRPr="00772788">
              <w:rPr>
                <w:noProof/>
                <w:webHidden/>
              </w:rPr>
            </w:r>
            <w:r w:rsidR="00DD3D94" w:rsidRPr="00772788">
              <w:rPr>
                <w:noProof/>
                <w:webHidden/>
              </w:rPr>
              <w:fldChar w:fldCharType="separate"/>
            </w:r>
            <w:r w:rsidR="00DD3D94" w:rsidRPr="00772788">
              <w:rPr>
                <w:noProof/>
                <w:webHidden/>
              </w:rPr>
              <w:t>11</w:t>
            </w:r>
            <w:r w:rsidR="00DD3D94" w:rsidRPr="00772788">
              <w:rPr>
                <w:noProof/>
                <w:webHidden/>
              </w:rPr>
              <w:fldChar w:fldCharType="end"/>
            </w:r>
          </w:hyperlink>
        </w:p>
        <w:p w14:paraId="2E4EEB6F" w14:textId="513AE4D7" w:rsidR="00DD3D94" w:rsidRPr="00772788" w:rsidRDefault="008D2FCF">
          <w:pPr>
            <w:pStyle w:val="TDC2"/>
            <w:tabs>
              <w:tab w:val="right" w:leader="dot" w:pos="8779"/>
            </w:tabs>
            <w:rPr>
              <w:rFonts w:eastAsiaTheme="minorEastAsia"/>
              <w:noProof/>
              <w:lang w:eastAsia="es-MX"/>
            </w:rPr>
          </w:pPr>
          <w:hyperlink w:anchor="_Toc72511210" w:history="1">
            <w:r w:rsidR="00DD3D94" w:rsidRPr="00772788">
              <w:rPr>
                <w:rStyle w:val="Hipervnculo"/>
                <w:rFonts w:ascii="Palatino Linotype" w:eastAsiaTheme="majorEastAsia" w:hAnsi="Palatino Linotype" w:cstheme="majorBidi"/>
                <w:b/>
                <w:noProof/>
              </w:rPr>
              <w:t>SEGUNDO. De la oportunidad y procedencia.</w:t>
            </w:r>
            <w:r w:rsidR="00DD3D94" w:rsidRPr="00772788">
              <w:rPr>
                <w:noProof/>
                <w:webHidden/>
              </w:rPr>
              <w:tab/>
            </w:r>
            <w:r w:rsidR="00DD3D94" w:rsidRPr="00772788">
              <w:rPr>
                <w:noProof/>
                <w:webHidden/>
              </w:rPr>
              <w:fldChar w:fldCharType="begin"/>
            </w:r>
            <w:r w:rsidR="00DD3D94" w:rsidRPr="00772788">
              <w:rPr>
                <w:noProof/>
                <w:webHidden/>
              </w:rPr>
              <w:instrText xml:space="preserve"> PAGEREF _Toc72511210 \h </w:instrText>
            </w:r>
            <w:r w:rsidR="00DD3D94" w:rsidRPr="00772788">
              <w:rPr>
                <w:noProof/>
                <w:webHidden/>
              </w:rPr>
            </w:r>
            <w:r w:rsidR="00DD3D94" w:rsidRPr="00772788">
              <w:rPr>
                <w:noProof/>
                <w:webHidden/>
              </w:rPr>
              <w:fldChar w:fldCharType="separate"/>
            </w:r>
            <w:r w:rsidR="00DD3D94" w:rsidRPr="00772788">
              <w:rPr>
                <w:noProof/>
                <w:webHidden/>
              </w:rPr>
              <w:t>12</w:t>
            </w:r>
            <w:r w:rsidR="00DD3D94" w:rsidRPr="00772788">
              <w:rPr>
                <w:noProof/>
                <w:webHidden/>
              </w:rPr>
              <w:fldChar w:fldCharType="end"/>
            </w:r>
          </w:hyperlink>
        </w:p>
        <w:p w14:paraId="24AAC92F" w14:textId="73641640" w:rsidR="00DD3D94" w:rsidRPr="00772788" w:rsidRDefault="008D2FCF">
          <w:pPr>
            <w:pStyle w:val="TDC1"/>
            <w:tabs>
              <w:tab w:val="right" w:leader="dot" w:pos="8779"/>
            </w:tabs>
            <w:rPr>
              <w:rFonts w:eastAsiaTheme="minorEastAsia"/>
              <w:noProof/>
              <w:lang w:eastAsia="es-MX"/>
            </w:rPr>
          </w:pPr>
          <w:hyperlink w:anchor="_Toc72511211" w:history="1">
            <w:r w:rsidR="00DD3D94" w:rsidRPr="00772788">
              <w:rPr>
                <w:rStyle w:val="Hipervnculo"/>
                <w:rFonts w:ascii="Palatino Linotype" w:eastAsia="MS Mincho" w:hAnsi="Palatino Linotype" w:cstheme="majorBidi"/>
                <w:b/>
                <w:noProof/>
                <w:lang w:val="es-ES_tradnl" w:eastAsia="es-ES"/>
              </w:rPr>
              <w:t>TERCERO. Cuestiones de previo y especial pronunciamiento.</w:t>
            </w:r>
            <w:r w:rsidR="00DD3D94" w:rsidRPr="00772788">
              <w:rPr>
                <w:noProof/>
                <w:webHidden/>
              </w:rPr>
              <w:tab/>
            </w:r>
            <w:r w:rsidR="00DD3D94" w:rsidRPr="00772788">
              <w:rPr>
                <w:noProof/>
                <w:webHidden/>
              </w:rPr>
              <w:fldChar w:fldCharType="begin"/>
            </w:r>
            <w:r w:rsidR="00DD3D94" w:rsidRPr="00772788">
              <w:rPr>
                <w:noProof/>
                <w:webHidden/>
              </w:rPr>
              <w:instrText xml:space="preserve"> PAGEREF _Toc72511211 \h </w:instrText>
            </w:r>
            <w:r w:rsidR="00DD3D94" w:rsidRPr="00772788">
              <w:rPr>
                <w:noProof/>
                <w:webHidden/>
              </w:rPr>
            </w:r>
            <w:r w:rsidR="00DD3D94" w:rsidRPr="00772788">
              <w:rPr>
                <w:noProof/>
                <w:webHidden/>
              </w:rPr>
              <w:fldChar w:fldCharType="separate"/>
            </w:r>
            <w:r w:rsidR="00DD3D94" w:rsidRPr="00772788">
              <w:rPr>
                <w:noProof/>
                <w:webHidden/>
              </w:rPr>
              <w:t>16</w:t>
            </w:r>
            <w:r w:rsidR="00DD3D94" w:rsidRPr="00772788">
              <w:rPr>
                <w:noProof/>
                <w:webHidden/>
              </w:rPr>
              <w:fldChar w:fldCharType="end"/>
            </w:r>
          </w:hyperlink>
        </w:p>
        <w:p w14:paraId="46F4CAF8" w14:textId="085C86F3" w:rsidR="00DD3D94" w:rsidRPr="00772788" w:rsidRDefault="008D2FCF">
          <w:pPr>
            <w:pStyle w:val="TDC1"/>
            <w:tabs>
              <w:tab w:val="left" w:pos="440"/>
              <w:tab w:val="right" w:leader="dot" w:pos="8779"/>
            </w:tabs>
            <w:rPr>
              <w:rFonts w:eastAsiaTheme="minorEastAsia"/>
              <w:noProof/>
              <w:lang w:eastAsia="es-MX"/>
            </w:rPr>
          </w:pPr>
          <w:hyperlink w:anchor="_Toc72511212" w:history="1">
            <w:r w:rsidR="00DD3D94" w:rsidRPr="00772788">
              <w:rPr>
                <w:rStyle w:val="Hipervnculo"/>
                <w:rFonts w:ascii="Palatino Linotype" w:hAnsi="Palatino Linotype"/>
                <w:b/>
                <w:noProof/>
                <w:lang w:val="es-ES_tradnl" w:eastAsia="es-ES"/>
              </w:rPr>
              <w:t>I.</w:t>
            </w:r>
            <w:r w:rsidR="00DD3D94" w:rsidRPr="00772788">
              <w:rPr>
                <w:rFonts w:eastAsiaTheme="minorEastAsia"/>
                <w:noProof/>
                <w:lang w:eastAsia="es-MX"/>
              </w:rPr>
              <w:tab/>
            </w:r>
            <w:r w:rsidR="00DD3D94" w:rsidRPr="00772788">
              <w:rPr>
                <w:rStyle w:val="Hipervnculo"/>
                <w:rFonts w:ascii="Palatino Linotype" w:eastAsia="MS Mincho" w:hAnsi="Palatino Linotype" w:cstheme="majorBidi"/>
                <w:b/>
                <w:noProof/>
                <w:lang w:val="es-ES_tradnl" w:eastAsia="es-ES"/>
              </w:rPr>
              <w:t>El recurrente no proporcionó nombre completo para ser identificado</w:t>
            </w:r>
            <w:r w:rsidR="00DD3D94" w:rsidRPr="00772788">
              <w:rPr>
                <w:noProof/>
                <w:webHidden/>
              </w:rPr>
              <w:tab/>
            </w:r>
            <w:r w:rsidR="00DD3D94" w:rsidRPr="00772788">
              <w:rPr>
                <w:noProof/>
                <w:webHidden/>
              </w:rPr>
              <w:fldChar w:fldCharType="begin"/>
            </w:r>
            <w:r w:rsidR="00DD3D94" w:rsidRPr="00772788">
              <w:rPr>
                <w:noProof/>
                <w:webHidden/>
              </w:rPr>
              <w:instrText xml:space="preserve"> PAGEREF _Toc72511212 \h </w:instrText>
            </w:r>
            <w:r w:rsidR="00DD3D94" w:rsidRPr="00772788">
              <w:rPr>
                <w:noProof/>
                <w:webHidden/>
              </w:rPr>
            </w:r>
            <w:r w:rsidR="00DD3D94" w:rsidRPr="00772788">
              <w:rPr>
                <w:noProof/>
                <w:webHidden/>
              </w:rPr>
              <w:fldChar w:fldCharType="separate"/>
            </w:r>
            <w:r w:rsidR="00DD3D94" w:rsidRPr="00772788">
              <w:rPr>
                <w:noProof/>
                <w:webHidden/>
              </w:rPr>
              <w:t>16</w:t>
            </w:r>
            <w:r w:rsidR="00DD3D94" w:rsidRPr="00772788">
              <w:rPr>
                <w:noProof/>
                <w:webHidden/>
              </w:rPr>
              <w:fldChar w:fldCharType="end"/>
            </w:r>
          </w:hyperlink>
        </w:p>
        <w:p w14:paraId="381B5D18" w14:textId="2027418F" w:rsidR="00DD3D94" w:rsidRPr="00772788" w:rsidRDefault="008D2FCF">
          <w:pPr>
            <w:pStyle w:val="TDC1"/>
            <w:tabs>
              <w:tab w:val="left" w:pos="660"/>
              <w:tab w:val="right" w:leader="dot" w:pos="8779"/>
            </w:tabs>
            <w:rPr>
              <w:rFonts w:eastAsiaTheme="minorEastAsia"/>
              <w:noProof/>
              <w:lang w:eastAsia="es-MX"/>
            </w:rPr>
          </w:pPr>
          <w:hyperlink w:anchor="_Toc72511213" w:history="1">
            <w:r w:rsidR="00DD3D94" w:rsidRPr="00772788">
              <w:rPr>
                <w:rStyle w:val="Hipervnculo"/>
                <w:rFonts w:ascii="Palatino Linotype" w:eastAsia="Calibri" w:hAnsi="Palatino Linotype"/>
                <w:b/>
                <w:noProof/>
                <w:lang w:val="es-ES"/>
              </w:rPr>
              <w:t>II.</w:t>
            </w:r>
            <w:r w:rsidR="00DD3D94" w:rsidRPr="00772788">
              <w:rPr>
                <w:rFonts w:eastAsiaTheme="minorEastAsia"/>
                <w:noProof/>
                <w:lang w:eastAsia="es-MX"/>
              </w:rPr>
              <w:tab/>
            </w:r>
            <w:r w:rsidR="00DD3D94" w:rsidRPr="00772788">
              <w:rPr>
                <w:rStyle w:val="Hipervnculo"/>
                <w:rFonts w:ascii="Palatino Linotype" w:eastAsia="Calibri" w:hAnsi="Palatino Linotype"/>
                <w:b/>
                <w:noProof/>
                <w:lang w:val="es-ES"/>
              </w:rPr>
              <w:t>De los plazos durante la contingencia generada por el virus SARS-Cov-2 -  COVID-19</w:t>
            </w:r>
            <w:r w:rsidR="00DD3D94" w:rsidRPr="00772788">
              <w:rPr>
                <w:noProof/>
                <w:webHidden/>
              </w:rPr>
              <w:tab/>
            </w:r>
            <w:r w:rsidR="00DD3D94" w:rsidRPr="00772788">
              <w:rPr>
                <w:noProof/>
                <w:webHidden/>
              </w:rPr>
              <w:fldChar w:fldCharType="begin"/>
            </w:r>
            <w:r w:rsidR="00DD3D94" w:rsidRPr="00772788">
              <w:rPr>
                <w:noProof/>
                <w:webHidden/>
              </w:rPr>
              <w:instrText xml:space="preserve"> PAGEREF _Toc72511213 \h </w:instrText>
            </w:r>
            <w:r w:rsidR="00DD3D94" w:rsidRPr="00772788">
              <w:rPr>
                <w:noProof/>
                <w:webHidden/>
              </w:rPr>
            </w:r>
            <w:r w:rsidR="00DD3D94" w:rsidRPr="00772788">
              <w:rPr>
                <w:noProof/>
                <w:webHidden/>
              </w:rPr>
              <w:fldChar w:fldCharType="separate"/>
            </w:r>
            <w:r w:rsidR="00DD3D94" w:rsidRPr="00772788">
              <w:rPr>
                <w:noProof/>
                <w:webHidden/>
              </w:rPr>
              <w:t>18</w:t>
            </w:r>
            <w:r w:rsidR="00DD3D94" w:rsidRPr="00772788">
              <w:rPr>
                <w:noProof/>
                <w:webHidden/>
              </w:rPr>
              <w:fldChar w:fldCharType="end"/>
            </w:r>
          </w:hyperlink>
        </w:p>
        <w:p w14:paraId="0CCF22C3" w14:textId="039EFB2A" w:rsidR="00DD3D94" w:rsidRPr="00772788" w:rsidRDefault="008D2FCF">
          <w:pPr>
            <w:pStyle w:val="TDC1"/>
            <w:tabs>
              <w:tab w:val="right" w:leader="dot" w:pos="8779"/>
            </w:tabs>
            <w:rPr>
              <w:rFonts w:eastAsiaTheme="minorEastAsia"/>
              <w:noProof/>
              <w:lang w:eastAsia="es-MX"/>
            </w:rPr>
          </w:pPr>
          <w:hyperlink w:anchor="_Toc72511214" w:history="1">
            <w:r w:rsidR="00DD3D94" w:rsidRPr="00772788">
              <w:rPr>
                <w:rStyle w:val="Hipervnculo"/>
                <w:rFonts w:ascii="Palatino Linotype" w:eastAsia="MS Mincho" w:hAnsi="Palatino Linotype" w:cstheme="majorBidi"/>
                <w:b/>
                <w:noProof/>
                <w:lang w:val="es-ES_tradnl" w:eastAsia="es-ES"/>
              </w:rPr>
              <w:t>CUARTO. Del planteamiento de la Litis.</w:t>
            </w:r>
            <w:r w:rsidR="00DD3D94" w:rsidRPr="00772788">
              <w:rPr>
                <w:noProof/>
                <w:webHidden/>
              </w:rPr>
              <w:tab/>
            </w:r>
            <w:r w:rsidR="00DD3D94" w:rsidRPr="00772788">
              <w:rPr>
                <w:noProof/>
                <w:webHidden/>
              </w:rPr>
              <w:fldChar w:fldCharType="begin"/>
            </w:r>
            <w:r w:rsidR="00DD3D94" w:rsidRPr="00772788">
              <w:rPr>
                <w:noProof/>
                <w:webHidden/>
              </w:rPr>
              <w:instrText xml:space="preserve"> PAGEREF _Toc72511214 \h </w:instrText>
            </w:r>
            <w:r w:rsidR="00DD3D94" w:rsidRPr="00772788">
              <w:rPr>
                <w:noProof/>
                <w:webHidden/>
              </w:rPr>
            </w:r>
            <w:r w:rsidR="00DD3D94" w:rsidRPr="00772788">
              <w:rPr>
                <w:noProof/>
                <w:webHidden/>
              </w:rPr>
              <w:fldChar w:fldCharType="separate"/>
            </w:r>
            <w:r w:rsidR="00DD3D94" w:rsidRPr="00772788">
              <w:rPr>
                <w:noProof/>
                <w:webHidden/>
              </w:rPr>
              <w:t>23</w:t>
            </w:r>
            <w:r w:rsidR="00DD3D94" w:rsidRPr="00772788">
              <w:rPr>
                <w:noProof/>
                <w:webHidden/>
              </w:rPr>
              <w:fldChar w:fldCharType="end"/>
            </w:r>
          </w:hyperlink>
        </w:p>
        <w:p w14:paraId="0175396F" w14:textId="07F9AEA4" w:rsidR="00DD3D94" w:rsidRPr="00772788" w:rsidRDefault="008D2FCF">
          <w:pPr>
            <w:pStyle w:val="TDC2"/>
            <w:tabs>
              <w:tab w:val="right" w:leader="dot" w:pos="8779"/>
            </w:tabs>
            <w:rPr>
              <w:rFonts w:eastAsiaTheme="minorEastAsia"/>
              <w:noProof/>
              <w:lang w:eastAsia="es-MX"/>
            </w:rPr>
          </w:pPr>
          <w:hyperlink w:anchor="_Toc72511215" w:history="1">
            <w:r w:rsidR="00DD3D94" w:rsidRPr="00772788">
              <w:rPr>
                <w:rStyle w:val="Hipervnculo"/>
                <w:rFonts w:ascii="Palatino Linotype" w:eastAsia="Calibri" w:hAnsi="Palatino Linotype" w:cs="Times New Roman"/>
                <w:b/>
                <w:bCs/>
                <w:noProof/>
                <w:lang w:val="es-ES"/>
              </w:rPr>
              <w:t xml:space="preserve">QUINTO. </w:t>
            </w:r>
            <w:r w:rsidR="00DD3D94" w:rsidRPr="00772788">
              <w:rPr>
                <w:rStyle w:val="Hipervnculo"/>
                <w:rFonts w:ascii="Palatino Linotype" w:eastAsia="MS Gothic" w:hAnsi="Palatino Linotype" w:cs="Times New Roman"/>
                <w:b/>
                <w:noProof/>
              </w:rPr>
              <w:t>Del estudio y resolución del asunto.</w:t>
            </w:r>
            <w:r w:rsidR="00DD3D94" w:rsidRPr="00772788">
              <w:rPr>
                <w:noProof/>
                <w:webHidden/>
              </w:rPr>
              <w:tab/>
            </w:r>
            <w:r w:rsidR="00DD3D94" w:rsidRPr="00772788">
              <w:rPr>
                <w:noProof/>
                <w:webHidden/>
              </w:rPr>
              <w:fldChar w:fldCharType="begin"/>
            </w:r>
            <w:r w:rsidR="00DD3D94" w:rsidRPr="00772788">
              <w:rPr>
                <w:noProof/>
                <w:webHidden/>
              </w:rPr>
              <w:instrText xml:space="preserve"> PAGEREF _Toc72511215 \h </w:instrText>
            </w:r>
            <w:r w:rsidR="00DD3D94" w:rsidRPr="00772788">
              <w:rPr>
                <w:noProof/>
                <w:webHidden/>
              </w:rPr>
            </w:r>
            <w:r w:rsidR="00DD3D94" w:rsidRPr="00772788">
              <w:rPr>
                <w:noProof/>
                <w:webHidden/>
              </w:rPr>
              <w:fldChar w:fldCharType="separate"/>
            </w:r>
            <w:r w:rsidR="00DD3D94" w:rsidRPr="00772788">
              <w:rPr>
                <w:noProof/>
                <w:webHidden/>
              </w:rPr>
              <w:t>25</w:t>
            </w:r>
            <w:r w:rsidR="00DD3D94" w:rsidRPr="00772788">
              <w:rPr>
                <w:noProof/>
                <w:webHidden/>
              </w:rPr>
              <w:fldChar w:fldCharType="end"/>
            </w:r>
          </w:hyperlink>
        </w:p>
        <w:p w14:paraId="0928F958" w14:textId="31FD214F" w:rsidR="00DD3D94" w:rsidRPr="00772788" w:rsidRDefault="008D2FCF">
          <w:pPr>
            <w:pStyle w:val="TDC1"/>
            <w:tabs>
              <w:tab w:val="left" w:pos="440"/>
              <w:tab w:val="right" w:leader="dot" w:pos="8779"/>
            </w:tabs>
            <w:rPr>
              <w:rFonts w:eastAsiaTheme="minorEastAsia"/>
              <w:noProof/>
              <w:lang w:eastAsia="es-MX"/>
            </w:rPr>
          </w:pPr>
          <w:hyperlink w:anchor="_Toc72511216" w:history="1">
            <w:r w:rsidR="00DD3D94" w:rsidRPr="00772788">
              <w:rPr>
                <w:rStyle w:val="Hipervnculo"/>
                <w:rFonts w:ascii="Palatino Linotype" w:hAnsi="Palatino Linotype"/>
                <w:b/>
                <w:noProof/>
              </w:rPr>
              <w:t>I.</w:t>
            </w:r>
            <w:r w:rsidR="00DD3D94" w:rsidRPr="00772788">
              <w:rPr>
                <w:rFonts w:eastAsiaTheme="minorEastAsia"/>
                <w:noProof/>
                <w:lang w:eastAsia="es-MX"/>
              </w:rPr>
              <w:tab/>
            </w:r>
            <w:r w:rsidR="00DD3D94" w:rsidRPr="00772788">
              <w:rPr>
                <w:rStyle w:val="Hipervnculo"/>
                <w:rFonts w:ascii="Palatino Linotype" w:hAnsi="Palatino Linotype"/>
                <w:b/>
                <w:noProof/>
              </w:rPr>
              <w:t>Del Derecho de Acceso a la Información Pública y el deber de las autoridades de promoverlo, respetarlo, protegerlo, y garantizarlo.</w:t>
            </w:r>
            <w:r w:rsidR="00DD3D94" w:rsidRPr="00772788">
              <w:rPr>
                <w:noProof/>
                <w:webHidden/>
              </w:rPr>
              <w:tab/>
            </w:r>
            <w:r w:rsidR="00DD3D94" w:rsidRPr="00772788">
              <w:rPr>
                <w:noProof/>
                <w:webHidden/>
              </w:rPr>
              <w:fldChar w:fldCharType="begin"/>
            </w:r>
            <w:r w:rsidR="00DD3D94" w:rsidRPr="00772788">
              <w:rPr>
                <w:noProof/>
                <w:webHidden/>
              </w:rPr>
              <w:instrText xml:space="preserve"> PAGEREF _Toc72511216 \h </w:instrText>
            </w:r>
            <w:r w:rsidR="00DD3D94" w:rsidRPr="00772788">
              <w:rPr>
                <w:noProof/>
                <w:webHidden/>
              </w:rPr>
            </w:r>
            <w:r w:rsidR="00DD3D94" w:rsidRPr="00772788">
              <w:rPr>
                <w:noProof/>
                <w:webHidden/>
              </w:rPr>
              <w:fldChar w:fldCharType="separate"/>
            </w:r>
            <w:r w:rsidR="00DD3D94" w:rsidRPr="00772788">
              <w:rPr>
                <w:noProof/>
                <w:webHidden/>
              </w:rPr>
              <w:t>25</w:t>
            </w:r>
            <w:r w:rsidR="00DD3D94" w:rsidRPr="00772788">
              <w:rPr>
                <w:noProof/>
                <w:webHidden/>
              </w:rPr>
              <w:fldChar w:fldCharType="end"/>
            </w:r>
          </w:hyperlink>
        </w:p>
        <w:p w14:paraId="03F26A48" w14:textId="7864F843" w:rsidR="00DD3D94" w:rsidRPr="00772788" w:rsidRDefault="008D2FCF">
          <w:pPr>
            <w:pStyle w:val="TDC1"/>
            <w:tabs>
              <w:tab w:val="left" w:pos="660"/>
              <w:tab w:val="right" w:leader="dot" w:pos="8779"/>
            </w:tabs>
            <w:rPr>
              <w:rFonts w:eastAsiaTheme="minorEastAsia"/>
              <w:noProof/>
              <w:lang w:eastAsia="es-MX"/>
            </w:rPr>
          </w:pPr>
          <w:hyperlink w:anchor="_Toc72511217" w:history="1">
            <w:r w:rsidR="00DD3D94" w:rsidRPr="00772788">
              <w:rPr>
                <w:rStyle w:val="Hipervnculo"/>
                <w:rFonts w:ascii="Palatino Linotype" w:hAnsi="Palatino Linotype"/>
                <w:b/>
                <w:noProof/>
              </w:rPr>
              <w:t>III.</w:t>
            </w:r>
            <w:r w:rsidR="00DD3D94" w:rsidRPr="00772788">
              <w:rPr>
                <w:rFonts w:eastAsiaTheme="minorEastAsia"/>
                <w:noProof/>
                <w:lang w:eastAsia="es-MX"/>
              </w:rPr>
              <w:tab/>
            </w:r>
            <w:r w:rsidR="00DD3D94" w:rsidRPr="00772788">
              <w:rPr>
                <w:rStyle w:val="Hipervnculo"/>
                <w:rFonts w:ascii="Palatino Linotype" w:hAnsi="Palatino Linotype"/>
                <w:b/>
                <w:noProof/>
              </w:rPr>
              <w:t>De la respuesta a la solicitud de información.</w:t>
            </w:r>
            <w:r w:rsidR="00DD3D94" w:rsidRPr="00772788">
              <w:rPr>
                <w:noProof/>
                <w:webHidden/>
              </w:rPr>
              <w:tab/>
            </w:r>
            <w:r w:rsidR="00DD3D94" w:rsidRPr="00772788">
              <w:rPr>
                <w:noProof/>
                <w:webHidden/>
              </w:rPr>
              <w:fldChar w:fldCharType="begin"/>
            </w:r>
            <w:r w:rsidR="00DD3D94" w:rsidRPr="00772788">
              <w:rPr>
                <w:noProof/>
                <w:webHidden/>
              </w:rPr>
              <w:instrText xml:space="preserve"> PAGEREF _Toc72511217 \h </w:instrText>
            </w:r>
            <w:r w:rsidR="00DD3D94" w:rsidRPr="00772788">
              <w:rPr>
                <w:noProof/>
                <w:webHidden/>
              </w:rPr>
            </w:r>
            <w:r w:rsidR="00DD3D94" w:rsidRPr="00772788">
              <w:rPr>
                <w:noProof/>
                <w:webHidden/>
              </w:rPr>
              <w:fldChar w:fldCharType="separate"/>
            </w:r>
            <w:r w:rsidR="00DD3D94" w:rsidRPr="00772788">
              <w:rPr>
                <w:noProof/>
                <w:webHidden/>
              </w:rPr>
              <w:t>30</w:t>
            </w:r>
            <w:r w:rsidR="00DD3D94" w:rsidRPr="00772788">
              <w:rPr>
                <w:noProof/>
                <w:webHidden/>
              </w:rPr>
              <w:fldChar w:fldCharType="end"/>
            </w:r>
          </w:hyperlink>
        </w:p>
        <w:p w14:paraId="05E40BD0" w14:textId="6CED28CF" w:rsidR="00DD3D94" w:rsidRPr="00772788" w:rsidRDefault="008D2FCF">
          <w:pPr>
            <w:pStyle w:val="TDC1"/>
            <w:tabs>
              <w:tab w:val="left" w:pos="660"/>
              <w:tab w:val="right" w:leader="dot" w:pos="8779"/>
            </w:tabs>
            <w:rPr>
              <w:rFonts w:eastAsiaTheme="minorEastAsia"/>
              <w:noProof/>
              <w:lang w:eastAsia="es-MX"/>
            </w:rPr>
          </w:pPr>
          <w:hyperlink w:anchor="_Toc72511218" w:history="1">
            <w:r w:rsidR="00DD3D94" w:rsidRPr="00772788">
              <w:rPr>
                <w:rStyle w:val="Hipervnculo"/>
                <w:rFonts w:ascii="Palatino Linotype" w:hAnsi="Palatino Linotype"/>
                <w:b/>
                <w:noProof/>
              </w:rPr>
              <w:t>IV.</w:t>
            </w:r>
            <w:r w:rsidR="00DD3D94" w:rsidRPr="00772788">
              <w:rPr>
                <w:rFonts w:eastAsiaTheme="minorEastAsia"/>
                <w:noProof/>
                <w:lang w:eastAsia="es-MX"/>
              </w:rPr>
              <w:tab/>
            </w:r>
            <w:r w:rsidR="00DD3D94" w:rsidRPr="00772788">
              <w:rPr>
                <w:rStyle w:val="Hipervnculo"/>
                <w:rFonts w:ascii="Palatino Linotype" w:hAnsi="Palatino Linotype"/>
                <w:b/>
                <w:noProof/>
              </w:rPr>
              <w:t>De la naturaleza jurídica de la información pública solicitada.</w:t>
            </w:r>
            <w:r w:rsidR="00DD3D94" w:rsidRPr="00772788">
              <w:rPr>
                <w:noProof/>
                <w:webHidden/>
              </w:rPr>
              <w:tab/>
            </w:r>
            <w:r w:rsidR="00DD3D94" w:rsidRPr="00772788">
              <w:rPr>
                <w:noProof/>
                <w:webHidden/>
              </w:rPr>
              <w:fldChar w:fldCharType="begin"/>
            </w:r>
            <w:r w:rsidR="00DD3D94" w:rsidRPr="00772788">
              <w:rPr>
                <w:noProof/>
                <w:webHidden/>
              </w:rPr>
              <w:instrText xml:space="preserve"> PAGEREF _Toc72511218 \h </w:instrText>
            </w:r>
            <w:r w:rsidR="00DD3D94" w:rsidRPr="00772788">
              <w:rPr>
                <w:noProof/>
                <w:webHidden/>
              </w:rPr>
            </w:r>
            <w:r w:rsidR="00DD3D94" w:rsidRPr="00772788">
              <w:rPr>
                <w:noProof/>
                <w:webHidden/>
              </w:rPr>
              <w:fldChar w:fldCharType="separate"/>
            </w:r>
            <w:r w:rsidR="00DD3D94" w:rsidRPr="00772788">
              <w:rPr>
                <w:noProof/>
                <w:webHidden/>
              </w:rPr>
              <w:t>32</w:t>
            </w:r>
            <w:r w:rsidR="00DD3D94" w:rsidRPr="00772788">
              <w:rPr>
                <w:noProof/>
                <w:webHidden/>
              </w:rPr>
              <w:fldChar w:fldCharType="end"/>
            </w:r>
          </w:hyperlink>
        </w:p>
        <w:p w14:paraId="18A5D683" w14:textId="419AB597" w:rsidR="00DD3D94" w:rsidRPr="00772788" w:rsidRDefault="008D2FCF">
          <w:pPr>
            <w:pStyle w:val="TDC1"/>
            <w:tabs>
              <w:tab w:val="left" w:pos="660"/>
              <w:tab w:val="right" w:leader="dot" w:pos="8779"/>
            </w:tabs>
            <w:rPr>
              <w:rFonts w:eastAsiaTheme="minorEastAsia"/>
              <w:noProof/>
              <w:lang w:eastAsia="es-MX"/>
            </w:rPr>
          </w:pPr>
          <w:hyperlink w:anchor="_Toc72511219" w:history="1">
            <w:r w:rsidR="00DD3D94" w:rsidRPr="00772788">
              <w:rPr>
                <w:rStyle w:val="Hipervnculo"/>
                <w:rFonts w:ascii="Palatino Linotype" w:hAnsi="Palatino Linotype"/>
                <w:b/>
                <w:noProof/>
              </w:rPr>
              <w:t>V.</w:t>
            </w:r>
            <w:r w:rsidR="00DD3D94" w:rsidRPr="00772788">
              <w:rPr>
                <w:rFonts w:eastAsiaTheme="minorEastAsia"/>
                <w:noProof/>
                <w:lang w:eastAsia="es-MX"/>
              </w:rPr>
              <w:tab/>
            </w:r>
            <w:r w:rsidR="00DD3D94" w:rsidRPr="00772788">
              <w:rPr>
                <w:rStyle w:val="Hipervnculo"/>
                <w:rFonts w:ascii="Palatino Linotype" w:hAnsi="Palatino Linotype"/>
                <w:b/>
                <w:noProof/>
              </w:rPr>
              <w:t>De la incompetencia del Sujeto Obligado.</w:t>
            </w:r>
            <w:r w:rsidR="00DD3D94" w:rsidRPr="00772788">
              <w:rPr>
                <w:noProof/>
                <w:webHidden/>
              </w:rPr>
              <w:tab/>
            </w:r>
            <w:r w:rsidR="00DD3D94" w:rsidRPr="00772788">
              <w:rPr>
                <w:noProof/>
                <w:webHidden/>
              </w:rPr>
              <w:fldChar w:fldCharType="begin"/>
            </w:r>
            <w:r w:rsidR="00DD3D94" w:rsidRPr="00772788">
              <w:rPr>
                <w:noProof/>
                <w:webHidden/>
              </w:rPr>
              <w:instrText xml:space="preserve"> PAGEREF _Toc72511219 \h </w:instrText>
            </w:r>
            <w:r w:rsidR="00DD3D94" w:rsidRPr="00772788">
              <w:rPr>
                <w:noProof/>
                <w:webHidden/>
              </w:rPr>
            </w:r>
            <w:r w:rsidR="00DD3D94" w:rsidRPr="00772788">
              <w:rPr>
                <w:noProof/>
                <w:webHidden/>
              </w:rPr>
              <w:fldChar w:fldCharType="separate"/>
            </w:r>
            <w:r w:rsidR="00DD3D94" w:rsidRPr="00772788">
              <w:rPr>
                <w:noProof/>
                <w:webHidden/>
              </w:rPr>
              <w:t>34</w:t>
            </w:r>
            <w:r w:rsidR="00DD3D94" w:rsidRPr="00772788">
              <w:rPr>
                <w:noProof/>
                <w:webHidden/>
              </w:rPr>
              <w:fldChar w:fldCharType="end"/>
            </w:r>
          </w:hyperlink>
        </w:p>
        <w:p w14:paraId="2D23144E" w14:textId="504FFA10" w:rsidR="00DD3D94" w:rsidRPr="00772788" w:rsidRDefault="008D2FCF">
          <w:pPr>
            <w:pStyle w:val="TDC1"/>
            <w:tabs>
              <w:tab w:val="left" w:pos="660"/>
              <w:tab w:val="right" w:leader="dot" w:pos="8779"/>
            </w:tabs>
            <w:rPr>
              <w:rFonts w:eastAsiaTheme="minorEastAsia"/>
              <w:noProof/>
              <w:lang w:eastAsia="es-MX"/>
            </w:rPr>
          </w:pPr>
          <w:hyperlink w:anchor="_Toc72511220" w:history="1">
            <w:r w:rsidR="00DD3D94" w:rsidRPr="00772788">
              <w:rPr>
                <w:rStyle w:val="Hipervnculo"/>
                <w:rFonts w:ascii="Palatino Linotype" w:hAnsi="Palatino Linotype"/>
                <w:b/>
                <w:noProof/>
              </w:rPr>
              <w:t>VI.</w:t>
            </w:r>
            <w:r w:rsidR="00DD3D94" w:rsidRPr="00772788">
              <w:rPr>
                <w:rFonts w:eastAsiaTheme="minorEastAsia"/>
                <w:noProof/>
                <w:lang w:eastAsia="es-MX"/>
              </w:rPr>
              <w:tab/>
            </w:r>
            <w:r w:rsidR="00DD3D94" w:rsidRPr="00772788">
              <w:rPr>
                <w:rStyle w:val="Hipervnculo"/>
                <w:rFonts w:ascii="Palatino Linotype" w:hAnsi="Palatino Linotype"/>
                <w:b/>
                <w:noProof/>
              </w:rPr>
              <w:t>De la competencia del Sujeto Obligado para administrar o poseer la información relacionada con el seguro contratado.</w:t>
            </w:r>
            <w:r w:rsidR="00DD3D94" w:rsidRPr="00772788">
              <w:rPr>
                <w:noProof/>
                <w:webHidden/>
              </w:rPr>
              <w:tab/>
            </w:r>
            <w:r w:rsidR="00DD3D94" w:rsidRPr="00772788">
              <w:rPr>
                <w:noProof/>
                <w:webHidden/>
              </w:rPr>
              <w:fldChar w:fldCharType="begin"/>
            </w:r>
            <w:r w:rsidR="00DD3D94" w:rsidRPr="00772788">
              <w:rPr>
                <w:noProof/>
                <w:webHidden/>
              </w:rPr>
              <w:instrText xml:space="preserve"> PAGEREF _Toc72511220 \h </w:instrText>
            </w:r>
            <w:r w:rsidR="00DD3D94" w:rsidRPr="00772788">
              <w:rPr>
                <w:noProof/>
                <w:webHidden/>
              </w:rPr>
            </w:r>
            <w:r w:rsidR="00DD3D94" w:rsidRPr="00772788">
              <w:rPr>
                <w:noProof/>
                <w:webHidden/>
              </w:rPr>
              <w:fldChar w:fldCharType="separate"/>
            </w:r>
            <w:r w:rsidR="00DD3D94" w:rsidRPr="00772788">
              <w:rPr>
                <w:noProof/>
                <w:webHidden/>
              </w:rPr>
              <w:t>36</w:t>
            </w:r>
            <w:r w:rsidR="00DD3D94" w:rsidRPr="00772788">
              <w:rPr>
                <w:noProof/>
                <w:webHidden/>
              </w:rPr>
              <w:fldChar w:fldCharType="end"/>
            </w:r>
          </w:hyperlink>
        </w:p>
        <w:p w14:paraId="35CEB2B7" w14:textId="082BD8A2" w:rsidR="00DD3D94" w:rsidRPr="00772788" w:rsidRDefault="008D2FCF">
          <w:pPr>
            <w:pStyle w:val="TDC1"/>
            <w:tabs>
              <w:tab w:val="left" w:pos="660"/>
              <w:tab w:val="right" w:leader="dot" w:pos="8779"/>
            </w:tabs>
            <w:rPr>
              <w:rFonts w:eastAsiaTheme="minorEastAsia"/>
              <w:noProof/>
              <w:lang w:eastAsia="es-MX"/>
            </w:rPr>
          </w:pPr>
          <w:hyperlink w:anchor="_Toc72511221" w:history="1">
            <w:r w:rsidR="00DD3D94" w:rsidRPr="00772788">
              <w:rPr>
                <w:rStyle w:val="Hipervnculo"/>
                <w:rFonts w:ascii="Palatino Linotype" w:hAnsi="Palatino Linotype"/>
                <w:b/>
                <w:noProof/>
              </w:rPr>
              <w:t>VII.</w:t>
            </w:r>
            <w:r w:rsidR="00DD3D94" w:rsidRPr="00772788">
              <w:rPr>
                <w:rFonts w:eastAsiaTheme="minorEastAsia"/>
                <w:noProof/>
                <w:lang w:eastAsia="es-MX"/>
              </w:rPr>
              <w:tab/>
            </w:r>
            <w:r w:rsidR="00DD3D94" w:rsidRPr="00772788">
              <w:rPr>
                <w:rStyle w:val="Hipervnculo"/>
                <w:rFonts w:ascii="Palatino Linotype" w:hAnsi="Palatino Linotype"/>
                <w:b/>
                <w:noProof/>
              </w:rPr>
              <w:t>Del acceso a los datos personales contenidos en la documentación solicitada.</w:t>
            </w:r>
            <w:r w:rsidR="00DD3D94" w:rsidRPr="00772788">
              <w:rPr>
                <w:noProof/>
                <w:webHidden/>
              </w:rPr>
              <w:tab/>
            </w:r>
            <w:r w:rsidR="00DD3D94" w:rsidRPr="00772788">
              <w:rPr>
                <w:noProof/>
                <w:webHidden/>
              </w:rPr>
              <w:fldChar w:fldCharType="begin"/>
            </w:r>
            <w:r w:rsidR="00DD3D94" w:rsidRPr="00772788">
              <w:rPr>
                <w:noProof/>
                <w:webHidden/>
              </w:rPr>
              <w:instrText xml:space="preserve"> PAGEREF _Toc72511221 \h </w:instrText>
            </w:r>
            <w:r w:rsidR="00DD3D94" w:rsidRPr="00772788">
              <w:rPr>
                <w:noProof/>
                <w:webHidden/>
              </w:rPr>
            </w:r>
            <w:r w:rsidR="00DD3D94" w:rsidRPr="00772788">
              <w:rPr>
                <w:noProof/>
                <w:webHidden/>
              </w:rPr>
              <w:fldChar w:fldCharType="separate"/>
            </w:r>
            <w:r w:rsidR="00DD3D94" w:rsidRPr="00772788">
              <w:rPr>
                <w:noProof/>
                <w:webHidden/>
              </w:rPr>
              <w:t>39</w:t>
            </w:r>
            <w:r w:rsidR="00DD3D94" w:rsidRPr="00772788">
              <w:rPr>
                <w:noProof/>
                <w:webHidden/>
              </w:rPr>
              <w:fldChar w:fldCharType="end"/>
            </w:r>
          </w:hyperlink>
        </w:p>
        <w:p w14:paraId="55AAE56B" w14:textId="63FE5918" w:rsidR="00DD3D94" w:rsidRPr="00772788" w:rsidRDefault="008D2FCF">
          <w:pPr>
            <w:pStyle w:val="TDC1"/>
            <w:tabs>
              <w:tab w:val="right" w:leader="dot" w:pos="8779"/>
            </w:tabs>
            <w:rPr>
              <w:rFonts w:eastAsiaTheme="minorEastAsia"/>
              <w:noProof/>
              <w:lang w:eastAsia="es-MX"/>
            </w:rPr>
          </w:pPr>
          <w:hyperlink w:anchor="_Toc72511222" w:history="1">
            <w:r w:rsidR="00DD3D94" w:rsidRPr="00772788">
              <w:rPr>
                <w:rStyle w:val="Hipervnculo"/>
                <w:rFonts w:ascii="Palatino Linotype" w:eastAsia="MS Mincho" w:hAnsi="Palatino Linotype" w:cs="Times New Roman"/>
                <w:b/>
                <w:noProof/>
                <w:lang w:val="es-ES_tradnl" w:eastAsia="es-ES"/>
              </w:rPr>
              <w:t>SEXTO. De la versión pública.</w:t>
            </w:r>
            <w:r w:rsidR="00DD3D94" w:rsidRPr="00772788">
              <w:rPr>
                <w:noProof/>
                <w:webHidden/>
              </w:rPr>
              <w:tab/>
            </w:r>
            <w:r w:rsidR="00DD3D94" w:rsidRPr="00772788">
              <w:rPr>
                <w:noProof/>
                <w:webHidden/>
              </w:rPr>
              <w:fldChar w:fldCharType="begin"/>
            </w:r>
            <w:r w:rsidR="00DD3D94" w:rsidRPr="00772788">
              <w:rPr>
                <w:noProof/>
                <w:webHidden/>
              </w:rPr>
              <w:instrText xml:space="preserve"> PAGEREF _Toc72511222 \h </w:instrText>
            </w:r>
            <w:r w:rsidR="00DD3D94" w:rsidRPr="00772788">
              <w:rPr>
                <w:noProof/>
                <w:webHidden/>
              </w:rPr>
            </w:r>
            <w:r w:rsidR="00DD3D94" w:rsidRPr="00772788">
              <w:rPr>
                <w:noProof/>
                <w:webHidden/>
              </w:rPr>
              <w:fldChar w:fldCharType="separate"/>
            </w:r>
            <w:r w:rsidR="00DD3D94" w:rsidRPr="00772788">
              <w:rPr>
                <w:noProof/>
                <w:webHidden/>
              </w:rPr>
              <w:t>47</w:t>
            </w:r>
            <w:r w:rsidR="00DD3D94" w:rsidRPr="00772788">
              <w:rPr>
                <w:noProof/>
                <w:webHidden/>
              </w:rPr>
              <w:fldChar w:fldCharType="end"/>
            </w:r>
          </w:hyperlink>
        </w:p>
        <w:p w14:paraId="18300E3E" w14:textId="027972AE" w:rsidR="00DD3D94" w:rsidRPr="00772788" w:rsidRDefault="008D2FCF">
          <w:pPr>
            <w:pStyle w:val="TDC1"/>
            <w:tabs>
              <w:tab w:val="right" w:leader="dot" w:pos="8779"/>
            </w:tabs>
            <w:rPr>
              <w:rFonts w:eastAsiaTheme="minorEastAsia"/>
              <w:noProof/>
              <w:lang w:eastAsia="es-MX"/>
            </w:rPr>
          </w:pPr>
          <w:hyperlink w:anchor="_Toc72511223" w:history="1">
            <w:r w:rsidR="00DD3D94" w:rsidRPr="00772788">
              <w:rPr>
                <w:rStyle w:val="Hipervnculo"/>
                <w:rFonts w:ascii="Palatino Linotype" w:hAnsi="Palatino Linotype"/>
                <w:b/>
                <w:noProof/>
              </w:rPr>
              <w:t>SÉPTIMO. De la determinación</w:t>
            </w:r>
            <w:r w:rsidR="00DD3D94" w:rsidRPr="00772788">
              <w:rPr>
                <w:noProof/>
                <w:webHidden/>
              </w:rPr>
              <w:tab/>
            </w:r>
            <w:r w:rsidR="00DD3D94" w:rsidRPr="00772788">
              <w:rPr>
                <w:noProof/>
                <w:webHidden/>
              </w:rPr>
              <w:fldChar w:fldCharType="begin"/>
            </w:r>
            <w:r w:rsidR="00DD3D94" w:rsidRPr="00772788">
              <w:rPr>
                <w:noProof/>
                <w:webHidden/>
              </w:rPr>
              <w:instrText xml:space="preserve"> PAGEREF _Toc72511223 \h </w:instrText>
            </w:r>
            <w:r w:rsidR="00DD3D94" w:rsidRPr="00772788">
              <w:rPr>
                <w:noProof/>
                <w:webHidden/>
              </w:rPr>
            </w:r>
            <w:r w:rsidR="00DD3D94" w:rsidRPr="00772788">
              <w:rPr>
                <w:noProof/>
                <w:webHidden/>
              </w:rPr>
              <w:fldChar w:fldCharType="separate"/>
            </w:r>
            <w:r w:rsidR="00DD3D94" w:rsidRPr="00772788">
              <w:rPr>
                <w:noProof/>
                <w:webHidden/>
              </w:rPr>
              <w:t>57</w:t>
            </w:r>
            <w:r w:rsidR="00DD3D94" w:rsidRPr="00772788">
              <w:rPr>
                <w:noProof/>
                <w:webHidden/>
              </w:rPr>
              <w:fldChar w:fldCharType="end"/>
            </w:r>
          </w:hyperlink>
        </w:p>
        <w:p w14:paraId="069F283C" w14:textId="3FEB0599" w:rsidR="00DD3D94" w:rsidRPr="00772788" w:rsidRDefault="008D2FCF">
          <w:pPr>
            <w:pStyle w:val="TDC1"/>
            <w:tabs>
              <w:tab w:val="right" w:leader="dot" w:pos="8779"/>
            </w:tabs>
            <w:rPr>
              <w:rFonts w:eastAsiaTheme="minorEastAsia"/>
              <w:noProof/>
              <w:lang w:eastAsia="es-MX"/>
            </w:rPr>
          </w:pPr>
          <w:hyperlink w:anchor="_Toc72511224" w:history="1">
            <w:r w:rsidR="00DD3D94" w:rsidRPr="00772788">
              <w:rPr>
                <w:rStyle w:val="Hipervnculo"/>
                <w:rFonts w:ascii="Palatino Linotype" w:eastAsia="Calibri" w:hAnsi="Palatino Linotype"/>
                <w:b/>
                <w:noProof/>
                <w:lang w:val="es-ES" w:eastAsia="es-ES"/>
              </w:rPr>
              <w:t>R E S O L U T I V O S</w:t>
            </w:r>
            <w:r w:rsidR="00DD3D94" w:rsidRPr="00772788">
              <w:rPr>
                <w:noProof/>
                <w:webHidden/>
              </w:rPr>
              <w:tab/>
            </w:r>
            <w:r w:rsidR="00DD3D94" w:rsidRPr="00772788">
              <w:rPr>
                <w:noProof/>
                <w:webHidden/>
              </w:rPr>
              <w:fldChar w:fldCharType="begin"/>
            </w:r>
            <w:r w:rsidR="00DD3D94" w:rsidRPr="00772788">
              <w:rPr>
                <w:noProof/>
                <w:webHidden/>
              </w:rPr>
              <w:instrText xml:space="preserve"> PAGEREF _Toc72511224 \h </w:instrText>
            </w:r>
            <w:r w:rsidR="00DD3D94" w:rsidRPr="00772788">
              <w:rPr>
                <w:noProof/>
                <w:webHidden/>
              </w:rPr>
            </w:r>
            <w:r w:rsidR="00DD3D94" w:rsidRPr="00772788">
              <w:rPr>
                <w:noProof/>
                <w:webHidden/>
              </w:rPr>
              <w:fldChar w:fldCharType="separate"/>
            </w:r>
            <w:r w:rsidR="00DD3D94" w:rsidRPr="00772788">
              <w:rPr>
                <w:noProof/>
                <w:webHidden/>
              </w:rPr>
              <w:t>58</w:t>
            </w:r>
            <w:r w:rsidR="00DD3D94" w:rsidRPr="00772788">
              <w:rPr>
                <w:noProof/>
                <w:webHidden/>
              </w:rPr>
              <w:fldChar w:fldCharType="end"/>
            </w:r>
          </w:hyperlink>
        </w:p>
        <w:p w14:paraId="1697928B" w14:textId="77504773" w:rsidR="001E4CA9" w:rsidRPr="00772788" w:rsidRDefault="00E113EC" w:rsidP="00772788">
          <w:pPr>
            <w:spacing w:after="0" w:line="480" w:lineRule="auto"/>
            <w:ind w:left="142" w:right="-142" w:hanging="142"/>
            <w:rPr>
              <w:rFonts w:ascii="Palatino Linotype" w:eastAsiaTheme="minorEastAsia" w:hAnsi="Palatino Linotype"/>
              <w:bCs/>
              <w:sz w:val="24"/>
              <w:szCs w:val="24"/>
              <w:lang w:val="es-ES" w:eastAsia="es-ES"/>
            </w:rPr>
          </w:pPr>
          <w:r w:rsidRPr="00772788">
            <w:rPr>
              <w:rFonts w:ascii="Palatino Linotype" w:eastAsiaTheme="minorEastAsia" w:hAnsi="Palatino Linotype"/>
              <w:b/>
              <w:bCs/>
              <w:szCs w:val="24"/>
              <w:lang w:val="es-ES" w:eastAsia="es-ES"/>
            </w:rPr>
            <w:fldChar w:fldCharType="end"/>
          </w:r>
        </w:p>
      </w:sdtContent>
    </w:sdt>
    <w:p w14:paraId="161BFE5A" w14:textId="21E6FCB7" w:rsidR="00E113EC" w:rsidRPr="00772788" w:rsidRDefault="00E113EC" w:rsidP="0008753C">
      <w:pPr>
        <w:spacing w:before="240" w:after="240" w:line="360" w:lineRule="auto"/>
        <w:jc w:val="both"/>
        <w:rPr>
          <w:rFonts w:ascii="Palatino Linotype" w:eastAsiaTheme="minorEastAsia" w:hAnsi="Palatino Linotype"/>
          <w:sz w:val="24"/>
          <w:szCs w:val="24"/>
          <w:lang w:val="es-ES_tradnl" w:eastAsia="es-ES"/>
        </w:rPr>
      </w:pPr>
      <w:r w:rsidRPr="00772788">
        <w:rPr>
          <w:rFonts w:ascii="Palatino Linotype" w:eastAsiaTheme="minorEastAsia" w:hAnsi="Palatino Linotype"/>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w:t>
      </w:r>
      <w:r w:rsidR="009073E1" w:rsidRPr="00772788">
        <w:rPr>
          <w:rFonts w:ascii="Palatino Linotype" w:eastAsiaTheme="minorEastAsia" w:hAnsi="Palatino Linotype"/>
          <w:sz w:val="24"/>
          <w:szCs w:val="24"/>
          <w:lang w:val="es-ES_tradnl" w:eastAsia="es-ES"/>
        </w:rPr>
        <w:t xml:space="preserve">éxico; </w:t>
      </w:r>
      <w:proofErr w:type="gramStart"/>
      <w:r w:rsidR="009073E1" w:rsidRPr="00772788">
        <w:rPr>
          <w:rFonts w:ascii="Palatino Linotype" w:eastAsiaTheme="minorEastAsia" w:hAnsi="Palatino Linotype"/>
          <w:sz w:val="24"/>
          <w:szCs w:val="24"/>
          <w:lang w:val="es-ES_tradnl" w:eastAsia="es-ES"/>
        </w:rPr>
        <w:t>de</w:t>
      </w:r>
      <w:r w:rsidR="00772788">
        <w:rPr>
          <w:rFonts w:ascii="Palatino Linotype" w:eastAsiaTheme="minorEastAsia" w:hAnsi="Palatino Linotype"/>
          <w:sz w:val="24"/>
          <w:szCs w:val="24"/>
          <w:lang w:val="es-ES_tradnl" w:eastAsia="es-ES"/>
        </w:rPr>
        <w:t xml:space="preserve">  fecha</w:t>
      </w:r>
      <w:proofErr w:type="gramEnd"/>
      <w:r w:rsidR="009073E1" w:rsidRPr="00772788">
        <w:rPr>
          <w:rFonts w:ascii="Palatino Linotype" w:eastAsiaTheme="minorEastAsia" w:hAnsi="Palatino Linotype"/>
          <w:sz w:val="24"/>
          <w:szCs w:val="24"/>
          <w:lang w:val="es-ES_tradnl" w:eastAsia="es-ES"/>
        </w:rPr>
        <w:t xml:space="preserve"> </w:t>
      </w:r>
      <w:r w:rsidR="009D400E" w:rsidRPr="00772788">
        <w:rPr>
          <w:rFonts w:ascii="Palatino Linotype" w:eastAsiaTheme="minorEastAsia" w:hAnsi="Palatino Linotype"/>
          <w:sz w:val="24"/>
          <w:szCs w:val="24"/>
          <w:lang w:val="es-ES_tradnl" w:eastAsia="es-ES"/>
        </w:rPr>
        <w:t xml:space="preserve">veintiséis </w:t>
      </w:r>
      <w:r w:rsidR="007E7818" w:rsidRPr="00772788">
        <w:rPr>
          <w:rFonts w:ascii="Palatino Linotype" w:eastAsiaTheme="minorEastAsia" w:hAnsi="Palatino Linotype"/>
          <w:sz w:val="24"/>
          <w:szCs w:val="24"/>
          <w:lang w:val="es-ES_tradnl" w:eastAsia="es-ES"/>
        </w:rPr>
        <w:t>(</w:t>
      </w:r>
      <w:r w:rsidR="009D400E" w:rsidRPr="00772788">
        <w:rPr>
          <w:rFonts w:ascii="Palatino Linotype" w:eastAsiaTheme="minorEastAsia" w:hAnsi="Palatino Linotype"/>
          <w:sz w:val="24"/>
          <w:szCs w:val="24"/>
          <w:lang w:val="es-ES_tradnl" w:eastAsia="es-ES"/>
        </w:rPr>
        <w:t>26</w:t>
      </w:r>
      <w:r w:rsidR="002D7235" w:rsidRPr="00772788">
        <w:rPr>
          <w:rFonts w:ascii="Palatino Linotype" w:eastAsiaTheme="minorEastAsia" w:hAnsi="Palatino Linotype"/>
          <w:sz w:val="24"/>
          <w:szCs w:val="24"/>
          <w:lang w:val="es-ES_tradnl" w:eastAsia="es-ES"/>
        </w:rPr>
        <w:t>)</w:t>
      </w:r>
      <w:r w:rsidR="007E7818" w:rsidRPr="00772788">
        <w:rPr>
          <w:rFonts w:ascii="Palatino Linotype" w:eastAsiaTheme="minorEastAsia" w:hAnsi="Palatino Linotype"/>
          <w:sz w:val="24"/>
          <w:szCs w:val="24"/>
          <w:lang w:val="es-ES_tradnl" w:eastAsia="es-ES"/>
        </w:rPr>
        <w:t xml:space="preserve"> de </w:t>
      </w:r>
      <w:r w:rsidR="005C5D80" w:rsidRPr="00772788">
        <w:rPr>
          <w:rFonts w:ascii="Palatino Linotype" w:eastAsiaTheme="minorEastAsia" w:hAnsi="Palatino Linotype"/>
          <w:sz w:val="24"/>
          <w:szCs w:val="24"/>
          <w:lang w:val="es-ES_tradnl" w:eastAsia="es-ES"/>
        </w:rPr>
        <w:t>mayo</w:t>
      </w:r>
      <w:r w:rsidR="004A2B83" w:rsidRPr="00772788">
        <w:rPr>
          <w:rFonts w:ascii="Palatino Linotype" w:eastAsiaTheme="minorEastAsia" w:hAnsi="Palatino Linotype"/>
          <w:sz w:val="24"/>
          <w:szCs w:val="24"/>
          <w:lang w:val="es-ES_tradnl" w:eastAsia="es-ES"/>
        </w:rPr>
        <w:t xml:space="preserve"> de dos mil veintiuno</w:t>
      </w:r>
      <w:r w:rsidR="00DA44C3" w:rsidRPr="00772788">
        <w:rPr>
          <w:rFonts w:ascii="Palatino Linotype" w:eastAsiaTheme="minorEastAsia" w:hAnsi="Palatino Linotype"/>
          <w:sz w:val="24"/>
          <w:szCs w:val="24"/>
          <w:lang w:val="es-ES_tradnl" w:eastAsia="es-ES"/>
        </w:rPr>
        <w:t>.</w:t>
      </w:r>
    </w:p>
    <w:p w14:paraId="4AF97040" w14:textId="6B88262B" w:rsidR="00E113EC" w:rsidRPr="00772788" w:rsidRDefault="00E113EC" w:rsidP="0008753C">
      <w:pPr>
        <w:spacing w:before="240" w:after="360" w:line="360" w:lineRule="auto"/>
        <w:jc w:val="both"/>
        <w:rPr>
          <w:rFonts w:ascii="Palatino Linotype" w:eastAsiaTheme="minorEastAsia" w:hAnsi="Palatino Linotype"/>
          <w:sz w:val="24"/>
          <w:szCs w:val="24"/>
          <w:lang w:val="es-ES_tradnl" w:eastAsia="es-ES"/>
        </w:rPr>
      </w:pPr>
      <w:r w:rsidRPr="00772788">
        <w:rPr>
          <w:rFonts w:ascii="Palatino Linotype" w:eastAsiaTheme="minorEastAsia" w:hAnsi="Palatino Linotype"/>
          <w:b/>
          <w:sz w:val="24"/>
          <w:szCs w:val="24"/>
          <w:lang w:val="es-ES_tradnl" w:eastAsia="es-ES"/>
        </w:rPr>
        <w:t>VISTO</w:t>
      </w:r>
      <w:r w:rsidRPr="00772788">
        <w:rPr>
          <w:rFonts w:ascii="Palatino Linotype" w:eastAsiaTheme="minorEastAsia" w:hAnsi="Palatino Linotype"/>
          <w:sz w:val="24"/>
          <w:szCs w:val="24"/>
          <w:lang w:val="es-ES_tradnl" w:eastAsia="es-ES"/>
        </w:rPr>
        <w:t xml:space="preserve"> el expediente electrónico </w:t>
      </w:r>
      <w:r w:rsidR="00D31725" w:rsidRPr="00772788">
        <w:rPr>
          <w:rFonts w:ascii="Palatino Linotype" w:eastAsiaTheme="minorEastAsia" w:hAnsi="Palatino Linotype"/>
          <w:sz w:val="24"/>
          <w:szCs w:val="24"/>
          <w:lang w:val="es-ES_tradnl" w:eastAsia="es-ES"/>
        </w:rPr>
        <w:t>integrado</w:t>
      </w:r>
      <w:r w:rsidRPr="00772788">
        <w:rPr>
          <w:rFonts w:ascii="Palatino Linotype" w:eastAsiaTheme="minorEastAsia" w:hAnsi="Palatino Linotype"/>
          <w:sz w:val="24"/>
          <w:szCs w:val="24"/>
          <w:lang w:val="es-ES_tradnl" w:eastAsia="es-ES"/>
        </w:rPr>
        <w:t xml:space="preserve"> con motivo del recurso de revisión </w:t>
      </w:r>
      <w:r w:rsidR="00EE5082" w:rsidRPr="00772788">
        <w:rPr>
          <w:rFonts w:ascii="Palatino Linotype" w:eastAsiaTheme="minorEastAsia" w:hAnsi="Palatino Linotype" w:cs="Arial"/>
          <w:b/>
          <w:bCs/>
          <w:sz w:val="24"/>
          <w:szCs w:val="24"/>
          <w:lang w:val="es-ES_tradnl" w:eastAsia="es-ES"/>
        </w:rPr>
        <w:t>0</w:t>
      </w:r>
      <w:r w:rsidR="005C5D80" w:rsidRPr="00772788">
        <w:rPr>
          <w:rFonts w:ascii="Palatino Linotype" w:eastAsiaTheme="minorEastAsia" w:hAnsi="Palatino Linotype" w:cs="Arial"/>
          <w:b/>
          <w:bCs/>
          <w:sz w:val="24"/>
          <w:szCs w:val="24"/>
          <w:lang w:val="es-ES_tradnl" w:eastAsia="es-ES"/>
        </w:rPr>
        <w:t>1</w:t>
      </w:r>
      <w:r w:rsidR="009D400E" w:rsidRPr="00772788">
        <w:rPr>
          <w:rFonts w:ascii="Palatino Linotype" w:eastAsiaTheme="minorEastAsia" w:hAnsi="Palatino Linotype" w:cs="Arial"/>
          <w:b/>
          <w:bCs/>
          <w:sz w:val="24"/>
          <w:szCs w:val="24"/>
          <w:lang w:val="es-ES_tradnl" w:eastAsia="es-ES"/>
        </w:rPr>
        <w:t>373</w:t>
      </w:r>
      <w:r w:rsidR="00542CE7" w:rsidRPr="00772788">
        <w:rPr>
          <w:rFonts w:ascii="Palatino Linotype" w:eastAsiaTheme="minorEastAsia" w:hAnsi="Palatino Linotype" w:cs="Arial"/>
          <w:b/>
          <w:bCs/>
          <w:sz w:val="24"/>
          <w:szCs w:val="24"/>
          <w:lang w:val="es-ES_tradnl" w:eastAsia="es-ES"/>
        </w:rPr>
        <w:t>/INFOEM/IP/RR/202</w:t>
      </w:r>
      <w:r w:rsidR="00AC1E2B" w:rsidRPr="00772788">
        <w:rPr>
          <w:rFonts w:ascii="Palatino Linotype" w:eastAsiaTheme="minorEastAsia" w:hAnsi="Palatino Linotype" w:cs="Arial"/>
          <w:b/>
          <w:bCs/>
          <w:sz w:val="24"/>
          <w:szCs w:val="24"/>
          <w:lang w:val="es-ES_tradnl" w:eastAsia="es-ES"/>
        </w:rPr>
        <w:t>1</w:t>
      </w:r>
      <w:r w:rsidRPr="00772788">
        <w:rPr>
          <w:rFonts w:ascii="Palatino Linotype" w:eastAsiaTheme="minorEastAsia" w:hAnsi="Palatino Linotype" w:cs="Arial"/>
          <w:b/>
          <w:bCs/>
          <w:sz w:val="24"/>
          <w:szCs w:val="24"/>
          <w:lang w:val="es-ES_tradnl" w:eastAsia="es-ES"/>
        </w:rPr>
        <w:t xml:space="preserve">, </w:t>
      </w:r>
      <w:r w:rsidRPr="00772788">
        <w:rPr>
          <w:rFonts w:ascii="Palatino Linotype" w:eastAsiaTheme="minorEastAsia" w:hAnsi="Palatino Linotype"/>
          <w:sz w:val="24"/>
          <w:szCs w:val="24"/>
          <w:lang w:val="es-ES_tradnl" w:eastAsia="es-ES"/>
        </w:rPr>
        <w:t xml:space="preserve">promovido </w:t>
      </w:r>
      <w:r w:rsidR="00C36624" w:rsidRPr="00C36624">
        <w:rPr>
          <w:rFonts w:ascii="Palatino Linotype" w:eastAsia="MS Mincho" w:hAnsi="Palatino Linotype" w:cs="Times New Roman"/>
          <w:b/>
          <w:sz w:val="24"/>
          <w:szCs w:val="24"/>
          <w:highlight w:val="black"/>
          <w:lang w:val="es-ES_tradnl" w:eastAsia="es-ES"/>
        </w:rPr>
        <w:t>------------------------------</w:t>
      </w:r>
      <w:r w:rsidR="005C5D80" w:rsidRPr="00772788">
        <w:rPr>
          <w:rFonts w:ascii="Palatino Linotype" w:eastAsia="MS Mincho" w:hAnsi="Palatino Linotype" w:cs="Times New Roman"/>
          <w:b/>
          <w:sz w:val="24"/>
          <w:szCs w:val="24"/>
          <w:lang w:val="es-ES_tradnl" w:eastAsia="es-ES"/>
        </w:rPr>
        <w:t xml:space="preserve"> </w:t>
      </w:r>
      <w:r w:rsidR="002D7235" w:rsidRPr="00772788">
        <w:rPr>
          <w:rFonts w:ascii="Palatino Linotype" w:eastAsiaTheme="minorEastAsia" w:hAnsi="Palatino Linotype"/>
          <w:sz w:val="24"/>
          <w:szCs w:val="24"/>
          <w:lang w:val="es-ES_tradnl" w:eastAsia="es-ES"/>
        </w:rPr>
        <w:t xml:space="preserve">quien </w:t>
      </w:r>
      <w:r w:rsidR="00965F4B" w:rsidRPr="00772788">
        <w:rPr>
          <w:rFonts w:ascii="Palatino Linotype" w:eastAsiaTheme="minorEastAsia" w:hAnsi="Palatino Linotype"/>
          <w:sz w:val="24"/>
          <w:szCs w:val="24"/>
          <w:lang w:val="es-ES_tradnl" w:eastAsia="es-ES"/>
        </w:rPr>
        <w:t>en lo sucesivo será identificado</w:t>
      </w:r>
      <w:r w:rsidR="00965F4B" w:rsidRPr="00772788">
        <w:rPr>
          <w:rFonts w:ascii="Palatino Linotype" w:eastAsiaTheme="minorEastAsia" w:hAnsi="Palatino Linotype"/>
          <w:b/>
          <w:sz w:val="24"/>
          <w:szCs w:val="24"/>
          <w:lang w:val="es-ES_tradnl" w:eastAsia="es-ES"/>
        </w:rPr>
        <w:t xml:space="preserve"> </w:t>
      </w:r>
      <w:r w:rsidR="00965F4B" w:rsidRPr="00772788">
        <w:rPr>
          <w:rFonts w:ascii="Palatino Linotype" w:eastAsiaTheme="minorEastAsia" w:hAnsi="Palatino Linotype" w:cs="Arial"/>
          <w:sz w:val="24"/>
          <w:szCs w:val="24"/>
          <w:lang w:val="es-ES_tradnl" w:eastAsia="es-ES"/>
        </w:rPr>
        <w:t xml:space="preserve">en su calidad de </w:t>
      </w:r>
      <w:r w:rsidR="00965F4B" w:rsidRPr="00772788">
        <w:rPr>
          <w:rFonts w:ascii="Palatino Linotype" w:eastAsiaTheme="minorEastAsia" w:hAnsi="Palatino Linotype" w:cs="Arial"/>
          <w:b/>
          <w:sz w:val="24"/>
          <w:szCs w:val="24"/>
          <w:lang w:val="es-ES_tradnl" w:eastAsia="es-ES"/>
        </w:rPr>
        <w:t>RECURRENTE</w:t>
      </w:r>
      <w:r w:rsidR="009073E1" w:rsidRPr="00772788">
        <w:rPr>
          <w:rFonts w:ascii="Palatino Linotype" w:eastAsiaTheme="minorEastAsia" w:hAnsi="Palatino Linotype" w:cs="Arial"/>
          <w:sz w:val="24"/>
          <w:szCs w:val="24"/>
          <w:lang w:val="es-ES_tradnl" w:eastAsia="es-ES"/>
        </w:rPr>
        <w:t xml:space="preserve">, en contra de la </w:t>
      </w:r>
      <w:r w:rsidRPr="00772788">
        <w:rPr>
          <w:rFonts w:ascii="Palatino Linotype" w:eastAsiaTheme="minorEastAsia" w:hAnsi="Palatino Linotype" w:cs="Arial"/>
          <w:sz w:val="24"/>
          <w:szCs w:val="24"/>
          <w:lang w:val="es-ES_tradnl" w:eastAsia="es-ES"/>
        </w:rPr>
        <w:t>respuesta de</w:t>
      </w:r>
      <w:r w:rsidR="009D400E" w:rsidRPr="00772788">
        <w:rPr>
          <w:rFonts w:ascii="Palatino Linotype" w:eastAsiaTheme="minorEastAsia" w:hAnsi="Palatino Linotype" w:cs="Arial"/>
          <w:sz w:val="24"/>
          <w:szCs w:val="24"/>
          <w:lang w:val="es-ES_tradnl" w:eastAsia="es-ES"/>
        </w:rPr>
        <w:t xml:space="preserve"> </w:t>
      </w:r>
      <w:r w:rsidRPr="00772788">
        <w:rPr>
          <w:rFonts w:ascii="Palatino Linotype" w:eastAsiaTheme="minorEastAsia" w:hAnsi="Palatino Linotype" w:cs="Arial"/>
          <w:sz w:val="24"/>
          <w:szCs w:val="24"/>
          <w:lang w:val="es-ES_tradnl" w:eastAsia="es-ES"/>
        </w:rPr>
        <w:t>l</w:t>
      </w:r>
      <w:r w:rsidR="009D400E" w:rsidRPr="00772788">
        <w:rPr>
          <w:rFonts w:ascii="Palatino Linotype" w:eastAsiaTheme="minorEastAsia" w:hAnsi="Palatino Linotype" w:cs="Arial"/>
          <w:sz w:val="24"/>
          <w:szCs w:val="24"/>
          <w:lang w:val="es-ES_tradnl" w:eastAsia="es-ES"/>
        </w:rPr>
        <w:t>a</w:t>
      </w:r>
      <w:r w:rsidRPr="00772788">
        <w:rPr>
          <w:rFonts w:ascii="Palatino Linotype" w:eastAsiaTheme="minorEastAsia" w:hAnsi="Palatino Linotype" w:cs="Arial"/>
          <w:sz w:val="24"/>
          <w:szCs w:val="24"/>
          <w:lang w:val="es-ES_tradnl" w:eastAsia="es-ES"/>
        </w:rPr>
        <w:t xml:space="preserve"> </w:t>
      </w:r>
      <w:r w:rsidR="009D400E" w:rsidRPr="00772788">
        <w:rPr>
          <w:rFonts w:ascii="Palatino Linotype" w:eastAsiaTheme="minorEastAsia" w:hAnsi="Palatino Linotype" w:cs="Arial"/>
          <w:b/>
          <w:sz w:val="24"/>
          <w:szCs w:val="24"/>
          <w:lang w:val="es-ES_tradnl" w:eastAsia="es-ES"/>
        </w:rPr>
        <w:t>Comisión del Agua del Estado de México</w:t>
      </w:r>
      <w:r w:rsidR="009073E1" w:rsidRPr="00772788">
        <w:rPr>
          <w:rFonts w:ascii="Palatino Linotype" w:eastAsiaTheme="minorEastAsia" w:hAnsi="Palatino Linotype" w:cs="Arial"/>
          <w:b/>
          <w:sz w:val="24"/>
          <w:szCs w:val="24"/>
          <w:lang w:val="es-ES_tradnl" w:eastAsia="es-ES"/>
        </w:rPr>
        <w:t>,</w:t>
      </w:r>
      <w:r w:rsidRPr="00772788">
        <w:rPr>
          <w:rFonts w:ascii="Palatino Linotype" w:eastAsiaTheme="minorEastAsia" w:hAnsi="Palatino Linotype" w:cs="Arial"/>
          <w:b/>
          <w:sz w:val="24"/>
          <w:szCs w:val="24"/>
          <w:lang w:val="es-ES_tradnl" w:eastAsia="es-ES"/>
        </w:rPr>
        <w:t xml:space="preserve"> </w:t>
      </w:r>
      <w:r w:rsidRPr="00772788">
        <w:rPr>
          <w:rFonts w:ascii="Palatino Linotype" w:eastAsiaTheme="minorEastAsia" w:hAnsi="Palatino Linotype"/>
          <w:sz w:val="24"/>
          <w:szCs w:val="24"/>
          <w:lang w:val="es-ES_tradnl" w:eastAsia="es-ES"/>
        </w:rPr>
        <w:t>en lo sucesivo el</w:t>
      </w:r>
      <w:r w:rsidR="00D31725" w:rsidRPr="00772788">
        <w:rPr>
          <w:rFonts w:ascii="Palatino Linotype" w:eastAsiaTheme="minorEastAsia" w:hAnsi="Palatino Linotype"/>
          <w:b/>
          <w:sz w:val="24"/>
          <w:szCs w:val="24"/>
          <w:lang w:val="es-ES_tradnl" w:eastAsia="es-ES"/>
        </w:rPr>
        <w:t xml:space="preserve"> SUJETO OBLIGADO;</w:t>
      </w:r>
      <w:r w:rsidRPr="00772788">
        <w:rPr>
          <w:rFonts w:ascii="Palatino Linotype" w:eastAsiaTheme="minorEastAsia" w:hAnsi="Palatino Linotype"/>
          <w:b/>
          <w:sz w:val="24"/>
          <w:szCs w:val="24"/>
          <w:lang w:val="es-ES_tradnl" w:eastAsia="es-ES"/>
        </w:rPr>
        <w:t xml:space="preserve"> </w:t>
      </w:r>
      <w:r w:rsidRPr="00772788">
        <w:rPr>
          <w:rFonts w:ascii="Palatino Linotype" w:eastAsiaTheme="minorEastAsia" w:hAnsi="Palatino Linotype"/>
          <w:sz w:val="24"/>
          <w:szCs w:val="24"/>
          <w:lang w:val="es-ES_tradnl" w:eastAsia="es-ES"/>
        </w:rPr>
        <w:t xml:space="preserve">se procede a dictar la presente resolución, con base en los siguientes: </w:t>
      </w:r>
    </w:p>
    <w:p w14:paraId="5983286B" w14:textId="5AB3F94C" w:rsidR="008634AB" w:rsidRPr="00772788" w:rsidRDefault="00E113EC" w:rsidP="008634AB">
      <w:pPr>
        <w:keepNext/>
        <w:keepLines/>
        <w:spacing w:before="240" w:after="0" w:line="360" w:lineRule="auto"/>
        <w:ind w:right="-142"/>
        <w:jc w:val="center"/>
        <w:outlineLvl w:val="0"/>
        <w:rPr>
          <w:rFonts w:ascii="Palatino Linotype" w:eastAsiaTheme="majorEastAsia" w:hAnsi="Palatino Linotype" w:cstheme="majorBidi"/>
          <w:b/>
          <w:sz w:val="24"/>
          <w:szCs w:val="32"/>
        </w:rPr>
      </w:pPr>
      <w:bookmarkStart w:id="2" w:name="_Toc72511207"/>
      <w:r w:rsidRPr="00772788">
        <w:rPr>
          <w:rFonts w:ascii="Palatino Linotype" w:eastAsiaTheme="majorEastAsia" w:hAnsi="Palatino Linotype" w:cstheme="majorBidi"/>
          <w:b/>
          <w:sz w:val="24"/>
          <w:szCs w:val="32"/>
        </w:rPr>
        <w:t>A N T E C E D E N T E S</w:t>
      </w:r>
      <w:bookmarkEnd w:id="2"/>
    </w:p>
    <w:p w14:paraId="5E2DCBAF" w14:textId="77777777" w:rsidR="008634AB" w:rsidRPr="00772788" w:rsidRDefault="008634AB" w:rsidP="008634AB">
      <w:pPr>
        <w:spacing w:before="240" w:after="240" w:line="360" w:lineRule="auto"/>
        <w:contextualSpacing/>
        <w:jc w:val="both"/>
        <w:rPr>
          <w:rFonts w:ascii="Palatino Linotype" w:eastAsia="Calibri" w:hAnsi="Palatino Linotype" w:cs="Arial"/>
          <w:sz w:val="24"/>
          <w:szCs w:val="24"/>
          <w:lang w:val="es-ES" w:eastAsia="es-ES"/>
        </w:rPr>
      </w:pPr>
    </w:p>
    <w:p w14:paraId="23162A71" w14:textId="1E99DE9E" w:rsidR="00E113EC" w:rsidRPr="00772788" w:rsidRDefault="009D400E" w:rsidP="002D7235">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772788">
        <w:rPr>
          <w:rFonts w:ascii="Palatino Linotype" w:eastAsia="Calibri" w:hAnsi="Palatino Linotype" w:cs="Arial"/>
          <w:sz w:val="24"/>
          <w:szCs w:val="24"/>
          <w:lang w:val="es-ES" w:eastAsia="es-ES"/>
        </w:rPr>
        <w:t>El tres</w:t>
      </w:r>
      <w:r w:rsidR="002D7235" w:rsidRPr="00772788">
        <w:rPr>
          <w:rFonts w:ascii="Palatino Linotype" w:eastAsia="Calibri" w:hAnsi="Palatino Linotype" w:cs="Arial"/>
          <w:sz w:val="24"/>
          <w:szCs w:val="24"/>
          <w:lang w:val="es-ES" w:eastAsia="es-ES"/>
        </w:rPr>
        <w:t xml:space="preserve"> (</w:t>
      </w:r>
      <w:r w:rsidRPr="00772788">
        <w:rPr>
          <w:rFonts w:ascii="Palatino Linotype" w:eastAsia="Calibri" w:hAnsi="Palatino Linotype" w:cs="Arial"/>
          <w:sz w:val="24"/>
          <w:szCs w:val="24"/>
          <w:lang w:val="es-ES" w:eastAsia="es-ES"/>
        </w:rPr>
        <w:t>03</w:t>
      </w:r>
      <w:r w:rsidR="00F46A05" w:rsidRPr="00772788">
        <w:rPr>
          <w:rFonts w:ascii="Palatino Linotype" w:eastAsia="Calibri" w:hAnsi="Palatino Linotype" w:cs="Arial"/>
          <w:sz w:val="24"/>
          <w:szCs w:val="24"/>
          <w:lang w:val="es-ES" w:eastAsia="es-ES"/>
        </w:rPr>
        <w:t xml:space="preserve">) de </w:t>
      </w:r>
      <w:r w:rsidRPr="00772788">
        <w:rPr>
          <w:rFonts w:ascii="Palatino Linotype" w:eastAsia="Calibri" w:hAnsi="Palatino Linotype" w:cs="Arial"/>
          <w:sz w:val="24"/>
          <w:szCs w:val="24"/>
          <w:lang w:val="es-ES" w:eastAsia="es-ES"/>
        </w:rPr>
        <w:t>marzo</w:t>
      </w:r>
      <w:r w:rsidR="00E113EC" w:rsidRPr="00772788">
        <w:rPr>
          <w:rFonts w:ascii="Palatino Linotype" w:eastAsia="Calibri" w:hAnsi="Palatino Linotype" w:cs="Arial"/>
          <w:b/>
          <w:sz w:val="24"/>
          <w:szCs w:val="24"/>
          <w:lang w:val="es-ES" w:eastAsia="es-ES"/>
        </w:rPr>
        <w:t xml:space="preserve"> </w:t>
      </w:r>
      <w:r w:rsidR="00AC1E2B" w:rsidRPr="00772788">
        <w:rPr>
          <w:rFonts w:ascii="Palatino Linotype" w:eastAsia="Calibri" w:hAnsi="Palatino Linotype" w:cs="Arial"/>
          <w:sz w:val="24"/>
          <w:szCs w:val="24"/>
          <w:lang w:val="es-ES" w:eastAsia="es-ES"/>
        </w:rPr>
        <w:t>de dos mil veintiuno</w:t>
      </w:r>
      <w:r w:rsidR="00E113EC" w:rsidRPr="00772788">
        <w:rPr>
          <w:rFonts w:ascii="Palatino Linotype" w:eastAsia="Calibri" w:hAnsi="Palatino Linotype" w:cs="Arial"/>
          <w:sz w:val="24"/>
          <w:szCs w:val="24"/>
          <w:lang w:val="es-ES" w:eastAsia="es-ES"/>
        </w:rPr>
        <w:t>,</w:t>
      </w:r>
      <w:r w:rsidR="00E113EC" w:rsidRPr="00772788">
        <w:rPr>
          <w:rFonts w:ascii="Palatino Linotype" w:eastAsia="Calibri" w:hAnsi="Palatino Linotype" w:cs="Times New Roman"/>
          <w:sz w:val="24"/>
          <w:szCs w:val="24"/>
          <w:lang w:val="es-ES" w:eastAsia="es-ES"/>
        </w:rPr>
        <w:t xml:space="preserve"> se</w:t>
      </w:r>
      <w:r w:rsidR="00E113EC" w:rsidRPr="00772788">
        <w:rPr>
          <w:rFonts w:ascii="Palatino Linotype" w:eastAsiaTheme="minorEastAsia" w:hAnsi="Palatino Linotype"/>
          <w:b/>
          <w:sz w:val="24"/>
          <w:lang w:val="es-ES_tradnl" w:eastAsia="es-ES"/>
        </w:rPr>
        <w:t xml:space="preserve"> </w:t>
      </w:r>
      <w:r w:rsidR="00E113EC" w:rsidRPr="00772788">
        <w:rPr>
          <w:rFonts w:ascii="Palatino Linotype" w:eastAsiaTheme="minorEastAsia" w:hAnsi="Palatino Linotype"/>
          <w:sz w:val="24"/>
          <w:lang w:val="es-ES_tradnl" w:eastAsia="es-ES"/>
        </w:rPr>
        <w:t xml:space="preserve">presentó </w:t>
      </w:r>
      <w:r w:rsidR="00E113EC" w:rsidRPr="00772788">
        <w:rPr>
          <w:rFonts w:ascii="Palatino Linotype" w:eastAsia="Calibri" w:hAnsi="Palatino Linotype" w:cs="Arial"/>
          <w:sz w:val="24"/>
          <w:szCs w:val="24"/>
          <w:lang w:val="es-ES" w:eastAsia="es-ES"/>
        </w:rPr>
        <w:t xml:space="preserve">ante el </w:t>
      </w:r>
      <w:r w:rsidR="00E113EC" w:rsidRPr="00772788">
        <w:rPr>
          <w:rFonts w:ascii="Palatino Linotype" w:eastAsia="Calibri" w:hAnsi="Palatino Linotype" w:cs="Arial"/>
          <w:b/>
          <w:sz w:val="24"/>
          <w:szCs w:val="24"/>
          <w:lang w:val="es-ES" w:eastAsia="es-ES"/>
        </w:rPr>
        <w:t>SUJETO OBLIGADO,</w:t>
      </w:r>
      <w:r w:rsidR="00E113EC" w:rsidRPr="00772788">
        <w:rPr>
          <w:rFonts w:ascii="Palatino Linotype" w:eastAsia="Calibri" w:hAnsi="Palatino Linotype" w:cs="Arial"/>
          <w:sz w:val="24"/>
          <w:szCs w:val="24"/>
          <w:lang w:val="es-ES_tradnl" w:eastAsia="es-ES"/>
        </w:rPr>
        <w:t xml:space="preserve"> vía </w:t>
      </w:r>
      <w:r w:rsidR="00E113EC" w:rsidRPr="00772788">
        <w:rPr>
          <w:rFonts w:ascii="Palatino Linotype" w:eastAsia="Calibri" w:hAnsi="Palatino Linotype" w:cs="Arial"/>
          <w:sz w:val="24"/>
          <w:szCs w:val="24"/>
          <w:lang w:val="es-ES" w:eastAsia="es-ES"/>
        </w:rPr>
        <w:t xml:space="preserve">Sistema de Acceso a la Información Mexiquense (SAIMEX), la solicitud de información pública registrada con el número </w:t>
      </w:r>
      <w:r w:rsidR="00097AFF" w:rsidRPr="00772788">
        <w:rPr>
          <w:rFonts w:ascii="Palatino Linotype" w:eastAsia="Times New Roman" w:hAnsi="Palatino Linotype" w:cs="Arial"/>
          <w:b/>
          <w:sz w:val="24"/>
          <w:szCs w:val="24"/>
          <w:lang w:val="es-ES" w:eastAsia="es-ES"/>
        </w:rPr>
        <w:t>0</w:t>
      </w:r>
      <w:r w:rsidR="00AC1E2B" w:rsidRPr="00772788">
        <w:rPr>
          <w:rFonts w:ascii="Palatino Linotype" w:eastAsia="Times New Roman" w:hAnsi="Palatino Linotype" w:cs="Arial"/>
          <w:b/>
          <w:sz w:val="24"/>
          <w:szCs w:val="24"/>
          <w:lang w:val="es-ES" w:eastAsia="es-ES"/>
        </w:rPr>
        <w:t>00</w:t>
      </w:r>
      <w:r w:rsidRPr="00772788">
        <w:rPr>
          <w:rFonts w:ascii="Palatino Linotype" w:eastAsia="Times New Roman" w:hAnsi="Palatino Linotype" w:cs="Arial"/>
          <w:b/>
          <w:sz w:val="24"/>
          <w:szCs w:val="24"/>
          <w:lang w:val="es-ES" w:eastAsia="es-ES"/>
        </w:rPr>
        <w:t>48</w:t>
      </w:r>
      <w:r w:rsidR="009640E7" w:rsidRPr="00772788">
        <w:rPr>
          <w:rFonts w:ascii="Palatino Linotype" w:eastAsia="Times New Roman" w:hAnsi="Palatino Linotype" w:cs="Arial"/>
          <w:b/>
          <w:sz w:val="24"/>
          <w:szCs w:val="24"/>
          <w:lang w:val="es-ES" w:eastAsia="es-ES"/>
        </w:rPr>
        <w:t>/</w:t>
      </w:r>
      <w:r w:rsidRPr="00772788">
        <w:rPr>
          <w:rFonts w:ascii="Palatino Linotype" w:eastAsia="Times New Roman" w:hAnsi="Palatino Linotype" w:cs="Arial"/>
          <w:b/>
          <w:sz w:val="24"/>
          <w:szCs w:val="24"/>
          <w:lang w:val="es-ES" w:eastAsia="es-ES"/>
        </w:rPr>
        <w:t>CAEM</w:t>
      </w:r>
      <w:r w:rsidR="00E113EC" w:rsidRPr="00772788">
        <w:rPr>
          <w:rFonts w:ascii="Palatino Linotype" w:eastAsia="Times New Roman" w:hAnsi="Palatino Linotype" w:cs="Arial"/>
          <w:b/>
          <w:sz w:val="24"/>
          <w:szCs w:val="24"/>
          <w:lang w:val="es-ES" w:eastAsia="es-ES"/>
        </w:rPr>
        <w:t>/IP/</w:t>
      </w:r>
      <w:r w:rsidR="005969F4" w:rsidRPr="00772788">
        <w:rPr>
          <w:rFonts w:ascii="Palatino Linotype" w:eastAsia="Times New Roman" w:hAnsi="Palatino Linotype" w:cs="Arial"/>
          <w:b/>
          <w:sz w:val="24"/>
          <w:szCs w:val="24"/>
          <w:lang w:val="es-ES" w:eastAsia="es-ES"/>
        </w:rPr>
        <w:t>20</w:t>
      </w:r>
      <w:r w:rsidR="00E9434A" w:rsidRPr="00772788">
        <w:rPr>
          <w:rFonts w:ascii="Palatino Linotype" w:eastAsia="Times New Roman" w:hAnsi="Palatino Linotype" w:cs="Arial"/>
          <w:b/>
          <w:sz w:val="24"/>
          <w:szCs w:val="24"/>
          <w:lang w:val="es-ES" w:eastAsia="es-ES"/>
        </w:rPr>
        <w:t>2</w:t>
      </w:r>
      <w:r w:rsidR="00AC1E2B" w:rsidRPr="00772788">
        <w:rPr>
          <w:rFonts w:ascii="Palatino Linotype" w:eastAsia="Times New Roman" w:hAnsi="Palatino Linotype" w:cs="Arial"/>
          <w:b/>
          <w:sz w:val="24"/>
          <w:szCs w:val="24"/>
          <w:lang w:val="es-ES" w:eastAsia="es-ES"/>
        </w:rPr>
        <w:t>1</w:t>
      </w:r>
      <w:r w:rsidR="005969F4" w:rsidRPr="00772788">
        <w:rPr>
          <w:rFonts w:ascii="Palatino Linotype" w:eastAsia="Times New Roman" w:hAnsi="Palatino Linotype" w:cs="Arial"/>
          <w:b/>
          <w:sz w:val="24"/>
          <w:szCs w:val="24"/>
          <w:lang w:val="es-ES" w:eastAsia="es-ES"/>
        </w:rPr>
        <w:t xml:space="preserve">, </w:t>
      </w:r>
      <w:r w:rsidR="005969F4" w:rsidRPr="00772788">
        <w:rPr>
          <w:rFonts w:ascii="Palatino Linotype" w:eastAsia="Calibri" w:hAnsi="Palatino Linotype" w:cs="Arial"/>
          <w:sz w:val="24"/>
          <w:szCs w:val="24"/>
          <w:lang w:val="es-ES" w:eastAsia="es-ES"/>
        </w:rPr>
        <w:t>mediante</w:t>
      </w:r>
      <w:r w:rsidR="00E113EC" w:rsidRPr="00772788">
        <w:rPr>
          <w:rFonts w:ascii="Palatino Linotype" w:eastAsia="Calibri" w:hAnsi="Palatino Linotype" w:cs="Arial"/>
          <w:sz w:val="24"/>
          <w:szCs w:val="24"/>
          <w:lang w:val="es-ES" w:eastAsia="es-ES"/>
        </w:rPr>
        <w:t xml:space="preserve"> la cual se requirió lo siguiente:</w:t>
      </w:r>
    </w:p>
    <w:p w14:paraId="7376A95C" w14:textId="77777777" w:rsidR="0008753C" w:rsidRPr="00772788" w:rsidRDefault="0008753C" w:rsidP="0008753C">
      <w:pPr>
        <w:spacing w:before="240" w:after="240" w:line="360" w:lineRule="auto"/>
        <w:contextualSpacing/>
        <w:jc w:val="both"/>
        <w:rPr>
          <w:rFonts w:ascii="Palatino Linotype" w:eastAsia="Calibri" w:hAnsi="Palatino Linotype" w:cs="Arial"/>
          <w:sz w:val="24"/>
          <w:szCs w:val="24"/>
          <w:lang w:val="es-ES" w:eastAsia="es-ES"/>
        </w:rPr>
      </w:pPr>
    </w:p>
    <w:p w14:paraId="24670679" w14:textId="4AA0DC20" w:rsidR="00E113EC" w:rsidRPr="00772788" w:rsidRDefault="0008753C" w:rsidP="009D0086">
      <w:pPr>
        <w:spacing w:before="240" w:after="240" w:line="360" w:lineRule="auto"/>
        <w:ind w:left="567" w:right="425"/>
        <w:contextualSpacing/>
        <w:jc w:val="both"/>
        <w:rPr>
          <w:rFonts w:ascii="Palatino Linotype" w:eastAsia="Calibri" w:hAnsi="Palatino Linotype" w:cs="Arial"/>
          <w:i/>
          <w:szCs w:val="24"/>
          <w:lang w:val="es-ES" w:eastAsia="es-ES"/>
        </w:rPr>
      </w:pPr>
      <w:r w:rsidRPr="00772788">
        <w:rPr>
          <w:rFonts w:ascii="Palatino Linotype" w:eastAsia="Calibri" w:hAnsi="Palatino Linotype" w:cs="Arial"/>
          <w:i/>
          <w:szCs w:val="24"/>
          <w:lang w:val="es-ES" w:eastAsia="es-ES"/>
        </w:rPr>
        <w:t>“</w:t>
      </w:r>
      <w:proofErr w:type="gramStart"/>
      <w:r w:rsidR="005C5D80" w:rsidRPr="00772788">
        <w:rPr>
          <w:rFonts w:ascii="Palatino Linotype" w:eastAsia="Calibri" w:hAnsi="Palatino Linotype" w:cs="Arial"/>
          <w:i/>
          <w:szCs w:val="24"/>
          <w:lang w:val="es-ES" w:eastAsia="es-ES"/>
        </w:rPr>
        <w:t>¿</w:t>
      </w:r>
      <w:r w:rsidR="009D400E" w:rsidRPr="00772788">
        <w:rPr>
          <w:rFonts w:ascii="Palatino Linotype" w:eastAsia="Calibri" w:hAnsi="Palatino Linotype" w:cs="Arial"/>
          <w:i/>
          <w:szCs w:val="24"/>
          <w:lang w:val="es-ES" w:eastAsia="es-ES"/>
        </w:rPr>
        <w:t xml:space="preserve">Mi padre el Sr. </w:t>
      </w:r>
      <w:r w:rsidR="00C36624" w:rsidRPr="00C36624">
        <w:rPr>
          <w:rFonts w:ascii="Palatino Linotype" w:eastAsia="Calibri" w:hAnsi="Palatino Linotype" w:cs="Arial"/>
          <w:i/>
          <w:szCs w:val="24"/>
          <w:highlight w:val="black"/>
          <w:lang w:val="es-ES" w:eastAsia="es-ES"/>
        </w:rPr>
        <w:t>---------------------</w:t>
      </w:r>
      <w:r w:rsidR="009D400E" w:rsidRPr="00772788">
        <w:rPr>
          <w:rFonts w:ascii="Palatino Linotype" w:eastAsia="Calibri" w:hAnsi="Palatino Linotype" w:cs="Arial"/>
          <w:i/>
          <w:szCs w:val="24"/>
          <w:lang w:val="es-ES" w:eastAsia="es-ES"/>
        </w:rPr>
        <w:t xml:space="preserve"> fallecido el 5 de junio de 2020, empleado de la Comisión de Agua del estado de México (CAEM), no.</w:t>
      </w:r>
      <w:proofErr w:type="gramEnd"/>
      <w:r w:rsidR="009D400E" w:rsidRPr="00772788">
        <w:rPr>
          <w:rFonts w:ascii="Palatino Linotype" w:eastAsia="Calibri" w:hAnsi="Palatino Linotype" w:cs="Arial"/>
          <w:i/>
          <w:szCs w:val="24"/>
          <w:lang w:val="es-ES" w:eastAsia="es-ES"/>
        </w:rPr>
        <w:t xml:space="preserve"> de empleado </w:t>
      </w:r>
      <w:r w:rsidR="00C36624" w:rsidRPr="00C36624">
        <w:rPr>
          <w:rFonts w:ascii="Palatino Linotype" w:eastAsia="Calibri" w:hAnsi="Palatino Linotype" w:cs="Arial"/>
          <w:i/>
          <w:szCs w:val="24"/>
          <w:highlight w:val="black"/>
          <w:lang w:val="es-ES" w:eastAsia="es-ES"/>
        </w:rPr>
        <w:t>----------</w:t>
      </w:r>
      <w:r w:rsidR="009D400E" w:rsidRPr="00772788">
        <w:rPr>
          <w:rFonts w:ascii="Palatino Linotype" w:eastAsia="Calibri" w:hAnsi="Palatino Linotype" w:cs="Arial"/>
          <w:i/>
          <w:szCs w:val="24"/>
          <w:lang w:val="es-ES" w:eastAsia="es-ES"/>
        </w:rPr>
        <w:t xml:space="preserve">, clave de </w:t>
      </w:r>
      <w:proofErr w:type="spellStart"/>
      <w:r w:rsidR="009D400E" w:rsidRPr="00772788">
        <w:rPr>
          <w:rFonts w:ascii="Palatino Linotype" w:eastAsia="Calibri" w:hAnsi="Palatino Linotype" w:cs="Arial"/>
          <w:i/>
          <w:szCs w:val="24"/>
          <w:lang w:val="es-ES" w:eastAsia="es-ES"/>
        </w:rPr>
        <w:t>issemym</w:t>
      </w:r>
      <w:proofErr w:type="spellEnd"/>
      <w:r w:rsidR="009D400E" w:rsidRPr="00772788">
        <w:rPr>
          <w:rFonts w:ascii="Palatino Linotype" w:eastAsia="Calibri" w:hAnsi="Palatino Linotype" w:cs="Arial"/>
          <w:i/>
          <w:szCs w:val="24"/>
          <w:lang w:val="es-ES" w:eastAsia="es-ES"/>
        </w:rPr>
        <w:t xml:space="preserve"> </w:t>
      </w:r>
      <w:r w:rsidR="00C36624" w:rsidRPr="00C36624">
        <w:rPr>
          <w:rFonts w:ascii="Palatino Linotype" w:eastAsia="Calibri" w:hAnsi="Palatino Linotype" w:cs="Arial"/>
          <w:i/>
          <w:szCs w:val="24"/>
          <w:highlight w:val="black"/>
          <w:lang w:val="es-ES" w:eastAsia="es-ES"/>
        </w:rPr>
        <w:t>-------------</w:t>
      </w:r>
      <w:r w:rsidR="009D400E" w:rsidRPr="00772788">
        <w:rPr>
          <w:rFonts w:ascii="Palatino Linotype" w:eastAsia="Calibri" w:hAnsi="Palatino Linotype" w:cs="Arial"/>
          <w:i/>
          <w:szCs w:val="24"/>
          <w:lang w:val="es-ES" w:eastAsia="es-ES"/>
        </w:rPr>
        <w:t xml:space="preserve">. Se le descontaba el pago de un seguro, que en su recibo aparece como 5550 SEGURO DE ACCIDENTES Y ENFERMEDADES ACE SEGUROS, dicho seguro fue contractado al interior de su trabajo, según la aseguradora existe un convenio </w:t>
      </w:r>
      <w:r w:rsidR="009D400E" w:rsidRPr="00772788">
        <w:rPr>
          <w:rFonts w:ascii="Palatino Linotype" w:eastAsia="Calibri" w:hAnsi="Palatino Linotype" w:cs="Arial"/>
          <w:i/>
          <w:szCs w:val="24"/>
          <w:lang w:val="es-ES" w:eastAsia="es-ES"/>
        </w:rPr>
        <w:lastRenderedPageBreak/>
        <w:t xml:space="preserve">con la institución CAEM, quienes permiten su comercialización y mercadeo en sus instalaciones. Solicito de la manera más atenta se me proporcione la información relacionada con la venta de estos seguros al personal de la CAEM y si es posible se nos ayude a obtener la póliza del seguro, ya que no contamos con misma, mi padre falleció de una enfermedad, probable </w:t>
      </w:r>
      <w:proofErr w:type="spellStart"/>
      <w:r w:rsidR="009D400E" w:rsidRPr="00772788">
        <w:rPr>
          <w:rFonts w:ascii="Palatino Linotype" w:eastAsia="Calibri" w:hAnsi="Palatino Linotype" w:cs="Arial"/>
          <w:i/>
          <w:szCs w:val="24"/>
          <w:lang w:val="es-ES" w:eastAsia="es-ES"/>
        </w:rPr>
        <w:t>SARVs</w:t>
      </w:r>
      <w:proofErr w:type="spellEnd"/>
      <w:r w:rsidR="009D400E" w:rsidRPr="00772788">
        <w:rPr>
          <w:rFonts w:ascii="Palatino Linotype" w:eastAsia="Calibri" w:hAnsi="Palatino Linotype" w:cs="Arial"/>
          <w:i/>
          <w:szCs w:val="24"/>
          <w:lang w:val="es-ES" w:eastAsia="es-ES"/>
        </w:rPr>
        <w:t xml:space="preserve"> Cov2. Debo señalar que algunos de sus objetos personales fueron extraviados al interior de la Gerencia Regional Texcoco, dado que no se nos permitió retirar sus cosas personales del lugar de trabajo en su momento por la contingencia sanitaria y se nos </w:t>
      </w:r>
      <w:proofErr w:type="spellStart"/>
      <w:r w:rsidR="009D400E" w:rsidRPr="00772788">
        <w:rPr>
          <w:rFonts w:ascii="Palatino Linotype" w:eastAsia="Calibri" w:hAnsi="Palatino Linotype" w:cs="Arial"/>
          <w:i/>
          <w:szCs w:val="24"/>
          <w:lang w:val="es-ES" w:eastAsia="es-ES"/>
        </w:rPr>
        <w:t>comunico</w:t>
      </w:r>
      <w:proofErr w:type="spellEnd"/>
      <w:r w:rsidR="009D400E" w:rsidRPr="00772788">
        <w:rPr>
          <w:rFonts w:ascii="Palatino Linotype" w:eastAsia="Calibri" w:hAnsi="Palatino Linotype" w:cs="Arial"/>
          <w:i/>
          <w:szCs w:val="24"/>
          <w:lang w:val="es-ES" w:eastAsia="es-ES"/>
        </w:rPr>
        <w:t xml:space="preserve"> que se resguardarían hasta que el semáforo se encontrara en verde, lo cual nunca sucedió. Ya que cuando nosotros llamamos para preguntar sobre lo anterior, en el mes de enero, se nos dijo que ya podíamos pasar por sus cosas las cuales encontramos concentradas en </w:t>
      </w:r>
      <w:proofErr w:type="gramStart"/>
      <w:r w:rsidR="009D400E" w:rsidRPr="00772788">
        <w:rPr>
          <w:rFonts w:ascii="Palatino Linotype" w:eastAsia="Calibri" w:hAnsi="Palatino Linotype" w:cs="Arial"/>
          <w:i/>
          <w:szCs w:val="24"/>
          <w:lang w:val="es-ES" w:eastAsia="es-ES"/>
        </w:rPr>
        <w:t>una cajas</w:t>
      </w:r>
      <w:proofErr w:type="gramEnd"/>
      <w:r w:rsidR="009D400E" w:rsidRPr="00772788">
        <w:rPr>
          <w:rFonts w:ascii="Palatino Linotype" w:eastAsia="Calibri" w:hAnsi="Palatino Linotype" w:cs="Arial"/>
          <w:i/>
          <w:szCs w:val="24"/>
          <w:lang w:val="es-ES" w:eastAsia="es-ES"/>
        </w:rPr>
        <w:t xml:space="preserve"> de cartón en medio de los escombros de la remodelación del área donde se encontraba la covacha donde guardaba sus cosas, la comunicación que realizamos fue con el </w:t>
      </w:r>
      <w:proofErr w:type="spellStart"/>
      <w:r w:rsidR="009D400E" w:rsidRPr="00772788">
        <w:rPr>
          <w:rFonts w:ascii="Palatino Linotype" w:eastAsia="Calibri" w:hAnsi="Palatino Linotype" w:cs="Arial"/>
          <w:i/>
          <w:szCs w:val="24"/>
          <w:lang w:val="es-ES" w:eastAsia="es-ES"/>
        </w:rPr>
        <w:t>arq.</w:t>
      </w:r>
      <w:proofErr w:type="spellEnd"/>
      <w:r w:rsidR="009D400E" w:rsidRPr="00772788">
        <w:rPr>
          <w:rFonts w:ascii="Palatino Linotype" w:eastAsia="Calibri" w:hAnsi="Palatino Linotype" w:cs="Arial"/>
          <w:i/>
          <w:szCs w:val="24"/>
          <w:lang w:val="es-ES" w:eastAsia="es-ES"/>
        </w:rPr>
        <w:t xml:space="preserve"> Juárez y la </w:t>
      </w:r>
      <w:proofErr w:type="spellStart"/>
      <w:r w:rsidR="009D400E" w:rsidRPr="00772788">
        <w:rPr>
          <w:rFonts w:ascii="Palatino Linotype" w:eastAsia="Calibri" w:hAnsi="Palatino Linotype" w:cs="Arial"/>
          <w:i/>
          <w:szCs w:val="24"/>
          <w:lang w:val="es-ES" w:eastAsia="es-ES"/>
        </w:rPr>
        <w:t>sra.</w:t>
      </w:r>
      <w:proofErr w:type="spellEnd"/>
      <w:r w:rsidR="009D400E" w:rsidRPr="00772788">
        <w:rPr>
          <w:rFonts w:ascii="Palatino Linotype" w:eastAsia="Calibri" w:hAnsi="Palatino Linotype" w:cs="Arial"/>
          <w:i/>
          <w:szCs w:val="24"/>
          <w:lang w:val="es-ES" w:eastAsia="es-ES"/>
        </w:rPr>
        <w:t xml:space="preserve"> Shaila Cortez de la misma gerencia. Motivo por el cual presentamos una queja ante la comisión de los derechos humanos del estado de México</w:t>
      </w:r>
      <w:r w:rsidR="00AC1E2B" w:rsidRPr="00772788">
        <w:rPr>
          <w:rFonts w:ascii="Palatino Linotype" w:eastAsia="Calibri" w:hAnsi="Palatino Linotype" w:cs="Arial"/>
          <w:i/>
          <w:szCs w:val="24"/>
          <w:lang w:val="es-ES" w:eastAsia="es-ES"/>
        </w:rPr>
        <w:t>.</w:t>
      </w:r>
      <w:r w:rsidRPr="00772788">
        <w:rPr>
          <w:rFonts w:ascii="Palatino Linotype" w:eastAsia="Calibri" w:hAnsi="Palatino Linotype" w:cs="Arial"/>
          <w:i/>
          <w:szCs w:val="24"/>
          <w:lang w:val="es-ES" w:eastAsia="es-ES"/>
        </w:rPr>
        <w:t>” (Sic)</w:t>
      </w:r>
    </w:p>
    <w:p w14:paraId="4E493E84" w14:textId="13D95842" w:rsidR="009D0086" w:rsidRPr="00772788" w:rsidRDefault="009640E7" w:rsidP="009D0086">
      <w:pPr>
        <w:pStyle w:val="Prrafodelista"/>
        <w:numPr>
          <w:ilvl w:val="0"/>
          <w:numId w:val="2"/>
        </w:numPr>
        <w:tabs>
          <w:tab w:val="left" w:pos="426"/>
        </w:tabs>
        <w:spacing w:before="240" w:after="240" w:line="360" w:lineRule="auto"/>
        <w:ind w:left="0" w:firstLine="0"/>
        <w:jc w:val="both"/>
        <w:rPr>
          <w:rFonts w:ascii="Palatino Linotype" w:eastAsia="MS Mincho" w:hAnsi="Palatino Linotype" w:cs="Times New Roman"/>
          <w:sz w:val="24"/>
        </w:rPr>
      </w:pPr>
      <w:r w:rsidRPr="00772788">
        <w:rPr>
          <w:rFonts w:ascii="Palatino Linotype" w:hAnsi="Palatino Linotype" w:cs="Arial"/>
          <w:sz w:val="24"/>
        </w:rPr>
        <w:t xml:space="preserve">Se hace constar que </w:t>
      </w:r>
      <w:r w:rsidRPr="00772788">
        <w:rPr>
          <w:rFonts w:ascii="Palatino Linotype" w:eastAsia="Times New Roman" w:hAnsi="Palatino Linotype" w:cs="Arial"/>
          <w:sz w:val="24"/>
          <w:lang w:val="es-ES"/>
        </w:rPr>
        <w:t>se señaló como modalida</w:t>
      </w:r>
      <w:r w:rsidR="00D31725" w:rsidRPr="00772788">
        <w:rPr>
          <w:rFonts w:ascii="Palatino Linotype" w:eastAsia="Times New Roman" w:hAnsi="Palatino Linotype" w:cs="Arial"/>
          <w:sz w:val="24"/>
          <w:lang w:val="es-ES"/>
        </w:rPr>
        <w:t xml:space="preserve">d de entrega de la información el </w:t>
      </w:r>
      <w:r w:rsidRPr="00772788">
        <w:rPr>
          <w:rFonts w:ascii="Palatino Linotype" w:eastAsia="Times New Roman" w:hAnsi="Palatino Linotype" w:cs="Arial"/>
          <w:sz w:val="24"/>
          <w:lang w:val="es-ES"/>
        </w:rPr>
        <w:t xml:space="preserve">Sistema de Acceso a la Información Mexiquense </w:t>
      </w:r>
      <w:r w:rsidRPr="00772788">
        <w:rPr>
          <w:rFonts w:ascii="Palatino Linotype" w:eastAsia="Times New Roman" w:hAnsi="Palatino Linotype" w:cs="Arial"/>
          <w:b/>
          <w:sz w:val="24"/>
          <w:lang w:val="es-ES"/>
        </w:rPr>
        <w:t>(SAIMEX).</w:t>
      </w:r>
    </w:p>
    <w:p w14:paraId="2B622736" w14:textId="6282A330" w:rsidR="00055669" w:rsidRPr="00772788" w:rsidRDefault="009D400E" w:rsidP="00055669">
      <w:pPr>
        <w:numPr>
          <w:ilvl w:val="0"/>
          <w:numId w:val="2"/>
        </w:numPr>
        <w:spacing w:before="240" w:after="240" w:line="360" w:lineRule="auto"/>
        <w:ind w:left="0" w:firstLine="0"/>
        <w:contextualSpacing/>
        <w:jc w:val="both"/>
        <w:rPr>
          <w:rFonts w:ascii="Palatino Linotype" w:eastAsiaTheme="minorEastAsia" w:hAnsi="Palatino Linotype" w:cs="Arial"/>
          <w:i/>
          <w:sz w:val="24"/>
          <w:lang w:eastAsia="es-ES"/>
        </w:rPr>
      </w:pPr>
      <w:r w:rsidRPr="00772788">
        <w:rPr>
          <w:rFonts w:ascii="Palatino Linotype" w:eastAsiaTheme="minorEastAsia" w:hAnsi="Palatino Linotype" w:cs="Arial"/>
          <w:sz w:val="24"/>
          <w:szCs w:val="24"/>
          <w:lang w:val="es-ES_tradnl" w:eastAsia="es-ES"/>
        </w:rPr>
        <w:t>El veintitrés</w:t>
      </w:r>
      <w:r w:rsidR="005C5D80" w:rsidRPr="00772788">
        <w:rPr>
          <w:rFonts w:ascii="Palatino Linotype" w:eastAsiaTheme="minorEastAsia" w:hAnsi="Palatino Linotype" w:cs="Arial"/>
          <w:sz w:val="24"/>
          <w:szCs w:val="24"/>
          <w:lang w:val="es-ES_tradnl" w:eastAsia="es-ES"/>
        </w:rPr>
        <w:t xml:space="preserve"> (</w:t>
      </w:r>
      <w:r w:rsidRPr="00772788">
        <w:rPr>
          <w:rFonts w:ascii="Palatino Linotype" w:eastAsiaTheme="minorEastAsia" w:hAnsi="Palatino Linotype" w:cs="Arial"/>
          <w:sz w:val="24"/>
          <w:szCs w:val="24"/>
          <w:lang w:val="es-ES_tradnl" w:eastAsia="es-ES"/>
        </w:rPr>
        <w:t>23</w:t>
      </w:r>
      <w:r w:rsidR="00EC4F5B" w:rsidRPr="00772788">
        <w:rPr>
          <w:rFonts w:ascii="Palatino Linotype" w:eastAsiaTheme="minorEastAsia" w:hAnsi="Palatino Linotype" w:cs="Arial"/>
          <w:sz w:val="24"/>
          <w:szCs w:val="24"/>
          <w:lang w:val="es-ES_tradnl" w:eastAsia="es-ES"/>
        </w:rPr>
        <w:t>)</w:t>
      </w:r>
      <w:r w:rsidR="00E113EC" w:rsidRPr="00772788">
        <w:rPr>
          <w:rFonts w:ascii="Palatino Linotype" w:eastAsiaTheme="minorEastAsia" w:hAnsi="Palatino Linotype" w:cs="Arial"/>
          <w:sz w:val="24"/>
          <w:szCs w:val="24"/>
          <w:lang w:val="es-ES_tradnl" w:eastAsia="es-ES"/>
        </w:rPr>
        <w:t xml:space="preserve"> </w:t>
      </w:r>
      <w:r w:rsidR="0010760D" w:rsidRPr="00772788">
        <w:rPr>
          <w:rFonts w:ascii="Palatino Linotype" w:eastAsiaTheme="minorEastAsia" w:hAnsi="Palatino Linotype" w:cs="Arial"/>
          <w:sz w:val="24"/>
          <w:szCs w:val="24"/>
          <w:lang w:val="es-ES_tradnl" w:eastAsia="es-ES"/>
        </w:rPr>
        <w:t xml:space="preserve">de </w:t>
      </w:r>
      <w:r w:rsidR="005C5D80" w:rsidRPr="00772788">
        <w:rPr>
          <w:rFonts w:ascii="Palatino Linotype" w:eastAsiaTheme="minorEastAsia" w:hAnsi="Palatino Linotype" w:cs="Arial"/>
          <w:sz w:val="24"/>
          <w:szCs w:val="24"/>
          <w:lang w:val="es-ES_tradnl" w:eastAsia="es-ES"/>
        </w:rPr>
        <w:t>marzo</w:t>
      </w:r>
      <w:r w:rsidR="0010760D" w:rsidRPr="00772788">
        <w:rPr>
          <w:rFonts w:ascii="Palatino Linotype" w:eastAsiaTheme="minorEastAsia" w:hAnsi="Palatino Linotype" w:cs="Arial"/>
          <w:sz w:val="24"/>
          <w:szCs w:val="24"/>
          <w:lang w:val="es-ES_tradnl" w:eastAsia="es-ES"/>
        </w:rPr>
        <w:t xml:space="preserve"> </w:t>
      </w:r>
      <w:r w:rsidR="00EC4F5B" w:rsidRPr="00772788">
        <w:rPr>
          <w:rFonts w:ascii="Palatino Linotype" w:eastAsiaTheme="minorEastAsia" w:hAnsi="Palatino Linotype" w:cs="Arial"/>
          <w:sz w:val="24"/>
          <w:szCs w:val="24"/>
          <w:lang w:val="es-ES_tradnl" w:eastAsia="es-ES"/>
        </w:rPr>
        <w:t xml:space="preserve">de </w:t>
      </w:r>
      <w:r w:rsidR="009640E7" w:rsidRPr="00772788">
        <w:rPr>
          <w:rFonts w:ascii="Palatino Linotype" w:hAnsi="Palatino Linotype"/>
          <w:color w:val="000000"/>
          <w:sz w:val="24"/>
        </w:rPr>
        <w:t xml:space="preserve">dos mil </w:t>
      </w:r>
      <w:r w:rsidR="00AC1E2B" w:rsidRPr="00772788">
        <w:rPr>
          <w:rFonts w:ascii="Palatino Linotype" w:hAnsi="Palatino Linotype"/>
          <w:color w:val="000000"/>
          <w:sz w:val="24"/>
        </w:rPr>
        <w:t>veintiuno</w:t>
      </w:r>
      <w:r w:rsidR="009640E7" w:rsidRPr="00772788">
        <w:rPr>
          <w:rFonts w:ascii="Palatino Linotype" w:eastAsiaTheme="minorEastAsia" w:hAnsi="Palatino Linotype" w:cs="Arial"/>
          <w:sz w:val="24"/>
          <w:szCs w:val="24"/>
          <w:lang w:val="es-ES_tradnl" w:eastAsia="es-ES"/>
        </w:rPr>
        <w:t xml:space="preserve">, </w:t>
      </w:r>
      <w:r w:rsidR="00EC4F5B" w:rsidRPr="00772788">
        <w:rPr>
          <w:rFonts w:ascii="Palatino Linotype" w:eastAsiaTheme="minorEastAsia" w:hAnsi="Palatino Linotype" w:cs="Arial"/>
          <w:sz w:val="24"/>
          <w:szCs w:val="24"/>
          <w:lang w:val="es-ES_tradnl" w:eastAsia="es-ES"/>
        </w:rPr>
        <w:t xml:space="preserve">el </w:t>
      </w:r>
      <w:r w:rsidR="00E113EC" w:rsidRPr="00772788">
        <w:rPr>
          <w:rFonts w:ascii="Palatino Linotype" w:eastAsiaTheme="minorEastAsia" w:hAnsi="Palatino Linotype" w:cs="Arial"/>
          <w:b/>
          <w:sz w:val="24"/>
          <w:szCs w:val="24"/>
          <w:lang w:val="es-ES_tradnl" w:eastAsia="es-ES"/>
        </w:rPr>
        <w:t>SUJETO OBLIGADO</w:t>
      </w:r>
      <w:r w:rsidR="00E113EC" w:rsidRPr="00772788">
        <w:rPr>
          <w:rFonts w:ascii="Palatino Linotype" w:eastAsiaTheme="minorEastAsia" w:hAnsi="Palatino Linotype" w:cs="Arial"/>
          <w:sz w:val="24"/>
          <w:szCs w:val="24"/>
          <w:lang w:val="es-ES_tradnl" w:eastAsia="es-ES"/>
        </w:rPr>
        <w:t xml:space="preserve"> </w:t>
      </w:r>
      <w:r w:rsidR="00055669" w:rsidRPr="00772788">
        <w:rPr>
          <w:rFonts w:ascii="Palatino Linotype" w:hAnsi="Palatino Linotype"/>
          <w:color w:val="000000"/>
          <w:sz w:val="24"/>
        </w:rPr>
        <w:t>respondió</w:t>
      </w:r>
      <w:r w:rsidR="009640E7" w:rsidRPr="00772788">
        <w:rPr>
          <w:rFonts w:ascii="Palatino Linotype" w:hAnsi="Palatino Linotype"/>
          <w:color w:val="000000"/>
          <w:sz w:val="24"/>
        </w:rPr>
        <w:t xml:space="preserve"> a la solicitud de inf</w:t>
      </w:r>
      <w:r w:rsidR="00C16FDA" w:rsidRPr="00772788">
        <w:rPr>
          <w:rFonts w:ascii="Palatino Linotype" w:hAnsi="Palatino Linotype"/>
          <w:color w:val="000000"/>
          <w:sz w:val="24"/>
        </w:rPr>
        <w:t>ormación</w:t>
      </w:r>
      <w:r w:rsidR="00055669" w:rsidRPr="00772788">
        <w:rPr>
          <w:rFonts w:ascii="Palatino Linotype" w:hAnsi="Palatino Linotype"/>
          <w:color w:val="000000"/>
          <w:sz w:val="24"/>
        </w:rPr>
        <w:t xml:space="preserve"> en los siguientes términos</w:t>
      </w:r>
      <w:r w:rsidR="002F3E2A" w:rsidRPr="00772788">
        <w:rPr>
          <w:rFonts w:ascii="Palatino Linotype" w:hAnsi="Palatino Linotype"/>
          <w:color w:val="000000"/>
          <w:sz w:val="24"/>
        </w:rPr>
        <w:t>:</w:t>
      </w:r>
    </w:p>
    <w:p w14:paraId="2DA9AF35" w14:textId="41804607" w:rsidR="00055669" w:rsidRPr="00772788" w:rsidRDefault="00055669" w:rsidP="00055669">
      <w:pPr>
        <w:spacing w:before="240" w:after="240" w:line="360" w:lineRule="auto"/>
        <w:contextualSpacing/>
        <w:jc w:val="both"/>
        <w:rPr>
          <w:rFonts w:ascii="Palatino Linotype" w:eastAsiaTheme="minorEastAsia" w:hAnsi="Palatino Linotype" w:cs="Arial"/>
          <w:i/>
          <w:sz w:val="24"/>
          <w:lang w:eastAsia="es-ES"/>
        </w:rPr>
      </w:pPr>
    </w:p>
    <w:p w14:paraId="710B57E7" w14:textId="17918C8E" w:rsidR="00055669" w:rsidRPr="00772788" w:rsidRDefault="00055669" w:rsidP="008634AB">
      <w:pPr>
        <w:spacing w:before="240" w:after="240" w:line="360" w:lineRule="auto"/>
        <w:ind w:left="851" w:right="567"/>
        <w:contextualSpacing/>
        <w:jc w:val="both"/>
        <w:rPr>
          <w:rFonts w:ascii="Palatino Linotype" w:eastAsiaTheme="minorEastAsia" w:hAnsi="Palatino Linotype" w:cs="Arial"/>
          <w:i/>
          <w:sz w:val="24"/>
          <w:lang w:eastAsia="es-ES"/>
        </w:rPr>
      </w:pPr>
      <w:r w:rsidRPr="00772788">
        <w:rPr>
          <w:rFonts w:ascii="Palatino Linotype" w:eastAsiaTheme="minorEastAsia" w:hAnsi="Palatino Linotype" w:cs="Arial"/>
          <w:i/>
          <w:sz w:val="24"/>
          <w:lang w:eastAsia="es-ES"/>
        </w:rPr>
        <w:t>“</w:t>
      </w:r>
      <w:r w:rsidR="0010760D" w:rsidRPr="00772788">
        <w:rPr>
          <w:rFonts w:ascii="Palatino Linotype" w:eastAsiaTheme="minorEastAsia" w:hAnsi="Palatino Linotype" w:cs="Arial"/>
          <w:i/>
          <w:sz w:val="24"/>
          <w:lang w:eastAsia="es-ES"/>
        </w:rPr>
        <w:t>…</w:t>
      </w:r>
      <w:r w:rsidR="009D400E" w:rsidRPr="00772788">
        <w:rPr>
          <w:rFonts w:ascii="Palatino Linotype" w:eastAsiaTheme="minorEastAsia" w:hAnsi="Palatino Linotype" w:cs="Arial"/>
          <w:i/>
          <w:sz w:val="24"/>
          <w:lang w:eastAsia="es-ES"/>
        </w:rPr>
        <w:t>Por medio del presente se le informa que sobre el caso del finado el C</w:t>
      </w:r>
      <w:r w:rsidR="009D400E" w:rsidRPr="00C36624">
        <w:rPr>
          <w:rFonts w:ascii="Palatino Linotype" w:eastAsiaTheme="minorEastAsia" w:hAnsi="Palatino Linotype" w:cs="Arial"/>
          <w:i/>
          <w:sz w:val="24"/>
          <w:highlight w:val="black"/>
          <w:lang w:eastAsia="es-ES"/>
        </w:rPr>
        <w:t xml:space="preserve">. </w:t>
      </w:r>
      <w:r w:rsidR="00C36624" w:rsidRPr="00C36624">
        <w:rPr>
          <w:rFonts w:ascii="Palatino Linotype" w:eastAsiaTheme="minorEastAsia" w:hAnsi="Palatino Linotype" w:cs="Arial"/>
          <w:i/>
          <w:sz w:val="24"/>
          <w:highlight w:val="black"/>
          <w:lang w:eastAsia="es-ES"/>
        </w:rPr>
        <w:t>---------------------------------</w:t>
      </w:r>
      <w:r w:rsidR="009D400E" w:rsidRPr="00772788">
        <w:rPr>
          <w:rFonts w:ascii="Palatino Linotype" w:eastAsiaTheme="minorEastAsia" w:hAnsi="Palatino Linotype" w:cs="Arial"/>
          <w:i/>
          <w:sz w:val="24"/>
          <w:lang w:eastAsia="es-ES"/>
        </w:rPr>
        <w:t xml:space="preserve"> con número de empleado </w:t>
      </w:r>
      <w:r w:rsidR="00C36624" w:rsidRPr="00C36624">
        <w:rPr>
          <w:rFonts w:ascii="Palatino Linotype" w:eastAsiaTheme="minorEastAsia" w:hAnsi="Palatino Linotype" w:cs="Arial"/>
          <w:i/>
          <w:sz w:val="24"/>
          <w:highlight w:val="black"/>
          <w:lang w:eastAsia="es-ES"/>
        </w:rPr>
        <w:t>--------</w:t>
      </w:r>
      <w:r w:rsidR="009D400E" w:rsidRPr="00772788">
        <w:rPr>
          <w:rFonts w:ascii="Palatino Linotype" w:eastAsiaTheme="minorEastAsia" w:hAnsi="Palatino Linotype" w:cs="Arial"/>
          <w:i/>
          <w:sz w:val="24"/>
          <w:lang w:eastAsia="es-ES"/>
        </w:rPr>
        <w:t xml:space="preserve"> y clave ISSEMYM </w:t>
      </w:r>
      <w:r w:rsidR="00C36624" w:rsidRPr="00C36624">
        <w:rPr>
          <w:rFonts w:ascii="Palatino Linotype" w:eastAsiaTheme="minorEastAsia" w:hAnsi="Palatino Linotype" w:cs="Arial"/>
          <w:i/>
          <w:sz w:val="24"/>
          <w:highlight w:val="black"/>
          <w:lang w:eastAsia="es-ES"/>
        </w:rPr>
        <w:lastRenderedPageBreak/>
        <w:t>-------------</w:t>
      </w:r>
      <w:r w:rsidR="009D400E" w:rsidRPr="00772788">
        <w:rPr>
          <w:rFonts w:ascii="Palatino Linotype" w:eastAsiaTheme="minorEastAsia" w:hAnsi="Palatino Linotype" w:cs="Arial"/>
          <w:i/>
          <w:sz w:val="24"/>
          <w:lang w:eastAsia="es-ES"/>
        </w:rPr>
        <w:t xml:space="preserve"> se contactó al Departamento de Protección al Salario, perteneciente al Instituto de Seguridad Social para los Servidores Públicos del Estado de México y Municipios (ISSEMYM), en donde nos informaron que ese tipo de seguro lo contrata directamente el trabajador con la aseguradora, en donde el ISSEMYM soló se encarga de enterarle los importes de los seguros contratados y los mismos son enterados directamente a la aseguradora correspondiente por lo que le sugerimos que los beneficiarios del C. </w:t>
      </w:r>
      <w:r w:rsidR="00C36624" w:rsidRPr="00C36624">
        <w:rPr>
          <w:rFonts w:ascii="Palatino Linotype" w:eastAsiaTheme="minorEastAsia" w:hAnsi="Palatino Linotype" w:cs="Arial"/>
          <w:i/>
          <w:sz w:val="24"/>
          <w:highlight w:val="black"/>
          <w:lang w:eastAsia="es-ES"/>
        </w:rPr>
        <w:t>----------------------------------</w:t>
      </w:r>
      <w:r w:rsidR="009D400E" w:rsidRPr="00772788">
        <w:rPr>
          <w:rFonts w:ascii="Palatino Linotype" w:eastAsiaTheme="minorEastAsia" w:hAnsi="Palatino Linotype" w:cs="Arial"/>
          <w:i/>
          <w:sz w:val="24"/>
          <w:lang w:eastAsia="es-ES"/>
        </w:rPr>
        <w:t xml:space="preserve"> deben acercarse directamente con la aseguradora CHUBB Seguros de México S.A. antes (ACE Seguros) a fin de concretar la reclamación de dicho seguro que tenía contratado el trabajador Sin más por el momento, reciba un cordial saludo.</w:t>
      </w:r>
      <w:r w:rsidR="008634AB" w:rsidRPr="00772788">
        <w:rPr>
          <w:rFonts w:ascii="Palatino Linotype" w:eastAsiaTheme="minorEastAsia" w:hAnsi="Palatino Linotype" w:cs="Arial"/>
          <w:i/>
          <w:sz w:val="24"/>
          <w:lang w:eastAsia="es-ES"/>
        </w:rPr>
        <w:t>.</w:t>
      </w:r>
      <w:r w:rsidRPr="00772788">
        <w:rPr>
          <w:rFonts w:ascii="Palatino Linotype" w:eastAsiaTheme="minorEastAsia" w:hAnsi="Palatino Linotype" w:cs="Arial"/>
          <w:i/>
          <w:sz w:val="24"/>
          <w:lang w:eastAsia="es-ES"/>
        </w:rPr>
        <w:t>” (Sic)</w:t>
      </w:r>
    </w:p>
    <w:p w14:paraId="73D5CCD7" w14:textId="2D1C18BE" w:rsidR="00055669" w:rsidRPr="00772788" w:rsidRDefault="009D400E" w:rsidP="00055669">
      <w:pPr>
        <w:spacing w:before="240" w:after="240" w:line="360" w:lineRule="auto"/>
        <w:ind w:left="851"/>
        <w:contextualSpacing/>
        <w:jc w:val="both"/>
        <w:rPr>
          <w:rFonts w:ascii="Palatino Linotype" w:eastAsiaTheme="minorEastAsia" w:hAnsi="Palatino Linotype" w:cs="Arial"/>
          <w:i/>
          <w:sz w:val="24"/>
          <w:lang w:eastAsia="es-ES"/>
        </w:rPr>
      </w:pPr>
      <w:r w:rsidRPr="00772788">
        <w:rPr>
          <w:rFonts w:ascii="Palatino Linotype" w:eastAsiaTheme="minorEastAsia" w:hAnsi="Palatino Linotype" w:cs="Arial"/>
          <w:i/>
          <w:sz w:val="24"/>
          <w:lang w:eastAsia="es-ES"/>
        </w:rPr>
        <w:tab/>
      </w:r>
    </w:p>
    <w:p w14:paraId="32A8A151" w14:textId="7FEC24C7" w:rsidR="009D400E" w:rsidRPr="00772788" w:rsidRDefault="00055669" w:rsidP="009D400E">
      <w:pPr>
        <w:tabs>
          <w:tab w:val="left" w:pos="6832"/>
        </w:tabs>
        <w:spacing w:line="360" w:lineRule="auto"/>
        <w:ind w:left="851" w:right="176"/>
        <w:jc w:val="both"/>
        <w:rPr>
          <w:rFonts w:ascii="Palatino Linotype" w:hAnsi="Palatino Linotype"/>
        </w:rPr>
      </w:pPr>
      <w:r w:rsidRPr="00772788">
        <w:rPr>
          <w:rFonts w:ascii="Palatino Linotype" w:eastAsiaTheme="minorEastAsia" w:hAnsi="Palatino Linotype" w:cs="Arial"/>
          <w:sz w:val="24"/>
          <w:lang w:eastAsia="es-ES"/>
        </w:rPr>
        <w:t xml:space="preserve">Respuesta a la que </w:t>
      </w:r>
      <w:r w:rsidR="006E204C" w:rsidRPr="00772788">
        <w:rPr>
          <w:rFonts w:ascii="Palatino Linotype" w:eastAsiaTheme="minorEastAsia" w:hAnsi="Palatino Linotype" w:cs="Arial"/>
          <w:sz w:val="24"/>
          <w:lang w:eastAsia="es-ES"/>
        </w:rPr>
        <w:t>adjuntó</w:t>
      </w:r>
      <w:r w:rsidR="007D6C5A" w:rsidRPr="00772788">
        <w:rPr>
          <w:rFonts w:ascii="Palatino Linotype" w:eastAsiaTheme="minorEastAsia" w:hAnsi="Palatino Linotype" w:cs="Arial"/>
          <w:sz w:val="24"/>
          <w:lang w:eastAsia="es-ES"/>
        </w:rPr>
        <w:t xml:space="preserve"> </w:t>
      </w:r>
      <w:r w:rsidR="005C5D80" w:rsidRPr="00772788">
        <w:rPr>
          <w:rFonts w:ascii="Palatino Linotype" w:eastAsiaTheme="minorEastAsia" w:hAnsi="Palatino Linotype" w:cs="Arial"/>
          <w:sz w:val="24"/>
          <w:lang w:eastAsia="es-ES"/>
        </w:rPr>
        <w:t xml:space="preserve">el archivo electrónico </w:t>
      </w:r>
      <w:r w:rsidR="009D400E" w:rsidRPr="00772788">
        <w:rPr>
          <w:rFonts w:ascii="Palatino Linotype" w:eastAsiaTheme="minorEastAsia" w:hAnsi="Palatino Linotype" w:cs="Arial"/>
          <w:b/>
          <w:i/>
          <w:sz w:val="24"/>
          <w:lang w:eastAsia="es-ES"/>
        </w:rPr>
        <w:t xml:space="preserve">0048 </w:t>
      </w:r>
      <w:proofErr w:type="gramStart"/>
      <w:r w:rsidR="009D400E" w:rsidRPr="00772788">
        <w:rPr>
          <w:rFonts w:ascii="Palatino Linotype" w:eastAsiaTheme="minorEastAsia" w:hAnsi="Palatino Linotype" w:cs="Arial"/>
          <w:b/>
          <w:i/>
          <w:sz w:val="24"/>
          <w:lang w:eastAsia="es-ES"/>
        </w:rPr>
        <w:t>res.docx</w:t>
      </w:r>
      <w:r w:rsidR="005C5D80" w:rsidRPr="00772788">
        <w:rPr>
          <w:rFonts w:ascii="Palatino Linotype" w:eastAsiaTheme="minorEastAsia" w:hAnsi="Palatino Linotype" w:cs="Arial"/>
          <w:b/>
          <w:i/>
          <w:sz w:val="24"/>
          <w:lang w:eastAsia="es-ES"/>
        </w:rPr>
        <w:t xml:space="preserve">; </w:t>
      </w:r>
      <w:r w:rsidR="005C5D80" w:rsidRPr="00772788">
        <w:rPr>
          <w:rFonts w:ascii="Palatino Linotype" w:eastAsiaTheme="minorEastAsia" w:hAnsi="Palatino Linotype" w:cs="Arial"/>
          <w:sz w:val="24"/>
          <w:lang w:eastAsia="es-ES"/>
        </w:rPr>
        <w:t xml:space="preserve"> </w:t>
      </w:r>
      <w:bookmarkStart w:id="3" w:name="_Toc462307683"/>
      <w:bookmarkStart w:id="4" w:name="_Toc472427085"/>
      <w:bookmarkStart w:id="5" w:name="_Toc472500652"/>
      <w:r w:rsidR="009D400E" w:rsidRPr="00772788">
        <w:rPr>
          <w:rFonts w:ascii="Palatino Linotype" w:hAnsi="Palatino Linotype"/>
        </w:rPr>
        <w:t>oficio</w:t>
      </w:r>
      <w:proofErr w:type="gramEnd"/>
      <w:r w:rsidR="009D400E" w:rsidRPr="00772788">
        <w:rPr>
          <w:rFonts w:ascii="Palatino Linotype" w:hAnsi="Palatino Linotype"/>
        </w:rPr>
        <w:t xml:space="preserve"> número 219C0110000301S/00070/2021 del nueve (09) de marzo de dos mil </w:t>
      </w:r>
      <w:proofErr w:type="spellStart"/>
      <w:r w:rsidR="009D400E" w:rsidRPr="00772788">
        <w:rPr>
          <w:rFonts w:ascii="Palatino Linotype" w:hAnsi="Palatino Linotype"/>
        </w:rPr>
        <w:t>vientiuno</w:t>
      </w:r>
      <w:proofErr w:type="spellEnd"/>
      <w:r w:rsidR="009D400E" w:rsidRPr="00772788">
        <w:rPr>
          <w:rFonts w:ascii="Palatino Linotype" w:hAnsi="Palatino Linotype"/>
        </w:rPr>
        <w:t xml:space="preserve">, suscrito por el Titular de la Unidad de Transparencia, que contiene el texto ya transcrito. </w:t>
      </w:r>
    </w:p>
    <w:p w14:paraId="3A515464" w14:textId="19FDEEBD" w:rsidR="00472478" w:rsidRPr="00772788" w:rsidRDefault="006D4766" w:rsidP="009D400E">
      <w:pPr>
        <w:numPr>
          <w:ilvl w:val="0"/>
          <w:numId w:val="2"/>
        </w:numPr>
        <w:spacing w:before="240" w:after="240" w:line="360" w:lineRule="auto"/>
        <w:ind w:left="0" w:firstLine="0"/>
        <w:contextualSpacing/>
        <w:jc w:val="both"/>
        <w:rPr>
          <w:rFonts w:ascii="Palatino Linotype" w:hAnsi="Palatino Linotype"/>
          <w:sz w:val="24"/>
        </w:rPr>
      </w:pPr>
      <w:r w:rsidRPr="00772788">
        <w:rPr>
          <w:rFonts w:ascii="Palatino Linotype" w:eastAsia="Times New Roman" w:hAnsi="Palatino Linotype" w:cs="Arial"/>
          <w:sz w:val="24"/>
          <w:lang w:val="es-ES"/>
        </w:rPr>
        <w:t xml:space="preserve">El </w:t>
      </w:r>
      <w:r w:rsidR="00A37F90" w:rsidRPr="00772788">
        <w:rPr>
          <w:rFonts w:ascii="Palatino Linotype" w:eastAsia="Times New Roman" w:hAnsi="Palatino Linotype" w:cs="Arial"/>
          <w:sz w:val="24"/>
          <w:lang w:val="es-ES"/>
        </w:rPr>
        <w:t>veintitrés</w:t>
      </w:r>
      <w:r w:rsidRPr="00772788">
        <w:rPr>
          <w:rFonts w:ascii="Palatino Linotype" w:eastAsia="Times New Roman" w:hAnsi="Palatino Linotype" w:cs="Arial"/>
          <w:sz w:val="24"/>
          <w:lang w:val="es-ES"/>
        </w:rPr>
        <w:t xml:space="preserve"> </w:t>
      </w:r>
      <w:r w:rsidR="00C16FDA" w:rsidRPr="00772788">
        <w:rPr>
          <w:rFonts w:ascii="Palatino Linotype" w:eastAsia="Times New Roman" w:hAnsi="Palatino Linotype" w:cs="Arial"/>
          <w:sz w:val="24"/>
          <w:lang w:val="es-ES"/>
        </w:rPr>
        <w:t>(</w:t>
      </w:r>
      <w:r w:rsidR="00A37F90" w:rsidRPr="00772788">
        <w:rPr>
          <w:rFonts w:ascii="Palatino Linotype" w:eastAsia="Times New Roman" w:hAnsi="Palatino Linotype" w:cs="Arial"/>
          <w:sz w:val="24"/>
          <w:lang w:val="es-ES"/>
        </w:rPr>
        <w:t>23</w:t>
      </w:r>
      <w:r w:rsidR="00DE4BA1" w:rsidRPr="00772788">
        <w:rPr>
          <w:rFonts w:ascii="Palatino Linotype" w:eastAsia="Times New Roman" w:hAnsi="Palatino Linotype" w:cs="Arial"/>
          <w:sz w:val="24"/>
          <w:lang w:val="es-ES"/>
        </w:rPr>
        <w:t xml:space="preserve">) de </w:t>
      </w:r>
      <w:r w:rsidR="005C4594" w:rsidRPr="00772788">
        <w:rPr>
          <w:rFonts w:ascii="Palatino Linotype" w:eastAsia="Times New Roman" w:hAnsi="Palatino Linotype" w:cs="Arial"/>
          <w:sz w:val="24"/>
          <w:lang w:val="es-ES"/>
        </w:rPr>
        <w:t>marzo</w:t>
      </w:r>
      <w:r w:rsidR="004B13BC" w:rsidRPr="00772788">
        <w:rPr>
          <w:rFonts w:ascii="Palatino Linotype" w:eastAsia="Times New Roman" w:hAnsi="Palatino Linotype" w:cs="Arial"/>
          <w:sz w:val="24"/>
          <w:lang w:val="es-ES"/>
        </w:rPr>
        <w:t xml:space="preserve"> de </w:t>
      </w:r>
      <w:r w:rsidR="00DE4BA1" w:rsidRPr="00772788">
        <w:rPr>
          <w:rFonts w:ascii="Palatino Linotype" w:eastAsia="Times New Roman" w:hAnsi="Palatino Linotype" w:cs="Arial"/>
          <w:sz w:val="24"/>
          <w:lang w:val="es-ES"/>
        </w:rPr>
        <w:t xml:space="preserve">dos mil </w:t>
      </w:r>
      <w:r w:rsidR="006F7D6C" w:rsidRPr="00772788">
        <w:rPr>
          <w:rFonts w:ascii="Palatino Linotype" w:eastAsia="Times New Roman" w:hAnsi="Palatino Linotype" w:cs="Arial"/>
          <w:sz w:val="24"/>
          <w:lang w:val="es-ES"/>
        </w:rPr>
        <w:t>veint</w:t>
      </w:r>
      <w:r w:rsidR="00E4023B" w:rsidRPr="00772788">
        <w:rPr>
          <w:rFonts w:ascii="Palatino Linotype" w:eastAsia="Times New Roman" w:hAnsi="Palatino Linotype" w:cs="Arial"/>
          <w:sz w:val="24"/>
          <w:lang w:val="es-ES"/>
        </w:rPr>
        <w:t>iuno</w:t>
      </w:r>
      <w:r w:rsidR="00DE4BA1" w:rsidRPr="00772788">
        <w:rPr>
          <w:rFonts w:ascii="Palatino Linotype" w:eastAsia="Times New Roman" w:hAnsi="Palatino Linotype" w:cs="Arial"/>
          <w:sz w:val="24"/>
          <w:lang w:val="es-ES"/>
        </w:rPr>
        <w:t>, el particular interpuso el recurso de revisión</w:t>
      </w:r>
      <w:r w:rsidR="00907EEC" w:rsidRPr="00772788">
        <w:rPr>
          <w:rFonts w:ascii="Palatino Linotype" w:eastAsia="Times New Roman" w:hAnsi="Palatino Linotype" w:cs="Arial"/>
          <w:sz w:val="24"/>
          <w:lang w:val="es-ES"/>
        </w:rPr>
        <w:t xml:space="preserve"> registrado con el número de expediente</w:t>
      </w:r>
      <w:r w:rsidR="00DE4BA1" w:rsidRPr="00772788">
        <w:rPr>
          <w:rFonts w:ascii="Palatino Linotype" w:eastAsia="Times New Roman" w:hAnsi="Palatino Linotype" w:cs="Arial"/>
          <w:sz w:val="24"/>
          <w:lang w:val="es-ES"/>
        </w:rPr>
        <w:t xml:space="preserve"> </w:t>
      </w:r>
      <w:r w:rsidR="008C33F2" w:rsidRPr="00772788">
        <w:rPr>
          <w:rFonts w:ascii="Palatino Linotype" w:eastAsia="Calibri" w:hAnsi="Palatino Linotype" w:cs="Arial"/>
          <w:b/>
          <w:sz w:val="24"/>
          <w:lang w:val="es-ES"/>
        </w:rPr>
        <w:t>0</w:t>
      </w:r>
      <w:r w:rsidR="00A522A1" w:rsidRPr="00772788">
        <w:rPr>
          <w:rFonts w:ascii="Palatino Linotype" w:eastAsia="Calibri" w:hAnsi="Palatino Linotype" w:cs="Arial"/>
          <w:b/>
          <w:sz w:val="24"/>
          <w:lang w:val="es-ES"/>
        </w:rPr>
        <w:t>1</w:t>
      </w:r>
      <w:r w:rsidR="00A37F90" w:rsidRPr="00772788">
        <w:rPr>
          <w:rFonts w:ascii="Palatino Linotype" w:eastAsia="Calibri" w:hAnsi="Palatino Linotype" w:cs="Arial"/>
          <w:b/>
          <w:sz w:val="24"/>
          <w:lang w:val="es-ES"/>
        </w:rPr>
        <w:t>37</w:t>
      </w:r>
      <w:r w:rsidR="00A522A1" w:rsidRPr="00772788">
        <w:rPr>
          <w:rFonts w:ascii="Palatino Linotype" w:eastAsia="Calibri" w:hAnsi="Palatino Linotype" w:cs="Arial"/>
          <w:b/>
          <w:sz w:val="24"/>
          <w:lang w:val="es-ES"/>
        </w:rPr>
        <w:t>3</w:t>
      </w:r>
      <w:r w:rsidR="006F7D6C" w:rsidRPr="00772788">
        <w:rPr>
          <w:rFonts w:ascii="Palatino Linotype" w:eastAsia="Calibri" w:hAnsi="Palatino Linotype" w:cs="Arial"/>
          <w:b/>
          <w:sz w:val="24"/>
          <w:lang w:val="es-ES"/>
        </w:rPr>
        <w:t>/INFOEM/IP/RR/202</w:t>
      </w:r>
      <w:r w:rsidR="00E4023B" w:rsidRPr="00772788">
        <w:rPr>
          <w:rFonts w:ascii="Palatino Linotype" w:eastAsia="Calibri" w:hAnsi="Palatino Linotype" w:cs="Arial"/>
          <w:b/>
          <w:sz w:val="24"/>
          <w:lang w:val="es-ES"/>
        </w:rPr>
        <w:t>1</w:t>
      </w:r>
      <w:r w:rsidR="00DE4BA1" w:rsidRPr="00772788">
        <w:rPr>
          <w:rFonts w:ascii="Palatino Linotype" w:eastAsia="Calibri" w:hAnsi="Palatino Linotype" w:cs="Arial"/>
          <w:b/>
          <w:sz w:val="24"/>
          <w:lang w:val="es-ES"/>
        </w:rPr>
        <w:t>;</w:t>
      </w:r>
      <w:r w:rsidR="00DE4BA1" w:rsidRPr="00772788">
        <w:rPr>
          <w:rFonts w:ascii="Palatino Linotype" w:eastAsia="Times New Roman" w:hAnsi="Palatino Linotype" w:cs="Arial"/>
          <w:sz w:val="24"/>
          <w:lang w:val="es-ES"/>
        </w:rPr>
        <w:t xml:space="preserve"> impugnación en la que refirió lo siguiente:</w:t>
      </w:r>
    </w:p>
    <w:p w14:paraId="6C672A91" w14:textId="77777777" w:rsidR="00835E2B" w:rsidRPr="00772788" w:rsidRDefault="00835E2B" w:rsidP="00835E2B">
      <w:pPr>
        <w:pStyle w:val="Prrafodelista"/>
        <w:tabs>
          <w:tab w:val="left" w:pos="284"/>
          <w:tab w:val="left" w:pos="426"/>
        </w:tabs>
        <w:spacing w:after="0" w:line="360" w:lineRule="auto"/>
        <w:ind w:left="0"/>
        <w:jc w:val="both"/>
        <w:rPr>
          <w:rFonts w:ascii="Palatino Linotype" w:hAnsi="Palatino Linotype"/>
          <w:sz w:val="24"/>
        </w:rPr>
      </w:pPr>
    </w:p>
    <w:p w14:paraId="495BF5E6" w14:textId="51472A4D" w:rsidR="00DE4BA1" w:rsidRPr="00772788" w:rsidRDefault="00472478" w:rsidP="00A37F90">
      <w:pPr>
        <w:pStyle w:val="Prrafodelista"/>
        <w:numPr>
          <w:ilvl w:val="0"/>
          <w:numId w:val="20"/>
        </w:numPr>
        <w:spacing w:after="0" w:line="360" w:lineRule="auto"/>
        <w:jc w:val="both"/>
        <w:rPr>
          <w:rFonts w:ascii="Palatino Linotype" w:eastAsia="Times New Roman" w:hAnsi="Palatino Linotype" w:cs="Arial"/>
          <w:i/>
          <w:lang w:val="es-ES"/>
        </w:rPr>
      </w:pPr>
      <w:r w:rsidRPr="00772788">
        <w:rPr>
          <w:rFonts w:ascii="Palatino Linotype" w:eastAsia="Times New Roman" w:hAnsi="Palatino Linotype" w:cs="Arial"/>
          <w:b/>
          <w:lang w:val="es-ES"/>
        </w:rPr>
        <w:lastRenderedPageBreak/>
        <w:t xml:space="preserve">  </w:t>
      </w:r>
      <w:r w:rsidR="00DE4BA1" w:rsidRPr="00772788">
        <w:rPr>
          <w:rFonts w:ascii="Palatino Linotype" w:eastAsia="Times New Roman" w:hAnsi="Palatino Linotype" w:cs="Arial"/>
          <w:b/>
          <w:sz w:val="24"/>
          <w:szCs w:val="24"/>
          <w:lang w:val="es-ES"/>
        </w:rPr>
        <w:t>Acto impugnado</w:t>
      </w:r>
      <w:r w:rsidR="00DE4BA1" w:rsidRPr="00772788">
        <w:rPr>
          <w:rFonts w:ascii="Palatino Linotype" w:eastAsia="Times New Roman" w:hAnsi="Palatino Linotype" w:cs="Arial"/>
          <w:b/>
          <w:lang w:val="es-ES"/>
        </w:rPr>
        <w:t>:</w:t>
      </w:r>
      <w:r w:rsidR="00DE4BA1" w:rsidRPr="00772788">
        <w:rPr>
          <w:rFonts w:ascii="Palatino Linotype" w:eastAsia="Times New Roman" w:hAnsi="Palatino Linotype" w:cs="Arial"/>
          <w:lang w:val="es-ES"/>
        </w:rPr>
        <w:t xml:space="preserve"> </w:t>
      </w:r>
      <w:r w:rsidR="00DE4BA1" w:rsidRPr="00772788">
        <w:rPr>
          <w:rFonts w:ascii="Palatino Linotype" w:eastAsia="Times New Roman" w:hAnsi="Palatino Linotype" w:cs="Arial"/>
          <w:i/>
          <w:lang w:val="es-ES"/>
        </w:rPr>
        <w:t>“</w:t>
      </w:r>
      <w:r w:rsidR="00A37F90" w:rsidRPr="00772788">
        <w:rPr>
          <w:rFonts w:ascii="Palatino Linotype" w:hAnsi="Palatino Linotype"/>
          <w:i/>
          <w:color w:val="000000"/>
        </w:rPr>
        <w:t xml:space="preserve">La información proporcionada no corresponde con la solicitud, se consulta al departamento de protección al salario de ISSEMYM y a partir de la misma se formula una respuesta, de una petición directa de información a la Comisión del Agua del Estado de México. Se contesta con un oficio que no </w:t>
      </w:r>
      <w:proofErr w:type="spellStart"/>
      <w:r w:rsidR="00A37F90" w:rsidRPr="00772788">
        <w:rPr>
          <w:rFonts w:ascii="Palatino Linotype" w:hAnsi="Palatino Linotype"/>
          <w:i/>
          <w:color w:val="000000"/>
        </w:rPr>
        <w:t>esta</w:t>
      </w:r>
      <w:proofErr w:type="spellEnd"/>
      <w:r w:rsidR="00A37F90" w:rsidRPr="00772788">
        <w:rPr>
          <w:rFonts w:ascii="Palatino Linotype" w:hAnsi="Palatino Linotype"/>
          <w:i/>
          <w:color w:val="000000"/>
        </w:rPr>
        <w:t xml:space="preserve"> firmado o sellado con fecha del 9 de marzo de 2021, que se nos entrega el 23 de marzo a través del sistema SAIMEX. quien responde en dicho oficio es ALEJANDRO PINEDA </w:t>
      </w:r>
      <w:proofErr w:type="gramStart"/>
      <w:r w:rsidR="00A37F90" w:rsidRPr="00772788">
        <w:rPr>
          <w:rFonts w:ascii="Palatino Linotype" w:hAnsi="Palatino Linotype"/>
          <w:i/>
          <w:color w:val="000000"/>
        </w:rPr>
        <w:t>OCAMPO.</w:t>
      </w:r>
      <w:r w:rsidR="00A522A1" w:rsidRPr="00772788">
        <w:rPr>
          <w:rFonts w:ascii="Palatino Linotype" w:hAnsi="Palatino Linotype"/>
          <w:i/>
          <w:color w:val="000000"/>
        </w:rPr>
        <w:t>.</w:t>
      </w:r>
      <w:proofErr w:type="gramEnd"/>
      <w:r w:rsidR="00A522A1" w:rsidRPr="00772788">
        <w:rPr>
          <w:rFonts w:ascii="Palatino Linotype" w:hAnsi="Palatino Linotype"/>
          <w:i/>
          <w:color w:val="000000"/>
        </w:rPr>
        <w:t>”</w:t>
      </w:r>
      <w:r w:rsidR="00DE4BA1" w:rsidRPr="00772788">
        <w:rPr>
          <w:rFonts w:ascii="Palatino Linotype" w:eastAsia="Times New Roman" w:hAnsi="Palatino Linotype" w:cs="Arial"/>
          <w:i/>
          <w:lang w:val="es-ES"/>
        </w:rPr>
        <w:t>(Sic)</w:t>
      </w:r>
    </w:p>
    <w:p w14:paraId="49FC37A3" w14:textId="6ED214FA" w:rsidR="00E113EC" w:rsidRPr="00772788" w:rsidRDefault="00472478" w:rsidP="00A37F90">
      <w:pPr>
        <w:pStyle w:val="Prrafodelista"/>
        <w:numPr>
          <w:ilvl w:val="0"/>
          <w:numId w:val="20"/>
        </w:numPr>
        <w:tabs>
          <w:tab w:val="left" w:pos="426"/>
        </w:tabs>
        <w:spacing w:after="0" w:line="360" w:lineRule="auto"/>
        <w:jc w:val="both"/>
        <w:rPr>
          <w:rFonts w:ascii="Palatino Linotype" w:eastAsia="Times New Roman" w:hAnsi="Palatino Linotype" w:cs="Arial"/>
          <w:i/>
          <w:lang w:val="es-ES"/>
        </w:rPr>
      </w:pPr>
      <w:r w:rsidRPr="00772788">
        <w:rPr>
          <w:rFonts w:ascii="Palatino Linotype" w:eastAsia="Times New Roman" w:hAnsi="Palatino Linotype" w:cs="Arial"/>
          <w:b/>
          <w:lang w:val="es-ES"/>
        </w:rPr>
        <w:t xml:space="preserve">  </w:t>
      </w:r>
      <w:r w:rsidR="00DE4BA1" w:rsidRPr="00772788">
        <w:rPr>
          <w:rFonts w:ascii="Palatino Linotype" w:eastAsia="Times New Roman" w:hAnsi="Palatino Linotype" w:cs="Arial"/>
          <w:b/>
          <w:sz w:val="24"/>
          <w:szCs w:val="24"/>
          <w:lang w:val="es-ES"/>
        </w:rPr>
        <w:t>Razones o motivos de inconformidad</w:t>
      </w:r>
      <w:r w:rsidR="00DE4BA1" w:rsidRPr="00772788">
        <w:rPr>
          <w:rFonts w:ascii="Palatino Linotype" w:eastAsia="Times New Roman" w:hAnsi="Palatino Linotype" w:cs="Arial"/>
          <w:b/>
          <w:lang w:val="es-ES"/>
        </w:rPr>
        <w:t>:</w:t>
      </w:r>
      <w:r w:rsidR="00DE4BA1" w:rsidRPr="00772788">
        <w:rPr>
          <w:rFonts w:ascii="Palatino Linotype" w:eastAsia="Times New Roman" w:hAnsi="Palatino Linotype" w:cs="Arial"/>
          <w:lang w:val="es-ES"/>
        </w:rPr>
        <w:t xml:space="preserve"> </w:t>
      </w:r>
      <w:r w:rsidR="00C32AE9" w:rsidRPr="00772788">
        <w:rPr>
          <w:rFonts w:ascii="Palatino Linotype" w:eastAsia="Times New Roman" w:hAnsi="Palatino Linotype" w:cs="Arial"/>
          <w:lang w:val="es-ES"/>
        </w:rPr>
        <w:t>“</w:t>
      </w:r>
      <w:r w:rsidR="00A37F90" w:rsidRPr="00772788">
        <w:rPr>
          <w:rFonts w:ascii="Palatino Linotype" w:eastAsia="Times New Roman" w:hAnsi="Palatino Linotype" w:cs="Arial"/>
          <w:i/>
        </w:rPr>
        <w:t xml:space="preserve">La información proporcionada no corresponde con lo solicitado. La comisión del agua del estado México (CAEM) es quien permite la aseguradora CHUBB Seguros de México S.A. antes (ACE Seguros) realizar la venta y comercialización, ya que mi padre contracto este seguro al interior de sus instalaciones, y los descuentos se realizan de la </w:t>
      </w:r>
      <w:proofErr w:type="spellStart"/>
      <w:r w:rsidR="00A37F90" w:rsidRPr="00772788">
        <w:rPr>
          <w:rFonts w:ascii="Palatino Linotype" w:eastAsia="Times New Roman" w:hAnsi="Palatino Linotype" w:cs="Arial"/>
          <w:i/>
        </w:rPr>
        <w:t>nomina</w:t>
      </w:r>
      <w:proofErr w:type="spellEnd"/>
      <w:r w:rsidR="00A37F90" w:rsidRPr="00772788">
        <w:rPr>
          <w:rFonts w:ascii="Palatino Linotype" w:eastAsia="Times New Roman" w:hAnsi="Palatino Linotype" w:cs="Arial"/>
          <w:i/>
        </w:rPr>
        <w:t xml:space="preserve"> de los trabajadores quienes contractan. Repito mi petición: "Solicito de la manera más atenta se me proporcione la información relacionada con la venta de estos seguros al personal de la CAEM", existe algún convenio o acuerdo entre la CAEM y la aseguradora que permite la comercialización de los seguros a los trabajadores de la CAEM, en caso de existir necesito se me proporcione. Debo señalar que en la visita que realizamos a las instalaciones administrativas a las oficinas de la CAEM en Naucalpan encontramos en </w:t>
      </w:r>
      <w:proofErr w:type="gramStart"/>
      <w:r w:rsidR="00A37F90" w:rsidRPr="00772788">
        <w:rPr>
          <w:rFonts w:ascii="Palatino Linotype" w:eastAsia="Times New Roman" w:hAnsi="Palatino Linotype" w:cs="Arial"/>
          <w:i/>
        </w:rPr>
        <w:t>distintas carteles</w:t>
      </w:r>
      <w:proofErr w:type="gramEnd"/>
      <w:r w:rsidR="00A37F90" w:rsidRPr="00772788">
        <w:rPr>
          <w:rFonts w:ascii="Palatino Linotype" w:eastAsia="Times New Roman" w:hAnsi="Palatino Linotype" w:cs="Arial"/>
          <w:i/>
        </w:rPr>
        <w:t xml:space="preserve"> de la aseguradora supongo que existe al menos un permiso de la CAEM que permite la colocación de dichos carteles de comercialización. Espero ser claro y quedo en espera de atenta y amable </w:t>
      </w:r>
      <w:proofErr w:type="gramStart"/>
      <w:r w:rsidR="00A37F90" w:rsidRPr="00772788">
        <w:rPr>
          <w:rFonts w:ascii="Palatino Linotype" w:eastAsia="Times New Roman" w:hAnsi="Palatino Linotype" w:cs="Arial"/>
          <w:i/>
        </w:rPr>
        <w:t>respuesta.</w:t>
      </w:r>
      <w:r w:rsidR="008A1458" w:rsidRPr="00772788">
        <w:rPr>
          <w:rFonts w:ascii="Palatino Linotype" w:eastAsia="Times New Roman" w:hAnsi="Palatino Linotype" w:cs="Arial"/>
          <w:i/>
        </w:rPr>
        <w:t>.</w:t>
      </w:r>
      <w:proofErr w:type="gramEnd"/>
      <w:r w:rsidR="00895528" w:rsidRPr="00772788">
        <w:rPr>
          <w:rFonts w:ascii="Palatino Linotype" w:eastAsia="Times New Roman" w:hAnsi="Palatino Linotype" w:cs="Arial"/>
          <w:i/>
          <w:lang w:val="es-ES"/>
        </w:rPr>
        <w:t>”</w:t>
      </w:r>
      <w:r w:rsidR="00DE4BA1" w:rsidRPr="00772788">
        <w:rPr>
          <w:rFonts w:ascii="Palatino Linotype" w:eastAsia="Times New Roman" w:hAnsi="Palatino Linotype" w:cs="Arial"/>
          <w:i/>
          <w:lang w:val="es-ES"/>
        </w:rPr>
        <w:t xml:space="preserve"> (Sic)</w:t>
      </w:r>
    </w:p>
    <w:bookmarkEnd w:id="3"/>
    <w:bookmarkEnd w:id="4"/>
    <w:bookmarkEnd w:id="5"/>
    <w:p w14:paraId="6BEF517D" w14:textId="5C9F372C" w:rsidR="00E113EC" w:rsidRPr="00772788" w:rsidRDefault="00907EEC" w:rsidP="0008753C">
      <w:pPr>
        <w:numPr>
          <w:ilvl w:val="0"/>
          <w:numId w:val="2"/>
        </w:numPr>
        <w:spacing w:before="240" w:after="240" w:line="360" w:lineRule="auto"/>
        <w:ind w:left="0" w:right="-142" w:firstLine="0"/>
        <w:contextualSpacing/>
        <w:jc w:val="both"/>
        <w:rPr>
          <w:rFonts w:ascii="Palatino Linotype" w:eastAsiaTheme="minorEastAsia" w:hAnsi="Palatino Linotype"/>
          <w:i/>
          <w:lang w:val="es-ES_tradnl" w:eastAsia="es-ES"/>
        </w:rPr>
      </w:pPr>
      <w:r w:rsidRPr="00772788">
        <w:rPr>
          <w:rFonts w:ascii="Palatino Linotype" w:eastAsia="Times New Roman" w:hAnsi="Palatino Linotype" w:cs="Arial"/>
          <w:sz w:val="24"/>
          <w:szCs w:val="24"/>
          <w:lang w:val="es-ES" w:eastAsia="es-ES"/>
        </w:rPr>
        <w:t xml:space="preserve">Con </w:t>
      </w:r>
      <w:r w:rsidR="00E113EC" w:rsidRPr="00772788">
        <w:rPr>
          <w:rFonts w:ascii="Palatino Linotype" w:eastAsiaTheme="minorEastAsia" w:hAnsi="Palatino Linotype" w:cs="Arial"/>
          <w:bCs/>
          <w:sz w:val="24"/>
          <w:szCs w:val="24"/>
          <w:lang w:val="es-ES_tradnl" w:eastAsia="es-ES"/>
        </w:rPr>
        <w:t xml:space="preserve">fundamento en lo dispuesto por el </w:t>
      </w:r>
      <w:r w:rsidR="00E113EC" w:rsidRPr="00772788">
        <w:rPr>
          <w:rFonts w:ascii="Palatino Linotype" w:eastAsia="Calibri" w:hAnsi="Palatino Linotype" w:cs="Arial"/>
          <w:sz w:val="24"/>
          <w:szCs w:val="24"/>
          <w:lang w:val="es-ES" w:eastAsia="es-ES"/>
        </w:rPr>
        <w:t xml:space="preserve">artículo 185 fracción I de la </w:t>
      </w:r>
      <w:r w:rsidR="00E113EC" w:rsidRPr="00772788">
        <w:rPr>
          <w:rFonts w:ascii="Palatino Linotype" w:eastAsia="Calibri" w:hAnsi="Palatino Linotype" w:cs="Arial"/>
          <w:b/>
          <w:sz w:val="24"/>
          <w:szCs w:val="24"/>
          <w:lang w:val="es-ES" w:eastAsia="es-ES"/>
        </w:rPr>
        <w:t xml:space="preserve">Ley de Transparencia y Acceso a la Información Pública del Estado de México y </w:t>
      </w:r>
      <w:r w:rsidR="00E113EC" w:rsidRPr="00772788">
        <w:rPr>
          <w:rFonts w:ascii="Palatino Linotype" w:eastAsia="Calibri" w:hAnsi="Palatino Linotype" w:cs="Arial"/>
          <w:b/>
          <w:sz w:val="24"/>
          <w:szCs w:val="24"/>
          <w:lang w:val="es-ES" w:eastAsia="es-ES"/>
        </w:rPr>
        <w:lastRenderedPageBreak/>
        <w:t xml:space="preserve">Municipios </w:t>
      </w:r>
      <w:r w:rsidR="00E113EC" w:rsidRPr="00772788">
        <w:rPr>
          <w:rFonts w:ascii="Palatino Linotype" w:eastAsia="Times New Roman" w:hAnsi="Palatino Linotype" w:cs="Arial"/>
          <w:sz w:val="24"/>
          <w:szCs w:val="24"/>
          <w:lang w:val="es-ES" w:eastAsia="es-ES"/>
        </w:rPr>
        <w:t xml:space="preserve">se turnó al </w:t>
      </w:r>
      <w:r w:rsidR="00E113EC" w:rsidRPr="00772788">
        <w:rPr>
          <w:rFonts w:ascii="Palatino Linotype" w:eastAsia="Times New Roman" w:hAnsi="Palatino Linotype" w:cs="Arial"/>
          <w:b/>
          <w:sz w:val="24"/>
          <w:szCs w:val="24"/>
          <w:lang w:val="es-ES" w:eastAsia="es-ES"/>
        </w:rPr>
        <w:t xml:space="preserve">Comisionado José Guadalupe Luna Hernández, </w:t>
      </w:r>
      <w:r w:rsidR="00D1544B" w:rsidRPr="00772788">
        <w:rPr>
          <w:rFonts w:ascii="Palatino Linotype" w:eastAsia="Times New Roman" w:hAnsi="Palatino Linotype" w:cs="Arial"/>
          <w:sz w:val="24"/>
          <w:szCs w:val="24"/>
          <w:lang w:val="es-ES" w:eastAsia="es-ES"/>
        </w:rPr>
        <w:t>para proceder a su análisis.</w:t>
      </w:r>
    </w:p>
    <w:p w14:paraId="57160A1E" w14:textId="77777777" w:rsidR="00E113EC" w:rsidRPr="00772788" w:rsidRDefault="00E113EC" w:rsidP="0008753C">
      <w:pPr>
        <w:spacing w:after="0" w:line="360" w:lineRule="auto"/>
        <w:ind w:right="-142"/>
        <w:contextualSpacing/>
        <w:rPr>
          <w:rFonts w:ascii="Palatino Linotype" w:eastAsiaTheme="minorEastAsia" w:hAnsi="Palatino Linotype"/>
          <w:i/>
          <w:lang w:val="es-ES_tradnl" w:eastAsia="es-ES"/>
        </w:rPr>
      </w:pPr>
    </w:p>
    <w:p w14:paraId="038EF559" w14:textId="651E8BD3" w:rsidR="00E113EC" w:rsidRPr="00772788" w:rsidRDefault="00E113EC" w:rsidP="0008753C">
      <w:pPr>
        <w:numPr>
          <w:ilvl w:val="0"/>
          <w:numId w:val="2"/>
        </w:numPr>
        <w:spacing w:before="240" w:after="240" w:line="360" w:lineRule="auto"/>
        <w:ind w:left="0" w:right="-142" w:firstLine="0"/>
        <w:contextualSpacing/>
        <w:jc w:val="both"/>
        <w:rPr>
          <w:rFonts w:ascii="Palatino Linotype" w:eastAsiaTheme="minorEastAsia" w:hAnsi="Palatino Linotype"/>
          <w:i/>
          <w:lang w:val="es-ES_tradnl" w:eastAsia="es-ES"/>
        </w:rPr>
      </w:pPr>
      <w:r w:rsidRPr="00772788">
        <w:rPr>
          <w:rFonts w:ascii="Palatino Linotype" w:eastAsia="Calibri" w:hAnsi="Palatino Linotype" w:cs="Arial"/>
          <w:sz w:val="24"/>
          <w:szCs w:val="24"/>
          <w:lang w:val="es-ES" w:eastAsia="es-ES"/>
        </w:rPr>
        <w:t>El Comisionado Ponente</w:t>
      </w:r>
      <w:r w:rsidR="00D1544B" w:rsidRPr="00772788">
        <w:rPr>
          <w:rFonts w:ascii="Palatino Linotype" w:eastAsia="Calibri" w:hAnsi="Palatino Linotype" w:cs="Arial"/>
          <w:sz w:val="24"/>
          <w:szCs w:val="24"/>
          <w:lang w:val="es-ES" w:eastAsia="es-ES"/>
        </w:rPr>
        <w:t>,</w:t>
      </w:r>
      <w:r w:rsidRPr="00772788">
        <w:rPr>
          <w:rFonts w:ascii="Palatino Linotype" w:eastAsia="Calibri" w:hAnsi="Palatino Linotype" w:cs="Arial"/>
          <w:sz w:val="24"/>
          <w:szCs w:val="24"/>
          <w:lang w:val="es-ES" w:eastAsia="es-ES"/>
        </w:rPr>
        <w:t xml:space="preserve"> con fundamento en lo dispuesto por el artículo 185 fracción II de la ley de la materia, a través del ac</w:t>
      </w:r>
      <w:r w:rsidR="00D1544B" w:rsidRPr="00772788">
        <w:rPr>
          <w:rFonts w:ascii="Palatino Linotype" w:eastAsia="Calibri" w:hAnsi="Palatino Linotype" w:cs="Arial"/>
          <w:sz w:val="24"/>
          <w:szCs w:val="24"/>
          <w:lang w:val="es-ES" w:eastAsia="es-ES"/>
        </w:rPr>
        <w:t>uerd</w:t>
      </w:r>
      <w:r w:rsidR="00A522A1" w:rsidRPr="00772788">
        <w:rPr>
          <w:rFonts w:ascii="Palatino Linotype" w:eastAsia="Calibri" w:hAnsi="Palatino Linotype" w:cs="Arial"/>
          <w:sz w:val="24"/>
          <w:szCs w:val="24"/>
          <w:lang w:val="es-ES" w:eastAsia="es-ES"/>
        </w:rPr>
        <w:t>o de admisión de</w:t>
      </w:r>
      <w:r w:rsidR="00D1544B" w:rsidRPr="00772788">
        <w:rPr>
          <w:rFonts w:ascii="Palatino Linotype" w:eastAsia="Calibri" w:hAnsi="Palatino Linotype" w:cs="Arial"/>
          <w:sz w:val="24"/>
          <w:szCs w:val="24"/>
          <w:lang w:val="es-ES" w:eastAsia="es-ES"/>
        </w:rPr>
        <w:t xml:space="preserve"> </w:t>
      </w:r>
      <w:r w:rsidR="00A37F90" w:rsidRPr="00772788">
        <w:rPr>
          <w:rFonts w:ascii="Palatino Linotype" w:eastAsia="Calibri" w:hAnsi="Palatino Linotype" w:cs="Arial"/>
          <w:sz w:val="24"/>
          <w:szCs w:val="24"/>
          <w:lang w:val="es-ES" w:eastAsia="es-ES"/>
        </w:rPr>
        <w:t>veintiséis</w:t>
      </w:r>
      <w:r w:rsidR="00835E2B" w:rsidRPr="00772788">
        <w:rPr>
          <w:rFonts w:ascii="Palatino Linotype" w:eastAsia="Calibri" w:hAnsi="Palatino Linotype" w:cs="Arial"/>
          <w:sz w:val="24"/>
          <w:szCs w:val="24"/>
          <w:lang w:val="es-ES" w:eastAsia="es-ES"/>
        </w:rPr>
        <w:t xml:space="preserve"> (</w:t>
      </w:r>
      <w:r w:rsidR="00A37F90" w:rsidRPr="00772788">
        <w:rPr>
          <w:rFonts w:ascii="Palatino Linotype" w:eastAsia="Calibri" w:hAnsi="Palatino Linotype" w:cs="Arial"/>
          <w:sz w:val="24"/>
          <w:szCs w:val="24"/>
          <w:lang w:val="es-ES" w:eastAsia="es-ES"/>
        </w:rPr>
        <w:t>26</w:t>
      </w:r>
      <w:r w:rsidRPr="00772788">
        <w:rPr>
          <w:rFonts w:ascii="Palatino Linotype" w:eastAsia="Calibri" w:hAnsi="Palatino Linotype" w:cs="Arial"/>
          <w:sz w:val="24"/>
          <w:szCs w:val="24"/>
          <w:lang w:val="es-ES" w:eastAsia="es-ES"/>
        </w:rPr>
        <w:t xml:space="preserve">) de </w:t>
      </w:r>
      <w:r w:rsidR="00A522A1" w:rsidRPr="00772788">
        <w:rPr>
          <w:rFonts w:ascii="Palatino Linotype" w:eastAsia="Calibri" w:hAnsi="Palatino Linotype" w:cs="Arial"/>
          <w:sz w:val="24"/>
          <w:szCs w:val="24"/>
          <w:lang w:val="es-ES" w:eastAsia="es-ES"/>
        </w:rPr>
        <w:t>marzo</w:t>
      </w:r>
      <w:r w:rsidR="00E45EFD" w:rsidRPr="00772788">
        <w:rPr>
          <w:rFonts w:ascii="Palatino Linotype" w:eastAsia="Calibri" w:hAnsi="Palatino Linotype" w:cs="Arial"/>
          <w:b/>
          <w:sz w:val="24"/>
          <w:szCs w:val="24"/>
          <w:lang w:val="es-ES" w:eastAsia="es-ES"/>
        </w:rPr>
        <w:t xml:space="preserve"> </w:t>
      </w:r>
      <w:r w:rsidR="00835E2B" w:rsidRPr="00772788">
        <w:rPr>
          <w:rFonts w:ascii="Palatino Linotype" w:eastAsia="Calibri" w:hAnsi="Palatino Linotype" w:cs="Arial"/>
          <w:sz w:val="24"/>
          <w:szCs w:val="24"/>
          <w:lang w:val="es-ES" w:eastAsia="es-ES"/>
        </w:rPr>
        <w:t>de</w:t>
      </w:r>
      <w:r w:rsidR="00E4023B" w:rsidRPr="00772788">
        <w:rPr>
          <w:rFonts w:ascii="Palatino Linotype" w:eastAsia="Calibri" w:hAnsi="Palatino Linotype" w:cs="Arial"/>
          <w:sz w:val="24"/>
          <w:szCs w:val="24"/>
          <w:lang w:val="es-ES" w:eastAsia="es-ES"/>
        </w:rPr>
        <w:t xml:space="preserve"> dos mil veintiuno</w:t>
      </w:r>
      <w:r w:rsidRPr="00772788">
        <w:rPr>
          <w:rFonts w:ascii="Palatino Linotype" w:eastAsia="Calibri" w:hAnsi="Palatino Linotype" w:cs="Arial"/>
          <w:sz w:val="24"/>
          <w:szCs w:val="24"/>
          <w:lang w:val="es-ES" w:eastAsia="es-ES"/>
        </w:rPr>
        <w:t xml:space="preserve">, puso a disposición de las </w:t>
      </w:r>
      <w:r w:rsidR="00D1544B" w:rsidRPr="00772788">
        <w:rPr>
          <w:rFonts w:ascii="Palatino Linotype" w:eastAsia="Calibri" w:hAnsi="Palatino Linotype" w:cs="Arial"/>
          <w:sz w:val="24"/>
          <w:szCs w:val="24"/>
          <w:lang w:val="es-ES" w:eastAsia="es-ES"/>
        </w:rPr>
        <w:t xml:space="preserve">partes el expediente electrónico vía SAIMEX para </w:t>
      </w:r>
      <w:r w:rsidRPr="00772788">
        <w:rPr>
          <w:rFonts w:ascii="Palatino Linotype" w:eastAsia="Calibri" w:hAnsi="Palatino Linotype" w:cs="Arial"/>
          <w:sz w:val="24"/>
          <w:szCs w:val="24"/>
          <w:lang w:val="es-ES" w:eastAsia="es-ES"/>
        </w:rPr>
        <w:t>que en un plazo máximo de siete días manifesta</w:t>
      </w:r>
      <w:r w:rsidR="00D1544B" w:rsidRPr="00772788">
        <w:rPr>
          <w:rFonts w:ascii="Palatino Linotype" w:eastAsia="Calibri" w:hAnsi="Palatino Linotype" w:cs="Arial"/>
          <w:sz w:val="24"/>
          <w:szCs w:val="24"/>
          <w:lang w:val="es-ES" w:eastAsia="es-ES"/>
        </w:rPr>
        <w:t>ran lo que conforme a su derecho convinieran, ofreciendo</w:t>
      </w:r>
      <w:r w:rsidRPr="00772788">
        <w:rPr>
          <w:rFonts w:ascii="Palatino Linotype" w:eastAsia="Calibri" w:hAnsi="Palatino Linotype" w:cs="Arial"/>
          <w:sz w:val="24"/>
          <w:szCs w:val="24"/>
          <w:lang w:val="es-ES" w:eastAsia="es-ES"/>
        </w:rPr>
        <w:t xml:space="preserve"> pruebas y alegatos según corresponda al caso concreto, para que el </w:t>
      </w:r>
      <w:r w:rsidRPr="00772788">
        <w:rPr>
          <w:rFonts w:ascii="Palatino Linotype" w:eastAsia="Calibri" w:hAnsi="Palatino Linotype" w:cs="Arial"/>
          <w:b/>
          <w:sz w:val="24"/>
          <w:szCs w:val="24"/>
          <w:lang w:val="es-ES" w:eastAsia="es-ES"/>
        </w:rPr>
        <w:t>SUJETO OBLIGADO</w:t>
      </w:r>
      <w:r w:rsidR="00D1544B" w:rsidRPr="00772788">
        <w:rPr>
          <w:rFonts w:ascii="Palatino Linotype" w:eastAsia="Calibri" w:hAnsi="Palatino Linotype" w:cs="Arial"/>
          <w:sz w:val="24"/>
          <w:szCs w:val="24"/>
          <w:lang w:val="es-ES" w:eastAsia="es-ES"/>
        </w:rPr>
        <w:t xml:space="preserve"> presentara</w:t>
      </w:r>
      <w:r w:rsidRPr="00772788">
        <w:rPr>
          <w:rFonts w:ascii="Palatino Linotype" w:eastAsia="Calibri" w:hAnsi="Palatino Linotype" w:cs="Arial"/>
          <w:sz w:val="24"/>
          <w:szCs w:val="24"/>
          <w:lang w:val="es-ES" w:eastAsia="es-ES"/>
        </w:rPr>
        <w:t xml:space="preserve"> el Informe Justificado procedente</w:t>
      </w:r>
      <w:r w:rsidR="00DF2CBA" w:rsidRPr="00772788">
        <w:rPr>
          <w:rFonts w:ascii="Palatino Linotype" w:eastAsia="Calibri" w:hAnsi="Palatino Linotype" w:cs="Arial"/>
          <w:sz w:val="24"/>
          <w:szCs w:val="24"/>
          <w:lang w:val="es-ES" w:eastAsia="es-ES"/>
        </w:rPr>
        <w:t>.</w:t>
      </w:r>
    </w:p>
    <w:p w14:paraId="31EBEE42" w14:textId="77777777" w:rsidR="00FF1CD6" w:rsidRPr="00772788" w:rsidRDefault="00A37F90" w:rsidP="009C28AF">
      <w:pPr>
        <w:pStyle w:val="Prrafodelista"/>
        <w:numPr>
          <w:ilvl w:val="0"/>
          <w:numId w:val="2"/>
        </w:numPr>
        <w:tabs>
          <w:tab w:val="left" w:pos="0"/>
        </w:tabs>
        <w:spacing w:after="0" w:line="360" w:lineRule="auto"/>
        <w:ind w:left="0" w:right="49" w:firstLine="0"/>
        <w:jc w:val="both"/>
        <w:rPr>
          <w:rFonts w:ascii="Palatino Linotype" w:hAnsi="Palatino Linotype"/>
          <w:i/>
          <w:color w:val="000000"/>
          <w:sz w:val="24"/>
          <w:szCs w:val="24"/>
        </w:rPr>
      </w:pPr>
      <w:r w:rsidRPr="00772788">
        <w:rPr>
          <w:rFonts w:ascii="Palatino Linotype" w:eastAsia="Calibri" w:hAnsi="Palatino Linotype" w:cs="Arial"/>
          <w:sz w:val="24"/>
          <w:lang w:val="es-ES"/>
        </w:rPr>
        <w:t>El nueve</w:t>
      </w:r>
      <w:r w:rsidR="009B5B42" w:rsidRPr="00772788">
        <w:rPr>
          <w:rFonts w:ascii="Palatino Linotype" w:eastAsia="Calibri" w:hAnsi="Palatino Linotype" w:cs="Arial"/>
          <w:sz w:val="24"/>
          <w:lang w:val="es-ES"/>
        </w:rPr>
        <w:t xml:space="preserve"> (</w:t>
      </w:r>
      <w:r w:rsidR="00A522A1" w:rsidRPr="00772788">
        <w:rPr>
          <w:rFonts w:ascii="Palatino Linotype" w:eastAsia="Calibri" w:hAnsi="Palatino Linotype" w:cs="Arial"/>
          <w:sz w:val="24"/>
          <w:lang w:val="es-ES"/>
        </w:rPr>
        <w:t>0</w:t>
      </w:r>
      <w:r w:rsidRPr="00772788">
        <w:rPr>
          <w:rFonts w:ascii="Palatino Linotype" w:eastAsia="Calibri" w:hAnsi="Palatino Linotype" w:cs="Arial"/>
          <w:sz w:val="24"/>
          <w:lang w:val="es-ES"/>
        </w:rPr>
        <w:t>9</w:t>
      </w:r>
      <w:r w:rsidR="009B5B42" w:rsidRPr="00772788">
        <w:rPr>
          <w:rFonts w:ascii="Palatino Linotype" w:eastAsia="Calibri" w:hAnsi="Palatino Linotype" w:cs="Arial"/>
          <w:sz w:val="24"/>
          <w:lang w:val="es-ES"/>
        </w:rPr>
        <w:t xml:space="preserve">) de </w:t>
      </w:r>
      <w:r w:rsidR="00A522A1" w:rsidRPr="00772788">
        <w:rPr>
          <w:rFonts w:ascii="Palatino Linotype" w:eastAsia="Calibri" w:hAnsi="Palatino Linotype" w:cs="Arial"/>
          <w:sz w:val="24"/>
          <w:lang w:val="es-ES"/>
        </w:rPr>
        <w:t xml:space="preserve">abril </w:t>
      </w:r>
      <w:r w:rsidR="009B5B42" w:rsidRPr="00772788">
        <w:rPr>
          <w:rFonts w:ascii="Palatino Linotype" w:eastAsia="Calibri" w:hAnsi="Palatino Linotype" w:cs="Arial"/>
          <w:sz w:val="24"/>
          <w:lang w:val="es-ES"/>
        </w:rPr>
        <w:t xml:space="preserve">de dos mil veintiuno el </w:t>
      </w:r>
      <w:r w:rsidR="009B5B42" w:rsidRPr="00772788">
        <w:rPr>
          <w:rFonts w:ascii="Palatino Linotype" w:eastAsia="Calibri" w:hAnsi="Palatino Linotype" w:cs="Arial"/>
          <w:b/>
          <w:sz w:val="24"/>
          <w:lang w:val="es-ES"/>
        </w:rPr>
        <w:t xml:space="preserve">SUJETO OBLIGADO </w:t>
      </w:r>
      <w:r w:rsidR="00A522A1" w:rsidRPr="00772788">
        <w:rPr>
          <w:rFonts w:ascii="Palatino Linotype" w:eastAsia="Calibri" w:hAnsi="Palatino Linotype" w:cs="Arial"/>
          <w:sz w:val="24"/>
          <w:lang w:val="es-ES"/>
        </w:rPr>
        <w:t xml:space="preserve">remitió </w:t>
      </w:r>
      <w:r w:rsidRPr="00772788">
        <w:rPr>
          <w:rFonts w:ascii="Palatino Linotype" w:eastAsia="Calibri" w:hAnsi="Palatino Linotype" w:cs="Arial"/>
          <w:sz w:val="24"/>
          <w:lang w:val="es-ES"/>
        </w:rPr>
        <w:t xml:space="preserve">en informe justificado </w:t>
      </w:r>
      <w:r w:rsidR="00A522A1" w:rsidRPr="00772788">
        <w:rPr>
          <w:rFonts w:ascii="Palatino Linotype" w:eastAsia="Calibri" w:hAnsi="Palatino Linotype" w:cs="Arial"/>
          <w:sz w:val="24"/>
          <w:lang w:val="es-ES"/>
        </w:rPr>
        <w:t xml:space="preserve">el archivo </w:t>
      </w:r>
      <w:r w:rsidRPr="00772788">
        <w:rPr>
          <w:rFonts w:ascii="Palatino Linotype" w:eastAsia="Calibri" w:hAnsi="Palatino Linotype" w:cs="Arial"/>
          <w:b/>
          <w:i/>
          <w:sz w:val="24"/>
          <w:lang w:val="es-ES"/>
        </w:rPr>
        <w:t>recurso 48</w:t>
      </w:r>
      <w:r w:rsidR="00A522A1" w:rsidRPr="00772788">
        <w:rPr>
          <w:rFonts w:ascii="Palatino Linotype" w:eastAsia="Calibri" w:hAnsi="Palatino Linotype" w:cs="Arial"/>
          <w:b/>
          <w:i/>
          <w:sz w:val="24"/>
          <w:lang w:val="es-ES"/>
        </w:rPr>
        <w:t xml:space="preserve">.pdf; </w:t>
      </w:r>
      <w:r w:rsidRPr="00772788">
        <w:rPr>
          <w:rFonts w:ascii="Palatino Linotype" w:eastAsia="Calibri" w:hAnsi="Palatino Linotype" w:cs="Arial"/>
          <w:sz w:val="24"/>
          <w:lang w:val="es-ES"/>
        </w:rPr>
        <w:t>que contiene el oficio 219C0110000301S/00108/2021, suscrito por el Titular de la Unidad de Transparencia, por el que remite el informe rendido por la Dirección General de Administración y Finanzas; así como, el oficio 219C0117L/525/2021, de ocho (08)</w:t>
      </w:r>
      <w:r w:rsidR="00FF1CD6" w:rsidRPr="00772788">
        <w:rPr>
          <w:rFonts w:ascii="Palatino Linotype" w:eastAsia="Calibri" w:hAnsi="Palatino Linotype" w:cs="Arial"/>
          <w:sz w:val="24"/>
          <w:lang w:val="es-ES"/>
        </w:rPr>
        <w:t xml:space="preserve"> de abril de dos mil veintiuno, en el que informó que la Subdirección de Administración de Personal de la Comisión del Agua del Estado de México, realizó </w:t>
      </w:r>
      <w:r w:rsidRPr="00772788">
        <w:rPr>
          <w:rFonts w:ascii="Palatino Linotype" w:eastAsia="Calibri" w:hAnsi="Palatino Linotype" w:cs="Arial"/>
          <w:sz w:val="24"/>
          <w:lang w:val="es-ES"/>
        </w:rPr>
        <w:t xml:space="preserve"> </w:t>
      </w:r>
      <w:r w:rsidR="00FF1CD6" w:rsidRPr="00772788">
        <w:rPr>
          <w:rFonts w:ascii="Palatino Linotype" w:eastAsia="Calibri" w:hAnsi="Palatino Linotype" w:cs="Arial"/>
          <w:sz w:val="24"/>
          <w:lang w:val="es-ES"/>
        </w:rPr>
        <w:t xml:space="preserve">una búsqueda exhaustiva en los archivos de la CAEM y no obra en su poder algún convenio o acuerdo vencido y/o vigente con ACE Seguros, para la comercialización de los seguros; asimismo, </w:t>
      </w:r>
      <w:proofErr w:type="spellStart"/>
      <w:r w:rsidR="00FF1CD6" w:rsidRPr="00772788">
        <w:rPr>
          <w:rFonts w:ascii="Palatino Linotype" w:eastAsia="Calibri" w:hAnsi="Palatino Linotype" w:cs="Arial"/>
          <w:sz w:val="24"/>
          <w:lang w:val="es-ES"/>
        </w:rPr>
        <w:t>refierió</w:t>
      </w:r>
      <w:proofErr w:type="spellEnd"/>
      <w:r w:rsidR="00FF1CD6" w:rsidRPr="00772788">
        <w:rPr>
          <w:rFonts w:ascii="Palatino Linotype" w:eastAsia="Calibri" w:hAnsi="Palatino Linotype" w:cs="Arial"/>
          <w:sz w:val="24"/>
          <w:lang w:val="es-ES"/>
        </w:rPr>
        <w:t xml:space="preserve"> que conforme al artículo 35 segundo párrafo de la Ley de Seguridad Social para los Servidores Públicos del Estado de México y </w:t>
      </w:r>
      <w:r w:rsidR="00FF1CD6" w:rsidRPr="00772788">
        <w:rPr>
          <w:rFonts w:ascii="Palatino Linotype" w:eastAsia="Calibri" w:hAnsi="Palatino Linotype" w:cs="Arial"/>
          <w:sz w:val="24"/>
          <w:lang w:val="es-ES"/>
        </w:rPr>
        <w:lastRenderedPageBreak/>
        <w:t xml:space="preserve">Municipios, la CAEM solo funge como intermediario del ISSEMYM, para realizar los descuentos por créditos u otros conceptos que ordene el propio instituto; además, sugirió al solicitante que se comunicara directamente con el ISSEMYM o con la aseguradora para requerir la información que a su interés convenga. </w:t>
      </w:r>
    </w:p>
    <w:p w14:paraId="7B664BC6" w14:textId="77E89D6A" w:rsidR="009C28AF" w:rsidRPr="00772788" w:rsidRDefault="00FF1CD6" w:rsidP="00FF1CD6">
      <w:pPr>
        <w:pStyle w:val="Prrafodelista"/>
        <w:tabs>
          <w:tab w:val="left" w:pos="0"/>
        </w:tabs>
        <w:spacing w:after="0" w:line="360" w:lineRule="auto"/>
        <w:ind w:left="0" w:right="49"/>
        <w:jc w:val="both"/>
        <w:rPr>
          <w:rFonts w:ascii="Palatino Linotype" w:hAnsi="Palatino Linotype"/>
          <w:i/>
          <w:color w:val="000000"/>
          <w:sz w:val="24"/>
          <w:szCs w:val="24"/>
        </w:rPr>
      </w:pPr>
      <w:r w:rsidRPr="00772788">
        <w:rPr>
          <w:rFonts w:ascii="Palatino Linotype" w:eastAsia="Calibri" w:hAnsi="Palatino Linotype" w:cs="Arial"/>
          <w:sz w:val="24"/>
          <w:lang w:val="es-ES"/>
        </w:rPr>
        <w:t xml:space="preserve"> </w:t>
      </w:r>
    </w:p>
    <w:p w14:paraId="6D787981" w14:textId="48B94C40" w:rsidR="00755D9B" w:rsidRPr="00772788" w:rsidRDefault="00755D9B" w:rsidP="00755D9B">
      <w:pPr>
        <w:tabs>
          <w:tab w:val="left" w:pos="0"/>
        </w:tabs>
        <w:spacing w:after="0" w:line="360" w:lineRule="auto"/>
        <w:ind w:right="49"/>
        <w:jc w:val="both"/>
        <w:rPr>
          <w:rFonts w:ascii="Palatino Linotype" w:hAnsi="Palatino Linotype"/>
          <w:color w:val="000000"/>
          <w:sz w:val="24"/>
          <w:szCs w:val="24"/>
        </w:rPr>
      </w:pPr>
      <w:r w:rsidRPr="00772788">
        <w:rPr>
          <w:rFonts w:ascii="Palatino Linotype" w:hAnsi="Palatino Linotype"/>
          <w:color w:val="000000"/>
          <w:sz w:val="24"/>
          <w:szCs w:val="24"/>
        </w:rPr>
        <w:t>D</w:t>
      </w:r>
      <w:r w:rsidR="00FF1CD6" w:rsidRPr="00772788">
        <w:rPr>
          <w:rFonts w:ascii="Palatino Linotype" w:hAnsi="Palatino Linotype"/>
          <w:color w:val="000000"/>
          <w:sz w:val="24"/>
          <w:szCs w:val="24"/>
        </w:rPr>
        <w:t xml:space="preserve">ocumento que, el veinte </w:t>
      </w:r>
      <w:r w:rsidRPr="00772788">
        <w:rPr>
          <w:rFonts w:ascii="Palatino Linotype" w:hAnsi="Palatino Linotype"/>
          <w:color w:val="000000"/>
          <w:sz w:val="24"/>
          <w:szCs w:val="24"/>
        </w:rPr>
        <w:t>(</w:t>
      </w:r>
      <w:r w:rsidR="00FF1CD6" w:rsidRPr="00772788">
        <w:rPr>
          <w:rFonts w:ascii="Palatino Linotype" w:hAnsi="Palatino Linotype"/>
          <w:color w:val="000000"/>
          <w:sz w:val="24"/>
          <w:szCs w:val="24"/>
        </w:rPr>
        <w:t>20</w:t>
      </w:r>
      <w:r w:rsidRPr="00772788">
        <w:rPr>
          <w:rFonts w:ascii="Palatino Linotype" w:hAnsi="Palatino Linotype"/>
          <w:color w:val="000000"/>
          <w:sz w:val="24"/>
          <w:szCs w:val="24"/>
        </w:rPr>
        <w:t xml:space="preserve">) de </w:t>
      </w:r>
      <w:r w:rsidR="00A522A1" w:rsidRPr="00772788">
        <w:rPr>
          <w:rFonts w:ascii="Palatino Linotype" w:hAnsi="Palatino Linotype"/>
          <w:color w:val="000000"/>
          <w:sz w:val="24"/>
          <w:szCs w:val="24"/>
        </w:rPr>
        <w:t>abril</w:t>
      </w:r>
      <w:r w:rsidRPr="00772788">
        <w:rPr>
          <w:rFonts w:ascii="Palatino Linotype" w:hAnsi="Palatino Linotype"/>
          <w:color w:val="000000"/>
          <w:sz w:val="24"/>
          <w:szCs w:val="24"/>
        </w:rPr>
        <w:t xml:space="preserve"> d</w:t>
      </w:r>
      <w:r w:rsidR="00A522A1" w:rsidRPr="00772788">
        <w:rPr>
          <w:rFonts w:ascii="Palatino Linotype" w:hAnsi="Palatino Linotype"/>
          <w:color w:val="000000"/>
          <w:sz w:val="24"/>
          <w:szCs w:val="24"/>
        </w:rPr>
        <w:t xml:space="preserve">e dos mil veintiuno, se notificó a </w:t>
      </w:r>
      <w:proofErr w:type="gramStart"/>
      <w:r w:rsidR="00A522A1" w:rsidRPr="00772788">
        <w:rPr>
          <w:rFonts w:ascii="Palatino Linotype" w:hAnsi="Palatino Linotype"/>
          <w:color w:val="000000"/>
          <w:sz w:val="24"/>
          <w:szCs w:val="24"/>
        </w:rPr>
        <w:t xml:space="preserve">la </w:t>
      </w:r>
      <w:r w:rsidRPr="00772788">
        <w:rPr>
          <w:rFonts w:ascii="Palatino Linotype" w:hAnsi="Palatino Linotype"/>
          <w:color w:val="000000"/>
          <w:sz w:val="24"/>
          <w:szCs w:val="24"/>
        </w:rPr>
        <w:t xml:space="preserve"> </w:t>
      </w:r>
      <w:r w:rsidR="00FF1CD6" w:rsidRPr="00772788">
        <w:rPr>
          <w:rFonts w:ascii="Palatino Linotype" w:hAnsi="Palatino Linotype"/>
          <w:b/>
          <w:color w:val="000000"/>
          <w:sz w:val="24"/>
          <w:szCs w:val="24"/>
        </w:rPr>
        <w:t>RECURRENTE</w:t>
      </w:r>
      <w:proofErr w:type="gramEnd"/>
      <w:r w:rsidR="00FF1CD6" w:rsidRPr="00772788">
        <w:rPr>
          <w:rFonts w:ascii="Palatino Linotype" w:hAnsi="Palatino Linotype"/>
          <w:b/>
          <w:color w:val="000000"/>
          <w:sz w:val="24"/>
          <w:szCs w:val="24"/>
        </w:rPr>
        <w:t xml:space="preserve">, </w:t>
      </w:r>
      <w:r w:rsidRPr="00772788">
        <w:rPr>
          <w:rFonts w:ascii="Palatino Linotype" w:hAnsi="Palatino Linotype"/>
          <w:color w:val="000000"/>
          <w:sz w:val="24"/>
          <w:szCs w:val="24"/>
        </w:rPr>
        <w:t xml:space="preserve">por encontrarse en el supuesto establecido en la fracción III del artículo 185 de la </w:t>
      </w:r>
      <w:r w:rsidRPr="00772788">
        <w:rPr>
          <w:rFonts w:ascii="Palatino Linotype" w:eastAsia="Calibri" w:hAnsi="Palatino Linotype" w:cs="Arial"/>
          <w:b/>
          <w:sz w:val="24"/>
          <w:szCs w:val="24"/>
          <w:lang w:val="es-ES" w:eastAsia="es-ES"/>
        </w:rPr>
        <w:t xml:space="preserve">Ley de Transparencia y Acceso a la Información Pública del Estado de México y Municipios. </w:t>
      </w:r>
    </w:p>
    <w:p w14:paraId="72DE0994" w14:textId="5D7EA091" w:rsidR="00E45EFD" w:rsidRPr="00772788" w:rsidRDefault="006E6706" w:rsidP="006E6706">
      <w:pPr>
        <w:pStyle w:val="Prrafodelista"/>
        <w:numPr>
          <w:ilvl w:val="0"/>
          <w:numId w:val="2"/>
        </w:numPr>
        <w:spacing w:before="240" w:after="240" w:line="360" w:lineRule="auto"/>
        <w:ind w:left="0" w:firstLine="0"/>
        <w:jc w:val="both"/>
        <w:rPr>
          <w:rFonts w:ascii="Palatino Linotype" w:hAnsi="Palatino Linotype"/>
          <w:b/>
        </w:rPr>
      </w:pPr>
      <w:r w:rsidRPr="00772788">
        <w:rPr>
          <w:rFonts w:ascii="Palatino Linotype" w:hAnsi="Palatino Linotype" w:cs="Arial"/>
          <w:sz w:val="24"/>
          <w:szCs w:val="24"/>
        </w:rPr>
        <w:t xml:space="preserve">El veintiuno (21) de mayo de dos mil veintiuno,  </w:t>
      </w:r>
      <w:r w:rsidRPr="00772788">
        <w:rPr>
          <w:rFonts w:ascii="Palatino Linotype" w:hAnsi="Palatino Linotype"/>
          <w:sz w:val="24"/>
          <w:szCs w:val="24"/>
        </w:rPr>
        <w:t xml:space="preserve">con fundamento en el artículo 181 tercer párrafo de la Ley de Transparencia y Acceso a la Información Pública del Estado de México y Municipios, se notificó que el plazo de treinta (30) días para resolver los recursos de revisión, sería ampliado por un periodo de quince (15) días hábiles adicionales, con el fin de analizar la normatividad aplicable y así  determinar si el </w:t>
      </w:r>
      <w:r w:rsidRPr="00772788">
        <w:rPr>
          <w:rFonts w:ascii="Palatino Linotype" w:hAnsi="Palatino Linotype"/>
          <w:b/>
          <w:sz w:val="24"/>
          <w:szCs w:val="24"/>
        </w:rPr>
        <w:t xml:space="preserve">SUJETO OBLIGADO </w:t>
      </w:r>
      <w:r w:rsidRPr="00772788">
        <w:rPr>
          <w:rFonts w:ascii="Palatino Linotype" w:hAnsi="Palatino Linotype"/>
          <w:sz w:val="24"/>
          <w:szCs w:val="24"/>
        </w:rPr>
        <w:t xml:space="preserve">es competente para generar, administrar o poseer la documentación solicitada; y de esta forma, contar con los elementos suficientes para proponer al Pleno de este Instituto la resolución que a derecho corresponda; asimismo, se </w:t>
      </w:r>
      <w:r w:rsidR="0034449A" w:rsidRPr="00772788">
        <w:rPr>
          <w:rFonts w:ascii="Palatino Linotype" w:hAnsi="Palatino Linotype"/>
          <w:sz w:val="24"/>
          <w:szCs w:val="24"/>
        </w:rPr>
        <w:t>decretó</w:t>
      </w:r>
      <w:r w:rsidR="00474D39" w:rsidRPr="00772788">
        <w:rPr>
          <w:rFonts w:ascii="Palatino Linotype" w:hAnsi="Palatino Linotype"/>
          <w:sz w:val="24"/>
          <w:szCs w:val="24"/>
        </w:rPr>
        <w:t xml:space="preserve"> el cierre de instru</w:t>
      </w:r>
      <w:r w:rsidR="00A522A1" w:rsidRPr="00772788">
        <w:rPr>
          <w:rFonts w:ascii="Palatino Linotype" w:hAnsi="Palatino Linotype"/>
          <w:sz w:val="24"/>
          <w:szCs w:val="24"/>
        </w:rPr>
        <w:t>cci</w:t>
      </w:r>
      <w:r w:rsidR="00FF1CD6" w:rsidRPr="00772788">
        <w:rPr>
          <w:rFonts w:ascii="Palatino Linotype" w:hAnsi="Palatino Linotype"/>
          <w:sz w:val="24"/>
          <w:szCs w:val="24"/>
        </w:rPr>
        <w:t xml:space="preserve">ón mediante acuerdo de </w:t>
      </w:r>
      <w:r w:rsidRPr="00772788">
        <w:rPr>
          <w:rFonts w:ascii="Palatino Linotype" w:hAnsi="Palatino Linotype"/>
          <w:sz w:val="24"/>
          <w:szCs w:val="24"/>
        </w:rPr>
        <w:t>la misma fecha</w:t>
      </w:r>
      <w:r w:rsidR="00474D39" w:rsidRPr="00772788">
        <w:rPr>
          <w:rFonts w:ascii="Palatino Linotype" w:hAnsi="Palatino Linotype"/>
          <w:sz w:val="24"/>
          <w:szCs w:val="24"/>
        </w:rPr>
        <w:t>; por lo que se</w:t>
      </w:r>
      <w:r w:rsidR="00474D39" w:rsidRPr="00772788">
        <w:rPr>
          <w:rFonts w:ascii="Palatino Linotype" w:hAnsi="Palatino Linotype" w:cs="Arial"/>
          <w:sz w:val="24"/>
          <w:szCs w:val="24"/>
        </w:rPr>
        <w:t xml:space="preserve"> ordenó turnar</w:t>
      </w:r>
      <w:r w:rsidR="009C28AF" w:rsidRPr="00772788">
        <w:rPr>
          <w:rFonts w:ascii="Palatino Linotype" w:hAnsi="Palatino Linotype" w:cs="Arial"/>
          <w:sz w:val="24"/>
          <w:szCs w:val="24"/>
        </w:rPr>
        <w:t xml:space="preserve"> </w:t>
      </w:r>
      <w:r w:rsidR="004B13BC" w:rsidRPr="00772788">
        <w:rPr>
          <w:rFonts w:ascii="Palatino Linotype" w:hAnsi="Palatino Linotype" w:cs="Arial"/>
          <w:sz w:val="24"/>
          <w:szCs w:val="24"/>
        </w:rPr>
        <w:t xml:space="preserve">el expediente a </w:t>
      </w:r>
      <w:r w:rsidR="000C01DA" w:rsidRPr="00772788">
        <w:rPr>
          <w:rFonts w:ascii="Palatino Linotype" w:hAnsi="Palatino Linotype" w:cs="Arial"/>
          <w:sz w:val="24"/>
          <w:szCs w:val="24"/>
        </w:rPr>
        <w:t xml:space="preserve">resolución; </w:t>
      </w:r>
      <w:r w:rsidR="00474D39" w:rsidRPr="00772788">
        <w:rPr>
          <w:rFonts w:ascii="Palatino Linotype" w:hAnsi="Palatino Linotype" w:cs="Arial"/>
          <w:sz w:val="24"/>
          <w:szCs w:val="24"/>
        </w:rPr>
        <w:t>no habiendo más que hacer consta</w:t>
      </w:r>
      <w:r w:rsidR="00755D9B" w:rsidRPr="00772788">
        <w:rPr>
          <w:rFonts w:ascii="Palatino Linotype" w:hAnsi="Palatino Linotype" w:cs="Arial"/>
          <w:sz w:val="24"/>
          <w:szCs w:val="24"/>
        </w:rPr>
        <w:t xml:space="preserve">r, y - - - - - - - - </w:t>
      </w:r>
      <w:r w:rsidR="000C01DA" w:rsidRPr="00772788">
        <w:rPr>
          <w:rFonts w:ascii="Palatino Linotype" w:hAnsi="Palatino Linotype" w:cs="Arial"/>
          <w:sz w:val="24"/>
          <w:szCs w:val="24"/>
        </w:rPr>
        <w:t>- -</w:t>
      </w:r>
      <w:r w:rsidRPr="00772788">
        <w:rPr>
          <w:rFonts w:ascii="Palatino Linotype" w:hAnsi="Palatino Linotype" w:cs="Arial"/>
          <w:sz w:val="24"/>
          <w:szCs w:val="24"/>
        </w:rPr>
        <w:t xml:space="preserve"> - - - - - - - - - - - - - - - - - - - - - - - - - - - - -</w:t>
      </w:r>
      <w:r w:rsidR="000C01DA" w:rsidRPr="00772788">
        <w:rPr>
          <w:rFonts w:ascii="Palatino Linotype" w:hAnsi="Palatino Linotype" w:cs="Arial"/>
          <w:sz w:val="24"/>
          <w:szCs w:val="24"/>
        </w:rPr>
        <w:t xml:space="preserve"> - - - - - </w:t>
      </w:r>
    </w:p>
    <w:p w14:paraId="4B226F72" w14:textId="77777777" w:rsidR="00E45EFD" w:rsidRPr="00772788" w:rsidRDefault="00E45EFD" w:rsidP="0008753C">
      <w:pPr>
        <w:pStyle w:val="Prrafodelista"/>
        <w:spacing w:line="360" w:lineRule="auto"/>
        <w:rPr>
          <w:rFonts w:ascii="Palatino Linotype" w:eastAsiaTheme="minorEastAsia" w:hAnsi="Palatino Linotype"/>
          <w:sz w:val="24"/>
          <w:szCs w:val="24"/>
          <w:lang w:val="es-ES_tradnl" w:eastAsia="es-ES"/>
        </w:rPr>
      </w:pPr>
    </w:p>
    <w:p w14:paraId="031A4BD9" w14:textId="431EB681" w:rsidR="00E113EC" w:rsidRPr="00772788" w:rsidRDefault="00E113EC" w:rsidP="0008753C">
      <w:pPr>
        <w:keepNext/>
        <w:keepLines/>
        <w:spacing w:before="240" w:after="0" w:line="360" w:lineRule="auto"/>
        <w:ind w:right="-142"/>
        <w:jc w:val="center"/>
        <w:outlineLvl w:val="0"/>
        <w:rPr>
          <w:rFonts w:ascii="Palatino Linotype" w:eastAsiaTheme="majorEastAsia" w:hAnsi="Palatino Linotype" w:cstheme="majorBidi"/>
          <w:b/>
          <w:sz w:val="24"/>
          <w:szCs w:val="24"/>
        </w:rPr>
      </w:pPr>
      <w:bookmarkStart w:id="6" w:name="_Toc72511208"/>
      <w:r w:rsidRPr="00772788">
        <w:rPr>
          <w:rFonts w:ascii="Palatino Linotype" w:eastAsiaTheme="majorEastAsia" w:hAnsi="Palatino Linotype" w:cstheme="majorBidi"/>
          <w:b/>
          <w:sz w:val="24"/>
          <w:szCs w:val="24"/>
        </w:rPr>
        <w:lastRenderedPageBreak/>
        <w:t xml:space="preserve">C O N S I D E R A N D O </w:t>
      </w:r>
      <w:r w:rsidR="008A6701" w:rsidRPr="00772788">
        <w:rPr>
          <w:rFonts w:ascii="Palatino Linotype" w:eastAsiaTheme="majorEastAsia" w:hAnsi="Palatino Linotype" w:cstheme="majorBidi"/>
          <w:b/>
          <w:sz w:val="24"/>
          <w:szCs w:val="24"/>
        </w:rPr>
        <w:t>S</w:t>
      </w:r>
      <w:bookmarkEnd w:id="6"/>
    </w:p>
    <w:p w14:paraId="22DC78BC" w14:textId="77777777" w:rsidR="00E113EC" w:rsidRPr="00772788" w:rsidRDefault="00E113EC" w:rsidP="0008753C">
      <w:pPr>
        <w:spacing w:after="0" w:line="360" w:lineRule="auto"/>
        <w:ind w:right="-142"/>
        <w:rPr>
          <w:rFonts w:eastAsiaTheme="minorEastAsia"/>
          <w:sz w:val="24"/>
          <w:szCs w:val="24"/>
        </w:rPr>
      </w:pPr>
    </w:p>
    <w:p w14:paraId="7F1080EA" w14:textId="77777777" w:rsidR="00E113EC" w:rsidRPr="00772788" w:rsidRDefault="00E113EC" w:rsidP="0008753C">
      <w:pPr>
        <w:keepNext/>
        <w:keepLines/>
        <w:spacing w:before="40" w:after="0" w:line="360" w:lineRule="auto"/>
        <w:ind w:right="-142"/>
        <w:outlineLvl w:val="1"/>
        <w:rPr>
          <w:rFonts w:ascii="Palatino Linotype" w:eastAsiaTheme="majorEastAsia" w:hAnsi="Palatino Linotype" w:cstheme="majorBidi"/>
          <w:b/>
          <w:sz w:val="24"/>
          <w:szCs w:val="26"/>
        </w:rPr>
      </w:pPr>
      <w:bookmarkStart w:id="7" w:name="_Toc72511209"/>
      <w:r w:rsidRPr="00772788">
        <w:rPr>
          <w:rFonts w:ascii="Palatino Linotype" w:eastAsiaTheme="majorEastAsia" w:hAnsi="Palatino Linotype" w:cstheme="majorBidi"/>
          <w:b/>
          <w:sz w:val="24"/>
          <w:szCs w:val="26"/>
        </w:rPr>
        <w:t>PRIMERO. De la competencia</w:t>
      </w:r>
      <w:bookmarkEnd w:id="7"/>
    </w:p>
    <w:p w14:paraId="372E7FD4" w14:textId="77777777" w:rsidR="00E113EC" w:rsidRPr="00772788" w:rsidRDefault="00E113EC" w:rsidP="0008753C">
      <w:pPr>
        <w:spacing w:after="0" w:line="360" w:lineRule="auto"/>
        <w:ind w:right="-142"/>
        <w:rPr>
          <w:rFonts w:eastAsiaTheme="minorEastAsia"/>
          <w:sz w:val="24"/>
          <w:szCs w:val="24"/>
        </w:rPr>
      </w:pPr>
    </w:p>
    <w:p w14:paraId="0DEAB45F" w14:textId="190003A0" w:rsidR="00E113EC" w:rsidRPr="00772788" w:rsidRDefault="00E113EC" w:rsidP="0008753C">
      <w:pPr>
        <w:numPr>
          <w:ilvl w:val="0"/>
          <w:numId w:val="2"/>
        </w:numPr>
        <w:spacing w:before="240" w:after="240" w:line="360" w:lineRule="auto"/>
        <w:ind w:left="0" w:right="-142" w:firstLine="0"/>
        <w:contextualSpacing/>
        <w:jc w:val="both"/>
        <w:rPr>
          <w:rFonts w:ascii="Palatino Linotype" w:eastAsiaTheme="minorEastAsia" w:hAnsi="Palatino Linotype"/>
          <w:sz w:val="24"/>
          <w:szCs w:val="24"/>
          <w:lang w:val="es-ES_tradnl" w:eastAsia="es-ES"/>
        </w:rPr>
      </w:pPr>
      <w:r w:rsidRPr="00772788">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772788">
        <w:rPr>
          <w:rFonts w:ascii="Palatino Linotype" w:eastAsia="Calibri" w:hAnsi="Palatino Linotype" w:cs="Times New Roman"/>
          <w:b/>
          <w:sz w:val="24"/>
          <w:szCs w:val="24"/>
          <w:lang w:val="es-ES" w:eastAsia="es-ES"/>
        </w:rPr>
        <w:t>Constitución Política de los Estados Unidos Mexicanos</w:t>
      </w:r>
      <w:r w:rsidRPr="00772788">
        <w:rPr>
          <w:rFonts w:ascii="Palatino Linotype" w:eastAsia="Calibri" w:hAnsi="Palatino Linotype" w:cs="Times New Roman"/>
          <w:sz w:val="24"/>
          <w:szCs w:val="24"/>
          <w:lang w:val="es-ES" w:eastAsia="es-ES"/>
        </w:rPr>
        <w:t xml:space="preserve">; 5, párrafos </w:t>
      </w:r>
      <w:r w:rsidRPr="00772788">
        <w:rPr>
          <w:rFonts w:ascii="Palatino Linotype" w:eastAsiaTheme="minorEastAsia" w:hAnsi="Palatino Linotype" w:cs="Arial"/>
          <w:bCs/>
          <w:sz w:val="24"/>
          <w:szCs w:val="24"/>
          <w:lang w:val="es-ES" w:eastAsia="es-ES"/>
        </w:rPr>
        <w:t>vigésimo</w:t>
      </w:r>
      <w:r w:rsidR="00755D9B" w:rsidRPr="00772788">
        <w:rPr>
          <w:rFonts w:ascii="Palatino Linotype" w:eastAsiaTheme="minorEastAsia" w:hAnsi="Palatino Linotype" w:cs="Arial"/>
          <w:bCs/>
          <w:sz w:val="24"/>
          <w:szCs w:val="24"/>
          <w:lang w:val="es-ES" w:eastAsia="es-ES"/>
        </w:rPr>
        <w:t xml:space="preserve"> noveno</w:t>
      </w:r>
      <w:r w:rsidRPr="00772788">
        <w:rPr>
          <w:rFonts w:ascii="Palatino Linotype" w:eastAsiaTheme="minorEastAsia" w:hAnsi="Palatino Linotype" w:cs="Arial"/>
          <w:bCs/>
          <w:sz w:val="24"/>
          <w:szCs w:val="24"/>
          <w:lang w:val="es-ES" w:eastAsia="es-ES"/>
        </w:rPr>
        <w:t xml:space="preserve">, </w:t>
      </w:r>
      <w:r w:rsidR="00755D9B" w:rsidRPr="00772788">
        <w:rPr>
          <w:rFonts w:ascii="Palatino Linotype" w:eastAsiaTheme="minorEastAsia" w:hAnsi="Palatino Linotype" w:cs="Arial"/>
          <w:bCs/>
          <w:sz w:val="24"/>
          <w:szCs w:val="24"/>
          <w:lang w:val="es-ES" w:eastAsia="es-ES"/>
        </w:rPr>
        <w:t>trigésimo y trigésimo primero</w:t>
      </w:r>
      <w:r w:rsidRPr="00772788">
        <w:rPr>
          <w:rFonts w:ascii="Palatino Linotype" w:eastAsiaTheme="minorEastAsia" w:hAnsi="Palatino Linotype" w:cs="Arial"/>
          <w:bCs/>
          <w:sz w:val="24"/>
          <w:szCs w:val="24"/>
          <w:lang w:val="es-ES" w:eastAsia="es-ES"/>
        </w:rPr>
        <w:t xml:space="preserve"> </w:t>
      </w:r>
      <w:r w:rsidRPr="00772788">
        <w:rPr>
          <w:rFonts w:ascii="Palatino Linotype" w:eastAsia="Calibri" w:hAnsi="Palatino Linotype" w:cs="Times New Roman"/>
          <w:sz w:val="24"/>
          <w:szCs w:val="24"/>
          <w:lang w:val="es-ES" w:eastAsia="es-ES"/>
        </w:rPr>
        <w:t xml:space="preserve">fracciones IV y V de la </w:t>
      </w:r>
      <w:r w:rsidRPr="00772788">
        <w:rPr>
          <w:rFonts w:ascii="Palatino Linotype" w:eastAsia="Calibri" w:hAnsi="Palatino Linotype" w:cs="Times New Roman"/>
          <w:b/>
          <w:sz w:val="24"/>
          <w:szCs w:val="24"/>
          <w:lang w:val="es-ES" w:eastAsia="es-ES"/>
        </w:rPr>
        <w:t>Constitución Política del Estado Libre y Soberano de México</w:t>
      </w:r>
      <w:r w:rsidRPr="00772788">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772788">
        <w:rPr>
          <w:rFonts w:ascii="Palatino Linotype" w:eastAsia="Calibri" w:hAnsi="Palatino Linotype" w:cs="Arial"/>
          <w:sz w:val="24"/>
          <w:szCs w:val="24"/>
          <w:lang w:val="es-ES" w:eastAsia="es-ES"/>
        </w:rPr>
        <w:t xml:space="preserve">de la </w:t>
      </w:r>
      <w:r w:rsidRPr="00772788">
        <w:rPr>
          <w:rFonts w:ascii="Palatino Linotype" w:eastAsia="Calibri" w:hAnsi="Palatino Linotype" w:cs="Arial"/>
          <w:b/>
          <w:sz w:val="24"/>
          <w:szCs w:val="24"/>
          <w:lang w:val="es-ES" w:eastAsia="es-ES"/>
        </w:rPr>
        <w:t>Ley de Transparencia y Acceso a la Información Pública del Estado de México y Municipios</w:t>
      </w:r>
      <w:r w:rsidRPr="00772788">
        <w:rPr>
          <w:rFonts w:ascii="Palatino Linotype" w:eastAsia="Calibri" w:hAnsi="Palatino Linotype" w:cs="Arial"/>
          <w:sz w:val="24"/>
          <w:szCs w:val="24"/>
          <w:lang w:val="es-ES" w:eastAsia="es-ES"/>
        </w:rPr>
        <w:t xml:space="preserve">; y </w:t>
      </w:r>
      <w:r w:rsidR="00D61913" w:rsidRPr="00772788">
        <w:rPr>
          <w:rFonts w:ascii="Palatino Linotype" w:eastAsia="Calibri" w:hAnsi="Palatino Linotype" w:cs="Arial"/>
          <w:sz w:val="24"/>
          <w:szCs w:val="24"/>
          <w:lang w:val="es-ES" w:eastAsia="es-ES"/>
        </w:rPr>
        <w:t xml:space="preserve">10, </w:t>
      </w:r>
      <w:r w:rsidRPr="00772788">
        <w:rPr>
          <w:rFonts w:ascii="Palatino Linotype" w:eastAsia="Calibri" w:hAnsi="Palatino Linotype" w:cs="Arial"/>
          <w:sz w:val="24"/>
          <w:szCs w:val="24"/>
          <w:lang w:val="es-ES" w:eastAsia="es-ES"/>
        </w:rPr>
        <w:t xml:space="preserve">7, 9 fracciones I y XXIV, y 11 del </w:t>
      </w:r>
      <w:r w:rsidRPr="00772788">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772788">
        <w:rPr>
          <w:rFonts w:ascii="Palatino Linotype" w:eastAsiaTheme="minorEastAsia" w:hAnsi="Palatino Linotype"/>
          <w:sz w:val="24"/>
          <w:szCs w:val="24"/>
          <w:lang w:val="es-ES_tradnl" w:eastAsia="es-ES"/>
        </w:rPr>
        <w:t>.</w:t>
      </w:r>
    </w:p>
    <w:p w14:paraId="0C10E0E1" w14:textId="77777777" w:rsidR="006B6FFD" w:rsidRPr="00772788" w:rsidRDefault="006B6FFD" w:rsidP="006B6FFD">
      <w:pPr>
        <w:spacing w:before="240" w:after="240" w:line="360" w:lineRule="auto"/>
        <w:ind w:right="-142"/>
        <w:contextualSpacing/>
        <w:jc w:val="both"/>
        <w:rPr>
          <w:rFonts w:ascii="Palatino Linotype" w:eastAsiaTheme="minorEastAsia" w:hAnsi="Palatino Linotype"/>
          <w:sz w:val="24"/>
          <w:szCs w:val="24"/>
          <w:lang w:val="es-ES_tradnl" w:eastAsia="es-ES"/>
        </w:rPr>
      </w:pPr>
    </w:p>
    <w:p w14:paraId="7427FC80" w14:textId="3BC04F59" w:rsidR="00E113EC" w:rsidRPr="00772788" w:rsidRDefault="00E113EC" w:rsidP="0008753C">
      <w:pPr>
        <w:keepNext/>
        <w:keepLines/>
        <w:spacing w:before="40" w:after="0" w:line="360" w:lineRule="auto"/>
        <w:ind w:right="-142"/>
        <w:outlineLvl w:val="1"/>
        <w:rPr>
          <w:rFonts w:ascii="Palatino Linotype" w:eastAsiaTheme="majorEastAsia" w:hAnsi="Palatino Linotype" w:cstheme="majorBidi"/>
          <w:b/>
          <w:sz w:val="24"/>
          <w:szCs w:val="26"/>
        </w:rPr>
      </w:pPr>
      <w:bookmarkStart w:id="8" w:name="_Toc72511210"/>
      <w:r w:rsidRPr="00772788">
        <w:rPr>
          <w:rFonts w:ascii="Palatino Linotype" w:eastAsiaTheme="majorEastAsia" w:hAnsi="Palatino Linotype" w:cstheme="majorBidi"/>
          <w:b/>
          <w:sz w:val="24"/>
          <w:szCs w:val="26"/>
        </w:rPr>
        <w:t>SEGUNDO. De la oportunidad y procedencia.</w:t>
      </w:r>
      <w:bookmarkEnd w:id="8"/>
    </w:p>
    <w:p w14:paraId="69127D8A" w14:textId="409A7C1E" w:rsidR="00E756B3" w:rsidRPr="00772788" w:rsidRDefault="00E45EFD" w:rsidP="00E756B3">
      <w:pPr>
        <w:pStyle w:val="Prrafodelista"/>
        <w:numPr>
          <w:ilvl w:val="0"/>
          <w:numId w:val="2"/>
        </w:numPr>
        <w:spacing w:before="240" w:after="240" w:line="360" w:lineRule="auto"/>
        <w:ind w:left="0" w:right="49" w:firstLine="0"/>
        <w:jc w:val="both"/>
        <w:rPr>
          <w:rFonts w:ascii="Palatino Linotype" w:eastAsia="Calibri" w:hAnsi="Palatino Linotype" w:cs="Arial"/>
          <w:i/>
        </w:rPr>
      </w:pPr>
      <w:r w:rsidRPr="00772788">
        <w:rPr>
          <w:rFonts w:ascii="Palatino Linotype" w:eastAsia="Calibri" w:hAnsi="Palatino Linotype" w:cs="Arial"/>
          <w:sz w:val="24"/>
          <w:szCs w:val="24"/>
        </w:rPr>
        <w:t xml:space="preserve">El medio de impugnación fue presentado a través del </w:t>
      </w:r>
      <w:r w:rsidRPr="00772788">
        <w:rPr>
          <w:rFonts w:ascii="Palatino Linotype" w:eastAsia="Calibri" w:hAnsi="Palatino Linotype" w:cs="Arial"/>
          <w:b/>
          <w:sz w:val="24"/>
          <w:szCs w:val="24"/>
        </w:rPr>
        <w:t>SAIMEX,</w:t>
      </w:r>
      <w:r w:rsidRPr="00772788">
        <w:rPr>
          <w:rFonts w:ascii="Palatino Linotype" w:eastAsia="Calibri" w:hAnsi="Palatino Linotype" w:cs="Arial"/>
          <w:sz w:val="24"/>
          <w:szCs w:val="24"/>
        </w:rPr>
        <w:t xml:space="preserve"> en el formato previamente aprobado para tal efecto y dentro del plazo legal de quince días hábiles otorgados; </w:t>
      </w:r>
      <w:r w:rsidR="00063434" w:rsidRPr="00772788">
        <w:rPr>
          <w:rFonts w:ascii="Palatino Linotype" w:eastAsia="Calibri" w:hAnsi="Palatino Linotype" w:cs="Arial"/>
          <w:sz w:val="24"/>
          <w:szCs w:val="24"/>
        </w:rPr>
        <w:t>siendo así</w:t>
      </w:r>
      <w:r w:rsidRPr="00772788">
        <w:rPr>
          <w:rFonts w:ascii="Palatino Linotype" w:eastAsia="Calibri" w:hAnsi="Palatino Linotype" w:cs="Arial"/>
          <w:sz w:val="24"/>
          <w:szCs w:val="24"/>
        </w:rPr>
        <w:t xml:space="preserve"> que el </w:t>
      </w:r>
      <w:r w:rsidRPr="00772788">
        <w:rPr>
          <w:rFonts w:ascii="Palatino Linotype" w:eastAsia="Calibri" w:hAnsi="Palatino Linotype" w:cs="Arial"/>
          <w:b/>
          <w:sz w:val="24"/>
          <w:szCs w:val="24"/>
        </w:rPr>
        <w:t>SUJETO OBLIGADO</w:t>
      </w:r>
      <w:r w:rsidR="005069B0" w:rsidRPr="00772788">
        <w:rPr>
          <w:rFonts w:ascii="Palatino Linotype" w:eastAsia="Calibri" w:hAnsi="Palatino Linotype" w:cs="Arial"/>
          <w:sz w:val="24"/>
          <w:szCs w:val="24"/>
        </w:rPr>
        <w:t xml:space="preserve"> respondió</w:t>
      </w:r>
      <w:r w:rsidR="00063434" w:rsidRPr="00772788">
        <w:rPr>
          <w:rFonts w:ascii="Palatino Linotype" w:eastAsia="Calibri" w:hAnsi="Palatino Linotype" w:cs="Arial"/>
          <w:sz w:val="24"/>
          <w:szCs w:val="24"/>
        </w:rPr>
        <w:t xml:space="preserve"> el</w:t>
      </w:r>
      <w:r w:rsidRPr="00772788">
        <w:rPr>
          <w:rFonts w:ascii="Palatino Linotype" w:eastAsia="Calibri" w:hAnsi="Palatino Linotype" w:cs="Arial"/>
          <w:sz w:val="24"/>
          <w:szCs w:val="24"/>
        </w:rPr>
        <w:t xml:space="preserve"> </w:t>
      </w:r>
      <w:r w:rsidR="006E6706" w:rsidRPr="00772788">
        <w:rPr>
          <w:rFonts w:ascii="Palatino Linotype" w:eastAsia="Calibri" w:hAnsi="Palatino Linotype" w:cs="Arial"/>
          <w:sz w:val="24"/>
          <w:szCs w:val="24"/>
        </w:rPr>
        <w:t xml:space="preserve">veintitrés </w:t>
      </w:r>
      <w:r w:rsidR="004A2B83" w:rsidRPr="00772788">
        <w:rPr>
          <w:rFonts w:ascii="Palatino Linotype" w:eastAsia="Calibri" w:hAnsi="Palatino Linotype" w:cs="Arial"/>
          <w:sz w:val="24"/>
          <w:szCs w:val="24"/>
        </w:rPr>
        <w:t>(</w:t>
      </w:r>
      <w:r w:rsidR="006E6706" w:rsidRPr="00772788">
        <w:rPr>
          <w:rFonts w:ascii="Palatino Linotype" w:eastAsia="Calibri" w:hAnsi="Palatino Linotype" w:cs="Arial"/>
          <w:sz w:val="24"/>
          <w:szCs w:val="24"/>
        </w:rPr>
        <w:t>23</w:t>
      </w:r>
      <w:r w:rsidR="002A20B3" w:rsidRPr="00772788">
        <w:rPr>
          <w:rFonts w:ascii="Palatino Linotype" w:eastAsia="Calibri" w:hAnsi="Palatino Linotype" w:cs="Arial"/>
          <w:sz w:val="24"/>
          <w:szCs w:val="24"/>
        </w:rPr>
        <w:t xml:space="preserve">) de </w:t>
      </w:r>
      <w:r w:rsidR="000C01DA" w:rsidRPr="00772788">
        <w:rPr>
          <w:rFonts w:ascii="Palatino Linotype" w:eastAsia="Calibri" w:hAnsi="Palatino Linotype" w:cs="Arial"/>
          <w:sz w:val="24"/>
          <w:szCs w:val="24"/>
        </w:rPr>
        <w:t>marzo</w:t>
      </w:r>
      <w:r w:rsidRPr="00772788">
        <w:rPr>
          <w:rFonts w:ascii="Palatino Linotype" w:eastAsia="Calibri" w:hAnsi="Palatino Linotype" w:cs="Arial"/>
          <w:b/>
          <w:sz w:val="24"/>
          <w:szCs w:val="24"/>
        </w:rPr>
        <w:t xml:space="preserve"> </w:t>
      </w:r>
      <w:r w:rsidRPr="00772788">
        <w:rPr>
          <w:rFonts w:ascii="Palatino Linotype" w:eastAsia="Calibri" w:hAnsi="Palatino Linotype" w:cs="Arial"/>
          <w:sz w:val="24"/>
          <w:szCs w:val="24"/>
        </w:rPr>
        <w:t xml:space="preserve">dos mil </w:t>
      </w:r>
      <w:r w:rsidR="00755D9B" w:rsidRPr="00772788">
        <w:rPr>
          <w:rFonts w:ascii="Palatino Linotype" w:eastAsia="Calibri" w:hAnsi="Palatino Linotype" w:cs="Arial"/>
          <w:sz w:val="24"/>
          <w:szCs w:val="24"/>
        </w:rPr>
        <w:t>veintiuno</w:t>
      </w:r>
      <w:r w:rsidRPr="00772788">
        <w:rPr>
          <w:rFonts w:ascii="Palatino Linotype" w:eastAsia="Calibri" w:hAnsi="Palatino Linotype" w:cs="Arial"/>
          <w:sz w:val="24"/>
          <w:szCs w:val="24"/>
        </w:rPr>
        <w:t xml:space="preserve">, </w:t>
      </w:r>
      <w:r w:rsidRPr="00772788">
        <w:rPr>
          <w:rFonts w:ascii="Palatino Linotype" w:hAnsi="Palatino Linotype" w:cs="Arial"/>
          <w:sz w:val="24"/>
          <w:szCs w:val="24"/>
        </w:rPr>
        <w:t xml:space="preserve">de tal forma que el plazo para interponer </w:t>
      </w:r>
      <w:r w:rsidRPr="00772788">
        <w:rPr>
          <w:rFonts w:ascii="Palatino Linotype" w:hAnsi="Palatino Linotype" w:cs="Arial"/>
          <w:sz w:val="24"/>
          <w:szCs w:val="24"/>
        </w:rPr>
        <w:lastRenderedPageBreak/>
        <w:t xml:space="preserve">el recurso transcurrió del </w:t>
      </w:r>
      <w:r w:rsidR="006E6706" w:rsidRPr="00772788">
        <w:rPr>
          <w:rFonts w:ascii="Palatino Linotype" w:hAnsi="Palatino Linotype" w:cs="Arial"/>
          <w:sz w:val="24"/>
          <w:szCs w:val="24"/>
        </w:rPr>
        <w:t>veinticuatro</w:t>
      </w:r>
      <w:r w:rsidRPr="00772788">
        <w:rPr>
          <w:rFonts w:ascii="Palatino Linotype" w:hAnsi="Palatino Linotype" w:cs="Arial"/>
          <w:sz w:val="24"/>
          <w:szCs w:val="24"/>
        </w:rPr>
        <w:t xml:space="preserve"> </w:t>
      </w:r>
      <w:r w:rsidR="00321B51" w:rsidRPr="00772788">
        <w:rPr>
          <w:rFonts w:ascii="Palatino Linotype" w:hAnsi="Palatino Linotype" w:cs="Arial"/>
          <w:sz w:val="24"/>
          <w:szCs w:val="24"/>
        </w:rPr>
        <w:t>(</w:t>
      </w:r>
      <w:r w:rsidR="006E6706" w:rsidRPr="00772788">
        <w:rPr>
          <w:rFonts w:ascii="Palatino Linotype" w:hAnsi="Palatino Linotype" w:cs="Arial"/>
          <w:sz w:val="24"/>
          <w:szCs w:val="24"/>
        </w:rPr>
        <w:t>24</w:t>
      </w:r>
      <w:r w:rsidR="001B4E32" w:rsidRPr="00772788">
        <w:rPr>
          <w:rFonts w:ascii="Palatino Linotype" w:hAnsi="Palatino Linotype" w:cs="Arial"/>
          <w:sz w:val="24"/>
          <w:szCs w:val="24"/>
        </w:rPr>
        <w:t>)</w:t>
      </w:r>
      <w:r w:rsidR="006F5E9F" w:rsidRPr="00772788">
        <w:rPr>
          <w:rFonts w:ascii="Palatino Linotype" w:hAnsi="Palatino Linotype" w:cs="Arial"/>
          <w:b/>
          <w:sz w:val="24"/>
          <w:szCs w:val="24"/>
        </w:rPr>
        <w:t xml:space="preserve"> </w:t>
      </w:r>
      <w:r w:rsidR="004A2B83" w:rsidRPr="00772788">
        <w:rPr>
          <w:rFonts w:ascii="Palatino Linotype" w:hAnsi="Palatino Linotype" w:cs="Arial"/>
          <w:sz w:val="24"/>
          <w:szCs w:val="24"/>
        </w:rPr>
        <w:t xml:space="preserve">de </w:t>
      </w:r>
      <w:r w:rsidR="000C01DA" w:rsidRPr="00772788">
        <w:rPr>
          <w:rFonts w:ascii="Palatino Linotype" w:hAnsi="Palatino Linotype" w:cs="Arial"/>
          <w:sz w:val="24"/>
          <w:szCs w:val="24"/>
        </w:rPr>
        <w:t>marzo</w:t>
      </w:r>
      <w:r w:rsidR="006E6706" w:rsidRPr="00772788">
        <w:rPr>
          <w:rFonts w:ascii="Palatino Linotype" w:hAnsi="Palatino Linotype" w:cs="Arial"/>
          <w:sz w:val="24"/>
          <w:szCs w:val="24"/>
        </w:rPr>
        <w:t xml:space="preserve"> </w:t>
      </w:r>
      <w:r w:rsidR="006F5E9F" w:rsidRPr="00772788">
        <w:rPr>
          <w:rFonts w:ascii="Palatino Linotype" w:hAnsi="Palatino Linotype" w:cs="Arial"/>
          <w:sz w:val="24"/>
          <w:szCs w:val="24"/>
        </w:rPr>
        <w:t xml:space="preserve">al </w:t>
      </w:r>
      <w:r w:rsidR="006E6706" w:rsidRPr="00772788">
        <w:rPr>
          <w:rFonts w:ascii="Palatino Linotype" w:hAnsi="Palatino Linotype" w:cs="Arial"/>
          <w:sz w:val="24"/>
          <w:szCs w:val="24"/>
        </w:rPr>
        <w:t>veinte</w:t>
      </w:r>
      <w:r w:rsidR="006F5E9F" w:rsidRPr="00772788">
        <w:rPr>
          <w:rFonts w:ascii="Palatino Linotype" w:hAnsi="Palatino Linotype" w:cs="Arial"/>
          <w:sz w:val="24"/>
          <w:szCs w:val="24"/>
        </w:rPr>
        <w:t xml:space="preserve"> (</w:t>
      </w:r>
      <w:r w:rsidR="006E6706" w:rsidRPr="00772788">
        <w:rPr>
          <w:rFonts w:ascii="Palatino Linotype" w:hAnsi="Palatino Linotype" w:cs="Arial"/>
          <w:sz w:val="24"/>
          <w:szCs w:val="24"/>
        </w:rPr>
        <w:t>20</w:t>
      </w:r>
      <w:r w:rsidR="006F5E9F" w:rsidRPr="00772788">
        <w:rPr>
          <w:rFonts w:ascii="Palatino Linotype" w:hAnsi="Palatino Linotype" w:cs="Arial"/>
          <w:sz w:val="24"/>
          <w:szCs w:val="24"/>
        </w:rPr>
        <w:t xml:space="preserve">) </w:t>
      </w:r>
      <w:r w:rsidR="001B4E32" w:rsidRPr="00772788">
        <w:rPr>
          <w:rFonts w:ascii="Palatino Linotype" w:hAnsi="Palatino Linotype" w:cs="Arial"/>
          <w:sz w:val="24"/>
          <w:szCs w:val="24"/>
        </w:rPr>
        <w:t xml:space="preserve">de </w:t>
      </w:r>
      <w:r w:rsidR="000C01DA" w:rsidRPr="00772788">
        <w:rPr>
          <w:rFonts w:ascii="Palatino Linotype" w:hAnsi="Palatino Linotype" w:cs="Arial"/>
          <w:sz w:val="24"/>
          <w:szCs w:val="24"/>
        </w:rPr>
        <w:t>abril</w:t>
      </w:r>
      <w:r w:rsidR="001B4E32" w:rsidRPr="00772788">
        <w:rPr>
          <w:rFonts w:ascii="Palatino Linotype" w:hAnsi="Palatino Linotype" w:cs="Arial"/>
          <w:b/>
          <w:sz w:val="24"/>
          <w:szCs w:val="24"/>
        </w:rPr>
        <w:t xml:space="preserve"> </w:t>
      </w:r>
      <w:r w:rsidR="001B4E32" w:rsidRPr="00772788">
        <w:rPr>
          <w:rFonts w:ascii="Palatino Linotype" w:hAnsi="Palatino Linotype" w:cs="Arial"/>
          <w:sz w:val="24"/>
          <w:szCs w:val="24"/>
        </w:rPr>
        <w:t xml:space="preserve">de dos mil </w:t>
      </w:r>
      <w:r w:rsidR="00755D9B" w:rsidRPr="00772788">
        <w:rPr>
          <w:rFonts w:ascii="Palatino Linotype" w:hAnsi="Palatino Linotype" w:cs="Arial"/>
          <w:sz w:val="24"/>
          <w:szCs w:val="24"/>
        </w:rPr>
        <w:t>veintiuno</w:t>
      </w:r>
      <w:r w:rsidRPr="00772788">
        <w:rPr>
          <w:rFonts w:ascii="Palatino Linotype" w:hAnsi="Palatino Linotype" w:cs="Arial"/>
          <w:sz w:val="24"/>
          <w:szCs w:val="24"/>
        </w:rPr>
        <w:t xml:space="preserve">; en consecuencia, presentó su inconformidad el </w:t>
      </w:r>
      <w:r w:rsidR="006E6706" w:rsidRPr="00772788">
        <w:rPr>
          <w:rFonts w:ascii="Palatino Linotype" w:hAnsi="Palatino Linotype" w:cs="Arial"/>
          <w:sz w:val="24"/>
          <w:szCs w:val="24"/>
        </w:rPr>
        <w:t>veintitrés</w:t>
      </w:r>
      <w:r w:rsidR="006F5E9F" w:rsidRPr="00772788">
        <w:rPr>
          <w:rFonts w:ascii="Palatino Linotype" w:hAnsi="Palatino Linotype" w:cs="Arial"/>
          <w:sz w:val="24"/>
          <w:szCs w:val="24"/>
        </w:rPr>
        <w:t xml:space="preserve"> (</w:t>
      </w:r>
      <w:r w:rsidR="006E6706" w:rsidRPr="00772788">
        <w:rPr>
          <w:rFonts w:ascii="Palatino Linotype" w:hAnsi="Palatino Linotype" w:cs="Arial"/>
          <w:sz w:val="24"/>
          <w:szCs w:val="24"/>
        </w:rPr>
        <w:t>23</w:t>
      </w:r>
      <w:r w:rsidR="005069B0" w:rsidRPr="00772788">
        <w:rPr>
          <w:rFonts w:ascii="Palatino Linotype" w:hAnsi="Palatino Linotype" w:cs="Arial"/>
          <w:sz w:val="24"/>
          <w:szCs w:val="24"/>
        </w:rPr>
        <w:t>)</w:t>
      </w:r>
      <w:r w:rsidR="00755D9B" w:rsidRPr="00772788">
        <w:rPr>
          <w:rFonts w:ascii="Palatino Linotype" w:hAnsi="Palatino Linotype" w:cs="Arial"/>
          <w:sz w:val="24"/>
          <w:szCs w:val="24"/>
        </w:rPr>
        <w:t xml:space="preserve"> de</w:t>
      </w:r>
      <w:r w:rsidR="00043FE7" w:rsidRPr="00772788">
        <w:rPr>
          <w:rFonts w:ascii="Palatino Linotype" w:hAnsi="Palatino Linotype" w:cs="Arial"/>
          <w:b/>
          <w:sz w:val="24"/>
          <w:szCs w:val="24"/>
        </w:rPr>
        <w:t xml:space="preserve"> </w:t>
      </w:r>
      <w:r w:rsidR="000C01DA" w:rsidRPr="00772788">
        <w:rPr>
          <w:rFonts w:ascii="Palatino Linotype" w:hAnsi="Palatino Linotype" w:cs="Arial"/>
          <w:sz w:val="24"/>
          <w:szCs w:val="24"/>
        </w:rPr>
        <w:t>marzo</w:t>
      </w:r>
      <w:r w:rsidR="005069B0" w:rsidRPr="00772788">
        <w:rPr>
          <w:rFonts w:ascii="Palatino Linotype" w:hAnsi="Palatino Linotype" w:cs="Arial"/>
          <w:sz w:val="24"/>
          <w:szCs w:val="24"/>
        </w:rPr>
        <w:t xml:space="preserve"> </w:t>
      </w:r>
      <w:r w:rsidR="006E6706" w:rsidRPr="00772788">
        <w:rPr>
          <w:rFonts w:ascii="Palatino Linotype" w:hAnsi="Palatino Linotype" w:cs="Arial"/>
          <w:sz w:val="24"/>
          <w:szCs w:val="24"/>
        </w:rPr>
        <w:t xml:space="preserve">de dos mil, es decir, el mismo día en que el </w:t>
      </w:r>
      <w:r w:rsidR="006E6706" w:rsidRPr="00772788">
        <w:rPr>
          <w:rFonts w:ascii="Palatino Linotype" w:hAnsi="Palatino Linotype" w:cs="Arial"/>
          <w:b/>
          <w:sz w:val="24"/>
          <w:szCs w:val="24"/>
        </w:rPr>
        <w:t xml:space="preserve">SUJETO OBLIGADO </w:t>
      </w:r>
      <w:r w:rsidR="006E6706" w:rsidRPr="00772788">
        <w:rPr>
          <w:rFonts w:ascii="Palatino Linotype" w:hAnsi="Palatino Linotype" w:cs="Arial"/>
          <w:sz w:val="24"/>
          <w:szCs w:val="24"/>
        </w:rPr>
        <w:t>respondió a la solicitud de información</w:t>
      </w:r>
      <w:r w:rsidR="006605BA" w:rsidRPr="00772788">
        <w:rPr>
          <w:rFonts w:ascii="Palatino Linotype" w:eastAsia="Calibri" w:hAnsi="Palatino Linotype" w:cs="Arial"/>
          <w:sz w:val="24"/>
          <w:szCs w:val="24"/>
        </w:rPr>
        <w:t>.</w:t>
      </w:r>
      <w:r w:rsidR="006605BA" w:rsidRPr="00772788">
        <w:rPr>
          <w:rFonts w:ascii="Palatino Linotype" w:eastAsia="Calibri" w:hAnsi="Palatino Linotype" w:cs="Arial"/>
        </w:rPr>
        <w:t xml:space="preserve"> </w:t>
      </w:r>
    </w:p>
    <w:p w14:paraId="0198633E" w14:textId="77777777" w:rsidR="006E6706" w:rsidRPr="00772788" w:rsidRDefault="006E6706" w:rsidP="006E6706">
      <w:pPr>
        <w:pStyle w:val="Prrafodelista"/>
        <w:spacing w:before="240" w:after="240" w:line="360" w:lineRule="auto"/>
        <w:ind w:left="0" w:right="49"/>
        <w:jc w:val="both"/>
        <w:rPr>
          <w:rFonts w:ascii="Palatino Linotype" w:eastAsia="Calibri" w:hAnsi="Palatino Linotype" w:cs="Arial"/>
          <w:i/>
        </w:rPr>
      </w:pPr>
    </w:p>
    <w:p w14:paraId="405A23D7" w14:textId="1393EE14" w:rsidR="006E6706" w:rsidRPr="00772788" w:rsidRDefault="006E6706" w:rsidP="006E6706">
      <w:pPr>
        <w:pStyle w:val="Prrafodelista"/>
        <w:numPr>
          <w:ilvl w:val="0"/>
          <w:numId w:val="2"/>
        </w:numPr>
        <w:spacing w:before="240" w:after="240" w:line="360" w:lineRule="auto"/>
        <w:ind w:left="0" w:right="49" w:firstLine="0"/>
        <w:jc w:val="both"/>
        <w:rPr>
          <w:rFonts w:ascii="Palatino Linotype" w:eastAsia="Times New Roman" w:hAnsi="Palatino Linotype" w:cs="Arial"/>
          <w:bCs/>
          <w:color w:val="555555"/>
          <w:sz w:val="24"/>
          <w:szCs w:val="24"/>
          <w:lang w:eastAsia="es-MX"/>
        </w:rPr>
      </w:pPr>
      <w:r w:rsidRPr="00772788">
        <w:rPr>
          <w:rFonts w:ascii="Palatino Linotype" w:eastAsia="Times New Roman" w:hAnsi="Palatino Linotype" w:cs="Arial"/>
          <w:bCs/>
          <w:color w:val="000000"/>
          <w:sz w:val="24"/>
          <w:szCs w:val="24"/>
          <w:lang w:eastAsia="es-MX"/>
        </w:rPr>
        <w:t>En este sentido, es importante referir que cuando el medio de impugnación, se haya interpuesto el mismo día en que se notificó la respuesta impugnada,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14:paraId="5D1DB7A2" w14:textId="77777777" w:rsidR="006E6706" w:rsidRPr="00772788" w:rsidRDefault="006E6706" w:rsidP="006E6706">
      <w:pPr>
        <w:pStyle w:val="Prrafodelista"/>
        <w:spacing w:before="240" w:after="240" w:line="360" w:lineRule="auto"/>
        <w:ind w:left="0"/>
        <w:jc w:val="both"/>
        <w:rPr>
          <w:rFonts w:ascii="Palatino Linotype" w:eastAsia="Times New Roman" w:hAnsi="Palatino Linotype" w:cs="Arial"/>
          <w:sz w:val="24"/>
          <w:szCs w:val="24"/>
        </w:rPr>
      </w:pPr>
    </w:p>
    <w:p w14:paraId="581ABB76" w14:textId="77777777" w:rsidR="006E6706" w:rsidRPr="00772788" w:rsidRDefault="006E6706" w:rsidP="006E6706">
      <w:pPr>
        <w:pStyle w:val="Prrafodelista"/>
        <w:rPr>
          <w:rFonts w:ascii="Palatino Linotype" w:eastAsia="Times New Roman" w:hAnsi="Palatino Linotype" w:cs="Arial"/>
          <w:sz w:val="24"/>
          <w:szCs w:val="24"/>
        </w:rPr>
      </w:pPr>
    </w:p>
    <w:p w14:paraId="14967024" w14:textId="77777777" w:rsidR="006E6706" w:rsidRPr="00772788" w:rsidRDefault="006E6706" w:rsidP="006E6706">
      <w:pPr>
        <w:pStyle w:val="Prrafodelista"/>
        <w:numPr>
          <w:ilvl w:val="0"/>
          <w:numId w:val="2"/>
        </w:numPr>
        <w:spacing w:before="240" w:after="240" w:line="360" w:lineRule="auto"/>
        <w:ind w:left="0" w:firstLine="0"/>
        <w:jc w:val="both"/>
        <w:rPr>
          <w:rFonts w:ascii="Palatino Linotype" w:eastAsia="Times New Roman" w:hAnsi="Palatino Linotype" w:cs="Arial"/>
          <w:sz w:val="24"/>
          <w:szCs w:val="24"/>
        </w:rPr>
      </w:pPr>
      <w:r w:rsidRPr="00772788">
        <w:rPr>
          <w:rFonts w:ascii="Palatino Linotype" w:eastAsia="Times New Roman" w:hAnsi="Palatino Linotype" w:cs="Arial"/>
          <w:sz w:val="24"/>
          <w:szCs w:val="24"/>
        </w:rPr>
        <w:t xml:space="preserve">Lo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14:paraId="6A58D97C" w14:textId="77777777" w:rsidR="006E6706" w:rsidRPr="00772788" w:rsidRDefault="006E6706" w:rsidP="006E6706">
      <w:pPr>
        <w:spacing w:before="240" w:after="240" w:line="360" w:lineRule="auto"/>
        <w:ind w:left="851" w:right="616"/>
        <w:contextualSpacing/>
        <w:jc w:val="both"/>
        <w:rPr>
          <w:rFonts w:ascii="Palatino Linotype" w:eastAsia="Times New Roman" w:hAnsi="Palatino Linotype" w:cs="Arial"/>
          <w:i/>
        </w:rPr>
      </w:pPr>
      <w:r w:rsidRPr="00772788">
        <w:rPr>
          <w:rFonts w:ascii="Palatino Linotype" w:eastAsia="Times New Roman" w:hAnsi="Palatino Linotype" w:cs="Arial"/>
          <w:i/>
        </w:rPr>
        <w:t xml:space="preserve">RECURSO DE RECLAMACIÓN. SU INTERPOSICIÓN NO ES EXTEMPORÁNEA SI SE REALIZA ANTES DE QUE INICIE EL PLAZO </w:t>
      </w:r>
      <w:r w:rsidRPr="00772788">
        <w:rPr>
          <w:rFonts w:ascii="Palatino Linotype" w:eastAsia="Times New Roman" w:hAnsi="Palatino Linotype" w:cs="Arial"/>
          <w:i/>
        </w:rPr>
        <w:lastRenderedPageBreak/>
        <w:t xml:space="preserve">PARA HACERLO.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w:t>
      </w:r>
      <w:proofErr w:type="gramStart"/>
      <w:r w:rsidRPr="00772788">
        <w:rPr>
          <w:rFonts w:ascii="Palatino Linotype" w:eastAsia="Times New Roman" w:hAnsi="Palatino Linotype" w:cs="Arial"/>
          <w:i/>
        </w:rPr>
        <w:t>que</w:t>
      </w:r>
      <w:proofErr w:type="gramEnd"/>
      <w:r w:rsidRPr="00772788">
        <w:rPr>
          <w:rFonts w:ascii="Palatino Linotype" w:eastAsia="Times New Roman" w:hAnsi="Palatino Linotype" w:cs="Arial"/>
          <w:i/>
        </w:rPr>
        <w:t xml:space="preserve"> si dicho recurso se interpone antes de que inicie el plazo para hacerlo, su presentación no es extemporánea.</w:t>
      </w:r>
    </w:p>
    <w:p w14:paraId="6D9C6407" w14:textId="77777777" w:rsidR="006E6706" w:rsidRPr="00772788" w:rsidRDefault="006E6706" w:rsidP="006E6706">
      <w:pPr>
        <w:spacing w:before="240" w:after="240" w:line="360" w:lineRule="auto"/>
        <w:ind w:left="851" w:right="616"/>
        <w:contextualSpacing/>
        <w:jc w:val="both"/>
        <w:rPr>
          <w:rFonts w:ascii="Palatino Linotype" w:eastAsia="Times New Roman" w:hAnsi="Palatino Linotype" w:cs="Arial"/>
          <w:i/>
        </w:rPr>
      </w:pPr>
      <w:r w:rsidRPr="00772788">
        <w:rPr>
          <w:rFonts w:ascii="Palatino Linotype" w:eastAsia="Times New Roman" w:hAnsi="Palatino Linotype" w:cs="Arial"/>
          <w:i/>
        </w:rPr>
        <w:t xml:space="preserve"> 1a./J. 41/2015 (10a.) </w:t>
      </w:r>
    </w:p>
    <w:p w14:paraId="23B655A8" w14:textId="77777777" w:rsidR="006E6706" w:rsidRPr="00772788" w:rsidRDefault="006E6706" w:rsidP="006E6706">
      <w:pPr>
        <w:spacing w:before="240" w:after="240" w:line="360" w:lineRule="auto"/>
        <w:ind w:left="851" w:right="616"/>
        <w:contextualSpacing/>
        <w:jc w:val="both"/>
        <w:rPr>
          <w:rFonts w:ascii="Palatino Linotype" w:eastAsia="Times New Roman" w:hAnsi="Palatino Linotype" w:cs="Arial"/>
          <w:i/>
        </w:rPr>
      </w:pPr>
      <w:r w:rsidRPr="00772788">
        <w:rPr>
          <w:rFonts w:ascii="Palatino Linotype" w:eastAsia="Times New Roman" w:hAnsi="Palatino Linotype" w:cs="Arial"/>
          <w:i/>
        </w:rPr>
        <w:t xml:space="preserve">Recurso de reclamación 953/2013. 9 de abril de 2014. Cinco votos de los </w:t>
      </w:r>
      <w:proofErr w:type="gramStart"/>
      <w:r w:rsidRPr="00772788">
        <w:rPr>
          <w:rFonts w:ascii="Palatino Linotype" w:eastAsia="Times New Roman" w:hAnsi="Palatino Linotype" w:cs="Arial"/>
          <w:i/>
        </w:rPr>
        <w:t>Ministros</w:t>
      </w:r>
      <w:proofErr w:type="gramEnd"/>
      <w:r w:rsidRPr="00772788">
        <w:rPr>
          <w:rFonts w:ascii="Palatino Linotype" w:eastAsia="Times New Roman" w:hAnsi="Palatino Linotype" w:cs="Arial"/>
          <w:i/>
        </w:rPr>
        <w:t xml:space="preserve"> Arturo Zaldívar Lelo de Larrea, José Ramón Cossío Díaz, Alfredo Gutiérrez Ortiz Mena, Olga Sánchez Cordero de García Villegas y Jorge Mario Pardo Rebolledo. Ponente: Arturo Zaldívar Lelo de Larrea. Secretaria: Carmina Cortés Rodríguez. </w:t>
      </w:r>
    </w:p>
    <w:p w14:paraId="2500E447" w14:textId="77777777" w:rsidR="006E6706" w:rsidRPr="00772788" w:rsidRDefault="006E6706" w:rsidP="006E6706">
      <w:pPr>
        <w:spacing w:before="240" w:after="240" w:line="360" w:lineRule="auto"/>
        <w:ind w:left="851" w:right="616"/>
        <w:contextualSpacing/>
        <w:jc w:val="both"/>
        <w:rPr>
          <w:rFonts w:ascii="Palatino Linotype" w:eastAsia="Times New Roman" w:hAnsi="Palatino Linotype" w:cs="Arial"/>
          <w:i/>
        </w:rPr>
      </w:pPr>
    </w:p>
    <w:p w14:paraId="2E422DE5" w14:textId="77777777" w:rsidR="006E6706" w:rsidRPr="00772788" w:rsidRDefault="006E6706" w:rsidP="006E6706">
      <w:pPr>
        <w:spacing w:before="240" w:after="240" w:line="360" w:lineRule="auto"/>
        <w:ind w:left="851" w:right="616"/>
        <w:contextualSpacing/>
        <w:jc w:val="both"/>
        <w:rPr>
          <w:rFonts w:ascii="Palatino Linotype" w:eastAsia="Times New Roman" w:hAnsi="Palatino Linotype" w:cs="Arial"/>
          <w:i/>
        </w:rPr>
      </w:pPr>
      <w:r w:rsidRPr="00772788">
        <w:rPr>
          <w:rFonts w:ascii="Palatino Linotype" w:eastAsia="Times New Roman" w:hAnsi="Palatino Linotype" w:cs="Arial"/>
          <w:i/>
        </w:rPr>
        <w:t xml:space="preserve">Recurso de reclamación 1067/2014. Raúl Rodríguez Cervantes. 28 de enero de 2015. Cinco votos de los </w:t>
      </w:r>
      <w:proofErr w:type="gramStart"/>
      <w:r w:rsidRPr="00772788">
        <w:rPr>
          <w:rFonts w:ascii="Palatino Linotype" w:eastAsia="Times New Roman" w:hAnsi="Palatino Linotype" w:cs="Arial"/>
          <w:i/>
        </w:rPr>
        <w:t>Ministros</w:t>
      </w:r>
      <w:proofErr w:type="gramEnd"/>
      <w:r w:rsidRPr="00772788">
        <w:rPr>
          <w:rFonts w:ascii="Palatino Linotype" w:eastAsia="Times New Roman" w:hAnsi="Palatino Linotype" w:cs="Arial"/>
          <w:i/>
        </w:rPr>
        <w:t xml:space="preserve"> Arturo Zaldívar Lelo de Larrea, José Ramón Cossío Díaz, Jorge Mario Pardo Rebolledo, Olga Sánchez Cordero de García Villegas y Alfredo Gutiérrez Ortiz Mena. Ponente: Alfredo Gutiérrez Ortiz Mena. Secretaria: Cecilia Armengol Alonso. </w:t>
      </w:r>
    </w:p>
    <w:p w14:paraId="3BE76336" w14:textId="77777777" w:rsidR="006E6706" w:rsidRPr="00772788" w:rsidRDefault="006E6706" w:rsidP="006E6706">
      <w:pPr>
        <w:spacing w:before="240" w:after="240" w:line="360" w:lineRule="auto"/>
        <w:ind w:left="851" w:right="616"/>
        <w:contextualSpacing/>
        <w:jc w:val="both"/>
        <w:rPr>
          <w:rFonts w:ascii="Palatino Linotype" w:eastAsia="Times New Roman" w:hAnsi="Palatino Linotype" w:cs="Arial"/>
          <w:i/>
        </w:rPr>
      </w:pPr>
    </w:p>
    <w:p w14:paraId="36D5F139" w14:textId="77777777" w:rsidR="006E6706" w:rsidRPr="00772788" w:rsidRDefault="006E6706" w:rsidP="006E6706">
      <w:pPr>
        <w:spacing w:before="240" w:after="240" w:line="360" w:lineRule="auto"/>
        <w:ind w:left="851" w:right="616"/>
        <w:contextualSpacing/>
        <w:jc w:val="both"/>
        <w:rPr>
          <w:rFonts w:ascii="Palatino Linotype" w:eastAsia="Times New Roman" w:hAnsi="Palatino Linotype" w:cs="Arial"/>
          <w:i/>
        </w:rPr>
      </w:pPr>
      <w:r w:rsidRPr="00772788">
        <w:rPr>
          <w:rFonts w:ascii="Palatino Linotype" w:eastAsia="Times New Roman" w:hAnsi="Palatino Linotype" w:cs="Arial"/>
          <w:i/>
        </w:rPr>
        <w:t xml:space="preserve">Recurso de reclamación 895/2014. 18 de febrero de 2015. Cinco votos de los </w:t>
      </w:r>
      <w:proofErr w:type="gramStart"/>
      <w:r w:rsidRPr="00772788">
        <w:rPr>
          <w:rFonts w:ascii="Palatino Linotype" w:eastAsia="Times New Roman" w:hAnsi="Palatino Linotype" w:cs="Arial"/>
          <w:i/>
        </w:rPr>
        <w:t>Ministros</w:t>
      </w:r>
      <w:proofErr w:type="gramEnd"/>
      <w:r w:rsidRPr="00772788">
        <w:rPr>
          <w:rFonts w:ascii="Palatino Linotype" w:eastAsia="Times New Roman" w:hAnsi="Palatino Linotype" w:cs="Arial"/>
          <w:i/>
        </w:rPr>
        <w:t xml:space="preserve"> Arturo Zaldívar Lelo de Larrea, José Ramón Cossío Díaz, Jorge Mario Pardo Rebolledo, Olga Sánchez Cordero de García Villegas y Alfredo Gutiérrez </w:t>
      </w:r>
      <w:r w:rsidRPr="00772788">
        <w:rPr>
          <w:rFonts w:ascii="Palatino Linotype" w:eastAsia="Times New Roman" w:hAnsi="Palatino Linotype" w:cs="Arial"/>
          <w:i/>
        </w:rPr>
        <w:lastRenderedPageBreak/>
        <w:t xml:space="preserve">Ortiz Mena. Ponente: José Ramón Cossío Díaz. Secretario: Rodrigo Montes de Oca </w:t>
      </w:r>
      <w:proofErr w:type="spellStart"/>
      <w:r w:rsidRPr="00772788">
        <w:rPr>
          <w:rFonts w:ascii="Palatino Linotype" w:eastAsia="Times New Roman" w:hAnsi="Palatino Linotype" w:cs="Arial"/>
          <w:i/>
        </w:rPr>
        <w:t>Arboleya</w:t>
      </w:r>
      <w:proofErr w:type="spellEnd"/>
      <w:r w:rsidRPr="00772788">
        <w:rPr>
          <w:rFonts w:ascii="Palatino Linotype" w:eastAsia="Times New Roman" w:hAnsi="Palatino Linotype" w:cs="Arial"/>
          <w:i/>
        </w:rPr>
        <w:t xml:space="preserve">. </w:t>
      </w:r>
    </w:p>
    <w:p w14:paraId="4893F30B" w14:textId="77777777" w:rsidR="006E6706" w:rsidRPr="00772788" w:rsidRDefault="006E6706" w:rsidP="006E6706">
      <w:pPr>
        <w:spacing w:before="240" w:after="240" w:line="360" w:lineRule="auto"/>
        <w:ind w:left="851" w:right="616"/>
        <w:contextualSpacing/>
        <w:jc w:val="both"/>
        <w:rPr>
          <w:rFonts w:ascii="Palatino Linotype" w:eastAsia="Times New Roman" w:hAnsi="Palatino Linotype" w:cs="Arial"/>
          <w:i/>
        </w:rPr>
      </w:pPr>
    </w:p>
    <w:p w14:paraId="6EDFD6F1" w14:textId="77777777" w:rsidR="006E6706" w:rsidRPr="00772788" w:rsidRDefault="006E6706" w:rsidP="006E6706">
      <w:pPr>
        <w:spacing w:before="240" w:after="240" w:line="360" w:lineRule="auto"/>
        <w:ind w:left="851" w:right="616"/>
        <w:contextualSpacing/>
        <w:jc w:val="both"/>
        <w:rPr>
          <w:rFonts w:ascii="Palatino Linotype" w:eastAsia="Times New Roman" w:hAnsi="Palatino Linotype" w:cs="Arial"/>
          <w:i/>
        </w:rPr>
      </w:pPr>
      <w:r w:rsidRPr="00772788">
        <w:rPr>
          <w:rFonts w:ascii="Palatino Linotype" w:eastAsia="Times New Roman" w:hAnsi="Palatino Linotype" w:cs="Arial"/>
          <w:i/>
        </w:rPr>
        <w:t xml:space="preserve">Recurso de reclamación 1164/2014. Paula Abascal Valdez. 18 de febrero de 2015. Cinco votos de los </w:t>
      </w:r>
      <w:proofErr w:type="gramStart"/>
      <w:r w:rsidRPr="00772788">
        <w:rPr>
          <w:rFonts w:ascii="Palatino Linotype" w:eastAsia="Times New Roman" w:hAnsi="Palatino Linotype" w:cs="Arial"/>
          <w:i/>
        </w:rPr>
        <w:t>Ministros</w:t>
      </w:r>
      <w:proofErr w:type="gramEnd"/>
      <w:r w:rsidRPr="00772788">
        <w:rPr>
          <w:rFonts w:ascii="Palatino Linotype" w:eastAsia="Times New Roman" w:hAnsi="Palatino Linotype" w:cs="Arial"/>
          <w:i/>
        </w:rPr>
        <w:t xml:space="preserve"> Arturo Zaldívar Lelo de Larrea, José Ramón Cossío Díaz, Jorge Mario Pardo Rebolledo, Olga Sánchez Cordero de García Villegas y Alfredo Gutiérrez Ortiz Mena. Ponente: José Ramón Cossío Díaz. Secretaria: Lorena </w:t>
      </w:r>
      <w:proofErr w:type="spellStart"/>
      <w:r w:rsidRPr="00772788">
        <w:rPr>
          <w:rFonts w:ascii="Palatino Linotype" w:eastAsia="Times New Roman" w:hAnsi="Palatino Linotype" w:cs="Arial"/>
          <w:i/>
        </w:rPr>
        <w:t>Goslinga</w:t>
      </w:r>
      <w:proofErr w:type="spellEnd"/>
      <w:r w:rsidRPr="00772788">
        <w:rPr>
          <w:rFonts w:ascii="Palatino Linotype" w:eastAsia="Times New Roman" w:hAnsi="Palatino Linotype" w:cs="Arial"/>
          <w:i/>
        </w:rPr>
        <w:t xml:space="preserve"> </w:t>
      </w:r>
      <w:proofErr w:type="spellStart"/>
      <w:r w:rsidRPr="00772788">
        <w:rPr>
          <w:rFonts w:ascii="Palatino Linotype" w:eastAsia="Times New Roman" w:hAnsi="Palatino Linotype" w:cs="Arial"/>
          <w:i/>
        </w:rPr>
        <w:t>Remírez</w:t>
      </w:r>
      <w:proofErr w:type="spellEnd"/>
      <w:r w:rsidRPr="00772788">
        <w:rPr>
          <w:rFonts w:ascii="Palatino Linotype" w:eastAsia="Times New Roman" w:hAnsi="Palatino Linotype" w:cs="Arial"/>
          <w:i/>
        </w:rPr>
        <w:t xml:space="preserve">. </w:t>
      </w:r>
    </w:p>
    <w:p w14:paraId="1C45D59D" w14:textId="77777777" w:rsidR="006E6706" w:rsidRPr="00772788" w:rsidRDefault="006E6706" w:rsidP="006E6706">
      <w:pPr>
        <w:spacing w:before="240" w:after="240" w:line="360" w:lineRule="auto"/>
        <w:ind w:left="851" w:right="616"/>
        <w:contextualSpacing/>
        <w:jc w:val="both"/>
        <w:rPr>
          <w:rFonts w:ascii="Palatino Linotype" w:eastAsia="Times New Roman" w:hAnsi="Palatino Linotype" w:cs="Arial"/>
          <w:i/>
        </w:rPr>
      </w:pPr>
    </w:p>
    <w:p w14:paraId="3E209777" w14:textId="77777777" w:rsidR="006E6706" w:rsidRPr="00772788" w:rsidRDefault="006E6706" w:rsidP="006E6706">
      <w:pPr>
        <w:spacing w:before="240" w:after="240" w:line="360" w:lineRule="auto"/>
        <w:ind w:left="851" w:right="616"/>
        <w:contextualSpacing/>
        <w:jc w:val="both"/>
        <w:rPr>
          <w:rFonts w:ascii="Palatino Linotype" w:eastAsia="Times New Roman" w:hAnsi="Palatino Linotype" w:cs="Arial"/>
          <w:i/>
        </w:rPr>
      </w:pPr>
      <w:r w:rsidRPr="00772788">
        <w:rPr>
          <w:rFonts w:ascii="Palatino Linotype" w:eastAsia="Times New Roman" w:hAnsi="Palatino Linotype" w:cs="Arial"/>
          <w:i/>
        </w:rPr>
        <w:t xml:space="preserve">Recurso de reclamación 1231/2014. 18 de marzo de 2015. Cinco votos de los </w:t>
      </w:r>
      <w:proofErr w:type="gramStart"/>
      <w:r w:rsidRPr="00772788">
        <w:rPr>
          <w:rFonts w:ascii="Palatino Linotype" w:eastAsia="Times New Roman" w:hAnsi="Palatino Linotype" w:cs="Arial"/>
          <w:i/>
        </w:rPr>
        <w:t>Ministros</w:t>
      </w:r>
      <w:proofErr w:type="gramEnd"/>
      <w:r w:rsidRPr="00772788">
        <w:rPr>
          <w:rFonts w:ascii="Palatino Linotype" w:eastAsia="Times New Roman" w:hAnsi="Palatino Linotype" w:cs="Arial"/>
          <w:i/>
        </w:rPr>
        <w:t xml:space="preserve"> Arturo Zaldívar Lelo de Larrea, José Ramón Cossío Díaz, Jorge Mario Pardo Rebolledo, Olga Sánchez Cordero de García Villegas y Alfredo Gutiérrez Ortiz Mena. Ponente: Arturo Zaldívar Lelo de Larrea. Secretario: Saúl Armando Patiño Lara. </w:t>
      </w:r>
    </w:p>
    <w:p w14:paraId="035F8940" w14:textId="77777777" w:rsidR="006E6706" w:rsidRPr="00772788" w:rsidRDefault="006E6706" w:rsidP="006E6706">
      <w:pPr>
        <w:spacing w:before="240" w:after="240" w:line="360" w:lineRule="auto"/>
        <w:ind w:left="851" w:right="616"/>
        <w:contextualSpacing/>
        <w:jc w:val="both"/>
        <w:rPr>
          <w:rFonts w:ascii="Palatino Linotype" w:eastAsia="Times New Roman" w:hAnsi="Palatino Linotype" w:cs="Arial"/>
          <w:i/>
        </w:rPr>
      </w:pPr>
    </w:p>
    <w:p w14:paraId="032107A3" w14:textId="77777777" w:rsidR="006E6706" w:rsidRPr="00772788" w:rsidRDefault="006E6706" w:rsidP="006E6706">
      <w:pPr>
        <w:spacing w:before="240" w:after="240" w:line="360" w:lineRule="auto"/>
        <w:ind w:left="851" w:right="616"/>
        <w:contextualSpacing/>
        <w:jc w:val="both"/>
        <w:rPr>
          <w:rFonts w:ascii="Palatino Linotype" w:eastAsia="Times New Roman" w:hAnsi="Palatino Linotype" w:cs="Times New Roman"/>
          <w:i/>
        </w:rPr>
      </w:pPr>
      <w:r w:rsidRPr="00772788">
        <w:rPr>
          <w:rFonts w:ascii="Palatino Linotype" w:eastAsia="Times New Roman" w:hAnsi="Palatino Linotype" w:cs="Arial"/>
          <w:i/>
        </w:rPr>
        <w:t>Tesis de jurisprudencia 41/2015 (10a.). Aprobada por la Primera Sala de este Alto Tribunal, en sesión privada de veintisiete de mayo de dos mil quince.</w:t>
      </w:r>
    </w:p>
    <w:p w14:paraId="252EB236" w14:textId="77777777" w:rsidR="006E6706" w:rsidRPr="00772788" w:rsidRDefault="006E6706" w:rsidP="006E6706">
      <w:pPr>
        <w:pStyle w:val="Prrafodelista"/>
        <w:spacing w:before="240" w:after="240" w:line="360" w:lineRule="auto"/>
        <w:ind w:left="0" w:right="49"/>
        <w:jc w:val="both"/>
        <w:rPr>
          <w:rFonts w:ascii="Palatino Linotype" w:hAnsi="Palatino Linotype"/>
        </w:rPr>
      </w:pPr>
    </w:p>
    <w:p w14:paraId="0B778BBA" w14:textId="77777777" w:rsidR="006E6706" w:rsidRPr="00772788" w:rsidRDefault="006E6706" w:rsidP="006E6706">
      <w:pPr>
        <w:pStyle w:val="Prrafodelista"/>
        <w:numPr>
          <w:ilvl w:val="0"/>
          <w:numId w:val="2"/>
        </w:numPr>
        <w:spacing w:before="240" w:after="240" w:line="360" w:lineRule="auto"/>
        <w:ind w:left="0" w:right="49" w:hanging="11"/>
        <w:jc w:val="both"/>
        <w:rPr>
          <w:rFonts w:ascii="Palatino Linotype" w:hAnsi="Palatino Linotype" w:cs="Arial"/>
          <w:i/>
          <w:sz w:val="24"/>
          <w:szCs w:val="24"/>
        </w:rPr>
      </w:pPr>
      <w:r w:rsidRPr="00772788">
        <w:rPr>
          <w:rFonts w:ascii="Palatino Linotype" w:hAnsi="Palatino Linotype"/>
          <w:sz w:val="24"/>
          <w:szCs w:val="24"/>
        </w:rPr>
        <w:t xml:space="preserve">Esto es así porque en primer lugar es necesario que la recurrente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notificada el recurrente actúe, ya </w:t>
      </w:r>
      <w:r w:rsidRPr="00772788">
        <w:rPr>
          <w:rFonts w:ascii="Palatino Linotype" w:hAnsi="Palatino Linotype"/>
          <w:sz w:val="24"/>
          <w:szCs w:val="24"/>
        </w:rPr>
        <w:lastRenderedPageBreak/>
        <w:t>que al contrario lo que demuestra es el interés del mismo para ejercer su derecho bajo el principio constitucional de justicia expedita.</w:t>
      </w:r>
    </w:p>
    <w:p w14:paraId="777D97FE" w14:textId="77777777" w:rsidR="006E6706" w:rsidRPr="00772788" w:rsidRDefault="006E6706" w:rsidP="006E6706">
      <w:pPr>
        <w:pStyle w:val="Prrafodelista"/>
        <w:numPr>
          <w:ilvl w:val="0"/>
          <w:numId w:val="2"/>
        </w:numPr>
        <w:spacing w:before="240" w:after="240" w:line="360" w:lineRule="auto"/>
        <w:ind w:left="0" w:right="49" w:hanging="11"/>
        <w:jc w:val="both"/>
        <w:rPr>
          <w:rFonts w:ascii="Palatino Linotype" w:hAnsi="Palatino Linotype" w:cs="Arial"/>
          <w:i/>
          <w:sz w:val="24"/>
          <w:szCs w:val="24"/>
        </w:rPr>
      </w:pPr>
      <w:r w:rsidRPr="00772788">
        <w:rPr>
          <w:rFonts w:ascii="Palatino Linotype" w:hAnsi="Palatino Linotype"/>
          <w:sz w:val="24"/>
          <w:szCs w:val="24"/>
        </w:rPr>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14:paraId="283CDEBD" w14:textId="77777777" w:rsidR="006E6706" w:rsidRPr="00772788" w:rsidRDefault="006E6706" w:rsidP="006E6706">
      <w:pPr>
        <w:pStyle w:val="Prrafodelista"/>
        <w:rPr>
          <w:rFonts w:ascii="Palatino Linotype" w:hAnsi="Palatino Linotype" w:cs="Arial"/>
          <w:i/>
          <w:sz w:val="24"/>
          <w:szCs w:val="24"/>
        </w:rPr>
      </w:pPr>
    </w:p>
    <w:p w14:paraId="4239CF0D" w14:textId="7B1C089D" w:rsidR="006E6706" w:rsidRPr="00772788" w:rsidRDefault="006E6706" w:rsidP="006E6706">
      <w:pPr>
        <w:pStyle w:val="Prrafodelista"/>
        <w:numPr>
          <w:ilvl w:val="0"/>
          <w:numId w:val="2"/>
        </w:numPr>
        <w:spacing w:before="240" w:after="240" w:line="360" w:lineRule="auto"/>
        <w:ind w:left="0" w:right="49" w:hanging="11"/>
        <w:jc w:val="both"/>
        <w:rPr>
          <w:rFonts w:ascii="Palatino Linotype" w:hAnsi="Palatino Linotype" w:cs="Arial"/>
          <w:i/>
          <w:sz w:val="24"/>
          <w:szCs w:val="24"/>
        </w:rPr>
      </w:pPr>
      <w:r w:rsidRPr="00772788">
        <w:rPr>
          <w:rFonts w:ascii="Palatino Linotype" w:hAnsi="Palatino Linotype"/>
          <w:sz w:val="24"/>
          <w:szCs w:val="24"/>
        </w:rPr>
        <w:t>Por lo tanto</w:t>
      </w:r>
      <w:r w:rsidR="008C0B74" w:rsidRPr="00772788">
        <w:rPr>
          <w:rFonts w:ascii="Palatino Linotype" w:hAnsi="Palatino Linotype"/>
          <w:sz w:val="24"/>
          <w:szCs w:val="24"/>
        </w:rPr>
        <w:t xml:space="preserve">, la interposición del recurso </w:t>
      </w:r>
      <w:r w:rsidRPr="00772788">
        <w:rPr>
          <w:rFonts w:ascii="Palatino Linotype" w:hAnsi="Palatino Linotype"/>
          <w:sz w:val="24"/>
          <w:szCs w:val="24"/>
        </w:rPr>
        <w:t xml:space="preserve">de revisión antes de que inicie el plazo para su presentación no es determinante para declararlo extemporáneo, siempre y cuando ello ocurra de manera posterior a que se ha notificado la respuesta del </w:t>
      </w:r>
      <w:r w:rsidRPr="00772788">
        <w:rPr>
          <w:rFonts w:ascii="Palatino Linotype" w:hAnsi="Palatino Linotype"/>
          <w:b/>
          <w:sz w:val="24"/>
          <w:szCs w:val="24"/>
        </w:rPr>
        <w:t>SUJETO OBLIGADO</w:t>
      </w:r>
      <w:r w:rsidRPr="00772788">
        <w:rPr>
          <w:rFonts w:ascii="Palatino Linotype" w:hAnsi="Palatino Linotype"/>
          <w:sz w:val="24"/>
          <w:szCs w:val="24"/>
        </w:rPr>
        <w:t>.</w:t>
      </w:r>
    </w:p>
    <w:p w14:paraId="085E7844" w14:textId="7F34DE14" w:rsidR="00E113EC" w:rsidRPr="00772788" w:rsidRDefault="00E113EC" w:rsidP="0008753C">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 w:eastAsia="es-ES"/>
        </w:rPr>
      </w:pPr>
      <w:r w:rsidRPr="00772788">
        <w:rPr>
          <w:rFonts w:ascii="Palatino Linotype" w:eastAsia="Calibri" w:hAnsi="Palatino Linotype" w:cs="Arial"/>
          <w:sz w:val="24"/>
          <w:szCs w:val="24"/>
          <w:lang w:val="es-ES_tradnl" w:eastAsia="es-ES"/>
        </w:rPr>
        <w:t xml:space="preserve">En ese orden de ideas, </w:t>
      </w:r>
      <w:r w:rsidR="00944476" w:rsidRPr="00772788">
        <w:rPr>
          <w:rFonts w:ascii="Palatino Linotype" w:eastAsia="Calibri" w:hAnsi="Palatino Linotype" w:cs="Arial"/>
          <w:sz w:val="24"/>
          <w:szCs w:val="24"/>
          <w:lang w:val="es-ES_tradnl" w:eastAsia="es-ES"/>
        </w:rPr>
        <w:t>el escrito</w:t>
      </w:r>
      <w:r w:rsidRPr="00772788">
        <w:rPr>
          <w:rFonts w:ascii="Palatino Linotype" w:eastAsia="Calibri" w:hAnsi="Palatino Linotype" w:cs="Arial"/>
          <w:sz w:val="24"/>
          <w:szCs w:val="24"/>
          <w:lang w:val="es-ES_tradnl" w:eastAsia="es-ES"/>
        </w:rPr>
        <w:t xml:space="preserve">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14:paraId="6630F5C5" w14:textId="77777777" w:rsidR="006605BA" w:rsidRPr="00772788" w:rsidRDefault="006605BA" w:rsidP="006605BA">
      <w:pPr>
        <w:spacing w:before="240" w:after="240" w:line="360" w:lineRule="auto"/>
        <w:contextualSpacing/>
        <w:jc w:val="both"/>
        <w:rPr>
          <w:rFonts w:ascii="Palatino Linotype" w:eastAsia="Calibri" w:hAnsi="Palatino Linotype" w:cs="Times New Roman"/>
          <w:sz w:val="24"/>
          <w:szCs w:val="24"/>
          <w:lang w:val="es-ES" w:eastAsia="es-ES"/>
        </w:rPr>
      </w:pPr>
    </w:p>
    <w:p w14:paraId="456F2611" w14:textId="72BBC591" w:rsidR="0092549A" w:rsidRPr="00772788" w:rsidRDefault="00A9278D" w:rsidP="006605BA">
      <w:pPr>
        <w:keepNext/>
        <w:keepLines/>
        <w:spacing w:before="240" w:after="0" w:line="360" w:lineRule="auto"/>
        <w:outlineLvl w:val="0"/>
        <w:rPr>
          <w:rFonts w:ascii="Palatino Linotype" w:eastAsia="MS Mincho" w:hAnsi="Palatino Linotype" w:cstheme="majorBidi"/>
          <w:b/>
          <w:sz w:val="24"/>
          <w:szCs w:val="24"/>
          <w:lang w:val="es-ES_tradnl" w:eastAsia="es-ES"/>
        </w:rPr>
      </w:pPr>
      <w:bookmarkStart w:id="9" w:name="_Toc72511211"/>
      <w:bookmarkStart w:id="10" w:name="_Toc2881747"/>
      <w:bookmarkStart w:id="11" w:name="_Toc43770731"/>
      <w:bookmarkStart w:id="12" w:name="_Toc504500691"/>
      <w:bookmarkStart w:id="13" w:name="_Toc445745137"/>
      <w:bookmarkStart w:id="14" w:name="_Toc447699318"/>
      <w:bookmarkStart w:id="15" w:name="_Toc452379730"/>
      <w:bookmarkStart w:id="16" w:name="_Toc459195482"/>
      <w:bookmarkStart w:id="17" w:name="_Toc461555892"/>
      <w:bookmarkStart w:id="18" w:name="_Toc462307689"/>
      <w:bookmarkStart w:id="19" w:name="_Toc473628138"/>
      <w:r w:rsidRPr="00772788">
        <w:rPr>
          <w:rFonts w:ascii="Palatino Linotype" w:eastAsia="MS Mincho" w:hAnsi="Palatino Linotype" w:cstheme="majorBidi"/>
          <w:b/>
          <w:sz w:val="24"/>
          <w:szCs w:val="24"/>
          <w:lang w:val="es-ES_tradnl" w:eastAsia="es-ES"/>
        </w:rPr>
        <w:lastRenderedPageBreak/>
        <w:t xml:space="preserve">TERCERO. </w:t>
      </w:r>
      <w:r w:rsidR="00755D9B" w:rsidRPr="00772788">
        <w:rPr>
          <w:rFonts w:ascii="Palatino Linotype" w:eastAsia="MS Mincho" w:hAnsi="Palatino Linotype" w:cstheme="majorBidi"/>
          <w:b/>
          <w:sz w:val="24"/>
          <w:szCs w:val="24"/>
          <w:lang w:val="es-ES_tradnl" w:eastAsia="es-ES"/>
        </w:rPr>
        <w:t>Cuestiones de previo y especial pronunciamiento</w:t>
      </w:r>
      <w:r w:rsidRPr="00772788">
        <w:rPr>
          <w:rFonts w:ascii="Palatino Linotype" w:eastAsia="MS Mincho" w:hAnsi="Palatino Linotype" w:cstheme="majorBidi"/>
          <w:b/>
          <w:sz w:val="24"/>
          <w:szCs w:val="24"/>
          <w:lang w:val="es-ES_tradnl" w:eastAsia="es-ES"/>
        </w:rPr>
        <w:t>.</w:t>
      </w:r>
      <w:bookmarkEnd w:id="9"/>
      <w:r w:rsidRPr="00772788">
        <w:rPr>
          <w:rFonts w:ascii="Palatino Linotype" w:eastAsia="MS Mincho" w:hAnsi="Palatino Linotype" w:cstheme="majorBidi"/>
          <w:b/>
          <w:sz w:val="24"/>
          <w:szCs w:val="24"/>
          <w:lang w:val="es-ES_tradnl" w:eastAsia="es-ES"/>
        </w:rPr>
        <w:t xml:space="preserve"> </w:t>
      </w:r>
    </w:p>
    <w:p w14:paraId="2D3F05FF" w14:textId="4AB85DB2" w:rsidR="008A6701" w:rsidRPr="00772788" w:rsidRDefault="008A6701" w:rsidP="008A6701">
      <w:pPr>
        <w:pStyle w:val="Prrafodelista"/>
        <w:keepNext/>
        <w:keepLines/>
        <w:numPr>
          <w:ilvl w:val="1"/>
          <w:numId w:val="2"/>
        </w:numPr>
        <w:spacing w:before="240" w:after="0" w:line="360" w:lineRule="auto"/>
        <w:ind w:left="851" w:hanging="567"/>
        <w:outlineLvl w:val="0"/>
        <w:rPr>
          <w:rFonts w:ascii="Palatino Linotype" w:eastAsia="MS Mincho" w:hAnsi="Palatino Linotype" w:cstheme="majorBidi"/>
          <w:b/>
          <w:sz w:val="24"/>
          <w:szCs w:val="24"/>
          <w:lang w:val="es-ES_tradnl" w:eastAsia="es-ES"/>
        </w:rPr>
      </w:pPr>
      <w:bookmarkStart w:id="20" w:name="_Toc72511212"/>
      <w:r w:rsidRPr="00772788">
        <w:rPr>
          <w:rFonts w:ascii="Palatino Linotype" w:eastAsia="MS Mincho" w:hAnsi="Palatino Linotype" w:cstheme="majorBidi"/>
          <w:b/>
          <w:sz w:val="24"/>
          <w:szCs w:val="24"/>
          <w:lang w:val="es-ES_tradnl" w:eastAsia="es-ES"/>
        </w:rPr>
        <w:t>El recurrente no proporcionó nombre completo para ser identificado</w:t>
      </w:r>
      <w:bookmarkEnd w:id="20"/>
    </w:p>
    <w:p w14:paraId="1DEF4CA9" w14:textId="77777777" w:rsidR="008A6701" w:rsidRPr="00772788" w:rsidRDefault="008A6701" w:rsidP="008A6701">
      <w:pPr>
        <w:pStyle w:val="Prrafodelista"/>
        <w:keepNext/>
        <w:keepLines/>
        <w:spacing w:before="240" w:after="0" w:line="360" w:lineRule="auto"/>
        <w:ind w:left="851"/>
        <w:outlineLvl w:val="0"/>
        <w:rPr>
          <w:rFonts w:ascii="Palatino Linotype" w:eastAsia="MS Mincho" w:hAnsi="Palatino Linotype" w:cstheme="majorBidi"/>
          <w:b/>
          <w:sz w:val="24"/>
          <w:szCs w:val="24"/>
          <w:lang w:val="es-ES_tradnl" w:eastAsia="es-ES"/>
        </w:rPr>
      </w:pPr>
    </w:p>
    <w:p w14:paraId="57723A57" w14:textId="77777777" w:rsidR="008A6701" w:rsidRPr="00772788" w:rsidRDefault="008A6701" w:rsidP="008A6701">
      <w:pPr>
        <w:pStyle w:val="Prrafodelista"/>
        <w:numPr>
          <w:ilvl w:val="0"/>
          <w:numId w:val="2"/>
        </w:numPr>
        <w:spacing w:after="0" w:line="360" w:lineRule="auto"/>
        <w:ind w:left="0" w:firstLine="0"/>
        <w:jc w:val="both"/>
        <w:rPr>
          <w:rFonts w:ascii="Palatino Linotype" w:hAnsi="Palatino Linotype"/>
          <w:sz w:val="24"/>
          <w:szCs w:val="24"/>
        </w:rPr>
      </w:pPr>
      <w:r w:rsidRPr="00772788">
        <w:rPr>
          <w:rFonts w:ascii="Palatino Linotype" w:eastAsia="Calibri" w:hAnsi="Palatino Linotype" w:cs="Times New Roman"/>
          <w:sz w:val="24"/>
          <w:szCs w:val="24"/>
          <w:lang w:val="es-ES"/>
        </w:rPr>
        <w:t xml:space="preserve">De la revisión al expediente electrónico del SAIMEX se desprende que la parte solicitante en ejercicio de su derecho de acceso a la información pública en el expediente que se revisa, tanto en la solicitud de información como en el recurso de revisión </w:t>
      </w:r>
      <w:r w:rsidRPr="00772788">
        <w:rPr>
          <w:rFonts w:ascii="Palatino Linotype" w:eastAsia="Calibri" w:hAnsi="Palatino Linotype" w:cs="Times New Roman"/>
          <w:b/>
          <w:sz w:val="24"/>
          <w:szCs w:val="24"/>
          <w:lang w:val="es-ES"/>
        </w:rPr>
        <w:t xml:space="preserve">no proporciona su nombre completo para que sea </w:t>
      </w:r>
      <w:r w:rsidRPr="00772788">
        <w:rPr>
          <w:rFonts w:ascii="Palatino Linotype" w:eastAsia="Calibri" w:hAnsi="Palatino Linotype" w:cs="Times New Roman"/>
          <w:b/>
          <w:sz w:val="24"/>
          <w:szCs w:val="24"/>
          <w:u w:val="single"/>
          <w:lang w:val="es-ES"/>
        </w:rPr>
        <w:t>identificado</w:t>
      </w:r>
      <w:r w:rsidRPr="00772788">
        <w:rPr>
          <w:rFonts w:ascii="Palatino Linotype" w:eastAsia="Calibri" w:hAnsi="Palatino Linotype" w:cs="Times New Roman"/>
          <w:b/>
          <w:sz w:val="24"/>
          <w:szCs w:val="24"/>
          <w:lang w:val="es-ES"/>
        </w:rPr>
        <w:t>,</w:t>
      </w:r>
      <w:r w:rsidRPr="00772788">
        <w:rPr>
          <w:rFonts w:ascii="Palatino Linotype" w:eastAsia="Calibri" w:hAnsi="Palatino Linotype" w:cs="Times New Roman"/>
          <w:sz w:val="24"/>
          <w:szCs w:val="24"/>
          <w:lang w:val="es-ES"/>
        </w:rPr>
        <w:t xml:space="preserve"> ni se tiene la certeza sobre su identidad, sin embargo, es importante señalar también que </w:t>
      </w:r>
      <w:r w:rsidRPr="00772788">
        <w:rPr>
          <w:rFonts w:ascii="Palatino Linotype" w:hAnsi="Palatino Linotype" w:cs="Arial"/>
          <w:sz w:val="24"/>
          <w:szCs w:val="24"/>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54350867" w14:textId="77777777" w:rsidR="008A6701" w:rsidRPr="00772788" w:rsidRDefault="008A6701" w:rsidP="008A6701">
      <w:pPr>
        <w:pStyle w:val="Prrafodelista"/>
        <w:spacing w:after="0" w:line="360" w:lineRule="auto"/>
        <w:ind w:left="0"/>
        <w:jc w:val="both"/>
        <w:rPr>
          <w:rFonts w:ascii="Palatino Linotype" w:hAnsi="Palatino Linotype"/>
          <w:sz w:val="24"/>
          <w:szCs w:val="24"/>
        </w:rPr>
      </w:pPr>
    </w:p>
    <w:p w14:paraId="1190275F" w14:textId="77777777" w:rsidR="008A6701" w:rsidRPr="00772788" w:rsidRDefault="008A6701" w:rsidP="008A6701">
      <w:pPr>
        <w:pStyle w:val="Prrafodelista"/>
        <w:numPr>
          <w:ilvl w:val="0"/>
          <w:numId w:val="2"/>
        </w:numPr>
        <w:spacing w:after="0" w:line="360" w:lineRule="auto"/>
        <w:ind w:left="0" w:firstLine="0"/>
        <w:jc w:val="both"/>
        <w:rPr>
          <w:rFonts w:ascii="Palatino Linotype" w:hAnsi="Palatino Linotype"/>
          <w:sz w:val="24"/>
          <w:szCs w:val="24"/>
        </w:rPr>
      </w:pPr>
      <w:r w:rsidRPr="00772788">
        <w:rPr>
          <w:rFonts w:ascii="Palatino Linotype" w:eastAsia="Calibri" w:hAnsi="Palatino Linotype" w:cs="Times New Roman"/>
          <w:sz w:val="24"/>
          <w:szCs w:val="24"/>
          <w:lang w:val="es-ES"/>
        </w:rPr>
        <w:t xml:space="preserve">Esto es así, ya que de conformidad con los artículos 6, Apartado A, fracciones III y IV de la Constitución Política de los Estados Unidos Mexicanos y 5 párrafos </w:t>
      </w:r>
      <w:r w:rsidRPr="00772788">
        <w:rPr>
          <w:rFonts w:ascii="Palatino Linotype" w:hAnsi="Palatino Linotype" w:cs="Arial"/>
          <w:bCs/>
          <w:color w:val="222222"/>
          <w:sz w:val="24"/>
          <w:szCs w:val="24"/>
          <w:lang w:val="es-ES"/>
        </w:rPr>
        <w:t xml:space="preserve">vigésimo, vigésimo primero y vigésimo segundo </w:t>
      </w:r>
      <w:r w:rsidRPr="00772788">
        <w:rPr>
          <w:rFonts w:ascii="Palatino Linotype" w:eastAsia="Calibri" w:hAnsi="Palatino Linotype" w:cs="Times New Roman"/>
          <w:sz w:val="24"/>
          <w:szCs w:val="24"/>
          <w:lang w:val="es-ES"/>
        </w:rPr>
        <w:t xml:space="preserve">fracciones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w:t>
      </w:r>
      <w:r w:rsidRPr="00772788">
        <w:rPr>
          <w:rFonts w:ascii="Palatino Linotype" w:eastAsia="Calibri" w:hAnsi="Palatino Linotype" w:cs="Times New Roman"/>
          <w:sz w:val="24"/>
          <w:szCs w:val="24"/>
          <w:lang w:val="es-ES"/>
        </w:rPr>
        <w:lastRenderedPageBreak/>
        <w:t>autónomos especializados e imparciales que establece la Constitución Federal y local.</w:t>
      </w:r>
    </w:p>
    <w:p w14:paraId="624313B8" w14:textId="77777777" w:rsidR="008A6701" w:rsidRPr="00772788" w:rsidRDefault="008A6701" w:rsidP="008A6701">
      <w:pPr>
        <w:pStyle w:val="Prrafodelista"/>
        <w:rPr>
          <w:rFonts w:ascii="Palatino Linotype" w:eastAsia="Calibri" w:hAnsi="Palatino Linotype" w:cs="Times New Roman"/>
          <w:sz w:val="24"/>
          <w:szCs w:val="24"/>
          <w:lang w:val="es-ES"/>
        </w:rPr>
      </w:pPr>
    </w:p>
    <w:p w14:paraId="42585A20" w14:textId="77777777" w:rsidR="008A6701" w:rsidRPr="00772788" w:rsidRDefault="008A6701" w:rsidP="008A6701">
      <w:pPr>
        <w:pStyle w:val="Prrafodelista"/>
        <w:numPr>
          <w:ilvl w:val="0"/>
          <w:numId w:val="2"/>
        </w:numPr>
        <w:spacing w:after="0" w:line="360" w:lineRule="auto"/>
        <w:ind w:left="0" w:firstLine="0"/>
        <w:jc w:val="both"/>
        <w:rPr>
          <w:rFonts w:ascii="Palatino Linotype" w:hAnsi="Palatino Linotype"/>
          <w:sz w:val="24"/>
          <w:szCs w:val="24"/>
        </w:rPr>
      </w:pPr>
      <w:r w:rsidRPr="00772788">
        <w:rPr>
          <w:rFonts w:ascii="Palatino Linotype" w:eastAsia="Calibri" w:hAnsi="Palatino Linotype" w:cs="Times New Roman"/>
          <w:sz w:val="24"/>
          <w:szCs w:val="24"/>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2866720" w14:textId="77777777" w:rsidR="008A6701" w:rsidRPr="00772788" w:rsidRDefault="008A6701" w:rsidP="008A6701">
      <w:pPr>
        <w:pStyle w:val="Prrafodelista"/>
        <w:rPr>
          <w:rFonts w:ascii="Palatino Linotype" w:eastAsia="Calibri" w:hAnsi="Palatino Linotype" w:cs="Times New Roman"/>
          <w:sz w:val="24"/>
          <w:szCs w:val="24"/>
          <w:lang w:val="es-ES"/>
        </w:rPr>
      </w:pPr>
    </w:p>
    <w:p w14:paraId="092F06E0" w14:textId="77777777" w:rsidR="008A6701" w:rsidRPr="00772788" w:rsidRDefault="008A6701" w:rsidP="008A6701">
      <w:pPr>
        <w:pStyle w:val="Prrafodelista"/>
        <w:numPr>
          <w:ilvl w:val="0"/>
          <w:numId w:val="2"/>
        </w:numPr>
        <w:spacing w:after="0" w:line="360" w:lineRule="auto"/>
        <w:ind w:left="0" w:firstLine="0"/>
        <w:jc w:val="both"/>
        <w:rPr>
          <w:rFonts w:ascii="Palatino Linotype" w:hAnsi="Palatino Linotype"/>
          <w:sz w:val="24"/>
          <w:szCs w:val="24"/>
        </w:rPr>
      </w:pPr>
      <w:r w:rsidRPr="00772788">
        <w:rPr>
          <w:rFonts w:ascii="Palatino Linotype" w:eastAsia="Calibri" w:hAnsi="Palatino Linotype" w:cs="Times New Roman"/>
          <w:sz w:val="24"/>
          <w:szCs w:val="24"/>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6C278774" w14:textId="77777777" w:rsidR="008A6701" w:rsidRPr="00772788" w:rsidRDefault="008A6701" w:rsidP="008A6701">
      <w:pPr>
        <w:pStyle w:val="Prrafodelista"/>
        <w:rPr>
          <w:rFonts w:ascii="Palatino Linotype" w:eastAsia="Times New Roman" w:hAnsi="Palatino Linotype" w:cs="Arial"/>
          <w:sz w:val="24"/>
          <w:szCs w:val="24"/>
          <w:lang w:val="es-ES"/>
        </w:rPr>
      </w:pPr>
    </w:p>
    <w:p w14:paraId="4384634D" w14:textId="77777777" w:rsidR="008A6701" w:rsidRPr="00772788" w:rsidRDefault="008A6701" w:rsidP="008A6701">
      <w:pPr>
        <w:pStyle w:val="Prrafodelista"/>
        <w:numPr>
          <w:ilvl w:val="0"/>
          <w:numId w:val="2"/>
        </w:numPr>
        <w:spacing w:after="0" w:line="360" w:lineRule="auto"/>
        <w:ind w:left="0" w:firstLine="0"/>
        <w:jc w:val="both"/>
        <w:rPr>
          <w:rFonts w:ascii="Palatino Linotype" w:hAnsi="Palatino Linotype"/>
          <w:sz w:val="24"/>
          <w:szCs w:val="24"/>
        </w:rPr>
      </w:pPr>
      <w:r w:rsidRPr="00772788">
        <w:rPr>
          <w:rFonts w:ascii="Palatino Linotype" w:eastAsia="Times New Roman" w:hAnsi="Palatino Linotype" w:cs="Arial"/>
          <w:sz w:val="24"/>
          <w:szCs w:val="24"/>
          <w:lang w:val="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Resolutor.</w:t>
      </w:r>
    </w:p>
    <w:p w14:paraId="05FCD481" w14:textId="657832B0" w:rsidR="008A6701" w:rsidRPr="00772788" w:rsidRDefault="00274DB3" w:rsidP="00274DB3">
      <w:pPr>
        <w:pStyle w:val="Prrafodelista"/>
        <w:keepNext/>
        <w:keepLines/>
        <w:numPr>
          <w:ilvl w:val="0"/>
          <w:numId w:val="43"/>
        </w:numPr>
        <w:spacing w:before="240" w:after="0" w:line="360" w:lineRule="auto"/>
        <w:ind w:left="709" w:hanging="425"/>
        <w:outlineLvl w:val="0"/>
        <w:rPr>
          <w:rFonts w:ascii="Palatino Linotype" w:eastAsia="Calibri" w:hAnsi="Palatino Linotype"/>
          <w:b/>
          <w:sz w:val="24"/>
          <w:szCs w:val="24"/>
          <w:lang w:val="es-ES"/>
        </w:rPr>
      </w:pPr>
      <w:bookmarkStart w:id="21" w:name="_Toc72511213"/>
      <w:r w:rsidRPr="00772788">
        <w:rPr>
          <w:rFonts w:ascii="Palatino Linotype" w:eastAsia="Calibri" w:hAnsi="Palatino Linotype"/>
          <w:b/>
          <w:sz w:val="24"/>
          <w:szCs w:val="24"/>
          <w:lang w:val="es-ES"/>
        </w:rPr>
        <w:lastRenderedPageBreak/>
        <w:t xml:space="preserve">De los plazos durante la contingencia generada por el virus SARS-Cov-2 </w:t>
      </w:r>
      <w:proofErr w:type="gramStart"/>
      <w:r w:rsidRPr="00772788">
        <w:rPr>
          <w:rFonts w:ascii="Palatino Linotype" w:eastAsia="Calibri" w:hAnsi="Palatino Linotype"/>
          <w:b/>
          <w:sz w:val="24"/>
          <w:szCs w:val="24"/>
          <w:lang w:val="es-ES"/>
        </w:rPr>
        <w:t>-  COVID</w:t>
      </w:r>
      <w:proofErr w:type="gramEnd"/>
      <w:r w:rsidRPr="00772788">
        <w:rPr>
          <w:rFonts w:ascii="Palatino Linotype" w:eastAsia="Calibri" w:hAnsi="Palatino Linotype"/>
          <w:b/>
          <w:sz w:val="24"/>
          <w:szCs w:val="24"/>
          <w:lang w:val="es-ES"/>
        </w:rPr>
        <w:t>-19</w:t>
      </w:r>
      <w:bookmarkEnd w:id="21"/>
    </w:p>
    <w:p w14:paraId="55DE0227" w14:textId="2BD4BBC2" w:rsidR="0009244F" w:rsidRPr="00772788" w:rsidRDefault="0009244F" w:rsidP="00274DB3">
      <w:pPr>
        <w:numPr>
          <w:ilvl w:val="0"/>
          <w:numId w:val="2"/>
        </w:numPr>
        <w:spacing w:before="240" w:after="240" w:line="360" w:lineRule="auto"/>
        <w:ind w:left="0" w:firstLine="0"/>
        <w:contextualSpacing/>
        <w:jc w:val="both"/>
        <w:rPr>
          <w:rFonts w:ascii="Palatino Linotype" w:eastAsia="Calibri" w:hAnsi="Palatino Linotype"/>
          <w:sz w:val="24"/>
          <w:szCs w:val="24"/>
          <w:lang w:val="es-ES"/>
        </w:rPr>
      </w:pPr>
      <w:r w:rsidRPr="00772788">
        <w:rPr>
          <w:rFonts w:ascii="Palatino Linotype" w:eastAsia="Calibri" w:hAnsi="Palatino Linotype"/>
          <w:sz w:val="24"/>
          <w:szCs w:val="24"/>
          <w:lang w:val="es-ES"/>
        </w:rPr>
        <w:t xml:space="preserve">Desde que inició, a finales de 2019, la crisis generada por el virus </w:t>
      </w:r>
      <w:r w:rsidRPr="00772788">
        <w:rPr>
          <w:rFonts w:ascii="Palatino Linotype" w:eastAsia="Calibri" w:hAnsi="Palatino Linotype"/>
          <w:b/>
          <w:sz w:val="24"/>
          <w:szCs w:val="24"/>
          <w:lang w:val="es-ES"/>
        </w:rPr>
        <w:t xml:space="preserve">SARS-Cov-2 </w:t>
      </w:r>
      <w:proofErr w:type="gramStart"/>
      <w:r w:rsidRPr="00772788">
        <w:rPr>
          <w:rFonts w:ascii="Palatino Linotype" w:eastAsia="Calibri" w:hAnsi="Palatino Linotype"/>
          <w:b/>
          <w:sz w:val="24"/>
          <w:szCs w:val="24"/>
          <w:lang w:val="es-ES"/>
        </w:rPr>
        <w:t>-  COVID</w:t>
      </w:r>
      <w:proofErr w:type="gramEnd"/>
      <w:r w:rsidRPr="00772788">
        <w:rPr>
          <w:rFonts w:ascii="Palatino Linotype" w:eastAsia="Calibri" w:hAnsi="Palatino Linotype"/>
          <w:b/>
          <w:sz w:val="24"/>
          <w:szCs w:val="24"/>
          <w:lang w:val="es-ES"/>
        </w:rPr>
        <w:t>-19</w:t>
      </w:r>
      <w:r w:rsidRPr="00772788">
        <w:rPr>
          <w:rFonts w:ascii="Palatino Linotype" w:eastAsia="Calibri" w:hAnsi="Palatino Linotype"/>
          <w:sz w:val="24"/>
          <w:szCs w:val="24"/>
          <w:lang w:val="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1B33DB3E" w14:textId="77777777" w:rsidR="00274DB3" w:rsidRPr="00772788" w:rsidRDefault="00274DB3" w:rsidP="00274DB3">
      <w:pPr>
        <w:spacing w:before="240" w:after="240" w:line="360" w:lineRule="auto"/>
        <w:contextualSpacing/>
        <w:jc w:val="both"/>
        <w:rPr>
          <w:rFonts w:ascii="Palatino Linotype" w:eastAsia="Calibri" w:hAnsi="Palatino Linotype"/>
          <w:sz w:val="24"/>
          <w:szCs w:val="24"/>
          <w:lang w:val="es-ES"/>
        </w:rPr>
      </w:pPr>
    </w:p>
    <w:p w14:paraId="074FA2F0" w14:textId="595A6B9A" w:rsidR="0009244F" w:rsidRPr="00772788" w:rsidRDefault="0009244F" w:rsidP="00274DB3">
      <w:pPr>
        <w:numPr>
          <w:ilvl w:val="0"/>
          <w:numId w:val="2"/>
        </w:numPr>
        <w:spacing w:before="240" w:after="240" w:line="360" w:lineRule="auto"/>
        <w:ind w:left="0" w:firstLine="0"/>
        <w:contextualSpacing/>
        <w:jc w:val="both"/>
        <w:rPr>
          <w:rFonts w:ascii="Palatino Linotype" w:eastAsia="Calibri" w:hAnsi="Palatino Linotype"/>
          <w:sz w:val="24"/>
          <w:szCs w:val="24"/>
          <w:lang w:val="es-ES"/>
        </w:rPr>
      </w:pPr>
      <w:r w:rsidRPr="00772788">
        <w:rPr>
          <w:rFonts w:ascii="Palatino Linotype" w:eastAsia="Calibri" w:hAnsi="Palatino Linotype"/>
          <w:sz w:val="24"/>
          <w:szCs w:val="24"/>
          <w:lang w:val="es-ES"/>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7CDEE129" w14:textId="292D2152" w:rsidR="0009244F" w:rsidRPr="00772788" w:rsidRDefault="0009244F" w:rsidP="0009244F">
      <w:pPr>
        <w:spacing w:before="240" w:after="240" w:line="360" w:lineRule="auto"/>
        <w:contextualSpacing/>
        <w:jc w:val="both"/>
        <w:rPr>
          <w:rFonts w:ascii="Palatino Linotype" w:eastAsia="Calibri" w:hAnsi="Palatino Linotype"/>
          <w:sz w:val="24"/>
          <w:szCs w:val="24"/>
          <w:lang w:val="es-ES"/>
        </w:rPr>
      </w:pPr>
    </w:p>
    <w:p w14:paraId="1BA33A42" w14:textId="77777777" w:rsidR="0009244F" w:rsidRPr="00772788" w:rsidRDefault="0009244F" w:rsidP="00274DB3">
      <w:pPr>
        <w:numPr>
          <w:ilvl w:val="0"/>
          <w:numId w:val="2"/>
        </w:numPr>
        <w:spacing w:before="240" w:after="240" w:line="360" w:lineRule="auto"/>
        <w:ind w:left="0" w:firstLine="0"/>
        <w:contextualSpacing/>
        <w:jc w:val="both"/>
        <w:rPr>
          <w:rFonts w:ascii="Palatino Linotype" w:eastAsia="Calibri" w:hAnsi="Palatino Linotype"/>
          <w:sz w:val="24"/>
          <w:szCs w:val="24"/>
          <w:lang w:val="es-ES"/>
        </w:rPr>
      </w:pPr>
      <w:r w:rsidRPr="00772788">
        <w:rPr>
          <w:rFonts w:ascii="Palatino Linotype" w:eastAsia="Calibri" w:hAnsi="Palatino Linotype"/>
          <w:sz w:val="24"/>
          <w:szCs w:val="24"/>
          <w:lang w:val="es-ES"/>
        </w:rPr>
        <w:t xml:space="preserve">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w:t>
      </w:r>
      <w:r w:rsidRPr="00772788">
        <w:rPr>
          <w:rFonts w:ascii="Palatino Linotype" w:eastAsia="Calibri" w:hAnsi="Palatino Linotype"/>
          <w:sz w:val="24"/>
          <w:szCs w:val="24"/>
          <w:lang w:val="es-ES"/>
        </w:rPr>
        <w:lastRenderedPageBreak/>
        <w:t>permitieron evitar la concentración de personal de los sujetos obligados para atender estos procedimientos, mientras el país y el estado enfrentaban las condiciones de semáforo rojo sanitario.</w:t>
      </w:r>
    </w:p>
    <w:p w14:paraId="5FFEC3FA" w14:textId="77777777" w:rsidR="0009244F" w:rsidRPr="00772788" w:rsidRDefault="0009244F" w:rsidP="0009244F">
      <w:pPr>
        <w:spacing w:before="240" w:after="240" w:line="360" w:lineRule="auto"/>
        <w:contextualSpacing/>
        <w:jc w:val="both"/>
        <w:rPr>
          <w:rFonts w:ascii="Palatino Linotype" w:eastAsia="Calibri" w:hAnsi="Palatino Linotype"/>
          <w:sz w:val="24"/>
          <w:szCs w:val="24"/>
          <w:lang w:val="es-ES"/>
        </w:rPr>
      </w:pPr>
    </w:p>
    <w:p w14:paraId="4BB12B08" w14:textId="38CCAE8D" w:rsidR="0009244F" w:rsidRPr="00772788" w:rsidRDefault="0009244F" w:rsidP="00274DB3">
      <w:pPr>
        <w:numPr>
          <w:ilvl w:val="0"/>
          <w:numId w:val="2"/>
        </w:numPr>
        <w:spacing w:before="240" w:after="240" w:line="360" w:lineRule="auto"/>
        <w:ind w:left="0" w:firstLine="0"/>
        <w:contextualSpacing/>
        <w:jc w:val="both"/>
        <w:rPr>
          <w:rFonts w:ascii="Palatino Linotype" w:eastAsia="Calibri" w:hAnsi="Palatino Linotype"/>
          <w:sz w:val="24"/>
          <w:szCs w:val="24"/>
          <w:lang w:val="es-ES"/>
        </w:rPr>
      </w:pPr>
      <w:r w:rsidRPr="00772788">
        <w:rPr>
          <w:rFonts w:ascii="Palatino Linotype" w:eastAsia="Calibri" w:hAnsi="Palatino Linotype"/>
          <w:sz w:val="24"/>
          <w:szCs w:val="24"/>
          <w:lang w:val="es-ES"/>
        </w:rPr>
        <w:t>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1F512DFE" w14:textId="44139447" w:rsidR="0009244F" w:rsidRPr="00772788" w:rsidRDefault="0009244F" w:rsidP="0009244F">
      <w:pPr>
        <w:spacing w:before="240" w:after="240" w:line="360" w:lineRule="auto"/>
        <w:contextualSpacing/>
        <w:jc w:val="both"/>
        <w:rPr>
          <w:rFonts w:ascii="Palatino Linotype" w:eastAsia="Calibri" w:hAnsi="Palatino Linotype"/>
          <w:sz w:val="24"/>
          <w:szCs w:val="24"/>
          <w:lang w:val="es-ES"/>
        </w:rPr>
      </w:pPr>
    </w:p>
    <w:p w14:paraId="21242925" w14:textId="62285675" w:rsidR="0009244F" w:rsidRPr="00772788" w:rsidRDefault="0009244F" w:rsidP="00274DB3">
      <w:pPr>
        <w:numPr>
          <w:ilvl w:val="0"/>
          <w:numId w:val="2"/>
        </w:numPr>
        <w:spacing w:before="240" w:after="240" w:line="360" w:lineRule="auto"/>
        <w:ind w:left="0" w:firstLine="0"/>
        <w:contextualSpacing/>
        <w:jc w:val="both"/>
        <w:rPr>
          <w:rFonts w:ascii="Palatino Linotype" w:eastAsia="Calibri" w:hAnsi="Palatino Linotype"/>
          <w:sz w:val="24"/>
          <w:szCs w:val="24"/>
          <w:lang w:val="es-ES"/>
        </w:rPr>
      </w:pPr>
      <w:r w:rsidRPr="00772788">
        <w:rPr>
          <w:rFonts w:ascii="Palatino Linotype" w:eastAsia="Calibri" w:hAnsi="Palatino Linotype"/>
          <w:sz w:val="24"/>
          <w:szCs w:val="24"/>
          <w:lang w:val="es-ES"/>
        </w:rPr>
        <w:t xml:space="preserve">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w:t>
      </w:r>
      <w:r w:rsidRPr="00772788">
        <w:rPr>
          <w:rFonts w:ascii="Palatino Linotype" w:eastAsia="Calibri" w:hAnsi="Palatino Linotype"/>
          <w:sz w:val="24"/>
          <w:szCs w:val="24"/>
          <w:lang w:val="es-ES"/>
        </w:rPr>
        <w:lastRenderedPageBreak/>
        <w:t>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4089AB5C" w14:textId="0B804E55" w:rsidR="0009244F" w:rsidRPr="00772788" w:rsidRDefault="0009244F" w:rsidP="0009244F">
      <w:pPr>
        <w:spacing w:before="240" w:after="240" w:line="360" w:lineRule="auto"/>
        <w:contextualSpacing/>
        <w:jc w:val="both"/>
        <w:rPr>
          <w:rFonts w:ascii="Palatino Linotype" w:eastAsia="Calibri" w:hAnsi="Palatino Linotype"/>
          <w:sz w:val="24"/>
          <w:szCs w:val="24"/>
          <w:lang w:val="es-ES"/>
        </w:rPr>
      </w:pPr>
    </w:p>
    <w:p w14:paraId="026F4FC2" w14:textId="77777777" w:rsidR="0009244F" w:rsidRPr="00772788" w:rsidRDefault="0009244F" w:rsidP="00274DB3">
      <w:pPr>
        <w:numPr>
          <w:ilvl w:val="0"/>
          <w:numId w:val="2"/>
        </w:numPr>
        <w:spacing w:before="240" w:after="240" w:line="360" w:lineRule="auto"/>
        <w:ind w:left="0" w:firstLine="0"/>
        <w:contextualSpacing/>
        <w:jc w:val="both"/>
        <w:rPr>
          <w:rFonts w:ascii="Palatino Linotype" w:eastAsia="Calibri" w:hAnsi="Palatino Linotype"/>
          <w:sz w:val="24"/>
          <w:szCs w:val="24"/>
          <w:lang w:val="es-ES"/>
        </w:rPr>
      </w:pPr>
      <w:r w:rsidRPr="00772788">
        <w:rPr>
          <w:rFonts w:ascii="Palatino Linotype" w:eastAsia="Calibri" w:hAnsi="Palatino Linotype"/>
          <w:sz w:val="24"/>
          <w:szCs w:val="24"/>
          <w:lang w:val="es-ES"/>
        </w:rPr>
        <w:t xml:space="preserve">El </w:t>
      </w:r>
      <w:proofErr w:type="spellStart"/>
      <w:r w:rsidRPr="00772788">
        <w:rPr>
          <w:rFonts w:ascii="Palatino Linotype" w:eastAsia="Calibri" w:hAnsi="Palatino Linotype"/>
          <w:sz w:val="24"/>
          <w:szCs w:val="24"/>
          <w:lang w:val="es-ES"/>
        </w:rPr>
        <w:t>Infoem</w:t>
      </w:r>
      <w:proofErr w:type="spellEnd"/>
      <w:r w:rsidRPr="00772788">
        <w:rPr>
          <w:rFonts w:ascii="Palatino Linotype" w:eastAsia="Calibri" w:hAnsi="Palatino Linotype"/>
          <w:sz w:val="24"/>
          <w:szCs w:val="24"/>
          <w:lang w:val="es-ES"/>
        </w:rPr>
        <w:t xml:space="preserve">,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w:t>
      </w:r>
      <w:proofErr w:type="spellStart"/>
      <w:r w:rsidRPr="00772788">
        <w:rPr>
          <w:rFonts w:ascii="Palatino Linotype" w:eastAsia="Calibri" w:hAnsi="Palatino Linotype"/>
          <w:sz w:val="24"/>
          <w:szCs w:val="24"/>
          <w:lang w:val="es-ES"/>
        </w:rPr>
        <w:t>transito</w:t>
      </w:r>
      <w:proofErr w:type="spellEnd"/>
      <w:r w:rsidRPr="00772788">
        <w:rPr>
          <w:rFonts w:ascii="Palatino Linotype" w:eastAsia="Calibri" w:hAnsi="Palatino Linotype"/>
          <w:sz w:val="24"/>
          <w:szCs w:val="24"/>
          <w:lang w:val="es-ES"/>
        </w:rPr>
        <w:t xml:space="preserve"> de personas, evitar la concentración de las mismas y, con ello, tratar de frenar los contagios, acciones que se centran en el esfuerzo conjunto para evitar que los servidores públicos acudan a sus centros de trabajo para desempeñar sus funciones. </w:t>
      </w:r>
    </w:p>
    <w:p w14:paraId="0B1D4152" w14:textId="77777777" w:rsidR="0009244F" w:rsidRPr="00772788" w:rsidRDefault="0009244F" w:rsidP="0009244F">
      <w:pPr>
        <w:spacing w:before="240" w:after="240" w:line="360" w:lineRule="auto"/>
        <w:contextualSpacing/>
        <w:jc w:val="both"/>
        <w:rPr>
          <w:rFonts w:ascii="Palatino Linotype" w:eastAsia="Calibri" w:hAnsi="Palatino Linotype"/>
          <w:sz w:val="24"/>
          <w:szCs w:val="24"/>
          <w:lang w:val="es-ES"/>
        </w:rPr>
      </w:pPr>
    </w:p>
    <w:p w14:paraId="51F9DAAE" w14:textId="5B0FE050" w:rsidR="0009244F" w:rsidRPr="00772788" w:rsidRDefault="0009244F" w:rsidP="00274DB3">
      <w:pPr>
        <w:numPr>
          <w:ilvl w:val="0"/>
          <w:numId w:val="2"/>
        </w:numPr>
        <w:spacing w:before="240" w:after="240" w:line="360" w:lineRule="auto"/>
        <w:ind w:left="0" w:firstLine="0"/>
        <w:contextualSpacing/>
        <w:jc w:val="both"/>
        <w:rPr>
          <w:rFonts w:ascii="Palatino Linotype" w:eastAsia="Calibri" w:hAnsi="Palatino Linotype"/>
          <w:sz w:val="24"/>
          <w:szCs w:val="24"/>
          <w:lang w:val="es-ES"/>
        </w:rPr>
      </w:pPr>
      <w:r w:rsidRPr="00772788">
        <w:rPr>
          <w:rFonts w:ascii="Palatino Linotype" w:eastAsia="Calibri" w:hAnsi="Palatino Linotype"/>
          <w:sz w:val="24"/>
          <w:szCs w:val="24"/>
          <w:lang w:val="es-ES"/>
        </w:rPr>
        <w:t xml:space="preserve">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w:t>
      </w:r>
      <w:r w:rsidRPr="00772788">
        <w:rPr>
          <w:rFonts w:ascii="Palatino Linotype" w:eastAsia="Calibri" w:hAnsi="Palatino Linotype"/>
          <w:sz w:val="24"/>
          <w:szCs w:val="24"/>
          <w:lang w:val="es-ES"/>
        </w:rPr>
        <w:lastRenderedPageBreak/>
        <w:t>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79471C80" w14:textId="77777777" w:rsidR="0009244F" w:rsidRPr="00772788" w:rsidRDefault="0009244F" w:rsidP="00274DB3">
      <w:pPr>
        <w:numPr>
          <w:ilvl w:val="0"/>
          <w:numId w:val="2"/>
        </w:numPr>
        <w:spacing w:before="240" w:after="240" w:line="360" w:lineRule="auto"/>
        <w:ind w:left="0" w:firstLine="0"/>
        <w:contextualSpacing/>
        <w:jc w:val="both"/>
        <w:rPr>
          <w:rFonts w:ascii="Palatino Linotype" w:eastAsia="Calibri" w:hAnsi="Palatino Linotype"/>
          <w:sz w:val="24"/>
          <w:szCs w:val="24"/>
          <w:lang w:val="es-ES"/>
        </w:rPr>
      </w:pPr>
      <w:r w:rsidRPr="00772788">
        <w:rPr>
          <w:rFonts w:ascii="Palatino Linotype" w:eastAsia="Calibri" w:hAnsi="Palatino Linotype"/>
          <w:sz w:val="24"/>
          <w:szCs w:val="24"/>
          <w:lang w:val="es-ES"/>
        </w:rPr>
        <w:t>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381D4BCB" w14:textId="77777777" w:rsidR="0009244F" w:rsidRPr="00772788" w:rsidRDefault="0009244F" w:rsidP="0009244F">
      <w:pPr>
        <w:pStyle w:val="Prrafodelista"/>
        <w:spacing w:line="360" w:lineRule="auto"/>
        <w:rPr>
          <w:rFonts w:ascii="Palatino Linotype" w:eastAsia="Calibri" w:hAnsi="Palatino Linotype"/>
          <w:sz w:val="24"/>
          <w:szCs w:val="24"/>
          <w:lang w:val="es-ES"/>
        </w:rPr>
      </w:pPr>
    </w:p>
    <w:p w14:paraId="56F176CC" w14:textId="47C9386B" w:rsidR="0009244F" w:rsidRPr="00772788" w:rsidRDefault="0009244F" w:rsidP="00274DB3">
      <w:pPr>
        <w:numPr>
          <w:ilvl w:val="0"/>
          <w:numId w:val="2"/>
        </w:numPr>
        <w:spacing w:before="240" w:after="240" w:line="360" w:lineRule="auto"/>
        <w:ind w:left="0" w:firstLine="0"/>
        <w:contextualSpacing/>
        <w:jc w:val="both"/>
        <w:rPr>
          <w:rFonts w:ascii="Palatino Linotype" w:eastAsia="Calibri" w:hAnsi="Palatino Linotype"/>
          <w:sz w:val="24"/>
          <w:szCs w:val="24"/>
          <w:lang w:val="es-ES"/>
        </w:rPr>
      </w:pPr>
      <w:r w:rsidRPr="00772788">
        <w:rPr>
          <w:rFonts w:ascii="Palatino Linotype" w:eastAsia="Calibri" w:hAnsi="Palatino Linotype"/>
          <w:sz w:val="24"/>
          <w:szCs w:val="24"/>
          <w:lang w:val="es-ES"/>
        </w:rPr>
        <w:t xml:space="preserve">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w:t>
      </w:r>
      <w:r w:rsidRPr="00772788">
        <w:rPr>
          <w:rFonts w:ascii="Palatino Linotype" w:eastAsia="Calibri" w:hAnsi="Palatino Linotype"/>
          <w:sz w:val="24"/>
          <w:szCs w:val="24"/>
          <w:lang w:val="es-ES"/>
        </w:rPr>
        <w:lastRenderedPageBreak/>
        <w:t>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0D86498D" w14:textId="00475248" w:rsidR="00AC2C22" w:rsidRPr="00772788" w:rsidRDefault="00AC2C22" w:rsidP="00AC2C22">
      <w:pPr>
        <w:spacing w:before="240" w:after="240" w:line="360" w:lineRule="auto"/>
        <w:contextualSpacing/>
        <w:jc w:val="both"/>
        <w:rPr>
          <w:rFonts w:ascii="Palatino Linotype" w:eastAsia="Calibri" w:hAnsi="Palatino Linotype"/>
          <w:sz w:val="24"/>
          <w:szCs w:val="24"/>
          <w:lang w:val="es-ES"/>
        </w:rPr>
      </w:pPr>
    </w:p>
    <w:p w14:paraId="29425D39" w14:textId="7654BD2D" w:rsidR="0009244F" w:rsidRPr="00772788" w:rsidRDefault="0009244F" w:rsidP="00274DB3">
      <w:pPr>
        <w:numPr>
          <w:ilvl w:val="0"/>
          <w:numId w:val="2"/>
        </w:numPr>
        <w:spacing w:before="240" w:after="240" w:line="360" w:lineRule="auto"/>
        <w:ind w:left="0" w:firstLine="0"/>
        <w:contextualSpacing/>
        <w:jc w:val="both"/>
        <w:rPr>
          <w:rFonts w:ascii="Palatino Linotype" w:eastAsia="Calibri" w:hAnsi="Palatino Linotype"/>
          <w:sz w:val="24"/>
          <w:szCs w:val="24"/>
          <w:lang w:val="es-ES"/>
        </w:rPr>
      </w:pPr>
      <w:r w:rsidRPr="00772788">
        <w:rPr>
          <w:rFonts w:ascii="Palatino Linotype" w:eastAsia="Calibri" w:hAnsi="Palatino Linotype"/>
          <w:sz w:val="24"/>
          <w:szCs w:val="24"/>
          <w:lang w:val="es-ES"/>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14:paraId="56A3B62C" w14:textId="6D8AF06C" w:rsidR="0009244F" w:rsidRPr="00772788" w:rsidRDefault="0009244F" w:rsidP="0009244F">
      <w:pPr>
        <w:spacing w:before="240" w:after="240" w:line="360" w:lineRule="auto"/>
        <w:contextualSpacing/>
        <w:jc w:val="both"/>
        <w:rPr>
          <w:rFonts w:ascii="Palatino Linotype" w:eastAsia="Calibri" w:hAnsi="Palatino Linotype"/>
          <w:sz w:val="24"/>
          <w:szCs w:val="24"/>
          <w:lang w:val="es-ES"/>
        </w:rPr>
      </w:pPr>
    </w:p>
    <w:p w14:paraId="0866AE40" w14:textId="190C1C23" w:rsidR="004A2B83" w:rsidRPr="00772788" w:rsidRDefault="0009244F" w:rsidP="00274DB3">
      <w:pPr>
        <w:numPr>
          <w:ilvl w:val="0"/>
          <w:numId w:val="2"/>
        </w:numPr>
        <w:spacing w:before="240" w:after="240" w:line="360" w:lineRule="auto"/>
        <w:ind w:left="0" w:firstLine="0"/>
        <w:contextualSpacing/>
        <w:jc w:val="both"/>
        <w:rPr>
          <w:rFonts w:ascii="Palatino Linotype" w:eastAsia="Calibri" w:hAnsi="Palatino Linotype"/>
          <w:sz w:val="24"/>
          <w:szCs w:val="24"/>
          <w:lang w:val="es-ES"/>
        </w:rPr>
      </w:pPr>
      <w:r w:rsidRPr="00772788">
        <w:rPr>
          <w:rFonts w:ascii="Palatino Linotype" w:eastAsia="Calibri" w:hAnsi="Palatino Linotype"/>
          <w:sz w:val="24"/>
          <w:szCs w:val="24"/>
          <w:lang w:val="es-ES"/>
        </w:rPr>
        <w:lastRenderedPageBreak/>
        <w:t>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00A03340" w14:textId="7B9A1FC1" w:rsidR="0009244F" w:rsidRPr="00772788" w:rsidRDefault="0009244F" w:rsidP="0009244F">
      <w:pPr>
        <w:spacing w:before="240" w:after="240" w:line="360" w:lineRule="auto"/>
        <w:contextualSpacing/>
        <w:jc w:val="both"/>
        <w:rPr>
          <w:rFonts w:ascii="Palatino Linotype" w:eastAsia="Calibri" w:hAnsi="Palatino Linotype"/>
          <w:sz w:val="24"/>
          <w:szCs w:val="24"/>
          <w:lang w:val="es-ES"/>
        </w:rPr>
      </w:pPr>
    </w:p>
    <w:p w14:paraId="64BA4813" w14:textId="69F5150B" w:rsidR="004A2B83" w:rsidRPr="00772788" w:rsidRDefault="00A9278D" w:rsidP="006605BA">
      <w:pPr>
        <w:keepNext/>
        <w:keepLines/>
        <w:spacing w:before="240" w:after="0" w:line="360" w:lineRule="auto"/>
        <w:outlineLvl w:val="0"/>
        <w:rPr>
          <w:rFonts w:ascii="Palatino Linotype" w:eastAsia="MS Mincho" w:hAnsi="Palatino Linotype" w:cstheme="majorBidi"/>
          <w:b/>
          <w:sz w:val="24"/>
          <w:szCs w:val="24"/>
          <w:lang w:val="es-ES_tradnl" w:eastAsia="es-ES"/>
        </w:rPr>
      </w:pPr>
      <w:bookmarkStart w:id="22" w:name="_Toc72511214"/>
      <w:r w:rsidRPr="00772788">
        <w:rPr>
          <w:rFonts w:ascii="Palatino Linotype" w:eastAsia="MS Mincho" w:hAnsi="Palatino Linotype" w:cstheme="majorBidi"/>
          <w:b/>
          <w:sz w:val="24"/>
          <w:szCs w:val="24"/>
          <w:lang w:val="es-ES_tradnl" w:eastAsia="es-ES"/>
        </w:rPr>
        <w:t>CUARTO</w:t>
      </w:r>
      <w:r w:rsidR="006605BA" w:rsidRPr="00772788">
        <w:rPr>
          <w:rFonts w:ascii="Palatino Linotype" w:eastAsia="MS Mincho" w:hAnsi="Palatino Linotype" w:cstheme="majorBidi"/>
          <w:b/>
          <w:sz w:val="24"/>
          <w:szCs w:val="24"/>
          <w:lang w:val="es-ES_tradnl" w:eastAsia="es-ES"/>
        </w:rPr>
        <w:t>. Del planteamiento de la Litis.</w:t>
      </w:r>
      <w:bookmarkEnd w:id="10"/>
      <w:bookmarkEnd w:id="11"/>
      <w:bookmarkEnd w:id="22"/>
    </w:p>
    <w:p w14:paraId="32166B2F" w14:textId="77777777" w:rsidR="004A2B83" w:rsidRPr="00772788" w:rsidRDefault="004A2B83" w:rsidP="004A2B83">
      <w:pPr>
        <w:spacing w:after="0" w:line="360" w:lineRule="auto"/>
        <w:contextualSpacing/>
        <w:jc w:val="both"/>
        <w:rPr>
          <w:rFonts w:ascii="Palatino Linotype" w:hAnsi="Palatino Linotype" w:cs="Arial"/>
          <w:sz w:val="24"/>
          <w:szCs w:val="24"/>
        </w:rPr>
      </w:pPr>
    </w:p>
    <w:p w14:paraId="1B7BB807" w14:textId="13F63B99" w:rsidR="008C0B74" w:rsidRPr="00772788" w:rsidRDefault="008C0B74" w:rsidP="008C0B74">
      <w:pPr>
        <w:numPr>
          <w:ilvl w:val="0"/>
          <w:numId w:val="2"/>
        </w:numPr>
        <w:spacing w:before="240" w:after="240" w:line="360" w:lineRule="auto"/>
        <w:ind w:left="0" w:firstLine="0"/>
        <w:contextualSpacing/>
        <w:jc w:val="both"/>
        <w:rPr>
          <w:rFonts w:ascii="Palatino Linotype" w:eastAsia="Times New Roman" w:hAnsi="Palatino Linotype" w:cs="Times New Roman"/>
          <w:sz w:val="24"/>
          <w:szCs w:val="24"/>
        </w:rPr>
      </w:pPr>
      <w:r w:rsidRPr="00772788">
        <w:rPr>
          <w:rFonts w:ascii="Palatino Linotype" w:eastAsia="Times New Roman" w:hAnsi="Palatino Linotype" w:cs="Times New Roman"/>
          <w:sz w:val="24"/>
          <w:szCs w:val="24"/>
        </w:rPr>
        <w:t xml:space="preserve">El </w:t>
      </w:r>
      <w:r w:rsidRPr="00772788">
        <w:rPr>
          <w:rFonts w:ascii="Palatino Linotype" w:eastAsia="Times New Roman" w:hAnsi="Palatino Linotype" w:cs="Times New Roman"/>
          <w:b/>
          <w:sz w:val="24"/>
          <w:szCs w:val="24"/>
        </w:rPr>
        <w:t xml:space="preserve">RECURRENTE </w:t>
      </w:r>
      <w:r w:rsidRPr="00772788">
        <w:rPr>
          <w:rFonts w:ascii="Palatino Linotype" w:eastAsia="Times New Roman" w:hAnsi="Palatino Linotype" w:cs="Times New Roman"/>
          <w:sz w:val="24"/>
          <w:szCs w:val="24"/>
        </w:rPr>
        <w:t xml:space="preserve">solicitó a la </w:t>
      </w:r>
      <w:r w:rsidRPr="00772788">
        <w:rPr>
          <w:rFonts w:ascii="Palatino Linotype" w:eastAsia="Times New Roman" w:hAnsi="Palatino Linotype" w:cs="Times New Roman"/>
          <w:b/>
          <w:sz w:val="24"/>
          <w:szCs w:val="24"/>
        </w:rPr>
        <w:t>Comisión de Agua del Estado de México (</w:t>
      </w:r>
      <w:proofErr w:type="gramStart"/>
      <w:r w:rsidRPr="00772788">
        <w:rPr>
          <w:rFonts w:ascii="Palatino Linotype" w:eastAsia="Times New Roman" w:hAnsi="Palatino Linotype" w:cs="Times New Roman"/>
          <w:b/>
          <w:sz w:val="24"/>
          <w:szCs w:val="24"/>
        </w:rPr>
        <w:t>CAEM)</w:t>
      </w:r>
      <w:r w:rsidRPr="00772788">
        <w:rPr>
          <w:rFonts w:ascii="Palatino Linotype" w:eastAsia="Times New Roman" w:hAnsi="Palatino Linotype" w:cs="Times New Roman"/>
          <w:sz w:val="24"/>
          <w:szCs w:val="24"/>
        </w:rPr>
        <w:t xml:space="preserve">  la</w:t>
      </w:r>
      <w:proofErr w:type="gramEnd"/>
      <w:r w:rsidRPr="00772788">
        <w:rPr>
          <w:rFonts w:ascii="Palatino Linotype" w:eastAsia="Times New Roman" w:hAnsi="Palatino Linotype" w:cs="Times New Roman"/>
          <w:sz w:val="24"/>
          <w:szCs w:val="24"/>
        </w:rPr>
        <w:t xml:space="preserve"> información relacionada con la venta de seguros a su personal; así como, la póliza de seguro, de accidentes y enfermedades, contratada por el ex servidor público, padre del solicitante, quien falleció por probable “</w:t>
      </w:r>
      <w:proofErr w:type="spellStart"/>
      <w:r w:rsidRPr="00772788">
        <w:rPr>
          <w:rFonts w:ascii="Palatino Linotype" w:eastAsia="Times New Roman" w:hAnsi="Palatino Linotype" w:cs="Times New Roman"/>
          <w:sz w:val="24"/>
          <w:szCs w:val="24"/>
        </w:rPr>
        <w:t>Sars</w:t>
      </w:r>
      <w:proofErr w:type="spellEnd"/>
      <w:r w:rsidRPr="00772788">
        <w:rPr>
          <w:rFonts w:ascii="Palatino Linotype" w:eastAsia="Times New Roman" w:hAnsi="Palatino Linotype" w:cs="Times New Roman"/>
          <w:sz w:val="24"/>
          <w:szCs w:val="24"/>
        </w:rPr>
        <w:t xml:space="preserve"> Cov2”.</w:t>
      </w:r>
    </w:p>
    <w:p w14:paraId="68592A48" w14:textId="77777777" w:rsidR="008C0B74" w:rsidRPr="00772788" w:rsidRDefault="008C0B74" w:rsidP="008C0B74">
      <w:pPr>
        <w:spacing w:before="240" w:after="240" w:line="360" w:lineRule="auto"/>
        <w:contextualSpacing/>
        <w:jc w:val="both"/>
        <w:rPr>
          <w:rFonts w:ascii="Palatino Linotype" w:eastAsia="Times New Roman" w:hAnsi="Palatino Linotype" w:cs="Times New Roman"/>
          <w:sz w:val="24"/>
          <w:szCs w:val="24"/>
        </w:rPr>
      </w:pPr>
    </w:p>
    <w:p w14:paraId="744FB576" w14:textId="2E330D4E" w:rsidR="008C0B74" w:rsidRPr="00772788" w:rsidRDefault="008C0B74" w:rsidP="008C0B74">
      <w:pPr>
        <w:numPr>
          <w:ilvl w:val="0"/>
          <w:numId w:val="2"/>
        </w:numPr>
        <w:spacing w:before="240" w:after="240" w:line="360" w:lineRule="auto"/>
        <w:ind w:left="0" w:firstLine="0"/>
        <w:contextualSpacing/>
        <w:jc w:val="both"/>
        <w:rPr>
          <w:rFonts w:ascii="Palatino Linotype" w:eastAsia="Times New Roman" w:hAnsi="Palatino Linotype" w:cs="Times New Roman"/>
          <w:sz w:val="24"/>
          <w:szCs w:val="24"/>
        </w:rPr>
      </w:pPr>
      <w:r w:rsidRPr="00772788">
        <w:rPr>
          <w:rFonts w:ascii="Palatino Linotype" w:eastAsia="Times New Roman" w:hAnsi="Palatino Linotype" w:cs="Times New Roman"/>
          <w:sz w:val="24"/>
          <w:szCs w:val="24"/>
        </w:rPr>
        <w:lastRenderedPageBreak/>
        <w:t xml:space="preserve">En su respuesta, el </w:t>
      </w:r>
      <w:r w:rsidRPr="00772788">
        <w:rPr>
          <w:rFonts w:ascii="Palatino Linotype" w:eastAsia="Times New Roman" w:hAnsi="Palatino Linotype" w:cs="Times New Roman"/>
          <w:b/>
          <w:sz w:val="24"/>
          <w:szCs w:val="24"/>
        </w:rPr>
        <w:t>SUJETO OBLIGADO</w:t>
      </w:r>
      <w:r w:rsidRPr="00772788">
        <w:rPr>
          <w:rFonts w:ascii="Palatino Linotype" w:eastAsia="Times New Roman" w:hAnsi="Palatino Linotype" w:cs="Times New Roman"/>
          <w:sz w:val="24"/>
          <w:szCs w:val="24"/>
        </w:rPr>
        <w:t xml:space="preserve"> manifestó que, contactó al Departamento de Protección al Salario, del Instituto de Seguridad Social para los Servidores Públicos del Estado de México y Municipios (ISSEMYM), donde informaron que, ese tipo de seguro, es contratado directamente por el trabajador con la aseguradora. Es así que, la CAEM sugirió al particular presentar su solicitud ante el ISSEMYM o acudir con la aseguradora CHUBB Seguros de México S.A., antes ACE Seguros. </w:t>
      </w:r>
    </w:p>
    <w:p w14:paraId="77924798" w14:textId="6E2EDC9D" w:rsidR="00AC2C22" w:rsidRPr="00772788" w:rsidRDefault="00AC2C22" w:rsidP="00AC2C22">
      <w:pPr>
        <w:spacing w:before="240" w:after="240" w:line="360" w:lineRule="auto"/>
        <w:contextualSpacing/>
        <w:jc w:val="both"/>
        <w:rPr>
          <w:rFonts w:ascii="Palatino Linotype" w:eastAsia="Times New Roman" w:hAnsi="Palatino Linotype" w:cs="Times New Roman"/>
          <w:sz w:val="24"/>
          <w:szCs w:val="24"/>
        </w:rPr>
      </w:pPr>
    </w:p>
    <w:p w14:paraId="30F176AA" w14:textId="0617B110" w:rsidR="008C0B74" w:rsidRPr="00772788" w:rsidRDefault="008C0B74" w:rsidP="008C0B74">
      <w:pPr>
        <w:numPr>
          <w:ilvl w:val="0"/>
          <w:numId w:val="2"/>
        </w:numPr>
        <w:spacing w:before="240" w:after="240" w:line="360" w:lineRule="auto"/>
        <w:ind w:left="0" w:firstLine="0"/>
        <w:contextualSpacing/>
        <w:jc w:val="both"/>
        <w:rPr>
          <w:rFonts w:ascii="Palatino Linotype" w:eastAsia="Times New Roman" w:hAnsi="Palatino Linotype" w:cs="Times New Roman"/>
          <w:sz w:val="24"/>
          <w:szCs w:val="24"/>
        </w:rPr>
      </w:pPr>
      <w:r w:rsidRPr="00772788">
        <w:rPr>
          <w:rFonts w:ascii="Palatino Linotype" w:eastAsia="Times New Roman" w:hAnsi="Palatino Linotype" w:cs="Times New Roman"/>
          <w:sz w:val="24"/>
          <w:szCs w:val="24"/>
        </w:rPr>
        <w:t xml:space="preserve">El </w:t>
      </w:r>
      <w:r w:rsidRPr="00772788">
        <w:rPr>
          <w:rFonts w:ascii="Palatino Linotype" w:eastAsia="Times New Roman" w:hAnsi="Palatino Linotype" w:cs="Times New Roman"/>
          <w:b/>
          <w:sz w:val="24"/>
          <w:szCs w:val="24"/>
        </w:rPr>
        <w:t>RECURRENTE</w:t>
      </w:r>
      <w:r w:rsidRPr="00772788">
        <w:rPr>
          <w:rFonts w:ascii="Palatino Linotype" w:eastAsia="Times New Roman" w:hAnsi="Palatino Linotype" w:cs="Times New Roman"/>
          <w:sz w:val="24"/>
          <w:szCs w:val="24"/>
        </w:rPr>
        <w:t xml:space="preserve"> interpuso el recurso de revisión en el que manifestó, como razones o motivos de inconformidad, que la información proporcionada no corresponde con lo solicitado. </w:t>
      </w:r>
    </w:p>
    <w:p w14:paraId="55F06144" w14:textId="77777777" w:rsidR="008C0B74" w:rsidRPr="00772788" w:rsidRDefault="008C0B74" w:rsidP="008C0B74">
      <w:pPr>
        <w:spacing w:before="240" w:after="240" w:line="360" w:lineRule="auto"/>
        <w:contextualSpacing/>
        <w:jc w:val="both"/>
        <w:rPr>
          <w:rFonts w:ascii="Palatino Linotype" w:eastAsia="Times New Roman" w:hAnsi="Palatino Linotype" w:cs="Times New Roman"/>
          <w:sz w:val="24"/>
          <w:szCs w:val="24"/>
        </w:rPr>
      </w:pPr>
    </w:p>
    <w:p w14:paraId="658FEACC" w14:textId="174EE47A" w:rsidR="0039357F" w:rsidRPr="00772788" w:rsidRDefault="0039357F" w:rsidP="00274DB3">
      <w:pPr>
        <w:numPr>
          <w:ilvl w:val="0"/>
          <w:numId w:val="2"/>
        </w:numPr>
        <w:spacing w:after="0" w:line="360" w:lineRule="auto"/>
        <w:ind w:left="0" w:firstLine="0"/>
        <w:contextualSpacing/>
        <w:jc w:val="both"/>
        <w:rPr>
          <w:rFonts w:ascii="Palatino Linotype" w:eastAsia="MS Mincho" w:hAnsi="Palatino Linotype" w:cs="Arial"/>
          <w:sz w:val="24"/>
          <w:szCs w:val="24"/>
        </w:rPr>
      </w:pPr>
      <w:r w:rsidRPr="00772788">
        <w:rPr>
          <w:rFonts w:ascii="Palatino Linotype" w:eastAsia="MS Mincho" w:hAnsi="Palatino Linotype" w:cs="Arial"/>
          <w:sz w:val="24"/>
          <w:szCs w:val="24"/>
        </w:rPr>
        <w:t xml:space="preserve">En </w:t>
      </w:r>
      <w:r w:rsidRPr="00772788">
        <w:rPr>
          <w:rFonts w:ascii="Palatino Linotype" w:hAnsi="Palatino Linotype" w:cs="Arial"/>
          <w:sz w:val="24"/>
          <w:szCs w:val="24"/>
          <w:lang w:eastAsia="es-MX"/>
        </w:rPr>
        <w:t>dichas</w:t>
      </w:r>
      <w:r w:rsidRPr="00772788">
        <w:rPr>
          <w:rFonts w:ascii="Palatino Linotype" w:eastAsia="Times New Roman" w:hAnsi="Palatino Linotype" w:cs="Arial"/>
          <w:sz w:val="24"/>
          <w:szCs w:val="24"/>
        </w:rPr>
        <w:t xml:space="preserve"> condiciones, la </w:t>
      </w:r>
      <w:r w:rsidRPr="00772788">
        <w:rPr>
          <w:rFonts w:ascii="Palatino Linotype" w:eastAsia="Times New Roman" w:hAnsi="Palatino Linotype" w:cs="Arial"/>
          <w:i/>
          <w:sz w:val="24"/>
          <w:szCs w:val="24"/>
        </w:rPr>
        <w:t>Litis</w:t>
      </w:r>
      <w:r w:rsidRPr="00772788">
        <w:rPr>
          <w:rFonts w:ascii="Palatino Linotype" w:eastAsia="Times New Roman" w:hAnsi="Palatino Linotype" w:cs="Arial"/>
          <w:sz w:val="24"/>
          <w:szCs w:val="24"/>
        </w:rPr>
        <w:t xml:space="preserve"> a resolver en este recurso se circunscribe a determinar si </w:t>
      </w:r>
      <w:r w:rsidRPr="00772788">
        <w:rPr>
          <w:rFonts w:ascii="Palatino Linotype" w:eastAsia="MS Mincho" w:hAnsi="Palatino Linotype" w:cs="Arial"/>
          <w:sz w:val="24"/>
          <w:szCs w:val="24"/>
        </w:rPr>
        <w:t xml:space="preserve">se actualiza la causal de procedencia prevista en </w:t>
      </w:r>
      <w:r w:rsidR="00D669CD" w:rsidRPr="00772788">
        <w:rPr>
          <w:rFonts w:ascii="Palatino Linotype" w:eastAsia="MS Mincho" w:hAnsi="Palatino Linotype" w:cs="Arial"/>
          <w:sz w:val="24"/>
          <w:szCs w:val="24"/>
        </w:rPr>
        <w:t>el artículo 17</w:t>
      </w:r>
      <w:r w:rsidR="00273EC3" w:rsidRPr="00772788">
        <w:rPr>
          <w:rFonts w:ascii="Palatino Linotype" w:eastAsia="MS Mincho" w:hAnsi="Palatino Linotype" w:cs="Arial"/>
          <w:sz w:val="24"/>
          <w:szCs w:val="24"/>
        </w:rPr>
        <w:t xml:space="preserve">9, fracciones </w:t>
      </w:r>
      <w:r w:rsidR="00F87256" w:rsidRPr="00772788">
        <w:rPr>
          <w:rFonts w:ascii="Palatino Linotype" w:eastAsia="MS Mincho" w:hAnsi="Palatino Linotype" w:cs="Arial"/>
          <w:sz w:val="24"/>
          <w:szCs w:val="24"/>
        </w:rPr>
        <w:t>V</w:t>
      </w:r>
      <w:r w:rsidR="00273EC3" w:rsidRPr="00772788">
        <w:rPr>
          <w:rFonts w:ascii="Palatino Linotype" w:eastAsia="MS Mincho" w:hAnsi="Palatino Linotype" w:cs="Arial"/>
          <w:sz w:val="24"/>
          <w:szCs w:val="24"/>
        </w:rPr>
        <w:t>I</w:t>
      </w:r>
      <w:r w:rsidRPr="00772788">
        <w:rPr>
          <w:rFonts w:ascii="Palatino Linotype" w:eastAsia="MS Mincho" w:hAnsi="Palatino Linotype" w:cs="Arial"/>
          <w:sz w:val="24"/>
          <w:szCs w:val="24"/>
        </w:rPr>
        <w:t xml:space="preserve"> de la </w:t>
      </w:r>
      <w:r w:rsidRPr="00772788">
        <w:rPr>
          <w:rFonts w:ascii="Palatino Linotype" w:eastAsia="MS Mincho" w:hAnsi="Palatino Linotype" w:cs="Arial"/>
          <w:b/>
          <w:sz w:val="24"/>
          <w:szCs w:val="24"/>
        </w:rPr>
        <w:t>Ley de Transparencia y Acceso a la Información Pública del Estado de México y Municipios</w:t>
      </w:r>
      <w:r w:rsidRPr="00772788">
        <w:rPr>
          <w:rFonts w:ascii="Palatino Linotype" w:eastAsia="MS Mincho" w:hAnsi="Palatino Linotype" w:cs="Arial"/>
          <w:sz w:val="24"/>
          <w:szCs w:val="24"/>
        </w:rPr>
        <w:t xml:space="preserve">; </w:t>
      </w:r>
      <w:r w:rsidR="009E7A1E" w:rsidRPr="00772788">
        <w:rPr>
          <w:rFonts w:ascii="Palatino Linotype" w:eastAsia="Times New Roman" w:hAnsi="Palatino Linotype" w:cs="Arial"/>
          <w:color w:val="000000" w:themeColor="text1"/>
          <w:sz w:val="24"/>
          <w:szCs w:val="24"/>
          <w:lang w:val="es-ES" w:eastAsia="es-MX"/>
        </w:rPr>
        <w:t>fracción que determina la hipótesis jurídica relativa</w:t>
      </w:r>
      <w:r w:rsidRPr="00772788">
        <w:rPr>
          <w:rFonts w:ascii="Palatino Linotype" w:eastAsia="Times New Roman" w:hAnsi="Palatino Linotype" w:cs="Arial"/>
          <w:color w:val="000000" w:themeColor="text1"/>
          <w:sz w:val="24"/>
          <w:szCs w:val="24"/>
          <w:lang w:val="es-ES" w:eastAsia="es-MX"/>
        </w:rPr>
        <w:t xml:space="preserve"> </w:t>
      </w:r>
      <w:r w:rsidR="009E7A1E" w:rsidRPr="00772788">
        <w:rPr>
          <w:rFonts w:ascii="Palatino Linotype" w:eastAsia="Times New Roman" w:hAnsi="Palatino Linotype" w:cs="Arial"/>
          <w:color w:val="000000" w:themeColor="text1"/>
          <w:sz w:val="24"/>
          <w:szCs w:val="24"/>
          <w:lang w:val="es-ES" w:eastAsia="es-MX"/>
        </w:rPr>
        <w:t>a la entrega de información que no corresponda con lo solicitado</w:t>
      </w:r>
      <w:r w:rsidRPr="00772788">
        <w:rPr>
          <w:rFonts w:ascii="Palatino Linotype" w:eastAsia="Times New Roman" w:hAnsi="Palatino Linotype" w:cs="Arial"/>
          <w:color w:val="000000" w:themeColor="text1"/>
          <w:sz w:val="24"/>
          <w:szCs w:val="24"/>
          <w:lang w:val="es-ES" w:eastAsia="es-MX"/>
        </w:rPr>
        <w:t xml:space="preserve">; </w:t>
      </w:r>
      <w:r w:rsidRPr="00772788">
        <w:rPr>
          <w:rFonts w:ascii="Palatino Linotype" w:eastAsia="MS Mincho" w:hAnsi="Palatino Linotype" w:cs="Arial"/>
          <w:sz w:val="24"/>
          <w:szCs w:val="24"/>
        </w:rPr>
        <w:t>con</w:t>
      </w:r>
      <w:r w:rsidR="00D669CD" w:rsidRPr="00772788">
        <w:rPr>
          <w:rFonts w:ascii="Palatino Linotype" w:eastAsia="MS Mincho" w:hAnsi="Palatino Linotype" w:cs="Arial"/>
          <w:sz w:val="24"/>
          <w:szCs w:val="24"/>
        </w:rPr>
        <w:t>texto</w:t>
      </w:r>
      <w:r w:rsidR="009E7A1E" w:rsidRPr="00772788">
        <w:rPr>
          <w:rFonts w:ascii="Palatino Linotype" w:eastAsia="MS Mincho" w:hAnsi="Palatino Linotype" w:cs="Arial"/>
          <w:sz w:val="24"/>
          <w:szCs w:val="24"/>
        </w:rPr>
        <w:t xml:space="preserve"> de</w:t>
      </w:r>
      <w:r w:rsidR="00D669CD" w:rsidRPr="00772788">
        <w:rPr>
          <w:rFonts w:ascii="Palatino Linotype" w:eastAsia="MS Mincho" w:hAnsi="Palatino Linotype" w:cs="Arial"/>
          <w:sz w:val="24"/>
          <w:szCs w:val="24"/>
        </w:rPr>
        <w:t>l cual se dolió el</w:t>
      </w:r>
      <w:r w:rsidRPr="00772788">
        <w:rPr>
          <w:rFonts w:ascii="Palatino Linotype" w:eastAsia="MS Mincho" w:hAnsi="Palatino Linotype" w:cs="Arial"/>
          <w:sz w:val="24"/>
          <w:szCs w:val="24"/>
        </w:rPr>
        <w:t xml:space="preserve"> </w:t>
      </w:r>
      <w:r w:rsidRPr="00772788">
        <w:rPr>
          <w:rFonts w:ascii="Palatino Linotype" w:eastAsia="MS Mincho" w:hAnsi="Palatino Linotype" w:cs="Arial"/>
          <w:b/>
          <w:sz w:val="24"/>
          <w:szCs w:val="24"/>
        </w:rPr>
        <w:t>RECURRENTE</w:t>
      </w:r>
      <w:r w:rsidRPr="00772788">
        <w:rPr>
          <w:rFonts w:ascii="Palatino Linotype" w:eastAsia="MS Mincho" w:hAnsi="Palatino Linotype" w:cs="Arial"/>
          <w:sz w:val="24"/>
          <w:szCs w:val="24"/>
        </w:rPr>
        <w:t xml:space="preserve"> al momento de interponer su inconformidad.</w:t>
      </w:r>
      <w:r w:rsidRPr="00772788">
        <w:rPr>
          <w:rFonts w:ascii="Palatino Linotype" w:eastAsia="Times New Roman" w:hAnsi="Palatino Linotype" w:cs="Arial"/>
          <w:color w:val="000000" w:themeColor="text1"/>
          <w:sz w:val="24"/>
          <w:szCs w:val="24"/>
          <w:lang w:val="es-ES" w:eastAsia="es-MX"/>
        </w:rPr>
        <w:t xml:space="preserve"> Por lo tanto, </w:t>
      </w:r>
      <w:r w:rsidRPr="00772788">
        <w:rPr>
          <w:rFonts w:ascii="Palatino Linotype" w:hAnsi="Palatino Linotype" w:cs="Arial"/>
          <w:color w:val="000000" w:themeColor="text1"/>
          <w:sz w:val="24"/>
          <w:szCs w:val="24"/>
        </w:rPr>
        <w:t xml:space="preserve">el presente recurso de revisión se </w:t>
      </w:r>
      <w:r w:rsidR="00243B5A" w:rsidRPr="00772788">
        <w:rPr>
          <w:rFonts w:ascii="Palatino Linotype" w:hAnsi="Palatino Linotype" w:cs="Arial"/>
          <w:color w:val="000000" w:themeColor="text1"/>
          <w:sz w:val="24"/>
          <w:szCs w:val="24"/>
        </w:rPr>
        <w:t>determinará</w:t>
      </w:r>
      <w:r w:rsidRPr="00772788">
        <w:rPr>
          <w:rFonts w:ascii="Palatino Linotype" w:hAnsi="Palatino Linotype" w:cs="Arial"/>
          <w:color w:val="000000" w:themeColor="text1"/>
          <w:sz w:val="24"/>
          <w:szCs w:val="24"/>
        </w:rPr>
        <w:t xml:space="preserve"> si el </w:t>
      </w:r>
      <w:r w:rsidRPr="00772788">
        <w:rPr>
          <w:rFonts w:ascii="Palatino Linotype" w:hAnsi="Palatino Linotype" w:cs="Arial"/>
          <w:b/>
          <w:color w:val="000000" w:themeColor="text1"/>
          <w:sz w:val="24"/>
          <w:szCs w:val="24"/>
        </w:rPr>
        <w:t>SUJETO</w:t>
      </w:r>
      <w:r w:rsidRPr="00772788">
        <w:rPr>
          <w:rFonts w:ascii="Palatino Linotype" w:hAnsi="Palatino Linotype" w:cs="Arial"/>
          <w:color w:val="000000" w:themeColor="text1"/>
          <w:sz w:val="24"/>
          <w:szCs w:val="24"/>
        </w:rPr>
        <w:t xml:space="preserve"> </w:t>
      </w:r>
      <w:r w:rsidRPr="00772788">
        <w:rPr>
          <w:rFonts w:ascii="Palatino Linotype" w:hAnsi="Palatino Linotype" w:cs="Arial"/>
          <w:b/>
          <w:color w:val="000000" w:themeColor="text1"/>
          <w:sz w:val="24"/>
          <w:szCs w:val="24"/>
        </w:rPr>
        <w:t>OBLIGADO</w:t>
      </w:r>
      <w:r w:rsidRPr="00772788">
        <w:rPr>
          <w:rFonts w:ascii="Palatino Linotype" w:hAnsi="Palatino Linotype" w:cs="Arial"/>
          <w:color w:val="000000" w:themeColor="text1"/>
          <w:sz w:val="24"/>
          <w:szCs w:val="24"/>
        </w:rPr>
        <w:t xml:space="preserve"> con su respuesta </w:t>
      </w:r>
      <w:r w:rsidRPr="00772788">
        <w:rPr>
          <w:rFonts w:ascii="Palatino Linotype" w:eastAsia="Times New Roman" w:hAnsi="Palatino Linotype"/>
          <w:color w:val="000000" w:themeColor="text1"/>
          <w:sz w:val="24"/>
          <w:szCs w:val="24"/>
        </w:rPr>
        <w:t>actualiza las causas de procedencia</w:t>
      </w:r>
      <w:r w:rsidRPr="00772788">
        <w:rPr>
          <w:rFonts w:ascii="Palatino Linotype" w:eastAsia="Times New Roman" w:hAnsi="Palatino Linotype"/>
          <w:b/>
          <w:color w:val="000000" w:themeColor="text1"/>
          <w:sz w:val="24"/>
          <w:szCs w:val="24"/>
        </w:rPr>
        <w:t xml:space="preserve"> </w:t>
      </w:r>
      <w:r w:rsidRPr="00772788">
        <w:rPr>
          <w:rFonts w:ascii="Palatino Linotype" w:eastAsia="Times New Roman" w:hAnsi="Palatino Linotype" w:cs="Arial"/>
          <w:color w:val="000000" w:themeColor="text1"/>
          <w:sz w:val="24"/>
          <w:szCs w:val="24"/>
          <w:lang w:eastAsia="es-MX"/>
        </w:rPr>
        <w:t xml:space="preserve">antes señaladas. Así como comprobar </w:t>
      </w:r>
      <w:r w:rsidR="00D669CD" w:rsidRPr="00772788">
        <w:rPr>
          <w:rFonts w:ascii="Palatino Linotype" w:eastAsia="Times New Roman" w:hAnsi="Palatino Linotype" w:cs="Arial"/>
          <w:color w:val="000000" w:themeColor="text1"/>
          <w:sz w:val="24"/>
          <w:szCs w:val="24"/>
          <w:lang w:eastAsia="es-MX"/>
        </w:rPr>
        <w:t xml:space="preserve">si la misma </w:t>
      </w:r>
      <w:r w:rsidR="00F87256" w:rsidRPr="00772788">
        <w:rPr>
          <w:rFonts w:ascii="Palatino Linotype" w:eastAsia="Times New Roman" w:hAnsi="Palatino Linotype" w:cs="Arial"/>
          <w:color w:val="000000" w:themeColor="text1"/>
          <w:sz w:val="24"/>
          <w:szCs w:val="24"/>
          <w:lang w:eastAsia="es-MX"/>
        </w:rPr>
        <w:t>es</w:t>
      </w:r>
      <w:r w:rsidR="00A54151" w:rsidRPr="00772788">
        <w:rPr>
          <w:rFonts w:ascii="Palatino Linotype" w:eastAsia="Times New Roman" w:hAnsi="Palatino Linotype" w:cs="Arial"/>
          <w:color w:val="000000" w:themeColor="text1"/>
          <w:sz w:val="24"/>
          <w:szCs w:val="24"/>
          <w:lang w:eastAsia="es-MX"/>
        </w:rPr>
        <w:t xml:space="preserve"> </w:t>
      </w:r>
      <w:r w:rsidR="009E7A1E" w:rsidRPr="00772788">
        <w:rPr>
          <w:rFonts w:ascii="Palatino Linotype" w:eastAsia="Times New Roman" w:hAnsi="Palatino Linotype" w:cs="Arial"/>
          <w:color w:val="000000" w:themeColor="text1"/>
          <w:sz w:val="24"/>
          <w:szCs w:val="24"/>
          <w:lang w:eastAsia="es-MX"/>
        </w:rPr>
        <w:t>congruente</w:t>
      </w:r>
      <w:r w:rsidR="00D669CD" w:rsidRPr="00772788">
        <w:rPr>
          <w:rFonts w:ascii="Palatino Linotype" w:eastAsia="Times New Roman" w:hAnsi="Palatino Linotype" w:cs="Arial"/>
          <w:color w:val="000000" w:themeColor="text1"/>
          <w:sz w:val="24"/>
          <w:szCs w:val="24"/>
          <w:lang w:eastAsia="es-MX"/>
        </w:rPr>
        <w:t xml:space="preserve"> </w:t>
      </w:r>
      <w:r w:rsidRPr="00772788">
        <w:rPr>
          <w:rFonts w:ascii="Palatino Linotype" w:eastAsia="Times New Roman" w:hAnsi="Palatino Linotype" w:cs="Arial"/>
          <w:color w:val="000000" w:themeColor="text1"/>
          <w:sz w:val="24"/>
          <w:szCs w:val="24"/>
          <w:lang w:eastAsia="es-MX"/>
        </w:rPr>
        <w:t>en términos del Artículo 11 de la ley de la materia.</w:t>
      </w:r>
    </w:p>
    <w:p w14:paraId="61A3B92F" w14:textId="77777777" w:rsidR="001870D4" w:rsidRPr="00772788" w:rsidRDefault="001870D4" w:rsidP="001870D4">
      <w:pPr>
        <w:spacing w:before="240" w:after="240" w:line="360" w:lineRule="auto"/>
        <w:ind w:right="49"/>
        <w:contextualSpacing/>
        <w:jc w:val="both"/>
        <w:rPr>
          <w:rFonts w:ascii="Palatino Linotype" w:eastAsia="MS Mincho" w:hAnsi="Palatino Linotype" w:cs="Arial"/>
          <w:sz w:val="24"/>
          <w:szCs w:val="24"/>
          <w:lang w:val="es-ES_tradnl" w:eastAsia="es-ES"/>
        </w:rPr>
      </w:pPr>
    </w:p>
    <w:p w14:paraId="7B6B2D0A" w14:textId="47CAEE59" w:rsidR="00A9278D" w:rsidRPr="00772788" w:rsidRDefault="00A9278D" w:rsidP="00A9278D">
      <w:pPr>
        <w:keepNext/>
        <w:keepLines/>
        <w:spacing w:before="40"/>
        <w:outlineLvl w:val="1"/>
        <w:rPr>
          <w:rFonts w:ascii="Palatino Linotype" w:eastAsia="MS Gothic" w:hAnsi="Palatino Linotype" w:cs="Times New Roman"/>
          <w:b/>
          <w:sz w:val="24"/>
          <w:szCs w:val="24"/>
        </w:rPr>
      </w:pPr>
      <w:bookmarkStart w:id="23" w:name="_Toc531781772"/>
      <w:bookmarkStart w:id="24" w:name="_Toc24025323"/>
      <w:bookmarkStart w:id="25" w:name="_Toc24530256"/>
      <w:bookmarkStart w:id="26" w:name="_Toc26955337"/>
      <w:bookmarkStart w:id="27" w:name="_Toc72511215"/>
      <w:r w:rsidRPr="00772788">
        <w:rPr>
          <w:rFonts w:ascii="Palatino Linotype" w:eastAsia="Calibri" w:hAnsi="Palatino Linotype" w:cs="Times New Roman"/>
          <w:b/>
          <w:bCs/>
          <w:sz w:val="24"/>
          <w:szCs w:val="24"/>
          <w:lang w:val="es-ES"/>
        </w:rPr>
        <w:t xml:space="preserve">QUINTO. </w:t>
      </w:r>
      <w:r w:rsidRPr="00772788">
        <w:rPr>
          <w:rFonts w:ascii="Palatino Linotype" w:eastAsia="MS Gothic" w:hAnsi="Palatino Linotype" w:cs="Times New Roman"/>
          <w:b/>
          <w:sz w:val="24"/>
          <w:szCs w:val="24"/>
        </w:rPr>
        <w:t>Del estudio y resolución del asunto</w:t>
      </w:r>
      <w:bookmarkEnd w:id="23"/>
      <w:r w:rsidRPr="00772788">
        <w:rPr>
          <w:rFonts w:ascii="Palatino Linotype" w:eastAsia="MS Gothic" w:hAnsi="Palatino Linotype" w:cs="Times New Roman"/>
          <w:b/>
          <w:sz w:val="24"/>
          <w:szCs w:val="24"/>
        </w:rPr>
        <w:t>.</w:t>
      </w:r>
      <w:bookmarkEnd w:id="24"/>
      <w:bookmarkEnd w:id="25"/>
      <w:bookmarkEnd w:id="26"/>
      <w:bookmarkEnd w:id="27"/>
      <w:r w:rsidRPr="00772788">
        <w:rPr>
          <w:rFonts w:ascii="Palatino Linotype" w:eastAsia="MS Gothic" w:hAnsi="Palatino Linotype" w:cs="Times New Roman"/>
          <w:b/>
          <w:sz w:val="24"/>
          <w:szCs w:val="24"/>
        </w:rPr>
        <w:t xml:space="preserve"> </w:t>
      </w:r>
    </w:p>
    <w:p w14:paraId="058F6C63" w14:textId="17475546" w:rsidR="001B25E1" w:rsidRPr="00772788" w:rsidRDefault="001B25E1" w:rsidP="00274DB3">
      <w:pPr>
        <w:pStyle w:val="Ttulo1"/>
        <w:numPr>
          <w:ilvl w:val="1"/>
          <w:numId w:val="2"/>
        </w:numPr>
        <w:ind w:left="567" w:hanging="425"/>
        <w:jc w:val="both"/>
        <w:rPr>
          <w:rFonts w:ascii="Palatino Linotype" w:hAnsi="Palatino Linotype"/>
          <w:b/>
          <w:color w:val="000000" w:themeColor="text1"/>
          <w:sz w:val="24"/>
          <w:szCs w:val="24"/>
        </w:rPr>
      </w:pPr>
      <w:bookmarkStart w:id="28" w:name="_Toc72511216"/>
      <w:bookmarkStart w:id="29" w:name="_Toc30090207"/>
      <w:bookmarkStart w:id="30" w:name="_Toc26441935"/>
      <w:bookmarkStart w:id="31" w:name="_Toc31301160"/>
      <w:bookmarkStart w:id="32" w:name="_Toc54216068"/>
      <w:bookmarkStart w:id="33" w:name="_Toc57961560"/>
      <w:r w:rsidRPr="00772788">
        <w:rPr>
          <w:rFonts w:ascii="Palatino Linotype" w:hAnsi="Palatino Linotype"/>
          <w:b/>
          <w:color w:val="000000" w:themeColor="text1"/>
          <w:sz w:val="24"/>
          <w:szCs w:val="24"/>
        </w:rPr>
        <w:t>Del Derecho de Acceso a la Información Pública y el deber de las autoridades de promoverlo, respetarlo, protegerlo, y garantizarlo.</w:t>
      </w:r>
      <w:bookmarkEnd w:id="28"/>
      <w:r w:rsidRPr="00772788">
        <w:rPr>
          <w:rFonts w:ascii="Palatino Linotype" w:hAnsi="Palatino Linotype"/>
          <w:b/>
          <w:color w:val="000000" w:themeColor="text1"/>
          <w:sz w:val="24"/>
          <w:szCs w:val="24"/>
        </w:rPr>
        <w:t xml:space="preserve"> </w:t>
      </w:r>
    </w:p>
    <w:p w14:paraId="6A3DC789" w14:textId="77777777" w:rsidR="001B25E1" w:rsidRPr="00772788" w:rsidRDefault="001B25E1" w:rsidP="001B25E1">
      <w:pPr>
        <w:rPr>
          <w:rFonts w:ascii="Palatino Linotype" w:hAnsi="Palatino Linotype"/>
        </w:rPr>
      </w:pPr>
    </w:p>
    <w:p w14:paraId="7B21C3BB" w14:textId="77777777" w:rsidR="009E7A1E" w:rsidRPr="00772788" w:rsidRDefault="009E7A1E" w:rsidP="009E7A1E">
      <w:pPr>
        <w:numPr>
          <w:ilvl w:val="0"/>
          <w:numId w:val="2"/>
        </w:numPr>
        <w:spacing w:after="0" w:line="360" w:lineRule="auto"/>
        <w:ind w:left="0" w:firstLine="0"/>
        <w:contextualSpacing/>
        <w:jc w:val="both"/>
        <w:rPr>
          <w:rFonts w:ascii="Palatino Linotype" w:eastAsia="MS Mincho" w:hAnsi="Palatino Linotype"/>
          <w:color w:val="000000"/>
          <w:sz w:val="24"/>
          <w:szCs w:val="24"/>
          <w:lang w:val="es-ES_tradnl" w:eastAsia="es-ES"/>
        </w:rPr>
      </w:pPr>
      <w:r w:rsidRPr="00772788">
        <w:rPr>
          <w:rFonts w:ascii="Palatino Linotype" w:eastAsiaTheme="minorEastAsia" w:hAnsi="Palatino Linotype"/>
          <w:sz w:val="24"/>
          <w:szCs w:val="24"/>
          <w:lang w:val="es-ES_tradnl" w:eastAsia="es-ES"/>
        </w:rPr>
        <w:t>E</w:t>
      </w:r>
      <w:r w:rsidRPr="00772788">
        <w:rPr>
          <w:rFonts w:ascii="Palatino Linotype" w:hAnsi="Palatino Linotype" w:cs="Arial"/>
          <w:color w:val="000000"/>
          <w:sz w:val="24"/>
          <w:szCs w:val="24"/>
          <w:lang w:val="es-ES_tradnl" w:eastAsia="es-MX"/>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772788">
        <w:rPr>
          <w:rFonts w:ascii="Palatino Linotype" w:hAnsi="Palatino Linotype" w:cs="Arial"/>
          <w:color w:val="000000"/>
          <w:sz w:val="24"/>
          <w:szCs w:val="24"/>
          <w:lang w:val="es-ES_tradnl" w:eastAsia="es-ES"/>
        </w:rPr>
        <w:t xml:space="preserve">. </w:t>
      </w:r>
    </w:p>
    <w:p w14:paraId="595EC9CE" w14:textId="77777777" w:rsidR="009E7A1E" w:rsidRPr="00772788" w:rsidRDefault="009E7A1E" w:rsidP="009E7A1E">
      <w:pPr>
        <w:spacing w:before="240" w:after="240" w:line="360" w:lineRule="auto"/>
        <w:ind w:right="49"/>
        <w:contextualSpacing/>
        <w:jc w:val="both"/>
        <w:rPr>
          <w:rFonts w:ascii="Palatino Linotype" w:eastAsia="MS Mincho" w:hAnsi="Palatino Linotype"/>
          <w:color w:val="000000"/>
          <w:lang w:val="es-ES_tradnl" w:eastAsia="es-ES"/>
        </w:rPr>
      </w:pPr>
    </w:p>
    <w:p w14:paraId="2470BAD4" w14:textId="77777777" w:rsidR="009E7A1E" w:rsidRPr="00772788" w:rsidRDefault="009E7A1E" w:rsidP="009E7A1E">
      <w:pPr>
        <w:numPr>
          <w:ilvl w:val="0"/>
          <w:numId w:val="2"/>
        </w:numPr>
        <w:spacing w:after="0" w:line="360" w:lineRule="auto"/>
        <w:ind w:left="0" w:firstLine="0"/>
        <w:contextualSpacing/>
        <w:jc w:val="both"/>
        <w:rPr>
          <w:rFonts w:ascii="Palatino Linotype" w:hAnsi="Palatino Linotype"/>
          <w:lang w:val="es-ES_tradnl" w:eastAsia="es-ES"/>
        </w:rPr>
      </w:pPr>
      <w:r w:rsidRPr="00772788">
        <w:rPr>
          <w:rFonts w:ascii="Palatino Linotype" w:eastAsiaTheme="minorEastAsia" w:hAnsi="Palatino Linotype"/>
          <w:sz w:val="24"/>
          <w:szCs w:val="24"/>
          <w:lang w:val="es-ES_tradnl" w:eastAsia="es-ES"/>
        </w:rPr>
        <w:t>Definiendo</w:t>
      </w:r>
      <w:r w:rsidRPr="00772788">
        <w:rPr>
          <w:rFonts w:ascii="Palatino Linotype" w:hAnsi="Palatino Linotype"/>
          <w:lang w:val="es-ES_tradnl" w:eastAsia="es-ES"/>
        </w:rPr>
        <w:t xml:space="preserve"> el Derecho de Acceso a la Información Pública como: </w:t>
      </w:r>
      <w:r w:rsidRPr="00772788">
        <w:rPr>
          <w:rFonts w:ascii="Palatino Linotype" w:eastAsiaTheme="minorEastAsia" w:hAnsi="Palatino Linotype"/>
          <w:i/>
          <w:color w:val="000000"/>
          <w:lang w:val="es-ES_tradnl" w:eastAsia="es-ES"/>
        </w:rPr>
        <w:t>La igualdad de oportunidades para recibir, buscar e impartir información</w:t>
      </w:r>
      <w:r w:rsidRPr="00772788">
        <w:rPr>
          <w:rFonts w:ascii="Palatino Linotype" w:eastAsiaTheme="minorEastAsia" w:hAnsi="Palatino Linotype"/>
          <w:i/>
          <w:color w:val="000000"/>
          <w:vertAlign w:val="superscript"/>
          <w:lang w:val="es-ES_tradnl" w:eastAsia="es-ES"/>
        </w:rPr>
        <w:footnoteReference w:id="1"/>
      </w:r>
      <w:r w:rsidRPr="00772788">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72788">
        <w:rPr>
          <w:rFonts w:ascii="Palatino Linotype" w:eastAsiaTheme="minorEastAsia" w:hAnsi="Palatino Linotype"/>
          <w:i/>
          <w:color w:val="000000"/>
          <w:vertAlign w:val="superscript"/>
          <w:lang w:val="es-ES_tradnl" w:eastAsia="es-ES"/>
        </w:rPr>
        <w:footnoteReference w:id="2"/>
      </w:r>
      <w:r w:rsidRPr="00772788">
        <w:rPr>
          <w:rFonts w:ascii="Palatino Linotype" w:eastAsiaTheme="minorEastAsia" w:hAnsi="Palatino Linotype"/>
          <w:color w:val="000000"/>
          <w:lang w:val="es-ES_tradnl" w:eastAsia="es-ES"/>
        </w:rPr>
        <w:t>que se constituye como una herramienta fundamental para ejercer</w:t>
      </w:r>
      <w:r w:rsidRPr="00772788">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772788">
        <w:rPr>
          <w:rFonts w:ascii="Palatino Linotype" w:eastAsiaTheme="minorEastAsia" w:hAnsi="Palatino Linotype"/>
          <w:i/>
          <w:color w:val="000000"/>
          <w:vertAlign w:val="superscript"/>
          <w:lang w:val="es-ES_tradnl" w:eastAsia="es-ES"/>
        </w:rPr>
        <w:footnoteReference w:id="3"/>
      </w:r>
      <w:r w:rsidRPr="00772788">
        <w:rPr>
          <w:rFonts w:ascii="Palatino Linotype" w:eastAsiaTheme="minorEastAsia" w:hAnsi="Palatino Linotype"/>
          <w:color w:val="000000"/>
          <w:lang w:val="es-ES_tradnl" w:eastAsia="es-ES"/>
        </w:rPr>
        <w:t>fomentando</w:t>
      </w:r>
      <w:r w:rsidRPr="00772788">
        <w:rPr>
          <w:rFonts w:ascii="Palatino Linotype" w:eastAsiaTheme="minorEastAsia" w:hAnsi="Palatino Linotype"/>
          <w:i/>
          <w:color w:val="000000"/>
          <w:lang w:val="es-ES_tradnl" w:eastAsia="es-ES"/>
        </w:rPr>
        <w:t xml:space="preserve"> la transparencia de las actividades estatales y </w:t>
      </w:r>
      <w:r w:rsidRPr="00772788">
        <w:rPr>
          <w:rFonts w:ascii="Palatino Linotype" w:eastAsiaTheme="minorEastAsia" w:hAnsi="Palatino Linotype"/>
          <w:color w:val="000000"/>
          <w:lang w:val="es-ES_tradnl" w:eastAsia="es-ES"/>
        </w:rPr>
        <w:t>promoviendo</w:t>
      </w:r>
      <w:r w:rsidRPr="00772788">
        <w:rPr>
          <w:rFonts w:ascii="Palatino Linotype" w:eastAsiaTheme="minorEastAsia" w:hAnsi="Palatino Linotype"/>
          <w:i/>
          <w:color w:val="000000"/>
          <w:lang w:val="es-ES_tradnl" w:eastAsia="es-ES"/>
        </w:rPr>
        <w:t xml:space="preserve"> la responsabilidad de los funcionarios sobre su gestión </w:t>
      </w:r>
      <w:r w:rsidRPr="00772788">
        <w:rPr>
          <w:rFonts w:ascii="Palatino Linotype" w:eastAsiaTheme="minorEastAsia" w:hAnsi="Palatino Linotype"/>
          <w:i/>
          <w:color w:val="000000"/>
          <w:lang w:val="es-ES_tradnl" w:eastAsia="es-ES"/>
        </w:rPr>
        <w:lastRenderedPageBreak/>
        <w:t>pública,</w:t>
      </w:r>
      <w:r w:rsidRPr="00772788">
        <w:rPr>
          <w:rFonts w:ascii="Palatino Linotype" w:eastAsiaTheme="minorEastAsia" w:hAnsi="Palatino Linotype"/>
          <w:i/>
          <w:color w:val="000000"/>
          <w:vertAlign w:val="superscript"/>
          <w:lang w:val="es-ES_tradnl" w:eastAsia="es-ES"/>
        </w:rPr>
        <w:footnoteReference w:id="4"/>
      </w:r>
      <w:r w:rsidRPr="00772788">
        <w:rPr>
          <w:rFonts w:ascii="Palatino Linotype" w:eastAsiaTheme="minorEastAsia" w:hAnsi="Palatino Linotype"/>
          <w:color w:val="000000"/>
          <w:lang w:val="es-ES_tradnl" w:eastAsia="es-ES"/>
        </w:rPr>
        <w:t>que permite</w:t>
      </w:r>
      <w:r w:rsidRPr="00772788">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13BC2C70" w14:textId="77777777" w:rsidR="009E7A1E" w:rsidRPr="00772788" w:rsidRDefault="009E7A1E" w:rsidP="009E7A1E">
      <w:pPr>
        <w:spacing w:before="240" w:after="240" w:line="360" w:lineRule="auto"/>
        <w:contextualSpacing/>
        <w:jc w:val="both"/>
        <w:rPr>
          <w:rFonts w:ascii="Palatino Linotype" w:hAnsi="Palatino Linotype"/>
          <w:lang w:val="es-ES_tradnl" w:eastAsia="es-ES"/>
        </w:rPr>
      </w:pPr>
    </w:p>
    <w:p w14:paraId="35017ADD" w14:textId="77777777" w:rsidR="009E7A1E" w:rsidRPr="00772788" w:rsidRDefault="009E7A1E" w:rsidP="009E7A1E">
      <w:pPr>
        <w:numPr>
          <w:ilvl w:val="0"/>
          <w:numId w:val="2"/>
        </w:numPr>
        <w:spacing w:after="0" w:line="360" w:lineRule="auto"/>
        <w:ind w:left="0" w:firstLine="0"/>
        <w:contextualSpacing/>
        <w:jc w:val="both"/>
        <w:rPr>
          <w:rFonts w:ascii="Palatino Linotype" w:eastAsiaTheme="minorEastAsia" w:hAnsi="Palatino Linotype"/>
          <w:i/>
          <w:sz w:val="24"/>
          <w:szCs w:val="24"/>
          <w:lang w:val="es-ES_tradnl" w:eastAsia="es-ES"/>
        </w:rPr>
      </w:pPr>
      <w:r w:rsidRPr="00772788">
        <w:rPr>
          <w:rFonts w:ascii="Palatino Linotype" w:hAnsi="Palatino Linotype"/>
          <w:sz w:val="24"/>
          <w:szCs w:val="24"/>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14D33047" w14:textId="77777777" w:rsidR="009E7A1E" w:rsidRPr="00772788" w:rsidRDefault="009E7A1E" w:rsidP="009E7A1E">
      <w:pPr>
        <w:pStyle w:val="Prrafodelista"/>
        <w:rPr>
          <w:rFonts w:ascii="Palatino Linotype" w:hAnsi="Palatino Linotype"/>
        </w:rPr>
      </w:pPr>
    </w:p>
    <w:p w14:paraId="04EFCBEB" w14:textId="77777777" w:rsidR="009E7A1E" w:rsidRPr="00772788" w:rsidRDefault="009E7A1E" w:rsidP="009E7A1E">
      <w:pPr>
        <w:numPr>
          <w:ilvl w:val="0"/>
          <w:numId w:val="2"/>
        </w:numPr>
        <w:spacing w:after="0" w:line="360" w:lineRule="auto"/>
        <w:ind w:left="0" w:firstLine="0"/>
        <w:contextualSpacing/>
        <w:jc w:val="both"/>
        <w:rPr>
          <w:rFonts w:ascii="Palatino Linotype" w:hAnsi="Palatino Linotype"/>
          <w:sz w:val="24"/>
          <w:szCs w:val="24"/>
          <w:lang w:val="es-ES_tradnl" w:eastAsia="es-ES"/>
        </w:rPr>
      </w:pPr>
      <w:r w:rsidRPr="00772788">
        <w:rPr>
          <w:rFonts w:ascii="Palatino Linotype" w:hAnsi="Palatino Linotype"/>
          <w:sz w:val="24"/>
          <w:szCs w:val="24"/>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14:paraId="7E6EABB7" w14:textId="77777777" w:rsidR="009E7A1E" w:rsidRPr="00772788" w:rsidRDefault="009E7A1E" w:rsidP="009E7A1E">
      <w:pPr>
        <w:spacing w:before="240" w:after="240" w:line="360" w:lineRule="auto"/>
        <w:ind w:left="567" w:right="567"/>
        <w:contextualSpacing/>
        <w:jc w:val="both"/>
        <w:rPr>
          <w:rFonts w:ascii="Palatino Linotype" w:hAnsi="Palatino Linotype"/>
          <w:i/>
          <w:lang w:val="es-ES_tradnl" w:eastAsia="es-ES"/>
        </w:rPr>
      </w:pPr>
      <w:r w:rsidRPr="00772788">
        <w:rPr>
          <w:rFonts w:ascii="Palatino Linotype" w:hAnsi="Palatino Linotype"/>
          <w:lang w:val="es-ES_tradnl" w:eastAsia="es-ES"/>
        </w:rPr>
        <w:t xml:space="preserve"> </w:t>
      </w:r>
      <w:r w:rsidRPr="00772788">
        <w:rPr>
          <w:rFonts w:ascii="Palatino Linotype" w:hAnsi="Palatino Linotype"/>
          <w:i/>
          <w:lang w:val="es-ES_tradnl" w:eastAsia="es-ES"/>
        </w:rPr>
        <w:t>“</w:t>
      </w:r>
      <w:r w:rsidRPr="00772788">
        <w:rPr>
          <w:rFonts w:ascii="Palatino Linotype" w:hAnsi="Palatino Linotype"/>
          <w:b/>
          <w:i/>
          <w:lang w:val="es-ES_tradnl" w:eastAsia="es-ES"/>
        </w:rPr>
        <w:t>Artículo 1.-</w:t>
      </w:r>
      <w:r w:rsidRPr="00772788">
        <w:rPr>
          <w:rFonts w:ascii="Palatino Linotype" w:hAnsi="Palatino Linotype"/>
          <w:i/>
          <w:lang w:val="es-ES_tradnl" w:eastAsia="es-ES"/>
        </w:rPr>
        <w:t xml:space="preserve"> </w:t>
      </w:r>
    </w:p>
    <w:p w14:paraId="76BE9845" w14:textId="77777777" w:rsidR="009E7A1E" w:rsidRPr="00772788" w:rsidRDefault="009E7A1E" w:rsidP="009E7A1E">
      <w:pPr>
        <w:spacing w:before="240" w:after="240" w:line="360" w:lineRule="auto"/>
        <w:ind w:left="567" w:right="567"/>
        <w:contextualSpacing/>
        <w:jc w:val="both"/>
        <w:rPr>
          <w:rFonts w:ascii="Palatino Linotype" w:hAnsi="Palatino Linotype"/>
          <w:i/>
          <w:lang w:val="es-ES_tradnl" w:eastAsia="es-ES"/>
        </w:rPr>
      </w:pPr>
      <w:r w:rsidRPr="00772788">
        <w:rPr>
          <w:rFonts w:ascii="Palatino Linotype" w:hAnsi="Palatino Linotype"/>
          <w:i/>
          <w:lang w:val="es-ES_tradnl" w:eastAsia="es-ES"/>
        </w:rPr>
        <w:t>(…)</w:t>
      </w:r>
    </w:p>
    <w:p w14:paraId="08E47499" w14:textId="77777777" w:rsidR="009E7A1E" w:rsidRPr="00772788" w:rsidRDefault="009E7A1E" w:rsidP="009E7A1E">
      <w:pPr>
        <w:spacing w:before="240" w:after="240" w:line="360" w:lineRule="auto"/>
        <w:ind w:left="567" w:right="567"/>
        <w:contextualSpacing/>
        <w:jc w:val="both"/>
        <w:rPr>
          <w:rFonts w:ascii="Palatino Linotype" w:hAnsi="Palatino Linotype"/>
          <w:i/>
        </w:rPr>
      </w:pPr>
      <w:r w:rsidRPr="00772788">
        <w:rPr>
          <w:rFonts w:ascii="Palatino Linotype" w:hAnsi="Palatino Linotype"/>
          <w:i/>
          <w:lang w:val="es-ES_tradnl" w:eastAsia="es-ES"/>
        </w:rPr>
        <w:t>Todas las</w:t>
      </w:r>
      <w:r w:rsidRPr="00772788">
        <w:rPr>
          <w:rFonts w:ascii="Palatino Linotype" w:hAnsi="Palatino Linotype"/>
          <w:lang w:val="es-ES_tradnl" w:eastAsia="es-ES"/>
        </w:rPr>
        <w:t xml:space="preserve"> </w:t>
      </w:r>
      <w:r w:rsidRPr="00772788">
        <w:rPr>
          <w:rFonts w:ascii="Palatino Linotype" w:hAnsi="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F59C9DB" w14:textId="77777777" w:rsidR="009E7A1E" w:rsidRPr="00772788" w:rsidRDefault="009E7A1E" w:rsidP="009E7A1E">
      <w:pPr>
        <w:spacing w:before="240" w:after="240" w:line="360" w:lineRule="auto"/>
        <w:ind w:left="567" w:right="567"/>
        <w:contextualSpacing/>
        <w:jc w:val="both"/>
        <w:rPr>
          <w:rFonts w:ascii="Palatino Linotype" w:hAnsi="Palatino Linotype"/>
          <w:lang w:val="es-ES_tradnl" w:eastAsia="es-ES"/>
        </w:rPr>
      </w:pPr>
      <w:r w:rsidRPr="00772788">
        <w:rPr>
          <w:rFonts w:ascii="Palatino Linotype" w:hAnsi="Palatino Linotype"/>
          <w:i/>
        </w:rPr>
        <w:t>(…)</w:t>
      </w:r>
      <w:r w:rsidRPr="00772788">
        <w:rPr>
          <w:rFonts w:ascii="Palatino Linotype" w:hAnsi="Palatino Linotype"/>
          <w:lang w:val="es-ES_tradnl" w:eastAsia="es-ES"/>
        </w:rPr>
        <w:t>”.</w:t>
      </w:r>
    </w:p>
    <w:p w14:paraId="72A199D7" w14:textId="77777777" w:rsidR="009E7A1E" w:rsidRPr="00772788" w:rsidRDefault="009E7A1E" w:rsidP="009E7A1E">
      <w:pPr>
        <w:spacing w:before="240" w:after="240" w:line="360" w:lineRule="auto"/>
        <w:ind w:left="567" w:right="567"/>
        <w:contextualSpacing/>
        <w:jc w:val="both"/>
        <w:rPr>
          <w:rFonts w:ascii="Palatino Linotype" w:hAnsi="Palatino Linotype"/>
          <w:b/>
          <w:lang w:val="es-ES_tradnl" w:eastAsia="es-ES"/>
        </w:rPr>
      </w:pPr>
      <w:r w:rsidRPr="00772788">
        <w:rPr>
          <w:rFonts w:ascii="Palatino Linotype" w:hAnsi="Palatino Linotype"/>
          <w:b/>
          <w:i/>
        </w:rPr>
        <w:t>(Énfasis Añadido)</w:t>
      </w:r>
    </w:p>
    <w:p w14:paraId="3C97D1A7" w14:textId="77777777" w:rsidR="009E7A1E" w:rsidRPr="00772788" w:rsidRDefault="009E7A1E" w:rsidP="009E7A1E">
      <w:pPr>
        <w:contextualSpacing/>
        <w:rPr>
          <w:rFonts w:ascii="Palatino Linotype" w:hAnsi="Palatino Linotype"/>
          <w:lang w:val="es-ES_tradnl" w:eastAsia="es-ES"/>
        </w:rPr>
      </w:pPr>
    </w:p>
    <w:p w14:paraId="2752D9F2" w14:textId="77777777" w:rsidR="009E7A1E" w:rsidRPr="00772788" w:rsidRDefault="009E7A1E" w:rsidP="009E7A1E">
      <w:pPr>
        <w:numPr>
          <w:ilvl w:val="0"/>
          <w:numId w:val="2"/>
        </w:numPr>
        <w:spacing w:after="0" w:line="360" w:lineRule="auto"/>
        <w:ind w:left="0" w:firstLine="0"/>
        <w:contextualSpacing/>
        <w:jc w:val="both"/>
        <w:rPr>
          <w:rFonts w:ascii="Palatino Linotype" w:eastAsiaTheme="minorEastAsia" w:hAnsi="Palatino Linotype"/>
          <w:sz w:val="24"/>
          <w:szCs w:val="24"/>
          <w:lang w:val="es-ES_tradnl" w:eastAsia="es-ES"/>
        </w:rPr>
      </w:pPr>
      <w:r w:rsidRPr="00772788">
        <w:rPr>
          <w:rFonts w:ascii="Palatino Linotype" w:eastAsiaTheme="minorEastAsia" w:hAnsi="Palatino Linotype"/>
          <w:sz w:val="24"/>
          <w:szCs w:val="24"/>
          <w:lang w:val="es-ES_tradnl" w:eastAsia="es-ES"/>
        </w:rPr>
        <w:lastRenderedPageBreak/>
        <w:t xml:space="preserve">Así, conforme a la Constitución Política de las Estado Unidos Mexicanos </w:t>
      </w:r>
      <w:r w:rsidRPr="00772788">
        <w:rPr>
          <w:rFonts w:ascii="Palatino Linotype" w:eastAsia="Calibri" w:hAnsi="Palatino Linotype"/>
          <w:sz w:val="24"/>
          <w:szCs w:val="24"/>
          <w:lang w:val="es-ES_tradnl" w:eastAsia="es-ES"/>
        </w:rPr>
        <w:t>y la Constitución Política del Estado Libre y Soberano de México respectivamente</w:t>
      </w:r>
      <w:r w:rsidRPr="00772788">
        <w:rPr>
          <w:rFonts w:ascii="Palatino Linotype" w:eastAsiaTheme="minorEastAsia" w:hAnsi="Palatino Linotype"/>
          <w:sz w:val="24"/>
          <w:szCs w:val="24"/>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79290B15" w14:textId="77777777" w:rsidR="009E7A1E" w:rsidRPr="00772788" w:rsidRDefault="009E7A1E" w:rsidP="009E7A1E">
      <w:pPr>
        <w:spacing w:line="360" w:lineRule="auto"/>
        <w:ind w:left="567" w:right="567"/>
        <w:jc w:val="center"/>
        <w:rPr>
          <w:rFonts w:ascii="Palatino Linotype" w:eastAsiaTheme="minorEastAsia" w:hAnsi="Palatino Linotype" w:cs="Arial"/>
          <w:b/>
          <w:bCs/>
          <w:i/>
          <w:lang w:val="es-ES_tradnl" w:eastAsia="es-ES"/>
        </w:rPr>
      </w:pPr>
      <w:r w:rsidRPr="00772788">
        <w:rPr>
          <w:rFonts w:ascii="Palatino Linotype" w:eastAsiaTheme="minorEastAsia" w:hAnsi="Palatino Linotype" w:cs="Arial"/>
          <w:bCs/>
          <w:i/>
          <w:lang w:val="es-ES_tradnl" w:eastAsia="es-ES"/>
        </w:rPr>
        <w:t xml:space="preserve"> </w:t>
      </w:r>
      <w:r w:rsidRPr="00772788">
        <w:rPr>
          <w:rFonts w:ascii="Palatino Linotype" w:eastAsiaTheme="minorEastAsia" w:hAnsi="Palatino Linotype" w:cs="Arial"/>
          <w:b/>
          <w:bCs/>
          <w:i/>
          <w:lang w:val="es-ES_tradnl" w:eastAsia="es-ES"/>
        </w:rPr>
        <w:t>Constitución Política de los Estados Unidos Mexicanos</w:t>
      </w:r>
    </w:p>
    <w:p w14:paraId="369B10D4" w14:textId="77777777" w:rsidR="009E7A1E" w:rsidRPr="00772788" w:rsidRDefault="009E7A1E" w:rsidP="009E7A1E">
      <w:pPr>
        <w:spacing w:line="360" w:lineRule="auto"/>
        <w:ind w:left="567" w:right="567"/>
        <w:jc w:val="both"/>
        <w:rPr>
          <w:rFonts w:ascii="Palatino Linotype" w:eastAsiaTheme="minorEastAsia" w:hAnsi="Palatino Linotype" w:cs="Arial"/>
          <w:bCs/>
          <w:i/>
          <w:lang w:val="es-ES_tradnl" w:eastAsia="es-ES"/>
        </w:rPr>
      </w:pPr>
    </w:p>
    <w:p w14:paraId="75E15394" w14:textId="77777777" w:rsidR="009E7A1E" w:rsidRPr="00772788" w:rsidRDefault="009E7A1E" w:rsidP="009E7A1E">
      <w:pPr>
        <w:spacing w:line="360" w:lineRule="auto"/>
        <w:ind w:left="567" w:right="567"/>
        <w:jc w:val="both"/>
        <w:rPr>
          <w:rFonts w:ascii="Palatino Linotype" w:eastAsiaTheme="minorEastAsia" w:hAnsi="Palatino Linotype" w:cs="Arial"/>
          <w:b/>
          <w:bCs/>
          <w:i/>
          <w:lang w:val="es-ES_tradnl" w:eastAsia="es-ES"/>
        </w:rPr>
      </w:pPr>
      <w:r w:rsidRPr="00772788">
        <w:rPr>
          <w:rFonts w:ascii="Palatino Linotype" w:eastAsiaTheme="minorEastAsia" w:hAnsi="Palatino Linotype" w:cs="Arial"/>
          <w:b/>
          <w:bCs/>
          <w:i/>
          <w:lang w:val="es-ES_tradnl" w:eastAsia="es-ES"/>
        </w:rPr>
        <w:t>“Artículo 6.</w:t>
      </w:r>
      <w:r w:rsidRPr="00772788">
        <w:rPr>
          <w:rFonts w:ascii="Palatino Linotype" w:eastAsiaTheme="minorEastAsia" w:hAnsi="Palatino Linotype" w:cs="Arial"/>
          <w:bCs/>
          <w:i/>
          <w:lang w:val="es-ES_tradnl" w:eastAsia="es-ES"/>
        </w:rPr>
        <w:t xml:space="preserve"> …</w:t>
      </w:r>
    </w:p>
    <w:p w14:paraId="6050484E" w14:textId="77777777" w:rsidR="009E7A1E" w:rsidRPr="00772788" w:rsidRDefault="009E7A1E" w:rsidP="009E7A1E">
      <w:pPr>
        <w:spacing w:line="360" w:lineRule="auto"/>
        <w:ind w:left="567" w:right="567"/>
        <w:jc w:val="both"/>
        <w:rPr>
          <w:rFonts w:ascii="Palatino Linotype" w:eastAsiaTheme="minorEastAsia" w:hAnsi="Palatino Linotype" w:cs="Arial"/>
          <w:bCs/>
          <w:i/>
          <w:lang w:val="es-ES_tradnl" w:eastAsia="es-ES"/>
        </w:rPr>
      </w:pPr>
      <w:r w:rsidRPr="00772788">
        <w:rPr>
          <w:rFonts w:ascii="Palatino Linotype" w:eastAsiaTheme="minorEastAsia" w:hAnsi="Palatino Linotype" w:cs="Arial"/>
          <w:bCs/>
          <w:i/>
          <w:lang w:val="es-ES_tradnl" w:eastAsia="es-ES"/>
        </w:rPr>
        <w:t>…</w:t>
      </w:r>
    </w:p>
    <w:p w14:paraId="02F2B5C7" w14:textId="77777777" w:rsidR="009E7A1E" w:rsidRPr="00772788" w:rsidRDefault="009E7A1E" w:rsidP="009E7A1E">
      <w:pPr>
        <w:spacing w:line="360" w:lineRule="auto"/>
        <w:ind w:left="567" w:right="567"/>
        <w:jc w:val="both"/>
        <w:rPr>
          <w:rFonts w:ascii="Palatino Linotype" w:eastAsiaTheme="minorEastAsia" w:hAnsi="Palatino Linotype" w:cs="Arial"/>
          <w:bCs/>
          <w:i/>
          <w:lang w:val="es-ES_tradnl" w:eastAsia="es-ES"/>
        </w:rPr>
      </w:pPr>
      <w:r w:rsidRPr="00772788">
        <w:rPr>
          <w:rFonts w:ascii="Palatino Linotype" w:eastAsiaTheme="minorEastAsia" w:hAnsi="Palatino Linotype" w:cs="Arial"/>
          <w:bCs/>
          <w:i/>
          <w:lang w:val="es-ES_tradnl" w:eastAsia="es-ES"/>
        </w:rPr>
        <w:t>Para efectos de lo dispuesto en el presente artículo se observará lo siguiente:</w:t>
      </w:r>
    </w:p>
    <w:p w14:paraId="343433D0" w14:textId="77777777" w:rsidR="009E7A1E" w:rsidRPr="00772788" w:rsidRDefault="009E7A1E" w:rsidP="009E7A1E">
      <w:pPr>
        <w:spacing w:line="360" w:lineRule="auto"/>
        <w:ind w:left="567" w:right="567"/>
        <w:jc w:val="both"/>
        <w:rPr>
          <w:rFonts w:ascii="Palatino Linotype" w:eastAsiaTheme="minorEastAsia" w:hAnsi="Palatino Linotype" w:cs="Arial"/>
          <w:b/>
          <w:bCs/>
          <w:i/>
          <w:lang w:val="es-ES_tradnl" w:eastAsia="es-ES"/>
        </w:rPr>
      </w:pPr>
      <w:r w:rsidRPr="00772788">
        <w:rPr>
          <w:rFonts w:ascii="Palatino Linotype" w:eastAsiaTheme="minorEastAsia" w:hAnsi="Palatino Linotype" w:cs="Arial"/>
          <w:b/>
          <w:bCs/>
          <w:i/>
          <w:lang w:val="es-ES_tradnl" w:eastAsia="es-ES"/>
        </w:rPr>
        <w:t>A</w:t>
      </w:r>
      <w:r w:rsidRPr="00772788">
        <w:rPr>
          <w:rFonts w:ascii="Palatino Linotype" w:eastAsiaTheme="minorEastAsia" w:hAnsi="Palatino Linotype" w:cs="Arial"/>
          <w:bCs/>
          <w:i/>
          <w:lang w:val="es-ES_tradnl" w:eastAsia="es-ES"/>
        </w:rPr>
        <w:t xml:space="preserve">. </w:t>
      </w:r>
      <w:r w:rsidRPr="00772788">
        <w:rPr>
          <w:rFonts w:ascii="Palatino Linotype" w:eastAsiaTheme="minorEastAsia" w:hAnsi="Palatino Linotype" w:cs="Arial"/>
          <w:b/>
          <w:bCs/>
          <w:i/>
          <w:lang w:val="es-ES_tradnl" w:eastAsia="es-ES"/>
        </w:rPr>
        <w:t>Para el ejercicio del derecho de acceso a la información</w:t>
      </w:r>
      <w:r w:rsidRPr="00772788">
        <w:rPr>
          <w:rFonts w:ascii="Palatino Linotype" w:eastAsiaTheme="minorEastAsia" w:hAnsi="Palatino Linotype" w:cs="Arial"/>
          <w:bCs/>
          <w:i/>
          <w:lang w:val="es-ES_tradnl" w:eastAsia="es-ES"/>
        </w:rPr>
        <w:t xml:space="preserve">, la Federación y </w:t>
      </w:r>
      <w:r w:rsidRPr="00772788">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14:paraId="1583FF38" w14:textId="77777777" w:rsidR="009E7A1E" w:rsidRPr="00772788" w:rsidRDefault="009E7A1E" w:rsidP="009E7A1E">
      <w:pPr>
        <w:spacing w:line="360" w:lineRule="auto"/>
        <w:ind w:left="567" w:right="567"/>
        <w:jc w:val="both"/>
        <w:rPr>
          <w:rFonts w:ascii="Palatino Linotype" w:eastAsiaTheme="minorEastAsia" w:hAnsi="Palatino Linotype" w:cs="Arial"/>
          <w:bCs/>
          <w:i/>
          <w:lang w:val="es-ES_tradnl" w:eastAsia="es-ES"/>
        </w:rPr>
      </w:pPr>
      <w:r w:rsidRPr="00772788">
        <w:rPr>
          <w:rFonts w:ascii="Palatino Linotype" w:eastAsiaTheme="minorEastAsia" w:hAnsi="Palatino Linotype" w:cs="Arial"/>
          <w:b/>
          <w:bCs/>
          <w:i/>
          <w:lang w:val="es-ES_tradnl" w:eastAsia="es-ES"/>
        </w:rPr>
        <w:t xml:space="preserve">I. </w:t>
      </w:r>
      <w:r w:rsidRPr="00772788">
        <w:rPr>
          <w:rFonts w:ascii="Palatino Linotype" w:eastAsiaTheme="minorEastAsia" w:hAnsi="Palatino Linotype" w:cs="Arial"/>
          <w:b/>
          <w:bCs/>
          <w:i/>
          <w:lang w:val="es-ES_tradnl" w:eastAsia="es-ES"/>
        </w:rPr>
        <w:tab/>
        <w:t>Toda la información en posesión de cualquier</w:t>
      </w:r>
      <w:r w:rsidRPr="00772788">
        <w:rPr>
          <w:rFonts w:ascii="Palatino Linotype" w:eastAsiaTheme="minorEastAsia" w:hAnsi="Palatino Linotype" w:cs="Arial"/>
          <w:bCs/>
          <w:i/>
          <w:lang w:val="es-ES_tradnl" w:eastAsia="es-ES"/>
        </w:rPr>
        <w:t xml:space="preserve"> </w:t>
      </w:r>
      <w:r w:rsidRPr="00772788">
        <w:rPr>
          <w:rFonts w:ascii="Palatino Linotype" w:eastAsiaTheme="minorEastAsia" w:hAnsi="Palatino Linotype" w:cs="Arial"/>
          <w:b/>
          <w:bCs/>
          <w:i/>
          <w:lang w:val="es-ES_tradnl" w:eastAsia="es-ES"/>
        </w:rPr>
        <w:t>autoridad</w:t>
      </w:r>
      <w:r w:rsidRPr="00772788">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772788">
        <w:rPr>
          <w:rFonts w:ascii="Palatino Linotype" w:eastAsiaTheme="minorEastAsia" w:hAnsi="Palatino Linotype" w:cs="Arial"/>
          <w:b/>
          <w:bCs/>
          <w:i/>
          <w:lang w:val="es-ES_tradnl" w:eastAsia="es-ES"/>
        </w:rPr>
        <w:t>municipal</w:t>
      </w:r>
      <w:r w:rsidRPr="00772788">
        <w:rPr>
          <w:rFonts w:ascii="Palatino Linotype" w:eastAsiaTheme="minorEastAsia" w:hAnsi="Palatino Linotype" w:cs="Arial"/>
          <w:bCs/>
          <w:i/>
          <w:lang w:val="es-ES_tradnl" w:eastAsia="es-ES"/>
        </w:rPr>
        <w:t xml:space="preserve">, </w:t>
      </w:r>
      <w:r w:rsidRPr="00772788">
        <w:rPr>
          <w:rFonts w:ascii="Palatino Linotype" w:eastAsiaTheme="minorEastAsia" w:hAnsi="Palatino Linotype" w:cs="Arial"/>
          <w:b/>
          <w:bCs/>
          <w:i/>
          <w:lang w:val="es-ES_tradnl" w:eastAsia="es-ES"/>
        </w:rPr>
        <w:t>es pública</w:t>
      </w:r>
      <w:r w:rsidRPr="00772788">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772788">
        <w:rPr>
          <w:rFonts w:ascii="Palatino Linotype" w:eastAsiaTheme="minorEastAsia" w:hAnsi="Palatino Linotype" w:cs="Arial"/>
          <w:b/>
          <w:bCs/>
          <w:i/>
          <w:lang w:val="es-ES_tradnl" w:eastAsia="es-ES"/>
        </w:rPr>
        <w:t xml:space="preserve">En la interpretación de este derecho deberá prevalecer el principio </w:t>
      </w:r>
      <w:r w:rsidRPr="00772788">
        <w:rPr>
          <w:rFonts w:ascii="Palatino Linotype" w:eastAsiaTheme="minorEastAsia" w:hAnsi="Palatino Linotype" w:cs="Arial"/>
          <w:b/>
          <w:bCs/>
          <w:i/>
          <w:lang w:val="es-ES_tradnl" w:eastAsia="es-ES"/>
        </w:rPr>
        <w:lastRenderedPageBreak/>
        <w:t>de máxima publicidad. Los sujetos obligados deberán documentar todo acto que derive del ejercicio de sus facultades, competencias o funciones</w:t>
      </w:r>
      <w:r w:rsidRPr="00772788">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2C177C9C" w14:textId="77777777" w:rsidR="009E7A1E" w:rsidRPr="00772788" w:rsidRDefault="009E7A1E" w:rsidP="009E7A1E">
      <w:pPr>
        <w:pStyle w:val="Prrafodelista"/>
        <w:tabs>
          <w:tab w:val="left" w:pos="567"/>
        </w:tabs>
        <w:spacing w:line="360" w:lineRule="auto"/>
        <w:ind w:left="567" w:right="567"/>
        <w:jc w:val="both"/>
        <w:rPr>
          <w:rFonts w:ascii="Palatino Linotype" w:hAnsi="Palatino Linotype" w:cs="Arial"/>
          <w:b/>
          <w:bCs/>
          <w:i/>
        </w:rPr>
      </w:pPr>
      <w:r w:rsidRPr="00772788">
        <w:rPr>
          <w:rFonts w:ascii="Palatino Linotype" w:hAnsi="Palatino Linotype" w:cs="Arial"/>
          <w:b/>
          <w:bCs/>
          <w:i/>
        </w:rPr>
        <w:t>(Énfasis añadido)</w:t>
      </w:r>
    </w:p>
    <w:p w14:paraId="4E2760B0" w14:textId="77777777" w:rsidR="009E7A1E" w:rsidRPr="00772788" w:rsidRDefault="009E7A1E" w:rsidP="009E7A1E">
      <w:pPr>
        <w:spacing w:line="360" w:lineRule="auto"/>
        <w:ind w:left="567" w:right="567"/>
        <w:jc w:val="center"/>
        <w:rPr>
          <w:rFonts w:ascii="Palatino Linotype" w:eastAsiaTheme="minorEastAsia" w:hAnsi="Palatino Linotype" w:cs="Arial"/>
          <w:b/>
          <w:bCs/>
          <w:i/>
          <w:lang w:val="es-ES_tradnl" w:eastAsia="es-ES"/>
        </w:rPr>
      </w:pPr>
      <w:r w:rsidRPr="00772788">
        <w:rPr>
          <w:rFonts w:ascii="Palatino Linotype" w:eastAsiaTheme="minorEastAsia" w:hAnsi="Palatino Linotype" w:cs="Arial"/>
          <w:b/>
          <w:bCs/>
          <w:i/>
          <w:lang w:val="es-ES_tradnl" w:eastAsia="es-ES"/>
        </w:rPr>
        <w:t>Constitución Política del Estado Libre y Soberano de México</w:t>
      </w:r>
    </w:p>
    <w:p w14:paraId="57B51D4C" w14:textId="77777777" w:rsidR="009E7A1E" w:rsidRPr="00772788" w:rsidRDefault="009E7A1E" w:rsidP="009E7A1E">
      <w:pPr>
        <w:spacing w:line="360" w:lineRule="auto"/>
        <w:ind w:left="567" w:right="567"/>
        <w:jc w:val="both"/>
        <w:rPr>
          <w:rFonts w:ascii="Palatino Linotype" w:eastAsiaTheme="minorEastAsia" w:hAnsi="Palatino Linotype" w:cs="Arial"/>
          <w:b/>
          <w:bCs/>
          <w:i/>
          <w:lang w:val="es-ES_tradnl" w:eastAsia="es-ES"/>
        </w:rPr>
      </w:pPr>
    </w:p>
    <w:p w14:paraId="5A31D2E3" w14:textId="77777777" w:rsidR="009E7A1E" w:rsidRPr="00772788" w:rsidRDefault="009E7A1E" w:rsidP="009E7A1E">
      <w:pPr>
        <w:spacing w:line="360" w:lineRule="auto"/>
        <w:ind w:left="567" w:right="567"/>
        <w:jc w:val="both"/>
        <w:rPr>
          <w:rFonts w:ascii="Palatino Linotype" w:eastAsiaTheme="minorEastAsia" w:hAnsi="Palatino Linotype" w:cs="Arial"/>
          <w:bCs/>
          <w:i/>
          <w:lang w:val="es-ES_tradnl" w:eastAsia="es-ES"/>
        </w:rPr>
      </w:pPr>
      <w:r w:rsidRPr="00772788">
        <w:rPr>
          <w:rFonts w:ascii="Palatino Linotype" w:eastAsiaTheme="minorEastAsia" w:hAnsi="Palatino Linotype" w:cs="Arial"/>
          <w:b/>
          <w:bCs/>
          <w:i/>
          <w:lang w:val="es-ES_tradnl" w:eastAsia="es-ES"/>
        </w:rPr>
        <w:t>“Artículo 5</w:t>
      </w:r>
      <w:r w:rsidRPr="00772788">
        <w:rPr>
          <w:rFonts w:ascii="Palatino Linotype" w:eastAsiaTheme="minorEastAsia" w:hAnsi="Palatino Linotype" w:cs="Arial"/>
          <w:bCs/>
          <w:i/>
          <w:lang w:val="es-ES_tradnl" w:eastAsia="es-ES"/>
        </w:rPr>
        <w:t>.- …</w:t>
      </w:r>
    </w:p>
    <w:p w14:paraId="447425FB" w14:textId="77777777" w:rsidR="009E7A1E" w:rsidRPr="00772788" w:rsidRDefault="009E7A1E" w:rsidP="009E7A1E">
      <w:pPr>
        <w:spacing w:line="360" w:lineRule="auto"/>
        <w:ind w:left="567" w:right="567"/>
        <w:jc w:val="both"/>
        <w:rPr>
          <w:rFonts w:ascii="Palatino Linotype" w:eastAsiaTheme="minorEastAsia" w:hAnsi="Palatino Linotype" w:cs="Arial"/>
          <w:bCs/>
          <w:i/>
          <w:lang w:val="es-ES_tradnl" w:eastAsia="es-ES"/>
        </w:rPr>
      </w:pPr>
      <w:r w:rsidRPr="00772788">
        <w:rPr>
          <w:rFonts w:ascii="Palatino Linotype" w:eastAsiaTheme="minorEastAsia" w:hAnsi="Palatino Linotype" w:cs="Arial"/>
          <w:bCs/>
          <w:i/>
          <w:lang w:val="es-ES_tradnl" w:eastAsia="es-ES"/>
        </w:rPr>
        <w:t>…</w:t>
      </w:r>
    </w:p>
    <w:p w14:paraId="36E1EE05" w14:textId="77777777" w:rsidR="009E7A1E" w:rsidRPr="00772788" w:rsidRDefault="009E7A1E" w:rsidP="009E7A1E">
      <w:pPr>
        <w:spacing w:line="360" w:lineRule="auto"/>
        <w:ind w:left="567" w:right="567"/>
        <w:jc w:val="both"/>
        <w:rPr>
          <w:rFonts w:ascii="Palatino Linotype" w:eastAsiaTheme="minorEastAsia" w:hAnsi="Palatino Linotype" w:cs="Arial"/>
          <w:bCs/>
          <w:i/>
          <w:lang w:val="es-ES_tradnl" w:eastAsia="es-ES"/>
        </w:rPr>
      </w:pPr>
      <w:r w:rsidRPr="00772788">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772788">
        <w:rPr>
          <w:rFonts w:ascii="Palatino Linotype" w:eastAsiaTheme="minorEastAsia" w:hAnsi="Palatino Linotype" w:cs="Arial"/>
          <w:bCs/>
          <w:i/>
          <w:lang w:val="es-ES_tradnl" w:eastAsia="es-ES"/>
        </w:rPr>
        <w:t>.</w:t>
      </w:r>
    </w:p>
    <w:p w14:paraId="1474F582" w14:textId="77777777" w:rsidR="009E7A1E" w:rsidRPr="00772788" w:rsidRDefault="009E7A1E" w:rsidP="009E7A1E">
      <w:pPr>
        <w:spacing w:line="360" w:lineRule="auto"/>
        <w:ind w:left="567" w:right="567"/>
        <w:jc w:val="both"/>
        <w:rPr>
          <w:rFonts w:ascii="Palatino Linotype" w:eastAsiaTheme="minorEastAsia" w:hAnsi="Palatino Linotype" w:cs="Arial"/>
          <w:bCs/>
          <w:i/>
          <w:lang w:val="es-ES_tradnl" w:eastAsia="es-ES"/>
        </w:rPr>
      </w:pPr>
      <w:r w:rsidRPr="00772788">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5FB3ED6" w14:textId="77777777" w:rsidR="009E7A1E" w:rsidRPr="00772788" w:rsidRDefault="009E7A1E" w:rsidP="009E7A1E">
      <w:pPr>
        <w:spacing w:line="360" w:lineRule="auto"/>
        <w:ind w:left="567" w:right="567"/>
        <w:jc w:val="both"/>
        <w:rPr>
          <w:rFonts w:ascii="Palatino Linotype" w:eastAsiaTheme="minorEastAsia" w:hAnsi="Palatino Linotype" w:cs="Arial"/>
          <w:bCs/>
          <w:i/>
          <w:lang w:val="es-ES_tradnl" w:eastAsia="es-ES"/>
        </w:rPr>
      </w:pPr>
      <w:r w:rsidRPr="00772788">
        <w:rPr>
          <w:rFonts w:ascii="Palatino Linotype" w:eastAsiaTheme="minorEastAsia" w:hAnsi="Palatino Linotype" w:cs="Arial"/>
          <w:b/>
          <w:bCs/>
          <w:i/>
          <w:lang w:val="es-ES_tradnl" w:eastAsia="es-ES"/>
        </w:rPr>
        <w:t>Este derecho se regirá por los principios y bases siguientes</w:t>
      </w:r>
      <w:r w:rsidRPr="00772788">
        <w:rPr>
          <w:rFonts w:ascii="Palatino Linotype" w:eastAsiaTheme="minorEastAsia" w:hAnsi="Palatino Linotype" w:cs="Arial"/>
          <w:bCs/>
          <w:i/>
          <w:lang w:val="es-ES_tradnl" w:eastAsia="es-ES"/>
        </w:rPr>
        <w:t>:</w:t>
      </w:r>
    </w:p>
    <w:p w14:paraId="72A683F0" w14:textId="77777777" w:rsidR="009E7A1E" w:rsidRPr="00772788" w:rsidRDefault="009E7A1E" w:rsidP="009E7A1E">
      <w:pPr>
        <w:spacing w:line="360" w:lineRule="auto"/>
        <w:ind w:left="567" w:right="567"/>
        <w:jc w:val="both"/>
        <w:rPr>
          <w:rFonts w:ascii="Palatino Linotype" w:eastAsiaTheme="minorEastAsia" w:hAnsi="Palatino Linotype" w:cs="Arial"/>
          <w:bCs/>
          <w:i/>
          <w:lang w:val="es-ES_tradnl" w:eastAsia="es-ES"/>
        </w:rPr>
      </w:pPr>
      <w:r w:rsidRPr="00772788">
        <w:rPr>
          <w:rFonts w:ascii="Palatino Linotype" w:eastAsiaTheme="minorEastAsia" w:hAnsi="Palatino Linotype" w:cs="Arial"/>
          <w:b/>
          <w:bCs/>
          <w:i/>
          <w:lang w:val="es-ES_tradnl" w:eastAsia="es-ES"/>
        </w:rPr>
        <w:t>I. Toda la información en posesión de cualquier autoridad, entidad, órgano y organismos de los</w:t>
      </w:r>
      <w:r w:rsidRPr="00772788">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772788">
        <w:rPr>
          <w:rFonts w:ascii="Palatino Linotype" w:eastAsiaTheme="minorEastAsia" w:hAnsi="Palatino Linotype" w:cs="Arial"/>
          <w:b/>
          <w:bCs/>
          <w:i/>
          <w:lang w:val="es-ES_tradnl" w:eastAsia="es-ES"/>
        </w:rPr>
        <w:t>municipales</w:t>
      </w:r>
      <w:r w:rsidRPr="00772788">
        <w:rPr>
          <w:rFonts w:ascii="Palatino Linotype" w:eastAsiaTheme="minorEastAsia" w:hAnsi="Palatino Linotype" w:cs="Arial"/>
          <w:bCs/>
          <w:i/>
          <w:lang w:val="es-ES_tradnl" w:eastAsia="es-ES"/>
        </w:rPr>
        <w:t xml:space="preserve">, así como del </w:t>
      </w:r>
      <w:r w:rsidRPr="00772788">
        <w:rPr>
          <w:rFonts w:ascii="Palatino Linotype" w:eastAsiaTheme="minorEastAsia" w:hAnsi="Palatino Linotype" w:cs="Arial"/>
          <w:bCs/>
          <w:i/>
          <w:lang w:val="es-ES_tradnl" w:eastAsia="es-ES"/>
        </w:rPr>
        <w:lastRenderedPageBreak/>
        <w:t xml:space="preserve">gobierno y de la administración pública municipal y sus organismos descentralizados, asimismo de cualquier persona física, jurídica colectiva o sindicato que reciba y ejerza recursos públicos o realice actos de autoridad en el ámbito estatal y municipal, </w:t>
      </w:r>
      <w:r w:rsidRPr="00772788">
        <w:rPr>
          <w:rFonts w:ascii="Palatino Linotype" w:eastAsiaTheme="minorEastAsia" w:hAnsi="Palatino Linotype" w:cs="Arial"/>
          <w:b/>
          <w:bCs/>
          <w:i/>
          <w:lang w:val="es-ES_tradnl" w:eastAsia="es-ES"/>
        </w:rPr>
        <w:t>es pública</w:t>
      </w:r>
      <w:r w:rsidRPr="00772788">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772788">
        <w:rPr>
          <w:rFonts w:ascii="Palatino Linotype" w:eastAsiaTheme="minorEastAsia" w:hAnsi="Palatino Linotype" w:cs="Arial"/>
          <w:b/>
          <w:bCs/>
          <w:i/>
          <w:lang w:val="es-ES_tradnl" w:eastAsia="es-ES"/>
        </w:rPr>
        <w:t>En la interpretación de este derecho deberá prevalecer el principio de máxima publicidad</w:t>
      </w:r>
      <w:r w:rsidRPr="00772788">
        <w:rPr>
          <w:rFonts w:ascii="Palatino Linotype" w:eastAsiaTheme="minorEastAsia" w:hAnsi="Palatino Linotype" w:cs="Arial"/>
          <w:bCs/>
          <w:i/>
          <w:lang w:val="es-ES_tradnl" w:eastAsia="es-ES"/>
        </w:rPr>
        <w:t xml:space="preserve">. </w:t>
      </w:r>
      <w:r w:rsidRPr="00772788">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772788">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7920731D" w14:textId="77777777" w:rsidR="009E7A1E" w:rsidRPr="00772788" w:rsidRDefault="009E7A1E" w:rsidP="009E7A1E">
      <w:pPr>
        <w:pStyle w:val="Prrafodelista"/>
        <w:tabs>
          <w:tab w:val="left" w:pos="567"/>
        </w:tabs>
        <w:spacing w:line="360" w:lineRule="auto"/>
        <w:ind w:left="567" w:right="567"/>
        <w:jc w:val="both"/>
        <w:rPr>
          <w:rFonts w:ascii="Palatino Linotype" w:hAnsi="Palatino Linotype" w:cs="Arial"/>
          <w:b/>
          <w:bCs/>
          <w:i/>
        </w:rPr>
      </w:pPr>
      <w:r w:rsidRPr="00772788">
        <w:rPr>
          <w:rFonts w:ascii="Palatino Linotype" w:hAnsi="Palatino Linotype" w:cs="Arial"/>
          <w:b/>
          <w:bCs/>
          <w:i/>
        </w:rPr>
        <w:t>(Énfasis añadido)</w:t>
      </w:r>
    </w:p>
    <w:p w14:paraId="6CED1326" w14:textId="77777777" w:rsidR="009E7A1E" w:rsidRPr="00772788" w:rsidRDefault="009E7A1E" w:rsidP="009E7A1E">
      <w:pPr>
        <w:ind w:left="567" w:right="567"/>
        <w:jc w:val="both"/>
        <w:rPr>
          <w:rFonts w:ascii="Palatino Linotype" w:hAnsi="Palatino Linotype"/>
          <w:i/>
        </w:rPr>
      </w:pPr>
    </w:p>
    <w:p w14:paraId="5E047D22" w14:textId="654E7417" w:rsidR="009E7A1E" w:rsidRPr="00772788" w:rsidRDefault="00CB6BD1" w:rsidP="009E7A1E">
      <w:pPr>
        <w:numPr>
          <w:ilvl w:val="0"/>
          <w:numId w:val="2"/>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772788">
        <w:rPr>
          <w:rFonts w:ascii="Palatino Linotype" w:eastAsiaTheme="minorEastAsia" w:hAnsi="Palatino Linotype" w:cs="Arial"/>
          <w:sz w:val="24"/>
          <w:szCs w:val="24"/>
          <w:lang w:val="es-ES_tradnl" w:eastAsia="es-ES"/>
        </w:rPr>
        <w:t>E</w:t>
      </w:r>
      <w:r w:rsidR="009E7A1E" w:rsidRPr="00772788">
        <w:rPr>
          <w:rFonts w:ascii="Palatino Linotype" w:eastAsiaTheme="minorEastAsia" w:hAnsi="Palatino Linotype" w:cs="Arial"/>
          <w:sz w:val="24"/>
          <w:szCs w:val="24"/>
          <w:lang w:val="es-ES_tradnl" w:eastAsia="es-ES"/>
        </w:rPr>
        <w:t xml:space="preserve">l artículo 150 de la Ley de Transparencia del Estado, la solicitud es la garantía primaria del Derecho de Acceso a la Información, además, establece que se regirá </w:t>
      </w:r>
      <w:r w:rsidR="009E7A1E" w:rsidRPr="00772788">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009E7A1E" w:rsidRPr="00772788">
        <w:rPr>
          <w:rFonts w:ascii="Palatino Linotype" w:eastAsiaTheme="minorEastAsia" w:hAnsi="Palatino Linotype" w:cs="Arial"/>
          <w:sz w:val="24"/>
          <w:szCs w:val="24"/>
          <w:lang w:val="es-ES_tradnl" w:eastAsia="es-ES"/>
        </w:rPr>
        <w:t>, contemplando el derecho de las personas con discapacidad y hablantes de lengua indígena.</w:t>
      </w:r>
    </w:p>
    <w:p w14:paraId="0DC87152" w14:textId="77777777" w:rsidR="00CB6BD1" w:rsidRPr="00772788" w:rsidRDefault="00CB6BD1" w:rsidP="00CB6BD1">
      <w:pPr>
        <w:spacing w:after="0" w:line="360" w:lineRule="auto"/>
        <w:contextualSpacing/>
        <w:jc w:val="both"/>
        <w:rPr>
          <w:rFonts w:ascii="Palatino Linotype" w:eastAsiaTheme="minorEastAsia" w:hAnsi="Palatino Linotype" w:cs="Arial"/>
          <w:sz w:val="24"/>
          <w:szCs w:val="24"/>
          <w:lang w:val="es-ES_tradnl" w:eastAsia="es-ES"/>
        </w:rPr>
      </w:pPr>
    </w:p>
    <w:p w14:paraId="76A75382" w14:textId="18A460C9" w:rsidR="008D07A4" w:rsidRPr="00772788" w:rsidRDefault="008D07A4" w:rsidP="00274DB3">
      <w:pPr>
        <w:numPr>
          <w:ilvl w:val="0"/>
          <w:numId w:val="2"/>
        </w:numPr>
        <w:spacing w:after="0" w:line="360" w:lineRule="auto"/>
        <w:ind w:left="0" w:right="34" w:firstLine="0"/>
        <w:contextualSpacing/>
        <w:jc w:val="both"/>
        <w:rPr>
          <w:rFonts w:ascii="Palatino Linotype" w:eastAsia="Calibri" w:hAnsi="Palatino Linotype" w:cs="Arial"/>
          <w:sz w:val="24"/>
          <w:szCs w:val="24"/>
        </w:rPr>
      </w:pPr>
      <w:r w:rsidRPr="00772788">
        <w:rPr>
          <w:rFonts w:ascii="Palatino Linotype" w:eastAsia="MS Mincho" w:hAnsi="Palatino Linotype" w:cs="Times New Roman"/>
          <w:sz w:val="24"/>
          <w:szCs w:val="24"/>
        </w:rPr>
        <w:t>Así entonces, s</w:t>
      </w:r>
      <w:r w:rsidRPr="00772788">
        <w:rPr>
          <w:rFonts w:ascii="Palatino Linotype" w:eastAsia="MS Mincho" w:hAnsi="Palatino Linotype" w:cs="Arial"/>
          <w:sz w:val="24"/>
          <w:szCs w:val="24"/>
        </w:rPr>
        <w:t xml:space="preserve">e procede analizar, en primer lugar, si el </w:t>
      </w:r>
      <w:r w:rsidRPr="00772788">
        <w:rPr>
          <w:rFonts w:ascii="Palatino Linotype" w:eastAsia="MS Mincho" w:hAnsi="Palatino Linotype" w:cs="Arial"/>
          <w:b/>
          <w:sz w:val="24"/>
          <w:szCs w:val="24"/>
        </w:rPr>
        <w:t xml:space="preserve">SUJETO OBLIGADO </w:t>
      </w:r>
      <w:r w:rsidRPr="00772788">
        <w:rPr>
          <w:rFonts w:ascii="Palatino Linotype" w:eastAsia="MS Mincho" w:hAnsi="Palatino Linotype" w:cs="Arial"/>
          <w:sz w:val="24"/>
          <w:szCs w:val="24"/>
        </w:rPr>
        <w:t xml:space="preserve">al atender la solicitud de acceso a la información, se satisfizo la garantía primaria del derecho según lo dispuesto por el artículo 150 de la Ley de Transparencia y Acceso a la Información Pública del Estado de México y en </w:t>
      </w:r>
      <w:r w:rsidRPr="00772788">
        <w:rPr>
          <w:rFonts w:ascii="Palatino Linotype" w:eastAsia="MS Mincho" w:hAnsi="Palatino Linotype" w:cs="Arial"/>
          <w:sz w:val="24"/>
          <w:szCs w:val="24"/>
        </w:rPr>
        <w:lastRenderedPageBreak/>
        <w:t>segundo término si cumplió con su deber de respetar y garantizar el derecho, entregando toda la información solicitada</w:t>
      </w:r>
      <w:r w:rsidRPr="00772788">
        <w:rPr>
          <w:rFonts w:ascii="Palatino Linotype" w:eastAsia="MS Mincho" w:hAnsi="Palatino Linotype" w:cstheme="majorBidi"/>
          <w:sz w:val="24"/>
          <w:szCs w:val="24"/>
        </w:rPr>
        <w:t>.</w:t>
      </w:r>
    </w:p>
    <w:p w14:paraId="3825D0B1" w14:textId="49E9DEFE" w:rsidR="00154C82" w:rsidRPr="00772788" w:rsidRDefault="00154C82" w:rsidP="00154C82">
      <w:pPr>
        <w:pStyle w:val="Ttulo1"/>
        <w:numPr>
          <w:ilvl w:val="0"/>
          <w:numId w:val="43"/>
        </w:numPr>
        <w:ind w:left="567" w:hanging="567"/>
        <w:jc w:val="both"/>
        <w:rPr>
          <w:rFonts w:ascii="Palatino Linotype" w:hAnsi="Palatino Linotype"/>
          <w:b/>
          <w:color w:val="auto"/>
          <w:sz w:val="24"/>
          <w:szCs w:val="24"/>
        </w:rPr>
      </w:pPr>
      <w:bookmarkStart w:id="34" w:name="_Toc72511217"/>
      <w:bookmarkStart w:id="35" w:name="_Toc69489607"/>
      <w:bookmarkEnd w:id="29"/>
      <w:bookmarkEnd w:id="30"/>
      <w:bookmarkEnd w:id="31"/>
      <w:bookmarkEnd w:id="32"/>
      <w:bookmarkEnd w:id="33"/>
      <w:r w:rsidRPr="00772788">
        <w:rPr>
          <w:rFonts w:ascii="Palatino Linotype" w:hAnsi="Palatino Linotype"/>
          <w:b/>
          <w:color w:val="auto"/>
          <w:sz w:val="24"/>
          <w:szCs w:val="24"/>
        </w:rPr>
        <w:t>De la respuesta a la solicitud de información.</w:t>
      </w:r>
      <w:bookmarkEnd w:id="34"/>
      <w:r w:rsidRPr="00772788">
        <w:rPr>
          <w:rFonts w:ascii="Palatino Linotype" w:hAnsi="Palatino Linotype"/>
          <w:b/>
          <w:color w:val="auto"/>
          <w:sz w:val="24"/>
          <w:szCs w:val="24"/>
        </w:rPr>
        <w:t xml:space="preserve"> </w:t>
      </w:r>
    </w:p>
    <w:p w14:paraId="2C1C9C07" w14:textId="5C12C432" w:rsidR="00154C82" w:rsidRPr="00772788" w:rsidRDefault="00154C82" w:rsidP="00154C82"/>
    <w:p w14:paraId="210A523C" w14:textId="7B05FA86" w:rsidR="00154C82" w:rsidRPr="00772788" w:rsidRDefault="00154C82" w:rsidP="00154C82">
      <w:pPr>
        <w:numPr>
          <w:ilvl w:val="0"/>
          <w:numId w:val="2"/>
        </w:numPr>
        <w:spacing w:after="0" w:line="360" w:lineRule="auto"/>
        <w:ind w:left="0" w:right="34" w:firstLine="0"/>
        <w:contextualSpacing/>
        <w:jc w:val="both"/>
        <w:rPr>
          <w:rFonts w:ascii="Palatino Linotype" w:hAnsi="Palatino Linotype"/>
          <w:sz w:val="24"/>
          <w:szCs w:val="24"/>
        </w:rPr>
      </w:pPr>
      <w:r w:rsidRPr="00772788">
        <w:rPr>
          <w:rFonts w:ascii="Palatino Linotype" w:eastAsia="MS Mincho" w:hAnsi="Palatino Linotype" w:cs="Times New Roman"/>
          <w:sz w:val="24"/>
          <w:szCs w:val="24"/>
        </w:rPr>
        <w:t>El</w:t>
      </w:r>
      <w:r w:rsidRPr="00772788">
        <w:rPr>
          <w:rFonts w:ascii="Palatino Linotype" w:hAnsi="Palatino Linotype"/>
        </w:rPr>
        <w:t xml:space="preserve"> </w:t>
      </w:r>
      <w:r w:rsidRPr="00772788">
        <w:rPr>
          <w:rFonts w:ascii="Palatino Linotype" w:hAnsi="Palatino Linotype"/>
          <w:sz w:val="24"/>
          <w:szCs w:val="24"/>
        </w:rPr>
        <w:t xml:space="preserve">artículo 162 de la </w:t>
      </w:r>
      <w:r w:rsidRPr="00772788">
        <w:rPr>
          <w:rFonts w:ascii="Palatino Linotype" w:hAnsi="Palatino Linotype"/>
          <w:b/>
          <w:sz w:val="24"/>
          <w:szCs w:val="24"/>
        </w:rPr>
        <w:t xml:space="preserve">Ley de Transparencia y Acceso a la Información Pública del Estado de México y Municipios </w:t>
      </w:r>
      <w:r w:rsidRPr="00772788">
        <w:rPr>
          <w:rFonts w:ascii="Palatino Linotype" w:hAnsi="Palatino Linotype"/>
          <w:sz w:val="24"/>
          <w:szCs w:val="24"/>
        </w:rPr>
        <w:t xml:space="preserve">establece que la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p>
    <w:p w14:paraId="2F68E469" w14:textId="77777777" w:rsidR="00154C82" w:rsidRPr="00772788" w:rsidRDefault="00154C82" w:rsidP="00154C82">
      <w:pPr>
        <w:spacing w:after="0" w:line="360" w:lineRule="auto"/>
        <w:ind w:right="34"/>
        <w:contextualSpacing/>
        <w:jc w:val="both"/>
        <w:rPr>
          <w:rFonts w:ascii="Palatino Linotype" w:hAnsi="Palatino Linotype"/>
          <w:sz w:val="24"/>
          <w:szCs w:val="24"/>
        </w:rPr>
      </w:pPr>
    </w:p>
    <w:p w14:paraId="240196C6" w14:textId="3C78C8B7" w:rsidR="00154C82" w:rsidRPr="00772788" w:rsidRDefault="00154C82" w:rsidP="00154C82">
      <w:pPr>
        <w:numPr>
          <w:ilvl w:val="0"/>
          <w:numId w:val="2"/>
        </w:numPr>
        <w:spacing w:after="0" w:line="360" w:lineRule="auto"/>
        <w:ind w:left="0" w:right="34" w:firstLine="0"/>
        <w:contextualSpacing/>
        <w:jc w:val="both"/>
        <w:rPr>
          <w:rFonts w:ascii="Palatino Linotype" w:hAnsi="Palatino Linotype"/>
          <w:sz w:val="24"/>
          <w:szCs w:val="24"/>
        </w:rPr>
      </w:pPr>
      <w:r w:rsidRPr="00772788">
        <w:rPr>
          <w:rFonts w:ascii="Palatino Linotype" w:hAnsi="Palatino Linotype"/>
          <w:sz w:val="24"/>
          <w:szCs w:val="24"/>
        </w:rPr>
        <w:t xml:space="preserve">El </w:t>
      </w:r>
      <w:r w:rsidRPr="00772788">
        <w:rPr>
          <w:rFonts w:ascii="Palatino Linotype" w:hAnsi="Palatino Linotype"/>
          <w:b/>
          <w:sz w:val="24"/>
          <w:szCs w:val="24"/>
        </w:rPr>
        <w:t>Manual</w:t>
      </w:r>
      <w:r w:rsidR="007E030B" w:rsidRPr="00772788">
        <w:rPr>
          <w:rFonts w:ascii="Palatino Linotype" w:hAnsi="Palatino Linotype"/>
          <w:b/>
          <w:sz w:val="24"/>
          <w:szCs w:val="24"/>
        </w:rPr>
        <w:t xml:space="preserve"> General</w:t>
      </w:r>
      <w:r w:rsidRPr="00772788">
        <w:rPr>
          <w:rFonts w:ascii="Palatino Linotype" w:hAnsi="Palatino Linotype"/>
          <w:b/>
          <w:sz w:val="24"/>
          <w:szCs w:val="24"/>
        </w:rPr>
        <w:t xml:space="preserve"> de Organización de la Comisión del Agua del Estado de México </w:t>
      </w:r>
      <w:r w:rsidRPr="00772788">
        <w:rPr>
          <w:rFonts w:ascii="Palatino Linotype" w:hAnsi="Palatino Linotype"/>
          <w:sz w:val="24"/>
          <w:szCs w:val="24"/>
        </w:rPr>
        <w:t xml:space="preserve">establece, entre otras atribuciones, que la Dirección de Administración es competente para:  tramitar los movimientos de alta, baja, cambios de adscripción, permisos, licencias, vacaciones, etc., del personal de las unidades administrativas adscritas a la Comisión; mantener actualizada la plantilla de personal, con el fin de facilitar el registro interno de movimientos realizados y vigilar que se actualice de forma permanente los expedientes personales de los servidores públicos. </w:t>
      </w:r>
    </w:p>
    <w:p w14:paraId="194CEC33" w14:textId="77777777" w:rsidR="00154C82" w:rsidRPr="00772788" w:rsidRDefault="00154C82" w:rsidP="00154C82">
      <w:pPr>
        <w:pStyle w:val="Prrafodelista"/>
        <w:rPr>
          <w:rFonts w:ascii="Palatino Linotype" w:hAnsi="Palatino Linotype"/>
          <w:sz w:val="24"/>
          <w:szCs w:val="24"/>
        </w:rPr>
      </w:pPr>
    </w:p>
    <w:p w14:paraId="7CE11D82" w14:textId="046376CC" w:rsidR="00154C82" w:rsidRPr="00772788" w:rsidRDefault="00154C82" w:rsidP="00154C82">
      <w:pPr>
        <w:numPr>
          <w:ilvl w:val="0"/>
          <w:numId w:val="2"/>
        </w:numPr>
        <w:spacing w:after="0" w:line="360" w:lineRule="auto"/>
        <w:ind w:left="0" w:right="34" w:firstLine="0"/>
        <w:contextualSpacing/>
        <w:jc w:val="both"/>
        <w:rPr>
          <w:rFonts w:ascii="Palatino Linotype" w:hAnsi="Palatino Linotype"/>
          <w:sz w:val="24"/>
          <w:szCs w:val="24"/>
        </w:rPr>
      </w:pPr>
      <w:r w:rsidRPr="00772788">
        <w:rPr>
          <w:rFonts w:ascii="Palatino Linotype" w:hAnsi="Palatino Linotype"/>
          <w:sz w:val="24"/>
          <w:szCs w:val="24"/>
        </w:rPr>
        <w:t xml:space="preserve">El Titular de la Unidad de Transparencia turnó la solicitud de información al Servidor Público Habilitado de la Dirección de Administración, que de acuerdo </w:t>
      </w:r>
      <w:r w:rsidRPr="00772788">
        <w:rPr>
          <w:rFonts w:ascii="Palatino Linotype" w:hAnsi="Palatino Linotype"/>
          <w:sz w:val="24"/>
          <w:szCs w:val="24"/>
        </w:rPr>
        <w:lastRenderedPageBreak/>
        <w:t xml:space="preserve">a sus facultades competencias y funciones pudiera poseer o administrar la documentación relacionada con la venta de seguros de accidentes y enfermedades al personal de la CAEM, así como la póliza de seguro el padre del Recurrente que falleció de una enfermedad, probable Covid-19. </w:t>
      </w:r>
    </w:p>
    <w:p w14:paraId="29E0E8E9" w14:textId="77777777" w:rsidR="00154C82" w:rsidRPr="00772788" w:rsidRDefault="00154C82" w:rsidP="00154C82">
      <w:pPr>
        <w:pStyle w:val="Prrafodelista"/>
        <w:rPr>
          <w:rFonts w:ascii="Palatino Linotype" w:hAnsi="Palatino Linotype"/>
          <w:sz w:val="24"/>
          <w:szCs w:val="24"/>
        </w:rPr>
      </w:pPr>
    </w:p>
    <w:p w14:paraId="32E8BB6E" w14:textId="5F60E5FD" w:rsidR="00154C82" w:rsidRPr="00772788" w:rsidRDefault="00154C82" w:rsidP="00154C82">
      <w:pPr>
        <w:numPr>
          <w:ilvl w:val="0"/>
          <w:numId w:val="2"/>
        </w:numPr>
        <w:spacing w:after="0" w:line="360" w:lineRule="auto"/>
        <w:ind w:left="0" w:right="34" w:firstLine="0"/>
        <w:contextualSpacing/>
        <w:jc w:val="both"/>
        <w:rPr>
          <w:rFonts w:ascii="Palatino Linotype" w:hAnsi="Palatino Linotype"/>
          <w:sz w:val="24"/>
          <w:szCs w:val="24"/>
        </w:rPr>
      </w:pPr>
      <w:r w:rsidRPr="00772788">
        <w:rPr>
          <w:rFonts w:ascii="Palatino Linotype" w:hAnsi="Palatino Linotype"/>
          <w:sz w:val="24"/>
          <w:szCs w:val="24"/>
        </w:rPr>
        <w:t>El Sujeto Obligado cumplió con lo dispuesto en el artículo 162 de la Ley en la Materia, ya que turnó la solicitud de información a la Dirección de Administración y Finanzas, que, de acuerdo a lo establecido en el Manual de Organización, es la encargada de realizar los registros de movimientos en nómina; así como, la actualización e integración de los expedientes personales de los servidores públicos de la Comisión. Por lo tanto, es el área que, por sus facultades competencias y funciones, pudiera generar, poseer o administrar la documentación solicitada.</w:t>
      </w:r>
    </w:p>
    <w:p w14:paraId="242BE879" w14:textId="77777777" w:rsidR="00AC2C22" w:rsidRPr="00772788" w:rsidRDefault="00AC2C22" w:rsidP="00AC2C22">
      <w:pPr>
        <w:pStyle w:val="Prrafodelista"/>
        <w:rPr>
          <w:rFonts w:ascii="Palatino Linotype" w:hAnsi="Palatino Linotype"/>
          <w:sz w:val="24"/>
          <w:szCs w:val="24"/>
        </w:rPr>
      </w:pPr>
    </w:p>
    <w:p w14:paraId="2364084F" w14:textId="0B18D416" w:rsidR="00AC2C22" w:rsidRPr="00772788" w:rsidRDefault="00AC2C22" w:rsidP="00154C82">
      <w:pPr>
        <w:numPr>
          <w:ilvl w:val="0"/>
          <w:numId w:val="2"/>
        </w:numPr>
        <w:spacing w:after="0" w:line="360" w:lineRule="auto"/>
        <w:ind w:left="0" w:right="34" w:firstLine="0"/>
        <w:contextualSpacing/>
        <w:jc w:val="both"/>
        <w:rPr>
          <w:rFonts w:ascii="Palatino Linotype" w:hAnsi="Palatino Linotype"/>
          <w:sz w:val="24"/>
          <w:szCs w:val="24"/>
        </w:rPr>
      </w:pPr>
      <w:r w:rsidRPr="00772788">
        <w:rPr>
          <w:rFonts w:ascii="Palatino Linotype" w:hAnsi="Palatino Linotype"/>
          <w:sz w:val="24"/>
          <w:szCs w:val="24"/>
        </w:rPr>
        <w:t>Sin embargo</w:t>
      </w:r>
      <w:r w:rsidR="00FA7C80" w:rsidRPr="00772788">
        <w:rPr>
          <w:rFonts w:ascii="Palatino Linotype" w:hAnsi="Palatino Linotype"/>
          <w:sz w:val="24"/>
          <w:szCs w:val="24"/>
        </w:rPr>
        <w:t>,</w:t>
      </w:r>
      <w:r w:rsidRPr="00772788">
        <w:rPr>
          <w:rFonts w:ascii="Palatino Linotype" w:hAnsi="Palatino Linotype"/>
          <w:sz w:val="24"/>
          <w:szCs w:val="24"/>
        </w:rPr>
        <w:t xml:space="preserve"> de la respuesta del Servidor Público Habilitado, se advierte que se concertó en responder, únicamente, en relación a</w:t>
      </w:r>
      <w:r w:rsidR="00FA7C80" w:rsidRPr="00772788">
        <w:rPr>
          <w:rFonts w:ascii="Palatino Linotype" w:hAnsi="Palatino Linotype"/>
          <w:sz w:val="24"/>
          <w:szCs w:val="24"/>
        </w:rPr>
        <w:t xml:space="preserve"> la información proporcionada por el ISSEMYM, consistente en que esa Institución se encarga de enterar los importes de las retenciones por este tipo de seguros, directamente a la aseguradora.  </w:t>
      </w:r>
    </w:p>
    <w:p w14:paraId="2E995D9E" w14:textId="5F05C1EE" w:rsidR="00154C82" w:rsidRPr="00772788" w:rsidRDefault="00154C82" w:rsidP="00154C82">
      <w:pPr>
        <w:pStyle w:val="Prrafodelista"/>
        <w:rPr>
          <w:rFonts w:ascii="Palatino Linotype" w:hAnsi="Palatino Linotype"/>
          <w:sz w:val="24"/>
          <w:szCs w:val="24"/>
        </w:rPr>
      </w:pPr>
    </w:p>
    <w:p w14:paraId="7AEDB813" w14:textId="360255C3" w:rsidR="00FA7C80" w:rsidRPr="00772788" w:rsidRDefault="00FA7C80" w:rsidP="00154C82">
      <w:pPr>
        <w:pStyle w:val="Prrafodelista"/>
        <w:rPr>
          <w:rFonts w:ascii="Palatino Linotype" w:hAnsi="Palatino Linotype"/>
          <w:sz w:val="24"/>
          <w:szCs w:val="24"/>
        </w:rPr>
      </w:pPr>
    </w:p>
    <w:p w14:paraId="12A0E7C5" w14:textId="77777777" w:rsidR="00FA7C80" w:rsidRPr="00772788" w:rsidRDefault="00FA7C80" w:rsidP="00154C82">
      <w:pPr>
        <w:pStyle w:val="Prrafodelista"/>
        <w:rPr>
          <w:rFonts w:ascii="Palatino Linotype" w:hAnsi="Palatino Linotype"/>
          <w:sz w:val="24"/>
          <w:szCs w:val="24"/>
        </w:rPr>
      </w:pPr>
    </w:p>
    <w:p w14:paraId="35C53B21" w14:textId="6EB1F29A" w:rsidR="00154C82" w:rsidRPr="00772788" w:rsidRDefault="00154C82" w:rsidP="00154C82">
      <w:pPr>
        <w:pStyle w:val="Ttulo1"/>
        <w:numPr>
          <w:ilvl w:val="0"/>
          <w:numId w:val="43"/>
        </w:numPr>
        <w:ind w:left="567" w:hanging="567"/>
        <w:jc w:val="both"/>
        <w:rPr>
          <w:rFonts w:ascii="Palatino Linotype" w:hAnsi="Palatino Linotype"/>
          <w:b/>
          <w:color w:val="auto"/>
          <w:sz w:val="24"/>
          <w:szCs w:val="24"/>
        </w:rPr>
      </w:pPr>
      <w:bookmarkStart w:id="36" w:name="_Toc72511218"/>
      <w:r w:rsidRPr="00772788">
        <w:rPr>
          <w:rFonts w:ascii="Palatino Linotype" w:hAnsi="Palatino Linotype"/>
          <w:b/>
          <w:color w:val="auto"/>
          <w:sz w:val="24"/>
          <w:szCs w:val="24"/>
        </w:rPr>
        <w:lastRenderedPageBreak/>
        <w:t>De la naturaleza jurídica de la información pública solicitada.</w:t>
      </w:r>
      <w:bookmarkEnd w:id="36"/>
      <w:r w:rsidRPr="00772788">
        <w:rPr>
          <w:rFonts w:ascii="Palatino Linotype" w:hAnsi="Palatino Linotype"/>
          <w:b/>
          <w:color w:val="auto"/>
          <w:sz w:val="24"/>
          <w:szCs w:val="24"/>
        </w:rPr>
        <w:t xml:space="preserve"> </w:t>
      </w:r>
    </w:p>
    <w:p w14:paraId="3BB4EFFD" w14:textId="64E726E8" w:rsidR="00154C82" w:rsidRPr="00772788" w:rsidRDefault="00154C82" w:rsidP="00154C82"/>
    <w:p w14:paraId="1EB5FB48" w14:textId="6D0B2FB6" w:rsidR="00154C82" w:rsidRPr="00772788" w:rsidRDefault="00FA7C80" w:rsidP="00154C82">
      <w:pPr>
        <w:numPr>
          <w:ilvl w:val="0"/>
          <w:numId w:val="2"/>
        </w:numPr>
        <w:spacing w:after="0" w:line="360" w:lineRule="auto"/>
        <w:ind w:left="0" w:right="34" w:firstLine="0"/>
        <w:contextualSpacing/>
        <w:jc w:val="both"/>
        <w:rPr>
          <w:rFonts w:ascii="Palatino Linotype" w:hAnsi="Palatino Linotype"/>
          <w:sz w:val="24"/>
          <w:szCs w:val="24"/>
        </w:rPr>
      </w:pPr>
      <w:r w:rsidRPr="00772788">
        <w:rPr>
          <w:rFonts w:ascii="Palatino Linotype" w:hAnsi="Palatino Linotype"/>
          <w:sz w:val="24"/>
          <w:szCs w:val="24"/>
        </w:rPr>
        <w:t xml:space="preserve">Por otro lado, derivado del pronunciamiento del </w:t>
      </w:r>
      <w:r w:rsidRPr="00772788">
        <w:rPr>
          <w:rFonts w:ascii="Palatino Linotype" w:hAnsi="Palatino Linotype"/>
          <w:b/>
          <w:sz w:val="24"/>
          <w:szCs w:val="24"/>
        </w:rPr>
        <w:t xml:space="preserve">SUJETO OBLIGADO </w:t>
      </w:r>
      <w:proofErr w:type="gramStart"/>
      <w:r w:rsidRPr="00772788">
        <w:rPr>
          <w:rFonts w:ascii="Palatino Linotype" w:hAnsi="Palatino Linotype"/>
          <w:b/>
          <w:sz w:val="24"/>
          <w:szCs w:val="24"/>
        </w:rPr>
        <w:t xml:space="preserve">y </w:t>
      </w:r>
      <w:r w:rsidRPr="00772788">
        <w:rPr>
          <w:rFonts w:ascii="Palatino Linotype" w:hAnsi="Palatino Linotype"/>
          <w:sz w:val="24"/>
          <w:szCs w:val="24"/>
        </w:rPr>
        <w:t xml:space="preserve"> ante</w:t>
      </w:r>
      <w:proofErr w:type="gramEnd"/>
      <w:r w:rsidRPr="00772788">
        <w:rPr>
          <w:rFonts w:ascii="Palatino Linotype" w:hAnsi="Palatino Linotype"/>
          <w:sz w:val="24"/>
          <w:szCs w:val="24"/>
        </w:rPr>
        <w:t xml:space="preserve"> la posible existencia de un convenio celebrado entre el ISSEMYM y ASE seguros, esta Ponencia procedió a buscar</w:t>
      </w:r>
      <w:r w:rsidR="00D61889" w:rsidRPr="00772788">
        <w:rPr>
          <w:rFonts w:ascii="Palatino Linotype" w:hAnsi="Palatino Linotype"/>
          <w:sz w:val="24"/>
          <w:szCs w:val="24"/>
        </w:rPr>
        <w:t xml:space="preserve"> en medios electrónicos disponibles en </w:t>
      </w:r>
      <w:r w:rsidRPr="00772788">
        <w:rPr>
          <w:rFonts w:ascii="Palatino Linotype" w:hAnsi="Palatino Linotype"/>
          <w:sz w:val="24"/>
          <w:szCs w:val="24"/>
        </w:rPr>
        <w:t xml:space="preserve">la internet </w:t>
      </w:r>
      <w:r w:rsidR="00D61889" w:rsidRPr="00772788">
        <w:rPr>
          <w:rFonts w:ascii="Palatino Linotype" w:hAnsi="Palatino Linotype"/>
          <w:sz w:val="24"/>
          <w:szCs w:val="24"/>
        </w:rPr>
        <w:t>y localizó</w:t>
      </w:r>
      <w:r w:rsidR="00154C82" w:rsidRPr="00772788">
        <w:rPr>
          <w:rFonts w:ascii="Palatino Linotype" w:hAnsi="Palatino Linotype"/>
          <w:sz w:val="24"/>
          <w:szCs w:val="24"/>
        </w:rPr>
        <w:t xml:space="preserve">, el </w:t>
      </w:r>
      <w:r w:rsidR="00D61889" w:rsidRPr="00772788">
        <w:rPr>
          <w:rFonts w:ascii="Palatino Linotype" w:hAnsi="Palatino Linotype"/>
          <w:sz w:val="24"/>
          <w:szCs w:val="24"/>
        </w:rPr>
        <w:t>“</w:t>
      </w:r>
      <w:r w:rsidR="00154C82" w:rsidRPr="00772788">
        <w:rPr>
          <w:rFonts w:ascii="Palatino Linotype" w:hAnsi="Palatino Linotype"/>
          <w:sz w:val="24"/>
          <w:szCs w:val="24"/>
        </w:rPr>
        <w:t>convenio de concertación de acciones en materia de protección al salario</w:t>
      </w:r>
      <w:r w:rsidR="00D61889" w:rsidRPr="00772788">
        <w:rPr>
          <w:rFonts w:ascii="Palatino Linotype" w:hAnsi="Palatino Linotype"/>
          <w:sz w:val="24"/>
          <w:szCs w:val="24"/>
        </w:rPr>
        <w:t>”</w:t>
      </w:r>
      <w:r w:rsidR="00D61889" w:rsidRPr="00772788">
        <w:rPr>
          <w:rStyle w:val="Refdenotaalpie"/>
          <w:rFonts w:ascii="Palatino Linotype" w:hAnsi="Palatino Linotype"/>
          <w:sz w:val="24"/>
          <w:szCs w:val="24"/>
        </w:rPr>
        <w:footnoteReference w:id="5"/>
      </w:r>
      <w:r w:rsidR="00154C82" w:rsidRPr="00772788">
        <w:rPr>
          <w:rFonts w:ascii="Palatino Linotype" w:hAnsi="Palatino Linotype"/>
          <w:sz w:val="24"/>
          <w:szCs w:val="24"/>
        </w:rPr>
        <w:t xml:space="preserve">, que celebren por una parte el Instituto de Seguridad Social del Estado de México y Municipios (ISSEMYM) y por la otra la empresa denominada ACE SEGUROS, S.A. </w:t>
      </w:r>
    </w:p>
    <w:p w14:paraId="4675B480" w14:textId="77777777" w:rsidR="00154C82" w:rsidRPr="00772788" w:rsidRDefault="00154C82" w:rsidP="00154C82">
      <w:pPr>
        <w:pStyle w:val="Sinespaciado"/>
        <w:tabs>
          <w:tab w:val="left" w:pos="8080"/>
        </w:tabs>
        <w:jc w:val="both"/>
        <w:rPr>
          <w:rFonts w:ascii="Palatino Linotype" w:hAnsi="Palatino Linotype"/>
        </w:rPr>
      </w:pPr>
    </w:p>
    <w:p w14:paraId="2C9A66F2" w14:textId="6A519EB1" w:rsidR="00154C82" w:rsidRPr="00772788" w:rsidRDefault="00D61889" w:rsidP="00B7585B">
      <w:pPr>
        <w:numPr>
          <w:ilvl w:val="0"/>
          <w:numId w:val="2"/>
        </w:numPr>
        <w:spacing w:after="0" w:line="360" w:lineRule="auto"/>
        <w:ind w:left="0" w:right="34" w:firstLine="0"/>
        <w:contextualSpacing/>
        <w:jc w:val="both"/>
        <w:rPr>
          <w:rFonts w:ascii="Palatino Linotype" w:hAnsi="Palatino Linotype"/>
          <w:sz w:val="24"/>
          <w:szCs w:val="24"/>
        </w:rPr>
      </w:pPr>
      <w:r w:rsidRPr="00772788">
        <w:rPr>
          <w:rFonts w:ascii="Palatino Linotype" w:hAnsi="Palatino Linotype"/>
          <w:sz w:val="24"/>
          <w:szCs w:val="24"/>
        </w:rPr>
        <w:t xml:space="preserve">Convenio que en el inciso </w:t>
      </w:r>
      <w:r w:rsidR="00154C82" w:rsidRPr="00772788">
        <w:rPr>
          <w:rFonts w:ascii="Palatino Linotype" w:hAnsi="Palatino Linotype"/>
          <w:sz w:val="24"/>
          <w:szCs w:val="24"/>
        </w:rPr>
        <w:t>a)</w:t>
      </w:r>
      <w:r w:rsidR="00B7585B" w:rsidRPr="00772788">
        <w:rPr>
          <w:rFonts w:ascii="Palatino Linotype" w:hAnsi="Palatino Linotype"/>
          <w:sz w:val="24"/>
          <w:szCs w:val="24"/>
        </w:rPr>
        <w:t xml:space="preserve"> </w:t>
      </w:r>
      <w:proofErr w:type="gramStart"/>
      <w:r w:rsidR="00B7585B" w:rsidRPr="00772788">
        <w:rPr>
          <w:rFonts w:ascii="Palatino Linotype" w:hAnsi="Palatino Linotype"/>
          <w:sz w:val="24"/>
          <w:szCs w:val="24"/>
        </w:rPr>
        <w:t xml:space="preserve">y </w:t>
      </w:r>
      <w:r w:rsidRPr="00772788">
        <w:rPr>
          <w:rFonts w:ascii="Palatino Linotype" w:hAnsi="Palatino Linotype"/>
          <w:sz w:val="24"/>
          <w:szCs w:val="24"/>
        </w:rPr>
        <w:t xml:space="preserve"> b</w:t>
      </w:r>
      <w:proofErr w:type="gramEnd"/>
      <w:r w:rsidRPr="00772788">
        <w:rPr>
          <w:rFonts w:ascii="Palatino Linotype" w:hAnsi="Palatino Linotype"/>
          <w:sz w:val="24"/>
          <w:szCs w:val="24"/>
        </w:rPr>
        <w:t>)</w:t>
      </w:r>
      <w:r w:rsidR="00154C82" w:rsidRPr="00772788">
        <w:rPr>
          <w:rFonts w:ascii="Palatino Linotype" w:hAnsi="Palatino Linotype"/>
          <w:sz w:val="24"/>
          <w:szCs w:val="24"/>
        </w:rPr>
        <w:t xml:space="preserve"> de la cláusula </w:t>
      </w:r>
      <w:r w:rsidR="00B7585B" w:rsidRPr="00772788">
        <w:rPr>
          <w:rFonts w:ascii="Palatino Linotype" w:hAnsi="Palatino Linotype"/>
          <w:sz w:val="24"/>
          <w:szCs w:val="24"/>
        </w:rPr>
        <w:t>tercera</w:t>
      </w:r>
      <w:r w:rsidR="00154C82" w:rsidRPr="00772788">
        <w:rPr>
          <w:rFonts w:ascii="Palatino Linotype" w:hAnsi="Palatino Linotype"/>
          <w:sz w:val="24"/>
          <w:szCs w:val="24"/>
        </w:rPr>
        <w:t xml:space="preserve"> señala</w:t>
      </w:r>
      <w:r w:rsidRPr="00772788">
        <w:rPr>
          <w:rFonts w:ascii="Palatino Linotype" w:hAnsi="Palatino Linotype"/>
          <w:sz w:val="24"/>
          <w:szCs w:val="24"/>
        </w:rPr>
        <w:t>, como obligación de la empresa aseguradora, ofrecer seguros con pagos en parcialidades en condiciones preferentes para lo</w:t>
      </w:r>
      <w:r w:rsidR="00B7585B" w:rsidRPr="00772788">
        <w:rPr>
          <w:rFonts w:ascii="Palatino Linotype" w:hAnsi="Palatino Linotype"/>
          <w:sz w:val="24"/>
          <w:szCs w:val="24"/>
        </w:rPr>
        <w:t>s</w:t>
      </w:r>
      <w:r w:rsidRPr="00772788">
        <w:rPr>
          <w:rFonts w:ascii="Palatino Linotype" w:hAnsi="Palatino Linotype"/>
          <w:sz w:val="24"/>
          <w:szCs w:val="24"/>
        </w:rPr>
        <w:t xml:space="preserve"> derechohabientes conforme a los lineamientos establecidos por el ISSEMYM</w:t>
      </w:r>
      <w:r w:rsidR="00B7585B" w:rsidRPr="00772788">
        <w:rPr>
          <w:rFonts w:ascii="Palatino Linotype" w:hAnsi="Palatino Linotype"/>
          <w:sz w:val="24"/>
          <w:szCs w:val="24"/>
        </w:rPr>
        <w:t xml:space="preserve">; así como, operar eficientemente el convenio en cada punto de venta de la aseguradora y de los autorizados por el Instituto.  </w:t>
      </w:r>
    </w:p>
    <w:p w14:paraId="4C13C2B3" w14:textId="0862B1C5" w:rsidR="00154C82" w:rsidRPr="00772788" w:rsidRDefault="00B7585B" w:rsidP="00B7585B">
      <w:pPr>
        <w:pStyle w:val="Sinespaciado"/>
        <w:tabs>
          <w:tab w:val="left" w:pos="8080"/>
        </w:tabs>
        <w:ind w:right="567"/>
        <w:jc w:val="both"/>
        <w:rPr>
          <w:rFonts w:ascii="Palatino Linotype" w:hAnsi="Palatino Linotype"/>
          <w:i/>
          <w:sz w:val="22"/>
          <w:szCs w:val="22"/>
        </w:rPr>
      </w:pPr>
      <w:r w:rsidRPr="00772788">
        <w:rPr>
          <w:rFonts w:ascii="Palatino Linotype" w:hAnsi="Palatino Linotype"/>
          <w:i/>
          <w:noProof/>
          <w:lang w:val="es-MX" w:eastAsia="es-MX"/>
        </w:rPr>
        <w:lastRenderedPageBreak/>
        <w:drawing>
          <wp:inline distT="0" distB="0" distL="0" distR="0" wp14:anchorId="4D4A98EC" wp14:editId="0B4E2BAB">
            <wp:extent cx="5581015" cy="3933190"/>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81015" cy="3933190"/>
                    </a:xfrm>
                    <a:prstGeom prst="rect">
                      <a:avLst/>
                    </a:prstGeom>
                  </pic:spPr>
                </pic:pic>
              </a:graphicData>
            </a:graphic>
          </wp:inline>
        </w:drawing>
      </w:r>
    </w:p>
    <w:p w14:paraId="12CC73EA" w14:textId="5B865CF5" w:rsidR="00154C82" w:rsidRPr="00772788" w:rsidRDefault="00154C82" w:rsidP="00154C82">
      <w:pPr>
        <w:spacing w:after="0" w:line="360" w:lineRule="auto"/>
        <w:ind w:right="34"/>
        <w:contextualSpacing/>
        <w:jc w:val="both"/>
      </w:pPr>
    </w:p>
    <w:p w14:paraId="6633863C" w14:textId="1D7B7DD0" w:rsidR="00B7585B" w:rsidRPr="00772788" w:rsidRDefault="00B7585B" w:rsidP="00B7585B">
      <w:pPr>
        <w:spacing w:after="0" w:line="360" w:lineRule="auto"/>
        <w:ind w:right="34"/>
        <w:contextualSpacing/>
        <w:jc w:val="both"/>
        <w:rPr>
          <w:sz w:val="24"/>
          <w:szCs w:val="24"/>
        </w:rPr>
      </w:pPr>
      <w:r w:rsidRPr="00772788">
        <w:rPr>
          <w:noProof/>
          <w:sz w:val="24"/>
          <w:szCs w:val="24"/>
          <w:lang w:eastAsia="es-MX"/>
        </w:rPr>
        <w:drawing>
          <wp:inline distT="0" distB="0" distL="0" distR="0" wp14:anchorId="70DEC8E4" wp14:editId="37A421F7">
            <wp:extent cx="5581015" cy="1786890"/>
            <wp:effectExtent l="0" t="0" r="635"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81015" cy="1786890"/>
                    </a:xfrm>
                    <a:prstGeom prst="rect">
                      <a:avLst/>
                    </a:prstGeom>
                  </pic:spPr>
                </pic:pic>
              </a:graphicData>
            </a:graphic>
          </wp:inline>
        </w:drawing>
      </w:r>
    </w:p>
    <w:p w14:paraId="25964DCF" w14:textId="1B76CE24" w:rsidR="00B7585B" w:rsidRPr="00772788" w:rsidRDefault="00B7585B" w:rsidP="00B7585B">
      <w:pPr>
        <w:spacing w:after="0" w:line="360" w:lineRule="auto"/>
        <w:ind w:right="34"/>
        <w:contextualSpacing/>
        <w:jc w:val="both"/>
        <w:rPr>
          <w:sz w:val="24"/>
          <w:szCs w:val="24"/>
        </w:rPr>
      </w:pPr>
      <w:r w:rsidRPr="00772788">
        <w:rPr>
          <w:noProof/>
          <w:sz w:val="24"/>
          <w:szCs w:val="24"/>
          <w:lang w:eastAsia="es-MX"/>
        </w:rPr>
        <w:lastRenderedPageBreak/>
        <w:drawing>
          <wp:inline distT="0" distB="0" distL="0" distR="0" wp14:anchorId="1337254B" wp14:editId="0AEABA06">
            <wp:extent cx="5581015" cy="1073150"/>
            <wp:effectExtent l="0" t="0" r="63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81015" cy="1073150"/>
                    </a:xfrm>
                    <a:prstGeom prst="rect">
                      <a:avLst/>
                    </a:prstGeom>
                  </pic:spPr>
                </pic:pic>
              </a:graphicData>
            </a:graphic>
          </wp:inline>
        </w:drawing>
      </w:r>
    </w:p>
    <w:p w14:paraId="37CEEEA1" w14:textId="643242CF" w:rsidR="00B7585B" w:rsidRPr="00772788" w:rsidRDefault="00B7585B" w:rsidP="00B7585B">
      <w:pPr>
        <w:spacing w:after="0" w:line="360" w:lineRule="auto"/>
        <w:ind w:right="34"/>
        <w:contextualSpacing/>
        <w:jc w:val="both"/>
        <w:rPr>
          <w:sz w:val="24"/>
          <w:szCs w:val="24"/>
        </w:rPr>
      </w:pPr>
    </w:p>
    <w:p w14:paraId="7739F5E2" w14:textId="77777777" w:rsidR="00B7585B" w:rsidRPr="00772788" w:rsidRDefault="00B7585B" w:rsidP="00B7585B">
      <w:pPr>
        <w:spacing w:after="0" w:line="360" w:lineRule="auto"/>
        <w:ind w:right="34"/>
        <w:contextualSpacing/>
        <w:jc w:val="both"/>
        <w:rPr>
          <w:sz w:val="24"/>
          <w:szCs w:val="24"/>
        </w:rPr>
      </w:pPr>
    </w:p>
    <w:p w14:paraId="4CA8FABF" w14:textId="477B7490" w:rsidR="00154C82" w:rsidRPr="00772788" w:rsidRDefault="00154C82" w:rsidP="00154C82">
      <w:pPr>
        <w:numPr>
          <w:ilvl w:val="0"/>
          <w:numId w:val="2"/>
        </w:numPr>
        <w:spacing w:after="0" w:line="360" w:lineRule="auto"/>
        <w:ind w:left="0" w:right="34" w:firstLine="0"/>
        <w:contextualSpacing/>
        <w:jc w:val="both"/>
        <w:rPr>
          <w:sz w:val="24"/>
          <w:szCs w:val="24"/>
        </w:rPr>
      </w:pPr>
      <w:r w:rsidRPr="00772788">
        <w:rPr>
          <w:rFonts w:ascii="Palatino Linotype" w:hAnsi="Palatino Linotype"/>
          <w:sz w:val="24"/>
          <w:szCs w:val="24"/>
        </w:rPr>
        <w:t>En su respuesta, el Sujeto Obligado refirió que se comunicó al Departamento de Protección al Salario del ISSEMYM, en donde le informaron que este tipo de seguros los contrata directamente el trabajador con la aseguradora, y el Instituto únicamente se encarga de enterar los importes</w:t>
      </w:r>
      <w:r w:rsidR="0025096F" w:rsidRPr="00772788">
        <w:rPr>
          <w:rFonts w:ascii="Palatino Linotype" w:hAnsi="Palatino Linotype"/>
          <w:sz w:val="24"/>
          <w:szCs w:val="24"/>
        </w:rPr>
        <w:t>.</w:t>
      </w:r>
    </w:p>
    <w:p w14:paraId="2C81C5F0" w14:textId="77777777" w:rsidR="0025096F" w:rsidRPr="00772788" w:rsidRDefault="0025096F" w:rsidP="0025096F">
      <w:pPr>
        <w:spacing w:after="0" w:line="360" w:lineRule="auto"/>
        <w:ind w:right="34"/>
        <w:contextualSpacing/>
        <w:jc w:val="both"/>
        <w:rPr>
          <w:sz w:val="24"/>
          <w:szCs w:val="24"/>
        </w:rPr>
      </w:pPr>
    </w:p>
    <w:p w14:paraId="46B43A93" w14:textId="15D3D320" w:rsidR="0025096F" w:rsidRPr="00772788" w:rsidRDefault="0025096F" w:rsidP="0025096F">
      <w:pPr>
        <w:numPr>
          <w:ilvl w:val="0"/>
          <w:numId w:val="2"/>
        </w:numPr>
        <w:spacing w:after="0" w:line="360" w:lineRule="auto"/>
        <w:ind w:left="0" w:right="34" w:firstLine="0"/>
        <w:contextualSpacing/>
        <w:jc w:val="both"/>
        <w:rPr>
          <w:rFonts w:ascii="Palatino Linotype" w:hAnsi="Palatino Linotype"/>
        </w:rPr>
      </w:pPr>
      <w:r w:rsidRPr="00772788">
        <w:rPr>
          <w:rFonts w:ascii="Palatino Linotype" w:hAnsi="Palatino Linotype"/>
          <w:sz w:val="24"/>
          <w:szCs w:val="24"/>
        </w:rPr>
        <w:t xml:space="preserve">Por lo tanto, de ordenamiento jurídico citado, del convenio publicado en el Portal de Información Pública de Oficio (IPOMEX), y del pronunciamiento del Sujeto Obligado, </w:t>
      </w:r>
      <w:r w:rsidR="00D61889" w:rsidRPr="00772788">
        <w:rPr>
          <w:rFonts w:ascii="Palatino Linotype" w:hAnsi="Palatino Linotype"/>
          <w:sz w:val="24"/>
          <w:szCs w:val="24"/>
        </w:rPr>
        <w:t xml:space="preserve">se puede concluir, en primer término, </w:t>
      </w:r>
      <w:r w:rsidR="00B7585B" w:rsidRPr="00772788">
        <w:rPr>
          <w:rFonts w:ascii="Palatino Linotype" w:hAnsi="Palatino Linotype"/>
          <w:sz w:val="24"/>
          <w:szCs w:val="24"/>
        </w:rPr>
        <w:t xml:space="preserve">que sí existe un convenio, pero el mismo no se celebró entre la aseguradora y el </w:t>
      </w:r>
      <w:r w:rsidR="00B7585B" w:rsidRPr="00772788">
        <w:rPr>
          <w:rFonts w:ascii="Palatino Linotype" w:hAnsi="Palatino Linotype"/>
          <w:b/>
          <w:sz w:val="24"/>
          <w:szCs w:val="24"/>
        </w:rPr>
        <w:t xml:space="preserve">SUJETO OBLIGADO. </w:t>
      </w:r>
    </w:p>
    <w:p w14:paraId="364F4AFC" w14:textId="77777777" w:rsidR="00C86FA5" w:rsidRPr="00772788" w:rsidRDefault="00C86FA5" w:rsidP="00C86FA5">
      <w:pPr>
        <w:pStyle w:val="Prrafodelista"/>
        <w:rPr>
          <w:rFonts w:ascii="Palatino Linotype" w:hAnsi="Palatino Linotype"/>
        </w:rPr>
      </w:pPr>
    </w:p>
    <w:p w14:paraId="244CD1F1" w14:textId="65256BCC" w:rsidR="00C86FA5" w:rsidRPr="00772788" w:rsidRDefault="00C86FA5" w:rsidP="00C86FA5">
      <w:pPr>
        <w:pStyle w:val="Ttulo1"/>
        <w:numPr>
          <w:ilvl w:val="0"/>
          <w:numId w:val="43"/>
        </w:numPr>
        <w:ind w:left="567" w:hanging="567"/>
        <w:jc w:val="both"/>
        <w:rPr>
          <w:rFonts w:ascii="Palatino Linotype" w:hAnsi="Palatino Linotype"/>
          <w:b/>
          <w:color w:val="auto"/>
          <w:sz w:val="24"/>
          <w:szCs w:val="24"/>
        </w:rPr>
      </w:pPr>
      <w:bookmarkStart w:id="37" w:name="_Toc72511219"/>
      <w:r w:rsidRPr="00772788">
        <w:rPr>
          <w:rFonts w:ascii="Palatino Linotype" w:hAnsi="Palatino Linotype"/>
          <w:b/>
          <w:color w:val="auto"/>
          <w:sz w:val="24"/>
          <w:szCs w:val="24"/>
        </w:rPr>
        <w:t>De la incompetencia del Sujeto Obligado.</w:t>
      </w:r>
      <w:bookmarkEnd w:id="37"/>
      <w:r w:rsidRPr="00772788">
        <w:rPr>
          <w:rFonts w:ascii="Palatino Linotype" w:hAnsi="Palatino Linotype"/>
          <w:b/>
          <w:color w:val="auto"/>
          <w:sz w:val="24"/>
          <w:szCs w:val="24"/>
        </w:rPr>
        <w:t xml:space="preserve"> </w:t>
      </w:r>
    </w:p>
    <w:p w14:paraId="67A56E03" w14:textId="77777777" w:rsidR="00C86FA5" w:rsidRPr="00772788" w:rsidRDefault="00C86FA5" w:rsidP="00C86FA5"/>
    <w:p w14:paraId="7A572726" w14:textId="4ED22901" w:rsidR="00C86FA5" w:rsidRPr="00772788" w:rsidRDefault="00C86FA5" w:rsidP="00C86FA5">
      <w:pPr>
        <w:numPr>
          <w:ilvl w:val="0"/>
          <w:numId w:val="2"/>
        </w:numPr>
        <w:spacing w:after="0" w:line="360" w:lineRule="auto"/>
        <w:ind w:left="0" w:right="34" w:firstLine="0"/>
        <w:contextualSpacing/>
        <w:jc w:val="both"/>
        <w:rPr>
          <w:rFonts w:ascii="Palatino Linotype" w:hAnsi="Palatino Linotype"/>
        </w:rPr>
      </w:pPr>
      <w:r w:rsidRPr="00772788">
        <w:rPr>
          <w:rFonts w:ascii="Palatino Linotype" w:eastAsia="MS Mincho" w:hAnsi="Palatino Linotype" w:cs="Times New Roman"/>
          <w:sz w:val="24"/>
          <w:szCs w:val="24"/>
        </w:rPr>
        <w:t>El</w:t>
      </w:r>
      <w:r w:rsidRPr="00772788">
        <w:rPr>
          <w:rFonts w:ascii="Palatino Linotype" w:hAnsi="Palatino Linotype"/>
        </w:rPr>
        <w:t xml:space="preserve"> </w:t>
      </w:r>
      <w:r w:rsidRPr="00772788">
        <w:rPr>
          <w:rFonts w:ascii="Palatino Linotype" w:hAnsi="Palatino Linotype"/>
          <w:sz w:val="24"/>
          <w:szCs w:val="24"/>
        </w:rPr>
        <w:t xml:space="preserve">artículo 162 de la </w:t>
      </w:r>
      <w:r w:rsidRPr="00772788">
        <w:rPr>
          <w:rFonts w:ascii="Palatino Linotype" w:hAnsi="Palatino Linotype"/>
          <w:b/>
          <w:sz w:val="24"/>
          <w:szCs w:val="24"/>
        </w:rPr>
        <w:t xml:space="preserve">Ley de Transparencia y Acceso a la Información Pública del Estado de México y Municipios </w:t>
      </w:r>
      <w:r w:rsidRPr="00772788">
        <w:rPr>
          <w:rFonts w:ascii="Palatino Linotype" w:hAnsi="Palatino Linotype"/>
          <w:sz w:val="24"/>
          <w:szCs w:val="24"/>
        </w:rPr>
        <w:t>establece:</w:t>
      </w:r>
    </w:p>
    <w:p w14:paraId="0B380707" w14:textId="77777777" w:rsidR="0025096F" w:rsidRPr="00772788" w:rsidRDefault="0025096F" w:rsidP="0025096F">
      <w:pPr>
        <w:pStyle w:val="Sinespaciado"/>
        <w:tabs>
          <w:tab w:val="left" w:pos="2400"/>
        </w:tabs>
        <w:ind w:left="3621"/>
        <w:jc w:val="both"/>
        <w:rPr>
          <w:rFonts w:ascii="Palatino Linotype" w:hAnsi="Palatino Linotype"/>
        </w:rPr>
      </w:pPr>
    </w:p>
    <w:p w14:paraId="2636A849" w14:textId="7EC9E96A" w:rsidR="00C86FA5" w:rsidRPr="00772788" w:rsidRDefault="00C86FA5" w:rsidP="00C86FA5">
      <w:pPr>
        <w:pStyle w:val="Pa4"/>
        <w:spacing w:line="360" w:lineRule="auto"/>
        <w:ind w:left="851" w:right="567"/>
        <w:jc w:val="both"/>
        <w:rPr>
          <w:rFonts w:ascii="Palatino Linotype" w:hAnsi="Palatino Linotype"/>
          <w:i/>
          <w:color w:val="221E1F"/>
          <w:sz w:val="22"/>
          <w:szCs w:val="22"/>
        </w:rPr>
      </w:pPr>
      <w:r w:rsidRPr="00772788">
        <w:rPr>
          <w:rStyle w:val="A3"/>
          <w:rFonts w:ascii="Palatino Linotype" w:hAnsi="Palatino Linotype"/>
          <w:b/>
          <w:bCs/>
          <w:i/>
          <w:sz w:val="22"/>
          <w:szCs w:val="22"/>
        </w:rPr>
        <w:t xml:space="preserve">“Artículo 167. </w:t>
      </w:r>
      <w:r w:rsidRPr="00772788">
        <w:rPr>
          <w:rStyle w:val="A3"/>
          <w:rFonts w:ascii="Palatino Linotype" w:hAnsi="Palatino Linotype"/>
          <w:i/>
          <w:sz w:val="22"/>
          <w:szCs w:val="22"/>
        </w:rPr>
        <w:t xml:space="preserve">Cuando las unidades de transparencia determinen la notoria incompetencia por parte de los sujetos obligados, dentro del ámbito de aplicación, </w:t>
      </w:r>
      <w:r w:rsidRPr="00772788">
        <w:rPr>
          <w:rStyle w:val="A3"/>
          <w:rFonts w:ascii="Palatino Linotype" w:hAnsi="Palatino Linotype"/>
          <w:i/>
          <w:sz w:val="22"/>
          <w:szCs w:val="22"/>
        </w:rPr>
        <w:lastRenderedPageBreak/>
        <w:t xml:space="preserve">para atender la solicitud de acceso a la información, deberán comunicarlo al solicitante, </w:t>
      </w:r>
      <w:r w:rsidRPr="00772788">
        <w:rPr>
          <w:rStyle w:val="A3"/>
          <w:rFonts w:ascii="Palatino Linotype" w:hAnsi="Palatino Linotype"/>
          <w:b/>
          <w:i/>
          <w:sz w:val="22"/>
          <w:szCs w:val="22"/>
          <w:u w:val="single"/>
        </w:rPr>
        <w:t>dentro de los tres días hábiles posteriores a la recepción de la solicitud</w:t>
      </w:r>
      <w:r w:rsidRPr="00772788">
        <w:rPr>
          <w:rStyle w:val="A3"/>
          <w:rFonts w:ascii="Palatino Linotype" w:hAnsi="Palatino Linotype"/>
          <w:i/>
          <w:sz w:val="22"/>
          <w:szCs w:val="22"/>
        </w:rPr>
        <w:t xml:space="preserve"> y, en su caso orientar al solicitante, el o los sujetos obligados competentes. </w:t>
      </w:r>
    </w:p>
    <w:p w14:paraId="19E2C88C" w14:textId="77777777" w:rsidR="00C86FA5" w:rsidRPr="00772788" w:rsidRDefault="00C86FA5" w:rsidP="00C86FA5">
      <w:pPr>
        <w:pStyle w:val="Pa4"/>
        <w:spacing w:line="360" w:lineRule="auto"/>
        <w:ind w:left="851" w:right="567"/>
        <w:jc w:val="both"/>
        <w:rPr>
          <w:rFonts w:ascii="Palatino Linotype" w:hAnsi="Palatino Linotype"/>
          <w:i/>
          <w:color w:val="221E1F"/>
          <w:sz w:val="22"/>
          <w:szCs w:val="22"/>
        </w:rPr>
      </w:pPr>
      <w:r w:rsidRPr="00772788">
        <w:rPr>
          <w:rStyle w:val="A3"/>
          <w:rFonts w:ascii="Palatino Linotype" w:hAnsi="Palatino Linotype"/>
          <w:i/>
          <w:sz w:val="22"/>
          <w:szCs w:val="22"/>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14:paraId="7DCE32D2" w14:textId="5B17F182" w:rsidR="00C86FA5" w:rsidRPr="00772788" w:rsidRDefault="00C86FA5" w:rsidP="00C86FA5">
      <w:pPr>
        <w:spacing w:after="0" w:line="360" w:lineRule="auto"/>
        <w:ind w:left="851" w:right="567"/>
        <w:contextualSpacing/>
        <w:jc w:val="both"/>
        <w:rPr>
          <w:rFonts w:ascii="Palatino Linotype" w:hAnsi="Palatino Linotype"/>
          <w:b/>
          <w:i/>
          <w:u w:val="single"/>
        </w:rPr>
      </w:pPr>
      <w:r w:rsidRPr="00772788">
        <w:rPr>
          <w:rStyle w:val="A3"/>
          <w:rFonts w:ascii="Palatino Linotype" w:hAnsi="Palatino Linotype"/>
          <w:i/>
          <w:sz w:val="22"/>
          <w:szCs w:val="22"/>
        </w:rPr>
        <w:t xml:space="preserve">Si transcurrido el plazo señalado en el primer párrafo de este artículo, el sujeto obligado no declina la competencia en los términos establecidos, </w:t>
      </w:r>
      <w:r w:rsidRPr="00772788">
        <w:rPr>
          <w:rStyle w:val="A3"/>
          <w:rFonts w:ascii="Palatino Linotype" w:hAnsi="Palatino Linotype"/>
          <w:b/>
          <w:i/>
          <w:sz w:val="22"/>
          <w:szCs w:val="22"/>
          <w:u w:val="single"/>
        </w:rPr>
        <w:t>podrá canalizar la solicitud ante el sujeto obligado competente.</w:t>
      </w:r>
    </w:p>
    <w:p w14:paraId="35C9A0AB" w14:textId="77777777" w:rsidR="00C86FA5" w:rsidRPr="00772788" w:rsidRDefault="00C86FA5" w:rsidP="00C86FA5">
      <w:pPr>
        <w:spacing w:after="0" w:line="360" w:lineRule="auto"/>
        <w:ind w:right="34"/>
        <w:contextualSpacing/>
        <w:jc w:val="both"/>
        <w:rPr>
          <w:rFonts w:ascii="Palatino Linotype" w:hAnsi="Palatino Linotype"/>
        </w:rPr>
      </w:pPr>
    </w:p>
    <w:p w14:paraId="566FCCB6" w14:textId="21B20326" w:rsidR="0025096F" w:rsidRPr="00772788" w:rsidRDefault="00C86FA5" w:rsidP="007835E9">
      <w:pPr>
        <w:numPr>
          <w:ilvl w:val="0"/>
          <w:numId w:val="2"/>
        </w:numPr>
        <w:spacing w:after="0" w:line="360" w:lineRule="auto"/>
        <w:ind w:left="0" w:right="34" w:firstLine="0"/>
        <w:contextualSpacing/>
        <w:jc w:val="both"/>
        <w:rPr>
          <w:rFonts w:ascii="Palatino Linotype" w:hAnsi="Palatino Linotype"/>
        </w:rPr>
      </w:pPr>
      <w:r w:rsidRPr="00772788">
        <w:rPr>
          <w:rFonts w:ascii="Palatino Linotype" w:hAnsi="Palatino Linotype"/>
          <w:sz w:val="24"/>
          <w:szCs w:val="24"/>
        </w:rPr>
        <w:t>E</w:t>
      </w:r>
      <w:r w:rsidR="00B7585B" w:rsidRPr="00772788">
        <w:rPr>
          <w:rFonts w:ascii="Palatino Linotype" w:hAnsi="Palatino Linotype"/>
          <w:sz w:val="24"/>
          <w:szCs w:val="24"/>
        </w:rPr>
        <w:t xml:space="preserve">l </w:t>
      </w:r>
      <w:r w:rsidR="00B7585B" w:rsidRPr="00772788">
        <w:rPr>
          <w:rFonts w:ascii="Palatino Linotype" w:hAnsi="Palatino Linotype"/>
          <w:b/>
          <w:sz w:val="24"/>
          <w:szCs w:val="24"/>
        </w:rPr>
        <w:t>SUJETO OBLIGADO</w:t>
      </w:r>
      <w:r w:rsidR="0025096F" w:rsidRPr="00772788">
        <w:rPr>
          <w:rFonts w:ascii="Palatino Linotype" w:hAnsi="Palatino Linotype"/>
          <w:sz w:val="24"/>
          <w:szCs w:val="24"/>
        </w:rPr>
        <w:t xml:space="preserve"> respondió el décimo cuarto día hábil, posterior a la presentación de la solicitud de información</w:t>
      </w:r>
      <w:r w:rsidR="007835E9" w:rsidRPr="00772788">
        <w:rPr>
          <w:rFonts w:ascii="Palatino Linotype" w:hAnsi="Palatino Linotype"/>
        </w:rPr>
        <w:t xml:space="preserve">; respuesta en la que </w:t>
      </w:r>
      <w:r w:rsidR="0025096F" w:rsidRPr="00772788">
        <w:rPr>
          <w:rFonts w:ascii="Palatino Linotype" w:hAnsi="Palatino Linotype"/>
          <w:sz w:val="24"/>
          <w:szCs w:val="24"/>
        </w:rPr>
        <w:t>manifestó que, después de realizar una búsqueda en sus archivos, no se localizó ningún convenio o acuerdo vencido y/o vigente con ACE Seguros; además, sugirió al Recurrente que se comunicara con el ISSEMYM o con la aseguradora y ante ellos formulara su solicitud.</w:t>
      </w:r>
    </w:p>
    <w:p w14:paraId="57E6E376" w14:textId="77777777" w:rsidR="0025096F" w:rsidRPr="00772788" w:rsidRDefault="0025096F" w:rsidP="0025096F">
      <w:pPr>
        <w:spacing w:after="0" w:line="360" w:lineRule="auto"/>
        <w:ind w:right="34"/>
        <w:contextualSpacing/>
        <w:jc w:val="both"/>
        <w:rPr>
          <w:rFonts w:ascii="Palatino Linotype" w:hAnsi="Palatino Linotype"/>
          <w:sz w:val="24"/>
          <w:szCs w:val="24"/>
        </w:rPr>
      </w:pPr>
    </w:p>
    <w:p w14:paraId="50DB6C50" w14:textId="0E5A7EE3" w:rsidR="007835E9" w:rsidRPr="00772788" w:rsidRDefault="0025096F" w:rsidP="007835E9">
      <w:pPr>
        <w:numPr>
          <w:ilvl w:val="0"/>
          <w:numId w:val="2"/>
        </w:numPr>
        <w:spacing w:after="0" w:line="360" w:lineRule="auto"/>
        <w:ind w:left="0" w:right="34" w:firstLine="0"/>
        <w:contextualSpacing/>
        <w:jc w:val="both"/>
        <w:rPr>
          <w:sz w:val="24"/>
          <w:szCs w:val="24"/>
        </w:rPr>
      </w:pPr>
      <w:r w:rsidRPr="00772788">
        <w:rPr>
          <w:rFonts w:ascii="Palatino Linotype" w:hAnsi="Palatino Linotype"/>
          <w:sz w:val="24"/>
          <w:szCs w:val="24"/>
        </w:rPr>
        <w:t>Si bien es cierto que el Sujeto Obligado determinó la notoria incompetencia para atender la solicitud de información y orientó al solicitante, no lo hizo dentro de los tres días hábiles establecidos por</w:t>
      </w:r>
      <w:r w:rsidR="007835E9" w:rsidRPr="00772788">
        <w:rPr>
          <w:rFonts w:ascii="Palatino Linotype" w:hAnsi="Palatino Linotype"/>
          <w:sz w:val="24"/>
          <w:szCs w:val="24"/>
        </w:rPr>
        <w:t xml:space="preserve"> la Ley de Transparencia Local; en este sentido, es importante señalar que el </w:t>
      </w:r>
      <w:r w:rsidR="007835E9" w:rsidRPr="00772788">
        <w:rPr>
          <w:rFonts w:ascii="Palatino Linotype" w:hAnsi="Palatino Linotype"/>
          <w:sz w:val="24"/>
          <w:szCs w:val="20"/>
        </w:rPr>
        <w:t>último</w:t>
      </w:r>
      <w:r w:rsidRPr="00772788">
        <w:rPr>
          <w:rFonts w:ascii="Palatino Linotype" w:hAnsi="Palatino Linotype"/>
          <w:sz w:val="24"/>
          <w:szCs w:val="20"/>
        </w:rPr>
        <w:t xml:space="preserve"> </w:t>
      </w:r>
      <w:r w:rsidR="007835E9" w:rsidRPr="00772788">
        <w:rPr>
          <w:rFonts w:ascii="Palatino Linotype" w:hAnsi="Palatino Linotype"/>
          <w:sz w:val="24"/>
          <w:szCs w:val="20"/>
        </w:rPr>
        <w:t>párrafo del artículo</w:t>
      </w:r>
      <w:r w:rsidRPr="00772788">
        <w:rPr>
          <w:rFonts w:ascii="Palatino Linotype" w:hAnsi="Palatino Linotype"/>
          <w:sz w:val="24"/>
          <w:szCs w:val="20"/>
        </w:rPr>
        <w:t xml:space="preserve"> </w:t>
      </w:r>
      <w:r w:rsidR="00C86FA5" w:rsidRPr="00772788">
        <w:rPr>
          <w:rFonts w:ascii="Palatino Linotype" w:hAnsi="Palatino Linotype"/>
          <w:sz w:val="24"/>
          <w:szCs w:val="20"/>
        </w:rPr>
        <w:t>en cita</w:t>
      </w:r>
      <w:r w:rsidRPr="00772788">
        <w:rPr>
          <w:rFonts w:ascii="Palatino Linotype" w:hAnsi="Palatino Linotype"/>
          <w:sz w:val="24"/>
          <w:szCs w:val="20"/>
        </w:rPr>
        <w:t xml:space="preserve">, </w:t>
      </w:r>
      <w:r w:rsidR="007835E9" w:rsidRPr="00772788">
        <w:rPr>
          <w:rFonts w:ascii="Palatino Linotype" w:hAnsi="Palatino Linotype"/>
          <w:sz w:val="24"/>
          <w:szCs w:val="20"/>
        </w:rPr>
        <w:t xml:space="preserve">establece </w:t>
      </w:r>
      <w:r w:rsidR="007835E9" w:rsidRPr="00772788">
        <w:rPr>
          <w:rFonts w:ascii="Palatino Linotype" w:hAnsi="Palatino Linotype"/>
          <w:sz w:val="24"/>
          <w:szCs w:val="20"/>
        </w:rPr>
        <w:lastRenderedPageBreak/>
        <w:t xml:space="preserve">que, </w:t>
      </w:r>
      <w:r w:rsidRPr="00772788">
        <w:rPr>
          <w:rFonts w:ascii="Palatino Linotype" w:hAnsi="Palatino Linotype"/>
          <w:sz w:val="24"/>
          <w:szCs w:val="20"/>
        </w:rPr>
        <w:t xml:space="preserve">si el </w:t>
      </w:r>
      <w:r w:rsidR="007835E9" w:rsidRPr="00772788">
        <w:rPr>
          <w:rFonts w:ascii="Palatino Linotype" w:hAnsi="Palatino Linotype"/>
          <w:sz w:val="24"/>
          <w:szCs w:val="20"/>
        </w:rPr>
        <w:t>Sujeto Obligado</w:t>
      </w:r>
      <w:r w:rsidRPr="00772788">
        <w:rPr>
          <w:rFonts w:ascii="Palatino Linotype" w:hAnsi="Palatino Linotype"/>
          <w:sz w:val="24"/>
          <w:szCs w:val="20"/>
        </w:rPr>
        <w:t xml:space="preserve"> es </w:t>
      </w:r>
      <w:r w:rsidR="007835E9" w:rsidRPr="00772788">
        <w:rPr>
          <w:rFonts w:ascii="Palatino Linotype" w:hAnsi="Palatino Linotype"/>
          <w:sz w:val="24"/>
          <w:szCs w:val="20"/>
        </w:rPr>
        <w:t>in</w:t>
      </w:r>
      <w:r w:rsidRPr="00772788">
        <w:rPr>
          <w:rFonts w:ascii="Palatino Linotype" w:hAnsi="Palatino Linotype"/>
          <w:sz w:val="24"/>
          <w:szCs w:val="20"/>
        </w:rPr>
        <w:t>competente y no declina</w:t>
      </w:r>
      <w:r w:rsidR="007835E9" w:rsidRPr="00772788">
        <w:rPr>
          <w:rFonts w:ascii="Palatino Linotype" w:hAnsi="Palatino Linotype"/>
          <w:sz w:val="24"/>
          <w:szCs w:val="20"/>
        </w:rPr>
        <w:t xml:space="preserve"> en el plazo establecido</w:t>
      </w:r>
      <w:r w:rsidRPr="00772788">
        <w:rPr>
          <w:rFonts w:ascii="Palatino Linotype" w:hAnsi="Palatino Linotype"/>
          <w:sz w:val="24"/>
          <w:szCs w:val="20"/>
        </w:rPr>
        <w:t xml:space="preserve">, </w:t>
      </w:r>
      <w:r w:rsidR="007835E9" w:rsidRPr="00772788">
        <w:rPr>
          <w:rFonts w:ascii="Palatino Linotype" w:hAnsi="Palatino Linotype"/>
          <w:sz w:val="24"/>
          <w:szCs w:val="20"/>
        </w:rPr>
        <w:t>podría</w:t>
      </w:r>
      <w:r w:rsidRPr="00772788">
        <w:rPr>
          <w:rFonts w:ascii="Palatino Linotype" w:hAnsi="Palatino Linotype"/>
          <w:sz w:val="24"/>
          <w:szCs w:val="20"/>
        </w:rPr>
        <w:t xml:space="preserve"> canalizar al</w:t>
      </w:r>
      <w:r w:rsidR="007835E9" w:rsidRPr="00772788">
        <w:rPr>
          <w:rFonts w:ascii="Palatino Linotype" w:hAnsi="Palatino Linotype"/>
          <w:sz w:val="24"/>
          <w:szCs w:val="20"/>
        </w:rPr>
        <w:t xml:space="preserve"> Sujeto Obligado competente</w:t>
      </w:r>
      <w:r w:rsidRPr="00772788">
        <w:rPr>
          <w:rFonts w:ascii="Palatino Linotype" w:hAnsi="Palatino Linotype"/>
          <w:sz w:val="24"/>
          <w:szCs w:val="20"/>
        </w:rPr>
        <w:t>.</w:t>
      </w:r>
    </w:p>
    <w:p w14:paraId="27B4C2FF" w14:textId="77777777" w:rsidR="007835E9" w:rsidRPr="00772788" w:rsidRDefault="007835E9" w:rsidP="007835E9">
      <w:pPr>
        <w:pStyle w:val="Prrafodelista"/>
        <w:rPr>
          <w:rFonts w:ascii="Palatino Linotype" w:hAnsi="Palatino Linotype"/>
          <w:sz w:val="24"/>
          <w:szCs w:val="20"/>
        </w:rPr>
      </w:pPr>
    </w:p>
    <w:p w14:paraId="40B4E1BF" w14:textId="6AF4B959" w:rsidR="0025096F" w:rsidRPr="00772788" w:rsidRDefault="0025096F" w:rsidP="00EA282F">
      <w:pPr>
        <w:numPr>
          <w:ilvl w:val="0"/>
          <w:numId w:val="2"/>
        </w:numPr>
        <w:spacing w:after="0" w:line="360" w:lineRule="auto"/>
        <w:ind w:left="0" w:right="34" w:firstLine="0"/>
        <w:contextualSpacing/>
        <w:jc w:val="both"/>
        <w:rPr>
          <w:sz w:val="24"/>
          <w:szCs w:val="24"/>
        </w:rPr>
      </w:pPr>
      <w:r w:rsidRPr="00772788">
        <w:rPr>
          <w:rFonts w:ascii="Palatino Linotype" w:hAnsi="Palatino Linotype"/>
          <w:sz w:val="24"/>
          <w:szCs w:val="20"/>
        </w:rPr>
        <w:t>En este caso,</w:t>
      </w:r>
      <w:r w:rsidR="007835E9" w:rsidRPr="00772788">
        <w:rPr>
          <w:rFonts w:ascii="Palatino Linotype" w:hAnsi="Palatino Linotype"/>
          <w:sz w:val="24"/>
          <w:szCs w:val="20"/>
        </w:rPr>
        <w:t xml:space="preserve"> por cuanto hace al convenio, </w:t>
      </w:r>
      <w:r w:rsidRPr="00772788">
        <w:rPr>
          <w:rFonts w:ascii="Palatino Linotype" w:hAnsi="Palatino Linotype"/>
          <w:sz w:val="24"/>
          <w:szCs w:val="20"/>
        </w:rPr>
        <w:t>no e</w:t>
      </w:r>
      <w:r w:rsidR="007835E9" w:rsidRPr="00772788">
        <w:rPr>
          <w:rFonts w:ascii="Palatino Linotype" w:hAnsi="Palatino Linotype"/>
          <w:sz w:val="24"/>
          <w:szCs w:val="20"/>
        </w:rPr>
        <w:t>s</w:t>
      </w:r>
      <w:r w:rsidRPr="00772788">
        <w:rPr>
          <w:rFonts w:ascii="Palatino Linotype" w:hAnsi="Palatino Linotype"/>
          <w:sz w:val="24"/>
          <w:szCs w:val="20"/>
        </w:rPr>
        <w:t xml:space="preserve"> competente, no declinó</w:t>
      </w:r>
      <w:r w:rsidR="007835E9" w:rsidRPr="00772788">
        <w:rPr>
          <w:rFonts w:ascii="Palatino Linotype" w:hAnsi="Palatino Linotype"/>
          <w:sz w:val="24"/>
          <w:szCs w:val="20"/>
        </w:rPr>
        <w:t xml:space="preserve"> competencia en el plazo establecido, sin embargo, solicitó al ISSEMYM le informará sobre la información solicitada. Por lo tanto, el Pleno de este Instituto no considera mal la acción; y, por tanto, improcedente la imposición de alguna consecuencia jurídica</w:t>
      </w:r>
      <w:r w:rsidR="00C86FA5" w:rsidRPr="00772788">
        <w:rPr>
          <w:rFonts w:ascii="Palatino Linotype" w:hAnsi="Palatino Linotype"/>
          <w:sz w:val="24"/>
          <w:szCs w:val="20"/>
        </w:rPr>
        <w:t xml:space="preserve">. </w:t>
      </w:r>
    </w:p>
    <w:p w14:paraId="3FC0D27D" w14:textId="77777777" w:rsidR="00C86FA5" w:rsidRPr="00772788" w:rsidRDefault="00C86FA5" w:rsidP="00C86FA5">
      <w:pPr>
        <w:pStyle w:val="Prrafodelista"/>
        <w:rPr>
          <w:sz w:val="24"/>
          <w:szCs w:val="24"/>
        </w:rPr>
      </w:pPr>
    </w:p>
    <w:p w14:paraId="49777E32" w14:textId="53A1AAB6" w:rsidR="00C86FA5" w:rsidRPr="00772788" w:rsidRDefault="00C86FA5" w:rsidP="00EA282F">
      <w:pPr>
        <w:numPr>
          <w:ilvl w:val="0"/>
          <w:numId w:val="2"/>
        </w:numPr>
        <w:spacing w:after="0" w:line="360" w:lineRule="auto"/>
        <w:ind w:left="0" w:right="34" w:firstLine="0"/>
        <w:contextualSpacing/>
        <w:jc w:val="both"/>
        <w:rPr>
          <w:sz w:val="24"/>
          <w:szCs w:val="24"/>
        </w:rPr>
      </w:pPr>
      <w:r w:rsidRPr="00772788">
        <w:rPr>
          <w:rFonts w:ascii="Palatino Linotype" w:hAnsi="Palatino Linotype"/>
          <w:sz w:val="24"/>
          <w:szCs w:val="24"/>
        </w:rPr>
        <w:t xml:space="preserve">En así que, este Órgano Garante determina que el </w:t>
      </w:r>
      <w:r w:rsidRPr="00772788">
        <w:rPr>
          <w:rFonts w:ascii="Palatino Linotype" w:hAnsi="Palatino Linotype"/>
          <w:b/>
          <w:sz w:val="24"/>
          <w:szCs w:val="24"/>
        </w:rPr>
        <w:t xml:space="preserve">SUJETO OBLIGADO </w:t>
      </w:r>
      <w:r w:rsidRPr="00772788">
        <w:rPr>
          <w:rFonts w:ascii="Palatino Linotype" w:hAnsi="Palatino Linotype"/>
          <w:sz w:val="24"/>
          <w:szCs w:val="24"/>
        </w:rPr>
        <w:t xml:space="preserve">es incompetente para generar, administrar o poseer el convenio que autoriza a ASE seguros, la venta de seguros por accidentes o enfermedades a los servidores públicos adscritos a la CAEM. </w:t>
      </w:r>
    </w:p>
    <w:p w14:paraId="097611EE" w14:textId="77777777" w:rsidR="00C86FA5" w:rsidRPr="00772788" w:rsidRDefault="00C86FA5" w:rsidP="00C86FA5">
      <w:pPr>
        <w:pStyle w:val="Prrafodelista"/>
        <w:rPr>
          <w:sz w:val="24"/>
          <w:szCs w:val="24"/>
        </w:rPr>
      </w:pPr>
    </w:p>
    <w:p w14:paraId="237A220B" w14:textId="36EC917D" w:rsidR="00C86FA5" w:rsidRPr="00772788" w:rsidRDefault="00C86FA5" w:rsidP="00C86FA5">
      <w:pPr>
        <w:pStyle w:val="Ttulo1"/>
        <w:numPr>
          <w:ilvl w:val="0"/>
          <w:numId w:val="43"/>
        </w:numPr>
        <w:ind w:left="567" w:hanging="567"/>
        <w:jc w:val="both"/>
        <w:rPr>
          <w:rFonts w:ascii="Palatino Linotype" w:hAnsi="Palatino Linotype"/>
          <w:b/>
          <w:color w:val="auto"/>
          <w:sz w:val="24"/>
          <w:szCs w:val="24"/>
        </w:rPr>
      </w:pPr>
      <w:bookmarkStart w:id="38" w:name="_Toc72511220"/>
      <w:r w:rsidRPr="00772788">
        <w:rPr>
          <w:rFonts w:ascii="Palatino Linotype" w:hAnsi="Palatino Linotype"/>
          <w:b/>
          <w:color w:val="auto"/>
          <w:sz w:val="24"/>
          <w:szCs w:val="24"/>
        </w:rPr>
        <w:t>De la competencia del Sujeto Obligado para administrar o poseer la información relacionada con el seguro contratado.</w:t>
      </w:r>
      <w:bookmarkEnd w:id="38"/>
      <w:r w:rsidRPr="00772788">
        <w:rPr>
          <w:rFonts w:ascii="Palatino Linotype" w:hAnsi="Palatino Linotype"/>
          <w:b/>
          <w:color w:val="auto"/>
          <w:sz w:val="24"/>
          <w:szCs w:val="24"/>
        </w:rPr>
        <w:t xml:space="preserve"> </w:t>
      </w:r>
    </w:p>
    <w:p w14:paraId="7C1EEFBD" w14:textId="77777777" w:rsidR="00C86FA5" w:rsidRPr="00772788" w:rsidRDefault="00C86FA5" w:rsidP="00C86FA5">
      <w:pPr>
        <w:spacing w:after="0" w:line="360" w:lineRule="auto"/>
        <w:ind w:right="34"/>
        <w:contextualSpacing/>
        <w:jc w:val="both"/>
        <w:rPr>
          <w:sz w:val="24"/>
          <w:szCs w:val="24"/>
        </w:rPr>
      </w:pPr>
    </w:p>
    <w:p w14:paraId="33263EB3" w14:textId="70D39430" w:rsidR="0097385B" w:rsidRPr="00772788" w:rsidRDefault="0097385B" w:rsidP="0097385B">
      <w:pPr>
        <w:numPr>
          <w:ilvl w:val="0"/>
          <w:numId w:val="2"/>
        </w:numPr>
        <w:spacing w:after="0" w:line="360" w:lineRule="auto"/>
        <w:ind w:left="0" w:right="34" w:firstLine="0"/>
        <w:contextualSpacing/>
        <w:jc w:val="both"/>
        <w:rPr>
          <w:rFonts w:ascii="Palatino Linotype" w:hAnsi="Palatino Linotype"/>
          <w:sz w:val="24"/>
          <w:szCs w:val="24"/>
        </w:rPr>
      </w:pPr>
      <w:r w:rsidRPr="00772788">
        <w:rPr>
          <w:rFonts w:ascii="Palatino Linotype" w:hAnsi="Palatino Linotype"/>
          <w:sz w:val="24"/>
          <w:szCs w:val="24"/>
        </w:rPr>
        <w:t xml:space="preserve">Ahora bien, es de señalar que el artículo 35 de la </w:t>
      </w:r>
      <w:r w:rsidRPr="00772788">
        <w:rPr>
          <w:rFonts w:ascii="Palatino Linotype" w:hAnsi="Palatino Linotype"/>
          <w:b/>
          <w:sz w:val="24"/>
          <w:szCs w:val="24"/>
        </w:rPr>
        <w:t xml:space="preserve">Ley de Seguridad Social para los Servidores Públicos del Estado de México y Municipios </w:t>
      </w:r>
      <w:r w:rsidRPr="00772788">
        <w:rPr>
          <w:rFonts w:ascii="Palatino Linotype" w:hAnsi="Palatino Linotype"/>
          <w:sz w:val="24"/>
          <w:szCs w:val="24"/>
        </w:rPr>
        <w:t xml:space="preserve">dispone que las instituciones públicas deberán </w:t>
      </w:r>
      <w:r w:rsidRPr="00772788">
        <w:rPr>
          <w:rFonts w:ascii="Palatino Linotype" w:hAnsi="Palatino Linotype"/>
          <w:sz w:val="24"/>
          <w:szCs w:val="24"/>
          <w:u w:val="single"/>
        </w:rPr>
        <w:t>enterar al Instituto el importe de los descuentos</w:t>
      </w:r>
      <w:r w:rsidRPr="00772788">
        <w:rPr>
          <w:rFonts w:ascii="Palatino Linotype" w:hAnsi="Palatino Linotype"/>
          <w:sz w:val="24"/>
          <w:szCs w:val="24"/>
        </w:rPr>
        <w:t xml:space="preserve"> por créditos u </w:t>
      </w:r>
      <w:r w:rsidRPr="00772788">
        <w:rPr>
          <w:rFonts w:ascii="Palatino Linotype" w:hAnsi="Palatino Linotype"/>
          <w:sz w:val="24"/>
          <w:szCs w:val="24"/>
          <w:u w:val="single"/>
        </w:rPr>
        <w:t>otros conceptos que ordene el propio Instituto</w:t>
      </w:r>
      <w:r w:rsidRPr="00772788">
        <w:rPr>
          <w:rFonts w:ascii="Palatino Linotype" w:hAnsi="Palatino Linotype"/>
          <w:sz w:val="24"/>
          <w:szCs w:val="24"/>
        </w:rPr>
        <w:t xml:space="preserve">. </w:t>
      </w:r>
    </w:p>
    <w:p w14:paraId="089061D9" w14:textId="2900A0EE" w:rsidR="007E030B" w:rsidRPr="00772788" w:rsidRDefault="007E030B" w:rsidP="007E030B">
      <w:pPr>
        <w:spacing w:after="0" w:line="360" w:lineRule="auto"/>
        <w:ind w:right="34"/>
        <w:contextualSpacing/>
        <w:jc w:val="both"/>
        <w:rPr>
          <w:rFonts w:ascii="Palatino Linotype" w:hAnsi="Palatino Linotype"/>
          <w:sz w:val="24"/>
          <w:szCs w:val="24"/>
        </w:rPr>
      </w:pPr>
    </w:p>
    <w:p w14:paraId="14DF532D" w14:textId="77777777" w:rsidR="007E030B" w:rsidRPr="00772788" w:rsidRDefault="007E030B" w:rsidP="007E030B">
      <w:pPr>
        <w:pStyle w:val="Prrafodelista"/>
        <w:rPr>
          <w:rFonts w:ascii="Palatino Linotype" w:hAnsi="Palatino Linotype"/>
          <w:sz w:val="24"/>
          <w:szCs w:val="24"/>
        </w:rPr>
      </w:pPr>
    </w:p>
    <w:p w14:paraId="5BE8E25A" w14:textId="758C9DBF" w:rsidR="0097385B" w:rsidRPr="00772788" w:rsidRDefault="0097385B" w:rsidP="0097385B">
      <w:pPr>
        <w:numPr>
          <w:ilvl w:val="0"/>
          <w:numId w:val="2"/>
        </w:numPr>
        <w:spacing w:after="0" w:line="360" w:lineRule="auto"/>
        <w:ind w:left="0" w:right="34" w:firstLine="0"/>
        <w:contextualSpacing/>
        <w:jc w:val="both"/>
        <w:rPr>
          <w:rFonts w:ascii="Palatino Linotype" w:hAnsi="Palatino Linotype"/>
          <w:sz w:val="24"/>
          <w:szCs w:val="24"/>
        </w:rPr>
      </w:pPr>
      <w:r w:rsidRPr="00772788">
        <w:rPr>
          <w:rFonts w:ascii="Palatino Linotype" w:hAnsi="Palatino Linotype"/>
          <w:sz w:val="24"/>
          <w:szCs w:val="24"/>
        </w:rPr>
        <w:t xml:space="preserve">Del precepto jurídico que antecede, es atribución, facultad y competencia de las instituciones públicas enterar al ISSEMYM el importe de los descuentos por otros conceptos que ordene el propio Instituto. </w:t>
      </w:r>
    </w:p>
    <w:p w14:paraId="2E8C9269" w14:textId="77777777" w:rsidR="007E030B" w:rsidRPr="00772788" w:rsidRDefault="007E030B" w:rsidP="007E030B">
      <w:pPr>
        <w:spacing w:after="0" w:line="360" w:lineRule="auto"/>
        <w:ind w:right="34"/>
        <w:contextualSpacing/>
        <w:jc w:val="both"/>
        <w:rPr>
          <w:rFonts w:ascii="Palatino Linotype" w:hAnsi="Palatino Linotype"/>
          <w:sz w:val="24"/>
          <w:szCs w:val="24"/>
        </w:rPr>
      </w:pPr>
    </w:p>
    <w:p w14:paraId="68AC0415" w14:textId="7040EB3C" w:rsidR="007E030B" w:rsidRPr="00772788" w:rsidRDefault="007E030B" w:rsidP="007E030B">
      <w:pPr>
        <w:numPr>
          <w:ilvl w:val="0"/>
          <w:numId w:val="2"/>
        </w:numPr>
        <w:spacing w:after="0" w:line="360" w:lineRule="auto"/>
        <w:ind w:left="0" w:right="34" w:firstLine="0"/>
        <w:contextualSpacing/>
        <w:jc w:val="both"/>
        <w:rPr>
          <w:rFonts w:ascii="Palatino Linotype" w:hAnsi="Palatino Linotype"/>
          <w:sz w:val="24"/>
          <w:szCs w:val="24"/>
        </w:rPr>
      </w:pPr>
      <w:r w:rsidRPr="00772788">
        <w:rPr>
          <w:rFonts w:ascii="Palatino Linotype" w:hAnsi="Palatino Linotype"/>
          <w:sz w:val="24"/>
          <w:szCs w:val="24"/>
        </w:rPr>
        <w:t xml:space="preserve">Asimismo, es importante citar, que el </w:t>
      </w:r>
      <w:r w:rsidRPr="00772788">
        <w:rPr>
          <w:rFonts w:ascii="Palatino Linotype" w:hAnsi="Palatino Linotype"/>
          <w:b/>
          <w:sz w:val="24"/>
          <w:szCs w:val="24"/>
        </w:rPr>
        <w:t>Manual General de Organización de la Comisión del Agua del Estado de México</w:t>
      </w:r>
      <w:r w:rsidR="001D7462" w:rsidRPr="00772788">
        <w:rPr>
          <w:rFonts w:ascii="Palatino Linotype" w:hAnsi="Palatino Linotype"/>
          <w:b/>
          <w:sz w:val="24"/>
          <w:szCs w:val="24"/>
        </w:rPr>
        <w:t xml:space="preserve">, </w:t>
      </w:r>
      <w:r w:rsidR="001D7462" w:rsidRPr="00772788">
        <w:rPr>
          <w:rFonts w:ascii="Palatino Linotype" w:hAnsi="Palatino Linotype"/>
          <w:sz w:val="24"/>
          <w:szCs w:val="24"/>
        </w:rPr>
        <w:t xml:space="preserve">establece como atribución de la Subdirección de Administración de Personal, entre otras, vigilar que permanentemente se actualicen los expedientes personales de los servidores públicos adscritos a la Comisión.  </w:t>
      </w:r>
    </w:p>
    <w:p w14:paraId="47E372E7" w14:textId="0E43E8A4" w:rsidR="001D7462" w:rsidRPr="00772788" w:rsidRDefault="001D7462" w:rsidP="001D7462">
      <w:pPr>
        <w:pStyle w:val="Prrafodelista"/>
        <w:rPr>
          <w:rFonts w:ascii="Palatino Linotype" w:hAnsi="Palatino Linotype"/>
          <w:sz w:val="24"/>
          <w:szCs w:val="24"/>
        </w:rPr>
      </w:pPr>
    </w:p>
    <w:p w14:paraId="5E40A335" w14:textId="6D532C8C" w:rsidR="001D7462" w:rsidRPr="00772788" w:rsidRDefault="001D7462" w:rsidP="001D7462">
      <w:pPr>
        <w:pStyle w:val="Prrafodelista"/>
        <w:rPr>
          <w:rFonts w:ascii="Palatino Linotype" w:hAnsi="Palatino Linotype"/>
          <w:sz w:val="24"/>
          <w:szCs w:val="24"/>
        </w:rPr>
      </w:pPr>
      <w:r w:rsidRPr="00772788">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2AE0DD23" wp14:editId="095D791F">
                <wp:simplePos x="0" y="0"/>
                <wp:positionH relativeFrom="column">
                  <wp:posOffset>520065</wp:posOffset>
                </wp:positionH>
                <wp:positionV relativeFrom="paragraph">
                  <wp:posOffset>1920240</wp:posOffset>
                </wp:positionV>
                <wp:extent cx="5010150" cy="361950"/>
                <wp:effectExtent l="0" t="0" r="19050" b="19050"/>
                <wp:wrapNone/>
                <wp:docPr id="5" name="Rectángulo 5"/>
                <wp:cNvGraphicFramePr/>
                <a:graphic xmlns:a="http://schemas.openxmlformats.org/drawingml/2006/main">
                  <a:graphicData uri="http://schemas.microsoft.com/office/word/2010/wordprocessingShape">
                    <wps:wsp>
                      <wps:cNvSpPr/>
                      <wps:spPr>
                        <a:xfrm>
                          <a:off x="0" y="0"/>
                          <a:ext cx="5010150" cy="361950"/>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A9CE66" id="Rectángulo 5" o:spid="_x0000_s1026" style="position:absolute;margin-left:40.95pt;margin-top:151.2pt;width:394.5pt;height:2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" filled="f" strokecolor="red" strokeweight="1.5pt"/>
            </w:pict>
          </mc:Fallback>
        </mc:AlternateContent>
      </w:r>
      <w:r w:rsidRPr="00772788">
        <w:rPr>
          <w:rFonts w:ascii="Palatino Linotype" w:hAnsi="Palatino Linotype"/>
          <w:noProof/>
          <w:sz w:val="24"/>
          <w:szCs w:val="24"/>
          <w:lang w:eastAsia="es-MX"/>
        </w:rPr>
        <w:drawing>
          <wp:inline distT="0" distB="0" distL="0" distR="0" wp14:anchorId="1D3D6715" wp14:editId="6CC3C35C">
            <wp:extent cx="5143500" cy="311467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143500" cy="3114675"/>
                    </a:xfrm>
                    <a:prstGeom prst="rect">
                      <a:avLst/>
                    </a:prstGeom>
                  </pic:spPr>
                </pic:pic>
              </a:graphicData>
            </a:graphic>
          </wp:inline>
        </w:drawing>
      </w:r>
    </w:p>
    <w:p w14:paraId="51B35015" w14:textId="26D6C3DC" w:rsidR="0097385B" w:rsidRPr="00772788" w:rsidRDefault="0097385B" w:rsidP="0097385B">
      <w:pPr>
        <w:numPr>
          <w:ilvl w:val="0"/>
          <w:numId w:val="2"/>
        </w:numPr>
        <w:spacing w:after="0" w:line="360" w:lineRule="auto"/>
        <w:ind w:left="0" w:right="34" w:firstLine="0"/>
        <w:contextualSpacing/>
        <w:jc w:val="both"/>
        <w:rPr>
          <w:rFonts w:ascii="Palatino Linotype" w:hAnsi="Palatino Linotype"/>
          <w:sz w:val="24"/>
          <w:szCs w:val="24"/>
        </w:rPr>
      </w:pPr>
      <w:r w:rsidRPr="00772788">
        <w:rPr>
          <w:rFonts w:ascii="Palatino Linotype" w:hAnsi="Palatino Linotype"/>
          <w:sz w:val="24"/>
          <w:szCs w:val="24"/>
        </w:rPr>
        <w:lastRenderedPageBreak/>
        <w:t xml:space="preserve">En el asunto que se resuelve, el solicitante </w:t>
      </w:r>
      <w:r w:rsidR="001D7462" w:rsidRPr="00772788">
        <w:rPr>
          <w:rFonts w:ascii="Palatino Linotype" w:hAnsi="Palatino Linotype"/>
          <w:sz w:val="24"/>
          <w:szCs w:val="24"/>
        </w:rPr>
        <w:t xml:space="preserve">no requirió únicamente el convenio, sino la documentación relacionada con la venta del seguro y refirió </w:t>
      </w:r>
      <w:proofErr w:type="gramStart"/>
      <w:r w:rsidR="001D7462" w:rsidRPr="00772788">
        <w:rPr>
          <w:rFonts w:ascii="Palatino Linotype" w:hAnsi="Palatino Linotype"/>
          <w:sz w:val="24"/>
          <w:szCs w:val="24"/>
        </w:rPr>
        <w:t>que</w:t>
      </w:r>
      <w:proofErr w:type="gramEnd"/>
      <w:r w:rsidR="001D7462" w:rsidRPr="00772788">
        <w:rPr>
          <w:rFonts w:ascii="Palatino Linotype" w:hAnsi="Palatino Linotype"/>
          <w:sz w:val="24"/>
          <w:szCs w:val="24"/>
        </w:rPr>
        <w:t xml:space="preserve"> </w:t>
      </w:r>
      <w:r w:rsidRPr="00772788">
        <w:rPr>
          <w:rFonts w:ascii="Palatino Linotype" w:hAnsi="Palatino Linotype"/>
          <w:sz w:val="24"/>
          <w:szCs w:val="24"/>
        </w:rPr>
        <w:t xml:space="preserve">en el recibo de nómina de su padre, el ex servidor público, se observa una deducción </w:t>
      </w:r>
      <w:r w:rsidRPr="00772788">
        <w:rPr>
          <w:rFonts w:ascii="Palatino Linotype" w:hAnsi="Palatino Linotype"/>
          <w:i/>
          <w:sz w:val="24"/>
          <w:szCs w:val="24"/>
        </w:rPr>
        <w:t>“5550 SEGURO DE ACCIDENTES Y ENFERMEDADES ACE SEGUROS”</w:t>
      </w:r>
    </w:p>
    <w:p w14:paraId="77437FF3" w14:textId="77777777" w:rsidR="0097385B" w:rsidRPr="00772788" w:rsidRDefault="0097385B" w:rsidP="0097385B">
      <w:pPr>
        <w:pStyle w:val="Prrafodelista"/>
        <w:rPr>
          <w:rFonts w:ascii="Palatino Linotype" w:hAnsi="Palatino Linotype"/>
          <w:sz w:val="24"/>
          <w:szCs w:val="24"/>
        </w:rPr>
      </w:pPr>
    </w:p>
    <w:p w14:paraId="66AEC9FD" w14:textId="1A2FB3D1" w:rsidR="0097385B" w:rsidRPr="00772788" w:rsidRDefault="0097385B" w:rsidP="0097385B">
      <w:pPr>
        <w:numPr>
          <w:ilvl w:val="0"/>
          <w:numId w:val="2"/>
        </w:numPr>
        <w:spacing w:after="0" w:line="360" w:lineRule="auto"/>
        <w:ind w:left="0" w:right="34" w:firstLine="0"/>
        <w:contextualSpacing/>
        <w:jc w:val="both"/>
        <w:rPr>
          <w:rFonts w:ascii="Palatino Linotype" w:hAnsi="Palatino Linotype"/>
          <w:sz w:val="24"/>
          <w:szCs w:val="24"/>
        </w:rPr>
      </w:pPr>
      <w:r w:rsidRPr="00772788">
        <w:rPr>
          <w:rFonts w:ascii="Palatino Linotype" w:hAnsi="Palatino Linotype"/>
          <w:sz w:val="24"/>
          <w:szCs w:val="24"/>
        </w:rPr>
        <w:t xml:space="preserve">Es así que, el </w:t>
      </w:r>
      <w:r w:rsidRPr="00772788">
        <w:rPr>
          <w:rFonts w:ascii="Palatino Linotype" w:hAnsi="Palatino Linotype"/>
          <w:b/>
          <w:sz w:val="24"/>
          <w:szCs w:val="24"/>
        </w:rPr>
        <w:t xml:space="preserve">SUEJETO OBLIGADO </w:t>
      </w:r>
      <w:r w:rsidRPr="00772788">
        <w:rPr>
          <w:rFonts w:ascii="Palatino Linotype" w:hAnsi="Palatino Linotype"/>
          <w:sz w:val="24"/>
          <w:szCs w:val="24"/>
        </w:rPr>
        <w:t>aplica la deducción correspondiente, derivada de la contratación del seguro de accidentes y enfermedades, importe que</w:t>
      </w:r>
      <w:r w:rsidR="001D7462" w:rsidRPr="00772788">
        <w:rPr>
          <w:rFonts w:ascii="Palatino Linotype" w:hAnsi="Palatino Linotype"/>
          <w:sz w:val="24"/>
          <w:szCs w:val="24"/>
        </w:rPr>
        <w:t>,</w:t>
      </w:r>
      <w:r w:rsidRPr="00772788">
        <w:rPr>
          <w:rFonts w:ascii="Palatino Linotype" w:hAnsi="Palatino Linotype"/>
          <w:sz w:val="24"/>
          <w:szCs w:val="24"/>
        </w:rPr>
        <w:t xml:space="preserve"> así como lo descontó del total de percepciones del ex servidor público, se registró y enteró al ISSEMYM. </w:t>
      </w:r>
    </w:p>
    <w:p w14:paraId="6A6A4D62" w14:textId="77777777" w:rsidR="0097385B" w:rsidRPr="00772788" w:rsidRDefault="0097385B" w:rsidP="0097385B">
      <w:pPr>
        <w:pStyle w:val="Prrafodelista"/>
        <w:rPr>
          <w:rFonts w:ascii="Palatino Linotype" w:hAnsi="Palatino Linotype"/>
          <w:sz w:val="24"/>
          <w:szCs w:val="24"/>
        </w:rPr>
      </w:pPr>
    </w:p>
    <w:p w14:paraId="183007FD" w14:textId="13B2DA2C" w:rsidR="0097385B" w:rsidRPr="00772788" w:rsidRDefault="0097385B" w:rsidP="0097385B">
      <w:pPr>
        <w:numPr>
          <w:ilvl w:val="0"/>
          <w:numId w:val="2"/>
        </w:numPr>
        <w:spacing w:after="0" w:line="360" w:lineRule="auto"/>
        <w:ind w:left="0" w:right="34" w:firstLine="0"/>
        <w:contextualSpacing/>
        <w:jc w:val="both"/>
        <w:rPr>
          <w:rFonts w:ascii="Palatino Linotype" w:hAnsi="Palatino Linotype"/>
          <w:sz w:val="24"/>
          <w:szCs w:val="24"/>
        </w:rPr>
      </w:pPr>
      <w:r w:rsidRPr="00772788">
        <w:rPr>
          <w:rFonts w:ascii="Palatino Linotype" w:hAnsi="Palatino Linotype"/>
          <w:sz w:val="24"/>
          <w:szCs w:val="24"/>
        </w:rPr>
        <w:t xml:space="preserve">Por lo tanto, para que la </w:t>
      </w:r>
      <w:r w:rsidRPr="00772788">
        <w:rPr>
          <w:rFonts w:ascii="Palatino Linotype" w:hAnsi="Palatino Linotype"/>
          <w:b/>
          <w:sz w:val="24"/>
          <w:szCs w:val="24"/>
        </w:rPr>
        <w:t>Comisión del Agua del Estado de M</w:t>
      </w:r>
      <w:r w:rsidR="007E030B" w:rsidRPr="00772788">
        <w:rPr>
          <w:rFonts w:ascii="Palatino Linotype" w:hAnsi="Palatino Linotype"/>
          <w:b/>
          <w:sz w:val="24"/>
          <w:szCs w:val="24"/>
        </w:rPr>
        <w:t xml:space="preserve">éxico </w:t>
      </w:r>
      <w:r w:rsidR="007E030B" w:rsidRPr="00772788">
        <w:rPr>
          <w:rFonts w:ascii="Palatino Linotype" w:hAnsi="Palatino Linotype"/>
          <w:sz w:val="24"/>
          <w:szCs w:val="24"/>
        </w:rPr>
        <w:t xml:space="preserve">aplicará la deducción, necesariamente recibió un oficio que ordenara el descuento; documento, que de acuerdo al as atribuciones de la </w:t>
      </w:r>
      <w:r w:rsidR="001D7462" w:rsidRPr="00772788">
        <w:rPr>
          <w:rFonts w:ascii="Palatino Linotype" w:hAnsi="Palatino Linotype"/>
          <w:sz w:val="24"/>
          <w:szCs w:val="24"/>
        </w:rPr>
        <w:t xml:space="preserve">Subdirección de Personal, debió agregarse al expediente personal del ex servidor público. </w:t>
      </w:r>
    </w:p>
    <w:p w14:paraId="41390A74" w14:textId="77777777" w:rsidR="001D7462" w:rsidRPr="00772788" w:rsidRDefault="001D7462" w:rsidP="001D7462">
      <w:pPr>
        <w:pStyle w:val="Prrafodelista"/>
        <w:rPr>
          <w:rFonts w:ascii="Palatino Linotype" w:hAnsi="Palatino Linotype"/>
          <w:sz w:val="24"/>
          <w:szCs w:val="24"/>
        </w:rPr>
      </w:pPr>
    </w:p>
    <w:p w14:paraId="4F688D32" w14:textId="3090FEFC" w:rsidR="001D7462" w:rsidRPr="00772788" w:rsidRDefault="001D7462" w:rsidP="0097385B">
      <w:pPr>
        <w:numPr>
          <w:ilvl w:val="0"/>
          <w:numId w:val="2"/>
        </w:numPr>
        <w:spacing w:after="0" w:line="360" w:lineRule="auto"/>
        <w:ind w:left="0" w:right="34" w:firstLine="0"/>
        <w:contextualSpacing/>
        <w:jc w:val="both"/>
        <w:rPr>
          <w:rFonts w:ascii="Palatino Linotype" w:hAnsi="Palatino Linotype"/>
          <w:sz w:val="24"/>
          <w:szCs w:val="24"/>
        </w:rPr>
      </w:pPr>
      <w:r w:rsidRPr="00772788">
        <w:rPr>
          <w:rFonts w:ascii="Palatino Linotype" w:hAnsi="Palatino Linotype"/>
          <w:sz w:val="24"/>
          <w:szCs w:val="24"/>
        </w:rPr>
        <w:t xml:space="preserve">Por tanto, este Órgano Garante, determina dable ordenar la entrega de la documentación relacionada con la el descuento del seguro de accidentes y enfermedades contratado por el ex servidor público, padre del solicitante. </w:t>
      </w:r>
    </w:p>
    <w:p w14:paraId="4C55024A" w14:textId="77777777" w:rsidR="0025096F" w:rsidRPr="00772788" w:rsidRDefault="0025096F" w:rsidP="007835E9">
      <w:pPr>
        <w:spacing w:after="0" w:line="360" w:lineRule="auto"/>
        <w:ind w:right="34"/>
        <w:contextualSpacing/>
        <w:jc w:val="both"/>
        <w:rPr>
          <w:sz w:val="24"/>
          <w:szCs w:val="24"/>
        </w:rPr>
      </w:pPr>
    </w:p>
    <w:p w14:paraId="7268956E" w14:textId="33008398" w:rsidR="00154C82" w:rsidRPr="00772788" w:rsidRDefault="00E36187" w:rsidP="00154C82">
      <w:pPr>
        <w:pStyle w:val="Ttulo1"/>
        <w:numPr>
          <w:ilvl w:val="0"/>
          <w:numId w:val="43"/>
        </w:numPr>
        <w:ind w:left="567" w:hanging="567"/>
        <w:jc w:val="both"/>
      </w:pPr>
      <w:bookmarkStart w:id="39" w:name="_Toc72511221"/>
      <w:r w:rsidRPr="00772788">
        <w:rPr>
          <w:rFonts w:ascii="Palatino Linotype" w:hAnsi="Palatino Linotype"/>
          <w:b/>
          <w:color w:val="auto"/>
          <w:sz w:val="24"/>
          <w:szCs w:val="24"/>
        </w:rPr>
        <w:lastRenderedPageBreak/>
        <w:t>Del acceso a los datos personales contenidos</w:t>
      </w:r>
      <w:r w:rsidR="00154C82" w:rsidRPr="00772788">
        <w:rPr>
          <w:rFonts w:ascii="Palatino Linotype" w:hAnsi="Palatino Linotype"/>
          <w:b/>
          <w:color w:val="auto"/>
          <w:sz w:val="24"/>
          <w:szCs w:val="24"/>
        </w:rPr>
        <w:t xml:space="preserve"> en la documentación solicitada.</w:t>
      </w:r>
      <w:bookmarkEnd w:id="35"/>
      <w:bookmarkEnd w:id="39"/>
      <w:r w:rsidR="00154C82" w:rsidRPr="00772788">
        <w:t xml:space="preserve"> </w:t>
      </w:r>
    </w:p>
    <w:p w14:paraId="7A826819" w14:textId="77777777" w:rsidR="00154C82" w:rsidRPr="00772788" w:rsidRDefault="00154C82" w:rsidP="00154C82"/>
    <w:p w14:paraId="6343992C" w14:textId="77777777" w:rsidR="00E36187" w:rsidRPr="00772788" w:rsidRDefault="00E36187" w:rsidP="00E36187">
      <w:pPr>
        <w:numPr>
          <w:ilvl w:val="0"/>
          <w:numId w:val="2"/>
        </w:numPr>
        <w:spacing w:after="0" w:line="360" w:lineRule="auto"/>
        <w:ind w:left="0" w:right="34" w:firstLine="0"/>
        <w:contextualSpacing/>
        <w:jc w:val="both"/>
        <w:rPr>
          <w:rFonts w:ascii="Palatino Linotype" w:hAnsi="Palatino Linotype" w:cs="Arial"/>
          <w:sz w:val="24"/>
          <w:szCs w:val="24"/>
        </w:rPr>
      </w:pPr>
      <w:r w:rsidRPr="00772788">
        <w:rPr>
          <w:rFonts w:ascii="Palatino Linotype" w:hAnsi="Palatino Linotype" w:cs="Arial"/>
          <w:sz w:val="24"/>
          <w:szCs w:val="24"/>
        </w:rPr>
        <w:t>Ahora bien, por lo que respecta al procedimiento de acceso a los datos personales debe destacarse que, de igual forma que el derecho de acceso a la información pública tiene su sustento en los artículos 6, apartado A, fracción II  y 16 párrafo segundo de la Constitución Política de los Estados Unidos Mexicanos, los cuales establecen medularmente que la información que se refiere a la vida privada y los datos personales será protegida en los términos y con las excepciones que fijen las leyes, siendo que toda persona tiene derecho a la protección de sus datos personales, al acceso, rectificación y cancelación de los mismos, así como a manifestar su oposición y portabilidad, en los términos que fije la ley, la cual establecerá los supuestos de excepción a los principios que rijan el tratamiento de los datos, por razones de seguridad nacional, disposiciones de orden público, seguridad y salud públicas o para proteger los derechos de terceros.</w:t>
      </w:r>
    </w:p>
    <w:p w14:paraId="33581536" w14:textId="77777777" w:rsidR="00E36187" w:rsidRPr="00772788" w:rsidRDefault="00E36187" w:rsidP="00E36187">
      <w:pPr>
        <w:spacing w:after="0" w:line="360" w:lineRule="auto"/>
        <w:ind w:right="34"/>
        <w:contextualSpacing/>
        <w:jc w:val="both"/>
        <w:rPr>
          <w:rFonts w:ascii="Palatino Linotype" w:hAnsi="Palatino Linotype" w:cs="Arial"/>
          <w:sz w:val="24"/>
          <w:szCs w:val="24"/>
        </w:rPr>
      </w:pPr>
    </w:p>
    <w:p w14:paraId="5532857E" w14:textId="77777777" w:rsidR="00E36187" w:rsidRPr="00772788" w:rsidRDefault="00E36187" w:rsidP="00E36187">
      <w:pPr>
        <w:numPr>
          <w:ilvl w:val="0"/>
          <w:numId w:val="2"/>
        </w:numPr>
        <w:spacing w:after="0" w:line="360" w:lineRule="auto"/>
        <w:ind w:left="0" w:right="34" w:firstLine="0"/>
        <w:contextualSpacing/>
        <w:jc w:val="both"/>
        <w:rPr>
          <w:rFonts w:ascii="Palatino Linotype" w:eastAsia="Arial Unicode MS" w:hAnsi="Palatino Linotype" w:cs="Arial"/>
          <w:sz w:val="24"/>
          <w:szCs w:val="24"/>
        </w:rPr>
      </w:pPr>
      <w:r w:rsidRPr="00772788">
        <w:rPr>
          <w:rFonts w:ascii="Palatino Linotype" w:eastAsia="Arial Unicode MS" w:hAnsi="Palatino Linotype" w:cs="Arial"/>
          <w:sz w:val="24"/>
          <w:szCs w:val="24"/>
        </w:rPr>
        <w:t>En este entendido, en materia de acceso a la información pública, los datos personales se deben proteger de terceros no autorizados para su conocimiento, sin embargo, en materia de protección de datos personales las disposiciones de orden nacional e internacional reconocen el ejercicio de cinco derechos: acceso, rectificación, cancelación, oposición y portabilidad de los datos personales, mejor conocidos como los derechos ARCOP.</w:t>
      </w:r>
    </w:p>
    <w:p w14:paraId="0E381A8D" w14:textId="77777777" w:rsidR="00E36187" w:rsidRPr="00772788" w:rsidRDefault="00E36187" w:rsidP="00E36187">
      <w:pPr>
        <w:spacing w:after="0" w:line="360" w:lineRule="auto"/>
        <w:ind w:right="34"/>
        <w:contextualSpacing/>
        <w:jc w:val="both"/>
        <w:rPr>
          <w:rFonts w:ascii="Palatino Linotype" w:hAnsi="Palatino Linotype" w:cs="Arial"/>
          <w:sz w:val="24"/>
          <w:szCs w:val="24"/>
        </w:rPr>
      </w:pPr>
    </w:p>
    <w:p w14:paraId="195F5CA8" w14:textId="77777777" w:rsidR="00E36187" w:rsidRPr="00772788" w:rsidRDefault="00E36187" w:rsidP="00E36187">
      <w:pPr>
        <w:numPr>
          <w:ilvl w:val="0"/>
          <w:numId w:val="2"/>
        </w:numPr>
        <w:spacing w:after="0" w:line="360" w:lineRule="auto"/>
        <w:ind w:left="0" w:right="34" w:firstLine="0"/>
        <w:contextualSpacing/>
        <w:jc w:val="both"/>
        <w:rPr>
          <w:rFonts w:ascii="Palatino Linotype" w:hAnsi="Palatino Linotype" w:cs="Arial"/>
          <w:sz w:val="24"/>
          <w:szCs w:val="24"/>
        </w:rPr>
      </w:pPr>
      <w:r w:rsidRPr="00772788">
        <w:rPr>
          <w:rFonts w:ascii="Palatino Linotype" w:hAnsi="Palatino Linotype" w:cs="Arial"/>
          <w:sz w:val="24"/>
          <w:szCs w:val="24"/>
        </w:rPr>
        <w:lastRenderedPageBreak/>
        <w:t>Procedimiento que, además, está regulado en la Ley de Protección de Datos Personales en Posesión de Sujetos Obligados del Estado de México y Municipios, en específico en los artículos 97 y 98 que establecen que el titular por si o través de su representante legal tiene derecho a solicitar y ser informado sobre sus datos personales que estén en posesión de los Sujetos Obligados, el origen de dichos datos, el tratamiento del cual sean objeto, las cesiones realizadas o que se pretendan realizar, así como a tener acceso al aviso de privacidad al que está sujeto dicho tratamiento y cualquier otra generalidad del tratamiento; entendiéndose por dato personal cualquier información concerniente a una persona física o jurídica colectiva identificada o identificable, establecida en cualquier formato o modalidad y que esté almacenada en bases de datos, conforme a lo establecido en esta Ley.</w:t>
      </w:r>
    </w:p>
    <w:p w14:paraId="7A724CCE" w14:textId="77777777" w:rsidR="00E36187" w:rsidRPr="00772788" w:rsidRDefault="00E36187" w:rsidP="00E36187">
      <w:pPr>
        <w:spacing w:after="0" w:line="360" w:lineRule="auto"/>
        <w:ind w:right="34"/>
        <w:contextualSpacing/>
        <w:jc w:val="both"/>
        <w:rPr>
          <w:rFonts w:ascii="Palatino Linotype" w:hAnsi="Palatino Linotype" w:cs="Arial"/>
          <w:sz w:val="24"/>
          <w:szCs w:val="24"/>
        </w:rPr>
      </w:pPr>
    </w:p>
    <w:p w14:paraId="0DF96862" w14:textId="77777777" w:rsidR="00E36187" w:rsidRPr="00772788" w:rsidRDefault="00E36187" w:rsidP="00E36187">
      <w:pPr>
        <w:numPr>
          <w:ilvl w:val="0"/>
          <w:numId w:val="2"/>
        </w:numPr>
        <w:spacing w:after="0" w:line="360" w:lineRule="auto"/>
        <w:ind w:left="0" w:right="34" w:firstLine="0"/>
        <w:contextualSpacing/>
        <w:jc w:val="both"/>
        <w:rPr>
          <w:rFonts w:ascii="Palatino Linotype" w:hAnsi="Palatino Linotype" w:cs="Arial"/>
          <w:sz w:val="24"/>
          <w:szCs w:val="24"/>
        </w:rPr>
      </w:pPr>
      <w:r w:rsidRPr="00772788">
        <w:rPr>
          <w:rFonts w:ascii="Palatino Linotype" w:hAnsi="Palatino Linotype" w:cs="Arial"/>
          <w:sz w:val="24"/>
          <w:szCs w:val="24"/>
        </w:rPr>
        <w:t>Así las cosas, tenemos que cuando hablamos de una solicitud de derechos ARCOP se refiere a aquel derecho que tiene un titular de datos personales, para solicitar el acceso, rectificación, cancelación, oposición y portabilidad sobre el tratamiento de sus datos, ante el Sujeto Obligado que esté en posesión de los mismos.</w:t>
      </w:r>
    </w:p>
    <w:p w14:paraId="342640A8" w14:textId="77777777" w:rsidR="00E36187" w:rsidRPr="00772788" w:rsidRDefault="00E36187" w:rsidP="00E36187">
      <w:pPr>
        <w:spacing w:after="0" w:line="360" w:lineRule="auto"/>
        <w:ind w:right="34"/>
        <w:contextualSpacing/>
        <w:jc w:val="both"/>
        <w:rPr>
          <w:rFonts w:ascii="Palatino Linotype" w:hAnsi="Palatino Linotype" w:cs="Arial"/>
          <w:sz w:val="24"/>
          <w:szCs w:val="24"/>
        </w:rPr>
      </w:pPr>
    </w:p>
    <w:p w14:paraId="3A8B4AB1" w14:textId="77777777" w:rsidR="00E36187" w:rsidRPr="00772788" w:rsidRDefault="00E36187" w:rsidP="00E36187">
      <w:pPr>
        <w:numPr>
          <w:ilvl w:val="0"/>
          <w:numId w:val="2"/>
        </w:numPr>
        <w:spacing w:after="0" w:line="360" w:lineRule="auto"/>
        <w:ind w:left="0" w:right="34" w:firstLine="0"/>
        <w:contextualSpacing/>
        <w:jc w:val="both"/>
        <w:rPr>
          <w:rFonts w:ascii="Palatino Linotype" w:hAnsi="Palatino Linotype" w:cs="Arial"/>
          <w:sz w:val="24"/>
          <w:szCs w:val="24"/>
        </w:rPr>
      </w:pPr>
      <w:r w:rsidRPr="00772788">
        <w:rPr>
          <w:rFonts w:ascii="Palatino Linotype" w:hAnsi="Palatino Linotype" w:cs="Arial"/>
          <w:sz w:val="24"/>
          <w:szCs w:val="24"/>
        </w:rPr>
        <w:t>Es importante señalar, que para estar en posibilidad de realizar una solicitud de derechos ARCOP, el titular o su representante legal deben acreditar su identidad o representación, respectivamente.</w:t>
      </w:r>
    </w:p>
    <w:p w14:paraId="0CBD4417" w14:textId="77777777" w:rsidR="00E36187" w:rsidRPr="00772788" w:rsidRDefault="00E36187" w:rsidP="00E36187">
      <w:pPr>
        <w:spacing w:after="0" w:line="360" w:lineRule="auto"/>
        <w:ind w:right="34"/>
        <w:contextualSpacing/>
        <w:jc w:val="both"/>
        <w:rPr>
          <w:rFonts w:ascii="Palatino Linotype" w:eastAsia="Arial Unicode MS" w:hAnsi="Palatino Linotype" w:cs="Arial"/>
          <w:sz w:val="24"/>
          <w:szCs w:val="24"/>
        </w:rPr>
      </w:pPr>
    </w:p>
    <w:p w14:paraId="53E9ED63" w14:textId="77777777" w:rsidR="00E36187" w:rsidRPr="00772788" w:rsidRDefault="00E36187" w:rsidP="00E36187">
      <w:pPr>
        <w:numPr>
          <w:ilvl w:val="0"/>
          <w:numId w:val="2"/>
        </w:numPr>
        <w:spacing w:after="0" w:line="360" w:lineRule="auto"/>
        <w:ind w:left="0" w:right="34" w:firstLine="0"/>
        <w:contextualSpacing/>
        <w:jc w:val="both"/>
        <w:rPr>
          <w:rFonts w:ascii="Palatino Linotype" w:hAnsi="Palatino Linotype" w:cs="Arial"/>
          <w:sz w:val="24"/>
          <w:szCs w:val="24"/>
        </w:rPr>
      </w:pPr>
      <w:r w:rsidRPr="00772788">
        <w:rPr>
          <w:rFonts w:ascii="Palatino Linotype" w:hAnsi="Palatino Linotype" w:cs="Arial"/>
          <w:sz w:val="24"/>
          <w:szCs w:val="24"/>
        </w:rPr>
        <w:lastRenderedPageBreak/>
        <w:t xml:space="preserve">Ahora bien, es importante referir que si bien la solicitud fue presentada como acceso a información pública, de las constancias en el expediente se deduce que puede tratarse de un procedimiento del ejercicio del derecho de acceso a datos personales y en sentido este Instituto, al igual que otros Óranos Garantes como es el Instituto Nacional de Acceso a la Información y Protección de Datos (INAI) se han pronunciado por la procedencia de los recursos de revisión según la materia de la solicitud. </w:t>
      </w:r>
    </w:p>
    <w:p w14:paraId="5044D04C" w14:textId="77777777" w:rsidR="00E36187" w:rsidRPr="00772788" w:rsidRDefault="00E36187" w:rsidP="00E36187">
      <w:pPr>
        <w:spacing w:after="0" w:line="360" w:lineRule="auto"/>
        <w:ind w:right="34"/>
        <w:contextualSpacing/>
        <w:jc w:val="both"/>
        <w:rPr>
          <w:rFonts w:ascii="Palatino Linotype" w:hAnsi="Palatino Linotype" w:cs="Arial"/>
          <w:sz w:val="24"/>
          <w:szCs w:val="24"/>
        </w:rPr>
      </w:pPr>
    </w:p>
    <w:p w14:paraId="7AF7CB92" w14:textId="77777777" w:rsidR="00E36187" w:rsidRPr="00772788" w:rsidRDefault="00E36187" w:rsidP="00E36187">
      <w:pPr>
        <w:numPr>
          <w:ilvl w:val="0"/>
          <w:numId w:val="2"/>
        </w:numPr>
        <w:spacing w:after="0" w:line="360" w:lineRule="auto"/>
        <w:ind w:left="0" w:right="34" w:firstLine="0"/>
        <w:contextualSpacing/>
        <w:jc w:val="both"/>
        <w:rPr>
          <w:rFonts w:ascii="Palatino Linotype" w:hAnsi="Palatino Linotype" w:cs="Arial"/>
          <w:sz w:val="24"/>
          <w:szCs w:val="24"/>
        </w:rPr>
      </w:pPr>
      <w:r w:rsidRPr="00772788">
        <w:rPr>
          <w:rFonts w:ascii="Palatino Linotype" w:hAnsi="Palatino Linotype" w:cs="Arial"/>
          <w:sz w:val="24"/>
          <w:szCs w:val="24"/>
        </w:rPr>
        <w:t>Discernimiento que encuentra apoyo en el criterio 008/2009 del INAI, que a la letra dispone:</w:t>
      </w:r>
    </w:p>
    <w:p w14:paraId="0F49A9B0" w14:textId="77777777" w:rsidR="00E36187" w:rsidRPr="00772788" w:rsidRDefault="00E36187" w:rsidP="00E36187">
      <w:pPr>
        <w:spacing w:after="120"/>
        <w:ind w:left="851" w:right="900"/>
        <w:jc w:val="both"/>
        <w:rPr>
          <w:rFonts w:ascii="Palatino Linotype" w:hAnsi="Palatino Linotype" w:cs="Arial"/>
          <w:i/>
        </w:rPr>
      </w:pPr>
      <w:r w:rsidRPr="00772788">
        <w:rPr>
          <w:rFonts w:ascii="Palatino Linotype" w:hAnsi="Palatino Linotype" w:cs="Arial"/>
          <w:i/>
          <w:sz w:val="20"/>
          <w:szCs w:val="20"/>
        </w:rPr>
        <w:t>“</w:t>
      </w:r>
      <w:r w:rsidRPr="00772788">
        <w:rPr>
          <w:rFonts w:ascii="Palatino Linotype" w:hAnsi="Palatino Linotype" w:cs="Arial"/>
          <w:i/>
        </w:rPr>
        <w:t xml:space="preserve">Las dependencias y entidades deberán dar trámite a las solicitudes aun cuando la vía en la que fueron presentadas -acceso a datos personales o información pública- </w:t>
      </w:r>
      <w:r w:rsidRPr="00772788">
        <w:rPr>
          <w:rFonts w:ascii="Palatino Linotype" w:hAnsi="Palatino Linotype" w:cs="Arial"/>
          <w:b/>
          <w:i/>
        </w:rPr>
        <w:t>no corresponda con la naturaleza de la materia de la misma</w:t>
      </w:r>
      <w:r w:rsidRPr="00772788">
        <w:rPr>
          <w:rFonts w:ascii="Palatino Linotype" w:hAnsi="Palatino Linotype" w:cs="Arial"/>
          <w:i/>
        </w:rPr>
        <w:t>. Todas aquellas solicitudes cuyo objetivo sea allegarse de información pública y que sean ingresadas por la vía de acceso a datos personales, así como el caso contrario, deberán ser tramitadas por las dependencias y entidades de conformidad con la naturaleza de la información de que se trate, sin necesidad de que el particular requiera presentar una nueva solicitud.</w:t>
      </w:r>
    </w:p>
    <w:p w14:paraId="17FF6BFA" w14:textId="77777777" w:rsidR="00E36187" w:rsidRPr="00772788" w:rsidRDefault="00E36187" w:rsidP="00E36187">
      <w:pPr>
        <w:spacing w:after="120"/>
        <w:ind w:left="851" w:right="900"/>
        <w:jc w:val="both"/>
        <w:rPr>
          <w:rFonts w:ascii="Palatino Linotype" w:hAnsi="Palatino Linotype" w:cs="Arial"/>
          <w:i/>
        </w:rPr>
      </w:pPr>
      <w:r w:rsidRPr="00772788">
        <w:rPr>
          <w:rFonts w:ascii="Palatino Linotype" w:hAnsi="Palatino Linotype" w:cs="Arial"/>
          <w:i/>
        </w:rPr>
        <w:t xml:space="preserve">De conformidad con lo dispuesto en el artículo 1° de la Ley Federal de Transparencia y Acceso a la Información Pública Gubernamental, ésta tiene como finalidad proveer lo necesario para garantizar el acceso de toda persona a la información en posesión de los Poderes de la Unión, los órganos constitucionales autónomos o con autonomía legal, y cualquier otro órgano federal. Por su parte, el artículo 4 de la Ley en cita señala que entre sus objetivos se encuentra el de “proveer lo necesario para que toda persona pueda tener acceso a la información mediante procedimientos sencillos y expeditos”. De igual forma, el artículo 6 de la Ley Federal de Transparencia y Acceso a la Información Pública </w:t>
      </w:r>
      <w:r w:rsidRPr="00772788">
        <w:rPr>
          <w:rFonts w:ascii="Palatino Linotype" w:hAnsi="Palatino Linotype" w:cs="Arial"/>
          <w:i/>
        </w:rPr>
        <w:lastRenderedPageBreak/>
        <w:t>Gubernamental dispone que en la interpretación de la referida Ley y de su Reglamento “se deberá favorecer el principio de máxima publicidad y disponibilidad de la información en posesión de los sujetos obligados”. Considerando lo establecido en los artículos citados, este Instituto determina que, a efecto de cumplir con los objetivos de la ley de la materia y en aras de garantizar el acceso a través de procedimientos sencillos y expeditos, favoreciendo también el principio disponibilidad de la información en posesión de los sujetos obligados, éstos deben subsanar los errores en que incurran los particulares al elegir la vía por la que los particulares presentan sus solicitudes. Por consiguiente, en el caso que los particulares ingresen solicitudes de acceso a datos personales cuando, en realidad, la información solicitada corresponde a información pública, o viceversa, las dependencias y entidades deberán darles el trámite correspondiente de conformidad con la naturaleza de la información solicitada.”</w:t>
      </w:r>
    </w:p>
    <w:p w14:paraId="3CDE21A6" w14:textId="77777777" w:rsidR="00E36187" w:rsidRPr="00772788" w:rsidRDefault="00E36187" w:rsidP="00E36187">
      <w:pPr>
        <w:spacing w:after="0" w:line="360" w:lineRule="auto"/>
        <w:ind w:right="34"/>
        <w:contextualSpacing/>
        <w:jc w:val="both"/>
        <w:rPr>
          <w:rFonts w:ascii="Palatino Linotype" w:hAnsi="Palatino Linotype" w:cs="Arial"/>
          <w:sz w:val="24"/>
          <w:szCs w:val="24"/>
        </w:rPr>
      </w:pPr>
    </w:p>
    <w:p w14:paraId="30BDB040" w14:textId="77777777" w:rsidR="00E36187" w:rsidRPr="00772788" w:rsidRDefault="00E36187" w:rsidP="00E36187">
      <w:pPr>
        <w:numPr>
          <w:ilvl w:val="0"/>
          <w:numId w:val="2"/>
        </w:numPr>
        <w:spacing w:after="0" w:line="360" w:lineRule="auto"/>
        <w:ind w:left="0" w:right="34" w:firstLine="0"/>
        <w:contextualSpacing/>
        <w:jc w:val="both"/>
        <w:rPr>
          <w:rFonts w:ascii="Palatino Linotype" w:hAnsi="Palatino Linotype" w:cs="Arial"/>
          <w:sz w:val="24"/>
          <w:szCs w:val="24"/>
        </w:rPr>
      </w:pPr>
      <w:r w:rsidRPr="00772788">
        <w:rPr>
          <w:rFonts w:ascii="Palatino Linotype" w:hAnsi="Palatino Linotype" w:cs="Arial"/>
          <w:sz w:val="24"/>
          <w:szCs w:val="24"/>
        </w:rPr>
        <w:t xml:space="preserve">Lo anterior, bajo el principio  de </w:t>
      </w:r>
      <w:proofErr w:type="spellStart"/>
      <w:r w:rsidRPr="00772788">
        <w:rPr>
          <w:rFonts w:ascii="Palatino Linotype" w:hAnsi="Palatino Linotype" w:cs="Arial"/>
          <w:sz w:val="24"/>
          <w:szCs w:val="24"/>
        </w:rPr>
        <w:t>expeditez</w:t>
      </w:r>
      <w:proofErr w:type="spellEnd"/>
      <w:r w:rsidRPr="00772788">
        <w:rPr>
          <w:rFonts w:ascii="Palatino Linotype" w:hAnsi="Palatino Linotype" w:cs="Arial"/>
          <w:sz w:val="24"/>
          <w:szCs w:val="24"/>
        </w:rPr>
        <w:t xml:space="preserve">  “que consiste en que la impartición de justicia debe estar libre de estorbos, lo que significa que el poder público —en cualquiera de sus manifestaciones: Ejecutivo, Legislativo o Judicial— no puede supeditar el acceso a los tribunales a la satisfacción de condiciones innecesarias, excesivas y carentes de razonabilidad o proporcionalidad”, determina  procedente dar trámite a la solicitud formulada por la recurrente bajo el procedimiento de acceso a los datos personales previsto en la Ley de Protección de Datos Personales en Posesión de Sujetos Obligados del Estado de México y Municipios, de conformidad con el artículo 1 de la Ley referida la misma tiene por objeto garantizar la protección de los datos personales que se encuentren en posesión de los sujetos obligados, de tal forma, en la resolución del presente asunto </w:t>
      </w:r>
      <w:r w:rsidRPr="00772788">
        <w:rPr>
          <w:rFonts w:ascii="Palatino Linotype" w:hAnsi="Palatino Linotype" w:cs="Arial"/>
          <w:sz w:val="24"/>
          <w:szCs w:val="24"/>
        </w:rPr>
        <w:lastRenderedPageBreak/>
        <w:t>resulta aplicable la Ley de Protección de Datos Personales en Posesión de Sujetos Obligados del Estado de México y Municipios.</w:t>
      </w:r>
    </w:p>
    <w:p w14:paraId="781F6402" w14:textId="77777777" w:rsidR="00E36187" w:rsidRPr="00772788" w:rsidRDefault="00E36187" w:rsidP="00E36187">
      <w:pPr>
        <w:spacing w:after="0" w:line="360" w:lineRule="auto"/>
        <w:ind w:right="34"/>
        <w:contextualSpacing/>
        <w:jc w:val="both"/>
        <w:rPr>
          <w:rFonts w:ascii="Palatino Linotype" w:hAnsi="Palatino Linotype" w:cs="Arial"/>
          <w:sz w:val="24"/>
          <w:szCs w:val="24"/>
        </w:rPr>
      </w:pPr>
    </w:p>
    <w:p w14:paraId="300D3B3B" w14:textId="77777777" w:rsidR="00E36187" w:rsidRPr="00772788" w:rsidRDefault="00E36187" w:rsidP="00314572">
      <w:pPr>
        <w:numPr>
          <w:ilvl w:val="0"/>
          <w:numId w:val="2"/>
        </w:numPr>
        <w:spacing w:after="0" w:line="360" w:lineRule="auto"/>
        <w:ind w:left="0" w:right="34" w:firstLine="0"/>
        <w:contextualSpacing/>
        <w:jc w:val="both"/>
        <w:rPr>
          <w:rFonts w:ascii="Palatino Linotype" w:hAnsi="Palatino Linotype" w:cs="Arial"/>
          <w:b/>
          <w:bCs/>
        </w:rPr>
      </w:pPr>
      <w:r w:rsidRPr="00772788">
        <w:rPr>
          <w:rFonts w:ascii="Palatino Linotype" w:hAnsi="Palatino Linotype" w:cs="Arial"/>
          <w:b/>
          <w:bCs/>
        </w:rPr>
        <w:t>De la legitimación de la RECURRENTE para acceder a los datos personales.</w:t>
      </w:r>
    </w:p>
    <w:p w14:paraId="06A6103E" w14:textId="77777777" w:rsidR="00E36187" w:rsidRPr="00772788" w:rsidRDefault="00E36187" w:rsidP="00E36187">
      <w:pPr>
        <w:pStyle w:val="Prrafodelista"/>
        <w:tabs>
          <w:tab w:val="left" w:pos="426"/>
        </w:tabs>
        <w:spacing w:after="240" w:line="360" w:lineRule="auto"/>
        <w:ind w:left="0"/>
        <w:jc w:val="both"/>
        <w:rPr>
          <w:rFonts w:ascii="Palatino Linotype" w:hAnsi="Palatino Linotype" w:cs="Arial"/>
        </w:rPr>
      </w:pPr>
    </w:p>
    <w:p w14:paraId="2BC9CAC7" w14:textId="77777777" w:rsidR="00E36187" w:rsidRPr="00772788" w:rsidRDefault="00E36187" w:rsidP="00E36187">
      <w:pPr>
        <w:pStyle w:val="Prrafodelista"/>
        <w:numPr>
          <w:ilvl w:val="0"/>
          <w:numId w:val="2"/>
        </w:numPr>
        <w:tabs>
          <w:tab w:val="left" w:pos="426"/>
        </w:tabs>
        <w:spacing w:before="240" w:after="240" w:line="360" w:lineRule="auto"/>
        <w:ind w:left="0" w:firstLine="0"/>
        <w:jc w:val="both"/>
        <w:rPr>
          <w:rFonts w:ascii="Palatino Linotype" w:hAnsi="Palatino Linotype" w:cs="Arial"/>
          <w:sz w:val="24"/>
          <w:szCs w:val="24"/>
        </w:rPr>
      </w:pPr>
      <w:r w:rsidRPr="00772788">
        <w:rPr>
          <w:rFonts w:ascii="Palatino Linotype" w:hAnsi="Palatino Linotype" w:cs="Arial"/>
          <w:sz w:val="24"/>
          <w:szCs w:val="24"/>
        </w:rPr>
        <w:t xml:space="preserve">El artículo 106 de la Ley de Protección de Datos Personales en Posesión de Sujetos Obligados del Estado de México y Municipios, en su párrafo tercero, establece que, cuando se trate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es decir, que se encuentre fehacientemente plasmada en un testamento la voluntad del titular para reconocer a una persona específica ejercer sus derechos ARCO, o bien, mediante una sentencia dictada por un Juez de lo Familiar derivado de la interposición de un juicio de sucesión testamentaria o </w:t>
      </w:r>
      <w:proofErr w:type="spellStart"/>
      <w:r w:rsidRPr="00772788">
        <w:rPr>
          <w:rFonts w:ascii="Palatino Linotype" w:hAnsi="Palatino Linotype" w:cs="Arial"/>
          <w:sz w:val="24"/>
          <w:szCs w:val="24"/>
        </w:rPr>
        <w:t>intestamentaria</w:t>
      </w:r>
      <w:proofErr w:type="spellEnd"/>
      <w:r w:rsidRPr="00772788">
        <w:rPr>
          <w:rFonts w:ascii="Palatino Linotype" w:hAnsi="Palatino Linotype" w:cs="Arial"/>
          <w:sz w:val="24"/>
          <w:szCs w:val="24"/>
        </w:rPr>
        <w:t xml:space="preserve"> en el que se designe a un albacea de los bienes y del ejercicio de derechos ARCO del </w:t>
      </w:r>
      <w:r w:rsidRPr="00772788">
        <w:rPr>
          <w:rFonts w:ascii="Palatino Linotype" w:hAnsi="Palatino Linotype" w:cs="Arial"/>
          <w:i/>
          <w:iCs/>
          <w:sz w:val="24"/>
          <w:szCs w:val="24"/>
        </w:rPr>
        <w:t xml:space="preserve">de </w:t>
      </w:r>
      <w:proofErr w:type="spellStart"/>
      <w:r w:rsidRPr="00772788">
        <w:rPr>
          <w:rFonts w:ascii="Palatino Linotype" w:hAnsi="Palatino Linotype" w:cs="Arial"/>
          <w:i/>
          <w:iCs/>
          <w:sz w:val="24"/>
          <w:szCs w:val="24"/>
        </w:rPr>
        <w:t>cujus</w:t>
      </w:r>
      <w:proofErr w:type="spellEnd"/>
      <w:r w:rsidRPr="00772788">
        <w:rPr>
          <w:rFonts w:ascii="Palatino Linotype" w:hAnsi="Palatino Linotype" w:cs="Arial"/>
          <w:i/>
          <w:iCs/>
          <w:sz w:val="24"/>
          <w:szCs w:val="24"/>
        </w:rPr>
        <w:t>.</w:t>
      </w:r>
    </w:p>
    <w:p w14:paraId="77750D3B" w14:textId="77777777" w:rsidR="00E36187" w:rsidRPr="00772788" w:rsidRDefault="00E36187" w:rsidP="00E36187">
      <w:pPr>
        <w:pStyle w:val="Prrafodelista"/>
        <w:tabs>
          <w:tab w:val="left" w:pos="426"/>
        </w:tabs>
        <w:spacing w:before="240" w:after="240" w:line="360" w:lineRule="auto"/>
        <w:ind w:left="0"/>
        <w:jc w:val="both"/>
        <w:rPr>
          <w:rFonts w:ascii="Palatino Linotype" w:hAnsi="Palatino Linotype" w:cs="Arial"/>
          <w:sz w:val="24"/>
          <w:szCs w:val="24"/>
        </w:rPr>
      </w:pPr>
    </w:p>
    <w:p w14:paraId="60898193" w14:textId="77777777" w:rsidR="00E36187" w:rsidRPr="00772788" w:rsidRDefault="00E36187" w:rsidP="00E36187">
      <w:pPr>
        <w:pStyle w:val="Prrafodelista"/>
        <w:numPr>
          <w:ilvl w:val="0"/>
          <w:numId w:val="2"/>
        </w:numPr>
        <w:tabs>
          <w:tab w:val="left" w:pos="426"/>
        </w:tabs>
        <w:spacing w:before="240" w:after="240" w:line="360" w:lineRule="auto"/>
        <w:ind w:left="0" w:firstLine="0"/>
        <w:jc w:val="both"/>
        <w:rPr>
          <w:rFonts w:ascii="Palatino Linotype" w:hAnsi="Palatino Linotype" w:cs="Arial"/>
          <w:sz w:val="24"/>
          <w:szCs w:val="24"/>
        </w:rPr>
      </w:pPr>
      <w:r w:rsidRPr="00772788">
        <w:rPr>
          <w:rFonts w:ascii="Palatino Linotype" w:hAnsi="Palatino Linotype" w:cs="Arial"/>
          <w:sz w:val="24"/>
          <w:szCs w:val="24"/>
        </w:rPr>
        <w:t xml:space="preserve">No obstante, debemos reconocer que ambos casos pueden resultar una carga desproporcionada para los familiares de las personas fallecidas, pues implica que, previamente, el Titular de los datos haya tenido la precaución de designar a un </w:t>
      </w:r>
      <w:r w:rsidRPr="00772788">
        <w:rPr>
          <w:rFonts w:ascii="Palatino Linotype" w:hAnsi="Palatino Linotype" w:cs="Arial"/>
          <w:sz w:val="24"/>
          <w:szCs w:val="24"/>
        </w:rPr>
        <w:lastRenderedPageBreak/>
        <w:t>responsable de éstos en su testamento, o bien, que se inicie un juicio sucesorio previo a que pueda ser posible solicitar los datos personales.</w:t>
      </w:r>
    </w:p>
    <w:p w14:paraId="163CC909" w14:textId="77777777" w:rsidR="00E36187" w:rsidRPr="00772788" w:rsidRDefault="00E36187" w:rsidP="00E36187">
      <w:pPr>
        <w:pStyle w:val="Prrafodelista"/>
        <w:tabs>
          <w:tab w:val="left" w:pos="426"/>
        </w:tabs>
        <w:spacing w:before="240" w:after="240" w:line="360" w:lineRule="auto"/>
        <w:ind w:left="0"/>
        <w:jc w:val="both"/>
        <w:rPr>
          <w:rFonts w:ascii="Palatino Linotype" w:hAnsi="Palatino Linotype" w:cs="Arial"/>
          <w:sz w:val="24"/>
          <w:szCs w:val="24"/>
        </w:rPr>
      </w:pPr>
    </w:p>
    <w:p w14:paraId="34F90F93" w14:textId="77777777" w:rsidR="00E36187" w:rsidRPr="00772788" w:rsidRDefault="00E36187" w:rsidP="00E36187">
      <w:pPr>
        <w:pStyle w:val="Prrafodelista"/>
        <w:numPr>
          <w:ilvl w:val="0"/>
          <w:numId w:val="2"/>
        </w:numPr>
        <w:tabs>
          <w:tab w:val="left" w:pos="426"/>
        </w:tabs>
        <w:spacing w:before="240" w:after="240" w:line="360" w:lineRule="auto"/>
        <w:ind w:left="0" w:firstLine="0"/>
        <w:jc w:val="both"/>
        <w:rPr>
          <w:rFonts w:ascii="Palatino Linotype" w:hAnsi="Palatino Linotype" w:cs="Arial"/>
          <w:sz w:val="24"/>
          <w:szCs w:val="24"/>
        </w:rPr>
      </w:pPr>
      <w:r w:rsidRPr="00772788">
        <w:rPr>
          <w:rFonts w:ascii="Palatino Linotype" w:hAnsi="Palatino Linotype" w:cs="Arial"/>
          <w:sz w:val="24"/>
          <w:szCs w:val="24"/>
        </w:rPr>
        <w:t xml:space="preserve">Por ello, el numeral 122 de la Ley de Protección de Datos Personales en Posesión de Sujetos Obligados del Estado de México y Municipios, reconoce que la interposición de un recurso de revisión de datos personales concernientes a personas fallecidas, podrá realizarla la persona que acredite tener un </w:t>
      </w:r>
      <w:r w:rsidRPr="00772788">
        <w:rPr>
          <w:rFonts w:ascii="Palatino Linotype" w:hAnsi="Palatino Linotype" w:cs="Arial"/>
          <w:b/>
          <w:bCs/>
          <w:sz w:val="24"/>
          <w:szCs w:val="24"/>
        </w:rPr>
        <w:t>interés jurídico o legítimo</w:t>
      </w:r>
      <w:r w:rsidRPr="00772788">
        <w:rPr>
          <w:rFonts w:ascii="Palatino Linotype" w:hAnsi="Palatino Linotype" w:cs="Arial"/>
          <w:sz w:val="24"/>
          <w:szCs w:val="24"/>
        </w:rPr>
        <w:t>.</w:t>
      </w:r>
    </w:p>
    <w:p w14:paraId="51D741CF" w14:textId="77777777" w:rsidR="00E36187" w:rsidRPr="00772788" w:rsidRDefault="00E36187" w:rsidP="00E36187">
      <w:pPr>
        <w:pStyle w:val="Prrafodelista"/>
        <w:tabs>
          <w:tab w:val="left" w:pos="426"/>
        </w:tabs>
        <w:spacing w:before="240" w:after="240" w:line="360" w:lineRule="auto"/>
        <w:ind w:left="0"/>
        <w:jc w:val="both"/>
        <w:rPr>
          <w:rFonts w:ascii="Palatino Linotype" w:hAnsi="Palatino Linotype" w:cs="Arial"/>
          <w:sz w:val="24"/>
          <w:szCs w:val="24"/>
        </w:rPr>
      </w:pPr>
    </w:p>
    <w:p w14:paraId="4A048002" w14:textId="77777777" w:rsidR="00E36187" w:rsidRPr="00772788" w:rsidRDefault="00E36187" w:rsidP="00E36187">
      <w:pPr>
        <w:pStyle w:val="Prrafodelista"/>
        <w:numPr>
          <w:ilvl w:val="0"/>
          <w:numId w:val="2"/>
        </w:numPr>
        <w:tabs>
          <w:tab w:val="left" w:pos="426"/>
        </w:tabs>
        <w:spacing w:before="240" w:after="240" w:line="360" w:lineRule="auto"/>
        <w:ind w:left="0" w:firstLine="0"/>
        <w:jc w:val="both"/>
        <w:rPr>
          <w:rFonts w:ascii="Palatino Linotype" w:hAnsi="Palatino Linotype" w:cs="Arial"/>
          <w:sz w:val="24"/>
          <w:szCs w:val="24"/>
        </w:rPr>
      </w:pPr>
      <w:r w:rsidRPr="00772788">
        <w:rPr>
          <w:rFonts w:ascii="Palatino Linotype" w:hAnsi="Palatino Linotype" w:cs="Arial"/>
          <w:sz w:val="24"/>
          <w:szCs w:val="24"/>
        </w:rPr>
        <w:t xml:space="preserve">El Mtro. Gabino Eduardo Castrejón García explica que </w:t>
      </w:r>
      <w:r w:rsidRPr="00772788">
        <w:rPr>
          <w:rFonts w:ascii="Palatino Linotype" w:hAnsi="Palatino Linotype" w:cs="Arial"/>
          <w:i/>
          <w:iCs/>
          <w:sz w:val="24"/>
          <w:szCs w:val="24"/>
        </w:rPr>
        <w:t>“</w:t>
      </w:r>
      <w:r w:rsidRPr="00772788">
        <w:rPr>
          <w:rFonts w:ascii="Palatino Linotype" w:hAnsi="Palatino Linotype" w:cs="Arial"/>
          <w:sz w:val="24"/>
          <w:szCs w:val="24"/>
        </w:rPr>
        <w:t>[e]</w:t>
      </w:r>
      <w:r w:rsidRPr="00772788">
        <w:rPr>
          <w:rFonts w:ascii="Palatino Linotype" w:hAnsi="Palatino Linotype" w:cs="Arial"/>
          <w:i/>
          <w:iCs/>
          <w:sz w:val="24"/>
          <w:szCs w:val="24"/>
        </w:rPr>
        <w:t>l interés jurídico lo podemos definir como aquel derecho subjetivo derivado de la norma jurídica que permite a su titular acudir ante a la autoridad competente para reclamar el cumplimiento de un derecho o de una obligación a cargo de una persona o del Estado”</w:t>
      </w:r>
      <w:r w:rsidRPr="00772788">
        <w:rPr>
          <w:rStyle w:val="Refdenotaalpie"/>
          <w:rFonts w:ascii="Palatino Linotype" w:hAnsi="Palatino Linotype" w:cs="Arial"/>
          <w:i/>
          <w:iCs/>
          <w:sz w:val="24"/>
          <w:szCs w:val="24"/>
        </w:rPr>
        <w:footnoteReference w:id="6"/>
      </w:r>
      <w:r w:rsidRPr="00772788">
        <w:rPr>
          <w:rFonts w:ascii="Palatino Linotype" w:hAnsi="Palatino Linotype" w:cs="Arial"/>
          <w:sz w:val="24"/>
          <w:szCs w:val="24"/>
        </w:rPr>
        <w:t>, por su parte, “[e]</w:t>
      </w:r>
      <w:r w:rsidRPr="00772788">
        <w:rPr>
          <w:rFonts w:ascii="Palatino Linotype" w:hAnsi="Palatino Linotype" w:cs="Arial"/>
          <w:i/>
          <w:iCs/>
          <w:sz w:val="24"/>
          <w:szCs w:val="24"/>
        </w:rPr>
        <w:t>l interés legítimo se encuentra relacionado con la presunción de afectación a la esfera jurídica de una persona, por la simple emisión de un acto de autoridad”</w:t>
      </w:r>
      <w:r w:rsidRPr="00772788">
        <w:rPr>
          <w:rStyle w:val="Refdenotaalpie"/>
          <w:rFonts w:ascii="Palatino Linotype" w:hAnsi="Palatino Linotype" w:cs="Arial"/>
          <w:i/>
          <w:iCs/>
          <w:sz w:val="24"/>
          <w:szCs w:val="24"/>
        </w:rPr>
        <w:footnoteReference w:id="7"/>
      </w:r>
      <w:r w:rsidRPr="00772788">
        <w:rPr>
          <w:rFonts w:ascii="Palatino Linotype" w:hAnsi="Palatino Linotype" w:cs="Arial"/>
          <w:sz w:val="24"/>
          <w:szCs w:val="24"/>
        </w:rPr>
        <w:t>.</w:t>
      </w:r>
    </w:p>
    <w:p w14:paraId="29AFB674" w14:textId="77777777" w:rsidR="00E36187" w:rsidRPr="00772788" w:rsidRDefault="00E36187" w:rsidP="00E36187">
      <w:pPr>
        <w:pStyle w:val="Prrafodelista"/>
        <w:tabs>
          <w:tab w:val="left" w:pos="426"/>
        </w:tabs>
        <w:spacing w:before="240" w:after="240" w:line="360" w:lineRule="auto"/>
        <w:ind w:left="0"/>
        <w:jc w:val="both"/>
        <w:rPr>
          <w:rFonts w:ascii="Palatino Linotype" w:hAnsi="Palatino Linotype" w:cs="Arial"/>
          <w:sz w:val="24"/>
          <w:szCs w:val="24"/>
        </w:rPr>
      </w:pPr>
    </w:p>
    <w:p w14:paraId="54F73EEE" w14:textId="77777777" w:rsidR="00E36187" w:rsidRPr="00772788" w:rsidRDefault="00E36187" w:rsidP="00E36187">
      <w:pPr>
        <w:pStyle w:val="Prrafodelista"/>
        <w:numPr>
          <w:ilvl w:val="0"/>
          <w:numId w:val="2"/>
        </w:numPr>
        <w:tabs>
          <w:tab w:val="left" w:pos="426"/>
        </w:tabs>
        <w:spacing w:before="240" w:after="240" w:line="360" w:lineRule="auto"/>
        <w:ind w:left="0" w:firstLine="0"/>
        <w:jc w:val="both"/>
        <w:rPr>
          <w:rFonts w:ascii="Palatino Linotype" w:hAnsi="Palatino Linotype" w:cs="Arial"/>
          <w:sz w:val="24"/>
          <w:szCs w:val="24"/>
        </w:rPr>
      </w:pPr>
      <w:r w:rsidRPr="00772788">
        <w:rPr>
          <w:rFonts w:ascii="Palatino Linotype" w:hAnsi="Palatino Linotype" w:cs="Arial"/>
          <w:sz w:val="24"/>
          <w:szCs w:val="24"/>
        </w:rPr>
        <w:t>Robustece lo anterior las tesis VII.2o.C.33 K e I.4o.A.357 A del Máximo Juzgador de la Nación, las cuales señalan lo siguiente:</w:t>
      </w:r>
    </w:p>
    <w:p w14:paraId="2C36128B" w14:textId="77777777" w:rsidR="00E36187" w:rsidRPr="00772788" w:rsidRDefault="00E36187" w:rsidP="00E36187">
      <w:pPr>
        <w:pStyle w:val="Prrafodelista"/>
        <w:tabs>
          <w:tab w:val="left" w:pos="426"/>
        </w:tabs>
        <w:spacing w:before="240" w:after="240" w:line="360" w:lineRule="auto"/>
        <w:ind w:left="0"/>
        <w:jc w:val="both"/>
        <w:rPr>
          <w:rFonts w:ascii="Palatino Linotype" w:hAnsi="Palatino Linotype" w:cs="Arial"/>
        </w:rPr>
      </w:pPr>
    </w:p>
    <w:p w14:paraId="31722F6B" w14:textId="77777777" w:rsidR="00E36187" w:rsidRPr="00772788" w:rsidRDefault="00E36187" w:rsidP="00E36187">
      <w:pPr>
        <w:pStyle w:val="Prrafodelista"/>
        <w:tabs>
          <w:tab w:val="left" w:pos="426"/>
        </w:tabs>
        <w:spacing w:before="240" w:after="240" w:line="276" w:lineRule="auto"/>
        <w:ind w:left="567" w:right="567"/>
        <w:jc w:val="both"/>
        <w:rPr>
          <w:rFonts w:ascii="Palatino Linotype" w:hAnsi="Palatino Linotype" w:cs="Arial"/>
          <w:i/>
          <w:iCs/>
        </w:rPr>
      </w:pPr>
      <w:r w:rsidRPr="00772788">
        <w:rPr>
          <w:rFonts w:ascii="Palatino Linotype" w:hAnsi="Palatino Linotype" w:cs="Arial"/>
          <w:b/>
          <w:bCs/>
          <w:i/>
          <w:iCs/>
        </w:rPr>
        <w:lastRenderedPageBreak/>
        <w:t>INTERÉS JURÍDICO EN EL AMPARO. ELEMENTOS QUE LO COMPONEN.</w:t>
      </w:r>
      <w:r w:rsidRPr="00772788">
        <w:rPr>
          <w:rFonts w:ascii="Palatino Linotype" w:hAnsi="Palatino Linotype" w:cs="Arial"/>
          <w:i/>
          <w:iCs/>
        </w:rPr>
        <w:t xml:space="preserve"> “El interés jurídico plasmado en el numeral 73, fracción V, de la Ley Reglamentaria de los Artículos 103 y 107 Constitucionales, es considerado como uno de los presupuestos procesales para la procedencia del juicio de garantías, y </w:t>
      </w:r>
      <w:r w:rsidRPr="00772788">
        <w:rPr>
          <w:rFonts w:ascii="Palatino Linotype" w:hAnsi="Palatino Linotype" w:cs="Arial"/>
          <w:b/>
          <w:bCs/>
          <w:i/>
          <w:iCs/>
        </w:rPr>
        <w:t>debe ser entendido bajo dos elementos: el acreditamiento y la afectación</w:t>
      </w:r>
      <w:r w:rsidRPr="00772788">
        <w:rPr>
          <w:rFonts w:ascii="Palatino Linotype" w:hAnsi="Palatino Linotype" w:cs="Arial"/>
          <w:i/>
          <w:iCs/>
        </w:rPr>
        <w:t>. Tales aspectos necesariamente deben conjugarse para cumplir con el presupuesto de procedencia de la causa constitucional por excelencia referida. Esto es, de faltar alguno, se está indefectiblemente en el supuesto de improcedencia descrito. Lo anterior porque es factible ostentarse titular de determinado derecho, pero éste no verse afectado por los órganos del Estado o, en su caso, estar disfrutando de ese derecho sí afectado por la autoridad y no tener el respaldo legítimo y legal sobre él, ya que en este último tópico se estaría en el caso de un interés simple. Por ello, es requisito sine qua non (sin el cual no), se reúnan ambos supuestos (ver diagrama).”</w:t>
      </w:r>
    </w:p>
    <w:p w14:paraId="0491FC4F" w14:textId="77777777" w:rsidR="00E36187" w:rsidRPr="00772788" w:rsidRDefault="00E36187" w:rsidP="00E36187">
      <w:pPr>
        <w:pStyle w:val="Prrafodelista"/>
        <w:tabs>
          <w:tab w:val="left" w:pos="426"/>
        </w:tabs>
        <w:spacing w:before="240" w:after="240" w:line="276" w:lineRule="auto"/>
        <w:ind w:left="567" w:right="567"/>
        <w:jc w:val="both"/>
        <w:rPr>
          <w:rFonts w:ascii="Palatino Linotype" w:hAnsi="Palatino Linotype" w:cs="Arial"/>
          <w:i/>
          <w:iCs/>
        </w:rPr>
      </w:pPr>
    </w:p>
    <w:p w14:paraId="6F890D68" w14:textId="77777777" w:rsidR="00E36187" w:rsidRPr="00772788" w:rsidRDefault="00E36187" w:rsidP="00E36187">
      <w:pPr>
        <w:pStyle w:val="Prrafodelista"/>
        <w:tabs>
          <w:tab w:val="left" w:pos="426"/>
        </w:tabs>
        <w:spacing w:before="240" w:after="240" w:line="276" w:lineRule="auto"/>
        <w:ind w:left="567" w:right="567"/>
        <w:jc w:val="both"/>
        <w:rPr>
          <w:rFonts w:ascii="Palatino Linotype" w:hAnsi="Palatino Linotype" w:cs="Arial"/>
        </w:rPr>
      </w:pPr>
      <w:r w:rsidRPr="00772788">
        <w:rPr>
          <w:rFonts w:ascii="Palatino Linotype" w:hAnsi="Palatino Linotype" w:cs="Arial"/>
          <w:b/>
          <w:bCs/>
          <w:i/>
          <w:iCs/>
        </w:rPr>
        <w:t>INTERÉS LEGÍTIMO. CONCEPTO.</w:t>
      </w:r>
      <w:r w:rsidRPr="00772788">
        <w:rPr>
          <w:rFonts w:ascii="Palatino Linotype" w:hAnsi="Palatino Linotype" w:cs="Arial"/>
          <w:i/>
          <w:iCs/>
        </w:rPr>
        <w:t xml:space="preserve"> “El gobernado en los supuestos de que sea titular de un interés legítimo y se considere afectado con el acto de autoridad, puede acudir a la vía contencioso administrativa a solicitar que se declare o reconozca la ilegalidad del acto autoritario que le agravia, para lo cual es necesario que</w:t>
      </w:r>
      <w:r w:rsidRPr="00772788">
        <w:rPr>
          <w:rFonts w:ascii="Palatino Linotype" w:hAnsi="Palatino Linotype" w:cs="Arial"/>
          <w:b/>
          <w:bCs/>
          <w:i/>
          <w:iCs/>
        </w:rPr>
        <w:t>: a) sea el titular o portador de un interés (no derecho) como son tantos los que reconoce la Constitución o la ley; b) se cause una lesión subjetiva; y, c) la anulación del acto traiga como consecuencia y se concrete</w:t>
      </w:r>
      <w:r w:rsidRPr="00772788">
        <w:rPr>
          <w:rFonts w:ascii="Palatino Linotype" w:hAnsi="Palatino Linotype" w:cs="Arial"/>
          <w:i/>
          <w:iCs/>
        </w:rPr>
        <w:t xml:space="preserve">, ya sea en </w:t>
      </w:r>
      <w:r w:rsidRPr="00772788">
        <w:rPr>
          <w:rFonts w:ascii="Palatino Linotype" w:hAnsi="Palatino Linotype" w:cs="Arial"/>
          <w:b/>
          <w:bCs/>
          <w:i/>
          <w:iCs/>
        </w:rPr>
        <w:t>el reconocimiento de una situación individualizada</w:t>
      </w:r>
      <w:r w:rsidRPr="00772788">
        <w:rPr>
          <w:rFonts w:ascii="Palatino Linotype" w:hAnsi="Palatino Linotype" w:cs="Arial"/>
          <w:i/>
          <w:iCs/>
        </w:rPr>
        <w:t>, el resarcimiento de daños y perjuicios, en un beneficio o en evitar un perjuicio, adquiriendo en estos casos, por ende, un derecho a la legalidad en el actuar de las autoridades. En este orden de ideas, es evidente que un acto de privación, proveniente del ejercicio de una norma de acción y susceptible de incidir sobre propiedades o posesiones de uno o múltiples sujetos, por supuesto que les confiere una posición jurídica calificada para reclamar su ilegalidad, traduciéndose esta situación, entre otras más, en un supuesto del interés legítimo.”</w:t>
      </w:r>
    </w:p>
    <w:p w14:paraId="77D43D26" w14:textId="77777777" w:rsidR="00E36187" w:rsidRPr="00772788" w:rsidRDefault="00E36187" w:rsidP="00E36187">
      <w:pPr>
        <w:pStyle w:val="Prrafodelista"/>
        <w:tabs>
          <w:tab w:val="left" w:pos="426"/>
        </w:tabs>
        <w:spacing w:before="240" w:after="240" w:line="276" w:lineRule="auto"/>
        <w:ind w:left="567" w:right="567"/>
        <w:jc w:val="both"/>
        <w:rPr>
          <w:rFonts w:ascii="Palatino Linotype" w:hAnsi="Palatino Linotype" w:cs="Arial"/>
        </w:rPr>
      </w:pPr>
      <w:r w:rsidRPr="00772788">
        <w:rPr>
          <w:rFonts w:ascii="Palatino Linotype" w:hAnsi="Palatino Linotype" w:cs="Arial"/>
        </w:rPr>
        <w:t>(Énfasis añadido)</w:t>
      </w:r>
    </w:p>
    <w:p w14:paraId="13398482" w14:textId="7116C86B" w:rsidR="00E36187" w:rsidRPr="00772788" w:rsidRDefault="00E36187" w:rsidP="00E36187">
      <w:pPr>
        <w:spacing w:after="0" w:line="360" w:lineRule="auto"/>
        <w:ind w:right="34"/>
        <w:contextualSpacing/>
        <w:jc w:val="both"/>
        <w:rPr>
          <w:rFonts w:ascii="Palatino Linotype" w:hAnsi="Palatino Linotype"/>
          <w:sz w:val="24"/>
          <w:szCs w:val="24"/>
        </w:rPr>
      </w:pPr>
    </w:p>
    <w:p w14:paraId="42A875D6" w14:textId="77777777" w:rsidR="00E36187" w:rsidRPr="00772788" w:rsidRDefault="00E36187" w:rsidP="00E36187">
      <w:pPr>
        <w:pStyle w:val="Prrafodelista"/>
        <w:rPr>
          <w:rFonts w:ascii="Palatino Linotype" w:hAnsi="Palatino Linotype"/>
          <w:sz w:val="24"/>
          <w:szCs w:val="24"/>
        </w:rPr>
      </w:pPr>
    </w:p>
    <w:p w14:paraId="4D3C30D4" w14:textId="58B60E63" w:rsidR="00E36187" w:rsidRPr="00772788" w:rsidRDefault="00E36187" w:rsidP="00E36187">
      <w:pPr>
        <w:numPr>
          <w:ilvl w:val="0"/>
          <w:numId w:val="2"/>
        </w:numPr>
        <w:spacing w:after="0" w:line="360" w:lineRule="auto"/>
        <w:ind w:left="0" w:right="34" w:firstLine="0"/>
        <w:contextualSpacing/>
        <w:jc w:val="both"/>
        <w:rPr>
          <w:rFonts w:ascii="Palatino Linotype" w:hAnsi="Palatino Linotype"/>
          <w:sz w:val="24"/>
          <w:szCs w:val="24"/>
        </w:rPr>
      </w:pPr>
      <w:r w:rsidRPr="00772788">
        <w:rPr>
          <w:rFonts w:ascii="Palatino Linotype" w:hAnsi="Palatino Linotype"/>
          <w:sz w:val="24"/>
          <w:szCs w:val="24"/>
        </w:rPr>
        <w:t>Bajo las consideraciones expuestas,</w:t>
      </w:r>
      <w:r w:rsidR="00314572" w:rsidRPr="00772788">
        <w:rPr>
          <w:rFonts w:ascii="Palatino Linotype" w:hAnsi="Palatino Linotype"/>
          <w:sz w:val="24"/>
          <w:szCs w:val="24"/>
        </w:rPr>
        <w:t xml:space="preserve"> de ser el caso, que</w:t>
      </w:r>
      <w:r w:rsidRPr="00772788">
        <w:rPr>
          <w:rFonts w:ascii="Palatino Linotype" w:hAnsi="Palatino Linotype"/>
          <w:sz w:val="24"/>
          <w:szCs w:val="24"/>
        </w:rPr>
        <w:t xml:space="preserve"> el particular deberá acreditar su </w:t>
      </w:r>
      <w:r w:rsidR="00314572" w:rsidRPr="00772788">
        <w:rPr>
          <w:rFonts w:ascii="Palatino Linotype" w:hAnsi="Palatino Linotype"/>
          <w:sz w:val="24"/>
          <w:szCs w:val="24"/>
        </w:rPr>
        <w:t>personalidad</w:t>
      </w:r>
      <w:r w:rsidRPr="00772788">
        <w:rPr>
          <w:rFonts w:ascii="Palatino Linotype" w:hAnsi="Palatino Linotype"/>
          <w:sz w:val="24"/>
          <w:szCs w:val="24"/>
        </w:rPr>
        <w:t>, en el cumplimiento a la atención de la solicitud de derecho de acceso a datos personales, dentro de los sesenta días posteriores a la notificación de la respuesta para que previa acreditación de identidad se pongan a su disposición los datos de los cuales solicito el acceso como ocurre en el presente caso, de conformidad con lo establecido en el artículo 118 de la Ley en materia de protección de datos personales vigente en el Estado de México.</w:t>
      </w:r>
    </w:p>
    <w:p w14:paraId="192A0CC3" w14:textId="77777777" w:rsidR="00E36187" w:rsidRPr="00772788" w:rsidRDefault="00E36187" w:rsidP="00E36187">
      <w:pPr>
        <w:pStyle w:val="Prrafodelista"/>
        <w:rPr>
          <w:rFonts w:ascii="Palatino Linotype" w:hAnsi="Palatino Linotype"/>
          <w:sz w:val="24"/>
          <w:szCs w:val="24"/>
        </w:rPr>
      </w:pPr>
    </w:p>
    <w:p w14:paraId="733B1D18" w14:textId="79FFB35E" w:rsidR="00E36187" w:rsidRPr="00772788" w:rsidRDefault="00E36187" w:rsidP="00CE5DA7">
      <w:pPr>
        <w:numPr>
          <w:ilvl w:val="0"/>
          <w:numId w:val="2"/>
        </w:numPr>
        <w:spacing w:after="0" w:line="360" w:lineRule="auto"/>
        <w:ind w:left="0" w:right="34" w:firstLine="0"/>
        <w:contextualSpacing/>
        <w:jc w:val="both"/>
        <w:rPr>
          <w:rFonts w:ascii="Palatino Linotype" w:hAnsi="Palatino Linotype"/>
          <w:sz w:val="24"/>
          <w:szCs w:val="24"/>
        </w:rPr>
      </w:pPr>
      <w:r w:rsidRPr="00772788">
        <w:rPr>
          <w:rFonts w:ascii="Palatino Linotype" w:hAnsi="Palatino Linotype"/>
          <w:sz w:val="24"/>
          <w:szCs w:val="24"/>
        </w:rPr>
        <w:t>Por lo anterior, si bien a la fecha no se ha acreditado la personalidad de quien pretende acceder al expediente, de ser el caso, dicha omisión puede ser subsanada al momento de dar cumplimiento a la presente resolución, en cumplimiento a lo dispuesto por la Ley de Protección de Datos Personales en Posesión de Sujetos Obligados del Estado de México y Municipios, debe verificar que a la persona a quien se le entreguen los datos personale</w:t>
      </w:r>
      <w:r w:rsidR="00314572" w:rsidRPr="00772788">
        <w:rPr>
          <w:rFonts w:ascii="Palatino Linotype" w:hAnsi="Palatino Linotype"/>
          <w:sz w:val="24"/>
          <w:szCs w:val="24"/>
        </w:rPr>
        <w:t xml:space="preserve">s sea el titular de los mismos. </w:t>
      </w:r>
    </w:p>
    <w:p w14:paraId="52E091AC" w14:textId="77777777" w:rsidR="00314572" w:rsidRPr="00772788" w:rsidRDefault="00314572" w:rsidP="00314572">
      <w:pPr>
        <w:pStyle w:val="Prrafodelista"/>
        <w:rPr>
          <w:rFonts w:ascii="Palatino Linotype" w:hAnsi="Palatino Linotype"/>
          <w:sz w:val="24"/>
          <w:szCs w:val="24"/>
        </w:rPr>
      </w:pPr>
    </w:p>
    <w:p w14:paraId="3DD8219F" w14:textId="5C3B4C21" w:rsidR="00E36187" w:rsidRPr="00772788" w:rsidRDefault="00E36187" w:rsidP="00E36187">
      <w:pPr>
        <w:numPr>
          <w:ilvl w:val="0"/>
          <w:numId w:val="2"/>
        </w:numPr>
        <w:spacing w:after="0" w:line="360" w:lineRule="auto"/>
        <w:ind w:left="0" w:right="34" w:firstLine="0"/>
        <w:contextualSpacing/>
        <w:jc w:val="both"/>
        <w:rPr>
          <w:rFonts w:ascii="Palatino Linotype" w:eastAsia="Calibri" w:hAnsi="Palatino Linotype" w:cs="Tahoma"/>
          <w:bCs/>
          <w:sz w:val="24"/>
          <w:szCs w:val="24"/>
        </w:rPr>
      </w:pPr>
      <w:r w:rsidRPr="00772788">
        <w:rPr>
          <w:rFonts w:ascii="Palatino Linotype" w:hAnsi="Palatino Linotype"/>
          <w:sz w:val="24"/>
          <w:szCs w:val="24"/>
        </w:rPr>
        <w:t xml:space="preserve">Cabe subrayar que, </w:t>
      </w:r>
      <w:r w:rsidRPr="00772788">
        <w:rPr>
          <w:rFonts w:ascii="Palatino Linotype" w:eastAsia="Calibri" w:hAnsi="Palatino Linotype" w:cs="Tahoma"/>
          <w:bCs/>
          <w:sz w:val="24"/>
          <w:szCs w:val="24"/>
        </w:rPr>
        <w:t xml:space="preserve">en caso de que el Particular acredite su </w:t>
      </w:r>
      <w:r w:rsidR="00314572" w:rsidRPr="00772788">
        <w:rPr>
          <w:rFonts w:ascii="Palatino Linotype" w:eastAsia="Calibri" w:hAnsi="Palatino Linotype" w:cs="Tahoma"/>
          <w:bCs/>
          <w:sz w:val="24"/>
          <w:szCs w:val="24"/>
        </w:rPr>
        <w:t>personalidad</w:t>
      </w:r>
      <w:r w:rsidRPr="00772788">
        <w:rPr>
          <w:rFonts w:ascii="Palatino Linotype" w:eastAsia="Calibri" w:hAnsi="Palatino Linotype" w:cs="Tahoma"/>
          <w:bCs/>
          <w:sz w:val="24"/>
          <w:szCs w:val="24"/>
        </w:rPr>
        <w:t xml:space="preserve"> </w:t>
      </w:r>
      <w:r w:rsidR="00314572" w:rsidRPr="00772788">
        <w:rPr>
          <w:rFonts w:ascii="Palatino Linotype" w:eastAsia="Calibri" w:hAnsi="Palatino Linotype" w:cs="Tahoma"/>
          <w:bCs/>
          <w:sz w:val="24"/>
          <w:szCs w:val="24"/>
        </w:rPr>
        <w:t xml:space="preserve">para acceder a </w:t>
      </w:r>
      <w:r w:rsidRPr="00772788">
        <w:rPr>
          <w:rFonts w:ascii="Palatino Linotype" w:eastAsia="Calibri" w:hAnsi="Palatino Linotype" w:cs="Tahoma"/>
          <w:bCs/>
          <w:sz w:val="24"/>
          <w:szCs w:val="24"/>
        </w:rPr>
        <w:t xml:space="preserve"> los datos personales, apersonándose en la Unidad de Transparencia del Sujeto Obligado, </w:t>
      </w:r>
      <w:r w:rsidR="00314572" w:rsidRPr="00772788">
        <w:rPr>
          <w:rFonts w:ascii="Palatino Linotype" w:eastAsia="Calibri" w:hAnsi="Palatino Linotype" w:cs="Tahoma"/>
          <w:bCs/>
          <w:sz w:val="24"/>
          <w:szCs w:val="24"/>
        </w:rPr>
        <w:t xml:space="preserve">los documentos deberán entregarse en su forma </w:t>
      </w:r>
      <w:proofErr w:type="spellStart"/>
      <w:r w:rsidR="00314572" w:rsidRPr="00772788">
        <w:rPr>
          <w:rFonts w:ascii="Palatino Linotype" w:eastAsia="Calibri" w:hAnsi="Palatino Linotype" w:cs="Tahoma"/>
          <w:bCs/>
          <w:sz w:val="24"/>
          <w:szCs w:val="24"/>
        </w:rPr>
        <w:t>integra</w:t>
      </w:r>
      <w:proofErr w:type="spellEnd"/>
      <w:r w:rsidRPr="00772788">
        <w:rPr>
          <w:rFonts w:ascii="Palatino Linotype" w:eastAsia="Calibri" w:hAnsi="Palatino Linotype" w:cs="Tahoma"/>
          <w:bCs/>
          <w:sz w:val="24"/>
          <w:szCs w:val="24"/>
        </w:rPr>
        <w:t xml:space="preserve">, toda vez que la clasificación de información no se actualiza frente al titular de los datos, de conformidad con lo establecido en el artículo 143, párrafo segundo de la Ley de </w:t>
      </w:r>
      <w:r w:rsidRPr="00772788">
        <w:rPr>
          <w:rFonts w:ascii="Palatino Linotype" w:eastAsia="Calibri" w:hAnsi="Palatino Linotype" w:cs="Tahoma"/>
          <w:bCs/>
          <w:sz w:val="24"/>
          <w:szCs w:val="24"/>
        </w:rPr>
        <w:lastRenderedPageBreak/>
        <w:t xml:space="preserve">Transparencia y Acceso a la Información Pública del Estado de México y Municipios; de otro modo, </w:t>
      </w:r>
      <w:r w:rsidRPr="00772788">
        <w:rPr>
          <w:rFonts w:ascii="Palatino Linotype" w:hAnsi="Palatino Linotype"/>
          <w:sz w:val="24"/>
          <w:szCs w:val="24"/>
        </w:rPr>
        <w:t xml:space="preserve">se entregará vía SAIMEX, </w:t>
      </w:r>
      <w:r w:rsidRPr="00772788">
        <w:rPr>
          <w:rFonts w:ascii="Palatino Linotype" w:eastAsia="Calibri" w:hAnsi="Palatino Linotype" w:cs="Tahoma"/>
          <w:bCs/>
          <w:sz w:val="24"/>
          <w:szCs w:val="24"/>
        </w:rPr>
        <w:t xml:space="preserve">en virtud de que se trata de información que puede ser accesible a cualquier persona en su versión pública, en términos del considerando siguiente. </w:t>
      </w:r>
    </w:p>
    <w:p w14:paraId="6BCC49D1" w14:textId="34821A5C" w:rsidR="0025096F" w:rsidRPr="00772788" w:rsidRDefault="0025096F" w:rsidP="0025096F">
      <w:pPr>
        <w:keepNext/>
        <w:keepLines/>
        <w:spacing w:before="240" w:after="0"/>
        <w:outlineLvl w:val="0"/>
        <w:rPr>
          <w:rFonts w:ascii="Palatino Linotype" w:eastAsia="MS Mincho" w:hAnsi="Palatino Linotype" w:cs="Times New Roman"/>
          <w:b/>
          <w:color w:val="000000"/>
          <w:sz w:val="24"/>
          <w:szCs w:val="24"/>
          <w:lang w:val="es-ES_tradnl" w:eastAsia="es-ES"/>
        </w:rPr>
      </w:pPr>
      <w:bookmarkStart w:id="40" w:name="_Toc71298131"/>
      <w:bookmarkStart w:id="41" w:name="_Toc72511222"/>
      <w:r w:rsidRPr="00772788">
        <w:rPr>
          <w:rFonts w:ascii="Palatino Linotype" w:eastAsia="MS Mincho" w:hAnsi="Palatino Linotype" w:cs="Times New Roman"/>
          <w:b/>
          <w:color w:val="000000"/>
          <w:sz w:val="24"/>
          <w:szCs w:val="24"/>
          <w:lang w:val="es-ES_tradnl" w:eastAsia="es-ES"/>
        </w:rPr>
        <w:t xml:space="preserve">SEXTO. De la versión </w:t>
      </w:r>
      <w:r w:rsidR="00314572" w:rsidRPr="00772788">
        <w:rPr>
          <w:rFonts w:ascii="Palatino Linotype" w:eastAsia="MS Mincho" w:hAnsi="Palatino Linotype" w:cs="Times New Roman"/>
          <w:b/>
          <w:color w:val="000000"/>
          <w:sz w:val="24"/>
          <w:szCs w:val="24"/>
          <w:lang w:val="es-ES_tradnl" w:eastAsia="es-ES"/>
        </w:rPr>
        <w:t>pública</w:t>
      </w:r>
      <w:r w:rsidRPr="00772788">
        <w:rPr>
          <w:rFonts w:ascii="Palatino Linotype" w:eastAsia="MS Mincho" w:hAnsi="Palatino Linotype" w:cs="Times New Roman"/>
          <w:b/>
          <w:color w:val="000000"/>
          <w:sz w:val="24"/>
          <w:szCs w:val="24"/>
          <w:lang w:val="es-ES_tradnl" w:eastAsia="es-ES"/>
        </w:rPr>
        <w:t>.</w:t>
      </w:r>
      <w:bookmarkEnd w:id="40"/>
      <w:bookmarkEnd w:id="41"/>
      <w:r w:rsidRPr="00772788">
        <w:rPr>
          <w:rFonts w:ascii="Palatino Linotype" w:eastAsia="MS Mincho" w:hAnsi="Palatino Linotype" w:cs="Times New Roman"/>
          <w:b/>
          <w:color w:val="000000"/>
          <w:sz w:val="24"/>
          <w:szCs w:val="24"/>
          <w:lang w:val="es-ES_tradnl" w:eastAsia="es-ES"/>
        </w:rPr>
        <w:t xml:space="preserve"> </w:t>
      </w:r>
    </w:p>
    <w:p w14:paraId="1738C0BA" w14:textId="77777777" w:rsidR="0025096F" w:rsidRPr="00772788" w:rsidRDefault="0025096F" w:rsidP="0025096F">
      <w:pPr>
        <w:keepNext/>
        <w:keepLines/>
        <w:spacing w:before="240" w:after="0"/>
        <w:outlineLvl w:val="0"/>
        <w:rPr>
          <w:rFonts w:ascii="Palatino Linotype" w:eastAsia="MS Mincho" w:hAnsi="Palatino Linotype" w:cs="Times New Roman"/>
          <w:b/>
          <w:color w:val="000000"/>
          <w:sz w:val="24"/>
          <w:szCs w:val="24"/>
          <w:lang w:val="es-ES_tradnl" w:eastAsia="es-ES"/>
        </w:rPr>
      </w:pPr>
    </w:p>
    <w:p w14:paraId="77466553" w14:textId="77777777" w:rsidR="0025096F" w:rsidRPr="00772788" w:rsidRDefault="0025096F" w:rsidP="0025096F">
      <w:pPr>
        <w:pStyle w:val="Prrafodelista"/>
        <w:numPr>
          <w:ilvl w:val="0"/>
          <w:numId w:val="2"/>
        </w:numPr>
        <w:spacing w:after="0" w:line="360" w:lineRule="auto"/>
        <w:ind w:left="0" w:right="49" w:firstLine="0"/>
        <w:jc w:val="both"/>
        <w:rPr>
          <w:rFonts w:ascii="Palatino Linotype" w:eastAsia="Times New Roman" w:hAnsi="Palatino Linotype" w:cs="Arial"/>
          <w:color w:val="000000"/>
          <w:sz w:val="24"/>
          <w:szCs w:val="24"/>
        </w:rPr>
      </w:pPr>
      <w:r w:rsidRPr="00772788">
        <w:rPr>
          <w:rFonts w:ascii="Palatino Linotype" w:eastAsia="Times New Roman" w:hAnsi="Palatino Linotype" w:cs="Arial"/>
          <w:color w:val="000000"/>
          <w:sz w:val="24"/>
          <w:szCs w:val="24"/>
        </w:rPr>
        <w:t>Debe destacarse que, debido a la naturaleza de la información solicitada</w:t>
      </w:r>
      <w:r w:rsidRPr="00772788">
        <w:rPr>
          <w:rFonts w:ascii="Palatino Linotype" w:eastAsia="Times New Roman" w:hAnsi="Palatino Linotype" w:cs="Arial"/>
          <w:b/>
          <w:color w:val="000000"/>
          <w:sz w:val="24"/>
          <w:szCs w:val="24"/>
        </w:rPr>
        <w:t xml:space="preserve">, </w:t>
      </w:r>
      <w:r w:rsidRPr="00772788">
        <w:rPr>
          <w:rFonts w:ascii="Palatino Linotype" w:eastAsia="Times New Roman" w:hAnsi="Palatino Linotype" w:cs="Arial"/>
          <w:color w:val="000000"/>
          <w:sz w:val="24"/>
          <w:szCs w:val="24"/>
        </w:rPr>
        <w:t xml:space="preserve">eventualmente pudiera obrar datos personales susceptibles de protegerse, así como información susceptible de clasificarse como reservada, el </w:t>
      </w:r>
      <w:r w:rsidRPr="00772788">
        <w:rPr>
          <w:rFonts w:ascii="Palatino Linotype" w:eastAsia="Times New Roman" w:hAnsi="Palatino Linotype" w:cs="Arial"/>
          <w:b/>
          <w:bCs/>
          <w:color w:val="000000"/>
          <w:sz w:val="24"/>
          <w:szCs w:val="24"/>
        </w:rPr>
        <w:t xml:space="preserve">Sujeto Obligado </w:t>
      </w:r>
      <w:r w:rsidRPr="00772788">
        <w:rPr>
          <w:rFonts w:ascii="Palatino Linotype" w:eastAsia="Times New Roman" w:hAnsi="Palatino Linotype" w:cs="Arial"/>
          <w:color w:val="000000"/>
          <w:sz w:val="24"/>
          <w:szCs w:val="24"/>
        </w:rPr>
        <w:t xml:space="preserve">deberá de hacer la adecuada versión pública, protegiendo los datos que no son susceptibles de ser proporcionados. </w:t>
      </w:r>
    </w:p>
    <w:p w14:paraId="62AA2579" w14:textId="77777777" w:rsidR="0025096F" w:rsidRPr="00772788" w:rsidRDefault="0025096F" w:rsidP="0025096F">
      <w:pPr>
        <w:pStyle w:val="Prrafodelista"/>
        <w:tabs>
          <w:tab w:val="left" w:pos="0"/>
        </w:tabs>
        <w:spacing w:line="360" w:lineRule="auto"/>
        <w:ind w:left="0" w:right="49"/>
        <w:jc w:val="both"/>
        <w:rPr>
          <w:rFonts w:ascii="Palatino Linotype" w:eastAsia="MS Mincho" w:hAnsi="Palatino Linotype" w:cs="Times New Roman"/>
          <w:sz w:val="24"/>
          <w:szCs w:val="24"/>
          <w:lang w:val="es-ES"/>
        </w:rPr>
      </w:pPr>
    </w:p>
    <w:p w14:paraId="346C8AC5" w14:textId="77777777" w:rsidR="0025096F" w:rsidRPr="00772788" w:rsidRDefault="0025096F" w:rsidP="0025096F">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772788">
        <w:rPr>
          <w:rFonts w:ascii="Palatino Linotype" w:eastAsia="Times New Roman" w:hAnsi="Palatino Linotype" w:cs="Arial"/>
          <w:color w:val="000000"/>
          <w:sz w:val="24"/>
          <w:szCs w:val="24"/>
        </w:rPr>
        <w:t xml:space="preserve">No pasa desapercibido para este Órgano Garante que los </w:t>
      </w:r>
      <w:r w:rsidRPr="00772788">
        <w:rPr>
          <w:rFonts w:ascii="Palatino Linotype" w:eastAsia="Times New Roman" w:hAnsi="Palatino Linotype" w:cs="Arial"/>
          <w:b/>
          <w:bCs/>
          <w:color w:val="000000"/>
          <w:sz w:val="24"/>
          <w:szCs w:val="24"/>
        </w:rPr>
        <w:t xml:space="preserve">Sujetos Obligados </w:t>
      </w:r>
      <w:r w:rsidRPr="00772788">
        <w:rPr>
          <w:rFonts w:ascii="Palatino Linotype" w:eastAsia="Times New Roman"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43146C0D" w14:textId="77777777" w:rsidR="0025096F" w:rsidRPr="00772788" w:rsidRDefault="0025096F" w:rsidP="0025096F">
      <w:pPr>
        <w:spacing w:line="360" w:lineRule="auto"/>
        <w:ind w:right="49"/>
        <w:contextualSpacing/>
        <w:jc w:val="both"/>
        <w:rPr>
          <w:rFonts w:ascii="Palatino Linotype" w:eastAsia="Times New Roman" w:hAnsi="Palatino Linotype" w:cs="Arial"/>
          <w:color w:val="000000"/>
          <w:sz w:val="24"/>
          <w:szCs w:val="24"/>
        </w:rPr>
      </w:pPr>
    </w:p>
    <w:tbl>
      <w:tblPr>
        <w:tblStyle w:val="Tablanormal1"/>
        <w:tblW w:w="0" w:type="auto"/>
        <w:tblLook w:val="04A0" w:firstRow="1" w:lastRow="0" w:firstColumn="1" w:lastColumn="0" w:noHBand="0" w:noVBand="1"/>
      </w:tblPr>
      <w:tblGrid>
        <w:gridCol w:w="1834"/>
        <w:gridCol w:w="6945"/>
      </w:tblGrid>
      <w:tr w:rsidR="0025096F" w:rsidRPr="00772788" w14:paraId="3B885C6F" w14:textId="77777777" w:rsidTr="00B758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01820951" w14:textId="77777777" w:rsidR="0025096F" w:rsidRPr="00772788" w:rsidRDefault="0025096F" w:rsidP="00B7585B">
            <w:pPr>
              <w:spacing w:line="360" w:lineRule="auto"/>
              <w:rPr>
                <w:rFonts w:ascii="Palatino Linotype" w:hAnsi="Palatino Linotype"/>
                <w:bCs w:val="0"/>
                <w:sz w:val="20"/>
                <w:szCs w:val="20"/>
              </w:rPr>
            </w:pPr>
            <w:r w:rsidRPr="00772788">
              <w:rPr>
                <w:rFonts w:ascii="Palatino Linotype" w:hAnsi="Palatino Linotype" w:cstheme="majorBidi"/>
                <w:bCs w:val="0"/>
                <w:sz w:val="20"/>
                <w:szCs w:val="20"/>
              </w:rPr>
              <w:t>a) Requisitos previos.</w:t>
            </w:r>
          </w:p>
        </w:tc>
        <w:tc>
          <w:tcPr>
            <w:tcW w:w="6990" w:type="dxa"/>
            <w:hideMark/>
          </w:tcPr>
          <w:p w14:paraId="74AC0CB0" w14:textId="77777777" w:rsidR="0025096F" w:rsidRPr="00772788" w:rsidRDefault="0025096F" w:rsidP="00B7585B">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772788">
              <w:rPr>
                <w:rFonts w:ascii="Palatino Linotype" w:eastAsia="Times New Roman" w:hAnsi="Palatino Linotype" w:cs="Arial"/>
                <w:b w:val="0"/>
                <w:bCs w:val="0"/>
                <w:color w:val="000000"/>
                <w:sz w:val="20"/>
                <w:szCs w:val="20"/>
              </w:rPr>
              <w:t xml:space="preserve">Los artículos 100 y 122 de la Ley Estatal y de la Ley General, respectivamente, señalan </w:t>
            </w:r>
            <w:proofErr w:type="gramStart"/>
            <w:r w:rsidRPr="00772788">
              <w:rPr>
                <w:rFonts w:ascii="Palatino Linotype" w:eastAsia="Times New Roman" w:hAnsi="Palatino Linotype" w:cs="Arial"/>
                <w:b w:val="0"/>
                <w:bCs w:val="0"/>
                <w:color w:val="000000"/>
                <w:sz w:val="20"/>
                <w:szCs w:val="20"/>
              </w:rPr>
              <w:t>que</w:t>
            </w:r>
            <w:proofErr w:type="gramEnd"/>
            <w:r w:rsidRPr="00772788">
              <w:rPr>
                <w:rFonts w:ascii="Palatino Linotype" w:eastAsia="Times New Roman" w:hAnsi="Palatino Linotype" w:cs="Arial"/>
                <w:b w:val="0"/>
                <w:bCs w:val="0"/>
                <w:color w:val="000000"/>
                <w:sz w:val="20"/>
                <w:szCs w:val="20"/>
              </w:rPr>
              <w:t xml:space="preserve"> si los Sujetos Obligados determinan que la </w:t>
            </w:r>
            <w:r w:rsidRPr="00772788">
              <w:rPr>
                <w:rFonts w:ascii="Palatino Linotype" w:eastAsia="Times New Roman" w:hAnsi="Palatino Linotype" w:cs="Arial"/>
                <w:b w:val="0"/>
                <w:bCs w:val="0"/>
                <w:color w:val="000000"/>
                <w:sz w:val="20"/>
                <w:szCs w:val="20"/>
              </w:rPr>
              <w:lastRenderedPageBreak/>
              <w:t xml:space="preserve">información actualiza alguno de los supuestos de clasificación, es deber de los titulares de las áreas proponer su clasificación y no del Comité de Transparencia. </w:t>
            </w:r>
          </w:p>
          <w:p w14:paraId="076FB8D9" w14:textId="77777777" w:rsidR="0025096F" w:rsidRPr="00772788" w:rsidRDefault="0025096F" w:rsidP="00B7585B">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772788">
              <w:rPr>
                <w:rFonts w:ascii="Palatino Linotype" w:eastAsia="Times New Roman" w:hAnsi="Palatino Linotype" w:cs="Arial"/>
                <w:b w:val="0"/>
                <w:bCs w:val="0"/>
                <w:color w:val="000000"/>
                <w:sz w:val="20"/>
                <w:szCs w:val="20"/>
              </w:rPr>
              <w:t>Al hacerlo tienen que precisar de qué información se trata, señalando el supuesto de clasificación (confidencialidad o reserva).</w:t>
            </w:r>
          </w:p>
          <w:p w14:paraId="6413140D" w14:textId="77777777" w:rsidR="0025096F" w:rsidRPr="00772788" w:rsidRDefault="0025096F" w:rsidP="00B7585B">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772788">
              <w:rPr>
                <w:rFonts w:ascii="Palatino Linotype" w:eastAsia="Times New Roman" w:hAnsi="Palatino Linotype" w:cs="Arial"/>
                <w:b w:val="0"/>
                <w:bCs w:val="0"/>
                <w:color w:val="000000"/>
                <w:sz w:val="20"/>
                <w:szCs w:val="20"/>
              </w:rPr>
              <w:t>Además, se debe señalar el procedimiento, de los tres que establecen los artículos 132 y 106 de la Ley Estatal y General, respectivamente.</w:t>
            </w:r>
          </w:p>
          <w:p w14:paraId="4AF531E8" w14:textId="77777777" w:rsidR="0025096F" w:rsidRPr="00772788" w:rsidRDefault="0025096F" w:rsidP="00B7585B">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772788">
              <w:rPr>
                <w:rFonts w:ascii="Palatino Linotype" w:eastAsia="Times New Roman" w:hAnsi="Palatino Linotype" w:cs="Arial"/>
                <w:b w:val="0"/>
                <w:bCs w:val="0"/>
                <w:color w:val="000000"/>
                <w:sz w:val="20"/>
                <w:szCs w:val="20"/>
              </w:rPr>
              <w:t xml:space="preserve">El último de estos requisitos previos consiste en que no se pueden emitir acuerdos de carácter general ni particular, esto es, </w:t>
            </w:r>
            <w:r w:rsidRPr="00772788">
              <w:rPr>
                <w:rFonts w:ascii="Palatino Linotype" w:eastAsia="Times New Roman" w:hAnsi="Palatino Linotype" w:cs="Arial"/>
                <w:b w:val="0"/>
                <w:bCs w:val="0"/>
                <w:color w:val="000000"/>
                <w:sz w:val="20"/>
                <w:szCs w:val="20"/>
                <w:u w:val="single"/>
              </w:rPr>
              <w:t>no se puede hacer un acuerdo para clasificar de manera general todos los documentos de un expediente o área, sin</w:t>
            </w:r>
            <w:r w:rsidRPr="00772788">
              <w:rPr>
                <w:rFonts w:ascii="Palatino Linotype" w:eastAsia="Times New Roman" w:hAnsi="Palatino Linotype" w:cs="Arial"/>
                <w:b w:val="0"/>
                <w:bCs w:val="0"/>
                <w:color w:val="000000"/>
                <w:sz w:val="20"/>
                <w:szCs w:val="20"/>
              </w:rPr>
              <w:t xml:space="preserve"> individualizar su análisis y tampoco se puede hacer un acuerdo por cada dato que se vaya a clasificar dentro de un documento con diez datos, por ejemplo, susceptibles de ser clasificados.</w:t>
            </w:r>
          </w:p>
        </w:tc>
      </w:tr>
      <w:tr w:rsidR="0025096F" w:rsidRPr="00772788" w14:paraId="575F14EE" w14:textId="77777777" w:rsidTr="00B758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794EEF47" w14:textId="77777777" w:rsidR="0025096F" w:rsidRPr="00772788" w:rsidRDefault="0025096F" w:rsidP="00B7585B">
            <w:pPr>
              <w:spacing w:line="360" w:lineRule="auto"/>
              <w:rPr>
                <w:rFonts w:ascii="Palatino Linotype" w:hAnsi="Palatino Linotype"/>
                <w:bCs w:val="0"/>
                <w:sz w:val="20"/>
                <w:szCs w:val="20"/>
              </w:rPr>
            </w:pPr>
            <w:r w:rsidRPr="00772788">
              <w:rPr>
                <w:rFonts w:ascii="Palatino Linotype" w:hAnsi="Palatino Linotype" w:cstheme="majorBidi"/>
                <w:bCs w:val="0"/>
                <w:sz w:val="20"/>
                <w:szCs w:val="20"/>
              </w:rPr>
              <w:lastRenderedPageBreak/>
              <w:t>b) Supuestos de clasificación.</w:t>
            </w:r>
          </w:p>
        </w:tc>
        <w:tc>
          <w:tcPr>
            <w:tcW w:w="6990" w:type="dxa"/>
            <w:hideMark/>
          </w:tcPr>
          <w:p w14:paraId="643E78A4" w14:textId="77777777" w:rsidR="0025096F" w:rsidRPr="00772788" w:rsidRDefault="0025096F" w:rsidP="00B7585B">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772788">
              <w:rPr>
                <w:rFonts w:ascii="Palatino Linotype" w:eastAsia="Times New Roman" w:hAnsi="Palatino Linotype" w:cs="Arial"/>
                <w:color w:val="000000"/>
                <w:sz w:val="20"/>
                <w:szCs w:val="20"/>
              </w:rPr>
              <w:t>Las disposiciones constitucionales y legales en la materia establecen los dos supuestos generales para clasificar la información: por reserva y por confidencialidad.</w:t>
            </w:r>
          </w:p>
          <w:p w14:paraId="4BA7238A" w14:textId="77777777" w:rsidR="0025096F" w:rsidRPr="00772788" w:rsidRDefault="0025096F" w:rsidP="00B7585B">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772788">
              <w:rPr>
                <w:rFonts w:ascii="Palatino Linotype" w:eastAsia="Times New Roman" w:hAnsi="Palatino Linotype" w:cs="Arial"/>
                <w:color w:val="000000"/>
                <w:sz w:val="20"/>
                <w:szCs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660B378D" w14:textId="77777777" w:rsidR="0025096F" w:rsidRPr="00772788" w:rsidRDefault="0025096F" w:rsidP="00B7585B">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772788">
              <w:rPr>
                <w:rFonts w:ascii="Palatino Linotype" w:eastAsia="Times New Roman" w:hAnsi="Palatino Linotype" w:cs="Arial"/>
                <w:color w:val="000000"/>
                <w:sz w:val="20"/>
                <w:szCs w:val="20"/>
              </w:rPr>
              <w:t xml:space="preserve">El </w:t>
            </w:r>
            <w:r w:rsidRPr="00772788">
              <w:rPr>
                <w:rFonts w:ascii="Palatino Linotype" w:eastAsia="Times New Roman" w:hAnsi="Palatino Linotype" w:cs="Arial"/>
                <w:b/>
                <w:color w:val="000000"/>
                <w:sz w:val="20"/>
                <w:szCs w:val="20"/>
              </w:rPr>
              <w:t>Sujeto Obligado</w:t>
            </w:r>
            <w:r w:rsidRPr="00772788">
              <w:rPr>
                <w:rFonts w:ascii="Palatino Linotype" w:eastAsia="Times New Roman" w:hAnsi="Palatino Linotype" w:cs="Arial"/>
                <w:color w:val="000000"/>
                <w:sz w:val="20"/>
                <w:szCs w:val="20"/>
              </w:rPr>
              <w:t xml:space="preserve"> debe identificar claramente el tipo de información y hacer un juicio de subsunción o encaje para acreditar que el supuesto de </w:t>
            </w:r>
            <w:r w:rsidRPr="00772788">
              <w:rPr>
                <w:rFonts w:ascii="Palatino Linotype" w:eastAsia="Times New Roman" w:hAnsi="Palatino Linotype" w:cs="Arial"/>
                <w:color w:val="000000"/>
                <w:sz w:val="20"/>
                <w:szCs w:val="20"/>
              </w:rPr>
              <w:lastRenderedPageBreak/>
              <w:t>hecho corresponde estrictamente con la hipótesis jurídica. Esto también lo debe de realizar el servidor público habilitado y el titular del área que administra la información.</w:t>
            </w:r>
          </w:p>
        </w:tc>
      </w:tr>
      <w:tr w:rsidR="0025096F" w:rsidRPr="00772788" w14:paraId="3EB39929" w14:textId="77777777" w:rsidTr="00B7585B">
        <w:tc>
          <w:tcPr>
            <w:cnfStyle w:val="001000000000" w:firstRow="0" w:lastRow="0" w:firstColumn="1" w:lastColumn="0" w:oddVBand="0" w:evenVBand="0" w:oddHBand="0" w:evenHBand="0" w:firstRowFirstColumn="0" w:firstRowLastColumn="0" w:lastRowFirstColumn="0" w:lastRowLastColumn="0"/>
            <w:tcW w:w="1838" w:type="dxa"/>
            <w:hideMark/>
          </w:tcPr>
          <w:p w14:paraId="75B2E033" w14:textId="77777777" w:rsidR="0025096F" w:rsidRPr="00772788" w:rsidRDefault="0025096F" w:rsidP="00B7585B">
            <w:pPr>
              <w:spacing w:line="360" w:lineRule="auto"/>
              <w:rPr>
                <w:rFonts w:ascii="Palatino Linotype" w:hAnsi="Palatino Linotype"/>
                <w:bCs w:val="0"/>
                <w:sz w:val="20"/>
                <w:szCs w:val="20"/>
              </w:rPr>
            </w:pPr>
            <w:r w:rsidRPr="00772788">
              <w:rPr>
                <w:rFonts w:ascii="Palatino Linotype" w:hAnsi="Palatino Linotype" w:cstheme="majorBidi"/>
                <w:bCs w:val="0"/>
                <w:sz w:val="20"/>
                <w:szCs w:val="20"/>
              </w:rPr>
              <w:lastRenderedPageBreak/>
              <w:t>c) Formalidades para emitir el acuerdo de clasificación.</w:t>
            </w:r>
          </w:p>
        </w:tc>
        <w:tc>
          <w:tcPr>
            <w:tcW w:w="6990" w:type="dxa"/>
            <w:hideMark/>
          </w:tcPr>
          <w:p w14:paraId="6A4FFA63" w14:textId="77777777" w:rsidR="0025096F" w:rsidRPr="00772788" w:rsidRDefault="0025096F" w:rsidP="00B7585B">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772788">
              <w:rPr>
                <w:rFonts w:ascii="Palatino Linotype" w:eastAsia="Times New Roman"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14:paraId="19459D88" w14:textId="77777777" w:rsidR="0025096F" w:rsidRPr="00772788" w:rsidRDefault="0025096F" w:rsidP="00B7585B">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772788">
              <w:rPr>
                <w:rFonts w:ascii="Palatino Linotype" w:eastAsia="Times New Roman" w:hAnsi="Palatino Linotype" w:cs="Arial"/>
                <w:color w:val="000000"/>
                <w:sz w:val="20"/>
                <w:szCs w:val="20"/>
              </w:rPr>
              <w:t xml:space="preserve">Es necesario que </w:t>
            </w:r>
            <w:r w:rsidRPr="00772788">
              <w:rPr>
                <w:rFonts w:ascii="Palatino Linotype" w:eastAsia="Times New Roman" w:hAnsi="Palatino Linotype" w:cs="Arial"/>
                <w:b/>
                <w:color w:val="000000"/>
                <w:sz w:val="20"/>
                <w:szCs w:val="20"/>
                <w:u w:val="single"/>
              </w:rPr>
              <w:t>el acto reúna con los requisitos elementales</w:t>
            </w:r>
            <w:r w:rsidRPr="00772788">
              <w:rPr>
                <w:rFonts w:ascii="Palatino Linotype" w:eastAsia="Times New Roman" w:hAnsi="Palatino Linotype" w:cs="Arial"/>
                <w:color w:val="000000"/>
                <w:sz w:val="20"/>
                <w:szCs w:val="20"/>
              </w:rPr>
              <w:t>, entre ellos, que la autoridad que va a emitir el acto de autoridad sea la legalmente facultada para ello.</w:t>
            </w:r>
          </w:p>
          <w:p w14:paraId="1EB91DA9" w14:textId="77777777" w:rsidR="0025096F" w:rsidRPr="00772788" w:rsidRDefault="0025096F" w:rsidP="00B7585B">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772788">
              <w:rPr>
                <w:rFonts w:ascii="Palatino Linotype" w:eastAsia="Times New Roman" w:hAnsi="Palatino Linotype" w:cs="Arial"/>
                <w:color w:val="000000"/>
                <w:sz w:val="20"/>
                <w:szCs w:val="2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25096F" w:rsidRPr="00772788" w14:paraId="342F06CE" w14:textId="77777777" w:rsidTr="00B758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B079FA7" w14:textId="77777777" w:rsidR="0025096F" w:rsidRPr="00772788" w:rsidRDefault="0025096F" w:rsidP="00B7585B">
            <w:pPr>
              <w:spacing w:line="360" w:lineRule="auto"/>
              <w:rPr>
                <w:rFonts w:ascii="Palatino Linotype" w:hAnsi="Palatino Linotype"/>
                <w:b w:val="0"/>
                <w:sz w:val="20"/>
                <w:szCs w:val="20"/>
              </w:rPr>
            </w:pPr>
          </w:p>
          <w:p w14:paraId="3E847068" w14:textId="77777777" w:rsidR="0025096F" w:rsidRPr="00772788" w:rsidRDefault="0025096F" w:rsidP="00B7585B">
            <w:pPr>
              <w:spacing w:line="360" w:lineRule="auto"/>
              <w:jc w:val="both"/>
              <w:rPr>
                <w:rFonts w:ascii="Palatino Linotype" w:hAnsi="Palatino Linotype"/>
                <w:bCs w:val="0"/>
                <w:sz w:val="20"/>
                <w:szCs w:val="20"/>
              </w:rPr>
            </w:pPr>
            <w:r w:rsidRPr="00772788">
              <w:rPr>
                <w:rFonts w:ascii="Palatino Linotype" w:eastAsia="Times New Roman" w:hAnsi="Palatino Linotype" w:cs="Arial"/>
                <w:bCs w:val="0"/>
                <w:color w:val="000000"/>
                <w:sz w:val="20"/>
                <w:szCs w:val="20"/>
              </w:rPr>
              <w:t xml:space="preserve">d) Requisitos de fondo del acuerdo de clasificación. </w:t>
            </w:r>
          </w:p>
        </w:tc>
        <w:tc>
          <w:tcPr>
            <w:tcW w:w="6990" w:type="dxa"/>
            <w:hideMark/>
          </w:tcPr>
          <w:p w14:paraId="79D91C18" w14:textId="77777777" w:rsidR="0025096F" w:rsidRPr="00772788" w:rsidRDefault="0025096F" w:rsidP="00B7585B">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772788">
              <w:rPr>
                <w:rFonts w:ascii="Palatino Linotype" w:eastAsia="Times New Roman"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772788">
              <w:rPr>
                <w:rFonts w:ascii="Palatino Linotype" w:eastAsia="Times New Roman" w:hAnsi="Palatino Linotype" w:cs="Arial"/>
                <w:b/>
                <w:color w:val="000000"/>
                <w:sz w:val="20"/>
                <w:szCs w:val="20"/>
              </w:rPr>
              <w:t>Sujetos Obligados</w:t>
            </w:r>
            <w:r w:rsidRPr="00772788">
              <w:rPr>
                <w:rFonts w:ascii="Palatino Linotype" w:eastAsia="Times New Roman" w:hAnsi="Palatino Linotype" w:cs="Arial"/>
                <w:color w:val="000000"/>
                <w:sz w:val="20"/>
                <w:szCs w:val="20"/>
              </w:rPr>
              <w:t xml:space="preserve">, por lo que deberán fundar y motivar debidamente la clasificación. </w:t>
            </w:r>
          </w:p>
          <w:p w14:paraId="1917CE84" w14:textId="77777777" w:rsidR="0025096F" w:rsidRPr="00772788" w:rsidRDefault="0025096F" w:rsidP="00B7585B">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772788">
              <w:rPr>
                <w:rFonts w:ascii="Palatino Linotype" w:eastAsia="Times New Roman" w:hAnsi="Palatino Linotype" w:cs="Arial"/>
                <w:color w:val="000000"/>
                <w:sz w:val="20"/>
                <w:szCs w:val="20"/>
              </w:rPr>
              <w:t xml:space="preserve">De lo anterior, se desprende </w:t>
            </w:r>
            <w:proofErr w:type="gramStart"/>
            <w:r w:rsidRPr="00772788">
              <w:rPr>
                <w:rFonts w:ascii="Palatino Linotype" w:eastAsia="Times New Roman" w:hAnsi="Palatino Linotype" w:cs="Arial"/>
                <w:color w:val="000000"/>
                <w:sz w:val="20"/>
                <w:szCs w:val="20"/>
              </w:rPr>
              <w:t>que</w:t>
            </w:r>
            <w:proofErr w:type="gramEnd"/>
            <w:r w:rsidRPr="00772788">
              <w:rPr>
                <w:rFonts w:ascii="Palatino Linotype" w:eastAsia="Times New Roman" w:hAnsi="Palatino Linotype" w:cs="Arial"/>
                <w:color w:val="000000"/>
                <w:sz w:val="20"/>
                <w:szCs w:val="20"/>
              </w:rPr>
              <w:t xml:space="preserve"> para una correcta </w:t>
            </w:r>
            <w:r w:rsidRPr="00772788">
              <w:rPr>
                <w:rFonts w:ascii="Palatino Linotype" w:eastAsia="Times New Roman" w:hAnsi="Palatino Linotype" w:cs="Arial"/>
                <w:b/>
                <w:color w:val="000000"/>
                <w:sz w:val="20"/>
                <w:szCs w:val="20"/>
              </w:rPr>
              <w:t>clasificación total o parcial</w:t>
            </w:r>
            <w:r w:rsidRPr="00772788">
              <w:rPr>
                <w:rFonts w:ascii="Palatino Linotype" w:eastAsia="Times New Roman" w:hAnsi="Palatino Linotype" w:cs="Arial"/>
                <w:color w:val="000000"/>
                <w:sz w:val="20"/>
                <w:szCs w:val="20"/>
              </w:rPr>
              <w:t xml:space="preserve">, esto es determinar los datos que se suprimen en las versiones </w:t>
            </w:r>
            <w:r w:rsidRPr="00772788">
              <w:rPr>
                <w:rFonts w:ascii="Palatino Linotype" w:eastAsia="Times New Roman" w:hAnsi="Palatino Linotype" w:cs="Arial"/>
                <w:color w:val="000000"/>
                <w:sz w:val="20"/>
                <w:szCs w:val="20"/>
              </w:rPr>
              <w:lastRenderedPageBreak/>
              <w:t>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15A52ED" w14:textId="77777777" w:rsidR="0025096F" w:rsidRPr="00772788" w:rsidRDefault="0025096F" w:rsidP="00B7585B">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772788">
              <w:rPr>
                <w:rFonts w:ascii="Palatino Linotype" w:eastAsia="Times New Roman" w:hAnsi="Palatino Linotype" w:cs="Arial"/>
                <w:color w:val="000000"/>
                <w:sz w:val="20"/>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412C380C" w14:textId="77777777" w:rsidR="0025096F" w:rsidRPr="00772788" w:rsidRDefault="0025096F" w:rsidP="00B7585B">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772788">
              <w:rPr>
                <w:rFonts w:ascii="Palatino Linotype" w:eastAsia="Times New Roman"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14:paraId="586EF80E" w14:textId="77777777" w:rsidR="0025096F" w:rsidRPr="00772788" w:rsidRDefault="0025096F" w:rsidP="00B7585B">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772788">
              <w:rPr>
                <w:rFonts w:ascii="Palatino Linotype" w:eastAsia="Times New Roman" w:hAnsi="Palatino Linotype" w:cs="Arial"/>
                <w:color w:val="000000"/>
                <w:sz w:val="20"/>
                <w:szCs w:val="20"/>
              </w:rPr>
              <w:t xml:space="preserve">Ahora bien, </w:t>
            </w:r>
            <w:r w:rsidRPr="00772788">
              <w:rPr>
                <w:rFonts w:ascii="Palatino Linotype" w:eastAsia="Times New Roman" w:hAnsi="Palatino Linotype" w:cs="Arial"/>
                <w:b/>
                <w:color w:val="000000"/>
                <w:sz w:val="20"/>
                <w:szCs w:val="20"/>
                <w:u w:val="single"/>
              </w:rPr>
              <w:t>para cada caso además de fundar y motivar</w:t>
            </w:r>
            <w:r w:rsidRPr="00772788">
              <w:rPr>
                <w:rFonts w:ascii="Palatino Linotype" w:eastAsia="Times New Roman" w:hAnsi="Palatino Linotype" w:cs="Arial"/>
                <w:color w:val="000000"/>
                <w:sz w:val="20"/>
                <w:szCs w:val="20"/>
              </w:rPr>
              <w:t xml:space="preserve">, se debe identificar con claridad que datos contenidos en las documentales que son susceptibles de suprimirse, por ejemplo; </w:t>
            </w:r>
            <w:r w:rsidRPr="00772788">
              <w:rPr>
                <w:rFonts w:ascii="Palatino Linotype" w:eastAsia="Times New Roman" w:hAnsi="Palatino Linotype" w:cs="Arial"/>
                <w:color w:val="000000"/>
                <w:sz w:val="20"/>
                <w:szCs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25096F" w:rsidRPr="00772788" w14:paraId="450CBE90" w14:textId="77777777" w:rsidTr="00B7585B">
        <w:tc>
          <w:tcPr>
            <w:cnfStyle w:val="001000000000" w:firstRow="0" w:lastRow="0" w:firstColumn="1" w:lastColumn="0" w:oddVBand="0" w:evenVBand="0" w:oddHBand="0" w:evenHBand="0" w:firstRowFirstColumn="0" w:firstRowLastColumn="0" w:lastRowFirstColumn="0" w:lastRowLastColumn="0"/>
            <w:tcW w:w="1838" w:type="dxa"/>
          </w:tcPr>
          <w:p w14:paraId="0B24DEE3" w14:textId="77777777" w:rsidR="0025096F" w:rsidRPr="00772788" w:rsidRDefault="0025096F" w:rsidP="00B7585B">
            <w:pPr>
              <w:spacing w:line="360" w:lineRule="auto"/>
              <w:ind w:right="49"/>
              <w:jc w:val="both"/>
              <w:rPr>
                <w:rFonts w:ascii="Palatino Linotype" w:eastAsia="Times New Roman" w:hAnsi="Palatino Linotype" w:cs="Arial"/>
                <w:bCs w:val="0"/>
                <w:sz w:val="20"/>
                <w:szCs w:val="20"/>
              </w:rPr>
            </w:pPr>
            <w:r w:rsidRPr="00772788">
              <w:rPr>
                <w:rFonts w:ascii="Palatino Linotype" w:eastAsia="MS Gothic" w:hAnsi="Palatino Linotype" w:cs="Times New Roman"/>
                <w:b w:val="0"/>
                <w:sz w:val="20"/>
                <w:szCs w:val="20"/>
              </w:rPr>
              <w:lastRenderedPageBreak/>
              <w:t>e</w:t>
            </w:r>
            <w:r w:rsidRPr="00772788">
              <w:rPr>
                <w:rFonts w:ascii="Palatino Linotype" w:eastAsia="MS Gothic" w:hAnsi="Palatino Linotype" w:cs="Times New Roman"/>
                <w:bCs w:val="0"/>
                <w:sz w:val="20"/>
                <w:szCs w:val="20"/>
              </w:rPr>
              <w:t xml:space="preserve">) Condiciones especiales de la clasificación de la información como confidencial. </w:t>
            </w:r>
          </w:p>
        </w:tc>
        <w:tc>
          <w:tcPr>
            <w:tcW w:w="6990" w:type="dxa"/>
            <w:hideMark/>
          </w:tcPr>
          <w:p w14:paraId="208759F9" w14:textId="77777777" w:rsidR="0025096F" w:rsidRPr="00772788" w:rsidRDefault="0025096F" w:rsidP="00B7585B">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772788">
              <w:rPr>
                <w:rFonts w:ascii="Palatino Linotype" w:eastAsia="Times New Roman" w:hAnsi="Palatino Linotype" w:cs="Arial"/>
                <w:color w:val="000000"/>
                <w:sz w:val="20"/>
                <w:szCs w:val="20"/>
              </w:rPr>
              <w:t xml:space="preserve">Los artículos 148 y 120 de la Ley Estatal y de la Ley General, respectivamente, establecen </w:t>
            </w:r>
            <w:proofErr w:type="gramStart"/>
            <w:r w:rsidRPr="00772788">
              <w:rPr>
                <w:rFonts w:ascii="Palatino Linotype" w:eastAsia="Times New Roman" w:hAnsi="Palatino Linotype" w:cs="Arial"/>
                <w:color w:val="000000"/>
                <w:sz w:val="20"/>
                <w:szCs w:val="20"/>
              </w:rPr>
              <w:t>que</w:t>
            </w:r>
            <w:proofErr w:type="gramEnd"/>
            <w:r w:rsidRPr="00772788">
              <w:rPr>
                <w:rFonts w:ascii="Palatino Linotype" w:eastAsia="Times New Roman" w:hAnsi="Palatino Linotype" w:cs="Arial"/>
                <w:color w:val="000000"/>
                <w:sz w:val="20"/>
                <w:szCs w:val="20"/>
              </w:rPr>
              <w:t xml:space="preserve"> aun tratándose de datos personales, se podrán proporcionar, incluso sin solicitar el consentimiento de su titular. </w:t>
            </w:r>
          </w:p>
          <w:p w14:paraId="03935F15" w14:textId="77777777" w:rsidR="0025096F" w:rsidRPr="00772788" w:rsidRDefault="0025096F" w:rsidP="00B7585B">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772788">
              <w:rPr>
                <w:rFonts w:ascii="Palatino Linotype" w:eastAsia="Times New Roman" w:hAnsi="Palatino Linotype" w:cs="Arial"/>
                <w:color w:val="000000"/>
                <w:sz w:val="20"/>
                <w:szCs w:val="20"/>
              </w:rPr>
              <w:t xml:space="preserve">En el caso de lo señalado en la fracción IV, será el Instituto quien deba aplicar la prueba de interés público, considerando también que como recientemente </w:t>
            </w:r>
            <w:r w:rsidRPr="00772788">
              <w:rPr>
                <w:rFonts w:ascii="Palatino Linotype" w:eastAsia="Times New Roman" w:hAnsi="Palatino Linotype" w:cs="Arial"/>
                <w:color w:val="000000"/>
                <w:sz w:val="20"/>
                <w:szCs w:val="20"/>
              </w:rPr>
              <w:lastRenderedPageBreak/>
              <w:t xml:space="preserve">ha discutido la Suprema Corte de Justicia de la Nación, los servidores públicos nos encontramos sujetos a un régimen menor de protección. </w:t>
            </w:r>
          </w:p>
          <w:p w14:paraId="47B34FE4" w14:textId="77777777" w:rsidR="0025096F" w:rsidRPr="00772788" w:rsidRDefault="0025096F" w:rsidP="00B7585B">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772788">
              <w:rPr>
                <w:rFonts w:ascii="Palatino Linotype" w:eastAsia="Times New Roman" w:hAnsi="Palatino Linotype" w:cs="Arial"/>
                <w:color w:val="000000"/>
                <w:sz w:val="20"/>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14F760E6" w14:textId="77777777" w:rsidR="0025096F" w:rsidRPr="00772788" w:rsidRDefault="0025096F" w:rsidP="0025096F">
      <w:pPr>
        <w:spacing w:line="360" w:lineRule="auto"/>
        <w:ind w:right="49"/>
        <w:contextualSpacing/>
        <w:jc w:val="both"/>
        <w:rPr>
          <w:rFonts w:ascii="Palatino Linotype" w:eastAsia="Times New Roman" w:hAnsi="Palatino Linotype" w:cs="Arial"/>
          <w:color w:val="000000"/>
        </w:rPr>
      </w:pPr>
    </w:p>
    <w:p w14:paraId="714D0F13" w14:textId="77777777" w:rsidR="0025096F" w:rsidRPr="00772788" w:rsidRDefault="0025096F" w:rsidP="0025096F">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sidRPr="00772788">
        <w:rPr>
          <w:rFonts w:ascii="Palatino Linotype" w:eastAsia="MS Mincho" w:hAnsi="Palatino Linotype" w:cs="Arial"/>
          <w:sz w:val="24"/>
          <w:szCs w:val="24"/>
        </w:rPr>
        <w:t xml:space="preserve">De la naturaleza de la información que se ha ordenado entregar, se infiere que contiene los siguientes datos personales que deben ser clasificados como confidenciales, tales como </w:t>
      </w:r>
      <w:r w:rsidRPr="00772788">
        <w:rPr>
          <w:rFonts w:ascii="Palatino Linotype" w:eastAsia="Times New Roman" w:hAnsi="Palatino Linotype" w:cs="Arial"/>
          <w:sz w:val="24"/>
          <w:szCs w:val="24"/>
          <w:lang w:eastAsia="es-MX"/>
        </w:rPr>
        <w:t xml:space="preserve">por ejemplo, </w:t>
      </w:r>
      <w:r w:rsidRPr="00772788">
        <w:rPr>
          <w:rFonts w:ascii="Palatino Linotype" w:eastAsia="Calibri" w:hAnsi="Palatino Linotype" w:cs="Arial"/>
          <w:sz w:val="24"/>
          <w:szCs w:val="24"/>
          <w:lang w:val="es-ES" w:eastAsia="es-MX"/>
        </w:rPr>
        <w:t>Clave Única de Registro de Población (CURP),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w:t>
      </w:r>
    </w:p>
    <w:p w14:paraId="34483C98" w14:textId="77777777" w:rsidR="0025096F" w:rsidRPr="00772788" w:rsidRDefault="0025096F" w:rsidP="0025096F">
      <w:pPr>
        <w:pStyle w:val="Prrafodelista"/>
        <w:rPr>
          <w:rFonts w:ascii="Palatino Linotype" w:eastAsia="MS Mincho" w:hAnsi="Palatino Linotype" w:cs="Arial"/>
        </w:rPr>
      </w:pPr>
    </w:p>
    <w:p w14:paraId="52497440" w14:textId="77777777" w:rsidR="0025096F" w:rsidRPr="00772788" w:rsidRDefault="0025096F" w:rsidP="0025096F">
      <w:pPr>
        <w:rPr>
          <w:rFonts w:ascii="Palatino Linotype" w:eastAsia="Times New Roman" w:hAnsi="Palatino Linotype"/>
          <w:b/>
          <w:bCs/>
        </w:rPr>
      </w:pPr>
      <w:bookmarkStart w:id="42" w:name="_Toc49945797"/>
      <w:bookmarkStart w:id="43" w:name="_Toc12448145"/>
      <w:bookmarkStart w:id="44" w:name="_Toc26441938"/>
      <w:bookmarkStart w:id="45" w:name="_Toc30090211"/>
      <w:bookmarkStart w:id="46" w:name="_Toc47536406"/>
      <w:bookmarkStart w:id="47" w:name="_Toc70599272"/>
      <w:r w:rsidRPr="00772788">
        <w:rPr>
          <w:rFonts w:ascii="Palatino Linotype" w:eastAsia="Times New Roman" w:hAnsi="Palatino Linotype"/>
          <w:b/>
          <w:bCs/>
        </w:rPr>
        <w:t>Clave Única de Registro de Población (CURP).</w:t>
      </w:r>
      <w:bookmarkEnd w:id="42"/>
      <w:bookmarkEnd w:id="43"/>
      <w:bookmarkEnd w:id="44"/>
      <w:bookmarkEnd w:id="45"/>
      <w:bookmarkEnd w:id="46"/>
      <w:bookmarkEnd w:id="47"/>
    </w:p>
    <w:p w14:paraId="66FD9DB4" w14:textId="77777777" w:rsidR="0025096F" w:rsidRPr="00772788" w:rsidRDefault="0025096F" w:rsidP="0025096F">
      <w:pPr>
        <w:spacing w:line="360" w:lineRule="auto"/>
      </w:pPr>
    </w:p>
    <w:p w14:paraId="2A97F628" w14:textId="77777777" w:rsidR="0025096F" w:rsidRPr="00772788" w:rsidRDefault="0025096F" w:rsidP="0025096F">
      <w:pPr>
        <w:pStyle w:val="Prrafodelista"/>
        <w:numPr>
          <w:ilvl w:val="0"/>
          <w:numId w:val="2"/>
        </w:numPr>
        <w:tabs>
          <w:tab w:val="left" w:pos="0"/>
          <w:tab w:val="left" w:pos="426"/>
        </w:tabs>
        <w:spacing w:after="0" w:line="360" w:lineRule="auto"/>
        <w:ind w:left="0" w:right="49" w:firstLine="0"/>
        <w:jc w:val="both"/>
        <w:rPr>
          <w:rFonts w:ascii="Palatino Linotype" w:eastAsia="MS Mincho" w:hAnsi="Palatino Linotype" w:cs="Arial"/>
          <w:iCs/>
          <w:sz w:val="24"/>
          <w:szCs w:val="24"/>
        </w:rPr>
      </w:pPr>
      <w:r w:rsidRPr="00772788">
        <w:rPr>
          <w:rFonts w:ascii="Palatino Linotype" w:eastAsia="MS Mincho" w:hAnsi="Palatino Linotype" w:cs="Arial"/>
          <w:iCs/>
          <w:sz w:val="24"/>
          <w:szCs w:val="24"/>
        </w:rPr>
        <w:t xml:space="preserve">La Clave Única de Registro de Población (CURP) según lo establecido en el Instructivo Normativo para la Asignación de la Clave Única de Registro de Población, la CURP es un elemento que permite registrar de forma individual a las </w:t>
      </w:r>
      <w:r w:rsidRPr="00772788">
        <w:rPr>
          <w:rFonts w:ascii="Palatino Linotype" w:eastAsia="MS Mincho" w:hAnsi="Palatino Linotype" w:cs="Arial"/>
          <w:iCs/>
          <w:sz w:val="24"/>
          <w:szCs w:val="24"/>
        </w:rPr>
        <w:lastRenderedPageBreak/>
        <w:t xml:space="preserve">o los mexicanos, así como a los extranjeros que se encuentren en condiciones de estancia regular en el país o en trámite de ésta, se integra por dieciocho (18) caracteres, los cuales son: </w:t>
      </w:r>
    </w:p>
    <w:p w14:paraId="22CB285C" w14:textId="77777777" w:rsidR="0025096F" w:rsidRPr="00772788" w:rsidRDefault="0025096F" w:rsidP="0025096F">
      <w:pPr>
        <w:tabs>
          <w:tab w:val="left" w:pos="851"/>
        </w:tabs>
        <w:spacing w:line="360" w:lineRule="auto"/>
        <w:ind w:right="49"/>
        <w:contextualSpacing/>
        <w:jc w:val="both"/>
        <w:rPr>
          <w:rFonts w:ascii="Palatino Linotype" w:eastAsia="MS Mincho" w:hAnsi="Palatino Linotype" w:cs="Arial"/>
          <w:iCs/>
        </w:rPr>
      </w:pPr>
      <w:r w:rsidRPr="00772788">
        <w:rPr>
          <w:noProof/>
          <w:lang w:eastAsia="es-MX"/>
        </w:rPr>
        <w:drawing>
          <wp:inline distT="0" distB="0" distL="0" distR="0" wp14:anchorId="6BDBC1AD" wp14:editId="68A1EE06">
            <wp:extent cx="5305425" cy="4676775"/>
            <wp:effectExtent l="0" t="0" r="9525"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a:extLst>
                        <a:ext uri="{28A0092B-C50C-407E-A947-70E740481C1C}">
                          <a14:useLocalDpi xmlns:a14="http://schemas.microsoft.com/office/drawing/2010/main" val="0"/>
                        </a:ext>
                      </a:extLst>
                    </a:blip>
                    <a:srcRect l="25748" t="8269" r="41254" b="18082"/>
                    <a:stretch>
                      <a:fillRect/>
                    </a:stretch>
                  </pic:blipFill>
                  <pic:spPr bwMode="auto">
                    <a:xfrm>
                      <a:off x="0" y="0"/>
                      <a:ext cx="5305425" cy="4676775"/>
                    </a:xfrm>
                    <a:prstGeom prst="rect">
                      <a:avLst/>
                    </a:prstGeom>
                    <a:noFill/>
                    <a:ln>
                      <a:noFill/>
                    </a:ln>
                  </pic:spPr>
                </pic:pic>
              </a:graphicData>
            </a:graphic>
          </wp:inline>
        </w:drawing>
      </w:r>
    </w:p>
    <w:p w14:paraId="66D8245E" w14:textId="77777777" w:rsidR="0025096F" w:rsidRPr="00772788" w:rsidRDefault="0025096F" w:rsidP="0025096F">
      <w:pPr>
        <w:tabs>
          <w:tab w:val="left" w:pos="851"/>
        </w:tabs>
        <w:spacing w:line="360" w:lineRule="auto"/>
        <w:ind w:right="49"/>
        <w:contextualSpacing/>
        <w:jc w:val="both"/>
        <w:rPr>
          <w:rFonts w:ascii="Palatino Linotype" w:eastAsia="MS Mincho" w:hAnsi="Palatino Linotype" w:cs="Arial"/>
          <w:iCs/>
        </w:rPr>
      </w:pPr>
    </w:p>
    <w:p w14:paraId="0CF806EA" w14:textId="77777777" w:rsidR="0025096F" w:rsidRPr="00772788" w:rsidRDefault="0025096F" w:rsidP="0025096F">
      <w:pPr>
        <w:pStyle w:val="Prrafodelista"/>
        <w:numPr>
          <w:ilvl w:val="0"/>
          <w:numId w:val="2"/>
        </w:numPr>
        <w:tabs>
          <w:tab w:val="left" w:pos="0"/>
          <w:tab w:val="left" w:pos="426"/>
        </w:tabs>
        <w:spacing w:after="0" w:line="360" w:lineRule="auto"/>
        <w:ind w:left="0" w:right="49" w:firstLine="0"/>
        <w:jc w:val="both"/>
        <w:rPr>
          <w:rFonts w:ascii="Palatino Linotype" w:eastAsia="MS Mincho" w:hAnsi="Palatino Linotype" w:cs="Arial"/>
          <w:iCs/>
          <w:sz w:val="24"/>
          <w:szCs w:val="24"/>
        </w:rPr>
      </w:pPr>
      <w:r w:rsidRPr="00772788">
        <w:rPr>
          <w:rFonts w:ascii="Palatino Linotype" w:eastAsia="MS Mincho" w:hAnsi="Palatino Linotype" w:cs="Arial"/>
          <w:iCs/>
          <w:sz w:val="24"/>
          <w:szCs w:val="24"/>
        </w:rPr>
        <w:t xml:space="preserve">Es entonces que a partir de los datos básicos de la persona (nombre, apellido, sexo, fecha y lugar de nacimiento) encontrados en los documentos probatorios de </w:t>
      </w:r>
      <w:r w:rsidRPr="00772788">
        <w:rPr>
          <w:rFonts w:ascii="Palatino Linotype" w:eastAsia="MS Mincho" w:hAnsi="Palatino Linotype" w:cs="Arial"/>
          <w:iCs/>
          <w:sz w:val="24"/>
          <w:szCs w:val="24"/>
        </w:rPr>
        <w:lastRenderedPageBreak/>
        <w:t xml:space="preserve">identidad es que se genera la CURP, la cual tiene la particularidad de asegurar una correspondencia entre claves y personas. </w:t>
      </w:r>
    </w:p>
    <w:p w14:paraId="222DED8A" w14:textId="77777777" w:rsidR="0025096F" w:rsidRPr="00772788" w:rsidRDefault="0025096F" w:rsidP="0025096F">
      <w:pPr>
        <w:tabs>
          <w:tab w:val="left" w:pos="0"/>
          <w:tab w:val="left" w:pos="426"/>
        </w:tabs>
        <w:spacing w:line="360" w:lineRule="auto"/>
        <w:ind w:right="49"/>
        <w:contextualSpacing/>
        <w:jc w:val="both"/>
        <w:rPr>
          <w:rFonts w:ascii="Palatino Linotype" w:eastAsia="MS Mincho" w:hAnsi="Palatino Linotype" w:cs="Arial"/>
          <w:iCs/>
        </w:rPr>
      </w:pPr>
    </w:p>
    <w:p w14:paraId="56FE9941" w14:textId="77777777" w:rsidR="0025096F" w:rsidRPr="00772788" w:rsidRDefault="0025096F" w:rsidP="0025096F">
      <w:pPr>
        <w:pStyle w:val="Prrafodelista"/>
        <w:numPr>
          <w:ilvl w:val="0"/>
          <w:numId w:val="2"/>
        </w:numPr>
        <w:tabs>
          <w:tab w:val="left" w:pos="0"/>
          <w:tab w:val="left" w:pos="426"/>
        </w:tabs>
        <w:spacing w:after="0" w:line="360" w:lineRule="auto"/>
        <w:ind w:left="0" w:right="49" w:firstLine="0"/>
        <w:jc w:val="both"/>
        <w:rPr>
          <w:rFonts w:ascii="Palatino Linotype" w:eastAsia="MS Mincho" w:hAnsi="Palatino Linotype" w:cs="Arial"/>
          <w:iCs/>
          <w:sz w:val="24"/>
          <w:szCs w:val="24"/>
        </w:rPr>
      </w:pPr>
      <w:r w:rsidRPr="00772788">
        <w:rPr>
          <w:rFonts w:ascii="Palatino Linotype" w:eastAsia="MS Mincho" w:hAnsi="Palatino Linotype" w:cs="Arial"/>
          <w:iCs/>
          <w:sz w:val="24"/>
          <w:szCs w:val="24"/>
        </w:rPr>
        <w:t xml:space="preserve">Entre las características de la CURP, se encuentra: </w:t>
      </w:r>
    </w:p>
    <w:p w14:paraId="004A2F74" w14:textId="77777777" w:rsidR="0025096F" w:rsidRPr="00772788" w:rsidRDefault="0025096F" w:rsidP="0025096F">
      <w:pPr>
        <w:tabs>
          <w:tab w:val="left" w:pos="0"/>
          <w:tab w:val="left" w:pos="426"/>
        </w:tabs>
        <w:spacing w:line="360" w:lineRule="auto"/>
        <w:ind w:right="49"/>
        <w:contextualSpacing/>
        <w:jc w:val="both"/>
        <w:rPr>
          <w:rFonts w:ascii="Palatino Linotype" w:eastAsia="MS Mincho" w:hAnsi="Palatino Linotype" w:cs="Arial"/>
          <w:iCs/>
          <w:sz w:val="24"/>
          <w:szCs w:val="24"/>
        </w:rPr>
      </w:pPr>
    </w:p>
    <w:p w14:paraId="390B2AA4" w14:textId="77777777" w:rsidR="0025096F" w:rsidRPr="00772788" w:rsidRDefault="0025096F" w:rsidP="0025096F">
      <w:pPr>
        <w:tabs>
          <w:tab w:val="left" w:pos="426"/>
          <w:tab w:val="left" w:pos="567"/>
        </w:tabs>
        <w:spacing w:line="360" w:lineRule="auto"/>
        <w:ind w:left="567" w:right="567"/>
        <w:contextualSpacing/>
        <w:jc w:val="both"/>
        <w:rPr>
          <w:rFonts w:ascii="Palatino Linotype" w:eastAsia="MS Mincho" w:hAnsi="Palatino Linotype" w:cs="Arial"/>
          <w:iCs/>
          <w:sz w:val="24"/>
          <w:szCs w:val="24"/>
        </w:rPr>
      </w:pPr>
      <w:r w:rsidRPr="00772788">
        <w:rPr>
          <w:rFonts w:ascii="Palatino Linotype" w:eastAsia="MS Mincho" w:hAnsi="Palatino Linotype" w:cs="Arial"/>
          <w:b/>
          <w:bCs/>
          <w:iCs/>
          <w:sz w:val="24"/>
          <w:szCs w:val="24"/>
        </w:rPr>
        <w:t xml:space="preserve">Composición. </w:t>
      </w:r>
      <w:r w:rsidRPr="00772788">
        <w:rPr>
          <w:rFonts w:ascii="Palatino Linotype" w:eastAsia="MS Mincho" w:hAnsi="Palatino Linotype" w:cs="Arial"/>
          <w:iCs/>
          <w:sz w:val="24"/>
          <w:szCs w:val="24"/>
        </w:rPr>
        <w:t>Alfanumérica.</w:t>
      </w:r>
    </w:p>
    <w:p w14:paraId="7C6FA394" w14:textId="77777777" w:rsidR="0025096F" w:rsidRPr="00772788" w:rsidRDefault="0025096F" w:rsidP="0025096F">
      <w:pPr>
        <w:tabs>
          <w:tab w:val="left" w:pos="426"/>
          <w:tab w:val="left" w:pos="567"/>
        </w:tabs>
        <w:spacing w:line="360" w:lineRule="auto"/>
        <w:ind w:left="567" w:right="567"/>
        <w:contextualSpacing/>
        <w:jc w:val="both"/>
        <w:rPr>
          <w:rFonts w:ascii="Palatino Linotype" w:eastAsia="MS Mincho" w:hAnsi="Palatino Linotype" w:cs="Arial"/>
          <w:iCs/>
          <w:sz w:val="24"/>
          <w:szCs w:val="24"/>
        </w:rPr>
      </w:pPr>
      <w:r w:rsidRPr="00772788">
        <w:rPr>
          <w:rFonts w:ascii="Palatino Linotype" w:eastAsia="MS Mincho" w:hAnsi="Palatino Linotype" w:cs="Arial"/>
          <w:b/>
          <w:bCs/>
          <w:iCs/>
          <w:sz w:val="24"/>
          <w:szCs w:val="24"/>
        </w:rPr>
        <w:t xml:space="preserve">Longitud. </w:t>
      </w:r>
      <w:r w:rsidRPr="00772788">
        <w:rPr>
          <w:rFonts w:ascii="Palatino Linotype" w:eastAsia="MS Mincho" w:hAnsi="Palatino Linotype" w:cs="Arial"/>
          <w:iCs/>
          <w:sz w:val="24"/>
          <w:szCs w:val="24"/>
        </w:rPr>
        <w:t xml:space="preserve"> 18 caracteres.</w:t>
      </w:r>
    </w:p>
    <w:p w14:paraId="61E3505C" w14:textId="77777777" w:rsidR="0025096F" w:rsidRPr="00772788" w:rsidRDefault="0025096F" w:rsidP="0025096F">
      <w:pPr>
        <w:tabs>
          <w:tab w:val="left" w:pos="426"/>
          <w:tab w:val="left" w:pos="567"/>
        </w:tabs>
        <w:spacing w:line="360" w:lineRule="auto"/>
        <w:ind w:left="567" w:right="567"/>
        <w:contextualSpacing/>
        <w:jc w:val="both"/>
        <w:rPr>
          <w:rFonts w:ascii="Palatino Linotype" w:eastAsia="MS Mincho" w:hAnsi="Palatino Linotype" w:cs="Arial"/>
          <w:iCs/>
          <w:sz w:val="24"/>
          <w:szCs w:val="24"/>
        </w:rPr>
      </w:pPr>
      <w:r w:rsidRPr="00772788">
        <w:rPr>
          <w:rFonts w:ascii="Palatino Linotype" w:eastAsia="MS Mincho" w:hAnsi="Palatino Linotype" w:cs="Arial"/>
          <w:b/>
          <w:bCs/>
          <w:iCs/>
          <w:sz w:val="24"/>
          <w:szCs w:val="24"/>
        </w:rPr>
        <w:t xml:space="preserve">Naturaleza. </w:t>
      </w:r>
      <w:r w:rsidRPr="00772788">
        <w:rPr>
          <w:rFonts w:ascii="Palatino Linotype" w:eastAsia="MS Mincho" w:hAnsi="Palatino Linotype" w:cs="Arial"/>
          <w:iCs/>
          <w:sz w:val="24"/>
          <w:szCs w:val="24"/>
        </w:rPr>
        <w:t>Biunívoca.</w:t>
      </w:r>
    </w:p>
    <w:p w14:paraId="688ED354" w14:textId="77777777" w:rsidR="0025096F" w:rsidRPr="00772788" w:rsidRDefault="0025096F" w:rsidP="0025096F">
      <w:pPr>
        <w:tabs>
          <w:tab w:val="left" w:pos="426"/>
          <w:tab w:val="left" w:pos="567"/>
        </w:tabs>
        <w:spacing w:line="360" w:lineRule="auto"/>
        <w:ind w:left="567" w:right="567"/>
        <w:contextualSpacing/>
        <w:jc w:val="both"/>
        <w:rPr>
          <w:rFonts w:ascii="Palatino Linotype" w:eastAsia="MS Mincho" w:hAnsi="Palatino Linotype" w:cs="Arial"/>
          <w:iCs/>
          <w:sz w:val="24"/>
          <w:szCs w:val="24"/>
        </w:rPr>
      </w:pPr>
      <w:r w:rsidRPr="00772788">
        <w:rPr>
          <w:rFonts w:ascii="Palatino Linotype" w:eastAsia="MS Mincho" w:hAnsi="Palatino Linotype" w:cs="Arial"/>
          <w:b/>
          <w:bCs/>
          <w:iCs/>
          <w:sz w:val="24"/>
          <w:szCs w:val="24"/>
        </w:rPr>
        <w:t xml:space="preserve">Universalidad. </w:t>
      </w:r>
      <w:r w:rsidRPr="00772788">
        <w:rPr>
          <w:rFonts w:ascii="Palatino Linotype" w:eastAsia="MS Mincho" w:hAnsi="Palatino Linotype" w:cs="Arial"/>
          <w:iCs/>
          <w:sz w:val="24"/>
          <w:szCs w:val="24"/>
        </w:rPr>
        <w:t>Se asigna a todas las personas que conforman la población.</w:t>
      </w:r>
    </w:p>
    <w:p w14:paraId="4A4E2BA9" w14:textId="77777777" w:rsidR="0025096F" w:rsidRPr="00772788" w:rsidRDefault="0025096F" w:rsidP="0025096F">
      <w:pPr>
        <w:tabs>
          <w:tab w:val="left" w:pos="426"/>
          <w:tab w:val="left" w:pos="567"/>
        </w:tabs>
        <w:spacing w:line="360" w:lineRule="auto"/>
        <w:ind w:left="567" w:right="567"/>
        <w:contextualSpacing/>
        <w:jc w:val="both"/>
        <w:rPr>
          <w:rFonts w:ascii="Palatino Linotype" w:eastAsia="MS Mincho" w:hAnsi="Palatino Linotype" w:cs="Arial"/>
          <w:b/>
          <w:bCs/>
          <w:iCs/>
        </w:rPr>
      </w:pPr>
      <w:r w:rsidRPr="00772788">
        <w:rPr>
          <w:rFonts w:ascii="Palatino Linotype" w:eastAsia="MS Mincho" w:hAnsi="Palatino Linotype" w:cs="Arial"/>
          <w:b/>
          <w:bCs/>
          <w:iCs/>
          <w:sz w:val="24"/>
          <w:szCs w:val="24"/>
        </w:rPr>
        <w:t>Verificabilidad. En su estructura existen elementos que permiten comprobar si fue conformada correctamente o no, así como fecha de nacimiento, sexo, identificad federativa de nacimiento y las primeras composiciones de la clave, conformadas por la letra inicial y primera vocal interna del primer apellido, la letra inicial del segundo apellido y la primera letra del nombre</w:t>
      </w:r>
      <w:r w:rsidRPr="00772788">
        <w:rPr>
          <w:rFonts w:ascii="Palatino Linotype" w:eastAsia="MS Mincho" w:hAnsi="Palatino Linotype" w:cs="Arial"/>
          <w:b/>
          <w:bCs/>
          <w:iCs/>
        </w:rPr>
        <w:t xml:space="preserve">.  </w:t>
      </w:r>
    </w:p>
    <w:p w14:paraId="33EDCCAF" w14:textId="77777777" w:rsidR="0025096F" w:rsidRPr="00772788" w:rsidRDefault="0025096F" w:rsidP="0025096F">
      <w:pPr>
        <w:tabs>
          <w:tab w:val="left" w:pos="426"/>
          <w:tab w:val="left" w:pos="567"/>
        </w:tabs>
        <w:spacing w:line="360" w:lineRule="auto"/>
        <w:ind w:right="567"/>
        <w:contextualSpacing/>
        <w:jc w:val="both"/>
        <w:rPr>
          <w:rFonts w:ascii="Palatino Linotype" w:eastAsia="MS Mincho" w:hAnsi="Palatino Linotype" w:cs="Arial"/>
          <w:b/>
          <w:bCs/>
          <w:iCs/>
          <w:sz w:val="28"/>
          <w:szCs w:val="28"/>
          <w:u w:val="single"/>
        </w:rPr>
      </w:pPr>
    </w:p>
    <w:p w14:paraId="44D22AB1" w14:textId="77777777" w:rsidR="0025096F" w:rsidRPr="00772788" w:rsidRDefault="0025096F" w:rsidP="0025096F">
      <w:pPr>
        <w:pStyle w:val="Prrafodelista"/>
        <w:numPr>
          <w:ilvl w:val="0"/>
          <w:numId w:val="2"/>
        </w:numPr>
        <w:tabs>
          <w:tab w:val="left" w:pos="0"/>
          <w:tab w:val="left" w:pos="426"/>
        </w:tabs>
        <w:spacing w:after="0" w:line="360" w:lineRule="auto"/>
        <w:ind w:left="0" w:right="49" w:firstLine="0"/>
        <w:jc w:val="both"/>
        <w:rPr>
          <w:rFonts w:ascii="Palatino Linotype" w:eastAsia="MS Mincho" w:hAnsi="Palatino Linotype" w:cs="Arial"/>
          <w:i/>
          <w:sz w:val="24"/>
          <w:szCs w:val="24"/>
        </w:rPr>
      </w:pPr>
      <w:r w:rsidRPr="00772788">
        <w:rPr>
          <w:rFonts w:ascii="Palatino Linotype" w:eastAsia="MS Mincho" w:hAnsi="Palatino Linotype" w:cs="Arial"/>
          <w:iCs/>
          <w:sz w:val="24"/>
          <w:szCs w:val="24"/>
        </w:rPr>
        <w:t xml:space="preserve">Del mismo modo, los Lineamientos en comento señalan en su artículo Décimo Tercero, “Manejo de la Información que la información contenida en la Base de Datos Nacional de la Clave Única de Registro de Población (BNDCURP), tiene carácter de confidencial, por lo que su tratamiento debe ser acorde con la legislación </w:t>
      </w:r>
      <w:r w:rsidRPr="00772788">
        <w:rPr>
          <w:rFonts w:ascii="Palatino Linotype" w:eastAsia="MS Mincho" w:hAnsi="Palatino Linotype" w:cs="Arial"/>
          <w:iCs/>
          <w:sz w:val="24"/>
          <w:szCs w:val="24"/>
        </w:rPr>
        <w:lastRenderedPageBreak/>
        <w:t xml:space="preserve">aplicable y vigente en materia de transparencia y acceso a la información pública, y protección de datos personales. </w:t>
      </w:r>
    </w:p>
    <w:p w14:paraId="4DBCAF54" w14:textId="77777777" w:rsidR="0025096F" w:rsidRPr="00772788" w:rsidRDefault="0025096F" w:rsidP="0025096F">
      <w:pPr>
        <w:tabs>
          <w:tab w:val="left" w:pos="0"/>
          <w:tab w:val="left" w:pos="426"/>
        </w:tabs>
        <w:spacing w:line="360" w:lineRule="auto"/>
        <w:ind w:right="49"/>
        <w:contextualSpacing/>
        <w:jc w:val="both"/>
        <w:rPr>
          <w:rFonts w:ascii="Palatino Linotype" w:eastAsia="MS Mincho" w:hAnsi="Palatino Linotype" w:cs="Arial"/>
          <w:i/>
          <w:sz w:val="24"/>
          <w:szCs w:val="24"/>
        </w:rPr>
      </w:pPr>
    </w:p>
    <w:p w14:paraId="5A9EF9FD" w14:textId="77777777" w:rsidR="0025096F" w:rsidRPr="00772788" w:rsidRDefault="0025096F" w:rsidP="0025096F">
      <w:pPr>
        <w:pStyle w:val="Prrafodelista"/>
        <w:numPr>
          <w:ilvl w:val="0"/>
          <w:numId w:val="2"/>
        </w:numPr>
        <w:tabs>
          <w:tab w:val="left" w:pos="0"/>
          <w:tab w:val="left" w:pos="426"/>
        </w:tabs>
        <w:spacing w:after="0" w:line="360" w:lineRule="auto"/>
        <w:ind w:left="0" w:right="49" w:firstLine="0"/>
        <w:jc w:val="both"/>
        <w:rPr>
          <w:rFonts w:ascii="Palatino Linotype" w:eastAsia="MS Mincho" w:hAnsi="Palatino Linotype" w:cs="Arial"/>
          <w:iCs/>
          <w:sz w:val="24"/>
          <w:szCs w:val="24"/>
        </w:rPr>
      </w:pPr>
      <w:r w:rsidRPr="00772788">
        <w:rPr>
          <w:rFonts w:ascii="Palatino Linotype" w:eastAsia="MS Mincho" w:hAnsi="Palatino Linotype" w:cs="Arial"/>
          <w:iCs/>
          <w:sz w:val="24"/>
          <w:szCs w:val="24"/>
        </w:rPr>
        <w:t>Es entonces que, de lo anterior, se desprende que la Clave Única de Registro de Población es un dato personal confidencial, ya que por sí releva información personal de su titular, y su exposición únicamente vulneraría la esfera privada del mismo, aunado a que no guarda relación con el desempeño profesional o laboral de un individuo ni con el ejercicio de recursos públicos.</w:t>
      </w:r>
    </w:p>
    <w:p w14:paraId="1FE93BE6" w14:textId="77777777" w:rsidR="0025096F" w:rsidRPr="00772788" w:rsidRDefault="0025096F" w:rsidP="0025096F">
      <w:pPr>
        <w:pStyle w:val="Prrafodelista"/>
        <w:tabs>
          <w:tab w:val="left" w:pos="0"/>
          <w:tab w:val="left" w:pos="426"/>
        </w:tabs>
        <w:spacing w:line="360" w:lineRule="auto"/>
        <w:ind w:left="0" w:right="49"/>
        <w:jc w:val="both"/>
        <w:rPr>
          <w:rFonts w:ascii="Palatino Linotype" w:eastAsia="MS Mincho" w:hAnsi="Palatino Linotype" w:cs="Arial"/>
          <w:iCs/>
          <w:sz w:val="24"/>
          <w:szCs w:val="24"/>
        </w:rPr>
      </w:pPr>
    </w:p>
    <w:p w14:paraId="51ABA9FD" w14:textId="77777777" w:rsidR="0025096F" w:rsidRPr="00772788" w:rsidRDefault="0025096F" w:rsidP="0025096F">
      <w:pPr>
        <w:pStyle w:val="Prrafodelista"/>
        <w:numPr>
          <w:ilvl w:val="0"/>
          <w:numId w:val="2"/>
        </w:numPr>
        <w:tabs>
          <w:tab w:val="left" w:pos="0"/>
          <w:tab w:val="left" w:pos="426"/>
        </w:tabs>
        <w:spacing w:after="0" w:line="360" w:lineRule="auto"/>
        <w:ind w:left="0" w:right="49" w:firstLine="0"/>
        <w:jc w:val="both"/>
        <w:rPr>
          <w:rFonts w:ascii="Palatino Linotype" w:eastAsia="MS Mincho" w:hAnsi="Palatino Linotype" w:cs="Arial"/>
          <w:iCs/>
          <w:sz w:val="24"/>
          <w:szCs w:val="24"/>
        </w:rPr>
      </w:pPr>
      <w:r w:rsidRPr="00772788">
        <w:rPr>
          <w:rFonts w:ascii="Palatino Linotype" w:eastAsia="MS Mincho" w:hAnsi="Palatino Linotype" w:cs="Arial"/>
          <w:iCs/>
          <w:sz w:val="24"/>
          <w:szCs w:val="24"/>
        </w:rPr>
        <w:t xml:space="preserve">Ante ello, resulta aplicable el Criterio 18/17 emitido por el Instituto Nacional de Transparencia, Acceso a la Información y Protección de Datos Personales, que a la literalidad señala: </w:t>
      </w:r>
    </w:p>
    <w:p w14:paraId="41A53B08" w14:textId="77777777" w:rsidR="0025096F" w:rsidRPr="00772788" w:rsidRDefault="0025096F" w:rsidP="0025096F">
      <w:pPr>
        <w:pStyle w:val="Prrafodelista"/>
        <w:spacing w:line="360" w:lineRule="auto"/>
        <w:ind w:left="567" w:right="616"/>
        <w:rPr>
          <w:rFonts w:ascii="Palatino Linotype" w:eastAsia="MS Mincho" w:hAnsi="Palatino Linotype" w:cs="Arial"/>
          <w:i/>
          <w:iCs/>
        </w:rPr>
      </w:pPr>
    </w:p>
    <w:p w14:paraId="7AD67FDD" w14:textId="77777777" w:rsidR="0025096F" w:rsidRPr="00772788" w:rsidRDefault="0025096F" w:rsidP="0025096F">
      <w:pPr>
        <w:shd w:val="clear" w:color="auto" w:fill="FFFFFF" w:themeFill="background1"/>
        <w:spacing w:line="360" w:lineRule="auto"/>
        <w:ind w:left="567" w:right="616"/>
        <w:jc w:val="both"/>
        <w:rPr>
          <w:rFonts w:ascii="Palatino Linotype" w:eastAsia="Calibri" w:hAnsi="Palatino Linotype" w:cs="Tahoma"/>
          <w:bCs/>
          <w:i/>
          <w:iCs/>
        </w:rPr>
      </w:pPr>
      <w:r w:rsidRPr="00772788">
        <w:rPr>
          <w:rFonts w:ascii="Palatino Linotype" w:eastAsia="Calibri" w:hAnsi="Palatino Linotype" w:cs="Tahoma"/>
          <w:i/>
          <w:iCs/>
        </w:rPr>
        <w:t>“</w:t>
      </w:r>
      <w:r w:rsidRPr="00772788">
        <w:rPr>
          <w:rFonts w:ascii="Palatino Linotype" w:eastAsia="Calibri" w:hAnsi="Palatino Linotype" w:cs="Tahoma"/>
          <w:b/>
          <w:bCs/>
          <w:i/>
          <w:iCs/>
        </w:rPr>
        <w:t xml:space="preserve">Clave Única de Registro de Población (CURP). </w:t>
      </w:r>
      <w:r w:rsidRPr="00772788">
        <w:rPr>
          <w:rFonts w:ascii="Palatino Linotype" w:eastAsia="Calibri" w:hAnsi="Palatino Linotype" w:cs="Tahoma"/>
          <w:bCs/>
          <w:i/>
          <w:iCs/>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 </w:t>
      </w:r>
    </w:p>
    <w:p w14:paraId="11F438F3" w14:textId="77777777" w:rsidR="0025096F" w:rsidRPr="00772788" w:rsidRDefault="0025096F" w:rsidP="0025096F">
      <w:pPr>
        <w:rPr>
          <w:rFonts w:ascii="Palatino Linotype" w:hAnsi="Palatino Linotype" w:cs="Arial"/>
        </w:rPr>
      </w:pPr>
    </w:p>
    <w:p w14:paraId="613978E6" w14:textId="77777777" w:rsidR="0025096F" w:rsidRPr="00772788" w:rsidRDefault="0025096F" w:rsidP="0025096F"/>
    <w:p w14:paraId="74DFF95A" w14:textId="77777777" w:rsidR="0025096F" w:rsidRPr="00772788" w:rsidRDefault="0025096F" w:rsidP="0025096F">
      <w:pPr>
        <w:rPr>
          <w:rFonts w:ascii="Palatino Linotype" w:hAnsi="Palatino Linotype"/>
          <w:b/>
          <w:bCs/>
        </w:rPr>
      </w:pPr>
      <w:bookmarkStart w:id="48" w:name="_Toc57918936"/>
      <w:r w:rsidRPr="00772788">
        <w:rPr>
          <w:rFonts w:ascii="Palatino Linotype" w:hAnsi="Palatino Linotype"/>
          <w:b/>
          <w:bCs/>
        </w:rPr>
        <w:lastRenderedPageBreak/>
        <w:t>Registro Federal de contribuyentes</w:t>
      </w:r>
      <w:bookmarkEnd w:id="48"/>
    </w:p>
    <w:p w14:paraId="4F6DDDD1" w14:textId="77777777" w:rsidR="0025096F" w:rsidRPr="00772788" w:rsidRDefault="0025096F" w:rsidP="0025096F">
      <w:pPr>
        <w:pStyle w:val="Prrafodelista"/>
        <w:rPr>
          <w:rFonts w:ascii="Palatino Linotype" w:hAnsi="Palatino Linotype"/>
          <w:b/>
        </w:rPr>
      </w:pPr>
    </w:p>
    <w:p w14:paraId="44E378F6" w14:textId="77777777" w:rsidR="0025096F" w:rsidRPr="00772788" w:rsidRDefault="0025096F" w:rsidP="0025096F">
      <w:pPr>
        <w:pStyle w:val="Prrafodelista"/>
        <w:numPr>
          <w:ilvl w:val="0"/>
          <w:numId w:val="2"/>
        </w:numPr>
        <w:spacing w:after="0" w:line="360" w:lineRule="auto"/>
        <w:ind w:left="0" w:firstLine="0"/>
        <w:jc w:val="both"/>
        <w:rPr>
          <w:rFonts w:ascii="Palatino Linotype" w:hAnsi="Palatino Linotype" w:cs="Tahoma"/>
          <w:sz w:val="24"/>
          <w:szCs w:val="24"/>
          <w:lang w:eastAsia="es-MX"/>
        </w:rPr>
      </w:pPr>
      <w:r w:rsidRPr="00772788">
        <w:rPr>
          <w:rFonts w:ascii="Palatino Linotype" w:hAnsi="Palatino Linotype" w:cs="Tahoma"/>
          <w:sz w:val="24"/>
          <w:szCs w:val="24"/>
          <w:lang w:eastAsia="es-MX"/>
        </w:rPr>
        <w:t>Observando que, quien solicitó la licencia de funcionamiento es una persona física, es necesario precisar que éstas, deben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65A44DA1" w14:textId="77777777" w:rsidR="0025096F" w:rsidRPr="00772788" w:rsidRDefault="0025096F" w:rsidP="0025096F">
      <w:pPr>
        <w:pStyle w:val="Prrafodelista"/>
        <w:spacing w:line="360" w:lineRule="auto"/>
        <w:ind w:left="0"/>
        <w:jc w:val="both"/>
        <w:rPr>
          <w:rFonts w:ascii="Palatino Linotype" w:hAnsi="Palatino Linotype" w:cs="Tahoma"/>
          <w:sz w:val="24"/>
          <w:szCs w:val="24"/>
          <w:lang w:eastAsia="es-MX"/>
        </w:rPr>
      </w:pPr>
    </w:p>
    <w:p w14:paraId="6B4318A4" w14:textId="77777777" w:rsidR="0025096F" w:rsidRPr="00772788" w:rsidRDefault="0025096F" w:rsidP="0025096F">
      <w:pPr>
        <w:pStyle w:val="Prrafodelista"/>
        <w:numPr>
          <w:ilvl w:val="0"/>
          <w:numId w:val="2"/>
        </w:numPr>
        <w:spacing w:after="0" w:line="360" w:lineRule="auto"/>
        <w:ind w:left="0" w:firstLine="0"/>
        <w:jc w:val="both"/>
        <w:rPr>
          <w:rFonts w:ascii="Palatino Linotype" w:hAnsi="Palatino Linotype" w:cs="Tahoma"/>
          <w:sz w:val="24"/>
          <w:szCs w:val="24"/>
          <w:lang w:eastAsia="es-MX"/>
        </w:rPr>
      </w:pPr>
      <w:r w:rsidRPr="00772788">
        <w:rPr>
          <w:rFonts w:ascii="Palatino Linotype" w:hAnsi="Palatino Linotype" w:cs="Tahoma"/>
          <w:sz w:val="24"/>
          <w:szCs w:val="24"/>
          <w:lang w:eastAsia="es-MX"/>
        </w:rPr>
        <w:t xml:space="preserve">De acuerdo a lo establecido en el artículo en comento, esta clave se compone de trece caracteres alfanuméricos, con datos obtenidos de los apellidos, nombre (s), fecha de nacimiento del titular, más una </w:t>
      </w:r>
      <w:proofErr w:type="spellStart"/>
      <w:r w:rsidRPr="00772788">
        <w:rPr>
          <w:rFonts w:ascii="Palatino Linotype" w:hAnsi="Palatino Linotype" w:cs="Tahoma"/>
          <w:sz w:val="24"/>
          <w:szCs w:val="24"/>
          <w:lang w:eastAsia="es-MX"/>
        </w:rPr>
        <w:t>homoclave</w:t>
      </w:r>
      <w:proofErr w:type="spellEnd"/>
      <w:r w:rsidRPr="00772788">
        <w:rPr>
          <w:rFonts w:ascii="Palatino Linotype" w:hAnsi="Palatino Linotype" w:cs="Tahoma"/>
          <w:sz w:val="24"/>
          <w:szCs w:val="24"/>
          <w:lang w:eastAsia="es-MX"/>
        </w:rPr>
        <w:t xml:space="preserve"> que establece el sistema automático del Servicio de Administración Tributaria.</w:t>
      </w:r>
    </w:p>
    <w:p w14:paraId="08152EC9" w14:textId="77777777" w:rsidR="0025096F" w:rsidRPr="00772788" w:rsidRDefault="0025096F" w:rsidP="0025096F">
      <w:pPr>
        <w:pStyle w:val="Prrafodelista"/>
        <w:spacing w:line="360" w:lineRule="auto"/>
        <w:rPr>
          <w:rFonts w:ascii="Palatino Linotype" w:hAnsi="Palatino Linotype" w:cs="Tahoma"/>
          <w:sz w:val="24"/>
          <w:szCs w:val="24"/>
          <w:lang w:eastAsia="es-MX"/>
        </w:rPr>
      </w:pPr>
    </w:p>
    <w:p w14:paraId="2FB09B61" w14:textId="77777777" w:rsidR="0025096F" w:rsidRPr="00772788" w:rsidRDefault="0025096F" w:rsidP="0025096F">
      <w:pPr>
        <w:pStyle w:val="Prrafodelista"/>
        <w:numPr>
          <w:ilvl w:val="0"/>
          <w:numId w:val="2"/>
        </w:numPr>
        <w:spacing w:after="0" w:line="360" w:lineRule="auto"/>
        <w:ind w:left="0" w:firstLine="0"/>
        <w:jc w:val="both"/>
        <w:rPr>
          <w:rFonts w:ascii="Palatino Linotype" w:hAnsi="Palatino Linotype" w:cs="Tahoma"/>
          <w:sz w:val="24"/>
          <w:szCs w:val="24"/>
          <w:lang w:eastAsia="es-MX"/>
        </w:rPr>
      </w:pPr>
      <w:r w:rsidRPr="00772788">
        <w:rPr>
          <w:rFonts w:ascii="Palatino Linotype" w:hAnsi="Palatino Linotype" w:cs="Tahoma"/>
          <w:sz w:val="24"/>
          <w:szCs w:val="24"/>
          <w:lang w:eastAsia="es-MX"/>
        </w:rPr>
        <w:t>Ahora bien, la clave del Registro Federal de Contribuyentes, es el medio de control que tiene la Secretaría de Hacienda y Crédito Público (SHCP) a través del Servicio de Administración Tributaria (SAT),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2545A138" w14:textId="77777777" w:rsidR="0025096F" w:rsidRPr="00772788" w:rsidRDefault="0025096F" w:rsidP="0025096F">
      <w:pPr>
        <w:pStyle w:val="Prrafodelista"/>
        <w:spacing w:line="360" w:lineRule="auto"/>
        <w:rPr>
          <w:rFonts w:ascii="Palatino Linotype" w:hAnsi="Palatino Linotype" w:cs="Tahoma"/>
          <w:sz w:val="24"/>
          <w:szCs w:val="24"/>
          <w:lang w:eastAsia="es-MX"/>
        </w:rPr>
      </w:pPr>
    </w:p>
    <w:p w14:paraId="7B46B808" w14:textId="77777777" w:rsidR="0025096F" w:rsidRPr="00772788" w:rsidRDefault="0025096F" w:rsidP="0025096F">
      <w:pPr>
        <w:pStyle w:val="Prrafodelista"/>
        <w:numPr>
          <w:ilvl w:val="0"/>
          <w:numId w:val="2"/>
        </w:numPr>
        <w:spacing w:after="0" w:line="360" w:lineRule="auto"/>
        <w:ind w:left="0" w:firstLine="0"/>
        <w:jc w:val="both"/>
        <w:rPr>
          <w:rFonts w:ascii="Palatino Linotype" w:hAnsi="Palatino Linotype" w:cs="Tahoma"/>
          <w:sz w:val="24"/>
          <w:szCs w:val="24"/>
          <w:lang w:eastAsia="es-MX"/>
        </w:rPr>
      </w:pPr>
      <w:r w:rsidRPr="00772788">
        <w:rPr>
          <w:rFonts w:ascii="Palatino Linotype" w:hAnsi="Palatino Linotype" w:cs="Tahoma"/>
          <w:sz w:val="24"/>
          <w:szCs w:val="24"/>
          <w:lang w:eastAsia="es-MX"/>
        </w:rPr>
        <w:t>Conforme a lo expuesto, el Registro Federal de Contribuyentes, es un dato personal, ya que hace a las personas físicas identificas e identificables, además de que las relaciona como contribuyentes de las autoridades fiscales. Es de destacar que el Registro Federal de Contribuyentes únicamente sirve para efectos fiscales y pago de contribuciones, por lo que se trata de un dato relevante únicamente para las personas involucradas, en el pago de estos.</w:t>
      </w:r>
    </w:p>
    <w:p w14:paraId="630F112D" w14:textId="77777777" w:rsidR="0025096F" w:rsidRPr="00772788" w:rsidRDefault="0025096F" w:rsidP="0025096F">
      <w:pPr>
        <w:pStyle w:val="Prrafodelista"/>
        <w:spacing w:line="360" w:lineRule="auto"/>
        <w:rPr>
          <w:rFonts w:ascii="Palatino Linotype" w:hAnsi="Palatino Linotype" w:cs="Tahoma"/>
          <w:sz w:val="24"/>
          <w:szCs w:val="24"/>
          <w:lang w:eastAsia="es-MX"/>
        </w:rPr>
      </w:pPr>
    </w:p>
    <w:p w14:paraId="5412D85E" w14:textId="77777777" w:rsidR="0025096F" w:rsidRPr="00772788" w:rsidRDefault="0025096F" w:rsidP="0025096F">
      <w:pPr>
        <w:pStyle w:val="Prrafodelista"/>
        <w:numPr>
          <w:ilvl w:val="0"/>
          <w:numId w:val="2"/>
        </w:numPr>
        <w:spacing w:after="0" w:line="360" w:lineRule="auto"/>
        <w:ind w:left="0" w:firstLine="0"/>
        <w:jc w:val="both"/>
        <w:rPr>
          <w:rFonts w:ascii="Palatino Linotype" w:hAnsi="Palatino Linotype" w:cs="Tahoma"/>
          <w:sz w:val="24"/>
          <w:szCs w:val="24"/>
          <w:lang w:eastAsia="es-MX"/>
        </w:rPr>
      </w:pPr>
      <w:r w:rsidRPr="00772788">
        <w:rPr>
          <w:rFonts w:ascii="Palatino Linotype" w:hAnsi="Palatino Linotype" w:cs="Tahoma"/>
          <w:bCs/>
          <w:sz w:val="24"/>
          <w:szCs w:val="24"/>
          <w:lang w:eastAsia="es-MX"/>
        </w:rPr>
        <w:t>Lo anterior, resulta congruente con el Criterio 19/17 emitido por el Instituto Nacional de Transparencia, Acceso a la Información y Protección de Datos Personales, en el cual se señala lo siguiente:</w:t>
      </w:r>
    </w:p>
    <w:p w14:paraId="72037300" w14:textId="77777777" w:rsidR="0025096F" w:rsidRPr="00772788" w:rsidRDefault="0025096F" w:rsidP="0025096F">
      <w:pPr>
        <w:spacing w:line="360" w:lineRule="auto"/>
        <w:contextualSpacing/>
        <w:jc w:val="both"/>
        <w:rPr>
          <w:rFonts w:ascii="Palatino Linotype" w:hAnsi="Palatino Linotype" w:cs="Tahoma"/>
          <w:lang w:eastAsia="es-MX"/>
        </w:rPr>
      </w:pPr>
    </w:p>
    <w:p w14:paraId="095FB393" w14:textId="77777777" w:rsidR="0025096F" w:rsidRPr="00772788" w:rsidRDefault="0025096F" w:rsidP="0025096F">
      <w:pPr>
        <w:spacing w:line="360" w:lineRule="auto"/>
        <w:ind w:left="567"/>
        <w:jc w:val="both"/>
        <w:rPr>
          <w:rFonts w:ascii="Palatino Linotype" w:hAnsi="Palatino Linotype" w:cs="Tahoma"/>
          <w:b/>
          <w:i/>
          <w:lang w:eastAsia="es-MX"/>
        </w:rPr>
      </w:pPr>
      <w:r w:rsidRPr="00772788">
        <w:rPr>
          <w:rFonts w:ascii="Palatino Linotype" w:hAnsi="Palatino Linotype"/>
          <w:b/>
          <w:i/>
        </w:rPr>
        <w:t xml:space="preserve">Registro Federal de Contribuyentes (RFC) de personas físicas. </w:t>
      </w:r>
    </w:p>
    <w:p w14:paraId="3778C986" w14:textId="77777777" w:rsidR="0025096F" w:rsidRPr="00772788" w:rsidRDefault="0025096F" w:rsidP="0025096F">
      <w:pPr>
        <w:pStyle w:val="Prrafodelista"/>
        <w:spacing w:line="360" w:lineRule="auto"/>
        <w:ind w:left="567" w:right="567"/>
        <w:jc w:val="both"/>
        <w:rPr>
          <w:rFonts w:ascii="Palatino Linotype" w:hAnsi="Palatino Linotype" w:cs="Tahoma"/>
          <w:i/>
        </w:rPr>
      </w:pPr>
      <w:r w:rsidRPr="00772788">
        <w:rPr>
          <w:rFonts w:ascii="Palatino Linotype" w:hAnsi="Palatino Linotype" w:cs="Tahoma"/>
          <w:i/>
        </w:rPr>
        <w:t>El RFC es una clave de carácter fiscal, única e irrepetible, que permite identificar al titular, su edad y fecha de nacimiento, por lo que es un dato personal de carácter confidencial.</w:t>
      </w:r>
    </w:p>
    <w:p w14:paraId="2FD7D938" w14:textId="77777777" w:rsidR="0025096F" w:rsidRPr="00772788" w:rsidRDefault="0025096F" w:rsidP="0025096F">
      <w:pPr>
        <w:pStyle w:val="Prrafodelista"/>
        <w:spacing w:line="360" w:lineRule="auto"/>
        <w:ind w:left="567" w:right="567"/>
        <w:jc w:val="both"/>
        <w:rPr>
          <w:rFonts w:ascii="Palatino Linotype" w:hAnsi="Palatino Linotype" w:cs="Tahoma"/>
        </w:rPr>
      </w:pPr>
    </w:p>
    <w:p w14:paraId="06B51463" w14:textId="77777777" w:rsidR="0025096F" w:rsidRPr="00772788" w:rsidRDefault="0025096F" w:rsidP="0025096F">
      <w:pPr>
        <w:pStyle w:val="Prrafodelista"/>
        <w:numPr>
          <w:ilvl w:val="0"/>
          <w:numId w:val="2"/>
        </w:numPr>
        <w:spacing w:after="0" w:line="360" w:lineRule="auto"/>
        <w:ind w:left="0" w:firstLine="0"/>
        <w:jc w:val="both"/>
        <w:rPr>
          <w:sz w:val="24"/>
          <w:szCs w:val="24"/>
        </w:rPr>
      </w:pPr>
      <w:r w:rsidRPr="00772788">
        <w:rPr>
          <w:rFonts w:ascii="Palatino Linotype" w:hAnsi="Palatino Linotype" w:cs="Tahoma"/>
          <w:b/>
          <w:sz w:val="24"/>
          <w:szCs w:val="24"/>
          <w:lang w:eastAsia="es-MX"/>
        </w:rPr>
        <w:t>De tal suerte, el Registro Federal de Contribuyentes de las personas físicas no guarda relación con la transparencia de los recursos públicos</w:t>
      </w:r>
      <w:r w:rsidRPr="00772788">
        <w:rPr>
          <w:rFonts w:ascii="Palatino Linotype" w:hAnsi="Palatino Linotype" w:cs="Tahoma"/>
          <w:sz w:val="24"/>
          <w:szCs w:val="24"/>
          <w:lang w:eastAsia="es-MX"/>
        </w:rPr>
        <w:t xml:space="preserve">, así como tampoco con el desempeño laboral que pueda tener una persona, por lo que constituye un dato personal confidencial </w:t>
      </w:r>
      <w:r w:rsidRPr="00772788">
        <w:rPr>
          <w:rFonts w:ascii="Palatino Linotype" w:hAnsi="Palatino Linotype" w:cs="Tahoma"/>
          <w:sz w:val="24"/>
          <w:szCs w:val="24"/>
        </w:rPr>
        <w:t xml:space="preserve">al actualizar el supuesto normativo del artículo 143, fracción I de la Ley de Transparencia y Acceso a la Información Pública </w:t>
      </w:r>
      <w:r w:rsidRPr="00772788">
        <w:rPr>
          <w:rFonts w:ascii="Palatino Linotype" w:hAnsi="Palatino Linotype" w:cs="Tahoma"/>
          <w:sz w:val="24"/>
          <w:szCs w:val="24"/>
        </w:rPr>
        <w:lastRenderedPageBreak/>
        <w:t>del Estado de México y Municipios</w:t>
      </w:r>
      <w:r w:rsidRPr="00772788">
        <w:rPr>
          <w:rFonts w:ascii="Palatino Linotype" w:hAnsi="Palatino Linotype" w:cs="Tahoma"/>
          <w:sz w:val="24"/>
          <w:szCs w:val="24"/>
          <w:lang w:eastAsia="es-MX"/>
        </w:rPr>
        <w:t xml:space="preserve"> y se aprueba su eliminación de las versiones públicas</w:t>
      </w:r>
    </w:p>
    <w:p w14:paraId="0400A600" w14:textId="77777777" w:rsidR="0025096F" w:rsidRPr="00772788" w:rsidRDefault="0025096F" w:rsidP="00E3413E">
      <w:pPr>
        <w:pStyle w:val="Ttulo1"/>
        <w:rPr>
          <w:rFonts w:ascii="Palatino Linotype" w:hAnsi="Palatino Linotype"/>
          <w:b/>
          <w:color w:val="auto"/>
          <w:sz w:val="24"/>
          <w:szCs w:val="24"/>
        </w:rPr>
      </w:pPr>
    </w:p>
    <w:p w14:paraId="0E9949BC" w14:textId="31E39CBC" w:rsidR="006B6FFD" w:rsidRPr="00772788" w:rsidRDefault="00494A0E" w:rsidP="00E3413E">
      <w:pPr>
        <w:pStyle w:val="Ttulo1"/>
        <w:rPr>
          <w:rFonts w:ascii="Palatino Linotype" w:hAnsi="Palatino Linotype"/>
          <w:b/>
          <w:color w:val="auto"/>
          <w:sz w:val="24"/>
          <w:szCs w:val="24"/>
        </w:rPr>
      </w:pPr>
      <w:bookmarkStart w:id="49" w:name="_Toc72511223"/>
      <w:r w:rsidRPr="00772788">
        <w:rPr>
          <w:rFonts w:ascii="Palatino Linotype" w:hAnsi="Palatino Linotype"/>
          <w:b/>
          <w:color w:val="auto"/>
          <w:sz w:val="24"/>
          <w:szCs w:val="24"/>
        </w:rPr>
        <w:t>SÉPTIMO</w:t>
      </w:r>
      <w:r w:rsidR="00E3413E" w:rsidRPr="00772788">
        <w:rPr>
          <w:rFonts w:ascii="Palatino Linotype" w:hAnsi="Palatino Linotype"/>
          <w:b/>
          <w:color w:val="auto"/>
          <w:sz w:val="24"/>
          <w:szCs w:val="24"/>
        </w:rPr>
        <w:t>. De la determinación</w:t>
      </w:r>
      <w:bookmarkEnd w:id="49"/>
      <w:r w:rsidR="00E3413E" w:rsidRPr="00772788">
        <w:rPr>
          <w:rFonts w:ascii="Palatino Linotype" w:hAnsi="Palatino Linotype"/>
          <w:b/>
          <w:color w:val="auto"/>
          <w:sz w:val="24"/>
          <w:szCs w:val="24"/>
        </w:rPr>
        <w:t xml:space="preserve"> </w:t>
      </w:r>
    </w:p>
    <w:p w14:paraId="3E1BC44C" w14:textId="77777777" w:rsidR="00E3413E" w:rsidRPr="00772788" w:rsidRDefault="00E3413E" w:rsidP="006B6FFD">
      <w:pPr>
        <w:pStyle w:val="Prrafodelista"/>
        <w:rPr>
          <w:rFonts w:ascii="Palatino Linotype" w:hAnsi="Palatino Linotype" w:cs="Arial"/>
          <w:sz w:val="24"/>
          <w:szCs w:val="24"/>
        </w:rPr>
      </w:pPr>
    </w:p>
    <w:p w14:paraId="6C9DFE3E" w14:textId="55642D97" w:rsidR="00314572" w:rsidRPr="00772788" w:rsidRDefault="00314572" w:rsidP="00314572">
      <w:pPr>
        <w:pStyle w:val="Prrafodelista"/>
        <w:numPr>
          <w:ilvl w:val="0"/>
          <w:numId w:val="2"/>
        </w:numPr>
        <w:spacing w:after="0" w:line="360" w:lineRule="auto"/>
        <w:ind w:left="0" w:firstLine="0"/>
        <w:jc w:val="both"/>
        <w:rPr>
          <w:rFonts w:ascii="Palatino Linotype" w:eastAsia="Times New Roman" w:hAnsi="Palatino Linotype" w:cs="Times New Roman"/>
          <w:sz w:val="24"/>
          <w:szCs w:val="24"/>
        </w:rPr>
      </w:pPr>
      <w:r w:rsidRPr="00772788">
        <w:rPr>
          <w:rFonts w:ascii="Palatino Linotype" w:eastAsia="Times New Roman" w:hAnsi="Palatino Linotype" w:cs="Times New Roman"/>
          <w:sz w:val="24"/>
          <w:szCs w:val="24"/>
        </w:rPr>
        <w:t xml:space="preserve">Por lo antes expuesto, si bien es cierto que el </w:t>
      </w:r>
      <w:r w:rsidRPr="00772788">
        <w:rPr>
          <w:rFonts w:ascii="Palatino Linotype" w:eastAsia="Times New Roman" w:hAnsi="Palatino Linotype" w:cs="Times New Roman"/>
          <w:b/>
          <w:sz w:val="24"/>
          <w:szCs w:val="24"/>
        </w:rPr>
        <w:t>SUJETO OBLIGADO</w:t>
      </w:r>
      <w:r w:rsidRPr="00772788">
        <w:rPr>
          <w:rFonts w:ascii="Palatino Linotype" w:eastAsia="Times New Roman" w:hAnsi="Palatino Linotype" w:cs="Times New Roman"/>
          <w:sz w:val="24"/>
          <w:szCs w:val="24"/>
        </w:rPr>
        <w:t xml:space="preserve"> no celebró el convenio con la aseguradora, también lo es que, el Departamento de Administración y Finanzas es el área competente para aplicar, a los servidores públicos adscritos a la CAEM las deducciones correspondientes y, en este caso, para que el Sujeto Obligado realizará el descuento del seguro por accidentes o enfermedades,  en el recibo de pago del padre del solicitante, debió recibir un oficio enviado por el ISSEMYM o, en su caso, un oficio en el que el servidor público autorizó o aceptó la deducción. Por lo tanto, sí posee o administra información relacionada con el seguro contratado por el ex servidor público. </w:t>
      </w:r>
    </w:p>
    <w:p w14:paraId="62C4CE4E" w14:textId="77777777" w:rsidR="00494A0E" w:rsidRPr="00772788" w:rsidRDefault="00494A0E" w:rsidP="00494A0E">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14:paraId="540BCC44" w14:textId="482DCC4C" w:rsidR="00E3413E" w:rsidRDefault="00214705" w:rsidP="00772788">
      <w:pPr>
        <w:pStyle w:val="Prrafodelista"/>
        <w:numPr>
          <w:ilvl w:val="0"/>
          <w:numId w:val="2"/>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772788">
        <w:rPr>
          <w:rFonts w:ascii="Palatino Linotype" w:eastAsia="MS Mincho" w:hAnsi="Palatino Linotype" w:cs="Arial"/>
          <w:color w:val="000000" w:themeColor="text1"/>
          <w:sz w:val="24"/>
          <w:szCs w:val="24"/>
        </w:rPr>
        <w:t xml:space="preserve">Consecuentemente, en términos del artículo 186, fracción III de la Ley de Transparencia, Acceso a la Información Pública del Estado de México y Municipios, este Pleno determina </w:t>
      </w:r>
      <w:r w:rsidR="00314572" w:rsidRPr="00772788">
        <w:rPr>
          <w:rFonts w:ascii="Palatino Linotype" w:eastAsia="MS Mincho" w:hAnsi="Palatino Linotype" w:cs="Arial"/>
          <w:b/>
          <w:color w:val="000000" w:themeColor="text1"/>
          <w:sz w:val="24"/>
          <w:szCs w:val="24"/>
        </w:rPr>
        <w:t>MOD</w:t>
      </w:r>
      <w:r w:rsidR="0025096F" w:rsidRPr="00772788">
        <w:rPr>
          <w:rFonts w:ascii="Palatino Linotype" w:eastAsia="MS Mincho" w:hAnsi="Palatino Linotype" w:cs="Arial"/>
          <w:b/>
          <w:color w:val="000000" w:themeColor="text1"/>
          <w:sz w:val="24"/>
          <w:szCs w:val="24"/>
        </w:rPr>
        <w:t>IFICA</w:t>
      </w:r>
      <w:r w:rsidRPr="00772788">
        <w:rPr>
          <w:rFonts w:ascii="Palatino Linotype" w:eastAsia="MS Mincho" w:hAnsi="Palatino Linotype" w:cs="Arial"/>
          <w:color w:val="000000" w:themeColor="text1"/>
          <w:sz w:val="24"/>
          <w:szCs w:val="24"/>
        </w:rPr>
        <w:t xml:space="preserve"> la respuesta del recurso de revisión </w:t>
      </w:r>
      <w:r w:rsidRPr="00772788">
        <w:rPr>
          <w:rFonts w:ascii="Palatino Linotype" w:hAnsi="Palatino Linotype"/>
          <w:b/>
          <w:sz w:val="24"/>
          <w:szCs w:val="24"/>
        </w:rPr>
        <w:t>0</w:t>
      </w:r>
      <w:r w:rsidR="00E97E88" w:rsidRPr="00772788">
        <w:rPr>
          <w:rFonts w:ascii="Palatino Linotype" w:hAnsi="Palatino Linotype"/>
          <w:b/>
          <w:sz w:val="24"/>
          <w:szCs w:val="24"/>
        </w:rPr>
        <w:t>1</w:t>
      </w:r>
      <w:r w:rsidR="0025096F" w:rsidRPr="00772788">
        <w:rPr>
          <w:rFonts w:ascii="Palatino Linotype" w:hAnsi="Palatino Linotype"/>
          <w:b/>
          <w:sz w:val="24"/>
          <w:szCs w:val="24"/>
        </w:rPr>
        <w:t>37</w:t>
      </w:r>
      <w:r w:rsidR="00E97E88" w:rsidRPr="00772788">
        <w:rPr>
          <w:rFonts w:ascii="Palatino Linotype" w:hAnsi="Palatino Linotype"/>
          <w:b/>
          <w:sz w:val="24"/>
          <w:szCs w:val="24"/>
        </w:rPr>
        <w:t>3</w:t>
      </w:r>
      <w:r w:rsidR="008A4C5F" w:rsidRPr="00772788">
        <w:rPr>
          <w:rFonts w:ascii="Palatino Linotype" w:hAnsi="Palatino Linotype"/>
          <w:b/>
          <w:sz w:val="24"/>
          <w:szCs w:val="24"/>
        </w:rPr>
        <w:t>/INFOEM/IP/RR/2021</w:t>
      </w:r>
      <w:r w:rsidRPr="00772788">
        <w:rPr>
          <w:rFonts w:ascii="Palatino Linotype" w:hAnsi="Palatino Linotype"/>
          <w:b/>
          <w:sz w:val="24"/>
          <w:szCs w:val="24"/>
        </w:rPr>
        <w:t xml:space="preserve"> </w:t>
      </w:r>
      <w:r w:rsidRPr="00772788">
        <w:rPr>
          <w:rFonts w:ascii="Palatino Linotype" w:eastAsia="MS Mincho" w:hAnsi="Palatino Linotype" w:cs="Arial"/>
          <w:color w:val="000000" w:themeColor="text1"/>
          <w:sz w:val="24"/>
          <w:szCs w:val="24"/>
        </w:rPr>
        <w:t xml:space="preserve">y emite los siguientes: </w:t>
      </w:r>
      <w:bookmarkStart w:id="50" w:name="_Toc504500693"/>
      <w:bookmarkStart w:id="51" w:name="_Toc534742545"/>
      <w:bookmarkStart w:id="52" w:name="_Toc26955338"/>
    </w:p>
    <w:p w14:paraId="600B6996" w14:textId="77777777" w:rsidR="00772788" w:rsidRPr="00772788" w:rsidRDefault="00772788" w:rsidP="00772788">
      <w:pPr>
        <w:pStyle w:val="Prrafodelista"/>
        <w:rPr>
          <w:rFonts w:ascii="Palatino Linotype" w:eastAsia="MS Mincho" w:hAnsi="Palatino Linotype" w:cs="Arial"/>
          <w:color w:val="000000" w:themeColor="text1"/>
          <w:sz w:val="24"/>
          <w:szCs w:val="24"/>
        </w:rPr>
      </w:pPr>
    </w:p>
    <w:p w14:paraId="200362F7" w14:textId="77777777" w:rsidR="00772788" w:rsidRPr="00772788" w:rsidRDefault="00772788" w:rsidP="00772788">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14:paraId="327A9AA4" w14:textId="42C32914" w:rsidR="00A9278D" w:rsidRPr="00772788" w:rsidRDefault="00A9278D" w:rsidP="00A9278D">
      <w:pPr>
        <w:pStyle w:val="Ttulo1"/>
        <w:jc w:val="center"/>
        <w:rPr>
          <w:rFonts w:ascii="Palatino Linotype" w:eastAsia="Calibri" w:hAnsi="Palatino Linotype"/>
          <w:b/>
          <w:color w:val="000000" w:themeColor="text1"/>
          <w:sz w:val="24"/>
          <w:szCs w:val="24"/>
          <w:lang w:val="es-ES" w:eastAsia="es-ES"/>
        </w:rPr>
      </w:pPr>
      <w:bookmarkStart w:id="53" w:name="_Toc72511224"/>
      <w:r w:rsidRPr="00772788">
        <w:rPr>
          <w:rFonts w:ascii="Palatino Linotype" w:eastAsia="Calibri" w:hAnsi="Palatino Linotype"/>
          <w:b/>
          <w:color w:val="000000" w:themeColor="text1"/>
          <w:sz w:val="24"/>
          <w:szCs w:val="24"/>
          <w:lang w:val="es-ES" w:eastAsia="es-ES"/>
        </w:rPr>
        <w:lastRenderedPageBreak/>
        <w:t>R E S O L U T I V O S</w:t>
      </w:r>
      <w:bookmarkEnd w:id="50"/>
      <w:bookmarkEnd w:id="51"/>
      <w:bookmarkEnd w:id="52"/>
      <w:bookmarkEnd w:id="53"/>
      <w:r w:rsidRPr="00772788">
        <w:rPr>
          <w:rFonts w:ascii="Palatino Linotype" w:eastAsia="Calibri" w:hAnsi="Palatino Linotype"/>
          <w:b/>
          <w:color w:val="000000" w:themeColor="text1"/>
          <w:sz w:val="24"/>
          <w:szCs w:val="24"/>
          <w:lang w:val="es-ES" w:eastAsia="es-ES"/>
        </w:rPr>
        <w:t xml:space="preserve"> </w:t>
      </w:r>
    </w:p>
    <w:p w14:paraId="41DC2EAC" w14:textId="27692015" w:rsidR="00214705" w:rsidRPr="00772788" w:rsidRDefault="00214705" w:rsidP="00214705">
      <w:pPr>
        <w:spacing w:before="240" w:after="360" w:line="360" w:lineRule="auto"/>
        <w:jc w:val="both"/>
        <w:rPr>
          <w:rFonts w:ascii="Palatino Linotype" w:eastAsia="Times New Roman" w:hAnsi="Palatino Linotype" w:cs="Arial"/>
          <w:sz w:val="24"/>
          <w:szCs w:val="24"/>
          <w:lang w:val="es-ES"/>
        </w:rPr>
      </w:pPr>
      <w:bookmarkStart w:id="54" w:name="_Toc455991148"/>
      <w:bookmarkStart w:id="55" w:name="_Toc452722829"/>
      <w:bookmarkStart w:id="56" w:name="_Toc454373811"/>
      <w:bookmarkStart w:id="57" w:name="_Toc476675991"/>
      <w:r w:rsidRPr="00772788">
        <w:rPr>
          <w:rFonts w:ascii="Palatino Linotype" w:eastAsia="MS Mincho" w:hAnsi="Palatino Linotype" w:cs="Times New Roman"/>
          <w:b/>
          <w:color w:val="000000"/>
          <w:sz w:val="24"/>
          <w:szCs w:val="24"/>
        </w:rPr>
        <w:t>PRIMERO.</w:t>
      </w:r>
      <w:r w:rsidRPr="00772788">
        <w:rPr>
          <w:rFonts w:ascii="Palatino Linotype" w:eastAsia="MS Gothic" w:hAnsi="Palatino Linotype" w:cs="Times New Roman"/>
          <w:b/>
          <w:color w:val="000000"/>
          <w:sz w:val="24"/>
          <w:szCs w:val="24"/>
        </w:rPr>
        <w:t xml:space="preserve"> </w:t>
      </w:r>
      <w:bookmarkEnd w:id="54"/>
      <w:r w:rsidR="00494A0E" w:rsidRPr="00772788">
        <w:rPr>
          <w:rFonts w:ascii="Palatino Linotype" w:eastAsia="Times New Roman" w:hAnsi="Palatino Linotype" w:cs="Arial"/>
          <w:sz w:val="24"/>
          <w:szCs w:val="24"/>
          <w:lang w:val="es-ES"/>
        </w:rPr>
        <w:t>Resultan</w:t>
      </w:r>
      <w:r w:rsidR="008A4C5F" w:rsidRPr="00772788">
        <w:rPr>
          <w:rFonts w:ascii="Palatino Linotype" w:eastAsia="Times New Roman" w:hAnsi="Palatino Linotype" w:cs="Arial"/>
          <w:sz w:val="24"/>
          <w:szCs w:val="24"/>
          <w:lang w:val="es-ES"/>
        </w:rPr>
        <w:t xml:space="preserve"> </w:t>
      </w:r>
      <w:r w:rsidR="0025096F" w:rsidRPr="00772788">
        <w:rPr>
          <w:rFonts w:ascii="Palatino Linotype" w:eastAsia="Times New Roman" w:hAnsi="Palatino Linotype" w:cs="Arial"/>
          <w:sz w:val="24"/>
          <w:szCs w:val="24"/>
          <w:lang w:val="es-ES"/>
        </w:rPr>
        <w:t xml:space="preserve">parcialmente </w:t>
      </w:r>
      <w:r w:rsidRPr="00772788">
        <w:rPr>
          <w:rFonts w:ascii="Palatino Linotype" w:eastAsia="Times New Roman" w:hAnsi="Palatino Linotype" w:cs="Arial"/>
          <w:sz w:val="24"/>
          <w:szCs w:val="24"/>
          <w:lang w:val="es-ES"/>
        </w:rPr>
        <w:t xml:space="preserve">fundadas las razones y motivos de inconformidad hechos valer </w:t>
      </w:r>
      <w:r w:rsidRPr="00772788">
        <w:rPr>
          <w:rFonts w:ascii="Palatino Linotype" w:eastAsia="Calibri" w:hAnsi="Palatino Linotype" w:cs="Arial"/>
          <w:sz w:val="24"/>
          <w:szCs w:val="24"/>
          <w:lang w:val="es-ES"/>
        </w:rPr>
        <w:t xml:space="preserve">en el recurso de revisión </w:t>
      </w:r>
      <w:r w:rsidRPr="00772788">
        <w:rPr>
          <w:rFonts w:ascii="Palatino Linotype" w:eastAsia="Calibri" w:hAnsi="Palatino Linotype" w:cs="Arial"/>
          <w:b/>
          <w:sz w:val="24"/>
          <w:szCs w:val="24"/>
          <w:lang w:val="es-ES"/>
        </w:rPr>
        <w:t>0</w:t>
      </w:r>
      <w:r w:rsidR="0025096F" w:rsidRPr="00772788">
        <w:rPr>
          <w:rFonts w:ascii="Palatino Linotype" w:eastAsia="Calibri" w:hAnsi="Palatino Linotype" w:cs="Arial"/>
          <w:b/>
          <w:sz w:val="24"/>
          <w:szCs w:val="24"/>
          <w:lang w:val="es-ES"/>
        </w:rPr>
        <w:t>137</w:t>
      </w:r>
      <w:r w:rsidR="00494A0E" w:rsidRPr="00772788">
        <w:rPr>
          <w:rFonts w:ascii="Palatino Linotype" w:eastAsia="Calibri" w:hAnsi="Palatino Linotype" w:cs="Arial"/>
          <w:b/>
          <w:sz w:val="24"/>
          <w:szCs w:val="24"/>
          <w:lang w:val="es-ES"/>
        </w:rPr>
        <w:t>3</w:t>
      </w:r>
      <w:r w:rsidRPr="00772788">
        <w:rPr>
          <w:rFonts w:ascii="Palatino Linotype" w:eastAsia="Calibri" w:hAnsi="Palatino Linotype" w:cs="Arial"/>
          <w:b/>
          <w:bCs/>
          <w:sz w:val="24"/>
          <w:szCs w:val="24"/>
        </w:rPr>
        <w:t>/INFOEM/IP/RR/202</w:t>
      </w:r>
      <w:r w:rsidR="008A4C5F" w:rsidRPr="00772788">
        <w:rPr>
          <w:rFonts w:ascii="Palatino Linotype" w:eastAsia="Calibri" w:hAnsi="Palatino Linotype" w:cs="Arial"/>
          <w:b/>
          <w:bCs/>
          <w:sz w:val="24"/>
          <w:szCs w:val="24"/>
        </w:rPr>
        <w:t>1</w:t>
      </w:r>
      <w:r w:rsidRPr="00772788">
        <w:rPr>
          <w:rFonts w:ascii="Palatino Linotype" w:eastAsia="Calibri" w:hAnsi="Palatino Linotype" w:cs="Arial"/>
          <w:sz w:val="24"/>
          <w:szCs w:val="24"/>
          <w:lang w:val="es-ES"/>
        </w:rPr>
        <w:t xml:space="preserve"> </w:t>
      </w:r>
      <w:r w:rsidRPr="00772788">
        <w:rPr>
          <w:rFonts w:ascii="Palatino Linotype" w:eastAsia="Times New Roman" w:hAnsi="Palatino Linotype" w:cs="Times New Roman"/>
          <w:sz w:val="24"/>
          <w:szCs w:val="24"/>
        </w:rPr>
        <w:t xml:space="preserve">en términos del Considerando </w:t>
      </w:r>
      <w:r w:rsidR="00866B2C" w:rsidRPr="00772788">
        <w:rPr>
          <w:rFonts w:ascii="Palatino Linotype" w:eastAsia="Times New Roman" w:hAnsi="Palatino Linotype" w:cs="Times New Roman"/>
          <w:b/>
          <w:sz w:val="24"/>
          <w:szCs w:val="24"/>
        </w:rPr>
        <w:t>QUINTO</w:t>
      </w:r>
      <w:r w:rsidR="00494A0E" w:rsidRPr="00772788">
        <w:rPr>
          <w:rFonts w:ascii="Palatino Linotype" w:eastAsia="Times New Roman" w:hAnsi="Palatino Linotype" w:cs="Times New Roman"/>
          <w:b/>
          <w:sz w:val="24"/>
          <w:szCs w:val="24"/>
        </w:rPr>
        <w:t xml:space="preserve"> </w:t>
      </w:r>
      <w:r w:rsidRPr="00772788">
        <w:rPr>
          <w:rFonts w:ascii="Palatino Linotype" w:eastAsia="Times New Roman" w:hAnsi="Palatino Linotype" w:cs="Times New Roman"/>
          <w:sz w:val="24"/>
          <w:szCs w:val="24"/>
        </w:rPr>
        <w:t>de la presente resolución.</w:t>
      </w:r>
    </w:p>
    <w:p w14:paraId="36F74551" w14:textId="4E650471" w:rsidR="00214705" w:rsidRPr="00772788" w:rsidRDefault="00214705" w:rsidP="00214705">
      <w:pPr>
        <w:spacing w:before="240" w:after="240" w:line="360" w:lineRule="auto"/>
        <w:jc w:val="both"/>
        <w:rPr>
          <w:rFonts w:ascii="Palatino Linotype" w:eastAsia="Times New Roman" w:hAnsi="Palatino Linotype" w:cs="Arial"/>
          <w:sz w:val="24"/>
          <w:szCs w:val="24"/>
          <w:lang w:val="es-ES"/>
        </w:rPr>
      </w:pPr>
      <w:r w:rsidRPr="00772788">
        <w:rPr>
          <w:rFonts w:ascii="Palatino Linotype" w:eastAsia="Calibri" w:hAnsi="Palatino Linotype" w:cs="Arial"/>
          <w:b/>
          <w:bCs/>
          <w:sz w:val="24"/>
          <w:szCs w:val="24"/>
          <w:lang w:val="es-ES"/>
        </w:rPr>
        <w:t xml:space="preserve">SEGUNDO. </w:t>
      </w:r>
      <w:r w:rsidRPr="00772788">
        <w:rPr>
          <w:rFonts w:ascii="Palatino Linotype" w:eastAsia="Calibri" w:hAnsi="Palatino Linotype" w:cs="Arial"/>
          <w:sz w:val="24"/>
          <w:szCs w:val="24"/>
          <w:lang w:val="es-ES"/>
        </w:rPr>
        <w:t>Se</w:t>
      </w:r>
      <w:r w:rsidR="0025096F" w:rsidRPr="00772788">
        <w:rPr>
          <w:rFonts w:ascii="Palatino Linotype" w:eastAsia="Calibri" w:hAnsi="Palatino Linotype" w:cs="Arial"/>
          <w:b/>
          <w:sz w:val="24"/>
          <w:szCs w:val="24"/>
          <w:lang w:val="es-ES"/>
        </w:rPr>
        <w:t xml:space="preserve"> MODIFICA</w:t>
      </w:r>
      <w:r w:rsidRPr="00772788">
        <w:rPr>
          <w:rFonts w:ascii="Palatino Linotype" w:eastAsia="Calibri" w:hAnsi="Palatino Linotype" w:cs="Arial"/>
          <w:b/>
          <w:sz w:val="24"/>
          <w:szCs w:val="24"/>
          <w:lang w:val="es-ES"/>
        </w:rPr>
        <w:t xml:space="preserve"> </w:t>
      </w:r>
      <w:r w:rsidR="0025096F" w:rsidRPr="00772788">
        <w:rPr>
          <w:rFonts w:ascii="Palatino Linotype" w:eastAsia="Calibri" w:hAnsi="Palatino Linotype" w:cs="Arial"/>
          <w:sz w:val="24"/>
          <w:szCs w:val="24"/>
          <w:lang w:val="es-ES"/>
        </w:rPr>
        <w:t>la respuesta emitida por la</w:t>
      </w:r>
      <w:r w:rsidRPr="00772788">
        <w:rPr>
          <w:rFonts w:ascii="Palatino Linotype" w:eastAsia="Calibri" w:hAnsi="Palatino Linotype" w:cs="Arial"/>
          <w:sz w:val="24"/>
          <w:szCs w:val="24"/>
          <w:lang w:val="es-ES"/>
        </w:rPr>
        <w:t xml:space="preserve"> </w:t>
      </w:r>
      <w:r w:rsidR="0025096F" w:rsidRPr="00772788">
        <w:rPr>
          <w:rFonts w:ascii="Palatino Linotype" w:hAnsi="Palatino Linotype" w:cs="Arial"/>
          <w:b/>
          <w:sz w:val="24"/>
          <w:szCs w:val="24"/>
        </w:rPr>
        <w:t>Comisión del Agua del Estado de México</w:t>
      </w:r>
      <w:r w:rsidRPr="00772788">
        <w:rPr>
          <w:rFonts w:ascii="Palatino Linotype" w:eastAsia="Calibri" w:hAnsi="Palatino Linotype" w:cs="Arial"/>
          <w:bCs/>
          <w:sz w:val="24"/>
          <w:szCs w:val="24"/>
        </w:rPr>
        <w:t xml:space="preserve"> </w:t>
      </w:r>
      <w:r w:rsidRPr="00772788">
        <w:rPr>
          <w:rFonts w:ascii="Palatino Linotype" w:hAnsi="Palatino Linotype"/>
          <w:bCs/>
          <w:sz w:val="24"/>
          <w:szCs w:val="24"/>
        </w:rPr>
        <w:t>y se</w:t>
      </w:r>
      <w:r w:rsidRPr="00772788">
        <w:rPr>
          <w:rFonts w:ascii="Palatino Linotype" w:hAnsi="Palatino Linotype"/>
          <w:b/>
          <w:bCs/>
          <w:sz w:val="24"/>
          <w:szCs w:val="24"/>
        </w:rPr>
        <w:t xml:space="preserve"> ORDENA</w:t>
      </w:r>
      <w:r w:rsidRPr="00772788">
        <w:rPr>
          <w:rFonts w:ascii="Palatino Linotype" w:eastAsia="Times New Roman" w:hAnsi="Palatino Linotype" w:cs="Arial"/>
          <w:sz w:val="24"/>
          <w:szCs w:val="24"/>
          <w:lang w:val="es-ES"/>
        </w:rPr>
        <w:t xml:space="preserve"> </w:t>
      </w:r>
      <w:r w:rsidRPr="00772788">
        <w:rPr>
          <w:rFonts w:ascii="Palatino Linotype" w:eastAsia="Calibri" w:hAnsi="Palatino Linotype" w:cs="Arial"/>
          <w:sz w:val="24"/>
          <w:szCs w:val="24"/>
          <w:lang w:val="es-ES"/>
        </w:rPr>
        <w:t xml:space="preserve">entregar vía </w:t>
      </w:r>
      <w:r w:rsidRPr="00772788">
        <w:rPr>
          <w:rFonts w:ascii="Palatino Linotype" w:eastAsia="Calibri" w:hAnsi="Palatino Linotype" w:cs="Arial"/>
          <w:sz w:val="24"/>
          <w:szCs w:val="24"/>
        </w:rPr>
        <w:t>Sistema de Acceso a Información Mexiquense (SAIMEX)</w:t>
      </w:r>
      <w:r w:rsidRPr="00772788">
        <w:rPr>
          <w:rFonts w:ascii="Palatino Linotype" w:eastAsia="Calibri" w:hAnsi="Palatino Linotype" w:cs="Arial"/>
          <w:b/>
          <w:sz w:val="24"/>
          <w:szCs w:val="24"/>
          <w:lang w:val="es-ES"/>
        </w:rPr>
        <w:t>,</w:t>
      </w:r>
      <w:r w:rsidR="004D7A70" w:rsidRPr="00772788">
        <w:rPr>
          <w:rFonts w:ascii="Palatino Linotype" w:eastAsia="Calibri" w:hAnsi="Palatino Linotype" w:cs="Arial"/>
          <w:b/>
          <w:sz w:val="24"/>
          <w:szCs w:val="24"/>
          <w:lang w:val="es-ES"/>
        </w:rPr>
        <w:t xml:space="preserve"> </w:t>
      </w:r>
      <w:r w:rsidR="004D7A70" w:rsidRPr="00772788">
        <w:rPr>
          <w:rFonts w:ascii="Palatino Linotype" w:eastAsia="Calibri" w:hAnsi="Palatino Linotype" w:cs="Arial"/>
          <w:sz w:val="24"/>
          <w:szCs w:val="24"/>
          <w:lang w:val="es-ES"/>
        </w:rPr>
        <w:t>de ser procedente en versión pública</w:t>
      </w:r>
      <w:r w:rsidRPr="00772788">
        <w:rPr>
          <w:rFonts w:ascii="Palatino Linotype" w:eastAsia="Times New Roman" w:hAnsi="Palatino Linotype" w:cs="Arial"/>
          <w:sz w:val="24"/>
          <w:szCs w:val="24"/>
          <w:lang w:val="es-ES"/>
        </w:rPr>
        <w:t xml:space="preserve"> la siguiente información:</w:t>
      </w:r>
    </w:p>
    <w:p w14:paraId="59D6834A" w14:textId="39271553" w:rsidR="00214705" w:rsidRPr="00772788" w:rsidRDefault="004D7A70" w:rsidP="004D7A70">
      <w:pPr>
        <w:pStyle w:val="Prrafodelista"/>
        <w:numPr>
          <w:ilvl w:val="0"/>
          <w:numId w:val="35"/>
        </w:numPr>
        <w:spacing w:before="240" w:after="240" w:line="360" w:lineRule="auto"/>
        <w:jc w:val="both"/>
        <w:rPr>
          <w:rFonts w:ascii="Palatino Linotype" w:eastAsia="Times New Roman" w:hAnsi="Palatino Linotype" w:cs="Arial"/>
          <w:b/>
          <w:sz w:val="24"/>
          <w:szCs w:val="24"/>
          <w:lang w:val="es-ES"/>
        </w:rPr>
      </w:pPr>
      <w:r w:rsidRPr="00772788">
        <w:rPr>
          <w:rFonts w:ascii="Palatino Linotype" w:hAnsi="Palatino Linotype"/>
          <w:b/>
          <w:color w:val="000000"/>
          <w:sz w:val="24"/>
          <w:szCs w:val="24"/>
        </w:rPr>
        <w:t>Documentación relacionada con la aplicación de la retención para el pago de seguro por accidentes o enfermedades de la persona referida en la solicitud 00048/CAEM/IP/2021</w:t>
      </w:r>
      <w:r w:rsidR="00494A0E" w:rsidRPr="00772788">
        <w:rPr>
          <w:rFonts w:ascii="Palatino Linotype" w:hAnsi="Palatino Linotype"/>
          <w:b/>
          <w:color w:val="000000"/>
          <w:sz w:val="24"/>
          <w:szCs w:val="24"/>
        </w:rPr>
        <w:t>.</w:t>
      </w:r>
    </w:p>
    <w:p w14:paraId="55835455" w14:textId="5C4CC772" w:rsidR="004D7A70" w:rsidRPr="00772788" w:rsidRDefault="004D7A70" w:rsidP="00151F50">
      <w:pPr>
        <w:spacing w:line="360" w:lineRule="auto"/>
        <w:jc w:val="both"/>
        <w:rPr>
          <w:rFonts w:ascii="Palatino Linotype" w:eastAsia="Calibri" w:hAnsi="Palatino Linotype" w:cs="Arial"/>
          <w:b/>
          <w:sz w:val="24"/>
          <w:szCs w:val="24"/>
        </w:rPr>
      </w:pPr>
      <w:r w:rsidRPr="00772788">
        <w:rPr>
          <w:rFonts w:ascii="Palatino Linotype" w:eastAsia="Calibri" w:hAnsi="Palatino Linotype" w:cs="Arial"/>
          <w:sz w:val="24"/>
          <w:szCs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r w:rsidRPr="00772788">
        <w:rPr>
          <w:rFonts w:ascii="Palatino Linotype" w:eastAsia="Calibri" w:hAnsi="Palatino Linotype" w:cs="Arial"/>
          <w:b/>
          <w:sz w:val="24"/>
          <w:szCs w:val="24"/>
        </w:rPr>
        <w:t>.</w:t>
      </w:r>
    </w:p>
    <w:p w14:paraId="12BFAC14" w14:textId="77777777" w:rsidR="004D7A70" w:rsidRPr="00772788" w:rsidRDefault="004D7A70" w:rsidP="004D7A70">
      <w:pPr>
        <w:spacing w:line="360" w:lineRule="auto"/>
        <w:ind w:left="360"/>
        <w:jc w:val="both"/>
        <w:rPr>
          <w:rFonts w:ascii="Palatino Linotype" w:eastAsia="Calibri" w:hAnsi="Palatino Linotype" w:cs="Arial"/>
          <w:b/>
          <w:sz w:val="24"/>
          <w:szCs w:val="24"/>
        </w:rPr>
      </w:pPr>
      <w:r w:rsidRPr="00772788">
        <w:rPr>
          <w:rFonts w:ascii="Palatino Linotype" w:eastAsia="Calibri" w:hAnsi="Palatino Linotype" w:cs="Arial"/>
          <w:b/>
          <w:sz w:val="24"/>
          <w:szCs w:val="24"/>
        </w:rPr>
        <w:t xml:space="preserve">De ser el caso, previa acreditación de la personalidad, en forma íntegra, lo siguiente: </w:t>
      </w:r>
    </w:p>
    <w:p w14:paraId="3E63E3BF" w14:textId="77777777" w:rsidR="004D7A70" w:rsidRPr="00772788" w:rsidRDefault="004D7A70" w:rsidP="004D7A70">
      <w:pPr>
        <w:pStyle w:val="Prrafodelista"/>
        <w:numPr>
          <w:ilvl w:val="0"/>
          <w:numId w:val="47"/>
        </w:numPr>
        <w:spacing w:before="240" w:after="240" w:line="360" w:lineRule="auto"/>
        <w:jc w:val="both"/>
        <w:rPr>
          <w:rFonts w:ascii="Palatino Linotype" w:eastAsia="Times New Roman" w:hAnsi="Palatino Linotype" w:cs="Arial"/>
          <w:b/>
          <w:sz w:val="24"/>
          <w:szCs w:val="24"/>
          <w:lang w:val="es-ES"/>
        </w:rPr>
      </w:pPr>
      <w:r w:rsidRPr="00772788">
        <w:rPr>
          <w:rFonts w:ascii="Palatino Linotype" w:hAnsi="Palatino Linotype"/>
          <w:b/>
          <w:color w:val="000000"/>
          <w:sz w:val="24"/>
          <w:szCs w:val="24"/>
        </w:rPr>
        <w:lastRenderedPageBreak/>
        <w:t>Documentación relacionada con la aplicación de la retención para el pago de seguro por accidentes o enfermedades de la persona referida en la solicitud 00048/CAEM/IP/2021.</w:t>
      </w:r>
    </w:p>
    <w:p w14:paraId="512AD30F" w14:textId="77777777" w:rsidR="004D7A70" w:rsidRPr="00772788" w:rsidRDefault="004D7A70" w:rsidP="004D7A70">
      <w:pPr>
        <w:pStyle w:val="Prrafodelista"/>
        <w:tabs>
          <w:tab w:val="left" w:pos="8080"/>
        </w:tabs>
        <w:autoSpaceDE w:val="0"/>
        <w:autoSpaceDN w:val="0"/>
        <w:adjustRightInd w:val="0"/>
        <w:spacing w:after="240"/>
        <w:ind w:right="51"/>
        <w:jc w:val="both"/>
        <w:rPr>
          <w:rFonts w:ascii="Palatino Linotype" w:hAnsi="Palatino Linotype" w:cs="Arial"/>
          <w:i/>
          <w:sz w:val="20"/>
          <w:szCs w:val="20"/>
        </w:rPr>
      </w:pPr>
    </w:p>
    <w:p w14:paraId="72EFC994" w14:textId="27E13BBB" w:rsidR="004D7A70" w:rsidRPr="00772788" w:rsidRDefault="004D7A70" w:rsidP="004D7A70">
      <w:pPr>
        <w:spacing w:line="360" w:lineRule="auto"/>
        <w:ind w:left="360"/>
        <w:jc w:val="both"/>
        <w:rPr>
          <w:rFonts w:ascii="Palatino Linotype" w:hAnsi="Palatino Linotype" w:cs="Arial"/>
          <w:sz w:val="24"/>
          <w:szCs w:val="24"/>
        </w:rPr>
      </w:pPr>
      <w:r w:rsidRPr="00772788">
        <w:rPr>
          <w:rFonts w:ascii="Palatino Linotype" w:hAnsi="Palatino Linotype" w:cs="Arial"/>
          <w:sz w:val="24"/>
          <w:szCs w:val="24"/>
        </w:rPr>
        <w:t xml:space="preserve">El </w:t>
      </w:r>
      <w:r w:rsidR="00DD3D94" w:rsidRPr="00772788">
        <w:rPr>
          <w:rFonts w:ascii="Palatino Linotype" w:hAnsi="Palatino Linotype" w:cs="Arial"/>
          <w:b/>
          <w:sz w:val="24"/>
          <w:szCs w:val="24"/>
        </w:rPr>
        <w:t>SUJETO OBLIGADO</w:t>
      </w:r>
      <w:r w:rsidRPr="00772788">
        <w:rPr>
          <w:rFonts w:ascii="Palatino Linotype" w:hAnsi="Palatino Linotype" w:cs="Arial"/>
          <w:b/>
          <w:sz w:val="24"/>
          <w:szCs w:val="24"/>
        </w:rPr>
        <w:t xml:space="preserve"> </w:t>
      </w:r>
      <w:r w:rsidRPr="00772788">
        <w:rPr>
          <w:rFonts w:ascii="Palatino Linotype" w:hAnsi="Palatino Linotype" w:cs="Arial"/>
          <w:sz w:val="24"/>
          <w:szCs w:val="24"/>
        </w:rPr>
        <w:t xml:space="preserve">deberá indicar al </w:t>
      </w:r>
      <w:r w:rsidRPr="00772788">
        <w:rPr>
          <w:rFonts w:ascii="Palatino Linotype" w:hAnsi="Palatino Linotype" w:cs="Arial"/>
          <w:b/>
          <w:sz w:val="24"/>
          <w:szCs w:val="24"/>
        </w:rPr>
        <w:t xml:space="preserve">RECURRENTE </w:t>
      </w:r>
      <w:r w:rsidRPr="00772788">
        <w:rPr>
          <w:rFonts w:ascii="Palatino Linotype" w:hAnsi="Palatino Linotype" w:cs="Arial"/>
          <w:sz w:val="24"/>
          <w:szCs w:val="24"/>
        </w:rPr>
        <w:t>el domicilio, área, horarios de atención y personal que le atenderá, a efectos de que entregue la información requerida, previa acreditación de su personalidad, debiendo informar el periodo por el cual quedará a su disposición la información, conforme a lo dispuesto por el artículo 166 de la Ley de Transparencia y Acceso a la Información Pública del Estado de México y Municipios.</w:t>
      </w:r>
    </w:p>
    <w:p w14:paraId="088C39A8" w14:textId="77777777" w:rsidR="004D7A70" w:rsidRPr="00772788" w:rsidRDefault="004D7A70" w:rsidP="004D7A70">
      <w:pPr>
        <w:spacing w:line="360" w:lineRule="auto"/>
        <w:ind w:left="709"/>
        <w:jc w:val="both"/>
        <w:rPr>
          <w:rFonts w:ascii="Palatino Linotype" w:eastAsia="Calibri" w:hAnsi="Palatino Linotype" w:cs="Arial"/>
          <w:b/>
          <w:sz w:val="24"/>
          <w:szCs w:val="24"/>
        </w:rPr>
      </w:pPr>
    </w:p>
    <w:p w14:paraId="095F2FE5" w14:textId="1135218A" w:rsidR="00214705" w:rsidRPr="00772788" w:rsidRDefault="00214705" w:rsidP="00214705">
      <w:pPr>
        <w:tabs>
          <w:tab w:val="left" w:pos="8080"/>
        </w:tabs>
        <w:spacing w:line="360" w:lineRule="auto"/>
        <w:ind w:right="49"/>
        <w:contextualSpacing/>
        <w:jc w:val="both"/>
        <w:rPr>
          <w:rFonts w:ascii="Palatino Linotype" w:hAnsi="Palatino Linotype"/>
          <w:color w:val="222222"/>
          <w:sz w:val="24"/>
          <w:szCs w:val="24"/>
          <w:shd w:val="clear" w:color="auto" w:fill="FFFFFF"/>
        </w:rPr>
      </w:pPr>
      <w:r w:rsidRPr="00772788">
        <w:rPr>
          <w:rFonts w:ascii="Palatino Linotype" w:eastAsia="Palatino Linotype" w:hAnsi="Palatino Linotype" w:cs="Palatino Linotype"/>
          <w:b/>
          <w:sz w:val="24"/>
          <w:szCs w:val="24"/>
        </w:rPr>
        <w:t xml:space="preserve">TERCERO. Notifíquese </w:t>
      </w:r>
      <w:r w:rsidRPr="00772788">
        <w:rPr>
          <w:rFonts w:ascii="Palatino Linotype" w:eastAsia="Palatino Linotype" w:hAnsi="Palatino Linotype" w:cs="Palatino Linotype"/>
          <w:sz w:val="24"/>
          <w:szCs w:val="24"/>
        </w:rPr>
        <w:t xml:space="preserve">al Titular de la Unidad de Transparencia del </w:t>
      </w:r>
      <w:r w:rsidRPr="00772788">
        <w:rPr>
          <w:rFonts w:ascii="Palatino Linotype" w:eastAsia="Palatino Linotype" w:hAnsi="Palatino Linotype" w:cs="Palatino Linotype"/>
          <w:b/>
          <w:sz w:val="24"/>
          <w:szCs w:val="24"/>
        </w:rPr>
        <w:t>SUJETO OBLIGADO</w:t>
      </w:r>
      <w:r w:rsidRPr="00772788">
        <w:rPr>
          <w:rFonts w:ascii="Palatino Linotype" w:eastAsia="Palatino Linotype" w:hAnsi="Palatino Linotype" w:cs="Palatino Linotype"/>
          <w:sz w:val="24"/>
          <w:szCs w:val="24"/>
        </w:rPr>
        <w:t xml:space="preserve">, para que conforme a los artículos 186 último párrafo, 189 párrafo segundo y 199 de la Ley de Transparencia y Acceso a la Información Pública del Estado de México y Municipios, </w:t>
      </w:r>
      <w:r w:rsidRPr="00772788">
        <w:rPr>
          <w:rFonts w:ascii="Palatino Linotype" w:hAnsi="Palatino Linotype"/>
          <w:color w:val="222222"/>
          <w:sz w:val="24"/>
          <w:szCs w:val="24"/>
          <w:shd w:val="clear" w:color="auto" w:fill="FFFFFF"/>
        </w:rPr>
        <w:t>vigente, dé cumplimiento a lo ordenado dentro del plazo de diez días hábiles, debiendo rendir a este Instituto el informe de cumplimiento de la resolución en un plazo de tres días hábiles posteriores.</w:t>
      </w:r>
    </w:p>
    <w:p w14:paraId="3E547589" w14:textId="79A7E61B" w:rsidR="008815BA" w:rsidRPr="00772788" w:rsidRDefault="008815BA" w:rsidP="00214705">
      <w:pPr>
        <w:tabs>
          <w:tab w:val="left" w:pos="8080"/>
        </w:tabs>
        <w:spacing w:line="360" w:lineRule="auto"/>
        <w:ind w:right="49"/>
        <w:contextualSpacing/>
        <w:jc w:val="both"/>
        <w:rPr>
          <w:rFonts w:ascii="Palatino Linotype" w:hAnsi="Palatino Linotype"/>
          <w:color w:val="222222"/>
          <w:sz w:val="24"/>
          <w:szCs w:val="24"/>
          <w:shd w:val="clear" w:color="auto" w:fill="FFFFFF"/>
        </w:rPr>
      </w:pPr>
    </w:p>
    <w:p w14:paraId="09809E7D" w14:textId="77777777" w:rsidR="008815BA" w:rsidRPr="00772788" w:rsidRDefault="008815BA" w:rsidP="008815BA">
      <w:pPr>
        <w:spacing w:line="360" w:lineRule="auto"/>
        <w:jc w:val="both"/>
        <w:rPr>
          <w:rFonts w:ascii="Palatino Linotype" w:eastAsia="Calibri" w:hAnsi="Palatino Linotype" w:cs="Arial"/>
          <w:bCs/>
          <w:sz w:val="24"/>
          <w:szCs w:val="24"/>
        </w:rPr>
      </w:pPr>
      <w:r w:rsidRPr="00772788">
        <w:rPr>
          <w:rFonts w:ascii="Palatino Linotype" w:eastAsia="Times New Roman" w:hAnsi="Palatino Linotype" w:cs="Arial"/>
          <w:b/>
          <w:sz w:val="24"/>
          <w:szCs w:val="24"/>
        </w:rPr>
        <w:t xml:space="preserve">CUARTO. </w:t>
      </w:r>
      <w:r w:rsidRPr="00772788">
        <w:rPr>
          <w:rFonts w:ascii="Palatino Linotype" w:eastAsia="Calibri" w:hAnsi="Palatino Linotype" w:cs="Arial"/>
          <w:bCs/>
          <w:sz w:val="24"/>
          <w:szCs w:val="24"/>
        </w:rPr>
        <w:t xml:space="preserve">De conformidad con el artículo 198 de la Ley de Transparencia y Acceso a la Información Pública del Estado de México y Municipios, de considerarlo </w:t>
      </w:r>
      <w:r w:rsidRPr="00772788">
        <w:rPr>
          <w:rFonts w:ascii="Palatino Linotype" w:eastAsia="Calibri" w:hAnsi="Palatino Linotype" w:cs="Arial"/>
          <w:bCs/>
          <w:sz w:val="24"/>
          <w:szCs w:val="24"/>
        </w:rPr>
        <w:lastRenderedPageBreak/>
        <w:t>procedente, el Sujeto Obligado de manera fundada y motivada, podrá solicitar una ampliación de plazo para el cumplimiento de la presente resolución.</w:t>
      </w:r>
    </w:p>
    <w:p w14:paraId="39339E95" w14:textId="77777777" w:rsidR="008815BA" w:rsidRPr="00772788" w:rsidRDefault="008815BA" w:rsidP="00214705">
      <w:pPr>
        <w:tabs>
          <w:tab w:val="left" w:pos="8080"/>
        </w:tabs>
        <w:spacing w:line="360" w:lineRule="auto"/>
        <w:ind w:right="49"/>
        <w:contextualSpacing/>
        <w:jc w:val="both"/>
        <w:rPr>
          <w:rFonts w:ascii="Palatino Linotype" w:hAnsi="Palatino Linotype"/>
          <w:color w:val="222222"/>
          <w:sz w:val="24"/>
          <w:szCs w:val="24"/>
          <w:shd w:val="clear" w:color="auto" w:fill="FFFFFF"/>
        </w:rPr>
      </w:pPr>
    </w:p>
    <w:p w14:paraId="289DC8A8" w14:textId="43A4F8D3" w:rsidR="00214705" w:rsidRPr="00772788" w:rsidRDefault="008815BA" w:rsidP="00214705">
      <w:pPr>
        <w:shd w:val="clear" w:color="auto" w:fill="FFFFFF"/>
        <w:spacing w:before="240" w:after="360" w:line="360" w:lineRule="auto"/>
        <w:jc w:val="both"/>
        <w:rPr>
          <w:rFonts w:ascii="Palatino Linotype" w:eastAsia="Times New Roman" w:hAnsi="Palatino Linotype" w:cs="Times New Roman"/>
          <w:color w:val="222222"/>
          <w:sz w:val="24"/>
          <w:szCs w:val="24"/>
          <w:lang w:val="es-ES" w:eastAsia="es-MX"/>
        </w:rPr>
      </w:pPr>
      <w:r w:rsidRPr="00772788">
        <w:rPr>
          <w:rFonts w:ascii="Palatino Linotype" w:eastAsia="MS Mincho" w:hAnsi="Palatino Linotype" w:cs="Times New Roman"/>
          <w:b/>
          <w:color w:val="000000"/>
          <w:sz w:val="24"/>
          <w:szCs w:val="24"/>
        </w:rPr>
        <w:t>QUINTO</w:t>
      </w:r>
      <w:r w:rsidR="00214705" w:rsidRPr="00772788">
        <w:rPr>
          <w:rFonts w:ascii="Palatino Linotype" w:eastAsia="MS Mincho" w:hAnsi="Palatino Linotype" w:cs="Times New Roman"/>
          <w:b/>
          <w:color w:val="000000"/>
          <w:sz w:val="24"/>
          <w:szCs w:val="24"/>
        </w:rPr>
        <w:t xml:space="preserve">. </w:t>
      </w:r>
      <w:r w:rsidR="00214705" w:rsidRPr="00772788">
        <w:rPr>
          <w:rFonts w:ascii="Palatino Linotype" w:eastAsia="MS Gothic" w:hAnsi="Palatino Linotype" w:cs="Times New Roman"/>
          <w:sz w:val="24"/>
          <w:szCs w:val="24"/>
        </w:rPr>
        <w:t xml:space="preserve">Notifíquese a </w:t>
      </w:r>
      <w:r w:rsidR="00AB1777" w:rsidRPr="00AB1777">
        <w:rPr>
          <w:rFonts w:ascii="Palatino Linotype" w:eastAsia="MS Gothic" w:hAnsi="Palatino Linotype" w:cs="Times New Roman"/>
          <w:b/>
          <w:sz w:val="24"/>
          <w:szCs w:val="24"/>
          <w:highlight w:val="black"/>
        </w:rPr>
        <w:t>----------</w:t>
      </w:r>
      <w:r w:rsidR="00AB1777">
        <w:rPr>
          <w:rFonts w:ascii="Palatino Linotype" w:eastAsia="MS Gothic" w:hAnsi="Palatino Linotype" w:cs="Times New Roman"/>
          <w:b/>
          <w:sz w:val="24"/>
          <w:szCs w:val="24"/>
          <w:highlight w:val="black"/>
        </w:rPr>
        <w:t>----</w:t>
      </w:r>
      <w:r w:rsidR="00AB1777" w:rsidRPr="00AB1777">
        <w:rPr>
          <w:rFonts w:ascii="Palatino Linotype" w:eastAsia="MS Gothic" w:hAnsi="Palatino Linotype" w:cs="Times New Roman"/>
          <w:b/>
          <w:sz w:val="24"/>
          <w:szCs w:val="24"/>
          <w:highlight w:val="black"/>
        </w:rPr>
        <w:t>------------------</w:t>
      </w:r>
      <w:r w:rsidR="00214705" w:rsidRPr="00772788">
        <w:rPr>
          <w:rFonts w:ascii="Palatino Linotype" w:eastAsia="MS Gothic" w:hAnsi="Palatino Linotype" w:cs="Times New Roman"/>
          <w:b/>
          <w:sz w:val="24"/>
          <w:szCs w:val="24"/>
        </w:rPr>
        <w:t xml:space="preserve"> </w:t>
      </w:r>
      <w:r w:rsidR="00214705" w:rsidRPr="00772788">
        <w:rPr>
          <w:rFonts w:ascii="Palatino Linotype" w:eastAsia="MS Gothic" w:hAnsi="Palatino Linotype" w:cs="Times New Roman"/>
          <w:sz w:val="24"/>
          <w:szCs w:val="24"/>
        </w:rPr>
        <w:t>la presente</w:t>
      </w:r>
      <w:r w:rsidR="00214705" w:rsidRPr="00772788">
        <w:rPr>
          <w:rFonts w:ascii="Palatino Linotype" w:eastAsia="Times New Roman" w:hAnsi="Palatino Linotype" w:cs="Times New Roman"/>
          <w:color w:val="222222"/>
          <w:sz w:val="24"/>
          <w:szCs w:val="24"/>
          <w:lang w:val="es-ES" w:eastAsia="es-MX"/>
        </w:rPr>
        <w:t xml:space="preserve"> resolución</w:t>
      </w:r>
      <w:r w:rsidR="008940AA" w:rsidRPr="00772788">
        <w:rPr>
          <w:rFonts w:ascii="Palatino Linotype" w:eastAsia="Times New Roman" w:hAnsi="Palatino Linotype" w:cs="Times New Roman"/>
          <w:color w:val="222222"/>
          <w:sz w:val="24"/>
          <w:szCs w:val="24"/>
          <w:lang w:val="es-ES" w:eastAsia="es-MX"/>
        </w:rPr>
        <w:t>.</w:t>
      </w:r>
    </w:p>
    <w:p w14:paraId="48279DA3" w14:textId="203A7772" w:rsidR="00214705" w:rsidRPr="00772788" w:rsidRDefault="008815BA" w:rsidP="00214705">
      <w:pPr>
        <w:spacing w:line="360" w:lineRule="auto"/>
        <w:jc w:val="both"/>
        <w:rPr>
          <w:rFonts w:ascii="Palatino Linotype" w:eastAsia="MS Mincho" w:hAnsi="Palatino Linotype" w:cs="Times New Roman"/>
          <w:color w:val="000000"/>
          <w:sz w:val="24"/>
          <w:szCs w:val="24"/>
        </w:rPr>
      </w:pPr>
      <w:r w:rsidRPr="00772788">
        <w:rPr>
          <w:rFonts w:ascii="Palatino Linotype" w:eastAsia="MS Mincho" w:hAnsi="Palatino Linotype" w:cs="Times New Roman"/>
          <w:b/>
          <w:color w:val="000000"/>
          <w:sz w:val="24"/>
          <w:szCs w:val="24"/>
        </w:rPr>
        <w:t>SEXTO</w:t>
      </w:r>
      <w:r w:rsidR="00214705" w:rsidRPr="00772788">
        <w:rPr>
          <w:rFonts w:ascii="Palatino Linotype" w:eastAsia="MS Mincho" w:hAnsi="Palatino Linotype" w:cs="Times New Roman"/>
          <w:b/>
          <w:color w:val="000000"/>
          <w:sz w:val="24"/>
          <w:szCs w:val="24"/>
        </w:rPr>
        <w:t>.</w:t>
      </w:r>
      <w:r w:rsidR="00214705" w:rsidRPr="00772788">
        <w:rPr>
          <w:rFonts w:ascii="Palatino Linotype" w:eastAsia="MS Mincho" w:hAnsi="Palatino Linotype" w:cs="Times New Roman"/>
          <w:color w:val="000000"/>
          <w:sz w:val="24"/>
          <w:szCs w:val="24"/>
        </w:rPr>
        <w:t xml:space="preserve"> Se hace del conocimiento de </w:t>
      </w:r>
      <w:r w:rsidR="00AB1777" w:rsidRPr="00AB1777">
        <w:rPr>
          <w:rFonts w:ascii="Palatino Linotype" w:eastAsia="MS Gothic" w:hAnsi="Palatino Linotype" w:cs="Times New Roman"/>
          <w:b/>
          <w:sz w:val="24"/>
          <w:szCs w:val="24"/>
          <w:highlight w:val="black"/>
        </w:rPr>
        <w:t>-------------------------------</w:t>
      </w:r>
      <w:r w:rsidR="00214705" w:rsidRPr="00772788">
        <w:rPr>
          <w:rFonts w:ascii="Palatino Linotype" w:eastAsia="MS Gothic" w:hAnsi="Palatino Linotype" w:cs="Times New Roman"/>
          <w:b/>
          <w:sz w:val="24"/>
          <w:szCs w:val="24"/>
        </w:rPr>
        <w:t xml:space="preserve"> </w:t>
      </w:r>
      <w:r w:rsidR="00214705" w:rsidRPr="00772788">
        <w:rPr>
          <w:rFonts w:ascii="Palatino Linotype" w:eastAsia="MS Mincho" w:hAnsi="Palatino Linotype" w:cs="Times New Roman"/>
          <w:color w:val="000000"/>
          <w:sz w:val="24"/>
          <w:szCs w:val="24"/>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3537E642" w14:textId="77777777" w:rsidR="00DD3D94" w:rsidRPr="00772788" w:rsidRDefault="00DD3D94" w:rsidP="00214705">
      <w:pPr>
        <w:spacing w:line="360" w:lineRule="auto"/>
        <w:jc w:val="both"/>
        <w:rPr>
          <w:rFonts w:ascii="Palatino Linotype" w:eastAsia="MS Mincho" w:hAnsi="Palatino Linotype" w:cs="Times New Roman"/>
          <w:color w:val="000000"/>
          <w:sz w:val="24"/>
          <w:szCs w:val="24"/>
        </w:rPr>
      </w:pPr>
    </w:p>
    <w:p w14:paraId="32D7506E" w14:textId="72649D82" w:rsidR="00214705" w:rsidRPr="00772788" w:rsidRDefault="008815BA" w:rsidP="00214705">
      <w:pPr>
        <w:spacing w:line="360" w:lineRule="auto"/>
        <w:jc w:val="both"/>
        <w:rPr>
          <w:rFonts w:ascii="Palatino Linotype" w:hAnsi="Palatino Linotype"/>
          <w:color w:val="000000"/>
          <w:sz w:val="24"/>
          <w:szCs w:val="24"/>
          <w:shd w:val="clear" w:color="auto" w:fill="FFFFFF"/>
        </w:rPr>
      </w:pPr>
      <w:r w:rsidRPr="00772788">
        <w:rPr>
          <w:rFonts w:ascii="Palatino Linotype" w:hAnsi="Palatino Linotype"/>
          <w:b/>
          <w:bCs/>
          <w:color w:val="000000"/>
          <w:sz w:val="24"/>
          <w:szCs w:val="24"/>
          <w:shd w:val="clear" w:color="auto" w:fill="FFFFFF"/>
        </w:rPr>
        <w:t>SÉPTIMO</w:t>
      </w:r>
      <w:r w:rsidR="00214705" w:rsidRPr="00772788">
        <w:rPr>
          <w:rFonts w:ascii="Palatino Linotype" w:hAnsi="Palatino Linotype"/>
          <w:b/>
          <w:bCs/>
          <w:color w:val="000000"/>
          <w:sz w:val="24"/>
          <w:szCs w:val="24"/>
          <w:shd w:val="clear" w:color="auto" w:fill="FFFFFF"/>
        </w:rPr>
        <w:t>.</w:t>
      </w:r>
      <w:r w:rsidR="00214705" w:rsidRPr="00772788">
        <w:rPr>
          <w:rFonts w:ascii="Palatino Linotype" w:hAnsi="Palatino Linotype"/>
          <w:color w:val="000000"/>
          <w:sz w:val="24"/>
          <w:szCs w:val="24"/>
          <w:shd w:val="clear" w:color="auto" w:fill="FFFFFF"/>
        </w:rPr>
        <w:t> Con fundamento en el artículo 198 de la Ley de Transparencia y Acceso a la Información Pública del Estado de Méxi</w:t>
      </w:r>
      <w:r w:rsidR="008940AA" w:rsidRPr="00772788">
        <w:rPr>
          <w:rFonts w:ascii="Palatino Linotype" w:hAnsi="Palatino Linotype"/>
          <w:color w:val="000000"/>
          <w:sz w:val="24"/>
          <w:szCs w:val="24"/>
          <w:shd w:val="clear" w:color="auto" w:fill="FFFFFF"/>
        </w:rPr>
        <w:t xml:space="preserve">co y Municipios, se apercibe al </w:t>
      </w:r>
      <w:r w:rsidR="00214705" w:rsidRPr="00772788">
        <w:rPr>
          <w:rFonts w:ascii="Palatino Linotype" w:hAnsi="Palatino Linotype"/>
          <w:b/>
          <w:bCs/>
          <w:color w:val="000000"/>
          <w:sz w:val="24"/>
          <w:szCs w:val="24"/>
          <w:shd w:val="clear" w:color="auto" w:fill="FFFFFF"/>
        </w:rPr>
        <w:t>SUJETO OBLIGADO</w:t>
      </w:r>
      <w:r w:rsidR="00214705" w:rsidRPr="00772788">
        <w:rPr>
          <w:rFonts w:ascii="Palatino Linotype" w:hAnsi="Palatino Linotype"/>
          <w:color w:val="000000"/>
          <w:sz w:val="24"/>
          <w:szCs w:val="24"/>
          <w:shd w:val="clear" w:color="auto" w:fill="FFFFFF"/>
        </w:rPr>
        <w:t> de que, en caso de incumplimiento total o parcial de la presente resolución, se actuará de conformidad con lo dispuesto en los artículos 213, 214, 21</w:t>
      </w:r>
      <w:r w:rsidR="008940AA" w:rsidRPr="00772788">
        <w:rPr>
          <w:rFonts w:ascii="Palatino Linotype" w:hAnsi="Palatino Linotype"/>
          <w:color w:val="000000"/>
          <w:sz w:val="24"/>
          <w:szCs w:val="24"/>
          <w:shd w:val="clear" w:color="auto" w:fill="FFFFFF"/>
        </w:rPr>
        <w:t>5, 216 y 217 de la ley en cita.</w:t>
      </w:r>
    </w:p>
    <w:p w14:paraId="18FB7EBD" w14:textId="77777777" w:rsidR="001E4CA9" w:rsidRPr="00772788" w:rsidRDefault="001E4CA9" w:rsidP="00214705">
      <w:pPr>
        <w:spacing w:line="360" w:lineRule="auto"/>
        <w:jc w:val="both"/>
        <w:rPr>
          <w:rFonts w:ascii="Palatino Linotype" w:hAnsi="Palatino Linotype"/>
          <w:color w:val="000000"/>
          <w:sz w:val="24"/>
          <w:szCs w:val="24"/>
          <w:shd w:val="clear" w:color="auto" w:fill="FFFFFF"/>
        </w:rPr>
      </w:pPr>
    </w:p>
    <w:bookmarkEnd w:id="55"/>
    <w:bookmarkEnd w:id="56"/>
    <w:bookmarkEnd w:id="57"/>
    <w:p w14:paraId="0D33A3D4" w14:textId="4D234724" w:rsidR="00B12C54" w:rsidRPr="00772788" w:rsidRDefault="00B12C54" w:rsidP="0008753C">
      <w:pPr>
        <w:shd w:val="clear" w:color="auto" w:fill="FFFFFF"/>
        <w:spacing w:before="240" w:after="360" w:line="360" w:lineRule="auto"/>
        <w:ind w:right="49"/>
        <w:jc w:val="both"/>
        <w:rPr>
          <w:rFonts w:ascii="Palatino Linotype" w:eastAsiaTheme="minorEastAsia" w:hAnsi="Palatino Linotype" w:cs="Arial"/>
          <w:sz w:val="24"/>
          <w:szCs w:val="24"/>
          <w:lang w:val="es-ES_tradnl" w:eastAsia="es-ES"/>
        </w:rPr>
      </w:pPr>
      <w:r w:rsidRPr="00772788">
        <w:rPr>
          <w:rFonts w:ascii="Palatino Linotype" w:eastAsiaTheme="minorEastAsia" w:hAnsi="Palatino Linotype"/>
          <w:sz w:val="24"/>
          <w:szCs w:val="24"/>
          <w:lang w:val="es-ES_tradnl" w:eastAsia="es-ES"/>
        </w:rPr>
        <w:t xml:space="preserve">ASÍ LO RESUELVE, POR UNANIMIDAD DE VOTOS, EL PLENO DEL INSTITUTO DE TRANSPARENCIA, ACCESO A LA INFORMACIÓN PÚBLICA Y PROTECCIÓN DE DATOS PERSONALES DEL ESTADO DE MÉXICO Y </w:t>
      </w:r>
      <w:r w:rsidRPr="00772788">
        <w:rPr>
          <w:rFonts w:ascii="Palatino Linotype" w:eastAsiaTheme="minorEastAsia" w:hAnsi="Palatino Linotype"/>
          <w:sz w:val="24"/>
          <w:szCs w:val="24"/>
          <w:lang w:val="es-ES_tradnl" w:eastAsia="es-ES"/>
        </w:rPr>
        <w:lastRenderedPageBreak/>
        <w:t xml:space="preserve">MUNICIPIOS, CONFORMADO POR LOS COMISIONADOS ZULEMA </w:t>
      </w:r>
      <w:r w:rsidR="00772788" w:rsidRPr="00772788">
        <w:rPr>
          <w:rFonts w:ascii="Palatino Linotype" w:eastAsiaTheme="minorEastAsia" w:hAnsi="Palatino Linotype"/>
          <w:sz w:val="24"/>
          <w:szCs w:val="24"/>
          <w:lang w:val="es-ES_tradnl" w:eastAsia="es-ES"/>
        </w:rPr>
        <w:t>MARTÍNEZ</w:t>
      </w:r>
      <w:r w:rsidRPr="00772788">
        <w:rPr>
          <w:rFonts w:ascii="Palatino Linotype" w:eastAsiaTheme="minorEastAsia" w:hAnsi="Palatino Linotype"/>
          <w:sz w:val="24"/>
          <w:szCs w:val="24"/>
          <w:lang w:val="es-ES_tradnl" w:eastAsia="es-ES"/>
        </w:rPr>
        <w:t xml:space="preserve"> </w:t>
      </w:r>
      <w:r w:rsidR="00772788" w:rsidRPr="00772788">
        <w:rPr>
          <w:rFonts w:ascii="Palatino Linotype" w:eastAsiaTheme="minorEastAsia" w:hAnsi="Palatino Linotype"/>
          <w:sz w:val="24"/>
          <w:szCs w:val="24"/>
          <w:lang w:val="es-ES_tradnl" w:eastAsia="es-ES"/>
        </w:rPr>
        <w:t>SÁNCHEZ</w:t>
      </w:r>
      <w:r w:rsidR="00772788">
        <w:rPr>
          <w:rFonts w:ascii="Palatino Linotype" w:eastAsiaTheme="minorEastAsia" w:hAnsi="Palatino Linotype"/>
          <w:sz w:val="24"/>
          <w:szCs w:val="24"/>
          <w:lang w:val="es-ES_tradnl" w:eastAsia="es-ES"/>
        </w:rPr>
        <w:t xml:space="preserve"> EMITIENDO OPINIÓN PARTICULAR</w:t>
      </w:r>
      <w:r w:rsidRPr="00772788">
        <w:rPr>
          <w:rFonts w:ascii="Palatino Linotype" w:eastAsiaTheme="minorEastAsia" w:hAnsi="Palatino Linotype"/>
          <w:sz w:val="24"/>
          <w:szCs w:val="24"/>
          <w:lang w:val="es-ES_tradnl" w:eastAsia="es-ES"/>
        </w:rPr>
        <w:t>; EVA ABAID YAPUR</w:t>
      </w:r>
      <w:r w:rsidR="00772788">
        <w:rPr>
          <w:rFonts w:ascii="Palatino Linotype" w:eastAsiaTheme="minorEastAsia" w:hAnsi="Palatino Linotype"/>
          <w:sz w:val="24"/>
          <w:szCs w:val="24"/>
          <w:lang w:val="es-ES_tradnl" w:eastAsia="es-ES"/>
        </w:rPr>
        <w:t xml:space="preserve"> EMITIENDO VOTO PARTICULAR</w:t>
      </w:r>
      <w:r w:rsidRPr="00772788">
        <w:rPr>
          <w:rFonts w:ascii="Palatino Linotype" w:eastAsiaTheme="minorEastAsia" w:hAnsi="Palatino Linotype"/>
          <w:sz w:val="24"/>
          <w:szCs w:val="24"/>
          <w:lang w:val="es-ES_tradnl" w:eastAsia="es-ES"/>
        </w:rPr>
        <w:t xml:space="preserve">; JOSÉ GUADALUPE LUNA HERNÁNDEZ; JAVIER MARTÍNEZ CRUZ Y LUIS GUSTAVO PARRA NORIEGA; EN LA </w:t>
      </w:r>
      <w:r w:rsidR="007108CC" w:rsidRPr="00772788">
        <w:rPr>
          <w:rFonts w:ascii="Palatino Linotype" w:eastAsiaTheme="minorEastAsia" w:hAnsi="Palatino Linotype"/>
          <w:sz w:val="24"/>
          <w:szCs w:val="24"/>
          <w:lang w:val="es-ES_tradnl" w:eastAsia="es-ES"/>
        </w:rPr>
        <w:t xml:space="preserve">DECIMA </w:t>
      </w:r>
      <w:r w:rsidR="00772788">
        <w:rPr>
          <w:rFonts w:ascii="Palatino Linotype" w:eastAsiaTheme="minorEastAsia" w:hAnsi="Palatino Linotype"/>
          <w:sz w:val="24"/>
          <w:szCs w:val="24"/>
          <w:lang w:val="es-ES_tradnl" w:eastAsia="es-ES"/>
        </w:rPr>
        <w:t>OCTAVA</w:t>
      </w:r>
      <w:r w:rsidR="00C914B7" w:rsidRPr="00772788">
        <w:rPr>
          <w:rFonts w:ascii="Palatino Linotype" w:eastAsiaTheme="minorEastAsia" w:hAnsi="Palatino Linotype"/>
          <w:sz w:val="24"/>
          <w:szCs w:val="24"/>
          <w:lang w:val="es-ES_tradnl" w:eastAsia="es-ES"/>
        </w:rPr>
        <w:t xml:space="preserve"> </w:t>
      </w:r>
      <w:r w:rsidRPr="00772788">
        <w:rPr>
          <w:rFonts w:ascii="Palatino Linotype" w:eastAsiaTheme="minorEastAsia" w:hAnsi="Palatino Linotype"/>
          <w:sz w:val="24"/>
          <w:szCs w:val="24"/>
          <w:lang w:val="es-ES_tradnl" w:eastAsia="es-ES"/>
        </w:rPr>
        <w:t xml:space="preserve">SESIÓN ORDINARIA CELEBRADA EL </w:t>
      </w:r>
      <w:r w:rsidR="00772788">
        <w:rPr>
          <w:rFonts w:ascii="Palatino Linotype" w:eastAsiaTheme="minorEastAsia" w:hAnsi="Palatino Linotype"/>
          <w:sz w:val="24"/>
          <w:szCs w:val="24"/>
          <w:lang w:val="es-ES_tradnl" w:eastAsia="es-ES"/>
        </w:rPr>
        <w:t>VEINTI</w:t>
      </w:r>
      <w:r w:rsidR="00772788" w:rsidRPr="00772788">
        <w:rPr>
          <w:rFonts w:ascii="Palatino Linotype" w:eastAsiaTheme="minorEastAsia" w:hAnsi="Palatino Linotype"/>
          <w:sz w:val="24"/>
          <w:szCs w:val="24"/>
          <w:lang w:val="es-ES_tradnl" w:eastAsia="es-ES"/>
        </w:rPr>
        <w:t>SÉIS</w:t>
      </w:r>
      <w:r w:rsidR="00927869" w:rsidRPr="00772788">
        <w:rPr>
          <w:rFonts w:ascii="Palatino Linotype" w:eastAsiaTheme="minorEastAsia" w:hAnsi="Palatino Linotype"/>
          <w:sz w:val="24"/>
          <w:szCs w:val="24"/>
          <w:lang w:val="es-ES_tradnl" w:eastAsia="es-ES"/>
        </w:rPr>
        <w:t xml:space="preserve"> </w:t>
      </w:r>
      <w:r w:rsidR="00046361" w:rsidRPr="00772788">
        <w:rPr>
          <w:rFonts w:ascii="Palatino Linotype" w:eastAsiaTheme="minorEastAsia" w:hAnsi="Palatino Linotype"/>
          <w:sz w:val="24"/>
          <w:szCs w:val="24"/>
          <w:lang w:val="es-ES_tradnl" w:eastAsia="es-ES"/>
        </w:rPr>
        <w:t xml:space="preserve">DE </w:t>
      </w:r>
      <w:r w:rsidR="007108CC" w:rsidRPr="00772788">
        <w:rPr>
          <w:rFonts w:ascii="Palatino Linotype" w:eastAsiaTheme="minorEastAsia" w:hAnsi="Palatino Linotype"/>
          <w:sz w:val="24"/>
          <w:szCs w:val="24"/>
          <w:lang w:val="es-ES_tradnl" w:eastAsia="es-ES"/>
        </w:rPr>
        <w:t>MAYO</w:t>
      </w:r>
      <w:r w:rsidRPr="00772788">
        <w:rPr>
          <w:rFonts w:ascii="Palatino Linotype" w:eastAsiaTheme="minorEastAsia" w:hAnsi="Palatino Linotype"/>
          <w:sz w:val="24"/>
          <w:szCs w:val="24"/>
          <w:lang w:val="es-ES_tradnl" w:eastAsia="es-ES"/>
        </w:rPr>
        <w:t xml:space="preserve"> DE DOS MIL </w:t>
      </w:r>
      <w:r w:rsidR="00A47BE2" w:rsidRPr="00772788">
        <w:rPr>
          <w:rFonts w:ascii="Palatino Linotype" w:eastAsiaTheme="minorEastAsia" w:hAnsi="Palatino Linotype"/>
          <w:sz w:val="24"/>
          <w:szCs w:val="24"/>
          <w:lang w:val="es-ES_tradnl" w:eastAsia="es-ES"/>
        </w:rPr>
        <w:t>VEINTIUNO</w:t>
      </w:r>
      <w:r w:rsidRPr="00772788">
        <w:rPr>
          <w:rFonts w:ascii="Palatino Linotype" w:eastAsiaTheme="minorEastAsia" w:hAnsi="Palatino Linotype"/>
          <w:sz w:val="24"/>
          <w:szCs w:val="24"/>
          <w:lang w:val="es-ES_tradnl" w:eastAsia="es-ES"/>
        </w:rPr>
        <w:t>, ANTE EL SECRETARIO TÉCNICO DEL PLENO ALEXIS TAPIA RAMÍREZ.</w:t>
      </w:r>
      <w:r w:rsidRPr="00772788">
        <w:rPr>
          <w:rFonts w:ascii="Palatino Linotype" w:eastAsiaTheme="minorEastAsia" w:hAnsi="Palatino Linotype" w:cs="Arial"/>
          <w:sz w:val="24"/>
          <w:szCs w:val="24"/>
          <w:lang w:val="es-ES_tradnl" w:eastAsia="es-ES"/>
        </w:rPr>
        <w:t xml:space="preserve">  </w:t>
      </w:r>
    </w:p>
    <w:p w14:paraId="351FA6F3" w14:textId="74C0F39B" w:rsidR="00772788" w:rsidRDefault="00772788" w:rsidP="0008753C">
      <w:pPr>
        <w:shd w:val="clear" w:color="auto" w:fill="FFFFFF"/>
        <w:spacing w:before="240" w:after="360" w:line="360" w:lineRule="auto"/>
        <w:ind w:right="49"/>
        <w:jc w:val="both"/>
        <w:rPr>
          <w:rFonts w:ascii="Palatino Linotype" w:eastAsiaTheme="minorEastAsia" w:hAnsi="Palatino Linotype" w:cs="Arial"/>
          <w:sz w:val="24"/>
          <w:szCs w:val="24"/>
          <w:lang w:val="es-ES_tradnl" w:eastAsia="es-ES"/>
        </w:rPr>
      </w:pPr>
    </w:p>
    <w:p w14:paraId="294E7EBE" w14:textId="77777777" w:rsidR="00772788" w:rsidRDefault="00772788">
      <w:pPr>
        <w:rPr>
          <w:rFonts w:ascii="Palatino Linotype" w:eastAsiaTheme="minorEastAsia" w:hAnsi="Palatino Linotype" w:cs="Arial"/>
          <w:sz w:val="24"/>
          <w:szCs w:val="24"/>
          <w:lang w:val="es-ES_tradnl" w:eastAsia="es-ES"/>
        </w:rPr>
      </w:pPr>
      <w:r>
        <w:rPr>
          <w:rFonts w:ascii="Palatino Linotype" w:eastAsiaTheme="minorEastAsia" w:hAnsi="Palatino Linotype" w:cs="Arial"/>
          <w:sz w:val="24"/>
          <w:szCs w:val="24"/>
          <w:lang w:val="es-ES_tradnl" w:eastAsia="es-ES"/>
        </w:rPr>
        <w:br w:type="page"/>
      </w:r>
    </w:p>
    <w:bookmarkEnd w:id="12"/>
    <w:bookmarkEnd w:id="13"/>
    <w:bookmarkEnd w:id="14"/>
    <w:bookmarkEnd w:id="15"/>
    <w:bookmarkEnd w:id="16"/>
    <w:bookmarkEnd w:id="17"/>
    <w:bookmarkEnd w:id="18"/>
    <w:bookmarkEnd w:id="19"/>
    <w:p w14:paraId="3C8C7DC0" w14:textId="77777777" w:rsidR="00927869" w:rsidRPr="00772788" w:rsidRDefault="00927869" w:rsidP="0008753C">
      <w:pPr>
        <w:shd w:val="clear" w:color="auto" w:fill="FFFFFF"/>
        <w:spacing w:before="240" w:after="360" w:line="360" w:lineRule="auto"/>
        <w:ind w:right="49"/>
        <w:jc w:val="both"/>
        <w:rPr>
          <w:rFonts w:ascii="Palatino Linotype" w:eastAsiaTheme="minorEastAsia" w:hAnsi="Palatino Linotype" w:cs="Arial"/>
          <w:sz w:val="24"/>
          <w:szCs w:val="24"/>
          <w:lang w:val="es-ES_tradnl" w:eastAsia="es-ES"/>
        </w:rPr>
      </w:pPr>
    </w:p>
    <w:sectPr w:rsidR="00927869" w:rsidRPr="00772788" w:rsidSect="00E113EC">
      <w:headerReference w:type="even" r:id="rId13"/>
      <w:headerReference w:type="default" r:id="rId14"/>
      <w:footerReference w:type="default" r:id="rId15"/>
      <w:headerReference w:type="first" r:id="rId16"/>
      <w:footerReference w:type="first" r:id="rId17"/>
      <w:pgSz w:w="12240" w:h="15840"/>
      <w:pgMar w:top="2552" w:right="1750" w:bottom="2552"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F000D" w14:textId="77777777" w:rsidR="00A4665F" w:rsidRDefault="00A4665F" w:rsidP="00E113EC">
      <w:pPr>
        <w:spacing w:after="0" w:line="240" w:lineRule="auto"/>
      </w:pPr>
      <w:r>
        <w:separator/>
      </w:r>
    </w:p>
  </w:endnote>
  <w:endnote w:type="continuationSeparator" w:id="0">
    <w:p w14:paraId="0B111A6A" w14:textId="77777777" w:rsidR="00A4665F" w:rsidRDefault="00A4665F" w:rsidP="00E11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161742193"/>
      <w:docPartObj>
        <w:docPartGallery w:val="Page Numbers (Bottom of Page)"/>
        <w:docPartUnique/>
      </w:docPartObj>
    </w:sdtPr>
    <w:sdtEndPr/>
    <w:sdtContent>
      <w:sdt>
        <w:sdtPr>
          <w:rPr>
            <w:rFonts w:ascii="Palatino Linotype" w:hAnsi="Palatino Linotype"/>
            <w:sz w:val="28"/>
          </w:rPr>
          <w:id w:val="1087954594"/>
          <w:docPartObj>
            <w:docPartGallery w:val="Page Numbers (Top of Page)"/>
            <w:docPartUnique/>
          </w:docPartObj>
        </w:sdtPr>
        <w:sdtEndPr/>
        <w:sdtContent>
          <w:p w14:paraId="1F6F2F4D" w14:textId="66CBCEFF" w:rsidR="00B7585B" w:rsidRPr="00883450" w:rsidRDefault="00B7585B">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772788">
              <w:rPr>
                <w:rFonts w:ascii="Palatino Linotype" w:hAnsi="Palatino Linotype"/>
                <w:b/>
                <w:bCs/>
                <w:noProof/>
                <w:szCs w:val="20"/>
              </w:rPr>
              <w:t>62</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772788">
              <w:rPr>
                <w:rFonts w:ascii="Palatino Linotype" w:hAnsi="Palatino Linotype"/>
                <w:b/>
                <w:bCs/>
                <w:noProof/>
                <w:szCs w:val="20"/>
              </w:rPr>
              <w:t>62</w:t>
            </w:r>
            <w:r w:rsidRPr="00883450">
              <w:rPr>
                <w:rFonts w:ascii="Palatino Linotype" w:hAnsi="Palatino Linotype"/>
                <w:b/>
                <w:bCs/>
                <w:szCs w:val="20"/>
              </w:rPr>
              <w:fldChar w:fldCharType="end"/>
            </w:r>
          </w:p>
        </w:sdtContent>
      </w:sdt>
    </w:sdtContent>
  </w:sdt>
  <w:p w14:paraId="07765639" w14:textId="77777777" w:rsidR="00B7585B" w:rsidRDefault="00B7585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46C6F" w14:textId="46F02002" w:rsidR="00B7585B" w:rsidRPr="00883450" w:rsidRDefault="00B7585B" w:rsidP="00E113EC">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772788" w:rsidRPr="00772788">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772788" w:rsidRPr="00772788">
      <w:rPr>
        <w:rFonts w:ascii="Palatino Linotype" w:hAnsi="Palatino Linotype"/>
        <w:noProof/>
        <w:lang w:val="es-ES"/>
      </w:rPr>
      <w:t>62</w:t>
    </w:r>
    <w:r w:rsidRPr="00883450">
      <w:rPr>
        <w:rFonts w:ascii="Palatino Linotype" w:hAnsi="Palatino Linotyp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01A97" w14:textId="77777777" w:rsidR="00A4665F" w:rsidRDefault="00A4665F" w:rsidP="00E113EC">
      <w:pPr>
        <w:spacing w:after="0" w:line="240" w:lineRule="auto"/>
      </w:pPr>
      <w:r>
        <w:separator/>
      </w:r>
    </w:p>
  </w:footnote>
  <w:footnote w:type="continuationSeparator" w:id="0">
    <w:p w14:paraId="1AB5AA30" w14:textId="77777777" w:rsidR="00A4665F" w:rsidRDefault="00A4665F" w:rsidP="00E113EC">
      <w:pPr>
        <w:spacing w:after="0" w:line="240" w:lineRule="auto"/>
      </w:pPr>
      <w:r>
        <w:continuationSeparator/>
      </w:r>
    </w:p>
  </w:footnote>
  <w:footnote w:id="1">
    <w:p w14:paraId="6D416395" w14:textId="77777777" w:rsidR="00B7585B" w:rsidRDefault="00B7585B" w:rsidP="009E7A1E">
      <w:pPr>
        <w:pStyle w:val="Textonotapie"/>
      </w:pPr>
      <w:r>
        <w:rPr>
          <w:rStyle w:val="Refdenotaalpie"/>
        </w:rPr>
        <w:footnoteRef/>
      </w:r>
      <w:r>
        <w:t xml:space="preserve"> Convención Americana sobre Derechos Humanos. Artículo 13.</w:t>
      </w:r>
    </w:p>
  </w:footnote>
  <w:footnote w:id="2">
    <w:p w14:paraId="009629FE" w14:textId="77777777" w:rsidR="00B7585B" w:rsidRDefault="00B7585B" w:rsidP="009E7A1E">
      <w:pPr>
        <w:pStyle w:val="Textonotapie"/>
      </w:pPr>
      <w:r>
        <w:rPr>
          <w:rStyle w:val="Refdenotaalpie"/>
        </w:rPr>
        <w:footnoteRef/>
      </w:r>
      <w:r>
        <w:t xml:space="preserve"> Constitución Política de los Estados Unidos Mexicanos. Artículo sexto, sección A, fracción I.</w:t>
      </w:r>
    </w:p>
  </w:footnote>
  <w:footnote w:id="3">
    <w:p w14:paraId="1BD5A741" w14:textId="77777777" w:rsidR="00B7585B" w:rsidRDefault="00B7585B" w:rsidP="009E7A1E">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E7E2202" w14:textId="77777777" w:rsidR="00B7585B" w:rsidRDefault="00B7585B" w:rsidP="009E7A1E">
      <w:pPr>
        <w:pStyle w:val="Textonotapie"/>
      </w:pPr>
      <w:r>
        <w:rPr>
          <w:rStyle w:val="Refdenotaalpie"/>
        </w:rPr>
        <w:footnoteRef/>
      </w:r>
      <w:r>
        <w:t xml:space="preserve"> Ibídem. Parr. 87.</w:t>
      </w:r>
    </w:p>
  </w:footnote>
  <w:footnote w:id="5">
    <w:p w14:paraId="01D77E2B" w14:textId="1079498A" w:rsidR="00B7585B" w:rsidRDefault="00B7585B">
      <w:pPr>
        <w:pStyle w:val="Textonotapie"/>
      </w:pPr>
      <w:r>
        <w:rPr>
          <w:rStyle w:val="Refdenotaalpie"/>
        </w:rPr>
        <w:footnoteRef/>
      </w:r>
      <w:r>
        <w:t xml:space="preserve"> </w:t>
      </w:r>
      <w:hyperlink r:id="rId1" w:history="1">
        <w:r w:rsidRPr="00D61889">
          <w:rPr>
            <w:rStyle w:val="Hipervnculo"/>
            <w:rFonts w:ascii="Palatino Linotype" w:hAnsi="Palatino Linotype"/>
          </w:rPr>
          <w:t>https://www.ipomex.org.mx/recursos/ipo/files_ipo/2017/18/5/f3bc063a493eb7118de62dda1fb2567f.pdf</w:t>
        </w:r>
      </w:hyperlink>
    </w:p>
  </w:footnote>
  <w:footnote w:id="6">
    <w:p w14:paraId="7E670AB3" w14:textId="77777777" w:rsidR="00B7585B" w:rsidRPr="00FD635B" w:rsidRDefault="00B7585B" w:rsidP="00E36187">
      <w:pPr>
        <w:pStyle w:val="Textonotapie"/>
      </w:pPr>
      <w:r>
        <w:rPr>
          <w:rStyle w:val="Refdenotaalpie"/>
        </w:rPr>
        <w:footnoteRef/>
      </w:r>
      <w:r>
        <w:t xml:space="preserve"> Castrejón García, Gabino E. </w:t>
      </w:r>
      <w:r>
        <w:rPr>
          <w:i/>
          <w:iCs/>
        </w:rPr>
        <w:t>El interés jurídico y legítimo en el sistema de impartición de justicia</w:t>
      </w:r>
      <w:r>
        <w:t>. Biblioteca Jurídica Virtual del Instituto de Investigaciones Jurídicas de la UNAM.</w:t>
      </w:r>
    </w:p>
  </w:footnote>
  <w:footnote w:id="7">
    <w:p w14:paraId="52126006" w14:textId="77777777" w:rsidR="00B7585B" w:rsidRPr="00FD635B" w:rsidRDefault="00B7585B" w:rsidP="00E36187">
      <w:pPr>
        <w:pStyle w:val="Textonotapie"/>
      </w:pPr>
      <w:r>
        <w:rPr>
          <w:rStyle w:val="Refdenotaalpie"/>
        </w:rPr>
        <w:footnoteRef/>
      </w:r>
      <w:r>
        <w:t xml:space="preserve"> Ídem.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70082" w14:textId="0334723E" w:rsidR="00772788" w:rsidRDefault="008D2FCF">
    <w:pPr>
      <w:pStyle w:val="Encabezado"/>
    </w:pPr>
    <w:r>
      <w:rPr>
        <w:noProof/>
        <w:lang w:eastAsia="es-MX"/>
      </w:rPr>
      <w:pict w14:anchorId="0E0F62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6593126"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6E611" w14:textId="7F523976" w:rsidR="00B7585B" w:rsidRDefault="008D2FCF">
    <w:pPr>
      <w:pStyle w:val="Encabezado"/>
    </w:pPr>
    <w:r>
      <w:rPr>
        <w:noProof/>
        <w:lang w:eastAsia="es-MX"/>
      </w:rPr>
      <w:pict w14:anchorId="10735E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6593127" o:spid="_x0000_s2051" type="#_x0000_t75" style="position:absolute;margin-left:-79.8pt;margin-top:-133.55pt;width:609.4pt;height:793.75pt;z-index:-251656192;mso-position-horizontal-relative:margin;mso-position-vertical-relative:margin" o:allowincell="f">
          <v:imagedata r:id="rId1" o:title="resolución"/>
          <w10:wrap anchorx="margin" anchory="margin"/>
        </v:shape>
      </w:pict>
    </w:r>
  </w:p>
  <w:p w14:paraId="2B04E46E" w14:textId="77777777" w:rsidR="00B7585B" w:rsidRDefault="00B7585B">
    <w:pPr>
      <w:pStyle w:val="Encabezado"/>
    </w:pPr>
  </w:p>
  <w:tbl>
    <w:tblPr>
      <w:tblStyle w:val="Tablaconcuadrcula"/>
      <w:tblW w:w="6946"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544"/>
      <w:gridCol w:w="425"/>
    </w:tblGrid>
    <w:tr w:rsidR="00B7585B" w:rsidRPr="00EF13C1" w14:paraId="2D33F594" w14:textId="77777777" w:rsidTr="00E113EC">
      <w:trPr>
        <w:gridAfter w:val="1"/>
        <w:wAfter w:w="425" w:type="dxa"/>
        <w:trHeight w:val="138"/>
      </w:trPr>
      <w:tc>
        <w:tcPr>
          <w:tcW w:w="2977" w:type="dxa"/>
          <w:vAlign w:val="center"/>
        </w:tcPr>
        <w:p w14:paraId="75BC2A06" w14:textId="77777777" w:rsidR="00B7585B" w:rsidRPr="00EF13C1" w:rsidRDefault="00B7585B" w:rsidP="00E113EC">
          <w:pPr>
            <w:rPr>
              <w:rFonts w:ascii="Palatino Linotype" w:hAnsi="Palatino Linotype"/>
              <w:b/>
              <w:sz w:val="22"/>
              <w:szCs w:val="22"/>
            </w:rPr>
          </w:pPr>
          <w:r w:rsidRPr="00EF13C1">
            <w:rPr>
              <w:rFonts w:ascii="Palatino Linotype" w:hAnsi="Palatino Linotype"/>
              <w:b/>
              <w:sz w:val="22"/>
              <w:szCs w:val="22"/>
            </w:rPr>
            <w:t>Recurso de revisión:</w:t>
          </w:r>
        </w:p>
      </w:tc>
      <w:tc>
        <w:tcPr>
          <w:tcW w:w="3544" w:type="dxa"/>
          <w:vAlign w:val="center"/>
        </w:tcPr>
        <w:p w14:paraId="4EA50EC2" w14:textId="5A9506D3" w:rsidR="00B7585B" w:rsidRPr="00EF13C1" w:rsidRDefault="00B7585B" w:rsidP="00FF4909">
          <w:pPr>
            <w:pStyle w:val="Encabezado"/>
            <w:tabs>
              <w:tab w:val="clear" w:pos="4419"/>
              <w:tab w:val="center" w:pos="3328"/>
            </w:tabs>
            <w:jc w:val="both"/>
            <w:rPr>
              <w:rFonts w:ascii="Palatino Linotype" w:hAnsi="Palatino Linotype"/>
              <w:b/>
              <w:sz w:val="22"/>
              <w:szCs w:val="22"/>
            </w:rPr>
          </w:pPr>
          <w:r>
            <w:rPr>
              <w:rFonts w:ascii="Palatino Linotype" w:hAnsi="Palatino Linotype" w:cs="Arial"/>
              <w:b/>
              <w:bCs/>
              <w:sz w:val="22"/>
              <w:szCs w:val="22"/>
              <w:lang w:eastAsia="es-MX"/>
            </w:rPr>
            <w:t>01373/INFOEM/IP/RR/2021</w:t>
          </w:r>
        </w:p>
      </w:tc>
    </w:tr>
    <w:tr w:rsidR="00B7585B" w:rsidRPr="00EF13C1" w14:paraId="5E164CB6" w14:textId="77777777" w:rsidTr="00E113EC">
      <w:trPr>
        <w:trHeight w:val="321"/>
      </w:trPr>
      <w:tc>
        <w:tcPr>
          <w:tcW w:w="2977" w:type="dxa"/>
          <w:vAlign w:val="center"/>
        </w:tcPr>
        <w:p w14:paraId="3D610515" w14:textId="77777777" w:rsidR="00B7585B" w:rsidRPr="00A61802" w:rsidRDefault="00B7585B" w:rsidP="0008753C">
          <w:pPr>
            <w:rPr>
              <w:rFonts w:ascii="Palatino Linotype" w:hAnsi="Palatino Linotype"/>
              <w:b/>
              <w:sz w:val="22"/>
              <w:szCs w:val="22"/>
              <w:highlight w:val="yellow"/>
            </w:rPr>
          </w:pPr>
          <w:r w:rsidRPr="0008753C">
            <w:rPr>
              <w:rFonts w:ascii="Palatino Linotype" w:hAnsi="Palatino Linotype"/>
              <w:b/>
              <w:sz w:val="22"/>
              <w:szCs w:val="22"/>
            </w:rPr>
            <w:t>Sujeto obligado:</w:t>
          </w:r>
        </w:p>
      </w:tc>
      <w:tc>
        <w:tcPr>
          <w:tcW w:w="3969" w:type="dxa"/>
          <w:gridSpan w:val="2"/>
          <w:vAlign w:val="center"/>
        </w:tcPr>
        <w:p w14:paraId="4E0CDA0F" w14:textId="169D06B2" w:rsidR="00B7585B" w:rsidRPr="00A61802" w:rsidRDefault="00B7585B" w:rsidP="0008753C">
          <w:pPr>
            <w:pStyle w:val="Encabezado"/>
            <w:tabs>
              <w:tab w:val="clear" w:pos="4419"/>
              <w:tab w:val="center" w:pos="3328"/>
            </w:tabs>
            <w:ind w:right="-108"/>
            <w:jc w:val="both"/>
            <w:rPr>
              <w:rFonts w:ascii="Palatino Linotype" w:hAnsi="Palatino Linotype"/>
              <w:b/>
              <w:sz w:val="22"/>
              <w:szCs w:val="22"/>
              <w:highlight w:val="yellow"/>
            </w:rPr>
          </w:pPr>
          <w:r>
            <w:rPr>
              <w:rFonts w:ascii="Palatino Linotype" w:hAnsi="Palatino Linotype"/>
              <w:b/>
              <w:sz w:val="22"/>
              <w:szCs w:val="22"/>
            </w:rPr>
            <w:t>Comisión del Agua del Estado de México</w:t>
          </w:r>
        </w:p>
      </w:tc>
    </w:tr>
    <w:tr w:rsidR="00B7585B" w:rsidRPr="00EF13C1" w14:paraId="5C1677E6" w14:textId="77777777" w:rsidTr="00E113EC">
      <w:trPr>
        <w:gridAfter w:val="1"/>
        <w:wAfter w:w="425" w:type="dxa"/>
        <w:trHeight w:val="321"/>
      </w:trPr>
      <w:tc>
        <w:tcPr>
          <w:tcW w:w="2977" w:type="dxa"/>
          <w:vAlign w:val="center"/>
        </w:tcPr>
        <w:p w14:paraId="1889C51A" w14:textId="77777777" w:rsidR="00B7585B" w:rsidRPr="00EF13C1" w:rsidRDefault="00B7585B" w:rsidP="0008753C">
          <w:pPr>
            <w:rPr>
              <w:rFonts w:ascii="Palatino Linotype" w:hAnsi="Palatino Linotype"/>
              <w:b/>
              <w:sz w:val="22"/>
              <w:szCs w:val="22"/>
            </w:rPr>
          </w:pPr>
          <w:r w:rsidRPr="00EF13C1">
            <w:rPr>
              <w:rFonts w:ascii="Palatino Linotype" w:hAnsi="Palatino Linotype"/>
              <w:b/>
              <w:sz w:val="22"/>
              <w:szCs w:val="22"/>
            </w:rPr>
            <w:t>Comisionado ponente:</w:t>
          </w:r>
        </w:p>
      </w:tc>
      <w:tc>
        <w:tcPr>
          <w:tcW w:w="3544" w:type="dxa"/>
          <w:vAlign w:val="center"/>
        </w:tcPr>
        <w:p w14:paraId="785B27E5" w14:textId="77777777" w:rsidR="00B7585B" w:rsidRPr="00EF13C1" w:rsidRDefault="00B7585B" w:rsidP="0008753C">
          <w:pPr>
            <w:pStyle w:val="Encabezado"/>
            <w:tabs>
              <w:tab w:val="clear" w:pos="4419"/>
              <w:tab w:val="center" w:pos="3328"/>
            </w:tabs>
            <w:jc w:val="both"/>
            <w:rPr>
              <w:rFonts w:ascii="Palatino Linotype" w:hAnsi="Palatino Linotype"/>
              <w:b/>
              <w:sz w:val="22"/>
              <w:szCs w:val="22"/>
            </w:rPr>
          </w:pPr>
          <w:r w:rsidRPr="00EF13C1">
            <w:rPr>
              <w:rFonts w:ascii="Palatino Linotype" w:hAnsi="Palatino Linotype"/>
              <w:b/>
              <w:sz w:val="22"/>
              <w:szCs w:val="22"/>
            </w:rPr>
            <w:t>José Guadalupe Luna Hernández</w:t>
          </w:r>
        </w:p>
      </w:tc>
    </w:tr>
  </w:tbl>
  <w:p w14:paraId="65028832" w14:textId="77777777" w:rsidR="00B7585B" w:rsidRDefault="00B7585B" w:rsidP="00E113E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C9E35" w14:textId="3A0C3824" w:rsidR="00B7585B" w:rsidRDefault="008D2FCF" w:rsidP="0008753C">
    <w:pPr>
      <w:pStyle w:val="Encabezado"/>
      <w:tabs>
        <w:tab w:val="left" w:pos="3103"/>
      </w:tabs>
    </w:pPr>
    <w:r>
      <w:rPr>
        <w:noProof/>
        <w:lang w:eastAsia="es-MX"/>
      </w:rPr>
      <w:pict w14:anchorId="01D27D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6593125"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B7585B">
      <w:tab/>
    </w:r>
    <w:r w:rsidR="00B7585B">
      <w:tab/>
    </w:r>
  </w:p>
  <w:tbl>
    <w:tblPr>
      <w:tblStyle w:val="Tablaconcuadrcula"/>
      <w:tblW w:w="6946"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969"/>
    </w:tblGrid>
    <w:tr w:rsidR="00B7585B" w:rsidRPr="00EF13C1" w14:paraId="64D9CFC0" w14:textId="77777777" w:rsidTr="00941B7B">
      <w:trPr>
        <w:trHeight w:val="138"/>
      </w:trPr>
      <w:tc>
        <w:tcPr>
          <w:tcW w:w="2977" w:type="dxa"/>
          <w:vAlign w:val="center"/>
        </w:tcPr>
        <w:p w14:paraId="3E369B4E" w14:textId="77777777" w:rsidR="00B7585B" w:rsidRPr="00EF13C1" w:rsidRDefault="00B7585B" w:rsidP="008425E5">
          <w:pPr>
            <w:rPr>
              <w:rFonts w:ascii="Palatino Linotype" w:hAnsi="Palatino Linotype"/>
              <w:b/>
              <w:sz w:val="22"/>
              <w:szCs w:val="22"/>
            </w:rPr>
          </w:pPr>
          <w:r w:rsidRPr="00EF13C1">
            <w:rPr>
              <w:rFonts w:ascii="Palatino Linotype" w:hAnsi="Palatino Linotype"/>
              <w:b/>
              <w:sz w:val="22"/>
              <w:szCs w:val="22"/>
            </w:rPr>
            <w:t>Recurso de revisión:</w:t>
          </w:r>
        </w:p>
      </w:tc>
      <w:tc>
        <w:tcPr>
          <w:tcW w:w="3964" w:type="dxa"/>
          <w:vAlign w:val="center"/>
        </w:tcPr>
        <w:p w14:paraId="4FF0D2F5" w14:textId="31D45384" w:rsidR="00B7585B" w:rsidRPr="00EF13C1" w:rsidRDefault="00B7585B" w:rsidP="00043F1B">
          <w:pPr>
            <w:pStyle w:val="Encabezado"/>
            <w:tabs>
              <w:tab w:val="clear" w:pos="4419"/>
              <w:tab w:val="center" w:pos="3328"/>
            </w:tabs>
            <w:jc w:val="both"/>
            <w:rPr>
              <w:rFonts w:ascii="Palatino Linotype" w:hAnsi="Palatino Linotype"/>
              <w:b/>
              <w:sz w:val="22"/>
              <w:szCs w:val="22"/>
            </w:rPr>
          </w:pPr>
          <w:r>
            <w:rPr>
              <w:rFonts w:ascii="Palatino Linotype" w:hAnsi="Palatino Linotype" w:cs="Arial"/>
              <w:b/>
              <w:bCs/>
              <w:sz w:val="22"/>
              <w:szCs w:val="22"/>
              <w:lang w:eastAsia="es-MX"/>
            </w:rPr>
            <w:t>01373/INFOEM/IP/RR/2021</w:t>
          </w:r>
        </w:p>
      </w:tc>
    </w:tr>
    <w:tr w:rsidR="00B7585B" w:rsidRPr="00EF13C1" w14:paraId="66DE6236" w14:textId="77777777" w:rsidTr="00941B7B">
      <w:trPr>
        <w:trHeight w:val="138"/>
      </w:trPr>
      <w:tc>
        <w:tcPr>
          <w:tcW w:w="2977" w:type="dxa"/>
          <w:vAlign w:val="center"/>
        </w:tcPr>
        <w:p w14:paraId="44532DAF" w14:textId="7C6A9A4A" w:rsidR="00B7585B" w:rsidRPr="00EF13C1" w:rsidRDefault="00B7585B" w:rsidP="008425E5">
          <w:pPr>
            <w:rPr>
              <w:rFonts w:ascii="Palatino Linotype" w:hAnsi="Palatino Linotype"/>
              <w:b/>
            </w:rPr>
          </w:pPr>
          <w:r>
            <w:rPr>
              <w:rFonts w:ascii="Palatino Linotype" w:hAnsi="Palatino Linotype"/>
              <w:b/>
            </w:rPr>
            <w:t>Recurrente:</w:t>
          </w:r>
        </w:p>
      </w:tc>
      <w:tc>
        <w:tcPr>
          <w:tcW w:w="3964" w:type="dxa"/>
          <w:vAlign w:val="center"/>
        </w:tcPr>
        <w:p w14:paraId="460C7481" w14:textId="3A073332" w:rsidR="00B7585B" w:rsidRDefault="00C36624" w:rsidP="008425E5">
          <w:pPr>
            <w:pStyle w:val="Encabezado"/>
            <w:tabs>
              <w:tab w:val="clear" w:pos="4419"/>
              <w:tab w:val="center" w:pos="3328"/>
            </w:tabs>
            <w:jc w:val="both"/>
            <w:rPr>
              <w:rFonts w:ascii="Palatino Linotype" w:hAnsi="Palatino Linotype" w:cs="Arial"/>
              <w:b/>
              <w:bCs/>
              <w:lang w:eastAsia="es-MX"/>
            </w:rPr>
          </w:pPr>
          <w:r w:rsidRPr="00C36624">
            <w:rPr>
              <w:rFonts w:ascii="Palatino Linotype" w:hAnsi="Palatino Linotype" w:cs="Arial"/>
              <w:b/>
              <w:bCs/>
              <w:highlight w:val="black"/>
              <w:lang w:eastAsia="es-MX"/>
            </w:rPr>
            <w:t>------------------------------------</w:t>
          </w:r>
        </w:p>
      </w:tc>
    </w:tr>
    <w:tr w:rsidR="00B7585B" w:rsidRPr="00EF13C1" w14:paraId="1950E3D0" w14:textId="77777777" w:rsidTr="00941B7B">
      <w:trPr>
        <w:trHeight w:val="321"/>
      </w:trPr>
      <w:tc>
        <w:tcPr>
          <w:tcW w:w="2977" w:type="dxa"/>
          <w:vAlign w:val="center"/>
        </w:tcPr>
        <w:p w14:paraId="1303F549" w14:textId="77777777" w:rsidR="00B7585B" w:rsidRPr="00A61802" w:rsidRDefault="00B7585B" w:rsidP="008425E5">
          <w:pPr>
            <w:rPr>
              <w:rFonts w:ascii="Palatino Linotype" w:hAnsi="Palatino Linotype"/>
              <w:b/>
              <w:sz w:val="22"/>
              <w:szCs w:val="22"/>
              <w:highlight w:val="yellow"/>
            </w:rPr>
          </w:pPr>
          <w:r w:rsidRPr="0008753C">
            <w:rPr>
              <w:rFonts w:ascii="Palatino Linotype" w:hAnsi="Palatino Linotype"/>
              <w:b/>
              <w:sz w:val="22"/>
              <w:szCs w:val="22"/>
            </w:rPr>
            <w:t>Sujeto obligado:</w:t>
          </w:r>
        </w:p>
      </w:tc>
      <w:tc>
        <w:tcPr>
          <w:tcW w:w="3969" w:type="dxa"/>
          <w:vAlign w:val="center"/>
        </w:tcPr>
        <w:p w14:paraId="19E5A0A7" w14:textId="58DDDC63" w:rsidR="00B7585B" w:rsidRPr="00A61802" w:rsidRDefault="00B7585B" w:rsidP="00EE5082">
          <w:pPr>
            <w:pStyle w:val="Encabezado"/>
            <w:tabs>
              <w:tab w:val="clear" w:pos="4419"/>
              <w:tab w:val="center" w:pos="3328"/>
            </w:tabs>
            <w:ind w:right="-108"/>
            <w:jc w:val="both"/>
            <w:rPr>
              <w:rFonts w:ascii="Palatino Linotype" w:hAnsi="Palatino Linotype"/>
              <w:b/>
              <w:sz w:val="22"/>
              <w:szCs w:val="22"/>
              <w:highlight w:val="yellow"/>
            </w:rPr>
          </w:pPr>
          <w:r>
            <w:rPr>
              <w:rFonts w:ascii="Palatino Linotype" w:hAnsi="Palatino Linotype"/>
              <w:b/>
              <w:sz w:val="22"/>
              <w:szCs w:val="22"/>
            </w:rPr>
            <w:t>Comisión del Agua del Estado de México</w:t>
          </w:r>
        </w:p>
      </w:tc>
    </w:tr>
    <w:tr w:rsidR="00B7585B" w:rsidRPr="00EF13C1" w14:paraId="3121D07B" w14:textId="77777777" w:rsidTr="00941B7B">
      <w:trPr>
        <w:trHeight w:val="321"/>
      </w:trPr>
      <w:tc>
        <w:tcPr>
          <w:tcW w:w="2977" w:type="dxa"/>
          <w:vAlign w:val="center"/>
        </w:tcPr>
        <w:p w14:paraId="4F405E6E" w14:textId="77777777" w:rsidR="00B7585B" w:rsidRPr="00EF13C1" w:rsidRDefault="00B7585B" w:rsidP="008425E5">
          <w:pPr>
            <w:rPr>
              <w:rFonts w:ascii="Palatino Linotype" w:hAnsi="Palatino Linotype"/>
              <w:b/>
              <w:sz w:val="22"/>
              <w:szCs w:val="22"/>
            </w:rPr>
          </w:pPr>
          <w:r w:rsidRPr="00EF13C1">
            <w:rPr>
              <w:rFonts w:ascii="Palatino Linotype" w:hAnsi="Palatino Linotype"/>
              <w:b/>
              <w:sz w:val="22"/>
              <w:szCs w:val="22"/>
            </w:rPr>
            <w:t>Comisionado ponente:</w:t>
          </w:r>
        </w:p>
      </w:tc>
      <w:tc>
        <w:tcPr>
          <w:tcW w:w="3964" w:type="dxa"/>
          <w:vAlign w:val="center"/>
        </w:tcPr>
        <w:p w14:paraId="737380D1" w14:textId="77777777" w:rsidR="00B7585B" w:rsidRPr="00EF13C1" w:rsidRDefault="00B7585B" w:rsidP="008425E5">
          <w:pPr>
            <w:pStyle w:val="Encabezado"/>
            <w:tabs>
              <w:tab w:val="clear" w:pos="4419"/>
              <w:tab w:val="center" w:pos="3328"/>
            </w:tabs>
            <w:jc w:val="both"/>
            <w:rPr>
              <w:rFonts w:ascii="Palatino Linotype" w:hAnsi="Palatino Linotype"/>
              <w:b/>
              <w:sz w:val="22"/>
              <w:szCs w:val="22"/>
            </w:rPr>
          </w:pPr>
          <w:r w:rsidRPr="00EF13C1">
            <w:rPr>
              <w:rFonts w:ascii="Palatino Linotype" w:hAnsi="Palatino Linotype"/>
              <w:b/>
              <w:sz w:val="22"/>
              <w:szCs w:val="22"/>
            </w:rPr>
            <w:t>José Guadalupe Luna Hernández</w:t>
          </w:r>
        </w:p>
      </w:tc>
    </w:tr>
  </w:tbl>
  <w:p w14:paraId="623071CD" w14:textId="0DF6D601" w:rsidR="00B7585B" w:rsidRDefault="00B7585B" w:rsidP="0008753C">
    <w:pPr>
      <w:pStyle w:val="Encabezado"/>
      <w:tabs>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A7F84"/>
    <w:multiLevelType w:val="hybridMultilevel"/>
    <w:tmpl w:val="67A0BBCA"/>
    <w:lvl w:ilvl="0" w:tplc="C06A553C">
      <w:start w:val="2"/>
      <w:numFmt w:val="upperRoman"/>
      <w:lvlText w:val="%1."/>
      <w:lvlJc w:val="left"/>
      <w:pPr>
        <w:ind w:left="1080" w:hanging="720"/>
      </w:pPr>
      <w:rPr>
        <w:rFonts w:cstheme="majorBidi"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8C6A0E"/>
    <w:multiLevelType w:val="hybridMultilevel"/>
    <w:tmpl w:val="5686D2A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5A031D"/>
    <w:multiLevelType w:val="hybridMultilevel"/>
    <w:tmpl w:val="A2A2C290"/>
    <w:lvl w:ilvl="0" w:tplc="509A9C16">
      <w:start w:val="3"/>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15:restartNumberingAfterBreak="0">
    <w:nsid w:val="0CC505E4"/>
    <w:multiLevelType w:val="hybridMultilevel"/>
    <w:tmpl w:val="30EA058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5" w15:restartNumberingAfterBreak="0">
    <w:nsid w:val="121C62A9"/>
    <w:multiLevelType w:val="hybridMultilevel"/>
    <w:tmpl w:val="1A12A1E4"/>
    <w:lvl w:ilvl="0" w:tplc="3C30505A">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2E10C2"/>
    <w:multiLevelType w:val="hybridMultilevel"/>
    <w:tmpl w:val="29FE822C"/>
    <w:lvl w:ilvl="0" w:tplc="BE9C0C96">
      <w:start w:val="1"/>
      <w:numFmt w:val="lowerLetter"/>
      <w:lvlText w:val="%1)"/>
      <w:lvlJc w:val="left"/>
      <w:pPr>
        <w:ind w:left="1069" w:hanging="360"/>
      </w:pPr>
      <w:rPr>
        <w:rFonts w:eastAsiaTheme="minorHAnsi" w:cstheme="minorBidi" w:hint="default"/>
        <w:b/>
        <w:color w:val="00000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13596AC4"/>
    <w:multiLevelType w:val="hybridMultilevel"/>
    <w:tmpl w:val="215883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42035A4"/>
    <w:multiLevelType w:val="hybridMultilevel"/>
    <w:tmpl w:val="8A2C5E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CB8657E"/>
    <w:multiLevelType w:val="hybridMultilevel"/>
    <w:tmpl w:val="4E00E94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1271CB5"/>
    <w:multiLevelType w:val="hybridMultilevel"/>
    <w:tmpl w:val="D5104042"/>
    <w:lvl w:ilvl="0" w:tplc="7F4C0548">
      <w:start w:val="2"/>
      <w:numFmt w:val="upperRoman"/>
      <w:lvlText w:val="%1."/>
      <w:lvlJc w:val="left"/>
      <w:pPr>
        <w:ind w:left="5399" w:hanging="720"/>
      </w:pPr>
      <w:rPr>
        <w:rFonts w:ascii="Palatino Linotype" w:hAnsi="Palatino Linotype" w:hint="default"/>
        <w:b/>
        <w:color w:val="auto"/>
        <w:sz w:val="24"/>
        <w:szCs w:val="24"/>
      </w:r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239E19F6"/>
    <w:multiLevelType w:val="hybridMultilevel"/>
    <w:tmpl w:val="8EF84A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92C2A9B"/>
    <w:multiLevelType w:val="hybridMultilevel"/>
    <w:tmpl w:val="1B9A3DD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3" w15:restartNumberingAfterBreak="0">
    <w:nsid w:val="29B82DC6"/>
    <w:multiLevelType w:val="hybridMultilevel"/>
    <w:tmpl w:val="700639B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CDB0FFB"/>
    <w:multiLevelType w:val="hybridMultilevel"/>
    <w:tmpl w:val="B20ADCD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DDC1691"/>
    <w:multiLevelType w:val="hybridMultilevel"/>
    <w:tmpl w:val="F7260F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4317490"/>
    <w:multiLevelType w:val="hybridMultilevel"/>
    <w:tmpl w:val="DA580EF0"/>
    <w:lvl w:ilvl="0" w:tplc="92BE0B36">
      <w:start w:val="1"/>
      <w:numFmt w:val="decimal"/>
      <w:lvlText w:val="%1."/>
      <w:lvlJc w:val="left"/>
      <w:pPr>
        <w:ind w:left="3621"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72BE5E4A">
      <w:start w:val="1"/>
      <w:numFmt w:val="lowerLetter"/>
      <w:lvlText w:val="%3)"/>
      <w:lvlJc w:val="left"/>
      <w:pPr>
        <w:ind w:left="2340" w:hanging="360"/>
      </w:pPr>
      <w:rPr>
        <w:rFonts w:hint="default"/>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636638C"/>
    <w:multiLevelType w:val="hybridMultilevel"/>
    <w:tmpl w:val="6BE6C89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9" w15:restartNumberingAfterBreak="0">
    <w:nsid w:val="369A668F"/>
    <w:multiLevelType w:val="hybridMultilevel"/>
    <w:tmpl w:val="64185C26"/>
    <w:lvl w:ilvl="0" w:tplc="4FDC11C0">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C829A9"/>
    <w:multiLevelType w:val="hybridMultilevel"/>
    <w:tmpl w:val="9EEC5082"/>
    <w:lvl w:ilvl="0" w:tplc="72C44D9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5185FA0"/>
    <w:multiLevelType w:val="hybridMultilevel"/>
    <w:tmpl w:val="AB9CFA6A"/>
    <w:lvl w:ilvl="0" w:tplc="A3CC3C9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70F54F1"/>
    <w:multiLevelType w:val="hybridMultilevel"/>
    <w:tmpl w:val="660C489A"/>
    <w:lvl w:ilvl="0" w:tplc="AFDAD1E4">
      <w:start w:val="1"/>
      <w:numFmt w:val="lowerLetter"/>
      <w:lvlText w:val="%1)"/>
      <w:lvlJc w:val="left"/>
      <w:pPr>
        <w:ind w:left="4472" w:hanging="360"/>
      </w:pPr>
      <w:rPr>
        <w:rFonts w:ascii="Palatino Linotype" w:eastAsia="Calibri" w:hAnsi="Palatino Linotype" w:cs="Arial"/>
        <w:b w:val="0"/>
      </w:rPr>
    </w:lvl>
    <w:lvl w:ilvl="1" w:tplc="080A0019">
      <w:start w:val="1"/>
      <w:numFmt w:val="decimal"/>
      <w:lvlText w:val="%2."/>
      <w:lvlJc w:val="left"/>
      <w:pPr>
        <w:tabs>
          <w:tab w:val="num" w:pos="5552"/>
        </w:tabs>
        <w:ind w:left="5552" w:hanging="360"/>
      </w:pPr>
    </w:lvl>
    <w:lvl w:ilvl="2" w:tplc="080A001B">
      <w:start w:val="1"/>
      <w:numFmt w:val="decimal"/>
      <w:lvlText w:val="%3."/>
      <w:lvlJc w:val="left"/>
      <w:pPr>
        <w:tabs>
          <w:tab w:val="num" w:pos="6272"/>
        </w:tabs>
        <w:ind w:left="6272" w:hanging="360"/>
      </w:pPr>
    </w:lvl>
    <w:lvl w:ilvl="3" w:tplc="080A000F">
      <w:start w:val="1"/>
      <w:numFmt w:val="decimal"/>
      <w:lvlText w:val="%4."/>
      <w:lvlJc w:val="left"/>
      <w:pPr>
        <w:tabs>
          <w:tab w:val="num" w:pos="6992"/>
        </w:tabs>
        <w:ind w:left="6992" w:hanging="360"/>
      </w:pPr>
    </w:lvl>
    <w:lvl w:ilvl="4" w:tplc="080A0019">
      <w:start w:val="1"/>
      <w:numFmt w:val="decimal"/>
      <w:lvlText w:val="%5."/>
      <w:lvlJc w:val="left"/>
      <w:pPr>
        <w:tabs>
          <w:tab w:val="num" w:pos="7712"/>
        </w:tabs>
        <w:ind w:left="7712" w:hanging="360"/>
      </w:pPr>
    </w:lvl>
    <w:lvl w:ilvl="5" w:tplc="080A001B">
      <w:start w:val="1"/>
      <w:numFmt w:val="decimal"/>
      <w:lvlText w:val="%6."/>
      <w:lvlJc w:val="left"/>
      <w:pPr>
        <w:tabs>
          <w:tab w:val="num" w:pos="8432"/>
        </w:tabs>
        <w:ind w:left="8432" w:hanging="360"/>
      </w:pPr>
    </w:lvl>
    <w:lvl w:ilvl="6" w:tplc="080A000F">
      <w:start w:val="1"/>
      <w:numFmt w:val="decimal"/>
      <w:lvlText w:val="%7."/>
      <w:lvlJc w:val="left"/>
      <w:pPr>
        <w:tabs>
          <w:tab w:val="num" w:pos="9152"/>
        </w:tabs>
        <w:ind w:left="9152" w:hanging="360"/>
      </w:pPr>
    </w:lvl>
    <w:lvl w:ilvl="7" w:tplc="080A0019">
      <w:start w:val="1"/>
      <w:numFmt w:val="decimal"/>
      <w:lvlText w:val="%8."/>
      <w:lvlJc w:val="left"/>
      <w:pPr>
        <w:tabs>
          <w:tab w:val="num" w:pos="9872"/>
        </w:tabs>
        <w:ind w:left="9872" w:hanging="360"/>
      </w:pPr>
    </w:lvl>
    <w:lvl w:ilvl="8" w:tplc="080A001B">
      <w:start w:val="1"/>
      <w:numFmt w:val="decimal"/>
      <w:lvlText w:val="%9."/>
      <w:lvlJc w:val="left"/>
      <w:pPr>
        <w:tabs>
          <w:tab w:val="num" w:pos="10592"/>
        </w:tabs>
        <w:ind w:left="10592" w:hanging="360"/>
      </w:pPr>
    </w:lvl>
  </w:abstractNum>
  <w:abstractNum w:abstractNumId="23" w15:restartNumberingAfterBreak="0">
    <w:nsid w:val="4A683928"/>
    <w:multiLevelType w:val="hybridMultilevel"/>
    <w:tmpl w:val="07C6A0A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4" w15:restartNumberingAfterBreak="0">
    <w:nsid w:val="4F330B0D"/>
    <w:multiLevelType w:val="hybridMultilevel"/>
    <w:tmpl w:val="2472866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5"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6" w15:restartNumberingAfterBreak="0">
    <w:nsid w:val="53FC349D"/>
    <w:multiLevelType w:val="hybridMultilevel"/>
    <w:tmpl w:val="2DC2E6D2"/>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7" w15:restartNumberingAfterBreak="0">
    <w:nsid w:val="54795D54"/>
    <w:multiLevelType w:val="hybridMultilevel"/>
    <w:tmpl w:val="39CA4F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61F2D5B"/>
    <w:multiLevelType w:val="hybridMultilevel"/>
    <w:tmpl w:val="89D65DF6"/>
    <w:lvl w:ilvl="0" w:tplc="CA687776">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9" w15:restartNumberingAfterBreak="0">
    <w:nsid w:val="57687573"/>
    <w:multiLevelType w:val="hybridMultilevel"/>
    <w:tmpl w:val="E4C61FA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A291EAB"/>
    <w:multiLevelType w:val="hybridMultilevel"/>
    <w:tmpl w:val="B81C9718"/>
    <w:lvl w:ilvl="0" w:tplc="C12895D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1" w15:restartNumberingAfterBreak="0">
    <w:nsid w:val="5AE42E33"/>
    <w:multiLevelType w:val="hybridMultilevel"/>
    <w:tmpl w:val="A09AD51E"/>
    <w:lvl w:ilvl="0" w:tplc="B1AA6986">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2" w15:restartNumberingAfterBreak="0">
    <w:nsid w:val="5AEF422F"/>
    <w:multiLevelType w:val="hybridMultilevel"/>
    <w:tmpl w:val="09148180"/>
    <w:lvl w:ilvl="0" w:tplc="5D3665D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BC738BE"/>
    <w:multiLevelType w:val="hybridMultilevel"/>
    <w:tmpl w:val="2F6A569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4" w15:restartNumberingAfterBreak="0">
    <w:nsid w:val="5EF656DB"/>
    <w:multiLevelType w:val="hybridMultilevel"/>
    <w:tmpl w:val="5650D50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5" w15:restartNumberingAfterBreak="0">
    <w:nsid w:val="5F580327"/>
    <w:multiLevelType w:val="multilevel"/>
    <w:tmpl w:val="C73A9078"/>
    <w:lvl w:ilvl="0">
      <w:start w:val="51"/>
      <w:numFmt w:val="decimal"/>
      <w:lvlText w:val="%1."/>
      <w:lvlJc w:val="left"/>
      <w:pPr>
        <w:ind w:left="9149"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63C722A2"/>
    <w:multiLevelType w:val="hybridMultilevel"/>
    <w:tmpl w:val="414A16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51C207D"/>
    <w:multiLevelType w:val="hybridMultilevel"/>
    <w:tmpl w:val="F2CC18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53C76C6"/>
    <w:multiLevelType w:val="hybridMultilevel"/>
    <w:tmpl w:val="B386AD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E55006F"/>
    <w:multiLevelType w:val="hybridMultilevel"/>
    <w:tmpl w:val="AEFEDF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EC661FC"/>
    <w:multiLevelType w:val="hybridMultilevel"/>
    <w:tmpl w:val="E5660C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1255A8B"/>
    <w:multiLevelType w:val="hybridMultilevel"/>
    <w:tmpl w:val="08700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361234A"/>
    <w:multiLevelType w:val="hybridMultilevel"/>
    <w:tmpl w:val="B88436EA"/>
    <w:lvl w:ilvl="0" w:tplc="10C6EDDC">
      <w:start w:val="4"/>
      <w:numFmt w:val="upperRoman"/>
      <w:lvlText w:val="%1."/>
      <w:lvlJc w:val="left"/>
      <w:pPr>
        <w:ind w:left="862" w:hanging="720"/>
      </w:pPr>
      <w:rPr>
        <w:rFonts w:eastAsia="MS Mincho" w:cstheme="majorBidi"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43" w15:restartNumberingAfterBreak="0">
    <w:nsid w:val="7911463A"/>
    <w:multiLevelType w:val="hybridMultilevel"/>
    <w:tmpl w:val="29FE822C"/>
    <w:lvl w:ilvl="0" w:tplc="BE9C0C96">
      <w:start w:val="1"/>
      <w:numFmt w:val="lowerLetter"/>
      <w:lvlText w:val="%1)"/>
      <w:lvlJc w:val="left"/>
      <w:pPr>
        <w:ind w:left="1069" w:hanging="360"/>
      </w:pPr>
      <w:rPr>
        <w:rFonts w:eastAsiaTheme="minorHAnsi" w:cstheme="minorBidi" w:hint="default"/>
        <w:b/>
        <w:color w:val="00000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4" w15:restartNumberingAfterBreak="0">
    <w:nsid w:val="7A9D2DB8"/>
    <w:multiLevelType w:val="hybridMultilevel"/>
    <w:tmpl w:val="3C06341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11"/>
  </w:num>
  <w:num w:numId="2">
    <w:abstractNumId w:val="16"/>
  </w:num>
  <w:num w:numId="3">
    <w:abstractNumId w:val="19"/>
  </w:num>
  <w:num w:numId="4">
    <w:abstractNumId w:val="41"/>
  </w:num>
  <w:num w:numId="5">
    <w:abstractNumId w:val="21"/>
  </w:num>
  <w:num w:numId="6">
    <w:abstractNumId w:val="9"/>
  </w:num>
  <w:num w:numId="7">
    <w:abstractNumId w:val="20"/>
  </w:num>
  <w:num w:numId="8">
    <w:abstractNumId w:val="14"/>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2"/>
  </w:num>
  <w:num w:numId="12">
    <w:abstractNumId w:val="25"/>
  </w:num>
  <w:num w:numId="13">
    <w:abstractNumId w:val="15"/>
  </w:num>
  <w:num w:numId="14">
    <w:abstractNumId w:val="1"/>
  </w:num>
  <w:num w:numId="15">
    <w:abstractNumId w:val="42"/>
  </w:num>
  <w:num w:numId="16">
    <w:abstractNumId w:val="27"/>
  </w:num>
  <w:num w:numId="17">
    <w:abstractNumId w:val="17"/>
  </w:num>
  <w:num w:numId="18">
    <w:abstractNumId w:val="39"/>
  </w:num>
  <w:num w:numId="19">
    <w:abstractNumId w:val="18"/>
  </w:num>
  <w:num w:numId="20">
    <w:abstractNumId w:val="4"/>
  </w:num>
  <w:num w:numId="21">
    <w:abstractNumId w:val="44"/>
  </w:num>
  <w:num w:numId="22">
    <w:abstractNumId w:val="23"/>
  </w:num>
  <w:num w:numId="23">
    <w:abstractNumId w:val="12"/>
  </w:num>
  <w:num w:numId="24">
    <w:abstractNumId w:val="34"/>
  </w:num>
  <w:num w:numId="25">
    <w:abstractNumId w:val="33"/>
  </w:num>
  <w:num w:numId="26">
    <w:abstractNumId w:val="36"/>
  </w:num>
  <w:num w:numId="27">
    <w:abstractNumId w:val="38"/>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num>
  <w:num w:numId="30">
    <w:abstractNumId w:val="31"/>
  </w:num>
  <w:num w:numId="31">
    <w:abstractNumId w:val="32"/>
  </w:num>
  <w:num w:numId="32">
    <w:abstractNumId w:val="30"/>
  </w:num>
  <w:num w:numId="33">
    <w:abstractNumId w:val="5"/>
  </w:num>
  <w:num w:numId="34">
    <w:abstractNumId w:val="28"/>
  </w:num>
  <w:num w:numId="35">
    <w:abstractNumId w:val="6"/>
  </w:num>
  <w:num w:numId="36">
    <w:abstractNumId w:val="3"/>
  </w:num>
  <w:num w:numId="37">
    <w:abstractNumId w:val="7"/>
  </w:num>
  <w:num w:numId="38">
    <w:abstractNumId w:val="24"/>
  </w:num>
  <w:num w:numId="39">
    <w:abstractNumId w:val="8"/>
  </w:num>
  <w:num w:numId="40">
    <w:abstractNumId w:val="40"/>
  </w:num>
  <w:num w:numId="41">
    <w:abstractNumId w:val="35"/>
  </w:num>
  <w:num w:numId="42">
    <w:abstractNumId w:val="16"/>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3">
    <w:abstractNumId w:val="10"/>
  </w:num>
  <w:num w:numId="44">
    <w:abstractNumId w:val="0"/>
  </w:num>
  <w:num w:numId="45">
    <w:abstractNumId w:val="26"/>
  </w:num>
  <w:num w:numId="46">
    <w:abstractNumId w:val="29"/>
  </w:num>
  <w:num w:numId="4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3EC"/>
    <w:rsid w:val="00000422"/>
    <w:rsid w:val="00002C8C"/>
    <w:rsid w:val="0001087E"/>
    <w:rsid w:val="00010FD8"/>
    <w:rsid w:val="00013A04"/>
    <w:rsid w:val="00021FCD"/>
    <w:rsid w:val="00033C80"/>
    <w:rsid w:val="000350DC"/>
    <w:rsid w:val="00043F1B"/>
    <w:rsid w:val="00043FE7"/>
    <w:rsid w:val="00046361"/>
    <w:rsid w:val="00055669"/>
    <w:rsid w:val="00060FF3"/>
    <w:rsid w:val="00063434"/>
    <w:rsid w:val="000732C9"/>
    <w:rsid w:val="0008753C"/>
    <w:rsid w:val="0009244F"/>
    <w:rsid w:val="0009361F"/>
    <w:rsid w:val="00097AFF"/>
    <w:rsid w:val="000A2268"/>
    <w:rsid w:val="000A3DA5"/>
    <w:rsid w:val="000B0EC7"/>
    <w:rsid w:val="000B4EE6"/>
    <w:rsid w:val="000B66F6"/>
    <w:rsid w:val="000C01DA"/>
    <w:rsid w:val="000C5323"/>
    <w:rsid w:val="000C5FB1"/>
    <w:rsid w:val="000C77BA"/>
    <w:rsid w:val="000C7CF7"/>
    <w:rsid w:val="000D580E"/>
    <w:rsid w:val="000E0969"/>
    <w:rsid w:val="000E3B73"/>
    <w:rsid w:val="0010017F"/>
    <w:rsid w:val="00100898"/>
    <w:rsid w:val="001070FF"/>
    <w:rsid w:val="001071D0"/>
    <w:rsid w:val="0010760D"/>
    <w:rsid w:val="00113325"/>
    <w:rsid w:val="001164AB"/>
    <w:rsid w:val="00120F87"/>
    <w:rsid w:val="0012473D"/>
    <w:rsid w:val="00144AE7"/>
    <w:rsid w:val="00151F50"/>
    <w:rsid w:val="0015457B"/>
    <w:rsid w:val="00154C82"/>
    <w:rsid w:val="00156D16"/>
    <w:rsid w:val="00176607"/>
    <w:rsid w:val="00186E66"/>
    <w:rsid w:val="001870D4"/>
    <w:rsid w:val="00196A0B"/>
    <w:rsid w:val="00196A22"/>
    <w:rsid w:val="001A0055"/>
    <w:rsid w:val="001A11F7"/>
    <w:rsid w:val="001A1C56"/>
    <w:rsid w:val="001A6BF6"/>
    <w:rsid w:val="001B25E1"/>
    <w:rsid w:val="001B4E32"/>
    <w:rsid w:val="001C395F"/>
    <w:rsid w:val="001C5165"/>
    <w:rsid w:val="001C6A9E"/>
    <w:rsid w:val="001D61F7"/>
    <w:rsid w:val="001D7462"/>
    <w:rsid w:val="001E4CA9"/>
    <w:rsid w:val="001F0725"/>
    <w:rsid w:val="001F602D"/>
    <w:rsid w:val="00214705"/>
    <w:rsid w:val="00216686"/>
    <w:rsid w:val="00243B5A"/>
    <w:rsid w:val="002445FA"/>
    <w:rsid w:val="0025096F"/>
    <w:rsid w:val="00253AB5"/>
    <w:rsid w:val="00253DB4"/>
    <w:rsid w:val="00273EC3"/>
    <w:rsid w:val="00274DB3"/>
    <w:rsid w:val="00283D94"/>
    <w:rsid w:val="00286DA8"/>
    <w:rsid w:val="00290E4E"/>
    <w:rsid w:val="00292591"/>
    <w:rsid w:val="002927B4"/>
    <w:rsid w:val="002A20B3"/>
    <w:rsid w:val="002A2108"/>
    <w:rsid w:val="002A5275"/>
    <w:rsid w:val="002A78A4"/>
    <w:rsid w:val="002B07D5"/>
    <w:rsid w:val="002B20B1"/>
    <w:rsid w:val="002C5058"/>
    <w:rsid w:val="002C70BC"/>
    <w:rsid w:val="002D1609"/>
    <w:rsid w:val="002D7235"/>
    <w:rsid w:val="002E1FAB"/>
    <w:rsid w:val="002F0321"/>
    <w:rsid w:val="002F3E2A"/>
    <w:rsid w:val="00301F6D"/>
    <w:rsid w:val="00313C60"/>
    <w:rsid w:val="00314572"/>
    <w:rsid w:val="003161A4"/>
    <w:rsid w:val="00316768"/>
    <w:rsid w:val="00321B51"/>
    <w:rsid w:val="00341B3B"/>
    <w:rsid w:val="0034449A"/>
    <w:rsid w:val="00345271"/>
    <w:rsid w:val="0034633A"/>
    <w:rsid w:val="003552B0"/>
    <w:rsid w:val="00355B33"/>
    <w:rsid w:val="00357016"/>
    <w:rsid w:val="00364138"/>
    <w:rsid w:val="00370121"/>
    <w:rsid w:val="0037121F"/>
    <w:rsid w:val="00376139"/>
    <w:rsid w:val="00384B3F"/>
    <w:rsid w:val="0038671A"/>
    <w:rsid w:val="00392574"/>
    <w:rsid w:val="0039357F"/>
    <w:rsid w:val="00394579"/>
    <w:rsid w:val="00396FF1"/>
    <w:rsid w:val="003A5E5D"/>
    <w:rsid w:val="003C0B83"/>
    <w:rsid w:val="003D262A"/>
    <w:rsid w:val="003D72B0"/>
    <w:rsid w:val="003D784F"/>
    <w:rsid w:val="003E1A03"/>
    <w:rsid w:val="003E7B16"/>
    <w:rsid w:val="003F0983"/>
    <w:rsid w:val="00400E9D"/>
    <w:rsid w:val="004020A9"/>
    <w:rsid w:val="0040319A"/>
    <w:rsid w:val="004177FE"/>
    <w:rsid w:val="00420997"/>
    <w:rsid w:val="0042693E"/>
    <w:rsid w:val="004604BC"/>
    <w:rsid w:val="004620FD"/>
    <w:rsid w:val="004627CA"/>
    <w:rsid w:val="00472171"/>
    <w:rsid w:val="00472478"/>
    <w:rsid w:val="00474D39"/>
    <w:rsid w:val="00487D73"/>
    <w:rsid w:val="00494A0E"/>
    <w:rsid w:val="00495F08"/>
    <w:rsid w:val="004A2B83"/>
    <w:rsid w:val="004A3AE1"/>
    <w:rsid w:val="004B13BC"/>
    <w:rsid w:val="004C400B"/>
    <w:rsid w:val="004C4563"/>
    <w:rsid w:val="004D14CC"/>
    <w:rsid w:val="004D338F"/>
    <w:rsid w:val="004D7A70"/>
    <w:rsid w:val="004E7EB5"/>
    <w:rsid w:val="004F1269"/>
    <w:rsid w:val="004F18E8"/>
    <w:rsid w:val="004F620D"/>
    <w:rsid w:val="00504AC4"/>
    <w:rsid w:val="00505288"/>
    <w:rsid w:val="005069B0"/>
    <w:rsid w:val="005144FC"/>
    <w:rsid w:val="005265EB"/>
    <w:rsid w:val="00536C51"/>
    <w:rsid w:val="00537643"/>
    <w:rsid w:val="00542CE7"/>
    <w:rsid w:val="00546E1A"/>
    <w:rsid w:val="00547A19"/>
    <w:rsid w:val="00551C68"/>
    <w:rsid w:val="00554277"/>
    <w:rsid w:val="00562094"/>
    <w:rsid w:val="00576FCD"/>
    <w:rsid w:val="00580BDC"/>
    <w:rsid w:val="00593002"/>
    <w:rsid w:val="00594F19"/>
    <w:rsid w:val="005969F4"/>
    <w:rsid w:val="005B33CA"/>
    <w:rsid w:val="005C4594"/>
    <w:rsid w:val="005C5D80"/>
    <w:rsid w:val="005C7651"/>
    <w:rsid w:val="005D1230"/>
    <w:rsid w:val="005D4918"/>
    <w:rsid w:val="005D4CD3"/>
    <w:rsid w:val="005D733D"/>
    <w:rsid w:val="005E155F"/>
    <w:rsid w:val="005E48C9"/>
    <w:rsid w:val="00612BD6"/>
    <w:rsid w:val="00623C38"/>
    <w:rsid w:val="0063058C"/>
    <w:rsid w:val="0064458A"/>
    <w:rsid w:val="00647FBC"/>
    <w:rsid w:val="00656AAD"/>
    <w:rsid w:val="00657B33"/>
    <w:rsid w:val="006605BA"/>
    <w:rsid w:val="0067008E"/>
    <w:rsid w:val="00674D29"/>
    <w:rsid w:val="00676788"/>
    <w:rsid w:val="00687B35"/>
    <w:rsid w:val="006A137A"/>
    <w:rsid w:val="006A3769"/>
    <w:rsid w:val="006B2872"/>
    <w:rsid w:val="006B6469"/>
    <w:rsid w:val="006B6FFD"/>
    <w:rsid w:val="006C045F"/>
    <w:rsid w:val="006C636C"/>
    <w:rsid w:val="006D061D"/>
    <w:rsid w:val="006D208D"/>
    <w:rsid w:val="006D324C"/>
    <w:rsid w:val="006D4766"/>
    <w:rsid w:val="006D4B29"/>
    <w:rsid w:val="006E1E2A"/>
    <w:rsid w:val="006E204C"/>
    <w:rsid w:val="006E6706"/>
    <w:rsid w:val="006F155E"/>
    <w:rsid w:val="006F589C"/>
    <w:rsid w:val="006F5E9F"/>
    <w:rsid w:val="006F6D20"/>
    <w:rsid w:val="006F7D6C"/>
    <w:rsid w:val="00700BFB"/>
    <w:rsid w:val="00701085"/>
    <w:rsid w:val="007108CC"/>
    <w:rsid w:val="00711F50"/>
    <w:rsid w:val="007123EE"/>
    <w:rsid w:val="0071612E"/>
    <w:rsid w:val="00720870"/>
    <w:rsid w:val="00720A58"/>
    <w:rsid w:val="00721347"/>
    <w:rsid w:val="00725C7F"/>
    <w:rsid w:val="007370BB"/>
    <w:rsid w:val="007504A4"/>
    <w:rsid w:val="00754A81"/>
    <w:rsid w:val="00755D9B"/>
    <w:rsid w:val="0076070F"/>
    <w:rsid w:val="007639B2"/>
    <w:rsid w:val="0076474D"/>
    <w:rsid w:val="007701ED"/>
    <w:rsid w:val="00772788"/>
    <w:rsid w:val="007775DB"/>
    <w:rsid w:val="007835E9"/>
    <w:rsid w:val="00784C1A"/>
    <w:rsid w:val="00785862"/>
    <w:rsid w:val="00791FDA"/>
    <w:rsid w:val="007A6573"/>
    <w:rsid w:val="007B6356"/>
    <w:rsid w:val="007B705C"/>
    <w:rsid w:val="007C602E"/>
    <w:rsid w:val="007D4F80"/>
    <w:rsid w:val="007D6C5A"/>
    <w:rsid w:val="007E030B"/>
    <w:rsid w:val="007E5FF8"/>
    <w:rsid w:val="007E7818"/>
    <w:rsid w:val="007F2AB8"/>
    <w:rsid w:val="00806797"/>
    <w:rsid w:val="00806A87"/>
    <w:rsid w:val="00811520"/>
    <w:rsid w:val="00825F92"/>
    <w:rsid w:val="00835AB7"/>
    <w:rsid w:val="00835BC7"/>
    <w:rsid w:val="00835E2B"/>
    <w:rsid w:val="008369D5"/>
    <w:rsid w:val="008378E7"/>
    <w:rsid w:val="00841D58"/>
    <w:rsid w:val="00842408"/>
    <w:rsid w:val="008425E5"/>
    <w:rsid w:val="00846A34"/>
    <w:rsid w:val="008634AB"/>
    <w:rsid w:val="00866B2C"/>
    <w:rsid w:val="0086776C"/>
    <w:rsid w:val="00877CCC"/>
    <w:rsid w:val="0088015A"/>
    <w:rsid w:val="008809BC"/>
    <w:rsid w:val="008815BA"/>
    <w:rsid w:val="008940AA"/>
    <w:rsid w:val="00895528"/>
    <w:rsid w:val="008A1458"/>
    <w:rsid w:val="008A40DC"/>
    <w:rsid w:val="008A4C5F"/>
    <w:rsid w:val="008A6701"/>
    <w:rsid w:val="008C0B74"/>
    <w:rsid w:val="008C33F2"/>
    <w:rsid w:val="008D07A4"/>
    <w:rsid w:val="008D4ACF"/>
    <w:rsid w:val="008E0CD8"/>
    <w:rsid w:val="008E4F70"/>
    <w:rsid w:val="008F18CB"/>
    <w:rsid w:val="008F591A"/>
    <w:rsid w:val="009017EC"/>
    <w:rsid w:val="00906938"/>
    <w:rsid w:val="009073E1"/>
    <w:rsid w:val="009074AB"/>
    <w:rsid w:val="00907EEC"/>
    <w:rsid w:val="00916E2B"/>
    <w:rsid w:val="0092515A"/>
    <w:rsid w:val="0092549A"/>
    <w:rsid w:val="00927869"/>
    <w:rsid w:val="0093058F"/>
    <w:rsid w:val="00930FE2"/>
    <w:rsid w:val="0093446D"/>
    <w:rsid w:val="009419D8"/>
    <w:rsid w:val="00941B7B"/>
    <w:rsid w:val="00944476"/>
    <w:rsid w:val="00951AE0"/>
    <w:rsid w:val="009538C8"/>
    <w:rsid w:val="009640E7"/>
    <w:rsid w:val="00965F4B"/>
    <w:rsid w:val="0097385B"/>
    <w:rsid w:val="00977428"/>
    <w:rsid w:val="00990B92"/>
    <w:rsid w:val="0099779E"/>
    <w:rsid w:val="00997F97"/>
    <w:rsid w:val="009B095B"/>
    <w:rsid w:val="009B27AD"/>
    <w:rsid w:val="009B56AF"/>
    <w:rsid w:val="009B5B42"/>
    <w:rsid w:val="009B7772"/>
    <w:rsid w:val="009C1619"/>
    <w:rsid w:val="009C28AF"/>
    <w:rsid w:val="009C2A7A"/>
    <w:rsid w:val="009C5C23"/>
    <w:rsid w:val="009D0086"/>
    <w:rsid w:val="009D04B9"/>
    <w:rsid w:val="009D2910"/>
    <w:rsid w:val="009D400E"/>
    <w:rsid w:val="009E0EC5"/>
    <w:rsid w:val="009E1682"/>
    <w:rsid w:val="009E749C"/>
    <w:rsid w:val="009E7A1E"/>
    <w:rsid w:val="009F1929"/>
    <w:rsid w:val="00A0468E"/>
    <w:rsid w:val="00A04CA0"/>
    <w:rsid w:val="00A12E21"/>
    <w:rsid w:val="00A23C94"/>
    <w:rsid w:val="00A25636"/>
    <w:rsid w:val="00A32D4E"/>
    <w:rsid w:val="00A37F90"/>
    <w:rsid w:val="00A44619"/>
    <w:rsid w:val="00A4665F"/>
    <w:rsid w:val="00A47BE2"/>
    <w:rsid w:val="00A522A1"/>
    <w:rsid w:val="00A53E54"/>
    <w:rsid w:val="00A54151"/>
    <w:rsid w:val="00A61802"/>
    <w:rsid w:val="00A7336A"/>
    <w:rsid w:val="00A73A55"/>
    <w:rsid w:val="00A752AF"/>
    <w:rsid w:val="00A835BD"/>
    <w:rsid w:val="00A84421"/>
    <w:rsid w:val="00A9072F"/>
    <w:rsid w:val="00A9278D"/>
    <w:rsid w:val="00AA1D26"/>
    <w:rsid w:val="00AB1777"/>
    <w:rsid w:val="00AB1B12"/>
    <w:rsid w:val="00AC1E2B"/>
    <w:rsid w:val="00AC2C22"/>
    <w:rsid w:val="00AC7345"/>
    <w:rsid w:val="00AD0A82"/>
    <w:rsid w:val="00AD6A98"/>
    <w:rsid w:val="00AE29EA"/>
    <w:rsid w:val="00AE6C8D"/>
    <w:rsid w:val="00AF3C6B"/>
    <w:rsid w:val="00AF42CA"/>
    <w:rsid w:val="00B12C54"/>
    <w:rsid w:val="00B137DE"/>
    <w:rsid w:val="00B13EB8"/>
    <w:rsid w:val="00B16EBC"/>
    <w:rsid w:val="00B2088A"/>
    <w:rsid w:val="00B3020C"/>
    <w:rsid w:val="00B30F2E"/>
    <w:rsid w:val="00B4031B"/>
    <w:rsid w:val="00B6145E"/>
    <w:rsid w:val="00B617B0"/>
    <w:rsid w:val="00B61B3D"/>
    <w:rsid w:val="00B7585B"/>
    <w:rsid w:val="00B85BD4"/>
    <w:rsid w:val="00B86D4E"/>
    <w:rsid w:val="00B907A1"/>
    <w:rsid w:val="00B92171"/>
    <w:rsid w:val="00B93085"/>
    <w:rsid w:val="00BA4CEF"/>
    <w:rsid w:val="00BB09F8"/>
    <w:rsid w:val="00BB3390"/>
    <w:rsid w:val="00BE375C"/>
    <w:rsid w:val="00BF10F8"/>
    <w:rsid w:val="00BF60EF"/>
    <w:rsid w:val="00C03540"/>
    <w:rsid w:val="00C067A2"/>
    <w:rsid w:val="00C15C95"/>
    <w:rsid w:val="00C16FDA"/>
    <w:rsid w:val="00C32AE9"/>
    <w:rsid w:val="00C358F3"/>
    <w:rsid w:val="00C36624"/>
    <w:rsid w:val="00C40C11"/>
    <w:rsid w:val="00C460CA"/>
    <w:rsid w:val="00C531C8"/>
    <w:rsid w:val="00C61D9F"/>
    <w:rsid w:val="00C73FF1"/>
    <w:rsid w:val="00C75187"/>
    <w:rsid w:val="00C86FA5"/>
    <w:rsid w:val="00C914B7"/>
    <w:rsid w:val="00C9538C"/>
    <w:rsid w:val="00CA6964"/>
    <w:rsid w:val="00CB4ACE"/>
    <w:rsid w:val="00CB6BD1"/>
    <w:rsid w:val="00CB6C30"/>
    <w:rsid w:val="00CB7C22"/>
    <w:rsid w:val="00CD5740"/>
    <w:rsid w:val="00CE1FFF"/>
    <w:rsid w:val="00CE55FF"/>
    <w:rsid w:val="00CE6011"/>
    <w:rsid w:val="00CF069A"/>
    <w:rsid w:val="00CF19BA"/>
    <w:rsid w:val="00CF45A6"/>
    <w:rsid w:val="00CF6D13"/>
    <w:rsid w:val="00D060A3"/>
    <w:rsid w:val="00D1544B"/>
    <w:rsid w:val="00D15D38"/>
    <w:rsid w:val="00D16D4C"/>
    <w:rsid w:val="00D20350"/>
    <w:rsid w:val="00D22CF0"/>
    <w:rsid w:val="00D259CB"/>
    <w:rsid w:val="00D30F57"/>
    <w:rsid w:val="00D31725"/>
    <w:rsid w:val="00D33E5E"/>
    <w:rsid w:val="00D343E8"/>
    <w:rsid w:val="00D3469B"/>
    <w:rsid w:val="00D41DFC"/>
    <w:rsid w:val="00D45CE8"/>
    <w:rsid w:val="00D53DD3"/>
    <w:rsid w:val="00D55763"/>
    <w:rsid w:val="00D613FF"/>
    <w:rsid w:val="00D61889"/>
    <w:rsid w:val="00D61913"/>
    <w:rsid w:val="00D62ACF"/>
    <w:rsid w:val="00D669CD"/>
    <w:rsid w:val="00D745B8"/>
    <w:rsid w:val="00D769B3"/>
    <w:rsid w:val="00D84269"/>
    <w:rsid w:val="00D85AC9"/>
    <w:rsid w:val="00D87D30"/>
    <w:rsid w:val="00DA113F"/>
    <w:rsid w:val="00DA44C3"/>
    <w:rsid w:val="00DB655B"/>
    <w:rsid w:val="00DC3E3B"/>
    <w:rsid w:val="00DC558D"/>
    <w:rsid w:val="00DD18C7"/>
    <w:rsid w:val="00DD3D94"/>
    <w:rsid w:val="00DE2822"/>
    <w:rsid w:val="00DE4BA1"/>
    <w:rsid w:val="00DE6A17"/>
    <w:rsid w:val="00DF2CBA"/>
    <w:rsid w:val="00E107FD"/>
    <w:rsid w:val="00E10C70"/>
    <w:rsid w:val="00E113EC"/>
    <w:rsid w:val="00E13EB5"/>
    <w:rsid w:val="00E14DD4"/>
    <w:rsid w:val="00E2121E"/>
    <w:rsid w:val="00E2258F"/>
    <w:rsid w:val="00E22777"/>
    <w:rsid w:val="00E23DF2"/>
    <w:rsid w:val="00E24B6C"/>
    <w:rsid w:val="00E33EAA"/>
    <w:rsid w:val="00E3413E"/>
    <w:rsid w:val="00E36187"/>
    <w:rsid w:val="00E4023B"/>
    <w:rsid w:val="00E45EFD"/>
    <w:rsid w:val="00E46B47"/>
    <w:rsid w:val="00E515E0"/>
    <w:rsid w:val="00E5419E"/>
    <w:rsid w:val="00E60C17"/>
    <w:rsid w:val="00E6136F"/>
    <w:rsid w:val="00E63601"/>
    <w:rsid w:val="00E66904"/>
    <w:rsid w:val="00E756B3"/>
    <w:rsid w:val="00E81086"/>
    <w:rsid w:val="00E818AF"/>
    <w:rsid w:val="00E85A7C"/>
    <w:rsid w:val="00E907E8"/>
    <w:rsid w:val="00E91684"/>
    <w:rsid w:val="00E9434A"/>
    <w:rsid w:val="00E97E88"/>
    <w:rsid w:val="00EB3CE6"/>
    <w:rsid w:val="00EC0FBA"/>
    <w:rsid w:val="00EC2346"/>
    <w:rsid w:val="00EC4F5B"/>
    <w:rsid w:val="00ED38F7"/>
    <w:rsid w:val="00EE4723"/>
    <w:rsid w:val="00EE5082"/>
    <w:rsid w:val="00EF7C5F"/>
    <w:rsid w:val="00F15DAB"/>
    <w:rsid w:val="00F2188A"/>
    <w:rsid w:val="00F234BF"/>
    <w:rsid w:val="00F254CE"/>
    <w:rsid w:val="00F307A6"/>
    <w:rsid w:val="00F40031"/>
    <w:rsid w:val="00F40E24"/>
    <w:rsid w:val="00F43F5D"/>
    <w:rsid w:val="00F46A05"/>
    <w:rsid w:val="00F4754F"/>
    <w:rsid w:val="00F52D0A"/>
    <w:rsid w:val="00F55AE1"/>
    <w:rsid w:val="00F57D0B"/>
    <w:rsid w:val="00F61EF4"/>
    <w:rsid w:val="00F723CE"/>
    <w:rsid w:val="00F763C7"/>
    <w:rsid w:val="00F80315"/>
    <w:rsid w:val="00F82244"/>
    <w:rsid w:val="00F87256"/>
    <w:rsid w:val="00FA1198"/>
    <w:rsid w:val="00FA7C80"/>
    <w:rsid w:val="00FC4895"/>
    <w:rsid w:val="00FD1199"/>
    <w:rsid w:val="00FD1687"/>
    <w:rsid w:val="00FF1CD6"/>
    <w:rsid w:val="00FF4909"/>
    <w:rsid w:val="00FF680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68FCC4"/>
  <w15:chartTrackingRefBased/>
  <w15:docId w15:val="{73127066-F963-40DA-82EA-8A13CD0C5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751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13E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113EC"/>
  </w:style>
  <w:style w:type="paragraph" w:styleId="Piedepgina">
    <w:name w:val="footer"/>
    <w:basedOn w:val="Normal"/>
    <w:link w:val="PiedepginaCar"/>
    <w:uiPriority w:val="99"/>
    <w:unhideWhenUsed/>
    <w:rsid w:val="00E113E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113EC"/>
  </w:style>
  <w:style w:type="table" w:styleId="Tablaconcuadrcula">
    <w:name w:val="Table Grid"/>
    <w:basedOn w:val="Tablanormal"/>
    <w:uiPriority w:val="39"/>
    <w:rsid w:val="00E113E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E113EC"/>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E113EC"/>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113EC"/>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113EC"/>
    <w:rPr>
      <w:sz w:val="20"/>
      <w:szCs w:val="20"/>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13EC"/>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13EC"/>
  </w:style>
  <w:style w:type="paragraph" w:customStyle="1" w:styleId="ADB1">
    <w:name w:val="ADB1"/>
    <w:basedOn w:val="Normal"/>
    <w:next w:val="Textonotapie"/>
    <w:uiPriority w:val="99"/>
    <w:unhideWhenUsed/>
    <w:qFormat/>
    <w:rsid w:val="00E113EC"/>
    <w:pPr>
      <w:spacing w:after="0" w:line="240" w:lineRule="auto"/>
    </w:pPr>
    <w:rPr>
      <w:rFonts w:eastAsia="Cambria"/>
      <w:sz w:val="20"/>
      <w:szCs w:val="20"/>
    </w:rPr>
  </w:style>
  <w:style w:type="character" w:styleId="Hipervnculo">
    <w:name w:val="Hyperlink"/>
    <w:aliases w:val="Hipervínculo1,Hipervínculo11,Hipervínculo12,Hipervínculo13,Hipervínculo14,Hipervínculo15"/>
    <w:basedOn w:val="Fuentedeprrafopredeter"/>
    <w:uiPriority w:val="99"/>
    <w:unhideWhenUsed/>
    <w:rsid w:val="00791FDA"/>
    <w:rPr>
      <w:color w:val="0563C1" w:themeColor="hyperlink"/>
      <w:u w:val="single"/>
    </w:rPr>
  </w:style>
  <w:style w:type="character" w:styleId="Hipervnculovisitado">
    <w:name w:val="FollowedHyperlink"/>
    <w:basedOn w:val="Fuentedeprrafopredeter"/>
    <w:uiPriority w:val="99"/>
    <w:semiHidden/>
    <w:unhideWhenUsed/>
    <w:rsid w:val="00791FDA"/>
    <w:rPr>
      <w:color w:val="954F72" w:themeColor="followedHyperlink"/>
      <w:u w:val="single"/>
    </w:rPr>
  </w:style>
  <w:style w:type="character" w:customStyle="1" w:styleId="Ttulo1Car">
    <w:name w:val="Título 1 Car"/>
    <w:basedOn w:val="Fuentedeprrafopredeter"/>
    <w:link w:val="Ttulo1"/>
    <w:uiPriority w:val="9"/>
    <w:rsid w:val="00C75187"/>
    <w:rPr>
      <w:rFonts w:asciiTheme="majorHAnsi" w:eastAsiaTheme="majorEastAsia" w:hAnsiTheme="majorHAnsi" w:cstheme="majorBidi"/>
      <w:color w:val="2E74B5" w:themeColor="accent1" w:themeShade="BF"/>
      <w:sz w:val="32"/>
      <w:szCs w:val="32"/>
    </w:rPr>
  </w:style>
  <w:style w:type="paragraph" w:styleId="TDC1">
    <w:name w:val="toc 1"/>
    <w:basedOn w:val="Normal"/>
    <w:next w:val="Normal"/>
    <w:autoRedefine/>
    <w:uiPriority w:val="39"/>
    <w:unhideWhenUsed/>
    <w:rsid w:val="00A9072F"/>
    <w:pPr>
      <w:spacing w:after="100"/>
    </w:pPr>
  </w:style>
  <w:style w:type="paragraph" w:styleId="TDC2">
    <w:name w:val="toc 2"/>
    <w:basedOn w:val="Normal"/>
    <w:next w:val="Normal"/>
    <w:autoRedefine/>
    <w:uiPriority w:val="39"/>
    <w:unhideWhenUsed/>
    <w:rsid w:val="00A9072F"/>
    <w:pPr>
      <w:spacing w:after="100"/>
      <w:ind w:left="220"/>
    </w:pPr>
  </w:style>
  <w:style w:type="character" w:styleId="Refdecomentario">
    <w:name w:val="annotation reference"/>
    <w:basedOn w:val="Fuentedeprrafopredeter"/>
    <w:uiPriority w:val="99"/>
    <w:semiHidden/>
    <w:unhideWhenUsed/>
    <w:rsid w:val="00043FE7"/>
    <w:rPr>
      <w:sz w:val="16"/>
      <w:szCs w:val="16"/>
    </w:rPr>
  </w:style>
  <w:style w:type="paragraph" w:styleId="Textocomentario">
    <w:name w:val="annotation text"/>
    <w:basedOn w:val="Normal"/>
    <w:link w:val="TextocomentarioCar"/>
    <w:uiPriority w:val="99"/>
    <w:unhideWhenUsed/>
    <w:rsid w:val="00043FE7"/>
    <w:pPr>
      <w:spacing w:line="240" w:lineRule="auto"/>
    </w:pPr>
    <w:rPr>
      <w:sz w:val="20"/>
      <w:szCs w:val="20"/>
    </w:rPr>
  </w:style>
  <w:style w:type="character" w:customStyle="1" w:styleId="TextocomentarioCar">
    <w:name w:val="Texto comentario Car"/>
    <w:basedOn w:val="Fuentedeprrafopredeter"/>
    <w:link w:val="Textocomentario"/>
    <w:uiPriority w:val="99"/>
    <w:rsid w:val="00043FE7"/>
    <w:rPr>
      <w:sz w:val="20"/>
      <w:szCs w:val="20"/>
    </w:rPr>
  </w:style>
  <w:style w:type="paragraph" w:styleId="Asuntodelcomentario">
    <w:name w:val="annotation subject"/>
    <w:basedOn w:val="Textocomentario"/>
    <w:next w:val="Textocomentario"/>
    <w:link w:val="AsuntodelcomentarioCar"/>
    <w:uiPriority w:val="99"/>
    <w:semiHidden/>
    <w:unhideWhenUsed/>
    <w:rsid w:val="00043FE7"/>
    <w:rPr>
      <w:b/>
      <w:bCs/>
    </w:rPr>
  </w:style>
  <w:style w:type="character" w:customStyle="1" w:styleId="AsuntodelcomentarioCar">
    <w:name w:val="Asunto del comentario Car"/>
    <w:basedOn w:val="TextocomentarioCar"/>
    <w:link w:val="Asuntodelcomentario"/>
    <w:uiPriority w:val="99"/>
    <w:semiHidden/>
    <w:rsid w:val="00043FE7"/>
    <w:rPr>
      <w:b/>
      <w:bCs/>
      <w:sz w:val="20"/>
      <w:szCs w:val="20"/>
    </w:rPr>
  </w:style>
  <w:style w:type="paragraph" w:styleId="Textodeglobo">
    <w:name w:val="Balloon Text"/>
    <w:basedOn w:val="Normal"/>
    <w:link w:val="TextodegloboCar"/>
    <w:uiPriority w:val="99"/>
    <w:semiHidden/>
    <w:unhideWhenUsed/>
    <w:rsid w:val="00043FE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43FE7"/>
    <w:rPr>
      <w:rFonts w:ascii="Segoe UI" w:hAnsi="Segoe UI" w:cs="Segoe UI"/>
      <w:sz w:val="18"/>
      <w:szCs w:val="18"/>
    </w:rPr>
  </w:style>
  <w:style w:type="paragraph" w:styleId="Sinespaciado">
    <w:name w:val="No Spacing"/>
    <w:aliases w:val="Francesa"/>
    <w:link w:val="SinespaciadoCar"/>
    <w:uiPriority w:val="1"/>
    <w:qFormat/>
    <w:rsid w:val="00B12C54"/>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B12C54"/>
    <w:rPr>
      <w:rFonts w:eastAsiaTheme="minorEastAsia"/>
      <w:sz w:val="24"/>
      <w:szCs w:val="24"/>
      <w:lang w:val="es-ES_tradnl" w:eastAsia="es-ES"/>
    </w:rPr>
  </w:style>
  <w:style w:type="paragraph" w:styleId="Textonotaalfinal">
    <w:name w:val="endnote text"/>
    <w:basedOn w:val="Normal"/>
    <w:link w:val="TextonotaalfinalCar"/>
    <w:uiPriority w:val="99"/>
    <w:unhideWhenUsed/>
    <w:rsid w:val="00394579"/>
    <w:pPr>
      <w:spacing w:after="0" w:line="240" w:lineRule="auto"/>
    </w:pPr>
    <w:rPr>
      <w:sz w:val="24"/>
      <w:szCs w:val="24"/>
    </w:rPr>
  </w:style>
  <w:style w:type="character" w:customStyle="1" w:styleId="TextonotaalfinalCar">
    <w:name w:val="Texto nota al final Car"/>
    <w:basedOn w:val="Fuentedeprrafopredeter"/>
    <w:link w:val="Textonotaalfinal"/>
    <w:uiPriority w:val="99"/>
    <w:rsid w:val="00394579"/>
    <w:rPr>
      <w:sz w:val="24"/>
      <w:szCs w:val="24"/>
    </w:rPr>
  </w:style>
  <w:style w:type="character" w:styleId="Refdenotaalfinal">
    <w:name w:val="endnote reference"/>
    <w:basedOn w:val="Fuentedeprrafopredeter"/>
    <w:uiPriority w:val="99"/>
    <w:unhideWhenUsed/>
    <w:rsid w:val="00394579"/>
    <w:rPr>
      <w:vertAlign w:val="superscript"/>
    </w:rPr>
  </w:style>
  <w:style w:type="paragraph" w:customStyle="1" w:styleId="Default">
    <w:name w:val="Default"/>
    <w:rsid w:val="0039357F"/>
    <w:pPr>
      <w:autoSpaceDE w:val="0"/>
      <w:autoSpaceDN w:val="0"/>
      <w:adjustRightInd w:val="0"/>
      <w:spacing w:after="0" w:line="240" w:lineRule="auto"/>
    </w:pPr>
    <w:rPr>
      <w:rFonts w:ascii="Arial" w:hAnsi="Arial" w:cs="Arial"/>
      <w:color w:val="000000"/>
      <w:sz w:val="24"/>
      <w:szCs w:val="24"/>
    </w:rPr>
  </w:style>
  <w:style w:type="table" w:customStyle="1" w:styleId="Tablanormal11">
    <w:name w:val="Tabla normal 11"/>
    <w:basedOn w:val="Tablanormal"/>
    <w:next w:val="Tablanormal1"/>
    <w:uiPriority w:val="41"/>
    <w:rsid w:val="006B6469"/>
    <w:pPr>
      <w:spacing w:after="0" w:line="240" w:lineRule="auto"/>
    </w:pPr>
    <w:rPr>
      <w:rFonts w:eastAsia="Calibri"/>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6B646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866B2C"/>
    <w:pPr>
      <w:spacing w:after="100"/>
      <w:ind w:left="440"/>
    </w:pPr>
  </w:style>
  <w:style w:type="character" w:customStyle="1" w:styleId="A3">
    <w:name w:val="A3"/>
    <w:uiPriority w:val="99"/>
    <w:rsid w:val="00CE55FF"/>
    <w:rPr>
      <w:color w:val="221E1F"/>
      <w:sz w:val="23"/>
      <w:szCs w:val="23"/>
    </w:rPr>
  </w:style>
  <w:style w:type="paragraph" w:customStyle="1" w:styleId="Pa4">
    <w:name w:val="Pa4"/>
    <w:basedOn w:val="Default"/>
    <w:next w:val="Default"/>
    <w:uiPriority w:val="99"/>
    <w:rsid w:val="00C86FA5"/>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028729">
      <w:bodyDiv w:val="1"/>
      <w:marLeft w:val="0"/>
      <w:marRight w:val="0"/>
      <w:marTop w:val="0"/>
      <w:marBottom w:val="0"/>
      <w:divBdr>
        <w:top w:val="none" w:sz="0" w:space="0" w:color="auto"/>
        <w:left w:val="none" w:sz="0" w:space="0" w:color="auto"/>
        <w:bottom w:val="none" w:sz="0" w:space="0" w:color="auto"/>
        <w:right w:val="none" w:sz="0" w:space="0" w:color="auto"/>
      </w:divBdr>
    </w:div>
    <w:div w:id="837161088">
      <w:bodyDiv w:val="1"/>
      <w:marLeft w:val="0"/>
      <w:marRight w:val="0"/>
      <w:marTop w:val="0"/>
      <w:marBottom w:val="0"/>
      <w:divBdr>
        <w:top w:val="none" w:sz="0" w:space="0" w:color="auto"/>
        <w:left w:val="none" w:sz="0" w:space="0" w:color="auto"/>
        <w:bottom w:val="none" w:sz="0" w:space="0" w:color="auto"/>
        <w:right w:val="none" w:sz="0" w:space="0" w:color="auto"/>
      </w:divBdr>
    </w:div>
    <w:div w:id="1100947681">
      <w:bodyDiv w:val="1"/>
      <w:marLeft w:val="0"/>
      <w:marRight w:val="0"/>
      <w:marTop w:val="0"/>
      <w:marBottom w:val="0"/>
      <w:divBdr>
        <w:top w:val="none" w:sz="0" w:space="0" w:color="auto"/>
        <w:left w:val="none" w:sz="0" w:space="0" w:color="auto"/>
        <w:bottom w:val="none" w:sz="0" w:space="0" w:color="auto"/>
        <w:right w:val="none" w:sz="0" w:space="0" w:color="auto"/>
      </w:divBdr>
    </w:div>
    <w:div w:id="173115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ipomex.org.mx/recursos/ipo/files_ipo/2017/18/5/f3bc063a493eb7118de62dda1fb2567f.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223C075-A9DF-4328-98A6-46E41DF5C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62</Pages>
  <Words>12396</Words>
  <Characters>68184</Characters>
  <Application>Microsoft Office Word</Application>
  <DocSecurity>0</DocSecurity>
  <Lines>568</Lines>
  <Paragraphs>160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C.P. Verónica Mtz</cp:lastModifiedBy>
  <cp:revision>12</cp:revision>
  <cp:lastPrinted>2020-02-10T19:24:00Z</cp:lastPrinted>
  <dcterms:created xsi:type="dcterms:W3CDTF">2021-05-21T23:41:00Z</dcterms:created>
  <dcterms:modified xsi:type="dcterms:W3CDTF">2021-06-27T00:28:00Z</dcterms:modified>
</cp:coreProperties>
</file>