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3DDA8E7E" w:rsidR="00200BFC" w:rsidRPr="006F723D" w:rsidRDefault="00200BFC" w:rsidP="00DC6BE4">
      <w:pPr>
        <w:spacing w:line="360" w:lineRule="auto"/>
        <w:jc w:val="both"/>
        <w:rPr>
          <w:rFonts w:ascii="Palatino Linotype" w:hAnsi="Palatino Linotype" w:cs="Arial"/>
        </w:rPr>
      </w:pPr>
      <w:r w:rsidRPr="006F723D">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6F723D">
        <w:rPr>
          <w:rFonts w:ascii="Palatino Linotype" w:hAnsi="Palatino Linotype" w:cs="Arial"/>
        </w:rPr>
        <w:t xml:space="preserve"> </w:t>
      </w:r>
      <w:r w:rsidR="0093339A" w:rsidRPr="006F723D">
        <w:rPr>
          <w:rFonts w:ascii="Palatino Linotype" w:hAnsi="Palatino Linotype" w:cs="Arial"/>
        </w:rPr>
        <w:t>diecinueve</w:t>
      </w:r>
      <w:r w:rsidR="000405A5" w:rsidRPr="006F723D">
        <w:rPr>
          <w:rFonts w:ascii="Palatino Linotype" w:hAnsi="Palatino Linotype" w:cs="Arial"/>
        </w:rPr>
        <w:t xml:space="preserve"> de mayo</w:t>
      </w:r>
      <w:r w:rsidR="000A27E2" w:rsidRPr="006F723D">
        <w:rPr>
          <w:rFonts w:ascii="Palatino Linotype" w:hAnsi="Palatino Linotype" w:cs="Arial"/>
        </w:rPr>
        <w:t xml:space="preserve"> de dos mil veintiuno</w:t>
      </w:r>
      <w:r w:rsidR="003253C6" w:rsidRPr="006F723D">
        <w:rPr>
          <w:rFonts w:ascii="Palatino Linotype" w:hAnsi="Palatino Linotype" w:cs="Arial"/>
        </w:rPr>
        <w:t>.</w:t>
      </w:r>
    </w:p>
    <w:p w14:paraId="57CA25AC" w14:textId="77777777" w:rsidR="003253C6" w:rsidRPr="006F723D" w:rsidRDefault="003253C6" w:rsidP="00DC6BE4">
      <w:pPr>
        <w:spacing w:line="360" w:lineRule="auto"/>
        <w:jc w:val="both"/>
        <w:rPr>
          <w:rFonts w:ascii="Palatino Linotype" w:hAnsi="Palatino Linotype" w:cs="Arial"/>
        </w:rPr>
      </w:pPr>
    </w:p>
    <w:p w14:paraId="62E2C383" w14:textId="32217E18" w:rsidR="005E67E2" w:rsidRPr="006F723D" w:rsidRDefault="00200BFC" w:rsidP="00DC6BE4">
      <w:pPr>
        <w:spacing w:line="360" w:lineRule="auto"/>
        <w:jc w:val="both"/>
        <w:rPr>
          <w:rFonts w:ascii="Palatino Linotype" w:hAnsi="Palatino Linotype" w:cs="Arial"/>
          <w:lang w:val="es-ES"/>
        </w:rPr>
      </w:pPr>
      <w:r w:rsidRPr="006F723D">
        <w:rPr>
          <w:rFonts w:ascii="Palatino Linotype" w:hAnsi="Palatino Linotype" w:cs="Arial"/>
          <w:b/>
          <w:sz w:val="28"/>
        </w:rPr>
        <w:t>VISTO</w:t>
      </w:r>
      <w:r w:rsidRPr="006F723D">
        <w:rPr>
          <w:rFonts w:ascii="Palatino Linotype" w:hAnsi="Palatino Linotype" w:cs="Arial"/>
        </w:rPr>
        <w:t xml:space="preserve"> el expediente formado con motivo del recurso de revisión </w:t>
      </w:r>
      <w:r w:rsidR="0093339A" w:rsidRPr="006F723D">
        <w:rPr>
          <w:rFonts w:ascii="Palatino Linotype" w:hAnsi="Palatino Linotype" w:cs="Arial"/>
          <w:b/>
          <w:bCs/>
        </w:rPr>
        <w:t>01112</w:t>
      </w:r>
      <w:r w:rsidR="000A27E2" w:rsidRPr="006F723D">
        <w:rPr>
          <w:rFonts w:ascii="Palatino Linotype" w:hAnsi="Palatino Linotype" w:cs="Arial"/>
          <w:b/>
          <w:bCs/>
        </w:rPr>
        <w:t>/INFOEM/IP/RR/202</w:t>
      </w:r>
      <w:r w:rsidR="00163A20" w:rsidRPr="006F723D">
        <w:rPr>
          <w:rFonts w:ascii="Palatino Linotype" w:hAnsi="Palatino Linotype" w:cs="Arial"/>
          <w:b/>
          <w:bCs/>
        </w:rPr>
        <w:t>1</w:t>
      </w:r>
      <w:r w:rsidRPr="006F723D">
        <w:rPr>
          <w:rFonts w:ascii="Palatino Linotype" w:hAnsi="Palatino Linotype" w:cs="Arial"/>
        </w:rPr>
        <w:t xml:space="preserve">, promovido </w:t>
      </w:r>
      <w:r w:rsidRPr="006F723D">
        <w:rPr>
          <w:rFonts w:ascii="Palatino Linotype" w:hAnsi="Palatino Linotype"/>
        </w:rPr>
        <w:t>por</w:t>
      </w:r>
      <w:r w:rsidR="00754477" w:rsidRPr="006F723D">
        <w:rPr>
          <w:rFonts w:ascii="Palatino Linotype" w:hAnsi="Palatino Linotype"/>
        </w:rPr>
        <w:t xml:space="preserve"> </w:t>
      </w:r>
      <w:r w:rsidR="00163A20" w:rsidRPr="006F723D">
        <w:rPr>
          <w:rFonts w:ascii="Palatino Linotype" w:hAnsi="Palatino Linotype"/>
        </w:rPr>
        <w:t xml:space="preserve">el C. </w:t>
      </w:r>
      <w:r w:rsidR="00306C55">
        <w:rPr>
          <w:rFonts w:ascii="Palatino Linotype" w:hAnsi="Palatino Linotype"/>
          <w:b/>
          <w:bCs/>
          <w:sz w:val="22"/>
          <w:szCs w:val="22"/>
        </w:rPr>
        <w:t>xxxxxxx</w:t>
      </w:r>
      <w:r w:rsidR="00306C55" w:rsidRPr="0093339A">
        <w:rPr>
          <w:rFonts w:ascii="Palatino Linotype" w:hAnsi="Palatino Linotype"/>
          <w:b/>
          <w:bCs/>
          <w:sz w:val="22"/>
          <w:szCs w:val="22"/>
        </w:rPr>
        <w:t xml:space="preserve"> </w:t>
      </w:r>
      <w:r w:rsidR="00306C55">
        <w:rPr>
          <w:rFonts w:ascii="Palatino Linotype" w:hAnsi="Palatino Linotype"/>
          <w:b/>
          <w:bCs/>
          <w:sz w:val="22"/>
          <w:szCs w:val="22"/>
        </w:rPr>
        <w:t>xxxxxx</w:t>
      </w:r>
      <w:r w:rsidRPr="006F723D">
        <w:rPr>
          <w:rFonts w:ascii="Palatino Linotype" w:hAnsi="Palatino Linotype"/>
          <w:b/>
          <w:lang w:val="es-ES"/>
        </w:rPr>
        <w:t>,</w:t>
      </w:r>
      <w:r w:rsidRPr="006F723D">
        <w:rPr>
          <w:rFonts w:ascii="Palatino Linotype" w:hAnsi="Palatino Linotype" w:cs="Arial"/>
          <w:b/>
          <w:lang w:val="es-ES"/>
        </w:rPr>
        <w:t xml:space="preserve"> </w:t>
      </w:r>
      <w:r w:rsidRPr="006F723D">
        <w:rPr>
          <w:rFonts w:ascii="Palatino Linotype" w:hAnsi="Palatino Linotype" w:cs="Arial"/>
          <w:lang w:val="es-ES"/>
        </w:rPr>
        <w:t>en lo sucesivo</w:t>
      </w:r>
      <w:r w:rsidRPr="006F723D">
        <w:rPr>
          <w:rFonts w:ascii="Palatino Linotype" w:hAnsi="Palatino Linotype" w:cs="Arial"/>
          <w:b/>
          <w:lang w:val="es-ES"/>
        </w:rPr>
        <w:t xml:space="preserve"> </w:t>
      </w:r>
      <w:r w:rsidR="00754477" w:rsidRPr="006F723D">
        <w:rPr>
          <w:rFonts w:ascii="Palatino Linotype" w:hAnsi="Palatino Linotype" w:cs="Arial"/>
          <w:b/>
          <w:lang w:val="es-ES"/>
        </w:rPr>
        <w:t>EL</w:t>
      </w:r>
      <w:r w:rsidRPr="006F723D">
        <w:rPr>
          <w:rFonts w:ascii="Palatino Linotype" w:hAnsi="Palatino Linotype" w:cs="Arial"/>
          <w:b/>
          <w:lang w:val="es-ES"/>
        </w:rPr>
        <w:t xml:space="preserve"> RECURRENTE,</w:t>
      </w:r>
      <w:r w:rsidRPr="006F723D">
        <w:rPr>
          <w:rFonts w:ascii="Palatino Linotype" w:hAnsi="Palatino Linotype" w:cs="Arial"/>
          <w:lang w:val="es-ES"/>
        </w:rPr>
        <w:t xml:space="preserve"> en contra de la respuesta </w:t>
      </w:r>
      <w:r w:rsidR="00921C21" w:rsidRPr="006F723D">
        <w:rPr>
          <w:rFonts w:ascii="Palatino Linotype" w:hAnsi="Palatino Linotype" w:cs="Arial"/>
          <w:b/>
          <w:bCs/>
        </w:rPr>
        <w:t xml:space="preserve">Ayuntamiento de </w:t>
      </w:r>
      <w:r w:rsidR="0093339A" w:rsidRPr="006F723D">
        <w:rPr>
          <w:rFonts w:ascii="Palatino Linotype" w:hAnsi="Palatino Linotype" w:cs="Arial"/>
          <w:b/>
          <w:bCs/>
        </w:rPr>
        <w:t>Ayapango</w:t>
      </w:r>
      <w:r w:rsidRPr="006F723D">
        <w:rPr>
          <w:rFonts w:ascii="Palatino Linotype" w:hAnsi="Palatino Linotype" w:cs="Arial"/>
          <w:b/>
          <w:lang w:val="es-ES"/>
        </w:rPr>
        <w:t xml:space="preserve">, </w:t>
      </w:r>
      <w:r w:rsidRPr="006F723D">
        <w:rPr>
          <w:rFonts w:ascii="Palatino Linotype" w:hAnsi="Palatino Linotype" w:cs="Arial"/>
          <w:lang w:val="es-ES"/>
        </w:rPr>
        <w:t xml:space="preserve">en lo sucesivo </w:t>
      </w:r>
      <w:r w:rsidRPr="006F723D">
        <w:rPr>
          <w:rFonts w:ascii="Palatino Linotype" w:hAnsi="Palatino Linotype" w:cs="Arial"/>
          <w:b/>
          <w:lang w:val="es-ES"/>
        </w:rPr>
        <w:t xml:space="preserve">EL SUJETO OBLIGADO, </w:t>
      </w:r>
      <w:r w:rsidRPr="006F723D">
        <w:rPr>
          <w:rFonts w:ascii="Palatino Linotype" w:hAnsi="Palatino Linotype" w:cs="Arial"/>
          <w:lang w:val="es-ES"/>
        </w:rPr>
        <w:t xml:space="preserve">se procede a dictar la presente resolución con base en lo siguiente: </w:t>
      </w:r>
    </w:p>
    <w:p w14:paraId="7BCDCB6D" w14:textId="77777777" w:rsidR="0093339A" w:rsidRPr="006F723D" w:rsidRDefault="0093339A" w:rsidP="00DC6BE4">
      <w:pPr>
        <w:spacing w:line="360" w:lineRule="auto"/>
        <w:jc w:val="both"/>
        <w:rPr>
          <w:rFonts w:ascii="Palatino Linotype" w:hAnsi="Palatino Linotype" w:cs="Arial"/>
          <w:b/>
          <w:bCs/>
          <w:spacing w:val="60"/>
        </w:rPr>
      </w:pPr>
    </w:p>
    <w:p w14:paraId="400BF32A" w14:textId="2102195F" w:rsidR="00AA7AD8" w:rsidRPr="006F723D" w:rsidRDefault="00200BFC" w:rsidP="00DC6BE4">
      <w:pPr>
        <w:jc w:val="center"/>
        <w:rPr>
          <w:rFonts w:ascii="Palatino Linotype" w:hAnsi="Palatino Linotype" w:cs="Arial"/>
          <w:b/>
          <w:bCs/>
          <w:spacing w:val="60"/>
          <w:sz w:val="28"/>
        </w:rPr>
      </w:pPr>
      <w:r w:rsidRPr="006F723D">
        <w:rPr>
          <w:rFonts w:ascii="Palatino Linotype" w:hAnsi="Palatino Linotype" w:cs="Arial"/>
          <w:b/>
          <w:bCs/>
          <w:spacing w:val="60"/>
          <w:sz w:val="28"/>
        </w:rPr>
        <w:t>RESULTANDO</w:t>
      </w:r>
    </w:p>
    <w:p w14:paraId="68942641" w14:textId="77777777" w:rsidR="0093339A" w:rsidRPr="006F723D" w:rsidRDefault="0093339A" w:rsidP="00DC6BE4">
      <w:pPr>
        <w:jc w:val="center"/>
        <w:rPr>
          <w:rFonts w:ascii="Palatino Linotype" w:hAnsi="Palatino Linotype" w:cs="Arial"/>
          <w:b/>
          <w:bCs/>
          <w:spacing w:val="60"/>
          <w:sz w:val="28"/>
        </w:rPr>
      </w:pPr>
    </w:p>
    <w:p w14:paraId="1329FDA4" w14:textId="77777777" w:rsidR="00242FAC" w:rsidRPr="006F723D" w:rsidRDefault="00242FAC" w:rsidP="00DC6BE4">
      <w:pPr>
        <w:rPr>
          <w:rFonts w:ascii="Palatino Linotype" w:hAnsi="Palatino Linotype" w:cs="Arial"/>
          <w:b/>
          <w:bCs/>
          <w:spacing w:val="60"/>
        </w:rPr>
      </w:pPr>
    </w:p>
    <w:p w14:paraId="69AC5CD0" w14:textId="3DA128CC" w:rsidR="00200BFC" w:rsidRPr="006F723D" w:rsidRDefault="000A27E2" w:rsidP="00DC6BE4">
      <w:pPr>
        <w:spacing w:line="360" w:lineRule="auto"/>
        <w:jc w:val="both"/>
        <w:rPr>
          <w:rFonts w:ascii="Palatino Linotype" w:eastAsia="MS Mincho" w:hAnsi="Palatino Linotype" w:cs="Arial"/>
        </w:rPr>
      </w:pPr>
      <w:r w:rsidRPr="006F723D">
        <w:rPr>
          <w:rFonts w:ascii="Palatino Linotype" w:eastAsia="Calibri" w:hAnsi="Palatino Linotype" w:cs="Arial"/>
          <w:b/>
          <w:sz w:val="28"/>
          <w:szCs w:val="28"/>
          <w:lang w:val="es-ES" w:eastAsia="en-US"/>
        </w:rPr>
        <w:t>I</w:t>
      </w:r>
      <w:r w:rsidR="00163A20" w:rsidRPr="006F723D">
        <w:rPr>
          <w:rFonts w:ascii="Palatino Linotype" w:eastAsia="Calibri" w:hAnsi="Palatino Linotype" w:cs="Arial"/>
          <w:b/>
          <w:sz w:val="28"/>
          <w:szCs w:val="28"/>
          <w:lang w:val="es-ES" w:eastAsia="en-US"/>
        </w:rPr>
        <w:t xml:space="preserve">. </w:t>
      </w:r>
      <w:r w:rsidR="00163A20" w:rsidRPr="006F723D">
        <w:rPr>
          <w:rFonts w:ascii="Palatino Linotype" w:eastAsia="MS Mincho" w:hAnsi="Palatino Linotype" w:cs="Arial"/>
        </w:rPr>
        <w:t xml:space="preserve">En fecha </w:t>
      </w:r>
      <w:bookmarkStart w:id="0" w:name="_Hlk66905340"/>
      <w:r w:rsidR="0093339A" w:rsidRPr="006F723D">
        <w:rPr>
          <w:rFonts w:ascii="Palatino Linotype" w:eastAsia="MS Mincho" w:hAnsi="Palatino Linotype" w:cs="Arial"/>
        </w:rPr>
        <w:t>dieciocho de febrero</w:t>
      </w:r>
      <w:r w:rsidR="00921C21" w:rsidRPr="006F723D">
        <w:rPr>
          <w:rFonts w:ascii="Palatino Linotype" w:eastAsia="MS Mincho" w:hAnsi="Palatino Linotype" w:cs="Arial"/>
        </w:rPr>
        <w:t xml:space="preserve"> </w:t>
      </w:r>
      <w:r w:rsidR="0074343D" w:rsidRPr="006F723D">
        <w:rPr>
          <w:rFonts w:ascii="Palatino Linotype" w:eastAsia="MS Mincho" w:hAnsi="Palatino Linotype" w:cs="Arial"/>
        </w:rPr>
        <w:t>de dos mil veintiuno</w:t>
      </w:r>
      <w:bookmarkEnd w:id="0"/>
      <w:r w:rsidR="00163A20" w:rsidRPr="006F723D">
        <w:rPr>
          <w:rFonts w:ascii="Palatino Linotype" w:eastAsia="MS Mincho" w:hAnsi="Palatino Linotype" w:cs="Arial"/>
        </w:rPr>
        <w:t xml:space="preserve">, </w:t>
      </w:r>
      <w:r w:rsidR="00163A20" w:rsidRPr="006F723D">
        <w:rPr>
          <w:rFonts w:ascii="Palatino Linotype" w:eastAsia="MS Mincho" w:hAnsi="Palatino Linotype" w:cs="Arial"/>
          <w:b/>
        </w:rPr>
        <w:t>EL RECURRENTE</w:t>
      </w:r>
      <w:r w:rsidR="00163A20" w:rsidRPr="006F723D">
        <w:rPr>
          <w:rFonts w:ascii="Palatino Linotype" w:eastAsia="MS Mincho" w:hAnsi="Palatino Linotype" w:cs="Arial"/>
        </w:rPr>
        <w:t xml:space="preserve"> presentó a través del Sistema de Acceso a la Información Mexiquense</w:t>
      </w:r>
      <w:r w:rsidR="00163A20" w:rsidRPr="006F723D">
        <w:rPr>
          <w:rFonts w:ascii="Palatino Linotype" w:eastAsia="MS Mincho" w:hAnsi="Palatino Linotype"/>
        </w:rPr>
        <w:t xml:space="preserve">, en lo subsecuente </w:t>
      </w:r>
      <w:r w:rsidR="00163A20" w:rsidRPr="006F723D">
        <w:rPr>
          <w:rFonts w:ascii="Palatino Linotype" w:eastAsia="MS Mincho" w:hAnsi="Palatino Linotype" w:cs="Arial"/>
          <w:b/>
        </w:rPr>
        <w:t>EL SAIMEX</w:t>
      </w:r>
      <w:r w:rsidR="00163A20" w:rsidRPr="006F723D">
        <w:rPr>
          <w:rFonts w:ascii="Palatino Linotype" w:eastAsia="MS Mincho" w:hAnsi="Palatino Linotype" w:cs="Arial"/>
        </w:rPr>
        <w:t xml:space="preserve"> ante </w:t>
      </w:r>
      <w:r w:rsidR="00163A20" w:rsidRPr="006F723D">
        <w:rPr>
          <w:rFonts w:ascii="Palatino Linotype" w:eastAsia="MS Mincho" w:hAnsi="Palatino Linotype" w:cs="Arial"/>
          <w:b/>
        </w:rPr>
        <w:t>EL SUJETO OBLIGADO</w:t>
      </w:r>
      <w:r w:rsidR="00163A20" w:rsidRPr="006F723D">
        <w:rPr>
          <w:rFonts w:ascii="Palatino Linotype" w:eastAsia="MS Mincho" w:hAnsi="Palatino Linotype" w:cs="Arial"/>
        </w:rPr>
        <w:t xml:space="preserve">, la solicitud de acceso a la información pública, a la que se le asignó el número de expediente </w:t>
      </w:r>
      <w:r w:rsidR="0093339A" w:rsidRPr="006F723D">
        <w:rPr>
          <w:rFonts w:ascii="Palatino Linotype" w:eastAsia="MS Mincho" w:hAnsi="Palatino Linotype" w:cs="Arial"/>
          <w:b/>
          <w:bCs/>
        </w:rPr>
        <w:t>00007/AYAPANGO/IP/2021</w:t>
      </w:r>
      <w:r w:rsidR="00163A20" w:rsidRPr="006F723D">
        <w:rPr>
          <w:rFonts w:ascii="Palatino Linotype" w:eastAsia="MS Mincho" w:hAnsi="Palatino Linotype" w:cs="Arial"/>
        </w:rPr>
        <w:t xml:space="preserve">, </w:t>
      </w:r>
      <w:r w:rsidR="00AA7AD8" w:rsidRPr="006F723D">
        <w:rPr>
          <w:rFonts w:ascii="Palatino Linotype" w:eastAsia="MS Mincho" w:hAnsi="Palatino Linotype" w:cs="Arial"/>
          <w:bCs/>
        </w:rPr>
        <w:t xml:space="preserve">mediante la cual requirió vía </w:t>
      </w:r>
      <w:r w:rsidR="00AA7AD8" w:rsidRPr="006F723D">
        <w:rPr>
          <w:rFonts w:ascii="Palatino Linotype" w:eastAsia="MS Mincho" w:hAnsi="Palatino Linotype" w:cs="Arial"/>
          <w:b/>
        </w:rPr>
        <w:t>SAIMEX</w:t>
      </w:r>
      <w:r w:rsidR="00AA7AD8" w:rsidRPr="006F723D">
        <w:rPr>
          <w:rFonts w:ascii="Palatino Linotype" w:eastAsia="MS Mincho" w:hAnsi="Palatino Linotype" w:cs="Arial"/>
          <w:bCs/>
        </w:rPr>
        <w:t>, lo siguiente:</w:t>
      </w:r>
    </w:p>
    <w:p w14:paraId="1F6B0AE1" w14:textId="77777777" w:rsidR="00AA7AD8" w:rsidRPr="006F723D" w:rsidRDefault="00AA7AD8" w:rsidP="00DC6BE4">
      <w:pPr>
        <w:tabs>
          <w:tab w:val="left" w:pos="851"/>
        </w:tabs>
        <w:ind w:left="851" w:right="901" w:hanging="142"/>
        <w:jc w:val="both"/>
        <w:rPr>
          <w:rFonts w:ascii="Palatino Linotype" w:eastAsia="MS Mincho" w:hAnsi="Palatino Linotype" w:cs="Arial"/>
          <w:i/>
          <w:sz w:val="22"/>
          <w:szCs w:val="22"/>
        </w:rPr>
      </w:pPr>
    </w:p>
    <w:p w14:paraId="1471857C" w14:textId="168C762A" w:rsidR="00200BFC" w:rsidRPr="006F723D" w:rsidRDefault="00200BFC" w:rsidP="00DC6BE4">
      <w:pPr>
        <w:tabs>
          <w:tab w:val="left" w:pos="851"/>
        </w:tabs>
        <w:ind w:left="992" w:right="901" w:hanging="142"/>
        <w:jc w:val="both"/>
        <w:rPr>
          <w:rFonts w:ascii="Palatino Linotype" w:eastAsia="MS Mincho" w:hAnsi="Palatino Linotype" w:cs="Arial"/>
          <w:i/>
          <w:sz w:val="22"/>
          <w:szCs w:val="22"/>
        </w:rPr>
      </w:pPr>
      <w:r w:rsidRPr="006F723D">
        <w:rPr>
          <w:rFonts w:ascii="Palatino Linotype" w:eastAsia="MS Mincho" w:hAnsi="Palatino Linotype" w:cs="Arial"/>
          <w:i/>
          <w:sz w:val="22"/>
          <w:szCs w:val="22"/>
        </w:rPr>
        <w:t>“</w:t>
      </w:r>
      <w:r w:rsidR="0093339A" w:rsidRPr="006F723D">
        <w:rPr>
          <w:rFonts w:ascii="Palatino Linotype" w:eastAsia="MS Mincho" w:hAnsi="Palatino Linotype" w:cs="Arial"/>
          <w:i/>
          <w:sz w:val="22"/>
          <w:szCs w:val="22"/>
        </w:rPr>
        <w:t>¿Cuáles fueron las remuneraciones que pagaron en el mes de diciembre de 2020? Tipo (Quincena, prima vacacional, aguinaldo, gratificación, gratificación de fin de año, compensaciones, gratificación, etc), por puesto, monto a cada puesto por tipo de remuneración, sueldo mensual bruto y neto de cada puesto.</w:t>
      </w:r>
      <w:r w:rsidRPr="006F723D">
        <w:rPr>
          <w:rFonts w:ascii="Palatino Linotype" w:eastAsia="MS Mincho" w:hAnsi="Palatino Linotype" w:cs="Arial"/>
          <w:i/>
          <w:sz w:val="22"/>
          <w:szCs w:val="22"/>
        </w:rPr>
        <w:t>” (sic)</w:t>
      </w:r>
    </w:p>
    <w:p w14:paraId="259DE7FA" w14:textId="35D91692" w:rsidR="0093339A" w:rsidRPr="006F723D" w:rsidRDefault="0093339A" w:rsidP="00DC6BE4">
      <w:pPr>
        <w:tabs>
          <w:tab w:val="left" w:pos="851"/>
        </w:tabs>
        <w:spacing w:line="360" w:lineRule="auto"/>
        <w:ind w:right="901"/>
        <w:jc w:val="both"/>
        <w:rPr>
          <w:rFonts w:ascii="Palatino Linotype" w:eastAsia="MS Mincho" w:hAnsi="Palatino Linotype" w:cs="Arial"/>
          <w:iCs/>
          <w:sz w:val="22"/>
          <w:szCs w:val="22"/>
        </w:rPr>
      </w:pPr>
    </w:p>
    <w:p w14:paraId="6443B415" w14:textId="4E80B825" w:rsidR="0093339A" w:rsidRPr="006F723D" w:rsidRDefault="0093339A" w:rsidP="00DC6BE4">
      <w:pPr>
        <w:tabs>
          <w:tab w:val="left" w:pos="851"/>
        </w:tabs>
        <w:spacing w:line="360" w:lineRule="auto"/>
        <w:ind w:right="901"/>
        <w:jc w:val="both"/>
        <w:rPr>
          <w:rFonts w:ascii="Palatino Linotype" w:eastAsia="MS Mincho" w:hAnsi="Palatino Linotype" w:cs="Arial"/>
          <w:iCs/>
          <w:sz w:val="22"/>
          <w:szCs w:val="22"/>
        </w:rPr>
      </w:pPr>
      <w:r w:rsidRPr="006F723D">
        <w:rPr>
          <w:rFonts w:ascii="Palatino Linotype" w:eastAsia="MS Mincho" w:hAnsi="Palatino Linotype" w:cs="Arial"/>
          <w:b/>
          <w:bCs/>
          <w:iCs/>
        </w:rPr>
        <w:t>MODADALIDAD DE ENTREGA:</w:t>
      </w:r>
      <w:r w:rsidRPr="006F723D">
        <w:rPr>
          <w:rFonts w:ascii="Palatino Linotype" w:eastAsia="MS Mincho" w:hAnsi="Palatino Linotype" w:cs="Arial"/>
          <w:iCs/>
        </w:rPr>
        <w:t xml:space="preserve"> </w:t>
      </w:r>
      <w:r w:rsidRPr="006F723D">
        <w:rPr>
          <w:rFonts w:ascii="Palatino Linotype" w:eastAsia="MS Mincho" w:hAnsi="Palatino Linotype" w:cs="Arial"/>
          <w:iCs/>
          <w:sz w:val="22"/>
          <w:szCs w:val="22"/>
        </w:rPr>
        <w:t xml:space="preserve">Vía </w:t>
      </w:r>
      <w:r w:rsidRPr="006F723D">
        <w:rPr>
          <w:rFonts w:ascii="Palatino Linotype" w:eastAsia="MS Mincho" w:hAnsi="Palatino Linotype" w:cs="Arial"/>
          <w:b/>
          <w:bCs/>
          <w:iCs/>
        </w:rPr>
        <w:t>SAIMEX</w:t>
      </w:r>
    </w:p>
    <w:p w14:paraId="1278137B" w14:textId="77777777" w:rsidR="000405A5" w:rsidRPr="006F723D" w:rsidRDefault="000405A5" w:rsidP="00DC6BE4">
      <w:pPr>
        <w:tabs>
          <w:tab w:val="left" w:pos="851"/>
        </w:tabs>
        <w:ind w:left="992" w:right="901" w:hanging="142"/>
        <w:jc w:val="both"/>
        <w:rPr>
          <w:rFonts w:ascii="Palatino Linotype" w:eastAsia="MS Mincho" w:hAnsi="Palatino Linotype" w:cs="Arial"/>
          <w:i/>
          <w:sz w:val="22"/>
          <w:szCs w:val="22"/>
        </w:rPr>
      </w:pPr>
    </w:p>
    <w:p w14:paraId="1FB9A04A" w14:textId="33EC9030" w:rsidR="00200BFC" w:rsidRPr="006F723D" w:rsidRDefault="00B3328C" w:rsidP="00DC6BE4">
      <w:pPr>
        <w:spacing w:line="360" w:lineRule="auto"/>
        <w:jc w:val="both"/>
        <w:rPr>
          <w:rFonts w:ascii="Palatino Linotype" w:hAnsi="Palatino Linotype"/>
        </w:rPr>
      </w:pPr>
      <w:r w:rsidRPr="006F723D">
        <w:rPr>
          <w:rFonts w:ascii="Palatino Linotype" w:hAnsi="Palatino Linotype" w:cs="Arial"/>
          <w:b/>
          <w:sz w:val="28"/>
          <w:szCs w:val="28"/>
        </w:rPr>
        <w:lastRenderedPageBreak/>
        <w:t>II</w:t>
      </w:r>
      <w:r w:rsidR="00754D17" w:rsidRPr="006F723D">
        <w:rPr>
          <w:rFonts w:ascii="Palatino Linotype" w:hAnsi="Palatino Linotype" w:cs="Arial"/>
          <w:b/>
        </w:rPr>
        <w:t xml:space="preserve">. </w:t>
      </w:r>
      <w:r w:rsidRPr="006F723D">
        <w:rPr>
          <w:rFonts w:ascii="Palatino Linotype" w:hAnsi="Palatino Linotype" w:cs="Arial"/>
        </w:rPr>
        <w:t>E</w:t>
      </w:r>
      <w:r w:rsidR="007940E5" w:rsidRPr="006F723D">
        <w:rPr>
          <w:rFonts w:ascii="Palatino Linotype" w:hAnsi="Palatino Linotype" w:cs="Arial"/>
        </w:rPr>
        <w:t xml:space="preserve">n fecha </w:t>
      </w:r>
      <w:r w:rsidRPr="006F723D">
        <w:rPr>
          <w:rFonts w:ascii="Palatino Linotype" w:hAnsi="Palatino Linotype" w:cs="Arial"/>
        </w:rPr>
        <w:tab/>
      </w:r>
      <w:r w:rsidR="0093339A" w:rsidRPr="006F723D">
        <w:rPr>
          <w:rFonts w:ascii="Palatino Linotype" w:hAnsi="Palatino Linotype" w:cs="Arial"/>
        </w:rPr>
        <w:t>diez de marzo</w:t>
      </w:r>
      <w:r w:rsidR="00B467DF" w:rsidRPr="006F723D">
        <w:rPr>
          <w:rFonts w:ascii="Palatino Linotype" w:hAnsi="Palatino Linotype" w:cs="Arial"/>
        </w:rPr>
        <w:t xml:space="preserve"> </w:t>
      </w:r>
      <w:r w:rsidR="00732BF0" w:rsidRPr="006F723D">
        <w:rPr>
          <w:rFonts w:ascii="Palatino Linotype" w:hAnsi="Palatino Linotype" w:cs="Arial"/>
        </w:rPr>
        <w:t>de dos mil veintiuno</w:t>
      </w:r>
      <w:r w:rsidR="003E7169" w:rsidRPr="006F723D">
        <w:rPr>
          <w:rFonts w:ascii="Palatino Linotype" w:hAnsi="Palatino Linotype" w:cs="Arial"/>
        </w:rPr>
        <w:t xml:space="preserve">, </w:t>
      </w:r>
      <w:r w:rsidR="003E7169" w:rsidRPr="006F723D">
        <w:rPr>
          <w:rFonts w:ascii="Palatino Linotype" w:hAnsi="Palatino Linotype"/>
        </w:rPr>
        <w:t xml:space="preserve">el </w:t>
      </w:r>
      <w:r w:rsidR="003E7169" w:rsidRPr="006F723D">
        <w:rPr>
          <w:rFonts w:ascii="Palatino Linotype" w:hAnsi="Palatino Linotype"/>
          <w:b/>
        </w:rPr>
        <w:t>SUJETO OBLIGADO</w:t>
      </w:r>
      <w:r w:rsidR="003E7169" w:rsidRPr="006F723D">
        <w:rPr>
          <w:rFonts w:ascii="Palatino Linotype" w:hAnsi="Palatino Linotype"/>
        </w:rPr>
        <w:t xml:space="preserve"> dio respuesta a la solicitud de información en los siguientes términos:</w:t>
      </w:r>
    </w:p>
    <w:p w14:paraId="7DA89BF2" w14:textId="0CB0893A" w:rsidR="00754D17" w:rsidRPr="006F723D" w:rsidRDefault="00754D17" w:rsidP="0060248E">
      <w:pPr>
        <w:ind w:right="901"/>
        <w:rPr>
          <w:rFonts w:ascii="Palatino Linotype" w:hAnsi="Palatino Linotype" w:cs="Arial"/>
          <w:i/>
          <w:sz w:val="22"/>
          <w:szCs w:val="22"/>
        </w:rPr>
      </w:pPr>
    </w:p>
    <w:p w14:paraId="63ABB681" w14:textId="595648FF" w:rsidR="00754D17" w:rsidRPr="006F723D" w:rsidRDefault="00FD3603" w:rsidP="0060248E">
      <w:pPr>
        <w:ind w:left="850" w:right="901"/>
        <w:jc w:val="both"/>
        <w:rPr>
          <w:rFonts w:ascii="Palatino Linotype" w:hAnsi="Palatino Linotype" w:cs="Arial"/>
          <w:i/>
          <w:sz w:val="22"/>
          <w:szCs w:val="22"/>
        </w:rPr>
      </w:pPr>
      <w:r w:rsidRPr="006F723D">
        <w:rPr>
          <w:rFonts w:ascii="Palatino Linotype" w:hAnsi="Palatino Linotype" w:cs="Arial"/>
          <w:i/>
          <w:sz w:val="22"/>
          <w:szCs w:val="22"/>
        </w:rPr>
        <w:t>“…</w:t>
      </w:r>
      <w:r w:rsidR="0093339A" w:rsidRPr="006F723D">
        <w:rPr>
          <w:rFonts w:ascii="Palatino Linotype" w:hAnsi="Palatino Linotype" w:cs="Arial"/>
          <w:i/>
          <w:sz w:val="22"/>
          <w:szCs w:val="22"/>
        </w:rPr>
        <w:t>le envió la respuesta a la solicitud enviada a este sujeto obligado, quedo a sus ordenes para cualquier comentario, duda u aclaración</w:t>
      </w:r>
      <w:r w:rsidR="00B3328C" w:rsidRPr="006F723D">
        <w:rPr>
          <w:rFonts w:ascii="Palatino Linotype" w:hAnsi="Palatino Linotype" w:cs="Arial"/>
          <w:i/>
          <w:sz w:val="22"/>
          <w:szCs w:val="22"/>
        </w:rPr>
        <w:t>…</w:t>
      </w:r>
      <w:r w:rsidR="00754D17" w:rsidRPr="006F723D">
        <w:rPr>
          <w:rFonts w:ascii="Palatino Linotype" w:hAnsi="Palatino Linotype" w:cs="Arial"/>
          <w:i/>
          <w:sz w:val="22"/>
          <w:szCs w:val="22"/>
        </w:rPr>
        <w:t>”</w:t>
      </w:r>
      <w:r w:rsidR="007940E5" w:rsidRPr="006F723D">
        <w:rPr>
          <w:rFonts w:ascii="Palatino Linotype" w:hAnsi="Palatino Linotype" w:cs="Arial"/>
          <w:i/>
          <w:sz w:val="22"/>
          <w:szCs w:val="22"/>
        </w:rPr>
        <w:t xml:space="preserve"> (sic)</w:t>
      </w:r>
    </w:p>
    <w:p w14:paraId="2778FE76" w14:textId="1D60FEDE" w:rsidR="009B1A6F" w:rsidRPr="006F723D" w:rsidRDefault="009B1A6F" w:rsidP="0060248E">
      <w:pPr>
        <w:ind w:right="901"/>
        <w:jc w:val="both"/>
        <w:rPr>
          <w:rFonts w:ascii="Palatino Linotype" w:hAnsi="Palatino Linotype" w:cs="Arial"/>
          <w:iCs/>
          <w:sz w:val="22"/>
          <w:szCs w:val="22"/>
        </w:rPr>
      </w:pPr>
    </w:p>
    <w:p w14:paraId="2D1E592D" w14:textId="46EEBA61" w:rsidR="00667975" w:rsidRPr="006F723D" w:rsidRDefault="00667975" w:rsidP="0060248E">
      <w:pPr>
        <w:spacing w:line="360" w:lineRule="auto"/>
        <w:jc w:val="both"/>
        <w:rPr>
          <w:rFonts w:ascii="Palatino Linotype" w:hAnsi="Palatino Linotype" w:cs="Arial"/>
          <w:iCs/>
        </w:rPr>
      </w:pPr>
      <w:r w:rsidRPr="006F723D">
        <w:rPr>
          <w:rFonts w:ascii="Palatino Linotype" w:hAnsi="Palatino Linotype" w:cs="Arial"/>
          <w:iCs/>
        </w:rPr>
        <w:t>Adjunt</w:t>
      </w:r>
      <w:r w:rsidR="00DC6BE4" w:rsidRPr="006F723D">
        <w:rPr>
          <w:rFonts w:ascii="Palatino Linotype" w:hAnsi="Palatino Linotype" w:cs="Arial"/>
          <w:iCs/>
        </w:rPr>
        <w:t>ó</w:t>
      </w:r>
      <w:r w:rsidRPr="006F723D">
        <w:rPr>
          <w:rFonts w:ascii="Palatino Linotype" w:hAnsi="Palatino Linotype" w:cs="Arial"/>
          <w:iCs/>
        </w:rPr>
        <w:t xml:space="preserve"> a la respuesta el archivo electrónico denominado </w:t>
      </w:r>
      <w:r w:rsidRPr="006F723D">
        <w:rPr>
          <w:rFonts w:ascii="Palatino Linotype" w:hAnsi="Palatino Linotype" w:cs="Arial"/>
          <w:b/>
          <w:bCs/>
          <w:i/>
        </w:rPr>
        <w:t>“</w:t>
      </w:r>
      <w:r w:rsidR="0093339A" w:rsidRPr="006F723D">
        <w:rPr>
          <w:rFonts w:ascii="Palatino Linotype" w:hAnsi="Palatino Linotype" w:cs="Arial"/>
          <w:b/>
          <w:bCs/>
          <w:i/>
        </w:rPr>
        <w:t>SOLICITUD 00007-2021.pdf</w:t>
      </w:r>
      <w:r w:rsidRPr="006F723D">
        <w:rPr>
          <w:rFonts w:ascii="Palatino Linotype" w:hAnsi="Palatino Linotype" w:cs="Arial"/>
          <w:b/>
          <w:bCs/>
          <w:i/>
        </w:rPr>
        <w:t xml:space="preserve">”, </w:t>
      </w:r>
      <w:r w:rsidRPr="006F723D">
        <w:rPr>
          <w:rFonts w:ascii="Palatino Linotype" w:hAnsi="Palatino Linotype" w:cs="Arial"/>
          <w:iCs/>
        </w:rPr>
        <w:t xml:space="preserve">que contiene el Oficio No. </w:t>
      </w:r>
      <w:r w:rsidR="0093339A" w:rsidRPr="006F723D">
        <w:rPr>
          <w:rFonts w:ascii="Palatino Linotype" w:hAnsi="Palatino Linotype" w:cs="Arial"/>
          <w:iCs/>
        </w:rPr>
        <w:t>ATPG</w:t>
      </w:r>
      <w:r w:rsidR="00B467DF" w:rsidRPr="006F723D">
        <w:rPr>
          <w:rFonts w:ascii="Palatino Linotype" w:hAnsi="Palatino Linotype" w:cs="Arial"/>
          <w:iCs/>
        </w:rPr>
        <w:t>/</w:t>
      </w:r>
      <w:r w:rsidR="0093339A" w:rsidRPr="006F723D">
        <w:rPr>
          <w:rFonts w:ascii="Palatino Linotype" w:hAnsi="Palatino Linotype" w:cs="Arial"/>
          <w:iCs/>
        </w:rPr>
        <w:t>TM</w:t>
      </w:r>
      <w:r w:rsidR="00B467DF" w:rsidRPr="006F723D">
        <w:rPr>
          <w:rFonts w:ascii="Palatino Linotype" w:hAnsi="Palatino Linotype" w:cs="Arial"/>
          <w:iCs/>
        </w:rPr>
        <w:t>/</w:t>
      </w:r>
      <w:r w:rsidR="0093339A" w:rsidRPr="006F723D">
        <w:rPr>
          <w:rFonts w:ascii="Palatino Linotype" w:hAnsi="Palatino Linotype" w:cs="Arial"/>
          <w:iCs/>
        </w:rPr>
        <w:t>889</w:t>
      </w:r>
      <w:r w:rsidR="00B467DF" w:rsidRPr="006F723D">
        <w:rPr>
          <w:rFonts w:ascii="Palatino Linotype" w:hAnsi="Palatino Linotype" w:cs="Arial"/>
          <w:iCs/>
        </w:rPr>
        <w:t>/2021</w:t>
      </w:r>
      <w:r w:rsidRPr="006F723D">
        <w:rPr>
          <w:rFonts w:ascii="Palatino Linotype" w:hAnsi="Palatino Linotype" w:cs="Arial"/>
          <w:iCs/>
        </w:rPr>
        <w:t xml:space="preserve">, emitido por </w:t>
      </w:r>
      <w:r w:rsidR="0093339A" w:rsidRPr="006F723D">
        <w:rPr>
          <w:rFonts w:ascii="Palatino Linotype" w:hAnsi="Palatino Linotype" w:cs="Arial"/>
          <w:iCs/>
        </w:rPr>
        <w:t>Directora de Finanzas y Tesorería</w:t>
      </w:r>
      <w:r w:rsidRPr="006F723D">
        <w:rPr>
          <w:rFonts w:ascii="Palatino Linotype" w:hAnsi="Palatino Linotype" w:cs="Arial"/>
          <w:iCs/>
        </w:rPr>
        <w:t xml:space="preserve">, que inserta una liga electrónica </w:t>
      </w:r>
      <w:r w:rsidR="0093339A" w:rsidRPr="006F723D">
        <w:rPr>
          <w:rFonts w:ascii="Palatino Linotype" w:hAnsi="Palatino Linotype" w:cs="Arial"/>
          <w:iCs/>
        </w:rPr>
        <w:t xml:space="preserve">de la Página Oficial del IPOMEX </w:t>
      </w:r>
      <w:r w:rsidRPr="006F723D">
        <w:rPr>
          <w:rFonts w:ascii="Palatino Linotype" w:hAnsi="Palatino Linotype" w:cs="Arial"/>
          <w:iCs/>
        </w:rPr>
        <w:t xml:space="preserve">donde refiere que </w:t>
      </w:r>
      <w:r w:rsidR="0093339A" w:rsidRPr="006F723D">
        <w:rPr>
          <w:rFonts w:ascii="Palatino Linotype" w:hAnsi="Palatino Linotype" w:cs="Arial"/>
          <w:iCs/>
        </w:rPr>
        <w:t>dicha</w:t>
      </w:r>
      <w:r w:rsidRPr="006F723D">
        <w:rPr>
          <w:rFonts w:ascii="Palatino Linotype" w:hAnsi="Palatino Linotype" w:cs="Arial"/>
          <w:iCs/>
        </w:rPr>
        <w:t xml:space="preserve"> información</w:t>
      </w:r>
      <w:r w:rsidR="0093339A" w:rsidRPr="006F723D">
        <w:rPr>
          <w:rFonts w:ascii="Palatino Linotype" w:hAnsi="Palatino Linotype" w:cs="Arial"/>
          <w:iCs/>
        </w:rPr>
        <w:t xml:space="preserve"> se encuentra visible en ese medio electrónico.</w:t>
      </w:r>
    </w:p>
    <w:p w14:paraId="1D211A49" w14:textId="41A2DAFC" w:rsidR="003E7169" w:rsidRPr="006F723D" w:rsidRDefault="003E7169" w:rsidP="0060248E">
      <w:pPr>
        <w:jc w:val="both"/>
        <w:rPr>
          <w:rFonts w:ascii="Palatino Linotype" w:hAnsi="Palatino Linotype" w:cs="Arial"/>
          <w:sz w:val="28"/>
          <w:szCs w:val="28"/>
        </w:rPr>
      </w:pPr>
    </w:p>
    <w:p w14:paraId="058FD8A7" w14:textId="4F70E617" w:rsidR="00944EFE" w:rsidRPr="006F723D" w:rsidRDefault="00364628" w:rsidP="0060248E">
      <w:pPr>
        <w:spacing w:line="360" w:lineRule="auto"/>
        <w:jc w:val="both"/>
        <w:rPr>
          <w:rFonts w:ascii="Palatino Linotype" w:hAnsi="Palatino Linotype" w:cs="Arial"/>
        </w:rPr>
      </w:pPr>
      <w:r w:rsidRPr="006F723D">
        <w:rPr>
          <w:rFonts w:ascii="Palatino Linotype" w:hAnsi="Palatino Linotype" w:cs="Arial"/>
          <w:b/>
          <w:sz w:val="28"/>
          <w:szCs w:val="28"/>
        </w:rPr>
        <w:t>I</w:t>
      </w:r>
      <w:r w:rsidR="00DC6BE4" w:rsidRPr="006F723D">
        <w:rPr>
          <w:rFonts w:ascii="Palatino Linotype" w:hAnsi="Palatino Linotype" w:cs="Arial"/>
          <w:b/>
          <w:sz w:val="28"/>
          <w:szCs w:val="28"/>
        </w:rPr>
        <w:t>II</w:t>
      </w:r>
      <w:r w:rsidR="00200BFC" w:rsidRPr="006F723D">
        <w:rPr>
          <w:rFonts w:ascii="Palatino Linotype" w:hAnsi="Palatino Linotype" w:cs="Arial"/>
          <w:b/>
        </w:rPr>
        <w:t xml:space="preserve">. </w:t>
      </w:r>
      <w:r w:rsidR="009E6E1F" w:rsidRPr="006F723D">
        <w:rPr>
          <w:rFonts w:ascii="Palatino Linotype" w:hAnsi="Palatino Linotype" w:cs="Arial"/>
          <w:b/>
        </w:rPr>
        <w:t xml:space="preserve"> </w:t>
      </w:r>
      <w:r w:rsidR="009E6E1F" w:rsidRPr="006F723D">
        <w:rPr>
          <w:rFonts w:ascii="Palatino Linotype" w:hAnsi="Palatino Linotype" w:cs="Arial"/>
        </w:rPr>
        <w:t>Inconforme por la respuesta del</w:t>
      </w:r>
      <w:r w:rsidR="009E6E1F" w:rsidRPr="006F723D">
        <w:rPr>
          <w:rFonts w:ascii="Palatino Linotype" w:hAnsi="Palatino Linotype" w:cs="Arial"/>
          <w:b/>
        </w:rPr>
        <w:t xml:space="preserve"> SUJETO OBLIGADO</w:t>
      </w:r>
      <w:r w:rsidR="009E6E1F" w:rsidRPr="006F723D">
        <w:rPr>
          <w:rFonts w:ascii="Palatino Linotype" w:hAnsi="Palatino Linotype" w:cs="Arial"/>
        </w:rPr>
        <w:t xml:space="preserve">, </w:t>
      </w:r>
      <w:bookmarkStart w:id="1" w:name="_Hlk65869348"/>
      <w:r w:rsidR="009E6E1F" w:rsidRPr="006F723D">
        <w:rPr>
          <w:rFonts w:ascii="Palatino Linotype" w:hAnsi="Palatino Linotype" w:cs="Arial"/>
        </w:rPr>
        <w:t xml:space="preserve">el </w:t>
      </w:r>
      <w:bookmarkStart w:id="2" w:name="_Hlk71649530"/>
      <w:bookmarkStart w:id="3" w:name="_Hlk66905757"/>
      <w:r w:rsidR="00944EFE" w:rsidRPr="006F723D">
        <w:rPr>
          <w:rFonts w:ascii="Palatino Linotype" w:hAnsi="Palatino Linotype" w:cs="Arial"/>
        </w:rPr>
        <w:t>dieciséis de marzo</w:t>
      </w:r>
      <w:r w:rsidR="008C7579" w:rsidRPr="006F723D">
        <w:rPr>
          <w:rFonts w:ascii="Palatino Linotype" w:hAnsi="Palatino Linotype" w:cs="Arial"/>
        </w:rPr>
        <w:t xml:space="preserve"> </w:t>
      </w:r>
      <w:bookmarkEnd w:id="2"/>
      <w:r w:rsidR="008C7579" w:rsidRPr="006F723D">
        <w:rPr>
          <w:rFonts w:ascii="Palatino Linotype" w:hAnsi="Palatino Linotype" w:cs="Arial"/>
        </w:rPr>
        <w:t>de dos mil veintiuno</w:t>
      </w:r>
      <w:bookmarkEnd w:id="1"/>
      <w:bookmarkEnd w:id="3"/>
      <w:r w:rsidR="009E6E1F" w:rsidRPr="006F723D">
        <w:rPr>
          <w:rFonts w:ascii="Palatino Linotype" w:hAnsi="Palatino Linotype" w:cs="Arial"/>
        </w:rPr>
        <w:t xml:space="preserve">, </w:t>
      </w:r>
      <w:r w:rsidR="009E6E1F" w:rsidRPr="006F723D">
        <w:rPr>
          <w:rFonts w:ascii="Palatino Linotype" w:hAnsi="Palatino Linotype" w:cs="Arial"/>
          <w:b/>
        </w:rPr>
        <w:t>EL RECURRENTE</w:t>
      </w:r>
      <w:r w:rsidR="009E6E1F" w:rsidRPr="006F723D">
        <w:rPr>
          <w:rFonts w:ascii="Palatino Linotype" w:hAnsi="Palatino Linotype" w:cs="Arial"/>
        </w:rPr>
        <w:t xml:space="preserve"> interpuso el recurso de revisión sujeto del presente estudio, el cual fue registrado en </w:t>
      </w:r>
      <w:r w:rsidR="009E6E1F" w:rsidRPr="006F723D">
        <w:rPr>
          <w:rFonts w:ascii="Palatino Linotype" w:hAnsi="Palatino Linotype" w:cs="Arial"/>
          <w:b/>
        </w:rPr>
        <w:t>EL SAIMEX</w:t>
      </w:r>
      <w:r w:rsidR="009E6E1F" w:rsidRPr="006F723D">
        <w:rPr>
          <w:rFonts w:ascii="Palatino Linotype" w:hAnsi="Palatino Linotype" w:cs="Arial"/>
        </w:rPr>
        <w:t xml:space="preserve"> y se le asignó el número de expediente </w:t>
      </w:r>
      <w:r w:rsidR="00944EFE" w:rsidRPr="006F723D">
        <w:rPr>
          <w:rFonts w:ascii="Palatino Linotype" w:hAnsi="Palatino Linotype" w:cs="Arial"/>
          <w:b/>
        </w:rPr>
        <w:t>01112</w:t>
      </w:r>
      <w:r w:rsidR="008A6AD5" w:rsidRPr="006F723D">
        <w:rPr>
          <w:rFonts w:ascii="Palatino Linotype" w:hAnsi="Palatino Linotype" w:cs="Arial"/>
          <w:b/>
        </w:rPr>
        <w:t>/INFOEM/IP/RR/202</w:t>
      </w:r>
      <w:r w:rsidR="008C7579" w:rsidRPr="006F723D">
        <w:rPr>
          <w:rFonts w:ascii="Palatino Linotype" w:hAnsi="Palatino Linotype" w:cs="Arial"/>
          <w:b/>
        </w:rPr>
        <w:t>1</w:t>
      </w:r>
      <w:r w:rsidR="009E6E1F" w:rsidRPr="006F723D">
        <w:rPr>
          <w:rFonts w:ascii="Palatino Linotype" w:hAnsi="Palatino Linotype" w:cs="Arial"/>
          <w:b/>
        </w:rPr>
        <w:t>,</w:t>
      </w:r>
      <w:r w:rsidR="009E6E1F" w:rsidRPr="006F723D">
        <w:rPr>
          <w:rFonts w:ascii="Palatino Linotype" w:hAnsi="Palatino Linotype" w:cs="Arial"/>
        </w:rPr>
        <w:t xml:space="preserve"> en el que señaló como acto impugnado</w:t>
      </w:r>
      <w:r w:rsidR="00944EFE" w:rsidRPr="006F723D">
        <w:rPr>
          <w:rFonts w:ascii="Palatino Linotype" w:hAnsi="Palatino Linotype" w:cs="Arial"/>
        </w:rPr>
        <w:t>:</w:t>
      </w:r>
    </w:p>
    <w:p w14:paraId="6A46C2A5" w14:textId="77777777" w:rsidR="00944EFE" w:rsidRPr="006F723D" w:rsidRDefault="00944EFE" w:rsidP="0060248E">
      <w:pPr>
        <w:tabs>
          <w:tab w:val="left" w:pos="851"/>
        </w:tabs>
        <w:ind w:left="851" w:right="901"/>
        <w:jc w:val="both"/>
        <w:rPr>
          <w:rFonts w:ascii="Palatino Linotype" w:hAnsi="Palatino Linotype" w:cs="Arial"/>
          <w:i/>
          <w:sz w:val="22"/>
          <w:szCs w:val="22"/>
        </w:rPr>
      </w:pPr>
    </w:p>
    <w:p w14:paraId="288057DC" w14:textId="3B2735C6" w:rsidR="00F862A0" w:rsidRPr="006F723D" w:rsidRDefault="00200BFC" w:rsidP="0060248E">
      <w:pPr>
        <w:tabs>
          <w:tab w:val="left" w:pos="851"/>
        </w:tabs>
        <w:ind w:left="851" w:right="901"/>
        <w:jc w:val="both"/>
        <w:rPr>
          <w:rFonts w:ascii="Palatino Linotype" w:hAnsi="Palatino Linotype" w:cs="Arial"/>
          <w:i/>
          <w:sz w:val="22"/>
          <w:szCs w:val="22"/>
        </w:rPr>
      </w:pPr>
      <w:r w:rsidRPr="006F723D">
        <w:rPr>
          <w:rFonts w:ascii="Palatino Linotype" w:hAnsi="Palatino Linotype" w:cs="Arial"/>
          <w:i/>
          <w:sz w:val="22"/>
          <w:szCs w:val="22"/>
        </w:rPr>
        <w:t>“</w:t>
      </w:r>
      <w:r w:rsidR="00944EFE" w:rsidRPr="006F723D">
        <w:rPr>
          <w:rFonts w:ascii="Palatino Linotype" w:hAnsi="Palatino Linotype" w:cs="Arial"/>
          <w:i/>
          <w:sz w:val="22"/>
          <w:szCs w:val="22"/>
        </w:rPr>
        <w:t>respuesta del sujeto obligado</w:t>
      </w:r>
      <w:r w:rsidR="009A2B79" w:rsidRPr="006F723D">
        <w:rPr>
          <w:rFonts w:ascii="Palatino Linotype" w:hAnsi="Palatino Linotype" w:cs="Arial"/>
          <w:i/>
          <w:sz w:val="22"/>
          <w:szCs w:val="22"/>
        </w:rPr>
        <w:t xml:space="preserve">” </w:t>
      </w:r>
      <w:r w:rsidRPr="006F723D">
        <w:rPr>
          <w:rFonts w:ascii="Palatino Linotype" w:hAnsi="Palatino Linotype" w:cs="Arial"/>
          <w:i/>
          <w:sz w:val="22"/>
          <w:szCs w:val="22"/>
        </w:rPr>
        <w:t>(sic)</w:t>
      </w:r>
    </w:p>
    <w:p w14:paraId="69E95674" w14:textId="0D117B6D" w:rsidR="00944EFE" w:rsidRPr="006F723D" w:rsidRDefault="00944EFE" w:rsidP="0060248E">
      <w:pPr>
        <w:tabs>
          <w:tab w:val="left" w:pos="851"/>
        </w:tabs>
        <w:ind w:right="901"/>
        <w:jc w:val="both"/>
        <w:rPr>
          <w:rFonts w:ascii="Palatino Linotype" w:hAnsi="Palatino Linotype" w:cs="Arial"/>
          <w:i/>
          <w:sz w:val="22"/>
          <w:szCs w:val="22"/>
        </w:rPr>
      </w:pPr>
    </w:p>
    <w:p w14:paraId="527FF19C" w14:textId="69368D64" w:rsidR="00944EFE" w:rsidRPr="006F723D" w:rsidRDefault="00944EFE" w:rsidP="0060248E">
      <w:pPr>
        <w:jc w:val="both"/>
        <w:rPr>
          <w:rFonts w:ascii="Palatino Linotype" w:hAnsi="Palatino Linotype" w:cs="Arial"/>
        </w:rPr>
      </w:pPr>
      <w:r w:rsidRPr="006F723D">
        <w:rPr>
          <w:rFonts w:ascii="Palatino Linotype" w:hAnsi="Palatino Linotype" w:cs="Arial"/>
        </w:rPr>
        <w:t>Así como, las razones o motivos de inconformidad:</w:t>
      </w:r>
    </w:p>
    <w:p w14:paraId="72B8AE54" w14:textId="77777777" w:rsidR="00944EFE" w:rsidRPr="006F723D" w:rsidRDefault="00944EFE" w:rsidP="0060248E">
      <w:pPr>
        <w:tabs>
          <w:tab w:val="left" w:pos="851"/>
        </w:tabs>
        <w:ind w:right="901"/>
        <w:jc w:val="both"/>
        <w:rPr>
          <w:rFonts w:ascii="Palatino Linotype" w:hAnsi="Palatino Linotype" w:cs="Arial"/>
          <w:i/>
          <w:sz w:val="22"/>
          <w:szCs w:val="22"/>
        </w:rPr>
      </w:pPr>
    </w:p>
    <w:p w14:paraId="0B631A7B" w14:textId="4849A34A" w:rsidR="00944EFE" w:rsidRPr="006F723D" w:rsidRDefault="00944EFE" w:rsidP="0060248E">
      <w:pPr>
        <w:tabs>
          <w:tab w:val="left" w:pos="851"/>
        </w:tabs>
        <w:ind w:left="851" w:right="901"/>
        <w:jc w:val="both"/>
        <w:rPr>
          <w:rFonts w:ascii="Palatino Linotype" w:hAnsi="Palatino Linotype" w:cs="Arial"/>
          <w:i/>
          <w:sz w:val="22"/>
          <w:szCs w:val="22"/>
        </w:rPr>
      </w:pPr>
      <w:r w:rsidRPr="006F723D">
        <w:rPr>
          <w:rFonts w:ascii="Palatino Linotype" w:hAnsi="Palatino Linotype" w:cs="Arial"/>
          <w:i/>
          <w:sz w:val="22"/>
          <w:szCs w:val="22"/>
        </w:rPr>
        <w:t>“No entrega la info, no abre el link proporcionado y en ipomex no se cuenta con la información solicitada” (sic)</w:t>
      </w:r>
    </w:p>
    <w:p w14:paraId="20839C7B" w14:textId="28C1286C" w:rsidR="00646958" w:rsidRPr="006F723D" w:rsidRDefault="00646958" w:rsidP="0060248E">
      <w:pPr>
        <w:tabs>
          <w:tab w:val="left" w:pos="851"/>
        </w:tabs>
        <w:ind w:right="901"/>
        <w:jc w:val="both"/>
        <w:rPr>
          <w:rFonts w:ascii="Palatino Linotype" w:hAnsi="Palatino Linotype" w:cs="Arial"/>
          <w:i/>
        </w:rPr>
      </w:pPr>
    </w:p>
    <w:p w14:paraId="7AFA6F77" w14:textId="4BDAAAED" w:rsidR="00200BFC" w:rsidRPr="006F723D" w:rsidRDefault="00DC6BE4" w:rsidP="0060248E">
      <w:pPr>
        <w:spacing w:line="360" w:lineRule="auto"/>
        <w:jc w:val="both"/>
        <w:rPr>
          <w:rFonts w:ascii="Palatino Linotype" w:hAnsi="Palatino Linotype" w:cs="Arial"/>
        </w:rPr>
      </w:pPr>
      <w:r w:rsidRPr="006F723D">
        <w:rPr>
          <w:rFonts w:ascii="Palatino Linotype" w:hAnsi="Palatino Linotype" w:cs="Arial"/>
          <w:b/>
          <w:sz w:val="28"/>
          <w:szCs w:val="28"/>
        </w:rPr>
        <w:t>I</w:t>
      </w:r>
      <w:r w:rsidR="00F862A0" w:rsidRPr="006F723D">
        <w:rPr>
          <w:rFonts w:ascii="Palatino Linotype" w:hAnsi="Palatino Linotype" w:cs="Arial"/>
          <w:b/>
          <w:sz w:val="28"/>
          <w:szCs w:val="28"/>
        </w:rPr>
        <w:t>V</w:t>
      </w:r>
      <w:r w:rsidR="00200BFC" w:rsidRPr="006F723D">
        <w:rPr>
          <w:rFonts w:ascii="Palatino Linotype" w:hAnsi="Palatino Linotype" w:cs="Arial"/>
          <w:b/>
          <w:sz w:val="28"/>
          <w:szCs w:val="28"/>
        </w:rPr>
        <w:t xml:space="preserve">. </w:t>
      </w:r>
      <w:r w:rsidR="00200BFC" w:rsidRPr="006F723D">
        <w:rPr>
          <w:rFonts w:ascii="Palatino Linotype" w:hAnsi="Palatino Linotype" w:cs="Arial"/>
        </w:rPr>
        <w:t>E</w:t>
      </w:r>
      <w:r w:rsidR="008C7579" w:rsidRPr="006F723D">
        <w:rPr>
          <w:rFonts w:ascii="Palatino Linotype" w:hAnsi="Palatino Linotype" w:cs="Arial"/>
        </w:rPr>
        <w:t xml:space="preserve">l </w:t>
      </w:r>
      <w:r w:rsidR="00944EFE" w:rsidRPr="006F723D">
        <w:rPr>
          <w:rFonts w:ascii="Palatino Linotype" w:hAnsi="Palatino Linotype" w:cs="Arial"/>
        </w:rPr>
        <w:t xml:space="preserve">dieciséis de marzo </w:t>
      </w:r>
      <w:r w:rsidR="00BE0F05" w:rsidRPr="006F723D">
        <w:rPr>
          <w:rFonts w:ascii="Palatino Linotype" w:hAnsi="Palatino Linotype" w:cs="Arial"/>
        </w:rPr>
        <w:t>de dos mil veintiuno</w:t>
      </w:r>
      <w:r w:rsidR="00200BFC" w:rsidRPr="006F723D">
        <w:rPr>
          <w:rFonts w:ascii="Palatino Linotype" w:hAnsi="Palatino Linotype" w:cs="Arial"/>
        </w:rPr>
        <w:t xml:space="preserve">, el recurso de que se trata se envió electrónicamente al Instituto de </w:t>
      </w:r>
      <w:r w:rsidR="00200BFC" w:rsidRPr="006F723D">
        <w:rPr>
          <w:rFonts w:ascii="Palatino Linotype" w:eastAsia="Arial Unicode MS" w:hAnsi="Palatino Linotype" w:cs="Arial"/>
        </w:rPr>
        <w:t>Transparencia</w:t>
      </w:r>
      <w:r w:rsidR="00200BFC" w:rsidRPr="006F723D">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6F723D">
        <w:rPr>
          <w:rFonts w:ascii="Palatino Linotype" w:hAnsi="Palatino Linotype"/>
        </w:rPr>
        <w:t xml:space="preserve">Ley de Transparencia y Acceso a la Información </w:t>
      </w:r>
      <w:r w:rsidR="00200BFC" w:rsidRPr="006F723D">
        <w:rPr>
          <w:rFonts w:ascii="Palatino Linotype" w:hAnsi="Palatino Linotype"/>
        </w:rPr>
        <w:lastRenderedPageBreak/>
        <w:t>Pública del Estado de México y Municipios</w:t>
      </w:r>
      <w:r w:rsidR="00200BFC" w:rsidRPr="006F723D">
        <w:rPr>
          <w:rFonts w:ascii="Palatino Linotype" w:hAnsi="Palatino Linotype" w:cs="Arial"/>
        </w:rPr>
        <w:t>, se turnó, a través del</w:t>
      </w:r>
      <w:r w:rsidR="00200BFC" w:rsidRPr="006F723D">
        <w:rPr>
          <w:rFonts w:ascii="Palatino Linotype" w:eastAsia="Arial Unicode MS" w:hAnsi="Palatino Linotype" w:cs="Arial"/>
        </w:rPr>
        <w:t xml:space="preserve"> </w:t>
      </w:r>
      <w:r w:rsidR="00200BFC" w:rsidRPr="006F723D">
        <w:rPr>
          <w:rFonts w:ascii="Palatino Linotype" w:eastAsia="Arial Unicode MS" w:hAnsi="Palatino Linotype" w:cs="Arial"/>
          <w:b/>
        </w:rPr>
        <w:t>SAIMEX</w:t>
      </w:r>
      <w:r w:rsidR="00200BFC" w:rsidRPr="006F723D">
        <w:rPr>
          <w:rFonts w:ascii="Palatino Linotype" w:hAnsi="Palatino Linotype"/>
        </w:rPr>
        <w:t xml:space="preserve">, a la </w:t>
      </w:r>
      <w:r w:rsidR="00200BFC" w:rsidRPr="006F723D">
        <w:rPr>
          <w:rFonts w:ascii="Palatino Linotype" w:hAnsi="Palatino Linotype" w:cs="Arial"/>
        </w:rPr>
        <w:t xml:space="preserve">Comisionada </w:t>
      </w:r>
      <w:r w:rsidR="00200BFC" w:rsidRPr="006F723D">
        <w:rPr>
          <w:rFonts w:ascii="Palatino Linotype" w:hAnsi="Palatino Linotype" w:cs="Arial"/>
          <w:b/>
        </w:rPr>
        <w:t>EVA ABAID YAPUR</w:t>
      </w:r>
      <w:r w:rsidR="00200BFC" w:rsidRPr="006F723D">
        <w:rPr>
          <w:rFonts w:ascii="Palatino Linotype" w:hAnsi="Palatino Linotype"/>
        </w:rPr>
        <w:t>,</w:t>
      </w:r>
      <w:r w:rsidR="00200BFC" w:rsidRPr="006F723D">
        <w:rPr>
          <w:rFonts w:ascii="Palatino Linotype" w:hAnsi="Palatino Linotype" w:cs="Arial"/>
        </w:rPr>
        <w:t xml:space="preserve"> a efecto de decretar su admisión o desechamiento.</w:t>
      </w:r>
    </w:p>
    <w:p w14:paraId="74931326" w14:textId="77777777" w:rsidR="00200BFC" w:rsidRPr="006F723D" w:rsidRDefault="00200BFC" w:rsidP="0060248E">
      <w:pPr>
        <w:spacing w:line="360" w:lineRule="auto"/>
        <w:jc w:val="both"/>
        <w:rPr>
          <w:rFonts w:ascii="Palatino Linotype" w:hAnsi="Palatino Linotype" w:cs="Arial"/>
        </w:rPr>
      </w:pPr>
    </w:p>
    <w:p w14:paraId="4952A0CD" w14:textId="3937EBCE" w:rsidR="00200BFC" w:rsidRPr="006F723D" w:rsidRDefault="00200BFC" w:rsidP="0060248E">
      <w:pPr>
        <w:tabs>
          <w:tab w:val="center" w:pos="4252"/>
          <w:tab w:val="right" w:pos="8504"/>
        </w:tabs>
        <w:spacing w:line="360" w:lineRule="auto"/>
        <w:jc w:val="both"/>
        <w:rPr>
          <w:rFonts w:ascii="Palatino Linotype" w:hAnsi="Palatino Linotype" w:cs="Arial"/>
        </w:rPr>
      </w:pPr>
      <w:r w:rsidRPr="006F723D">
        <w:rPr>
          <w:rFonts w:ascii="Palatino Linotype" w:hAnsi="Palatino Linotype" w:cs="Arial"/>
          <w:b/>
          <w:sz w:val="28"/>
          <w:szCs w:val="28"/>
        </w:rPr>
        <w:t>V</w:t>
      </w:r>
      <w:r w:rsidRPr="006F723D">
        <w:rPr>
          <w:rFonts w:ascii="Palatino Linotype" w:hAnsi="Palatino Linotype" w:cs="Arial"/>
          <w:b/>
        </w:rPr>
        <w:t xml:space="preserve">. </w:t>
      </w:r>
      <w:r w:rsidRPr="006F723D">
        <w:rPr>
          <w:rFonts w:ascii="Palatino Linotype" w:hAnsi="Palatino Linotype" w:cs="Arial"/>
        </w:rPr>
        <w:t>De las constancias del expediente electrónico del</w:t>
      </w:r>
      <w:r w:rsidRPr="006F723D">
        <w:rPr>
          <w:rFonts w:ascii="Palatino Linotype" w:hAnsi="Palatino Linotype" w:cs="Arial"/>
          <w:b/>
        </w:rPr>
        <w:t xml:space="preserve"> SAIMEX</w:t>
      </w:r>
      <w:r w:rsidRPr="006F723D">
        <w:rPr>
          <w:rFonts w:ascii="Palatino Linotype" w:hAnsi="Palatino Linotype" w:cs="Arial"/>
        </w:rPr>
        <w:t xml:space="preserve">, se advierte que en fecha </w:t>
      </w:r>
      <w:r w:rsidR="00944EFE" w:rsidRPr="006F723D">
        <w:rPr>
          <w:rFonts w:ascii="Palatino Linotype" w:hAnsi="Palatino Linotype" w:cs="Arial"/>
        </w:rPr>
        <w:t>diecinueve de marzo</w:t>
      </w:r>
      <w:r w:rsidR="00705291" w:rsidRPr="006F723D">
        <w:rPr>
          <w:rFonts w:ascii="Palatino Linotype" w:hAnsi="Palatino Linotype" w:cs="Arial"/>
        </w:rPr>
        <w:t xml:space="preserve"> </w:t>
      </w:r>
      <w:r w:rsidR="008C7579" w:rsidRPr="006F723D">
        <w:rPr>
          <w:rFonts w:ascii="Palatino Linotype" w:hAnsi="Palatino Linotype" w:cs="Arial"/>
        </w:rPr>
        <w:t>de dos mil veintiuno</w:t>
      </w:r>
      <w:r w:rsidRPr="006F723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F723D">
        <w:rPr>
          <w:rFonts w:ascii="Palatino Linotype" w:hAnsi="Palatino Linotype" w:cs="Arial"/>
          <w:b/>
        </w:rPr>
        <w:t xml:space="preserve">EL SUJETO OBLIGADO </w:t>
      </w:r>
      <w:r w:rsidRPr="006F723D">
        <w:rPr>
          <w:rFonts w:ascii="Palatino Linotype" w:hAnsi="Palatino Linotype" w:cs="Arial"/>
        </w:rPr>
        <w:t>rindiera su</w:t>
      </w:r>
      <w:r w:rsidRPr="006F723D">
        <w:rPr>
          <w:rFonts w:ascii="Palatino Linotype" w:hAnsi="Palatino Linotype" w:cs="Arial"/>
          <w:b/>
        </w:rPr>
        <w:t xml:space="preserve"> </w:t>
      </w:r>
      <w:r w:rsidRPr="006F723D">
        <w:rPr>
          <w:rFonts w:ascii="Palatino Linotype" w:hAnsi="Palatino Linotype" w:cs="Arial"/>
        </w:rPr>
        <w:t>Informe Justificado.</w:t>
      </w:r>
    </w:p>
    <w:p w14:paraId="01EFA607" w14:textId="77777777" w:rsidR="00200BFC" w:rsidRPr="006F723D" w:rsidRDefault="00200BFC" w:rsidP="0060248E">
      <w:pPr>
        <w:spacing w:line="360" w:lineRule="auto"/>
        <w:jc w:val="both"/>
        <w:rPr>
          <w:rFonts w:ascii="Palatino Linotype" w:eastAsia="Arial Unicode MS" w:hAnsi="Palatino Linotype" w:cs="Arial"/>
          <w:b/>
        </w:rPr>
      </w:pPr>
    </w:p>
    <w:p w14:paraId="00F595A9" w14:textId="315E0372" w:rsidR="00944EFE" w:rsidRPr="006F723D" w:rsidRDefault="00200BFC" w:rsidP="00DC6BE4">
      <w:pPr>
        <w:spacing w:line="360" w:lineRule="auto"/>
        <w:jc w:val="both"/>
        <w:rPr>
          <w:rFonts w:ascii="Palatino Linotype" w:eastAsia="Arial Unicode MS" w:hAnsi="Palatino Linotype" w:cs="Arial"/>
          <w:bCs/>
        </w:rPr>
      </w:pPr>
      <w:r w:rsidRPr="006F723D">
        <w:rPr>
          <w:rFonts w:ascii="Palatino Linotype" w:eastAsia="Arial Unicode MS" w:hAnsi="Palatino Linotype" w:cs="Arial"/>
          <w:b/>
          <w:sz w:val="28"/>
          <w:szCs w:val="28"/>
        </w:rPr>
        <w:t>V</w:t>
      </w:r>
      <w:r w:rsidR="00F862A0" w:rsidRPr="006F723D">
        <w:rPr>
          <w:rFonts w:ascii="Palatino Linotype" w:eastAsia="Arial Unicode MS" w:hAnsi="Palatino Linotype" w:cs="Arial"/>
          <w:b/>
          <w:sz w:val="28"/>
          <w:szCs w:val="28"/>
        </w:rPr>
        <w:t>I</w:t>
      </w:r>
      <w:r w:rsidRPr="006F723D">
        <w:rPr>
          <w:rFonts w:ascii="Palatino Linotype" w:eastAsia="Arial Unicode MS" w:hAnsi="Palatino Linotype" w:cs="Arial"/>
          <w:b/>
        </w:rPr>
        <w:t>.</w:t>
      </w:r>
      <w:r w:rsidR="00F862A0" w:rsidRPr="006F723D">
        <w:rPr>
          <w:rFonts w:ascii="Palatino Linotype" w:eastAsia="Arial Unicode MS" w:hAnsi="Palatino Linotype" w:cs="Arial"/>
          <w:b/>
        </w:rPr>
        <w:t xml:space="preserve"> </w:t>
      </w:r>
      <w:r w:rsidR="00944EFE" w:rsidRPr="006F723D">
        <w:rPr>
          <w:rFonts w:ascii="Palatino Linotype" w:eastAsia="Arial Unicode MS" w:hAnsi="Palatino Linotype" w:cs="Arial"/>
          <w:bCs/>
        </w:rPr>
        <w:t xml:space="preserve">En cumplimiento a lo anterior, de las constancias del expediente electrónico del </w:t>
      </w:r>
      <w:r w:rsidR="00944EFE" w:rsidRPr="006F723D">
        <w:rPr>
          <w:rFonts w:ascii="Palatino Linotype" w:eastAsia="Arial Unicode MS" w:hAnsi="Palatino Linotype" w:cs="Arial"/>
          <w:b/>
        </w:rPr>
        <w:t>SAIMEX</w:t>
      </w:r>
      <w:r w:rsidR="00944EFE" w:rsidRPr="006F723D">
        <w:rPr>
          <w:rFonts w:ascii="Palatino Linotype" w:eastAsia="Arial Unicode MS" w:hAnsi="Palatino Linotype" w:cs="Arial"/>
          <w:bCs/>
        </w:rPr>
        <w:t xml:space="preserve">, se observa que el día veintitrés </w:t>
      </w:r>
      <w:r w:rsidR="00A45396" w:rsidRPr="006F723D">
        <w:rPr>
          <w:rFonts w:ascii="Palatino Linotype" w:eastAsia="Arial Unicode MS" w:hAnsi="Palatino Linotype" w:cs="Arial"/>
          <w:bCs/>
        </w:rPr>
        <w:t>de abril de dos mil veintiuno</w:t>
      </w:r>
      <w:r w:rsidR="00944EFE" w:rsidRPr="006F723D">
        <w:rPr>
          <w:rFonts w:ascii="Palatino Linotype" w:eastAsia="Arial Unicode MS" w:hAnsi="Palatino Linotype" w:cs="Arial"/>
          <w:bCs/>
        </w:rPr>
        <w:t xml:space="preserve">, </w:t>
      </w:r>
      <w:r w:rsidR="00944EFE" w:rsidRPr="006F723D">
        <w:rPr>
          <w:rFonts w:ascii="Palatino Linotype" w:eastAsia="Arial Unicode MS" w:hAnsi="Palatino Linotype" w:cs="Arial"/>
          <w:b/>
        </w:rPr>
        <w:t>EL SUJETO OBLIGADO</w:t>
      </w:r>
      <w:r w:rsidR="00944EFE" w:rsidRPr="006F723D">
        <w:rPr>
          <w:rFonts w:ascii="Palatino Linotype" w:eastAsia="Arial Unicode MS" w:hAnsi="Palatino Linotype" w:cs="Arial"/>
          <w:bCs/>
        </w:rPr>
        <w:t xml:space="preserve"> envió el Informe Justificado, como se desprende en la imagen a continuación:</w:t>
      </w:r>
    </w:p>
    <w:p w14:paraId="7B13F482" w14:textId="77777777" w:rsidR="00DC6BE4" w:rsidRPr="006F723D" w:rsidRDefault="00DC6BE4" w:rsidP="0060248E">
      <w:pPr>
        <w:jc w:val="both"/>
        <w:rPr>
          <w:rFonts w:ascii="Palatino Linotype" w:eastAsia="Arial Unicode MS" w:hAnsi="Palatino Linotype" w:cs="Arial"/>
          <w:bCs/>
        </w:rPr>
      </w:pPr>
    </w:p>
    <w:p w14:paraId="749A9391" w14:textId="519ED25F" w:rsidR="00B53F3B" w:rsidRPr="006F723D" w:rsidRDefault="007722BF" w:rsidP="0060248E">
      <w:pPr>
        <w:spacing w:line="360" w:lineRule="auto"/>
        <w:jc w:val="center"/>
        <w:rPr>
          <w:rFonts w:ascii="Palatino Linotype" w:eastAsia="Arial Unicode MS" w:hAnsi="Palatino Linotype" w:cs="Arial"/>
          <w:bCs/>
        </w:rPr>
      </w:pPr>
      <w:r w:rsidRPr="006F723D">
        <w:rPr>
          <w:rFonts w:ascii="Palatino Linotype" w:hAnsi="Palatino Linotype"/>
          <w:noProof/>
          <w:lang w:val="es-ES"/>
        </w:rPr>
        <w:lastRenderedPageBreak/>
        <w:drawing>
          <wp:inline distT="0" distB="0" distL="0" distR="0" wp14:anchorId="54F959AE" wp14:editId="27308B0A">
            <wp:extent cx="5139942" cy="200977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27" t="28959" r="13991" b="20144"/>
                    <a:stretch/>
                  </pic:blipFill>
                  <pic:spPr bwMode="auto">
                    <a:xfrm>
                      <a:off x="0" y="0"/>
                      <a:ext cx="5144138" cy="20114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73A867" w14:textId="0EA03A49" w:rsidR="00D76E39" w:rsidRPr="006F723D" w:rsidRDefault="00A45396" w:rsidP="0060248E">
      <w:pPr>
        <w:spacing w:line="360" w:lineRule="auto"/>
        <w:jc w:val="both"/>
        <w:rPr>
          <w:rFonts w:ascii="Palatino Linotype" w:eastAsia="Arial Unicode MS" w:hAnsi="Palatino Linotype" w:cs="Arial"/>
          <w:bCs/>
        </w:rPr>
      </w:pPr>
      <w:r w:rsidRPr="006F723D">
        <w:rPr>
          <w:rFonts w:ascii="Palatino Linotype" w:eastAsia="Arial Unicode MS" w:hAnsi="Palatino Linotype" w:cs="Arial"/>
          <w:bCs/>
        </w:rPr>
        <w:t xml:space="preserve">Advirtiendo que, en dicho Informe </w:t>
      </w:r>
      <w:r w:rsidRPr="006F723D">
        <w:rPr>
          <w:rFonts w:ascii="Palatino Linotype" w:eastAsia="Arial Unicode MS" w:hAnsi="Palatino Linotype" w:cs="Arial"/>
          <w:b/>
        </w:rPr>
        <w:t>EL SUJETO OBLIGADO</w:t>
      </w:r>
      <w:r w:rsidRPr="006F723D">
        <w:rPr>
          <w:rFonts w:ascii="Palatino Linotype" w:eastAsia="Arial Unicode MS" w:hAnsi="Palatino Linotype" w:cs="Arial"/>
          <w:bCs/>
        </w:rPr>
        <w:t xml:space="preserve"> anexó el archivo electrónico denominado </w:t>
      </w:r>
      <w:r w:rsidRPr="006F723D">
        <w:rPr>
          <w:rFonts w:ascii="Palatino Linotype" w:eastAsia="Arial Unicode MS" w:hAnsi="Palatino Linotype" w:cs="Arial"/>
          <w:b/>
          <w:i/>
          <w:iCs/>
        </w:rPr>
        <w:t xml:space="preserve">“RESPUESTA AL R.R 01112-2021.pdf”, </w:t>
      </w:r>
      <w:r w:rsidRPr="006F723D">
        <w:rPr>
          <w:rFonts w:ascii="Palatino Linotype" w:eastAsia="Arial Unicode MS" w:hAnsi="Palatino Linotype" w:cs="Arial"/>
          <w:bCs/>
        </w:rPr>
        <w:t xml:space="preserve">cabe precisar que no actualiza lo previsto en el artículo 185, fracción III de la Ley de la materia, </w:t>
      </w:r>
      <w:r w:rsidR="00D76E39" w:rsidRPr="006F723D">
        <w:rPr>
          <w:rFonts w:ascii="Palatino Linotype" w:eastAsia="Arial Unicode MS" w:hAnsi="Palatino Linotype" w:cs="Arial"/>
          <w:bCs/>
        </w:rPr>
        <w:t>sin embargo, se adjunta para hacerle de conocimiento al particular.</w:t>
      </w:r>
    </w:p>
    <w:p w14:paraId="33E8ADD4" w14:textId="77777777" w:rsidR="00D76E39" w:rsidRPr="006F723D" w:rsidRDefault="00D76E39" w:rsidP="0060248E">
      <w:pPr>
        <w:spacing w:line="360" w:lineRule="auto"/>
        <w:jc w:val="both"/>
        <w:rPr>
          <w:rFonts w:ascii="Palatino Linotype" w:eastAsia="Arial Unicode MS" w:hAnsi="Palatino Linotype" w:cs="Arial"/>
          <w:bCs/>
        </w:rPr>
      </w:pPr>
    </w:p>
    <w:p w14:paraId="2FF7BA92" w14:textId="210201E9" w:rsidR="00D76E39" w:rsidRPr="006F723D" w:rsidRDefault="00D76E39" w:rsidP="0060248E">
      <w:pPr>
        <w:spacing w:line="360" w:lineRule="auto"/>
        <w:jc w:val="center"/>
        <w:rPr>
          <w:rFonts w:ascii="Palatino Linotype" w:eastAsia="Arial Unicode MS" w:hAnsi="Palatino Linotype" w:cs="Arial"/>
          <w:bCs/>
        </w:rPr>
      </w:pPr>
      <w:r w:rsidRPr="006F723D">
        <w:rPr>
          <w:rFonts w:ascii="Palatino Linotype" w:hAnsi="Palatino Linotype"/>
          <w:noProof/>
          <w:lang w:val="es-ES"/>
        </w:rPr>
        <w:lastRenderedPageBreak/>
        <w:drawing>
          <wp:inline distT="0" distB="0" distL="0" distR="0" wp14:anchorId="0D45749A" wp14:editId="71DC29CF">
            <wp:extent cx="4675827" cy="5800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08" t="24083" r="28380" b="7458"/>
                    <a:stretch/>
                  </pic:blipFill>
                  <pic:spPr bwMode="auto">
                    <a:xfrm>
                      <a:off x="0" y="0"/>
                      <a:ext cx="4696136" cy="58252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56BADE" w14:textId="7EB6FC6F" w:rsidR="00A45396" w:rsidRPr="006F723D" w:rsidRDefault="00A45396" w:rsidP="0060248E">
      <w:pPr>
        <w:spacing w:line="360" w:lineRule="auto"/>
        <w:jc w:val="both"/>
        <w:rPr>
          <w:rFonts w:ascii="Palatino Linotype" w:eastAsia="Arial Unicode MS" w:hAnsi="Palatino Linotype" w:cs="Arial"/>
        </w:rPr>
      </w:pPr>
      <w:r w:rsidRPr="006F723D">
        <w:rPr>
          <w:rFonts w:ascii="Palatino Linotype" w:eastAsia="MS Mincho" w:hAnsi="Palatino Linotype"/>
          <w:noProof/>
          <w:lang w:eastAsia="es-MX"/>
        </w:rPr>
        <w:t xml:space="preserve">Por su parte, </w:t>
      </w:r>
      <w:r w:rsidR="00DC6BE4" w:rsidRPr="006F723D">
        <w:rPr>
          <w:rFonts w:ascii="Palatino Linotype" w:eastAsia="MS Mincho" w:hAnsi="Palatino Linotype"/>
          <w:noProof/>
          <w:lang w:eastAsia="es-MX"/>
        </w:rPr>
        <w:t xml:space="preserve">el </w:t>
      </w:r>
      <w:r w:rsidRPr="006F723D">
        <w:rPr>
          <w:rFonts w:ascii="Palatino Linotype" w:eastAsia="MS Mincho" w:hAnsi="Palatino Linotype"/>
          <w:noProof/>
          <w:lang w:eastAsia="es-MX"/>
        </w:rPr>
        <w:t>particular no realizó manifiestación alguna,</w:t>
      </w:r>
      <w:r w:rsidRPr="006F723D">
        <w:rPr>
          <w:rFonts w:ascii="Palatino Linotype" w:eastAsia="Arial Unicode MS" w:hAnsi="Palatino Linotype" w:cs="Arial"/>
        </w:rPr>
        <w:t xml:space="preserve"> ni presentó pruebas o alegatos.</w:t>
      </w:r>
    </w:p>
    <w:p w14:paraId="150507BB" w14:textId="77777777" w:rsidR="00A45396" w:rsidRPr="006F723D" w:rsidRDefault="00A45396" w:rsidP="0060248E">
      <w:pPr>
        <w:spacing w:line="360" w:lineRule="auto"/>
        <w:jc w:val="both"/>
        <w:rPr>
          <w:rFonts w:ascii="Palatino Linotype" w:eastAsia="Arial Unicode MS" w:hAnsi="Palatino Linotype" w:cs="Arial"/>
          <w:bCs/>
        </w:rPr>
      </w:pPr>
    </w:p>
    <w:p w14:paraId="6E364439" w14:textId="4CFF2E3A" w:rsidR="00FD4DA0" w:rsidRPr="006F723D" w:rsidRDefault="002018F0" w:rsidP="0060248E">
      <w:pPr>
        <w:spacing w:line="360" w:lineRule="auto"/>
        <w:jc w:val="both"/>
        <w:rPr>
          <w:rFonts w:ascii="Palatino Linotype" w:hAnsi="Palatino Linotype" w:cs="Arial"/>
        </w:rPr>
      </w:pPr>
      <w:r w:rsidRPr="006F723D">
        <w:rPr>
          <w:rFonts w:ascii="Palatino Linotype" w:hAnsi="Palatino Linotype"/>
          <w:b/>
          <w:sz w:val="28"/>
        </w:rPr>
        <w:lastRenderedPageBreak/>
        <w:t>VII</w:t>
      </w:r>
      <w:r w:rsidRPr="006F723D">
        <w:rPr>
          <w:rFonts w:ascii="Palatino Linotype" w:hAnsi="Palatino Linotype"/>
          <w:b/>
        </w:rPr>
        <w:t xml:space="preserve">. </w:t>
      </w:r>
      <w:r w:rsidRPr="006F723D">
        <w:rPr>
          <w:rFonts w:ascii="Palatino Linotype" w:hAnsi="Palatino Linotype" w:cs="Arial"/>
        </w:rPr>
        <w:t xml:space="preserve">Transcurrido el plazo señalado en el párrafo anterior y, una vez analizado el estado procesal que guarda el expediente, </w:t>
      </w:r>
      <w:bookmarkStart w:id="4" w:name="_Hlk59552221"/>
      <w:r w:rsidRPr="006F723D">
        <w:rPr>
          <w:rFonts w:ascii="Palatino Linotype" w:hAnsi="Palatino Linotype" w:cs="Arial"/>
        </w:rPr>
        <w:t xml:space="preserve">el </w:t>
      </w:r>
      <w:r w:rsidR="00D61F99" w:rsidRPr="006F723D">
        <w:rPr>
          <w:rFonts w:ascii="Palatino Linotype" w:hAnsi="Palatino Linotype" w:cs="Arial"/>
        </w:rPr>
        <w:t>trece</w:t>
      </w:r>
      <w:r w:rsidR="00A45396" w:rsidRPr="006F723D">
        <w:rPr>
          <w:rFonts w:ascii="Palatino Linotype" w:hAnsi="Palatino Linotype" w:cs="Arial"/>
        </w:rPr>
        <w:t xml:space="preserve"> de mayo</w:t>
      </w:r>
      <w:r w:rsidR="00907166" w:rsidRPr="006F723D">
        <w:rPr>
          <w:rFonts w:ascii="Palatino Linotype" w:hAnsi="Palatino Linotype" w:cs="Arial"/>
        </w:rPr>
        <w:t xml:space="preserve"> de dos mil veintiuno</w:t>
      </w:r>
      <w:bookmarkEnd w:id="4"/>
      <w:r w:rsidRPr="006F723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45396" w:rsidRPr="006F723D">
        <w:rPr>
          <w:rFonts w:ascii="Palatino Linotype" w:hAnsi="Palatino Linotype" w:cs="Arial"/>
        </w:rPr>
        <w:t>.</w:t>
      </w:r>
    </w:p>
    <w:p w14:paraId="2B25651C" w14:textId="77777777" w:rsidR="00F06AAE" w:rsidRPr="006F723D" w:rsidRDefault="00F06AAE" w:rsidP="0060248E">
      <w:pPr>
        <w:spacing w:line="360" w:lineRule="auto"/>
        <w:jc w:val="both"/>
        <w:rPr>
          <w:rFonts w:ascii="Palatino Linotype" w:hAnsi="Palatino Linotype" w:cs="Arial"/>
        </w:rPr>
      </w:pPr>
    </w:p>
    <w:p w14:paraId="1F12218C" w14:textId="749D434E" w:rsidR="00A45396" w:rsidRPr="006F723D" w:rsidRDefault="00DC6BE4" w:rsidP="0060248E">
      <w:pPr>
        <w:spacing w:line="360" w:lineRule="auto"/>
        <w:jc w:val="both"/>
        <w:rPr>
          <w:rFonts w:ascii="Palatino Linotype" w:eastAsia="MS Mincho" w:hAnsi="Palatino Linotype"/>
          <w:color w:val="000000"/>
          <w:lang w:val="es-ES_tradnl"/>
        </w:rPr>
      </w:pPr>
      <w:r w:rsidRPr="006F723D">
        <w:rPr>
          <w:rFonts w:ascii="Palatino Linotype" w:hAnsi="Palatino Linotype" w:cs="Arial"/>
          <w:b/>
          <w:bCs/>
          <w:sz w:val="28"/>
          <w:szCs w:val="28"/>
        </w:rPr>
        <w:t>VIII</w:t>
      </w:r>
      <w:r w:rsidR="00A45396" w:rsidRPr="006F723D">
        <w:rPr>
          <w:rFonts w:ascii="Palatino Linotype" w:hAnsi="Palatino Linotype" w:cs="Arial"/>
          <w:b/>
          <w:bCs/>
        </w:rPr>
        <w:t xml:space="preserve">. </w:t>
      </w:r>
      <w:r w:rsidR="00A45396" w:rsidRPr="006F723D">
        <w:rPr>
          <w:rFonts w:ascii="Palatino Linotype" w:eastAsia="MS Mincho" w:hAnsi="Palatino Linotype"/>
          <w:color w:val="000000"/>
          <w:lang w:val="es-ES_tradnl"/>
        </w:rPr>
        <w:t xml:space="preserve">El </w:t>
      </w:r>
      <w:r w:rsidR="004165F1" w:rsidRPr="006F723D">
        <w:rPr>
          <w:rFonts w:ascii="Palatino Linotype" w:eastAsia="MS Mincho" w:hAnsi="Palatino Linotype"/>
          <w:color w:val="000000"/>
        </w:rPr>
        <w:t>catorce</w:t>
      </w:r>
      <w:r w:rsidR="0072182C" w:rsidRPr="006F723D">
        <w:rPr>
          <w:rFonts w:ascii="Palatino Linotype" w:eastAsia="MS Mincho" w:hAnsi="Palatino Linotype"/>
          <w:color w:val="000000"/>
        </w:rPr>
        <w:t xml:space="preserve"> de mayo de dos mil veintiuno</w:t>
      </w:r>
      <w:r w:rsidR="00A45396" w:rsidRPr="006F723D">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ADBB403" w14:textId="77777777" w:rsidR="006C1D31" w:rsidRPr="006F723D" w:rsidRDefault="006C1D31" w:rsidP="0060248E">
      <w:pPr>
        <w:spacing w:line="360" w:lineRule="auto"/>
        <w:jc w:val="both"/>
        <w:rPr>
          <w:rFonts w:ascii="Palatino Linotype" w:hAnsi="Palatino Linotype" w:cs="Arial"/>
        </w:rPr>
      </w:pPr>
    </w:p>
    <w:p w14:paraId="26011A90" w14:textId="651008C1" w:rsidR="000D1F3E" w:rsidRPr="006F723D" w:rsidRDefault="00200BFC" w:rsidP="0060248E">
      <w:pPr>
        <w:jc w:val="center"/>
        <w:rPr>
          <w:rFonts w:ascii="Palatino Linotype" w:hAnsi="Palatino Linotype" w:cs="Arial"/>
          <w:b/>
          <w:bCs/>
          <w:spacing w:val="60"/>
          <w:sz w:val="28"/>
        </w:rPr>
      </w:pPr>
      <w:r w:rsidRPr="006F723D">
        <w:rPr>
          <w:rFonts w:ascii="Palatino Linotype" w:hAnsi="Palatino Linotype" w:cs="Arial"/>
          <w:b/>
          <w:bCs/>
          <w:spacing w:val="60"/>
          <w:sz w:val="28"/>
        </w:rPr>
        <w:t>CONSIDERANDO</w:t>
      </w:r>
    </w:p>
    <w:p w14:paraId="332CCE66" w14:textId="77777777" w:rsidR="007722BF" w:rsidRPr="006F723D" w:rsidRDefault="007722BF" w:rsidP="0060248E">
      <w:pPr>
        <w:jc w:val="center"/>
        <w:rPr>
          <w:rFonts w:ascii="Palatino Linotype" w:hAnsi="Palatino Linotype" w:cs="Arial"/>
          <w:b/>
          <w:bCs/>
          <w:spacing w:val="60"/>
          <w:sz w:val="28"/>
        </w:rPr>
      </w:pPr>
    </w:p>
    <w:p w14:paraId="1CE2C5E0" w14:textId="271E2F93" w:rsidR="00CC0BEF" w:rsidRPr="006F723D" w:rsidRDefault="00CC0BEF" w:rsidP="00DC6BE4">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6F723D">
        <w:rPr>
          <w:rFonts w:ascii="Palatino Linotype" w:hAnsi="Palatino Linotype"/>
          <w:b/>
        </w:rPr>
        <w:t>Competencia</w:t>
      </w:r>
      <w:r w:rsidRPr="006F723D">
        <w:rPr>
          <w:rFonts w:ascii="Palatino Linotype" w:hAnsi="Palatino Linotype"/>
        </w:rPr>
        <w:t>.</w:t>
      </w:r>
      <w:r w:rsidRPr="006F723D">
        <w:rPr>
          <w:rFonts w:ascii="Palatino Linotype" w:hAnsi="Palatino Linotype"/>
          <w:b/>
        </w:rPr>
        <w:t xml:space="preserve"> </w:t>
      </w:r>
      <w:r w:rsidRPr="006F723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6F723D">
        <w:rPr>
          <w:rFonts w:ascii="Palatino Linotype" w:eastAsia="Calibri" w:hAnsi="Palatino Linotype" w:cs="Arial"/>
          <w:color w:val="000000" w:themeColor="text1"/>
          <w:lang w:val="es-ES_tradnl"/>
        </w:rPr>
        <w:t>trigésimo, trigésimo primero y trigésimo segundo</w:t>
      </w:r>
      <w:r w:rsidRPr="006F723D">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F723D">
        <w:rPr>
          <w:rFonts w:ascii="Palatino Linotype" w:hAnsi="Palatino Linotype" w:cs="Arial"/>
        </w:rPr>
        <w:t xml:space="preserve">; y 9, fracciones I y XXIV y 11 del Reglamento Interior del Instituto de Transparencia, Acceso a la Información Pública y Protección de Datos </w:t>
      </w:r>
      <w:r w:rsidRPr="006F723D">
        <w:rPr>
          <w:rFonts w:ascii="Palatino Linotype" w:hAnsi="Palatino Linotype" w:cs="Arial"/>
        </w:rPr>
        <w:lastRenderedPageBreak/>
        <w:t>Personales del Estado de México y Municipios.</w:t>
      </w:r>
    </w:p>
    <w:p w14:paraId="4C13E7F4" w14:textId="77777777" w:rsidR="00DC6BE4" w:rsidRPr="006F723D" w:rsidRDefault="00DC6BE4" w:rsidP="0060248E">
      <w:pPr>
        <w:widowControl w:val="0"/>
        <w:tabs>
          <w:tab w:val="left" w:pos="1701"/>
        </w:tabs>
        <w:autoSpaceDE w:val="0"/>
        <w:autoSpaceDN w:val="0"/>
        <w:adjustRightInd w:val="0"/>
        <w:spacing w:line="360" w:lineRule="auto"/>
        <w:jc w:val="both"/>
        <w:rPr>
          <w:rFonts w:ascii="Palatino Linotype" w:hAnsi="Palatino Linotype" w:cs="Arial"/>
        </w:rPr>
      </w:pPr>
    </w:p>
    <w:p w14:paraId="7634F19F" w14:textId="32B65568" w:rsidR="00FD4DA0" w:rsidRPr="006F723D" w:rsidRDefault="00CC0BEF" w:rsidP="00DC6BE4">
      <w:pPr>
        <w:widowControl w:val="0"/>
        <w:tabs>
          <w:tab w:val="left" w:pos="1701"/>
          <w:tab w:val="left" w:pos="2977"/>
        </w:tabs>
        <w:autoSpaceDE w:val="0"/>
        <w:autoSpaceDN w:val="0"/>
        <w:adjustRightInd w:val="0"/>
        <w:spacing w:line="360" w:lineRule="auto"/>
        <w:jc w:val="both"/>
        <w:rPr>
          <w:rFonts w:ascii="Palatino Linotype" w:hAnsi="Palatino Linotype"/>
        </w:rPr>
      </w:pPr>
      <w:r w:rsidRPr="006F723D">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7F7417D" w14:textId="77777777" w:rsidR="00DC6BE4" w:rsidRPr="006F723D" w:rsidRDefault="00DC6BE4" w:rsidP="0060248E">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03980F90" w:rsidR="00200BFC" w:rsidRPr="006F723D" w:rsidRDefault="00200BFC" w:rsidP="00DC6BE4">
      <w:pPr>
        <w:spacing w:line="360" w:lineRule="auto"/>
        <w:jc w:val="both"/>
        <w:rPr>
          <w:rFonts w:ascii="Palatino Linotype" w:hAnsi="Palatino Linotype" w:cs="Arial"/>
          <w:b/>
          <w:bCs/>
        </w:rPr>
      </w:pPr>
      <w:r w:rsidRPr="006F723D">
        <w:rPr>
          <w:rFonts w:ascii="Palatino Linotype" w:hAnsi="Palatino Linotype" w:cs="Arial"/>
          <w:b/>
          <w:sz w:val="28"/>
        </w:rPr>
        <w:t>SEGUNDO</w:t>
      </w:r>
      <w:r w:rsidRPr="006F723D">
        <w:rPr>
          <w:rFonts w:ascii="Palatino Linotype" w:hAnsi="Palatino Linotype" w:cs="Arial"/>
          <w:b/>
        </w:rPr>
        <w:t xml:space="preserve">. Interés. </w:t>
      </w:r>
      <w:r w:rsidRPr="006F723D">
        <w:rPr>
          <w:rFonts w:ascii="Palatino Linotype" w:hAnsi="Palatino Linotype" w:cs="Arial"/>
          <w:bCs/>
        </w:rPr>
        <w:t xml:space="preserve">El recurso de revisión fue interpuesto por parte legítima, en atención a que se presentó por </w:t>
      </w:r>
      <w:r w:rsidR="00AE11AA" w:rsidRPr="006F723D">
        <w:rPr>
          <w:rFonts w:ascii="Palatino Linotype" w:hAnsi="Palatino Linotype" w:cs="Arial"/>
          <w:b/>
          <w:bCs/>
        </w:rPr>
        <w:t>EL</w:t>
      </w:r>
      <w:r w:rsidRPr="006F723D">
        <w:rPr>
          <w:rFonts w:ascii="Palatino Linotype" w:hAnsi="Palatino Linotype" w:cs="Arial"/>
          <w:b/>
          <w:bCs/>
        </w:rPr>
        <w:t xml:space="preserve"> RECURRENTE,</w:t>
      </w:r>
      <w:r w:rsidRPr="006F723D">
        <w:rPr>
          <w:rFonts w:ascii="Palatino Linotype" w:hAnsi="Palatino Linotype" w:cs="Arial"/>
          <w:bCs/>
        </w:rPr>
        <w:t xml:space="preserve"> quien es la misma persona que formuló la solicitud de acceso a la información pública al </w:t>
      </w:r>
      <w:r w:rsidRPr="006F723D">
        <w:rPr>
          <w:rFonts w:ascii="Palatino Linotype" w:hAnsi="Palatino Linotype" w:cs="Arial"/>
          <w:b/>
          <w:bCs/>
        </w:rPr>
        <w:t>SUJETO OBLIGADO.</w:t>
      </w:r>
    </w:p>
    <w:p w14:paraId="4323291F" w14:textId="77777777" w:rsidR="00DC6BE4" w:rsidRPr="006F723D" w:rsidRDefault="00DC6BE4" w:rsidP="0060248E">
      <w:pPr>
        <w:spacing w:line="360" w:lineRule="auto"/>
        <w:jc w:val="both"/>
        <w:rPr>
          <w:rFonts w:ascii="Palatino Linotype" w:hAnsi="Palatino Linotype" w:cs="Arial"/>
          <w:b/>
          <w:snapToGrid w:val="0"/>
        </w:rPr>
      </w:pPr>
    </w:p>
    <w:p w14:paraId="7267C8A1" w14:textId="22219D24" w:rsidR="00FD561B" w:rsidRPr="006F723D" w:rsidRDefault="00200BFC" w:rsidP="0060248E">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6F723D">
        <w:rPr>
          <w:rFonts w:ascii="Palatino Linotype" w:hAnsi="Palatino Linotype" w:cs="Arial"/>
          <w:b/>
          <w:sz w:val="28"/>
        </w:rPr>
        <w:t>TERCERO</w:t>
      </w:r>
      <w:r w:rsidRPr="006F723D">
        <w:rPr>
          <w:rFonts w:ascii="Palatino Linotype" w:hAnsi="Palatino Linotype" w:cs="Arial"/>
          <w:b/>
        </w:rPr>
        <w:t xml:space="preserve">. </w:t>
      </w:r>
      <w:r w:rsidRPr="006F723D">
        <w:rPr>
          <w:rFonts w:ascii="Palatino Linotype" w:hAnsi="Palatino Linotype" w:cs="Arial"/>
          <w:b/>
          <w:lang w:val="es-ES"/>
        </w:rPr>
        <w:t>Oportunidad</w:t>
      </w:r>
      <w:r w:rsidR="00FD561B" w:rsidRPr="006F723D">
        <w:rPr>
          <w:rFonts w:ascii="Palatino Linotype" w:hAnsi="Palatino Linotype" w:cs="Arial"/>
        </w:rPr>
        <w:t xml:space="preserve">. El recurso de revisión fue interpuesto dentro del plazo de quince días hábiles, contados a partir del día siguiente al en que </w:t>
      </w:r>
      <w:r w:rsidR="005342F7" w:rsidRPr="006F723D">
        <w:rPr>
          <w:rFonts w:ascii="Palatino Linotype" w:hAnsi="Palatino Linotype" w:cs="Arial"/>
          <w:b/>
        </w:rPr>
        <w:t>EL</w:t>
      </w:r>
      <w:r w:rsidR="00FD561B" w:rsidRPr="006F723D">
        <w:rPr>
          <w:rFonts w:ascii="Palatino Linotype" w:hAnsi="Palatino Linotype" w:cs="Arial"/>
          <w:b/>
        </w:rPr>
        <w:t xml:space="preserve"> RECURRENTE </w:t>
      </w:r>
      <w:r w:rsidR="00FD561B" w:rsidRPr="006F723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7E48A92" w14:textId="502BF82D" w:rsidR="001B0B6F" w:rsidRPr="006F723D" w:rsidRDefault="00FD561B" w:rsidP="0060248E">
      <w:pPr>
        <w:ind w:left="850" w:right="901"/>
        <w:contextualSpacing/>
        <w:jc w:val="both"/>
        <w:rPr>
          <w:rFonts w:ascii="Palatino Linotype" w:hAnsi="Palatino Linotype" w:cs="Arial"/>
          <w:i/>
          <w:sz w:val="22"/>
        </w:rPr>
      </w:pPr>
      <w:r w:rsidRPr="006F723D">
        <w:rPr>
          <w:rFonts w:ascii="Palatino Linotype" w:hAnsi="Palatino Linotype" w:cs="Arial"/>
          <w:i/>
          <w:sz w:val="22"/>
        </w:rPr>
        <w:t>“</w:t>
      </w:r>
      <w:r w:rsidRPr="006F723D">
        <w:rPr>
          <w:rFonts w:ascii="Palatino Linotype" w:hAnsi="Palatino Linotype" w:cs="Arial"/>
          <w:b/>
          <w:i/>
          <w:sz w:val="22"/>
        </w:rPr>
        <w:t>Artículo 178.</w:t>
      </w:r>
      <w:r w:rsidRPr="006F723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593C57" w14:textId="41DCC577" w:rsidR="001B0B6F" w:rsidRPr="006F723D" w:rsidRDefault="00FD561B" w:rsidP="0060248E">
      <w:pPr>
        <w:ind w:left="850" w:right="901"/>
        <w:contextualSpacing/>
        <w:jc w:val="both"/>
        <w:rPr>
          <w:rFonts w:ascii="Palatino Linotype" w:hAnsi="Palatino Linotype" w:cs="Arial"/>
          <w:i/>
          <w:sz w:val="22"/>
        </w:rPr>
      </w:pPr>
      <w:r w:rsidRPr="006F723D">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7211D6C" w14:textId="6C726C9B" w:rsidR="00AF7A74" w:rsidRPr="006F723D" w:rsidRDefault="00FD561B" w:rsidP="0060248E">
      <w:pPr>
        <w:ind w:left="850" w:right="901"/>
        <w:jc w:val="both"/>
        <w:rPr>
          <w:rFonts w:ascii="Palatino Linotype" w:hAnsi="Palatino Linotype" w:cs="Arial"/>
          <w:i/>
          <w:sz w:val="22"/>
        </w:rPr>
      </w:pPr>
      <w:r w:rsidRPr="006F723D">
        <w:rPr>
          <w:rFonts w:ascii="Palatino Linotype" w:hAnsi="Palatino Linotype" w:cs="Arial"/>
          <w:i/>
          <w:sz w:val="22"/>
        </w:rPr>
        <w:t xml:space="preserve">En el caso de que se interponga ante la Unidad de Transparencia, ésta deberá remitir el recurso de revisión al Instituto a más tardar al día </w:t>
      </w:r>
      <w:r w:rsidRPr="006F723D">
        <w:rPr>
          <w:rFonts w:ascii="Palatino Linotype" w:hAnsi="Palatino Linotype" w:cs="Arial"/>
          <w:i/>
          <w:sz w:val="22"/>
          <w:lang w:eastAsia="es-MX"/>
        </w:rPr>
        <w:t>siguiente</w:t>
      </w:r>
      <w:r w:rsidRPr="006F723D">
        <w:rPr>
          <w:rFonts w:ascii="Palatino Linotype" w:hAnsi="Palatino Linotype" w:cs="Arial"/>
          <w:i/>
          <w:sz w:val="22"/>
        </w:rPr>
        <w:t xml:space="preserve"> de haberlo recibido.”</w:t>
      </w:r>
    </w:p>
    <w:p w14:paraId="7CBD753C" w14:textId="77777777" w:rsidR="00AF7A74" w:rsidRPr="006F723D" w:rsidRDefault="00AF7A74" w:rsidP="0060248E">
      <w:pPr>
        <w:ind w:left="850" w:right="901"/>
        <w:jc w:val="both"/>
        <w:rPr>
          <w:rFonts w:ascii="Palatino Linotype" w:hAnsi="Palatino Linotype" w:cs="Arial"/>
          <w:i/>
          <w:sz w:val="22"/>
        </w:rPr>
      </w:pPr>
    </w:p>
    <w:p w14:paraId="49434C5B" w14:textId="71B4342D" w:rsidR="00DC6BE4" w:rsidRPr="006F723D" w:rsidRDefault="00FD561B" w:rsidP="0060248E">
      <w:pPr>
        <w:spacing w:line="360" w:lineRule="auto"/>
        <w:jc w:val="both"/>
        <w:rPr>
          <w:rFonts w:ascii="Palatino Linotype" w:hAnsi="Palatino Linotype" w:cs="Arial"/>
        </w:rPr>
      </w:pPr>
      <w:r w:rsidRPr="006F723D">
        <w:rPr>
          <w:rFonts w:ascii="Palatino Linotype" w:hAnsi="Palatino Linotype" w:cs="Arial"/>
        </w:rPr>
        <w:t xml:space="preserve">En esa tesitura, atendiendo a que </w:t>
      </w:r>
      <w:r w:rsidRPr="006F723D">
        <w:rPr>
          <w:rFonts w:ascii="Palatino Linotype" w:hAnsi="Palatino Linotype" w:cs="Arial"/>
          <w:b/>
        </w:rPr>
        <w:t>EL SUJETO OBLIGADO</w:t>
      </w:r>
      <w:r w:rsidRPr="006F723D">
        <w:rPr>
          <w:rFonts w:ascii="Palatino Linotype" w:hAnsi="Palatino Linotype" w:cs="Arial"/>
        </w:rPr>
        <w:t xml:space="preserve"> notificó la respuesta a la solicitud de acceso a la información pública el día</w:t>
      </w:r>
      <w:r w:rsidRPr="006F723D">
        <w:rPr>
          <w:rFonts w:ascii="Palatino Linotype" w:hAnsi="Palatino Linotype" w:cs="Arial"/>
          <w:b/>
        </w:rPr>
        <w:t xml:space="preserve"> </w:t>
      </w:r>
      <w:r w:rsidR="00F06AAE" w:rsidRPr="006F723D">
        <w:rPr>
          <w:rFonts w:ascii="Palatino Linotype" w:hAnsi="Palatino Linotype" w:cs="Arial"/>
          <w:b/>
        </w:rPr>
        <w:t>diez de marzo</w:t>
      </w:r>
      <w:r w:rsidR="005D3C5A" w:rsidRPr="006F723D">
        <w:rPr>
          <w:rFonts w:ascii="Palatino Linotype" w:hAnsi="Palatino Linotype" w:cs="Arial"/>
          <w:b/>
        </w:rPr>
        <w:t xml:space="preserve"> de dos mil veintiuno</w:t>
      </w:r>
      <w:r w:rsidRPr="006F723D">
        <w:rPr>
          <w:rFonts w:ascii="Palatino Linotype" w:hAnsi="Palatino Linotype" w:cs="Arial"/>
        </w:rPr>
        <w:t>; así, el plazo de quince días hábiles que el artículo 178 de la Ley de la materia otorga al</w:t>
      </w:r>
      <w:r w:rsidRPr="006F723D">
        <w:rPr>
          <w:rFonts w:ascii="Palatino Linotype" w:hAnsi="Palatino Linotype" w:cs="Arial"/>
          <w:b/>
        </w:rPr>
        <w:t xml:space="preserve"> RECURRENTE</w:t>
      </w:r>
      <w:r w:rsidRPr="006F723D">
        <w:rPr>
          <w:rFonts w:ascii="Palatino Linotype" w:hAnsi="Palatino Linotype" w:cs="Arial"/>
        </w:rPr>
        <w:t xml:space="preserve"> para presentar el respectivo recurso de revisión, transcurrió del </w:t>
      </w:r>
      <w:r w:rsidR="00F06AAE" w:rsidRPr="006F723D">
        <w:rPr>
          <w:rFonts w:ascii="Palatino Linotype" w:hAnsi="Palatino Linotype" w:cs="Arial"/>
          <w:b/>
        </w:rPr>
        <w:t>once de marzo al</w:t>
      </w:r>
      <w:r w:rsidR="00CC559D" w:rsidRPr="006F723D">
        <w:rPr>
          <w:rFonts w:ascii="Palatino Linotype" w:hAnsi="Palatino Linotype" w:cs="Arial"/>
          <w:b/>
        </w:rPr>
        <w:t xml:space="preserve"> </w:t>
      </w:r>
      <w:r w:rsidR="00F06AAE" w:rsidRPr="006F723D">
        <w:rPr>
          <w:rFonts w:ascii="Palatino Linotype" w:hAnsi="Palatino Linotype" w:cs="Arial"/>
          <w:b/>
        </w:rPr>
        <w:t>ocho</w:t>
      </w:r>
      <w:r w:rsidR="00CC559D" w:rsidRPr="006F723D">
        <w:rPr>
          <w:rFonts w:ascii="Palatino Linotype" w:hAnsi="Palatino Linotype" w:cs="Arial"/>
          <w:b/>
        </w:rPr>
        <w:t xml:space="preserve"> de abril</w:t>
      </w:r>
      <w:r w:rsidR="00A91290" w:rsidRPr="006F723D">
        <w:rPr>
          <w:rFonts w:ascii="Palatino Linotype" w:hAnsi="Palatino Linotype" w:cs="Arial"/>
          <w:b/>
        </w:rPr>
        <w:t xml:space="preserve"> </w:t>
      </w:r>
      <w:r w:rsidR="00B21ADE" w:rsidRPr="006F723D">
        <w:rPr>
          <w:rFonts w:ascii="Palatino Linotype" w:hAnsi="Palatino Linotype" w:cs="Arial"/>
          <w:b/>
        </w:rPr>
        <w:t>dos mil veintiuno</w:t>
      </w:r>
      <w:r w:rsidRPr="006F723D">
        <w:rPr>
          <w:rFonts w:ascii="Palatino Linotype" w:hAnsi="Palatino Linotype" w:cs="Arial"/>
        </w:rPr>
        <w:t xml:space="preserve">, </w:t>
      </w:r>
      <w:r w:rsidR="00EE68EE" w:rsidRPr="006F723D">
        <w:rPr>
          <w:rFonts w:ascii="Palatino Linotype" w:eastAsiaTheme="minorEastAsia" w:hAnsi="Palatino Linotype" w:cs="Arial"/>
          <w:lang w:val="es-ES_tradnl"/>
        </w:rPr>
        <w:t>sin contemplar en el cómputo los días</w:t>
      </w:r>
      <w:r w:rsidR="00F06AAE" w:rsidRPr="006F723D">
        <w:rPr>
          <w:rFonts w:ascii="Palatino Linotype" w:eastAsiaTheme="minorEastAsia" w:hAnsi="Palatino Linotype" w:cs="Arial"/>
          <w:lang w:val="es-ES_tradnl"/>
        </w:rPr>
        <w:t xml:space="preserve"> trece, catorce, veinte, veintiuno, veintisiete, veintiocho de marzo, así como, tres y cuatro de abril de dos mil veintiuno</w:t>
      </w:r>
      <w:r w:rsidR="00EE68EE" w:rsidRPr="006F723D">
        <w:rPr>
          <w:rFonts w:ascii="Palatino Linotype" w:eastAsiaTheme="minorEastAsia" w:hAnsi="Palatino Linotype" w:cs="Arial"/>
          <w:lang w:val="es-ES_tradnl"/>
        </w:rPr>
        <w:t xml:space="preserve">, </w:t>
      </w:r>
      <w:bookmarkStart w:id="5" w:name="_Hlk62134391"/>
      <w:r w:rsidR="00EE68EE" w:rsidRPr="006F723D">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F06AAE" w:rsidRPr="006F723D">
        <w:rPr>
          <w:rFonts w:ascii="Palatino Linotype" w:eastAsiaTheme="minorEastAsia" w:hAnsi="Palatino Linotype" w:cs="Arial"/>
          <w:lang w:val="es-ES_tradnl"/>
        </w:rPr>
        <w:t xml:space="preserve">; </w:t>
      </w:r>
      <w:r w:rsidR="00F06AAE" w:rsidRPr="006F723D">
        <w:rPr>
          <w:rFonts w:ascii="Palatino Linotype" w:hAnsi="Palatino Linotype" w:cs="Arial"/>
        </w:rPr>
        <w:t>así como, los días quince, veintinueve, treinta y treinta  y uno de marzo, así mismo, uno y dos de abril  de dos mil veintiuno,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5"/>
    <w:p w14:paraId="2020E0C5" w14:textId="4394023C" w:rsidR="00EE68EE" w:rsidRPr="006F723D" w:rsidRDefault="00EE68EE" w:rsidP="00DC6BE4">
      <w:pPr>
        <w:spacing w:line="360" w:lineRule="auto"/>
        <w:ind w:left="-5" w:hanging="10"/>
        <w:jc w:val="both"/>
        <w:rPr>
          <w:rFonts w:ascii="Palatino Linotype" w:eastAsia="Palatino Linotype" w:hAnsi="Palatino Linotype" w:cs="Palatino Linotype"/>
          <w:color w:val="000000"/>
          <w:lang w:eastAsia="es-MX"/>
        </w:rPr>
      </w:pPr>
      <w:r w:rsidRPr="006F723D">
        <w:rPr>
          <w:rFonts w:ascii="Palatino Linotype" w:eastAsia="Palatino Linotype" w:hAnsi="Palatino Linotype" w:cs="Palatino Linotype"/>
          <w:color w:val="000000"/>
          <w:lang w:eastAsia="es-MX"/>
        </w:rPr>
        <w:t>En ese tenor, si el recurso de revisión que nos ocupa, se interpuso el</w:t>
      </w:r>
      <w:r w:rsidRPr="006F723D">
        <w:rPr>
          <w:rFonts w:ascii="Palatino Linotype" w:eastAsia="Palatino Linotype" w:hAnsi="Palatino Linotype" w:cs="Palatino Linotype"/>
          <w:b/>
          <w:color w:val="000000"/>
          <w:lang w:eastAsia="es-MX"/>
        </w:rPr>
        <w:t xml:space="preserve"> </w:t>
      </w:r>
      <w:r w:rsidR="00D61F99" w:rsidRPr="006F723D">
        <w:rPr>
          <w:rFonts w:ascii="Palatino Linotype" w:eastAsia="Palatino Linotype" w:hAnsi="Palatino Linotype" w:cs="Palatino Linotype"/>
          <w:b/>
          <w:color w:val="000000"/>
          <w:lang w:eastAsia="es-MX"/>
        </w:rPr>
        <w:t>dieciséis</w:t>
      </w:r>
      <w:r w:rsidR="00C23301" w:rsidRPr="006F723D">
        <w:rPr>
          <w:rFonts w:ascii="Palatino Linotype" w:eastAsia="Palatino Linotype" w:hAnsi="Palatino Linotype" w:cs="Palatino Linotype"/>
          <w:b/>
          <w:color w:val="000000"/>
          <w:lang w:eastAsia="es-MX"/>
        </w:rPr>
        <w:t xml:space="preserve"> de marzo</w:t>
      </w:r>
      <w:r w:rsidR="006B6B26" w:rsidRPr="006F723D">
        <w:rPr>
          <w:rFonts w:ascii="Palatino Linotype" w:eastAsia="Palatino Linotype" w:hAnsi="Palatino Linotype" w:cs="Palatino Linotype"/>
          <w:b/>
          <w:color w:val="000000"/>
          <w:lang w:eastAsia="es-MX"/>
        </w:rPr>
        <w:t xml:space="preserve"> de dos mil veintiuno</w:t>
      </w:r>
      <w:r w:rsidRPr="006F723D">
        <w:rPr>
          <w:rFonts w:ascii="Palatino Linotype" w:eastAsia="Palatino Linotype" w:hAnsi="Palatino Linotype" w:cs="Palatino Linotype"/>
          <w:b/>
          <w:color w:val="000000"/>
          <w:lang w:eastAsia="es-MX"/>
        </w:rPr>
        <w:t>,</w:t>
      </w:r>
      <w:r w:rsidRPr="006F723D">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20269B61" w14:textId="77777777" w:rsidR="00DC6BE4" w:rsidRPr="006F723D" w:rsidRDefault="00DC6BE4" w:rsidP="0060248E">
      <w:pPr>
        <w:spacing w:line="360" w:lineRule="auto"/>
        <w:ind w:left="-5" w:hanging="10"/>
        <w:jc w:val="both"/>
        <w:rPr>
          <w:rFonts w:ascii="Palatino Linotype" w:eastAsia="Palatino Linotype" w:hAnsi="Palatino Linotype" w:cs="Palatino Linotype"/>
          <w:color w:val="000000"/>
          <w:lang w:eastAsia="es-MX"/>
        </w:rPr>
      </w:pPr>
    </w:p>
    <w:p w14:paraId="79545A14" w14:textId="5CC7A6AB" w:rsidR="007918D1" w:rsidRPr="006F723D" w:rsidRDefault="00200BFC" w:rsidP="00DC6BE4">
      <w:pPr>
        <w:widowControl w:val="0"/>
        <w:autoSpaceDE w:val="0"/>
        <w:autoSpaceDN w:val="0"/>
        <w:adjustRightInd w:val="0"/>
        <w:spacing w:line="360" w:lineRule="auto"/>
        <w:jc w:val="both"/>
        <w:rPr>
          <w:rFonts w:ascii="Palatino Linotype" w:hAnsi="Palatino Linotype"/>
          <w:b/>
        </w:rPr>
      </w:pPr>
      <w:r w:rsidRPr="006F723D">
        <w:rPr>
          <w:rFonts w:ascii="Palatino Linotype" w:hAnsi="Palatino Linotype" w:cs="Arial"/>
          <w:b/>
          <w:sz w:val="28"/>
        </w:rPr>
        <w:t>CUARTO</w:t>
      </w:r>
      <w:r w:rsidRPr="006F723D">
        <w:rPr>
          <w:rFonts w:ascii="Palatino Linotype" w:hAnsi="Palatino Linotype"/>
          <w:b/>
        </w:rPr>
        <w:t xml:space="preserve">. Procedibilidad. </w:t>
      </w:r>
      <w:r w:rsidR="006B6B26" w:rsidRPr="006F723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6F723D">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6F723D">
        <w:rPr>
          <w:rFonts w:ascii="Palatino Linotype" w:hAnsi="Palatino Linotype"/>
          <w:b/>
        </w:rPr>
        <w:t>EL SAIMEX.</w:t>
      </w:r>
    </w:p>
    <w:p w14:paraId="7251E5DB" w14:textId="77777777" w:rsidR="00DC6BE4" w:rsidRPr="006F723D" w:rsidRDefault="00DC6BE4" w:rsidP="0060248E">
      <w:pPr>
        <w:widowControl w:val="0"/>
        <w:autoSpaceDE w:val="0"/>
        <w:autoSpaceDN w:val="0"/>
        <w:adjustRightInd w:val="0"/>
        <w:spacing w:line="360" w:lineRule="auto"/>
        <w:jc w:val="both"/>
        <w:rPr>
          <w:rFonts w:ascii="Palatino Linotype" w:hAnsi="Palatino Linotype"/>
          <w:b/>
        </w:rPr>
      </w:pPr>
    </w:p>
    <w:p w14:paraId="5B0A2172" w14:textId="77777777" w:rsidR="00F52485" w:rsidRPr="006F723D" w:rsidRDefault="004D6EDE" w:rsidP="0060248E">
      <w:pPr>
        <w:spacing w:line="360" w:lineRule="auto"/>
        <w:jc w:val="both"/>
        <w:rPr>
          <w:rFonts w:ascii="Palatino Linotype" w:eastAsiaTheme="minorEastAsia" w:hAnsi="Palatino Linotype" w:cs="Arial"/>
          <w:lang w:val="es-ES_tradnl"/>
        </w:rPr>
      </w:pPr>
      <w:r w:rsidRPr="006F723D">
        <w:rPr>
          <w:rFonts w:ascii="Palatino Linotype" w:hAnsi="Palatino Linotype" w:cs="Arial"/>
          <w:b/>
          <w:sz w:val="28"/>
          <w:szCs w:val="28"/>
        </w:rPr>
        <w:t>QUINTO</w:t>
      </w:r>
      <w:r w:rsidRPr="006F723D">
        <w:rPr>
          <w:rFonts w:ascii="Palatino Linotype" w:hAnsi="Palatino Linotype" w:cs="Arial"/>
          <w:b/>
        </w:rPr>
        <w:t xml:space="preserve">. </w:t>
      </w:r>
      <w:r w:rsidR="00F52485" w:rsidRPr="006F723D">
        <w:rPr>
          <w:rFonts w:ascii="Palatino Linotype" w:hAnsi="Palatino Linotype" w:cs="Arial"/>
          <w:b/>
          <w:lang w:val="es-ES"/>
        </w:rPr>
        <w:t>Estudio y resolución del asunto</w:t>
      </w:r>
      <w:r w:rsidR="00F52485" w:rsidRPr="006F723D">
        <w:rPr>
          <w:rFonts w:ascii="Palatino Linotype" w:hAnsi="Palatino Linotype" w:cs="Arial"/>
        </w:rPr>
        <w:t xml:space="preserve">. </w:t>
      </w:r>
      <w:r w:rsidR="00F52485" w:rsidRPr="006F723D">
        <w:rPr>
          <w:rFonts w:ascii="Palatino Linotype" w:hAnsi="Palatino Linotype" w:cs="Arial"/>
          <w:lang w:val="es-ES" w:eastAsia="es-MX"/>
        </w:rPr>
        <w:t>Del análisis efectuado, se advierte que el presente recurso de revisión es procedente, pues se actualiza la hipótesis prevista en la fracción VI, del artículo 179 de la Ley de la materia, el cual a la letra dice:</w:t>
      </w:r>
    </w:p>
    <w:p w14:paraId="2EB1F8D8" w14:textId="77777777" w:rsidR="00F52485" w:rsidRPr="006F723D" w:rsidRDefault="00F52485" w:rsidP="0060248E">
      <w:pPr>
        <w:jc w:val="both"/>
        <w:rPr>
          <w:rFonts w:ascii="Palatino Linotype" w:hAnsi="Palatino Linotype" w:cs="Arial"/>
          <w:lang w:val="es-ES"/>
        </w:rPr>
      </w:pPr>
    </w:p>
    <w:p w14:paraId="7CA4358E" w14:textId="77777777" w:rsidR="00F52485" w:rsidRPr="006F723D" w:rsidRDefault="00F52485" w:rsidP="0060248E">
      <w:pPr>
        <w:ind w:left="851" w:right="901"/>
        <w:jc w:val="both"/>
        <w:rPr>
          <w:rFonts w:ascii="Palatino Linotype" w:hAnsi="Palatino Linotype" w:cs="Arial"/>
          <w:i/>
          <w:sz w:val="22"/>
          <w:szCs w:val="22"/>
          <w:lang w:val="es-ES"/>
        </w:rPr>
      </w:pPr>
      <w:r w:rsidRPr="006F723D">
        <w:rPr>
          <w:rFonts w:ascii="Palatino Linotype" w:hAnsi="Palatino Linotype" w:cs="Arial"/>
          <w:i/>
          <w:sz w:val="22"/>
          <w:szCs w:val="22"/>
          <w:lang w:val="es-ES"/>
        </w:rPr>
        <w:t>“</w:t>
      </w:r>
      <w:r w:rsidRPr="006F723D">
        <w:rPr>
          <w:rFonts w:ascii="Palatino Linotype" w:hAnsi="Palatino Linotype" w:cs="Arial"/>
          <w:b/>
          <w:i/>
          <w:sz w:val="22"/>
          <w:szCs w:val="22"/>
          <w:lang w:val="es-ES"/>
        </w:rPr>
        <w:t>Artículo 179.</w:t>
      </w:r>
      <w:r w:rsidRPr="006F723D">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2A7868A" w14:textId="77777777" w:rsidR="00F52485" w:rsidRPr="006F723D" w:rsidRDefault="00F52485" w:rsidP="0060248E">
      <w:pPr>
        <w:ind w:left="851" w:right="901"/>
        <w:jc w:val="both"/>
        <w:rPr>
          <w:rFonts w:ascii="Palatino Linotype" w:hAnsi="Palatino Linotype" w:cs="Arial"/>
          <w:b/>
          <w:bCs/>
          <w:i/>
          <w:sz w:val="22"/>
          <w:szCs w:val="22"/>
          <w:lang w:val="es-ES"/>
        </w:rPr>
      </w:pPr>
      <w:r w:rsidRPr="006F723D">
        <w:rPr>
          <w:rFonts w:ascii="Palatino Linotype" w:hAnsi="Palatino Linotype" w:cs="Arial"/>
          <w:b/>
          <w:bCs/>
          <w:i/>
          <w:sz w:val="22"/>
          <w:szCs w:val="22"/>
          <w:lang w:val="es-ES"/>
        </w:rPr>
        <w:t>(…)</w:t>
      </w:r>
    </w:p>
    <w:p w14:paraId="2FE14303" w14:textId="77777777" w:rsidR="00F52485" w:rsidRPr="006F723D" w:rsidRDefault="00F52485" w:rsidP="0060248E">
      <w:pPr>
        <w:ind w:left="851" w:right="901"/>
        <w:jc w:val="both"/>
        <w:rPr>
          <w:rFonts w:ascii="Palatino Linotype" w:hAnsi="Palatino Linotype" w:cs="Arial"/>
          <w:b/>
          <w:i/>
          <w:sz w:val="22"/>
          <w:szCs w:val="22"/>
          <w:lang w:val="es-ES_tradnl"/>
        </w:rPr>
      </w:pPr>
      <w:r w:rsidRPr="006F723D">
        <w:rPr>
          <w:rFonts w:ascii="Palatino Linotype" w:hAnsi="Palatino Linotype" w:cs="Arial"/>
          <w:b/>
          <w:i/>
          <w:sz w:val="22"/>
          <w:szCs w:val="22"/>
          <w:lang w:val="es-ES_tradnl"/>
        </w:rPr>
        <w:t xml:space="preserve">VI. La entrega de información que no corresponda con lo solicitado; </w:t>
      </w:r>
    </w:p>
    <w:p w14:paraId="6FD48CA0" w14:textId="77777777" w:rsidR="00F52485" w:rsidRPr="006F723D" w:rsidRDefault="00F52485" w:rsidP="0060248E">
      <w:pPr>
        <w:ind w:left="851" w:right="901"/>
        <w:jc w:val="both"/>
        <w:rPr>
          <w:rFonts w:ascii="Palatino Linotype" w:hAnsi="Palatino Linotype" w:cs="Arial"/>
          <w:i/>
          <w:sz w:val="22"/>
          <w:szCs w:val="22"/>
          <w:lang w:val="es-ES"/>
        </w:rPr>
      </w:pPr>
      <w:r w:rsidRPr="006F723D">
        <w:rPr>
          <w:rFonts w:ascii="Palatino Linotype" w:hAnsi="Palatino Linotype" w:cs="Arial"/>
          <w:b/>
          <w:i/>
          <w:sz w:val="22"/>
          <w:szCs w:val="22"/>
          <w:lang w:val="es-ES"/>
        </w:rPr>
        <w:t>(…)</w:t>
      </w:r>
      <w:r w:rsidRPr="006F723D">
        <w:rPr>
          <w:rFonts w:ascii="Palatino Linotype" w:hAnsi="Palatino Linotype" w:cs="Arial"/>
          <w:i/>
          <w:sz w:val="22"/>
          <w:szCs w:val="22"/>
          <w:lang w:val="es-ES"/>
        </w:rPr>
        <w:t>”</w:t>
      </w:r>
    </w:p>
    <w:p w14:paraId="4823BB5A" w14:textId="766F88A3" w:rsidR="00F52485" w:rsidRPr="006F723D" w:rsidRDefault="00F52485" w:rsidP="0060248E">
      <w:pPr>
        <w:ind w:left="851" w:right="901"/>
        <w:jc w:val="both"/>
        <w:rPr>
          <w:rFonts w:ascii="Palatino Linotype" w:hAnsi="Palatino Linotype" w:cs="Arial"/>
          <w:i/>
          <w:sz w:val="22"/>
          <w:szCs w:val="22"/>
          <w:lang w:val="es-ES"/>
        </w:rPr>
      </w:pPr>
      <w:r w:rsidRPr="006F723D">
        <w:rPr>
          <w:rFonts w:ascii="Palatino Linotype" w:hAnsi="Palatino Linotype" w:cs="Arial"/>
          <w:i/>
          <w:sz w:val="22"/>
          <w:szCs w:val="22"/>
          <w:lang w:val="es-ES"/>
        </w:rPr>
        <w:t>(Énfasis añadido)</w:t>
      </w:r>
    </w:p>
    <w:p w14:paraId="2FD9D1D2" w14:textId="77777777" w:rsidR="00F52485" w:rsidRPr="006F723D" w:rsidRDefault="00F52485" w:rsidP="0060248E">
      <w:pPr>
        <w:ind w:left="851" w:right="901"/>
        <w:jc w:val="both"/>
        <w:rPr>
          <w:rFonts w:ascii="Palatino Linotype" w:hAnsi="Palatino Linotype" w:cs="Arial"/>
          <w:i/>
          <w:sz w:val="22"/>
          <w:szCs w:val="22"/>
          <w:lang w:val="es-ES"/>
        </w:rPr>
      </w:pPr>
    </w:p>
    <w:p w14:paraId="32F3DB59" w14:textId="4AEBE670" w:rsidR="00F52485" w:rsidRPr="006F723D" w:rsidRDefault="00F52485" w:rsidP="00DC6BE4">
      <w:pPr>
        <w:widowControl w:val="0"/>
        <w:suppressAutoHyphens/>
        <w:spacing w:line="360" w:lineRule="auto"/>
        <w:jc w:val="both"/>
        <w:rPr>
          <w:rFonts w:ascii="Palatino Linotype" w:hAnsi="Palatino Linotype" w:cs="Arial"/>
        </w:rPr>
      </w:pPr>
      <w:r w:rsidRPr="006F723D">
        <w:rPr>
          <w:rFonts w:ascii="Palatino Linotype" w:hAnsi="Palatino Linotype" w:cs="Arial"/>
        </w:rPr>
        <w:t xml:space="preserve">El precepto legal antes citado, establece como supuesto de procedencia del recurso de revisión, </w:t>
      </w:r>
      <w:r w:rsidR="00D61F99" w:rsidRPr="006F723D">
        <w:rPr>
          <w:rFonts w:ascii="Palatino Linotype" w:hAnsi="Palatino Linotype" w:cs="Arial"/>
        </w:rPr>
        <w:t>la entrega de la información no corresponde con lo solicitado</w:t>
      </w:r>
      <w:r w:rsidRPr="006F723D">
        <w:rPr>
          <w:rFonts w:ascii="Palatino Linotype" w:hAnsi="Palatino Linotype" w:cs="Arial"/>
        </w:rPr>
        <w:t xml:space="preserve"> por parte del </w:t>
      </w:r>
      <w:r w:rsidRPr="006F723D">
        <w:rPr>
          <w:rFonts w:ascii="Palatino Linotype" w:hAnsi="Palatino Linotype" w:cs="Arial"/>
          <w:b/>
        </w:rPr>
        <w:t>SUJETO OBLIGADO</w:t>
      </w:r>
      <w:r w:rsidRPr="006F723D">
        <w:rPr>
          <w:rFonts w:ascii="Palatino Linotype" w:hAnsi="Palatino Linotype" w:cs="Arial"/>
        </w:rPr>
        <w:t>, situación que se actualiza en el presente caso.</w:t>
      </w:r>
    </w:p>
    <w:p w14:paraId="56F43579" w14:textId="77777777" w:rsidR="00DC6BE4" w:rsidRPr="006F723D" w:rsidRDefault="00DC6BE4" w:rsidP="0060248E">
      <w:pPr>
        <w:widowControl w:val="0"/>
        <w:suppressAutoHyphens/>
        <w:spacing w:line="360" w:lineRule="auto"/>
        <w:jc w:val="both"/>
        <w:rPr>
          <w:rFonts w:ascii="Palatino Linotype" w:hAnsi="Palatino Linotype" w:cs="Arial"/>
        </w:rPr>
      </w:pPr>
    </w:p>
    <w:p w14:paraId="3D4550A0" w14:textId="77777777" w:rsidR="00F52485" w:rsidRPr="006F723D" w:rsidRDefault="00F52485" w:rsidP="0060248E">
      <w:pPr>
        <w:tabs>
          <w:tab w:val="left" w:pos="709"/>
        </w:tabs>
        <w:spacing w:line="360" w:lineRule="auto"/>
        <w:jc w:val="both"/>
        <w:rPr>
          <w:rFonts w:ascii="Palatino Linotype" w:hAnsi="Palatino Linotype" w:cs="Arial"/>
        </w:rPr>
      </w:pPr>
      <w:r w:rsidRPr="006F723D">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2732E7CA" w14:textId="77777777" w:rsidR="00F52485" w:rsidRPr="006F723D" w:rsidRDefault="00F52485" w:rsidP="0060248E">
      <w:pPr>
        <w:tabs>
          <w:tab w:val="left" w:pos="709"/>
        </w:tabs>
        <w:jc w:val="both"/>
        <w:rPr>
          <w:rFonts w:ascii="Palatino Linotype" w:hAnsi="Palatino Linotype" w:cs="Arial"/>
        </w:rPr>
      </w:pPr>
    </w:p>
    <w:p w14:paraId="66F2E5CE" w14:textId="77777777" w:rsidR="00F52485" w:rsidRPr="006F723D" w:rsidRDefault="00F52485" w:rsidP="0060248E">
      <w:pPr>
        <w:ind w:left="851" w:right="901"/>
        <w:jc w:val="both"/>
        <w:rPr>
          <w:rFonts w:ascii="Palatino Linotype" w:hAnsi="Palatino Linotype" w:cs="Arial"/>
          <w:i/>
          <w:sz w:val="22"/>
          <w:szCs w:val="22"/>
        </w:rPr>
      </w:pPr>
      <w:r w:rsidRPr="006F723D">
        <w:rPr>
          <w:rFonts w:ascii="Palatino Linotype" w:hAnsi="Palatino Linotype" w:cs="Arial"/>
          <w:i/>
          <w:sz w:val="22"/>
          <w:szCs w:val="22"/>
        </w:rPr>
        <w:lastRenderedPageBreak/>
        <w:t>“</w:t>
      </w:r>
      <w:r w:rsidRPr="006F723D">
        <w:rPr>
          <w:rFonts w:ascii="Palatino Linotype" w:hAnsi="Palatino Linotype" w:cs="Arial"/>
          <w:b/>
          <w:i/>
          <w:sz w:val="22"/>
          <w:szCs w:val="22"/>
        </w:rPr>
        <w:t>Artículo 4.</w:t>
      </w:r>
      <w:r w:rsidRPr="006F723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F66FD3C" w14:textId="77777777" w:rsidR="00F52485" w:rsidRPr="006F723D" w:rsidRDefault="00F52485" w:rsidP="0060248E">
      <w:pPr>
        <w:ind w:left="851" w:right="901"/>
        <w:jc w:val="both"/>
        <w:rPr>
          <w:rFonts w:ascii="Palatino Linotype" w:hAnsi="Palatino Linotype" w:cs="Arial"/>
          <w:i/>
          <w:sz w:val="22"/>
          <w:szCs w:val="22"/>
        </w:rPr>
      </w:pPr>
      <w:r w:rsidRPr="006F723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F723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0DA1C3" w14:textId="77777777" w:rsidR="00F52485" w:rsidRPr="006F723D" w:rsidRDefault="00F52485" w:rsidP="0060248E">
      <w:pPr>
        <w:ind w:left="851" w:right="901"/>
        <w:jc w:val="both"/>
        <w:rPr>
          <w:rFonts w:ascii="Palatino Linotype" w:hAnsi="Palatino Linotype" w:cs="Arial"/>
          <w:i/>
          <w:sz w:val="22"/>
          <w:szCs w:val="22"/>
        </w:rPr>
      </w:pPr>
      <w:r w:rsidRPr="006F723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F03B42C" w14:textId="77777777" w:rsidR="00F52485" w:rsidRPr="006F723D" w:rsidRDefault="00F52485" w:rsidP="0060248E">
      <w:pPr>
        <w:ind w:left="851" w:right="901"/>
        <w:jc w:val="both"/>
        <w:rPr>
          <w:rFonts w:ascii="Palatino Linotype" w:hAnsi="Palatino Linotype" w:cs="Arial"/>
          <w:i/>
          <w:sz w:val="22"/>
          <w:szCs w:val="22"/>
        </w:rPr>
      </w:pPr>
      <w:r w:rsidRPr="006F723D">
        <w:rPr>
          <w:rFonts w:ascii="Palatino Linotype" w:hAnsi="Palatino Linotype" w:cs="Arial"/>
          <w:b/>
          <w:i/>
          <w:sz w:val="22"/>
          <w:szCs w:val="22"/>
        </w:rPr>
        <w:t>Artículo 12.</w:t>
      </w:r>
      <w:r w:rsidRPr="006F723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1C23B90E" w14:textId="77777777" w:rsidR="00F52485" w:rsidRPr="006F723D" w:rsidRDefault="00F52485" w:rsidP="0060248E">
      <w:pPr>
        <w:ind w:left="851" w:right="901"/>
        <w:jc w:val="both"/>
        <w:rPr>
          <w:rFonts w:ascii="Palatino Linotype" w:hAnsi="Palatino Linotype" w:cs="Arial"/>
          <w:i/>
          <w:sz w:val="22"/>
          <w:szCs w:val="22"/>
        </w:rPr>
      </w:pPr>
      <w:r w:rsidRPr="006F723D">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6F723D">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17F02FD" w14:textId="77777777" w:rsidR="00F52485" w:rsidRPr="006F723D" w:rsidRDefault="00F52485" w:rsidP="0060248E">
      <w:pPr>
        <w:ind w:left="851" w:right="901"/>
        <w:jc w:val="both"/>
        <w:rPr>
          <w:rFonts w:ascii="Palatino Linotype" w:hAnsi="Palatino Linotype" w:cs="Arial"/>
          <w:i/>
          <w:sz w:val="22"/>
          <w:szCs w:val="22"/>
        </w:rPr>
      </w:pPr>
      <w:r w:rsidRPr="006F723D">
        <w:rPr>
          <w:rFonts w:ascii="Palatino Linotype" w:hAnsi="Palatino Linotype" w:cs="Arial"/>
          <w:i/>
          <w:sz w:val="22"/>
          <w:szCs w:val="22"/>
        </w:rPr>
        <w:t>(Énfasis añadido)</w:t>
      </w:r>
    </w:p>
    <w:p w14:paraId="20A26088" w14:textId="77777777" w:rsidR="00F52485" w:rsidRPr="006F723D" w:rsidRDefault="00F52485" w:rsidP="0060248E">
      <w:pPr>
        <w:ind w:left="851" w:right="901"/>
        <w:jc w:val="both"/>
        <w:rPr>
          <w:rFonts w:ascii="Palatino Linotype" w:hAnsi="Palatino Linotype" w:cs="Arial"/>
          <w:i/>
          <w:sz w:val="22"/>
          <w:szCs w:val="22"/>
        </w:rPr>
      </w:pPr>
    </w:p>
    <w:p w14:paraId="7F3AB743" w14:textId="766347F3" w:rsidR="00F52485" w:rsidRPr="006F723D" w:rsidRDefault="00F52485" w:rsidP="0060248E">
      <w:pPr>
        <w:spacing w:line="360" w:lineRule="auto"/>
        <w:jc w:val="both"/>
        <w:rPr>
          <w:rFonts w:ascii="Palatino Linotype" w:hAnsi="Palatino Linotype" w:cs="Arial"/>
        </w:rPr>
      </w:pPr>
      <w:r w:rsidRPr="006F723D">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1B340343" w14:textId="295B2620" w:rsidR="00F52485" w:rsidRPr="006F723D" w:rsidRDefault="00F52485" w:rsidP="0060248E">
      <w:pPr>
        <w:spacing w:line="360" w:lineRule="auto"/>
        <w:jc w:val="both"/>
        <w:rPr>
          <w:rFonts w:ascii="Palatino Linotype" w:hAnsi="Palatino Linotype"/>
          <w:lang w:val="es-ES"/>
        </w:rPr>
      </w:pPr>
      <w:r w:rsidRPr="006F723D">
        <w:rPr>
          <w:rFonts w:ascii="Palatino Linotype" w:hAnsi="Palatino Linotype" w:cs="Arial"/>
        </w:rPr>
        <w:t xml:space="preserve">Atento a ello, </w:t>
      </w:r>
      <w:r w:rsidRPr="006F723D">
        <w:rPr>
          <w:rFonts w:ascii="Palatino Linotype" w:hAnsi="Palatino Linotype"/>
          <w:bCs/>
          <w:lang w:val="es-ES"/>
        </w:rPr>
        <w:t xml:space="preserve">es conveniente recordar que </w:t>
      </w:r>
      <w:r w:rsidR="00DC6BE4" w:rsidRPr="006F723D">
        <w:rPr>
          <w:rFonts w:ascii="Palatino Linotype" w:hAnsi="Palatino Linotype"/>
          <w:bCs/>
          <w:lang w:val="es-ES"/>
        </w:rPr>
        <w:t xml:space="preserve">el </w:t>
      </w:r>
      <w:r w:rsidRPr="006F723D">
        <w:rPr>
          <w:rFonts w:ascii="Palatino Linotype" w:hAnsi="Palatino Linotype"/>
          <w:bCs/>
          <w:lang w:val="es-ES"/>
        </w:rPr>
        <w:t xml:space="preserve">particular requirió del </w:t>
      </w:r>
      <w:r w:rsidRPr="006F723D">
        <w:rPr>
          <w:rFonts w:ascii="Palatino Linotype" w:hAnsi="Palatino Linotype"/>
          <w:b/>
          <w:bCs/>
          <w:lang w:val="es-ES"/>
        </w:rPr>
        <w:t xml:space="preserve">SUJETO OBLIGADO, </w:t>
      </w:r>
      <w:r w:rsidRPr="006F723D">
        <w:rPr>
          <w:rFonts w:ascii="Palatino Linotype" w:hAnsi="Palatino Linotype"/>
          <w:lang w:val="es-ES"/>
        </w:rPr>
        <w:t>vía</w:t>
      </w:r>
      <w:r w:rsidRPr="006F723D">
        <w:rPr>
          <w:rFonts w:ascii="Palatino Linotype" w:hAnsi="Palatino Linotype"/>
          <w:b/>
          <w:bCs/>
          <w:lang w:val="es-ES"/>
        </w:rPr>
        <w:t xml:space="preserve"> SAIMEX, </w:t>
      </w:r>
      <w:r w:rsidRPr="006F723D">
        <w:rPr>
          <w:rFonts w:ascii="Palatino Linotype" w:hAnsi="Palatino Linotype"/>
          <w:lang w:val="es-ES"/>
        </w:rPr>
        <w:t>lo siguiente:</w:t>
      </w:r>
    </w:p>
    <w:p w14:paraId="13F2FDBE" w14:textId="77777777" w:rsidR="00011E0A" w:rsidRPr="006F723D" w:rsidRDefault="00011E0A" w:rsidP="0060248E">
      <w:pPr>
        <w:jc w:val="both"/>
        <w:rPr>
          <w:rFonts w:ascii="Palatino Linotype" w:hAnsi="Palatino Linotype"/>
          <w:lang w:val="es-ES"/>
        </w:rPr>
      </w:pPr>
    </w:p>
    <w:p w14:paraId="2724C6D6" w14:textId="50716F9E" w:rsidR="00064A5B" w:rsidRPr="006F723D" w:rsidRDefault="00F52485" w:rsidP="0060248E">
      <w:pPr>
        <w:pStyle w:val="Prrafodelista"/>
        <w:numPr>
          <w:ilvl w:val="0"/>
          <w:numId w:val="26"/>
        </w:numPr>
        <w:spacing w:line="360" w:lineRule="auto"/>
        <w:ind w:right="901"/>
        <w:jc w:val="both"/>
        <w:rPr>
          <w:rFonts w:ascii="Palatino Linotype" w:hAnsi="Palatino Linotype" w:cs="Arial"/>
          <w:b/>
          <w:bCs/>
          <w:iCs/>
          <w:sz w:val="28"/>
          <w:szCs w:val="28"/>
        </w:rPr>
      </w:pPr>
      <w:r w:rsidRPr="006F723D">
        <w:rPr>
          <w:rFonts w:ascii="Palatino Linotype" w:eastAsia="MS Mincho" w:hAnsi="Palatino Linotype" w:cs="Arial"/>
          <w:b/>
          <w:bCs/>
          <w:iCs/>
        </w:rPr>
        <w:t>Remuneraciones pagadas en el mes de diciembre de 2020, en concepto de prima vacacional, aguinaldo, gratificación, gratificación de fin de año, compensaciones, sueldo mensual bruto y neto por puesto.</w:t>
      </w:r>
    </w:p>
    <w:p w14:paraId="2AD3CEB3" w14:textId="77777777" w:rsidR="00F52485" w:rsidRPr="006F723D" w:rsidRDefault="00F52485" w:rsidP="0060248E">
      <w:pPr>
        <w:pStyle w:val="Prrafodelista"/>
        <w:ind w:left="720" w:right="901"/>
        <w:jc w:val="both"/>
        <w:rPr>
          <w:rFonts w:ascii="Palatino Linotype" w:hAnsi="Palatino Linotype" w:cs="Arial"/>
          <w:b/>
          <w:bCs/>
          <w:iCs/>
          <w:sz w:val="28"/>
          <w:szCs w:val="28"/>
        </w:rPr>
      </w:pPr>
    </w:p>
    <w:p w14:paraId="6BFA65F5" w14:textId="28D262AF" w:rsidR="00F52485" w:rsidRPr="006F723D" w:rsidRDefault="00F52485" w:rsidP="0060248E">
      <w:pPr>
        <w:spacing w:line="360" w:lineRule="auto"/>
        <w:contextualSpacing/>
        <w:jc w:val="both"/>
        <w:rPr>
          <w:rFonts w:ascii="Palatino Linotype" w:hAnsi="Palatino Linotype"/>
        </w:rPr>
      </w:pPr>
      <w:r w:rsidRPr="006F723D">
        <w:rPr>
          <w:rFonts w:ascii="Palatino Linotype" w:hAnsi="Palatino Linotype" w:cs="Arial"/>
          <w:szCs w:val="22"/>
        </w:rPr>
        <w:t xml:space="preserve">Acto seguido, </w:t>
      </w:r>
      <w:r w:rsidRPr="006F723D">
        <w:rPr>
          <w:rFonts w:ascii="Palatino Linotype" w:hAnsi="Palatino Linotype" w:cs="Arial"/>
          <w:b/>
          <w:szCs w:val="22"/>
        </w:rPr>
        <w:t>EL SUJETO OBLIGADO</w:t>
      </w:r>
      <w:r w:rsidRPr="006F723D">
        <w:rPr>
          <w:rFonts w:ascii="Palatino Linotype" w:hAnsi="Palatino Linotype" w:cs="Arial"/>
          <w:szCs w:val="22"/>
        </w:rPr>
        <w:t xml:space="preserve"> respondió a la solicitud de información donde argumentó </w:t>
      </w:r>
      <w:bookmarkStart w:id="6" w:name="_Hlk71659317"/>
      <w:r w:rsidR="00C725BC" w:rsidRPr="006F723D">
        <w:rPr>
          <w:rFonts w:ascii="Palatino Linotype" w:hAnsi="Palatino Linotype"/>
        </w:rPr>
        <w:t>la Directora de Finanzas y Tesorería de Ayapango</w:t>
      </w:r>
      <w:bookmarkEnd w:id="6"/>
      <w:r w:rsidR="00C725BC" w:rsidRPr="006F723D">
        <w:rPr>
          <w:rFonts w:ascii="Palatino Linotype" w:hAnsi="Palatino Linotype"/>
        </w:rPr>
        <w:t>, Servidora Pública Habilitada, argument</w:t>
      </w:r>
      <w:r w:rsidR="00DC6BE4" w:rsidRPr="006F723D">
        <w:rPr>
          <w:rFonts w:ascii="Palatino Linotype" w:hAnsi="Palatino Linotype"/>
        </w:rPr>
        <w:t>ó</w:t>
      </w:r>
      <w:r w:rsidR="00C725BC" w:rsidRPr="006F723D">
        <w:rPr>
          <w:rFonts w:ascii="Palatino Linotype" w:hAnsi="Palatino Linotype"/>
        </w:rPr>
        <w:t xml:space="preserve"> </w:t>
      </w:r>
      <w:r w:rsidRPr="006F723D">
        <w:rPr>
          <w:rFonts w:ascii="Palatino Linotype" w:hAnsi="Palatino Linotype"/>
        </w:rPr>
        <w:t xml:space="preserve">que </w:t>
      </w:r>
      <w:r w:rsidR="00C725BC" w:rsidRPr="006F723D">
        <w:rPr>
          <w:rFonts w:ascii="Palatino Linotype" w:hAnsi="Palatino Linotype"/>
        </w:rPr>
        <w:t xml:space="preserve">la información pública se encuentra de manera pública y disponible para consultar en la página Oficial del IPOMEX, en la siguiente liga </w:t>
      </w:r>
      <w:hyperlink r:id="rId10" w:history="1">
        <w:r w:rsidR="00C725BC" w:rsidRPr="006F723D">
          <w:rPr>
            <w:rStyle w:val="Hipervnculo"/>
            <w:rFonts w:ascii="Palatino Linotype" w:hAnsi="Palatino Linotype"/>
          </w:rPr>
          <w:t>https://www.ipomex.org.mx/ipo3/lgt/indice/AYAPANGO/art_92_viii.web</w:t>
        </w:r>
      </w:hyperlink>
      <w:r w:rsidR="00C725BC" w:rsidRPr="006F723D">
        <w:rPr>
          <w:rFonts w:ascii="Palatino Linotype" w:hAnsi="Palatino Linotype"/>
        </w:rPr>
        <w:t>,</w:t>
      </w:r>
      <w:r w:rsidR="00C90AED" w:rsidRPr="006F723D">
        <w:rPr>
          <w:rFonts w:ascii="Palatino Linotype" w:hAnsi="Palatino Linotype"/>
        </w:rPr>
        <w:t xml:space="preserve"> </w:t>
      </w:r>
      <w:r w:rsidR="00C725BC" w:rsidRPr="006F723D">
        <w:rPr>
          <w:rFonts w:ascii="Palatino Linotype" w:hAnsi="Palatino Linotype"/>
        </w:rPr>
        <w:t>para mayor referencia se inserta la imagen del portal:</w:t>
      </w:r>
    </w:p>
    <w:p w14:paraId="54C6B586" w14:textId="77777777" w:rsidR="00C725BC" w:rsidRPr="006F723D" w:rsidRDefault="00C725BC" w:rsidP="0060248E">
      <w:pPr>
        <w:spacing w:line="360" w:lineRule="auto"/>
        <w:contextualSpacing/>
        <w:jc w:val="both"/>
        <w:rPr>
          <w:rFonts w:ascii="Palatino Linotype" w:hAnsi="Palatino Linotype"/>
        </w:rPr>
      </w:pPr>
    </w:p>
    <w:p w14:paraId="5B5FB045" w14:textId="21A73BD6" w:rsidR="00F52485" w:rsidRPr="006F723D" w:rsidRDefault="00011E0A" w:rsidP="0060248E">
      <w:pPr>
        <w:spacing w:line="360" w:lineRule="auto"/>
        <w:jc w:val="center"/>
        <w:rPr>
          <w:rFonts w:ascii="Palatino Linotype" w:hAnsi="Palatino Linotype"/>
        </w:rPr>
      </w:pPr>
      <w:r w:rsidRPr="006F723D">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3A195B14" wp14:editId="2C2AB3A3">
                <wp:simplePos x="0" y="0"/>
                <wp:positionH relativeFrom="column">
                  <wp:posOffset>1352169</wp:posOffset>
                </wp:positionH>
                <wp:positionV relativeFrom="paragraph">
                  <wp:posOffset>2524633</wp:posOffset>
                </wp:positionV>
                <wp:extent cx="1908048" cy="146304"/>
                <wp:effectExtent l="0" t="0" r="16510" b="25400"/>
                <wp:wrapNone/>
                <wp:docPr id="2" name="Rectángulo: esquinas redondeadas 2"/>
                <wp:cNvGraphicFramePr/>
                <a:graphic xmlns:a="http://schemas.openxmlformats.org/drawingml/2006/main">
                  <a:graphicData uri="http://schemas.microsoft.com/office/word/2010/wordprocessingShape">
                    <wps:wsp>
                      <wps:cNvSpPr/>
                      <wps:spPr>
                        <a:xfrm>
                          <a:off x="0" y="0"/>
                          <a:ext cx="1908048" cy="14630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86DA93" id="Rectángulo: esquinas redondeadas 2" o:spid="_x0000_s1026" style="position:absolute;margin-left:106.45pt;margin-top:198.8pt;width:150.25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" filled="f" strokecolor="#c0504d [3205]" strokeweight="2pt"/>
            </w:pict>
          </mc:Fallback>
        </mc:AlternateContent>
      </w:r>
      <w:r w:rsidR="00C725BC" w:rsidRPr="006F723D">
        <w:rPr>
          <w:rFonts w:ascii="Palatino Linotype" w:hAnsi="Palatino Linotype"/>
          <w:noProof/>
          <w:lang w:val="es-ES"/>
        </w:rPr>
        <w:drawing>
          <wp:inline distT="0" distB="0" distL="0" distR="0" wp14:anchorId="50C47AC6" wp14:editId="6A5F76CA">
            <wp:extent cx="4685028" cy="2907792"/>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62" t="9419" r="20718" b="34368"/>
                    <a:stretch/>
                  </pic:blipFill>
                  <pic:spPr bwMode="auto">
                    <a:xfrm>
                      <a:off x="0" y="0"/>
                      <a:ext cx="4696587" cy="29149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AF3D10" w14:textId="42AB0DF3" w:rsidR="00011E0A" w:rsidRPr="006F723D" w:rsidRDefault="00011E0A" w:rsidP="0060248E">
      <w:pPr>
        <w:spacing w:line="360" w:lineRule="auto"/>
        <w:jc w:val="both"/>
        <w:rPr>
          <w:rFonts w:ascii="Palatino Linotype" w:hAnsi="Palatino Linotype"/>
        </w:rPr>
      </w:pPr>
      <w:r w:rsidRPr="006F723D">
        <w:rPr>
          <w:rFonts w:ascii="Palatino Linotype" w:hAnsi="Palatino Linotype"/>
        </w:rPr>
        <w:lastRenderedPageBreak/>
        <w:t>Inconforme el particular por la respuesta, interpuso el presente recurso de revisión impugnando que no le entregaron la información, además que no abre el link proporcionado y en IPOMEX no se cuenta con la información solicitada.</w:t>
      </w:r>
    </w:p>
    <w:p w14:paraId="37430DE7" w14:textId="257654FC" w:rsidR="00011E0A" w:rsidRPr="006F723D" w:rsidRDefault="00011E0A" w:rsidP="0060248E">
      <w:pPr>
        <w:spacing w:line="360" w:lineRule="auto"/>
        <w:jc w:val="both"/>
        <w:rPr>
          <w:rFonts w:ascii="Palatino Linotype" w:hAnsi="Palatino Linotype"/>
        </w:rPr>
      </w:pPr>
    </w:p>
    <w:p w14:paraId="47A71B51" w14:textId="3D7C68CD" w:rsidR="00011E0A" w:rsidRPr="006F723D" w:rsidRDefault="00011E0A" w:rsidP="0060248E">
      <w:pPr>
        <w:spacing w:line="360" w:lineRule="auto"/>
        <w:jc w:val="both"/>
        <w:rPr>
          <w:rFonts w:ascii="Palatino Linotype" w:hAnsi="Palatino Linotype"/>
        </w:rPr>
      </w:pPr>
      <w:r w:rsidRPr="006F723D">
        <w:rPr>
          <w:rFonts w:ascii="Palatino Linotype" w:hAnsi="Palatino Linotype"/>
        </w:rPr>
        <w:t xml:space="preserve">Abierta la etapa de instrucción, </w:t>
      </w:r>
      <w:r w:rsidRPr="006F723D">
        <w:rPr>
          <w:rFonts w:ascii="Palatino Linotype" w:hAnsi="Palatino Linotype"/>
          <w:b/>
          <w:bCs/>
        </w:rPr>
        <w:t>EL SUJETO OBLIGADO</w:t>
      </w:r>
      <w:r w:rsidRPr="006F723D">
        <w:rPr>
          <w:rFonts w:ascii="Palatino Linotype" w:hAnsi="Palatino Linotype"/>
        </w:rPr>
        <w:t xml:space="preserve"> rindió su Informe Justificado</w:t>
      </w:r>
      <w:r w:rsidR="00BD722D" w:rsidRPr="006F723D">
        <w:rPr>
          <w:rFonts w:ascii="Palatino Linotype" w:hAnsi="Palatino Linotype"/>
        </w:rPr>
        <w:t>, donde r</w:t>
      </w:r>
      <w:r w:rsidR="00D61F99" w:rsidRPr="006F723D">
        <w:rPr>
          <w:rFonts w:ascii="Palatino Linotype" w:hAnsi="Palatino Linotype"/>
        </w:rPr>
        <w:t>atific</w:t>
      </w:r>
      <w:r w:rsidR="00DC6BE4" w:rsidRPr="006F723D">
        <w:rPr>
          <w:rFonts w:ascii="Palatino Linotype" w:hAnsi="Palatino Linotype"/>
        </w:rPr>
        <w:t xml:space="preserve">ó </w:t>
      </w:r>
      <w:r w:rsidR="00BD722D" w:rsidRPr="006F723D">
        <w:rPr>
          <w:rFonts w:ascii="Palatino Linotype" w:hAnsi="Palatino Linotype"/>
        </w:rPr>
        <w:t>su respuesta inicial,</w:t>
      </w:r>
      <w:r w:rsidR="00D76E39" w:rsidRPr="006F723D">
        <w:rPr>
          <w:rFonts w:ascii="Palatino Linotype" w:hAnsi="Palatino Linotype"/>
        </w:rPr>
        <w:t xml:space="preserve"> adjuntando la misma liga electrónica.</w:t>
      </w:r>
    </w:p>
    <w:p w14:paraId="6810B1B7" w14:textId="10A1A843" w:rsidR="00BD722D" w:rsidRPr="006F723D" w:rsidRDefault="00BD722D" w:rsidP="0060248E">
      <w:pPr>
        <w:spacing w:line="360" w:lineRule="auto"/>
        <w:rPr>
          <w:rFonts w:ascii="Palatino Linotype" w:hAnsi="Palatino Linotype"/>
        </w:rPr>
      </w:pPr>
    </w:p>
    <w:p w14:paraId="0E4D4FC5" w14:textId="1F3FCAE1" w:rsidR="00BD722D" w:rsidRPr="006F723D" w:rsidRDefault="00BD722D" w:rsidP="0060248E">
      <w:pPr>
        <w:spacing w:line="360" w:lineRule="auto"/>
        <w:jc w:val="both"/>
        <w:rPr>
          <w:rFonts w:ascii="Palatino Linotype" w:hAnsi="Palatino Linotype"/>
          <w:lang w:val="es-ES"/>
        </w:rPr>
      </w:pPr>
      <w:r w:rsidRPr="006F723D">
        <w:rPr>
          <w:rFonts w:ascii="Palatino Linotype" w:hAnsi="Palatino Linotype"/>
          <w:color w:val="000000"/>
          <w:shd w:val="clear" w:color="auto" w:fill="FFFFFF"/>
        </w:rPr>
        <w:t xml:space="preserve">En ese contexto, este </w:t>
      </w:r>
      <w:r w:rsidR="00D61F99" w:rsidRPr="006F723D">
        <w:rPr>
          <w:rFonts w:ascii="Palatino Linotype" w:hAnsi="Palatino Linotype"/>
          <w:color w:val="000000"/>
          <w:shd w:val="clear" w:color="auto" w:fill="FFFFFF"/>
        </w:rPr>
        <w:t>Ponencia</w:t>
      </w:r>
      <w:r w:rsidRPr="006F723D">
        <w:rPr>
          <w:rFonts w:ascii="Palatino Linotype" w:hAnsi="Palatino Linotype"/>
          <w:color w:val="000000"/>
          <w:shd w:val="clear" w:color="auto" w:fill="FFFFFF"/>
        </w:rPr>
        <w:t xml:space="preserve"> analizó la totalidad de las constancias que integran el expediente electrónico del </w:t>
      </w:r>
      <w:r w:rsidRPr="006F723D">
        <w:rPr>
          <w:rFonts w:ascii="Palatino Linotype" w:hAnsi="Palatino Linotype"/>
          <w:b/>
          <w:color w:val="000000"/>
          <w:shd w:val="clear" w:color="auto" w:fill="FFFFFF"/>
        </w:rPr>
        <w:t>SAIMEX</w:t>
      </w:r>
      <w:r w:rsidRPr="006F723D">
        <w:rPr>
          <w:rFonts w:ascii="Palatino Linotype" w:hAnsi="Palatino Linotype"/>
          <w:color w:val="000000"/>
          <w:shd w:val="clear" w:color="auto" w:fill="FFFFFF"/>
        </w:rPr>
        <w:t xml:space="preserve">, </w:t>
      </w:r>
      <w:r w:rsidRPr="006F723D">
        <w:rPr>
          <w:rFonts w:ascii="Palatino Linotype" w:hAnsi="Palatino Linotype"/>
          <w:lang w:val="es-ES"/>
        </w:rPr>
        <w:t xml:space="preserve">y se concluye que la controversia en el presente asunto radica en que </w:t>
      </w:r>
      <w:r w:rsidRPr="006F723D">
        <w:rPr>
          <w:rFonts w:ascii="Palatino Linotype" w:hAnsi="Palatino Linotype"/>
          <w:b/>
          <w:bCs/>
          <w:lang w:val="es-ES"/>
        </w:rPr>
        <w:t>EL SUJETO OBLIGADO</w:t>
      </w:r>
      <w:r w:rsidRPr="006F723D">
        <w:rPr>
          <w:rFonts w:ascii="Palatino Linotype" w:hAnsi="Palatino Linotype"/>
          <w:lang w:val="es-ES"/>
        </w:rPr>
        <w:t xml:space="preserve"> </w:t>
      </w:r>
      <w:r w:rsidR="00D61F99" w:rsidRPr="006F723D">
        <w:rPr>
          <w:rFonts w:ascii="Palatino Linotype" w:hAnsi="Palatino Linotype"/>
          <w:lang w:val="es-ES"/>
        </w:rPr>
        <w:t>entrega información que no corresponde a lo solicitado</w:t>
      </w:r>
      <w:r w:rsidRPr="006F723D">
        <w:rPr>
          <w:rFonts w:ascii="Palatino Linotype" w:hAnsi="Palatino Linotype"/>
          <w:lang w:val="es-ES"/>
        </w:rPr>
        <w:t>.</w:t>
      </w:r>
    </w:p>
    <w:p w14:paraId="4D8D1737" w14:textId="77777777" w:rsidR="00BD722D" w:rsidRPr="006F723D" w:rsidRDefault="00BD722D" w:rsidP="0060248E">
      <w:pPr>
        <w:spacing w:line="360" w:lineRule="auto"/>
        <w:jc w:val="both"/>
        <w:rPr>
          <w:rFonts w:ascii="Palatino Linotype" w:hAnsi="Palatino Linotype" w:cs="Arial"/>
        </w:rPr>
      </w:pPr>
    </w:p>
    <w:p w14:paraId="3C0FC4E1" w14:textId="76AA118D" w:rsidR="00BD722D" w:rsidRPr="006F723D" w:rsidRDefault="00DC6BE4" w:rsidP="0060248E">
      <w:pPr>
        <w:spacing w:line="360" w:lineRule="auto"/>
        <w:jc w:val="both"/>
        <w:rPr>
          <w:rFonts w:ascii="Palatino Linotype" w:hAnsi="Palatino Linotype"/>
        </w:rPr>
      </w:pPr>
      <w:r w:rsidRPr="006F723D">
        <w:rPr>
          <w:rFonts w:ascii="Palatino Linotype" w:hAnsi="Palatino Linotype" w:cs="Arial"/>
          <w:noProof/>
          <w:lang w:val="es-ES"/>
        </w:rPr>
        <mc:AlternateContent>
          <mc:Choice Requires="wps">
            <w:drawing>
              <wp:anchor distT="0" distB="0" distL="114300" distR="114300" simplePos="0" relativeHeight="251663360" behindDoc="0" locked="0" layoutInCell="1" allowOverlap="1" wp14:anchorId="7570534B" wp14:editId="0A691569">
                <wp:simplePos x="0" y="0"/>
                <wp:positionH relativeFrom="column">
                  <wp:posOffset>139065</wp:posOffset>
                </wp:positionH>
                <wp:positionV relativeFrom="paragraph">
                  <wp:posOffset>1874519</wp:posOffset>
                </wp:positionV>
                <wp:extent cx="5581650" cy="18002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581650" cy="1800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BE9EB1"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95pt,147.6pt" to="450.45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" strokecolor="black [3200]" strokeweight="2pt">
                <v:shadow on="t" color="black" opacity="24903f" origin=",.5" offset="0,.55556mm"/>
              </v:line>
            </w:pict>
          </mc:Fallback>
        </mc:AlternateContent>
      </w:r>
      <w:r w:rsidR="00BD722D" w:rsidRPr="006F723D">
        <w:rPr>
          <w:rFonts w:ascii="Palatino Linotype" w:hAnsi="Palatino Linotype" w:cs="Arial"/>
        </w:rPr>
        <w:t xml:space="preserve">Primeramente, si bien </w:t>
      </w:r>
      <w:r w:rsidR="00BD722D" w:rsidRPr="006F723D">
        <w:rPr>
          <w:rFonts w:ascii="Palatino Linotype" w:hAnsi="Palatino Linotype"/>
        </w:rPr>
        <w:t xml:space="preserve">la Directora de Finanzas y Tesorería de Ayapango, argumenta que la información se encuentra en la </w:t>
      </w:r>
      <w:r w:rsidR="005846B4" w:rsidRPr="006F723D">
        <w:rPr>
          <w:rFonts w:ascii="Palatino Linotype" w:hAnsi="Palatino Linotype"/>
        </w:rPr>
        <w:t>página</w:t>
      </w:r>
      <w:r w:rsidR="00BD722D" w:rsidRPr="006F723D">
        <w:rPr>
          <w:rFonts w:ascii="Palatino Linotype" w:hAnsi="Palatino Linotype"/>
        </w:rPr>
        <w:t xml:space="preserve"> oficial del IPOMEX, en la liga proporcionada en la respuesta y en el informe justificado, también lo es, que de la </w:t>
      </w:r>
      <w:r w:rsidR="005846B4" w:rsidRPr="006F723D">
        <w:rPr>
          <w:rFonts w:ascii="Palatino Linotype" w:hAnsi="Palatino Linotype"/>
        </w:rPr>
        <w:t>búsqueda</w:t>
      </w:r>
      <w:r w:rsidR="00BD722D" w:rsidRPr="006F723D">
        <w:rPr>
          <w:rFonts w:ascii="Palatino Linotype" w:hAnsi="Palatino Linotype"/>
        </w:rPr>
        <w:t xml:space="preserve"> </w:t>
      </w:r>
      <w:r w:rsidR="005846B4" w:rsidRPr="006F723D">
        <w:rPr>
          <w:rFonts w:ascii="Palatino Linotype" w:hAnsi="Palatino Linotype"/>
        </w:rPr>
        <w:t xml:space="preserve">únicamente se advierte el salario bruto y neto de los servidores </w:t>
      </w:r>
      <w:r w:rsidR="005D4A93" w:rsidRPr="006F723D">
        <w:rPr>
          <w:rFonts w:ascii="Palatino Linotype" w:hAnsi="Palatino Linotype"/>
        </w:rPr>
        <w:t>públicos, para dejar en claro se ejemplifica con</w:t>
      </w:r>
      <w:r w:rsidR="005846B4" w:rsidRPr="006F723D">
        <w:rPr>
          <w:rFonts w:ascii="Palatino Linotype" w:hAnsi="Palatino Linotype"/>
        </w:rPr>
        <w:t xml:space="preserve"> el siguiente servidor público adscrito al Ayuntamiento:</w:t>
      </w:r>
    </w:p>
    <w:p w14:paraId="25DF58E1" w14:textId="4BE4499B" w:rsidR="00BD722D" w:rsidRPr="006F723D" w:rsidRDefault="00D61F99" w:rsidP="0060248E">
      <w:pPr>
        <w:spacing w:line="360" w:lineRule="auto"/>
        <w:jc w:val="center"/>
        <w:rPr>
          <w:rFonts w:ascii="Palatino Linotype" w:hAnsi="Palatino Linotype" w:cs="Arial"/>
        </w:rPr>
      </w:pPr>
      <w:r w:rsidRPr="006F723D">
        <w:rPr>
          <w:rFonts w:ascii="Palatino Linotype" w:hAnsi="Palatino Linotype"/>
          <w:noProof/>
          <w:lang w:val="es-ES"/>
        </w:rPr>
        <w:lastRenderedPageBreak/>
        <mc:AlternateContent>
          <mc:Choice Requires="wps">
            <w:drawing>
              <wp:anchor distT="0" distB="0" distL="114300" distR="114300" simplePos="0" relativeHeight="251662336" behindDoc="0" locked="0" layoutInCell="1" allowOverlap="1" wp14:anchorId="0FE8A2D1" wp14:editId="6FD3D088">
                <wp:simplePos x="0" y="0"/>
                <wp:positionH relativeFrom="column">
                  <wp:posOffset>491490</wp:posOffset>
                </wp:positionH>
                <wp:positionV relativeFrom="paragraph">
                  <wp:posOffset>1946275</wp:posOffset>
                </wp:positionV>
                <wp:extent cx="3457575" cy="419100"/>
                <wp:effectExtent l="0" t="0" r="28575" b="19050"/>
                <wp:wrapNone/>
                <wp:docPr id="4" name="Rectángulo redondeado 4"/>
                <wp:cNvGraphicFramePr/>
                <a:graphic xmlns:a="http://schemas.openxmlformats.org/drawingml/2006/main">
                  <a:graphicData uri="http://schemas.microsoft.com/office/word/2010/wordprocessingShape">
                    <wps:wsp>
                      <wps:cNvSpPr/>
                      <wps:spPr>
                        <a:xfrm>
                          <a:off x="0" y="0"/>
                          <a:ext cx="3457575" cy="4191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9677E4" id="Rectángulo redondeado 4" o:spid="_x0000_s1026" style="position:absolute;margin-left:38.7pt;margin-top:153.25pt;width:272.25pt;height: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" filled="f" strokecolor="#c0504d [3205]" strokeweight="2pt"/>
            </w:pict>
          </mc:Fallback>
        </mc:AlternateContent>
      </w:r>
      <w:r w:rsidR="005846B4" w:rsidRPr="006F723D">
        <w:rPr>
          <w:rFonts w:ascii="Palatino Linotype" w:hAnsi="Palatino Linotype"/>
          <w:noProof/>
          <w:lang w:val="es-ES"/>
        </w:rPr>
        <w:drawing>
          <wp:inline distT="0" distB="0" distL="0" distR="0" wp14:anchorId="35EF9901" wp14:editId="39B73F4B">
            <wp:extent cx="4695565" cy="2524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01" t="1061" r="38540" b="65330"/>
                    <a:stretch/>
                  </pic:blipFill>
                  <pic:spPr bwMode="auto">
                    <a:xfrm>
                      <a:off x="0" y="0"/>
                      <a:ext cx="4779272" cy="25691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6F27C0" w14:textId="77777777" w:rsidR="00BD722D" w:rsidRPr="006F723D" w:rsidRDefault="00BD722D" w:rsidP="0060248E">
      <w:pPr>
        <w:spacing w:line="360" w:lineRule="auto"/>
        <w:jc w:val="both"/>
        <w:rPr>
          <w:rFonts w:ascii="Palatino Linotype" w:hAnsi="Palatino Linotype" w:cs="Arial"/>
        </w:rPr>
      </w:pPr>
    </w:p>
    <w:p w14:paraId="5651F288" w14:textId="765E19A9" w:rsidR="00BD722D" w:rsidRPr="006F723D" w:rsidRDefault="005846B4" w:rsidP="0060248E">
      <w:pPr>
        <w:spacing w:line="360" w:lineRule="auto"/>
        <w:jc w:val="center"/>
        <w:rPr>
          <w:rFonts w:ascii="Palatino Linotype" w:hAnsi="Palatino Linotype" w:cs="Arial"/>
        </w:rPr>
      </w:pPr>
      <w:r w:rsidRPr="006F723D">
        <w:rPr>
          <w:rFonts w:ascii="Palatino Linotype" w:hAnsi="Palatino Linotype"/>
          <w:noProof/>
          <w:lang w:val="es-ES"/>
        </w:rPr>
        <w:drawing>
          <wp:inline distT="0" distB="0" distL="0" distR="0" wp14:anchorId="40F854D2" wp14:editId="137F68A4">
            <wp:extent cx="4915001" cy="173198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94" t="17292" r="34761" b="63967"/>
                    <a:stretch/>
                  </pic:blipFill>
                  <pic:spPr bwMode="auto">
                    <a:xfrm>
                      <a:off x="0" y="0"/>
                      <a:ext cx="4954402" cy="17458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0B5605" w14:textId="77777777" w:rsidR="00521AC9" w:rsidRPr="006F723D" w:rsidRDefault="00521AC9" w:rsidP="0060248E">
      <w:pPr>
        <w:spacing w:line="360" w:lineRule="auto"/>
        <w:jc w:val="center"/>
        <w:rPr>
          <w:rFonts w:ascii="Palatino Linotype" w:hAnsi="Palatino Linotype" w:cs="Arial"/>
        </w:rPr>
      </w:pPr>
    </w:p>
    <w:p w14:paraId="2289DB1E" w14:textId="36BA5292" w:rsidR="005846B4" w:rsidRPr="006F723D" w:rsidRDefault="00521AC9" w:rsidP="0060248E">
      <w:pPr>
        <w:spacing w:line="360" w:lineRule="auto"/>
        <w:jc w:val="center"/>
        <w:rPr>
          <w:rFonts w:ascii="Palatino Linotype" w:hAnsi="Palatino Linotype" w:cs="Arial"/>
        </w:rPr>
      </w:pPr>
      <w:r w:rsidRPr="006F723D">
        <w:rPr>
          <w:rFonts w:ascii="Palatino Linotype" w:hAnsi="Palatino Linotype"/>
          <w:noProof/>
          <w:lang w:val="es-ES"/>
        </w:rPr>
        <w:drawing>
          <wp:inline distT="0" distB="0" distL="0" distR="0" wp14:anchorId="24FE6A81" wp14:editId="5D4A6415">
            <wp:extent cx="4947734" cy="1817967"/>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50" t="17424" r="34971" b="63571"/>
                    <a:stretch/>
                  </pic:blipFill>
                  <pic:spPr bwMode="auto">
                    <a:xfrm>
                      <a:off x="0" y="0"/>
                      <a:ext cx="4994417" cy="1835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677982" w14:textId="77777777" w:rsidR="00BD722D" w:rsidRPr="006F723D" w:rsidRDefault="00BD722D" w:rsidP="0060248E">
      <w:pPr>
        <w:spacing w:line="360" w:lineRule="auto"/>
        <w:jc w:val="center"/>
        <w:rPr>
          <w:rFonts w:ascii="Palatino Linotype" w:hAnsi="Palatino Linotype" w:cs="Arial"/>
        </w:rPr>
      </w:pPr>
    </w:p>
    <w:p w14:paraId="3697C481" w14:textId="34EFA767" w:rsidR="00BD722D" w:rsidRPr="006F723D" w:rsidRDefault="005846B4" w:rsidP="0060248E">
      <w:pPr>
        <w:spacing w:line="360" w:lineRule="auto"/>
        <w:jc w:val="center"/>
        <w:rPr>
          <w:rFonts w:ascii="Palatino Linotype" w:hAnsi="Palatino Linotype" w:cs="Arial"/>
        </w:rPr>
      </w:pPr>
      <w:r w:rsidRPr="006F723D">
        <w:rPr>
          <w:rFonts w:ascii="Palatino Linotype" w:hAnsi="Palatino Linotype"/>
          <w:noProof/>
          <w:lang w:val="es-ES"/>
        </w:rPr>
        <w:lastRenderedPageBreak/>
        <w:drawing>
          <wp:inline distT="0" distB="0" distL="0" distR="0" wp14:anchorId="423AAD57" wp14:editId="72886A2C">
            <wp:extent cx="5000345" cy="19683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10" t="17410" r="34219" b="63411"/>
                    <a:stretch/>
                  </pic:blipFill>
                  <pic:spPr bwMode="auto">
                    <a:xfrm>
                      <a:off x="0" y="0"/>
                      <a:ext cx="5050401" cy="1988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F5ECFD" w14:textId="3D918632" w:rsidR="00521AC9" w:rsidRPr="006F723D" w:rsidRDefault="00521AC9" w:rsidP="0060248E">
      <w:pPr>
        <w:spacing w:line="360" w:lineRule="auto"/>
        <w:rPr>
          <w:rFonts w:ascii="Palatino Linotype" w:hAnsi="Palatino Linotype" w:cs="Arial"/>
        </w:rPr>
      </w:pPr>
    </w:p>
    <w:p w14:paraId="67990F9B" w14:textId="58EA003E" w:rsidR="00D76E39" w:rsidRPr="006F723D" w:rsidRDefault="005D4A93" w:rsidP="0060248E">
      <w:pPr>
        <w:spacing w:line="360" w:lineRule="auto"/>
        <w:jc w:val="both"/>
        <w:rPr>
          <w:rFonts w:ascii="Palatino Linotype" w:eastAsia="Palatino Linotype" w:hAnsi="Palatino Linotype" w:cs="Palatino Linotype"/>
        </w:rPr>
      </w:pPr>
      <w:r w:rsidRPr="006F723D">
        <w:rPr>
          <w:rFonts w:ascii="Palatino Linotype" w:hAnsi="Palatino Linotype" w:cs="Arial"/>
        </w:rPr>
        <w:t xml:space="preserve">Ahora bien, de los rubros solicitados por el particular, </w:t>
      </w:r>
      <w:r w:rsidR="00AF7A74" w:rsidRPr="006F723D">
        <w:rPr>
          <w:rFonts w:ascii="Palatino Linotype" w:hAnsi="Palatino Linotype" w:cs="Arial"/>
          <w:b/>
        </w:rPr>
        <w:t xml:space="preserve">EL SUJETO OBLIGADO </w:t>
      </w:r>
      <w:r w:rsidR="00D76E39" w:rsidRPr="006F723D">
        <w:rPr>
          <w:rFonts w:ascii="Palatino Linotype" w:hAnsi="Palatino Linotype" w:cs="Arial"/>
        </w:rPr>
        <w:t xml:space="preserve">negó </w:t>
      </w:r>
      <w:r w:rsidR="00AF7A74" w:rsidRPr="006F723D">
        <w:rPr>
          <w:rFonts w:ascii="Palatino Linotype" w:hAnsi="Palatino Linotype" w:cs="Arial"/>
        </w:rPr>
        <w:t xml:space="preserve">entregar información en relación a </w:t>
      </w:r>
      <w:r w:rsidR="00D76E39" w:rsidRPr="006F723D">
        <w:rPr>
          <w:rFonts w:ascii="Palatino Linotype" w:hAnsi="Palatino Linotype" w:cs="Arial"/>
        </w:rPr>
        <w:t>las remuneraciones</w:t>
      </w:r>
      <w:r w:rsidR="00D76E39" w:rsidRPr="006F723D">
        <w:rPr>
          <w:rFonts w:ascii="Palatino Linotype" w:eastAsia="Palatino Linotype" w:hAnsi="Palatino Linotype" w:cs="Palatino Linotype"/>
        </w:rPr>
        <w:t xml:space="preserve">; sin embargo, este Órgano Garante precisa dicho requerimiento puede ser atendido de manera enunciativa mas no limitativa, mediante la entrega en </w:t>
      </w:r>
      <w:r w:rsidR="00D76E39" w:rsidRPr="006F723D">
        <w:rPr>
          <w:rFonts w:ascii="Palatino Linotype" w:eastAsia="Palatino Linotype" w:hAnsi="Palatino Linotype" w:cs="Palatino Linotype"/>
          <w:b/>
          <w:bCs/>
        </w:rPr>
        <w:t>versión publica</w:t>
      </w:r>
      <w:r w:rsidR="00D76E39" w:rsidRPr="006F723D">
        <w:rPr>
          <w:rFonts w:ascii="Palatino Linotype" w:eastAsia="Palatino Linotype" w:hAnsi="Palatino Linotype" w:cs="Palatino Linotype"/>
        </w:rPr>
        <w:t xml:space="preserve"> de los documentos que se advertirán en las siguientes líneas. </w:t>
      </w:r>
    </w:p>
    <w:p w14:paraId="4ECCD0AB" w14:textId="77777777" w:rsidR="00DD7733" w:rsidRPr="006F723D" w:rsidRDefault="00DD7733" w:rsidP="0060248E">
      <w:pPr>
        <w:spacing w:line="360" w:lineRule="auto"/>
        <w:jc w:val="both"/>
        <w:rPr>
          <w:rFonts w:ascii="Palatino Linotype" w:eastAsia="Palatino Linotype" w:hAnsi="Palatino Linotype" w:cs="Palatino Linotype"/>
        </w:rPr>
      </w:pPr>
    </w:p>
    <w:p w14:paraId="5B3A44E8" w14:textId="7124A63C"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Ahora bien,</w:t>
      </w:r>
      <w:r w:rsidR="00A4446B" w:rsidRPr="006F723D">
        <w:rPr>
          <w:rFonts w:ascii="Palatino Linotype" w:eastAsia="Palatino Linotype" w:hAnsi="Palatino Linotype" w:cs="Palatino Linotype"/>
        </w:rPr>
        <w:t xml:space="preserve"> la Real Academia Española, define a las prestaciones como</w:t>
      </w:r>
      <w:r w:rsidRPr="006F723D">
        <w:rPr>
          <w:rFonts w:ascii="Palatino Linotype" w:eastAsia="Palatino Linotype" w:hAnsi="Palatino Linotype" w:cs="Palatino Linotype"/>
        </w:rPr>
        <w:t xml:space="preserve"> </w:t>
      </w:r>
      <w:r w:rsidR="00A4446B" w:rsidRPr="006F723D">
        <w:rPr>
          <w:rFonts w:ascii="Palatino Linotype" w:eastAsia="Palatino Linotype" w:hAnsi="Palatino Linotype" w:cs="Palatino Linotype"/>
        </w:rPr>
        <w:t xml:space="preserve">la seguridad social u otras entidades otorgan en favor de sus beneficiarios, en dinero o en especie, para atender sus necesidades; </w:t>
      </w:r>
      <w:r w:rsidRPr="006F723D">
        <w:rPr>
          <w:rFonts w:ascii="Palatino Linotype" w:eastAsia="Palatino Linotype" w:hAnsi="Palatino Linotype" w:cs="Palatino Linotype"/>
        </w:rPr>
        <w:t xml:space="preserve">si bien dentro de los artículos 78, 80 y 220 K de la </w:t>
      </w:r>
      <w:r w:rsidRPr="006F723D">
        <w:rPr>
          <w:rFonts w:ascii="Palatino Linotype" w:hAnsi="Palatino Linotype"/>
        </w:rPr>
        <w:t xml:space="preserve">Ley del Trabajo de los Servidores Públicos del Estado y Municipios, se puede notar que </w:t>
      </w:r>
      <w:r w:rsidR="00DD7733" w:rsidRPr="006F723D">
        <w:rPr>
          <w:rFonts w:ascii="Palatino Linotype" w:hAnsi="Palatino Linotype"/>
        </w:rPr>
        <w:t>los servidores públicos tienen</w:t>
      </w:r>
      <w:r w:rsidRPr="006F723D">
        <w:rPr>
          <w:rFonts w:ascii="Palatino Linotype" w:hAnsi="Palatino Linotype"/>
        </w:rPr>
        <w:t xml:space="preserve"> derecho a recibir prestaciones, así como, el pago de salarios, </w:t>
      </w:r>
      <w:bookmarkStart w:id="7" w:name="_Hlk62148665"/>
      <w:r w:rsidRPr="006F723D">
        <w:rPr>
          <w:rFonts w:ascii="Palatino Linotype" w:hAnsi="Palatino Linotype"/>
        </w:rPr>
        <w:t xml:space="preserve">prima </w:t>
      </w:r>
      <w:bookmarkEnd w:id="7"/>
      <w:r w:rsidRPr="006F723D">
        <w:rPr>
          <w:rFonts w:ascii="Palatino Linotype" w:hAnsi="Palatino Linotype"/>
        </w:rPr>
        <w:t xml:space="preserve">vacacional, prima antigüedad y </w:t>
      </w:r>
      <w:r w:rsidRPr="006F723D">
        <w:rPr>
          <w:rFonts w:ascii="Palatino Linotype" w:eastAsia="Palatino Linotype" w:hAnsi="Palatino Linotype" w:cs="Palatino Linotype"/>
          <w:color w:val="000000"/>
        </w:rPr>
        <w:t>aguinaldo</w:t>
      </w:r>
      <w:r w:rsidRPr="006F723D">
        <w:rPr>
          <w:rFonts w:ascii="Palatino Linotype" w:hAnsi="Palatino Linotype"/>
        </w:rPr>
        <w:t xml:space="preserve"> se podría deducir que de ellas se reciben una remuneración y existe un documento donde consta la prestación recibida, para mayor referencia se adjuntan los preceptos legales: </w:t>
      </w:r>
    </w:p>
    <w:p w14:paraId="0C75AFDB" w14:textId="77777777" w:rsidR="00DC6BE4" w:rsidRPr="006F723D" w:rsidRDefault="00DC6BE4" w:rsidP="00DC6BE4">
      <w:pPr>
        <w:ind w:left="850" w:right="901"/>
        <w:jc w:val="both"/>
        <w:rPr>
          <w:rFonts w:ascii="Palatino Linotype" w:hAnsi="Palatino Linotype"/>
          <w:i/>
          <w:iCs/>
          <w:sz w:val="22"/>
          <w:szCs w:val="22"/>
        </w:rPr>
      </w:pPr>
    </w:p>
    <w:p w14:paraId="6572539E" w14:textId="0F10A424"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lastRenderedPageBreak/>
        <w:t>“</w:t>
      </w:r>
      <w:r w:rsidRPr="006F723D">
        <w:rPr>
          <w:rFonts w:ascii="Palatino Linotype" w:hAnsi="Palatino Linotype"/>
          <w:b/>
          <w:bCs/>
          <w:i/>
          <w:iCs/>
          <w:sz w:val="22"/>
          <w:szCs w:val="22"/>
        </w:rPr>
        <w:t>ARTÍCULO 78.</w:t>
      </w:r>
      <w:r w:rsidRPr="006F723D">
        <w:rPr>
          <w:rFonts w:ascii="Palatino Linotype" w:hAnsi="Palatino Linotype"/>
          <w:i/>
          <w:iCs/>
          <w:sz w:val="22"/>
          <w:szCs w:val="22"/>
        </w:rPr>
        <w:t xml:space="preserve"> Los servidores públicos tendrán derecho a un </w:t>
      </w:r>
      <w:r w:rsidRPr="006F723D">
        <w:rPr>
          <w:rFonts w:ascii="Palatino Linotype" w:hAnsi="Palatino Linotype"/>
          <w:b/>
          <w:bCs/>
          <w:i/>
          <w:iCs/>
          <w:sz w:val="22"/>
          <w:szCs w:val="22"/>
        </w:rPr>
        <w:t>aguinaldo</w:t>
      </w:r>
      <w:r w:rsidRPr="006F723D">
        <w:rPr>
          <w:rFonts w:ascii="Palatino Linotype" w:hAnsi="Palatino Linotype"/>
          <w:i/>
          <w:iCs/>
          <w:sz w:val="22"/>
          <w:szCs w:val="22"/>
        </w:rPr>
        <w:t xml:space="preserve"> anual, equivalente a 40 días de sueldo base, cuando menos, sin deducción alguna, y estará comprendido en el presupuesto de egresos correspondiente.</w:t>
      </w:r>
    </w:p>
    <w:p w14:paraId="6DFEBE58" w14:textId="77777777" w:rsidR="00D76E39" w:rsidRPr="006F723D" w:rsidRDefault="00D76E39" w:rsidP="0060248E">
      <w:pPr>
        <w:ind w:left="850" w:right="901"/>
        <w:jc w:val="both"/>
        <w:rPr>
          <w:rFonts w:ascii="Palatino Linotype" w:eastAsia="Palatino Linotype" w:hAnsi="Palatino Linotype" w:cs="Palatino Linotype"/>
          <w:i/>
          <w:iCs/>
          <w:sz w:val="22"/>
          <w:szCs w:val="22"/>
        </w:rPr>
      </w:pPr>
      <w:r w:rsidRPr="006F723D">
        <w:rPr>
          <w:rFonts w:ascii="Palatino Linotype" w:hAnsi="Palatino Linotype"/>
          <w:b/>
          <w:bCs/>
          <w:i/>
          <w:iCs/>
          <w:sz w:val="22"/>
          <w:szCs w:val="22"/>
        </w:rPr>
        <w:t>ARTÍCULO 80.</w:t>
      </w:r>
      <w:r w:rsidRPr="006F723D">
        <w:rPr>
          <w:rFonts w:ascii="Palatino Linotype" w:hAnsi="Palatino Linotype"/>
          <w:i/>
          <w:iCs/>
          <w:sz w:val="22"/>
          <w:szCs w:val="22"/>
        </w:rPr>
        <w:t xml:space="preserve"> Los servidores públicos que optaren por separarse del servicio habiendo cumplido 15 años en el mismo, tendrán derecho al pago de una </w:t>
      </w:r>
      <w:r w:rsidRPr="006F723D">
        <w:rPr>
          <w:rFonts w:ascii="Palatino Linotype" w:hAnsi="Palatino Linotype"/>
          <w:b/>
          <w:bCs/>
          <w:i/>
          <w:iCs/>
          <w:sz w:val="22"/>
          <w:szCs w:val="22"/>
        </w:rPr>
        <w:t xml:space="preserve">prima de </w:t>
      </w:r>
      <w:bookmarkStart w:id="8" w:name="_Hlk62148678"/>
      <w:r w:rsidRPr="006F723D">
        <w:rPr>
          <w:rFonts w:ascii="Palatino Linotype" w:hAnsi="Palatino Linotype"/>
          <w:b/>
          <w:bCs/>
          <w:i/>
          <w:iCs/>
          <w:sz w:val="22"/>
          <w:szCs w:val="22"/>
        </w:rPr>
        <w:t>antigüedad</w:t>
      </w:r>
      <w:r w:rsidRPr="006F723D">
        <w:rPr>
          <w:rFonts w:ascii="Palatino Linotype" w:hAnsi="Palatino Linotype"/>
          <w:i/>
          <w:iCs/>
          <w:sz w:val="22"/>
          <w:szCs w:val="22"/>
        </w:rPr>
        <w:t xml:space="preserve"> </w:t>
      </w:r>
      <w:bookmarkEnd w:id="8"/>
      <w:r w:rsidRPr="006F723D">
        <w:rPr>
          <w:rFonts w:ascii="Palatino Linotype" w:hAnsi="Palatino Linotype"/>
          <w:i/>
          <w:iCs/>
          <w:sz w:val="22"/>
          <w:szCs w:val="22"/>
        </w:rPr>
        <w:t>consistente en el importe de 12 días de su sueldo base, por cada año de servicios prestados</w:t>
      </w:r>
    </w:p>
    <w:p w14:paraId="60D93006" w14:textId="77777777"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b/>
          <w:bCs/>
          <w:i/>
          <w:iCs/>
          <w:color w:val="000000"/>
          <w:sz w:val="22"/>
          <w:szCs w:val="22"/>
        </w:rPr>
        <w:t>ARTÍCULO 220 K.-</w:t>
      </w:r>
      <w:r w:rsidRPr="006F723D">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14:paraId="07145257" w14:textId="2F7FDDF6" w:rsidR="00D76E39" w:rsidRPr="006F723D" w:rsidRDefault="00DD7733"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w:t>
      </w:r>
      <w:r w:rsidR="00D76E39" w:rsidRPr="006F723D">
        <w:rPr>
          <w:rFonts w:ascii="Palatino Linotype" w:eastAsia="Palatino Linotype" w:hAnsi="Palatino Linotype" w:cs="Palatino Linotype"/>
          <w:i/>
          <w:iCs/>
          <w:color w:val="000000"/>
          <w:sz w:val="22"/>
          <w:szCs w:val="22"/>
        </w:rPr>
        <w:t>…</w:t>
      </w:r>
      <w:r w:rsidRPr="006F723D">
        <w:rPr>
          <w:rFonts w:ascii="Palatino Linotype" w:eastAsia="Palatino Linotype" w:hAnsi="Palatino Linotype" w:cs="Palatino Linotype"/>
          <w:i/>
          <w:iCs/>
          <w:color w:val="000000"/>
          <w:sz w:val="22"/>
          <w:szCs w:val="22"/>
        </w:rPr>
        <w:t>)</w:t>
      </w:r>
    </w:p>
    <w:p w14:paraId="31A78642" w14:textId="77777777"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 xml:space="preserve">II. Recibos de pagos de salarios o las constancias documentales del pago de salario cuando sea por depósito o mediante información electrónica; </w:t>
      </w:r>
    </w:p>
    <w:p w14:paraId="02D663BA" w14:textId="6F076383" w:rsidR="00D76E39" w:rsidRPr="006F723D" w:rsidRDefault="00DD7733"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w:t>
      </w:r>
      <w:r w:rsidR="00D76E39" w:rsidRPr="006F723D">
        <w:rPr>
          <w:rFonts w:ascii="Palatino Linotype" w:eastAsia="Palatino Linotype" w:hAnsi="Palatino Linotype" w:cs="Palatino Linotype"/>
          <w:i/>
          <w:iCs/>
          <w:color w:val="000000"/>
          <w:sz w:val="22"/>
          <w:szCs w:val="22"/>
        </w:rPr>
        <w:t>…</w:t>
      </w:r>
      <w:r w:rsidRPr="006F723D">
        <w:rPr>
          <w:rFonts w:ascii="Palatino Linotype" w:eastAsia="Palatino Linotype" w:hAnsi="Palatino Linotype" w:cs="Palatino Linotype"/>
          <w:i/>
          <w:iCs/>
          <w:color w:val="000000"/>
          <w:sz w:val="22"/>
          <w:szCs w:val="22"/>
        </w:rPr>
        <w:t>)</w:t>
      </w:r>
    </w:p>
    <w:p w14:paraId="75BC9090" w14:textId="77777777"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 xml:space="preserve">IV. Recibos o las constancias de deposito o del medio de información magnética o electrónica que sean utilizadas para </w:t>
      </w:r>
      <w:bookmarkStart w:id="9" w:name="_Hlk62148653"/>
      <w:r w:rsidRPr="006F723D">
        <w:rPr>
          <w:rFonts w:ascii="Palatino Linotype" w:eastAsia="Palatino Linotype" w:hAnsi="Palatino Linotype" w:cs="Palatino Linotype"/>
          <w:i/>
          <w:iCs/>
          <w:color w:val="000000"/>
          <w:sz w:val="22"/>
          <w:szCs w:val="22"/>
        </w:rPr>
        <w:t xml:space="preserve">el </w:t>
      </w:r>
      <w:r w:rsidRPr="006F723D">
        <w:rPr>
          <w:rFonts w:ascii="Palatino Linotype" w:eastAsia="Palatino Linotype" w:hAnsi="Palatino Linotype" w:cs="Palatino Linotype"/>
          <w:b/>
          <w:bCs/>
          <w:i/>
          <w:iCs/>
          <w:color w:val="000000"/>
          <w:sz w:val="22"/>
          <w:szCs w:val="22"/>
        </w:rPr>
        <w:t xml:space="preserve">pago de salarios, prima vacacional, aguinaldo </w:t>
      </w:r>
      <w:bookmarkEnd w:id="9"/>
      <w:r w:rsidRPr="006F723D">
        <w:rPr>
          <w:rFonts w:ascii="Palatino Linotype" w:eastAsia="Palatino Linotype" w:hAnsi="Palatino Linotype" w:cs="Palatino Linotype"/>
          <w:b/>
          <w:bCs/>
          <w:i/>
          <w:iCs/>
          <w:color w:val="000000"/>
          <w:sz w:val="22"/>
          <w:szCs w:val="22"/>
        </w:rPr>
        <w:t>y demás prestaciones establecidas en la presente ley</w:t>
      </w:r>
      <w:r w:rsidRPr="006F723D">
        <w:rPr>
          <w:rFonts w:ascii="Palatino Linotype" w:eastAsia="Palatino Linotype" w:hAnsi="Palatino Linotype" w:cs="Palatino Linotype"/>
          <w:i/>
          <w:iCs/>
          <w:color w:val="000000"/>
          <w:sz w:val="22"/>
          <w:szCs w:val="22"/>
        </w:rPr>
        <w:t xml:space="preserve">; y </w:t>
      </w:r>
    </w:p>
    <w:p w14:paraId="5E02D4C8" w14:textId="77777777"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 xml:space="preserve">V. Los demás que señalen las leyes. </w:t>
      </w:r>
    </w:p>
    <w:p w14:paraId="2DA9DFCA" w14:textId="77777777"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b/>
          <w:bCs/>
          <w:i/>
          <w:iCs/>
          <w:color w:val="000000"/>
          <w:sz w:val="22"/>
          <w:szCs w:val="22"/>
        </w:rPr>
        <w:t>Los documentos señalados</w:t>
      </w:r>
      <w:r w:rsidRPr="006F723D">
        <w:rPr>
          <w:rFonts w:ascii="Palatino Linotype" w:eastAsia="Palatino Linotype" w:hAnsi="Palatino Linotype" w:cs="Palatino Linotype"/>
          <w:i/>
          <w:iCs/>
          <w:color w:val="000000"/>
          <w:sz w:val="22"/>
          <w:szCs w:val="22"/>
        </w:rPr>
        <w:t xml:space="preserve"> en la fracción I de este artículo, </w:t>
      </w:r>
      <w:r w:rsidRPr="006F723D">
        <w:rPr>
          <w:rFonts w:ascii="Palatino Linotype" w:eastAsia="Palatino Linotype" w:hAnsi="Palatino Linotype" w:cs="Palatino Linotype"/>
          <w:b/>
          <w:bCs/>
          <w:i/>
          <w:iCs/>
          <w:color w:val="000000"/>
          <w:sz w:val="22"/>
          <w:szCs w:val="22"/>
        </w:rPr>
        <w:t>deberán conservarse mientras dure la relación laboral y hasta un año después</w:t>
      </w:r>
      <w:r w:rsidRPr="006F723D">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8FB07C5" w14:textId="77777777"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El incumplimiento por lo dispuesto por este artículo, establecerá la presunción de ser ciertos los hechos que el actor exprese en su demanda, en relación con tales documentos, salvo prueba en contrario.”</w:t>
      </w:r>
    </w:p>
    <w:p w14:paraId="41B57D39" w14:textId="3CCAD092" w:rsidR="00D76E39" w:rsidRPr="006F723D" w:rsidRDefault="00D76E39" w:rsidP="0060248E">
      <w:pPr>
        <w:ind w:left="850" w:right="901"/>
        <w:jc w:val="both"/>
        <w:rPr>
          <w:rFonts w:ascii="Palatino Linotype" w:eastAsia="Palatino Linotype" w:hAnsi="Palatino Linotype" w:cs="Palatino Linotype"/>
          <w:i/>
          <w:iCs/>
          <w:color w:val="000000"/>
          <w:sz w:val="22"/>
          <w:szCs w:val="22"/>
        </w:rPr>
      </w:pPr>
      <w:r w:rsidRPr="006F723D">
        <w:rPr>
          <w:rFonts w:ascii="Palatino Linotype" w:eastAsia="Palatino Linotype" w:hAnsi="Palatino Linotype" w:cs="Palatino Linotype"/>
          <w:i/>
          <w:iCs/>
          <w:color w:val="000000"/>
          <w:sz w:val="22"/>
          <w:szCs w:val="22"/>
        </w:rPr>
        <w:t>(</w:t>
      </w:r>
      <w:r w:rsidR="00AF7A74" w:rsidRPr="006F723D">
        <w:rPr>
          <w:rFonts w:ascii="Palatino Linotype" w:eastAsia="Palatino Linotype" w:hAnsi="Palatino Linotype" w:cs="Palatino Linotype"/>
          <w:i/>
          <w:iCs/>
          <w:color w:val="000000"/>
          <w:sz w:val="22"/>
          <w:szCs w:val="22"/>
        </w:rPr>
        <w:t>Énfasis</w:t>
      </w:r>
      <w:r w:rsidRPr="006F723D">
        <w:rPr>
          <w:rFonts w:ascii="Palatino Linotype" w:eastAsia="Palatino Linotype" w:hAnsi="Palatino Linotype" w:cs="Palatino Linotype"/>
          <w:i/>
          <w:iCs/>
          <w:color w:val="000000"/>
          <w:sz w:val="22"/>
          <w:szCs w:val="22"/>
        </w:rPr>
        <w:t xml:space="preserve"> añadido)</w:t>
      </w:r>
    </w:p>
    <w:p w14:paraId="5EBB2FEB" w14:textId="260A4D0D" w:rsidR="00D61F99" w:rsidRPr="006F723D" w:rsidRDefault="00D61F99" w:rsidP="0060248E">
      <w:pPr>
        <w:pStyle w:val="Textocomentario"/>
        <w:rPr>
          <w:rFonts w:ascii="Palatino Linotype" w:hAnsi="Palatino Linotype"/>
        </w:rPr>
      </w:pPr>
      <w:r w:rsidRPr="006F723D">
        <w:rPr>
          <w:rFonts w:ascii="Palatino Linotype" w:hAnsi="Palatino Linotype"/>
        </w:rPr>
        <w:t xml:space="preserve"> </w:t>
      </w:r>
    </w:p>
    <w:p w14:paraId="33687211" w14:textId="07E65BEC" w:rsidR="00A4446B" w:rsidRPr="006F723D" w:rsidRDefault="00A4446B" w:rsidP="0060248E">
      <w:pPr>
        <w:spacing w:line="360" w:lineRule="auto"/>
        <w:jc w:val="both"/>
        <w:rPr>
          <w:rFonts w:ascii="Palatino Linotype" w:hAnsi="Palatino Linotype"/>
        </w:rPr>
      </w:pPr>
      <w:r w:rsidRPr="006F723D">
        <w:rPr>
          <w:rFonts w:ascii="Palatino Linotype" w:hAnsi="Palatino Linotype"/>
        </w:rPr>
        <w:t xml:space="preserve">De los artículos de la ley antes citada, nos refiere que los </w:t>
      </w:r>
      <w:r w:rsidR="006A0960" w:rsidRPr="006F723D">
        <w:rPr>
          <w:rFonts w:ascii="Palatino Linotype" w:hAnsi="Palatino Linotype"/>
        </w:rPr>
        <w:t xml:space="preserve">Servidores Públicos </w:t>
      </w:r>
      <w:r w:rsidRPr="006F723D">
        <w:rPr>
          <w:rFonts w:ascii="Palatino Linotype" w:hAnsi="Palatino Linotype"/>
        </w:rPr>
        <w:t>por la prestación de sus servicios de</w:t>
      </w:r>
      <w:r w:rsidR="006A0960" w:rsidRPr="006F723D">
        <w:rPr>
          <w:rFonts w:ascii="Palatino Linotype" w:hAnsi="Palatino Linotype"/>
        </w:rPr>
        <w:t>be</w:t>
      </w:r>
      <w:r w:rsidRPr="006F723D">
        <w:rPr>
          <w:rFonts w:ascii="Palatino Linotype" w:hAnsi="Palatino Linotype"/>
        </w:rPr>
        <w:t xml:space="preserve">n de recibir, por lo menos un salario, prima vacacional, de antigüedad, un aguinaldo y </w:t>
      </w:r>
      <w:r w:rsidR="006A0960" w:rsidRPr="006F723D">
        <w:rPr>
          <w:rFonts w:ascii="Palatino Linotype" w:hAnsi="Palatino Linotype"/>
        </w:rPr>
        <w:t>demás</w:t>
      </w:r>
      <w:r w:rsidRPr="006F723D">
        <w:rPr>
          <w:rFonts w:ascii="Palatino Linotype" w:hAnsi="Palatino Linotype"/>
        </w:rPr>
        <w:t xml:space="preserve"> prestaciones que por ley tienen derecho a gozar. </w:t>
      </w:r>
    </w:p>
    <w:p w14:paraId="401D3951" w14:textId="77777777" w:rsidR="00A4446B" w:rsidRPr="006F723D" w:rsidRDefault="00A4446B" w:rsidP="0060248E">
      <w:pPr>
        <w:spacing w:line="360" w:lineRule="auto"/>
        <w:jc w:val="both"/>
        <w:rPr>
          <w:rFonts w:ascii="Palatino Linotype" w:hAnsi="Palatino Linotype"/>
        </w:rPr>
      </w:pPr>
    </w:p>
    <w:p w14:paraId="6A91D723" w14:textId="48ECD110" w:rsidR="00D76E39" w:rsidRPr="006F723D" w:rsidRDefault="00D76E39" w:rsidP="0060248E">
      <w:pPr>
        <w:spacing w:line="360" w:lineRule="auto"/>
        <w:jc w:val="both"/>
        <w:rPr>
          <w:rFonts w:ascii="Palatino Linotype" w:eastAsia="Palatino Linotype" w:hAnsi="Palatino Linotype" w:cs="Palatino Linotype"/>
          <w:bCs/>
          <w:color w:val="000000"/>
        </w:rPr>
      </w:pPr>
      <w:r w:rsidRPr="006F723D">
        <w:rPr>
          <w:rFonts w:ascii="Palatino Linotype" w:eastAsia="Palatino Linotype" w:hAnsi="Palatino Linotype" w:cs="Palatino Linotype"/>
          <w:color w:val="000000"/>
        </w:rPr>
        <w:lastRenderedPageBreak/>
        <w:t xml:space="preserve">Para tal efecto </w:t>
      </w:r>
      <w:r w:rsidRPr="006F723D">
        <w:rPr>
          <w:rFonts w:ascii="Palatino Linotype" w:eastAsia="Palatino Linotype" w:hAnsi="Palatino Linotype" w:cs="Palatino Linotype"/>
        </w:rPr>
        <w:t xml:space="preserve">este Órgano Garante considera </w:t>
      </w:r>
      <w:r w:rsidRPr="006F723D">
        <w:rPr>
          <w:rFonts w:ascii="Palatino Linotype" w:eastAsia="Palatino Linotype" w:hAnsi="Palatino Linotype" w:cs="Palatino Linotype"/>
          <w:color w:val="000000"/>
        </w:rPr>
        <w:t>conveniente precisar que en nuestra legislación no especifica la función del “</w:t>
      </w:r>
      <w:bookmarkStart w:id="10" w:name="_Hlk61519222"/>
      <w:r w:rsidR="00DD7733" w:rsidRPr="006F723D">
        <w:rPr>
          <w:rFonts w:ascii="Palatino Linotype" w:eastAsia="Palatino Linotype" w:hAnsi="Palatino Linotype" w:cs="Palatino Linotype"/>
          <w:color w:val="000000"/>
        </w:rPr>
        <w:t xml:space="preserve">Comprobante Fiscal Digital Por Internet </w:t>
      </w:r>
      <w:r w:rsidRPr="006F723D">
        <w:rPr>
          <w:rFonts w:ascii="Palatino Linotype" w:eastAsia="Palatino Linotype" w:hAnsi="Palatino Linotype" w:cs="Palatino Linotype"/>
          <w:color w:val="000000"/>
        </w:rPr>
        <w:t>(</w:t>
      </w:r>
      <w:r w:rsidRPr="006F723D">
        <w:rPr>
          <w:rFonts w:ascii="Palatino Linotype" w:eastAsia="Palatino Linotype" w:hAnsi="Palatino Linotype" w:cs="Palatino Linotype"/>
          <w:b/>
          <w:bCs/>
          <w:color w:val="000000"/>
        </w:rPr>
        <w:t>CFDI</w:t>
      </w:r>
      <w:r w:rsidRPr="006F723D">
        <w:rPr>
          <w:rFonts w:ascii="Palatino Linotype" w:eastAsia="Palatino Linotype" w:hAnsi="Palatino Linotype" w:cs="Palatino Linotype"/>
          <w:color w:val="000000"/>
        </w:rPr>
        <w:t>)</w:t>
      </w:r>
      <w:bookmarkEnd w:id="10"/>
      <w:r w:rsidRPr="006F723D">
        <w:rPr>
          <w:rFonts w:ascii="Palatino Linotype" w:eastAsia="Palatino Linotype" w:hAnsi="Palatino Linotype" w:cs="Palatino Linotype"/>
          <w:color w:val="000000"/>
        </w:rPr>
        <w:t xml:space="preserve">”; sin embargo, en el artículo 29 y 29-A del </w:t>
      </w:r>
      <w:r w:rsidRPr="006F723D">
        <w:rPr>
          <w:rFonts w:ascii="Palatino Linotype" w:eastAsia="Palatino Linotype" w:hAnsi="Palatino Linotype" w:cs="Palatino Linotype"/>
          <w:bCs/>
          <w:color w:val="000000"/>
        </w:rPr>
        <w:t xml:space="preserve">Código Fiscal de la Federación, que no refiere lo siguiente: </w:t>
      </w:r>
    </w:p>
    <w:p w14:paraId="77F7407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eastAsia="Arial" w:hAnsi="Palatino Linotype" w:cs="Arial"/>
          <w:b/>
          <w:i/>
          <w:iCs/>
          <w:sz w:val="22"/>
          <w:szCs w:val="22"/>
        </w:rPr>
        <w:t xml:space="preserve">“Artículo 29. </w:t>
      </w:r>
      <w:r w:rsidRPr="006F723D">
        <w:rPr>
          <w:rFonts w:ascii="Palatino Linotype" w:hAnsi="Palatino Linotype"/>
          <w:i/>
          <w:iCs/>
          <w:sz w:val="22"/>
          <w:szCs w:val="22"/>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exporten mercancías que no sean objeto de enajenación o cuya enajenación sea a título gratuito, o aquéllas a las que les hubieren retenido contribuciones deberán solicitar el comprobante fiscal digital por Internet respectivo. </w:t>
      </w:r>
    </w:p>
    <w:p w14:paraId="63700A0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C3D02B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Los contribuyentes a que se refiere el párrafo anterior deberán cumplir con las obligaciones siguientes: </w:t>
      </w:r>
    </w:p>
    <w:p w14:paraId="2B9DCFFE" w14:textId="77777777" w:rsidR="00D76E39" w:rsidRPr="006F723D" w:rsidRDefault="00D76E39" w:rsidP="0060248E">
      <w:pPr>
        <w:ind w:left="850" w:right="901"/>
        <w:jc w:val="both"/>
        <w:rPr>
          <w:rFonts w:ascii="Palatino Linotype" w:hAnsi="Palatino Linotype"/>
          <w:i/>
          <w:iCs/>
          <w:sz w:val="22"/>
          <w:szCs w:val="22"/>
        </w:rPr>
      </w:pPr>
    </w:p>
    <w:p w14:paraId="60410EE0" w14:textId="77777777" w:rsidR="00D76E39" w:rsidRPr="006F723D" w:rsidRDefault="00D76E39" w:rsidP="0060248E">
      <w:pPr>
        <w:pStyle w:val="Prrafodelista"/>
        <w:numPr>
          <w:ilvl w:val="0"/>
          <w:numId w:val="27"/>
        </w:numPr>
        <w:ind w:right="901"/>
        <w:jc w:val="both"/>
        <w:rPr>
          <w:rFonts w:ascii="Palatino Linotype" w:hAnsi="Palatino Linotype"/>
          <w:i/>
          <w:iCs/>
          <w:sz w:val="22"/>
          <w:szCs w:val="22"/>
        </w:rPr>
      </w:pPr>
      <w:r w:rsidRPr="006F723D">
        <w:rPr>
          <w:rFonts w:ascii="Palatino Linotype" w:hAnsi="Palatino Linotype"/>
          <w:i/>
          <w:iCs/>
          <w:sz w:val="22"/>
          <w:szCs w:val="22"/>
        </w:rPr>
        <w:t xml:space="preserve">Contar con un certificado de firma electrónica avanzada vigente. </w:t>
      </w:r>
    </w:p>
    <w:p w14:paraId="3AE48BC8" w14:textId="77777777" w:rsidR="00D76E39" w:rsidRPr="006F723D" w:rsidRDefault="00D76E39" w:rsidP="0060248E">
      <w:pPr>
        <w:pStyle w:val="Prrafodelista"/>
        <w:numPr>
          <w:ilvl w:val="0"/>
          <w:numId w:val="27"/>
        </w:numPr>
        <w:ind w:right="901"/>
        <w:jc w:val="both"/>
        <w:rPr>
          <w:rFonts w:ascii="Palatino Linotype" w:hAnsi="Palatino Linotype"/>
          <w:i/>
          <w:iCs/>
          <w:sz w:val="22"/>
          <w:szCs w:val="22"/>
        </w:rPr>
      </w:pPr>
      <w:r w:rsidRPr="006F723D">
        <w:rPr>
          <w:rFonts w:ascii="Palatino Linotype" w:hAnsi="Palatino Linotype"/>
          <w:i/>
          <w:iCs/>
          <w:sz w:val="22"/>
          <w:szCs w:val="22"/>
        </w:rPr>
        <w:t xml:space="preserve">Tramitar ante el Servicio de Administración Tributaria el certificado para el uso de los sellos digitales. </w:t>
      </w:r>
    </w:p>
    <w:p w14:paraId="6CD33A6A" w14:textId="77777777" w:rsidR="00D76E39" w:rsidRPr="006F723D" w:rsidRDefault="00D76E39" w:rsidP="0060248E">
      <w:pPr>
        <w:ind w:left="850" w:right="901" w:firstLine="60"/>
        <w:jc w:val="both"/>
        <w:rPr>
          <w:rFonts w:ascii="Palatino Linotype" w:hAnsi="Palatino Linotype"/>
          <w:i/>
          <w:iCs/>
          <w:sz w:val="22"/>
          <w:szCs w:val="22"/>
        </w:rPr>
      </w:pPr>
    </w:p>
    <w:p w14:paraId="7E74EEA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6F3E66A" w14:textId="77777777" w:rsidR="00D76E39" w:rsidRPr="006F723D" w:rsidRDefault="00D76E39" w:rsidP="0060248E">
      <w:pPr>
        <w:ind w:left="850" w:right="901"/>
        <w:jc w:val="both"/>
        <w:rPr>
          <w:rFonts w:ascii="Palatino Linotype" w:hAnsi="Palatino Linotype"/>
          <w:i/>
          <w:iCs/>
          <w:sz w:val="22"/>
          <w:szCs w:val="22"/>
        </w:rPr>
      </w:pPr>
    </w:p>
    <w:p w14:paraId="35DB4C72"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39108662"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4A0036B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lastRenderedPageBreak/>
        <w:t xml:space="preserve"> La tramitación de un certificado de sello digital sólo podrá efectuarse mediante formato electrónico que cuente con la firma electrónica avanzada de la persona solicitante. </w:t>
      </w:r>
    </w:p>
    <w:p w14:paraId="053EFD0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C7D5EB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w:t>
      </w:r>
      <w:r w:rsidRPr="006F723D">
        <w:rPr>
          <w:rFonts w:ascii="Palatino Linotype" w:hAnsi="Palatino Linotype"/>
          <w:i/>
          <w:iCs/>
          <w:sz w:val="22"/>
          <w:szCs w:val="22"/>
        </w:rPr>
        <w:tab/>
        <w:t xml:space="preserve">Cumplir los requisitos establecidos en el artículo 29-A de este Código. </w:t>
      </w:r>
    </w:p>
    <w:p w14:paraId="50A676C7"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D279F4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II.</w:t>
      </w:r>
      <w:r w:rsidRPr="006F723D">
        <w:rPr>
          <w:rFonts w:ascii="Palatino Linotype" w:hAnsi="Palatino Linotype"/>
          <w:i/>
          <w:iCs/>
          <w:sz w:val="22"/>
          <w:szCs w:val="22"/>
        </w:rPr>
        <w:tab/>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1415A78E"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DC9C0B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a)</w:t>
      </w:r>
      <w:r w:rsidRPr="006F723D">
        <w:rPr>
          <w:rFonts w:ascii="Palatino Linotype" w:hAnsi="Palatino Linotype"/>
          <w:i/>
          <w:iCs/>
          <w:sz w:val="22"/>
          <w:szCs w:val="22"/>
        </w:rPr>
        <w:tab/>
        <w:t xml:space="preserve">Validar el cumplimiento de los requisitos establecidos en el artículo 29-A de este Código. </w:t>
      </w:r>
    </w:p>
    <w:p w14:paraId="5FF3D77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289D008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b)</w:t>
      </w:r>
      <w:r w:rsidRPr="006F723D">
        <w:rPr>
          <w:rFonts w:ascii="Palatino Linotype" w:hAnsi="Palatino Linotype"/>
          <w:i/>
          <w:iCs/>
          <w:sz w:val="22"/>
          <w:szCs w:val="22"/>
        </w:rPr>
        <w:tab/>
        <w:t xml:space="preserve">Asignar el folio del comprobante fiscal digital. </w:t>
      </w:r>
    </w:p>
    <w:p w14:paraId="2A29821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570D12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c)</w:t>
      </w:r>
      <w:r w:rsidRPr="006F723D">
        <w:rPr>
          <w:rFonts w:ascii="Palatino Linotype" w:hAnsi="Palatino Linotype"/>
          <w:i/>
          <w:iCs/>
          <w:sz w:val="22"/>
          <w:szCs w:val="22"/>
        </w:rPr>
        <w:tab/>
        <w:t xml:space="preserve">Incorporar el sello digital del Servicio de Administración Tributaria. </w:t>
      </w:r>
    </w:p>
    <w:p w14:paraId="24137C8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A9C76CC"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El Servicio de Administración Tributaria podrá autorizar a proveedores de certificación de comprobantes fiscales digitales por Internet para que efectúen la validación, asignación de folio e incorporación del sello a que se refiere esta fracción. </w:t>
      </w:r>
    </w:p>
    <w:p w14:paraId="7F863557"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AB9448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14:paraId="108643D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9E43D76"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14:paraId="1416828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E994FE7"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Para los efectos del segundo párrafo de esta fracción, el Servicio de Administración Tributaria podrá proporcionar la información necesaria a los proveedores autorizados de certificación de comprobantes fiscales digitales por Internet. </w:t>
      </w:r>
    </w:p>
    <w:p w14:paraId="1A9B1DD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4BD5BC6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V.</w:t>
      </w:r>
      <w:r w:rsidRPr="006F723D">
        <w:rPr>
          <w:rFonts w:ascii="Palatino Linotype" w:hAnsi="Palatino Linotype"/>
          <w:i/>
          <w:iCs/>
          <w:sz w:val="22"/>
          <w:szCs w:val="22"/>
        </w:rPr>
        <w:tab/>
        <w:t xml:space="preserve">Una vez que se incorpore el sello digital del Servicio de Administración Tributaria al comprobante fiscal digital por Internet, deberán entregar o poner a </w:t>
      </w:r>
      <w:r w:rsidRPr="006F723D">
        <w:rPr>
          <w:rFonts w:ascii="Palatino Linotype" w:hAnsi="Palatino Linotype"/>
          <w:i/>
          <w:iCs/>
          <w:sz w:val="22"/>
          <w:szCs w:val="22"/>
        </w:rPr>
        <w:lastRenderedPageBreak/>
        <w:t xml:space="preserve">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61A9340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33CBE8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VI.</w:t>
      </w:r>
      <w:r w:rsidRPr="006F723D">
        <w:rPr>
          <w:rFonts w:ascii="Palatino Linotype" w:hAnsi="Palatino Linotype"/>
          <w:i/>
          <w:iCs/>
          <w:sz w:val="22"/>
          <w:szCs w:val="22"/>
        </w:rPr>
        <w:tab/>
        <w:t xml:space="preserve">Cumplir con las especificaciones que en materia de informática determine el Servicio de Administración Tributaria mediante reglas de carácter general. </w:t>
      </w:r>
    </w:p>
    <w:p w14:paraId="3C65919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F900EB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7490BA9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6F545E8B"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En el caso de las devoluciones, descuentos y bonificaciones a que se refiere el artículo 25 de la Ley del Impuesto sobre la Renta, se deberán expedir comprobantes fiscales digitales por Internet. </w:t>
      </w:r>
    </w:p>
    <w:p w14:paraId="12BBF33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4F6E03B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 </w:t>
      </w:r>
    </w:p>
    <w:p w14:paraId="4A910D3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9B50EB6"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 </w:t>
      </w:r>
    </w:p>
    <w:p w14:paraId="72022F2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8D7357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b/>
          <w:bCs/>
          <w:i/>
          <w:iCs/>
          <w:sz w:val="22"/>
          <w:szCs w:val="22"/>
        </w:rPr>
        <w:t>Artículo 29-A.</w:t>
      </w:r>
      <w:r w:rsidRPr="006F723D">
        <w:rPr>
          <w:rFonts w:ascii="Palatino Linotype" w:hAnsi="Palatino Linotype"/>
          <w:i/>
          <w:iCs/>
          <w:sz w:val="22"/>
          <w:szCs w:val="22"/>
        </w:rPr>
        <w:t xml:space="preserve"> Los comprobantes fiscales digitales a que se refiere el artículo 29 de este Código, deberán contener los siguientes requisitos: </w:t>
      </w:r>
    </w:p>
    <w:p w14:paraId="532A274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3310EC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w:t>
      </w:r>
      <w:r w:rsidRPr="006F723D">
        <w:rPr>
          <w:rFonts w:ascii="Palatino Linotype" w:hAnsi="Palatino Linotype"/>
          <w:i/>
          <w:iCs/>
          <w:sz w:val="22"/>
          <w:szCs w:val="22"/>
        </w:rPr>
        <w:tab/>
        <w:t xml:space="preserve">La clave del registro federal de contribuyentes de quien los expida y el régimen fiscal en que tributen conforme a la Ley del Impuesto sobre la Renta. Tratándose de contribuyentes que tengan más de un local o establecimiento, se </w:t>
      </w:r>
      <w:r w:rsidRPr="006F723D">
        <w:rPr>
          <w:rFonts w:ascii="Palatino Linotype" w:hAnsi="Palatino Linotype"/>
          <w:i/>
          <w:iCs/>
          <w:sz w:val="22"/>
          <w:szCs w:val="22"/>
        </w:rPr>
        <w:lastRenderedPageBreak/>
        <w:t xml:space="preserve">deberá señalar el domicilio del local o establecimiento en el que se expidan los comprobantes fiscales. </w:t>
      </w:r>
    </w:p>
    <w:p w14:paraId="5C11CA07"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1805C8A"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II.</w:t>
      </w:r>
      <w:r w:rsidRPr="006F723D">
        <w:rPr>
          <w:rFonts w:ascii="Palatino Linotype" w:hAnsi="Palatino Linotype"/>
          <w:i/>
          <w:iCs/>
          <w:sz w:val="22"/>
          <w:szCs w:val="22"/>
        </w:rPr>
        <w:tab/>
        <w:t xml:space="preserve">El número de folio y el sello digital del Servicio de Administración Tributaria, referidos en la fracción IV, incisos b) y c) del artículo 29 de este Código, así como el sello digital del contribuyente que lo expide. </w:t>
      </w:r>
    </w:p>
    <w:p w14:paraId="246AE67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419006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III.</w:t>
      </w:r>
      <w:r w:rsidRPr="006F723D">
        <w:rPr>
          <w:rFonts w:ascii="Palatino Linotype" w:hAnsi="Palatino Linotype"/>
          <w:i/>
          <w:iCs/>
          <w:sz w:val="22"/>
          <w:szCs w:val="22"/>
        </w:rPr>
        <w:tab/>
        <w:t xml:space="preserve">El lugar y fecha de expedición. </w:t>
      </w:r>
    </w:p>
    <w:p w14:paraId="3E317C0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B7122F8"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IV.</w:t>
      </w:r>
      <w:r w:rsidRPr="006F723D">
        <w:rPr>
          <w:rFonts w:ascii="Palatino Linotype" w:hAnsi="Palatino Linotype"/>
          <w:i/>
          <w:iCs/>
          <w:sz w:val="22"/>
          <w:szCs w:val="22"/>
        </w:rPr>
        <w:tab/>
        <w:t xml:space="preserve">La clave del registro federal de contribuyentes de la persona a favor de quien se expida. </w:t>
      </w:r>
    </w:p>
    <w:p w14:paraId="0E573D9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43E1A35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El Servicio de Administración Tributaria podrá establecer facilidades o especificaciones mediante reglas de carácter general para la expedición de comprobantes fiscales digitales por Internet por operaciones celebradas con el público en general.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14:paraId="42450FC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6E7A71AC"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V.</w:t>
      </w:r>
      <w:r w:rsidRPr="006F723D">
        <w:rPr>
          <w:rFonts w:ascii="Palatino Linotype" w:hAnsi="Palatino Linotype"/>
          <w:i/>
          <w:iCs/>
          <w:sz w:val="22"/>
          <w:szCs w:val="22"/>
        </w:rPr>
        <w:tab/>
        <w:t xml:space="preserve">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14:paraId="6A67B86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281A87C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Los comprobantes que se expidan en los supuestos que a continuación se indican, deberán cumplir adicionalmente con lo que en cada caso se específica: </w:t>
      </w:r>
    </w:p>
    <w:p w14:paraId="1CD701BC"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lastRenderedPageBreak/>
        <w:t xml:space="preserve"> </w:t>
      </w:r>
    </w:p>
    <w:p w14:paraId="7F6A3E1E"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a)</w:t>
      </w:r>
      <w:r w:rsidRPr="006F723D">
        <w:rPr>
          <w:rFonts w:ascii="Palatino Linotype" w:hAnsi="Palatino Linotype"/>
          <w:i/>
          <w:iCs/>
          <w:sz w:val="22"/>
          <w:szCs w:val="22"/>
        </w:rPr>
        <w:tab/>
        <w:t xml:space="preserve">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14:paraId="29DE0746"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45C9E45E"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b)</w:t>
      </w:r>
      <w:r w:rsidRPr="006F723D">
        <w:rPr>
          <w:rFonts w:ascii="Palatino Linotype" w:hAnsi="Palatino Linotype"/>
          <w:i/>
          <w:iCs/>
          <w:sz w:val="22"/>
          <w:szCs w:val="22"/>
        </w:rPr>
        <w:tab/>
        <w:t xml:space="preserve">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 </w:t>
      </w:r>
    </w:p>
    <w:p w14:paraId="6D4ABF1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6792BAFC"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c)</w:t>
      </w:r>
      <w:r w:rsidRPr="006F723D">
        <w:rPr>
          <w:rFonts w:ascii="Palatino Linotype" w:hAnsi="Palatino Linotype"/>
          <w:i/>
          <w:iCs/>
          <w:sz w:val="22"/>
          <w:szCs w:val="22"/>
        </w:rPr>
        <w:tab/>
        <w:t xml:space="preserve">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 </w:t>
      </w:r>
    </w:p>
    <w:p w14:paraId="031C54B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70EA3A3B"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d)</w:t>
      </w:r>
      <w:r w:rsidRPr="006F723D">
        <w:rPr>
          <w:rFonts w:ascii="Palatino Linotype" w:hAnsi="Palatino Linotype"/>
          <w:i/>
          <w:iCs/>
          <w:sz w:val="22"/>
          <w:szCs w:val="22"/>
        </w:rPr>
        <w:tab/>
        <w:t xml:space="preserve">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 </w:t>
      </w:r>
    </w:p>
    <w:p w14:paraId="64C8D628"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7CC9C8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e)</w:t>
      </w:r>
      <w:r w:rsidRPr="006F723D">
        <w:rPr>
          <w:rFonts w:ascii="Palatino Linotype" w:hAnsi="Palatino Linotype"/>
          <w:i/>
          <w:iCs/>
          <w:sz w:val="22"/>
          <w:szCs w:val="22"/>
        </w:rPr>
        <w:tab/>
        <w:t xml:space="preserve">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14:paraId="4F9D419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EE9AB7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El valor del vehículo enajenado deberá estar expresado en el comprobante correspondiente en moneda nacional. </w:t>
      </w:r>
    </w:p>
    <w:p w14:paraId="4565141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1C0478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Para efectos de esta fracción se entiende por automóvil la definición contenida en el artículo 5 de la Ley Federal del Impuesto sobre Automóviles Nuevos. </w:t>
      </w:r>
    </w:p>
    <w:p w14:paraId="58845D48"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68FB743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lastRenderedPageBreak/>
        <w:t xml:space="preserve"> Cuando los bienes o las mercancías no puedan ser identificados individualmente, se hará el señalamiento expreso de tal situación. </w:t>
      </w:r>
    </w:p>
    <w:p w14:paraId="11A537E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A5E199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VI.</w:t>
      </w:r>
      <w:r w:rsidRPr="006F723D">
        <w:rPr>
          <w:rFonts w:ascii="Palatino Linotype" w:hAnsi="Palatino Linotype"/>
          <w:i/>
          <w:iCs/>
          <w:sz w:val="22"/>
          <w:szCs w:val="22"/>
        </w:rPr>
        <w:tab/>
        <w:t xml:space="preserve">El valor unitario consignado en número. </w:t>
      </w:r>
    </w:p>
    <w:p w14:paraId="5708A80C"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223A74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Los comprobantes que se expidan en los supuestos que a continuación se indican, deberán cumplir adicionalmente con lo que en cada caso se especifica: </w:t>
      </w:r>
    </w:p>
    <w:p w14:paraId="2CD6381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132EBFB"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a)</w:t>
      </w:r>
      <w:r w:rsidRPr="006F723D">
        <w:rPr>
          <w:rFonts w:ascii="Palatino Linotype" w:hAnsi="Palatino Linotype"/>
          <w:i/>
          <w:iCs/>
          <w:sz w:val="22"/>
          <w:szCs w:val="22"/>
        </w:rPr>
        <w:tab/>
        <w:t xml:space="preserve">Los que expidan los contribuyentes que enajenen lentes ópticos graduados, deberán separar el monto que corresponda por dicho concepto. </w:t>
      </w:r>
    </w:p>
    <w:p w14:paraId="0993BEF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4111DB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b)</w:t>
      </w:r>
      <w:r w:rsidRPr="006F723D">
        <w:rPr>
          <w:rFonts w:ascii="Palatino Linotype" w:hAnsi="Palatino Linotype"/>
          <w:i/>
          <w:iCs/>
          <w:sz w:val="22"/>
          <w:szCs w:val="22"/>
        </w:rPr>
        <w:tab/>
        <w:t xml:space="preserve">Los que expidan los contribuyentes que presten el servicio de transportación escolar, deberán separar el monto que corresponda por dicho concepto. </w:t>
      </w:r>
    </w:p>
    <w:p w14:paraId="1FAC9F4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C669B4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c)</w:t>
      </w:r>
      <w:r w:rsidRPr="006F723D">
        <w:rPr>
          <w:rFonts w:ascii="Palatino Linotype" w:hAnsi="Palatino Linotype"/>
          <w:i/>
          <w:iCs/>
          <w:sz w:val="22"/>
          <w:szCs w:val="22"/>
        </w:rPr>
        <w:tab/>
        <w:t xml:space="preserve">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14:paraId="475F55F2"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2F710160"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VII.</w:t>
      </w:r>
      <w:r w:rsidRPr="006F723D">
        <w:rPr>
          <w:rFonts w:ascii="Palatino Linotype" w:hAnsi="Palatino Linotype"/>
          <w:i/>
          <w:iCs/>
          <w:sz w:val="22"/>
          <w:szCs w:val="22"/>
        </w:rPr>
        <w:tab/>
        <w:t xml:space="preserve">El importe total consignado en número o letra, conforme a lo siguiente: </w:t>
      </w:r>
    </w:p>
    <w:p w14:paraId="1D4E9F4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6C40899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a)</w:t>
      </w:r>
      <w:r w:rsidRPr="006F723D">
        <w:rPr>
          <w:rFonts w:ascii="Palatino Linotype" w:hAnsi="Palatino Linotype"/>
          <w:i/>
          <w:iCs/>
          <w:sz w:val="22"/>
          <w:szCs w:val="22"/>
        </w:rPr>
        <w:tab/>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14:paraId="02EAF478"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AB16342"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D), F), G), I) y J) de la Ley del Impuesto Especial sobre Producción y Servicios, cuando el adquirente sea, a su vez, contribuyente de este impuesto por dichos bienes y así lo solicite. </w:t>
      </w:r>
    </w:p>
    <w:p w14:paraId="52398F47"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053A7F6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lastRenderedPageBreak/>
        <w:t xml:space="preserve"> Tratándose de contribuyentes que presten servicios personales, cada pago que perciban por la prestación de servicios se considerará como una sola exhibición y no como una parcialidad. </w:t>
      </w:r>
    </w:p>
    <w:p w14:paraId="3035B30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7223158"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b)</w:t>
      </w:r>
      <w:r w:rsidRPr="006F723D">
        <w:rPr>
          <w:rFonts w:ascii="Palatino Linotype" w:hAnsi="Palatino Linotype"/>
          <w:i/>
          <w:iCs/>
          <w:sz w:val="22"/>
          <w:szCs w:val="22"/>
        </w:rPr>
        <w:tab/>
        <w:t xml:space="preserve">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 </w:t>
      </w:r>
    </w:p>
    <w:p w14:paraId="15CBC4FA"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455073A7"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c)</w:t>
      </w:r>
      <w:r w:rsidRPr="006F723D">
        <w:rPr>
          <w:rFonts w:ascii="Palatino Linotype" w:hAnsi="Palatino Linotype"/>
          <w:i/>
          <w:iCs/>
          <w:sz w:val="22"/>
          <w:szCs w:val="22"/>
        </w:rPr>
        <w:tab/>
        <w:t xml:space="preserve">Señalar la forma en que se realizó el pago, ya sea en efectivo, transferencias electrónicas de fondos, cheques nominativos o tarjetas de débito, de crédito, de servicio o las denominadas monederos electrónicos que autorice el Servicio de Administración Tributaria. </w:t>
      </w:r>
    </w:p>
    <w:p w14:paraId="3A71966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2A4956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VIII.</w:t>
      </w:r>
      <w:r w:rsidRPr="006F723D">
        <w:rPr>
          <w:rFonts w:ascii="Palatino Linotype" w:hAnsi="Palatino Linotype"/>
          <w:i/>
          <w:iCs/>
          <w:sz w:val="22"/>
          <w:szCs w:val="22"/>
        </w:rPr>
        <w:tab/>
        <w:t xml:space="preserve">Tratándose de mercancías de importación: </w:t>
      </w:r>
    </w:p>
    <w:p w14:paraId="6F03BCDF"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7D71A2E8"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a)</w:t>
      </w:r>
      <w:r w:rsidRPr="006F723D">
        <w:rPr>
          <w:rFonts w:ascii="Palatino Linotype" w:hAnsi="Palatino Linotype"/>
          <w:i/>
          <w:iCs/>
          <w:sz w:val="22"/>
          <w:szCs w:val="22"/>
        </w:rPr>
        <w:tab/>
        <w:t xml:space="preserve">El número y fecha del documento aduanero, tratándose de ventas de primera mano. </w:t>
      </w:r>
    </w:p>
    <w:p w14:paraId="0B838DB4"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0DFE9C3"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b)</w:t>
      </w:r>
      <w:r w:rsidRPr="006F723D">
        <w:rPr>
          <w:rFonts w:ascii="Palatino Linotype" w:hAnsi="Palatino Linotype"/>
          <w:i/>
          <w:iCs/>
          <w:sz w:val="22"/>
          <w:szCs w:val="22"/>
        </w:rPr>
        <w:tab/>
        <w:t xml:space="preserve">En importaciones efectuadas a favor de un tercero, el número y fecha del documento aduanero, los conceptos y montos pagados por el contribuyente directamente al proveedor extranjero y los importes de las contribuciones pagadas con motivo de la importación. </w:t>
      </w:r>
    </w:p>
    <w:p w14:paraId="3917C09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F44707E"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IX.</w:t>
      </w:r>
      <w:r w:rsidRPr="006F723D">
        <w:rPr>
          <w:rFonts w:ascii="Palatino Linotype" w:hAnsi="Palatino Linotype"/>
          <w:i/>
          <w:iCs/>
          <w:sz w:val="22"/>
          <w:szCs w:val="22"/>
        </w:rPr>
        <w:tab/>
        <w:t xml:space="preserve">Los contenidos en las disposiciones fiscales, que sean requeridos y dé a conocer el Servicio de Administración Tributaria, mediante reglas de carácter general. </w:t>
      </w:r>
    </w:p>
    <w:p w14:paraId="5F9C737A"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10070A22"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Los comprobantes fiscales digitales por Internet, incluyendo los que se generen para efectos de amparar la retención de contribuciones deberán contener los requisitos que determine el Servicio de Administración Tributaria mediante reglas de carácter general. </w:t>
      </w:r>
    </w:p>
    <w:p w14:paraId="791C62A9"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5101E2F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lastRenderedPageBreak/>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p>
    <w:p w14:paraId="506CAAB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73DD3265"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Los comprobantes fiscales digitales por Internet sólo podrán cancelarse cuando la persona a favor de quien se expidan acepte su cancelación. </w:t>
      </w:r>
    </w:p>
    <w:p w14:paraId="07E354B1"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 xml:space="preserve"> </w:t>
      </w:r>
    </w:p>
    <w:p w14:paraId="3734B17D" w14:textId="77777777" w:rsidR="00D76E39" w:rsidRPr="006F723D" w:rsidRDefault="00D76E39" w:rsidP="0060248E">
      <w:pPr>
        <w:ind w:left="850" w:right="901"/>
        <w:jc w:val="both"/>
        <w:rPr>
          <w:rFonts w:ascii="Palatino Linotype" w:hAnsi="Palatino Linotype"/>
          <w:i/>
          <w:iCs/>
          <w:sz w:val="22"/>
          <w:szCs w:val="22"/>
        </w:rPr>
      </w:pPr>
      <w:r w:rsidRPr="006F723D">
        <w:rPr>
          <w:rFonts w:ascii="Palatino Linotype" w:hAnsi="Palatino Linotype"/>
          <w:i/>
          <w:iCs/>
          <w:sz w:val="22"/>
          <w:szCs w:val="22"/>
        </w:rPr>
        <w:t>El Servicio de Administración Tributaria, mediante reglas de carácter general, establecerá la forma y los medios en los que se deberá manifestar dicha aceptación.”</w:t>
      </w:r>
    </w:p>
    <w:p w14:paraId="7B89E22C" w14:textId="77777777" w:rsidR="00D76E39" w:rsidRPr="006F723D" w:rsidRDefault="00D76E39" w:rsidP="0060248E">
      <w:pPr>
        <w:ind w:right="901"/>
        <w:jc w:val="both"/>
        <w:rPr>
          <w:rFonts w:ascii="Palatino Linotype" w:hAnsi="Palatino Linotype"/>
        </w:rPr>
      </w:pPr>
    </w:p>
    <w:p w14:paraId="409A074F" w14:textId="77777777" w:rsidR="00D76E39" w:rsidRPr="006F723D" w:rsidRDefault="00D76E39" w:rsidP="0060248E">
      <w:pPr>
        <w:spacing w:line="360" w:lineRule="auto"/>
        <w:jc w:val="both"/>
        <w:rPr>
          <w:rFonts w:ascii="Palatino Linotype" w:hAnsi="Palatino Linotype"/>
          <w:lang w:val="es-ES"/>
        </w:rPr>
      </w:pPr>
      <w:r w:rsidRPr="006F723D">
        <w:rPr>
          <w:rFonts w:ascii="Palatino Linotype" w:hAnsi="Palatino Linotype"/>
          <w:lang w:val="es-ES"/>
        </w:rPr>
        <w:t>Para robustecer lo anterior sirve de apoyo la Jurisprudencia emitida por la Segunda Sala, encontrada en 2a./J. 161/2017 (10a.), con número de registro: 2015945, en el Semanario Judicial de la Federación y su Gaceta, Décima Época, que en sus textos nos indica los siguiente:</w:t>
      </w:r>
    </w:p>
    <w:p w14:paraId="1A12E8D1" w14:textId="77777777" w:rsidR="00DC6BE4" w:rsidRPr="006F723D" w:rsidRDefault="00DC6BE4" w:rsidP="00DC6BE4">
      <w:pPr>
        <w:ind w:left="850" w:right="901"/>
        <w:jc w:val="both"/>
        <w:rPr>
          <w:rFonts w:ascii="Palatino Linotype" w:hAnsi="Palatino Linotype"/>
          <w:b/>
          <w:bCs/>
          <w:i/>
          <w:iCs/>
          <w:sz w:val="22"/>
          <w:szCs w:val="22"/>
          <w:lang w:val="es-ES"/>
        </w:rPr>
      </w:pPr>
    </w:p>
    <w:p w14:paraId="45963757" w14:textId="78373F69" w:rsidR="00D76E39" w:rsidRPr="006F723D" w:rsidRDefault="00DC6BE4" w:rsidP="0060248E">
      <w:pPr>
        <w:ind w:left="850" w:right="901"/>
        <w:jc w:val="both"/>
        <w:rPr>
          <w:rFonts w:ascii="Palatino Linotype" w:hAnsi="Palatino Linotype"/>
          <w:b/>
          <w:bCs/>
          <w:i/>
          <w:iCs/>
          <w:sz w:val="22"/>
          <w:szCs w:val="22"/>
          <w:lang w:val="es-ES"/>
        </w:rPr>
      </w:pPr>
      <w:r w:rsidRPr="006F723D">
        <w:rPr>
          <w:rFonts w:ascii="Palatino Linotype" w:hAnsi="Palatino Linotype"/>
          <w:b/>
          <w:bCs/>
          <w:i/>
          <w:iCs/>
          <w:sz w:val="22"/>
          <w:szCs w:val="22"/>
          <w:lang w:val="es-ES"/>
        </w:rPr>
        <w:t>“</w:t>
      </w:r>
      <w:r w:rsidR="00D76E39" w:rsidRPr="006F723D">
        <w:rPr>
          <w:rFonts w:ascii="Palatino Linotype" w:hAnsi="Palatino Linotype"/>
          <w:b/>
          <w:bCs/>
          <w:i/>
          <w:iCs/>
          <w:sz w:val="22"/>
          <w:szCs w:val="22"/>
          <w:lang w:val="es-ES"/>
        </w:rPr>
        <w:t xml:space="preserve">COMPROBANTES FISCALES. CONFORME AL ARTÍCULO 29-A, FRACCIÓN V, DEL CÓDIGO FISCAL DE LA FEDERACIÓN (VIGENTE EN 2008 Y 2012), DEBEN CONTENER LA DESCRIPCIÓN DEL SERVICIO, LO QUE NO IMPLICA QUE SUS PORMENORES PUEDAN CONSTAR EN UN DOCUMENTO DISTINTO PARA DETERMINAR QUÉ INTEGRA EL SERVICIO O USO O GOCE QUE AMPARAN. </w:t>
      </w:r>
      <w:r w:rsidR="00D76E39" w:rsidRPr="006F723D">
        <w:rPr>
          <w:rFonts w:ascii="Palatino Linotype" w:hAnsi="Palatino Linotype"/>
          <w:i/>
          <w:iCs/>
          <w:sz w:val="22"/>
          <w:szCs w:val="22"/>
          <w:lang w:val="es-ES"/>
        </w:rPr>
        <w:t xml:space="preserve">El requisito previsto en el precepto invocado para las legislaciones vigentes en los años de mérito, consistente en la descripción del servicio o del uso o goce que amparen los comprobantes fiscales se cumple cuando se señala la idea general de dicho servicio, uso o goce delimitando sus partes o propiedades, de manera que el precepto y porción normativa citados no genera inseguridad jurídica, ya que el contribuyente tiene pleno conocimiento sobre la regulación normativa prevista en el mencionado ordenamiento legal respecto a cómo debe cumplirse el requisito aludido en el comprobante fiscal respectivo. En ese contexto, si los comprobantes fiscales no limitan el ejercicio de las facultades de comprobación de la autoridad fiscal, ya que, de considerar que los exhibidos por los contribuyentes no amparan la transacción realizada, puede requerirles toda la información relativa y, en su caso, no acceder a su pretensión atendiendo a las particularidades de cada caso; por mayoría de razón, se concluye que la descripción del servicio o del uso o goce que amparen, </w:t>
      </w:r>
      <w:r w:rsidR="00D76E39" w:rsidRPr="006F723D">
        <w:rPr>
          <w:rFonts w:ascii="Palatino Linotype" w:hAnsi="Palatino Linotype"/>
          <w:i/>
          <w:iCs/>
          <w:sz w:val="22"/>
          <w:szCs w:val="22"/>
          <w:lang w:val="es-ES"/>
        </w:rPr>
        <w:lastRenderedPageBreak/>
        <w:t xml:space="preserve">invariablemente debe cumplirse especificando el servicio prestado o el uso o goce que amparen de manera clara, dando la idea de algo delimitado en sus partes o propiedades, pero en atención precisamente a la multiplicidad de servicios y a lo que comprende la prestación de cada uno de ellos, así como a los objetos sobre los que puede otorgarse su uso o goce, es posible que sus pormenores se contengan en un documento distinto que tiene por finalidad determinar lo que integra la prestación del servicio o qué es sobre lo que se otorga el uso o goce, documento que resultará relevante para determinar, caso por caso, la procedencia de la deducción o el acreditamiento respectivo que mediante los comprobantes fiscales correspondientes se solicite. </w:t>
      </w:r>
    </w:p>
    <w:p w14:paraId="2ED5E171" w14:textId="77777777" w:rsidR="00D76E39" w:rsidRPr="006F723D" w:rsidRDefault="00D76E39" w:rsidP="0060248E">
      <w:pPr>
        <w:ind w:left="850" w:right="901"/>
        <w:jc w:val="both"/>
        <w:rPr>
          <w:rFonts w:ascii="Palatino Linotype" w:hAnsi="Palatino Linotype"/>
          <w:i/>
          <w:iCs/>
          <w:sz w:val="22"/>
          <w:szCs w:val="22"/>
          <w:lang w:val="es-ES"/>
        </w:rPr>
      </w:pPr>
      <w:r w:rsidRPr="006F723D">
        <w:rPr>
          <w:rFonts w:ascii="Palatino Linotype" w:hAnsi="Palatino Linotype"/>
          <w:i/>
          <w:iCs/>
          <w:sz w:val="22"/>
          <w:szCs w:val="22"/>
          <w:lang w:val="es-ES"/>
        </w:rPr>
        <w:t>SEGUNDA SALA</w:t>
      </w:r>
    </w:p>
    <w:p w14:paraId="5E3687E9" w14:textId="77777777" w:rsidR="00D76E39" w:rsidRPr="006F723D" w:rsidRDefault="00D76E39" w:rsidP="0060248E">
      <w:pPr>
        <w:ind w:left="850" w:right="901"/>
        <w:jc w:val="both"/>
        <w:rPr>
          <w:rFonts w:ascii="Palatino Linotype" w:hAnsi="Palatino Linotype"/>
          <w:i/>
          <w:iCs/>
          <w:sz w:val="22"/>
          <w:szCs w:val="22"/>
          <w:lang w:val="es-ES"/>
        </w:rPr>
      </w:pPr>
      <w:r w:rsidRPr="006F723D">
        <w:rPr>
          <w:rFonts w:ascii="Palatino Linotype" w:hAnsi="Palatino Linotype"/>
          <w:i/>
          <w:iCs/>
          <w:sz w:val="22"/>
          <w:szCs w:val="22"/>
          <w:lang w:val="es-ES"/>
        </w:rPr>
        <w:t xml:space="preserve">Contradicción de tesis 232/2017. Entre las sustentadas por los Tribunales Colegiados Tercero en Materia Administrativa del Sexto Circuito y Segundo en Materia Administrativa del Cuarto Circuito. 18 de octubre de 2017. Cinco votos de los Ministros Alberto Pérez Dayán, Javier Laynez Potisek, José Fernando Franco González Salas, Margarita Beatriz Luna Ramos y Eduardo Medina Mora I. Ponente: Alberto Pérez Dayán. Secretario: Jorge Jiménez Jiménez. </w:t>
      </w:r>
    </w:p>
    <w:p w14:paraId="6D08EA01" w14:textId="77777777" w:rsidR="00D76E39" w:rsidRPr="006F723D" w:rsidRDefault="00D76E39" w:rsidP="0060248E">
      <w:pPr>
        <w:ind w:left="850" w:right="901"/>
        <w:jc w:val="both"/>
        <w:rPr>
          <w:rFonts w:ascii="Palatino Linotype" w:hAnsi="Palatino Linotype"/>
          <w:i/>
          <w:iCs/>
          <w:sz w:val="22"/>
          <w:szCs w:val="22"/>
          <w:lang w:val="es-ES"/>
        </w:rPr>
      </w:pPr>
      <w:r w:rsidRPr="006F723D">
        <w:rPr>
          <w:rFonts w:ascii="Palatino Linotype" w:hAnsi="Palatino Linotype"/>
          <w:i/>
          <w:iCs/>
          <w:sz w:val="22"/>
          <w:szCs w:val="22"/>
          <w:lang w:val="es-ES"/>
        </w:rPr>
        <w:t xml:space="preserve">Tesis y criterio contendientes: </w:t>
      </w:r>
    </w:p>
    <w:p w14:paraId="0A062BF1" w14:textId="77777777" w:rsidR="00D76E39" w:rsidRPr="006F723D" w:rsidRDefault="00D76E39" w:rsidP="0060248E">
      <w:pPr>
        <w:ind w:left="850" w:right="901"/>
        <w:jc w:val="both"/>
        <w:rPr>
          <w:rFonts w:ascii="Palatino Linotype" w:hAnsi="Palatino Linotype"/>
          <w:i/>
          <w:iCs/>
          <w:sz w:val="22"/>
          <w:szCs w:val="22"/>
          <w:lang w:val="es-ES"/>
        </w:rPr>
      </w:pPr>
      <w:r w:rsidRPr="006F723D">
        <w:rPr>
          <w:rFonts w:ascii="Palatino Linotype" w:hAnsi="Palatino Linotype"/>
          <w:i/>
          <w:iCs/>
          <w:sz w:val="22"/>
          <w:szCs w:val="22"/>
          <w:lang w:val="es-ES"/>
        </w:rPr>
        <w:t xml:space="preserve">Tesis IV.2o.A.132 A (10a.), de título y subtítulo: "COMPROBANTES FISCALES. LA 'DESCRIPCIÓN DEL SERVICIO' A QUE SE REFIERE EL ARTÍCULO 29-A, FRACCIÓN V, DEL CÓDIGO FISCAL DE LA FEDERACIÓN, DEBE CONSTAR EN ELLOS Y NO EN UN DOCUMENTO DISTINTO, A EFECTO DE DEMOSTRAR QUE LOS GASTOS QUE AMPARAN SON ESTRICTAMENTE INDISPENSABLES PARA LOS FINES DE LA ACTIVIDAD DEL CONTRIBUYENTE Y, POR ENDE, ACREDITABLES PARA SU DEDUCCIÓN.", aprobada por el Segundo Tribunal Colegiado en Materia Administrativa del Cuarto Circuito y publicada en el Semanario Judicial de la Federación del viernes 24 de febrero de 2017 a las 10:26 horas, y en la Gaceta del Semanario Judicial de la Federación, Décima Época, Libro 39, Tomo III, febrero de 2017, página 2174, y </w:t>
      </w:r>
    </w:p>
    <w:p w14:paraId="29D06E88" w14:textId="77777777" w:rsidR="00D76E39" w:rsidRPr="006F723D" w:rsidRDefault="00D76E39" w:rsidP="0060248E">
      <w:pPr>
        <w:ind w:left="850" w:right="901"/>
        <w:jc w:val="both"/>
        <w:rPr>
          <w:rFonts w:ascii="Palatino Linotype" w:hAnsi="Palatino Linotype"/>
          <w:i/>
          <w:iCs/>
          <w:sz w:val="22"/>
          <w:szCs w:val="22"/>
          <w:lang w:val="es-ES"/>
        </w:rPr>
      </w:pPr>
      <w:r w:rsidRPr="006F723D">
        <w:rPr>
          <w:rFonts w:ascii="Palatino Linotype" w:hAnsi="Palatino Linotype"/>
          <w:i/>
          <w:iCs/>
          <w:sz w:val="22"/>
          <w:szCs w:val="22"/>
          <w:lang w:val="es-ES"/>
        </w:rPr>
        <w:t xml:space="preserve">El sustentado por el Tercer Tribunal Colegiado en Materia Administrativa del Sexto Circuito, al resolver las revisiones fiscales 62/2015, 63/2015 y 153/2016. </w:t>
      </w:r>
    </w:p>
    <w:p w14:paraId="3C2D10CD" w14:textId="69E311CC" w:rsidR="00D76E39" w:rsidRPr="006F723D" w:rsidRDefault="00D76E39" w:rsidP="0060248E">
      <w:pPr>
        <w:ind w:left="850" w:right="901"/>
        <w:jc w:val="both"/>
        <w:rPr>
          <w:rFonts w:ascii="Palatino Linotype" w:hAnsi="Palatino Linotype"/>
          <w:i/>
          <w:iCs/>
          <w:sz w:val="22"/>
          <w:szCs w:val="22"/>
          <w:lang w:val="es-ES"/>
        </w:rPr>
      </w:pPr>
      <w:r w:rsidRPr="006F723D">
        <w:rPr>
          <w:rFonts w:ascii="Palatino Linotype" w:hAnsi="Palatino Linotype"/>
          <w:i/>
          <w:iCs/>
          <w:sz w:val="22"/>
          <w:szCs w:val="22"/>
          <w:lang w:val="es-ES"/>
        </w:rPr>
        <w:t>Tesis de jurisprudencia 161/2017 (10a.). Aprobada por la Segunda Sala de este Alto Tribunal, en sesión privada del quince de noviembre de dos mil diecisiete.</w:t>
      </w:r>
      <w:r w:rsidR="00DC6BE4" w:rsidRPr="006F723D">
        <w:rPr>
          <w:rFonts w:ascii="Palatino Linotype" w:hAnsi="Palatino Linotype"/>
          <w:i/>
          <w:iCs/>
          <w:sz w:val="22"/>
          <w:szCs w:val="22"/>
          <w:lang w:val="es-ES"/>
        </w:rPr>
        <w:t>”</w:t>
      </w:r>
    </w:p>
    <w:p w14:paraId="27EA678F" w14:textId="77777777" w:rsidR="00D76E39" w:rsidRPr="006F723D" w:rsidRDefault="00D76E39" w:rsidP="0060248E">
      <w:pPr>
        <w:ind w:left="850" w:right="901"/>
        <w:jc w:val="both"/>
        <w:rPr>
          <w:rFonts w:ascii="Palatino Linotype" w:hAnsi="Palatino Linotype"/>
          <w:i/>
          <w:iCs/>
          <w:sz w:val="22"/>
          <w:szCs w:val="22"/>
          <w:lang w:val="es-ES"/>
        </w:rPr>
      </w:pPr>
    </w:p>
    <w:p w14:paraId="66939FAE" w14:textId="77777777" w:rsidR="00D76E39" w:rsidRPr="006F723D" w:rsidRDefault="00D76E39" w:rsidP="0060248E">
      <w:pPr>
        <w:tabs>
          <w:tab w:val="right" w:pos="8505"/>
        </w:tabs>
        <w:spacing w:line="360" w:lineRule="auto"/>
        <w:jc w:val="both"/>
        <w:rPr>
          <w:rFonts w:ascii="Palatino Linotype" w:eastAsia="Palatino Linotype" w:hAnsi="Palatino Linotype" w:cs="Palatino Linotype"/>
          <w:color w:val="000000"/>
        </w:rPr>
      </w:pPr>
      <w:r w:rsidRPr="006F723D">
        <w:rPr>
          <w:rFonts w:ascii="Palatino Linotype" w:eastAsia="Palatino Linotype" w:hAnsi="Palatino Linotype" w:cs="Palatino Linotype"/>
        </w:rPr>
        <w:t xml:space="preserve">Aunado a lo anterior, </w:t>
      </w:r>
      <w:r w:rsidRPr="006F723D">
        <w:rPr>
          <w:rFonts w:ascii="Palatino Linotype" w:eastAsia="Palatino Linotype" w:hAnsi="Palatino Linotype" w:cs="Palatino Linotype"/>
          <w:color w:val="000000"/>
        </w:rPr>
        <w:t>para conocer lo que debe contener la información correspondiente a los “comprobantes fiscales digitales por internet (</w:t>
      </w:r>
      <w:r w:rsidRPr="006F723D">
        <w:rPr>
          <w:rFonts w:ascii="Palatino Linotype" w:eastAsia="Palatino Linotype" w:hAnsi="Palatino Linotype" w:cs="Palatino Linotype"/>
          <w:b/>
          <w:bCs/>
          <w:color w:val="000000"/>
        </w:rPr>
        <w:t>CFDI</w:t>
      </w:r>
      <w:r w:rsidRPr="006F723D">
        <w:rPr>
          <w:rFonts w:ascii="Palatino Linotype" w:eastAsia="Palatino Linotype" w:hAnsi="Palatino Linotype" w:cs="Palatino Linotype"/>
          <w:color w:val="000000"/>
        </w:rPr>
        <w:t xml:space="preserve">)”, es </w:t>
      </w:r>
      <w:r w:rsidRPr="006F723D">
        <w:rPr>
          <w:rFonts w:ascii="Palatino Linotype" w:eastAsia="Palatino Linotype" w:hAnsi="Palatino Linotype" w:cs="Palatino Linotype"/>
          <w:color w:val="000000"/>
        </w:rPr>
        <w:lastRenderedPageBreak/>
        <w:t xml:space="preserve">necesario señalar la fracción II del artículo 4 de la Ley de Fiscalización Superior del Estado de México, la cual señala: </w:t>
      </w:r>
    </w:p>
    <w:p w14:paraId="4861C208" w14:textId="77777777" w:rsidR="00D76E39" w:rsidRPr="006F723D" w:rsidRDefault="00D76E39" w:rsidP="0060248E">
      <w:pPr>
        <w:jc w:val="both"/>
        <w:rPr>
          <w:rFonts w:ascii="Palatino Linotype" w:eastAsia="Palatino Linotype" w:hAnsi="Palatino Linotype" w:cs="Palatino Linotype"/>
          <w:color w:val="000000"/>
        </w:rPr>
      </w:pPr>
    </w:p>
    <w:p w14:paraId="695D955B" w14:textId="77777777" w:rsidR="00D76E39" w:rsidRPr="006F723D" w:rsidRDefault="00D76E39" w:rsidP="0060248E">
      <w:pPr>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 xml:space="preserve">“Artículo 4. </w:t>
      </w:r>
      <w:r w:rsidRPr="006F723D">
        <w:rPr>
          <w:rFonts w:ascii="Palatino Linotype" w:eastAsia="Palatino Linotype" w:hAnsi="Palatino Linotype" w:cs="Palatino Linotype"/>
          <w:i/>
          <w:sz w:val="22"/>
          <w:szCs w:val="22"/>
        </w:rPr>
        <w:t>Son sujetos de fiscalización:</w:t>
      </w:r>
    </w:p>
    <w:p w14:paraId="4637A5D7" w14:textId="583BE1C2" w:rsidR="00D76E39" w:rsidRPr="006F723D" w:rsidRDefault="00DD7733" w:rsidP="0060248E">
      <w:pPr>
        <w:ind w:left="851"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w:t>
      </w:r>
      <w:r w:rsidR="00D76E39" w:rsidRPr="006F723D">
        <w:rPr>
          <w:rFonts w:ascii="Palatino Linotype" w:eastAsia="Palatino Linotype" w:hAnsi="Palatino Linotype" w:cs="Palatino Linotype"/>
          <w:b/>
          <w:i/>
          <w:sz w:val="22"/>
          <w:szCs w:val="22"/>
        </w:rPr>
        <w:t>…</w:t>
      </w:r>
      <w:r w:rsidRPr="006F723D">
        <w:rPr>
          <w:rFonts w:ascii="Palatino Linotype" w:eastAsia="Palatino Linotype" w:hAnsi="Palatino Linotype" w:cs="Palatino Linotype"/>
          <w:b/>
          <w:i/>
          <w:sz w:val="22"/>
          <w:szCs w:val="22"/>
        </w:rPr>
        <w:t>)</w:t>
      </w:r>
    </w:p>
    <w:p w14:paraId="5FE20484" w14:textId="77777777" w:rsidR="00D76E39" w:rsidRPr="006F723D" w:rsidRDefault="00D76E39" w:rsidP="0060248E">
      <w:pPr>
        <w:numPr>
          <w:ilvl w:val="0"/>
          <w:numId w:val="28"/>
        </w:numPr>
        <w:ind w:left="851" w:right="901" w:firstLine="0"/>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Los municipios del Estado de México;</w:t>
      </w:r>
    </w:p>
    <w:p w14:paraId="7CD42CDE" w14:textId="0D9ED88D" w:rsidR="00D76E39" w:rsidRPr="006F723D" w:rsidRDefault="00DD7733" w:rsidP="0060248E">
      <w:pPr>
        <w:ind w:left="851" w:right="901"/>
        <w:jc w:val="both"/>
        <w:rPr>
          <w:rFonts w:ascii="Palatino Linotype" w:eastAsia="Palatino Linotype" w:hAnsi="Palatino Linotype" w:cs="Palatino Linotype"/>
          <w:b/>
          <w:i/>
          <w:color w:val="000000"/>
          <w:sz w:val="22"/>
          <w:szCs w:val="22"/>
        </w:rPr>
      </w:pPr>
      <w:r w:rsidRPr="006F723D">
        <w:rPr>
          <w:rFonts w:ascii="Palatino Linotype" w:eastAsia="Palatino Linotype" w:hAnsi="Palatino Linotype" w:cs="Palatino Linotype"/>
          <w:b/>
          <w:i/>
          <w:sz w:val="22"/>
          <w:szCs w:val="22"/>
        </w:rPr>
        <w:t>(</w:t>
      </w:r>
      <w:r w:rsidR="00D76E39" w:rsidRPr="006F723D">
        <w:rPr>
          <w:rFonts w:ascii="Palatino Linotype" w:eastAsia="Palatino Linotype" w:hAnsi="Palatino Linotype" w:cs="Palatino Linotype"/>
          <w:b/>
          <w:i/>
          <w:sz w:val="22"/>
          <w:szCs w:val="22"/>
        </w:rPr>
        <w:t>…</w:t>
      </w:r>
      <w:r w:rsidRPr="006F723D">
        <w:rPr>
          <w:rFonts w:ascii="Palatino Linotype" w:eastAsia="Palatino Linotype" w:hAnsi="Palatino Linotype" w:cs="Palatino Linotype"/>
          <w:b/>
          <w:i/>
          <w:sz w:val="22"/>
          <w:szCs w:val="22"/>
        </w:rPr>
        <w:t>)</w:t>
      </w:r>
      <w:r w:rsidR="00D76E39" w:rsidRPr="006F723D">
        <w:rPr>
          <w:rFonts w:ascii="Palatino Linotype" w:eastAsia="Palatino Linotype" w:hAnsi="Palatino Linotype" w:cs="Palatino Linotype"/>
          <w:b/>
          <w:i/>
          <w:sz w:val="22"/>
          <w:szCs w:val="22"/>
        </w:rPr>
        <w:t>”</w:t>
      </w:r>
    </w:p>
    <w:p w14:paraId="72CA3695" w14:textId="77777777" w:rsidR="00D76E39" w:rsidRPr="006F723D" w:rsidRDefault="00D76E39" w:rsidP="0060248E">
      <w:pPr>
        <w:rPr>
          <w:rFonts w:ascii="Palatino Linotype" w:eastAsia="Palatino Linotype" w:hAnsi="Palatino Linotype" w:cs="Palatino Linotype"/>
          <w:color w:val="000000"/>
        </w:rPr>
      </w:pPr>
    </w:p>
    <w:p w14:paraId="529CEEBC" w14:textId="264007E3" w:rsidR="00D76E39" w:rsidRPr="006F723D" w:rsidRDefault="00D76E39" w:rsidP="0060248E">
      <w:pPr>
        <w:spacing w:line="360" w:lineRule="auto"/>
        <w:ind w:right="49"/>
        <w:jc w:val="both"/>
        <w:rPr>
          <w:rFonts w:ascii="Palatino Linotype" w:eastAsia="Palatino Linotype" w:hAnsi="Palatino Linotype" w:cs="Palatino Linotype"/>
          <w:color w:val="000000"/>
        </w:rPr>
      </w:pPr>
      <w:r w:rsidRPr="006F723D">
        <w:rPr>
          <w:rFonts w:ascii="Palatino Linotype" w:eastAsia="Palatino Linotype" w:hAnsi="Palatino Linotype" w:cs="Palatino Linotype"/>
          <w:color w:val="000000"/>
        </w:rPr>
        <w:t xml:space="preserve">Razón por la que, al Órgano Superior de Fiscalización de </w:t>
      </w:r>
      <w:r w:rsidR="00DD7733" w:rsidRPr="006F723D">
        <w:rPr>
          <w:rFonts w:ascii="Palatino Linotype" w:eastAsia="Palatino Linotype" w:hAnsi="Palatino Linotype" w:cs="Palatino Linotype"/>
          <w:color w:val="000000"/>
        </w:rPr>
        <w:t>esta</w:t>
      </w:r>
      <w:r w:rsidRPr="006F723D">
        <w:rPr>
          <w:rFonts w:ascii="Palatino Linotype" w:eastAsia="Palatino Linotype" w:hAnsi="Palatino Linotype" w:cs="Palatino Linotype"/>
          <w:color w:val="000000"/>
        </w:rPr>
        <w:t xml:space="preserve"> entidad federativa, le asiste la facultad de emitir los </w:t>
      </w:r>
      <w:r w:rsidRPr="006F723D">
        <w:rPr>
          <w:rFonts w:ascii="Palatino Linotype" w:eastAsia="Palatino Linotype" w:hAnsi="Palatino Linotype" w:cs="Palatino Linotype"/>
          <w:b/>
          <w:color w:val="000000"/>
        </w:rPr>
        <w:t>Lineamientos para la Integración del Informe Mensual</w:t>
      </w:r>
      <w:r w:rsidRPr="006F723D">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697F7ED5" w14:textId="77777777" w:rsidR="00D76E39" w:rsidRPr="006F723D" w:rsidRDefault="00D76E39" w:rsidP="0060248E">
      <w:pPr>
        <w:ind w:left="567" w:right="618"/>
        <w:jc w:val="both"/>
        <w:rPr>
          <w:rFonts w:ascii="Palatino Linotype" w:eastAsia="Palatino Linotype" w:hAnsi="Palatino Linotype" w:cs="Palatino Linotype"/>
          <w:b/>
          <w:i/>
        </w:rPr>
      </w:pPr>
    </w:p>
    <w:p w14:paraId="5B3197BB" w14:textId="77777777" w:rsidR="00D76E39" w:rsidRPr="006F723D" w:rsidRDefault="00D76E39" w:rsidP="0060248E">
      <w:pPr>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 xml:space="preserve">“Artículo 8. </w:t>
      </w:r>
      <w:r w:rsidRPr="006F723D">
        <w:rPr>
          <w:rFonts w:ascii="Palatino Linotype" w:eastAsia="Palatino Linotype" w:hAnsi="Palatino Linotype" w:cs="Palatino Linotype"/>
          <w:i/>
          <w:sz w:val="22"/>
          <w:szCs w:val="22"/>
        </w:rPr>
        <w:t>El Órgano Superior tendrá las siguientes atribuciones:</w:t>
      </w:r>
    </w:p>
    <w:p w14:paraId="1896BF6C" w14:textId="73C366B1" w:rsidR="00D76E39" w:rsidRPr="006F723D" w:rsidRDefault="00DD7733" w:rsidP="0060248E">
      <w:pPr>
        <w:ind w:left="851" w:right="901"/>
        <w:jc w:val="both"/>
        <w:rPr>
          <w:rFonts w:ascii="Palatino Linotype" w:eastAsia="Palatino Linotype" w:hAnsi="Palatino Linotype" w:cs="Palatino Linotype"/>
          <w:b/>
          <w:bCs/>
          <w:i/>
          <w:sz w:val="22"/>
          <w:szCs w:val="22"/>
        </w:rPr>
      </w:pPr>
      <w:r w:rsidRPr="006F723D">
        <w:rPr>
          <w:rFonts w:ascii="Palatino Linotype" w:eastAsia="Palatino Linotype" w:hAnsi="Palatino Linotype" w:cs="Palatino Linotype"/>
          <w:b/>
          <w:bCs/>
          <w:i/>
          <w:sz w:val="22"/>
          <w:szCs w:val="22"/>
        </w:rPr>
        <w:t>(</w:t>
      </w:r>
      <w:r w:rsidR="00D76E39" w:rsidRPr="006F723D">
        <w:rPr>
          <w:rFonts w:ascii="Palatino Linotype" w:eastAsia="Palatino Linotype" w:hAnsi="Palatino Linotype" w:cs="Palatino Linotype"/>
          <w:b/>
          <w:bCs/>
          <w:i/>
          <w:sz w:val="22"/>
          <w:szCs w:val="22"/>
        </w:rPr>
        <w:t>…</w:t>
      </w:r>
      <w:r w:rsidRPr="006F723D">
        <w:rPr>
          <w:rFonts w:ascii="Palatino Linotype" w:eastAsia="Palatino Linotype" w:hAnsi="Palatino Linotype" w:cs="Palatino Linotype"/>
          <w:b/>
          <w:bCs/>
          <w:i/>
          <w:sz w:val="22"/>
          <w:szCs w:val="22"/>
        </w:rPr>
        <w:t>)</w:t>
      </w:r>
    </w:p>
    <w:p w14:paraId="6A3A4795" w14:textId="77777777" w:rsidR="00D76E39" w:rsidRPr="006F723D" w:rsidRDefault="00D76E39" w:rsidP="0060248E">
      <w:pPr>
        <w:ind w:left="851" w:right="901"/>
        <w:jc w:val="both"/>
        <w:rPr>
          <w:rFonts w:ascii="Palatino Linotype" w:eastAsia="Palatino Linotype" w:hAnsi="Palatino Linotype" w:cs="Palatino Linotype"/>
          <w:b/>
          <w:bCs/>
          <w:i/>
          <w:sz w:val="22"/>
          <w:szCs w:val="22"/>
        </w:rPr>
      </w:pPr>
      <w:r w:rsidRPr="006F723D">
        <w:rPr>
          <w:rFonts w:ascii="Palatino Linotype" w:eastAsia="Palatino Linotype" w:hAnsi="Palatino Linotype" w:cs="Palatino Linotype"/>
          <w:b/>
          <w:bCs/>
          <w:i/>
          <w:sz w:val="22"/>
          <w:szCs w:val="22"/>
        </w:rPr>
        <w:t>XI. Establecer los lineamientos, criterios, procedimientos, métodos y sistemas para las acciones de control y evaluación, necesarios para la fiscalización de las cuentas públicas y los informes trimestrales;</w:t>
      </w:r>
    </w:p>
    <w:p w14:paraId="58D9058E" w14:textId="131C83FD" w:rsidR="00D76E39" w:rsidRPr="006F723D" w:rsidRDefault="00DD7733" w:rsidP="0060248E">
      <w:pPr>
        <w:ind w:left="851" w:right="901"/>
        <w:jc w:val="both"/>
        <w:rPr>
          <w:rFonts w:ascii="Palatino Linotype" w:eastAsia="Palatino Linotype" w:hAnsi="Palatino Linotype" w:cs="Palatino Linotype"/>
          <w:b/>
          <w:bCs/>
          <w:i/>
          <w:color w:val="000000"/>
          <w:sz w:val="22"/>
          <w:szCs w:val="22"/>
        </w:rPr>
      </w:pPr>
      <w:r w:rsidRPr="006F723D">
        <w:rPr>
          <w:rFonts w:ascii="Palatino Linotype" w:eastAsia="Palatino Linotype" w:hAnsi="Palatino Linotype" w:cs="Palatino Linotype"/>
          <w:b/>
          <w:bCs/>
          <w:color w:val="000000"/>
          <w:sz w:val="22"/>
          <w:szCs w:val="22"/>
        </w:rPr>
        <w:t>(</w:t>
      </w:r>
      <w:r w:rsidR="00D76E39" w:rsidRPr="006F723D">
        <w:rPr>
          <w:rFonts w:ascii="Palatino Linotype" w:eastAsia="Palatino Linotype" w:hAnsi="Palatino Linotype" w:cs="Palatino Linotype"/>
          <w:b/>
          <w:bCs/>
          <w:color w:val="000000"/>
          <w:sz w:val="22"/>
          <w:szCs w:val="22"/>
        </w:rPr>
        <w:t>…</w:t>
      </w:r>
      <w:r w:rsidRPr="006F723D">
        <w:rPr>
          <w:rFonts w:ascii="Palatino Linotype" w:eastAsia="Palatino Linotype" w:hAnsi="Palatino Linotype" w:cs="Palatino Linotype"/>
          <w:b/>
          <w:bCs/>
          <w:color w:val="000000"/>
          <w:sz w:val="22"/>
          <w:szCs w:val="22"/>
        </w:rPr>
        <w:t>)</w:t>
      </w:r>
      <w:r w:rsidR="00D76E39" w:rsidRPr="006F723D">
        <w:rPr>
          <w:rFonts w:ascii="Palatino Linotype" w:eastAsia="Palatino Linotype" w:hAnsi="Palatino Linotype" w:cs="Palatino Linotype"/>
          <w:b/>
          <w:bCs/>
          <w:color w:val="000000"/>
          <w:sz w:val="22"/>
          <w:szCs w:val="22"/>
        </w:rPr>
        <w:t>”</w:t>
      </w:r>
    </w:p>
    <w:p w14:paraId="18B6FE0B" w14:textId="77777777" w:rsidR="00D76E39" w:rsidRPr="006F723D" w:rsidRDefault="00D76E39" w:rsidP="0060248E">
      <w:pPr>
        <w:ind w:left="851" w:right="901"/>
        <w:jc w:val="both"/>
        <w:rPr>
          <w:rFonts w:ascii="Palatino Linotype" w:eastAsia="Palatino Linotype" w:hAnsi="Palatino Linotype" w:cs="Palatino Linotype"/>
        </w:rPr>
      </w:pPr>
    </w:p>
    <w:p w14:paraId="3F3C9D39" w14:textId="77777777"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w:t>
      </w:r>
      <w:r w:rsidRPr="006F723D">
        <w:rPr>
          <w:rFonts w:ascii="Palatino Linotype" w:eastAsia="Palatino Linotype" w:hAnsi="Palatino Linotype" w:cs="Palatino Linotype"/>
          <w:color w:val="000000"/>
        </w:rPr>
        <w:t>comprobantes fiscales digitales por internet (</w:t>
      </w:r>
      <w:r w:rsidRPr="006F723D">
        <w:rPr>
          <w:rFonts w:ascii="Palatino Linotype" w:eastAsia="Palatino Linotype" w:hAnsi="Palatino Linotype" w:cs="Palatino Linotype"/>
          <w:b/>
          <w:bCs/>
          <w:color w:val="000000"/>
        </w:rPr>
        <w:t>CFDI</w:t>
      </w:r>
      <w:r w:rsidRPr="006F723D">
        <w:rPr>
          <w:rFonts w:ascii="Palatino Linotype" w:eastAsia="Palatino Linotype" w:hAnsi="Palatino Linotype" w:cs="Palatino Linotype"/>
          <w:color w:val="000000"/>
        </w:rPr>
        <w:t>)</w:t>
      </w:r>
      <w:r w:rsidRPr="006F723D">
        <w:rPr>
          <w:rFonts w:ascii="Palatino Linotype" w:eastAsia="Palatino Linotype" w:hAnsi="Palatino Linotype" w:cs="Palatino Linotype"/>
        </w:rPr>
        <w:t>.</w:t>
      </w:r>
    </w:p>
    <w:p w14:paraId="13687A83" w14:textId="77777777" w:rsidR="00D76E39" w:rsidRPr="006F723D" w:rsidRDefault="00D76E39" w:rsidP="0060248E">
      <w:pPr>
        <w:spacing w:line="360" w:lineRule="auto"/>
        <w:rPr>
          <w:rFonts w:ascii="Palatino Linotype" w:eastAsia="Palatino Linotype" w:hAnsi="Palatino Linotype" w:cs="Palatino Linotype"/>
        </w:rPr>
      </w:pPr>
    </w:p>
    <w:p w14:paraId="2A30AF29" w14:textId="77777777"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w:t>
      </w:r>
      <w:r w:rsidRPr="006F723D">
        <w:rPr>
          <w:rFonts w:ascii="Palatino Linotype" w:eastAsia="Palatino Linotype" w:hAnsi="Palatino Linotype" w:cs="Palatino Linotype"/>
        </w:rPr>
        <w:lastRenderedPageBreak/>
        <w:t xml:space="preserve">públicos como lo son los municipios; en atención a ello, </w:t>
      </w:r>
      <w:r w:rsidRPr="006F723D">
        <w:rPr>
          <w:rFonts w:ascii="Palatino Linotype" w:eastAsia="Palatino Linotype" w:hAnsi="Palatino Linotype" w:cs="Palatino Linotype"/>
          <w:b/>
          <w:bCs/>
        </w:rPr>
        <w:t>el informe mensual deberá ser presentado</w:t>
      </w:r>
      <w:r w:rsidRPr="006F723D">
        <w:rPr>
          <w:rFonts w:ascii="Palatino Linotype" w:eastAsia="Palatino Linotype" w:hAnsi="Palatino Linotype" w:cs="Palatino Linotype"/>
        </w:rPr>
        <w:t xml:space="preserve"> al Órgano Superior de Fiscalización </w:t>
      </w:r>
      <w:r w:rsidRPr="006F723D">
        <w:rPr>
          <w:rFonts w:ascii="Palatino Linotype" w:eastAsia="Palatino Linotype" w:hAnsi="Palatino Linotype" w:cs="Palatino Linotype"/>
          <w:b/>
          <w:bCs/>
        </w:rPr>
        <w:t>dentro de los 20 días posteriores al término del mes correspondiente</w:t>
      </w:r>
      <w:r w:rsidRPr="006F723D">
        <w:rPr>
          <w:rFonts w:ascii="Palatino Linotype" w:eastAsia="Palatino Linotype" w:hAnsi="Palatino Linotype" w:cs="Palatino Linotype"/>
        </w:rPr>
        <w:t xml:space="preserve"> de acuerdo a lo establecido en el artículo 32 de la Ley de Fiscalización Superior del Estado de México, que a la letra dice:</w:t>
      </w:r>
    </w:p>
    <w:p w14:paraId="28BC7AE2" w14:textId="77777777" w:rsidR="00D76E39" w:rsidRPr="006F723D" w:rsidRDefault="00D76E39" w:rsidP="0060248E">
      <w:pPr>
        <w:spacing w:line="360" w:lineRule="auto"/>
        <w:jc w:val="both"/>
        <w:rPr>
          <w:rFonts w:ascii="Palatino Linotype" w:eastAsia="Palatino Linotype" w:hAnsi="Palatino Linotype" w:cs="Palatino Linotype"/>
        </w:rPr>
      </w:pPr>
    </w:p>
    <w:p w14:paraId="61C2F269" w14:textId="4800380F" w:rsidR="00D76E39" w:rsidRPr="006F723D" w:rsidRDefault="00D76E39" w:rsidP="0060248E">
      <w:pPr>
        <w:spacing w:line="276" w:lineRule="auto"/>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“Artículo 32.-</w:t>
      </w:r>
      <w:r w:rsidRPr="006F723D">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B73654D" w14:textId="77777777" w:rsidR="00DD7733" w:rsidRPr="006F723D" w:rsidRDefault="00DD7733" w:rsidP="0060248E">
      <w:pPr>
        <w:spacing w:line="276" w:lineRule="auto"/>
        <w:ind w:left="851" w:right="901"/>
        <w:jc w:val="both"/>
        <w:rPr>
          <w:rFonts w:ascii="Palatino Linotype" w:eastAsia="Palatino Linotype" w:hAnsi="Palatino Linotype" w:cs="Palatino Linotype"/>
          <w:i/>
          <w:sz w:val="22"/>
          <w:szCs w:val="22"/>
        </w:rPr>
      </w:pPr>
    </w:p>
    <w:p w14:paraId="0EDA9CD6" w14:textId="77777777" w:rsidR="00D76E39" w:rsidRPr="006F723D" w:rsidRDefault="00D76E39" w:rsidP="0060248E">
      <w:pPr>
        <w:spacing w:line="276" w:lineRule="auto"/>
        <w:ind w:left="851" w:right="901"/>
        <w:jc w:val="both"/>
        <w:rPr>
          <w:rFonts w:ascii="Palatino Linotype" w:eastAsia="Palatino Linotype" w:hAnsi="Palatino Linotype" w:cs="Palatino Linotype"/>
          <w:b/>
          <w:i/>
          <w:sz w:val="22"/>
          <w:szCs w:val="22"/>
          <w:u w:val="single"/>
        </w:rPr>
      </w:pPr>
      <w:r w:rsidRPr="006F723D">
        <w:rPr>
          <w:rFonts w:ascii="Palatino Linotype" w:eastAsia="Palatino Linotype" w:hAnsi="Palatino Linotype" w:cs="Palatino Linotype"/>
          <w:bCs/>
          <w:i/>
          <w:sz w:val="22"/>
          <w:szCs w:val="22"/>
        </w:rPr>
        <w:t>Los Presidentes Municipales presentarán a la Legislatura las cuentas públicas anuales de sus respectivos municipios, del ejercicio fiscal inmediato anterior, dentro de los quince primeros días del mes de marzo de</w:t>
      </w:r>
      <w:r w:rsidRPr="006F723D">
        <w:rPr>
          <w:rFonts w:ascii="Palatino Linotype" w:eastAsia="Palatino Linotype" w:hAnsi="Palatino Linotype" w:cs="Palatino Linotype"/>
          <w:i/>
          <w:sz w:val="22"/>
          <w:szCs w:val="22"/>
        </w:rPr>
        <w:t xml:space="preserve"> cada año; </w:t>
      </w:r>
      <w:r w:rsidRPr="006F723D">
        <w:rPr>
          <w:rFonts w:ascii="Palatino Linotype" w:eastAsia="Palatino Linotype" w:hAnsi="Palatino Linotype" w:cs="Palatino Linotype"/>
          <w:bCs/>
          <w:i/>
          <w:sz w:val="22"/>
          <w:szCs w:val="22"/>
        </w:rPr>
        <w:t>asimismo</w:t>
      </w:r>
      <w:r w:rsidRPr="006F723D">
        <w:rPr>
          <w:rFonts w:ascii="Palatino Linotype" w:eastAsia="Palatino Linotype" w:hAnsi="Palatino Linotype" w:cs="Palatino Linotype"/>
          <w:i/>
          <w:sz w:val="22"/>
          <w:szCs w:val="22"/>
        </w:rPr>
        <w:t xml:space="preserve">, </w:t>
      </w:r>
      <w:r w:rsidRPr="006F723D">
        <w:rPr>
          <w:rFonts w:ascii="Palatino Linotype" w:eastAsia="Palatino Linotype" w:hAnsi="Palatino Linotype" w:cs="Palatino Linotype"/>
          <w:b/>
          <w:i/>
          <w:sz w:val="22"/>
          <w:szCs w:val="22"/>
          <w:u w:val="single"/>
        </w:rPr>
        <w:t>los informes mensuales</w:t>
      </w:r>
      <w:r w:rsidRPr="006F723D">
        <w:rPr>
          <w:rFonts w:ascii="Palatino Linotype" w:eastAsia="Palatino Linotype" w:hAnsi="Palatino Linotype" w:cs="Palatino Linotype"/>
          <w:i/>
          <w:sz w:val="22"/>
          <w:szCs w:val="22"/>
        </w:rPr>
        <w:t xml:space="preserve"> los deberán presentar </w:t>
      </w:r>
      <w:r w:rsidRPr="006F723D">
        <w:rPr>
          <w:rFonts w:ascii="Palatino Linotype" w:eastAsia="Palatino Linotype" w:hAnsi="Palatino Linotype" w:cs="Palatino Linotype"/>
          <w:b/>
          <w:i/>
          <w:sz w:val="22"/>
          <w:szCs w:val="22"/>
          <w:u w:val="single"/>
        </w:rPr>
        <w:t>dentro de los veinte días posteriores al término del mes correspondiente.”</w:t>
      </w:r>
    </w:p>
    <w:p w14:paraId="73BF666D" w14:textId="77777777" w:rsidR="00D76E39" w:rsidRPr="006F723D" w:rsidRDefault="00D76E39" w:rsidP="0060248E">
      <w:pPr>
        <w:spacing w:line="360" w:lineRule="auto"/>
        <w:ind w:left="851" w:right="758"/>
        <w:jc w:val="both"/>
        <w:rPr>
          <w:rFonts w:ascii="Palatino Linotype" w:eastAsia="Palatino Linotype" w:hAnsi="Palatino Linotype" w:cs="Palatino Linotype"/>
          <w:i/>
        </w:rPr>
      </w:pPr>
    </w:p>
    <w:p w14:paraId="10C955A4" w14:textId="77777777" w:rsidR="00D76E39" w:rsidRPr="006F723D" w:rsidRDefault="00D76E39" w:rsidP="0060248E">
      <w:pPr>
        <w:spacing w:line="360" w:lineRule="auto"/>
        <w:ind w:right="-91"/>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La información </w:t>
      </w:r>
      <w:r w:rsidRPr="006F723D">
        <w:rPr>
          <w:rFonts w:ascii="Palatino Linotype" w:eastAsia="Palatino Linotype" w:hAnsi="Palatino Linotype" w:cs="Palatino Linotype"/>
          <w:b/>
        </w:rPr>
        <w:t>documental comprobatoria</w:t>
      </w:r>
      <w:r w:rsidRPr="006F723D">
        <w:rPr>
          <w:rFonts w:ascii="Palatino Linotype" w:eastAsia="Palatino Linotype" w:hAnsi="Palatino Linotype" w:cs="Palatino Linotype"/>
        </w:rPr>
        <w:t xml:space="preserve">, </w:t>
      </w:r>
      <w:r w:rsidRPr="006F723D">
        <w:rPr>
          <w:rFonts w:ascii="Palatino Linotype" w:eastAsia="Palatino Linotype" w:hAnsi="Palatino Linotype" w:cs="Palatino Linotype"/>
          <w:b/>
          <w:u w:val="single"/>
        </w:rPr>
        <w:t>deberá conservarse en los archivos de la entidad fiscalizada –Municipio</w:t>
      </w:r>
      <w:r w:rsidRPr="006F723D">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16E739BD" w14:textId="77777777" w:rsidR="00D76E39" w:rsidRPr="006F723D" w:rsidRDefault="00D76E39" w:rsidP="0060248E">
      <w:pPr>
        <w:spacing w:line="360" w:lineRule="auto"/>
        <w:rPr>
          <w:rFonts w:ascii="Palatino Linotype" w:eastAsia="Palatino Linotype" w:hAnsi="Palatino Linotype" w:cs="Palatino Linotype"/>
        </w:rPr>
      </w:pPr>
    </w:p>
    <w:p w14:paraId="3F9ED43D" w14:textId="3EB87F39" w:rsidR="00D76E39" w:rsidRPr="006F723D" w:rsidRDefault="00D76E39" w:rsidP="0060248E">
      <w:pPr>
        <w:spacing w:line="360" w:lineRule="auto"/>
        <w:jc w:val="both"/>
        <w:rPr>
          <w:rFonts w:ascii="Palatino Linotype" w:eastAsia="Palatino Linotype" w:hAnsi="Palatino Linotype" w:cs="Palatino Linotype"/>
          <w:color w:val="000000"/>
        </w:rPr>
      </w:pPr>
      <w:r w:rsidRPr="006F723D">
        <w:rPr>
          <w:rFonts w:ascii="Palatino Linotype" w:eastAsia="Palatino Linotype" w:hAnsi="Palatino Linotype" w:cs="Palatino Linotype"/>
        </w:rPr>
        <w:t xml:space="preserve">Atento a lo anterior, </w:t>
      </w:r>
      <w:r w:rsidRPr="006F723D">
        <w:rPr>
          <w:rFonts w:ascii="Palatino Linotype" w:eastAsia="Palatino Linotype" w:hAnsi="Palatino Linotype" w:cs="Palatino Linotype"/>
          <w:color w:val="000000"/>
        </w:rPr>
        <w:t xml:space="preserve">los Lineamientos para la Integración del Informe Mensual 2016, visibles en la página oficial de dicho Órgano en el sitio de internet </w:t>
      </w:r>
      <w:hyperlink r:id="rId16" w:history="1">
        <w:r w:rsidRPr="006F723D">
          <w:rPr>
            <w:rStyle w:val="Hipervnculo"/>
            <w:rFonts w:ascii="Palatino Linotype" w:hAnsi="Palatino Linotype"/>
          </w:rPr>
          <w:t>https://www.osfem.gob.mx/04_Normatividad/doc/Normatividad/2020/02_LinEntInfMenMpal20.pdf</w:t>
        </w:r>
      </w:hyperlink>
      <w:r w:rsidRPr="006F723D">
        <w:rPr>
          <w:rFonts w:ascii="Palatino Linotype" w:hAnsi="Palatino Linotype"/>
        </w:rPr>
        <w:t>,</w:t>
      </w:r>
      <w:r w:rsidRPr="006F723D">
        <w:rPr>
          <w:rFonts w:ascii="Palatino Linotype" w:eastAsia="Palatino Linotype" w:hAnsi="Palatino Linotype" w:cs="Palatino Linotype"/>
          <w:color w:val="000000"/>
        </w:rPr>
        <w:t xml:space="preserve"> donde se destaca que dentro de los informes mensuales que los Ayuntamientos </w:t>
      </w:r>
      <w:r w:rsidR="00DD7733" w:rsidRPr="006F723D">
        <w:rPr>
          <w:rFonts w:ascii="Palatino Linotype" w:eastAsia="Palatino Linotype" w:hAnsi="Palatino Linotype" w:cs="Palatino Linotype"/>
          <w:color w:val="000000"/>
        </w:rPr>
        <w:t>se encuentran constreñidos a transparentar sus obligaciones</w:t>
      </w:r>
      <w:r w:rsidRPr="006F723D">
        <w:rPr>
          <w:rFonts w:ascii="Palatino Linotype" w:eastAsia="Palatino Linotype" w:hAnsi="Palatino Linotype" w:cs="Palatino Linotype"/>
          <w:color w:val="000000"/>
        </w:rPr>
        <w:t xml:space="preserve">, se tiene contemplado precisamente la presentación de la Información referente a </w:t>
      </w:r>
      <w:r w:rsidRPr="006F723D">
        <w:rPr>
          <w:rFonts w:ascii="Palatino Linotype" w:eastAsia="Palatino Linotype" w:hAnsi="Palatino Linotype" w:cs="Palatino Linotype"/>
          <w:i/>
          <w:iCs/>
          <w:color w:val="000000"/>
        </w:rPr>
        <w:t xml:space="preserve">los </w:t>
      </w:r>
      <w:r w:rsidRPr="006F723D">
        <w:rPr>
          <w:rFonts w:ascii="Palatino Linotype" w:eastAsia="Palatino Linotype" w:hAnsi="Palatino Linotype" w:cs="Palatino Linotype"/>
          <w:i/>
          <w:iCs/>
          <w:color w:val="000000"/>
        </w:rPr>
        <w:lastRenderedPageBreak/>
        <w:t>comprobantes fiscales digitales por internet (</w:t>
      </w:r>
      <w:r w:rsidRPr="006F723D">
        <w:rPr>
          <w:rFonts w:ascii="Palatino Linotype" w:eastAsia="Palatino Linotype" w:hAnsi="Palatino Linotype" w:cs="Palatino Linotype"/>
          <w:b/>
          <w:bCs/>
          <w:i/>
          <w:iCs/>
          <w:color w:val="000000"/>
        </w:rPr>
        <w:t>CFDI</w:t>
      </w:r>
      <w:r w:rsidRPr="006F723D">
        <w:rPr>
          <w:rFonts w:ascii="Palatino Linotype" w:eastAsia="Palatino Linotype" w:hAnsi="Palatino Linotype" w:cs="Palatino Linotype"/>
          <w:i/>
          <w:iCs/>
          <w:color w:val="000000"/>
        </w:rPr>
        <w:t>)</w:t>
      </w:r>
      <w:r w:rsidRPr="006F723D">
        <w:rPr>
          <w:rFonts w:ascii="Palatino Linotype" w:eastAsia="Palatino Linotype" w:hAnsi="Palatino Linotype" w:cs="Palatino Linotype"/>
          <w:color w:val="000000"/>
        </w:rPr>
        <w:t xml:space="preserve">, </w:t>
      </w:r>
      <w:r w:rsidRPr="006F723D">
        <w:rPr>
          <w:rFonts w:ascii="Palatino Linotype" w:eastAsia="Palatino Linotype" w:hAnsi="Palatino Linotype" w:cs="Palatino Linotype"/>
        </w:rPr>
        <w:t xml:space="preserve">los cuales tiene como objetivo presentar la información del pago de las remuneraciones de cada uno de los servidores públicos, dicho formato constituye un soporte documental de que la información solicitada por el recurrente, que obra en los archivos del Sujeto Obligado, </w:t>
      </w:r>
      <w:r w:rsidRPr="006F723D">
        <w:rPr>
          <w:rFonts w:ascii="Palatino Linotype" w:eastAsia="Palatino Linotype" w:hAnsi="Palatino Linotype" w:cs="Palatino Linotype"/>
          <w:color w:val="000000"/>
        </w:rPr>
        <w:t xml:space="preserve">tal y como se muestra en las siguientes imágenes: </w:t>
      </w:r>
    </w:p>
    <w:p w14:paraId="46F5714B" w14:textId="77777777" w:rsidR="00DD7733" w:rsidRPr="006F723D" w:rsidRDefault="00DD7733" w:rsidP="0060248E">
      <w:pPr>
        <w:spacing w:line="360" w:lineRule="auto"/>
        <w:jc w:val="both"/>
        <w:rPr>
          <w:rFonts w:ascii="Palatino Linotype" w:eastAsia="Palatino Linotype" w:hAnsi="Palatino Linotype" w:cs="Palatino Linotype"/>
          <w:color w:val="000000"/>
        </w:rPr>
      </w:pPr>
    </w:p>
    <w:p w14:paraId="4B40F410" w14:textId="60E4EE95" w:rsidR="00D76E39" w:rsidRPr="006F723D" w:rsidRDefault="00D76E39" w:rsidP="0060248E">
      <w:pPr>
        <w:spacing w:line="360" w:lineRule="auto"/>
        <w:jc w:val="center"/>
        <w:rPr>
          <w:rFonts w:ascii="Palatino Linotype" w:eastAsia="Palatino Linotype" w:hAnsi="Palatino Linotype" w:cs="Palatino Linotype"/>
          <w:color w:val="000000"/>
        </w:rPr>
      </w:pPr>
      <w:r w:rsidRPr="006F723D">
        <w:rPr>
          <w:rFonts w:ascii="Palatino Linotype" w:hAnsi="Palatino Linotype"/>
          <w:noProof/>
          <w:lang w:val="es-ES"/>
        </w:rPr>
        <mc:AlternateContent>
          <mc:Choice Requires="wps">
            <w:drawing>
              <wp:anchor distT="0" distB="0" distL="114300" distR="114300" simplePos="0" relativeHeight="251661312" behindDoc="0" locked="0" layoutInCell="1" allowOverlap="1" wp14:anchorId="5C852AC7" wp14:editId="487A14EF">
                <wp:simplePos x="0" y="0"/>
                <wp:positionH relativeFrom="column">
                  <wp:posOffset>681990</wp:posOffset>
                </wp:positionH>
                <wp:positionV relativeFrom="paragraph">
                  <wp:posOffset>1760854</wp:posOffset>
                </wp:positionV>
                <wp:extent cx="4457700" cy="1247775"/>
                <wp:effectExtent l="0" t="0" r="19050" b="28575"/>
                <wp:wrapNone/>
                <wp:docPr id="21" name="Rectángulo: esquinas redondeadas 21"/>
                <wp:cNvGraphicFramePr/>
                <a:graphic xmlns:a="http://schemas.openxmlformats.org/drawingml/2006/main">
                  <a:graphicData uri="http://schemas.microsoft.com/office/word/2010/wordprocessingShape">
                    <wps:wsp>
                      <wps:cNvSpPr/>
                      <wps:spPr>
                        <a:xfrm>
                          <a:off x="0" y="0"/>
                          <a:ext cx="4457700" cy="12477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30E09" id="Rectángulo: esquinas redondeadas 21" o:spid="_x0000_s1026" style="position:absolute;margin-left:53.7pt;margin-top:138.65pt;width:351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" filled="f" strokecolor="#c0504d [3205]" strokeweight="2pt"/>
            </w:pict>
          </mc:Fallback>
        </mc:AlternateContent>
      </w:r>
      <w:r w:rsidRPr="006F723D">
        <w:rPr>
          <w:rFonts w:ascii="Palatino Linotype" w:eastAsia="Palatino Linotype" w:hAnsi="Palatino Linotype" w:cs="Palatino Linotype"/>
          <w:noProof/>
          <w:color w:val="000000"/>
          <w:lang w:val="es-ES"/>
        </w:rPr>
        <w:drawing>
          <wp:inline distT="0" distB="0" distL="0" distR="0" wp14:anchorId="3D89F484" wp14:editId="6C4BBD63">
            <wp:extent cx="4776470" cy="5077460"/>
            <wp:effectExtent l="0" t="0" r="508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t="10297"/>
                    <a:stretch>
                      <a:fillRect/>
                    </a:stretch>
                  </pic:blipFill>
                  <pic:spPr bwMode="auto">
                    <a:xfrm>
                      <a:off x="0" y="0"/>
                      <a:ext cx="4776470" cy="5077460"/>
                    </a:xfrm>
                    <a:prstGeom prst="rect">
                      <a:avLst/>
                    </a:prstGeom>
                    <a:noFill/>
                    <a:ln>
                      <a:noFill/>
                    </a:ln>
                  </pic:spPr>
                </pic:pic>
              </a:graphicData>
            </a:graphic>
          </wp:inline>
        </w:drawing>
      </w:r>
    </w:p>
    <w:p w14:paraId="15DFE3BB" w14:textId="49F143EC" w:rsidR="00D76E39" w:rsidRPr="006F723D" w:rsidRDefault="00D76E39" w:rsidP="0060248E">
      <w:pPr>
        <w:spacing w:line="360" w:lineRule="auto"/>
        <w:jc w:val="center"/>
        <w:rPr>
          <w:rFonts w:ascii="Palatino Linotype" w:hAnsi="Palatino Linotype" w:cs="Arial"/>
        </w:rPr>
      </w:pPr>
      <w:r w:rsidRPr="006F723D">
        <w:rPr>
          <w:rFonts w:ascii="Palatino Linotype" w:hAnsi="Palatino Linotype"/>
          <w:noProof/>
          <w:lang w:val="es-ES"/>
        </w:rPr>
        <w:lastRenderedPageBreak/>
        <w:drawing>
          <wp:inline distT="0" distB="0" distL="0" distR="0" wp14:anchorId="3CD8E369" wp14:editId="47C78F66">
            <wp:extent cx="3969385" cy="230187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l="19684" t="24731" r="21501" b="14499"/>
                    <a:stretch>
                      <a:fillRect/>
                    </a:stretch>
                  </pic:blipFill>
                  <pic:spPr bwMode="auto">
                    <a:xfrm>
                      <a:off x="0" y="0"/>
                      <a:ext cx="3969385" cy="2301875"/>
                    </a:xfrm>
                    <a:prstGeom prst="rect">
                      <a:avLst/>
                    </a:prstGeom>
                    <a:noFill/>
                    <a:ln>
                      <a:noFill/>
                    </a:ln>
                  </pic:spPr>
                </pic:pic>
              </a:graphicData>
            </a:graphic>
          </wp:inline>
        </w:drawing>
      </w:r>
    </w:p>
    <w:p w14:paraId="1430DF30" w14:textId="77777777" w:rsidR="00DD7733" w:rsidRPr="006F723D" w:rsidRDefault="00DD7733" w:rsidP="0060248E">
      <w:pPr>
        <w:spacing w:line="360" w:lineRule="auto"/>
        <w:jc w:val="both"/>
        <w:rPr>
          <w:rFonts w:ascii="Palatino Linotype" w:eastAsia="Palatino Linotype" w:hAnsi="Palatino Linotype" w:cs="Palatino Linotype"/>
        </w:rPr>
      </w:pPr>
    </w:p>
    <w:p w14:paraId="5D605092" w14:textId="3B617C8A" w:rsidR="00DC6BE4"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De las imágenes insertas, se obtiene que </w:t>
      </w:r>
      <w:r w:rsidRPr="006F723D">
        <w:rPr>
          <w:rFonts w:ascii="Palatino Linotype" w:eastAsia="Palatino Linotype" w:hAnsi="Palatino Linotype" w:cs="Palatino Linotype"/>
          <w:b/>
          <w:color w:val="000000"/>
        </w:rPr>
        <w:t>EL SUJETO OBLIGADO</w:t>
      </w:r>
      <w:r w:rsidRPr="006F723D">
        <w:rPr>
          <w:rFonts w:ascii="Palatino Linotype" w:eastAsia="Palatino Linotype" w:hAnsi="Palatino Linotype" w:cs="Palatino Linotype"/>
        </w:rPr>
        <w:t xml:space="preserve"> tiene el deber de generar los comprobantes fiscales digitales por internet, documentos en el que se refleja el monto de las </w:t>
      </w:r>
      <w:r w:rsidR="00DD7733" w:rsidRPr="006F723D">
        <w:rPr>
          <w:rFonts w:ascii="Palatino Linotype" w:eastAsia="Palatino Linotype" w:hAnsi="Palatino Linotype" w:cs="Palatino Linotype"/>
        </w:rPr>
        <w:t>remuneraciones</w:t>
      </w:r>
      <w:r w:rsidRPr="006F723D">
        <w:rPr>
          <w:rFonts w:ascii="Palatino Linotype" w:eastAsia="Palatino Linotype" w:hAnsi="Palatino Linotype" w:cs="Palatino Linotype"/>
        </w:rPr>
        <w:t xml:space="preserve"> que los servidores públicos reciben.</w:t>
      </w:r>
    </w:p>
    <w:p w14:paraId="25F385F6" w14:textId="77777777" w:rsidR="00DC6BE4" w:rsidRPr="006F723D" w:rsidRDefault="00DC6BE4" w:rsidP="0060248E">
      <w:pPr>
        <w:spacing w:line="360" w:lineRule="auto"/>
        <w:jc w:val="both"/>
        <w:rPr>
          <w:rFonts w:ascii="Palatino Linotype" w:eastAsia="Palatino Linotype" w:hAnsi="Palatino Linotype" w:cs="Palatino Linotype"/>
        </w:rPr>
      </w:pPr>
    </w:p>
    <w:p w14:paraId="27587611" w14:textId="419E1065"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w:t>
      </w:r>
      <w:r w:rsidR="00DD7733" w:rsidRPr="006F723D">
        <w:rPr>
          <w:rFonts w:ascii="Palatino Linotype" w:eastAsia="Palatino Linotype" w:hAnsi="Palatino Linotype" w:cs="Palatino Linotype"/>
        </w:rPr>
        <w:t>hacer público</w:t>
      </w:r>
      <w:r w:rsidRPr="006F723D">
        <w:rPr>
          <w:rFonts w:ascii="Palatino Linotype" w:eastAsia="Palatino Linotype" w:hAnsi="Palatino Linotype" w:cs="Palatino Linotype"/>
        </w:rPr>
        <w:t xml:space="preserve"> toda la información respecto a los montos y nombres de las personas a quienes se entreguen recursos públicos y con ello transparentar la forma, términos, causas y finalidad en la disposición de esos recursos; precepto legal que es del tenor siguiente:</w:t>
      </w:r>
    </w:p>
    <w:p w14:paraId="07B63269"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lastRenderedPageBreak/>
        <w:t>“</w:t>
      </w:r>
      <w:r w:rsidRPr="006F723D">
        <w:rPr>
          <w:rFonts w:ascii="Palatino Linotype" w:eastAsia="Palatino Linotype" w:hAnsi="Palatino Linotype" w:cs="Palatino Linotype"/>
          <w:b/>
          <w:i/>
          <w:sz w:val="22"/>
          <w:szCs w:val="22"/>
        </w:rPr>
        <w:t>Artículo 24.</w:t>
      </w:r>
      <w:r w:rsidRPr="006F723D">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73B89D84"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w:t>
      </w:r>
    </w:p>
    <w:p w14:paraId="5097DDCA" w14:textId="77777777" w:rsidR="00DD7733"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069C4959" w14:textId="3152F310" w:rsidR="00DD7733" w:rsidRPr="006F723D" w:rsidRDefault="00DD7733"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w:t>
      </w:r>
      <w:r w:rsidR="00D76E39" w:rsidRPr="006F723D">
        <w:rPr>
          <w:rFonts w:ascii="Palatino Linotype" w:eastAsia="Palatino Linotype" w:hAnsi="Palatino Linotype" w:cs="Palatino Linotype"/>
          <w:i/>
          <w:sz w:val="22"/>
          <w:szCs w:val="22"/>
        </w:rPr>
        <w:t>”</w:t>
      </w:r>
    </w:p>
    <w:p w14:paraId="56438334" w14:textId="169EE010" w:rsidR="00DD7733" w:rsidRPr="006F723D" w:rsidRDefault="00DD7733"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(énfasis añadido)</w:t>
      </w:r>
    </w:p>
    <w:p w14:paraId="1A1E102E" w14:textId="77777777" w:rsidR="00D76E39" w:rsidRPr="006F723D" w:rsidRDefault="00D76E39" w:rsidP="0060248E">
      <w:pPr>
        <w:spacing w:line="360" w:lineRule="auto"/>
        <w:ind w:left="850" w:right="901"/>
        <w:jc w:val="both"/>
        <w:rPr>
          <w:rFonts w:ascii="Palatino Linotype" w:eastAsia="Palatino Linotype" w:hAnsi="Palatino Linotype" w:cs="Palatino Linotype"/>
          <w:i/>
          <w:sz w:val="22"/>
          <w:szCs w:val="22"/>
        </w:rPr>
      </w:pPr>
    </w:p>
    <w:p w14:paraId="0E5F7DFF" w14:textId="77777777"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071457B" w14:textId="77777777" w:rsidR="00D76E39" w:rsidRPr="006F723D" w:rsidRDefault="00D76E39" w:rsidP="0060248E">
      <w:pPr>
        <w:spacing w:line="360" w:lineRule="auto"/>
        <w:jc w:val="both"/>
        <w:rPr>
          <w:rFonts w:ascii="Palatino Linotype" w:eastAsia="Palatino Linotype" w:hAnsi="Palatino Linotype" w:cs="Palatino Linotype"/>
        </w:rPr>
      </w:pPr>
    </w:p>
    <w:p w14:paraId="148328BF" w14:textId="77777777" w:rsidR="00D76E39" w:rsidRPr="006F723D" w:rsidRDefault="00D76E39" w:rsidP="0060248E">
      <w:pPr>
        <w:ind w:left="851" w:right="901"/>
        <w:jc w:val="center"/>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“Criterio 01/2003.</w:t>
      </w:r>
    </w:p>
    <w:p w14:paraId="06BEEF8C" w14:textId="77777777" w:rsidR="00D76E39" w:rsidRPr="006F723D" w:rsidRDefault="00D76E39" w:rsidP="0060248E">
      <w:pPr>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6F723D">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F723D">
        <w:rPr>
          <w:rFonts w:ascii="Palatino Linotype" w:eastAsia="Palatino Linotype" w:hAnsi="Palatino Linotype" w:cs="Palatino Linotype"/>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6F723D">
        <w:rPr>
          <w:rFonts w:ascii="Palatino Linotype" w:eastAsia="Palatino Linotype" w:hAnsi="Palatino Linotype" w:cs="Palatino Linotype"/>
          <w:i/>
          <w:sz w:val="22"/>
          <w:szCs w:val="22"/>
          <w:u w:val="single"/>
        </w:rPr>
        <w:lastRenderedPageBreak/>
        <w:t>encuentran su origen en mayor medida en las contribuciones aportados por los gobernados</w:t>
      </w:r>
    </w:p>
    <w:p w14:paraId="65F889C3" w14:textId="77777777" w:rsidR="00D76E39" w:rsidRPr="006F723D" w:rsidRDefault="00D76E39" w:rsidP="0060248E">
      <w:pPr>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w:t>
      </w:r>
    </w:p>
    <w:p w14:paraId="0AC9F35E" w14:textId="77777777" w:rsidR="00D76E39" w:rsidRPr="006F723D" w:rsidRDefault="00D76E39" w:rsidP="0060248E">
      <w:pPr>
        <w:ind w:left="851" w:right="901"/>
        <w:jc w:val="both"/>
        <w:rPr>
          <w:rFonts w:ascii="Palatino Linotype" w:eastAsia="Palatino Linotype" w:hAnsi="Palatino Linotype" w:cs="Palatino Linotype"/>
          <w:i/>
          <w:sz w:val="22"/>
          <w:szCs w:val="22"/>
        </w:rPr>
      </w:pPr>
    </w:p>
    <w:p w14:paraId="008A2023" w14:textId="77777777" w:rsidR="00D76E39" w:rsidRPr="006F723D" w:rsidRDefault="00D76E39" w:rsidP="0060248E">
      <w:pPr>
        <w:ind w:left="851" w:right="901"/>
        <w:jc w:val="center"/>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“Criterio 02/2003.</w:t>
      </w:r>
    </w:p>
    <w:p w14:paraId="4DFFA107" w14:textId="77777777" w:rsidR="00D76E39" w:rsidRPr="006F723D" w:rsidRDefault="00D76E39" w:rsidP="0060248E">
      <w:pPr>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6F723D">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F723D">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F723D">
        <w:rPr>
          <w:rFonts w:ascii="Palatino Linotype" w:eastAsia="Palatino Linotype" w:hAnsi="Palatino Linotype" w:cs="Palatino Linotype"/>
          <w:i/>
          <w:sz w:val="22"/>
          <w:szCs w:val="22"/>
        </w:rPr>
        <w:t xml:space="preserve"> el sistema de compensación</w:t>
      </w:r>
    </w:p>
    <w:p w14:paraId="62D159DE" w14:textId="77777777" w:rsidR="00D76E39" w:rsidRPr="006F723D" w:rsidRDefault="00D76E39" w:rsidP="0060248E">
      <w:pPr>
        <w:ind w:left="851" w:right="901"/>
        <w:jc w:val="both"/>
        <w:rPr>
          <w:rFonts w:ascii="Palatino Linotype" w:eastAsia="Palatino Linotype" w:hAnsi="Palatino Linotype" w:cs="Palatino Linotype"/>
          <w:i/>
          <w:sz w:val="22"/>
          <w:szCs w:val="22"/>
          <w:u w:val="single"/>
        </w:rPr>
      </w:pPr>
      <w:r w:rsidRPr="006F723D">
        <w:rPr>
          <w:rFonts w:ascii="Palatino Linotype" w:eastAsia="Palatino Linotype" w:hAnsi="Palatino Linotype" w:cs="Palatino Linotype"/>
          <w:i/>
          <w:sz w:val="22"/>
          <w:szCs w:val="22"/>
        </w:rPr>
        <w:t>…”</w:t>
      </w:r>
    </w:p>
    <w:p w14:paraId="1471742A" w14:textId="77777777" w:rsidR="00D76E39" w:rsidRPr="006F723D" w:rsidRDefault="00D76E39" w:rsidP="0060248E">
      <w:pPr>
        <w:ind w:left="851"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(Énfasis añadido)</w:t>
      </w:r>
    </w:p>
    <w:p w14:paraId="5F8232EB" w14:textId="77777777" w:rsidR="00D76E39" w:rsidRPr="006F723D" w:rsidRDefault="00D76E39" w:rsidP="0060248E">
      <w:pPr>
        <w:spacing w:line="360" w:lineRule="auto"/>
        <w:jc w:val="both"/>
        <w:rPr>
          <w:rFonts w:ascii="Palatino Linotype" w:eastAsia="Palatino Linotype" w:hAnsi="Palatino Linotype" w:cs="Palatino Linotype"/>
        </w:rPr>
      </w:pPr>
    </w:p>
    <w:p w14:paraId="20E83C09" w14:textId="74169844" w:rsidR="00D76E39" w:rsidRPr="006F723D" w:rsidRDefault="00D76E39" w:rsidP="0060248E">
      <w:pPr>
        <w:widowControl w:val="0"/>
        <w:tabs>
          <w:tab w:val="left" w:pos="1418"/>
        </w:tabs>
        <w:spacing w:line="360" w:lineRule="auto"/>
        <w:jc w:val="both"/>
        <w:rPr>
          <w:rFonts w:ascii="Palatino Linotype" w:eastAsia="Palatino Linotype" w:hAnsi="Palatino Linotype" w:cs="Palatino Linotype"/>
          <w:color w:val="222222"/>
        </w:rPr>
      </w:pPr>
      <w:r w:rsidRPr="006F723D">
        <w:rPr>
          <w:rFonts w:ascii="Palatino Linotype" w:eastAsia="Palatino Linotype" w:hAnsi="Palatino Linotype" w:cs="Palatino Linotype"/>
          <w:color w:val="222222"/>
        </w:rPr>
        <w:t xml:space="preserve">En esa virtud, es dable ordenar al </w:t>
      </w:r>
      <w:r w:rsidRPr="006F723D">
        <w:rPr>
          <w:rFonts w:ascii="Palatino Linotype" w:eastAsia="Palatino Linotype" w:hAnsi="Palatino Linotype" w:cs="Palatino Linotype"/>
          <w:b/>
          <w:color w:val="222222"/>
        </w:rPr>
        <w:t>SUJETO OBLIGADO</w:t>
      </w:r>
      <w:r w:rsidRPr="006F723D">
        <w:rPr>
          <w:rFonts w:ascii="Palatino Linotype" w:eastAsia="Palatino Linotype" w:hAnsi="Palatino Linotype" w:cs="Palatino Linotype"/>
          <w:color w:val="222222"/>
        </w:rPr>
        <w:t xml:space="preserve"> haga entrega </w:t>
      </w:r>
      <w:r w:rsidR="00BA173A" w:rsidRPr="006F723D">
        <w:rPr>
          <w:rFonts w:ascii="Palatino Linotype" w:eastAsia="Palatino Linotype" w:hAnsi="Palatino Linotype" w:cs="Palatino Linotype"/>
          <w:color w:val="222222"/>
        </w:rPr>
        <w:t xml:space="preserve">de </w:t>
      </w:r>
      <w:bookmarkStart w:id="11" w:name="_Hlk71666319"/>
      <w:r w:rsidR="00BA173A" w:rsidRPr="006F723D">
        <w:rPr>
          <w:rFonts w:ascii="Palatino Linotype" w:eastAsia="Palatino Linotype" w:hAnsi="Palatino Linotype" w:cs="Palatino Linotype"/>
          <w:color w:val="222222"/>
          <w:u w:val="single"/>
        </w:rPr>
        <w:t xml:space="preserve">los </w:t>
      </w:r>
      <w:r w:rsidRPr="006F723D">
        <w:rPr>
          <w:rFonts w:ascii="Palatino Linotype" w:hAnsi="Palatino Linotype"/>
          <w:u w:val="single"/>
        </w:rPr>
        <w:t xml:space="preserve">documentos donde se adviertan las </w:t>
      </w:r>
      <w:r w:rsidR="00BA173A" w:rsidRPr="006F723D">
        <w:rPr>
          <w:rFonts w:ascii="Palatino Linotype" w:hAnsi="Palatino Linotype"/>
          <w:u w:val="single"/>
        </w:rPr>
        <w:t xml:space="preserve">remuneraciones por concepto de prima vacacional, aguinaldo, gratificaciones, gratificaciones de fin de año, compensaciones, </w:t>
      </w:r>
      <w:r w:rsidR="00A4446B" w:rsidRPr="006F723D">
        <w:rPr>
          <w:rFonts w:ascii="Palatino Linotype" w:hAnsi="Palatino Linotype"/>
          <w:u w:val="single"/>
        </w:rPr>
        <w:t xml:space="preserve">salario bruto y neto, </w:t>
      </w:r>
      <w:r w:rsidR="00BA173A" w:rsidRPr="006F723D">
        <w:rPr>
          <w:rFonts w:ascii="Palatino Linotype" w:hAnsi="Palatino Linotype"/>
          <w:u w:val="single"/>
        </w:rPr>
        <w:t>correspondientes al mes de diciembre de dos mil veintiuno</w:t>
      </w:r>
      <w:r w:rsidR="00BA173A" w:rsidRPr="006F723D">
        <w:rPr>
          <w:rFonts w:ascii="Palatino Linotype" w:hAnsi="Palatino Linotype"/>
        </w:rPr>
        <w:t xml:space="preserve">, en </w:t>
      </w:r>
      <w:r w:rsidR="00BA173A" w:rsidRPr="006F723D">
        <w:rPr>
          <w:rFonts w:ascii="Palatino Linotype" w:hAnsi="Palatino Linotype"/>
          <w:b/>
          <w:bCs/>
        </w:rPr>
        <w:t>versión publica</w:t>
      </w:r>
      <w:r w:rsidR="00BA173A" w:rsidRPr="006F723D">
        <w:rPr>
          <w:rFonts w:ascii="Palatino Linotype" w:hAnsi="Palatino Linotype"/>
        </w:rPr>
        <w:t xml:space="preserve"> de ser procedente.</w:t>
      </w:r>
    </w:p>
    <w:bookmarkEnd w:id="11"/>
    <w:p w14:paraId="01799218" w14:textId="04AB96EA" w:rsidR="00AF7A74" w:rsidRPr="006F723D" w:rsidRDefault="00AF7A74" w:rsidP="0060248E">
      <w:pPr>
        <w:widowControl w:val="0"/>
        <w:tabs>
          <w:tab w:val="left" w:pos="1418"/>
        </w:tabs>
        <w:spacing w:line="360" w:lineRule="auto"/>
        <w:jc w:val="both"/>
        <w:rPr>
          <w:rFonts w:ascii="Palatino Linotype" w:eastAsia="Palatino Linotype" w:hAnsi="Palatino Linotype" w:cs="Palatino Linotype"/>
          <w:color w:val="222222"/>
        </w:rPr>
      </w:pPr>
    </w:p>
    <w:p w14:paraId="45C93406" w14:textId="333FF70C" w:rsidR="00AF7A74" w:rsidRPr="006F723D" w:rsidRDefault="00AF7A74" w:rsidP="0060248E">
      <w:pPr>
        <w:widowControl w:val="0"/>
        <w:tabs>
          <w:tab w:val="left" w:pos="1418"/>
        </w:tabs>
        <w:spacing w:line="360" w:lineRule="auto"/>
        <w:jc w:val="both"/>
        <w:rPr>
          <w:rFonts w:ascii="Palatino Linotype" w:eastAsia="Palatino Linotype" w:hAnsi="Palatino Linotype" w:cs="Palatino Linotype"/>
          <w:color w:val="222222"/>
        </w:rPr>
      </w:pPr>
      <w:r w:rsidRPr="006F723D">
        <w:rPr>
          <w:rFonts w:ascii="Palatino Linotype" w:eastAsia="Palatino Linotype" w:hAnsi="Palatino Linotype" w:cs="Palatino Linotype"/>
          <w:color w:val="222222"/>
        </w:rPr>
        <w:t>Ahora bien</w:t>
      </w:r>
      <w:r w:rsidR="005A7F0D" w:rsidRPr="006F723D">
        <w:rPr>
          <w:rFonts w:ascii="Palatino Linotype" w:eastAsia="Palatino Linotype" w:hAnsi="Palatino Linotype" w:cs="Palatino Linotype"/>
          <w:color w:val="222222"/>
        </w:rPr>
        <w:t>,</w:t>
      </w:r>
      <w:r w:rsidRPr="006F723D">
        <w:rPr>
          <w:rFonts w:ascii="Palatino Linotype" w:eastAsia="Palatino Linotype" w:hAnsi="Palatino Linotype" w:cs="Palatino Linotype"/>
          <w:color w:val="222222"/>
        </w:rPr>
        <w:t xml:space="preserve"> de conformidad con los artículos</w:t>
      </w:r>
      <w:r w:rsidR="005A7F0D" w:rsidRPr="006F723D">
        <w:rPr>
          <w:rFonts w:ascii="Palatino Linotype" w:eastAsia="Palatino Linotype" w:hAnsi="Palatino Linotype" w:cs="Palatino Linotype"/>
          <w:color w:val="222222"/>
        </w:rPr>
        <w:t xml:space="preserve"> 39, 45 y 46 del Bando Municipal de Ayapango 2021, nos refieren como se conforma la Estructura Orgánica o Gobierno Municipal, de los </w:t>
      </w:r>
      <w:r w:rsidRPr="006F723D">
        <w:rPr>
          <w:rFonts w:ascii="Palatino Linotype" w:eastAsia="Palatino Linotype" w:hAnsi="Palatino Linotype" w:cs="Palatino Linotype"/>
          <w:color w:val="222222"/>
        </w:rPr>
        <w:t>mismo</w:t>
      </w:r>
      <w:r w:rsidR="005A7F0D" w:rsidRPr="006F723D">
        <w:rPr>
          <w:rFonts w:ascii="Palatino Linotype" w:eastAsia="Palatino Linotype" w:hAnsi="Palatino Linotype" w:cs="Palatino Linotype"/>
          <w:color w:val="222222"/>
        </w:rPr>
        <w:t>s</w:t>
      </w:r>
      <w:r w:rsidRPr="006F723D">
        <w:rPr>
          <w:rFonts w:ascii="Palatino Linotype" w:eastAsia="Palatino Linotype" w:hAnsi="Palatino Linotype" w:cs="Palatino Linotype"/>
          <w:color w:val="222222"/>
        </w:rPr>
        <w:t xml:space="preserve"> que </w:t>
      </w:r>
      <w:r w:rsidR="005A7F0D" w:rsidRPr="006F723D">
        <w:rPr>
          <w:rFonts w:ascii="Palatino Linotype" w:eastAsia="Palatino Linotype" w:hAnsi="Palatino Linotype" w:cs="Palatino Linotype"/>
          <w:b/>
          <w:color w:val="222222"/>
        </w:rPr>
        <w:t xml:space="preserve">EL SUJETO OBLIGADO </w:t>
      </w:r>
      <w:r w:rsidRPr="006F723D">
        <w:rPr>
          <w:rFonts w:ascii="Palatino Linotype" w:eastAsia="Palatino Linotype" w:hAnsi="Palatino Linotype" w:cs="Palatino Linotype"/>
          <w:color w:val="222222"/>
        </w:rPr>
        <w:t>deberá de entregar la información ordenada</w:t>
      </w:r>
      <w:r w:rsidR="005A7F0D" w:rsidRPr="006F723D">
        <w:rPr>
          <w:rFonts w:ascii="Palatino Linotype" w:eastAsia="Palatino Linotype" w:hAnsi="Palatino Linotype" w:cs="Palatino Linotype"/>
          <w:color w:val="222222"/>
        </w:rPr>
        <w:t>:</w:t>
      </w:r>
    </w:p>
    <w:p w14:paraId="1744D8E1" w14:textId="77777777" w:rsidR="00AF7A74" w:rsidRPr="006F723D" w:rsidRDefault="00AF7A74" w:rsidP="0060248E">
      <w:pPr>
        <w:widowControl w:val="0"/>
        <w:tabs>
          <w:tab w:val="left" w:pos="1418"/>
        </w:tabs>
        <w:spacing w:line="360" w:lineRule="auto"/>
        <w:jc w:val="both"/>
        <w:rPr>
          <w:rFonts w:ascii="Palatino Linotype" w:eastAsia="Palatino Linotype" w:hAnsi="Palatino Linotype" w:cs="Palatino Linotype"/>
          <w:color w:val="222222"/>
        </w:rPr>
      </w:pPr>
    </w:p>
    <w:p w14:paraId="70D07161" w14:textId="5921A552"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b/>
          <w:i/>
          <w:color w:val="222222"/>
          <w:sz w:val="22"/>
        </w:rPr>
        <w:lastRenderedPageBreak/>
        <w:t>“Artículo 39.- El Ayuntamiento del Municipio de Ayapango está integrado por el Presidente Municipal, un Síndico y diez Regidores</w:t>
      </w:r>
      <w:r w:rsidRPr="006F723D">
        <w:rPr>
          <w:rFonts w:ascii="Palatino Linotype" w:eastAsia="Palatino Linotype" w:hAnsi="Palatino Linotype" w:cs="Palatino Linotype"/>
          <w:i/>
          <w:color w:val="222222"/>
          <w:sz w:val="22"/>
        </w:rPr>
        <w:t>; sin que medie ninguna otra autoridad entre éste y el Gobierno del Estado, en los términos de la fracción I del artículo 115 de la Constitución Política de los Estados Unidos Mexicanos.</w:t>
      </w:r>
    </w:p>
    <w:p w14:paraId="3CC91CF9" w14:textId="5FBA1B48"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b/>
          <w:i/>
          <w:color w:val="222222"/>
          <w:sz w:val="22"/>
        </w:rPr>
        <w:t>Artículo 45.-</w:t>
      </w:r>
      <w:r w:rsidRPr="006F723D">
        <w:rPr>
          <w:rFonts w:ascii="Palatino Linotype" w:eastAsia="Palatino Linotype" w:hAnsi="Palatino Linotype" w:cs="Palatino Linotype"/>
          <w:i/>
          <w:color w:val="222222"/>
          <w:sz w:val="22"/>
        </w:rPr>
        <w:t xml:space="preserve"> La estructura orgánica de la administración pública municipal, se encargara del despacho de los asuntos que le sean encomendados por el Presidente Municipal, en el ejercicio de su facultad delegatoria y se conformara de la siguiente forma:</w:t>
      </w:r>
    </w:p>
    <w:p w14:paraId="0A69436B"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 Presidencia</w:t>
      </w:r>
    </w:p>
    <w:p w14:paraId="034C13E0"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1.1 Secretaria Técnica</w:t>
      </w:r>
    </w:p>
    <w:p w14:paraId="18A32E1A"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1.2 Oficialía Mediadora-Conciliadora y Calificadora</w:t>
      </w:r>
    </w:p>
    <w:p w14:paraId="472C57FD"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1.3 Coordinación de Información Pública</w:t>
      </w:r>
    </w:p>
    <w:p w14:paraId="0B386CC4"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1.4 Coordinación de Comunicación Social</w:t>
      </w:r>
    </w:p>
    <w:p w14:paraId="0EB1453E"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2. Secretaria del Ayuntamiento;</w:t>
      </w:r>
    </w:p>
    <w:p w14:paraId="41BA0B2E"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3. Contraloría Interna Municipal;</w:t>
      </w:r>
    </w:p>
    <w:p w14:paraId="194BAB45"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3.1 Autoridad Investigadora</w:t>
      </w:r>
    </w:p>
    <w:p w14:paraId="06F63B74"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3.2 Autoridad Sustanciadora</w:t>
      </w:r>
    </w:p>
    <w:p w14:paraId="2F538C43"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3.3 Autoridad Resolutora</w:t>
      </w:r>
    </w:p>
    <w:p w14:paraId="3338A5E1"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4. Consejería Jurídica</w:t>
      </w:r>
    </w:p>
    <w:p w14:paraId="1F4083C7"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Direcciones de:</w:t>
      </w:r>
    </w:p>
    <w:p w14:paraId="090C375F"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5. Obras Públicas y Servicios</w:t>
      </w:r>
    </w:p>
    <w:p w14:paraId="34B4F554"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5.1 Coordinación de Servicios Públicos</w:t>
      </w:r>
    </w:p>
    <w:p w14:paraId="1D346BBD"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5.2 Coordinación de Servicios Generales</w:t>
      </w:r>
    </w:p>
    <w:p w14:paraId="7F15EB6D"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6. Desarrollo Urbano</w:t>
      </w:r>
    </w:p>
    <w:p w14:paraId="06F5B687"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7. Finanzas y Tesorería;</w:t>
      </w:r>
    </w:p>
    <w:p w14:paraId="1B680B53"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7.1 Coordinación de administración</w:t>
      </w:r>
    </w:p>
    <w:p w14:paraId="01871E10"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7.2 Coordinación de Predial y Catastro</w:t>
      </w:r>
    </w:p>
    <w:p w14:paraId="3798F40D"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8. Desarrollo Económico;</w:t>
      </w:r>
    </w:p>
    <w:p w14:paraId="01D75EF5"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8.1 Coordinación de Desarrollo Agropecuario</w:t>
      </w:r>
    </w:p>
    <w:p w14:paraId="3E629FD7"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8.2 Coordinación de Turismo</w:t>
      </w:r>
    </w:p>
    <w:p w14:paraId="170AAF0A" w14:textId="01B59371"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11. Educación y Cultura;</w:t>
      </w:r>
    </w:p>
    <w:p w14:paraId="5BFAD4E9"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11.1 Coordinación de Bibliotecas</w:t>
      </w:r>
    </w:p>
    <w:p w14:paraId="40C6DD9D"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12. Gobierno y participación ciudadana;</w:t>
      </w:r>
    </w:p>
    <w:p w14:paraId="2830AA40"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13. Desarrollo Social</w:t>
      </w:r>
    </w:p>
    <w:p w14:paraId="6E002766"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13.1 Coordinación del Instituto del Consejo de la Mujer</w:t>
      </w:r>
    </w:p>
    <w:p w14:paraId="16F45F34"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13.2 Coordinación de Salud</w:t>
      </w:r>
    </w:p>
    <w:p w14:paraId="37F51E24"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14. Ecología;</w:t>
      </w:r>
    </w:p>
    <w:p w14:paraId="51921329"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15. De Seguridad Ciudadana;</w:t>
      </w:r>
    </w:p>
    <w:p w14:paraId="6BF5DBB1"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lastRenderedPageBreak/>
        <w:t>15.1 Secretaria Técnica del Consejo Municipal de Seguridad Publica</w:t>
      </w:r>
    </w:p>
    <w:p w14:paraId="51FA004C"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16. Unidad de Información, Planeación, Programación y Evaluación;</w:t>
      </w:r>
    </w:p>
    <w:p w14:paraId="7EEA4C21"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17. Protección Civil;</w:t>
      </w:r>
    </w:p>
    <w:p w14:paraId="7D779D19"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Organismos Descentralizados Auxiliares del Ayuntamiento:</w:t>
      </w:r>
    </w:p>
    <w:p w14:paraId="70D2C5E2"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1. Sistema Municipal para el Desarrollo Integral de la Familia (SMDIF).</w:t>
      </w:r>
    </w:p>
    <w:p w14:paraId="60FE6E67"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2. Instituto Municipal de Cultura Física y Deporte de Ayapango (IMCUFIDAY)</w:t>
      </w:r>
    </w:p>
    <w:p w14:paraId="5FA12A39" w14:textId="5ECC27D9" w:rsidR="005A7F0D"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3. Instituto Municipal de la Juventud de Ayapango (IMJUVAY)</w:t>
      </w:r>
    </w:p>
    <w:p w14:paraId="3BAE704D"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b/>
          <w:i/>
          <w:color w:val="222222"/>
          <w:sz w:val="22"/>
        </w:rPr>
        <w:t>Artículo 46.-</w:t>
      </w:r>
      <w:r w:rsidRPr="006F723D">
        <w:rPr>
          <w:rFonts w:ascii="Palatino Linotype" w:eastAsia="Palatino Linotype" w:hAnsi="Palatino Linotype" w:cs="Palatino Linotype"/>
          <w:i/>
          <w:color w:val="222222"/>
          <w:sz w:val="22"/>
        </w:rPr>
        <w:t xml:space="preserve"> La Administración Pública cuenta con los siguientes órganos desconcentrados:</w:t>
      </w:r>
    </w:p>
    <w:p w14:paraId="2E16FF95" w14:textId="77777777"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I. Oficialía del Registro Civil.</w:t>
      </w:r>
    </w:p>
    <w:p w14:paraId="0FE9D7DF" w14:textId="7E7C03D3"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II. Defensoría Municipal de Derechos Humanos.”</w:t>
      </w:r>
    </w:p>
    <w:p w14:paraId="76ABB062" w14:textId="5A7F4021" w:rsidR="00AF7A74" w:rsidRPr="006F723D" w:rsidRDefault="00AF7A74" w:rsidP="0060248E">
      <w:pPr>
        <w:widowControl w:val="0"/>
        <w:tabs>
          <w:tab w:val="left" w:pos="1418"/>
        </w:tabs>
        <w:ind w:left="850" w:right="901"/>
        <w:jc w:val="both"/>
        <w:rPr>
          <w:rFonts w:ascii="Palatino Linotype" w:eastAsia="Palatino Linotype" w:hAnsi="Palatino Linotype" w:cs="Palatino Linotype"/>
          <w:i/>
          <w:color w:val="222222"/>
          <w:sz w:val="22"/>
        </w:rPr>
      </w:pPr>
      <w:r w:rsidRPr="006F723D">
        <w:rPr>
          <w:rFonts w:ascii="Palatino Linotype" w:eastAsia="Palatino Linotype" w:hAnsi="Palatino Linotype" w:cs="Palatino Linotype"/>
          <w:i/>
          <w:color w:val="222222"/>
          <w:sz w:val="22"/>
        </w:rPr>
        <w:t>(</w:t>
      </w:r>
      <w:r w:rsidR="005A7F0D" w:rsidRPr="006F723D">
        <w:rPr>
          <w:rFonts w:ascii="Palatino Linotype" w:eastAsia="Palatino Linotype" w:hAnsi="Palatino Linotype" w:cs="Palatino Linotype"/>
          <w:i/>
          <w:color w:val="222222"/>
          <w:sz w:val="22"/>
        </w:rPr>
        <w:t>Énfasis</w:t>
      </w:r>
      <w:r w:rsidRPr="006F723D">
        <w:rPr>
          <w:rFonts w:ascii="Palatino Linotype" w:eastAsia="Palatino Linotype" w:hAnsi="Palatino Linotype" w:cs="Palatino Linotype"/>
          <w:i/>
          <w:color w:val="222222"/>
          <w:sz w:val="22"/>
        </w:rPr>
        <w:t xml:space="preserve"> añadido)</w:t>
      </w:r>
    </w:p>
    <w:p w14:paraId="5BA16761" w14:textId="77777777" w:rsidR="00D61F99" w:rsidRPr="006F723D" w:rsidRDefault="00D61F99" w:rsidP="0060248E">
      <w:pPr>
        <w:widowControl w:val="0"/>
        <w:tabs>
          <w:tab w:val="left" w:pos="1418"/>
        </w:tabs>
        <w:ind w:left="850" w:right="901"/>
        <w:jc w:val="both"/>
        <w:rPr>
          <w:rFonts w:ascii="Palatino Linotype" w:eastAsia="Palatino Linotype" w:hAnsi="Palatino Linotype" w:cs="Palatino Linotype"/>
          <w:i/>
          <w:color w:val="222222"/>
          <w:sz w:val="22"/>
        </w:rPr>
      </w:pPr>
    </w:p>
    <w:p w14:paraId="190B3332" w14:textId="0CF1726A" w:rsidR="00AF7A74" w:rsidRPr="006F723D" w:rsidRDefault="00D61F99" w:rsidP="0060248E">
      <w:pPr>
        <w:widowControl w:val="0"/>
        <w:tabs>
          <w:tab w:val="left" w:pos="1418"/>
        </w:tabs>
        <w:spacing w:line="360" w:lineRule="auto"/>
        <w:jc w:val="both"/>
        <w:rPr>
          <w:rFonts w:ascii="Palatino Linotype" w:eastAsia="Palatino Linotype" w:hAnsi="Palatino Linotype" w:cs="Palatino Linotype"/>
          <w:color w:val="222222"/>
        </w:rPr>
      </w:pPr>
      <w:r w:rsidRPr="006F723D">
        <w:rPr>
          <w:rFonts w:ascii="Palatino Linotype" w:eastAsia="Palatino Linotype" w:hAnsi="Palatino Linotype" w:cs="Palatino Linotype"/>
          <w:color w:val="222222"/>
        </w:rPr>
        <w:t xml:space="preserve">De los preceptos legales descritos, se obvia que </w:t>
      </w:r>
      <w:r w:rsidRPr="006F723D">
        <w:rPr>
          <w:rFonts w:ascii="Palatino Linotype" w:eastAsia="Palatino Linotype" w:hAnsi="Palatino Linotype" w:cs="Palatino Linotype"/>
          <w:b/>
          <w:color w:val="222222"/>
        </w:rPr>
        <w:t>EL SUJETO OBLIGADO</w:t>
      </w:r>
      <w:r w:rsidRPr="006F723D">
        <w:rPr>
          <w:rFonts w:ascii="Palatino Linotype" w:eastAsia="Palatino Linotype" w:hAnsi="Palatino Linotype" w:cs="Palatino Linotype"/>
          <w:color w:val="222222"/>
        </w:rPr>
        <w:t xml:space="preserve"> cuenta </w:t>
      </w:r>
      <w:r w:rsidR="00DC6BE4" w:rsidRPr="006F723D">
        <w:rPr>
          <w:rFonts w:ascii="Palatino Linotype" w:eastAsia="Palatino Linotype" w:hAnsi="Palatino Linotype" w:cs="Palatino Linotype"/>
          <w:color w:val="222222"/>
        </w:rPr>
        <w:t>con un cuerpo colegiado denominado Ayuntamiento</w:t>
      </w:r>
      <w:r w:rsidRPr="006F723D">
        <w:rPr>
          <w:rFonts w:ascii="Palatino Linotype" w:eastAsia="Palatino Linotype" w:hAnsi="Palatino Linotype" w:cs="Palatino Linotype"/>
          <w:color w:val="222222"/>
        </w:rPr>
        <w:t xml:space="preserve">, Unidades Administrativas, Direcciones, Organismos Descentralizados y Desconcentrados, de los mismos </w:t>
      </w:r>
      <w:r w:rsidR="00DC6BE4" w:rsidRPr="006F723D">
        <w:rPr>
          <w:rFonts w:ascii="Palatino Linotype" w:eastAsia="Palatino Linotype" w:hAnsi="Palatino Linotype" w:cs="Palatino Linotype"/>
          <w:color w:val="222222"/>
        </w:rPr>
        <w:t xml:space="preserve">mencionados </w:t>
      </w:r>
      <w:r w:rsidRPr="006F723D">
        <w:rPr>
          <w:rFonts w:ascii="Palatino Linotype" w:eastAsia="Palatino Linotype" w:hAnsi="Palatino Linotype" w:cs="Palatino Linotype"/>
          <w:color w:val="222222"/>
        </w:rPr>
        <w:t>deberá de entregar la información como qued</w:t>
      </w:r>
      <w:r w:rsidR="004015BA" w:rsidRPr="006F723D">
        <w:rPr>
          <w:rFonts w:ascii="Palatino Linotype" w:eastAsia="Palatino Linotype" w:hAnsi="Palatino Linotype" w:cs="Palatino Linotype"/>
          <w:color w:val="222222"/>
        </w:rPr>
        <w:t>ó</w:t>
      </w:r>
      <w:r w:rsidRPr="006F723D">
        <w:rPr>
          <w:rFonts w:ascii="Palatino Linotype" w:eastAsia="Palatino Linotype" w:hAnsi="Palatino Linotype" w:cs="Palatino Linotype"/>
          <w:color w:val="222222"/>
        </w:rPr>
        <w:t xml:space="preserve"> precisad</w:t>
      </w:r>
      <w:r w:rsidR="00DC6BE4" w:rsidRPr="006F723D">
        <w:rPr>
          <w:rFonts w:ascii="Palatino Linotype" w:eastAsia="Palatino Linotype" w:hAnsi="Palatino Linotype" w:cs="Palatino Linotype"/>
          <w:color w:val="222222"/>
        </w:rPr>
        <w:t>o</w:t>
      </w:r>
      <w:r w:rsidRPr="006F723D">
        <w:rPr>
          <w:rFonts w:ascii="Palatino Linotype" w:eastAsia="Palatino Linotype" w:hAnsi="Palatino Linotype" w:cs="Palatino Linotype"/>
          <w:color w:val="222222"/>
        </w:rPr>
        <w:t xml:space="preserve"> en líneas anteriores.</w:t>
      </w:r>
    </w:p>
    <w:p w14:paraId="130B6815" w14:textId="77777777" w:rsidR="00D61F99" w:rsidRPr="006F723D" w:rsidRDefault="00D61F99" w:rsidP="0060248E">
      <w:pPr>
        <w:widowControl w:val="0"/>
        <w:tabs>
          <w:tab w:val="left" w:pos="1418"/>
        </w:tabs>
        <w:spacing w:line="360" w:lineRule="auto"/>
        <w:jc w:val="both"/>
        <w:rPr>
          <w:rFonts w:ascii="Palatino Linotype" w:eastAsia="Palatino Linotype" w:hAnsi="Palatino Linotype" w:cs="Palatino Linotype"/>
          <w:color w:val="222222"/>
        </w:rPr>
      </w:pPr>
    </w:p>
    <w:p w14:paraId="18327513" w14:textId="482557AD" w:rsidR="00D76E39" w:rsidRPr="006F723D" w:rsidRDefault="00D61F9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Ahora bien</w:t>
      </w:r>
      <w:r w:rsidR="00D76E39" w:rsidRPr="006F723D">
        <w:rPr>
          <w:rFonts w:ascii="Palatino Linotype" w:eastAsia="Palatino Linotype" w:hAnsi="Palatino Linotype" w:cs="Palatino Linotype"/>
        </w:rPr>
        <w:t xml:space="preserve">, es necesario precisar que la entrega de los documentos que en su caso </w:t>
      </w:r>
      <w:r w:rsidR="00D76E39" w:rsidRPr="006F723D">
        <w:rPr>
          <w:rFonts w:ascii="Palatino Linotype" w:eastAsia="Palatino Linotype" w:hAnsi="Palatino Linotype" w:cs="Palatino Linotype"/>
          <w:b/>
        </w:rPr>
        <w:t xml:space="preserve">EL SUJETO OBLIGADO </w:t>
      </w:r>
      <w:r w:rsidR="00D76E39" w:rsidRPr="006F723D">
        <w:rPr>
          <w:rFonts w:ascii="Palatino Linotype" w:eastAsia="Palatino Linotype" w:hAnsi="Palatino Linotype" w:cs="Palatino Linotype"/>
        </w:rPr>
        <w:t xml:space="preserve">entregue, deberá ser en </w:t>
      </w:r>
      <w:r w:rsidR="00D76E39" w:rsidRPr="006F723D">
        <w:rPr>
          <w:rFonts w:ascii="Palatino Linotype" w:eastAsia="Palatino Linotype" w:hAnsi="Palatino Linotype" w:cs="Palatino Linotype"/>
          <w:b/>
        </w:rPr>
        <w:t>versión pública</w:t>
      </w:r>
      <w:r w:rsidR="00D76E39" w:rsidRPr="006F723D">
        <w:rPr>
          <w:rFonts w:ascii="Palatino Linotype" w:eastAsia="Palatino Linotype" w:hAnsi="Palatino Linotype" w:cs="Palatino Linotype"/>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62C205E2" w14:textId="77777777" w:rsidR="00D76E39" w:rsidRPr="006F723D" w:rsidRDefault="00D76E39" w:rsidP="0060248E">
      <w:pPr>
        <w:spacing w:line="360" w:lineRule="auto"/>
        <w:jc w:val="both"/>
        <w:rPr>
          <w:rFonts w:ascii="Palatino Linotype" w:eastAsia="Palatino Linotype" w:hAnsi="Palatino Linotype" w:cs="Palatino Linotype"/>
        </w:rPr>
      </w:pPr>
    </w:p>
    <w:p w14:paraId="70EF4DF7" w14:textId="44E1601E" w:rsidR="00D76E39" w:rsidRPr="006F723D" w:rsidRDefault="00D76E39" w:rsidP="00DC6BE4">
      <w:pPr>
        <w:spacing w:line="360" w:lineRule="auto"/>
        <w:ind w:right="-91"/>
        <w:jc w:val="both"/>
        <w:rPr>
          <w:rFonts w:ascii="Palatino Linotype" w:eastAsia="Palatino Linotype" w:hAnsi="Palatino Linotype" w:cs="Palatino Linotype"/>
        </w:rPr>
      </w:pPr>
      <w:r w:rsidRPr="006F723D">
        <w:rPr>
          <w:rFonts w:ascii="Palatino Linotype" w:eastAsia="Palatino Linotype" w:hAnsi="Palatino Linotype" w:cs="Palatino Linotype"/>
        </w:rPr>
        <w:lastRenderedPageBreak/>
        <w:t xml:space="preserve">Por cuanto hace al </w:t>
      </w:r>
      <w:r w:rsidRPr="006F723D">
        <w:rPr>
          <w:rFonts w:ascii="Palatino Linotype" w:eastAsia="Palatino Linotype" w:hAnsi="Palatino Linotype" w:cs="Palatino Linotype"/>
          <w:b/>
        </w:rPr>
        <w:t>Registro Federal de Contribuyentes</w:t>
      </w:r>
      <w:r w:rsidRPr="006F723D">
        <w:rPr>
          <w:rFonts w:ascii="Palatino Linotype" w:eastAsia="Palatino Linotype" w:hAnsi="Palatino Linotype" w:cs="Palatino Linotype"/>
        </w:rPr>
        <w:t xml:space="preserve"> </w:t>
      </w:r>
      <w:r w:rsidRPr="006F723D">
        <w:rPr>
          <w:rFonts w:ascii="Palatino Linotype" w:eastAsia="Palatino Linotype" w:hAnsi="Palatino Linotype" w:cs="Palatino Linotype"/>
          <w:b/>
        </w:rPr>
        <w:t>de las personas físicas</w:t>
      </w:r>
      <w:r w:rsidRPr="006F723D">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531378B" w14:textId="77777777" w:rsidR="00DC6BE4" w:rsidRPr="006F723D" w:rsidRDefault="00DC6BE4" w:rsidP="0060248E">
      <w:pPr>
        <w:spacing w:line="360" w:lineRule="auto"/>
        <w:ind w:right="-91"/>
        <w:jc w:val="both"/>
        <w:rPr>
          <w:rFonts w:ascii="Palatino Linotype" w:eastAsia="Palatino Linotype" w:hAnsi="Palatino Linotype" w:cs="Palatino Linotype"/>
        </w:rPr>
      </w:pPr>
    </w:p>
    <w:p w14:paraId="278EF238" w14:textId="77777777" w:rsidR="00D76E39" w:rsidRPr="006F723D" w:rsidRDefault="00D76E39" w:rsidP="0060248E">
      <w:pPr>
        <w:spacing w:line="360" w:lineRule="auto"/>
        <w:ind w:right="-91"/>
        <w:jc w:val="both"/>
        <w:rPr>
          <w:rFonts w:ascii="Palatino Linotype" w:eastAsia="Palatino Linotype" w:hAnsi="Palatino Linotype" w:cs="Palatino Linotype"/>
        </w:rPr>
      </w:pPr>
      <w:r w:rsidRPr="006F723D">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31EF20FE" w14:textId="77777777" w:rsidR="00D76E39" w:rsidRPr="006F723D" w:rsidRDefault="00D76E39" w:rsidP="0060248E">
      <w:pPr>
        <w:ind w:left="567" w:right="618"/>
        <w:jc w:val="both"/>
        <w:rPr>
          <w:rFonts w:ascii="Palatino Linotype" w:eastAsia="Palatino Linotype" w:hAnsi="Palatino Linotype" w:cs="Palatino Linotype"/>
          <w:b/>
          <w:i/>
        </w:rPr>
      </w:pPr>
    </w:p>
    <w:p w14:paraId="3DD17129" w14:textId="77777777" w:rsidR="00D76E39"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 xml:space="preserve">“Registro Federal de Contribuyentes (RFC) de las personas físicas es un dato personal confidencial. </w:t>
      </w:r>
      <w:r w:rsidRPr="006F723D">
        <w:rPr>
          <w:rFonts w:ascii="Palatino Linotype" w:eastAsia="Palatino Linotype" w:hAnsi="Palatino Linotype" w:cs="Palatino Linotype"/>
          <w:i/>
          <w:sz w:val="22"/>
          <w:szCs w:val="22"/>
        </w:rPr>
        <w:t>De conformidad con lo establecido en el artículo 18,</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fracción II de la Ley Federal de Transparencia y Acceso a la Información Pública</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 xml:space="preserve">Gubernamental </w:t>
      </w:r>
      <w:r w:rsidRPr="006F723D">
        <w:rPr>
          <w:rFonts w:ascii="Palatino Linotype" w:eastAsia="Palatino Linotype" w:hAnsi="Palatino Linotype" w:cs="Palatino Linotype"/>
          <w:b/>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sidRPr="006F723D">
        <w:rPr>
          <w:rFonts w:ascii="Palatino Linotype" w:eastAsia="Palatino Linotype" w:hAnsi="Palatino Linotype" w:cs="Palatino Linotype"/>
          <w:i/>
          <w:sz w:val="22"/>
          <w:szCs w:val="22"/>
        </w:rPr>
        <w:t xml:space="preserve">. Para </w:t>
      </w:r>
      <w:r w:rsidRPr="006F723D">
        <w:rPr>
          <w:rFonts w:ascii="Palatino Linotype" w:eastAsia="Palatino Linotype" w:hAnsi="Palatino Linotype" w:cs="Palatino Linotype"/>
          <w:i/>
          <w:sz w:val="22"/>
          <w:szCs w:val="22"/>
          <w:u w:val="single"/>
        </w:rPr>
        <w:t>obtener el RFC es necesario</w:t>
      </w:r>
      <w:r w:rsidRPr="006F723D">
        <w:rPr>
          <w:rFonts w:ascii="Palatino Linotype" w:eastAsia="Palatino Linotype" w:hAnsi="Palatino Linotype" w:cs="Palatino Linotype"/>
          <w:b/>
          <w:i/>
          <w:sz w:val="22"/>
          <w:szCs w:val="22"/>
          <w:u w:val="single"/>
        </w:rPr>
        <w:t xml:space="preserve"> </w:t>
      </w:r>
      <w:r w:rsidRPr="006F723D">
        <w:rPr>
          <w:rFonts w:ascii="Palatino Linotype" w:eastAsia="Palatino Linotype" w:hAnsi="Palatino Linotype" w:cs="Palatino Linotype"/>
          <w:i/>
          <w:sz w:val="22"/>
          <w:szCs w:val="22"/>
          <w:u w:val="single"/>
        </w:rPr>
        <w:t>acreditar previamente mediante documentos oficiales (pasaporte, acta de</w:t>
      </w:r>
      <w:r w:rsidRPr="006F723D">
        <w:rPr>
          <w:rFonts w:ascii="Palatino Linotype" w:eastAsia="Palatino Linotype" w:hAnsi="Palatino Linotype" w:cs="Palatino Linotype"/>
          <w:b/>
          <w:i/>
          <w:sz w:val="22"/>
          <w:szCs w:val="22"/>
          <w:u w:val="single"/>
        </w:rPr>
        <w:t xml:space="preserve"> </w:t>
      </w:r>
      <w:r w:rsidRPr="006F723D">
        <w:rPr>
          <w:rFonts w:ascii="Palatino Linotype" w:eastAsia="Palatino Linotype" w:hAnsi="Palatino Linotype" w:cs="Palatino Linotype"/>
          <w:i/>
          <w:sz w:val="22"/>
          <w:szCs w:val="22"/>
          <w:u w:val="single"/>
        </w:rPr>
        <w:t>nacimiento, etc.) la identidad de la persona, su fecha y lugar de nacimiento, entre</w:t>
      </w:r>
      <w:r w:rsidRPr="006F723D">
        <w:rPr>
          <w:rFonts w:ascii="Palatino Linotype" w:eastAsia="Palatino Linotype" w:hAnsi="Palatino Linotype" w:cs="Palatino Linotype"/>
          <w:b/>
          <w:i/>
          <w:sz w:val="22"/>
          <w:szCs w:val="22"/>
          <w:u w:val="single"/>
        </w:rPr>
        <w:t xml:space="preserve"> </w:t>
      </w:r>
      <w:r w:rsidRPr="006F723D">
        <w:rPr>
          <w:rFonts w:ascii="Palatino Linotype" w:eastAsia="Palatino Linotype" w:hAnsi="Palatino Linotype" w:cs="Palatino Linotype"/>
          <w:i/>
          <w:sz w:val="22"/>
          <w:szCs w:val="22"/>
          <w:u w:val="single"/>
        </w:rPr>
        <w:t xml:space="preserve">otros. </w:t>
      </w:r>
      <w:r w:rsidRPr="006F723D">
        <w:rPr>
          <w:rFonts w:ascii="Palatino Linotype" w:eastAsia="Palatino Linotype" w:hAnsi="Palatino Linotype" w:cs="Palatino Linotype"/>
          <w:i/>
          <w:sz w:val="22"/>
          <w:szCs w:val="22"/>
        </w:rPr>
        <w:t>De acuerdo con la legislación tributaria, las personas físicas tramitan su</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inscripción en el Registro Federal de Contribuyentes con el único propósito de</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realizar mediante esa clave de identificación, operaciones o actividades de</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naturaleza tributaria. En este sentido, el artículo 79 del Código Fiscal de la</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Federación prevé que la utilización de una clave de registro no asignada por la</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autoridad constituye como una infracción en materia fiscal. De acuerdo con lo</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 xml:space="preserve">antes apuntado, el RFC vinculado al nombre de </w:t>
      </w:r>
      <w:r w:rsidRPr="006F723D">
        <w:rPr>
          <w:rFonts w:ascii="Palatino Linotype" w:eastAsia="Palatino Linotype" w:hAnsi="Palatino Linotype" w:cs="Palatino Linotype"/>
          <w:i/>
          <w:sz w:val="22"/>
          <w:szCs w:val="22"/>
        </w:rPr>
        <w:lastRenderedPageBreak/>
        <w:t>su titular, permite identificar la</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edad de la persona, así como su homoclave, siendo esta última única e irrepetible,</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por lo que es posible concluir que el RFC constituye un dato personal y, por tanto,</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información confidencial, de conformidad con los previsto en el artículo 18,</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fracción II de la Ley Federal de Transparencia y Acceso a la Información Pública</w:t>
      </w:r>
      <w:r w:rsidRPr="006F723D">
        <w:rPr>
          <w:rFonts w:ascii="Palatino Linotype" w:eastAsia="Palatino Linotype" w:hAnsi="Palatino Linotype" w:cs="Palatino Linotype"/>
          <w:b/>
          <w:i/>
          <w:sz w:val="22"/>
          <w:szCs w:val="22"/>
        </w:rPr>
        <w:t xml:space="preserve"> </w:t>
      </w:r>
      <w:r w:rsidRPr="006F723D">
        <w:rPr>
          <w:rFonts w:ascii="Palatino Linotype" w:eastAsia="Palatino Linotype" w:hAnsi="Palatino Linotype" w:cs="Palatino Linotype"/>
          <w:i/>
          <w:sz w:val="22"/>
          <w:szCs w:val="22"/>
        </w:rPr>
        <w:t>Gubernamental.</w:t>
      </w:r>
    </w:p>
    <w:p w14:paraId="26EF1746" w14:textId="77777777" w:rsidR="00D76E39"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i/>
          <w:sz w:val="22"/>
          <w:szCs w:val="22"/>
        </w:rPr>
        <w:t>Expedientes:</w:t>
      </w:r>
    </w:p>
    <w:p w14:paraId="3D5CA90E" w14:textId="77777777" w:rsidR="00D76E39"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i/>
          <w:sz w:val="22"/>
          <w:szCs w:val="22"/>
        </w:rPr>
        <w:t>4538/07 Instituto Politécnico Nacional - Alonso Gómez-Robledo V.</w:t>
      </w:r>
    </w:p>
    <w:p w14:paraId="26CE42A6"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5664/08 Secretaría de Comunicaciones y Transportes – María Marván Laborde.</w:t>
      </w:r>
    </w:p>
    <w:p w14:paraId="51DF957F"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5910/08 Secretaría de Gobernación - Jacqueline Peschard Mariscal.</w:t>
      </w:r>
    </w:p>
    <w:p w14:paraId="09771603"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1391/09 Comisión Federal de Electricidad - Alonso Gómez-Robledo V.</w:t>
      </w:r>
    </w:p>
    <w:p w14:paraId="389421A5"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1479/09 Secretaría de la Función Pública – María Marván Laborde.”</w:t>
      </w:r>
    </w:p>
    <w:p w14:paraId="25DB8565" w14:textId="77777777" w:rsidR="00D76E39" w:rsidRPr="006F723D" w:rsidRDefault="00D76E39" w:rsidP="0060248E">
      <w:pPr>
        <w:ind w:left="850" w:right="901"/>
        <w:jc w:val="both"/>
        <w:rPr>
          <w:rFonts w:ascii="Palatino Linotype" w:eastAsia="Palatino Linotype" w:hAnsi="Palatino Linotype" w:cs="Palatino Linotype"/>
          <w:sz w:val="22"/>
          <w:szCs w:val="22"/>
        </w:rPr>
      </w:pPr>
      <w:r w:rsidRPr="006F723D">
        <w:rPr>
          <w:rFonts w:ascii="Palatino Linotype" w:eastAsia="Palatino Linotype" w:hAnsi="Palatino Linotype" w:cs="Palatino Linotype"/>
          <w:sz w:val="22"/>
          <w:szCs w:val="22"/>
        </w:rPr>
        <w:t>(Énfasis añadido)</w:t>
      </w:r>
    </w:p>
    <w:p w14:paraId="71992DFC" w14:textId="77777777" w:rsidR="00D76E39" w:rsidRPr="006F723D" w:rsidRDefault="00D76E39" w:rsidP="0060248E">
      <w:pPr>
        <w:spacing w:line="360" w:lineRule="auto"/>
        <w:jc w:val="both"/>
        <w:rPr>
          <w:rFonts w:ascii="Palatino Linotype" w:eastAsia="Palatino Linotype" w:hAnsi="Palatino Linotype" w:cs="Palatino Linotype"/>
        </w:rPr>
      </w:pPr>
    </w:p>
    <w:p w14:paraId="1C860287" w14:textId="77777777"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5C1BB0C2" w14:textId="77777777" w:rsidR="00D76E39" w:rsidRPr="006F723D" w:rsidRDefault="00D76E39" w:rsidP="0060248E">
      <w:pPr>
        <w:spacing w:line="360" w:lineRule="auto"/>
        <w:jc w:val="both"/>
        <w:rPr>
          <w:rFonts w:ascii="Palatino Linotype" w:eastAsia="Palatino Linotype" w:hAnsi="Palatino Linotype" w:cs="Palatino Linotype"/>
        </w:rPr>
      </w:pPr>
    </w:p>
    <w:p w14:paraId="2D58F9C4" w14:textId="77777777" w:rsidR="00D76E39" w:rsidRPr="006F723D" w:rsidRDefault="00D76E39" w:rsidP="0060248E">
      <w:pPr>
        <w:spacing w:line="360" w:lineRule="auto"/>
        <w:ind w:right="-93"/>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Por cuanto hace a la </w:t>
      </w:r>
      <w:r w:rsidRPr="006F723D">
        <w:rPr>
          <w:rFonts w:ascii="Palatino Linotype" w:eastAsia="Palatino Linotype" w:hAnsi="Palatino Linotype" w:cs="Palatino Linotype"/>
          <w:b/>
        </w:rPr>
        <w:t xml:space="preserve">Clave Única de Registro de Población, </w:t>
      </w:r>
      <w:r w:rsidRPr="006F723D">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9728E46" w14:textId="77777777" w:rsidR="00D76E39" w:rsidRPr="006F723D" w:rsidRDefault="00D76E39" w:rsidP="0060248E">
      <w:pPr>
        <w:spacing w:line="360" w:lineRule="auto"/>
        <w:ind w:right="-93"/>
        <w:rPr>
          <w:rFonts w:ascii="Palatino Linotype" w:eastAsia="Palatino Linotype" w:hAnsi="Palatino Linotype" w:cs="Palatino Linotype"/>
        </w:rPr>
      </w:pPr>
    </w:p>
    <w:p w14:paraId="4AC8E480" w14:textId="77777777" w:rsidR="00D76E39" w:rsidRPr="006F723D" w:rsidRDefault="00D76E39" w:rsidP="0060248E">
      <w:pPr>
        <w:spacing w:line="360" w:lineRule="auto"/>
        <w:ind w:right="-93"/>
        <w:rPr>
          <w:rFonts w:ascii="Palatino Linotype" w:eastAsia="Palatino Linotype" w:hAnsi="Palatino Linotype" w:cs="Palatino Linotype"/>
        </w:rPr>
      </w:pPr>
      <w:r w:rsidRPr="006F723D">
        <w:rPr>
          <w:rFonts w:ascii="Palatino Linotype" w:eastAsia="Palatino Linotype" w:hAnsi="Palatino Linotype" w:cs="Palatino Linotype"/>
        </w:rPr>
        <w:lastRenderedPageBreak/>
        <w:t>Lo anterior, tiene sustento en los artículos 86 y 91 de la Ley General de Población, la cual señala lo siguiente:</w:t>
      </w:r>
    </w:p>
    <w:p w14:paraId="17F2F0DF" w14:textId="77777777" w:rsidR="00D76E39" w:rsidRPr="006F723D" w:rsidRDefault="00D76E39" w:rsidP="0060248E">
      <w:pPr>
        <w:spacing w:line="360" w:lineRule="auto"/>
        <w:ind w:right="-93"/>
        <w:rPr>
          <w:rFonts w:ascii="Palatino Linotype" w:eastAsia="Palatino Linotype" w:hAnsi="Palatino Linotype" w:cs="Palatino Linotype"/>
        </w:rPr>
      </w:pPr>
    </w:p>
    <w:p w14:paraId="11444590" w14:textId="25BF011C" w:rsidR="007722BF"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 xml:space="preserve">Artículo 86. </w:t>
      </w:r>
      <w:r w:rsidRPr="006F723D">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0F761E3A"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 xml:space="preserve">Artículo 91. </w:t>
      </w:r>
      <w:r w:rsidRPr="006F723D">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417258DC" w14:textId="77777777" w:rsidR="00D76E39" w:rsidRPr="006F723D" w:rsidRDefault="00D76E39" w:rsidP="0060248E">
      <w:pPr>
        <w:spacing w:line="360" w:lineRule="auto"/>
        <w:ind w:right="-93"/>
        <w:rPr>
          <w:rFonts w:ascii="Palatino Linotype" w:eastAsia="Palatino Linotype" w:hAnsi="Palatino Linotype" w:cs="Palatino Linotype"/>
        </w:rPr>
      </w:pPr>
    </w:p>
    <w:p w14:paraId="5AC7B5D4" w14:textId="77777777" w:rsidR="00D76E39" w:rsidRPr="006F723D" w:rsidRDefault="00D76E39" w:rsidP="0060248E">
      <w:pPr>
        <w:shd w:val="clear" w:color="auto" w:fill="FFFFFF"/>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 </w:t>
      </w:r>
    </w:p>
    <w:p w14:paraId="3A9771EA" w14:textId="77777777" w:rsidR="00D76E39" w:rsidRPr="006F723D" w:rsidRDefault="00D76E39" w:rsidP="0060248E">
      <w:pPr>
        <w:shd w:val="clear" w:color="auto" w:fill="FFFFFF"/>
        <w:spacing w:line="360" w:lineRule="auto"/>
        <w:jc w:val="both"/>
        <w:rPr>
          <w:rFonts w:ascii="Palatino Linotype" w:eastAsia="Palatino Linotype" w:hAnsi="Palatino Linotype" w:cs="Palatino Linotype"/>
        </w:rPr>
      </w:pPr>
    </w:p>
    <w:p w14:paraId="5EF9E710" w14:textId="77777777" w:rsidR="00D76E39" w:rsidRPr="006F723D" w:rsidRDefault="00D76E39" w:rsidP="0060248E">
      <w:pPr>
        <w:spacing w:line="360" w:lineRule="auto"/>
        <w:ind w:right="-91"/>
        <w:jc w:val="both"/>
        <w:rPr>
          <w:rFonts w:ascii="Palatino Linotype" w:eastAsia="Palatino Linotype" w:hAnsi="Palatino Linotype" w:cs="Palatino Linotype"/>
        </w:rPr>
      </w:pPr>
      <w:r w:rsidRPr="006F723D">
        <w:rPr>
          <w:rFonts w:ascii="Palatino Linotype" w:eastAsia="Palatino Linotype" w:hAnsi="Palatino Linotype" w:cs="Palatino Linotype"/>
        </w:rPr>
        <w:t>Al respecto, el entonces Instituto Federal de Acceso a la Información Pública y Protección de Datos Personales (IFAI) a través del Criterio 0003-10, señala literalmente lo siguiente:</w:t>
      </w:r>
    </w:p>
    <w:p w14:paraId="34222E79" w14:textId="77777777" w:rsidR="00D76E39" w:rsidRPr="006F723D" w:rsidRDefault="00D76E39" w:rsidP="0060248E">
      <w:pPr>
        <w:spacing w:line="360" w:lineRule="auto"/>
        <w:ind w:right="-91"/>
        <w:jc w:val="both"/>
        <w:rPr>
          <w:rFonts w:ascii="Palatino Linotype" w:eastAsia="Palatino Linotype" w:hAnsi="Palatino Linotype" w:cs="Palatino Linotype"/>
        </w:rPr>
      </w:pPr>
    </w:p>
    <w:p w14:paraId="1E5DB3BF" w14:textId="77777777" w:rsidR="00D76E39" w:rsidRPr="006F723D" w:rsidRDefault="00D76E39" w:rsidP="0060248E">
      <w:pPr>
        <w:ind w:left="851" w:right="899"/>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rPr>
        <w:t xml:space="preserve"> </w:t>
      </w:r>
      <w:r w:rsidRPr="006F723D">
        <w:rPr>
          <w:rFonts w:ascii="Palatino Linotype" w:eastAsia="Palatino Linotype" w:hAnsi="Palatino Linotype" w:cs="Palatino Linotype"/>
          <w:b/>
          <w:i/>
          <w:sz w:val="22"/>
          <w:szCs w:val="22"/>
        </w:rPr>
        <w:t xml:space="preserve">“Criterio 003-10 Clave Única de Registro de Población (CURP) es un dato personal confidencial. </w:t>
      </w:r>
      <w:r w:rsidRPr="006F723D">
        <w:rPr>
          <w:rFonts w:ascii="Palatino Linotype" w:eastAsia="Palatino Linotype" w:hAnsi="Palatino Linotype" w:cs="Palatino Linotype"/>
          <w:i/>
          <w:sz w:val="22"/>
          <w:szCs w:val="22"/>
        </w:rPr>
        <w:t xml:space="preserve">De conformidad con lo establecido en el artículo 3, </w:t>
      </w:r>
      <w:r w:rsidRPr="006F723D">
        <w:rPr>
          <w:rFonts w:ascii="Palatino Linotype" w:eastAsia="Palatino Linotype" w:hAnsi="Palatino Linotype" w:cs="Palatino Linotype"/>
          <w:i/>
          <w:sz w:val="22"/>
          <w:szCs w:val="22"/>
        </w:rPr>
        <w:lastRenderedPageBreak/>
        <w:t xml:space="preserve">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BC56D6C" w14:textId="77777777" w:rsidR="00D76E39" w:rsidRPr="006F723D" w:rsidRDefault="00D76E39" w:rsidP="0060248E">
      <w:pPr>
        <w:ind w:left="851" w:right="899"/>
        <w:jc w:val="both"/>
        <w:rPr>
          <w:rFonts w:ascii="Palatino Linotype" w:eastAsia="Palatino Linotype" w:hAnsi="Palatino Linotype" w:cs="Palatino Linotype"/>
          <w:b/>
          <w:i/>
          <w:sz w:val="22"/>
          <w:szCs w:val="22"/>
        </w:rPr>
      </w:pPr>
    </w:p>
    <w:p w14:paraId="30038334" w14:textId="77777777" w:rsidR="00D76E39" w:rsidRPr="006F723D" w:rsidRDefault="00D76E39" w:rsidP="0060248E">
      <w:pPr>
        <w:ind w:left="851" w:right="899"/>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 xml:space="preserve">Expedientes: </w:t>
      </w:r>
    </w:p>
    <w:p w14:paraId="11CD39DC" w14:textId="77777777" w:rsidR="00D76E39" w:rsidRPr="006F723D" w:rsidRDefault="00D76E39" w:rsidP="0060248E">
      <w:pPr>
        <w:ind w:left="851" w:right="899"/>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 xml:space="preserve">3100/08 Secretaría del Trabajo y Previsión Social – Jacqueline Peschard Mariscal con Voto Particular de Juan Pablo Guerrero Amparán. </w:t>
      </w:r>
    </w:p>
    <w:p w14:paraId="093169D8" w14:textId="77777777" w:rsidR="00D76E39" w:rsidRPr="006F723D" w:rsidRDefault="00D76E39" w:rsidP="0060248E">
      <w:pPr>
        <w:ind w:left="851" w:right="899"/>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 xml:space="preserve">4877/08 Instituto Federal de Acceso a la Información Pública – Juan Pablo Guerrero Amparán. </w:t>
      </w:r>
    </w:p>
    <w:p w14:paraId="47B62A6E" w14:textId="77777777" w:rsidR="00D76E39" w:rsidRPr="006F723D" w:rsidRDefault="00D76E39" w:rsidP="0060248E">
      <w:pPr>
        <w:ind w:left="851" w:right="899"/>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 xml:space="preserve">0325/09 Secretaría de la Función Pública - Jacqueline Peschard Mariscal con Voto Disidente de Juan Pablo Guerrero Amparán. </w:t>
      </w:r>
    </w:p>
    <w:p w14:paraId="3286A92F" w14:textId="77777777" w:rsidR="00D76E39" w:rsidRPr="006F723D" w:rsidRDefault="00D76E39" w:rsidP="0060248E">
      <w:pPr>
        <w:ind w:left="851" w:right="899"/>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 xml:space="preserve">3132/09 Servicio Postal Mexicano – Ángel Trinidad Zaldívar. </w:t>
      </w:r>
    </w:p>
    <w:p w14:paraId="73154723" w14:textId="77777777" w:rsidR="00D76E39" w:rsidRPr="006F723D" w:rsidRDefault="00D76E39" w:rsidP="0060248E">
      <w:pPr>
        <w:ind w:left="851" w:right="899"/>
        <w:jc w:val="both"/>
        <w:rPr>
          <w:rFonts w:ascii="Palatino Linotype" w:eastAsia="Palatino Linotype" w:hAnsi="Palatino Linotype" w:cs="Palatino Linotype"/>
          <w:i/>
        </w:rPr>
      </w:pPr>
      <w:r w:rsidRPr="006F723D">
        <w:rPr>
          <w:rFonts w:ascii="Palatino Linotype" w:eastAsia="Palatino Linotype" w:hAnsi="Palatino Linotype" w:cs="Palatino Linotype"/>
          <w:i/>
          <w:sz w:val="22"/>
          <w:szCs w:val="22"/>
        </w:rPr>
        <w:t>4071/09 Instituto Federal de Acceso a la Información Pública - Ángel Trinidad Zaldívar.” (SIC)</w:t>
      </w:r>
    </w:p>
    <w:p w14:paraId="12570C78" w14:textId="77777777" w:rsidR="00D76E39" w:rsidRPr="006F723D" w:rsidRDefault="00D76E39" w:rsidP="0060248E">
      <w:pPr>
        <w:spacing w:line="360" w:lineRule="auto"/>
        <w:ind w:left="567" w:right="618"/>
        <w:jc w:val="both"/>
        <w:rPr>
          <w:rFonts w:ascii="Palatino Linotype" w:eastAsia="Palatino Linotype" w:hAnsi="Palatino Linotype" w:cs="Palatino Linotype"/>
          <w:i/>
        </w:rPr>
      </w:pPr>
    </w:p>
    <w:p w14:paraId="308609B9" w14:textId="77777777" w:rsidR="00D76E39" w:rsidRPr="006F723D" w:rsidRDefault="00D76E39" w:rsidP="0060248E">
      <w:pPr>
        <w:spacing w:line="360" w:lineRule="auto"/>
        <w:ind w:right="-93"/>
        <w:jc w:val="both"/>
        <w:rPr>
          <w:rFonts w:ascii="Palatino Linotype" w:eastAsia="Palatino Linotype" w:hAnsi="Palatino Linotype" w:cs="Palatino Linotype"/>
        </w:rPr>
      </w:pPr>
      <w:r w:rsidRPr="006F723D">
        <w:rPr>
          <w:rFonts w:ascii="Palatino Linotype" w:eastAsia="Palatino Linotype" w:hAnsi="Palatino Linotype" w:cs="Palatino Linotype"/>
        </w:rPr>
        <w:t>De lo anterior, se desprende que la Clave Única de Registro de Población, 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212FC58A" w14:textId="77777777" w:rsidR="00D76E39" w:rsidRPr="006F723D" w:rsidRDefault="00D76E39" w:rsidP="0060248E">
      <w:pPr>
        <w:spacing w:line="360" w:lineRule="auto"/>
        <w:jc w:val="both"/>
        <w:rPr>
          <w:rFonts w:ascii="Palatino Linotype" w:eastAsia="Palatino Linotype" w:hAnsi="Palatino Linotype" w:cs="Palatino Linotype"/>
        </w:rPr>
      </w:pPr>
    </w:p>
    <w:p w14:paraId="40BA15FA" w14:textId="5AECCA18" w:rsidR="00D76E39" w:rsidRPr="006F723D" w:rsidRDefault="00D76E39" w:rsidP="0060248E">
      <w:pPr>
        <w:spacing w:line="360" w:lineRule="auto"/>
        <w:ind w:right="-93"/>
        <w:jc w:val="both"/>
        <w:rPr>
          <w:rFonts w:ascii="Palatino Linotype" w:eastAsia="Palatino Linotype" w:hAnsi="Palatino Linotype" w:cs="Palatino Linotype"/>
        </w:rPr>
      </w:pPr>
      <w:r w:rsidRPr="006F723D">
        <w:rPr>
          <w:rFonts w:ascii="Palatino Linotype" w:eastAsia="Palatino Linotype" w:hAnsi="Palatino Linotype" w:cs="Palatino Linotype"/>
        </w:rPr>
        <w:lastRenderedPageBreak/>
        <w:t xml:space="preserve">Por cuanto hace a la </w:t>
      </w:r>
      <w:r w:rsidRPr="006F723D">
        <w:rPr>
          <w:rFonts w:ascii="Palatino Linotype" w:eastAsia="Palatino Linotype" w:hAnsi="Palatino Linotype" w:cs="Palatino Linotype"/>
          <w:b/>
        </w:rPr>
        <w:t>Clave de cualquier tipo de seguridad social</w:t>
      </w:r>
      <w:r w:rsidRPr="006F723D">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w:t>
      </w:r>
      <w:r w:rsidR="004015BA" w:rsidRPr="006F723D">
        <w:rPr>
          <w:rFonts w:ascii="Palatino Linotype" w:eastAsia="Palatino Linotype" w:hAnsi="Palatino Linotype" w:cs="Palatino Linotype"/>
        </w:rPr>
        <w:t>,</w:t>
      </w:r>
      <w:r w:rsidRPr="006F723D">
        <w:rPr>
          <w:rFonts w:ascii="Palatino Linotype" w:eastAsia="Palatino Linotype" w:hAnsi="Palatino Linotype" w:cs="Palatino Linotype"/>
        </w:rPr>
        <w:t xml:space="preserve"> fracción II de la Ley de Transparencia y Acceso a la Información Pública del Estado de México y Municipios y 4</w:t>
      </w:r>
      <w:r w:rsidR="004015BA" w:rsidRPr="006F723D">
        <w:rPr>
          <w:rFonts w:ascii="Palatino Linotype" w:eastAsia="Palatino Linotype" w:hAnsi="Palatino Linotype" w:cs="Palatino Linotype"/>
        </w:rPr>
        <w:t xml:space="preserve">, </w:t>
      </w:r>
      <w:r w:rsidRPr="006F723D">
        <w:rPr>
          <w:rFonts w:ascii="Palatino Linotype" w:eastAsia="Palatino Linotype" w:hAnsi="Palatino Linotype" w:cs="Palatino Linotype"/>
        </w:rPr>
        <w:t>fracción VII de la Ley de Protección de Datos Personales del Estado de México.</w:t>
      </w:r>
    </w:p>
    <w:p w14:paraId="3DE9DF4D" w14:textId="77777777" w:rsidR="00D76E39" w:rsidRPr="006F723D" w:rsidRDefault="00D76E39" w:rsidP="0060248E">
      <w:pPr>
        <w:spacing w:line="360" w:lineRule="auto"/>
        <w:ind w:right="-93"/>
        <w:jc w:val="both"/>
        <w:rPr>
          <w:rFonts w:ascii="Palatino Linotype" w:eastAsia="Palatino Linotype" w:hAnsi="Palatino Linotype" w:cs="Palatino Linotype"/>
        </w:rPr>
      </w:pPr>
    </w:p>
    <w:p w14:paraId="502871C0" w14:textId="77777777"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Respecto de los </w:t>
      </w:r>
      <w:r w:rsidRPr="006F723D">
        <w:rPr>
          <w:rFonts w:ascii="Palatino Linotype" w:eastAsia="Palatino Linotype" w:hAnsi="Palatino Linotype" w:cs="Palatino Linotype"/>
          <w:b/>
        </w:rPr>
        <w:t>préstamos o descuentos</w:t>
      </w:r>
      <w:r w:rsidRPr="006F723D">
        <w:rPr>
          <w:rFonts w:ascii="Palatino Linotype" w:eastAsia="Palatino Linotype" w:hAnsi="Palatino Linotype" w:cs="Palatino Linotype"/>
        </w:rPr>
        <w:t xml:space="preserve"> </w:t>
      </w:r>
      <w:r w:rsidRPr="006F723D">
        <w:rPr>
          <w:rFonts w:ascii="Palatino Linotype" w:eastAsia="Palatino Linotype" w:hAnsi="Palatino Linotype" w:cs="Palatino Linotype"/>
          <w:b/>
        </w:rPr>
        <w:t>de carácter personal</w:t>
      </w:r>
      <w:r w:rsidRPr="006F723D">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AA0B85A" w14:textId="77777777" w:rsidR="00D76E39" w:rsidRPr="006F723D" w:rsidRDefault="00D76E39" w:rsidP="0060248E">
      <w:pPr>
        <w:spacing w:line="360" w:lineRule="auto"/>
        <w:jc w:val="both"/>
        <w:rPr>
          <w:rFonts w:ascii="Palatino Linotype" w:eastAsia="Palatino Linotype" w:hAnsi="Palatino Linotype" w:cs="Palatino Linotype"/>
        </w:rPr>
      </w:pPr>
    </w:p>
    <w:p w14:paraId="42CD3A39" w14:textId="77777777" w:rsidR="00D76E39" w:rsidRPr="006F723D" w:rsidRDefault="00D76E39" w:rsidP="0060248E">
      <w:pPr>
        <w:spacing w:line="360" w:lineRule="auto"/>
        <w:ind w:right="-93"/>
        <w:jc w:val="both"/>
        <w:rPr>
          <w:rFonts w:ascii="Palatino Linotype" w:eastAsia="Palatino Linotype" w:hAnsi="Palatino Linotype" w:cs="Palatino Linotype"/>
        </w:rPr>
      </w:pPr>
      <w:r w:rsidRPr="006F723D">
        <w:rPr>
          <w:rFonts w:ascii="Palatino Linotype" w:eastAsia="Palatino Linotype" w:hAnsi="Palatino Linotype" w:cs="Palatino Linotype"/>
        </w:rPr>
        <w:t>Por su parte, el artículo 84 de la Ley del Trabajo de los Servidores Públicos del Estado y Municipios, señala:</w:t>
      </w:r>
    </w:p>
    <w:p w14:paraId="563F7B44" w14:textId="77777777" w:rsidR="00D76E39" w:rsidRPr="006F723D" w:rsidRDefault="00D76E39" w:rsidP="0060248E">
      <w:pPr>
        <w:spacing w:line="360" w:lineRule="auto"/>
        <w:ind w:firstLine="1418"/>
        <w:jc w:val="both"/>
        <w:rPr>
          <w:rFonts w:ascii="Palatino Linotype" w:eastAsia="Palatino Linotype" w:hAnsi="Palatino Linotype" w:cs="Palatino Linotype"/>
        </w:rPr>
      </w:pPr>
    </w:p>
    <w:p w14:paraId="5C68C262" w14:textId="77777777" w:rsidR="00D76E39"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39F60BE8"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I. Gravámenes fiscales relacionados con el sueldo;</w:t>
      </w:r>
    </w:p>
    <w:p w14:paraId="2F33A91C"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6BEB6B3D"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lastRenderedPageBreak/>
        <w:t>III. Cuotas sindicales;</w:t>
      </w:r>
    </w:p>
    <w:p w14:paraId="417DFBB8"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92EA5BA"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D9888EB" w14:textId="77777777" w:rsidR="00D76E39"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4FC969A0"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VII. Faltas de puntualidad o de asistencia injustificadas;</w:t>
      </w:r>
    </w:p>
    <w:p w14:paraId="7CE5F92F" w14:textId="77777777" w:rsidR="00D76E39" w:rsidRPr="006F723D" w:rsidRDefault="00D76E39" w:rsidP="0060248E">
      <w:pPr>
        <w:ind w:left="850" w:right="901"/>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VIII. Pensiones alimenticias ordenadas por la autoridad judicial;</w:t>
      </w:r>
      <w:r w:rsidRPr="006F723D">
        <w:rPr>
          <w:rFonts w:ascii="Palatino Linotype" w:eastAsia="Palatino Linotype" w:hAnsi="Palatino Linotype" w:cs="Palatino Linotype"/>
          <w:i/>
          <w:sz w:val="22"/>
          <w:szCs w:val="22"/>
        </w:rPr>
        <w:t xml:space="preserve"> o</w:t>
      </w:r>
    </w:p>
    <w:p w14:paraId="1D958D04" w14:textId="77777777" w:rsidR="00D76E39" w:rsidRPr="006F723D" w:rsidRDefault="00D76E39" w:rsidP="0060248E">
      <w:pPr>
        <w:ind w:left="850" w:right="901"/>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IX. Cualquier otro convenido con instituciones de servicios y aceptado por el servidor público.</w:t>
      </w:r>
    </w:p>
    <w:p w14:paraId="0D4F9F8F" w14:textId="77777777" w:rsidR="00D76E39" w:rsidRPr="006F723D" w:rsidRDefault="00D76E39" w:rsidP="0060248E">
      <w:pPr>
        <w:ind w:left="850" w:right="901"/>
        <w:jc w:val="both"/>
        <w:rPr>
          <w:rFonts w:ascii="Palatino Linotype" w:eastAsia="Palatino Linotype" w:hAnsi="Palatino Linotype" w:cs="Palatino Linotype"/>
          <w:sz w:val="22"/>
          <w:szCs w:val="22"/>
        </w:rPr>
      </w:pPr>
      <w:r w:rsidRPr="006F723D">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2A8E0E7" w14:textId="77777777" w:rsidR="00D76E39" w:rsidRPr="006F723D" w:rsidRDefault="00D76E39" w:rsidP="0060248E">
      <w:pPr>
        <w:spacing w:line="360" w:lineRule="auto"/>
        <w:jc w:val="both"/>
        <w:rPr>
          <w:rFonts w:ascii="Palatino Linotype" w:eastAsia="Palatino Linotype" w:hAnsi="Palatino Linotype" w:cs="Palatino Linotype"/>
        </w:rPr>
      </w:pPr>
    </w:p>
    <w:p w14:paraId="63C8E159" w14:textId="2AF3AEF9"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18C5BA6" w14:textId="77777777" w:rsidR="00BA173A" w:rsidRPr="006F723D" w:rsidRDefault="00BA173A" w:rsidP="0060248E">
      <w:pPr>
        <w:spacing w:line="360" w:lineRule="auto"/>
        <w:jc w:val="both"/>
        <w:rPr>
          <w:rFonts w:ascii="Palatino Linotype" w:eastAsia="Palatino Linotype" w:hAnsi="Palatino Linotype" w:cs="Palatino Linotype"/>
        </w:rPr>
      </w:pPr>
    </w:p>
    <w:p w14:paraId="2C79EE99" w14:textId="77777777" w:rsidR="00D76E39" w:rsidRPr="006F723D" w:rsidRDefault="00D76E39" w:rsidP="0060248E">
      <w:pPr>
        <w:autoSpaceDE w:val="0"/>
        <w:autoSpaceDN w:val="0"/>
        <w:adjustRightInd w:val="0"/>
        <w:spacing w:line="360" w:lineRule="auto"/>
        <w:contextualSpacing/>
        <w:jc w:val="both"/>
        <w:rPr>
          <w:rFonts w:ascii="Palatino Linotype" w:hAnsi="Palatino Linotype"/>
          <w:color w:val="000000"/>
        </w:rPr>
      </w:pPr>
      <w:r w:rsidRPr="006F723D">
        <w:rPr>
          <w:rFonts w:ascii="Palatino Linotype" w:hAnsi="Palatino Linotype"/>
          <w:color w:val="000000"/>
        </w:rPr>
        <w:t xml:space="preserve">Con respecto a la </w:t>
      </w:r>
      <w:r w:rsidRPr="006F723D">
        <w:rPr>
          <w:rFonts w:ascii="Palatino Linotype" w:hAnsi="Palatino Linotype"/>
          <w:b/>
          <w:color w:val="000000"/>
        </w:rPr>
        <w:t xml:space="preserve">firma </w:t>
      </w:r>
      <w:r w:rsidRPr="006F723D">
        <w:rPr>
          <w:rFonts w:ascii="Palatino Linotype" w:hAnsi="Palatino Linotype"/>
          <w:color w:val="000000"/>
        </w:rPr>
        <w:t xml:space="preserve">de los servidores públicos que aparece en los recibos de nómina, es importante mencionar que las misas forman parte de documentos públicos que los servidores públicos deben firmar en el cumplimiento de sus </w:t>
      </w:r>
      <w:r w:rsidRPr="006F723D">
        <w:rPr>
          <w:rFonts w:ascii="Palatino Linotype" w:hAnsi="Palatino Linotype"/>
          <w:color w:val="000000"/>
        </w:rPr>
        <w:lastRenderedPageBreak/>
        <w:t>obligaciones, al recibirlos; razón por la cual, se estima que es pública. Sirviendo de sustento a lo anterior, el criterio orientador número 10/10 emitido por el otrora Instituto Federal de Acceso a la Información Pública (IFAI), ahora Instituto Nacional de Transparencia y Acceso a la Información Pública (INAI), que a la letra reza:</w:t>
      </w:r>
    </w:p>
    <w:p w14:paraId="5CC32033" w14:textId="77777777" w:rsidR="00D76E39" w:rsidRPr="006F723D" w:rsidRDefault="00D76E39" w:rsidP="0060248E">
      <w:pPr>
        <w:autoSpaceDE w:val="0"/>
        <w:autoSpaceDN w:val="0"/>
        <w:adjustRightInd w:val="0"/>
        <w:ind w:left="851" w:right="902"/>
        <w:contextualSpacing/>
        <w:jc w:val="both"/>
        <w:rPr>
          <w:rFonts w:ascii="Palatino Linotype" w:hAnsi="Palatino Linotype"/>
          <w:b/>
          <w:i/>
          <w:color w:val="000000"/>
          <w:sz w:val="22"/>
          <w:szCs w:val="22"/>
        </w:rPr>
      </w:pPr>
    </w:p>
    <w:p w14:paraId="44B71C58"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r w:rsidRPr="006F723D">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6F723D">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w:t>
      </w:r>
      <w:r w:rsidRPr="006F723D">
        <w:rPr>
          <w:rFonts w:ascii="Palatino Linotype" w:hAnsi="Palatino Linotype"/>
          <w:b/>
          <w:i/>
          <w:color w:val="000000"/>
          <w:sz w:val="22"/>
          <w:szCs w:val="22"/>
        </w:rPr>
        <w:t>Lo anterior, en virtud de que se realizó en cumplimiento de las obligaciones</w:t>
      </w:r>
      <w:r w:rsidRPr="006F723D">
        <w:rPr>
          <w:rFonts w:ascii="Palatino Linotype" w:hAnsi="Palatino Linotype"/>
          <w:i/>
          <w:color w:val="000000"/>
          <w:sz w:val="22"/>
          <w:szCs w:val="22"/>
        </w:rPr>
        <w:t xml:space="preserve"> </w:t>
      </w:r>
      <w:r w:rsidRPr="006F723D">
        <w:rPr>
          <w:rFonts w:ascii="Palatino Linotype" w:hAnsi="Palatino Linotype"/>
          <w:b/>
          <w:i/>
          <w:color w:val="000000"/>
          <w:sz w:val="22"/>
          <w:szCs w:val="22"/>
        </w:rPr>
        <w:t>que le corresponden</w:t>
      </w:r>
      <w:r w:rsidRPr="006F723D">
        <w:rPr>
          <w:rFonts w:ascii="Palatino Linotype" w:hAnsi="Palatino Linotype"/>
          <w:i/>
          <w:color w:val="000000"/>
          <w:sz w:val="22"/>
          <w:szCs w:val="22"/>
        </w:rPr>
        <w:t xml:space="preserve">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3FC73150"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p>
    <w:p w14:paraId="57BB9FA1" w14:textId="77777777" w:rsidR="00D76E39" w:rsidRPr="006F723D" w:rsidRDefault="00D76E39" w:rsidP="0060248E">
      <w:pPr>
        <w:autoSpaceDE w:val="0"/>
        <w:autoSpaceDN w:val="0"/>
        <w:adjustRightInd w:val="0"/>
        <w:ind w:left="851" w:right="902"/>
        <w:contextualSpacing/>
        <w:jc w:val="both"/>
        <w:rPr>
          <w:rFonts w:ascii="Palatino Linotype" w:hAnsi="Palatino Linotype"/>
          <w:b/>
          <w:i/>
          <w:color w:val="000000"/>
          <w:sz w:val="22"/>
          <w:szCs w:val="22"/>
        </w:rPr>
      </w:pPr>
      <w:r w:rsidRPr="006F723D">
        <w:rPr>
          <w:rFonts w:ascii="Palatino Linotype" w:hAnsi="Palatino Linotype"/>
          <w:b/>
          <w:i/>
          <w:color w:val="000000"/>
          <w:sz w:val="22"/>
          <w:szCs w:val="22"/>
        </w:rPr>
        <w:t>Expedientes:</w:t>
      </w:r>
    </w:p>
    <w:p w14:paraId="53E7CDF6"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r w:rsidRPr="006F723D">
        <w:rPr>
          <w:rFonts w:ascii="Palatino Linotype" w:hAnsi="Palatino Linotype"/>
          <w:i/>
          <w:color w:val="000000"/>
          <w:sz w:val="22"/>
          <w:szCs w:val="22"/>
        </w:rPr>
        <w:t>636/08 Comisión Nacional Bancaria y de Valores – Alonso Gómez-Robledo Verduzco</w:t>
      </w:r>
    </w:p>
    <w:p w14:paraId="7ED53479"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r w:rsidRPr="006F723D">
        <w:rPr>
          <w:rFonts w:ascii="Palatino Linotype" w:hAnsi="Palatino Linotype"/>
          <w:i/>
          <w:color w:val="000000"/>
          <w:sz w:val="22"/>
          <w:szCs w:val="22"/>
        </w:rPr>
        <w:t>2700/09 Consejo Nacional para Prevenir la Discriminación – Jacqueline Peschard Mariscal</w:t>
      </w:r>
    </w:p>
    <w:p w14:paraId="544B0B8E"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r w:rsidRPr="006F723D">
        <w:rPr>
          <w:rFonts w:ascii="Palatino Linotype" w:hAnsi="Palatino Linotype"/>
          <w:i/>
          <w:color w:val="000000"/>
          <w:sz w:val="22"/>
          <w:szCs w:val="22"/>
        </w:rPr>
        <w:t>3415/09 Instituto Mexicano de Tecnología del Agua – María Marván Laborde</w:t>
      </w:r>
    </w:p>
    <w:p w14:paraId="5E071B54"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r w:rsidRPr="006F723D">
        <w:rPr>
          <w:rFonts w:ascii="Palatino Linotype" w:hAnsi="Palatino Linotype"/>
          <w:i/>
          <w:color w:val="000000"/>
          <w:sz w:val="22"/>
          <w:szCs w:val="22"/>
        </w:rPr>
        <w:t>3701/09 Administración Portuaria Integral de Tuxpan, S.A. de C.V. - Jacqueline Peschard Mariscal</w:t>
      </w:r>
    </w:p>
    <w:p w14:paraId="51B05010" w14:textId="77777777" w:rsidR="00D76E39" w:rsidRPr="006F723D" w:rsidRDefault="00D76E39" w:rsidP="0060248E">
      <w:pPr>
        <w:autoSpaceDE w:val="0"/>
        <w:autoSpaceDN w:val="0"/>
        <w:adjustRightInd w:val="0"/>
        <w:ind w:left="851" w:right="902"/>
        <w:contextualSpacing/>
        <w:jc w:val="both"/>
        <w:rPr>
          <w:rFonts w:ascii="Palatino Linotype" w:hAnsi="Palatino Linotype"/>
          <w:i/>
          <w:color w:val="000000"/>
          <w:sz w:val="22"/>
          <w:szCs w:val="22"/>
        </w:rPr>
      </w:pPr>
      <w:r w:rsidRPr="006F723D">
        <w:rPr>
          <w:rFonts w:ascii="Palatino Linotype" w:hAnsi="Palatino Linotype"/>
          <w:i/>
          <w:color w:val="000000"/>
          <w:sz w:val="22"/>
          <w:szCs w:val="22"/>
        </w:rPr>
        <w:t>599/10 Secretaría de Economía -  Jacqueline Peschard Mariscal”</w:t>
      </w:r>
    </w:p>
    <w:p w14:paraId="73FC5AE3" w14:textId="77777777" w:rsidR="00D76E39" w:rsidRPr="006F723D" w:rsidRDefault="00D76E39" w:rsidP="0060248E">
      <w:pPr>
        <w:spacing w:line="360" w:lineRule="auto"/>
        <w:contextualSpacing/>
        <w:jc w:val="both"/>
        <w:rPr>
          <w:rFonts w:ascii="Palatino Linotype" w:hAnsi="Palatino Linotype" w:cs="Arial"/>
          <w:lang w:val="es-ES_tradnl"/>
        </w:rPr>
      </w:pPr>
    </w:p>
    <w:p w14:paraId="3337B7F1" w14:textId="77777777" w:rsidR="00D76E39" w:rsidRPr="006F723D" w:rsidRDefault="00D76E39" w:rsidP="0060248E">
      <w:pPr>
        <w:spacing w:line="360" w:lineRule="auto"/>
        <w:ind w:right="49"/>
        <w:contextualSpacing/>
        <w:jc w:val="both"/>
        <w:rPr>
          <w:rFonts w:ascii="Palatino Linotype" w:hAnsi="Palatino Linotype" w:cs="Arial"/>
        </w:rPr>
      </w:pPr>
      <w:r w:rsidRPr="006F723D">
        <w:rPr>
          <w:rFonts w:ascii="Palatino Linotype" w:hAnsi="Palatino Linotype" w:cs="Arial"/>
        </w:rPr>
        <w:t xml:space="preserve">Ahora bien, por cuanto hace a las </w:t>
      </w:r>
      <w:r w:rsidRPr="006F723D">
        <w:rPr>
          <w:rFonts w:ascii="Palatino Linotype" w:hAnsi="Palatino Linotype" w:cs="Arial"/>
          <w:b/>
        </w:rPr>
        <w:t>Cadenas Originales y Sellos Digitales del Servicio de Administración Tributaria</w:t>
      </w:r>
      <w:r w:rsidRPr="006F723D">
        <w:rPr>
          <w:rFonts w:ascii="Palatino Linotype" w:hAnsi="Palatino Linotype" w:cs="Arial"/>
        </w:rPr>
        <w:t xml:space="preserve">,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w:t>
      </w:r>
      <w:r w:rsidRPr="006F723D">
        <w:rPr>
          <w:rFonts w:ascii="Palatino Linotype" w:hAnsi="Palatino Linotype" w:cs="Arial"/>
        </w:rPr>
        <w:lastRenderedPageBreak/>
        <w:t>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7B986D97" w14:textId="77777777" w:rsidR="00D76E39" w:rsidRPr="006F723D" w:rsidRDefault="00D76E39" w:rsidP="0060248E">
      <w:pPr>
        <w:spacing w:line="360" w:lineRule="auto"/>
        <w:ind w:right="49"/>
        <w:contextualSpacing/>
        <w:jc w:val="both"/>
        <w:rPr>
          <w:rFonts w:ascii="Palatino Linotype" w:hAnsi="Palatino Linotype" w:cs="Arial"/>
          <w:sz w:val="14"/>
          <w:szCs w:val="14"/>
        </w:rPr>
      </w:pPr>
    </w:p>
    <w:p w14:paraId="21B14047"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noProof/>
          <w:sz w:val="22"/>
        </w:rPr>
        <w:t>“</w:t>
      </w:r>
      <w:r w:rsidRPr="006F723D">
        <w:rPr>
          <w:rFonts w:ascii="Palatino Linotype" w:hAnsi="Palatino Linotype" w:cs="Arial"/>
          <w:b/>
          <w:bCs/>
          <w:noProof/>
          <w:sz w:val="22"/>
        </w:rPr>
        <w:t>Artículo 17-G</w:t>
      </w:r>
      <w:r w:rsidRPr="006F723D">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27FBB88A" w14:textId="09315BBC"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
          <w:bCs/>
          <w:i/>
          <w:noProof/>
          <w:sz w:val="22"/>
        </w:rPr>
        <w:t>I.</w:t>
      </w:r>
      <w:r w:rsidRPr="006F723D">
        <w:rPr>
          <w:rFonts w:ascii="Palatino Linotype" w:hAnsi="Palatino Linotype" w:cs="Arial"/>
          <w:bCs/>
          <w:i/>
          <w:noProof/>
          <w:sz w:val="22"/>
        </w:rPr>
        <w:tab/>
      </w:r>
      <w:r w:rsidRPr="006F723D">
        <w:rPr>
          <w:rFonts w:ascii="Palatino Linotype" w:hAnsi="Palatino Linotype" w:cs="Arial"/>
          <w:b/>
          <w:bCs/>
          <w:i/>
          <w:noProof/>
          <w:sz w:val="22"/>
        </w:rPr>
        <w:t>La mención de que se expiden como tales</w:t>
      </w:r>
      <w:r w:rsidRPr="006F723D">
        <w:rPr>
          <w:rFonts w:ascii="Palatino Linotype" w:hAnsi="Palatino Linotype" w:cs="Arial"/>
          <w:bCs/>
          <w:i/>
          <w:noProof/>
          <w:sz w:val="22"/>
        </w:rPr>
        <w:t xml:space="preserve">. </w:t>
      </w:r>
      <w:r w:rsidRPr="006F723D">
        <w:rPr>
          <w:rFonts w:ascii="Palatino Linotype" w:hAnsi="Palatino Linotype" w:cs="Arial"/>
          <w:b/>
          <w:bCs/>
          <w:i/>
          <w:noProof/>
          <w:sz w:val="22"/>
        </w:rPr>
        <w:t>Tratándose de certificados de sellos digitales, se deberán especificar las limitantes que tengan para su uso</w:t>
      </w:r>
      <w:r w:rsidRPr="006F723D">
        <w:rPr>
          <w:rFonts w:ascii="Palatino Linotype" w:hAnsi="Palatino Linotype" w:cs="Arial"/>
          <w:bCs/>
          <w:i/>
          <w:noProof/>
          <w:sz w:val="22"/>
        </w:rPr>
        <w:t>.</w:t>
      </w:r>
    </w:p>
    <w:p w14:paraId="4598FA63" w14:textId="77777777" w:rsidR="007722BF" w:rsidRPr="006F723D" w:rsidRDefault="007722BF" w:rsidP="0060248E">
      <w:pPr>
        <w:ind w:left="851" w:right="902"/>
        <w:contextualSpacing/>
        <w:jc w:val="both"/>
        <w:rPr>
          <w:rFonts w:ascii="Palatino Linotype" w:hAnsi="Palatino Linotype" w:cs="Arial"/>
          <w:bCs/>
          <w:i/>
          <w:noProof/>
          <w:sz w:val="22"/>
        </w:rPr>
      </w:pPr>
    </w:p>
    <w:p w14:paraId="7EE34A50"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
          <w:bCs/>
          <w:i/>
          <w:noProof/>
          <w:sz w:val="22"/>
        </w:rPr>
        <w:t xml:space="preserve">Artículo 29. </w:t>
      </w:r>
      <w:r w:rsidRPr="006F723D">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0A6EA80"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Los contribuyentes a que se refiere el párrafo anterior deberán cumplir con las obligaciones siguientes:</w:t>
      </w:r>
    </w:p>
    <w:p w14:paraId="4E7F320D"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w:t>
      </w:r>
    </w:p>
    <w:p w14:paraId="00AFF8D0"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
          <w:bCs/>
          <w:i/>
          <w:noProof/>
          <w:sz w:val="22"/>
        </w:rPr>
        <w:t>II.</w:t>
      </w:r>
      <w:r w:rsidRPr="006F723D">
        <w:rPr>
          <w:rFonts w:ascii="Palatino Linotype" w:hAnsi="Palatino Linotype" w:cs="Arial"/>
          <w:bCs/>
          <w:i/>
          <w:noProof/>
          <w:sz w:val="22"/>
        </w:rPr>
        <w:tab/>
      </w:r>
      <w:r w:rsidRPr="006F723D">
        <w:rPr>
          <w:rFonts w:ascii="Palatino Linotype" w:hAnsi="Palatino Linotype" w:cs="Arial"/>
          <w:b/>
          <w:bCs/>
          <w:i/>
          <w:noProof/>
          <w:sz w:val="22"/>
        </w:rPr>
        <w:t>Tramitar ante el Servicio de Administración Tributaria el certificado para el uso de los sellos digitales</w:t>
      </w:r>
      <w:r w:rsidRPr="006F723D">
        <w:rPr>
          <w:rFonts w:ascii="Palatino Linotype" w:hAnsi="Palatino Linotype" w:cs="Arial"/>
          <w:bCs/>
          <w:i/>
          <w:noProof/>
          <w:sz w:val="22"/>
        </w:rPr>
        <w:t>.</w:t>
      </w:r>
    </w:p>
    <w:p w14:paraId="79E9001A"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6F723D">
        <w:rPr>
          <w:rFonts w:ascii="Palatino Linotype" w:hAnsi="Palatino Linotype" w:cs="Arial"/>
          <w:b/>
          <w:bCs/>
          <w:i/>
          <w:noProof/>
          <w:sz w:val="22"/>
        </w:rPr>
        <w:t>El sello digital permitirá acreditar la autoría de los comprobantes fiscales digitales</w:t>
      </w:r>
      <w:r w:rsidRPr="006F723D">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7AB5DCA7" w14:textId="77777777" w:rsidR="00D76E39" w:rsidRPr="006F723D" w:rsidRDefault="00D76E39" w:rsidP="0060248E">
      <w:pPr>
        <w:ind w:left="851" w:right="902" w:firstLine="142"/>
        <w:contextualSpacing/>
        <w:jc w:val="both"/>
        <w:rPr>
          <w:rFonts w:ascii="Palatino Linotype" w:hAnsi="Palatino Linotype" w:cs="Arial"/>
          <w:bCs/>
          <w:i/>
          <w:noProof/>
          <w:sz w:val="22"/>
        </w:rPr>
      </w:pPr>
      <w:r w:rsidRPr="006F723D">
        <w:rPr>
          <w:rFonts w:ascii="Palatino Linotype" w:hAnsi="Palatino Linotype" w:cs="Arial"/>
          <w:bCs/>
          <w:i/>
          <w:noProof/>
          <w:sz w:val="22"/>
        </w:rPr>
        <w:t>[…]</w:t>
      </w:r>
    </w:p>
    <w:p w14:paraId="2DDEFE1C"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
          <w:bCs/>
          <w:i/>
          <w:noProof/>
          <w:sz w:val="22"/>
        </w:rPr>
        <w:t>IV.</w:t>
      </w:r>
      <w:r w:rsidRPr="006F723D">
        <w:rPr>
          <w:rFonts w:ascii="Palatino Linotype" w:hAnsi="Palatino Linotype" w:cs="Arial"/>
          <w:b/>
          <w:bCs/>
          <w:i/>
          <w:noProof/>
          <w:sz w:val="22"/>
        </w:rPr>
        <w:tab/>
        <w:t>Remitir al Servicio de Administración Tributaria, antes de su expedición, el comprobante fiscal digital por Internet respectivo</w:t>
      </w:r>
      <w:r w:rsidRPr="006F723D">
        <w:rPr>
          <w:rFonts w:ascii="Palatino Linotype" w:hAnsi="Palatino Linotype" w:cs="Arial"/>
          <w:bCs/>
          <w:i/>
          <w:noProof/>
          <w:sz w:val="22"/>
        </w:rPr>
        <w:t xml:space="preserve"> a través de </w:t>
      </w:r>
      <w:r w:rsidRPr="006F723D">
        <w:rPr>
          <w:rFonts w:ascii="Palatino Linotype" w:hAnsi="Palatino Linotype" w:cs="Arial"/>
          <w:bCs/>
          <w:i/>
          <w:noProof/>
          <w:sz w:val="22"/>
        </w:rPr>
        <w:lastRenderedPageBreak/>
        <w:t xml:space="preserve">los mecanismos digitales que para tal efecto determine dicho órgano desconcentrado mediante reglas de carácter general, </w:t>
      </w:r>
      <w:r w:rsidRPr="006F723D">
        <w:rPr>
          <w:rFonts w:ascii="Palatino Linotype" w:hAnsi="Palatino Linotype" w:cs="Arial"/>
          <w:b/>
          <w:bCs/>
          <w:i/>
          <w:noProof/>
          <w:sz w:val="22"/>
        </w:rPr>
        <w:t>con el objeto de que éste proceda a</w:t>
      </w:r>
      <w:r w:rsidRPr="006F723D">
        <w:rPr>
          <w:rFonts w:ascii="Palatino Linotype" w:hAnsi="Palatino Linotype" w:cs="Arial"/>
          <w:bCs/>
          <w:i/>
          <w:noProof/>
          <w:sz w:val="22"/>
        </w:rPr>
        <w:t>:</w:t>
      </w:r>
    </w:p>
    <w:p w14:paraId="5EC7535C"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a)</w:t>
      </w:r>
      <w:r w:rsidRPr="006F723D">
        <w:rPr>
          <w:rFonts w:ascii="Palatino Linotype" w:hAnsi="Palatino Linotype" w:cs="Arial"/>
          <w:bCs/>
          <w:i/>
          <w:noProof/>
          <w:sz w:val="22"/>
        </w:rPr>
        <w:tab/>
        <w:t>Validar el cumplimiento de los requisitos establecidos en el artículo 29-A de este Código.</w:t>
      </w:r>
    </w:p>
    <w:p w14:paraId="1FD5CC70"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b)</w:t>
      </w:r>
      <w:r w:rsidRPr="006F723D">
        <w:rPr>
          <w:rFonts w:ascii="Palatino Linotype" w:hAnsi="Palatino Linotype" w:cs="Arial"/>
          <w:bCs/>
          <w:i/>
          <w:noProof/>
          <w:sz w:val="22"/>
        </w:rPr>
        <w:tab/>
        <w:t xml:space="preserve">Asignar el </w:t>
      </w:r>
      <w:r w:rsidRPr="006F723D">
        <w:rPr>
          <w:rFonts w:ascii="Palatino Linotype" w:hAnsi="Palatino Linotype" w:cs="Arial"/>
          <w:b/>
          <w:bCs/>
          <w:i/>
          <w:noProof/>
          <w:sz w:val="22"/>
        </w:rPr>
        <w:t>folio del comprobante fiscal digital</w:t>
      </w:r>
      <w:r w:rsidRPr="006F723D">
        <w:rPr>
          <w:rFonts w:ascii="Palatino Linotype" w:hAnsi="Palatino Linotype" w:cs="Arial"/>
          <w:bCs/>
          <w:i/>
          <w:noProof/>
          <w:sz w:val="22"/>
        </w:rPr>
        <w:t>.</w:t>
      </w:r>
    </w:p>
    <w:p w14:paraId="68109A42"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
          <w:bCs/>
          <w:i/>
          <w:noProof/>
          <w:sz w:val="22"/>
        </w:rPr>
        <w:t>c)</w:t>
      </w:r>
      <w:r w:rsidRPr="006F723D">
        <w:rPr>
          <w:rFonts w:ascii="Palatino Linotype" w:hAnsi="Palatino Linotype" w:cs="Arial"/>
          <w:b/>
          <w:bCs/>
          <w:i/>
          <w:noProof/>
          <w:sz w:val="22"/>
        </w:rPr>
        <w:tab/>
        <w:t>Incorporar el sello digital del Servicio de Administración Tributaria</w:t>
      </w:r>
      <w:r w:rsidRPr="006F723D">
        <w:rPr>
          <w:rFonts w:ascii="Palatino Linotype" w:hAnsi="Palatino Linotype" w:cs="Arial"/>
          <w:bCs/>
          <w:i/>
          <w:noProof/>
          <w:sz w:val="22"/>
        </w:rPr>
        <w:t>.</w:t>
      </w:r>
    </w:p>
    <w:p w14:paraId="5FFAD14F"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 xml:space="preserve">El Servicio de Administración Tributaria podrá autorizar a proveedores de </w:t>
      </w:r>
      <w:r w:rsidRPr="006F723D">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343C9CCA"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1457CA1A"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06F0FD53"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67446639" w14:textId="77777777" w:rsidR="007722BF" w:rsidRPr="006F723D" w:rsidRDefault="00D76E39" w:rsidP="0060248E">
      <w:pPr>
        <w:ind w:left="851" w:right="902" w:firstLine="142"/>
        <w:contextualSpacing/>
        <w:jc w:val="both"/>
        <w:rPr>
          <w:rFonts w:ascii="Palatino Linotype" w:hAnsi="Palatino Linotype" w:cs="Arial"/>
          <w:bCs/>
          <w:i/>
          <w:noProof/>
          <w:sz w:val="22"/>
        </w:rPr>
      </w:pPr>
      <w:r w:rsidRPr="006F723D">
        <w:rPr>
          <w:rFonts w:ascii="Palatino Linotype" w:hAnsi="Palatino Linotype" w:cs="Arial"/>
          <w:b/>
          <w:bCs/>
          <w:i/>
          <w:noProof/>
          <w:sz w:val="22"/>
        </w:rPr>
        <w:t>Artículo 31</w:t>
      </w:r>
      <w:r w:rsidRPr="006F723D">
        <w:rPr>
          <w:rFonts w:ascii="Palatino Linotype" w:hAnsi="Palatino Linotype" w:cs="Arial"/>
          <w:bCs/>
          <w:i/>
          <w:noProof/>
          <w:sz w:val="22"/>
        </w:rPr>
        <w:t>.</w:t>
      </w:r>
    </w:p>
    <w:p w14:paraId="6632FD44" w14:textId="46128354" w:rsidR="00D76E39" w:rsidRPr="006F723D" w:rsidRDefault="00D76E39" w:rsidP="0060248E">
      <w:pPr>
        <w:ind w:left="851" w:right="902" w:firstLine="142"/>
        <w:contextualSpacing/>
        <w:jc w:val="both"/>
        <w:rPr>
          <w:rFonts w:ascii="Palatino Linotype" w:hAnsi="Palatino Linotype" w:cs="Arial"/>
          <w:bCs/>
          <w:i/>
          <w:noProof/>
          <w:sz w:val="22"/>
        </w:rPr>
      </w:pPr>
      <w:r w:rsidRPr="006F723D">
        <w:rPr>
          <w:rFonts w:ascii="Palatino Linotype" w:hAnsi="Palatino Linotype" w:cs="Arial"/>
          <w:bCs/>
          <w:i/>
          <w:noProof/>
          <w:sz w:val="22"/>
        </w:rPr>
        <w:t>[…]</w:t>
      </w:r>
    </w:p>
    <w:p w14:paraId="4D2B08AC" w14:textId="77777777" w:rsidR="00D76E39" w:rsidRPr="006F723D" w:rsidRDefault="00D76E39" w:rsidP="0060248E">
      <w:pPr>
        <w:ind w:left="851" w:right="902"/>
        <w:contextualSpacing/>
        <w:jc w:val="both"/>
        <w:rPr>
          <w:rFonts w:ascii="Palatino Linotype" w:hAnsi="Palatino Linotype" w:cs="Arial"/>
          <w:bCs/>
          <w:i/>
          <w:noProof/>
          <w:sz w:val="22"/>
        </w:rPr>
      </w:pPr>
      <w:r w:rsidRPr="006F723D">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06F888B4" w14:textId="77777777" w:rsidR="00D76E39" w:rsidRPr="006F723D" w:rsidRDefault="00D76E39" w:rsidP="0060248E">
      <w:pPr>
        <w:ind w:left="851" w:right="902"/>
        <w:contextualSpacing/>
        <w:jc w:val="both"/>
        <w:rPr>
          <w:rFonts w:ascii="Palatino Linotype" w:hAnsi="Palatino Linotype" w:cs="Arial"/>
          <w:sz w:val="22"/>
          <w:szCs w:val="22"/>
          <w:lang w:eastAsia="es-MX"/>
        </w:rPr>
      </w:pPr>
      <w:r w:rsidRPr="006F723D">
        <w:rPr>
          <w:rFonts w:ascii="Palatino Linotype" w:hAnsi="Palatino Linotype" w:cs="Arial"/>
          <w:sz w:val="22"/>
          <w:szCs w:val="22"/>
          <w:lang w:eastAsia="es-MX"/>
        </w:rPr>
        <w:t>(Énfasis añadido)</w:t>
      </w:r>
    </w:p>
    <w:p w14:paraId="07A1092E" w14:textId="77777777" w:rsidR="00D76E39" w:rsidRPr="006F723D" w:rsidRDefault="00D76E39" w:rsidP="0060248E">
      <w:pPr>
        <w:ind w:left="851" w:right="902"/>
        <w:contextualSpacing/>
        <w:jc w:val="both"/>
        <w:rPr>
          <w:rFonts w:ascii="Palatino Linotype" w:hAnsi="Palatino Linotype" w:cs="Arial"/>
          <w:sz w:val="22"/>
          <w:szCs w:val="22"/>
          <w:lang w:eastAsia="es-MX"/>
        </w:rPr>
      </w:pPr>
    </w:p>
    <w:p w14:paraId="746F4E3B" w14:textId="4911CE90" w:rsidR="00D76E39" w:rsidRPr="006F723D" w:rsidRDefault="00D76E39" w:rsidP="0060248E">
      <w:pPr>
        <w:widowControl w:val="0"/>
        <w:autoSpaceDE w:val="0"/>
        <w:autoSpaceDN w:val="0"/>
        <w:adjustRightInd w:val="0"/>
        <w:spacing w:line="360" w:lineRule="auto"/>
        <w:contextualSpacing/>
        <w:jc w:val="both"/>
        <w:rPr>
          <w:rFonts w:ascii="Palatino Linotype" w:hAnsi="Palatino Linotype" w:cs="Arial"/>
        </w:rPr>
      </w:pPr>
      <w:r w:rsidRPr="006F723D">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w:t>
      </w:r>
      <w:r w:rsidRPr="006F723D">
        <w:rPr>
          <w:rFonts w:ascii="Palatino Linotype" w:hAnsi="Palatino Linotype" w:cs="Arial"/>
        </w:rPr>
        <w:lastRenderedPageBreak/>
        <w:t>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6D19344D" w14:textId="77777777" w:rsidR="00D76E39" w:rsidRPr="006F723D" w:rsidRDefault="00D76E39" w:rsidP="0060248E">
      <w:pPr>
        <w:widowControl w:val="0"/>
        <w:autoSpaceDE w:val="0"/>
        <w:autoSpaceDN w:val="0"/>
        <w:adjustRightInd w:val="0"/>
        <w:spacing w:line="360" w:lineRule="auto"/>
        <w:contextualSpacing/>
        <w:jc w:val="both"/>
        <w:rPr>
          <w:rFonts w:ascii="Palatino Linotype" w:hAnsi="Palatino Linotype" w:cs="Arial"/>
        </w:rPr>
      </w:pPr>
      <w:r w:rsidRPr="006F723D">
        <w:rPr>
          <w:rFonts w:ascii="Palatino Linotype" w:hAnsi="Palatino Linotype" w:cs="Arial"/>
        </w:rPr>
        <w:t>Aunado a lo anterior, es conveniente traer a contexto lo siguiente:</w:t>
      </w:r>
    </w:p>
    <w:p w14:paraId="7AF86C60" w14:textId="77777777" w:rsidR="00D76E39" w:rsidRPr="006F723D" w:rsidRDefault="00D76E39" w:rsidP="0060248E">
      <w:pPr>
        <w:widowControl w:val="0"/>
        <w:autoSpaceDE w:val="0"/>
        <w:autoSpaceDN w:val="0"/>
        <w:adjustRightInd w:val="0"/>
        <w:contextualSpacing/>
        <w:jc w:val="both"/>
        <w:rPr>
          <w:rFonts w:ascii="Palatino Linotype" w:hAnsi="Palatino Linotype" w:cs="Arial"/>
          <w:sz w:val="14"/>
          <w:szCs w:val="14"/>
        </w:rPr>
      </w:pPr>
    </w:p>
    <w:p w14:paraId="37A8351D" w14:textId="4B2E4DF7" w:rsidR="007722BF" w:rsidRPr="006F723D" w:rsidRDefault="00D76E39" w:rsidP="0060248E">
      <w:pPr>
        <w:ind w:left="709" w:right="709"/>
        <w:contextualSpacing/>
        <w:jc w:val="center"/>
        <w:rPr>
          <w:rFonts w:ascii="Palatino Linotype" w:hAnsi="Palatino Linotype" w:cs="Arial"/>
          <w:b/>
          <w:bCs/>
          <w:i/>
          <w:noProof/>
          <w:sz w:val="22"/>
          <w:szCs w:val="22"/>
        </w:rPr>
      </w:pPr>
      <w:r w:rsidRPr="006F723D">
        <w:rPr>
          <w:rFonts w:ascii="Palatino Linotype" w:hAnsi="Palatino Linotype" w:cs="Arial"/>
          <w:b/>
          <w:bCs/>
          <w:i/>
          <w:noProof/>
          <w:sz w:val="22"/>
          <w:szCs w:val="22"/>
        </w:rPr>
        <w:t>Código Fiscal de la Federación</w:t>
      </w:r>
    </w:p>
    <w:p w14:paraId="0A3639C7"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w:t>
      </w:r>
      <w:r w:rsidRPr="006F723D">
        <w:rPr>
          <w:rFonts w:ascii="Palatino Linotype" w:hAnsi="Palatino Linotype" w:cs="Arial"/>
          <w:b/>
          <w:bCs/>
          <w:i/>
          <w:noProof/>
          <w:sz w:val="22"/>
          <w:szCs w:val="22"/>
        </w:rPr>
        <w:t xml:space="preserve">Artículo 33.- </w:t>
      </w:r>
      <w:r w:rsidRPr="006F723D">
        <w:rPr>
          <w:rFonts w:ascii="Palatino Linotype" w:hAnsi="Palatino Linotype" w:cs="Arial"/>
          <w:bCs/>
          <w:i/>
          <w:noProof/>
          <w:sz w:val="22"/>
          <w:szCs w:val="22"/>
        </w:rPr>
        <w:t>Las autoridades fiscales para el mejor cumplimiento de sus facultades, estarán a lo siguiente:</w:t>
      </w:r>
    </w:p>
    <w:p w14:paraId="5D534F5F"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I.- Proporcionarán asistencia gratuita a los contribuyentes y para ello procurarán:</w:t>
      </w:r>
    </w:p>
    <w:p w14:paraId="6018E5AC"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w:t>
      </w:r>
    </w:p>
    <w:p w14:paraId="362FE27C"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
          <w:bCs/>
          <w:i/>
          <w:noProof/>
          <w:sz w:val="22"/>
          <w:szCs w:val="22"/>
        </w:rPr>
        <w:t>g)</w:t>
      </w:r>
      <w:r w:rsidRPr="006F723D">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6F723D">
        <w:rPr>
          <w:rFonts w:ascii="Palatino Linotype" w:hAnsi="Palatino Linotype" w:cs="Arial"/>
          <w:bCs/>
          <w:i/>
          <w:noProof/>
          <w:sz w:val="22"/>
          <w:szCs w:val="22"/>
        </w:rPr>
        <w:t xml:space="preserve">; </w:t>
      </w:r>
      <w:r w:rsidRPr="006F723D">
        <w:rPr>
          <w:rFonts w:ascii="Palatino Linotype" w:hAnsi="Palatino Linotype" w:cs="Arial"/>
          <w:b/>
          <w:bCs/>
          <w:i/>
          <w:noProof/>
          <w:sz w:val="22"/>
          <w:szCs w:val="22"/>
        </w:rPr>
        <w:t>se podrán publicar aisladamente aquellas disposiciones cuyos efectos se limitan a periodos inferiores a un año</w:t>
      </w:r>
      <w:r w:rsidRPr="006F723D">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66107135" w14:textId="77777777" w:rsidR="00D76E39" w:rsidRPr="006F723D" w:rsidRDefault="00D76E39" w:rsidP="0060248E">
      <w:pPr>
        <w:ind w:left="851" w:right="899"/>
        <w:contextualSpacing/>
        <w:jc w:val="center"/>
        <w:rPr>
          <w:rFonts w:ascii="Palatino Linotype" w:hAnsi="Palatino Linotype" w:cs="Arial"/>
          <w:b/>
          <w:bCs/>
          <w:i/>
          <w:noProof/>
          <w:sz w:val="22"/>
          <w:szCs w:val="22"/>
        </w:rPr>
      </w:pPr>
    </w:p>
    <w:p w14:paraId="1F51E8A8" w14:textId="4A71ECE6" w:rsidR="00D76E39" w:rsidRPr="006F723D" w:rsidRDefault="00D76E39" w:rsidP="0060248E">
      <w:pPr>
        <w:ind w:left="851" w:right="899"/>
        <w:contextualSpacing/>
        <w:jc w:val="center"/>
        <w:rPr>
          <w:rFonts w:ascii="Palatino Linotype" w:hAnsi="Palatino Linotype" w:cs="Arial"/>
          <w:b/>
          <w:bCs/>
          <w:i/>
          <w:noProof/>
          <w:sz w:val="22"/>
          <w:szCs w:val="22"/>
        </w:rPr>
      </w:pPr>
      <w:r w:rsidRPr="006F723D">
        <w:rPr>
          <w:rFonts w:ascii="Palatino Linotype" w:hAnsi="Palatino Linotype" w:cs="Arial"/>
          <w:b/>
          <w:bCs/>
          <w:i/>
          <w:noProof/>
          <w:sz w:val="22"/>
          <w:szCs w:val="22"/>
        </w:rPr>
        <w:t>Resolución Miscelánea Fiscal 2018</w:t>
      </w:r>
    </w:p>
    <w:p w14:paraId="423D8C6B" w14:textId="0F9A0A2D"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Cs/>
          <w:i/>
          <w:noProof/>
          <w:sz w:val="22"/>
          <w:szCs w:val="22"/>
        </w:rPr>
        <w:t>“</w:t>
      </w:r>
      <w:r w:rsidRPr="006F723D">
        <w:rPr>
          <w:rFonts w:ascii="Palatino Linotype" w:hAnsi="Palatino Linotype" w:cs="Arial"/>
          <w:b/>
          <w:bCs/>
          <w:i/>
          <w:noProof/>
          <w:sz w:val="22"/>
          <w:szCs w:val="22"/>
        </w:rPr>
        <w:t>Generación del CFDI</w:t>
      </w:r>
    </w:p>
    <w:p w14:paraId="4E40CCB9"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
          <w:bCs/>
          <w:i/>
          <w:noProof/>
          <w:sz w:val="22"/>
          <w:szCs w:val="22"/>
        </w:rPr>
        <w:t>2.7.1.2.</w:t>
      </w:r>
      <w:r w:rsidRPr="006F723D">
        <w:rPr>
          <w:rFonts w:ascii="Palatino Linotype" w:hAnsi="Palatino Linotype" w:cs="Arial"/>
          <w:b/>
          <w:bCs/>
          <w:i/>
          <w:noProof/>
          <w:sz w:val="22"/>
          <w:szCs w:val="22"/>
        </w:rPr>
        <w:tab/>
        <w:t>Para los efectos del artículo 29, primer y segundo párrafos del CFF, los CFDI que generen los contribuyentes</w:t>
      </w:r>
      <w:r w:rsidRPr="006F723D">
        <w:rPr>
          <w:rFonts w:ascii="Palatino Linotype" w:hAnsi="Palatino Linotype" w:cs="Arial"/>
          <w:bCs/>
          <w:i/>
          <w:noProof/>
          <w:sz w:val="22"/>
          <w:szCs w:val="22"/>
        </w:rPr>
        <w:t xml:space="preserve"> y que posteriormente envíen a un proveedor de certificación de CFDI, </w:t>
      </w:r>
      <w:r w:rsidRPr="006F723D">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6F723D">
        <w:rPr>
          <w:rFonts w:ascii="Palatino Linotype" w:hAnsi="Palatino Linotype" w:cs="Arial"/>
          <w:bCs/>
          <w:i/>
          <w:noProof/>
          <w:sz w:val="22"/>
          <w:szCs w:val="22"/>
        </w:rPr>
        <w:t xml:space="preserve"> I.A “Estándar de comprobante fiscal digital por Internet” y </w:t>
      </w:r>
      <w:r w:rsidRPr="006F723D">
        <w:rPr>
          <w:rFonts w:ascii="Palatino Linotype" w:hAnsi="Palatino Linotype" w:cs="Arial"/>
          <w:b/>
          <w:bCs/>
          <w:i/>
          <w:noProof/>
          <w:sz w:val="22"/>
          <w:szCs w:val="22"/>
        </w:rPr>
        <w:t>I.B “Generación de sellos digitales para comprobantes fiscales digitales por Internet” del Anexo 20</w:t>
      </w:r>
      <w:r w:rsidRPr="006F723D">
        <w:rPr>
          <w:rFonts w:ascii="Palatino Linotype" w:hAnsi="Palatino Linotype" w:cs="Arial"/>
          <w:bCs/>
          <w:i/>
          <w:noProof/>
          <w:sz w:val="22"/>
          <w:szCs w:val="22"/>
        </w:rPr>
        <w:t>. …”</w:t>
      </w:r>
    </w:p>
    <w:p w14:paraId="78B00153" w14:textId="238512ED" w:rsidR="00D76E39" w:rsidRPr="006F723D" w:rsidRDefault="00D76E39" w:rsidP="0060248E">
      <w:pPr>
        <w:ind w:left="851" w:right="899"/>
        <w:contextualSpacing/>
        <w:jc w:val="center"/>
        <w:rPr>
          <w:rFonts w:ascii="Palatino Linotype" w:hAnsi="Palatino Linotype" w:cs="Arial"/>
          <w:b/>
          <w:bCs/>
          <w:i/>
          <w:noProof/>
          <w:sz w:val="22"/>
          <w:szCs w:val="22"/>
        </w:rPr>
      </w:pPr>
      <w:r w:rsidRPr="006F723D">
        <w:rPr>
          <w:rFonts w:ascii="Palatino Linotype" w:hAnsi="Palatino Linotype" w:cs="Arial"/>
          <w:b/>
          <w:bCs/>
          <w:i/>
          <w:noProof/>
          <w:sz w:val="22"/>
          <w:szCs w:val="22"/>
        </w:rPr>
        <w:t>Anexo 20 de la Segunda Resolución de modificaciones a la Resolución Miscelánea Fiscal para 2017</w:t>
      </w:r>
    </w:p>
    <w:p w14:paraId="132FBB13"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I. Del Comprobante fiscal digital por Internet:</w:t>
      </w:r>
    </w:p>
    <w:p w14:paraId="29288D5D"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w:t>
      </w:r>
    </w:p>
    <w:p w14:paraId="13C3EAE0"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lastRenderedPageBreak/>
        <w:t>B. Generación de sellos digitales para comprobantes fiscales digitales por Internet.</w:t>
      </w:r>
    </w:p>
    <w:p w14:paraId="5E164ECB"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Elementos utilizados en la generación de Sellos Digitales:</w:t>
      </w:r>
    </w:p>
    <w:p w14:paraId="18D99D29" w14:textId="77777777" w:rsidR="00D76E39" w:rsidRPr="006F723D" w:rsidRDefault="00D76E39" w:rsidP="0060248E">
      <w:pPr>
        <w:numPr>
          <w:ilvl w:val="0"/>
          <w:numId w:val="29"/>
        </w:numPr>
        <w:ind w:left="851" w:right="899" w:firstLine="0"/>
        <w:contextualSpacing/>
        <w:jc w:val="both"/>
        <w:rPr>
          <w:rFonts w:ascii="Palatino Linotype" w:hAnsi="Palatino Linotype" w:cs="Arial"/>
          <w:bCs/>
          <w:i/>
          <w:noProof/>
          <w:sz w:val="22"/>
          <w:szCs w:val="22"/>
        </w:rPr>
      </w:pPr>
      <w:r w:rsidRPr="006F723D">
        <w:rPr>
          <w:rFonts w:ascii="Palatino Linotype" w:hAnsi="Palatino Linotype" w:cs="Arial"/>
          <w:b/>
          <w:bCs/>
          <w:i/>
          <w:noProof/>
          <w:sz w:val="22"/>
          <w:szCs w:val="22"/>
        </w:rPr>
        <w:t xml:space="preserve">Cadena Original </w:t>
      </w:r>
      <w:r w:rsidRPr="006F723D">
        <w:rPr>
          <w:rFonts w:ascii="Palatino Linotype" w:hAnsi="Palatino Linotype" w:cs="Arial"/>
          <w:bCs/>
          <w:i/>
          <w:noProof/>
          <w:sz w:val="22"/>
          <w:szCs w:val="22"/>
        </w:rPr>
        <w:t>del elemento a sellar.</w:t>
      </w:r>
    </w:p>
    <w:p w14:paraId="6F6EF872" w14:textId="77777777" w:rsidR="00D76E39" w:rsidRPr="006F723D" w:rsidRDefault="00D76E39" w:rsidP="0060248E">
      <w:pPr>
        <w:numPr>
          <w:ilvl w:val="0"/>
          <w:numId w:val="29"/>
        </w:numPr>
        <w:ind w:left="851" w:right="899" w:firstLine="0"/>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 xml:space="preserve">Certificado de Sello Digital </w:t>
      </w:r>
      <w:r w:rsidRPr="006F723D">
        <w:rPr>
          <w:rFonts w:ascii="Palatino Linotype" w:hAnsi="Palatino Linotype" w:cs="Arial"/>
          <w:bCs/>
          <w:i/>
          <w:noProof/>
          <w:sz w:val="22"/>
          <w:szCs w:val="22"/>
        </w:rPr>
        <w:t>y su correspondiente clave privada</w:t>
      </w:r>
      <w:r w:rsidRPr="006F723D">
        <w:rPr>
          <w:rFonts w:ascii="Palatino Linotype" w:hAnsi="Palatino Linotype" w:cs="Arial"/>
          <w:b/>
          <w:bCs/>
          <w:i/>
          <w:noProof/>
          <w:sz w:val="22"/>
          <w:szCs w:val="22"/>
        </w:rPr>
        <w:t>.</w:t>
      </w:r>
    </w:p>
    <w:p w14:paraId="0F3E235B" w14:textId="77777777" w:rsidR="00D76E39" w:rsidRPr="006F723D" w:rsidRDefault="00D76E39" w:rsidP="0060248E">
      <w:pPr>
        <w:numPr>
          <w:ilvl w:val="0"/>
          <w:numId w:val="29"/>
        </w:numPr>
        <w:ind w:left="851" w:right="899" w:firstLine="0"/>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Algoritmos de criptografía de clave pública para firma electrónica avanzada.</w:t>
      </w:r>
    </w:p>
    <w:p w14:paraId="5DDF09F0" w14:textId="77777777" w:rsidR="00D76E39" w:rsidRPr="006F723D" w:rsidRDefault="00D76E39" w:rsidP="0060248E">
      <w:pPr>
        <w:numPr>
          <w:ilvl w:val="0"/>
          <w:numId w:val="29"/>
        </w:numPr>
        <w:ind w:left="851" w:right="899" w:firstLine="0"/>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Especificaciones de conversión de la firma electrónica avanzada a Base 64.</w:t>
      </w:r>
    </w:p>
    <w:p w14:paraId="4FF777B0" w14:textId="4333D8E0"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Cs/>
          <w:i/>
          <w:noProof/>
          <w:sz w:val="22"/>
          <w:szCs w:val="22"/>
        </w:rPr>
        <w:t>[…]</w:t>
      </w:r>
    </w:p>
    <w:p w14:paraId="63B77D8B"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Cadena Original</w:t>
      </w:r>
    </w:p>
    <w:p w14:paraId="7BBD8D53" w14:textId="3713EDDB"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31E3A336"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Reglas Generales:</w:t>
      </w:r>
    </w:p>
    <w:p w14:paraId="04F9246A"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64F6A928"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2. El inicio de la cadena original se encuentra marcado mediante una secuencia de caracteres || (doble pleca).</w:t>
      </w:r>
    </w:p>
    <w:p w14:paraId="65C45BA4"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38FC82F0"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4. Cada dato individual se debe separar de su dato subsiguiente, en caso de existir, mediante un carácter | (pleca sencilla).</w:t>
      </w:r>
    </w:p>
    <w:p w14:paraId="4A37FB4B"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5. Los espacios en blanco que se presenten dentro de la cadena original son tratados de la siguiente manera:</w:t>
      </w:r>
    </w:p>
    <w:p w14:paraId="60B0385F"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a. Se deben reemplazar todos los tabuladores, retornos de carro y saltos de línea por el carácter espacio (ASCII 32).</w:t>
      </w:r>
    </w:p>
    <w:p w14:paraId="636F8354"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b. Acto seguido se elimina cualquier espacio al principio y al final de cada separador | (pleca).</w:t>
      </w:r>
    </w:p>
    <w:p w14:paraId="480E2028"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c. Finalmente, toda secuencia de caracteres en blanco se sustituye por un único carácter espacio (ASCII 32).</w:t>
      </w:r>
    </w:p>
    <w:p w14:paraId="60F474EC"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6. Los datos opcionales no expresados, no aparecen en la cadena original y no tienen delimitador alguno.</w:t>
      </w:r>
    </w:p>
    <w:p w14:paraId="1D366C23"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7. El final de la cadena original se expresa mediante una cadena de caracteres || (doble pleca).</w:t>
      </w:r>
    </w:p>
    <w:p w14:paraId="4BDF2B7E"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8. Toda la cadena original se expresa en el formato de codificación UTF-8.</w:t>
      </w:r>
    </w:p>
    <w:p w14:paraId="4B946421"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lastRenderedPageBreak/>
        <w:t>9. El nodo o nodos adicionales &lt;ComplementoConcepto&gt; se integran a la cadena original como se indica en la secuencia de formación en su numeral 10, respetando la secuencia de formación y número de orden del ComplementoConcepto.</w:t>
      </w:r>
    </w:p>
    <w:p w14:paraId="16D21A49"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15472343"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 xml:space="preserve">11. El nodo </w:t>
      </w:r>
      <w:r w:rsidRPr="006F723D">
        <w:rPr>
          <w:rFonts w:ascii="Palatino Linotype" w:hAnsi="Palatino Linotype" w:cs="Arial"/>
          <w:b/>
          <w:bCs/>
          <w:i/>
          <w:noProof/>
          <w:sz w:val="22"/>
          <w:szCs w:val="22"/>
        </w:rPr>
        <w:t>Timbre Fiscal Digital del SAT</w:t>
      </w:r>
      <w:r w:rsidRPr="006F723D">
        <w:rPr>
          <w:rFonts w:ascii="Palatino Linotype" w:hAnsi="Palatino Linotype" w:cs="Arial"/>
          <w:bCs/>
          <w:i/>
          <w:noProof/>
          <w:sz w:val="22"/>
          <w:szCs w:val="22"/>
        </w:rPr>
        <w:t xml:space="preserve"> se integra posterior a la validación realizada por un proveedor autorizado por el SAT que </w:t>
      </w:r>
      <w:r w:rsidRPr="006F723D">
        <w:rPr>
          <w:rFonts w:ascii="Palatino Linotype" w:hAnsi="Palatino Linotype" w:cs="Arial"/>
          <w:b/>
          <w:bCs/>
          <w:i/>
          <w:noProof/>
          <w:sz w:val="22"/>
          <w:szCs w:val="22"/>
        </w:rPr>
        <w:t>forma parte de la Certificación Digital del SAT</w:t>
      </w:r>
      <w:r w:rsidRPr="006F723D">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6520726A"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w:t>
      </w:r>
    </w:p>
    <w:p w14:paraId="26B05579" w14:textId="1298B44B"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Generación del Sello Digital</w:t>
      </w:r>
    </w:p>
    <w:p w14:paraId="55CBC531"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
          <w:bCs/>
          <w:i/>
          <w:noProof/>
          <w:sz w:val="22"/>
          <w:szCs w:val="22"/>
        </w:rPr>
        <w:t>Para toda cadena original a ser sellada digitalmente, la secuencia de algoritmos a aplicar es la siguiente</w:t>
      </w:r>
      <w:r w:rsidRPr="006F723D">
        <w:rPr>
          <w:rFonts w:ascii="Palatino Linotype" w:hAnsi="Palatino Linotype" w:cs="Arial"/>
          <w:bCs/>
          <w:i/>
          <w:noProof/>
          <w:sz w:val="22"/>
          <w:szCs w:val="22"/>
        </w:rPr>
        <w:t>:</w:t>
      </w:r>
    </w:p>
    <w:p w14:paraId="0558D886"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w:t>
      </w:r>
    </w:p>
    <w:p w14:paraId="44E53BB7" w14:textId="07494A89"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E. Secuencia de formación para generar la cadena original para comprobantes fiscales digitalespor Internet</w:t>
      </w:r>
    </w:p>
    <w:p w14:paraId="2930A403"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Secuencia de Formación:</w:t>
      </w:r>
    </w:p>
    <w:p w14:paraId="4A10DA56"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
          <w:bCs/>
          <w:i/>
          <w:noProof/>
          <w:sz w:val="22"/>
          <w:szCs w:val="22"/>
        </w:rPr>
        <w:t>La secuencia de formación siempre se registra en el orden que se expresa a continuación</w:t>
      </w:r>
      <w:r w:rsidRPr="006F723D">
        <w:rPr>
          <w:rFonts w:ascii="Palatino Linotype" w:hAnsi="Palatino Linotype" w:cs="Arial"/>
          <w:bCs/>
          <w:i/>
          <w:noProof/>
          <w:sz w:val="22"/>
          <w:szCs w:val="22"/>
        </w:rPr>
        <w:t>,</w:t>
      </w:r>
    </w:p>
    <w:p w14:paraId="0394E784"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w:t>
      </w:r>
    </w:p>
    <w:p w14:paraId="0282775E"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 xml:space="preserve">3. </w:t>
      </w:r>
      <w:r w:rsidRPr="006F723D">
        <w:rPr>
          <w:rFonts w:ascii="Palatino Linotype" w:hAnsi="Palatino Linotype" w:cs="Arial"/>
          <w:b/>
          <w:bCs/>
          <w:i/>
          <w:noProof/>
          <w:sz w:val="22"/>
          <w:szCs w:val="22"/>
        </w:rPr>
        <w:t>Información del nodo Emisor</w:t>
      </w:r>
    </w:p>
    <w:p w14:paraId="6229FE67"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a. Rfc</w:t>
      </w:r>
    </w:p>
    <w:p w14:paraId="0011AA8A"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b. Nombre</w:t>
      </w:r>
    </w:p>
    <w:p w14:paraId="40C81094"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c. RegimenFiscal</w:t>
      </w:r>
    </w:p>
    <w:p w14:paraId="5630CA31" w14:textId="77777777" w:rsidR="00D76E39" w:rsidRPr="006F723D" w:rsidRDefault="00D76E39" w:rsidP="0060248E">
      <w:pPr>
        <w:ind w:left="851" w:right="899"/>
        <w:contextualSpacing/>
        <w:jc w:val="both"/>
        <w:rPr>
          <w:rFonts w:ascii="Palatino Linotype" w:hAnsi="Palatino Linotype" w:cs="Arial"/>
          <w:b/>
          <w:bCs/>
          <w:i/>
          <w:noProof/>
          <w:sz w:val="22"/>
          <w:szCs w:val="22"/>
        </w:rPr>
      </w:pPr>
      <w:r w:rsidRPr="006F723D">
        <w:rPr>
          <w:rFonts w:ascii="Palatino Linotype" w:hAnsi="Palatino Linotype" w:cs="Arial"/>
          <w:b/>
          <w:bCs/>
          <w:i/>
          <w:noProof/>
          <w:sz w:val="22"/>
          <w:szCs w:val="22"/>
        </w:rPr>
        <w:t>4. Información del nodo Receptor</w:t>
      </w:r>
    </w:p>
    <w:p w14:paraId="28C9ABC5"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a. Rfc</w:t>
      </w:r>
    </w:p>
    <w:p w14:paraId="5BCF629B"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b. Nombre</w:t>
      </w:r>
    </w:p>
    <w:p w14:paraId="3E06BD6F"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c. Residencia Fiscal</w:t>
      </w:r>
    </w:p>
    <w:p w14:paraId="239E1F19"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d. NumRegIdTrib</w:t>
      </w:r>
    </w:p>
    <w:p w14:paraId="041BB869" w14:textId="77777777" w:rsidR="00D76E39" w:rsidRPr="006F723D" w:rsidRDefault="00D76E39" w:rsidP="0060248E">
      <w:pPr>
        <w:ind w:left="851" w:right="899"/>
        <w:contextualSpacing/>
        <w:jc w:val="both"/>
        <w:rPr>
          <w:rFonts w:ascii="Palatino Linotype" w:hAnsi="Palatino Linotype" w:cs="Arial"/>
          <w:bCs/>
          <w:i/>
          <w:noProof/>
          <w:sz w:val="22"/>
          <w:szCs w:val="22"/>
        </w:rPr>
      </w:pPr>
      <w:r w:rsidRPr="006F723D">
        <w:rPr>
          <w:rFonts w:ascii="Palatino Linotype" w:hAnsi="Palatino Linotype" w:cs="Arial"/>
          <w:bCs/>
          <w:i/>
          <w:noProof/>
          <w:sz w:val="22"/>
          <w:szCs w:val="22"/>
        </w:rPr>
        <w:t>e. UsoCFDI”</w:t>
      </w:r>
    </w:p>
    <w:p w14:paraId="367E3BB5" w14:textId="77777777" w:rsidR="00D76E39" w:rsidRPr="006F723D" w:rsidRDefault="00D76E39" w:rsidP="0060248E">
      <w:pPr>
        <w:ind w:left="851" w:right="899"/>
        <w:contextualSpacing/>
        <w:jc w:val="both"/>
        <w:rPr>
          <w:rFonts w:ascii="Palatino Linotype" w:hAnsi="Palatino Linotype" w:cs="Arial"/>
          <w:sz w:val="22"/>
          <w:szCs w:val="22"/>
          <w:lang w:eastAsia="es-MX"/>
        </w:rPr>
      </w:pPr>
      <w:r w:rsidRPr="006F723D">
        <w:rPr>
          <w:rFonts w:ascii="Palatino Linotype" w:hAnsi="Palatino Linotype" w:cs="Arial"/>
          <w:sz w:val="22"/>
          <w:szCs w:val="22"/>
          <w:lang w:eastAsia="es-MX"/>
        </w:rPr>
        <w:t>(Énfasis añadido)</w:t>
      </w:r>
    </w:p>
    <w:p w14:paraId="23C56500" w14:textId="77777777" w:rsidR="00D76E39" w:rsidRPr="006F723D" w:rsidRDefault="00D76E39" w:rsidP="0060248E">
      <w:pPr>
        <w:spacing w:line="360" w:lineRule="auto"/>
        <w:ind w:right="-93"/>
        <w:jc w:val="both"/>
        <w:rPr>
          <w:rFonts w:ascii="Palatino Linotype" w:eastAsia="Palatino Linotype" w:hAnsi="Palatino Linotype" w:cs="Palatino Linotype"/>
        </w:rPr>
      </w:pPr>
    </w:p>
    <w:p w14:paraId="7E400976" w14:textId="21BD2078"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Por ende, en el presente caso, </w:t>
      </w:r>
      <w:r w:rsidRPr="006F723D">
        <w:rPr>
          <w:rFonts w:ascii="Palatino Linotype" w:eastAsia="Palatino Linotype" w:hAnsi="Palatino Linotype" w:cs="Palatino Linotype"/>
          <w:b/>
        </w:rPr>
        <w:t>EL SUJETO OBLIGADO</w:t>
      </w:r>
      <w:r w:rsidRPr="006F723D">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w:t>
      </w:r>
      <w:r w:rsidRPr="006F723D">
        <w:rPr>
          <w:rFonts w:ascii="Palatino Linotype" w:eastAsia="Palatino Linotype" w:hAnsi="Palatino Linotype" w:cs="Palatino Linotype"/>
        </w:rPr>
        <w:lastRenderedPageBreak/>
        <w:t xml:space="preserve">acuerdo debidamente fundado y motivado, en términos de los numerales 49 fracción VIII y 132 fracciones II y III de la </w:t>
      </w:r>
      <w:bookmarkStart w:id="12" w:name="_Hlk71665731"/>
      <w:r w:rsidRPr="006F723D">
        <w:rPr>
          <w:rFonts w:ascii="Palatino Linotype" w:eastAsia="Palatino Linotype" w:hAnsi="Palatino Linotype" w:cs="Palatino Linotype"/>
        </w:rPr>
        <w:t xml:space="preserve">Ley de Transparencia y Acceso a la Información Pública del Estado de México y Municipios </w:t>
      </w:r>
      <w:bookmarkEnd w:id="12"/>
      <w:r w:rsidRPr="006F723D">
        <w:rPr>
          <w:rFonts w:ascii="Palatino Linotype" w:eastAsia="Palatino Linotype" w:hAnsi="Palatino Linotype" w:cs="Palatino Linotype"/>
        </w:rPr>
        <w:t xml:space="preserve">en vigor, así como los numerales Segundo, fracción XVIII, y del Cuarto al Décimo Primero de los </w:t>
      </w:r>
      <w:bookmarkStart w:id="13" w:name="_Hlk71665754"/>
      <w:r w:rsidRPr="006F723D">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13"/>
      <w:r w:rsidRPr="006F723D">
        <w:rPr>
          <w:rFonts w:ascii="Palatino Linotype" w:eastAsia="Palatino Linotype" w:hAnsi="Palatino Linotype" w:cs="Palatino Linotype"/>
        </w:rPr>
        <w:t>, que literalmente expresan:</w:t>
      </w:r>
    </w:p>
    <w:p w14:paraId="271081F9" w14:textId="6F9365FF" w:rsidR="007722BF" w:rsidRPr="006F723D" w:rsidRDefault="00D76E39" w:rsidP="0060248E">
      <w:pPr>
        <w:ind w:left="850" w:right="902"/>
        <w:jc w:val="center"/>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w:t>
      </w:r>
      <w:r w:rsidR="007722BF" w:rsidRPr="006F723D">
        <w:rPr>
          <w:rFonts w:ascii="Palatino Linotype" w:eastAsia="Palatino Linotype" w:hAnsi="Palatino Linotype" w:cs="Palatino Linotype"/>
          <w:b/>
          <w:i/>
          <w:sz w:val="22"/>
          <w:szCs w:val="22"/>
        </w:rPr>
        <w:t>Ley de Transparencia y Acceso a la Información Pública del Estado de México y Municipios</w:t>
      </w:r>
    </w:p>
    <w:p w14:paraId="79B7FCD5" w14:textId="51222902"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 xml:space="preserve">Artículo 49. </w:t>
      </w:r>
      <w:r w:rsidRPr="006F723D">
        <w:rPr>
          <w:rFonts w:ascii="Palatino Linotype" w:eastAsia="Palatino Linotype" w:hAnsi="Palatino Linotype" w:cs="Palatino Linotype"/>
          <w:i/>
          <w:sz w:val="22"/>
          <w:szCs w:val="22"/>
        </w:rPr>
        <w:t>Los Comités de Transparencia tendrán las siguientes atribuciones:</w:t>
      </w:r>
    </w:p>
    <w:p w14:paraId="075198E0" w14:textId="04BCCFA4" w:rsidR="006A0960"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VIII.</w:t>
      </w:r>
      <w:r w:rsidRPr="006F723D">
        <w:rPr>
          <w:rFonts w:ascii="Palatino Linotype" w:eastAsia="Palatino Linotype" w:hAnsi="Palatino Linotype" w:cs="Palatino Linotype"/>
          <w:i/>
          <w:sz w:val="22"/>
          <w:szCs w:val="22"/>
        </w:rPr>
        <w:t xml:space="preserve"> Aprobar, modificar o revocar la clasificación de la información;</w:t>
      </w:r>
    </w:p>
    <w:p w14:paraId="1010DE4B"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Artículo 132.</w:t>
      </w:r>
      <w:r w:rsidRPr="006F723D">
        <w:rPr>
          <w:rFonts w:ascii="Palatino Linotype" w:eastAsia="Palatino Linotype" w:hAnsi="Palatino Linotype" w:cs="Palatino Linotype"/>
          <w:i/>
          <w:sz w:val="22"/>
          <w:szCs w:val="22"/>
        </w:rPr>
        <w:t xml:space="preserve"> La clasificación de la información se llevará a cabo en el momento en que:</w:t>
      </w:r>
    </w:p>
    <w:p w14:paraId="722C978B"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w:t>
      </w:r>
      <w:r w:rsidRPr="006F723D">
        <w:rPr>
          <w:rFonts w:ascii="Palatino Linotype" w:eastAsia="Palatino Linotype" w:hAnsi="Palatino Linotype" w:cs="Palatino Linotype"/>
          <w:i/>
          <w:sz w:val="22"/>
          <w:szCs w:val="22"/>
        </w:rPr>
        <w:t xml:space="preserve"> Se reciba una solicitud de acceso a la información;</w:t>
      </w:r>
    </w:p>
    <w:p w14:paraId="33BEA775"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II.</w:t>
      </w:r>
      <w:r w:rsidRPr="006F723D">
        <w:rPr>
          <w:rFonts w:ascii="Palatino Linotype" w:eastAsia="Palatino Linotype" w:hAnsi="Palatino Linotype" w:cs="Palatino Linotype"/>
          <w:i/>
          <w:sz w:val="22"/>
          <w:szCs w:val="22"/>
        </w:rPr>
        <w:t xml:space="preserve"> Se determine mediante resolución de autoridad competente; o</w:t>
      </w:r>
    </w:p>
    <w:p w14:paraId="23554C87" w14:textId="5A767E8C" w:rsidR="0060248E" w:rsidRPr="006F723D" w:rsidRDefault="00D76E39" w:rsidP="00DC6BE4">
      <w:pPr>
        <w:ind w:left="851" w:right="902"/>
        <w:jc w:val="both"/>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i/>
          <w:sz w:val="22"/>
          <w:szCs w:val="22"/>
        </w:rPr>
        <w:t>III. Se generen versiones públicas para dar cumplimiento a las obligaciones de transparencia previstas en esta Ley.</w:t>
      </w:r>
      <w:r w:rsidRPr="006F723D">
        <w:rPr>
          <w:rFonts w:ascii="Palatino Linotype" w:eastAsia="Palatino Linotype" w:hAnsi="Palatino Linotype" w:cs="Palatino Linotype"/>
          <w:b/>
          <w:i/>
          <w:sz w:val="22"/>
          <w:szCs w:val="22"/>
        </w:rPr>
        <w:t>”</w:t>
      </w:r>
    </w:p>
    <w:p w14:paraId="6E5D85AF" w14:textId="77777777" w:rsidR="007722BF" w:rsidRPr="006F723D" w:rsidRDefault="007722BF" w:rsidP="0060248E">
      <w:pPr>
        <w:ind w:right="902"/>
        <w:jc w:val="both"/>
        <w:rPr>
          <w:rFonts w:ascii="Palatino Linotype" w:eastAsia="Palatino Linotype" w:hAnsi="Palatino Linotype" w:cs="Palatino Linotype"/>
          <w:b/>
          <w:i/>
          <w:sz w:val="22"/>
          <w:szCs w:val="22"/>
        </w:rPr>
      </w:pPr>
    </w:p>
    <w:p w14:paraId="6062852B" w14:textId="03E9894F" w:rsidR="006A0960" w:rsidRPr="006F723D" w:rsidRDefault="00D76E39" w:rsidP="0060248E">
      <w:pPr>
        <w:ind w:left="850" w:right="902"/>
        <w:jc w:val="center"/>
        <w:rPr>
          <w:rFonts w:ascii="Palatino Linotype" w:eastAsia="Palatino Linotype" w:hAnsi="Palatino Linotype" w:cs="Palatino Linotype"/>
          <w:b/>
          <w:i/>
          <w:sz w:val="22"/>
          <w:szCs w:val="22"/>
        </w:rPr>
      </w:pPr>
      <w:r w:rsidRPr="006F723D">
        <w:rPr>
          <w:rFonts w:ascii="Palatino Linotype" w:eastAsia="Palatino Linotype" w:hAnsi="Palatino Linotype" w:cs="Palatino Linotype"/>
          <w:b/>
          <w:i/>
          <w:sz w:val="22"/>
          <w:szCs w:val="22"/>
        </w:rPr>
        <w:t>“</w:t>
      </w:r>
      <w:r w:rsidR="007722BF" w:rsidRPr="006F723D">
        <w:rPr>
          <w:rFonts w:ascii="Palatino Linotype" w:eastAsia="Palatino Linotype" w:hAnsi="Palatino Linotype" w:cs="Palatino Linotype"/>
          <w:b/>
          <w:i/>
          <w:sz w:val="22"/>
          <w:szCs w:val="22"/>
        </w:rPr>
        <w:t>Lineamientos Generales en materia de Clasificación y Desclasificación dela Información, así como para la elaboración de Versiones Públicas</w:t>
      </w:r>
    </w:p>
    <w:p w14:paraId="3E9B9A83" w14:textId="31455A0A" w:rsidR="006A0960"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Segundo.</w:t>
      </w:r>
      <w:r w:rsidRPr="006F723D">
        <w:rPr>
          <w:rFonts w:ascii="Palatino Linotype" w:eastAsia="Palatino Linotype" w:hAnsi="Palatino Linotype" w:cs="Palatino Linotype"/>
          <w:i/>
          <w:sz w:val="22"/>
          <w:szCs w:val="22"/>
        </w:rPr>
        <w:t xml:space="preserve"> Para efectos de los presentes Lineamientos Generales, se entenderá por:</w:t>
      </w:r>
    </w:p>
    <w:p w14:paraId="7497E708" w14:textId="4C9C1044" w:rsidR="0060248E"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XVIII.</w:t>
      </w:r>
      <w:r w:rsidRPr="006F723D">
        <w:rPr>
          <w:rFonts w:ascii="Palatino Linotype" w:eastAsia="Palatino Linotype" w:hAnsi="Palatino Linotype" w:cs="Palatino Linotype"/>
          <w:i/>
          <w:sz w:val="22"/>
          <w:szCs w:val="22"/>
        </w:rPr>
        <w:t xml:space="preserve"> </w:t>
      </w:r>
      <w:r w:rsidRPr="006F723D">
        <w:rPr>
          <w:rFonts w:ascii="Palatino Linotype" w:eastAsia="Palatino Linotype" w:hAnsi="Palatino Linotype" w:cs="Palatino Linotype"/>
          <w:b/>
          <w:i/>
          <w:sz w:val="22"/>
          <w:szCs w:val="22"/>
        </w:rPr>
        <w:t>Versión pública:</w:t>
      </w:r>
      <w:r w:rsidRPr="006F723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2836FE6" w14:textId="77777777" w:rsidR="006A0960" w:rsidRPr="006F723D" w:rsidRDefault="006A0960" w:rsidP="0060248E">
      <w:pPr>
        <w:ind w:left="851" w:right="902"/>
        <w:jc w:val="both"/>
        <w:rPr>
          <w:rFonts w:ascii="Palatino Linotype" w:eastAsia="Palatino Linotype" w:hAnsi="Palatino Linotype" w:cs="Palatino Linotype"/>
          <w:i/>
          <w:sz w:val="22"/>
          <w:szCs w:val="22"/>
        </w:rPr>
      </w:pPr>
    </w:p>
    <w:p w14:paraId="59C28A85"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Cuarto.</w:t>
      </w:r>
      <w:r w:rsidRPr="006F723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2FA1CC0" w14:textId="1A28EA5B" w:rsidR="0060248E"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768C25E" w14:textId="77777777" w:rsidR="006A0960" w:rsidRPr="006F723D" w:rsidRDefault="006A0960" w:rsidP="0060248E">
      <w:pPr>
        <w:ind w:left="851" w:right="902"/>
        <w:jc w:val="both"/>
        <w:rPr>
          <w:rFonts w:ascii="Palatino Linotype" w:eastAsia="Palatino Linotype" w:hAnsi="Palatino Linotype" w:cs="Palatino Linotype"/>
          <w:i/>
          <w:sz w:val="22"/>
          <w:szCs w:val="22"/>
        </w:rPr>
      </w:pPr>
    </w:p>
    <w:p w14:paraId="48F554B5" w14:textId="2EB35CE2" w:rsidR="006A0960"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Quinto.</w:t>
      </w:r>
      <w:r w:rsidRPr="006F723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F196E8"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Sexto.</w:t>
      </w:r>
      <w:r w:rsidRPr="006F723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1BE2F89" w14:textId="31FF09F1" w:rsidR="0060248E"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6BF8550" w14:textId="77777777" w:rsidR="006A0960" w:rsidRPr="006F723D" w:rsidRDefault="006A0960" w:rsidP="0060248E">
      <w:pPr>
        <w:ind w:left="851" w:right="902"/>
        <w:jc w:val="both"/>
        <w:rPr>
          <w:rFonts w:ascii="Palatino Linotype" w:eastAsia="Palatino Linotype" w:hAnsi="Palatino Linotype" w:cs="Palatino Linotype"/>
          <w:i/>
          <w:sz w:val="22"/>
          <w:szCs w:val="22"/>
        </w:rPr>
      </w:pPr>
    </w:p>
    <w:p w14:paraId="50CEB37D"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Séptimo.</w:t>
      </w:r>
      <w:r w:rsidRPr="006F723D">
        <w:rPr>
          <w:rFonts w:ascii="Palatino Linotype" w:eastAsia="Palatino Linotype" w:hAnsi="Palatino Linotype" w:cs="Palatino Linotype"/>
          <w:i/>
          <w:sz w:val="22"/>
          <w:szCs w:val="22"/>
        </w:rPr>
        <w:t xml:space="preserve"> La clasificación de la información se llevará a cabo en el momento en que:</w:t>
      </w:r>
    </w:p>
    <w:p w14:paraId="24C8925C"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w:t>
      </w:r>
      <w:r w:rsidRPr="006F723D">
        <w:rPr>
          <w:rFonts w:ascii="Palatino Linotype" w:eastAsia="Palatino Linotype" w:hAnsi="Palatino Linotype" w:cs="Palatino Linotype"/>
          <w:i/>
          <w:sz w:val="22"/>
          <w:szCs w:val="22"/>
        </w:rPr>
        <w:t xml:space="preserve"> Se reciba una solicitud de acceso a la información;</w:t>
      </w:r>
    </w:p>
    <w:p w14:paraId="3DA3A5FE"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II.</w:t>
      </w:r>
      <w:r w:rsidRPr="006F723D">
        <w:rPr>
          <w:rFonts w:ascii="Palatino Linotype" w:eastAsia="Palatino Linotype" w:hAnsi="Palatino Linotype" w:cs="Palatino Linotype"/>
          <w:i/>
          <w:sz w:val="22"/>
          <w:szCs w:val="22"/>
        </w:rPr>
        <w:t xml:space="preserve"> Se determine mediante resolución de autoridad competente, o</w:t>
      </w:r>
    </w:p>
    <w:p w14:paraId="4A23E18E"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III.</w:t>
      </w:r>
      <w:r w:rsidRPr="006F723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B5E2AAA" w14:textId="202D331A" w:rsidR="0060248E"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C6A1491" w14:textId="77777777" w:rsidR="006A0960" w:rsidRPr="006F723D" w:rsidRDefault="006A0960" w:rsidP="0060248E">
      <w:pPr>
        <w:ind w:left="851" w:right="902"/>
        <w:jc w:val="both"/>
        <w:rPr>
          <w:rFonts w:ascii="Palatino Linotype" w:eastAsia="Palatino Linotype" w:hAnsi="Palatino Linotype" w:cs="Palatino Linotype"/>
          <w:i/>
          <w:sz w:val="22"/>
          <w:szCs w:val="22"/>
        </w:rPr>
      </w:pPr>
    </w:p>
    <w:p w14:paraId="1C0A923E"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Octavo.</w:t>
      </w:r>
      <w:r w:rsidRPr="006F723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991C9A"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8EB361B"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28794CE"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648B5C" w14:textId="769796A5" w:rsidR="00D76E39" w:rsidRPr="006F723D" w:rsidRDefault="00D76E39" w:rsidP="00DC6BE4">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07B1E72" w14:textId="77777777" w:rsidR="0060248E" w:rsidRPr="006F723D" w:rsidRDefault="0060248E" w:rsidP="0060248E">
      <w:pPr>
        <w:ind w:left="851" w:right="902"/>
        <w:jc w:val="both"/>
        <w:rPr>
          <w:rFonts w:ascii="Palatino Linotype" w:eastAsia="Palatino Linotype" w:hAnsi="Palatino Linotype" w:cs="Palatino Linotype"/>
          <w:i/>
          <w:sz w:val="22"/>
          <w:szCs w:val="22"/>
        </w:rPr>
      </w:pPr>
    </w:p>
    <w:p w14:paraId="3B4A126E" w14:textId="010E2A0A" w:rsidR="0060248E"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Noveno.</w:t>
      </w:r>
      <w:r w:rsidRPr="006F723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A3FBF6" w14:textId="77777777" w:rsidR="006A0960" w:rsidRPr="006F723D" w:rsidRDefault="006A0960" w:rsidP="0060248E">
      <w:pPr>
        <w:ind w:left="851" w:right="902"/>
        <w:jc w:val="both"/>
        <w:rPr>
          <w:rFonts w:ascii="Palatino Linotype" w:eastAsia="Palatino Linotype" w:hAnsi="Palatino Linotype" w:cs="Palatino Linotype"/>
          <w:i/>
          <w:sz w:val="22"/>
          <w:szCs w:val="22"/>
        </w:rPr>
      </w:pPr>
    </w:p>
    <w:p w14:paraId="2EC51C26"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Décimo.</w:t>
      </w:r>
      <w:r w:rsidRPr="006F723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6293814" w14:textId="176F80F3" w:rsidR="0060248E"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A05B475" w14:textId="77777777" w:rsidR="006A0960" w:rsidRPr="006F723D" w:rsidRDefault="006A0960" w:rsidP="0060248E">
      <w:pPr>
        <w:ind w:left="851" w:right="902"/>
        <w:jc w:val="both"/>
        <w:rPr>
          <w:rFonts w:ascii="Palatino Linotype" w:eastAsia="Palatino Linotype" w:hAnsi="Palatino Linotype" w:cs="Palatino Linotype"/>
          <w:i/>
          <w:sz w:val="22"/>
          <w:szCs w:val="22"/>
        </w:rPr>
      </w:pPr>
    </w:p>
    <w:p w14:paraId="5118E776" w14:textId="77777777" w:rsidR="00D76E39" w:rsidRPr="006F723D" w:rsidRDefault="00D76E39" w:rsidP="0060248E">
      <w:pPr>
        <w:ind w:left="851" w:right="902"/>
        <w:jc w:val="both"/>
        <w:rPr>
          <w:rFonts w:ascii="Palatino Linotype" w:eastAsia="Palatino Linotype" w:hAnsi="Palatino Linotype" w:cs="Palatino Linotype"/>
          <w:i/>
          <w:sz w:val="22"/>
          <w:szCs w:val="22"/>
        </w:rPr>
      </w:pPr>
      <w:r w:rsidRPr="006F723D">
        <w:rPr>
          <w:rFonts w:ascii="Palatino Linotype" w:eastAsia="Palatino Linotype" w:hAnsi="Palatino Linotype" w:cs="Palatino Linotype"/>
          <w:b/>
          <w:i/>
          <w:sz w:val="22"/>
          <w:szCs w:val="22"/>
        </w:rPr>
        <w:t>Décimo primero.</w:t>
      </w:r>
      <w:r w:rsidRPr="006F723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F723D">
        <w:rPr>
          <w:rFonts w:ascii="Palatino Linotype" w:eastAsia="Palatino Linotype" w:hAnsi="Palatino Linotype" w:cs="Palatino Linotype"/>
          <w:b/>
          <w:i/>
          <w:sz w:val="22"/>
          <w:szCs w:val="22"/>
        </w:rPr>
        <w:t>”</w:t>
      </w:r>
    </w:p>
    <w:p w14:paraId="43747E32" w14:textId="77777777" w:rsidR="00D76E39" w:rsidRPr="006F723D" w:rsidRDefault="00D76E39" w:rsidP="0060248E">
      <w:pPr>
        <w:spacing w:line="360" w:lineRule="auto"/>
        <w:jc w:val="both"/>
        <w:rPr>
          <w:rFonts w:ascii="Palatino Linotype" w:eastAsia="Palatino Linotype" w:hAnsi="Palatino Linotype" w:cs="Palatino Linotype"/>
        </w:rPr>
      </w:pPr>
    </w:p>
    <w:p w14:paraId="671A2651" w14:textId="77777777" w:rsidR="00D76E39" w:rsidRPr="006F723D" w:rsidRDefault="00D76E39" w:rsidP="0060248E">
      <w:pPr>
        <w:spacing w:line="360" w:lineRule="auto"/>
        <w:jc w:val="both"/>
        <w:rPr>
          <w:rFonts w:ascii="Palatino Linotype" w:eastAsia="Palatino Linotype" w:hAnsi="Palatino Linotype" w:cs="Palatino Linotype"/>
        </w:rPr>
      </w:pPr>
      <w:r w:rsidRPr="006F723D">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6F723D">
        <w:rPr>
          <w:rFonts w:ascii="Palatino Linotype" w:eastAsia="Palatino Linotype" w:hAnsi="Palatino Linotype" w:cs="Palatino Linotype"/>
          <w:b/>
        </w:rPr>
        <w:t xml:space="preserve">SUJETO OBLIGADO </w:t>
      </w:r>
      <w:r w:rsidRPr="006F723D">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6F723D">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14:paraId="388D18C7" w14:textId="17FC4B2F" w:rsidR="00D76E39" w:rsidRPr="006F723D" w:rsidRDefault="00D76E39" w:rsidP="0060248E">
      <w:pPr>
        <w:spacing w:line="360" w:lineRule="auto"/>
        <w:jc w:val="both"/>
        <w:rPr>
          <w:rFonts w:ascii="Palatino Linotype" w:hAnsi="Palatino Linotype" w:cs="Arial"/>
        </w:rPr>
      </w:pPr>
    </w:p>
    <w:p w14:paraId="4A7DBF5C" w14:textId="2BB2B06A" w:rsidR="0060248E" w:rsidRPr="006F723D" w:rsidRDefault="00BA173A" w:rsidP="0060248E">
      <w:pPr>
        <w:spacing w:line="360" w:lineRule="auto"/>
        <w:jc w:val="both"/>
        <w:rPr>
          <w:rFonts w:ascii="Palatino Linotype" w:hAnsi="Palatino Linotype" w:cs="Arial"/>
        </w:rPr>
      </w:pPr>
      <w:r w:rsidRPr="006F723D">
        <w:rPr>
          <w:rFonts w:ascii="Palatino Linotype" w:hAnsi="Palatino Linotype" w:cs="Arial"/>
        </w:rPr>
        <w:t xml:space="preserve">Por último, este Órgano Garante determina importante </w:t>
      </w:r>
      <w:r w:rsidRPr="006F723D">
        <w:rPr>
          <w:rFonts w:ascii="Palatino Linotype" w:hAnsi="Palatino Linotype" w:cs="Arial"/>
          <w:b/>
          <w:bCs/>
          <w:i/>
          <w:iCs/>
        </w:rPr>
        <w:t>girar oficio</w:t>
      </w:r>
      <w:r w:rsidRPr="006F723D">
        <w:rPr>
          <w:rFonts w:ascii="Palatino Linotype" w:hAnsi="Palatino Linotype" w:cs="Arial"/>
        </w:rPr>
        <w:t xml:space="preserve"> al Titular de la Dirección General Jurídica y de Verificación de este Instituto, de conformidad con lo establecido en la fracción </w:t>
      </w:r>
      <w:r w:rsidRPr="006F723D">
        <w:rPr>
          <w:rFonts w:ascii="Palatino Linotype" w:hAnsi="Palatino Linotype"/>
        </w:rPr>
        <w:t xml:space="preserve">XIV del artículo 23 en el Reglamento Interior del Instituto de Transparencia, Acceso a la Información Pública y Protección de Datos Personales del Estado de México y Municipios, </w:t>
      </w:r>
      <w:r w:rsidRPr="006F723D">
        <w:rPr>
          <w:rFonts w:ascii="Palatino Linotype" w:hAnsi="Palatino Linotype" w:cs="Arial"/>
        </w:rPr>
        <w:t xml:space="preserve">con el fin que determine lo conducente; </w:t>
      </w:r>
      <w:r w:rsidRPr="006F723D">
        <w:rPr>
          <w:rFonts w:ascii="Palatino Linotype" w:hAnsi="Palatino Linotype" w:cs="Arial"/>
          <w:b/>
          <w:bCs/>
        </w:rPr>
        <w:t>conforme a lo que se refirió en párrafos anteriores</w:t>
      </w:r>
      <w:r w:rsidR="006A0960" w:rsidRPr="006F723D">
        <w:rPr>
          <w:rFonts w:ascii="Palatino Linotype" w:hAnsi="Palatino Linotype" w:cs="Arial"/>
        </w:rPr>
        <w:t xml:space="preserve">; </w:t>
      </w:r>
      <w:r w:rsidRPr="006F723D">
        <w:rPr>
          <w:rFonts w:ascii="Palatino Linotype" w:hAnsi="Palatino Linotype" w:cs="Arial"/>
          <w:b/>
          <w:bCs/>
        </w:rPr>
        <w:t>EL</w:t>
      </w:r>
      <w:r w:rsidRPr="006F723D">
        <w:rPr>
          <w:rFonts w:ascii="Palatino Linotype" w:hAnsi="Palatino Linotype" w:cs="Arial"/>
        </w:rPr>
        <w:t xml:space="preserve"> </w:t>
      </w:r>
      <w:r w:rsidRPr="006F723D">
        <w:rPr>
          <w:rFonts w:ascii="Palatino Linotype" w:hAnsi="Palatino Linotype" w:cs="Arial"/>
          <w:b/>
          <w:bCs/>
        </w:rPr>
        <w:t>SUJETO OBLIGADO</w:t>
      </w:r>
      <w:r w:rsidRPr="006F723D">
        <w:rPr>
          <w:rFonts w:ascii="Palatino Linotype" w:hAnsi="Palatino Linotype" w:cs="Arial"/>
        </w:rPr>
        <w:t xml:space="preserve"> no cumple con sus Obligaciones de Transparencia Comunes, en relación al </w:t>
      </w:r>
      <w:r w:rsidRPr="006F723D">
        <w:rPr>
          <w:rFonts w:ascii="Palatino Linotype" w:eastAsia="Calibri" w:hAnsi="Palatino Linotype" w:cs="Arial"/>
        </w:rPr>
        <w:t xml:space="preserve">artículo 92, fracción </w:t>
      </w:r>
      <w:r w:rsidR="007722BF" w:rsidRPr="006F723D">
        <w:rPr>
          <w:rFonts w:ascii="Palatino Linotype" w:eastAsia="Calibri" w:hAnsi="Palatino Linotype" w:cs="Arial"/>
        </w:rPr>
        <w:t>XIII</w:t>
      </w:r>
      <w:r w:rsidRPr="006F723D">
        <w:rPr>
          <w:rFonts w:ascii="Palatino Linotype" w:eastAsia="Calibri" w:hAnsi="Palatino Linotype" w:cs="Arial"/>
        </w:rPr>
        <w:t xml:space="preserve"> de la Ley de Transparencia y Acceso a la Información Pública del Estado de México y Municipios</w:t>
      </w:r>
      <w:r w:rsidR="007722BF" w:rsidRPr="006F723D">
        <w:rPr>
          <w:rFonts w:ascii="Palatino Linotype" w:hAnsi="Palatino Linotype" w:cs="Arial"/>
        </w:rPr>
        <w:t>, pues se advierte que únicamente algunos registros tienen el salario bruto y neto, y otros no tienen abs</w:t>
      </w:r>
      <w:r w:rsidR="005A7F0D" w:rsidRPr="006F723D">
        <w:rPr>
          <w:rFonts w:ascii="Palatino Linotype" w:hAnsi="Palatino Linotype" w:cs="Arial"/>
        </w:rPr>
        <w:t>olutamente ninguna remuneración</w:t>
      </w:r>
      <w:r w:rsidR="00C90AED" w:rsidRPr="006F723D">
        <w:rPr>
          <w:rFonts w:ascii="Palatino Linotype" w:hAnsi="Palatino Linotype" w:cs="Arial"/>
        </w:rPr>
        <w:t>.</w:t>
      </w:r>
    </w:p>
    <w:p w14:paraId="4AA80ABC" w14:textId="77777777" w:rsidR="00C90AED" w:rsidRPr="006F723D" w:rsidRDefault="00C90AED" w:rsidP="0060248E">
      <w:pPr>
        <w:spacing w:line="360" w:lineRule="auto"/>
        <w:jc w:val="both"/>
        <w:rPr>
          <w:rFonts w:ascii="Palatino Linotype" w:hAnsi="Palatino Linotype" w:cs="Arial"/>
        </w:rPr>
      </w:pPr>
    </w:p>
    <w:p w14:paraId="58C3DB2C" w14:textId="453106BE" w:rsidR="00BA173A" w:rsidRPr="006F723D" w:rsidRDefault="00BA173A" w:rsidP="0060248E">
      <w:pPr>
        <w:spacing w:line="360" w:lineRule="auto"/>
        <w:contextualSpacing/>
        <w:jc w:val="both"/>
        <w:rPr>
          <w:rFonts w:ascii="Palatino Linotype" w:hAnsi="Palatino Linotype" w:cs="Arial"/>
          <w:color w:val="000000"/>
        </w:rPr>
      </w:pPr>
      <w:r w:rsidRPr="006F723D">
        <w:rPr>
          <w:rFonts w:ascii="Palatino Linotype" w:hAnsi="Palatino Linotype" w:cs="Arial"/>
          <w:lang w:eastAsia="es-MX"/>
        </w:rPr>
        <w:t>Expuesto todo lo anterior</w:t>
      </w:r>
      <w:r w:rsidRPr="006F723D">
        <w:rPr>
          <w:rFonts w:ascii="Palatino Linotype" w:hAnsi="Palatino Linotype" w:cs="Arial"/>
          <w:b/>
          <w:lang w:eastAsia="es-MX"/>
        </w:rPr>
        <w:t xml:space="preserve">, </w:t>
      </w:r>
      <w:r w:rsidRPr="006F723D">
        <w:rPr>
          <w:rFonts w:ascii="Palatino Linotype" w:hAnsi="Palatino Linotype"/>
        </w:rPr>
        <w:t xml:space="preserve">en términos de lo dispuesto en el artículo 186, fracción III de la Ley de Transparencia y Acceso a la </w:t>
      </w:r>
      <w:r w:rsidRPr="006F723D">
        <w:rPr>
          <w:rFonts w:ascii="Palatino Linotype" w:hAnsi="Palatino Linotype" w:cs="Arial"/>
        </w:rPr>
        <w:t>Información</w:t>
      </w:r>
      <w:r w:rsidRPr="006F723D">
        <w:rPr>
          <w:rFonts w:ascii="Palatino Linotype" w:hAnsi="Palatino Linotype"/>
        </w:rPr>
        <w:t xml:space="preserve"> Pública del Estado de México y Municipios, </w:t>
      </w:r>
      <w:r w:rsidRPr="006F723D">
        <w:rPr>
          <w:rFonts w:ascii="Palatino Linotype" w:hAnsi="Palatino Linotype" w:cs="Arial"/>
          <w:lang w:eastAsia="es-MX"/>
        </w:rPr>
        <w:t xml:space="preserve">el Pleno de </w:t>
      </w:r>
      <w:r w:rsidRPr="006F723D">
        <w:rPr>
          <w:rFonts w:ascii="Palatino Linotype" w:hAnsi="Palatino Linotype" w:cs="Arial"/>
          <w:color w:val="000000"/>
        </w:rPr>
        <w:t xml:space="preserve">este Instituto, </w:t>
      </w:r>
      <w:bookmarkStart w:id="14" w:name="_Hlk61274984"/>
      <w:r w:rsidRPr="006F723D">
        <w:rPr>
          <w:rFonts w:ascii="Palatino Linotype" w:hAnsi="Palatino Linotype" w:cs="Arial"/>
          <w:color w:val="000000"/>
        </w:rPr>
        <w:t xml:space="preserve">estima que las razones o motivos de inconformidad hechos valer por </w:t>
      </w:r>
      <w:r w:rsidRPr="006F723D">
        <w:rPr>
          <w:rFonts w:ascii="Palatino Linotype" w:hAnsi="Palatino Linotype" w:cs="Arial"/>
          <w:b/>
          <w:color w:val="000000"/>
        </w:rPr>
        <w:t>EL RECURRENTE</w:t>
      </w:r>
      <w:r w:rsidRPr="006F723D">
        <w:rPr>
          <w:rFonts w:ascii="Palatino Linotype" w:hAnsi="Palatino Linotype" w:cs="Arial"/>
          <w:color w:val="000000"/>
        </w:rPr>
        <w:t xml:space="preserve"> resultan </w:t>
      </w:r>
      <w:r w:rsidRPr="006F723D">
        <w:rPr>
          <w:rFonts w:ascii="Palatino Linotype" w:hAnsi="Palatino Linotype" w:cs="Arial"/>
          <w:b/>
          <w:color w:val="000000"/>
        </w:rPr>
        <w:t>fundadas</w:t>
      </w:r>
      <w:r w:rsidRPr="006F723D">
        <w:rPr>
          <w:rFonts w:ascii="Palatino Linotype" w:hAnsi="Palatino Linotype" w:cs="Arial"/>
          <w:color w:val="000000"/>
        </w:rPr>
        <w:t xml:space="preserve"> y suficientes para </w:t>
      </w:r>
      <w:bookmarkEnd w:id="14"/>
      <w:r w:rsidRPr="006F723D">
        <w:rPr>
          <w:rFonts w:ascii="Palatino Linotype" w:hAnsi="Palatino Linotype" w:cs="Arial"/>
          <w:b/>
          <w:color w:val="000000"/>
        </w:rPr>
        <w:t>REVOCAR</w:t>
      </w:r>
      <w:r w:rsidRPr="006F723D">
        <w:rPr>
          <w:rFonts w:ascii="Palatino Linotype" w:hAnsi="Palatino Linotype" w:cs="Arial"/>
          <w:color w:val="000000"/>
        </w:rPr>
        <w:t xml:space="preserve"> la respuesta del </w:t>
      </w:r>
      <w:r w:rsidRPr="006F723D">
        <w:rPr>
          <w:rFonts w:ascii="Palatino Linotype" w:hAnsi="Palatino Linotype" w:cs="Arial"/>
          <w:b/>
          <w:color w:val="000000"/>
        </w:rPr>
        <w:t>SUJETO OBLIGADO</w:t>
      </w:r>
      <w:r w:rsidRPr="006F723D">
        <w:rPr>
          <w:rFonts w:ascii="Palatino Linotype" w:hAnsi="Palatino Linotype" w:cs="Arial"/>
          <w:color w:val="000000"/>
        </w:rPr>
        <w:t xml:space="preserve"> y ordenarle haga entrega de la información descrita en el presente Considerando</w:t>
      </w:r>
      <w:r w:rsidR="00D11FB0" w:rsidRPr="006F723D">
        <w:rPr>
          <w:rFonts w:ascii="Palatino Linotype" w:hAnsi="Palatino Linotype" w:cs="Arial"/>
          <w:color w:val="000000"/>
        </w:rPr>
        <w:t xml:space="preserve">, </w:t>
      </w:r>
      <w:r w:rsidR="00D11FB0" w:rsidRPr="006F723D">
        <w:rPr>
          <w:rFonts w:ascii="Palatino Linotype" w:hAnsi="Palatino Linotype" w:cs="Arial"/>
          <w:b/>
          <w:color w:val="000000"/>
        </w:rPr>
        <w:t>por puesto</w:t>
      </w:r>
      <w:r w:rsidR="00D11FB0" w:rsidRPr="006F723D">
        <w:rPr>
          <w:rFonts w:ascii="Palatino Linotype" w:hAnsi="Palatino Linotype" w:cs="Arial"/>
          <w:color w:val="000000"/>
        </w:rPr>
        <w:t>, toda vez que fue la información requerida por el particular</w:t>
      </w:r>
      <w:r w:rsidRPr="006F723D">
        <w:rPr>
          <w:rFonts w:ascii="Palatino Linotype" w:hAnsi="Palatino Linotype" w:cs="Arial"/>
          <w:color w:val="000000"/>
        </w:rPr>
        <w:t>.</w:t>
      </w:r>
    </w:p>
    <w:p w14:paraId="17E8A6CD" w14:textId="77777777" w:rsidR="006A0960" w:rsidRPr="006F723D" w:rsidRDefault="006A0960" w:rsidP="0060248E">
      <w:pPr>
        <w:spacing w:line="360" w:lineRule="auto"/>
        <w:contextualSpacing/>
        <w:jc w:val="both"/>
        <w:rPr>
          <w:rFonts w:ascii="Palatino Linotype" w:eastAsia="Cambria" w:hAnsi="Palatino Linotype" w:cs="Arial"/>
          <w:color w:val="000000"/>
          <w:lang w:val="es-ES" w:eastAsia="en-US"/>
        </w:rPr>
      </w:pPr>
    </w:p>
    <w:p w14:paraId="6AC406CA" w14:textId="3FBF2155" w:rsidR="006A0960" w:rsidRPr="006F723D" w:rsidRDefault="00BA173A" w:rsidP="00DC6BE4">
      <w:pPr>
        <w:widowControl w:val="0"/>
        <w:autoSpaceDE w:val="0"/>
        <w:autoSpaceDN w:val="0"/>
        <w:adjustRightInd w:val="0"/>
        <w:spacing w:line="360" w:lineRule="auto"/>
        <w:jc w:val="both"/>
        <w:rPr>
          <w:rFonts w:ascii="Palatino Linotype" w:eastAsia="Calibri" w:hAnsi="Palatino Linotype" w:cs="Arial"/>
          <w:color w:val="000000" w:themeColor="text1"/>
        </w:rPr>
      </w:pPr>
      <w:r w:rsidRPr="006F723D">
        <w:rPr>
          <w:rFonts w:ascii="Palatino Linotype" w:eastAsia="Calibri" w:hAnsi="Palatino Linotype" w:cs="Arial"/>
          <w:color w:val="000000" w:themeColor="text1"/>
        </w:rPr>
        <w:t xml:space="preserve">Así, con </w:t>
      </w:r>
      <w:r w:rsidRPr="006F723D">
        <w:rPr>
          <w:rFonts w:ascii="Palatino Linotype" w:hAnsi="Palatino Linotype" w:cs="Arial"/>
          <w:color w:val="000000" w:themeColor="text1"/>
        </w:rPr>
        <w:t>fundamento</w:t>
      </w:r>
      <w:r w:rsidRPr="006F723D">
        <w:rPr>
          <w:rFonts w:ascii="Palatino Linotype" w:eastAsia="Calibri" w:hAnsi="Palatino Linotype" w:cs="Arial"/>
          <w:color w:val="000000" w:themeColor="text1"/>
        </w:rPr>
        <w:t xml:space="preserve"> en lo prescrito en los artículos 5, </w:t>
      </w:r>
      <w:r w:rsidRPr="006F723D">
        <w:rPr>
          <w:rFonts w:ascii="Palatino Linotype" w:eastAsia="Calibri" w:hAnsi="Palatino Linotype" w:cs="Arial"/>
          <w:color w:val="000000" w:themeColor="text1"/>
          <w:lang w:val="es-ES_tradnl"/>
        </w:rPr>
        <w:t xml:space="preserve">párrafos </w:t>
      </w:r>
      <w:bookmarkStart w:id="15" w:name="_Hlk65874252"/>
      <w:r w:rsidRPr="006F723D">
        <w:rPr>
          <w:rFonts w:ascii="Palatino Linotype" w:eastAsia="Calibri" w:hAnsi="Palatino Linotype" w:cs="Arial"/>
          <w:color w:val="000000" w:themeColor="text1"/>
          <w:lang w:val="es-ES_tradnl"/>
        </w:rPr>
        <w:t>trigésimo, trigésimo primero y trigésimo segundo</w:t>
      </w:r>
      <w:bookmarkEnd w:id="15"/>
      <w:r w:rsidRPr="006F723D">
        <w:rPr>
          <w:rFonts w:ascii="Palatino Linotype" w:hAnsi="Palatino Linotype" w:cs="Arial"/>
          <w:color w:val="000000" w:themeColor="text1"/>
        </w:rPr>
        <w:t>,</w:t>
      </w:r>
      <w:r w:rsidRPr="006F723D">
        <w:rPr>
          <w:rFonts w:ascii="Palatino Linotype" w:hAnsi="Palatino Linotype"/>
          <w:color w:val="000000" w:themeColor="text1"/>
        </w:rPr>
        <w:t xml:space="preserve"> fracciones IV y V,</w:t>
      </w:r>
      <w:r w:rsidRPr="006F723D">
        <w:rPr>
          <w:rFonts w:ascii="Palatino Linotype" w:eastAsia="Calibri" w:hAnsi="Palatino Linotype" w:cs="Arial"/>
          <w:color w:val="000000" w:themeColor="text1"/>
        </w:rPr>
        <w:t xml:space="preserve"> de la Constitución Política del Estado </w:t>
      </w:r>
      <w:r w:rsidRPr="006F723D">
        <w:rPr>
          <w:rFonts w:ascii="Palatino Linotype" w:eastAsia="Calibri" w:hAnsi="Palatino Linotype" w:cs="Arial"/>
          <w:color w:val="000000" w:themeColor="text1"/>
        </w:rPr>
        <w:lastRenderedPageBreak/>
        <w:t xml:space="preserve">Libre y Soberano de </w:t>
      </w:r>
      <w:r w:rsidRPr="006F723D">
        <w:rPr>
          <w:rFonts w:ascii="Palatino Linotype" w:hAnsi="Palatino Linotype" w:cs="Arial"/>
          <w:color w:val="000000" w:themeColor="text1"/>
          <w:lang w:val="es-ES_tradnl"/>
        </w:rPr>
        <w:t>México</w:t>
      </w:r>
      <w:r w:rsidRPr="006F723D">
        <w:rPr>
          <w:rFonts w:ascii="Palatino Linotype" w:eastAsia="Calibri" w:hAnsi="Palatino Linotype" w:cs="Arial"/>
          <w:color w:val="000000" w:themeColor="text1"/>
        </w:rPr>
        <w:t xml:space="preserve">, y los artículos </w:t>
      </w:r>
      <w:r w:rsidRPr="006F723D">
        <w:rPr>
          <w:rFonts w:ascii="Palatino Linotype" w:hAnsi="Palatino Linotype"/>
          <w:color w:val="000000" w:themeColor="text1"/>
        </w:rPr>
        <w:t xml:space="preserve">2, </w:t>
      </w:r>
      <w:r w:rsidRPr="006F723D">
        <w:rPr>
          <w:rFonts w:ascii="Palatino Linotype" w:hAnsi="Palatino Linotype" w:cs="Arial"/>
          <w:color w:val="000000" w:themeColor="text1"/>
        </w:rPr>
        <w:t>fracción</w:t>
      </w:r>
      <w:r w:rsidRPr="006F723D">
        <w:rPr>
          <w:rFonts w:ascii="Palatino Linotype" w:hAnsi="Palatino Linotype"/>
          <w:color w:val="000000" w:themeColor="text1"/>
        </w:rPr>
        <w:t xml:space="preserve"> II, 9, </w:t>
      </w:r>
      <w:r w:rsidRPr="006F723D">
        <w:rPr>
          <w:rFonts w:ascii="Palatino Linotype" w:hAnsi="Palatino Linotype" w:cs="Arial"/>
          <w:color w:val="000000" w:themeColor="text1"/>
          <w:lang w:val="es-ES_tradnl"/>
        </w:rPr>
        <w:t>29</w:t>
      </w:r>
      <w:r w:rsidRPr="006F723D">
        <w:rPr>
          <w:rFonts w:ascii="Palatino Linotype" w:hAnsi="Palatino Linotype"/>
          <w:color w:val="000000" w:themeColor="text1"/>
        </w:rPr>
        <w:t>, 36, fracciones I y II, 176, 178, 179, 181, 185, fracción I, 186 y 188,</w:t>
      </w:r>
      <w:r w:rsidRPr="006F723D">
        <w:rPr>
          <w:rFonts w:ascii="Palatino Linotype" w:eastAsia="Calibri" w:hAnsi="Palatino Linotype" w:cs="Arial"/>
          <w:color w:val="000000" w:themeColor="text1"/>
        </w:rPr>
        <w:t xml:space="preserve"> de la Ley de Transparencia y Acceso a la Información Pública del Estado de México y </w:t>
      </w:r>
      <w:r w:rsidRPr="006F723D">
        <w:rPr>
          <w:rFonts w:ascii="Palatino Linotype" w:hAnsi="Palatino Linotype" w:cs="Arial"/>
          <w:color w:val="000000" w:themeColor="text1"/>
        </w:rPr>
        <w:t>Municipios</w:t>
      </w:r>
      <w:r w:rsidRPr="006F723D">
        <w:rPr>
          <w:rFonts w:ascii="Palatino Linotype" w:eastAsia="Calibri" w:hAnsi="Palatino Linotype" w:cs="Arial"/>
          <w:color w:val="000000" w:themeColor="text1"/>
        </w:rPr>
        <w:t xml:space="preserve">, </w:t>
      </w:r>
      <w:r w:rsidRPr="006F723D">
        <w:rPr>
          <w:rFonts w:ascii="Palatino Linotype" w:hAnsi="Palatino Linotype"/>
          <w:color w:val="000000" w:themeColor="text1"/>
        </w:rPr>
        <w:t>este</w:t>
      </w:r>
      <w:r w:rsidRPr="006F723D">
        <w:rPr>
          <w:rFonts w:ascii="Palatino Linotype" w:eastAsia="Calibri" w:hAnsi="Palatino Linotype" w:cs="Arial"/>
          <w:color w:val="000000" w:themeColor="text1"/>
        </w:rPr>
        <w:t xml:space="preserve"> Pleno:</w:t>
      </w:r>
    </w:p>
    <w:p w14:paraId="1A443541" w14:textId="77777777" w:rsidR="00DC6BE4" w:rsidRPr="006F723D" w:rsidRDefault="00DC6BE4" w:rsidP="0060248E">
      <w:pPr>
        <w:widowControl w:val="0"/>
        <w:autoSpaceDE w:val="0"/>
        <w:autoSpaceDN w:val="0"/>
        <w:adjustRightInd w:val="0"/>
        <w:spacing w:line="360" w:lineRule="auto"/>
        <w:jc w:val="both"/>
        <w:rPr>
          <w:rFonts w:ascii="Palatino Linotype" w:eastAsia="Calibri" w:hAnsi="Palatino Linotype" w:cs="Arial"/>
          <w:color w:val="000000" w:themeColor="text1"/>
        </w:rPr>
      </w:pPr>
    </w:p>
    <w:p w14:paraId="27CB3ACF" w14:textId="226E9914" w:rsidR="005A7F0D" w:rsidRPr="006F723D" w:rsidRDefault="00BA173A" w:rsidP="0060248E">
      <w:pPr>
        <w:jc w:val="center"/>
        <w:rPr>
          <w:rFonts w:ascii="Palatino Linotype" w:hAnsi="Palatino Linotype"/>
          <w:b/>
          <w:bCs/>
          <w:color w:val="000000" w:themeColor="text1"/>
          <w:spacing w:val="40"/>
          <w:sz w:val="28"/>
        </w:rPr>
      </w:pPr>
      <w:r w:rsidRPr="006F723D">
        <w:rPr>
          <w:rFonts w:ascii="Palatino Linotype" w:hAnsi="Palatino Linotype"/>
          <w:b/>
          <w:bCs/>
          <w:color w:val="000000" w:themeColor="text1"/>
          <w:spacing w:val="40"/>
          <w:sz w:val="28"/>
        </w:rPr>
        <w:t>RESUELVE</w:t>
      </w:r>
    </w:p>
    <w:p w14:paraId="2AEA1397" w14:textId="77777777" w:rsidR="00BA173A" w:rsidRPr="006F723D" w:rsidRDefault="00BA173A" w:rsidP="0060248E">
      <w:pPr>
        <w:rPr>
          <w:rFonts w:ascii="Palatino Linotype" w:hAnsi="Palatino Linotype"/>
          <w:b/>
          <w:bCs/>
          <w:color w:val="000000" w:themeColor="text1"/>
          <w:spacing w:val="40"/>
          <w:sz w:val="28"/>
        </w:rPr>
      </w:pPr>
    </w:p>
    <w:p w14:paraId="31D627E8" w14:textId="07F35DC6" w:rsidR="00C90AED" w:rsidRPr="006F723D" w:rsidRDefault="00BA173A" w:rsidP="0060248E">
      <w:pPr>
        <w:spacing w:line="360" w:lineRule="auto"/>
        <w:jc w:val="both"/>
        <w:rPr>
          <w:rFonts w:ascii="Palatino Linotype" w:hAnsi="Palatino Linotype" w:cs="Arial"/>
          <w:lang w:val="es-ES"/>
        </w:rPr>
      </w:pPr>
      <w:r w:rsidRPr="006F723D">
        <w:rPr>
          <w:rFonts w:ascii="Palatino Linotype" w:hAnsi="Palatino Linotype" w:cs="Arial"/>
          <w:b/>
          <w:sz w:val="28"/>
          <w:szCs w:val="28"/>
          <w:lang w:val="es-ES"/>
        </w:rPr>
        <w:t>PRIMERO</w:t>
      </w:r>
      <w:r w:rsidRPr="006F723D">
        <w:rPr>
          <w:rFonts w:ascii="Palatino Linotype" w:hAnsi="Palatino Linotype" w:cs="Arial"/>
          <w:sz w:val="28"/>
          <w:szCs w:val="28"/>
          <w:lang w:val="es-ES"/>
        </w:rPr>
        <w:t>.</w:t>
      </w:r>
      <w:r w:rsidRPr="006F723D">
        <w:rPr>
          <w:rFonts w:ascii="Palatino Linotype" w:hAnsi="Palatino Linotype" w:cs="Arial"/>
          <w:lang w:val="es-ES"/>
        </w:rPr>
        <w:t xml:space="preserve"> Resultan </w:t>
      </w:r>
      <w:r w:rsidRPr="006F723D">
        <w:rPr>
          <w:rFonts w:ascii="Palatino Linotype" w:hAnsi="Palatino Linotype" w:cs="Arial"/>
          <w:b/>
          <w:lang w:val="es-ES"/>
        </w:rPr>
        <w:t>fundadas</w:t>
      </w:r>
      <w:r w:rsidRPr="006F723D">
        <w:rPr>
          <w:rFonts w:ascii="Palatino Linotype" w:hAnsi="Palatino Linotype" w:cs="Arial"/>
          <w:lang w:val="es-ES"/>
        </w:rPr>
        <w:t xml:space="preserve"> las razones o motivos de inconformidad planteadas por </w:t>
      </w:r>
      <w:r w:rsidRPr="006F723D">
        <w:rPr>
          <w:rFonts w:ascii="Palatino Linotype" w:hAnsi="Palatino Linotype" w:cs="Arial"/>
          <w:b/>
          <w:bCs/>
          <w:lang w:val="es-ES"/>
        </w:rPr>
        <w:t>EL RECURRENTE</w:t>
      </w:r>
      <w:r w:rsidRPr="006F723D">
        <w:rPr>
          <w:rFonts w:ascii="Palatino Linotype" w:hAnsi="Palatino Linotype" w:cs="Arial"/>
          <w:lang w:val="es-ES"/>
        </w:rPr>
        <w:t xml:space="preserve">, en términos del Considerando </w:t>
      </w:r>
      <w:r w:rsidRPr="006F723D">
        <w:rPr>
          <w:rFonts w:ascii="Palatino Linotype" w:hAnsi="Palatino Linotype" w:cs="Arial"/>
          <w:b/>
          <w:lang w:val="es-ES"/>
        </w:rPr>
        <w:t>QUINTO</w:t>
      </w:r>
      <w:r w:rsidRPr="006F723D">
        <w:rPr>
          <w:rFonts w:ascii="Palatino Linotype" w:hAnsi="Palatino Linotype" w:cs="Arial"/>
          <w:lang w:val="es-ES"/>
        </w:rPr>
        <w:t xml:space="preserve"> de la presente resolución.</w:t>
      </w:r>
    </w:p>
    <w:p w14:paraId="5B482E26" w14:textId="708B6C39" w:rsidR="00BA173A" w:rsidRPr="006F723D" w:rsidRDefault="00BA173A" w:rsidP="0060248E">
      <w:pPr>
        <w:spacing w:line="360" w:lineRule="auto"/>
        <w:jc w:val="both"/>
        <w:rPr>
          <w:rFonts w:ascii="Palatino Linotype" w:eastAsia="Calibri" w:hAnsi="Palatino Linotype" w:cs="Arial"/>
        </w:rPr>
      </w:pPr>
      <w:r w:rsidRPr="006F723D">
        <w:rPr>
          <w:rFonts w:ascii="Palatino Linotype" w:hAnsi="Palatino Linotype" w:cs="Arial"/>
          <w:b/>
          <w:sz w:val="28"/>
          <w:szCs w:val="28"/>
          <w:lang w:val="es-ES"/>
        </w:rPr>
        <w:t>SEGUNDO</w:t>
      </w:r>
      <w:r w:rsidRPr="006F723D">
        <w:rPr>
          <w:rFonts w:ascii="Palatino Linotype" w:hAnsi="Palatino Linotype" w:cs="Arial"/>
          <w:sz w:val="28"/>
          <w:szCs w:val="28"/>
          <w:lang w:val="es-ES"/>
        </w:rPr>
        <w:t>.</w:t>
      </w:r>
      <w:r w:rsidRPr="006F723D">
        <w:rPr>
          <w:rFonts w:ascii="Palatino Linotype" w:hAnsi="Palatino Linotype" w:cs="Arial"/>
          <w:lang w:val="es-ES"/>
        </w:rPr>
        <w:t xml:space="preserve"> </w:t>
      </w:r>
      <w:r w:rsidRPr="006F723D">
        <w:rPr>
          <w:rFonts w:ascii="Palatino Linotype" w:eastAsia="Calibri" w:hAnsi="Palatino Linotype" w:cs="Arial"/>
        </w:rPr>
        <w:t xml:space="preserve">Se </w:t>
      </w:r>
      <w:r w:rsidRPr="006F723D">
        <w:rPr>
          <w:rFonts w:ascii="Palatino Linotype" w:eastAsia="Calibri" w:hAnsi="Palatino Linotype" w:cs="Arial"/>
          <w:b/>
        </w:rPr>
        <w:t xml:space="preserve">REVOCA </w:t>
      </w:r>
      <w:r w:rsidRPr="006F723D">
        <w:rPr>
          <w:rFonts w:ascii="Palatino Linotype" w:eastAsia="Calibri" w:hAnsi="Palatino Linotype" w:cs="Arial"/>
        </w:rPr>
        <w:t xml:space="preserve">la respuesta proporcionada por </w:t>
      </w:r>
      <w:r w:rsidRPr="006F723D">
        <w:rPr>
          <w:rFonts w:ascii="Palatino Linotype" w:eastAsia="Calibri" w:hAnsi="Palatino Linotype" w:cs="Arial"/>
          <w:b/>
        </w:rPr>
        <w:t xml:space="preserve">EL SUJETO OBLIGADO </w:t>
      </w:r>
      <w:r w:rsidRPr="006F723D">
        <w:rPr>
          <w:rFonts w:ascii="Palatino Linotype" w:eastAsia="Calibri" w:hAnsi="Palatino Linotype" w:cs="Arial"/>
        </w:rPr>
        <w:t xml:space="preserve">y se </w:t>
      </w:r>
      <w:r w:rsidRPr="006F723D">
        <w:rPr>
          <w:rFonts w:ascii="Palatino Linotype" w:eastAsia="Calibri" w:hAnsi="Palatino Linotype" w:cs="Arial"/>
          <w:b/>
        </w:rPr>
        <w:t xml:space="preserve">ORDENA </w:t>
      </w:r>
      <w:r w:rsidRPr="006F723D">
        <w:rPr>
          <w:rFonts w:ascii="Palatino Linotype" w:eastAsia="Calibri" w:hAnsi="Palatino Linotype" w:cs="Arial"/>
        </w:rPr>
        <w:t xml:space="preserve">atienda la solicitud de información </w:t>
      </w:r>
      <w:r w:rsidR="00B0770E" w:rsidRPr="006F723D">
        <w:rPr>
          <w:rFonts w:ascii="Palatino Linotype" w:eastAsia="MS Mincho" w:hAnsi="Palatino Linotype" w:cs="Arial"/>
          <w:b/>
          <w:bCs/>
        </w:rPr>
        <w:t>00007/AYAPANGO/IP/2021</w:t>
      </w:r>
      <w:r w:rsidRPr="006F723D">
        <w:rPr>
          <w:rFonts w:ascii="Palatino Linotype" w:hAnsi="Palatino Linotype" w:cs="Arial"/>
        </w:rPr>
        <w:t xml:space="preserve">, en términos del Considerando </w:t>
      </w:r>
      <w:r w:rsidRPr="006F723D">
        <w:rPr>
          <w:rFonts w:ascii="Palatino Linotype" w:hAnsi="Palatino Linotype" w:cs="Arial"/>
          <w:b/>
        </w:rPr>
        <w:t>QUINTO</w:t>
      </w:r>
      <w:r w:rsidRPr="006F723D">
        <w:rPr>
          <w:rFonts w:ascii="Palatino Linotype" w:hAnsi="Palatino Linotype" w:cs="Arial"/>
        </w:rPr>
        <w:t xml:space="preserve"> </w:t>
      </w:r>
      <w:r w:rsidRPr="006F723D">
        <w:rPr>
          <w:rFonts w:ascii="Palatino Linotype" w:hAnsi="Palatino Linotype" w:cs="Arial"/>
          <w:lang w:val="es-ES"/>
        </w:rPr>
        <w:t xml:space="preserve">de la presente resolución, </w:t>
      </w:r>
      <w:r w:rsidRPr="006F723D">
        <w:rPr>
          <w:rFonts w:ascii="Palatino Linotype" w:eastAsia="Calibri" w:hAnsi="Palatino Linotype" w:cs="Arial"/>
        </w:rPr>
        <w:t>entregue al</w:t>
      </w:r>
      <w:r w:rsidRPr="006F723D">
        <w:rPr>
          <w:rFonts w:ascii="Palatino Linotype" w:eastAsia="Calibri" w:hAnsi="Palatino Linotype" w:cs="Arial"/>
          <w:b/>
        </w:rPr>
        <w:t xml:space="preserve"> RECURRENTE</w:t>
      </w:r>
      <w:r w:rsidRPr="006F723D">
        <w:rPr>
          <w:rFonts w:ascii="Palatino Linotype" w:eastAsia="Calibri" w:hAnsi="Palatino Linotype" w:cs="Arial"/>
        </w:rPr>
        <w:t xml:space="preserve">, de ser procedente en </w:t>
      </w:r>
      <w:r w:rsidRPr="006F723D">
        <w:rPr>
          <w:rFonts w:ascii="Palatino Linotype" w:eastAsia="Calibri" w:hAnsi="Palatino Linotype" w:cs="Arial"/>
          <w:b/>
          <w:bCs/>
        </w:rPr>
        <w:t>versión pública</w:t>
      </w:r>
      <w:r w:rsidRPr="006F723D">
        <w:rPr>
          <w:rFonts w:ascii="Palatino Linotype" w:eastAsia="Calibri" w:hAnsi="Palatino Linotype" w:cs="Arial"/>
        </w:rPr>
        <w:t xml:space="preserve">, vía </w:t>
      </w:r>
      <w:r w:rsidRPr="006F723D">
        <w:rPr>
          <w:rFonts w:ascii="Palatino Linotype" w:eastAsia="Calibri" w:hAnsi="Palatino Linotype" w:cs="Arial"/>
          <w:b/>
        </w:rPr>
        <w:t>SAIMEX</w:t>
      </w:r>
      <w:r w:rsidRPr="006F723D">
        <w:rPr>
          <w:rFonts w:ascii="Palatino Linotype" w:eastAsia="Calibri" w:hAnsi="Palatino Linotype" w:cs="Arial"/>
        </w:rPr>
        <w:t>, lo siguiente:</w:t>
      </w:r>
    </w:p>
    <w:p w14:paraId="7B1F51C0" w14:textId="77777777" w:rsidR="00BA173A" w:rsidRPr="006F723D" w:rsidRDefault="00BA173A" w:rsidP="0060248E">
      <w:pPr>
        <w:ind w:left="850" w:right="901"/>
        <w:jc w:val="both"/>
        <w:rPr>
          <w:rFonts w:ascii="Palatino Linotype" w:eastAsia="Calibri" w:hAnsi="Palatino Linotype" w:cs="Arial"/>
          <w:sz w:val="22"/>
          <w:szCs w:val="22"/>
        </w:rPr>
      </w:pPr>
    </w:p>
    <w:p w14:paraId="6513D6FD" w14:textId="362E1FFA" w:rsidR="00BA173A" w:rsidRPr="006F723D" w:rsidRDefault="00BA173A" w:rsidP="0060248E">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bookmarkStart w:id="16" w:name="_Hlk70059719"/>
      <w:bookmarkStart w:id="17" w:name="_Hlk69741063"/>
      <w:r w:rsidRPr="006F723D">
        <w:rPr>
          <w:rFonts w:ascii="Palatino Linotype" w:hAnsi="Palatino Linotype"/>
          <w:i/>
          <w:sz w:val="22"/>
          <w:szCs w:val="22"/>
        </w:rPr>
        <w:t>“</w:t>
      </w:r>
      <w:bookmarkEnd w:id="16"/>
      <w:r w:rsidR="00B0770E" w:rsidRPr="006F723D">
        <w:rPr>
          <w:rFonts w:ascii="Palatino Linotype" w:hAnsi="Palatino Linotype"/>
          <w:i/>
          <w:sz w:val="22"/>
          <w:szCs w:val="22"/>
        </w:rPr>
        <w:t>L</w:t>
      </w:r>
      <w:r w:rsidR="00B0770E" w:rsidRPr="006F723D">
        <w:rPr>
          <w:rFonts w:ascii="Palatino Linotype" w:hAnsi="Palatino Linotype" w:cs="Tahoma"/>
          <w:bCs/>
          <w:i/>
          <w:sz w:val="22"/>
          <w:szCs w:val="22"/>
        </w:rPr>
        <w:t xml:space="preserve">os documentos donde </w:t>
      </w:r>
      <w:r w:rsidR="005A7F0D" w:rsidRPr="006F723D">
        <w:rPr>
          <w:rFonts w:ascii="Palatino Linotype" w:hAnsi="Palatino Linotype" w:cs="Tahoma"/>
          <w:bCs/>
          <w:i/>
          <w:sz w:val="22"/>
          <w:szCs w:val="22"/>
        </w:rPr>
        <w:t>consten</w:t>
      </w:r>
      <w:r w:rsidR="00B0770E" w:rsidRPr="006F723D">
        <w:rPr>
          <w:rFonts w:ascii="Palatino Linotype" w:hAnsi="Palatino Linotype" w:cs="Tahoma"/>
          <w:bCs/>
          <w:i/>
          <w:sz w:val="22"/>
          <w:szCs w:val="22"/>
        </w:rPr>
        <w:t xml:space="preserve"> las remuneraciones </w:t>
      </w:r>
      <w:r w:rsidR="002015E4" w:rsidRPr="006F723D">
        <w:rPr>
          <w:rFonts w:ascii="Palatino Linotype" w:hAnsi="Palatino Linotype" w:cs="Tahoma"/>
          <w:bCs/>
          <w:i/>
          <w:sz w:val="22"/>
          <w:szCs w:val="22"/>
        </w:rPr>
        <w:t xml:space="preserve">de los puestos, </w:t>
      </w:r>
      <w:r w:rsidR="004015BA" w:rsidRPr="006F723D">
        <w:rPr>
          <w:rFonts w:ascii="Palatino Linotype" w:hAnsi="Palatino Linotype" w:cs="Tahoma"/>
          <w:bCs/>
          <w:i/>
          <w:sz w:val="22"/>
          <w:szCs w:val="22"/>
        </w:rPr>
        <w:t xml:space="preserve">de los que se adviertan los </w:t>
      </w:r>
      <w:r w:rsidR="00B0770E" w:rsidRPr="006F723D">
        <w:rPr>
          <w:rFonts w:ascii="Palatino Linotype" w:hAnsi="Palatino Linotype" w:cs="Tahoma"/>
          <w:bCs/>
          <w:i/>
          <w:sz w:val="22"/>
          <w:szCs w:val="22"/>
        </w:rPr>
        <w:t>concepto</w:t>
      </w:r>
      <w:r w:rsidR="004015BA" w:rsidRPr="006F723D">
        <w:rPr>
          <w:rFonts w:ascii="Palatino Linotype" w:hAnsi="Palatino Linotype" w:cs="Tahoma"/>
          <w:bCs/>
          <w:i/>
          <w:sz w:val="22"/>
          <w:szCs w:val="22"/>
        </w:rPr>
        <w:t xml:space="preserve">s, tales como </w:t>
      </w:r>
      <w:r w:rsidR="00B0770E" w:rsidRPr="006F723D">
        <w:rPr>
          <w:rFonts w:ascii="Palatino Linotype" w:hAnsi="Palatino Linotype" w:cs="Tahoma"/>
          <w:bCs/>
          <w:i/>
          <w:sz w:val="22"/>
          <w:szCs w:val="22"/>
        </w:rPr>
        <w:t>prima vacacional, aguinaldo, gratificaciones, compensaciones,</w:t>
      </w:r>
      <w:r w:rsidR="00D61F99" w:rsidRPr="006F723D">
        <w:rPr>
          <w:rFonts w:ascii="Palatino Linotype" w:hAnsi="Palatino Linotype" w:cs="Tahoma"/>
          <w:bCs/>
          <w:i/>
          <w:sz w:val="22"/>
          <w:szCs w:val="22"/>
        </w:rPr>
        <w:t xml:space="preserve"> salario bruto y neto,</w:t>
      </w:r>
      <w:r w:rsidR="00B0770E" w:rsidRPr="006F723D">
        <w:rPr>
          <w:rFonts w:ascii="Palatino Linotype" w:hAnsi="Palatino Linotype" w:cs="Tahoma"/>
          <w:bCs/>
          <w:i/>
          <w:sz w:val="22"/>
          <w:szCs w:val="22"/>
        </w:rPr>
        <w:t xml:space="preserve"> correspondientes al mes de diciembre de </w:t>
      </w:r>
      <w:r w:rsidR="004015BA" w:rsidRPr="006F723D">
        <w:rPr>
          <w:rFonts w:ascii="Palatino Linotype" w:hAnsi="Palatino Linotype" w:cs="Tahoma"/>
          <w:bCs/>
          <w:i/>
          <w:sz w:val="22"/>
          <w:szCs w:val="22"/>
        </w:rPr>
        <w:t>2020</w:t>
      </w:r>
      <w:r w:rsidR="00B0770E" w:rsidRPr="006F723D">
        <w:rPr>
          <w:rFonts w:ascii="Palatino Linotype" w:hAnsi="Palatino Linotype" w:cs="Tahoma"/>
          <w:bCs/>
          <w:i/>
          <w:sz w:val="22"/>
          <w:szCs w:val="22"/>
        </w:rPr>
        <w:t>.</w:t>
      </w:r>
    </w:p>
    <w:p w14:paraId="0904C571" w14:textId="77777777" w:rsidR="00B0770E" w:rsidRPr="006F723D" w:rsidRDefault="00B0770E" w:rsidP="0060248E">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p>
    <w:p w14:paraId="452BA75D" w14:textId="77777777" w:rsidR="00BA173A" w:rsidRPr="006F723D" w:rsidRDefault="00BA173A" w:rsidP="0060248E">
      <w:pPr>
        <w:pStyle w:val="Prrafodelista"/>
        <w:widowControl w:val="0"/>
        <w:autoSpaceDE w:val="0"/>
        <w:autoSpaceDN w:val="0"/>
        <w:adjustRightInd w:val="0"/>
        <w:ind w:left="850" w:right="901"/>
        <w:contextualSpacing/>
        <w:jc w:val="both"/>
        <w:rPr>
          <w:rFonts w:ascii="Palatino Linotype" w:hAnsi="Palatino Linotype" w:cs="Arial"/>
          <w:i/>
          <w:sz w:val="22"/>
          <w:szCs w:val="22"/>
          <w:lang w:eastAsia="es-MX"/>
        </w:rPr>
      </w:pPr>
      <w:r w:rsidRPr="006F723D">
        <w:rPr>
          <w:rFonts w:ascii="Palatino Linotype" w:hAnsi="Palatino Linotype" w:cs="Arial"/>
          <w:i/>
          <w:sz w:val="22"/>
          <w:szCs w:val="22"/>
          <w:lang w:eastAsia="es-MX"/>
        </w:rPr>
        <w:t xml:space="preserve">Debiendo notificar al </w:t>
      </w:r>
      <w:r w:rsidRPr="006F723D">
        <w:rPr>
          <w:rFonts w:ascii="Palatino Linotype" w:hAnsi="Palatino Linotype" w:cs="Arial"/>
          <w:b/>
          <w:i/>
          <w:sz w:val="22"/>
          <w:szCs w:val="22"/>
          <w:lang w:eastAsia="es-MX"/>
        </w:rPr>
        <w:t>RECURRENTE</w:t>
      </w:r>
      <w:r w:rsidRPr="006F723D">
        <w:rPr>
          <w:rFonts w:ascii="Palatino Linotype" w:hAnsi="Palatino Linotype" w:cs="Arial"/>
          <w:i/>
          <w:sz w:val="22"/>
          <w:szCs w:val="22"/>
          <w:lang w:eastAsia="es-MX"/>
        </w:rPr>
        <w:t xml:space="preserve"> el Acuerdo de Clasificación que emita el Comité de Transparencia, con motivo de la versión pública.</w:t>
      </w:r>
    </w:p>
    <w:p w14:paraId="36C07380" w14:textId="77777777" w:rsidR="00BA173A" w:rsidRPr="006F723D" w:rsidRDefault="00BA173A" w:rsidP="0060248E">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p>
    <w:p w14:paraId="7D456771" w14:textId="77777777" w:rsidR="006A0960" w:rsidRPr="006F723D" w:rsidRDefault="006A0960" w:rsidP="0060248E">
      <w:pPr>
        <w:pStyle w:val="Prrafodelista"/>
        <w:widowControl w:val="0"/>
        <w:autoSpaceDE w:val="0"/>
        <w:autoSpaceDN w:val="0"/>
        <w:adjustRightInd w:val="0"/>
        <w:ind w:left="850" w:right="901"/>
        <w:contextualSpacing/>
        <w:jc w:val="both"/>
        <w:rPr>
          <w:rFonts w:ascii="Palatino Linotype" w:hAnsi="Palatino Linotype" w:cs="Tahoma"/>
          <w:bCs/>
          <w:i/>
          <w:sz w:val="22"/>
          <w:szCs w:val="22"/>
        </w:rPr>
      </w:pPr>
    </w:p>
    <w:bookmarkEnd w:id="17"/>
    <w:p w14:paraId="164A0A24" w14:textId="2CAA36D3" w:rsidR="00BA173A" w:rsidRPr="006F723D" w:rsidRDefault="00BA173A" w:rsidP="0060248E">
      <w:pPr>
        <w:spacing w:line="360" w:lineRule="auto"/>
        <w:jc w:val="both"/>
        <w:rPr>
          <w:rFonts w:ascii="Palatino Linotype" w:hAnsi="Palatino Linotype"/>
          <w:color w:val="222222"/>
          <w:shd w:val="clear" w:color="auto" w:fill="FFFFFF"/>
        </w:rPr>
      </w:pPr>
      <w:r w:rsidRPr="006F723D">
        <w:rPr>
          <w:rFonts w:ascii="Palatino Linotype" w:hAnsi="Palatino Linotype"/>
          <w:b/>
          <w:color w:val="222222"/>
          <w:sz w:val="28"/>
          <w:szCs w:val="28"/>
          <w:shd w:val="clear" w:color="auto" w:fill="FFFFFF"/>
        </w:rPr>
        <w:t>TERCERO.</w:t>
      </w:r>
      <w:r w:rsidRPr="006F723D">
        <w:rPr>
          <w:rFonts w:ascii="Palatino Linotype" w:hAnsi="Palatino Linotype"/>
          <w:b/>
          <w:color w:val="222222"/>
          <w:shd w:val="clear" w:color="auto" w:fill="FFFFFF"/>
        </w:rPr>
        <w:t> </w:t>
      </w:r>
      <w:r w:rsidRPr="006F723D">
        <w:rPr>
          <w:rFonts w:ascii="Palatino Linotype" w:hAnsi="Palatino Linotype"/>
          <w:b/>
          <w:color w:val="222222"/>
          <w:lang w:eastAsia="es-ES_tradnl"/>
        </w:rPr>
        <w:t>Notifíquese</w:t>
      </w:r>
      <w:r w:rsidRPr="006F723D">
        <w:rPr>
          <w:rFonts w:ascii="Palatino Linotype" w:hAnsi="Palatino Linotype"/>
          <w:color w:val="222222"/>
          <w:lang w:eastAsia="es-ES_tradnl"/>
        </w:rPr>
        <w:t xml:space="preserve"> </w:t>
      </w:r>
      <w:r w:rsidRPr="006F723D">
        <w:rPr>
          <w:rFonts w:ascii="Palatino Linotype" w:hAnsi="Palatino Linotype"/>
          <w:color w:val="222222"/>
          <w:shd w:val="clear" w:color="auto" w:fill="FFFFFF"/>
        </w:rPr>
        <w:t>a</w:t>
      </w:r>
      <w:r w:rsidR="00DC6BE4" w:rsidRPr="006F723D">
        <w:rPr>
          <w:rFonts w:ascii="Palatino Linotype" w:hAnsi="Palatino Linotype"/>
          <w:color w:val="222222"/>
          <w:shd w:val="clear" w:color="auto" w:fill="FFFFFF"/>
        </w:rPr>
        <w:t xml:space="preserve"> </w:t>
      </w:r>
      <w:r w:rsidRPr="006F723D">
        <w:rPr>
          <w:rFonts w:ascii="Palatino Linotype" w:hAnsi="Palatino Linotype"/>
          <w:color w:val="222222"/>
          <w:shd w:val="clear" w:color="auto" w:fill="FFFFFF"/>
        </w:rPr>
        <w:t>l</w:t>
      </w:r>
      <w:r w:rsidR="00DC6BE4" w:rsidRPr="006F723D">
        <w:rPr>
          <w:rFonts w:ascii="Palatino Linotype" w:hAnsi="Palatino Linotype"/>
          <w:color w:val="222222"/>
          <w:shd w:val="clear" w:color="auto" w:fill="FFFFFF"/>
        </w:rPr>
        <w:t>a</w:t>
      </w:r>
      <w:r w:rsidRPr="006F723D">
        <w:rPr>
          <w:rFonts w:ascii="Palatino Linotype" w:hAnsi="Palatino Linotype"/>
          <w:color w:val="222222"/>
          <w:shd w:val="clear" w:color="auto" w:fill="FFFFFF"/>
        </w:rPr>
        <w:t xml:space="preserve"> Titular de la Unidad de Transparencia del</w:t>
      </w:r>
      <w:r w:rsidRPr="006F723D">
        <w:rPr>
          <w:rFonts w:ascii="Palatino Linotype" w:hAnsi="Palatino Linotype"/>
          <w:b/>
          <w:color w:val="222222"/>
          <w:shd w:val="clear" w:color="auto" w:fill="FFFFFF"/>
        </w:rPr>
        <w:t> SUJETO OBLIGADO</w:t>
      </w:r>
      <w:r w:rsidRPr="006F723D">
        <w:rPr>
          <w:rFonts w:ascii="Palatino Linotype" w:hAnsi="Palatino Linotype"/>
          <w:color w:val="222222"/>
          <w:shd w:val="clear" w:color="auto" w:fill="FFFFFF"/>
        </w:rPr>
        <w:t xml:space="preserve">, para que conforme a los artículos 186, último párrafo y 189, párrafo segundo de la Ley de </w:t>
      </w:r>
      <w:r w:rsidRPr="006F723D">
        <w:rPr>
          <w:rFonts w:ascii="Palatino Linotype" w:hAnsi="Palatino Linotype" w:cs="Arial"/>
        </w:rPr>
        <w:t>Transparencia</w:t>
      </w:r>
      <w:r w:rsidRPr="006F723D">
        <w:rPr>
          <w:rFonts w:ascii="Palatino Linotype" w:hAnsi="Palatino Linotype"/>
          <w:color w:val="222222"/>
          <w:shd w:val="clear" w:color="auto" w:fill="FFFFFF"/>
        </w:rPr>
        <w:t xml:space="preserve"> y Acceso a la Información Pública del Estado de México y Municipios, dé </w:t>
      </w:r>
      <w:r w:rsidRPr="006F723D">
        <w:rPr>
          <w:rFonts w:ascii="Palatino Linotype" w:hAnsi="Palatino Linotype" w:cs="Arial"/>
        </w:rPr>
        <w:t>cumplimiento</w:t>
      </w:r>
      <w:r w:rsidRPr="006F723D">
        <w:rPr>
          <w:rFonts w:ascii="Palatino Linotype" w:hAnsi="Palatino Linotype"/>
          <w:color w:val="222222"/>
          <w:shd w:val="clear" w:color="auto" w:fill="FFFFFF"/>
        </w:rPr>
        <w:t xml:space="preserve"> a lo ordenado dentro del plazo de diez días </w:t>
      </w:r>
      <w:r w:rsidRPr="006F723D">
        <w:rPr>
          <w:rFonts w:ascii="Palatino Linotype" w:hAnsi="Palatino Linotype"/>
          <w:color w:val="222222"/>
          <w:shd w:val="clear" w:color="auto" w:fill="FFFFFF"/>
        </w:rPr>
        <w:lastRenderedPageBreak/>
        <w:t xml:space="preserve">hábiles, debiendo </w:t>
      </w:r>
      <w:r w:rsidRPr="006F723D">
        <w:rPr>
          <w:rFonts w:ascii="Palatino Linotype" w:hAnsi="Palatino Linotype" w:cs="Arial"/>
        </w:rPr>
        <w:t>informar</w:t>
      </w:r>
      <w:r w:rsidRPr="006F723D">
        <w:rPr>
          <w:rFonts w:ascii="Palatino Linotype" w:hAnsi="Palatino Linotype"/>
          <w:color w:val="222222"/>
          <w:shd w:val="clear" w:color="auto" w:fill="FFFFFF"/>
        </w:rPr>
        <w:t xml:space="preserve"> a este Instituto en un plazo </w:t>
      </w:r>
      <w:r w:rsidRPr="006F723D">
        <w:rPr>
          <w:rFonts w:ascii="Palatino Linotype" w:hAnsi="Palatino Linotype"/>
          <w:color w:val="222222"/>
          <w:lang w:eastAsia="es-ES_tradnl"/>
        </w:rPr>
        <w:t>de</w:t>
      </w:r>
      <w:r w:rsidRPr="006F723D">
        <w:rPr>
          <w:rFonts w:ascii="Palatino Linotype" w:hAnsi="Palatino Linotype"/>
          <w:color w:val="222222"/>
          <w:shd w:val="clear" w:color="auto" w:fill="FFFFFF"/>
        </w:rPr>
        <w:t xml:space="preserve"> tres días hábiles siguientes sobre el cumplimiento dado a la presente resolución.</w:t>
      </w:r>
    </w:p>
    <w:p w14:paraId="3173CFAF" w14:textId="77777777" w:rsidR="00BA173A" w:rsidRPr="006F723D" w:rsidRDefault="00BA173A" w:rsidP="0060248E">
      <w:pPr>
        <w:spacing w:line="360" w:lineRule="auto"/>
        <w:jc w:val="both"/>
        <w:rPr>
          <w:rFonts w:ascii="Palatino Linotype" w:hAnsi="Palatino Linotype"/>
          <w:color w:val="222222"/>
          <w:shd w:val="clear" w:color="auto" w:fill="FFFFFF"/>
        </w:rPr>
      </w:pPr>
    </w:p>
    <w:p w14:paraId="42F346CA" w14:textId="77777777" w:rsidR="00BA173A" w:rsidRPr="006F723D" w:rsidRDefault="00BA173A" w:rsidP="0060248E">
      <w:pPr>
        <w:spacing w:line="360" w:lineRule="auto"/>
        <w:jc w:val="both"/>
        <w:rPr>
          <w:rFonts w:ascii="Palatino Linotype" w:hAnsi="Palatino Linotype"/>
          <w:b/>
          <w:bCs/>
          <w:color w:val="222222"/>
          <w:lang w:eastAsia="es-ES_tradnl"/>
        </w:rPr>
      </w:pPr>
      <w:r w:rsidRPr="006F723D">
        <w:rPr>
          <w:rFonts w:ascii="Palatino Linotype" w:hAnsi="Palatino Linotype"/>
          <w:b/>
          <w:color w:val="222222"/>
          <w:sz w:val="28"/>
          <w:szCs w:val="28"/>
          <w:shd w:val="clear" w:color="auto" w:fill="FFFFFF"/>
        </w:rPr>
        <w:t>CUARTO</w:t>
      </w:r>
      <w:r w:rsidRPr="006F723D">
        <w:rPr>
          <w:rFonts w:ascii="Palatino Linotype" w:hAnsi="Palatino Linotype" w:cs="Arial"/>
          <w:b/>
          <w:bCs/>
          <w:color w:val="222222"/>
          <w:lang w:eastAsia="es-MX"/>
        </w:rPr>
        <w:t xml:space="preserve">. </w:t>
      </w:r>
      <w:r w:rsidRPr="006F723D">
        <w:rPr>
          <w:rFonts w:ascii="Palatino Linotype" w:hAnsi="Palatino Linotype"/>
          <w:b/>
          <w:color w:val="222222"/>
          <w:lang w:eastAsia="es-ES_tradnl"/>
        </w:rPr>
        <w:t>Notifíquese</w:t>
      </w:r>
      <w:r w:rsidRPr="006F723D">
        <w:rPr>
          <w:rFonts w:ascii="Palatino Linotype" w:hAnsi="Palatino Linotype"/>
          <w:color w:val="222222"/>
          <w:lang w:eastAsia="es-ES_tradnl"/>
        </w:rPr>
        <w:t xml:space="preserve"> a</w:t>
      </w:r>
      <w:r w:rsidRPr="006F723D">
        <w:rPr>
          <w:rFonts w:ascii="Palatino Linotype" w:hAnsi="Palatino Linotype"/>
          <w:bCs/>
          <w:color w:val="222222"/>
          <w:lang w:eastAsia="es-ES_tradnl"/>
        </w:rPr>
        <w:t>l</w:t>
      </w:r>
      <w:r w:rsidRPr="006F723D">
        <w:rPr>
          <w:rFonts w:ascii="Palatino Linotype" w:hAnsi="Palatino Linotype"/>
          <w:color w:val="222222"/>
          <w:lang w:eastAsia="es-ES_tradnl"/>
        </w:rPr>
        <w:t xml:space="preserve"> </w:t>
      </w:r>
      <w:r w:rsidRPr="006F723D">
        <w:rPr>
          <w:rFonts w:ascii="Palatino Linotype" w:hAnsi="Palatino Linotype"/>
          <w:b/>
          <w:color w:val="222222"/>
          <w:lang w:eastAsia="es-ES_tradnl"/>
        </w:rPr>
        <w:t>RECURRENTE</w:t>
      </w:r>
      <w:r w:rsidRPr="006F723D">
        <w:rPr>
          <w:rFonts w:ascii="Palatino Linotype" w:hAnsi="Palatino Linotype"/>
          <w:color w:val="222222"/>
          <w:lang w:eastAsia="es-ES_tradnl"/>
        </w:rPr>
        <w:t xml:space="preserve"> la </w:t>
      </w:r>
      <w:bookmarkStart w:id="18" w:name="_Hlk61445359"/>
      <w:r w:rsidRPr="006F723D">
        <w:rPr>
          <w:rFonts w:ascii="Palatino Linotype" w:hAnsi="Palatino Linotype" w:cs="Arial"/>
        </w:rPr>
        <w:t>presente</w:t>
      </w:r>
      <w:r w:rsidRPr="006F723D">
        <w:rPr>
          <w:rFonts w:ascii="Palatino Linotype" w:hAnsi="Palatino Linotype"/>
          <w:color w:val="222222"/>
          <w:lang w:eastAsia="es-ES_tradnl"/>
        </w:rPr>
        <w:t xml:space="preserve"> </w:t>
      </w:r>
      <w:bookmarkEnd w:id="18"/>
      <w:r w:rsidRPr="006F723D">
        <w:rPr>
          <w:rFonts w:ascii="Palatino Linotype" w:hAnsi="Palatino Linotype"/>
          <w:color w:val="222222"/>
          <w:lang w:eastAsia="es-ES_tradnl"/>
        </w:rPr>
        <w:t>resolución.</w:t>
      </w:r>
    </w:p>
    <w:p w14:paraId="09EF8189" w14:textId="77777777" w:rsidR="00BA173A" w:rsidRPr="006F723D" w:rsidRDefault="00BA173A" w:rsidP="0060248E">
      <w:pPr>
        <w:spacing w:line="360" w:lineRule="auto"/>
        <w:jc w:val="both"/>
        <w:rPr>
          <w:rFonts w:ascii="Palatino Linotype" w:hAnsi="Palatino Linotype"/>
          <w:b/>
          <w:color w:val="222222"/>
          <w:lang w:eastAsia="es-ES_tradnl"/>
        </w:rPr>
      </w:pPr>
    </w:p>
    <w:p w14:paraId="45CBFCAF" w14:textId="0D86D981" w:rsidR="00BA173A" w:rsidRPr="006F723D" w:rsidRDefault="00BA173A" w:rsidP="0060248E">
      <w:pPr>
        <w:spacing w:line="360" w:lineRule="auto"/>
        <w:jc w:val="both"/>
        <w:rPr>
          <w:rFonts w:ascii="Palatino Linotype" w:hAnsi="Palatino Linotype"/>
        </w:rPr>
      </w:pPr>
      <w:r w:rsidRPr="006F723D">
        <w:rPr>
          <w:rFonts w:ascii="Palatino Linotype" w:hAnsi="Palatino Linotype"/>
          <w:b/>
          <w:sz w:val="28"/>
        </w:rPr>
        <w:t>QUINTO</w:t>
      </w:r>
      <w:r w:rsidRPr="006F723D">
        <w:rPr>
          <w:rFonts w:ascii="Palatino Linotype" w:hAnsi="Palatino Linotype"/>
          <w:b/>
        </w:rPr>
        <w:t>.</w:t>
      </w:r>
      <w:r w:rsidRPr="006F723D">
        <w:rPr>
          <w:rFonts w:ascii="Palatino Linotype" w:hAnsi="Palatino Linotype"/>
        </w:rPr>
        <w:t xml:space="preserve"> Con fundamento en el artículo 198 de la Ley de Transparencia y Acceso a la Información Pública del Estado de México y Municipios, se apercibe al </w:t>
      </w:r>
      <w:r w:rsidRPr="006F723D">
        <w:rPr>
          <w:rFonts w:ascii="Palatino Linotype" w:hAnsi="Palatino Linotype"/>
          <w:b/>
        </w:rPr>
        <w:t>SUJETO OBLIGADO</w:t>
      </w:r>
      <w:r w:rsidRPr="006F723D">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412CECAF" w14:textId="77777777" w:rsidR="006A0960" w:rsidRPr="006F723D" w:rsidRDefault="006A0960" w:rsidP="0060248E">
      <w:pPr>
        <w:spacing w:line="360" w:lineRule="auto"/>
        <w:jc w:val="both"/>
        <w:rPr>
          <w:rFonts w:ascii="Palatino Linotype" w:hAnsi="Palatino Linotype"/>
        </w:rPr>
      </w:pPr>
    </w:p>
    <w:p w14:paraId="3DA9A615" w14:textId="77777777" w:rsidR="00BA173A" w:rsidRPr="006F723D" w:rsidRDefault="00BA173A" w:rsidP="0060248E">
      <w:pPr>
        <w:spacing w:line="360" w:lineRule="auto"/>
        <w:jc w:val="both"/>
        <w:rPr>
          <w:rFonts w:ascii="Palatino Linotype" w:hAnsi="Palatino Linotype"/>
          <w:color w:val="222222"/>
          <w:lang w:eastAsia="es-ES_tradnl"/>
        </w:rPr>
      </w:pPr>
      <w:r w:rsidRPr="006F723D">
        <w:rPr>
          <w:rFonts w:ascii="Palatino Linotype" w:hAnsi="Palatino Linotype"/>
          <w:b/>
          <w:color w:val="222222"/>
          <w:sz w:val="28"/>
          <w:szCs w:val="28"/>
          <w:shd w:val="clear" w:color="auto" w:fill="FFFFFF"/>
        </w:rPr>
        <w:t>SEXTO</w:t>
      </w:r>
      <w:r w:rsidRPr="006F723D">
        <w:rPr>
          <w:rFonts w:ascii="Palatino Linotype" w:hAnsi="Palatino Linotype" w:cs="Arial"/>
          <w:b/>
          <w:bCs/>
          <w:color w:val="222222"/>
          <w:sz w:val="28"/>
          <w:lang w:eastAsia="es-MX"/>
        </w:rPr>
        <w:t>.</w:t>
      </w:r>
      <w:r w:rsidRPr="006F723D">
        <w:rPr>
          <w:rFonts w:ascii="Palatino Linotype" w:hAnsi="Palatino Linotype"/>
          <w:color w:val="222222"/>
          <w:szCs w:val="17"/>
          <w:lang w:eastAsia="es-ES_tradnl"/>
        </w:rPr>
        <w:t xml:space="preserve"> </w:t>
      </w:r>
      <w:r w:rsidRPr="006F723D">
        <w:rPr>
          <w:rFonts w:ascii="Palatino Linotype" w:hAnsi="Palatino Linotype"/>
          <w:b/>
          <w:color w:val="222222"/>
          <w:lang w:eastAsia="es-ES_tradnl"/>
        </w:rPr>
        <w:t>Hágase del conocimiento</w:t>
      </w:r>
      <w:r w:rsidRPr="006F723D">
        <w:rPr>
          <w:rFonts w:ascii="Palatino Linotype" w:hAnsi="Palatino Linotype"/>
          <w:color w:val="222222"/>
          <w:lang w:eastAsia="es-ES_tradnl"/>
        </w:rPr>
        <w:t xml:space="preserve"> a </w:t>
      </w:r>
      <w:r w:rsidRPr="006F723D">
        <w:rPr>
          <w:rFonts w:ascii="Palatino Linotype" w:hAnsi="Palatino Linotype"/>
          <w:b/>
          <w:bCs/>
          <w:color w:val="222222"/>
          <w:lang w:eastAsia="es-ES_tradnl"/>
        </w:rPr>
        <w:t>EL</w:t>
      </w:r>
      <w:r w:rsidRPr="006F723D">
        <w:rPr>
          <w:rFonts w:ascii="Palatino Linotype" w:hAnsi="Palatino Linotype"/>
          <w:color w:val="222222"/>
          <w:lang w:eastAsia="es-ES_tradnl"/>
        </w:rPr>
        <w:t xml:space="preserve"> </w:t>
      </w:r>
      <w:r w:rsidRPr="006F723D">
        <w:rPr>
          <w:rFonts w:ascii="Palatino Linotype" w:hAnsi="Palatino Linotype"/>
          <w:b/>
          <w:color w:val="222222"/>
          <w:lang w:eastAsia="es-ES_tradnl"/>
        </w:rPr>
        <w:t>RECURRENTE</w:t>
      </w:r>
      <w:r w:rsidRPr="006F723D">
        <w:rPr>
          <w:rFonts w:ascii="Palatino Linotype" w:hAnsi="Palatino Linotype"/>
          <w:color w:val="222222"/>
          <w:lang w:eastAsia="es-ES_tradnl"/>
        </w:rPr>
        <w:t xml:space="preserve"> que de conformidad con lo establecido en el </w:t>
      </w:r>
      <w:r w:rsidRPr="006F723D">
        <w:rPr>
          <w:rFonts w:ascii="Palatino Linotype" w:hAnsi="Palatino Linotype" w:cs="Arial"/>
        </w:rPr>
        <w:t>artículo</w:t>
      </w:r>
      <w:r w:rsidRPr="006F723D">
        <w:rPr>
          <w:rFonts w:ascii="Palatino Linotype" w:hAnsi="Palatino Linotype"/>
          <w:color w:val="222222"/>
          <w:lang w:eastAsia="es-ES_tradnl"/>
        </w:rPr>
        <w:t xml:space="preserve"> 196 de la </w:t>
      </w:r>
      <w:r w:rsidRPr="006F723D">
        <w:rPr>
          <w:rFonts w:ascii="Palatino Linotype" w:hAnsi="Palatino Linotype" w:cs="Arial"/>
        </w:rPr>
        <w:t>Ley</w:t>
      </w:r>
      <w:r w:rsidRPr="006F723D">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30554BAC" w14:textId="77777777" w:rsidR="00BA173A" w:rsidRPr="006F723D" w:rsidRDefault="00BA173A" w:rsidP="0060248E">
      <w:pPr>
        <w:spacing w:line="360" w:lineRule="auto"/>
        <w:jc w:val="both"/>
        <w:rPr>
          <w:rFonts w:ascii="Palatino Linotype" w:hAnsi="Palatino Linotype"/>
          <w:color w:val="222222"/>
          <w:lang w:eastAsia="es-ES_tradnl"/>
        </w:rPr>
      </w:pPr>
    </w:p>
    <w:p w14:paraId="171DFA15" w14:textId="446C9E4E" w:rsidR="00BA173A" w:rsidRPr="006F723D" w:rsidRDefault="00BA173A" w:rsidP="0060248E">
      <w:pPr>
        <w:spacing w:line="360" w:lineRule="auto"/>
        <w:jc w:val="both"/>
        <w:rPr>
          <w:rFonts w:ascii="Palatino Linotype" w:eastAsiaTheme="minorEastAsia" w:hAnsi="Palatino Linotype" w:cstheme="minorBidi"/>
          <w:color w:val="222222"/>
          <w:lang w:val="es-ES_tradnl" w:eastAsia="es-ES_tradnl"/>
        </w:rPr>
      </w:pPr>
      <w:r w:rsidRPr="006F723D">
        <w:rPr>
          <w:rFonts w:ascii="Palatino Linotype" w:eastAsiaTheme="minorEastAsia" w:hAnsi="Palatino Linotype" w:cstheme="minorBidi"/>
          <w:b/>
          <w:bCs/>
          <w:color w:val="222222"/>
          <w:sz w:val="28"/>
          <w:szCs w:val="28"/>
          <w:lang w:val="es-ES_tradnl" w:eastAsia="es-ES_tradnl"/>
        </w:rPr>
        <w:t xml:space="preserve">SÉPTIMO. </w:t>
      </w:r>
      <w:r w:rsidRPr="006F723D">
        <w:rPr>
          <w:rFonts w:ascii="Palatino Linotype" w:eastAsiaTheme="minorEastAsia" w:hAnsi="Palatino Linotype" w:cstheme="minorBidi"/>
          <w:b/>
          <w:bCs/>
          <w:color w:val="222222"/>
          <w:lang w:val="es-ES_tradnl" w:eastAsia="es-ES_tradnl"/>
        </w:rPr>
        <w:t xml:space="preserve">Gírese oficio </w:t>
      </w:r>
      <w:r w:rsidRPr="006F723D">
        <w:rPr>
          <w:rFonts w:ascii="Palatino Linotype" w:eastAsiaTheme="minorEastAsia" w:hAnsi="Palatino Linotype" w:cstheme="minorBidi"/>
          <w:color w:val="222222"/>
          <w:lang w:val="es-ES_tradnl" w:eastAsia="es-ES_tradnl"/>
        </w:rPr>
        <w:t>al Titular de la Dirección Jurídica y de Verificación de este Instituto</w:t>
      </w:r>
      <w:bookmarkStart w:id="19" w:name="_Hlk71655195"/>
      <w:r w:rsidRPr="006F723D">
        <w:rPr>
          <w:rFonts w:ascii="Palatino Linotype" w:eastAsiaTheme="minorEastAsia" w:hAnsi="Palatino Linotype" w:cstheme="minorBidi"/>
          <w:color w:val="222222"/>
          <w:lang w:val="es-ES_tradnl" w:eastAsia="es-ES_tradnl"/>
        </w:rPr>
        <w:t xml:space="preserve">, de conformidad con el artículo </w:t>
      </w:r>
      <w:bookmarkEnd w:id="19"/>
      <w:r w:rsidRPr="006F723D">
        <w:rPr>
          <w:rFonts w:ascii="Palatino Linotype" w:eastAsiaTheme="minorEastAsia" w:hAnsi="Palatino Linotype" w:cstheme="minorBidi"/>
          <w:color w:val="222222"/>
          <w:lang w:val="es-ES_tradnl" w:eastAsia="es-ES_tradnl"/>
        </w:rPr>
        <w:t xml:space="preserve">23, fracción XIV del Reglamento Interior del Instituto de Transparencia, Acceso a la Información Pública y Protección de Datos Personales del Estado de México y Municipios, con el fin que determine lo conducente en términos del considerando </w:t>
      </w:r>
      <w:r w:rsidRPr="006F723D">
        <w:rPr>
          <w:rFonts w:ascii="Palatino Linotype" w:eastAsiaTheme="minorEastAsia" w:hAnsi="Palatino Linotype" w:cstheme="minorBidi"/>
          <w:b/>
          <w:bCs/>
          <w:color w:val="222222"/>
          <w:lang w:val="es-ES_tradnl" w:eastAsia="es-ES_tradnl"/>
        </w:rPr>
        <w:t>QUINTO</w:t>
      </w:r>
      <w:r w:rsidRPr="006F723D">
        <w:rPr>
          <w:rFonts w:ascii="Palatino Linotype" w:eastAsiaTheme="minorEastAsia" w:hAnsi="Palatino Linotype" w:cstheme="minorBidi"/>
          <w:color w:val="222222"/>
          <w:lang w:val="es-ES_tradnl" w:eastAsia="es-ES_tradnl"/>
        </w:rPr>
        <w:t xml:space="preserve"> de la presente resolución.</w:t>
      </w:r>
    </w:p>
    <w:p w14:paraId="740FA4CF" w14:textId="77777777" w:rsidR="00BA173A" w:rsidRPr="006F723D" w:rsidRDefault="00BA173A" w:rsidP="0060248E">
      <w:pPr>
        <w:spacing w:line="360" w:lineRule="auto"/>
        <w:jc w:val="both"/>
        <w:rPr>
          <w:rFonts w:ascii="Palatino Linotype" w:hAnsi="Palatino Linotype"/>
          <w:color w:val="222222"/>
          <w:lang w:eastAsia="es-ES_tradnl"/>
        </w:rPr>
      </w:pPr>
    </w:p>
    <w:p w14:paraId="17328759" w14:textId="7ACFA596" w:rsidR="00BA173A" w:rsidRPr="006F723D" w:rsidRDefault="00B0770E" w:rsidP="0060248E">
      <w:pPr>
        <w:spacing w:line="360" w:lineRule="auto"/>
        <w:jc w:val="both"/>
        <w:rPr>
          <w:rFonts w:ascii="Palatino Linotype" w:hAnsi="Palatino Linotype"/>
          <w:color w:val="222222"/>
          <w:lang w:eastAsia="es-ES_tradnl"/>
        </w:rPr>
      </w:pPr>
      <w:r w:rsidRPr="006F723D">
        <w:rPr>
          <w:rFonts w:ascii="Palatino Linotype" w:hAnsi="Palatino Linotype"/>
          <w:b/>
          <w:bCs/>
          <w:color w:val="222222"/>
          <w:sz w:val="28"/>
          <w:szCs w:val="28"/>
          <w:lang w:eastAsia="es-ES_tradnl"/>
        </w:rPr>
        <w:lastRenderedPageBreak/>
        <w:t>OCTAVO</w:t>
      </w:r>
      <w:r w:rsidR="00BA173A" w:rsidRPr="006F723D">
        <w:rPr>
          <w:rFonts w:ascii="Palatino Linotype" w:hAnsi="Palatino Linotype"/>
          <w:b/>
          <w:bCs/>
          <w:color w:val="222222"/>
          <w:sz w:val="28"/>
          <w:szCs w:val="28"/>
          <w:lang w:eastAsia="es-ES_tradnl"/>
        </w:rPr>
        <w:t xml:space="preserve">. </w:t>
      </w:r>
      <w:r w:rsidR="00BA173A" w:rsidRPr="006F723D">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BA173A" w:rsidRPr="006F723D">
        <w:rPr>
          <w:rFonts w:ascii="Palatino Linotype" w:hAnsi="Palatino Linotype"/>
          <w:b/>
          <w:bCs/>
          <w:color w:val="222222"/>
          <w:lang w:eastAsia="es-ES_tradnl"/>
        </w:rPr>
        <w:t>EL SUJETO OBLIGADO</w:t>
      </w:r>
      <w:r w:rsidR="00BA173A" w:rsidRPr="006F723D">
        <w:rPr>
          <w:rFonts w:ascii="Palatino Linotype" w:hAnsi="Palatino Linotype"/>
          <w:color w:val="222222"/>
          <w:lang w:eastAsia="es-ES_tradnl"/>
        </w:rPr>
        <w:t xml:space="preserve"> de manera fundada y motivada, podrá solicitar una ampliación de plazo para el cumplimiento de la presente resolución.</w:t>
      </w:r>
    </w:p>
    <w:p w14:paraId="2CD0C86A" w14:textId="77777777" w:rsidR="00D76E39" w:rsidRPr="006F723D" w:rsidRDefault="00D76E39" w:rsidP="0060248E">
      <w:pPr>
        <w:spacing w:line="360" w:lineRule="auto"/>
        <w:jc w:val="both"/>
        <w:rPr>
          <w:rFonts w:ascii="Palatino Linotype" w:hAnsi="Palatino Linotype" w:cs="Arial"/>
        </w:rPr>
      </w:pPr>
    </w:p>
    <w:p w14:paraId="42730DA1" w14:textId="3A38079F" w:rsidR="00200BFC" w:rsidRPr="006F723D" w:rsidRDefault="006F723D" w:rsidP="0060248E">
      <w:pPr>
        <w:spacing w:line="360" w:lineRule="auto"/>
        <w:jc w:val="both"/>
        <w:rPr>
          <w:rFonts w:ascii="Palatino Linotype" w:hAnsi="Palatino Linotype" w:cs="Arial"/>
        </w:rPr>
      </w:pPr>
      <w:r w:rsidRPr="006F723D">
        <w:rPr>
          <w:rFonts w:ascii="Palatino Linotype" w:hAnsi="Palatino Linotype" w:cs="Arial"/>
        </w:rPr>
        <w:t xml:space="preserve">ASÍ LO RESUELVE, POR UNANIMIDAD </w:t>
      </w:r>
      <w:r w:rsidR="00200BFC" w:rsidRPr="006F723D">
        <w:rPr>
          <w:rFonts w:ascii="Palatino Linotype" w:hAnsi="Palatino Linotype" w:cs="Arial"/>
        </w:rPr>
        <w:t>DE VOTOS EL PLENO DEL</w:t>
      </w:r>
      <w:r w:rsidR="00200BFC" w:rsidRPr="006F723D">
        <w:rPr>
          <w:rFonts w:ascii="Palatino Linotype" w:eastAsia="Arial Unicode MS" w:hAnsi="Palatino Linotype" w:cs="Arial"/>
        </w:rPr>
        <w:t xml:space="preserve"> INSTITUTO DE </w:t>
      </w:r>
      <w:r w:rsidR="00200BFC" w:rsidRPr="006F723D">
        <w:rPr>
          <w:rFonts w:ascii="Palatino Linotype" w:hAnsi="Palatino Linotype"/>
          <w:lang w:eastAsia="en-US"/>
        </w:rPr>
        <w:t>TRANSPARENCIA</w:t>
      </w:r>
      <w:r w:rsidR="00200BFC" w:rsidRPr="006F723D">
        <w:rPr>
          <w:rFonts w:ascii="Palatino Linotype" w:eastAsia="Arial Unicode MS" w:hAnsi="Palatino Linotype" w:cs="Arial"/>
        </w:rPr>
        <w:t>, ACCESO A LA INFORMACIÓN PÚBLICA Y PROTECCIÓN DE DATOS PERSONALES DEL ESTADO DE MÉXICO Y MUNICIPIOS</w:t>
      </w:r>
      <w:r w:rsidR="00200BFC" w:rsidRPr="006F723D">
        <w:rPr>
          <w:rFonts w:ascii="Palatino Linotype" w:hAnsi="Palatino Linotype" w:cs="Arial"/>
        </w:rPr>
        <w:t xml:space="preserve">, CONFORMADO POR LOS COMISIONADOS ZULEMA MARTÍNEZ SÁNCHEZ; EVA ABAID YAPUR; JOSÉ GUADALUPE LUNA HERNÁNDEZ, JAVIER MARTÍNEZ CRUZ </w:t>
      </w:r>
      <w:r w:rsidRPr="006F723D">
        <w:rPr>
          <w:rFonts w:ascii="Palatino Linotype" w:hAnsi="Palatino Linotype" w:cs="Arial"/>
        </w:rPr>
        <w:t xml:space="preserve">EMITIENDO VOTO PARTICULAR CONCURRENTE </w:t>
      </w:r>
      <w:r w:rsidR="00200BFC" w:rsidRPr="006F723D">
        <w:rPr>
          <w:rFonts w:ascii="Palatino Linotype" w:hAnsi="Palatino Linotype" w:cs="Arial"/>
        </w:rPr>
        <w:t>Y LUIS GUSTAVO PARRA NORIEGA</w:t>
      </w:r>
      <w:r w:rsidRPr="006F723D">
        <w:rPr>
          <w:rFonts w:ascii="Palatino Linotype" w:hAnsi="Palatino Linotype" w:cs="Arial"/>
        </w:rPr>
        <w:t xml:space="preserve"> EMITIENDO VOTO PARTICULAR CONCURRENTE</w:t>
      </w:r>
      <w:r w:rsidR="00200BFC" w:rsidRPr="006F723D">
        <w:rPr>
          <w:rFonts w:ascii="Palatino Linotype" w:hAnsi="Palatino Linotype" w:cs="Arial"/>
        </w:rPr>
        <w:t xml:space="preserve">; </w:t>
      </w:r>
      <w:r w:rsidR="00200BFC" w:rsidRPr="006F723D">
        <w:rPr>
          <w:rFonts w:ascii="Palatino Linotype" w:hAnsi="Palatino Linotype" w:cs="Arial"/>
          <w:shd w:val="clear" w:color="auto" w:fill="FFFFFF" w:themeFill="background1"/>
        </w:rPr>
        <w:t xml:space="preserve">EN </w:t>
      </w:r>
      <w:r w:rsidR="005C25EA" w:rsidRPr="006F723D">
        <w:rPr>
          <w:rFonts w:ascii="Palatino Linotype" w:hAnsi="Palatino Linotype" w:cs="Arial"/>
          <w:shd w:val="clear" w:color="auto" w:fill="FFFFFF" w:themeFill="background1"/>
        </w:rPr>
        <w:t xml:space="preserve">LA </w:t>
      </w:r>
      <w:r w:rsidR="006A0960" w:rsidRPr="006F723D">
        <w:rPr>
          <w:rFonts w:ascii="Palatino Linotype" w:hAnsi="Palatino Linotype" w:cs="Arial"/>
        </w:rPr>
        <w:t xml:space="preserve">DÉCIMA SÉPTIMA SESIÓN </w:t>
      </w:r>
      <w:r w:rsidR="00200BFC" w:rsidRPr="006F723D">
        <w:rPr>
          <w:rFonts w:ascii="Palatino Linotype" w:hAnsi="Palatino Linotype" w:cs="Arial"/>
        </w:rPr>
        <w:t xml:space="preserve">ORDINARIA CELEBRADA EL </w:t>
      </w:r>
      <w:r w:rsidR="00DC6BE4" w:rsidRPr="006F723D">
        <w:rPr>
          <w:rFonts w:ascii="Palatino Linotype" w:hAnsi="Palatino Linotype" w:cs="Arial"/>
        </w:rPr>
        <w:t xml:space="preserve">DIECINUEVE </w:t>
      </w:r>
      <w:r w:rsidR="00CC559D" w:rsidRPr="006F723D">
        <w:rPr>
          <w:rFonts w:ascii="Palatino Linotype" w:hAnsi="Palatino Linotype" w:cs="Arial"/>
        </w:rPr>
        <w:t>DE MAYO</w:t>
      </w:r>
      <w:r w:rsidR="00112173" w:rsidRPr="006F723D">
        <w:rPr>
          <w:rFonts w:ascii="Palatino Linotype" w:hAnsi="Palatino Linotype" w:cs="Arial"/>
        </w:rPr>
        <w:t xml:space="preserve"> </w:t>
      </w:r>
      <w:r w:rsidR="00200BFC" w:rsidRPr="006F723D">
        <w:rPr>
          <w:rFonts w:ascii="Palatino Linotype" w:hAnsi="Palatino Linotype" w:cs="Arial"/>
        </w:rPr>
        <w:t>DE DOS MIL VEINT</w:t>
      </w:r>
      <w:r w:rsidR="001C08BA" w:rsidRPr="006F723D">
        <w:rPr>
          <w:rFonts w:ascii="Palatino Linotype" w:hAnsi="Palatino Linotype" w:cs="Arial"/>
        </w:rPr>
        <w:t>IUNO</w:t>
      </w:r>
      <w:r w:rsidR="00200BFC" w:rsidRPr="006F723D">
        <w:rPr>
          <w:rFonts w:ascii="Palatino Linotype" w:hAnsi="Palatino Linotype" w:cs="Arial"/>
        </w:rPr>
        <w:t xml:space="preserve">, ANTE EL SECRETARIO TÉCNICO DEL PLENO, </w:t>
      </w:r>
      <w:r w:rsidR="00200BFC" w:rsidRPr="006F723D">
        <w:rPr>
          <w:rFonts w:ascii="Palatino Linotype" w:eastAsia="Arial Unicode MS" w:hAnsi="Palatino Linotype" w:cs="Arial"/>
        </w:rPr>
        <w:t>ALEXIS</w:t>
      </w:r>
      <w:r w:rsidR="00200BFC" w:rsidRPr="006F723D">
        <w:rPr>
          <w:rFonts w:ascii="Palatino Linotype" w:hAnsi="Palatino Linotype" w:cs="Arial"/>
        </w:rPr>
        <w:t xml:space="preserve"> TAPIA RAMÍREZ.</w:t>
      </w:r>
    </w:p>
    <w:p w14:paraId="568434C7" w14:textId="2B6368D3" w:rsidR="003969B9" w:rsidRPr="00A4446B" w:rsidRDefault="00200BFC" w:rsidP="0060248E">
      <w:pPr>
        <w:jc w:val="both"/>
        <w:rPr>
          <w:rFonts w:ascii="Palatino Linotype" w:hAnsi="Palatino Linotype" w:cs="Arial"/>
          <w:sz w:val="14"/>
          <w:szCs w:val="14"/>
        </w:rPr>
      </w:pPr>
      <w:r w:rsidRPr="006F723D">
        <w:rPr>
          <w:rFonts w:ascii="Palatino Linotype" w:hAnsi="Palatino Linotype" w:cs="Arial"/>
          <w:sz w:val="14"/>
          <w:szCs w:val="14"/>
        </w:rPr>
        <w:t>YSM/</w:t>
      </w:r>
      <w:r w:rsidR="003874E5" w:rsidRPr="006F723D">
        <w:rPr>
          <w:rFonts w:ascii="Palatino Linotype" w:hAnsi="Palatino Linotype" w:cs="Arial"/>
          <w:sz w:val="14"/>
          <w:szCs w:val="14"/>
        </w:rPr>
        <w:t>ATU</w:t>
      </w:r>
      <w:r w:rsidR="00DE00DF" w:rsidRPr="006F723D">
        <w:rPr>
          <w:rFonts w:ascii="Palatino Linotype" w:hAnsi="Palatino Linotype" w:cs="Arial"/>
          <w:sz w:val="14"/>
          <w:szCs w:val="14"/>
        </w:rPr>
        <w:t>/</w:t>
      </w:r>
      <w:r w:rsidR="00C86B63" w:rsidRPr="006F723D">
        <w:rPr>
          <w:rFonts w:ascii="Palatino Linotype" w:hAnsi="Palatino Linotype" w:cs="Arial"/>
          <w:sz w:val="14"/>
          <w:szCs w:val="14"/>
        </w:rPr>
        <w:t>CCC</w:t>
      </w:r>
    </w:p>
    <w:p w14:paraId="7B6C9EDB" w14:textId="77777777" w:rsidR="003969B9" w:rsidRPr="00A4446B" w:rsidRDefault="003969B9" w:rsidP="0060248E">
      <w:pPr>
        <w:rPr>
          <w:rFonts w:ascii="Palatino Linotype" w:hAnsi="Palatino Linotype" w:cs="Arial"/>
          <w:sz w:val="14"/>
          <w:szCs w:val="14"/>
        </w:rPr>
      </w:pPr>
      <w:r w:rsidRPr="00A4446B">
        <w:rPr>
          <w:rFonts w:ascii="Palatino Linotype" w:hAnsi="Palatino Linotype" w:cs="Arial"/>
          <w:sz w:val="14"/>
          <w:szCs w:val="14"/>
        </w:rPr>
        <w:br w:type="page"/>
      </w:r>
    </w:p>
    <w:p w14:paraId="5137A18E" w14:textId="77777777" w:rsidR="00C34EFF" w:rsidRPr="00A4446B" w:rsidRDefault="00C34EFF" w:rsidP="0060248E">
      <w:pPr>
        <w:jc w:val="both"/>
        <w:rPr>
          <w:rFonts w:ascii="Palatino Linotype" w:hAnsi="Palatino Linotype" w:cs="Arial"/>
          <w:sz w:val="14"/>
          <w:szCs w:val="14"/>
        </w:rPr>
      </w:pPr>
    </w:p>
    <w:p w14:paraId="275ED07F" w14:textId="7B716875" w:rsidR="003874E5" w:rsidRPr="00A4446B" w:rsidRDefault="003874E5" w:rsidP="0060248E">
      <w:pPr>
        <w:jc w:val="both"/>
        <w:rPr>
          <w:rFonts w:ascii="Palatino Linotype" w:hAnsi="Palatino Linotype" w:cs="Arial"/>
        </w:rPr>
      </w:pPr>
    </w:p>
    <w:p w14:paraId="48C145EB" w14:textId="34C59861" w:rsidR="003874E5" w:rsidRPr="00A4446B" w:rsidRDefault="003874E5" w:rsidP="0060248E">
      <w:pPr>
        <w:jc w:val="both"/>
        <w:rPr>
          <w:rFonts w:ascii="Palatino Linotype" w:hAnsi="Palatino Linotype"/>
        </w:rPr>
      </w:pPr>
    </w:p>
    <w:p w14:paraId="1B73A2B9" w14:textId="3E3652BF" w:rsidR="00B97505" w:rsidRPr="00A4446B" w:rsidRDefault="00B97505" w:rsidP="0060248E">
      <w:pPr>
        <w:jc w:val="both"/>
        <w:rPr>
          <w:rFonts w:ascii="Palatino Linotype" w:hAnsi="Palatino Linotype"/>
        </w:rPr>
      </w:pPr>
    </w:p>
    <w:p w14:paraId="4511446D" w14:textId="427AD7AC" w:rsidR="00B97505" w:rsidRPr="00A4446B" w:rsidRDefault="00B97505" w:rsidP="0060248E">
      <w:pPr>
        <w:jc w:val="both"/>
        <w:rPr>
          <w:rFonts w:ascii="Palatino Linotype" w:hAnsi="Palatino Linotype"/>
        </w:rPr>
      </w:pPr>
    </w:p>
    <w:p w14:paraId="7DB0C5A9" w14:textId="019BDEFB" w:rsidR="00B97505" w:rsidRPr="00A4446B" w:rsidRDefault="00B97505" w:rsidP="0060248E">
      <w:pPr>
        <w:jc w:val="both"/>
        <w:rPr>
          <w:rFonts w:ascii="Palatino Linotype" w:hAnsi="Palatino Linotype"/>
        </w:rPr>
      </w:pPr>
    </w:p>
    <w:p w14:paraId="53C5FCF4" w14:textId="6D85F834" w:rsidR="00B97505" w:rsidRPr="00A4446B" w:rsidRDefault="00B97505" w:rsidP="0060248E">
      <w:pPr>
        <w:jc w:val="both"/>
        <w:rPr>
          <w:rFonts w:ascii="Palatino Linotype" w:hAnsi="Palatino Linotype"/>
        </w:rPr>
      </w:pPr>
    </w:p>
    <w:p w14:paraId="478FC6D8" w14:textId="71CC324B" w:rsidR="00B97505" w:rsidRPr="00A4446B" w:rsidRDefault="00B97505" w:rsidP="0060248E">
      <w:pPr>
        <w:jc w:val="both"/>
        <w:rPr>
          <w:rFonts w:ascii="Palatino Linotype" w:hAnsi="Palatino Linotype"/>
        </w:rPr>
      </w:pPr>
    </w:p>
    <w:p w14:paraId="41B261AE" w14:textId="735A228E" w:rsidR="00B97505" w:rsidRPr="00A4446B" w:rsidRDefault="00B97505" w:rsidP="0060248E">
      <w:pPr>
        <w:jc w:val="both"/>
        <w:rPr>
          <w:rFonts w:ascii="Palatino Linotype" w:hAnsi="Palatino Linotype"/>
        </w:rPr>
      </w:pPr>
    </w:p>
    <w:p w14:paraId="63EC9353" w14:textId="05DCCD2B" w:rsidR="00B97505" w:rsidRPr="00A4446B" w:rsidRDefault="00B97505" w:rsidP="0060248E">
      <w:pPr>
        <w:jc w:val="both"/>
        <w:rPr>
          <w:rFonts w:ascii="Palatino Linotype" w:hAnsi="Palatino Linotype"/>
        </w:rPr>
      </w:pPr>
    </w:p>
    <w:p w14:paraId="02B7A153" w14:textId="59B49131" w:rsidR="00B97505" w:rsidRPr="00A4446B" w:rsidRDefault="00B97505" w:rsidP="0060248E">
      <w:pPr>
        <w:jc w:val="both"/>
        <w:rPr>
          <w:rFonts w:ascii="Palatino Linotype" w:hAnsi="Palatino Linotype"/>
        </w:rPr>
      </w:pPr>
    </w:p>
    <w:p w14:paraId="7F32ECCD" w14:textId="5FB369CF" w:rsidR="00B97505" w:rsidRPr="00A4446B" w:rsidRDefault="00B97505" w:rsidP="0060248E">
      <w:pPr>
        <w:jc w:val="both"/>
        <w:rPr>
          <w:rFonts w:ascii="Palatino Linotype" w:hAnsi="Palatino Linotype"/>
        </w:rPr>
      </w:pPr>
    </w:p>
    <w:p w14:paraId="00EF156D" w14:textId="6F15A74C" w:rsidR="00B97505" w:rsidRPr="00A4446B" w:rsidRDefault="00B97505" w:rsidP="0060248E">
      <w:pPr>
        <w:jc w:val="both"/>
        <w:rPr>
          <w:rFonts w:ascii="Palatino Linotype" w:hAnsi="Palatino Linotype"/>
        </w:rPr>
      </w:pPr>
    </w:p>
    <w:p w14:paraId="2CC0115D" w14:textId="5F66DA73" w:rsidR="00B97505" w:rsidRPr="00A4446B" w:rsidRDefault="00B97505" w:rsidP="0060248E">
      <w:pPr>
        <w:jc w:val="both"/>
        <w:rPr>
          <w:rFonts w:ascii="Palatino Linotype" w:hAnsi="Palatino Linotype"/>
        </w:rPr>
      </w:pPr>
    </w:p>
    <w:p w14:paraId="07D75A6D" w14:textId="6BB4C99B" w:rsidR="00B97505" w:rsidRPr="00A4446B" w:rsidRDefault="00B97505" w:rsidP="0060248E">
      <w:pPr>
        <w:jc w:val="both"/>
        <w:rPr>
          <w:rFonts w:ascii="Palatino Linotype" w:hAnsi="Palatino Linotype"/>
        </w:rPr>
      </w:pPr>
    </w:p>
    <w:p w14:paraId="11A7407D" w14:textId="5861B494" w:rsidR="00B97505" w:rsidRPr="00A4446B" w:rsidRDefault="00B97505" w:rsidP="0060248E">
      <w:pPr>
        <w:jc w:val="both"/>
        <w:rPr>
          <w:rFonts w:ascii="Palatino Linotype" w:hAnsi="Palatino Linotype"/>
        </w:rPr>
      </w:pPr>
    </w:p>
    <w:p w14:paraId="3759824F" w14:textId="7FE8E3CB" w:rsidR="00B97505" w:rsidRPr="00A4446B" w:rsidRDefault="00B97505" w:rsidP="0060248E">
      <w:pPr>
        <w:jc w:val="both"/>
        <w:rPr>
          <w:rFonts w:ascii="Palatino Linotype" w:hAnsi="Palatino Linotype"/>
        </w:rPr>
      </w:pPr>
    </w:p>
    <w:p w14:paraId="2477CD72" w14:textId="23115B11" w:rsidR="00B97505" w:rsidRPr="00A4446B" w:rsidRDefault="00B97505" w:rsidP="0060248E">
      <w:pPr>
        <w:jc w:val="both"/>
        <w:rPr>
          <w:rFonts w:ascii="Palatino Linotype" w:hAnsi="Palatino Linotype"/>
        </w:rPr>
      </w:pPr>
    </w:p>
    <w:p w14:paraId="6BDF6E0B" w14:textId="77777777" w:rsidR="00B97505" w:rsidRPr="00A4446B" w:rsidRDefault="00B97505" w:rsidP="0060248E">
      <w:pPr>
        <w:jc w:val="both"/>
        <w:rPr>
          <w:rFonts w:ascii="Palatino Linotype" w:hAnsi="Palatino Linotype"/>
        </w:rPr>
      </w:pPr>
    </w:p>
    <w:sectPr w:rsidR="00B97505" w:rsidRPr="00A4446B"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7866F" w14:textId="77777777" w:rsidR="00AA13E9" w:rsidRDefault="00AA13E9" w:rsidP="00C80F8C">
      <w:r>
        <w:separator/>
      </w:r>
    </w:p>
  </w:endnote>
  <w:endnote w:type="continuationSeparator" w:id="0">
    <w:p w14:paraId="4E41DF81" w14:textId="77777777" w:rsidR="00AA13E9" w:rsidRDefault="00AA13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D61F99" w:rsidRPr="0010196A" w:rsidRDefault="00D61F9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723D">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723D">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D61F99" w:rsidRPr="0010196A" w:rsidRDefault="00D61F9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72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723D">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CECDC" w14:textId="77777777" w:rsidR="00AA13E9" w:rsidRDefault="00AA13E9" w:rsidP="00C80F8C">
      <w:r>
        <w:separator/>
      </w:r>
    </w:p>
  </w:footnote>
  <w:footnote w:type="continuationSeparator" w:id="0">
    <w:p w14:paraId="5CF3B668" w14:textId="77777777" w:rsidR="00AA13E9" w:rsidRDefault="00AA13E9"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D61F99" w:rsidRDefault="00306C5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D61F99" w:rsidRPr="0010196A" w:rsidRDefault="00306C5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1F99" w:rsidRPr="008F2CCC" w14:paraId="1F097D8A" w14:textId="77777777" w:rsidTr="00625FD4">
      <w:tc>
        <w:tcPr>
          <w:tcW w:w="3261" w:type="dxa"/>
          <w:vMerge w:val="restart"/>
        </w:tcPr>
        <w:p w14:paraId="1F780A0C" w14:textId="1EFF25F4" w:rsidR="00D61F99" w:rsidRPr="008F2CCC" w:rsidRDefault="00D61F99"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61F99" w:rsidRPr="00664658" w:rsidRDefault="00D61F9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2163DC4" w:rsidR="00D61F99" w:rsidRPr="00664658" w:rsidRDefault="00D61F99" w:rsidP="00C34EFF">
          <w:pPr>
            <w:jc w:val="both"/>
            <w:rPr>
              <w:rFonts w:ascii="Palatino Linotype" w:hAnsi="Palatino Linotype"/>
              <w:b/>
              <w:sz w:val="22"/>
              <w:szCs w:val="22"/>
              <w:lang w:val="es-ES_tradnl"/>
            </w:rPr>
          </w:pPr>
          <w:r>
            <w:rPr>
              <w:rFonts w:ascii="Palatino Linotype" w:hAnsi="Palatino Linotype"/>
              <w:b/>
              <w:bCs/>
              <w:sz w:val="22"/>
              <w:szCs w:val="22"/>
            </w:rPr>
            <w:t>01112</w:t>
          </w:r>
          <w:r w:rsidRPr="00674E6B">
            <w:rPr>
              <w:rFonts w:ascii="Palatino Linotype" w:hAnsi="Palatino Linotype"/>
              <w:b/>
              <w:bCs/>
              <w:sz w:val="22"/>
              <w:szCs w:val="22"/>
            </w:rPr>
            <w:t>/INFOEM/IP/RR/2021</w:t>
          </w:r>
        </w:p>
      </w:tc>
    </w:tr>
    <w:tr w:rsidR="00D61F99" w:rsidRPr="008F2CCC" w14:paraId="049677A3" w14:textId="77777777" w:rsidTr="00625FD4">
      <w:tc>
        <w:tcPr>
          <w:tcW w:w="3261" w:type="dxa"/>
          <w:vMerge/>
        </w:tcPr>
        <w:p w14:paraId="4A21EAC1" w14:textId="5C1F145E" w:rsidR="00D61F99" w:rsidRPr="008F2CCC" w:rsidRDefault="00D61F99" w:rsidP="00200BFC">
          <w:pPr>
            <w:rPr>
              <w:rFonts w:ascii="Palatino Linotype" w:hAnsi="Palatino Linotype"/>
              <w:b/>
              <w:sz w:val="22"/>
              <w:szCs w:val="22"/>
              <w:lang w:val="es-ES_tradnl"/>
            </w:rPr>
          </w:pPr>
        </w:p>
      </w:tc>
      <w:tc>
        <w:tcPr>
          <w:tcW w:w="2551" w:type="dxa"/>
          <w:shd w:val="clear" w:color="auto" w:fill="auto"/>
        </w:tcPr>
        <w:p w14:paraId="1237BCDE" w14:textId="77777777" w:rsidR="00D61F99" w:rsidRPr="00664658" w:rsidRDefault="00D61F9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A9097DE" w:rsidR="00D61F99" w:rsidRPr="00D41D47" w:rsidRDefault="00D61F99" w:rsidP="00200BFC">
          <w:pPr>
            <w:jc w:val="both"/>
            <w:rPr>
              <w:rFonts w:ascii="Palatino Linotype" w:hAnsi="Palatino Linotype"/>
              <w:b/>
              <w:sz w:val="22"/>
              <w:szCs w:val="22"/>
              <w:lang w:val="es-ES_tradnl"/>
            </w:rPr>
          </w:pPr>
          <w:r w:rsidRPr="00921C21">
            <w:rPr>
              <w:rFonts w:ascii="Palatino Linotype" w:hAnsi="Palatino Linotype"/>
              <w:b/>
              <w:bCs/>
              <w:sz w:val="22"/>
              <w:szCs w:val="22"/>
            </w:rPr>
            <w:t xml:space="preserve">Ayuntamiento de </w:t>
          </w:r>
          <w:bookmarkStart w:id="20" w:name="_Hlk71658067"/>
          <w:r w:rsidRPr="0093339A">
            <w:rPr>
              <w:rFonts w:ascii="Palatino Linotype" w:hAnsi="Palatino Linotype"/>
              <w:b/>
              <w:bCs/>
              <w:sz w:val="22"/>
              <w:szCs w:val="22"/>
            </w:rPr>
            <w:t>Ayapango</w:t>
          </w:r>
          <w:bookmarkEnd w:id="20"/>
        </w:p>
      </w:tc>
    </w:tr>
    <w:tr w:rsidR="00D61F99" w:rsidRPr="008F2CCC" w14:paraId="72CD087D" w14:textId="77777777" w:rsidTr="00625FD4">
      <w:trPr>
        <w:trHeight w:val="228"/>
      </w:trPr>
      <w:tc>
        <w:tcPr>
          <w:tcW w:w="3261" w:type="dxa"/>
          <w:vMerge/>
        </w:tcPr>
        <w:p w14:paraId="1B78656F" w14:textId="01E6F6F6" w:rsidR="00D61F99" w:rsidRPr="008F2CCC" w:rsidRDefault="00D61F99" w:rsidP="00200BFC">
          <w:pPr>
            <w:rPr>
              <w:rFonts w:ascii="Palatino Linotype" w:hAnsi="Palatino Linotype"/>
              <w:b/>
              <w:sz w:val="22"/>
              <w:szCs w:val="22"/>
              <w:lang w:val="es-ES_tradnl"/>
            </w:rPr>
          </w:pPr>
        </w:p>
      </w:tc>
      <w:tc>
        <w:tcPr>
          <w:tcW w:w="2551" w:type="dxa"/>
          <w:shd w:val="clear" w:color="auto" w:fill="auto"/>
        </w:tcPr>
        <w:p w14:paraId="74D81628" w14:textId="77777777" w:rsidR="00D61F99" w:rsidRPr="00664658" w:rsidRDefault="00D61F99"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61F99" w:rsidRPr="00664658" w:rsidRDefault="00D61F9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61F99" w:rsidRPr="0010196A" w:rsidRDefault="00D61F9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D61F99" w:rsidRPr="0010196A" w:rsidRDefault="00306C5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D61F99" w:rsidRPr="008F2CCC" w14:paraId="6ABABA57" w14:textId="77777777" w:rsidTr="00C12449">
      <w:tc>
        <w:tcPr>
          <w:tcW w:w="4253" w:type="dxa"/>
          <w:vMerge w:val="restart"/>
          <w:shd w:val="clear" w:color="auto" w:fill="auto"/>
        </w:tcPr>
        <w:p w14:paraId="6AA376CC" w14:textId="1234161B" w:rsidR="00D61F99" w:rsidRPr="008F2CCC" w:rsidRDefault="00D61F99"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61F99" w:rsidRPr="008F2CCC" w:rsidRDefault="00D61F9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600D4F2" w:rsidR="00D61F99" w:rsidRPr="008F2CCC" w:rsidRDefault="00D61F99" w:rsidP="00C34EFF">
          <w:pPr>
            <w:jc w:val="both"/>
            <w:rPr>
              <w:rFonts w:ascii="Palatino Linotype" w:hAnsi="Palatino Linotype"/>
              <w:b/>
              <w:sz w:val="22"/>
              <w:szCs w:val="22"/>
              <w:lang w:val="es-ES_tradnl"/>
            </w:rPr>
          </w:pPr>
          <w:r>
            <w:rPr>
              <w:rFonts w:ascii="Palatino Linotype" w:hAnsi="Palatino Linotype"/>
              <w:b/>
              <w:bCs/>
              <w:sz w:val="22"/>
              <w:szCs w:val="22"/>
            </w:rPr>
            <w:t>01112</w:t>
          </w:r>
          <w:r w:rsidRPr="000A27E2">
            <w:rPr>
              <w:rFonts w:ascii="Palatino Linotype" w:hAnsi="Palatino Linotype"/>
              <w:b/>
              <w:bCs/>
              <w:sz w:val="22"/>
              <w:szCs w:val="22"/>
            </w:rPr>
            <w:t>/INFOEM/IP/RR/202</w:t>
          </w:r>
          <w:r>
            <w:rPr>
              <w:rFonts w:ascii="Palatino Linotype" w:hAnsi="Palatino Linotype"/>
              <w:b/>
              <w:bCs/>
              <w:sz w:val="22"/>
              <w:szCs w:val="22"/>
            </w:rPr>
            <w:t>1</w:t>
          </w:r>
        </w:p>
      </w:tc>
    </w:tr>
    <w:tr w:rsidR="00D61F99" w:rsidRPr="008F2CCC" w14:paraId="3B45FB53" w14:textId="77777777" w:rsidTr="00C12449">
      <w:tc>
        <w:tcPr>
          <w:tcW w:w="4253" w:type="dxa"/>
          <w:vMerge/>
          <w:shd w:val="clear" w:color="auto" w:fill="auto"/>
        </w:tcPr>
        <w:p w14:paraId="188B82EF" w14:textId="77777777" w:rsidR="00D61F99" w:rsidRPr="008F2CCC" w:rsidRDefault="00D61F99" w:rsidP="00200BFC">
          <w:pPr>
            <w:rPr>
              <w:rFonts w:ascii="Palatino Linotype" w:hAnsi="Palatino Linotype"/>
              <w:b/>
              <w:sz w:val="22"/>
              <w:szCs w:val="22"/>
              <w:lang w:val="es-ES_tradnl"/>
            </w:rPr>
          </w:pPr>
        </w:p>
      </w:tc>
      <w:tc>
        <w:tcPr>
          <w:tcW w:w="2552" w:type="dxa"/>
          <w:shd w:val="clear" w:color="auto" w:fill="auto"/>
        </w:tcPr>
        <w:p w14:paraId="3B2AD0CF" w14:textId="77777777" w:rsidR="00D61F99" w:rsidRPr="008F2CCC" w:rsidRDefault="00D61F9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71F2106" w:rsidR="00D61F99" w:rsidRPr="008F2CCC" w:rsidRDefault="00306C55" w:rsidP="00200BFC">
          <w:pPr>
            <w:jc w:val="both"/>
            <w:rPr>
              <w:rFonts w:ascii="Palatino Linotype" w:hAnsi="Palatino Linotype"/>
              <w:b/>
              <w:sz w:val="22"/>
              <w:szCs w:val="22"/>
              <w:lang w:val="es-ES_tradnl"/>
            </w:rPr>
          </w:pPr>
          <w:r>
            <w:rPr>
              <w:rFonts w:ascii="Palatino Linotype" w:hAnsi="Palatino Linotype"/>
              <w:b/>
              <w:bCs/>
              <w:sz w:val="22"/>
              <w:szCs w:val="22"/>
            </w:rPr>
            <w:t>xxxxxxx</w:t>
          </w:r>
          <w:r w:rsidR="00D61F99" w:rsidRPr="0093339A">
            <w:rPr>
              <w:rFonts w:ascii="Palatino Linotype" w:hAnsi="Palatino Linotype"/>
              <w:b/>
              <w:bCs/>
              <w:sz w:val="22"/>
              <w:szCs w:val="22"/>
            </w:rPr>
            <w:t xml:space="preserve"> </w:t>
          </w:r>
          <w:r>
            <w:rPr>
              <w:rFonts w:ascii="Palatino Linotype" w:hAnsi="Palatino Linotype"/>
              <w:b/>
              <w:bCs/>
              <w:sz w:val="22"/>
              <w:szCs w:val="22"/>
            </w:rPr>
            <w:t>xxxxxx</w:t>
          </w:r>
        </w:p>
      </w:tc>
    </w:tr>
    <w:tr w:rsidR="00D61F99" w:rsidRPr="008F2CCC" w14:paraId="28A493EB" w14:textId="77777777" w:rsidTr="00C12449">
      <w:trPr>
        <w:trHeight w:val="228"/>
      </w:trPr>
      <w:tc>
        <w:tcPr>
          <w:tcW w:w="4253" w:type="dxa"/>
          <w:vMerge/>
          <w:shd w:val="clear" w:color="auto" w:fill="auto"/>
        </w:tcPr>
        <w:p w14:paraId="06C77D31" w14:textId="77777777" w:rsidR="00D61F99" w:rsidRPr="008F2CCC" w:rsidRDefault="00D61F99" w:rsidP="00200BFC">
          <w:pPr>
            <w:rPr>
              <w:rFonts w:ascii="Palatino Linotype" w:hAnsi="Palatino Linotype"/>
              <w:b/>
              <w:sz w:val="22"/>
              <w:szCs w:val="22"/>
              <w:lang w:val="es-ES_tradnl"/>
            </w:rPr>
          </w:pPr>
        </w:p>
      </w:tc>
      <w:tc>
        <w:tcPr>
          <w:tcW w:w="2552" w:type="dxa"/>
          <w:shd w:val="clear" w:color="auto" w:fill="auto"/>
        </w:tcPr>
        <w:p w14:paraId="2E1A72B4" w14:textId="77777777" w:rsidR="00D61F99" w:rsidRPr="008F2CCC" w:rsidRDefault="00D61F9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C3DA94F" w:rsidR="00D61F99" w:rsidRPr="00DC41C8" w:rsidRDefault="00D61F99" w:rsidP="00200BFC">
          <w:pPr>
            <w:jc w:val="both"/>
            <w:rPr>
              <w:rFonts w:ascii="Palatino Linotype" w:hAnsi="Palatino Linotype"/>
              <w:b/>
              <w:sz w:val="22"/>
              <w:szCs w:val="22"/>
            </w:rPr>
          </w:pPr>
          <w:r w:rsidRPr="000405A5">
            <w:rPr>
              <w:rFonts w:ascii="Palatino Linotype" w:hAnsi="Palatino Linotype"/>
              <w:b/>
              <w:bCs/>
              <w:sz w:val="22"/>
              <w:szCs w:val="22"/>
            </w:rPr>
            <w:t xml:space="preserve">Ayuntamiento de </w:t>
          </w:r>
          <w:r w:rsidRPr="0093339A">
            <w:rPr>
              <w:rFonts w:ascii="Palatino Linotype" w:hAnsi="Palatino Linotype"/>
              <w:b/>
              <w:bCs/>
              <w:sz w:val="22"/>
              <w:szCs w:val="22"/>
            </w:rPr>
            <w:t>Ayapango</w:t>
          </w:r>
        </w:p>
      </w:tc>
    </w:tr>
    <w:tr w:rsidR="00D61F99" w:rsidRPr="008F2CCC" w14:paraId="0F114FF0" w14:textId="77777777" w:rsidTr="00C12449">
      <w:tc>
        <w:tcPr>
          <w:tcW w:w="4253" w:type="dxa"/>
          <w:vMerge/>
          <w:shd w:val="clear" w:color="auto" w:fill="auto"/>
        </w:tcPr>
        <w:p w14:paraId="4CCB64BA" w14:textId="77777777" w:rsidR="00D61F99" w:rsidRPr="008F2CCC" w:rsidRDefault="00D61F99" w:rsidP="00200BFC">
          <w:pPr>
            <w:rPr>
              <w:rFonts w:ascii="Palatino Linotype" w:hAnsi="Palatino Linotype"/>
              <w:b/>
              <w:sz w:val="22"/>
              <w:szCs w:val="22"/>
              <w:lang w:val="es-ES_tradnl"/>
            </w:rPr>
          </w:pPr>
        </w:p>
      </w:tc>
      <w:tc>
        <w:tcPr>
          <w:tcW w:w="2552" w:type="dxa"/>
          <w:shd w:val="clear" w:color="auto" w:fill="auto"/>
        </w:tcPr>
        <w:p w14:paraId="31E422EA" w14:textId="77777777" w:rsidR="00D61F99" w:rsidRPr="008F2CCC" w:rsidRDefault="00D61F9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61F99" w:rsidRPr="008F2CCC" w:rsidRDefault="00D61F9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D61F99" w:rsidRPr="0010196A" w:rsidRDefault="00D61F9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1"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15:restartNumberingAfterBreak="0">
    <w:nsid w:val="7C1D29F1"/>
    <w:multiLevelType w:val="hybridMultilevel"/>
    <w:tmpl w:val="89422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0"/>
  </w:num>
  <w:num w:numId="4">
    <w:abstractNumId w:val="22"/>
  </w:num>
  <w:num w:numId="5">
    <w:abstractNumId w:val="24"/>
  </w:num>
  <w:num w:numId="6">
    <w:abstractNumId w:val="17"/>
  </w:num>
  <w:num w:numId="7">
    <w:abstractNumId w:val="19"/>
  </w:num>
  <w:num w:numId="8">
    <w:abstractNumId w:val="7"/>
  </w:num>
  <w:num w:numId="9">
    <w:abstractNumId w:val="14"/>
  </w:num>
  <w:num w:numId="10">
    <w:abstractNumId w:val="23"/>
  </w:num>
  <w:num w:numId="11">
    <w:abstractNumId w:val="13"/>
  </w:num>
  <w:num w:numId="12">
    <w:abstractNumId w:val="1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21"/>
  </w:num>
  <w:num w:numId="17">
    <w:abstractNumId w:val="1"/>
  </w:num>
  <w:num w:numId="18">
    <w:abstractNumId w:val="3"/>
  </w:num>
  <w:num w:numId="19">
    <w:abstractNumId w:val="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8"/>
  </w:num>
  <w:num w:numId="24">
    <w:abstractNumId w:val="0"/>
  </w:num>
  <w:num w:numId="25">
    <w:abstractNumId w:val="12"/>
  </w:num>
  <w:num w:numId="26">
    <w:abstractNumId w:val="26"/>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0A"/>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36"/>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5E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06C55"/>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12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5BA"/>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65F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AC9"/>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200"/>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B4"/>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A7F0D"/>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A93"/>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48E"/>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0C87"/>
    <w:rsid w:val="006612B1"/>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478"/>
    <w:rsid w:val="006A0960"/>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3D"/>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82C"/>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2BF"/>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6EE"/>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6F"/>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A7B"/>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1C8"/>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39A"/>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EFE"/>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A73"/>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46B"/>
    <w:rsid w:val="00A44768"/>
    <w:rsid w:val="00A44DC1"/>
    <w:rsid w:val="00A451FF"/>
    <w:rsid w:val="00A45396"/>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3E9"/>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A74"/>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70E"/>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6EF"/>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73A"/>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22D"/>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01"/>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5BC"/>
    <w:rsid w:val="00C7267B"/>
    <w:rsid w:val="00C7292C"/>
    <w:rsid w:val="00C72FC7"/>
    <w:rsid w:val="00C72FCC"/>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AE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2"/>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1FB0"/>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1F99"/>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6E3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BE4"/>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33"/>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311"/>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AAE"/>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485"/>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B9B"/>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E7B7AE39-F830-4402-B8D3-386FD9D2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character" w:customStyle="1" w:styleId="Mencinsinresolver7">
    <w:name w:val="Mención sin resolver7"/>
    <w:basedOn w:val="Fuentedeprrafopredeter"/>
    <w:uiPriority w:val="99"/>
    <w:semiHidden/>
    <w:unhideWhenUsed/>
    <w:rsid w:val="00C72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9155083">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3936224">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0465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273347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678210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887727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2775601">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sfem.gob.mx/04_Normatividad/doc/Normatividad/2020/02_LinEntInfMenMpal20.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www.ipomex.org.mx/ipo3/lgt/indice/AYAPANGO/art_92_viii.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04569-5186-8242-9A39-B92A9E77A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13090</Words>
  <Characters>71998</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2021-05-20T01:48:00Z</cp:lastPrinted>
  <dcterms:created xsi:type="dcterms:W3CDTF">2021-05-20T01:48:00Z</dcterms:created>
  <dcterms:modified xsi:type="dcterms:W3CDTF">2021-06-02T18:46:00Z</dcterms:modified>
</cp:coreProperties>
</file>