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4D1B8836" w:rsidR="00994396" w:rsidRPr="00306ABC" w:rsidRDefault="00994396" w:rsidP="00FA4527">
      <w:pPr>
        <w:tabs>
          <w:tab w:val="left" w:pos="1876"/>
        </w:tabs>
        <w:spacing w:line="360" w:lineRule="auto"/>
        <w:jc w:val="both"/>
        <w:rPr>
          <w:rFonts w:ascii="Palatino Linotype" w:hAnsi="Palatino Linotype" w:cs="Tahoma"/>
          <w:sz w:val="22"/>
          <w:szCs w:val="22"/>
        </w:rPr>
      </w:pPr>
      <w:bookmarkStart w:id="0" w:name="_GoBack"/>
      <w:bookmarkEnd w:id="0"/>
      <w:r w:rsidRPr="00306AB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D35266" w:rsidRPr="00306ABC">
        <w:rPr>
          <w:rFonts w:ascii="Palatino Linotype" w:hAnsi="Palatino Linotype" w:cs="Tahoma"/>
          <w:bCs/>
          <w:sz w:val="22"/>
          <w:szCs w:val="22"/>
        </w:rPr>
        <w:t xml:space="preserve">de </w:t>
      </w:r>
      <w:r w:rsidR="00B85E6A" w:rsidRPr="00306ABC">
        <w:rPr>
          <w:rFonts w:ascii="Palatino Linotype" w:hAnsi="Palatino Linotype" w:cs="Tahoma"/>
          <w:bCs/>
          <w:sz w:val="22"/>
          <w:szCs w:val="22"/>
        </w:rPr>
        <w:t xml:space="preserve">fecha </w:t>
      </w:r>
      <w:r w:rsidR="006525C8" w:rsidRPr="00306ABC">
        <w:rPr>
          <w:rFonts w:ascii="Palatino Linotype" w:hAnsi="Palatino Linotype" w:cs="Tahoma"/>
          <w:bCs/>
          <w:sz w:val="22"/>
          <w:szCs w:val="22"/>
        </w:rPr>
        <w:t>quince</w:t>
      </w:r>
      <w:r w:rsidR="00A9611A" w:rsidRPr="00306ABC">
        <w:rPr>
          <w:rFonts w:ascii="Palatino Linotype" w:hAnsi="Palatino Linotype" w:cs="Tahoma"/>
          <w:bCs/>
          <w:sz w:val="22"/>
          <w:szCs w:val="22"/>
        </w:rPr>
        <w:t xml:space="preserve"> </w:t>
      </w:r>
      <w:r w:rsidR="008E38C3" w:rsidRPr="00306ABC">
        <w:rPr>
          <w:rFonts w:ascii="Palatino Linotype" w:hAnsi="Palatino Linotype" w:cs="Tahoma"/>
          <w:bCs/>
          <w:sz w:val="22"/>
          <w:szCs w:val="22"/>
        </w:rPr>
        <w:t xml:space="preserve">de </w:t>
      </w:r>
      <w:r w:rsidR="00551776" w:rsidRPr="00306ABC">
        <w:rPr>
          <w:rFonts w:ascii="Palatino Linotype" w:hAnsi="Palatino Linotype" w:cs="Tahoma"/>
          <w:bCs/>
          <w:sz w:val="22"/>
          <w:szCs w:val="22"/>
        </w:rPr>
        <w:t xml:space="preserve">diciembre </w:t>
      </w:r>
      <w:r w:rsidR="008E38C3" w:rsidRPr="00306ABC">
        <w:rPr>
          <w:rFonts w:ascii="Palatino Linotype" w:hAnsi="Palatino Linotype" w:cs="Tahoma"/>
          <w:bCs/>
          <w:sz w:val="22"/>
          <w:szCs w:val="22"/>
        </w:rPr>
        <w:t xml:space="preserve">de </w:t>
      </w:r>
      <w:r w:rsidR="00D35266" w:rsidRPr="00306ABC">
        <w:rPr>
          <w:rFonts w:ascii="Palatino Linotype" w:hAnsi="Palatino Linotype" w:cs="Tahoma"/>
          <w:bCs/>
          <w:sz w:val="22"/>
          <w:szCs w:val="22"/>
        </w:rPr>
        <w:t xml:space="preserve">dos </w:t>
      </w:r>
      <w:r w:rsidR="00451485" w:rsidRPr="00306ABC">
        <w:rPr>
          <w:rFonts w:ascii="Palatino Linotype" w:hAnsi="Palatino Linotype" w:cs="Tahoma"/>
          <w:bCs/>
          <w:sz w:val="22"/>
          <w:szCs w:val="22"/>
        </w:rPr>
        <w:t>mil veintiuno</w:t>
      </w:r>
      <w:r w:rsidRPr="00306ABC">
        <w:rPr>
          <w:rFonts w:ascii="Palatino Linotype" w:hAnsi="Palatino Linotype" w:cs="Tahoma"/>
          <w:bCs/>
          <w:sz w:val="22"/>
          <w:szCs w:val="22"/>
        </w:rPr>
        <w:t>.</w:t>
      </w:r>
    </w:p>
    <w:p w14:paraId="730C054A" w14:textId="77777777" w:rsidR="00B31222" w:rsidRPr="00306ABC" w:rsidRDefault="00B31222" w:rsidP="00FA4527">
      <w:pPr>
        <w:spacing w:line="360" w:lineRule="auto"/>
        <w:rPr>
          <w:rFonts w:ascii="Palatino Linotype" w:hAnsi="Palatino Linotype" w:cs="Tahoma"/>
          <w:bCs/>
          <w:sz w:val="22"/>
          <w:szCs w:val="22"/>
        </w:rPr>
      </w:pPr>
    </w:p>
    <w:p w14:paraId="5DD76980" w14:textId="684DF65E" w:rsidR="0038273A" w:rsidRPr="00306ABC" w:rsidRDefault="00994396" w:rsidP="00FA4527">
      <w:pPr>
        <w:spacing w:line="360" w:lineRule="auto"/>
        <w:jc w:val="both"/>
        <w:rPr>
          <w:rFonts w:ascii="Palatino Linotype" w:hAnsi="Palatino Linotype" w:cs="Tahoma"/>
          <w:bCs/>
          <w:color w:val="0D0D0D" w:themeColor="text1" w:themeTint="F2"/>
          <w:sz w:val="22"/>
          <w:szCs w:val="22"/>
        </w:rPr>
      </w:pPr>
      <w:r w:rsidRPr="00306ABC">
        <w:rPr>
          <w:rFonts w:ascii="Palatino Linotype" w:hAnsi="Palatino Linotype" w:cs="Tahoma"/>
          <w:b/>
          <w:bCs/>
          <w:color w:val="0D0D0D" w:themeColor="text1" w:themeTint="F2"/>
          <w:sz w:val="22"/>
          <w:szCs w:val="22"/>
        </w:rPr>
        <w:t>VISTO</w:t>
      </w:r>
      <w:r w:rsidR="00F41B19" w:rsidRPr="00306ABC">
        <w:rPr>
          <w:rFonts w:ascii="Palatino Linotype" w:hAnsi="Palatino Linotype" w:cs="Tahoma"/>
          <w:b/>
          <w:bCs/>
          <w:color w:val="0D0D0D" w:themeColor="text1" w:themeTint="F2"/>
          <w:sz w:val="22"/>
          <w:szCs w:val="22"/>
        </w:rPr>
        <w:t xml:space="preserve"> </w:t>
      </w:r>
      <w:r w:rsidR="001171BD" w:rsidRPr="00306ABC">
        <w:rPr>
          <w:rFonts w:ascii="Palatino Linotype" w:hAnsi="Palatino Linotype" w:cs="Tahoma"/>
          <w:bCs/>
          <w:color w:val="0D0D0D" w:themeColor="text1" w:themeTint="F2"/>
          <w:sz w:val="22"/>
          <w:szCs w:val="22"/>
        </w:rPr>
        <w:t>el expediente</w:t>
      </w:r>
      <w:r w:rsidR="0019389B" w:rsidRPr="00306ABC">
        <w:rPr>
          <w:rFonts w:ascii="Palatino Linotype" w:hAnsi="Palatino Linotype" w:cs="Tahoma"/>
          <w:bCs/>
          <w:color w:val="0D0D0D" w:themeColor="text1" w:themeTint="F2"/>
          <w:sz w:val="22"/>
          <w:szCs w:val="22"/>
        </w:rPr>
        <w:t xml:space="preserve"> conformado </w:t>
      </w:r>
      <w:r w:rsidR="00422869" w:rsidRPr="00306ABC">
        <w:rPr>
          <w:rFonts w:ascii="Palatino Linotype" w:hAnsi="Palatino Linotype" w:cs="Tahoma"/>
          <w:bCs/>
          <w:color w:val="0D0D0D" w:themeColor="text1" w:themeTint="F2"/>
          <w:sz w:val="22"/>
          <w:szCs w:val="22"/>
        </w:rPr>
        <w:t xml:space="preserve">con motivo del Recurso de Revisión </w:t>
      </w:r>
      <w:r w:rsidR="00551776" w:rsidRPr="00306ABC">
        <w:rPr>
          <w:rFonts w:ascii="Palatino Linotype" w:hAnsi="Palatino Linotype" w:cs="Tahoma"/>
          <w:b/>
          <w:bCs/>
          <w:color w:val="0D0D0D" w:themeColor="text1" w:themeTint="F2"/>
          <w:sz w:val="22"/>
          <w:szCs w:val="22"/>
        </w:rPr>
        <w:t>05016/INFOEM/IP/RR/2021</w:t>
      </w:r>
      <w:r w:rsidR="00C54562" w:rsidRPr="00306ABC">
        <w:rPr>
          <w:rFonts w:ascii="Palatino Linotype" w:hAnsi="Palatino Linotype" w:cs="Tahoma"/>
          <w:b/>
          <w:bCs/>
          <w:color w:val="0D0D0D" w:themeColor="text1" w:themeTint="F2"/>
          <w:sz w:val="22"/>
          <w:szCs w:val="22"/>
        </w:rPr>
        <w:t>,</w:t>
      </w:r>
      <w:r w:rsidR="00422869" w:rsidRPr="00306ABC">
        <w:rPr>
          <w:rFonts w:ascii="Palatino Linotype" w:hAnsi="Palatino Linotype" w:cs="Tahoma"/>
          <w:bCs/>
          <w:color w:val="0D0D0D" w:themeColor="text1" w:themeTint="F2"/>
          <w:sz w:val="22"/>
          <w:szCs w:val="22"/>
        </w:rPr>
        <w:t xml:space="preserve"> </w:t>
      </w:r>
      <w:r w:rsidR="00127757" w:rsidRPr="00306ABC">
        <w:rPr>
          <w:rFonts w:ascii="Palatino Linotype" w:hAnsi="Palatino Linotype" w:cs="Tahoma"/>
          <w:bCs/>
          <w:color w:val="0D0D0D" w:themeColor="text1" w:themeTint="F2"/>
          <w:sz w:val="22"/>
          <w:szCs w:val="22"/>
        </w:rPr>
        <w:t xml:space="preserve">interpuesto </w:t>
      </w:r>
      <w:r w:rsidR="004062D7" w:rsidRPr="00306ABC">
        <w:rPr>
          <w:rFonts w:ascii="Palatino Linotype" w:hAnsi="Palatino Linotype" w:cs="Tahoma"/>
          <w:bCs/>
          <w:color w:val="0D0D0D" w:themeColor="text1" w:themeTint="F2"/>
          <w:sz w:val="22"/>
          <w:szCs w:val="22"/>
        </w:rPr>
        <w:t>por</w:t>
      </w:r>
      <w:r w:rsidR="00BB2FF7" w:rsidRPr="00306ABC">
        <w:rPr>
          <w:rFonts w:ascii="Palatino Linotype" w:hAnsi="Palatino Linotype" w:cs="Tahoma"/>
          <w:bCs/>
          <w:color w:val="0D0D0D" w:themeColor="text1" w:themeTint="F2"/>
          <w:sz w:val="22"/>
          <w:szCs w:val="22"/>
        </w:rPr>
        <w:t xml:space="preserve"> </w:t>
      </w:r>
      <w:r w:rsidR="00C54562" w:rsidRPr="00306ABC">
        <w:rPr>
          <w:rFonts w:ascii="Palatino Linotype" w:hAnsi="Palatino Linotype" w:cs="Tahoma"/>
          <w:bCs/>
          <w:color w:val="0D0D0D" w:themeColor="text1" w:themeTint="F2"/>
          <w:sz w:val="22"/>
          <w:szCs w:val="22"/>
        </w:rPr>
        <w:t>persona que omitió sus datos de identificación</w:t>
      </w:r>
      <w:r w:rsidR="004062D7" w:rsidRPr="00306ABC">
        <w:rPr>
          <w:rFonts w:ascii="Palatino Linotype" w:hAnsi="Palatino Linotype" w:cs="Tahoma"/>
          <w:b/>
          <w:bCs/>
          <w:color w:val="0D0D0D" w:themeColor="text1" w:themeTint="F2"/>
          <w:sz w:val="22"/>
          <w:szCs w:val="22"/>
        </w:rPr>
        <w:t>,</w:t>
      </w:r>
      <w:r w:rsidR="004062D7" w:rsidRPr="00306ABC">
        <w:rPr>
          <w:rFonts w:ascii="Palatino Linotype" w:hAnsi="Palatino Linotype" w:cs="Tahoma"/>
          <w:bCs/>
          <w:color w:val="0D0D0D" w:themeColor="text1" w:themeTint="F2"/>
          <w:sz w:val="22"/>
          <w:szCs w:val="22"/>
        </w:rPr>
        <w:t xml:space="preserve"> en lo sucesivo</w:t>
      </w:r>
      <w:r w:rsidR="00146AF3" w:rsidRPr="00306ABC">
        <w:rPr>
          <w:rFonts w:ascii="Palatino Linotype" w:hAnsi="Palatino Linotype" w:cs="Tahoma"/>
          <w:bCs/>
          <w:color w:val="0D0D0D" w:themeColor="text1" w:themeTint="F2"/>
          <w:sz w:val="22"/>
          <w:szCs w:val="22"/>
        </w:rPr>
        <w:t xml:space="preserve"> </w:t>
      </w:r>
      <w:r w:rsidR="00146AF3" w:rsidRPr="00306ABC">
        <w:rPr>
          <w:rFonts w:ascii="Palatino Linotype" w:hAnsi="Palatino Linotype" w:cs="Tahoma"/>
          <w:bCs/>
          <w:color w:val="0D0D0D" w:themeColor="text1" w:themeTint="F2"/>
          <w:sz w:val="22"/>
          <w:szCs w:val="22"/>
          <w:lang w:val="es-MX"/>
        </w:rPr>
        <w:t>Recurrente o Particular</w:t>
      </w:r>
      <w:r w:rsidRPr="00306ABC">
        <w:rPr>
          <w:rFonts w:ascii="Palatino Linotype" w:hAnsi="Palatino Linotype" w:cs="Tahoma"/>
          <w:bCs/>
          <w:color w:val="0D0D0D" w:themeColor="text1" w:themeTint="F2"/>
          <w:sz w:val="22"/>
          <w:szCs w:val="22"/>
        </w:rPr>
        <w:t>,</w:t>
      </w:r>
      <w:r w:rsidR="00F41B19" w:rsidRPr="00306ABC">
        <w:rPr>
          <w:rFonts w:ascii="Palatino Linotype" w:hAnsi="Palatino Linotype" w:cs="Tahoma"/>
          <w:bCs/>
          <w:color w:val="0D0D0D" w:themeColor="text1" w:themeTint="F2"/>
          <w:sz w:val="22"/>
          <w:szCs w:val="22"/>
        </w:rPr>
        <w:t xml:space="preserve"> </w:t>
      </w:r>
      <w:r w:rsidR="00DC1594" w:rsidRPr="00306ABC">
        <w:rPr>
          <w:rFonts w:ascii="Palatino Linotype" w:hAnsi="Palatino Linotype" w:cs="Tahoma"/>
          <w:bCs/>
          <w:color w:val="0D0D0D" w:themeColor="text1" w:themeTint="F2"/>
          <w:sz w:val="22"/>
          <w:szCs w:val="22"/>
        </w:rPr>
        <w:t xml:space="preserve">en contra de la respuesta del </w:t>
      </w:r>
      <w:r w:rsidR="002A0FB8" w:rsidRPr="00306ABC">
        <w:rPr>
          <w:rFonts w:ascii="Palatino Linotype" w:hAnsi="Palatino Linotype" w:cs="Tahoma"/>
          <w:bCs/>
          <w:color w:val="0D0D0D" w:themeColor="text1" w:themeTint="F2"/>
          <w:sz w:val="22"/>
          <w:szCs w:val="22"/>
        </w:rPr>
        <w:t>Sujeto Obligado</w:t>
      </w:r>
      <w:r w:rsidR="002060B4" w:rsidRPr="00306ABC">
        <w:rPr>
          <w:rFonts w:ascii="Palatino Linotype" w:hAnsi="Palatino Linotype" w:cs="Tahoma"/>
          <w:bCs/>
          <w:color w:val="0D0D0D" w:themeColor="text1" w:themeTint="F2"/>
          <w:sz w:val="22"/>
          <w:szCs w:val="22"/>
        </w:rPr>
        <w:t>,</w:t>
      </w:r>
      <w:r w:rsidR="005F06EB" w:rsidRPr="00306ABC">
        <w:rPr>
          <w:rFonts w:ascii="Palatino Linotype" w:hAnsi="Palatino Linotype" w:cs="Tahoma"/>
          <w:bCs/>
          <w:color w:val="0D0D0D" w:themeColor="text1" w:themeTint="F2"/>
          <w:sz w:val="22"/>
          <w:szCs w:val="22"/>
        </w:rPr>
        <w:t xml:space="preserve"> </w:t>
      </w:r>
      <w:r w:rsidR="00551776" w:rsidRPr="00306ABC">
        <w:rPr>
          <w:rFonts w:ascii="Palatino Linotype" w:hAnsi="Palatino Linotype" w:cs="Tahoma"/>
          <w:b/>
          <w:bCs/>
          <w:color w:val="0D0D0D" w:themeColor="text1" w:themeTint="F2"/>
          <w:sz w:val="22"/>
          <w:szCs w:val="22"/>
        </w:rPr>
        <w:t>Universidad Tecnológica de Tecámac</w:t>
      </w:r>
      <w:r w:rsidR="0038273A" w:rsidRPr="00306ABC">
        <w:rPr>
          <w:rFonts w:ascii="Palatino Linotype" w:hAnsi="Palatino Linotype" w:cs="Tahoma"/>
          <w:b/>
          <w:bCs/>
          <w:color w:val="0D0D0D" w:themeColor="text1" w:themeTint="F2"/>
          <w:sz w:val="22"/>
          <w:szCs w:val="22"/>
        </w:rPr>
        <w:t>,</w:t>
      </w:r>
      <w:r w:rsidR="0038273A" w:rsidRPr="00306ABC">
        <w:rPr>
          <w:rFonts w:ascii="Palatino Linotype" w:hAnsi="Palatino Linotype" w:cs="Tahoma"/>
          <w:bCs/>
          <w:color w:val="0D0D0D" w:themeColor="text1" w:themeTint="F2"/>
          <w:sz w:val="22"/>
          <w:szCs w:val="22"/>
          <w:lang w:val="es-MX"/>
        </w:rPr>
        <w:t xml:space="preserve"> a la solicitud de acceso a la información pública </w:t>
      </w:r>
      <w:r w:rsidR="00551776" w:rsidRPr="00306ABC">
        <w:rPr>
          <w:rFonts w:ascii="Palatino Linotype" w:hAnsi="Palatino Linotype" w:cs="Tahoma"/>
          <w:b/>
          <w:color w:val="0D0D0D" w:themeColor="text1" w:themeTint="F2"/>
          <w:sz w:val="22"/>
          <w:szCs w:val="22"/>
          <w:lang w:val="es-MX"/>
        </w:rPr>
        <w:t>00012/UTTECAM/IP/2021</w:t>
      </w:r>
      <w:r w:rsidR="0038273A" w:rsidRPr="00306ABC">
        <w:rPr>
          <w:rFonts w:ascii="Palatino Linotype" w:hAnsi="Palatino Linotype" w:cs="Tahoma"/>
          <w:b/>
          <w:color w:val="0D0D0D" w:themeColor="text1" w:themeTint="F2"/>
          <w:sz w:val="22"/>
          <w:szCs w:val="22"/>
          <w:lang w:val="es-MX"/>
        </w:rPr>
        <w:t>,</w:t>
      </w:r>
      <w:r w:rsidR="0038273A" w:rsidRPr="00306ABC">
        <w:rPr>
          <w:rFonts w:ascii="Palatino Linotype" w:hAnsi="Palatino Linotype" w:cs="Tahoma"/>
          <w:bCs/>
          <w:color w:val="0D0D0D" w:themeColor="text1" w:themeTint="F2"/>
          <w:sz w:val="22"/>
          <w:szCs w:val="22"/>
        </w:rPr>
        <w:t xml:space="preserve"> se emite la presente Resolución, con base en los Antecedentes y Considerandos que a continuación se exponen:</w:t>
      </w:r>
    </w:p>
    <w:p w14:paraId="73AC3923" w14:textId="097EBAF8" w:rsidR="00735915" w:rsidRPr="00306ABC" w:rsidRDefault="00735915" w:rsidP="00FA4527">
      <w:pPr>
        <w:spacing w:line="360" w:lineRule="auto"/>
        <w:jc w:val="both"/>
        <w:rPr>
          <w:rFonts w:ascii="Palatino Linotype" w:hAnsi="Palatino Linotype" w:cs="Tahoma"/>
          <w:sz w:val="22"/>
          <w:szCs w:val="22"/>
        </w:rPr>
      </w:pPr>
    </w:p>
    <w:p w14:paraId="3118D86B" w14:textId="77777777" w:rsidR="00B31222" w:rsidRPr="00306ABC" w:rsidRDefault="00B31222" w:rsidP="00FA4527">
      <w:pPr>
        <w:tabs>
          <w:tab w:val="center" w:pos="4522"/>
          <w:tab w:val="left" w:pos="7245"/>
        </w:tabs>
        <w:spacing w:line="360" w:lineRule="auto"/>
        <w:jc w:val="center"/>
        <w:rPr>
          <w:rFonts w:ascii="Palatino Linotype" w:hAnsi="Palatino Linotype" w:cs="Tahoma"/>
          <w:b/>
          <w:sz w:val="22"/>
          <w:szCs w:val="22"/>
        </w:rPr>
      </w:pPr>
      <w:r w:rsidRPr="00306ABC">
        <w:rPr>
          <w:rFonts w:ascii="Palatino Linotype" w:hAnsi="Palatino Linotype" w:cs="Tahoma"/>
          <w:b/>
          <w:sz w:val="22"/>
          <w:szCs w:val="22"/>
        </w:rPr>
        <w:t>ANTECEDENTES:</w:t>
      </w:r>
    </w:p>
    <w:p w14:paraId="21335F82" w14:textId="77777777" w:rsidR="00B31222" w:rsidRPr="00306ABC" w:rsidRDefault="00B31222" w:rsidP="00FA4527">
      <w:pPr>
        <w:pStyle w:val="Prrafodelista"/>
        <w:tabs>
          <w:tab w:val="left" w:pos="567"/>
        </w:tabs>
        <w:spacing w:line="360" w:lineRule="auto"/>
        <w:ind w:left="0"/>
        <w:contextualSpacing w:val="0"/>
        <w:jc w:val="both"/>
        <w:rPr>
          <w:rFonts w:ascii="Palatino Linotype" w:hAnsi="Palatino Linotype" w:cs="Tahoma"/>
          <w:szCs w:val="22"/>
        </w:rPr>
      </w:pPr>
    </w:p>
    <w:p w14:paraId="4AE3C183" w14:textId="5EDB66FA" w:rsidR="00DC1594" w:rsidRPr="00306ABC" w:rsidRDefault="00B31222" w:rsidP="00FA4527">
      <w:pPr>
        <w:pStyle w:val="Prrafodelista"/>
        <w:numPr>
          <w:ilvl w:val="0"/>
          <w:numId w:val="2"/>
        </w:numPr>
        <w:tabs>
          <w:tab w:val="left" w:pos="567"/>
        </w:tabs>
        <w:spacing w:line="360" w:lineRule="auto"/>
        <w:ind w:left="0" w:firstLine="54"/>
        <w:contextualSpacing w:val="0"/>
        <w:jc w:val="both"/>
        <w:rPr>
          <w:rFonts w:ascii="Palatino Linotype" w:hAnsi="Palatino Linotype" w:cs="Tahoma"/>
          <w:b/>
          <w:szCs w:val="22"/>
        </w:rPr>
      </w:pPr>
      <w:r w:rsidRPr="00306ABC">
        <w:rPr>
          <w:rFonts w:ascii="Palatino Linotype" w:hAnsi="Palatino Linotype" w:cs="Tahoma"/>
          <w:b/>
          <w:szCs w:val="22"/>
        </w:rPr>
        <w:t xml:space="preserve">Presentación de la solicitud de información. </w:t>
      </w:r>
    </w:p>
    <w:p w14:paraId="58A91B85" w14:textId="77777777" w:rsidR="003968E7" w:rsidRPr="00306ABC" w:rsidRDefault="003968E7" w:rsidP="00FA4527">
      <w:pPr>
        <w:pStyle w:val="Prrafodelista"/>
        <w:tabs>
          <w:tab w:val="left" w:pos="567"/>
        </w:tabs>
        <w:spacing w:line="360" w:lineRule="auto"/>
        <w:ind w:left="54"/>
        <w:contextualSpacing w:val="0"/>
        <w:jc w:val="both"/>
        <w:rPr>
          <w:rFonts w:ascii="Palatino Linotype" w:hAnsi="Palatino Linotype" w:cs="Tahoma"/>
          <w:b/>
          <w:szCs w:val="22"/>
        </w:rPr>
      </w:pPr>
    </w:p>
    <w:p w14:paraId="6440009B" w14:textId="0E44C131" w:rsidR="003366EC" w:rsidRPr="00306ABC" w:rsidRDefault="009E3EE2" w:rsidP="00FA4527">
      <w:pPr>
        <w:tabs>
          <w:tab w:val="left" w:pos="567"/>
        </w:tabs>
        <w:spacing w:line="360" w:lineRule="auto"/>
        <w:jc w:val="both"/>
        <w:rPr>
          <w:rFonts w:ascii="Palatino Linotype" w:hAnsi="Palatino Linotype" w:cs="Tahoma"/>
          <w:sz w:val="22"/>
          <w:szCs w:val="22"/>
        </w:rPr>
      </w:pPr>
      <w:r w:rsidRPr="00306ABC">
        <w:rPr>
          <w:rFonts w:ascii="Palatino Linotype" w:hAnsi="Palatino Linotype" w:cs="Tahoma"/>
          <w:sz w:val="22"/>
          <w:szCs w:val="22"/>
        </w:rPr>
        <w:t>En</w:t>
      </w:r>
      <w:r w:rsidR="00204691" w:rsidRPr="00306ABC">
        <w:rPr>
          <w:rFonts w:ascii="Palatino Linotype" w:hAnsi="Palatino Linotype" w:cs="Tahoma"/>
          <w:sz w:val="22"/>
          <w:szCs w:val="22"/>
        </w:rPr>
        <w:t xml:space="preserve"> fecha </w:t>
      </w:r>
      <w:r w:rsidR="005A69DB" w:rsidRPr="00306ABC">
        <w:rPr>
          <w:rFonts w:ascii="Palatino Linotype" w:hAnsi="Palatino Linotype" w:cs="Tahoma"/>
          <w:sz w:val="22"/>
          <w:szCs w:val="22"/>
        </w:rPr>
        <w:t xml:space="preserve">veintidós de septiembre </w:t>
      </w:r>
      <w:r w:rsidR="00F51CE8" w:rsidRPr="00306ABC">
        <w:rPr>
          <w:rFonts w:ascii="Palatino Linotype" w:hAnsi="Palatino Linotype" w:cs="Tahoma"/>
          <w:sz w:val="22"/>
          <w:szCs w:val="22"/>
        </w:rPr>
        <w:t>de dos mil veintiuno</w:t>
      </w:r>
      <w:r w:rsidR="003366EC" w:rsidRPr="00306ABC">
        <w:rPr>
          <w:rFonts w:ascii="Palatino Linotype" w:hAnsi="Palatino Linotype" w:cs="Tahoma"/>
          <w:sz w:val="22"/>
          <w:szCs w:val="22"/>
        </w:rPr>
        <w:t xml:space="preserve">, se tuvo por recibida una solicitud de acceso a la información pública, a través del Sistema de Acceso a la Información Mexiquense (SAIMEX), ante el </w:t>
      </w:r>
      <w:r w:rsidR="004B74FE" w:rsidRPr="00306ABC">
        <w:rPr>
          <w:rFonts w:ascii="Palatino Linotype" w:hAnsi="Palatino Linotype" w:cs="Tahoma"/>
          <w:sz w:val="22"/>
          <w:szCs w:val="22"/>
        </w:rPr>
        <w:t xml:space="preserve">Sujeto Obligado </w:t>
      </w:r>
      <w:r w:rsidR="00551776" w:rsidRPr="00306ABC">
        <w:rPr>
          <w:rFonts w:ascii="Palatino Linotype" w:hAnsi="Palatino Linotype" w:cs="Tahoma"/>
          <w:b/>
          <w:sz w:val="22"/>
          <w:szCs w:val="22"/>
        </w:rPr>
        <w:t>Universidad Tecnológica de Tecámac</w:t>
      </w:r>
      <w:r w:rsidR="003366EC" w:rsidRPr="00306ABC">
        <w:rPr>
          <w:rFonts w:ascii="Palatino Linotype" w:hAnsi="Palatino Linotype" w:cs="Tahoma"/>
          <w:sz w:val="22"/>
          <w:szCs w:val="22"/>
        </w:rPr>
        <w:t xml:space="preserve">, </w:t>
      </w:r>
      <w:r w:rsidRPr="00306ABC">
        <w:rPr>
          <w:rFonts w:ascii="Palatino Linotype" w:hAnsi="Palatino Linotype" w:cs="Tahoma"/>
          <w:sz w:val="22"/>
          <w:szCs w:val="22"/>
        </w:rPr>
        <w:t>a la que se le asignó el número de expediente</w:t>
      </w:r>
      <w:r w:rsidR="00BC6777" w:rsidRPr="00306ABC">
        <w:rPr>
          <w:rFonts w:ascii="Palatino Linotype" w:hAnsi="Palatino Linotype" w:cs="Tahoma"/>
          <w:sz w:val="22"/>
          <w:szCs w:val="22"/>
        </w:rPr>
        <w:t xml:space="preserve"> </w:t>
      </w:r>
      <w:r w:rsidR="00551776" w:rsidRPr="00306ABC">
        <w:rPr>
          <w:rFonts w:ascii="Palatino Linotype" w:hAnsi="Palatino Linotype" w:cs="Tahoma"/>
          <w:b/>
          <w:sz w:val="22"/>
          <w:szCs w:val="22"/>
        </w:rPr>
        <w:t>00012/UTTECAM/IP/2021</w:t>
      </w:r>
      <w:r w:rsidR="003121D0" w:rsidRPr="00306ABC">
        <w:rPr>
          <w:rFonts w:ascii="Palatino Linotype" w:hAnsi="Palatino Linotype" w:cs="Tahoma"/>
          <w:sz w:val="22"/>
          <w:szCs w:val="22"/>
        </w:rPr>
        <w:t xml:space="preserve">, </w:t>
      </w:r>
      <w:r w:rsidR="00BC6777" w:rsidRPr="00306ABC">
        <w:rPr>
          <w:rFonts w:ascii="Palatino Linotype" w:hAnsi="Palatino Linotype" w:cs="Tahoma"/>
          <w:sz w:val="22"/>
          <w:szCs w:val="22"/>
        </w:rPr>
        <w:t>mediante la cual se solicitó lo siguiente:</w:t>
      </w:r>
    </w:p>
    <w:p w14:paraId="76CBC9D7" w14:textId="77777777" w:rsidR="00CD4641" w:rsidRPr="00306ABC" w:rsidRDefault="00CD4641" w:rsidP="00FA4527">
      <w:pPr>
        <w:tabs>
          <w:tab w:val="left" w:pos="567"/>
        </w:tabs>
        <w:spacing w:line="360" w:lineRule="auto"/>
        <w:jc w:val="both"/>
        <w:rPr>
          <w:rFonts w:ascii="Palatino Linotype" w:hAnsi="Palatino Linotype" w:cs="Tahoma"/>
          <w:sz w:val="22"/>
          <w:szCs w:val="22"/>
        </w:rPr>
      </w:pPr>
    </w:p>
    <w:p w14:paraId="586FFA99" w14:textId="628720CE" w:rsidR="00AC1795" w:rsidRPr="00306ABC" w:rsidRDefault="00551776" w:rsidP="00FA4527">
      <w:pPr>
        <w:spacing w:line="360" w:lineRule="auto"/>
        <w:ind w:left="567" w:right="567"/>
        <w:jc w:val="both"/>
        <w:rPr>
          <w:rFonts w:ascii="Palatino Linotype" w:hAnsi="Palatino Linotype" w:cs="Tahoma"/>
          <w:b/>
          <w:sz w:val="22"/>
          <w:szCs w:val="22"/>
        </w:rPr>
      </w:pPr>
      <w:r w:rsidRPr="00306ABC">
        <w:rPr>
          <w:rFonts w:ascii="Palatino Linotype" w:hAnsi="Palatino Linotype" w:cs="Tahoma"/>
          <w:b/>
          <w:sz w:val="22"/>
          <w:szCs w:val="22"/>
        </w:rPr>
        <w:t>00012/UTTECAM/IP/2021</w:t>
      </w:r>
      <w:r w:rsidR="00AC1795" w:rsidRPr="00306ABC">
        <w:rPr>
          <w:rFonts w:ascii="Palatino Linotype" w:hAnsi="Palatino Linotype" w:cs="Tahoma"/>
          <w:b/>
          <w:sz w:val="22"/>
          <w:szCs w:val="22"/>
        </w:rPr>
        <w:t xml:space="preserve"> </w:t>
      </w:r>
    </w:p>
    <w:p w14:paraId="02844C1D" w14:textId="5AEDAB1A" w:rsidR="00A543C0" w:rsidRPr="00306ABC" w:rsidRDefault="00A543C0" w:rsidP="00FA4527">
      <w:pPr>
        <w:spacing w:line="360" w:lineRule="auto"/>
        <w:ind w:left="567" w:right="567"/>
        <w:jc w:val="both"/>
        <w:rPr>
          <w:rFonts w:ascii="Palatino Linotype" w:hAnsi="Palatino Linotype" w:cs="Tahoma"/>
          <w:sz w:val="22"/>
          <w:szCs w:val="22"/>
        </w:rPr>
      </w:pPr>
      <w:r w:rsidRPr="00306ABC">
        <w:rPr>
          <w:rFonts w:ascii="Palatino Linotype" w:hAnsi="Palatino Linotype" w:cs="Tahoma"/>
          <w:sz w:val="22"/>
          <w:szCs w:val="22"/>
        </w:rPr>
        <w:t>DESCRIPCIÓN CLARA Y PRECISA DE LA INFORMACIÓN SOLIC</w:t>
      </w:r>
      <w:r w:rsidR="001A7C9F" w:rsidRPr="00306ABC">
        <w:rPr>
          <w:rFonts w:ascii="Palatino Linotype" w:hAnsi="Palatino Linotype" w:cs="Tahoma"/>
          <w:sz w:val="22"/>
          <w:szCs w:val="22"/>
        </w:rPr>
        <w:t>I</w:t>
      </w:r>
      <w:r w:rsidRPr="00306ABC">
        <w:rPr>
          <w:rFonts w:ascii="Palatino Linotype" w:hAnsi="Palatino Linotype" w:cs="Tahoma"/>
          <w:sz w:val="22"/>
          <w:szCs w:val="22"/>
        </w:rPr>
        <w:t>TADA</w:t>
      </w:r>
    </w:p>
    <w:p w14:paraId="1370DFB4" w14:textId="5DB0E26B" w:rsidR="0062786C" w:rsidRPr="00306ABC" w:rsidRDefault="003121D0" w:rsidP="00F51CE8">
      <w:pPr>
        <w:tabs>
          <w:tab w:val="left" w:pos="0"/>
          <w:tab w:val="left" w:pos="6266"/>
        </w:tabs>
        <w:spacing w:line="360" w:lineRule="auto"/>
        <w:ind w:left="567" w:right="567"/>
        <w:jc w:val="both"/>
        <w:rPr>
          <w:rFonts w:ascii="Palatino Linotype" w:hAnsi="Palatino Linotype" w:cs="Tahoma"/>
          <w:i/>
          <w:szCs w:val="22"/>
        </w:rPr>
      </w:pPr>
      <w:r w:rsidRPr="00306ABC">
        <w:rPr>
          <w:rFonts w:ascii="Palatino Linotype" w:hAnsi="Palatino Linotype" w:cs="Tahoma"/>
          <w:i/>
          <w:szCs w:val="22"/>
        </w:rPr>
        <w:t>“</w:t>
      </w:r>
      <w:r w:rsidR="005A69DB" w:rsidRPr="00306ABC">
        <w:rPr>
          <w:rFonts w:ascii="Palatino Linotype" w:hAnsi="Palatino Linotype" w:cs="Tahoma"/>
          <w:i/>
          <w:szCs w:val="22"/>
        </w:rPr>
        <w:t xml:space="preserve">Se requiere información sobre los lineamientos de las asignaciones de las plazas asignadas en 2019 a docentes en el título de profesores de tiempo completo, ya que dentro del proceso y de acuerdo a documentos solicitados la docente Gabriela Jiménez enciso presenta documentación de diferentes instituciones donde realiza la maestría, evidenciando que no hay conclusión de estudios, por lo que </w:t>
      </w:r>
      <w:proofErr w:type="gramStart"/>
      <w:r w:rsidR="005A69DB" w:rsidRPr="00306ABC">
        <w:rPr>
          <w:rFonts w:ascii="Palatino Linotype" w:hAnsi="Palatino Linotype" w:cs="Tahoma"/>
          <w:i/>
          <w:szCs w:val="22"/>
        </w:rPr>
        <w:lastRenderedPageBreak/>
        <w:t>la</w:t>
      </w:r>
      <w:proofErr w:type="gramEnd"/>
      <w:r w:rsidR="005A69DB" w:rsidRPr="00306ABC">
        <w:rPr>
          <w:rFonts w:ascii="Palatino Linotype" w:hAnsi="Palatino Linotype" w:cs="Tahoma"/>
          <w:i/>
          <w:szCs w:val="22"/>
        </w:rPr>
        <w:t xml:space="preserve"> prorroga rebasa el tiempo de tolerancia para dicho requisito de contar con la maestría. Así mismo se requiere oficios dirigidos a docentes sobre las comisiones que desempeñan cada uno de éstos a los cuales les fue asignada plaza de profesor de tiempo completo en el año 2019.</w:t>
      </w:r>
      <w:r w:rsidR="00F51CE8" w:rsidRPr="00306ABC">
        <w:rPr>
          <w:rFonts w:ascii="Palatino Linotype" w:hAnsi="Palatino Linotype"/>
          <w:i/>
        </w:rPr>
        <w:t>"</w:t>
      </w:r>
      <w:r w:rsidRPr="00306ABC">
        <w:rPr>
          <w:rFonts w:ascii="Palatino Linotype" w:hAnsi="Palatino Linotype" w:cs="Tahoma"/>
          <w:i/>
          <w:szCs w:val="22"/>
        </w:rPr>
        <w:t xml:space="preserve"> </w:t>
      </w:r>
      <w:r w:rsidR="0062786C" w:rsidRPr="00306ABC">
        <w:rPr>
          <w:rFonts w:ascii="Palatino Linotype" w:hAnsi="Palatino Linotype" w:cs="Tahoma"/>
          <w:i/>
          <w:szCs w:val="22"/>
        </w:rPr>
        <w:t>(</w:t>
      </w:r>
      <w:r w:rsidR="00E94FE4" w:rsidRPr="00306ABC">
        <w:rPr>
          <w:rFonts w:ascii="Palatino Linotype" w:hAnsi="Palatino Linotype" w:cs="Tahoma"/>
          <w:i/>
          <w:szCs w:val="22"/>
        </w:rPr>
        <w:t>Sic</w:t>
      </w:r>
      <w:r w:rsidR="0062786C" w:rsidRPr="00306ABC">
        <w:rPr>
          <w:rFonts w:ascii="Palatino Linotype" w:hAnsi="Palatino Linotype" w:cs="Tahoma"/>
          <w:i/>
          <w:szCs w:val="22"/>
        </w:rPr>
        <w:t>)</w:t>
      </w:r>
      <w:r w:rsidR="00F51CE8" w:rsidRPr="00306ABC">
        <w:rPr>
          <w:rFonts w:ascii="Palatino Linotype" w:hAnsi="Palatino Linotype" w:cs="Tahoma"/>
          <w:i/>
          <w:szCs w:val="22"/>
        </w:rPr>
        <w:t>.</w:t>
      </w:r>
    </w:p>
    <w:p w14:paraId="0A1AEDB8" w14:textId="77777777" w:rsidR="00CA642F" w:rsidRPr="00306ABC" w:rsidRDefault="00CA642F" w:rsidP="00FA4527">
      <w:pPr>
        <w:tabs>
          <w:tab w:val="left" w:pos="567"/>
        </w:tabs>
        <w:spacing w:line="360" w:lineRule="auto"/>
        <w:ind w:left="567"/>
        <w:jc w:val="both"/>
        <w:rPr>
          <w:rFonts w:ascii="Palatino Linotype" w:hAnsi="Palatino Linotype" w:cs="Tahoma"/>
          <w:sz w:val="22"/>
          <w:szCs w:val="22"/>
        </w:rPr>
      </w:pPr>
    </w:p>
    <w:p w14:paraId="076A1ACE" w14:textId="15AEBA80" w:rsidR="00E94C08" w:rsidRPr="00306ABC" w:rsidRDefault="00D1080B" w:rsidP="00F51CE8">
      <w:pPr>
        <w:tabs>
          <w:tab w:val="left" w:pos="0"/>
        </w:tabs>
        <w:spacing w:line="360" w:lineRule="auto"/>
        <w:jc w:val="both"/>
        <w:rPr>
          <w:rFonts w:ascii="Palatino Linotype" w:hAnsi="Palatino Linotype" w:cs="Tahoma"/>
          <w:sz w:val="22"/>
          <w:szCs w:val="22"/>
        </w:rPr>
      </w:pPr>
      <w:r w:rsidRPr="00306ABC">
        <w:rPr>
          <w:rFonts w:ascii="Palatino Linotype" w:hAnsi="Palatino Linotype" w:cs="Tahoma"/>
          <w:sz w:val="22"/>
          <w:szCs w:val="22"/>
        </w:rPr>
        <w:t xml:space="preserve">El Particular </w:t>
      </w:r>
      <w:r w:rsidR="00F51CE8" w:rsidRPr="00306ABC">
        <w:rPr>
          <w:rFonts w:ascii="Palatino Linotype" w:hAnsi="Palatino Linotype" w:cs="Tahoma"/>
          <w:sz w:val="22"/>
          <w:szCs w:val="22"/>
        </w:rPr>
        <w:t>no anexó documentación a su solicitud de información.</w:t>
      </w:r>
    </w:p>
    <w:p w14:paraId="2EE56D65" w14:textId="7BC19506" w:rsidR="00CA642F" w:rsidRPr="00306ABC" w:rsidRDefault="00257E8A" w:rsidP="00FA4527">
      <w:pPr>
        <w:tabs>
          <w:tab w:val="left" w:pos="567"/>
        </w:tabs>
        <w:spacing w:line="360" w:lineRule="auto"/>
        <w:ind w:left="567" w:hanging="567"/>
        <w:jc w:val="both"/>
        <w:rPr>
          <w:rFonts w:ascii="Palatino Linotype" w:hAnsi="Palatino Linotype" w:cs="Tahoma"/>
          <w:sz w:val="22"/>
          <w:szCs w:val="22"/>
        </w:rPr>
      </w:pPr>
      <w:r w:rsidRPr="00306ABC">
        <w:rPr>
          <w:rFonts w:ascii="Palatino Linotype" w:hAnsi="Palatino Linotype" w:cs="Tahoma"/>
          <w:sz w:val="22"/>
          <w:szCs w:val="22"/>
        </w:rPr>
        <w:t xml:space="preserve">Modalidad de </w:t>
      </w:r>
      <w:r w:rsidR="00717765" w:rsidRPr="00306ABC">
        <w:rPr>
          <w:rFonts w:ascii="Palatino Linotype" w:hAnsi="Palatino Linotype" w:cs="Tahoma"/>
          <w:sz w:val="22"/>
          <w:szCs w:val="22"/>
        </w:rPr>
        <w:t>e</w:t>
      </w:r>
      <w:r w:rsidRPr="00306ABC">
        <w:rPr>
          <w:rFonts w:ascii="Palatino Linotype" w:hAnsi="Palatino Linotype" w:cs="Tahoma"/>
          <w:sz w:val="22"/>
          <w:szCs w:val="22"/>
        </w:rPr>
        <w:t>ntrega</w:t>
      </w:r>
      <w:r w:rsidR="00717765" w:rsidRPr="00306ABC">
        <w:rPr>
          <w:rFonts w:ascii="Palatino Linotype" w:hAnsi="Palatino Linotype" w:cs="Tahoma"/>
          <w:sz w:val="22"/>
          <w:szCs w:val="22"/>
        </w:rPr>
        <w:t xml:space="preserve"> a</w:t>
      </w:r>
      <w:r w:rsidR="00CA642F" w:rsidRPr="00306ABC">
        <w:rPr>
          <w:rFonts w:ascii="Palatino Linotype" w:hAnsi="Palatino Linotype" w:cs="Tahoma"/>
          <w:sz w:val="22"/>
          <w:szCs w:val="22"/>
        </w:rPr>
        <w:t xml:space="preserve"> través del SAIMEX</w:t>
      </w:r>
    </w:p>
    <w:p w14:paraId="6B4F496A" w14:textId="77777777" w:rsidR="00885C6B" w:rsidRPr="00306ABC" w:rsidRDefault="00885C6B" w:rsidP="00FA4527">
      <w:pPr>
        <w:tabs>
          <w:tab w:val="left" w:pos="567"/>
        </w:tabs>
        <w:spacing w:line="360" w:lineRule="auto"/>
        <w:ind w:left="567" w:hanging="567"/>
        <w:jc w:val="both"/>
        <w:rPr>
          <w:rFonts w:ascii="Palatino Linotype" w:hAnsi="Palatino Linotype" w:cs="Tahoma"/>
          <w:sz w:val="22"/>
          <w:szCs w:val="22"/>
        </w:rPr>
      </w:pPr>
    </w:p>
    <w:p w14:paraId="68FEDAE0" w14:textId="1D24648A" w:rsidR="004062D7" w:rsidRPr="00306ABC" w:rsidRDefault="00D3024E" w:rsidP="00FA4527">
      <w:pPr>
        <w:pStyle w:val="Prrafodelista"/>
        <w:numPr>
          <w:ilvl w:val="0"/>
          <w:numId w:val="2"/>
        </w:numPr>
        <w:tabs>
          <w:tab w:val="left" w:pos="0"/>
        </w:tabs>
        <w:spacing w:line="360" w:lineRule="auto"/>
        <w:ind w:left="142" w:hanging="87"/>
        <w:jc w:val="both"/>
        <w:rPr>
          <w:rFonts w:ascii="Palatino Linotype" w:hAnsi="Palatino Linotype" w:cs="Tahoma"/>
          <w:b/>
        </w:rPr>
      </w:pPr>
      <w:r w:rsidRPr="00306ABC">
        <w:rPr>
          <w:rFonts w:ascii="Palatino Linotype" w:hAnsi="Palatino Linotype" w:cs="Tahoma"/>
          <w:b/>
        </w:rPr>
        <w:t>Respuesta</w:t>
      </w:r>
      <w:r w:rsidR="00EF462C" w:rsidRPr="00306ABC">
        <w:rPr>
          <w:rFonts w:ascii="Palatino Linotype" w:hAnsi="Palatino Linotype" w:cs="Tahoma"/>
          <w:b/>
        </w:rPr>
        <w:t xml:space="preserve"> del Sujeto Obligado</w:t>
      </w:r>
    </w:p>
    <w:p w14:paraId="5BC06097" w14:textId="77777777" w:rsidR="00885C6B" w:rsidRPr="00306ABC" w:rsidRDefault="00885C6B" w:rsidP="00FA4527">
      <w:pPr>
        <w:pStyle w:val="Prrafodelista"/>
        <w:tabs>
          <w:tab w:val="left" w:pos="0"/>
        </w:tabs>
        <w:spacing w:line="360" w:lineRule="auto"/>
        <w:ind w:left="0"/>
        <w:contextualSpacing w:val="0"/>
        <w:jc w:val="both"/>
        <w:rPr>
          <w:rFonts w:ascii="Palatino Linotype" w:hAnsi="Palatino Linotype" w:cs="Tahoma"/>
          <w:b/>
        </w:rPr>
      </w:pPr>
    </w:p>
    <w:p w14:paraId="725AEB63" w14:textId="5C6E2F37" w:rsidR="00D2766D" w:rsidRPr="00306ABC" w:rsidRDefault="00717765" w:rsidP="00FA4527">
      <w:pPr>
        <w:autoSpaceDE w:val="0"/>
        <w:autoSpaceDN w:val="0"/>
        <w:adjustRightInd w:val="0"/>
        <w:spacing w:line="360" w:lineRule="auto"/>
        <w:jc w:val="both"/>
        <w:rPr>
          <w:rFonts w:ascii="Palatino Linotype" w:hAnsi="Palatino Linotype" w:cs="Tahoma"/>
          <w:bCs/>
          <w:sz w:val="22"/>
          <w:szCs w:val="22"/>
        </w:rPr>
      </w:pPr>
      <w:r w:rsidRPr="00306ABC">
        <w:rPr>
          <w:rFonts w:ascii="Palatino Linotype" w:hAnsi="Palatino Linotype" w:cs="Tahoma"/>
          <w:bCs/>
          <w:sz w:val="22"/>
          <w:szCs w:val="22"/>
        </w:rPr>
        <w:t>En</w:t>
      </w:r>
      <w:r w:rsidR="00903D55" w:rsidRPr="00306ABC">
        <w:rPr>
          <w:rFonts w:ascii="Palatino Linotype" w:hAnsi="Palatino Linotype" w:cs="Tahoma"/>
          <w:bCs/>
          <w:sz w:val="22"/>
          <w:szCs w:val="22"/>
        </w:rPr>
        <w:t xml:space="preserve"> fecha</w:t>
      </w:r>
      <w:r w:rsidR="00306ABC" w:rsidRPr="00306ABC">
        <w:rPr>
          <w:rFonts w:ascii="Palatino Linotype" w:hAnsi="Palatino Linotype" w:cs="Tahoma"/>
          <w:bCs/>
          <w:sz w:val="22"/>
          <w:szCs w:val="22"/>
        </w:rPr>
        <w:t xml:space="preserve"> </w:t>
      </w:r>
      <w:r w:rsidR="005A69DB" w:rsidRPr="00306ABC">
        <w:rPr>
          <w:rFonts w:ascii="Palatino Linotype" w:hAnsi="Palatino Linotype" w:cs="Tahoma"/>
          <w:bCs/>
          <w:sz w:val="22"/>
          <w:szCs w:val="22"/>
        </w:rPr>
        <w:t>doce de octubre</w:t>
      </w:r>
      <w:r w:rsidR="00306ABC" w:rsidRPr="00306ABC">
        <w:rPr>
          <w:rFonts w:ascii="Palatino Linotype" w:hAnsi="Palatino Linotype" w:cs="Tahoma"/>
          <w:bCs/>
          <w:sz w:val="22"/>
          <w:szCs w:val="22"/>
        </w:rPr>
        <w:t xml:space="preserve"> </w:t>
      </w:r>
      <w:r w:rsidR="00F51CE8" w:rsidRPr="00306ABC">
        <w:rPr>
          <w:rFonts w:ascii="Palatino Linotype" w:hAnsi="Palatino Linotype" w:cs="Tahoma"/>
          <w:bCs/>
          <w:sz w:val="22"/>
          <w:szCs w:val="22"/>
        </w:rPr>
        <w:t>de dos mil veintiuno</w:t>
      </w:r>
      <w:r w:rsidR="00285C95" w:rsidRPr="00306ABC">
        <w:rPr>
          <w:rFonts w:ascii="Palatino Linotype" w:hAnsi="Palatino Linotype" w:cs="Tahoma"/>
          <w:bCs/>
          <w:sz w:val="22"/>
          <w:szCs w:val="22"/>
        </w:rPr>
        <w:t xml:space="preserve">, </w:t>
      </w:r>
      <w:r w:rsidR="00F51CE8" w:rsidRPr="00306ABC">
        <w:rPr>
          <w:rFonts w:ascii="Palatino Linotype" w:hAnsi="Palatino Linotype" w:cs="Tahoma"/>
          <w:bCs/>
          <w:sz w:val="22"/>
          <w:szCs w:val="22"/>
        </w:rPr>
        <w:t>la</w:t>
      </w:r>
      <w:r w:rsidR="00903D55" w:rsidRPr="00306ABC">
        <w:rPr>
          <w:rFonts w:ascii="Palatino Linotype" w:hAnsi="Palatino Linotype" w:cs="Tahoma"/>
          <w:bCs/>
          <w:sz w:val="22"/>
          <w:szCs w:val="22"/>
        </w:rPr>
        <w:t xml:space="preserve"> </w:t>
      </w:r>
      <w:r w:rsidR="00551776" w:rsidRPr="00306ABC">
        <w:rPr>
          <w:rFonts w:ascii="Palatino Linotype" w:hAnsi="Palatino Linotype" w:cs="Tahoma"/>
          <w:bCs/>
          <w:sz w:val="22"/>
          <w:szCs w:val="22"/>
        </w:rPr>
        <w:t>Universidad Tecnológica de Tecámac</w:t>
      </w:r>
      <w:r w:rsidR="002E5C08" w:rsidRPr="00306ABC">
        <w:rPr>
          <w:rFonts w:ascii="Palatino Linotype" w:hAnsi="Palatino Linotype" w:cs="Tahoma"/>
          <w:bCs/>
          <w:sz w:val="22"/>
          <w:szCs w:val="22"/>
        </w:rPr>
        <w:t>, notificó al Particular, mediante el Sistema de Acceso a la Información Mexiquense (SAIMEX), la respuesta a la solicitud de información</w:t>
      </w:r>
      <w:r w:rsidR="003850D7" w:rsidRPr="00306ABC">
        <w:rPr>
          <w:rFonts w:ascii="Palatino Linotype" w:hAnsi="Palatino Linotype" w:cs="Tahoma"/>
          <w:bCs/>
          <w:sz w:val="22"/>
          <w:szCs w:val="22"/>
        </w:rPr>
        <w:t xml:space="preserve"> número </w:t>
      </w:r>
      <w:r w:rsidR="00551776" w:rsidRPr="00306ABC">
        <w:rPr>
          <w:rFonts w:ascii="Palatino Linotype" w:hAnsi="Palatino Linotype" w:cs="Tahoma"/>
          <w:bCs/>
          <w:sz w:val="22"/>
          <w:szCs w:val="22"/>
        </w:rPr>
        <w:t>00012/UTTECAM/IP/2021</w:t>
      </w:r>
      <w:r w:rsidR="006A3B5F" w:rsidRPr="00306ABC">
        <w:rPr>
          <w:rFonts w:ascii="Palatino Linotype" w:hAnsi="Palatino Linotype" w:cs="Tahoma"/>
          <w:bCs/>
          <w:sz w:val="22"/>
          <w:szCs w:val="22"/>
        </w:rPr>
        <w:t>,</w:t>
      </w:r>
      <w:r w:rsidR="00EB6533" w:rsidRPr="00306ABC">
        <w:rPr>
          <w:rFonts w:ascii="Palatino Linotype" w:hAnsi="Palatino Linotype" w:cs="Tahoma"/>
          <w:bCs/>
          <w:sz w:val="22"/>
          <w:szCs w:val="22"/>
        </w:rPr>
        <w:t xml:space="preserve"> </w:t>
      </w:r>
      <w:r w:rsidR="00D2766D" w:rsidRPr="00306ABC">
        <w:rPr>
          <w:rFonts w:ascii="Palatino Linotype" w:hAnsi="Palatino Linotype" w:cs="Tahoma"/>
          <w:bCs/>
          <w:sz w:val="22"/>
          <w:szCs w:val="22"/>
        </w:rPr>
        <w:t xml:space="preserve">en el siguiente sentido: </w:t>
      </w:r>
    </w:p>
    <w:p w14:paraId="0D85B7D0" w14:textId="77777777" w:rsidR="00F51CE8" w:rsidRPr="00306ABC" w:rsidRDefault="00F51CE8" w:rsidP="00FA4527">
      <w:pPr>
        <w:autoSpaceDE w:val="0"/>
        <w:autoSpaceDN w:val="0"/>
        <w:adjustRightInd w:val="0"/>
        <w:spacing w:line="360" w:lineRule="auto"/>
        <w:jc w:val="both"/>
        <w:rPr>
          <w:rFonts w:ascii="Palatino Linotype" w:hAnsi="Palatino Linotype" w:cs="Tahoma"/>
          <w:bCs/>
          <w:sz w:val="22"/>
          <w:szCs w:val="22"/>
        </w:rPr>
      </w:pPr>
    </w:p>
    <w:p w14:paraId="52BBD10A" w14:textId="0EECAC98" w:rsidR="00D2766D" w:rsidRPr="00306ABC" w:rsidRDefault="00D2766D" w:rsidP="00D2766D">
      <w:pPr>
        <w:autoSpaceDE w:val="0"/>
        <w:autoSpaceDN w:val="0"/>
        <w:adjustRightInd w:val="0"/>
        <w:spacing w:line="360" w:lineRule="auto"/>
        <w:ind w:left="567" w:right="539"/>
        <w:jc w:val="both"/>
        <w:rPr>
          <w:rFonts w:ascii="Palatino Linotype" w:hAnsi="Palatino Linotype" w:cs="Tahoma"/>
          <w:bCs/>
          <w:i/>
          <w:szCs w:val="22"/>
        </w:rPr>
      </w:pPr>
      <w:r w:rsidRPr="00306ABC">
        <w:rPr>
          <w:rFonts w:ascii="Palatino Linotype" w:hAnsi="Palatino Linotype" w:cs="Tahoma"/>
          <w:bCs/>
          <w:i/>
          <w:szCs w:val="22"/>
        </w:rPr>
        <w:t>“</w:t>
      </w:r>
      <w:r w:rsidR="005A69DB" w:rsidRPr="00306ABC">
        <w:rPr>
          <w:rFonts w:ascii="Palatino Linotype" w:hAnsi="Palatino Linotype" w:cs="Tahoma"/>
          <w:bCs/>
          <w:i/>
          <w:szCs w:val="22"/>
        </w:rPr>
        <w:t>A QUIEN CORRESPONDA P R E S E N T E En seguimiento a la solicitud de información No. 00012/UTTECAM/IP/2021, me permito informarle que en el año 2019 no se realizaron asignaciones de plazas a docentes con el título de profesores de tiempo completo. Reciba un cordial saludo.</w:t>
      </w:r>
      <w:r w:rsidR="00493B30" w:rsidRPr="00306ABC">
        <w:rPr>
          <w:rFonts w:ascii="Palatino Linotype" w:hAnsi="Palatino Linotype" w:cs="Tahoma"/>
          <w:bCs/>
          <w:i/>
          <w:szCs w:val="22"/>
        </w:rPr>
        <w:t>”</w:t>
      </w:r>
      <w:r w:rsidR="00845276" w:rsidRPr="00306ABC">
        <w:rPr>
          <w:rFonts w:ascii="Palatino Linotype" w:hAnsi="Palatino Linotype" w:cs="Tahoma"/>
          <w:bCs/>
          <w:i/>
          <w:szCs w:val="22"/>
        </w:rPr>
        <w:t>(Sic)</w:t>
      </w:r>
    </w:p>
    <w:p w14:paraId="12955052" w14:textId="77777777" w:rsidR="00A467AB" w:rsidRPr="00306ABC" w:rsidRDefault="00A467AB" w:rsidP="00D2766D">
      <w:pPr>
        <w:autoSpaceDE w:val="0"/>
        <w:autoSpaceDN w:val="0"/>
        <w:adjustRightInd w:val="0"/>
        <w:spacing w:line="360" w:lineRule="auto"/>
        <w:ind w:left="567" w:right="539"/>
        <w:jc w:val="both"/>
        <w:rPr>
          <w:rFonts w:ascii="Palatino Linotype" w:hAnsi="Palatino Linotype" w:cs="Tahoma"/>
          <w:bCs/>
          <w:i/>
          <w:szCs w:val="22"/>
        </w:rPr>
      </w:pPr>
    </w:p>
    <w:p w14:paraId="3AA54EE6" w14:textId="416AA24F" w:rsidR="00587F23" w:rsidRPr="00306ABC" w:rsidRDefault="008755DF" w:rsidP="00FA4527">
      <w:pPr>
        <w:autoSpaceDE w:val="0"/>
        <w:autoSpaceDN w:val="0"/>
        <w:adjustRightInd w:val="0"/>
        <w:spacing w:line="360" w:lineRule="auto"/>
        <w:jc w:val="both"/>
        <w:rPr>
          <w:rFonts w:ascii="Palatino Linotype" w:hAnsi="Palatino Linotype" w:cs="Tahoma"/>
          <w:b/>
          <w:sz w:val="22"/>
          <w:szCs w:val="22"/>
        </w:rPr>
      </w:pPr>
      <w:r w:rsidRPr="00306ABC">
        <w:rPr>
          <w:rFonts w:ascii="Palatino Linotype" w:hAnsi="Palatino Linotype" w:cs="Tahoma"/>
          <w:b/>
          <w:sz w:val="22"/>
          <w:szCs w:val="22"/>
        </w:rPr>
        <w:t>II</w:t>
      </w:r>
      <w:r w:rsidR="00AA5A86" w:rsidRPr="00306ABC">
        <w:rPr>
          <w:rFonts w:ascii="Palatino Linotype" w:hAnsi="Palatino Linotype" w:cs="Tahoma"/>
          <w:b/>
          <w:sz w:val="22"/>
          <w:szCs w:val="22"/>
        </w:rPr>
        <w:t xml:space="preserve">. </w:t>
      </w:r>
      <w:r w:rsidR="004100AA" w:rsidRPr="00306ABC">
        <w:rPr>
          <w:rFonts w:ascii="Palatino Linotype" w:hAnsi="Palatino Linotype" w:cs="Tahoma"/>
          <w:b/>
          <w:sz w:val="22"/>
          <w:szCs w:val="22"/>
        </w:rPr>
        <w:t>Interposición</w:t>
      </w:r>
      <w:r w:rsidR="00C459A9" w:rsidRPr="00306ABC">
        <w:rPr>
          <w:rFonts w:ascii="Palatino Linotype" w:hAnsi="Palatino Linotype" w:cs="Tahoma"/>
          <w:b/>
          <w:sz w:val="22"/>
          <w:szCs w:val="22"/>
        </w:rPr>
        <w:t xml:space="preserve"> del Recurso de R</w:t>
      </w:r>
      <w:r w:rsidR="00C25238" w:rsidRPr="00306ABC">
        <w:rPr>
          <w:rFonts w:ascii="Palatino Linotype" w:hAnsi="Palatino Linotype" w:cs="Tahoma"/>
          <w:b/>
          <w:sz w:val="22"/>
          <w:szCs w:val="22"/>
        </w:rPr>
        <w:t xml:space="preserve">evisión. </w:t>
      </w:r>
    </w:p>
    <w:p w14:paraId="2E82B691" w14:textId="77777777" w:rsidR="00C963DF" w:rsidRPr="00306ABC" w:rsidRDefault="00C963DF" w:rsidP="00FA4527">
      <w:pPr>
        <w:autoSpaceDE w:val="0"/>
        <w:autoSpaceDN w:val="0"/>
        <w:adjustRightInd w:val="0"/>
        <w:spacing w:line="360" w:lineRule="auto"/>
        <w:jc w:val="both"/>
        <w:rPr>
          <w:rFonts w:ascii="Palatino Linotype" w:hAnsi="Palatino Linotype" w:cs="Tahoma"/>
          <w:sz w:val="22"/>
          <w:szCs w:val="22"/>
        </w:rPr>
      </w:pPr>
    </w:p>
    <w:p w14:paraId="346E668C" w14:textId="115E35FB" w:rsidR="00BF6654" w:rsidRPr="00306ABC" w:rsidRDefault="00940AA8" w:rsidP="00FA4527">
      <w:pPr>
        <w:autoSpaceDE w:val="0"/>
        <w:autoSpaceDN w:val="0"/>
        <w:adjustRightInd w:val="0"/>
        <w:spacing w:line="360" w:lineRule="auto"/>
        <w:jc w:val="both"/>
        <w:rPr>
          <w:rFonts w:ascii="Palatino Linotype" w:hAnsi="Palatino Linotype" w:cs="Tahoma"/>
          <w:sz w:val="22"/>
          <w:szCs w:val="22"/>
        </w:rPr>
      </w:pPr>
      <w:r w:rsidRPr="00306ABC">
        <w:rPr>
          <w:rFonts w:ascii="Palatino Linotype" w:hAnsi="Palatino Linotype" w:cs="Tahoma"/>
          <w:sz w:val="22"/>
          <w:szCs w:val="22"/>
        </w:rPr>
        <w:t>En</w:t>
      </w:r>
      <w:r w:rsidR="004E401B" w:rsidRPr="00306ABC">
        <w:rPr>
          <w:rFonts w:ascii="Palatino Linotype" w:hAnsi="Palatino Linotype" w:cs="Tahoma"/>
          <w:sz w:val="22"/>
          <w:szCs w:val="22"/>
        </w:rPr>
        <w:t xml:space="preserve"> fecha </w:t>
      </w:r>
      <w:r w:rsidR="005A69DB" w:rsidRPr="00306ABC">
        <w:rPr>
          <w:rFonts w:ascii="Palatino Linotype" w:hAnsi="Palatino Linotype" w:cs="Tahoma"/>
          <w:sz w:val="22"/>
          <w:szCs w:val="22"/>
        </w:rPr>
        <w:t>doce de octubre</w:t>
      </w:r>
      <w:r w:rsidR="00306ABC" w:rsidRPr="00306ABC">
        <w:rPr>
          <w:rFonts w:ascii="Palatino Linotype" w:hAnsi="Palatino Linotype" w:cs="Tahoma"/>
          <w:sz w:val="22"/>
          <w:szCs w:val="22"/>
        </w:rPr>
        <w:t xml:space="preserve"> </w:t>
      </w:r>
      <w:r w:rsidR="005A69DB" w:rsidRPr="00306ABC">
        <w:rPr>
          <w:rFonts w:ascii="Palatino Linotype" w:hAnsi="Palatino Linotype" w:cs="Tahoma"/>
          <w:sz w:val="22"/>
          <w:szCs w:val="22"/>
        </w:rPr>
        <w:t>de dos mil veintiuno</w:t>
      </w:r>
      <w:r w:rsidR="00C25238" w:rsidRPr="00306ABC">
        <w:rPr>
          <w:rFonts w:ascii="Palatino Linotype" w:hAnsi="Palatino Linotype" w:cs="Tahoma"/>
          <w:sz w:val="22"/>
          <w:szCs w:val="22"/>
        </w:rPr>
        <w:t xml:space="preserve">, </w:t>
      </w:r>
      <w:r w:rsidR="00C00966" w:rsidRPr="00306ABC">
        <w:rPr>
          <w:rFonts w:ascii="Palatino Linotype" w:hAnsi="Palatino Linotype" w:cs="Tahoma"/>
          <w:sz w:val="22"/>
          <w:szCs w:val="22"/>
        </w:rPr>
        <w:t xml:space="preserve">se recibió </w:t>
      </w:r>
      <w:r w:rsidR="00BE4843" w:rsidRPr="00306ABC">
        <w:rPr>
          <w:rFonts w:ascii="Palatino Linotype" w:hAnsi="Palatino Linotype" w:cs="Tahoma"/>
          <w:sz w:val="22"/>
          <w:szCs w:val="22"/>
        </w:rPr>
        <w:t xml:space="preserve">en este Instituto, a través del </w:t>
      </w:r>
      <w:r w:rsidR="00BE4843" w:rsidRPr="00306ABC">
        <w:rPr>
          <w:rFonts w:ascii="Palatino Linotype" w:hAnsi="Palatino Linotype" w:cs="Tahoma"/>
          <w:sz w:val="22"/>
          <w:szCs w:val="22"/>
          <w:lang w:val="es-ES"/>
        </w:rPr>
        <w:t xml:space="preserve">Sistema </w:t>
      </w:r>
      <w:r w:rsidR="00FD3F2D" w:rsidRPr="00306ABC">
        <w:rPr>
          <w:rFonts w:ascii="Palatino Linotype" w:hAnsi="Palatino Linotype" w:cs="Tahoma"/>
          <w:sz w:val="22"/>
          <w:szCs w:val="22"/>
          <w:lang w:val="es-ES"/>
        </w:rPr>
        <w:t>d</w:t>
      </w:r>
      <w:r w:rsidR="00BE4843" w:rsidRPr="00306ABC">
        <w:rPr>
          <w:rFonts w:ascii="Palatino Linotype" w:hAnsi="Palatino Linotype" w:cs="Tahoma"/>
          <w:sz w:val="22"/>
          <w:szCs w:val="22"/>
          <w:lang w:val="es-ES"/>
        </w:rPr>
        <w:t>e Acceso a la Información Mexiquense (SAIMEX)</w:t>
      </w:r>
      <w:r w:rsidR="00BE4843" w:rsidRPr="00306ABC">
        <w:rPr>
          <w:rFonts w:ascii="Palatino Linotype" w:hAnsi="Palatino Linotype" w:cs="Tahoma"/>
          <w:sz w:val="22"/>
          <w:szCs w:val="22"/>
        </w:rPr>
        <w:t xml:space="preserve">, </w:t>
      </w:r>
      <w:r w:rsidR="00C00966" w:rsidRPr="00306ABC">
        <w:rPr>
          <w:rFonts w:ascii="Palatino Linotype" w:hAnsi="Palatino Linotype" w:cs="Tahoma"/>
          <w:sz w:val="22"/>
          <w:szCs w:val="22"/>
        </w:rPr>
        <w:t>el</w:t>
      </w:r>
      <w:r w:rsidR="00BB5FD8" w:rsidRPr="00306ABC">
        <w:rPr>
          <w:rFonts w:ascii="Palatino Linotype" w:hAnsi="Palatino Linotype" w:cs="Tahoma"/>
          <w:sz w:val="22"/>
          <w:szCs w:val="22"/>
        </w:rPr>
        <w:t xml:space="preserve"> </w:t>
      </w:r>
      <w:r w:rsidR="00BE4843" w:rsidRPr="00306ABC">
        <w:rPr>
          <w:rFonts w:ascii="Palatino Linotype" w:hAnsi="Palatino Linotype" w:cs="Tahoma"/>
          <w:sz w:val="22"/>
          <w:szCs w:val="22"/>
        </w:rPr>
        <w:t>Recurs</w:t>
      </w:r>
      <w:r w:rsidR="00100E08" w:rsidRPr="00306ABC">
        <w:rPr>
          <w:rFonts w:ascii="Palatino Linotype" w:hAnsi="Palatino Linotype" w:cs="Tahoma"/>
          <w:sz w:val="22"/>
          <w:szCs w:val="22"/>
        </w:rPr>
        <w:t xml:space="preserve">o de Revisión interpuesto por el </w:t>
      </w:r>
      <w:r w:rsidR="00E95A88" w:rsidRPr="00306ABC">
        <w:rPr>
          <w:rFonts w:ascii="Palatino Linotype" w:hAnsi="Palatino Linotype" w:cs="Tahoma"/>
          <w:sz w:val="22"/>
          <w:szCs w:val="22"/>
        </w:rPr>
        <w:t>Recurrente,</w:t>
      </w:r>
      <w:r w:rsidR="00181AA7" w:rsidRPr="00306ABC">
        <w:rPr>
          <w:rFonts w:ascii="Palatino Linotype" w:hAnsi="Palatino Linotype" w:cs="Tahoma"/>
          <w:sz w:val="22"/>
          <w:szCs w:val="22"/>
        </w:rPr>
        <w:t xml:space="preserve"> </w:t>
      </w:r>
      <w:r w:rsidR="00BE4843" w:rsidRPr="00306ABC">
        <w:rPr>
          <w:rFonts w:ascii="Palatino Linotype" w:hAnsi="Palatino Linotype" w:cs="Tahoma"/>
          <w:sz w:val="22"/>
          <w:szCs w:val="22"/>
        </w:rPr>
        <w:t>en los siguientes términos:</w:t>
      </w:r>
    </w:p>
    <w:p w14:paraId="7A0CD985" w14:textId="77777777" w:rsidR="007F355D" w:rsidRPr="00306ABC" w:rsidRDefault="007F355D" w:rsidP="00FA4527">
      <w:pPr>
        <w:autoSpaceDE w:val="0"/>
        <w:autoSpaceDN w:val="0"/>
        <w:adjustRightInd w:val="0"/>
        <w:spacing w:line="360" w:lineRule="auto"/>
        <w:ind w:right="1126"/>
        <w:jc w:val="both"/>
        <w:rPr>
          <w:rFonts w:ascii="Palatino Linotype" w:hAnsi="Palatino Linotype" w:cs="Tahoma"/>
          <w:sz w:val="22"/>
          <w:szCs w:val="22"/>
        </w:rPr>
      </w:pPr>
    </w:p>
    <w:p w14:paraId="5BC9B05A" w14:textId="6B94027B" w:rsidR="00CC56A9" w:rsidRPr="00306ABC" w:rsidRDefault="005C4E4A" w:rsidP="00CC56A9">
      <w:pPr>
        <w:autoSpaceDE w:val="0"/>
        <w:autoSpaceDN w:val="0"/>
        <w:adjustRightInd w:val="0"/>
        <w:spacing w:line="360" w:lineRule="auto"/>
        <w:ind w:right="1126"/>
        <w:jc w:val="both"/>
        <w:rPr>
          <w:rFonts w:ascii="Palatino Linotype" w:hAnsi="Palatino Linotype" w:cs="Tahoma"/>
          <w:sz w:val="22"/>
          <w:szCs w:val="22"/>
        </w:rPr>
      </w:pPr>
      <w:r w:rsidRPr="00306ABC">
        <w:rPr>
          <w:rFonts w:ascii="Palatino Linotype" w:hAnsi="Palatino Linotype" w:cs="Tahoma"/>
          <w:b/>
          <w:sz w:val="22"/>
          <w:szCs w:val="22"/>
        </w:rPr>
        <w:t xml:space="preserve"> SOLICITUD</w:t>
      </w:r>
      <w:r w:rsidR="007F355D" w:rsidRPr="00306ABC">
        <w:rPr>
          <w:rFonts w:ascii="Palatino Linotype" w:hAnsi="Palatino Linotype" w:cs="Tahoma"/>
          <w:b/>
          <w:sz w:val="22"/>
          <w:szCs w:val="22"/>
        </w:rPr>
        <w:t xml:space="preserve"> </w:t>
      </w:r>
      <w:r w:rsidR="00551776" w:rsidRPr="00306ABC">
        <w:rPr>
          <w:rFonts w:ascii="Palatino Linotype" w:hAnsi="Palatino Linotype" w:cs="Tahoma"/>
          <w:b/>
          <w:sz w:val="22"/>
          <w:szCs w:val="22"/>
        </w:rPr>
        <w:t>00012/UTTECAM/IP/2021</w:t>
      </w:r>
      <w:r w:rsidR="00CC56A9" w:rsidRPr="00306ABC">
        <w:rPr>
          <w:rFonts w:ascii="Palatino Linotype" w:hAnsi="Palatino Linotype" w:cs="Tahoma"/>
          <w:sz w:val="22"/>
          <w:szCs w:val="22"/>
        </w:rPr>
        <w:t xml:space="preserve"> </w:t>
      </w:r>
    </w:p>
    <w:p w14:paraId="1A48D02C" w14:textId="637F5478" w:rsidR="006D7015" w:rsidRPr="00306ABC" w:rsidRDefault="006D7015" w:rsidP="00CC56A9">
      <w:pPr>
        <w:autoSpaceDE w:val="0"/>
        <w:autoSpaceDN w:val="0"/>
        <w:adjustRightInd w:val="0"/>
        <w:spacing w:line="360" w:lineRule="auto"/>
        <w:ind w:right="1126"/>
        <w:jc w:val="both"/>
        <w:rPr>
          <w:rFonts w:ascii="Palatino Linotype" w:hAnsi="Palatino Linotype" w:cs="Tahoma"/>
          <w:b/>
          <w:i/>
          <w:sz w:val="22"/>
          <w:szCs w:val="22"/>
        </w:rPr>
      </w:pPr>
      <w:r w:rsidRPr="00306ABC">
        <w:rPr>
          <w:rFonts w:ascii="Palatino Linotype" w:hAnsi="Palatino Linotype" w:cs="Tahoma"/>
          <w:b/>
          <w:i/>
          <w:sz w:val="22"/>
          <w:szCs w:val="22"/>
        </w:rPr>
        <w:t>ACTO IMPUGNADO</w:t>
      </w:r>
      <w:r w:rsidRPr="00306ABC">
        <w:rPr>
          <w:rFonts w:ascii="Palatino Linotype" w:hAnsi="Palatino Linotype" w:cs="Tahoma"/>
          <w:b/>
          <w:i/>
          <w:sz w:val="22"/>
          <w:szCs w:val="22"/>
        </w:rPr>
        <w:tab/>
      </w:r>
    </w:p>
    <w:p w14:paraId="093F1828" w14:textId="16813118" w:rsidR="0050681C" w:rsidRPr="00306ABC" w:rsidRDefault="007F355D" w:rsidP="00FA4527">
      <w:pPr>
        <w:autoSpaceDE w:val="0"/>
        <w:autoSpaceDN w:val="0"/>
        <w:adjustRightInd w:val="0"/>
        <w:spacing w:line="360" w:lineRule="auto"/>
        <w:ind w:left="567" w:right="539"/>
        <w:jc w:val="both"/>
        <w:rPr>
          <w:rFonts w:ascii="Palatino Linotype" w:hAnsi="Palatino Linotype" w:cs="Tahoma"/>
          <w:i/>
          <w:szCs w:val="22"/>
        </w:rPr>
      </w:pPr>
      <w:r w:rsidRPr="00306ABC">
        <w:rPr>
          <w:rFonts w:ascii="Palatino Linotype" w:hAnsi="Palatino Linotype" w:cs="Tahoma"/>
          <w:i/>
          <w:szCs w:val="22"/>
        </w:rPr>
        <w:t>“</w:t>
      </w:r>
      <w:r w:rsidR="005A69DB" w:rsidRPr="00306ABC">
        <w:rPr>
          <w:rFonts w:ascii="Palatino Linotype" w:hAnsi="Palatino Linotype" w:cs="Tahoma"/>
          <w:i/>
          <w:szCs w:val="22"/>
        </w:rPr>
        <w:t xml:space="preserve">Se requiere información sobre los lineamientos de las asignaciones de las plazas asignadas en 2019 a docentes en el título de profesores de tiempo completo, ya que dentro del proceso y de acuerdo a </w:t>
      </w:r>
      <w:r w:rsidR="005A69DB" w:rsidRPr="00306ABC">
        <w:rPr>
          <w:rFonts w:ascii="Palatino Linotype" w:hAnsi="Palatino Linotype" w:cs="Tahoma"/>
          <w:i/>
          <w:szCs w:val="22"/>
        </w:rPr>
        <w:lastRenderedPageBreak/>
        <w:t>documentos solicitados la docente Gabriela Jiménez enciso presenta documentación de diferentes instituciones donde realiza la maestría, evidenciando que no hay conclusión de estudios, por lo que la prorroga rebasa el tiempo de tolerancia para dicho requisito de contar con la maestría. Así mismo se requiere oficios dirigidos a docentes sobre las comisiones que desempeñan cada uno de éstos a los cuales les fue asignada plaza de profesor de tiempo completo en el año 2019.</w:t>
      </w:r>
      <w:r w:rsidRPr="00306ABC">
        <w:rPr>
          <w:rFonts w:ascii="Palatino Linotype" w:hAnsi="Palatino Linotype" w:cs="Tahoma"/>
          <w:i/>
          <w:szCs w:val="22"/>
        </w:rPr>
        <w:t>”</w:t>
      </w:r>
    </w:p>
    <w:p w14:paraId="623C0257" w14:textId="77777777" w:rsidR="00D1080B" w:rsidRPr="00306ABC" w:rsidRDefault="00D1080B" w:rsidP="00FA4527">
      <w:pPr>
        <w:autoSpaceDE w:val="0"/>
        <w:autoSpaceDN w:val="0"/>
        <w:adjustRightInd w:val="0"/>
        <w:spacing w:line="360" w:lineRule="auto"/>
        <w:ind w:right="700"/>
        <w:jc w:val="both"/>
        <w:rPr>
          <w:rFonts w:ascii="Palatino Linotype" w:hAnsi="Palatino Linotype" w:cs="Tahoma"/>
          <w:b/>
          <w:sz w:val="22"/>
          <w:szCs w:val="22"/>
        </w:rPr>
      </w:pPr>
    </w:p>
    <w:p w14:paraId="59F5FF76" w14:textId="237B09C9" w:rsidR="001F1DF4" w:rsidRPr="00306ABC" w:rsidRDefault="001F1DF4" w:rsidP="00FA4527">
      <w:pPr>
        <w:autoSpaceDE w:val="0"/>
        <w:autoSpaceDN w:val="0"/>
        <w:adjustRightInd w:val="0"/>
        <w:spacing w:line="360" w:lineRule="auto"/>
        <w:ind w:right="700"/>
        <w:jc w:val="both"/>
        <w:rPr>
          <w:rFonts w:ascii="Palatino Linotype" w:hAnsi="Palatino Linotype" w:cs="Tahoma"/>
          <w:b/>
          <w:i/>
          <w:sz w:val="22"/>
          <w:szCs w:val="22"/>
        </w:rPr>
      </w:pPr>
      <w:r w:rsidRPr="00306ABC">
        <w:rPr>
          <w:rFonts w:ascii="Palatino Linotype" w:hAnsi="Palatino Linotype" w:cs="Tahoma"/>
          <w:b/>
          <w:sz w:val="22"/>
          <w:szCs w:val="22"/>
        </w:rPr>
        <w:t>RAZONES O MOTIVOS DE LA INCONFORMIDAD</w:t>
      </w:r>
    </w:p>
    <w:p w14:paraId="07E1320F" w14:textId="7C1F9188" w:rsidR="00254AF3" w:rsidRPr="00306ABC" w:rsidRDefault="007F355D" w:rsidP="00FA4527">
      <w:pPr>
        <w:autoSpaceDE w:val="0"/>
        <w:autoSpaceDN w:val="0"/>
        <w:adjustRightInd w:val="0"/>
        <w:spacing w:line="360" w:lineRule="auto"/>
        <w:ind w:left="567" w:right="700"/>
        <w:jc w:val="both"/>
        <w:rPr>
          <w:rFonts w:ascii="Palatino Linotype" w:hAnsi="Palatino Linotype" w:cs="Tahoma"/>
          <w:i/>
          <w:szCs w:val="22"/>
        </w:rPr>
      </w:pPr>
      <w:r w:rsidRPr="00306ABC">
        <w:rPr>
          <w:rFonts w:ascii="Palatino Linotype" w:hAnsi="Palatino Linotype" w:cs="Tahoma"/>
          <w:i/>
          <w:szCs w:val="22"/>
        </w:rPr>
        <w:t>“</w:t>
      </w:r>
      <w:r w:rsidR="005A69DB" w:rsidRPr="00306ABC">
        <w:rPr>
          <w:rFonts w:ascii="Palatino Linotype" w:hAnsi="Palatino Linotype" w:cs="Tahoma"/>
          <w:i/>
          <w:szCs w:val="22"/>
        </w:rPr>
        <w:t>El caso es remitido a la Secretaria Académica, sin mostrar respuesta evidente de la documentación que acredite el cumplimiento de lineamientos en asignación de profesores de Tiempo completo o Profesores de base.</w:t>
      </w:r>
      <w:r w:rsidR="00F1613A" w:rsidRPr="00306ABC">
        <w:rPr>
          <w:rFonts w:ascii="Palatino Linotype" w:hAnsi="Palatino Linotype" w:cs="Tahoma"/>
          <w:i/>
          <w:szCs w:val="22"/>
        </w:rPr>
        <w:t>”</w:t>
      </w:r>
      <w:r w:rsidR="00F51CE8" w:rsidRPr="00306ABC">
        <w:rPr>
          <w:rFonts w:ascii="Palatino Linotype" w:hAnsi="Palatino Linotype" w:cs="Tahoma"/>
          <w:i/>
          <w:szCs w:val="22"/>
        </w:rPr>
        <w:t xml:space="preserve"> </w:t>
      </w:r>
    </w:p>
    <w:p w14:paraId="5F01F117" w14:textId="77777777" w:rsidR="00A40CCA" w:rsidRPr="00306ABC" w:rsidRDefault="00A40CCA" w:rsidP="00FA4527">
      <w:pPr>
        <w:autoSpaceDE w:val="0"/>
        <w:autoSpaceDN w:val="0"/>
        <w:adjustRightInd w:val="0"/>
        <w:spacing w:line="360" w:lineRule="auto"/>
        <w:ind w:left="567" w:right="700"/>
        <w:jc w:val="both"/>
        <w:rPr>
          <w:rFonts w:ascii="Palatino Linotype" w:hAnsi="Palatino Linotype" w:cs="Tahoma"/>
          <w:i/>
          <w:sz w:val="22"/>
          <w:szCs w:val="22"/>
        </w:rPr>
      </w:pPr>
    </w:p>
    <w:p w14:paraId="46523DF9" w14:textId="7BF83F83" w:rsidR="007D6095" w:rsidRPr="00306ABC" w:rsidRDefault="00CD00BD" w:rsidP="007D6095">
      <w:pPr>
        <w:autoSpaceDE w:val="0"/>
        <w:autoSpaceDN w:val="0"/>
        <w:adjustRightInd w:val="0"/>
        <w:spacing w:line="360" w:lineRule="auto"/>
        <w:ind w:right="-8"/>
        <w:jc w:val="both"/>
        <w:rPr>
          <w:rFonts w:ascii="Palatino Linotype" w:hAnsi="Palatino Linotype" w:cs="Tahoma"/>
          <w:sz w:val="22"/>
          <w:szCs w:val="22"/>
        </w:rPr>
      </w:pPr>
      <w:r w:rsidRPr="00306ABC">
        <w:rPr>
          <w:rFonts w:ascii="Palatino Linotype" w:hAnsi="Palatino Linotype" w:cs="Tahoma"/>
          <w:sz w:val="22"/>
          <w:szCs w:val="22"/>
        </w:rPr>
        <w:t>El Particular</w:t>
      </w:r>
      <w:r w:rsidR="00306ABC" w:rsidRPr="00306ABC">
        <w:rPr>
          <w:rFonts w:ascii="Palatino Linotype" w:hAnsi="Palatino Linotype" w:cs="Tahoma"/>
          <w:sz w:val="22"/>
          <w:szCs w:val="22"/>
        </w:rPr>
        <w:t xml:space="preserve"> </w:t>
      </w:r>
      <w:r w:rsidR="00284E91" w:rsidRPr="00306ABC">
        <w:rPr>
          <w:rFonts w:ascii="Palatino Linotype" w:hAnsi="Palatino Linotype" w:cs="Tahoma"/>
          <w:sz w:val="22"/>
          <w:szCs w:val="22"/>
        </w:rPr>
        <w:t xml:space="preserve">no </w:t>
      </w:r>
      <w:r w:rsidR="007D6095" w:rsidRPr="00306ABC">
        <w:rPr>
          <w:rFonts w:ascii="Palatino Linotype" w:hAnsi="Palatino Linotype" w:cs="Tahoma"/>
          <w:sz w:val="22"/>
          <w:szCs w:val="22"/>
        </w:rPr>
        <w:t>adjuntó</w:t>
      </w:r>
      <w:r w:rsidR="00306ABC" w:rsidRPr="00306ABC">
        <w:rPr>
          <w:rFonts w:ascii="Palatino Linotype" w:hAnsi="Palatino Linotype" w:cs="Tahoma"/>
          <w:sz w:val="22"/>
          <w:szCs w:val="22"/>
        </w:rPr>
        <w:t xml:space="preserve"> </w:t>
      </w:r>
      <w:r w:rsidR="00284E91" w:rsidRPr="00306ABC">
        <w:rPr>
          <w:rFonts w:ascii="Palatino Linotype" w:hAnsi="Palatino Linotype" w:cs="Tahoma"/>
          <w:sz w:val="22"/>
          <w:szCs w:val="22"/>
        </w:rPr>
        <w:t>archivos</w:t>
      </w:r>
      <w:r w:rsidR="00E71A91" w:rsidRPr="00306ABC">
        <w:rPr>
          <w:rFonts w:ascii="Palatino Linotype" w:hAnsi="Palatino Linotype" w:cs="Tahoma"/>
          <w:sz w:val="22"/>
          <w:szCs w:val="22"/>
        </w:rPr>
        <w:t xml:space="preserve"> </w:t>
      </w:r>
      <w:r w:rsidR="00D94EBE" w:rsidRPr="00306ABC">
        <w:rPr>
          <w:rFonts w:ascii="Palatino Linotype" w:hAnsi="Palatino Linotype" w:cs="Tahoma"/>
          <w:sz w:val="22"/>
          <w:szCs w:val="22"/>
        </w:rPr>
        <w:t>a la interp</w:t>
      </w:r>
      <w:r w:rsidR="007D6095" w:rsidRPr="00306ABC">
        <w:rPr>
          <w:rFonts w:ascii="Palatino Linotype" w:hAnsi="Palatino Linotype" w:cs="Tahoma"/>
          <w:sz w:val="22"/>
          <w:szCs w:val="22"/>
        </w:rPr>
        <w:t xml:space="preserve">osición del </w:t>
      </w:r>
      <w:r w:rsidR="00284E91" w:rsidRPr="00306ABC">
        <w:rPr>
          <w:rFonts w:ascii="Palatino Linotype" w:hAnsi="Palatino Linotype" w:cs="Tahoma"/>
          <w:sz w:val="22"/>
          <w:szCs w:val="22"/>
        </w:rPr>
        <w:t>Recurso de Revisión.</w:t>
      </w:r>
    </w:p>
    <w:p w14:paraId="54433139" w14:textId="77777777" w:rsidR="00316CAA" w:rsidRPr="00306ABC" w:rsidRDefault="00316CAA" w:rsidP="007D6095">
      <w:pPr>
        <w:autoSpaceDE w:val="0"/>
        <w:autoSpaceDN w:val="0"/>
        <w:adjustRightInd w:val="0"/>
        <w:spacing w:line="360" w:lineRule="auto"/>
        <w:ind w:right="-8"/>
        <w:jc w:val="both"/>
        <w:rPr>
          <w:rFonts w:ascii="Palatino Linotype" w:hAnsi="Palatino Linotype" w:cs="Tahoma"/>
          <w:sz w:val="22"/>
          <w:szCs w:val="22"/>
        </w:rPr>
      </w:pPr>
    </w:p>
    <w:p w14:paraId="59C4BDF0" w14:textId="25A1989A" w:rsidR="0019079E" w:rsidRPr="00306ABC" w:rsidRDefault="0019079E" w:rsidP="00FA4527">
      <w:pPr>
        <w:autoSpaceDE w:val="0"/>
        <w:autoSpaceDN w:val="0"/>
        <w:adjustRightInd w:val="0"/>
        <w:spacing w:line="360" w:lineRule="auto"/>
        <w:ind w:right="700"/>
        <w:jc w:val="both"/>
        <w:rPr>
          <w:rFonts w:ascii="Palatino Linotype" w:hAnsi="Palatino Linotype" w:cs="Tahoma"/>
          <w:b/>
          <w:sz w:val="22"/>
          <w:szCs w:val="22"/>
        </w:rPr>
      </w:pPr>
      <w:r w:rsidRPr="00306ABC">
        <w:rPr>
          <w:rFonts w:ascii="Palatino Linotype" w:hAnsi="Palatino Linotype" w:cs="Tahoma"/>
          <w:b/>
          <w:sz w:val="22"/>
          <w:szCs w:val="22"/>
        </w:rPr>
        <w:t>IV.- Trámite del Recurso de Revisión ante el Instituto</w:t>
      </w:r>
    </w:p>
    <w:p w14:paraId="5785FA71" w14:textId="77777777" w:rsidR="00E445DA" w:rsidRPr="00306ABC" w:rsidRDefault="00E445DA" w:rsidP="00FA4527">
      <w:pPr>
        <w:spacing w:line="360" w:lineRule="auto"/>
        <w:jc w:val="both"/>
        <w:rPr>
          <w:rFonts w:ascii="Palatino Linotype" w:eastAsia="Batang" w:hAnsi="Palatino Linotype" w:cs="Tahoma"/>
          <w:b/>
          <w:bCs/>
          <w:sz w:val="22"/>
          <w:szCs w:val="22"/>
        </w:rPr>
      </w:pPr>
    </w:p>
    <w:p w14:paraId="52CB31E7" w14:textId="27339BC0" w:rsidR="007A23B0" w:rsidRPr="00306ABC" w:rsidRDefault="00B31222" w:rsidP="00FA4527">
      <w:pPr>
        <w:pStyle w:val="Prrafodelista"/>
        <w:numPr>
          <w:ilvl w:val="0"/>
          <w:numId w:val="3"/>
        </w:numPr>
        <w:spacing w:line="360" w:lineRule="auto"/>
        <w:ind w:left="426"/>
        <w:jc w:val="both"/>
        <w:rPr>
          <w:rFonts w:ascii="Palatino Linotype" w:eastAsia="Batang" w:hAnsi="Palatino Linotype" w:cs="Tahoma"/>
          <w:b/>
          <w:bCs/>
          <w:szCs w:val="22"/>
        </w:rPr>
      </w:pPr>
      <w:r w:rsidRPr="00306ABC">
        <w:rPr>
          <w:rFonts w:ascii="Palatino Linotype" w:eastAsia="Batang" w:hAnsi="Palatino Linotype" w:cs="Tahoma"/>
          <w:b/>
          <w:bCs/>
          <w:szCs w:val="22"/>
        </w:rPr>
        <w:t xml:space="preserve">Turno del </w:t>
      </w:r>
      <w:r w:rsidR="00C459A9" w:rsidRPr="00306ABC">
        <w:rPr>
          <w:rFonts w:ascii="Palatino Linotype" w:hAnsi="Palatino Linotype" w:cs="Tahoma"/>
          <w:b/>
          <w:szCs w:val="22"/>
        </w:rPr>
        <w:t>Recurso de Revisión</w:t>
      </w:r>
      <w:r w:rsidR="00A90F9B" w:rsidRPr="00306ABC">
        <w:rPr>
          <w:rFonts w:ascii="Palatino Linotype" w:eastAsia="Batang" w:hAnsi="Palatino Linotype" w:cs="Tahoma"/>
          <w:b/>
          <w:bCs/>
          <w:szCs w:val="22"/>
        </w:rPr>
        <w:t>.</w:t>
      </w:r>
      <w:r w:rsidR="00AE489D" w:rsidRPr="00306ABC">
        <w:rPr>
          <w:rFonts w:ascii="Palatino Linotype" w:eastAsia="Batang" w:hAnsi="Palatino Linotype" w:cs="Tahoma"/>
          <w:b/>
          <w:bCs/>
          <w:szCs w:val="22"/>
        </w:rPr>
        <w:t xml:space="preserve"> </w:t>
      </w:r>
    </w:p>
    <w:p w14:paraId="01EAD4F8" w14:textId="77777777" w:rsidR="00AB0E1A" w:rsidRPr="00306ABC" w:rsidRDefault="00AB0E1A" w:rsidP="00FA4527">
      <w:pPr>
        <w:pStyle w:val="Prrafodelista"/>
        <w:spacing w:line="360" w:lineRule="auto"/>
        <w:ind w:left="426"/>
        <w:jc w:val="both"/>
        <w:rPr>
          <w:rFonts w:ascii="Palatino Linotype" w:eastAsia="Batang" w:hAnsi="Palatino Linotype" w:cs="Tahoma"/>
          <w:b/>
          <w:bCs/>
          <w:szCs w:val="22"/>
        </w:rPr>
      </w:pPr>
    </w:p>
    <w:p w14:paraId="49E5AB60" w14:textId="686153A2" w:rsidR="00BE4843" w:rsidRPr="00306ABC" w:rsidRDefault="007D431D" w:rsidP="00FA4527">
      <w:pPr>
        <w:pStyle w:val="Prrafodelista"/>
        <w:spacing w:line="360" w:lineRule="auto"/>
        <w:ind w:left="0"/>
        <w:jc w:val="both"/>
        <w:rPr>
          <w:rFonts w:ascii="Palatino Linotype" w:eastAsia="Batang" w:hAnsi="Palatino Linotype" w:cs="Tahoma"/>
          <w:bCs/>
          <w:szCs w:val="22"/>
        </w:rPr>
      </w:pPr>
      <w:r w:rsidRPr="00306ABC">
        <w:rPr>
          <w:rFonts w:ascii="Palatino Linotype" w:eastAsia="Batang" w:hAnsi="Palatino Linotype" w:cs="Tahoma"/>
          <w:bCs/>
          <w:szCs w:val="22"/>
        </w:rPr>
        <w:t xml:space="preserve">El </w:t>
      </w:r>
      <w:r w:rsidR="005A69DB" w:rsidRPr="00306ABC">
        <w:rPr>
          <w:rFonts w:ascii="Palatino Linotype" w:eastAsia="Batang" w:hAnsi="Palatino Linotype" w:cs="Tahoma"/>
          <w:bCs/>
          <w:szCs w:val="22"/>
        </w:rPr>
        <w:t xml:space="preserve">doce de octubre </w:t>
      </w:r>
      <w:r w:rsidR="00F51CE8" w:rsidRPr="00306ABC">
        <w:rPr>
          <w:rFonts w:ascii="Palatino Linotype" w:eastAsia="Batang" w:hAnsi="Palatino Linotype" w:cs="Tahoma"/>
          <w:bCs/>
          <w:szCs w:val="22"/>
        </w:rPr>
        <w:t>de dos mil veintiuno</w:t>
      </w:r>
      <w:r w:rsidR="00BE4843" w:rsidRPr="00306ABC">
        <w:rPr>
          <w:rFonts w:ascii="Palatino Linotype" w:eastAsia="Batang" w:hAnsi="Palatino Linotype" w:cs="Tahoma"/>
          <w:bCs/>
          <w:szCs w:val="22"/>
        </w:rPr>
        <w:t xml:space="preserve">, el </w:t>
      </w:r>
      <w:r w:rsidR="00BE4843" w:rsidRPr="00306ABC">
        <w:rPr>
          <w:rFonts w:ascii="Palatino Linotype" w:hAnsi="Palatino Linotype" w:cs="Tahoma"/>
          <w:szCs w:val="22"/>
          <w:lang w:val="es-ES"/>
        </w:rPr>
        <w:t>Sistema de Acceso a la Información Mexiquense (SAIMEX),</w:t>
      </w:r>
      <w:r w:rsidR="005826EF" w:rsidRPr="00306ABC">
        <w:rPr>
          <w:rFonts w:ascii="Palatino Linotype" w:eastAsia="Batang" w:hAnsi="Palatino Linotype" w:cs="Tahoma"/>
          <w:bCs/>
          <w:szCs w:val="22"/>
        </w:rPr>
        <w:t xml:space="preserve"> asignó el</w:t>
      </w:r>
      <w:r w:rsidR="00BE4843" w:rsidRPr="00306ABC">
        <w:rPr>
          <w:rFonts w:ascii="Palatino Linotype" w:eastAsia="Batang" w:hAnsi="Palatino Linotype" w:cs="Tahoma"/>
          <w:bCs/>
          <w:szCs w:val="22"/>
        </w:rPr>
        <w:t xml:space="preserve"> número de expediente </w:t>
      </w:r>
      <w:r w:rsidR="00551776" w:rsidRPr="00306ABC">
        <w:rPr>
          <w:rFonts w:ascii="Palatino Linotype" w:eastAsia="Batang" w:hAnsi="Palatino Linotype" w:cs="Tahoma"/>
          <w:b/>
          <w:szCs w:val="22"/>
        </w:rPr>
        <w:t>05016/INFOEM/IP/RR/2021</w:t>
      </w:r>
      <w:r w:rsidR="00306ABC" w:rsidRPr="00306ABC">
        <w:rPr>
          <w:rFonts w:ascii="Palatino Linotype" w:eastAsia="Batang" w:hAnsi="Palatino Linotype" w:cs="Tahoma"/>
          <w:b/>
          <w:szCs w:val="22"/>
        </w:rPr>
        <w:t xml:space="preserve"> </w:t>
      </w:r>
      <w:r w:rsidR="00A81DA8" w:rsidRPr="00306ABC">
        <w:rPr>
          <w:rFonts w:ascii="Palatino Linotype" w:eastAsia="Batang" w:hAnsi="Palatino Linotype" w:cs="Tahoma"/>
          <w:bCs/>
          <w:szCs w:val="22"/>
        </w:rPr>
        <w:t>al</w:t>
      </w:r>
      <w:r w:rsidR="00BE4843" w:rsidRPr="00306ABC">
        <w:rPr>
          <w:rFonts w:ascii="Palatino Linotype" w:eastAsia="Batang" w:hAnsi="Palatino Linotype" w:cs="Tahoma"/>
          <w:bCs/>
          <w:szCs w:val="22"/>
        </w:rPr>
        <w:t xml:space="preserve">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F70995" w14:textId="77777777" w:rsidR="001F3949" w:rsidRPr="00306ABC" w:rsidRDefault="001F3949" w:rsidP="00FA4527">
      <w:pPr>
        <w:spacing w:line="360" w:lineRule="auto"/>
        <w:jc w:val="both"/>
        <w:rPr>
          <w:rFonts w:ascii="Palatino Linotype" w:eastAsia="Batang" w:hAnsi="Palatino Linotype" w:cs="Tahoma"/>
          <w:bCs/>
          <w:sz w:val="22"/>
          <w:szCs w:val="22"/>
        </w:rPr>
      </w:pPr>
    </w:p>
    <w:p w14:paraId="33CB2940" w14:textId="28F8D4C2" w:rsidR="00145A44" w:rsidRPr="00306ABC" w:rsidRDefault="00B31222" w:rsidP="00FA4527">
      <w:pPr>
        <w:pStyle w:val="Prrafodelista"/>
        <w:numPr>
          <w:ilvl w:val="0"/>
          <w:numId w:val="3"/>
        </w:numPr>
        <w:spacing w:line="360" w:lineRule="auto"/>
        <w:ind w:left="284"/>
        <w:jc w:val="both"/>
        <w:rPr>
          <w:rFonts w:ascii="Palatino Linotype" w:eastAsia="Batang" w:hAnsi="Palatino Linotype" w:cs="Tahoma"/>
          <w:b/>
          <w:bCs/>
          <w:szCs w:val="22"/>
        </w:rPr>
      </w:pPr>
      <w:r w:rsidRPr="00306ABC">
        <w:rPr>
          <w:rFonts w:ascii="Palatino Linotype" w:eastAsia="Batang" w:hAnsi="Palatino Linotype" w:cs="Tahoma"/>
          <w:b/>
          <w:bCs/>
          <w:szCs w:val="22"/>
        </w:rPr>
        <w:t>Admisión del</w:t>
      </w:r>
      <w:r w:rsidR="00AE489D" w:rsidRPr="00306ABC">
        <w:rPr>
          <w:rFonts w:ascii="Palatino Linotype" w:eastAsia="Batang" w:hAnsi="Palatino Linotype" w:cs="Tahoma"/>
          <w:b/>
          <w:bCs/>
          <w:szCs w:val="22"/>
        </w:rPr>
        <w:t xml:space="preserve"> </w:t>
      </w:r>
      <w:r w:rsidR="00C459A9" w:rsidRPr="00306ABC">
        <w:rPr>
          <w:rFonts w:ascii="Palatino Linotype" w:hAnsi="Palatino Linotype" w:cs="Tahoma"/>
          <w:b/>
          <w:szCs w:val="22"/>
        </w:rPr>
        <w:t>Recurso de Revisión</w:t>
      </w:r>
      <w:r w:rsidRPr="00306ABC">
        <w:rPr>
          <w:rFonts w:ascii="Palatino Linotype" w:eastAsia="Batang" w:hAnsi="Palatino Linotype" w:cs="Tahoma"/>
          <w:b/>
          <w:bCs/>
          <w:szCs w:val="22"/>
        </w:rPr>
        <w:t xml:space="preserve">. </w:t>
      </w:r>
    </w:p>
    <w:p w14:paraId="6D06E5D3" w14:textId="77777777" w:rsidR="00AB0E1A" w:rsidRPr="00306ABC" w:rsidRDefault="00AB0E1A" w:rsidP="00FA4527">
      <w:pPr>
        <w:pStyle w:val="Prrafodelista"/>
        <w:spacing w:line="360" w:lineRule="auto"/>
        <w:ind w:left="284"/>
        <w:jc w:val="both"/>
        <w:rPr>
          <w:rFonts w:ascii="Palatino Linotype" w:eastAsia="Batang" w:hAnsi="Palatino Linotype" w:cs="Tahoma"/>
          <w:b/>
          <w:bCs/>
          <w:szCs w:val="22"/>
        </w:rPr>
      </w:pPr>
    </w:p>
    <w:p w14:paraId="58694986" w14:textId="433C06D3" w:rsidR="00C16B01" w:rsidRPr="00306ABC" w:rsidRDefault="00043782"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xml:space="preserve">El </w:t>
      </w:r>
      <w:r w:rsidR="005A69DB" w:rsidRPr="00306ABC">
        <w:rPr>
          <w:rFonts w:ascii="Palatino Linotype" w:eastAsia="Batang" w:hAnsi="Palatino Linotype" w:cs="Tahoma"/>
          <w:bCs/>
          <w:sz w:val="22"/>
          <w:szCs w:val="22"/>
        </w:rPr>
        <w:t>dieciocho de octubre</w:t>
      </w:r>
      <w:r w:rsidR="00306ABC" w:rsidRPr="00306ABC">
        <w:rPr>
          <w:rFonts w:ascii="Palatino Linotype" w:eastAsia="Batang" w:hAnsi="Palatino Linotype" w:cs="Tahoma"/>
          <w:bCs/>
          <w:sz w:val="22"/>
          <w:szCs w:val="22"/>
        </w:rPr>
        <w:t xml:space="preserve"> </w:t>
      </w:r>
      <w:r w:rsidR="00F51CE8" w:rsidRPr="00306ABC">
        <w:rPr>
          <w:rFonts w:ascii="Palatino Linotype" w:eastAsia="Batang" w:hAnsi="Palatino Linotype" w:cs="Tahoma"/>
          <w:bCs/>
          <w:sz w:val="22"/>
          <w:szCs w:val="22"/>
        </w:rPr>
        <w:t>de dos mil veintiuno</w:t>
      </w:r>
      <w:r w:rsidR="00A81DA8" w:rsidRPr="00306ABC">
        <w:rPr>
          <w:rFonts w:ascii="Palatino Linotype" w:eastAsia="Batang" w:hAnsi="Palatino Linotype" w:cs="Tahoma"/>
          <w:bCs/>
          <w:sz w:val="22"/>
          <w:szCs w:val="22"/>
        </w:rPr>
        <w:t>, se acordó la admisión del</w:t>
      </w:r>
      <w:r w:rsidR="00306ABC" w:rsidRPr="00306ABC">
        <w:rPr>
          <w:rFonts w:ascii="Palatino Linotype" w:eastAsia="Batang" w:hAnsi="Palatino Linotype" w:cs="Tahoma"/>
          <w:bCs/>
          <w:sz w:val="22"/>
          <w:szCs w:val="22"/>
        </w:rPr>
        <w:t xml:space="preserve"> </w:t>
      </w:r>
      <w:r w:rsidR="00BE4843" w:rsidRPr="00306ABC">
        <w:rPr>
          <w:rFonts w:ascii="Palatino Linotype" w:eastAsia="Batang" w:hAnsi="Palatino Linotype" w:cs="Tahoma"/>
          <w:bCs/>
          <w:sz w:val="22"/>
          <w:szCs w:val="22"/>
        </w:rPr>
        <w:t xml:space="preserve">Recurso de Revisión interpuesto por </w:t>
      </w:r>
      <w:r w:rsidR="00911BEE" w:rsidRPr="00306ABC">
        <w:rPr>
          <w:rFonts w:ascii="Palatino Linotype" w:eastAsia="Batang" w:hAnsi="Palatino Linotype" w:cs="Tahoma"/>
          <w:bCs/>
          <w:sz w:val="22"/>
          <w:szCs w:val="22"/>
        </w:rPr>
        <w:t>el</w:t>
      </w:r>
      <w:r w:rsidR="00BE4843" w:rsidRPr="00306ABC">
        <w:rPr>
          <w:rFonts w:ascii="Palatino Linotype" w:eastAsia="Batang" w:hAnsi="Palatino Linotype" w:cs="Tahoma"/>
          <w:bCs/>
          <w:sz w:val="22"/>
          <w:szCs w:val="22"/>
        </w:rPr>
        <w:t xml:space="preserve"> Recurrente en contra del </w:t>
      </w:r>
      <w:r w:rsidR="00141895" w:rsidRPr="00306ABC">
        <w:rPr>
          <w:rFonts w:ascii="Palatino Linotype" w:eastAsia="Batang" w:hAnsi="Palatino Linotype" w:cs="Tahoma"/>
          <w:bCs/>
          <w:sz w:val="22"/>
          <w:szCs w:val="22"/>
        </w:rPr>
        <w:t>Sujeto Obligado</w:t>
      </w:r>
      <w:r w:rsidR="00BE4843" w:rsidRPr="00306ABC">
        <w:rPr>
          <w:rFonts w:ascii="Palatino Linotype" w:eastAsia="Batang" w:hAnsi="Palatino Linotype" w:cs="Tahoma"/>
          <w:bCs/>
          <w:sz w:val="22"/>
          <w:szCs w:val="22"/>
        </w:rPr>
        <w:t xml:space="preserve">, en términos del artículo 185, </w:t>
      </w:r>
      <w:r w:rsidR="00BE4843" w:rsidRPr="00306ABC">
        <w:rPr>
          <w:rFonts w:ascii="Palatino Linotype" w:eastAsia="Batang" w:hAnsi="Palatino Linotype" w:cs="Tahoma"/>
          <w:bCs/>
          <w:sz w:val="22"/>
          <w:szCs w:val="22"/>
        </w:rPr>
        <w:lastRenderedPageBreak/>
        <w:t>fracciones I y II de la Ley de Transparencia y Acceso a la Información Pública del Es</w:t>
      </w:r>
      <w:r w:rsidR="0029346B" w:rsidRPr="00306ABC">
        <w:rPr>
          <w:rFonts w:ascii="Palatino Linotype" w:eastAsia="Batang" w:hAnsi="Palatino Linotype" w:cs="Tahoma"/>
          <w:bCs/>
          <w:sz w:val="22"/>
          <w:szCs w:val="22"/>
        </w:rPr>
        <w:t>tado</w:t>
      </w:r>
      <w:r w:rsidR="00664DEA" w:rsidRPr="00306ABC">
        <w:rPr>
          <w:rFonts w:ascii="Palatino Linotype" w:eastAsia="Batang" w:hAnsi="Palatino Linotype" w:cs="Tahoma"/>
          <w:bCs/>
          <w:sz w:val="22"/>
          <w:szCs w:val="22"/>
        </w:rPr>
        <w:t xml:space="preserve"> de México y Municipios,</w:t>
      </w:r>
      <w:r w:rsidR="00306ABC" w:rsidRPr="00306ABC">
        <w:rPr>
          <w:rFonts w:ascii="Palatino Linotype" w:eastAsia="Batang" w:hAnsi="Palatino Linotype" w:cs="Tahoma"/>
          <w:bCs/>
          <w:sz w:val="22"/>
          <w:szCs w:val="22"/>
        </w:rPr>
        <w:t xml:space="preserve"> </w:t>
      </w:r>
      <w:r w:rsidR="00664DEA" w:rsidRPr="00306ABC">
        <w:rPr>
          <w:rFonts w:ascii="Palatino Linotype" w:eastAsia="Batang" w:hAnsi="Palatino Linotype" w:cs="Tahoma"/>
          <w:bCs/>
          <w:sz w:val="22"/>
          <w:szCs w:val="22"/>
        </w:rPr>
        <w:t>lo que fue</w:t>
      </w:r>
      <w:r w:rsidR="00BE4843" w:rsidRPr="00306ABC">
        <w:rPr>
          <w:rFonts w:ascii="Palatino Linotype" w:eastAsia="Batang" w:hAnsi="Palatino Linotype" w:cs="Tahoma"/>
          <w:bCs/>
          <w:sz w:val="22"/>
          <w:szCs w:val="22"/>
        </w:rPr>
        <w:t xml:space="preserv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D451DE" w:rsidRPr="00306ABC">
        <w:rPr>
          <w:rFonts w:ascii="Palatino Linotype" w:eastAsia="Batang" w:hAnsi="Palatino Linotype" w:cs="Tahoma"/>
          <w:bCs/>
          <w:sz w:val="22"/>
          <w:szCs w:val="22"/>
        </w:rPr>
        <w:t>.</w:t>
      </w:r>
    </w:p>
    <w:p w14:paraId="0EC362EA" w14:textId="77777777" w:rsidR="001A6807" w:rsidRPr="00306ABC" w:rsidRDefault="001A6807" w:rsidP="00FA4527">
      <w:pPr>
        <w:spacing w:line="360" w:lineRule="auto"/>
        <w:jc w:val="both"/>
        <w:rPr>
          <w:rFonts w:ascii="Palatino Linotype" w:eastAsia="Batang" w:hAnsi="Palatino Linotype" w:cs="Tahoma"/>
          <w:bCs/>
          <w:sz w:val="22"/>
          <w:szCs w:val="22"/>
        </w:rPr>
      </w:pPr>
    </w:p>
    <w:p w14:paraId="0F82ABF8" w14:textId="4A82223F" w:rsidR="00766295" w:rsidRPr="00306ABC" w:rsidRDefault="00277E05"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xml:space="preserve">En tal sentido, el veintidós de octubre de dos mil veintiuno, el Sujeto Obligado rindió su informe justificado, mismo que fue puesto a la vista de la parte Recurrente, la que fue omisa en realizar manifestación alguna. En su informe, la Universidad Tecnológica de Tecámac, manifestó lo siguiente: </w:t>
      </w:r>
    </w:p>
    <w:p w14:paraId="704CCE39" w14:textId="77777777" w:rsidR="00423B7A" w:rsidRPr="00306ABC" w:rsidRDefault="00423B7A" w:rsidP="00FA4527">
      <w:pPr>
        <w:spacing w:line="360" w:lineRule="auto"/>
        <w:jc w:val="both"/>
        <w:rPr>
          <w:rFonts w:ascii="Palatino Linotype" w:eastAsia="Batang" w:hAnsi="Palatino Linotype" w:cs="Tahoma"/>
          <w:bCs/>
          <w:sz w:val="22"/>
          <w:szCs w:val="22"/>
        </w:rPr>
      </w:pPr>
    </w:p>
    <w:p w14:paraId="31F48BB6" w14:textId="4EB1548E" w:rsidR="00277E05" w:rsidRPr="00306ABC" w:rsidRDefault="00277E05" w:rsidP="00277E05">
      <w:pPr>
        <w:spacing w:line="360" w:lineRule="auto"/>
        <w:jc w:val="center"/>
        <w:rPr>
          <w:rFonts w:ascii="Palatino Linotype" w:eastAsia="Batang" w:hAnsi="Palatino Linotype" w:cs="Tahoma"/>
          <w:bCs/>
          <w:sz w:val="22"/>
          <w:szCs w:val="22"/>
        </w:rPr>
      </w:pPr>
      <w:r w:rsidRPr="00306ABC">
        <w:rPr>
          <w:noProof/>
          <w:lang w:val="es-MX" w:eastAsia="es-MX"/>
        </w:rPr>
        <w:drawing>
          <wp:inline distT="0" distB="0" distL="0" distR="0" wp14:anchorId="04059FE2" wp14:editId="0FF72A98">
            <wp:extent cx="4983566" cy="8266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26" t="39584" r="26606" b="45346"/>
                    <a:stretch/>
                  </pic:blipFill>
                  <pic:spPr bwMode="auto">
                    <a:xfrm>
                      <a:off x="0" y="0"/>
                      <a:ext cx="5027234" cy="833861"/>
                    </a:xfrm>
                    <a:prstGeom prst="rect">
                      <a:avLst/>
                    </a:prstGeom>
                    <a:ln>
                      <a:noFill/>
                    </a:ln>
                    <a:extLst>
                      <a:ext uri="{53640926-AAD7-44D8-BBD7-CCE9431645EC}">
                        <a14:shadowObscured xmlns:a14="http://schemas.microsoft.com/office/drawing/2010/main"/>
                      </a:ext>
                    </a:extLst>
                  </pic:spPr>
                </pic:pic>
              </a:graphicData>
            </a:graphic>
          </wp:inline>
        </w:drawing>
      </w:r>
    </w:p>
    <w:p w14:paraId="46282F15" w14:textId="77777777" w:rsidR="00277E05" w:rsidRPr="00306ABC" w:rsidRDefault="00277E05" w:rsidP="00FA4527">
      <w:pPr>
        <w:spacing w:line="360" w:lineRule="auto"/>
        <w:jc w:val="both"/>
        <w:rPr>
          <w:rFonts w:ascii="Palatino Linotype" w:eastAsia="Batang" w:hAnsi="Palatino Linotype" w:cs="Tahoma"/>
          <w:b/>
          <w:bCs/>
          <w:sz w:val="22"/>
          <w:szCs w:val="22"/>
        </w:rPr>
      </w:pPr>
    </w:p>
    <w:p w14:paraId="00ED447A" w14:textId="249F6D75" w:rsidR="00877CFE" w:rsidRPr="00306ABC" w:rsidRDefault="00877CFE" w:rsidP="00877CFE">
      <w:pPr>
        <w:pStyle w:val="Prrafodelista"/>
        <w:numPr>
          <w:ilvl w:val="0"/>
          <w:numId w:val="3"/>
        </w:numPr>
        <w:spacing w:line="360" w:lineRule="auto"/>
        <w:ind w:left="284"/>
        <w:jc w:val="both"/>
        <w:rPr>
          <w:rFonts w:ascii="Palatino Linotype" w:eastAsia="Batang" w:hAnsi="Palatino Linotype" w:cs="Tahoma"/>
          <w:b/>
          <w:bCs/>
          <w:szCs w:val="22"/>
        </w:rPr>
      </w:pPr>
      <w:r w:rsidRPr="00306ABC">
        <w:rPr>
          <w:rFonts w:ascii="Palatino Linotype" w:eastAsia="Batang" w:hAnsi="Palatino Linotype" w:cs="Tahoma"/>
          <w:b/>
          <w:bCs/>
          <w:szCs w:val="22"/>
        </w:rPr>
        <w:t>Requerimiento de Información adicional.</w:t>
      </w:r>
    </w:p>
    <w:p w14:paraId="477FB2F5" w14:textId="77777777" w:rsidR="00877CFE" w:rsidRPr="00306ABC" w:rsidRDefault="00877CFE" w:rsidP="00877CFE">
      <w:pPr>
        <w:pStyle w:val="Prrafodelista"/>
        <w:spacing w:line="360" w:lineRule="auto"/>
        <w:ind w:left="0"/>
        <w:jc w:val="both"/>
        <w:rPr>
          <w:rFonts w:ascii="Palatino Linotype" w:eastAsia="Batang" w:hAnsi="Palatino Linotype" w:cs="Tahoma"/>
          <w:bCs/>
          <w:szCs w:val="22"/>
        </w:rPr>
      </w:pPr>
    </w:p>
    <w:p w14:paraId="5B6003B3" w14:textId="2A43EED3" w:rsidR="00877CFE" w:rsidRPr="00306ABC" w:rsidRDefault="00877CFE" w:rsidP="00877CFE">
      <w:pPr>
        <w:pStyle w:val="Prrafodelista"/>
        <w:spacing w:line="360" w:lineRule="auto"/>
        <w:ind w:left="0"/>
        <w:jc w:val="both"/>
        <w:rPr>
          <w:rFonts w:ascii="Palatino Linotype" w:hAnsi="Palatino Linotype" w:cs="Tahoma"/>
          <w:szCs w:val="22"/>
        </w:rPr>
      </w:pPr>
      <w:r w:rsidRPr="00306ABC">
        <w:rPr>
          <w:rFonts w:ascii="Palatino Linotype" w:eastAsia="Batang" w:hAnsi="Palatino Linotype" w:cs="Tahoma"/>
          <w:bCs/>
          <w:szCs w:val="22"/>
        </w:rPr>
        <w:t>El tres de diciembre de dos mil veintiuno, este Instituto realizó</w:t>
      </w:r>
      <w:r w:rsidR="00306ABC" w:rsidRPr="00306ABC">
        <w:rPr>
          <w:rFonts w:ascii="Palatino Linotype" w:eastAsia="Batang" w:hAnsi="Palatino Linotype" w:cs="Tahoma"/>
          <w:bCs/>
          <w:szCs w:val="22"/>
        </w:rPr>
        <w:t xml:space="preserve"> </w:t>
      </w:r>
      <w:r w:rsidRPr="00306ABC">
        <w:rPr>
          <w:rFonts w:ascii="Palatino Linotype" w:eastAsia="Batang" w:hAnsi="Palatino Linotype" w:cs="Tahoma"/>
          <w:bCs/>
          <w:szCs w:val="22"/>
        </w:rPr>
        <w:t xml:space="preserve">requerimiento de información adicional al Sujeto Obligado, </w:t>
      </w:r>
      <w:r w:rsidR="005B58EE" w:rsidRPr="00306ABC">
        <w:rPr>
          <w:rFonts w:ascii="Palatino Linotype" w:hAnsi="Palatino Linotype" w:cs="Tahoma"/>
          <w:szCs w:val="22"/>
        </w:rPr>
        <w:t>para que</w:t>
      </w:r>
      <w:r w:rsidRPr="00306ABC">
        <w:rPr>
          <w:rFonts w:ascii="Palatino Linotype" w:hAnsi="Palatino Linotype" w:cs="Tahoma"/>
          <w:szCs w:val="22"/>
        </w:rPr>
        <w:t xml:space="preserve"> informara lo siguiente:</w:t>
      </w:r>
    </w:p>
    <w:p w14:paraId="0D7AD27B" w14:textId="77777777" w:rsidR="00877CFE" w:rsidRPr="00306ABC" w:rsidRDefault="00877CFE" w:rsidP="00877CFE">
      <w:pPr>
        <w:spacing w:line="276" w:lineRule="auto"/>
        <w:jc w:val="both"/>
        <w:rPr>
          <w:rFonts w:ascii="Palatino Linotype" w:hAnsi="Palatino Linotype" w:cs="Tahoma"/>
          <w:sz w:val="22"/>
          <w:szCs w:val="22"/>
        </w:rPr>
      </w:pPr>
    </w:p>
    <w:p w14:paraId="3BE9741A" w14:textId="77777777" w:rsidR="00877CFE" w:rsidRPr="00306ABC" w:rsidRDefault="00877CFE" w:rsidP="00877CFE">
      <w:pPr>
        <w:spacing w:line="276" w:lineRule="auto"/>
        <w:ind w:left="567"/>
        <w:jc w:val="both"/>
        <w:rPr>
          <w:rFonts w:ascii="Palatino Linotype" w:hAnsi="Palatino Linotype" w:cs="Tahoma"/>
          <w:sz w:val="22"/>
          <w:szCs w:val="22"/>
        </w:rPr>
      </w:pPr>
      <w:r w:rsidRPr="00306ABC">
        <w:rPr>
          <w:rFonts w:ascii="Palatino Linotype" w:hAnsi="Palatino Linotype" w:cs="Tahoma"/>
          <w:sz w:val="22"/>
          <w:szCs w:val="22"/>
        </w:rPr>
        <w:t>1. Señale la normatividad (artículo y fracción) que aplicable o vigente para la asignación de plazas a docentes de tiempo completo en 2019.</w:t>
      </w:r>
    </w:p>
    <w:p w14:paraId="0617E4DD" w14:textId="77777777" w:rsidR="00877CFE" w:rsidRPr="00306ABC" w:rsidRDefault="00877CFE" w:rsidP="00877CFE">
      <w:pPr>
        <w:spacing w:line="276" w:lineRule="auto"/>
        <w:ind w:left="567"/>
        <w:jc w:val="both"/>
        <w:rPr>
          <w:rFonts w:ascii="Palatino Linotype" w:hAnsi="Palatino Linotype" w:cs="Tahoma"/>
        </w:rPr>
      </w:pPr>
    </w:p>
    <w:p w14:paraId="5DB39679" w14:textId="77777777" w:rsidR="00877CFE" w:rsidRPr="00306ABC" w:rsidRDefault="00877CFE" w:rsidP="00877CFE">
      <w:pPr>
        <w:spacing w:line="276" w:lineRule="auto"/>
        <w:ind w:left="567"/>
        <w:jc w:val="both"/>
        <w:rPr>
          <w:rFonts w:ascii="Palatino Linotype" w:hAnsi="Palatino Linotype" w:cs="Tahoma"/>
          <w:sz w:val="22"/>
        </w:rPr>
      </w:pPr>
      <w:r w:rsidRPr="00306ABC">
        <w:rPr>
          <w:rFonts w:ascii="Palatino Linotype" w:hAnsi="Palatino Linotype" w:cs="Tahoma"/>
          <w:sz w:val="22"/>
        </w:rPr>
        <w:t xml:space="preserve">2. Señale el área de adscripción y cargo de la Servidora Pública Habilitada, Adriana Lucila Garulo Fuentes. </w:t>
      </w:r>
    </w:p>
    <w:p w14:paraId="4DA095E5" w14:textId="77777777" w:rsidR="00877CFE" w:rsidRPr="00306ABC" w:rsidRDefault="00877CFE" w:rsidP="00877CFE">
      <w:pPr>
        <w:spacing w:line="276" w:lineRule="auto"/>
        <w:jc w:val="both"/>
        <w:rPr>
          <w:rFonts w:ascii="Palatino Linotype" w:hAnsi="Palatino Linotype" w:cs="Tahoma"/>
        </w:rPr>
      </w:pPr>
    </w:p>
    <w:p w14:paraId="7ED71808" w14:textId="7ACE89BC" w:rsidR="00877CFE" w:rsidRPr="00306ABC" w:rsidRDefault="00877CFE" w:rsidP="00877CFE">
      <w:pPr>
        <w:pStyle w:val="Prrafodelista"/>
        <w:spacing w:line="360" w:lineRule="auto"/>
        <w:ind w:left="0"/>
        <w:jc w:val="both"/>
        <w:rPr>
          <w:rFonts w:ascii="Palatino Linotype" w:eastAsia="Batang" w:hAnsi="Palatino Linotype" w:cs="Tahoma"/>
          <w:bCs/>
          <w:szCs w:val="22"/>
        </w:rPr>
      </w:pPr>
      <w:r w:rsidRPr="00306ABC">
        <w:rPr>
          <w:rFonts w:ascii="Palatino Linotype" w:eastAsia="Batang" w:hAnsi="Palatino Linotype" w:cs="Tahoma"/>
          <w:bCs/>
          <w:szCs w:val="22"/>
        </w:rPr>
        <w:t>Requerimiento de informació</w:t>
      </w:r>
      <w:r w:rsidR="00280CE9" w:rsidRPr="00306ABC">
        <w:rPr>
          <w:rFonts w:ascii="Palatino Linotype" w:eastAsia="Batang" w:hAnsi="Palatino Linotype" w:cs="Tahoma"/>
          <w:bCs/>
          <w:szCs w:val="22"/>
        </w:rPr>
        <w:t>n atendido el seis</w:t>
      </w:r>
      <w:r w:rsidRPr="00306ABC">
        <w:rPr>
          <w:rFonts w:ascii="Palatino Linotype" w:eastAsia="Batang" w:hAnsi="Palatino Linotype" w:cs="Tahoma"/>
          <w:bCs/>
          <w:szCs w:val="22"/>
        </w:rPr>
        <w:t xml:space="preserve"> de diciembre de dos mil veintiuno en los términos siguientes: </w:t>
      </w:r>
    </w:p>
    <w:p w14:paraId="0A69E36A" w14:textId="5A991D7D"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lastRenderedPageBreak/>
        <w:t>1.- Normatividad (artículo y fracción) que aplicable o vigente para la asignación de plazas a docentes de tiempo completo en 2019.</w:t>
      </w:r>
    </w:p>
    <w:p w14:paraId="3F0D1F00" w14:textId="00D0D49A"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Reglamento de Ingreso Promoción y Permanencia del Personal Académico de la Universidad Tecnológica de Tecámac.</w:t>
      </w:r>
    </w:p>
    <w:p w14:paraId="20589174" w14:textId="03D9A4EE"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Título Cuarto de la Promoción</w:t>
      </w:r>
    </w:p>
    <w:p w14:paraId="39A805C2" w14:textId="7965C8FF"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Capítulo</w:t>
      </w:r>
      <w:r w:rsidR="00306ABC" w:rsidRPr="00306ABC">
        <w:rPr>
          <w:rFonts w:ascii="Palatino Linotype" w:eastAsia="Batang" w:hAnsi="Palatino Linotype" w:cs="Tahoma"/>
          <w:bCs/>
          <w:i/>
          <w:sz w:val="20"/>
          <w:szCs w:val="22"/>
        </w:rPr>
        <w:t xml:space="preserve"> </w:t>
      </w:r>
      <w:r w:rsidRPr="00306ABC">
        <w:rPr>
          <w:rFonts w:ascii="Palatino Linotype" w:eastAsia="Batang" w:hAnsi="Palatino Linotype" w:cs="Tahoma"/>
          <w:bCs/>
          <w:i/>
          <w:sz w:val="20"/>
          <w:szCs w:val="22"/>
        </w:rPr>
        <w:t>Único del Procedimiento de Promoción</w:t>
      </w:r>
    </w:p>
    <w:p w14:paraId="21AEEF5D" w14:textId="6FBBC4F8"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Del Artículo 54 al artículo 61.</w:t>
      </w:r>
    </w:p>
    <w:p w14:paraId="6FDCB524" w14:textId="77777777"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p>
    <w:p w14:paraId="011E217D" w14:textId="0D21D1C2"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2.- Área de adscripción y cargo de la Servidora Pública Habilitada, Adriana Lucila Garulo Fuentes.</w:t>
      </w:r>
    </w:p>
    <w:p w14:paraId="6578ABF2" w14:textId="31452BC5" w:rsidR="00877CFE" w:rsidRPr="00306ABC" w:rsidRDefault="00877CFE" w:rsidP="005B0EA1">
      <w:pPr>
        <w:pStyle w:val="Prrafodelista"/>
        <w:spacing w:line="360" w:lineRule="auto"/>
        <w:ind w:left="567"/>
        <w:jc w:val="both"/>
        <w:rPr>
          <w:rFonts w:ascii="Palatino Linotype" w:eastAsia="Batang" w:hAnsi="Palatino Linotype" w:cs="Tahoma"/>
          <w:bCs/>
          <w:i/>
          <w:sz w:val="20"/>
          <w:szCs w:val="22"/>
        </w:rPr>
      </w:pPr>
      <w:r w:rsidRPr="00306ABC">
        <w:rPr>
          <w:rFonts w:ascii="Palatino Linotype" w:eastAsia="Batang" w:hAnsi="Palatino Linotype" w:cs="Tahoma"/>
          <w:bCs/>
          <w:i/>
          <w:sz w:val="20"/>
          <w:szCs w:val="22"/>
        </w:rPr>
        <w:t>Secretaría Académica</w:t>
      </w:r>
      <w:r w:rsidR="00280CE9" w:rsidRPr="00306ABC">
        <w:rPr>
          <w:rFonts w:ascii="Palatino Linotype" w:eastAsia="Batang" w:hAnsi="Palatino Linotype" w:cs="Tahoma"/>
          <w:bCs/>
          <w:i/>
          <w:sz w:val="20"/>
          <w:szCs w:val="22"/>
        </w:rPr>
        <w:t>, Secretari</w:t>
      </w:r>
      <w:r w:rsidR="005B0EA1" w:rsidRPr="00306ABC">
        <w:rPr>
          <w:rFonts w:ascii="Palatino Linotype" w:eastAsia="Batang" w:hAnsi="Palatino Linotype" w:cs="Tahoma"/>
          <w:bCs/>
          <w:i/>
          <w:sz w:val="20"/>
          <w:szCs w:val="22"/>
        </w:rPr>
        <w:t>a Académica</w:t>
      </w:r>
    </w:p>
    <w:p w14:paraId="0A015237" w14:textId="77777777" w:rsidR="00877CFE" w:rsidRPr="00306ABC" w:rsidRDefault="00877CFE" w:rsidP="005B0EA1">
      <w:pPr>
        <w:pStyle w:val="Prrafodelista"/>
        <w:spacing w:line="360" w:lineRule="auto"/>
        <w:ind w:left="567"/>
        <w:jc w:val="both"/>
        <w:rPr>
          <w:rFonts w:ascii="Palatino Linotype" w:eastAsia="Batang" w:hAnsi="Palatino Linotype" w:cs="Tahoma"/>
          <w:bCs/>
          <w:i/>
          <w:szCs w:val="22"/>
        </w:rPr>
      </w:pPr>
    </w:p>
    <w:p w14:paraId="2FA960FC" w14:textId="77777777" w:rsidR="004E5D8D" w:rsidRPr="00306ABC" w:rsidRDefault="00636605" w:rsidP="00FA4527">
      <w:pPr>
        <w:pStyle w:val="Prrafodelista"/>
        <w:numPr>
          <w:ilvl w:val="0"/>
          <w:numId w:val="3"/>
        </w:numPr>
        <w:spacing w:line="360" w:lineRule="auto"/>
        <w:ind w:left="284"/>
        <w:jc w:val="both"/>
        <w:rPr>
          <w:rFonts w:ascii="Palatino Linotype" w:eastAsia="Batang" w:hAnsi="Palatino Linotype" w:cs="Tahoma"/>
          <w:b/>
          <w:szCs w:val="22"/>
        </w:rPr>
      </w:pPr>
      <w:r w:rsidRPr="00306ABC">
        <w:rPr>
          <w:rFonts w:ascii="Palatino Linotype" w:eastAsia="Batang" w:hAnsi="Palatino Linotype" w:cs="Tahoma"/>
          <w:b/>
          <w:szCs w:val="22"/>
        </w:rPr>
        <w:t xml:space="preserve">Cierre de instrucción. </w:t>
      </w:r>
    </w:p>
    <w:p w14:paraId="29AF92DF" w14:textId="77777777" w:rsidR="00F116F3" w:rsidRPr="00306ABC" w:rsidRDefault="00F116F3" w:rsidP="00FA4527">
      <w:pPr>
        <w:spacing w:line="360" w:lineRule="auto"/>
        <w:ind w:left="-76"/>
        <w:jc w:val="both"/>
        <w:rPr>
          <w:rFonts w:ascii="Palatino Linotype" w:eastAsia="Batang" w:hAnsi="Palatino Linotype" w:cs="Tahoma"/>
          <w:bCs/>
          <w:szCs w:val="22"/>
        </w:rPr>
      </w:pPr>
    </w:p>
    <w:p w14:paraId="16915D82" w14:textId="75FCB3C1" w:rsidR="00F76EA8" w:rsidRPr="00306ABC" w:rsidRDefault="00636605" w:rsidP="00FA4527">
      <w:pPr>
        <w:pStyle w:val="Prrafodelista"/>
        <w:spacing w:line="360" w:lineRule="auto"/>
        <w:ind w:left="0"/>
        <w:jc w:val="both"/>
        <w:rPr>
          <w:rFonts w:ascii="Palatino Linotype" w:eastAsia="Batang" w:hAnsi="Palatino Linotype" w:cs="Tahoma"/>
          <w:bCs/>
          <w:szCs w:val="22"/>
        </w:rPr>
      </w:pPr>
      <w:r w:rsidRPr="00306ABC">
        <w:rPr>
          <w:rFonts w:ascii="Palatino Linotype" w:eastAsia="Batang" w:hAnsi="Palatino Linotype" w:cs="Tahoma"/>
          <w:bCs/>
          <w:szCs w:val="22"/>
        </w:rPr>
        <w:t xml:space="preserve">El </w:t>
      </w:r>
      <w:r w:rsidR="00877CFE" w:rsidRPr="00306ABC">
        <w:rPr>
          <w:rFonts w:ascii="Palatino Linotype" w:eastAsia="Batang" w:hAnsi="Palatino Linotype" w:cs="Tahoma"/>
          <w:bCs/>
          <w:szCs w:val="22"/>
        </w:rPr>
        <w:t>ocho</w:t>
      </w:r>
      <w:r w:rsidR="00277E05" w:rsidRPr="00306ABC">
        <w:rPr>
          <w:rFonts w:ascii="Palatino Linotype" w:eastAsia="Batang" w:hAnsi="Palatino Linotype" w:cs="Tahoma"/>
          <w:bCs/>
          <w:szCs w:val="22"/>
        </w:rPr>
        <w:t xml:space="preserve"> de diciembre </w:t>
      </w:r>
      <w:r w:rsidR="008F2EAE" w:rsidRPr="00306ABC">
        <w:rPr>
          <w:rFonts w:ascii="Palatino Linotype" w:eastAsia="Batang" w:hAnsi="Palatino Linotype" w:cs="Tahoma"/>
          <w:bCs/>
          <w:szCs w:val="22"/>
        </w:rPr>
        <w:t>de dos mil veintiuno</w:t>
      </w:r>
      <w:r w:rsidRPr="00306ABC">
        <w:rPr>
          <w:rFonts w:ascii="Palatino Linotype" w:eastAsia="Batang" w:hAnsi="Palatino Linotype" w:cs="Tahoma"/>
          <w:bCs/>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36C53636" w14:textId="77777777" w:rsidR="0038110D" w:rsidRPr="00306ABC" w:rsidRDefault="0038110D" w:rsidP="00FA4527">
      <w:pPr>
        <w:pStyle w:val="Prrafodelista"/>
        <w:spacing w:line="360" w:lineRule="auto"/>
        <w:ind w:left="0"/>
        <w:jc w:val="both"/>
        <w:rPr>
          <w:rFonts w:ascii="Palatino Linotype" w:eastAsia="Batang" w:hAnsi="Palatino Linotype" w:cs="Tahoma"/>
          <w:bCs/>
          <w:szCs w:val="22"/>
        </w:rPr>
      </w:pPr>
    </w:p>
    <w:p w14:paraId="04172F6F" w14:textId="34BEC93C" w:rsidR="0038110D" w:rsidRPr="00306ABC" w:rsidRDefault="0038110D" w:rsidP="0038110D">
      <w:pPr>
        <w:pStyle w:val="Prrafodelista"/>
        <w:spacing w:line="360" w:lineRule="auto"/>
        <w:ind w:left="0"/>
        <w:jc w:val="both"/>
        <w:rPr>
          <w:rFonts w:ascii="Palatino Linotype" w:eastAsia="Batang" w:hAnsi="Palatino Linotype" w:cs="Tahoma"/>
          <w:bCs/>
          <w:szCs w:val="22"/>
        </w:rPr>
      </w:pPr>
      <w:r w:rsidRPr="00306ABC">
        <w:rPr>
          <w:rFonts w:ascii="Palatino Linotype" w:eastAsia="Batang" w:hAnsi="Palatino Linotype" w:cs="Tahoma"/>
          <w:bCs/>
          <w:szCs w:val="22"/>
        </w:rPr>
        <w:t>d)</w:t>
      </w:r>
      <w:r w:rsidRPr="00306ABC">
        <w:rPr>
          <w:rFonts w:ascii="Palatino Linotype" w:eastAsia="Batang" w:hAnsi="Palatino Linotype" w:cs="Tahoma"/>
          <w:b/>
          <w:bCs/>
          <w:szCs w:val="22"/>
        </w:rPr>
        <w:tab/>
        <w:t>Ampliación del plazo para resolver.</w:t>
      </w:r>
      <w:r w:rsidRPr="00306ABC">
        <w:rPr>
          <w:rFonts w:ascii="Palatino Linotype" w:eastAsia="Batang" w:hAnsi="Palatino Linotype" w:cs="Tahoma"/>
          <w:bCs/>
          <w:szCs w:val="22"/>
        </w:rPr>
        <w:t xml:space="preserve"> </w:t>
      </w:r>
    </w:p>
    <w:p w14:paraId="6FA353D9" w14:textId="77777777" w:rsidR="0038110D" w:rsidRPr="00306ABC" w:rsidRDefault="0038110D" w:rsidP="0038110D">
      <w:pPr>
        <w:pStyle w:val="Prrafodelista"/>
        <w:spacing w:line="360" w:lineRule="auto"/>
        <w:ind w:left="0"/>
        <w:jc w:val="both"/>
        <w:rPr>
          <w:rFonts w:ascii="Palatino Linotype" w:eastAsia="Batang" w:hAnsi="Palatino Linotype" w:cs="Tahoma"/>
          <w:bCs/>
          <w:szCs w:val="22"/>
        </w:rPr>
      </w:pPr>
    </w:p>
    <w:p w14:paraId="2EA221E1" w14:textId="4582E2A9" w:rsidR="0038110D" w:rsidRPr="00306ABC" w:rsidRDefault="0038110D" w:rsidP="0038110D">
      <w:pPr>
        <w:pStyle w:val="Prrafodelista"/>
        <w:spacing w:line="360" w:lineRule="auto"/>
        <w:ind w:left="0"/>
        <w:jc w:val="both"/>
        <w:rPr>
          <w:rFonts w:ascii="Palatino Linotype" w:eastAsia="Batang" w:hAnsi="Palatino Linotype" w:cs="Tahoma"/>
          <w:bCs/>
          <w:szCs w:val="22"/>
        </w:rPr>
      </w:pPr>
      <w:r w:rsidRPr="00306ABC">
        <w:rPr>
          <w:rFonts w:ascii="Palatino Linotype" w:eastAsia="Batang" w:hAnsi="Palatino Linotype" w:cs="Tahoma"/>
          <w:bCs/>
          <w:szCs w:val="22"/>
        </w:rPr>
        <w:t>El</w:t>
      </w:r>
      <w:r w:rsidR="00306ABC" w:rsidRPr="00306ABC">
        <w:rPr>
          <w:rFonts w:ascii="Palatino Linotype" w:eastAsia="Batang" w:hAnsi="Palatino Linotype" w:cs="Tahoma"/>
          <w:bCs/>
          <w:szCs w:val="22"/>
        </w:rPr>
        <w:t xml:space="preserve"> </w:t>
      </w:r>
      <w:r w:rsidR="00877CFE" w:rsidRPr="00306ABC">
        <w:rPr>
          <w:rFonts w:ascii="Palatino Linotype" w:eastAsia="Batang" w:hAnsi="Palatino Linotype" w:cs="Tahoma"/>
          <w:bCs/>
          <w:szCs w:val="22"/>
        </w:rPr>
        <w:t>ocho</w:t>
      </w:r>
      <w:r w:rsidR="00277E05" w:rsidRPr="00306ABC">
        <w:rPr>
          <w:rFonts w:ascii="Palatino Linotype" w:eastAsia="Batang" w:hAnsi="Palatino Linotype" w:cs="Tahoma"/>
          <w:bCs/>
          <w:szCs w:val="22"/>
        </w:rPr>
        <w:t xml:space="preserve"> de diciembre </w:t>
      </w:r>
      <w:r w:rsidRPr="00306ABC">
        <w:rPr>
          <w:rFonts w:ascii="Palatino Linotype" w:eastAsia="Batang" w:hAnsi="Palatino Linotype" w:cs="Tahoma"/>
          <w:bCs/>
          <w:szCs w:val="22"/>
        </w:rPr>
        <w:t>de dos mil veintiuno, con fundamento en lo dispuesto por el artículo 181, párrafo tercero, de la Ley de Transparencia y Acceso a la Información Pública del Estado de México y Municipios, se acordó ampliar por un periodo de quince días hábiles, el plazo para resolver el Recurso de Revisión que nos ocupa; acto que fue notificado a las partes, el mismo día, mediante el Sistema de Acceso a la Información Mexiquense (SAIMEX).</w:t>
      </w:r>
    </w:p>
    <w:p w14:paraId="1CFA8B95" w14:textId="77777777" w:rsidR="0038110D" w:rsidRPr="00306ABC" w:rsidRDefault="0038110D" w:rsidP="00FA4527">
      <w:pPr>
        <w:pStyle w:val="Prrafodelista"/>
        <w:spacing w:line="360" w:lineRule="auto"/>
        <w:ind w:left="0"/>
        <w:jc w:val="both"/>
        <w:rPr>
          <w:rFonts w:ascii="Palatino Linotype" w:eastAsia="Batang" w:hAnsi="Palatino Linotype" w:cs="Tahoma"/>
          <w:bCs/>
          <w:szCs w:val="22"/>
        </w:rPr>
      </w:pPr>
    </w:p>
    <w:p w14:paraId="23BF3E30" w14:textId="5B78FB81" w:rsidR="004F2D88" w:rsidRPr="00306ABC" w:rsidRDefault="004F2D88"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lastRenderedPageBreak/>
        <w:t xml:space="preserve">En </w:t>
      </w:r>
      <w:r w:rsidR="00367F82" w:rsidRPr="00306ABC">
        <w:rPr>
          <w:rFonts w:ascii="Palatino Linotype" w:eastAsia="Batang" w:hAnsi="Palatino Linotype" w:cs="Tahoma"/>
          <w:bCs/>
          <w:sz w:val="22"/>
          <w:szCs w:val="22"/>
        </w:rPr>
        <w:t>razón de que fue debidamente su</w:t>
      </w:r>
      <w:r w:rsidRPr="00306ABC">
        <w:rPr>
          <w:rFonts w:ascii="Palatino Linotype" w:eastAsia="Batang" w:hAnsi="Palatino Linotype" w:cs="Tahoma"/>
          <w:bCs/>
          <w:sz w:val="22"/>
          <w:szCs w:val="22"/>
        </w:rPr>
        <w:t xml:space="preserve">stanciado el expediente </w:t>
      </w:r>
      <w:r w:rsidR="00367F82" w:rsidRPr="00306ABC">
        <w:rPr>
          <w:rFonts w:ascii="Palatino Linotype" w:eastAsia="Batang" w:hAnsi="Palatino Linotype" w:cs="Tahoma"/>
          <w:bCs/>
          <w:sz w:val="22"/>
          <w:szCs w:val="22"/>
        </w:rPr>
        <w:t xml:space="preserve">electrónico </w:t>
      </w:r>
      <w:r w:rsidRPr="00306ABC">
        <w:rPr>
          <w:rFonts w:ascii="Palatino Linotype" w:eastAsia="Batang" w:hAnsi="Palatino Linotype" w:cs="Tahoma"/>
          <w:bCs/>
          <w:sz w:val="22"/>
          <w:szCs w:val="22"/>
        </w:rPr>
        <w:t>y no exist</w:t>
      </w:r>
      <w:r w:rsidR="00367F82" w:rsidRPr="00306ABC">
        <w:rPr>
          <w:rFonts w:ascii="Palatino Linotype" w:eastAsia="Batang" w:hAnsi="Palatino Linotype" w:cs="Tahoma"/>
          <w:bCs/>
          <w:sz w:val="22"/>
          <w:szCs w:val="22"/>
        </w:rPr>
        <w:t>e</w:t>
      </w:r>
      <w:r w:rsidRPr="00306ABC">
        <w:rPr>
          <w:rFonts w:ascii="Palatino Linotype" w:eastAsia="Batang" w:hAnsi="Palatino Linotype" w:cs="Tahoma"/>
          <w:bCs/>
          <w:sz w:val="22"/>
          <w:szCs w:val="22"/>
        </w:rPr>
        <w:t xml:space="preserve"> dilige</w:t>
      </w:r>
      <w:r w:rsidR="00367F82" w:rsidRPr="00306ABC">
        <w:rPr>
          <w:rFonts w:ascii="Palatino Linotype" w:eastAsia="Batang" w:hAnsi="Palatino Linotype" w:cs="Tahoma"/>
          <w:bCs/>
          <w:sz w:val="22"/>
          <w:szCs w:val="22"/>
        </w:rPr>
        <w:t xml:space="preserve">ncia pendiente de desahogo, se </w:t>
      </w:r>
      <w:r w:rsidRPr="00306ABC">
        <w:rPr>
          <w:rFonts w:ascii="Palatino Linotype" w:eastAsia="Batang" w:hAnsi="Palatino Linotype" w:cs="Tahoma"/>
          <w:bCs/>
          <w:sz w:val="22"/>
          <w:szCs w:val="22"/>
        </w:rPr>
        <w:t>emit</w:t>
      </w:r>
      <w:r w:rsidR="00367F82" w:rsidRPr="00306ABC">
        <w:rPr>
          <w:rFonts w:ascii="Palatino Linotype" w:eastAsia="Batang" w:hAnsi="Palatino Linotype" w:cs="Tahoma"/>
          <w:bCs/>
          <w:sz w:val="22"/>
          <w:szCs w:val="22"/>
        </w:rPr>
        <w:t>e</w:t>
      </w:r>
      <w:r w:rsidRPr="00306ABC">
        <w:rPr>
          <w:rFonts w:ascii="Palatino Linotype" w:eastAsia="Batang" w:hAnsi="Palatino Linotype" w:cs="Tahoma"/>
          <w:bCs/>
          <w:sz w:val="22"/>
          <w:szCs w:val="22"/>
        </w:rPr>
        <w:t xml:space="preserve"> la resolución que conforme a Derecho proceda, de acuerdo a l</w:t>
      </w:r>
      <w:r w:rsidR="009A620E" w:rsidRPr="00306ABC">
        <w:rPr>
          <w:rFonts w:ascii="Palatino Linotype" w:eastAsia="Batang" w:hAnsi="Palatino Linotype" w:cs="Tahoma"/>
          <w:bCs/>
          <w:sz w:val="22"/>
          <w:szCs w:val="22"/>
        </w:rPr>
        <w:t>o</w:t>
      </w:r>
      <w:r w:rsidRPr="00306ABC">
        <w:rPr>
          <w:rFonts w:ascii="Palatino Linotype" w:eastAsia="Batang" w:hAnsi="Palatino Linotype" w:cs="Tahoma"/>
          <w:bCs/>
          <w:sz w:val="22"/>
          <w:szCs w:val="22"/>
        </w:rPr>
        <w:t xml:space="preserve">s siguientes: </w:t>
      </w:r>
    </w:p>
    <w:p w14:paraId="7AC186DC" w14:textId="77777777" w:rsidR="00A56F39" w:rsidRPr="00306ABC" w:rsidRDefault="00A56F39" w:rsidP="00FA4527">
      <w:pPr>
        <w:spacing w:line="360" w:lineRule="auto"/>
        <w:jc w:val="center"/>
        <w:rPr>
          <w:rFonts w:ascii="Palatino Linotype" w:eastAsia="Batang" w:hAnsi="Palatino Linotype" w:cs="Tahoma"/>
          <w:bCs/>
          <w:sz w:val="22"/>
          <w:szCs w:val="22"/>
        </w:rPr>
      </w:pPr>
    </w:p>
    <w:p w14:paraId="6D5F9470" w14:textId="3CABCE35" w:rsidR="004F2D88" w:rsidRPr="00306ABC" w:rsidRDefault="009A620E" w:rsidP="00FA4527">
      <w:pPr>
        <w:spacing w:line="360" w:lineRule="auto"/>
        <w:jc w:val="center"/>
        <w:rPr>
          <w:rFonts w:ascii="Palatino Linotype" w:eastAsia="Batang" w:hAnsi="Palatino Linotype" w:cs="Tahoma"/>
          <w:b/>
          <w:bCs/>
          <w:sz w:val="22"/>
          <w:szCs w:val="22"/>
        </w:rPr>
      </w:pPr>
      <w:r w:rsidRPr="00306ABC">
        <w:rPr>
          <w:rFonts w:ascii="Palatino Linotype" w:eastAsia="Batang" w:hAnsi="Palatino Linotype" w:cs="Tahoma"/>
          <w:b/>
          <w:bCs/>
          <w:sz w:val="22"/>
          <w:szCs w:val="22"/>
        </w:rPr>
        <w:t>CONSIDERANDOS</w:t>
      </w:r>
      <w:r w:rsidR="004F2D88" w:rsidRPr="00306ABC">
        <w:rPr>
          <w:rFonts w:ascii="Palatino Linotype" w:eastAsia="Batang" w:hAnsi="Palatino Linotype" w:cs="Tahoma"/>
          <w:b/>
          <w:bCs/>
          <w:sz w:val="22"/>
          <w:szCs w:val="22"/>
        </w:rPr>
        <w:t>:</w:t>
      </w:r>
    </w:p>
    <w:p w14:paraId="71FD1FA6" w14:textId="77777777" w:rsidR="00AC6357" w:rsidRPr="00306ABC" w:rsidRDefault="00AC6357" w:rsidP="00FA4527">
      <w:pPr>
        <w:autoSpaceDE w:val="0"/>
        <w:autoSpaceDN w:val="0"/>
        <w:adjustRightInd w:val="0"/>
        <w:spacing w:line="360" w:lineRule="auto"/>
        <w:jc w:val="both"/>
        <w:rPr>
          <w:rFonts w:ascii="Palatino Linotype" w:eastAsia="Batang" w:hAnsi="Palatino Linotype" w:cs="Tahoma"/>
          <w:b/>
          <w:bCs/>
          <w:sz w:val="22"/>
          <w:szCs w:val="22"/>
        </w:rPr>
      </w:pPr>
    </w:p>
    <w:p w14:paraId="25C115F7" w14:textId="77777777" w:rsidR="00AC6357" w:rsidRPr="00306ABC" w:rsidRDefault="00AC6357" w:rsidP="00AC6357">
      <w:pPr>
        <w:autoSpaceDE w:val="0"/>
        <w:autoSpaceDN w:val="0"/>
        <w:adjustRightInd w:val="0"/>
        <w:spacing w:line="360" w:lineRule="auto"/>
        <w:jc w:val="both"/>
        <w:rPr>
          <w:rFonts w:ascii="Palatino Linotype" w:eastAsia="Batang" w:hAnsi="Palatino Linotype" w:cs="Tahoma"/>
          <w:b/>
          <w:bCs/>
          <w:sz w:val="22"/>
          <w:szCs w:val="22"/>
        </w:rPr>
      </w:pPr>
      <w:r w:rsidRPr="00306ABC">
        <w:rPr>
          <w:rFonts w:ascii="Palatino Linotype" w:eastAsia="Batang" w:hAnsi="Palatino Linotype" w:cs="Tahoma"/>
          <w:b/>
          <w:bCs/>
          <w:sz w:val="22"/>
          <w:szCs w:val="22"/>
        </w:rPr>
        <w:t>PRIMERO. Competencia.</w:t>
      </w:r>
    </w:p>
    <w:p w14:paraId="7B746594" w14:textId="77777777" w:rsidR="00AC6357" w:rsidRPr="00306ABC"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B69D3D7" w14:textId="77777777" w:rsidR="00AC6357" w:rsidRPr="00306ABC" w:rsidRDefault="00AC6357" w:rsidP="00AC6357">
      <w:pPr>
        <w:autoSpaceDE w:val="0"/>
        <w:autoSpaceDN w:val="0"/>
        <w:adjustRightInd w:val="0"/>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F0C515" w14:textId="77777777" w:rsidR="00AC6357" w:rsidRPr="00306ABC"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7AA4E33" w14:textId="11B4636A" w:rsidR="00436FD3" w:rsidRPr="00306ABC" w:rsidRDefault="004F2D88" w:rsidP="00FA4527">
      <w:pPr>
        <w:autoSpaceDE w:val="0"/>
        <w:autoSpaceDN w:val="0"/>
        <w:adjustRightInd w:val="0"/>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
          <w:bCs/>
          <w:sz w:val="22"/>
          <w:szCs w:val="22"/>
        </w:rPr>
        <w:t>SEGUND</w:t>
      </w:r>
      <w:r w:rsidR="002241A6" w:rsidRPr="00306ABC">
        <w:rPr>
          <w:rFonts w:ascii="Palatino Linotype" w:eastAsia="Batang" w:hAnsi="Palatino Linotype" w:cs="Tahoma"/>
          <w:b/>
          <w:bCs/>
          <w:sz w:val="22"/>
          <w:szCs w:val="22"/>
        </w:rPr>
        <w:t>O</w:t>
      </w:r>
      <w:r w:rsidRPr="00306ABC">
        <w:rPr>
          <w:rFonts w:ascii="Palatino Linotype" w:eastAsia="Batang" w:hAnsi="Palatino Linotype" w:cs="Tahoma"/>
          <w:b/>
          <w:bCs/>
          <w:sz w:val="22"/>
          <w:szCs w:val="22"/>
        </w:rPr>
        <w:t xml:space="preserve">. </w:t>
      </w:r>
      <w:r w:rsidR="009B3C42" w:rsidRPr="00306ABC">
        <w:rPr>
          <w:rFonts w:ascii="Palatino Linotype" w:eastAsia="Batang" w:hAnsi="Palatino Linotype" w:cs="Tahoma"/>
          <w:b/>
          <w:bCs/>
          <w:sz w:val="22"/>
          <w:szCs w:val="22"/>
        </w:rPr>
        <w:t>Causales de improcedencia y sobreseimiento</w:t>
      </w:r>
      <w:r w:rsidRPr="00306ABC">
        <w:rPr>
          <w:rFonts w:ascii="Palatino Linotype" w:eastAsia="Batang" w:hAnsi="Palatino Linotype" w:cs="Tahoma"/>
          <w:bCs/>
          <w:sz w:val="22"/>
          <w:szCs w:val="22"/>
        </w:rPr>
        <w:t>.</w:t>
      </w:r>
    </w:p>
    <w:p w14:paraId="1B86BF8A" w14:textId="77777777" w:rsidR="00303CAD" w:rsidRPr="00306ABC" w:rsidRDefault="00303CAD" w:rsidP="00FA4527">
      <w:pPr>
        <w:autoSpaceDE w:val="0"/>
        <w:autoSpaceDN w:val="0"/>
        <w:adjustRightInd w:val="0"/>
        <w:spacing w:line="360" w:lineRule="auto"/>
        <w:jc w:val="both"/>
        <w:rPr>
          <w:rFonts w:ascii="Palatino Linotype" w:eastAsia="Batang" w:hAnsi="Palatino Linotype" w:cs="Tahoma"/>
          <w:bCs/>
          <w:sz w:val="22"/>
          <w:szCs w:val="22"/>
        </w:rPr>
      </w:pPr>
    </w:p>
    <w:p w14:paraId="1B6ECFC7" w14:textId="43B8BFCF" w:rsidR="007478E6" w:rsidRPr="00306ABC" w:rsidRDefault="007478E6" w:rsidP="00FA4527">
      <w:pPr>
        <w:autoSpaceDE w:val="0"/>
        <w:autoSpaceDN w:val="0"/>
        <w:adjustRightInd w:val="0"/>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De las constancias que forma</w:t>
      </w:r>
      <w:r w:rsidR="00026597" w:rsidRPr="00306ABC">
        <w:rPr>
          <w:rFonts w:ascii="Palatino Linotype" w:eastAsia="Batang" w:hAnsi="Palatino Linotype" w:cs="Tahoma"/>
          <w:bCs/>
          <w:sz w:val="22"/>
          <w:szCs w:val="22"/>
        </w:rPr>
        <w:t>n</w:t>
      </w:r>
      <w:r w:rsidRPr="00306ABC">
        <w:rPr>
          <w:rFonts w:ascii="Palatino Linotype" w:eastAsia="Batang" w:hAnsi="Palatino Linotype" w:cs="Tahoma"/>
          <w:bCs/>
          <w:sz w:val="22"/>
          <w:szCs w:val="22"/>
        </w:rPr>
        <w:t xml:space="preserve"> parte del Recurso de Revisión que se analiza, se advierte que previo al estudio del fondo de la </w:t>
      </w:r>
      <w:proofErr w:type="spellStart"/>
      <w:r w:rsidRPr="00306ABC">
        <w:rPr>
          <w:rFonts w:ascii="Palatino Linotype" w:eastAsia="Batang" w:hAnsi="Palatino Linotype" w:cs="Tahoma"/>
          <w:bCs/>
          <w:sz w:val="22"/>
          <w:szCs w:val="22"/>
        </w:rPr>
        <w:t>litis</w:t>
      </w:r>
      <w:proofErr w:type="spellEnd"/>
      <w:r w:rsidRPr="00306ABC">
        <w:rPr>
          <w:rFonts w:ascii="Palatino Linotype" w:eastAsia="Batang" w:hAnsi="Palatino Linotype" w:cs="Tahoma"/>
          <w:bCs/>
          <w:sz w:val="22"/>
          <w:szCs w:val="22"/>
        </w:rPr>
        <w:t>, es necesario estudiar las causales de improcedencia y sobreseimiento que se adviertan, para dete</w:t>
      </w:r>
      <w:r w:rsidR="00026597" w:rsidRPr="00306ABC">
        <w:rPr>
          <w:rFonts w:ascii="Palatino Linotype" w:eastAsia="Batang" w:hAnsi="Palatino Linotype" w:cs="Tahoma"/>
          <w:bCs/>
          <w:sz w:val="22"/>
          <w:szCs w:val="22"/>
        </w:rPr>
        <w:t>rminar su procedencia</w:t>
      </w:r>
      <w:r w:rsidRPr="00306ABC">
        <w:rPr>
          <w:rFonts w:ascii="Palatino Linotype" w:eastAsia="Batang" w:hAnsi="Palatino Linotype" w:cs="Tahoma"/>
          <w:bCs/>
          <w:sz w:val="22"/>
          <w:szCs w:val="22"/>
        </w:rPr>
        <w:t>.</w:t>
      </w:r>
    </w:p>
    <w:p w14:paraId="0525B314" w14:textId="77777777" w:rsidR="007478E6" w:rsidRPr="00306ABC"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1253B912" w14:textId="77777777" w:rsidR="007478E6" w:rsidRPr="00306ABC" w:rsidRDefault="007478E6" w:rsidP="00FA4527">
      <w:pPr>
        <w:autoSpaceDE w:val="0"/>
        <w:autoSpaceDN w:val="0"/>
        <w:adjustRightInd w:val="0"/>
        <w:spacing w:line="360" w:lineRule="auto"/>
        <w:jc w:val="both"/>
        <w:rPr>
          <w:rFonts w:ascii="Palatino Linotype" w:eastAsia="Batang" w:hAnsi="Palatino Linotype" w:cs="Tahoma"/>
          <w:b/>
          <w:sz w:val="22"/>
          <w:szCs w:val="22"/>
        </w:rPr>
      </w:pPr>
      <w:r w:rsidRPr="00306ABC">
        <w:rPr>
          <w:rFonts w:ascii="Palatino Linotype" w:eastAsia="Batang" w:hAnsi="Palatino Linotype" w:cs="Tahoma"/>
          <w:b/>
          <w:sz w:val="22"/>
          <w:szCs w:val="22"/>
        </w:rPr>
        <w:t xml:space="preserve">Causales de improcedencia. </w:t>
      </w:r>
    </w:p>
    <w:p w14:paraId="30EFA0DC" w14:textId="77777777" w:rsidR="007478E6" w:rsidRPr="00306ABC"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73FAF009" w14:textId="155BFF0A" w:rsidR="00A56F39" w:rsidRPr="00306ABC" w:rsidRDefault="00A56F39"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306ABC" w:rsidRDefault="00301AC9" w:rsidP="00FA4527">
      <w:pPr>
        <w:spacing w:line="360" w:lineRule="auto"/>
        <w:jc w:val="both"/>
        <w:rPr>
          <w:rFonts w:ascii="Palatino Linotype" w:eastAsia="Batang" w:hAnsi="Palatino Linotype" w:cs="Tahoma"/>
          <w:bCs/>
          <w:sz w:val="22"/>
          <w:szCs w:val="22"/>
        </w:rPr>
      </w:pPr>
    </w:p>
    <w:p w14:paraId="7182D291" w14:textId="13B68BAC" w:rsidR="00A56F39" w:rsidRPr="00306ABC" w:rsidRDefault="00A56F39"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306ABC">
        <w:rPr>
          <w:rFonts w:ascii="Palatino Linotype" w:eastAsia="Batang" w:hAnsi="Palatino Linotype" w:cs="Tahoma"/>
          <w:bCs/>
          <w:sz w:val="22"/>
          <w:szCs w:val="22"/>
        </w:rPr>
        <w:t>el</w:t>
      </w:r>
      <w:r w:rsidR="00301AC9" w:rsidRPr="00306ABC">
        <w:rPr>
          <w:rFonts w:ascii="Palatino Linotype" w:eastAsia="Batang" w:hAnsi="Palatino Linotype" w:cs="Tahoma"/>
          <w:bCs/>
          <w:sz w:val="22"/>
          <w:szCs w:val="22"/>
        </w:rPr>
        <w:t xml:space="preserve"> R</w:t>
      </w:r>
      <w:r w:rsidRPr="00306ABC">
        <w:rPr>
          <w:rFonts w:ascii="Palatino Linotype" w:eastAsia="Batang" w:hAnsi="Palatino Linotype" w:cs="Tahoma"/>
          <w:bCs/>
          <w:sz w:val="22"/>
          <w:szCs w:val="22"/>
        </w:rPr>
        <w:t>ecurrente ante otra instancia; no existió prevención alguna; la veracidad de la respuesta no formó parte del agravio; ni se realizó una consulta o ampliación a los alcances del requerimiento informativo.</w:t>
      </w:r>
    </w:p>
    <w:p w14:paraId="4C1B8A4F" w14:textId="77777777" w:rsidR="003157B3" w:rsidRPr="00306ABC" w:rsidRDefault="003157B3" w:rsidP="00FA4527">
      <w:pPr>
        <w:spacing w:line="360" w:lineRule="auto"/>
        <w:jc w:val="both"/>
        <w:rPr>
          <w:rFonts w:ascii="Palatino Linotype" w:eastAsia="Batang" w:hAnsi="Palatino Linotype" w:cs="Tahoma"/>
          <w:bCs/>
          <w:sz w:val="22"/>
          <w:szCs w:val="22"/>
        </w:rPr>
      </w:pPr>
    </w:p>
    <w:p w14:paraId="27388D13" w14:textId="7678EC5F" w:rsidR="003157B3" w:rsidRPr="00306ABC" w:rsidRDefault="003157B3"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xml:space="preserve">Asimismo, se actualizan las causales de procedencia del recurso de revisión señalada en el artículo 179, fracción </w:t>
      </w:r>
      <w:r w:rsidR="005B7911" w:rsidRPr="00306ABC">
        <w:rPr>
          <w:rFonts w:ascii="Palatino Linotype" w:eastAsia="Batang" w:hAnsi="Palatino Linotype" w:cs="Tahoma"/>
          <w:bCs/>
          <w:sz w:val="22"/>
          <w:szCs w:val="22"/>
        </w:rPr>
        <w:t>I</w:t>
      </w:r>
      <w:r w:rsidRPr="00306ABC">
        <w:rPr>
          <w:rFonts w:ascii="Palatino Linotype" w:eastAsia="Batang" w:hAnsi="Palatino Linotype" w:cs="Tahoma"/>
          <w:bCs/>
          <w:sz w:val="22"/>
          <w:szCs w:val="22"/>
        </w:rPr>
        <w:t xml:space="preserve">, de la Ley en cita, pues la parte Recurrente se inconformó </w:t>
      </w:r>
      <w:r w:rsidR="00591A27" w:rsidRPr="00306ABC">
        <w:rPr>
          <w:rFonts w:ascii="Palatino Linotype" w:eastAsia="Batang" w:hAnsi="Palatino Linotype" w:cs="Tahoma"/>
          <w:bCs/>
          <w:sz w:val="22"/>
          <w:szCs w:val="22"/>
        </w:rPr>
        <w:t>por</w:t>
      </w:r>
      <w:r w:rsidR="00306ABC" w:rsidRPr="00306ABC">
        <w:rPr>
          <w:rFonts w:ascii="Palatino Linotype" w:eastAsia="Batang" w:hAnsi="Palatino Linotype" w:cs="Tahoma"/>
          <w:bCs/>
          <w:sz w:val="22"/>
          <w:szCs w:val="22"/>
        </w:rPr>
        <w:t xml:space="preserve"> </w:t>
      </w:r>
      <w:r w:rsidR="00591A27" w:rsidRPr="00306ABC">
        <w:rPr>
          <w:rFonts w:ascii="Palatino Linotype" w:eastAsia="Batang" w:hAnsi="Palatino Linotype" w:cs="Tahoma"/>
          <w:bCs/>
          <w:sz w:val="22"/>
          <w:szCs w:val="22"/>
        </w:rPr>
        <w:t xml:space="preserve">la </w:t>
      </w:r>
      <w:r w:rsidR="005B7911" w:rsidRPr="00306ABC">
        <w:rPr>
          <w:rFonts w:ascii="Palatino Linotype" w:eastAsia="Batang" w:hAnsi="Palatino Linotype" w:cs="Tahoma"/>
          <w:bCs/>
          <w:sz w:val="22"/>
          <w:szCs w:val="22"/>
        </w:rPr>
        <w:t>negativa de la información.</w:t>
      </w:r>
    </w:p>
    <w:p w14:paraId="6D8F9B3A" w14:textId="77777777" w:rsidR="009C20C5" w:rsidRPr="00306ABC" w:rsidRDefault="009C20C5" w:rsidP="00FA4527">
      <w:pPr>
        <w:spacing w:line="360" w:lineRule="auto"/>
        <w:jc w:val="both"/>
        <w:rPr>
          <w:rFonts w:ascii="Palatino Linotype" w:eastAsia="Batang" w:hAnsi="Palatino Linotype" w:cs="Tahoma"/>
          <w:bCs/>
          <w:sz w:val="22"/>
          <w:szCs w:val="22"/>
        </w:rPr>
      </w:pPr>
    </w:p>
    <w:p w14:paraId="069E946D" w14:textId="77777777" w:rsidR="00407ACE" w:rsidRPr="00306ABC" w:rsidRDefault="00407ACE" w:rsidP="00FA4527">
      <w:pPr>
        <w:spacing w:line="360" w:lineRule="auto"/>
        <w:jc w:val="both"/>
        <w:rPr>
          <w:rFonts w:ascii="Palatino Linotype" w:eastAsia="Batang" w:hAnsi="Palatino Linotype" w:cs="Tahoma"/>
          <w:b/>
          <w:sz w:val="22"/>
          <w:szCs w:val="22"/>
        </w:rPr>
      </w:pPr>
      <w:r w:rsidRPr="00306ABC">
        <w:rPr>
          <w:rFonts w:ascii="Palatino Linotype" w:eastAsia="Batang" w:hAnsi="Palatino Linotype" w:cs="Tahoma"/>
          <w:b/>
          <w:sz w:val="22"/>
          <w:szCs w:val="22"/>
        </w:rPr>
        <w:t>Causales de sobreseimiento.</w:t>
      </w:r>
    </w:p>
    <w:p w14:paraId="0CB0DAEB" w14:textId="77777777" w:rsidR="00407ACE" w:rsidRPr="00306ABC" w:rsidRDefault="00407ACE"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w:t>
      </w:r>
    </w:p>
    <w:p w14:paraId="77CB33AE" w14:textId="77777777" w:rsidR="00407ACE" w:rsidRPr="00306ABC" w:rsidRDefault="00407ACE"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Por ser de previo y especial pronunciamiento, este Instituto analiza si se actualiza alguna causal de sobreseimiento.</w:t>
      </w:r>
    </w:p>
    <w:p w14:paraId="498A8317" w14:textId="77777777" w:rsidR="00407ACE" w:rsidRPr="00306ABC" w:rsidRDefault="00407ACE" w:rsidP="00FA4527">
      <w:pPr>
        <w:spacing w:line="360" w:lineRule="auto"/>
        <w:jc w:val="both"/>
        <w:rPr>
          <w:rFonts w:ascii="Palatino Linotype" w:eastAsia="Batang" w:hAnsi="Palatino Linotype" w:cs="Tahoma"/>
          <w:bCs/>
          <w:sz w:val="22"/>
          <w:szCs w:val="22"/>
        </w:rPr>
      </w:pPr>
    </w:p>
    <w:p w14:paraId="61D3F686" w14:textId="77777777" w:rsidR="00407ACE" w:rsidRPr="00306ABC" w:rsidRDefault="00407ACE"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BA56579" w14:textId="77777777" w:rsidR="00407ACE" w:rsidRPr="00306ABC" w:rsidRDefault="00407ACE" w:rsidP="00FA4527">
      <w:pPr>
        <w:spacing w:line="360" w:lineRule="auto"/>
        <w:jc w:val="both"/>
        <w:rPr>
          <w:rFonts w:ascii="Palatino Linotype" w:eastAsia="Batang" w:hAnsi="Palatino Linotype" w:cs="Tahoma"/>
          <w:bCs/>
          <w:sz w:val="22"/>
          <w:szCs w:val="22"/>
        </w:rPr>
      </w:pPr>
    </w:p>
    <w:p w14:paraId="333290ED" w14:textId="77777777" w:rsidR="00407ACE" w:rsidRPr="00306ABC" w:rsidRDefault="00407ACE"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En ese orden de ideas, se considera procedente entrar al fondo del presente asunto.</w:t>
      </w:r>
    </w:p>
    <w:p w14:paraId="371C9602" w14:textId="77777777" w:rsidR="00870F22" w:rsidRPr="00306ABC" w:rsidRDefault="00870F22" w:rsidP="00FA4527">
      <w:pPr>
        <w:spacing w:line="360" w:lineRule="auto"/>
        <w:jc w:val="both"/>
        <w:rPr>
          <w:rFonts w:ascii="Palatino Linotype" w:eastAsia="Batang" w:hAnsi="Palatino Linotype" w:cs="Tahoma"/>
          <w:bCs/>
          <w:sz w:val="22"/>
          <w:szCs w:val="22"/>
        </w:rPr>
      </w:pPr>
    </w:p>
    <w:p w14:paraId="1C12F5B9" w14:textId="77777777" w:rsidR="00407ACE" w:rsidRPr="00306ABC" w:rsidRDefault="00407ACE" w:rsidP="00FA4527">
      <w:pPr>
        <w:spacing w:line="360" w:lineRule="auto"/>
        <w:jc w:val="both"/>
        <w:rPr>
          <w:rFonts w:ascii="Palatino Linotype" w:eastAsia="Batang" w:hAnsi="Palatino Linotype" w:cs="Tahoma"/>
          <w:b/>
          <w:bCs/>
          <w:sz w:val="22"/>
          <w:szCs w:val="22"/>
        </w:rPr>
      </w:pPr>
      <w:r w:rsidRPr="00306ABC">
        <w:rPr>
          <w:rFonts w:ascii="Palatino Linotype" w:eastAsia="Batang" w:hAnsi="Palatino Linotype" w:cs="Tahoma"/>
          <w:b/>
          <w:bCs/>
          <w:sz w:val="22"/>
          <w:szCs w:val="22"/>
        </w:rPr>
        <w:t xml:space="preserve">TERCERO. Determinación de la Controversia. </w:t>
      </w:r>
    </w:p>
    <w:p w14:paraId="61E36CA2" w14:textId="77777777" w:rsidR="005B0EA1" w:rsidRPr="00306ABC" w:rsidRDefault="005B0EA1" w:rsidP="00FA4527">
      <w:pPr>
        <w:spacing w:line="360" w:lineRule="auto"/>
        <w:jc w:val="both"/>
        <w:rPr>
          <w:rFonts w:ascii="Palatino Linotype" w:eastAsia="Batang" w:hAnsi="Palatino Linotype" w:cs="Tahoma"/>
          <w:b/>
          <w:bCs/>
          <w:sz w:val="22"/>
          <w:szCs w:val="22"/>
        </w:rPr>
      </w:pPr>
    </w:p>
    <w:p w14:paraId="1E697028" w14:textId="438580DA" w:rsidR="00407ACE" w:rsidRPr="00306ABC" w:rsidRDefault="00AB53EC" w:rsidP="00AB53EC">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Previo a la determinación de la controversia, es menester hacer mención que el Cuarto Párrafo del artículo 181 de la Ley de Transparencia</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y acceso</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a la Información Pública del estado de México y Municipios, contempla que durante el procedimiento deberá aplicarse la suplencia de la queja a favor</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del recurrente, sin cambiar los hechos expuestos, asegurándose de que</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las partes puedan presentar, de manera oral o escrita, los argumentos</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que funden y motiven sus pretensiones.</w:t>
      </w:r>
    </w:p>
    <w:p w14:paraId="41BF664D" w14:textId="77777777" w:rsidR="00AB53EC" w:rsidRPr="00306ABC" w:rsidRDefault="00AB53EC" w:rsidP="00FA4527">
      <w:pPr>
        <w:spacing w:line="360" w:lineRule="auto"/>
        <w:jc w:val="both"/>
        <w:rPr>
          <w:rFonts w:ascii="Palatino Linotype" w:eastAsia="Batang" w:hAnsi="Palatino Linotype" w:cs="Tahoma"/>
          <w:bCs/>
          <w:sz w:val="22"/>
          <w:szCs w:val="22"/>
        </w:rPr>
      </w:pPr>
    </w:p>
    <w:p w14:paraId="0E47875B" w14:textId="0909F90F" w:rsidR="005D7789" w:rsidRPr="00306ABC" w:rsidRDefault="00AB53EC"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En ese tenor, y u</w:t>
      </w:r>
      <w:r w:rsidR="00407ACE" w:rsidRPr="00306ABC">
        <w:rPr>
          <w:rFonts w:ascii="Palatino Linotype" w:eastAsia="Batang" w:hAnsi="Palatino Linotype" w:cs="Tahoma"/>
          <w:bCs/>
          <w:sz w:val="22"/>
          <w:szCs w:val="22"/>
        </w:rPr>
        <w:t>na vez realizado el estudio de las constancias que integran el expediente en que se actúa,</w:t>
      </w:r>
      <w:r w:rsidR="00306ABC" w:rsidRPr="00306ABC">
        <w:rPr>
          <w:rFonts w:ascii="Palatino Linotype" w:eastAsia="Batang" w:hAnsi="Palatino Linotype" w:cs="Tahoma"/>
          <w:bCs/>
          <w:sz w:val="22"/>
          <w:szCs w:val="22"/>
        </w:rPr>
        <w:t xml:space="preserve"> </w:t>
      </w:r>
      <w:r w:rsidRPr="00306ABC">
        <w:rPr>
          <w:rFonts w:ascii="Palatino Linotype" w:eastAsia="Batang" w:hAnsi="Palatino Linotype" w:cs="Tahoma"/>
          <w:bCs/>
          <w:sz w:val="22"/>
          <w:szCs w:val="22"/>
        </w:rPr>
        <w:t>este Instituto considera que</w:t>
      </w:r>
      <w:r w:rsidR="00280CE9" w:rsidRPr="00306ABC">
        <w:rPr>
          <w:rFonts w:ascii="Palatino Linotype" w:eastAsia="Batang" w:hAnsi="Palatino Linotype" w:cs="Tahoma"/>
          <w:bCs/>
          <w:sz w:val="22"/>
          <w:szCs w:val="22"/>
        </w:rPr>
        <w:t>,</w:t>
      </w:r>
      <w:r w:rsidRPr="00306ABC">
        <w:rPr>
          <w:rFonts w:ascii="Palatino Linotype" w:eastAsia="Batang" w:hAnsi="Palatino Linotype" w:cs="Tahoma"/>
          <w:bCs/>
          <w:sz w:val="22"/>
          <w:szCs w:val="22"/>
        </w:rPr>
        <w:t xml:space="preserve"> de los motivos de inconformidad manifestados por la parte Recurrente</w:t>
      </w:r>
      <w:r w:rsidR="00280CE9" w:rsidRPr="00306ABC">
        <w:rPr>
          <w:rFonts w:ascii="Palatino Linotype" w:eastAsia="Batang" w:hAnsi="Palatino Linotype" w:cs="Tahoma"/>
          <w:bCs/>
          <w:sz w:val="22"/>
          <w:szCs w:val="22"/>
        </w:rPr>
        <w:t>,</w:t>
      </w:r>
      <w:r w:rsidRPr="00306ABC">
        <w:rPr>
          <w:rFonts w:ascii="Palatino Linotype" w:eastAsia="Batang" w:hAnsi="Palatino Linotype" w:cs="Tahoma"/>
          <w:bCs/>
          <w:sz w:val="22"/>
          <w:szCs w:val="22"/>
        </w:rPr>
        <w:t xml:space="preserve"> se puede concluir que </w:t>
      </w:r>
      <w:r w:rsidR="00407ACE" w:rsidRPr="00306ABC">
        <w:rPr>
          <w:rFonts w:ascii="Palatino Linotype" w:eastAsia="Batang" w:hAnsi="Palatino Linotype" w:cs="Tahoma"/>
          <w:bCs/>
          <w:sz w:val="22"/>
          <w:szCs w:val="22"/>
        </w:rPr>
        <w:t>se inconformó por</w:t>
      </w:r>
      <w:r w:rsidR="00306ABC" w:rsidRPr="00306ABC">
        <w:rPr>
          <w:rFonts w:ascii="Palatino Linotype" w:eastAsia="Batang" w:hAnsi="Palatino Linotype" w:cs="Tahoma"/>
          <w:bCs/>
          <w:sz w:val="22"/>
          <w:szCs w:val="22"/>
        </w:rPr>
        <w:t xml:space="preserve"> </w:t>
      </w:r>
      <w:r w:rsidR="002451C5" w:rsidRPr="00306ABC">
        <w:rPr>
          <w:rFonts w:ascii="Palatino Linotype" w:eastAsia="Batang" w:hAnsi="Palatino Linotype" w:cs="Tahoma"/>
          <w:bCs/>
          <w:sz w:val="22"/>
          <w:szCs w:val="22"/>
        </w:rPr>
        <w:t>la</w:t>
      </w:r>
      <w:r w:rsidR="00306ABC" w:rsidRPr="00306ABC">
        <w:rPr>
          <w:rFonts w:ascii="Palatino Linotype" w:eastAsia="Batang" w:hAnsi="Palatino Linotype" w:cs="Tahoma"/>
          <w:bCs/>
          <w:sz w:val="22"/>
          <w:szCs w:val="22"/>
        </w:rPr>
        <w:t xml:space="preserve"> </w:t>
      </w:r>
      <w:r w:rsidR="005B7911" w:rsidRPr="00306ABC">
        <w:rPr>
          <w:rFonts w:ascii="Palatino Linotype" w:eastAsia="Batang" w:hAnsi="Palatino Linotype" w:cs="Tahoma"/>
          <w:bCs/>
          <w:sz w:val="22"/>
          <w:szCs w:val="22"/>
        </w:rPr>
        <w:t>negativa de la información</w:t>
      </w:r>
      <w:r w:rsidR="00CB6844" w:rsidRPr="00306ABC">
        <w:rPr>
          <w:rFonts w:ascii="Palatino Linotype" w:eastAsia="Batang" w:hAnsi="Palatino Linotype" w:cs="Tahoma"/>
          <w:bCs/>
          <w:sz w:val="22"/>
          <w:szCs w:val="22"/>
        </w:rPr>
        <w:t>,</w:t>
      </w:r>
      <w:r w:rsidR="00306ABC" w:rsidRPr="00306ABC">
        <w:rPr>
          <w:rFonts w:ascii="Palatino Linotype" w:eastAsia="Batang" w:hAnsi="Palatino Linotype" w:cs="Tahoma"/>
          <w:bCs/>
          <w:sz w:val="22"/>
          <w:szCs w:val="22"/>
        </w:rPr>
        <w:t xml:space="preserve"> </w:t>
      </w:r>
      <w:r w:rsidR="00407ACE" w:rsidRPr="00306ABC">
        <w:rPr>
          <w:rFonts w:ascii="Palatino Linotype" w:eastAsia="Batang" w:hAnsi="Palatino Linotype" w:cs="Tahoma"/>
          <w:bCs/>
          <w:sz w:val="22"/>
          <w:szCs w:val="22"/>
        </w:rPr>
        <w:t>por lo que se actualiza la causal de procedencia señalad</w:t>
      </w:r>
      <w:r w:rsidR="005B7911" w:rsidRPr="00306ABC">
        <w:rPr>
          <w:rFonts w:ascii="Palatino Linotype" w:eastAsia="Batang" w:hAnsi="Palatino Linotype" w:cs="Tahoma"/>
          <w:bCs/>
          <w:sz w:val="22"/>
          <w:szCs w:val="22"/>
        </w:rPr>
        <w:t>a en el artículo 179, fracción I</w:t>
      </w:r>
      <w:r w:rsidR="00407ACE" w:rsidRPr="00306ABC">
        <w:rPr>
          <w:rFonts w:ascii="Palatino Linotype" w:eastAsia="Batang" w:hAnsi="Palatino Linotype" w:cs="Tahoma"/>
          <w:bCs/>
          <w:sz w:val="22"/>
          <w:szCs w:val="22"/>
        </w:rPr>
        <w:t xml:space="preserve"> de la Ley en </w:t>
      </w:r>
      <w:r w:rsidRPr="00306ABC">
        <w:rPr>
          <w:rFonts w:ascii="Palatino Linotype" w:eastAsia="Batang" w:hAnsi="Palatino Linotype" w:cs="Tahoma"/>
          <w:bCs/>
          <w:sz w:val="22"/>
          <w:szCs w:val="22"/>
        </w:rPr>
        <w:t>cita.</w:t>
      </w:r>
    </w:p>
    <w:p w14:paraId="070393B8" w14:textId="77777777" w:rsidR="00AB53EC" w:rsidRPr="00306ABC" w:rsidRDefault="00AB53EC" w:rsidP="00FA4527">
      <w:pPr>
        <w:spacing w:line="360" w:lineRule="auto"/>
        <w:jc w:val="both"/>
        <w:rPr>
          <w:rFonts w:ascii="Palatino Linotype" w:eastAsia="Batang" w:hAnsi="Palatino Linotype" w:cs="Tahoma"/>
          <w:bCs/>
          <w:sz w:val="22"/>
          <w:szCs w:val="22"/>
        </w:rPr>
      </w:pPr>
    </w:p>
    <w:p w14:paraId="54006EB5" w14:textId="77777777" w:rsidR="00407ACE" w:rsidRPr="00306ABC" w:rsidRDefault="00407ACE" w:rsidP="00FA4527">
      <w:pPr>
        <w:spacing w:line="360" w:lineRule="auto"/>
        <w:jc w:val="both"/>
        <w:rPr>
          <w:rFonts w:ascii="Palatino Linotype" w:eastAsia="Batang" w:hAnsi="Palatino Linotype" w:cs="Tahoma"/>
          <w:bCs/>
          <w:sz w:val="22"/>
          <w:szCs w:val="22"/>
        </w:rPr>
      </w:pPr>
      <w:r w:rsidRPr="00306ABC">
        <w:rPr>
          <w:rFonts w:ascii="Palatino Linotype" w:eastAsia="Batang" w:hAnsi="Palatino Linotype" w:cs="Tahoma"/>
          <w:bCs/>
          <w:sz w:val="22"/>
          <w:szCs w:val="22"/>
        </w:rPr>
        <w:t xml:space="preserve">Lo anterior se desprende de las documentales que obran en el expediente electrónico del Recurso de Revisión que nos ocupa, consistentes en: la solicitud de acceso a la información, la </w:t>
      </w:r>
      <w:r w:rsidRPr="00306ABC">
        <w:rPr>
          <w:rFonts w:ascii="Palatino Linotype" w:eastAsia="Batang" w:hAnsi="Palatino Linotype" w:cs="Tahoma"/>
          <w:bCs/>
          <w:sz w:val="22"/>
          <w:szCs w:val="22"/>
        </w:rPr>
        <w:lastRenderedPageBreak/>
        <w:t xml:space="preserve">respuesta del Sujeto Obligado y el escrito </w:t>
      </w:r>
      <w:proofErr w:type="spellStart"/>
      <w:r w:rsidRPr="00306ABC">
        <w:rPr>
          <w:rFonts w:ascii="Palatino Linotype" w:eastAsia="Batang" w:hAnsi="Palatino Linotype" w:cs="Tahoma"/>
          <w:bCs/>
          <w:sz w:val="22"/>
          <w:szCs w:val="22"/>
        </w:rPr>
        <w:t>recursal</w:t>
      </w:r>
      <w:proofErr w:type="spellEnd"/>
      <w:r w:rsidRPr="00306ABC">
        <w:rPr>
          <w:rFonts w:ascii="Palatino Linotype" w:eastAsia="Batang" w:hAnsi="Palatino Linotype" w:cs="Tahoma"/>
          <w:bCs/>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2FA406BF" w14:textId="77777777" w:rsidR="00407ACE" w:rsidRPr="00306ABC" w:rsidRDefault="00407ACE" w:rsidP="00FA4527">
      <w:pPr>
        <w:spacing w:line="360" w:lineRule="auto"/>
        <w:jc w:val="both"/>
        <w:rPr>
          <w:rFonts w:ascii="Palatino Linotype" w:eastAsia="Batang" w:hAnsi="Palatino Linotype" w:cs="Tahoma"/>
          <w:bCs/>
          <w:sz w:val="22"/>
          <w:szCs w:val="22"/>
        </w:rPr>
      </w:pPr>
    </w:p>
    <w:p w14:paraId="42A3A3EE" w14:textId="77777777" w:rsidR="00407ACE" w:rsidRPr="00306ABC" w:rsidRDefault="00407ACE" w:rsidP="00FA4527">
      <w:pPr>
        <w:spacing w:line="360" w:lineRule="auto"/>
        <w:jc w:val="both"/>
        <w:rPr>
          <w:rFonts w:ascii="Palatino Linotype" w:eastAsia="Batang" w:hAnsi="Palatino Linotype" w:cs="Tahoma"/>
          <w:b/>
          <w:bCs/>
          <w:sz w:val="22"/>
          <w:szCs w:val="22"/>
        </w:rPr>
      </w:pPr>
      <w:r w:rsidRPr="00306ABC">
        <w:rPr>
          <w:rFonts w:ascii="Palatino Linotype" w:eastAsia="Batang" w:hAnsi="Palatino Linotype" w:cs="Tahoma"/>
          <w:b/>
          <w:bCs/>
          <w:sz w:val="22"/>
          <w:szCs w:val="22"/>
          <w:lang w:val="es-ES"/>
        </w:rPr>
        <w:t xml:space="preserve">CUARTO. </w:t>
      </w:r>
      <w:r w:rsidRPr="00306ABC">
        <w:rPr>
          <w:rFonts w:ascii="Palatino Linotype" w:eastAsia="Batang" w:hAnsi="Palatino Linotype" w:cs="Tahoma"/>
          <w:b/>
          <w:bCs/>
          <w:sz w:val="22"/>
          <w:szCs w:val="22"/>
        </w:rPr>
        <w:t>Marco normativo aplicable en materia de transparencia y acceso a la información pública.</w:t>
      </w:r>
    </w:p>
    <w:p w14:paraId="1AD4B36F" w14:textId="77777777" w:rsidR="00407ACE" w:rsidRPr="00306ABC" w:rsidRDefault="00407ACE" w:rsidP="00FA4527">
      <w:pPr>
        <w:spacing w:line="360" w:lineRule="auto"/>
        <w:jc w:val="both"/>
        <w:rPr>
          <w:rFonts w:ascii="Palatino Linotype" w:eastAsia="Batang" w:hAnsi="Palatino Linotype" w:cs="Tahoma"/>
          <w:b/>
          <w:bCs/>
          <w:sz w:val="22"/>
          <w:szCs w:val="22"/>
        </w:rPr>
      </w:pPr>
    </w:p>
    <w:p w14:paraId="6CF47839"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El artículo 6°, Apartado A), fracción I de la Constitución Política de los Estados Unidos Mexicanos, 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B506CF"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30D326D1"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 xml:space="preserve">La Ley General de Transparencia y Acceso a la Información Pública, publicada en el Diario Oficial de la Federación el 4 de mayo de 2015, dispone en su artículo 70, que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Describiendo más adelante cada supuesto. </w:t>
      </w:r>
    </w:p>
    <w:p w14:paraId="2F84DDE5"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174155FD"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8C7C70"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688EB0FF"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 xml:space="preserve">Por su parte, en materia local, el artículo 5°, fracción I de la Constitución Política del Estado Libre y Soberano de México, es coincidente con la Constitución Federal, al establecer que toda la información en posesión de cualquier autoridad Estatal o Municipal, así como de los órganos autónomos, es pública y solo podrá ser reservada temporalmente por razones de interés público en los términos que fijen las leyes. </w:t>
      </w:r>
    </w:p>
    <w:p w14:paraId="45291E72"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5581E643"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La Ley de Transparencia y Acceso a la Información Pública del Estado de México y Municipios (Reglamentaria del artículo 5° de la Constitución Local), establece lo siguiente:</w:t>
      </w:r>
    </w:p>
    <w:p w14:paraId="736B72ED"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7C24DF16"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El artículo 12 que, quienes generen, recopilen, administren, manejen, procesen, archiven o conserven información pública serán responsables de la misma en los términos de las disposiciones jurídicas aplicables.</w:t>
      </w:r>
    </w:p>
    <w:p w14:paraId="2D8F4BE6"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6D5F8899"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0851D1"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2B3778B2" w14:textId="6436A0A3" w:rsidR="00407ACE" w:rsidRPr="00306ABC" w:rsidRDefault="00D32CF2"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lastRenderedPageBreak/>
        <w:t>El artículo 18,</w:t>
      </w:r>
      <w:r w:rsidR="00306ABC" w:rsidRPr="00306ABC">
        <w:rPr>
          <w:rFonts w:ascii="Palatino Linotype" w:eastAsia="Batang" w:hAnsi="Palatino Linotype" w:cs="Tahoma"/>
          <w:bCs/>
          <w:sz w:val="22"/>
          <w:szCs w:val="22"/>
          <w:lang w:val="es-MX"/>
        </w:rPr>
        <w:t xml:space="preserve"> </w:t>
      </w:r>
      <w:r w:rsidRPr="00306ABC">
        <w:rPr>
          <w:rFonts w:ascii="Palatino Linotype" w:eastAsia="Batang" w:hAnsi="Palatino Linotype" w:cs="Tahoma"/>
          <w:bCs/>
          <w:sz w:val="22"/>
          <w:szCs w:val="22"/>
          <w:lang w:val="es-MX"/>
        </w:rPr>
        <w:t>que l</w:t>
      </w:r>
      <w:r w:rsidR="00407ACE" w:rsidRPr="00306ABC">
        <w:rPr>
          <w:rFonts w:ascii="Palatino Linotype" w:eastAsia="Batang" w:hAnsi="Palatino Linotype" w:cs="Tahoma"/>
          <w:bCs/>
          <w:sz w:val="22"/>
          <w:szCs w:val="22"/>
          <w:lang w:val="es-MX"/>
        </w:rPr>
        <w:t xml:space="preserve">os sujetos obligados deberán documentar todo acto que derive del ejercicio de sus facultades, competencias o funciones, considerando desde su origen la eventual publicidad y reutilización de la información que generen. </w:t>
      </w:r>
    </w:p>
    <w:p w14:paraId="0A1E203B"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40C72990"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El artículo 19, que se presume que la información debe existir si se refiere a las facultades, competencias y funciones que los ordenamientos jurídicos aplicables otorgan a los sujetos obligados.</w:t>
      </w:r>
    </w:p>
    <w:p w14:paraId="339240A5"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0CC6D0C9"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r w:rsidRPr="00306ABC">
        <w:rPr>
          <w:rFonts w:ascii="Palatino Linotype" w:eastAsia="Batang" w:hAnsi="Palatino Linotype" w:cs="Tahoma"/>
          <w:bCs/>
          <w:sz w:val="22"/>
          <w:szCs w:val="22"/>
          <w:lang w:val="es-MX"/>
        </w:rPr>
        <w:t xml:space="preserve">En los casos en que ciertas facultades, competencias o funciones no se hayan ejercido, se debe motivar la respuesta en función de las causas que motiven tal circunstancia. </w:t>
      </w:r>
    </w:p>
    <w:p w14:paraId="42447680" w14:textId="77777777" w:rsidR="00407ACE" w:rsidRPr="00306ABC" w:rsidRDefault="00407ACE" w:rsidP="00FA4527">
      <w:pPr>
        <w:spacing w:line="360" w:lineRule="auto"/>
        <w:jc w:val="both"/>
        <w:rPr>
          <w:rFonts w:ascii="Palatino Linotype" w:eastAsia="Batang" w:hAnsi="Palatino Linotype" w:cs="Tahoma"/>
          <w:bCs/>
          <w:sz w:val="22"/>
          <w:szCs w:val="22"/>
          <w:lang w:val="es-MX"/>
        </w:rPr>
      </w:pPr>
    </w:p>
    <w:p w14:paraId="5782F147" w14:textId="77777777" w:rsidR="00407ACE" w:rsidRPr="00306ABC" w:rsidRDefault="00407ACE" w:rsidP="00FA4527">
      <w:pPr>
        <w:spacing w:line="360" w:lineRule="auto"/>
        <w:jc w:val="both"/>
        <w:rPr>
          <w:rFonts w:ascii="Palatino Linotype" w:eastAsia="Batang" w:hAnsi="Palatino Linotype" w:cs="Tahoma"/>
          <w:b/>
          <w:bCs/>
          <w:sz w:val="22"/>
          <w:szCs w:val="22"/>
          <w:lang w:val="es-ES"/>
        </w:rPr>
      </w:pPr>
      <w:r w:rsidRPr="00306ABC">
        <w:rPr>
          <w:rFonts w:ascii="Palatino Linotype" w:eastAsia="Batang" w:hAnsi="Palatino Linotype" w:cs="Tahoma"/>
          <w:b/>
          <w:bCs/>
          <w:sz w:val="22"/>
          <w:szCs w:val="22"/>
          <w:lang w:val="es-ES"/>
        </w:rPr>
        <w:t>QUINTO. Estudio de Fondo.</w:t>
      </w:r>
    </w:p>
    <w:p w14:paraId="556F1665" w14:textId="77777777" w:rsidR="00407ACE" w:rsidRPr="00306ABC" w:rsidRDefault="00407ACE" w:rsidP="00FA4527">
      <w:pPr>
        <w:spacing w:line="360" w:lineRule="auto"/>
        <w:jc w:val="both"/>
        <w:rPr>
          <w:rFonts w:ascii="Palatino Linotype" w:eastAsia="Batang" w:hAnsi="Palatino Linotype" w:cs="Tahoma"/>
          <w:b/>
          <w:bCs/>
          <w:sz w:val="22"/>
          <w:szCs w:val="22"/>
          <w:lang w:val="es-ES"/>
        </w:rPr>
      </w:pPr>
    </w:p>
    <w:p w14:paraId="21BB0639" w14:textId="576A2325"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 xml:space="preserve">Tal y como se desprende de la solicitud de información pública, el Particular requirió al </w:t>
      </w:r>
      <w:r w:rsidR="00551776" w:rsidRPr="00306ABC">
        <w:rPr>
          <w:rFonts w:ascii="Palatino Linotype" w:eastAsia="Batang" w:hAnsi="Palatino Linotype" w:cs="Tahoma"/>
          <w:bCs/>
          <w:sz w:val="22"/>
          <w:szCs w:val="22"/>
          <w:lang w:val="es-ES"/>
        </w:rPr>
        <w:t>Universidad Tecnológica de Tecámac</w:t>
      </w:r>
      <w:r w:rsidR="00164B5A" w:rsidRPr="00306ABC">
        <w:rPr>
          <w:rFonts w:ascii="Palatino Linotype" w:eastAsia="Batang" w:hAnsi="Palatino Linotype" w:cs="Tahoma"/>
          <w:bCs/>
          <w:sz w:val="22"/>
          <w:szCs w:val="22"/>
          <w:lang w:val="es-ES"/>
        </w:rPr>
        <w:t>, la siguiente información</w:t>
      </w:r>
      <w:r w:rsidRPr="00306ABC">
        <w:rPr>
          <w:rFonts w:ascii="Palatino Linotype" w:eastAsia="Batang" w:hAnsi="Palatino Linotype" w:cs="Tahoma"/>
          <w:bCs/>
          <w:sz w:val="22"/>
          <w:szCs w:val="22"/>
          <w:lang w:val="es-ES"/>
        </w:rPr>
        <w:t>:</w:t>
      </w:r>
    </w:p>
    <w:p w14:paraId="7B23E84E" w14:textId="77777777" w:rsidR="00AB0E1A" w:rsidRPr="00306ABC" w:rsidRDefault="00AB0E1A" w:rsidP="00FA4527">
      <w:pPr>
        <w:spacing w:line="360" w:lineRule="auto"/>
        <w:jc w:val="both"/>
        <w:rPr>
          <w:rFonts w:ascii="Palatino Linotype" w:eastAsia="Batang" w:hAnsi="Palatino Linotype" w:cs="Tahoma"/>
          <w:bCs/>
          <w:sz w:val="22"/>
          <w:szCs w:val="22"/>
          <w:lang w:val="es-ES"/>
        </w:rPr>
      </w:pPr>
    </w:p>
    <w:p w14:paraId="087C4CD8" w14:textId="01DEE3D2" w:rsidR="00D32CF2" w:rsidRPr="00306ABC" w:rsidRDefault="00D32CF2" w:rsidP="005B0EA1">
      <w:pPr>
        <w:pStyle w:val="Prrafodelista"/>
        <w:numPr>
          <w:ilvl w:val="0"/>
          <w:numId w:val="41"/>
        </w:numPr>
        <w:spacing w:line="360" w:lineRule="auto"/>
        <w:ind w:left="426"/>
        <w:jc w:val="both"/>
        <w:rPr>
          <w:rFonts w:ascii="Palatino Linotype" w:eastAsia="Batang" w:hAnsi="Palatino Linotype" w:cs="Tahoma"/>
          <w:bCs/>
          <w:szCs w:val="22"/>
          <w:lang w:val="es-ES"/>
        </w:rPr>
      </w:pPr>
      <w:r w:rsidRPr="00306ABC">
        <w:rPr>
          <w:rFonts w:ascii="Palatino Linotype" w:eastAsia="Batang" w:hAnsi="Palatino Linotype" w:cs="Tahoma"/>
          <w:bCs/>
          <w:szCs w:val="22"/>
          <w:lang w:val="es-ES"/>
        </w:rPr>
        <w:t xml:space="preserve">Los lineamientos de las plazas asignadas en 2019 a </w:t>
      </w:r>
      <w:r w:rsidR="005B0EA1" w:rsidRPr="00306ABC">
        <w:rPr>
          <w:rFonts w:ascii="Palatino Linotype" w:eastAsia="Batang" w:hAnsi="Palatino Linotype" w:cs="Tahoma"/>
          <w:bCs/>
          <w:szCs w:val="22"/>
          <w:lang w:val="es-ES"/>
        </w:rPr>
        <w:t>profesores de tiempo completo.</w:t>
      </w:r>
    </w:p>
    <w:p w14:paraId="4D6995B0" w14:textId="505E7A52" w:rsidR="005B0EA1" w:rsidRPr="00306ABC" w:rsidRDefault="005B0EA1" w:rsidP="005B0EA1">
      <w:pPr>
        <w:pStyle w:val="Prrafodelista"/>
        <w:numPr>
          <w:ilvl w:val="0"/>
          <w:numId w:val="41"/>
        </w:numPr>
        <w:spacing w:line="360" w:lineRule="auto"/>
        <w:ind w:left="426" w:right="-28"/>
        <w:jc w:val="both"/>
        <w:rPr>
          <w:rFonts w:ascii="Palatino Linotype" w:eastAsia="Batang" w:hAnsi="Palatino Linotype" w:cs="Tahoma"/>
          <w:bCs/>
          <w:szCs w:val="22"/>
          <w:lang w:val="es-ES"/>
        </w:rPr>
      </w:pPr>
      <w:r w:rsidRPr="00306ABC">
        <w:rPr>
          <w:rFonts w:ascii="Palatino Linotype" w:eastAsia="Batang" w:hAnsi="Palatino Linotype" w:cs="Tahoma"/>
          <w:bCs/>
          <w:szCs w:val="22"/>
          <w:lang w:val="es-ES"/>
        </w:rPr>
        <w:t>Los</w:t>
      </w:r>
      <w:r w:rsidR="00306ABC" w:rsidRPr="00306ABC">
        <w:rPr>
          <w:rFonts w:ascii="Palatino Linotype" w:eastAsia="Batang" w:hAnsi="Palatino Linotype" w:cs="Tahoma"/>
          <w:bCs/>
          <w:szCs w:val="22"/>
          <w:lang w:val="es-ES"/>
        </w:rPr>
        <w:t xml:space="preserve"> </w:t>
      </w:r>
      <w:r w:rsidRPr="00306ABC">
        <w:rPr>
          <w:rFonts w:ascii="Palatino Linotype" w:eastAsia="Batang" w:hAnsi="Palatino Linotype" w:cs="Tahoma"/>
          <w:bCs/>
          <w:szCs w:val="22"/>
          <w:lang w:val="es-ES"/>
        </w:rPr>
        <w:t>oficios sobre las comisiones que desempeñan</w:t>
      </w:r>
      <w:r w:rsidR="00306ABC" w:rsidRPr="00306ABC">
        <w:rPr>
          <w:rFonts w:ascii="Palatino Linotype" w:eastAsia="Batang" w:hAnsi="Palatino Linotype" w:cs="Tahoma"/>
          <w:bCs/>
          <w:szCs w:val="22"/>
          <w:lang w:val="es-ES"/>
        </w:rPr>
        <w:t xml:space="preserve"> </w:t>
      </w:r>
      <w:r w:rsidRPr="00306ABC">
        <w:rPr>
          <w:rFonts w:ascii="Palatino Linotype" w:eastAsia="Batang" w:hAnsi="Palatino Linotype" w:cs="Tahoma"/>
          <w:bCs/>
          <w:szCs w:val="22"/>
          <w:lang w:val="es-ES"/>
        </w:rPr>
        <w:t>los profesores de tiempo completo a los cuales les fue asignada plaza en el año 2019.</w:t>
      </w:r>
    </w:p>
    <w:p w14:paraId="13CB4653" w14:textId="77777777" w:rsidR="005B0EA1" w:rsidRPr="00306ABC" w:rsidRDefault="005B0EA1" w:rsidP="005B0EA1">
      <w:pPr>
        <w:spacing w:line="360" w:lineRule="auto"/>
        <w:ind w:right="-28"/>
        <w:jc w:val="both"/>
        <w:rPr>
          <w:rFonts w:ascii="Palatino Linotype" w:eastAsia="Batang" w:hAnsi="Palatino Linotype" w:cs="Tahoma"/>
          <w:bCs/>
          <w:szCs w:val="22"/>
          <w:lang w:val="es-ES"/>
        </w:rPr>
      </w:pPr>
    </w:p>
    <w:p w14:paraId="67F7C1C9" w14:textId="5A3F6745" w:rsidR="00E0794D" w:rsidRPr="00306ABC" w:rsidRDefault="00407ACE" w:rsidP="005B0EA1">
      <w:pPr>
        <w:spacing w:line="360" w:lineRule="auto"/>
        <w:ind w:right="-28"/>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En ese orden de ideas, es menester clarificar si el Sujeto Obligado cuenta con atribuciones para haber generado o poseer dicha información dentro de sus archivos</w:t>
      </w:r>
      <w:r w:rsidR="00842416" w:rsidRPr="00306ABC">
        <w:rPr>
          <w:rFonts w:ascii="Palatino Linotype" w:eastAsia="Batang" w:hAnsi="Palatino Linotype" w:cs="Tahoma"/>
          <w:bCs/>
          <w:sz w:val="22"/>
          <w:szCs w:val="22"/>
          <w:lang w:val="es-ES"/>
        </w:rPr>
        <w:t>, de acuerdo con lo siguiente:</w:t>
      </w:r>
    </w:p>
    <w:p w14:paraId="35E17AC3" w14:textId="77777777" w:rsidR="00BB1637" w:rsidRPr="00306ABC" w:rsidRDefault="00BB1637" w:rsidP="00FA4527">
      <w:pPr>
        <w:spacing w:line="360" w:lineRule="auto"/>
        <w:ind w:right="-28"/>
        <w:jc w:val="both"/>
        <w:rPr>
          <w:rFonts w:ascii="Palatino Linotype" w:eastAsia="Batang" w:hAnsi="Palatino Linotype" w:cs="Tahoma"/>
          <w:bCs/>
          <w:sz w:val="22"/>
          <w:szCs w:val="22"/>
          <w:lang w:val="es-ES"/>
        </w:rPr>
      </w:pPr>
    </w:p>
    <w:p w14:paraId="262F6175" w14:textId="7C9036B0" w:rsidR="00BB1637" w:rsidRPr="00306ABC" w:rsidRDefault="00BA5C0F" w:rsidP="00BA5C0F">
      <w:pPr>
        <w:spacing w:line="360" w:lineRule="auto"/>
        <w:ind w:left="567" w:right="539"/>
        <w:jc w:val="both"/>
        <w:rPr>
          <w:rFonts w:ascii="Palatino Linotype" w:eastAsia="Batang" w:hAnsi="Palatino Linotype" w:cs="Tahoma"/>
          <w:b/>
          <w:bCs/>
          <w:i/>
          <w:lang w:val="es-ES"/>
        </w:rPr>
      </w:pPr>
      <w:r w:rsidRPr="00306ABC">
        <w:rPr>
          <w:rFonts w:ascii="Palatino Linotype" w:eastAsia="Batang" w:hAnsi="Palatino Linotype" w:cs="Tahoma"/>
          <w:b/>
          <w:bCs/>
          <w:i/>
          <w:lang w:val="es-ES"/>
        </w:rPr>
        <w:t>Ley que Crea el Organismo Público Descentralizado de Carácter Estatal Denominado Universidad Tecnológica de Tecámac</w:t>
      </w:r>
    </w:p>
    <w:p w14:paraId="24F73A41" w14:textId="79AFE32B" w:rsidR="009D3A38" w:rsidRPr="00306ABC" w:rsidRDefault="00BB1637"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5.-Para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cumplimiento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su</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objeto,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Universidad</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tendrá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siguientes atribuciones:</w:t>
      </w:r>
    </w:p>
    <w:p w14:paraId="4C9C9BA3" w14:textId="5D02E7E1" w:rsidR="00BB1637" w:rsidRPr="00306ABC" w:rsidRDefault="00E3179A" w:rsidP="00E3179A">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lastRenderedPageBreak/>
        <w:t>I a X</w:t>
      </w:r>
      <w:proofErr w:type="gramStart"/>
      <w:r w:rsidRPr="00306ABC">
        <w:rPr>
          <w:rFonts w:ascii="Palatino Linotype" w:eastAsia="Batang" w:hAnsi="Palatino Linotype" w:cs="Tahoma"/>
          <w:bCs/>
          <w:i/>
          <w:szCs w:val="22"/>
          <w:lang w:val="es-ES"/>
        </w:rPr>
        <w:t>. …</w:t>
      </w:r>
      <w:proofErr w:type="gramEnd"/>
    </w:p>
    <w:p w14:paraId="2F0BA531" w14:textId="10969F69" w:rsidR="00BB1637" w:rsidRPr="00306ABC" w:rsidRDefault="00BB1637"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XI.</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Establecer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procedimientos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ingreso,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permanencia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promoción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su</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personal académico</w:t>
      </w:r>
    </w:p>
    <w:p w14:paraId="53867A1B" w14:textId="7D4E6655" w:rsidR="00E3179A" w:rsidRPr="00306ABC" w:rsidRDefault="00E3179A"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XII a XX. …”</w:t>
      </w:r>
    </w:p>
    <w:p w14:paraId="6CCD0EA2" w14:textId="77777777" w:rsidR="00BB1637" w:rsidRPr="00306ABC" w:rsidRDefault="00BB1637" w:rsidP="00BA5C0F">
      <w:pPr>
        <w:spacing w:line="360" w:lineRule="auto"/>
        <w:ind w:left="567" w:right="539"/>
        <w:jc w:val="both"/>
        <w:rPr>
          <w:rFonts w:ascii="Palatino Linotype" w:eastAsia="Batang" w:hAnsi="Palatino Linotype" w:cs="Tahoma"/>
          <w:bCs/>
          <w:i/>
          <w:szCs w:val="22"/>
          <w:lang w:val="es-ES"/>
        </w:rPr>
      </w:pPr>
    </w:p>
    <w:p w14:paraId="11B741C8" w14:textId="0527EEB5" w:rsidR="00BB1637"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29.-El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ingreso,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promoción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permanencia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personal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académico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 universidad</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realizará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por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concursos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oposición,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calificarán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comisiones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 para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efecto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creen.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Dichas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comisiones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estarán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integradas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por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académicos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altos reconocimiento. 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procedimientos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normas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consejo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directivo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expida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para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regular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dichos concursos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deberán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asegurar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ingreso,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promoción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permanencia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personal altamente calificado. Los procedimientos de permanencia se aplicarán a partir del quinto año de ingreso</w:t>
      </w:r>
    </w:p>
    <w:p w14:paraId="3E6362E8" w14:textId="77777777" w:rsidR="00BB1637" w:rsidRPr="00306ABC" w:rsidRDefault="00BB1637" w:rsidP="00FA4527">
      <w:pPr>
        <w:spacing w:line="360" w:lineRule="auto"/>
        <w:ind w:right="-28"/>
        <w:jc w:val="both"/>
        <w:rPr>
          <w:rFonts w:ascii="Palatino Linotype" w:eastAsia="Batang" w:hAnsi="Palatino Linotype" w:cs="Tahoma"/>
          <w:bCs/>
          <w:sz w:val="22"/>
          <w:szCs w:val="22"/>
          <w:lang w:val="es-ES"/>
        </w:rPr>
      </w:pPr>
    </w:p>
    <w:p w14:paraId="05D6428A" w14:textId="6499E417" w:rsidR="00BB1637" w:rsidRPr="00306ABC" w:rsidRDefault="00BA5C0F" w:rsidP="00BA5C0F">
      <w:pPr>
        <w:spacing w:line="360" w:lineRule="auto"/>
        <w:ind w:left="567" w:right="539"/>
        <w:jc w:val="both"/>
        <w:rPr>
          <w:rFonts w:ascii="Palatino Linotype" w:eastAsia="Batang" w:hAnsi="Palatino Linotype" w:cs="Tahoma"/>
          <w:b/>
          <w:bCs/>
          <w:i/>
          <w:szCs w:val="22"/>
          <w:lang w:val="es-ES"/>
        </w:rPr>
      </w:pPr>
      <w:r w:rsidRPr="00306ABC">
        <w:rPr>
          <w:rFonts w:ascii="Palatino Linotype" w:eastAsia="Batang" w:hAnsi="Palatino Linotype" w:cs="Tahoma"/>
          <w:b/>
          <w:bCs/>
          <w:i/>
          <w:szCs w:val="22"/>
          <w:lang w:val="es-ES"/>
        </w:rPr>
        <w:t>Reglamento de Ingreso, Promoción y Permanencia del Personal Académico de La Universidad Tecnológica de Tecámac</w:t>
      </w:r>
    </w:p>
    <w:p w14:paraId="177A4129" w14:textId="77777777" w:rsidR="002E2D8E" w:rsidRPr="00306ABC" w:rsidRDefault="002E2D8E" w:rsidP="00FA4527">
      <w:pPr>
        <w:spacing w:line="360" w:lineRule="auto"/>
        <w:ind w:right="-28"/>
        <w:jc w:val="both"/>
        <w:rPr>
          <w:rFonts w:ascii="Palatino Linotype" w:eastAsia="Batang" w:hAnsi="Palatino Linotype" w:cs="Tahoma"/>
          <w:bCs/>
          <w:sz w:val="22"/>
          <w:szCs w:val="22"/>
          <w:lang w:val="es-ES"/>
        </w:rPr>
      </w:pPr>
    </w:p>
    <w:p w14:paraId="58BD5B30" w14:textId="77777777" w:rsidR="00BA5C0F" w:rsidRPr="00306ABC" w:rsidRDefault="002E2D8E" w:rsidP="00BA5C0F">
      <w:pPr>
        <w:spacing w:line="360" w:lineRule="auto"/>
        <w:ind w:left="567" w:right="539"/>
        <w:jc w:val="both"/>
        <w:rPr>
          <w:rFonts w:ascii="Palatino Linotype" w:eastAsia="Batang" w:hAnsi="Palatino Linotype" w:cs="Tahoma"/>
          <w:bCs/>
          <w:i/>
          <w:lang w:val="es-ES"/>
        </w:rPr>
      </w:pPr>
      <w:r w:rsidRPr="00306ABC">
        <w:rPr>
          <w:rFonts w:ascii="Palatino Linotype" w:eastAsia="Batang" w:hAnsi="Palatino Linotype" w:cs="Tahoma"/>
          <w:bCs/>
          <w:i/>
          <w:lang w:val="es-ES"/>
        </w:rPr>
        <w:t>Artículo 16.- El personal académico se clasifica en:</w:t>
      </w:r>
      <w:r w:rsidR="00BA5C0F" w:rsidRPr="00306ABC">
        <w:rPr>
          <w:rFonts w:ascii="Palatino Linotype" w:eastAsia="Batang" w:hAnsi="Palatino Linotype" w:cs="Tahoma"/>
          <w:bCs/>
          <w:i/>
          <w:lang w:val="es-ES"/>
        </w:rPr>
        <w:t xml:space="preserve"> </w:t>
      </w:r>
    </w:p>
    <w:p w14:paraId="4BA8A743" w14:textId="5D571958" w:rsidR="00BA5C0F" w:rsidRPr="00306ABC" w:rsidRDefault="002E2D8E" w:rsidP="00280CE9">
      <w:pPr>
        <w:pStyle w:val="Prrafodelista"/>
        <w:numPr>
          <w:ilvl w:val="0"/>
          <w:numId w:val="42"/>
        </w:numPr>
        <w:spacing w:line="360" w:lineRule="auto"/>
        <w:ind w:left="567" w:right="539" w:firstLine="0"/>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Técnicos Docentes (Hasta 40 horas de jornada)</w:t>
      </w:r>
    </w:p>
    <w:p w14:paraId="5FA497B1"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Técnico Docente "A"</w:t>
      </w:r>
    </w:p>
    <w:p w14:paraId="156F8497"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Técnico Docente "B"</w:t>
      </w:r>
    </w:p>
    <w:p w14:paraId="5A895520"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Técnico Docente "C"</w:t>
      </w:r>
    </w:p>
    <w:p w14:paraId="5A436626" w14:textId="6D2D3B91" w:rsidR="00BA5C0F" w:rsidRPr="00306ABC" w:rsidRDefault="002E2D8E" w:rsidP="00280CE9">
      <w:pPr>
        <w:pStyle w:val="Prrafodelista"/>
        <w:numPr>
          <w:ilvl w:val="0"/>
          <w:numId w:val="42"/>
        </w:numPr>
        <w:spacing w:line="360" w:lineRule="auto"/>
        <w:ind w:left="567" w:right="539" w:firstLine="0"/>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de Asignatura (Hasta 19 horas-semana-mes)</w:t>
      </w:r>
    </w:p>
    <w:p w14:paraId="7B532228" w14:textId="77777777" w:rsidR="00BA5C0F" w:rsidRPr="00306ABC" w:rsidRDefault="002E2D8E" w:rsidP="00280CE9">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de Asignatura "B"</w:t>
      </w:r>
    </w:p>
    <w:p w14:paraId="5595F0DF" w14:textId="4D42C946" w:rsidR="00BA5C0F" w:rsidRPr="00306ABC" w:rsidRDefault="002E2D8E" w:rsidP="00280CE9">
      <w:pPr>
        <w:pStyle w:val="Prrafodelista"/>
        <w:numPr>
          <w:ilvl w:val="0"/>
          <w:numId w:val="42"/>
        </w:numPr>
        <w:spacing w:line="360" w:lineRule="auto"/>
        <w:ind w:left="567" w:right="539" w:firstLine="0"/>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de Tiempo Completo (Hasta 40 horas de jornada)</w:t>
      </w:r>
    </w:p>
    <w:p w14:paraId="16305B39"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Asociado "A"</w:t>
      </w:r>
    </w:p>
    <w:p w14:paraId="1E8D2595"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Asociado "B"</w:t>
      </w:r>
    </w:p>
    <w:p w14:paraId="4C362BB6"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Asociado "C"</w:t>
      </w:r>
    </w:p>
    <w:p w14:paraId="576905E1"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Titular "A"</w:t>
      </w:r>
    </w:p>
    <w:p w14:paraId="4DA7AC2C" w14:textId="77777777" w:rsidR="00BA5C0F"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Titular "B"</w:t>
      </w:r>
    </w:p>
    <w:p w14:paraId="4822925E" w14:textId="3484FCCF" w:rsidR="002E2D8E" w:rsidRPr="00306ABC" w:rsidRDefault="002E2D8E" w:rsidP="00BA5C0F">
      <w:pPr>
        <w:pStyle w:val="Prrafodelista"/>
        <w:spacing w:line="360" w:lineRule="auto"/>
        <w:ind w:left="567" w:right="539"/>
        <w:jc w:val="both"/>
        <w:rPr>
          <w:rFonts w:ascii="Palatino Linotype" w:eastAsia="Batang" w:hAnsi="Palatino Linotype" w:cs="Tahoma"/>
          <w:bCs/>
          <w:i/>
          <w:sz w:val="20"/>
          <w:szCs w:val="22"/>
          <w:lang w:val="es-ES"/>
        </w:rPr>
      </w:pPr>
      <w:r w:rsidRPr="00306ABC">
        <w:rPr>
          <w:rFonts w:ascii="Palatino Linotype" w:eastAsia="Batang" w:hAnsi="Palatino Linotype" w:cs="Tahoma"/>
          <w:bCs/>
          <w:i/>
          <w:sz w:val="20"/>
          <w:szCs w:val="22"/>
          <w:lang w:val="es-ES"/>
        </w:rPr>
        <w:t>Profesor Titular "C</w:t>
      </w:r>
    </w:p>
    <w:p w14:paraId="6E43C83E" w14:textId="77777777" w:rsidR="00B466C5" w:rsidRPr="00306ABC" w:rsidRDefault="00B466C5" w:rsidP="00BA5C0F">
      <w:pPr>
        <w:spacing w:line="360" w:lineRule="auto"/>
        <w:ind w:left="567" w:right="539"/>
        <w:jc w:val="both"/>
        <w:rPr>
          <w:rFonts w:ascii="Palatino Linotype" w:eastAsia="Batang" w:hAnsi="Palatino Linotype" w:cs="Tahoma"/>
          <w:bCs/>
          <w:i/>
          <w:sz w:val="18"/>
          <w:szCs w:val="22"/>
          <w:lang w:val="es-ES"/>
        </w:rPr>
      </w:pPr>
    </w:p>
    <w:p w14:paraId="111D3AD8" w14:textId="39CA6EAC" w:rsidR="00B466C5"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lastRenderedPageBreak/>
        <w:t>Artículo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38.-</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personal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académico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ingresará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mediante concurso de oposición público y abierto de acuerdo con lo establecido en este Reglamento.</w:t>
      </w:r>
    </w:p>
    <w:p w14:paraId="77FFA85F" w14:textId="77777777" w:rsidR="00B466C5" w:rsidRPr="00306ABC" w:rsidRDefault="00B466C5" w:rsidP="00BA5C0F">
      <w:pPr>
        <w:spacing w:line="360" w:lineRule="auto"/>
        <w:ind w:left="567" w:right="539"/>
        <w:jc w:val="both"/>
        <w:rPr>
          <w:rFonts w:ascii="Palatino Linotype" w:eastAsia="Batang" w:hAnsi="Palatino Linotype" w:cs="Tahoma"/>
          <w:bCs/>
          <w:i/>
          <w:szCs w:val="22"/>
          <w:lang w:val="es-ES"/>
        </w:rPr>
      </w:pPr>
    </w:p>
    <w:p w14:paraId="542D7475" w14:textId="7703432F" w:rsidR="00B466C5"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 39.- El procedimiento de ingreso del personal académico se iniciará cuando el Rector de la Universidad, reciba del Secretario Académico la petición sobre la necesidad de personal académico en la cual se incluirán las características académicas básicas del perfil que se requiere, el tiempo de dedicación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programas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proyectos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académicos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cuales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incorporará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candidato seleccionado. De no existir Secretario Académico el Rector recibirá la petición del Director de Carrera.</w:t>
      </w:r>
    </w:p>
    <w:p w14:paraId="2AD2A655" w14:textId="77777777" w:rsidR="00B466C5" w:rsidRPr="00306ABC" w:rsidRDefault="00B466C5" w:rsidP="00BA5C0F">
      <w:pPr>
        <w:spacing w:line="360" w:lineRule="auto"/>
        <w:ind w:left="567" w:right="539"/>
        <w:jc w:val="both"/>
        <w:rPr>
          <w:rFonts w:ascii="Palatino Linotype" w:eastAsia="Batang" w:hAnsi="Palatino Linotype" w:cs="Tahoma"/>
          <w:bCs/>
          <w:i/>
          <w:szCs w:val="22"/>
          <w:lang w:val="es-ES"/>
        </w:rPr>
      </w:pPr>
    </w:p>
    <w:p w14:paraId="6CE36F75"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41.- La convocatoria deberá contener los siguientes elementos:</w:t>
      </w:r>
    </w:p>
    <w:p w14:paraId="331A615A"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 Plaza y salario de la vacante, así como el tiempo de dedicación;</w:t>
      </w:r>
    </w:p>
    <w:p w14:paraId="72D799C9"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II. El área de conocimiento, la disciplina y la carrera o carreras en las cuales prestará servicios el profesor;</w:t>
      </w:r>
    </w:p>
    <w:p w14:paraId="5D1D3152" w14:textId="5740AE03"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III.</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requisitos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escolaridad</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experiencia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docente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profesional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deban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reunir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candidatos;</w:t>
      </w:r>
    </w:p>
    <w:p w14:paraId="384F934E"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IV. Las funciones específicas que deberán realizar,</w:t>
      </w:r>
    </w:p>
    <w:p w14:paraId="3A94FBDB"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V. El lugar y el horario para la recepción de los documentos requeridos, así como el plazo de entrega de los mismos y el señalamiento de los trámites que deberán realizarse;</w:t>
      </w:r>
    </w:p>
    <w:p w14:paraId="0E1CCE52"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VI. Las evaluaciones que deberán practicarse;</w:t>
      </w:r>
    </w:p>
    <w:p w14:paraId="362FC990"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VII. La fecha de ingreso;</w:t>
      </w:r>
    </w:p>
    <w:p w14:paraId="5A4EA4CF"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VIII. El horario de trabajo; y</w:t>
      </w:r>
    </w:p>
    <w:p w14:paraId="5499C260"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IX. Documentos requeridos.</w:t>
      </w:r>
    </w:p>
    <w:p w14:paraId="49E53FC0" w14:textId="77777777" w:rsidR="00E3179A" w:rsidRPr="00306ABC" w:rsidRDefault="00E3179A" w:rsidP="00BA5C0F">
      <w:pPr>
        <w:spacing w:line="360" w:lineRule="auto"/>
        <w:ind w:left="567" w:right="539"/>
        <w:jc w:val="both"/>
        <w:rPr>
          <w:rFonts w:ascii="Palatino Linotype" w:eastAsia="Batang" w:hAnsi="Palatino Linotype" w:cs="Tahoma"/>
          <w:bCs/>
          <w:i/>
          <w:szCs w:val="22"/>
          <w:lang w:val="es-ES"/>
        </w:rPr>
      </w:pPr>
    </w:p>
    <w:p w14:paraId="3911C940" w14:textId="05890DCE"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42.-</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Rector,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dentro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tres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días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hábiles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posteriores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publicación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 convocatoria, recibirá a través del área de Recursos Humanos, la documentación que presenten los aspirantes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plaza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motivo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concurso;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registrará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turnará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Comisión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Dictaminadora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correspondiente.</w:t>
      </w:r>
    </w:p>
    <w:p w14:paraId="2CF43F63" w14:textId="77777777" w:rsidR="00E3179A" w:rsidRPr="00306ABC" w:rsidRDefault="00E3179A" w:rsidP="00BA5C0F">
      <w:pPr>
        <w:spacing w:line="360" w:lineRule="auto"/>
        <w:ind w:left="567" w:right="539"/>
        <w:jc w:val="both"/>
        <w:rPr>
          <w:rFonts w:ascii="Palatino Linotype" w:eastAsia="Batang" w:hAnsi="Palatino Linotype" w:cs="Tahoma"/>
          <w:bCs/>
          <w:i/>
          <w:szCs w:val="22"/>
          <w:lang w:val="es-ES"/>
        </w:rPr>
      </w:pPr>
    </w:p>
    <w:p w14:paraId="2BBE4008" w14:textId="23A5B715"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lastRenderedPageBreak/>
        <w:t>Artículo 43.- Una vez que la Comisión Dictaminadora reciba copia del registro y la documentación, calificará</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si</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reúnen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no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requisitos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señalados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convocatoria.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no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reúnan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no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tendrán derecho a concursar.</w:t>
      </w:r>
    </w:p>
    <w:p w14:paraId="1829D084" w14:textId="77777777" w:rsidR="00423B7A" w:rsidRPr="00306ABC" w:rsidRDefault="00423B7A" w:rsidP="00BA5C0F">
      <w:pPr>
        <w:spacing w:line="360" w:lineRule="auto"/>
        <w:ind w:left="567" w:right="539"/>
        <w:jc w:val="both"/>
        <w:rPr>
          <w:rFonts w:ascii="Palatino Linotype" w:eastAsia="Batang" w:hAnsi="Palatino Linotype" w:cs="Tahoma"/>
          <w:bCs/>
          <w:i/>
          <w:szCs w:val="22"/>
          <w:lang w:val="es-ES"/>
        </w:rPr>
      </w:pPr>
    </w:p>
    <w:p w14:paraId="122D92C1" w14:textId="70FE10E2"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 44.- La Comisión Dictaminadora procederá a notificar en la misma Universidad, el lugar, los horarios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fechas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que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se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llevarán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cabo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evaluaciones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entrevistas,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así</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nombres de los concursantes.</w:t>
      </w:r>
    </w:p>
    <w:p w14:paraId="17311822" w14:textId="77777777" w:rsidR="00423B7A" w:rsidRPr="00306ABC" w:rsidRDefault="00423B7A" w:rsidP="00BA5C0F">
      <w:pPr>
        <w:spacing w:line="360" w:lineRule="auto"/>
        <w:ind w:left="567" w:right="539"/>
        <w:jc w:val="both"/>
        <w:rPr>
          <w:rFonts w:ascii="Palatino Linotype" w:eastAsia="Batang" w:hAnsi="Palatino Linotype" w:cs="Tahoma"/>
          <w:bCs/>
          <w:i/>
          <w:szCs w:val="22"/>
          <w:lang w:val="es-ES"/>
        </w:rPr>
      </w:pPr>
    </w:p>
    <w:p w14:paraId="07C35CF6" w14:textId="0F37C5D1" w:rsidR="00BB1637"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Artículo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45.-</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concurso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oposición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procedimiento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mediante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cual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Comisión Dictaminadora evalúa a los aspirantes de conformidad con el artículo 37 de este reglamento.</w:t>
      </w:r>
    </w:p>
    <w:p w14:paraId="39328B6C" w14:textId="77777777" w:rsidR="00423B7A" w:rsidRPr="00306ABC" w:rsidRDefault="00423B7A" w:rsidP="00BA5C0F">
      <w:pPr>
        <w:spacing w:line="360" w:lineRule="auto"/>
        <w:ind w:left="567" w:right="539"/>
        <w:jc w:val="both"/>
        <w:rPr>
          <w:rFonts w:ascii="Palatino Linotype" w:eastAsia="Batang" w:hAnsi="Palatino Linotype" w:cs="Tahoma"/>
          <w:bCs/>
          <w:i/>
          <w:lang w:val="es-ES"/>
        </w:rPr>
      </w:pPr>
    </w:p>
    <w:p w14:paraId="7CDC833D" w14:textId="736FFD00" w:rsidR="00BA5C0F" w:rsidRPr="00306ABC" w:rsidRDefault="002E2D8E" w:rsidP="00BA5C0F">
      <w:pPr>
        <w:spacing w:line="360" w:lineRule="auto"/>
        <w:ind w:left="567" w:right="539"/>
        <w:jc w:val="both"/>
        <w:rPr>
          <w:rFonts w:ascii="Palatino Linotype" w:eastAsia="Batang" w:hAnsi="Palatino Linotype" w:cs="Tahoma"/>
          <w:bCs/>
          <w:i/>
          <w:lang w:val="es-ES"/>
        </w:rPr>
      </w:pPr>
      <w:r w:rsidRPr="00306ABC">
        <w:rPr>
          <w:rFonts w:ascii="Palatino Linotype" w:eastAsia="Batang" w:hAnsi="Palatino Linotype" w:cs="Tahoma"/>
          <w:bCs/>
          <w:i/>
          <w:lang w:val="es-ES"/>
        </w:rPr>
        <w:t>Artículo</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65.-</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Las</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funciones</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y</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actividades</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que</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deberá</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desarrollar</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el</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personal</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académico,</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según</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su</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nivel y dedicación serán las siguientes:</w:t>
      </w:r>
      <w:r w:rsidR="00BA5C0F" w:rsidRPr="00306ABC">
        <w:rPr>
          <w:rFonts w:ascii="Palatino Linotype" w:eastAsia="Batang" w:hAnsi="Palatino Linotype" w:cs="Tahoma"/>
          <w:bCs/>
          <w:i/>
          <w:lang w:val="es-ES"/>
        </w:rPr>
        <w:t xml:space="preserve"> </w:t>
      </w:r>
    </w:p>
    <w:p w14:paraId="4FC9CB65" w14:textId="32A3C4F4" w:rsidR="00BA5C0F" w:rsidRPr="00306ABC" w:rsidRDefault="002E2D8E" w:rsidP="00BA5C0F">
      <w:pPr>
        <w:spacing w:line="360" w:lineRule="auto"/>
        <w:ind w:left="567" w:right="539"/>
        <w:jc w:val="both"/>
        <w:rPr>
          <w:rFonts w:ascii="Palatino Linotype" w:eastAsia="Batang" w:hAnsi="Palatino Linotype" w:cs="Tahoma"/>
          <w:bCs/>
          <w:i/>
          <w:lang w:val="es-ES"/>
        </w:rPr>
      </w:pPr>
      <w:r w:rsidRPr="00306ABC">
        <w:rPr>
          <w:rFonts w:ascii="Palatino Linotype" w:eastAsia="Batang" w:hAnsi="Palatino Linotype" w:cs="Tahoma"/>
          <w:bCs/>
          <w:i/>
          <w:lang w:val="es-ES"/>
        </w:rPr>
        <w:t>Profesores de Asignatura</w:t>
      </w:r>
      <w:r w:rsidR="00BA5C0F" w:rsidRPr="00306ABC">
        <w:rPr>
          <w:rFonts w:ascii="Palatino Linotype" w:eastAsia="Batang" w:hAnsi="Palatino Linotype" w:cs="Tahoma"/>
          <w:bCs/>
          <w:i/>
          <w:lang w:val="es-ES"/>
        </w:rPr>
        <w:t xml:space="preserve"> </w:t>
      </w:r>
    </w:p>
    <w:p w14:paraId="32958FF9" w14:textId="414301A5" w:rsidR="00BA5C0F" w:rsidRPr="00306ABC" w:rsidRDefault="002E2D8E" w:rsidP="00BA5C0F">
      <w:pPr>
        <w:pStyle w:val="Prrafodelista"/>
        <w:numPr>
          <w:ilvl w:val="0"/>
          <w:numId w:val="43"/>
        </w:numPr>
        <w:spacing w:line="360" w:lineRule="auto"/>
        <w:ind w:right="539"/>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Impartir clases frente a grupo, de acuerdo con los planes y programas de estudio respectivos;</w:t>
      </w:r>
    </w:p>
    <w:p w14:paraId="3A1136DB" w14:textId="77777777" w:rsidR="00BA5C0F" w:rsidRPr="00306ABC" w:rsidRDefault="002E2D8E" w:rsidP="00BA5C0F">
      <w:pPr>
        <w:pStyle w:val="Prrafodelista"/>
        <w:numPr>
          <w:ilvl w:val="0"/>
          <w:numId w:val="43"/>
        </w:numPr>
        <w:spacing w:line="360" w:lineRule="auto"/>
        <w:ind w:right="539"/>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II. Proporcionar asesoría a los alumnos de las asignaturas que imparta;</w:t>
      </w:r>
    </w:p>
    <w:p w14:paraId="593FD6AC" w14:textId="77777777" w:rsidR="00BA5C0F" w:rsidRPr="00306ABC" w:rsidRDefault="002E2D8E" w:rsidP="00BA5C0F">
      <w:pPr>
        <w:pStyle w:val="Prrafodelista"/>
        <w:numPr>
          <w:ilvl w:val="0"/>
          <w:numId w:val="43"/>
        </w:numPr>
        <w:spacing w:line="360" w:lineRule="auto"/>
        <w:ind w:right="539"/>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III. Participar en las reuniones colegiadas a las que sea convocado por el Rector o por el Director de Carrera respectivo; y</w:t>
      </w:r>
    </w:p>
    <w:p w14:paraId="14B048CA" w14:textId="77777777" w:rsidR="00BA5C0F" w:rsidRPr="00306ABC" w:rsidRDefault="002E2D8E" w:rsidP="00BA5C0F">
      <w:pPr>
        <w:pStyle w:val="Prrafodelista"/>
        <w:numPr>
          <w:ilvl w:val="0"/>
          <w:numId w:val="43"/>
        </w:numPr>
        <w:spacing w:line="360" w:lineRule="auto"/>
        <w:ind w:right="539"/>
        <w:jc w:val="both"/>
        <w:rPr>
          <w:rFonts w:ascii="Palatino Linotype" w:eastAsia="Batang" w:hAnsi="Palatino Linotype" w:cs="Tahoma"/>
          <w:bCs/>
          <w:i/>
          <w:sz w:val="20"/>
          <w:szCs w:val="20"/>
          <w:lang w:val="es-ES"/>
        </w:rPr>
      </w:pPr>
      <w:r w:rsidRPr="00306ABC">
        <w:rPr>
          <w:rFonts w:ascii="Palatino Linotype" w:eastAsia="Batang" w:hAnsi="Palatino Linotype" w:cs="Tahoma"/>
          <w:bCs/>
          <w:i/>
          <w:sz w:val="20"/>
          <w:szCs w:val="20"/>
          <w:lang w:val="es-ES"/>
        </w:rPr>
        <w:t>IV. Las demás actividades afines que le asigne el Director de Carrera respectiva.</w:t>
      </w:r>
    </w:p>
    <w:p w14:paraId="7D9A6227" w14:textId="77777777" w:rsidR="00BA5C0F" w:rsidRPr="00306ABC" w:rsidRDefault="002E2D8E" w:rsidP="00BA5C0F">
      <w:pPr>
        <w:spacing w:line="360" w:lineRule="auto"/>
        <w:ind w:left="567" w:right="539"/>
        <w:jc w:val="both"/>
        <w:rPr>
          <w:rFonts w:ascii="Palatino Linotype" w:eastAsia="Batang" w:hAnsi="Palatino Linotype" w:cs="Tahoma"/>
          <w:bCs/>
          <w:i/>
          <w:lang w:val="es-ES"/>
        </w:rPr>
      </w:pPr>
      <w:r w:rsidRPr="00306ABC">
        <w:rPr>
          <w:rFonts w:ascii="Palatino Linotype" w:eastAsia="Batang" w:hAnsi="Palatino Linotype" w:cs="Tahoma"/>
          <w:bCs/>
          <w:i/>
          <w:lang w:val="es-ES"/>
        </w:rPr>
        <w:t>Profesores de Tiempo Completo</w:t>
      </w:r>
      <w:r w:rsidR="00BA5C0F"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Función</w:t>
      </w:r>
    </w:p>
    <w:p w14:paraId="1BD61044" w14:textId="77777777" w:rsidR="00BA5C0F" w:rsidRPr="00306ABC" w:rsidRDefault="002E2D8E" w:rsidP="00BA5C0F">
      <w:pPr>
        <w:spacing w:line="360" w:lineRule="auto"/>
        <w:ind w:left="567" w:right="539"/>
        <w:jc w:val="both"/>
        <w:rPr>
          <w:rFonts w:ascii="Palatino Linotype" w:eastAsia="Batang" w:hAnsi="Palatino Linotype" w:cs="Tahoma"/>
          <w:bCs/>
          <w:i/>
          <w:lang w:val="es-ES"/>
        </w:rPr>
      </w:pPr>
      <w:r w:rsidRPr="00306ABC">
        <w:rPr>
          <w:rFonts w:ascii="Palatino Linotype" w:eastAsia="Batang" w:hAnsi="Palatino Linotype" w:cs="Tahoma"/>
          <w:bCs/>
          <w:i/>
          <w:lang w:val="es-ES"/>
        </w:rPr>
        <w:t>ACTIVIDADES</w:t>
      </w:r>
      <w:r w:rsidR="00BA5C0F" w:rsidRPr="00306ABC">
        <w:rPr>
          <w:rFonts w:ascii="Palatino Linotype" w:eastAsia="Batang" w:hAnsi="Palatino Linotype" w:cs="Tahoma"/>
          <w:bCs/>
          <w:i/>
          <w:lang w:val="es-ES"/>
        </w:rPr>
        <w:t xml:space="preserve"> </w:t>
      </w:r>
    </w:p>
    <w:p w14:paraId="4FC79FFA" w14:textId="7A8E05B3"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lang w:val="es-ES"/>
        </w:rPr>
        <w:t>Preparar</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e</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impartir</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clases</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frente</w:t>
      </w:r>
      <w:r w:rsidR="00306ABC" w:rsidRPr="00306ABC">
        <w:rPr>
          <w:rFonts w:ascii="Palatino Linotype" w:eastAsia="Batang" w:hAnsi="Palatino Linotype" w:cs="Tahoma"/>
          <w:bCs/>
          <w:i/>
          <w:lang w:val="es-ES"/>
        </w:rPr>
        <w:t xml:space="preserve"> </w:t>
      </w:r>
      <w:r w:rsidRPr="00306ABC">
        <w:rPr>
          <w:rFonts w:ascii="Palatino Linotype" w:eastAsia="Batang" w:hAnsi="Palatino Linotype" w:cs="Tahoma"/>
          <w:bCs/>
          <w:i/>
          <w:lang w:val="es-ES"/>
        </w:rPr>
        <w:t>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grupo,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acuerdo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planes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programas de equipo Fungir como asesor de estadía.</w:t>
      </w:r>
    </w:p>
    <w:p w14:paraId="2C81017F"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Fungir como tutor o jurado.</w:t>
      </w:r>
    </w:p>
    <w:p w14:paraId="1E9E5538"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Proporcionar asesorías técnicas a los alumnos.</w:t>
      </w:r>
    </w:p>
    <w:p w14:paraId="20433E37" w14:textId="77777777" w:rsidR="00E3179A" w:rsidRPr="00306ABC" w:rsidRDefault="00E3179A"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 DOCENCIA</w:t>
      </w:r>
    </w:p>
    <w:p w14:paraId="10CAD63F" w14:textId="5C48DFD5" w:rsidR="002E2D8E" w:rsidRPr="00306ABC" w:rsidRDefault="00E3179A"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R</w:t>
      </w:r>
      <w:r w:rsidR="002E2D8E" w:rsidRPr="00306ABC">
        <w:rPr>
          <w:rFonts w:ascii="Palatino Linotype" w:eastAsia="Batang" w:hAnsi="Palatino Linotype" w:cs="Tahoma"/>
          <w:bCs/>
          <w:i/>
          <w:szCs w:val="22"/>
          <w:lang w:val="es-ES"/>
        </w:rPr>
        <w:t>ealizar prácticas de laboratorio.</w:t>
      </w:r>
    </w:p>
    <w:p w14:paraId="67926364"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Evaluar, retroalimentar y dar asesoría académica.</w:t>
      </w:r>
    </w:p>
    <w:p w14:paraId="5B5ED53C"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Diseñar y elaborar material didáctico.</w:t>
      </w:r>
    </w:p>
    <w:p w14:paraId="5ED972AD" w14:textId="0C994E9C"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lastRenderedPageBreak/>
        <w:t>Participar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programas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mantenimiento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preventivo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correctivo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del</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equipo de laboratorios y talleres.</w:t>
      </w:r>
    </w:p>
    <w:p w14:paraId="4901678F"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 en el diseño de estudios de planeación y diseño curricular.</w:t>
      </w:r>
    </w:p>
    <w:p w14:paraId="40E645B6" w14:textId="32A5AE43"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acciones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Vinculación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Universidad</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los sectores social y productivo.</w:t>
      </w:r>
    </w:p>
    <w:p w14:paraId="5D47423F"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Supervisar y asesorar proyectos de Servicio Social-Participar en los procesos de selección de alumnos.</w:t>
      </w:r>
    </w:p>
    <w:p w14:paraId="578E6961"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 en tareas de actividad Institucional.</w:t>
      </w:r>
    </w:p>
    <w:p w14:paraId="407CDCBF"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II.- VINCULACIÓN Y GESTION ACADÉMICA</w:t>
      </w:r>
    </w:p>
    <w:p w14:paraId="1318D032"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Coordinación / supervisión de actividades académicas.</w:t>
      </w:r>
    </w:p>
    <w:p w14:paraId="6A43C45B" w14:textId="77777777"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 en el diseño revisión y evaluación de los planes y programas de estudio de la carrera correspondiente.</w:t>
      </w:r>
    </w:p>
    <w:p w14:paraId="745E991F" w14:textId="44D0C8E0"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 en cursos de Educación Continua.</w:t>
      </w:r>
    </w:p>
    <w:p w14:paraId="18B70FD8" w14:textId="0BF702A3"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la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realización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estudios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prestación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 xml:space="preserve">servicios tecnológicos que requieren </w:t>
      </w:r>
      <w:r w:rsidR="00BA5C0F" w:rsidRPr="00306ABC">
        <w:rPr>
          <w:rFonts w:ascii="Palatino Linotype" w:eastAsia="Batang" w:hAnsi="Palatino Linotype" w:cs="Tahoma"/>
          <w:bCs/>
          <w:i/>
          <w:szCs w:val="22"/>
          <w:lang w:val="es-ES"/>
        </w:rPr>
        <w:t>los sectores productivos y sociales, vinculados</w:t>
      </w:r>
      <w:r w:rsidRPr="00306ABC">
        <w:rPr>
          <w:rFonts w:ascii="Palatino Linotype" w:eastAsia="Batang" w:hAnsi="Palatino Linotype" w:cs="Tahoma"/>
          <w:bCs/>
          <w:i/>
          <w:szCs w:val="22"/>
          <w:lang w:val="es-ES"/>
        </w:rPr>
        <w:t xml:space="preserve"> con la Institución.</w:t>
      </w:r>
    </w:p>
    <w:p w14:paraId="7D604000" w14:textId="20C8D993"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programas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Institucionales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intercambio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académico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y</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tecnológico.</w:t>
      </w:r>
    </w:p>
    <w:p w14:paraId="1BF36466" w14:textId="0DAE0120" w:rsidR="00BA5C0F"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III.-TRANSFERENCIA</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TECNOLÓGICA</w:t>
      </w:r>
    </w:p>
    <w:p w14:paraId="6CD1FF03" w14:textId="6F64E8FA" w:rsidR="00BB1637" w:rsidRPr="00306ABC" w:rsidRDefault="002E2D8E" w:rsidP="00BA5C0F">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Participar</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en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comités,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comisiones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grupos</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de</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trabajo</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con</w:t>
      </w:r>
      <w:r w:rsidR="00306ABC" w:rsidRPr="00306ABC">
        <w:rPr>
          <w:rFonts w:ascii="Palatino Linotype" w:eastAsia="Batang" w:hAnsi="Palatino Linotype" w:cs="Tahoma"/>
          <w:bCs/>
          <w:i/>
          <w:szCs w:val="22"/>
          <w:lang w:val="es-ES"/>
        </w:rPr>
        <w:t xml:space="preserve"> </w:t>
      </w:r>
      <w:r w:rsidRPr="00306ABC">
        <w:rPr>
          <w:rFonts w:ascii="Palatino Linotype" w:eastAsia="Batang" w:hAnsi="Palatino Linotype" w:cs="Tahoma"/>
          <w:bCs/>
          <w:i/>
          <w:szCs w:val="22"/>
          <w:lang w:val="es-ES"/>
        </w:rPr>
        <w:t>fines académicos</w:t>
      </w:r>
    </w:p>
    <w:p w14:paraId="5BD47014" w14:textId="77777777" w:rsidR="00BA6CB0" w:rsidRPr="00306ABC" w:rsidRDefault="00BA6CB0" w:rsidP="00BA5C0F">
      <w:pPr>
        <w:spacing w:line="360" w:lineRule="auto"/>
        <w:ind w:left="567" w:right="539"/>
        <w:jc w:val="both"/>
        <w:rPr>
          <w:rFonts w:ascii="Palatino Linotype" w:eastAsia="Batang" w:hAnsi="Palatino Linotype" w:cs="Tahoma"/>
          <w:bCs/>
          <w:i/>
          <w:szCs w:val="22"/>
          <w:lang w:val="es-ES"/>
        </w:rPr>
      </w:pPr>
    </w:p>
    <w:p w14:paraId="33348E00" w14:textId="5F9C92DB" w:rsidR="00E3179A" w:rsidRPr="00306ABC" w:rsidRDefault="00E3179A" w:rsidP="00E3179A">
      <w:pPr>
        <w:spacing w:line="360" w:lineRule="auto"/>
        <w:ind w:right="-28"/>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De lo anterior se coligue que la Universidad Tecnológica de Tecámac tiene atribuciones para establecer</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los</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procedimientos</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de</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ingreso,</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permanencia</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y</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promoción</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de</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su</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personal académico, mismo que</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
          <w:bCs/>
          <w:sz w:val="22"/>
          <w:szCs w:val="22"/>
          <w:lang w:val="es-ES"/>
        </w:rPr>
        <w:t>se</w:t>
      </w:r>
      <w:r w:rsidR="00306ABC" w:rsidRPr="00306ABC">
        <w:rPr>
          <w:rFonts w:ascii="Palatino Linotype" w:eastAsia="Batang" w:hAnsi="Palatino Linotype" w:cs="Tahoma"/>
          <w:b/>
          <w:bCs/>
          <w:sz w:val="22"/>
          <w:szCs w:val="22"/>
          <w:lang w:val="es-ES"/>
        </w:rPr>
        <w:t xml:space="preserve"> </w:t>
      </w:r>
      <w:r w:rsidRPr="00306ABC">
        <w:rPr>
          <w:rFonts w:ascii="Palatino Linotype" w:eastAsia="Batang" w:hAnsi="Palatino Linotype" w:cs="Tahoma"/>
          <w:b/>
          <w:bCs/>
          <w:sz w:val="22"/>
          <w:szCs w:val="22"/>
          <w:lang w:val="es-ES"/>
        </w:rPr>
        <w:t>realizará</w:t>
      </w:r>
      <w:r w:rsidR="00306ABC" w:rsidRPr="00306ABC">
        <w:rPr>
          <w:rFonts w:ascii="Palatino Linotype" w:eastAsia="Batang" w:hAnsi="Palatino Linotype" w:cs="Tahoma"/>
          <w:b/>
          <w:bCs/>
          <w:sz w:val="22"/>
          <w:szCs w:val="22"/>
          <w:lang w:val="es-ES"/>
        </w:rPr>
        <w:t xml:space="preserve"> </w:t>
      </w:r>
      <w:r w:rsidRPr="00306ABC">
        <w:rPr>
          <w:rFonts w:ascii="Palatino Linotype" w:eastAsia="Batang" w:hAnsi="Palatino Linotype" w:cs="Tahoma"/>
          <w:b/>
          <w:bCs/>
          <w:sz w:val="22"/>
          <w:szCs w:val="22"/>
          <w:lang w:val="es-ES"/>
        </w:rPr>
        <w:t>por</w:t>
      </w:r>
      <w:r w:rsidR="00306ABC" w:rsidRPr="00306ABC">
        <w:rPr>
          <w:rFonts w:ascii="Palatino Linotype" w:eastAsia="Batang" w:hAnsi="Palatino Linotype" w:cs="Tahoma"/>
          <w:b/>
          <w:bCs/>
          <w:sz w:val="22"/>
          <w:szCs w:val="22"/>
          <w:lang w:val="es-ES"/>
        </w:rPr>
        <w:t xml:space="preserve"> </w:t>
      </w:r>
      <w:r w:rsidRPr="00306ABC">
        <w:rPr>
          <w:rFonts w:ascii="Palatino Linotype" w:eastAsia="Batang" w:hAnsi="Palatino Linotype" w:cs="Tahoma"/>
          <w:b/>
          <w:bCs/>
          <w:sz w:val="22"/>
          <w:szCs w:val="22"/>
          <w:lang w:val="es-ES"/>
        </w:rPr>
        <w:t>concurso</w:t>
      </w:r>
      <w:r w:rsidR="00306ABC" w:rsidRPr="00306ABC">
        <w:rPr>
          <w:rFonts w:ascii="Palatino Linotype" w:eastAsia="Batang" w:hAnsi="Palatino Linotype" w:cs="Tahoma"/>
          <w:b/>
          <w:bCs/>
          <w:sz w:val="22"/>
          <w:szCs w:val="22"/>
          <w:lang w:val="es-ES"/>
        </w:rPr>
        <w:t xml:space="preserve"> </w:t>
      </w:r>
      <w:r w:rsidRPr="00306ABC">
        <w:rPr>
          <w:rFonts w:ascii="Palatino Linotype" w:eastAsia="Batang" w:hAnsi="Palatino Linotype" w:cs="Tahoma"/>
          <w:b/>
          <w:bCs/>
          <w:sz w:val="22"/>
          <w:szCs w:val="22"/>
          <w:lang w:val="es-ES"/>
        </w:rPr>
        <w:t>de</w:t>
      </w:r>
      <w:r w:rsidR="00306ABC" w:rsidRPr="00306ABC">
        <w:rPr>
          <w:rFonts w:ascii="Palatino Linotype" w:eastAsia="Batang" w:hAnsi="Palatino Linotype" w:cs="Tahoma"/>
          <w:b/>
          <w:bCs/>
          <w:sz w:val="22"/>
          <w:szCs w:val="22"/>
          <w:lang w:val="es-ES"/>
        </w:rPr>
        <w:t xml:space="preserve"> </w:t>
      </w:r>
      <w:r w:rsidRPr="00306ABC">
        <w:rPr>
          <w:rFonts w:ascii="Palatino Linotype" w:eastAsia="Batang" w:hAnsi="Palatino Linotype" w:cs="Tahoma"/>
          <w:b/>
          <w:bCs/>
          <w:sz w:val="22"/>
          <w:szCs w:val="22"/>
          <w:lang w:val="es-ES"/>
        </w:rPr>
        <w:t>oposición público y abierto de acuerdo con lo establecido en su Reglamento,</w:t>
      </w:r>
      <w:r w:rsidRPr="00306ABC">
        <w:rPr>
          <w:rFonts w:ascii="Palatino Linotype" w:eastAsia="Batang" w:hAnsi="Palatino Linotype" w:cs="Tahoma"/>
          <w:bCs/>
          <w:sz w:val="22"/>
          <w:szCs w:val="22"/>
          <w:lang w:val="es-ES"/>
        </w:rPr>
        <w:t xml:space="preserve"> para lo cual, </w:t>
      </w:r>
      <w:r w:rsidR="00280CE9" w:rsidRPr="00306ABC">
        <w:rPr>
          <w:rFonts w:ascii="Palatino Linotype" w:eastAsia="Batang" w:hAnsi="Palatino Linotype" w:cs="Tahoma"/>
          <w:bCs/>
          <w:sz w:val="22"/>
          <w:szCs w:val="22"/>
          <w:lang w:val="es-ES"/>
        </w:rPr>
        <w:t xml:space="preserve">se emitirá </w:t>
      </w:r>
      <w:r w:rsidRPr="00306ABC">
        <w:rPr>
          <w:rFonts w:ascii="Palatino Linotype" w:eastAsia="Batang" w:hAnsi="Palatino Linotype" w:cs="Tahoma"/>
          <w:bCs/>
          <w:sz w:val="22"/>
          <w:szCs w:val="22"/>
          <w:lang w:val="es-ES"/>
        </w:rPr>
        <w:t>la convocatoria respectiva</w:t>
      </w:r>
      <w:r w:rsidR="00280CE9" w:rsidRPr="00306ABC">
        <w:rPr>
          <w:rFonts w:ascii="Palatino Linotype" w:eastAsia="Batang" w:hAnsi="Palatino Linotype" w:cs="Tahoma"/>
          <w:bCs/>
          <w:sz w:val="22"/>
          <w:szCs w:val="22"/>
          <w:lang w:val="es-ES"/>
        </w:rPr>
        <w:t>, la cual</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 xml:space="preserve">deberá de establecer los requisitos que deberán de cumplir los interesados. </w:t>
      </w:r>
      <w:r w:rsidR="00C35D51" w:rsidRPr="00306ABC">
        <w:rPr>
          <w:rFonts w:ascii="Palatino Linotype" w:eastAsia="Batang" w:hAnsi="Palatino Linotype" w:cs="Tahoma"/>
          <w:bCs/>
          <w:sz w:val="22"/>
          <w:szCs w:val="22"/>
          <w:lang w:val="es-ES"/>
        </w:rPr>
        <w:t>Así mismo posee atribuciones para establecer las</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funciones</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y</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actividades</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que</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deberá</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desarrollar</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el</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personal</w:t>
      </w:r>
      <w:r w:rsidR="00306ABC" w:rsidRPr="00306ABC">
        <w:rPr>
          <w:rFonts w:ascii="Palatino Linotype" w:eastAsia="Batang" w:hAnsi="Palatino Linotype" w:cs="Tahoma"/>
          <w:bCs/>
          <w:sz w:val="22"/>
          <w:szCs w:val="22"/>
          <w:lang w:val="es-ES"/>
        </w:rPr>
        <w:t xml:space="preserve"> </w:t>
      </w:r>
      <w:r w:rsidR="00C35D51" w:rsidRPr="00306ABC">
        <w:rPr>
          <w:rFonts w:ascii="Palatino Linotype" w:eastAsia="Batang" w:hAnsi="Palatino Linotype" w:cs="Tahoma"/>
          <w:bCs/>
          <w:sz w:val="22"/>
          <w:szCs w:val="22"/>
          <w:lang w:val="es-ES"/>
        </w:rPr>
        <w:t>académico.</w:t>
      </w:r>
    </w:p>
    <w:p w14:paraId="36F02952" w14:textId="77777777" w:rsidR="00BB1637" w:rsidRPr="00306ABC" w:rsidRDefault="00BB1637" w:rsidP="00FA4527">
      <w:pPr>
        <w:spacing w:line="360" w:lineRule="auto"/>
        <w:ind w:right="-28"/>
        <w:jc w:val="both"/>
        <w:rPr>
          <w:rFonts w:ascii="Palatino Linotype" w:eastAsia="Batang" w:hAnsi="Palatino Linotype" w:cs="Tahoma"/>
          <w:bCs/>
          <w:sz w:val="22"/>
          <w:szCs w:val="22"/>
          <w:lang w:val="es-ES"/>
        </w:rPr>
      </w:pPr>
    </w:p>
    <w:p w14:paraId="147F26B2" w14:textId="77777777" w:rsidR="00A90FA4" w:rsidRPr="00306ABC" w:rsidRDefault="00A90FA4" w:rsidP="00A90FA4">
      <w:pPr>
        <w:spacing w:line="360" w:lineRule="auto"/>
        <w:ind w:right="113"/>
        <w:jc w:val="both"/>
        <w:rPr>
          <w:rFonts w:ascii="Palatino Linotype" w:hAnsi="Palatino Linotype"/>
          <w:noProof/>
          <w:sz w:val="22"/>
          <w:szCs w:val="22"/>
          <w:lang w:val="es-MX" w:eastAsia="es-MX"/>
        </w:rPr>
      </w:pPr>
      <w:r w:rsidRPr="00306ABC">
        <w:rPr>
          <w:rFonts w:ascii="Palatino Linotype" w:hAnsi="Palatino Linotype"/>
          <w:noProof/>
          <w:sz w:val="22"/>
          <w:szCs w:val="22"/>
          <w:lang w:val="es-MX" w:eastAsia="es-MX"/>
        </w:rPr>
        <w:t>En esa virtud, la Ley de transparencia local contempla en su artículo 4° que toda la información generada, obtenida, adquirida, transformada, administrada o en posesión de los sujetos obligados es pública y accesible de manera permanente a cualquier persona:</w:t>
      </w:r>
    </w:p>
    <w:p w14:paraId="6CFC4763" w14:textId="77777777" w:rsidR="00A90FA4" w:rsidRPr="00306ABC" w:rsidRDefault="00A90FA4" w:rsidP="00A90FA4">
      <w:pPr>
        <w:spacing w:line="360" w:lineRule="auto"/>
        <w:ind w:right="113"/>
        <w:jc w:val="center"/>
        <w:rPr>
          <w:rFonts w:ascii="Palatino Linotype" w:hAnsi="Palatino Linotype"/>
          <w:noProof/>
          <w:sz w:val="22"/>
          <w:szCs w:val="22"/>
          <w:lang w:val="es-MX" w:eastAsia="es-MX"/>
        </w:rPr>
      </w:pPr>
    </w:p>
    <w:p w14:paraId="254BA12B" w14:textId="77777777" w:rsidR="00A90FA4" w:rsidRPr="00306ABC" w:rsidRDefault="00A90FA4" w:rsidP="00A90FA4">
      <w:pPr>
        <w:spacing w:line="360" w:lineRule="auto"/>
        <w:ind w:left="567" w:right="539"/>
        <w:jc w:val="both"/>
        <w:rPr>
          <w:rFonts w:ascii="Palatino Linotype" w:hAnsi="Palatino Linotype"/>
          <w:i/>
          <w:noProof/>
          <w:szCs w:val="22"/>
          <w:lang w:val="es-MX" w:eastAsia="es-MX"/>
        </w:rPr>
      </w:pPr>
      <w:r w:rsidRPr="00306ABC">
        <w:rPr>
          <w:rFonts w:ascii="Palatino Linotype" w:hAnsi="Palatino Linotype"/>
          <w:i/>
          <w:noProof/>
          <w:szCs w:val="22"/>
          <w:lang w:val="es-MX" w:eastAsia="es-MX"/>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6172C05E" w14:textId="77777777" w:rsidR="00A90FA4" w:rsidRPr="00306ABC" w:rsidRDefault="00A90FA4" w:rsidP="00A90FA4">
      <w:pPr>
        <w:spacing w:line="360" w:lineRule="auto"/>
        <w:ind w:left="567" w:right="539"/>
        <w:jc w:val="both"/>
        <w:rPr>
          <w:rFonts w:ascii="Palatino Linotype" w:hAnsi="Palatino Linotype"/>
          <w:i/>
          <w:noProof/>
          <w:szCs w:val="22"/>
          <w:lang w:val="es-MX" w:eastAsia="es-MX"/>
        </w:rPr>
      </w:pPr>
      <w:r w:rsidRPr="00306ABC">
        <w:rPr>
          <w:rFonts w:ascii="Palatino Linotype" w:hAnsi="Palatino Linotype"/>
          <w:i/>
          <w:noProof/>
          <w:szCs w:val="22"/>
          <w:lang w:val="es-MX" w:eastAsia="es-MX"/>
        </w:rPr>
        <w:t xml:space="preserve">Toda la información generada, obtenida, adquirida, transformada, administrada o en posesión de los sujetos obligados es pública y accesible de manera permanente a cualquier persona, en los términos </w:t>
      </w:r>
    </w:p>
    <w:p w14:paraId="0A4AB683" w14:textId="77777777" w:rsidR="00A90FA4" w:rsidRPr="00306ABC" w:rsidRDefault="00A90FA4" w:rsidP="00A90FA4">
      <w:pPr>
        <w:spacing w:line="360" w:lineRule="auto"/>
        <w:ind w:left="567" w:right="539"/>
        <w:jc w:val="both"/>
        <w:rPr>
          <w:rFonts w:ascii="Palatino Linotype" w:hAnsi="Palatino Linotype"/>
          <w:i/>
          <w:noProof/>
          <w:szCs w:val="22"/>
          <w:lang w:val="es-MX" w:eastAsia="es-MX"/>
        </w:rPr>
      </w:pPr>
      <w:r w:rsidRPr="00306ABC">
        <w:rPr>
          <w:rFonts w:ascii="Palatino Linotype" w:hAnsi="Palatino Linotype"/>
          <w:i/>
          <w:noProof/>
          <w:szCs w:val="22"/>
          <w:lang w:val="es-MX" w:eastAsia="es-MX"/>
        </w:rPr>
        <w:t xml:space="preserve">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p>
    <w:p w14:paraId="6F486354" w14:textId="77777777" w:rsidR="00A90FA4" w:rsidRPr="00306ABC" w:rsidRDefault="00A90FA4" w:rsidP="00A90FA4">
      <w:pPr>
        <w:spacing w:line="360" w:lineRule="auto"/>
        <w:ind w:left="567" w:right="539"/>
        <w:jc w:val="both"/>
        <w:rPr>
          <w:rFonts w:ascii="Palatino Linotype" w:hAnsi="Palatino Linotype"/>
          <w:i/>
          <w:noProof/>
          <w:szCs w:val="22"/>
          <w:lang w:val="es-MX" w:eastAsia="es-MX"/>
        </w:rPr>
      </w:pPr>
      <w:r w:rsidRPr="00306ABC">
        <w:rPr>
          <w:rFonts w:ascii="Palatino Linotype" w:hAnsi="Palatino Linotype"/>
          <w:i/>
          <w:noProof/>
          <w:szCs w:val="22"/>
          <w:lang w:val="es-MX" w:eastAsia="es-MX"/>
        </w:rPr>
        <w:t xml:space="preserve">como reservada temporalmente por razones de interés público, en los términos de las causas legítimas y estrictamente necesarias previstas por esta Ley. </w:t>
      </w:r>
    </w:p>
    <w:p w14:paraId="6DAAFDB0" w14:textId="77777777" w:rsidR="00352C8B" w:rsidRPr="00306ABC" w:rsidRDefault="00352C8B" w:rsidP="00A90FA4">
      <w:pPr>
        <w:spacing w:line="360" w:lineRule="auto"/>
        <w:ind w:left="567" w:right="539"/>
        <w:jc w:val="both"/>
        <w:rPr>
          <w:rFonts w:ascii="Palatino Linotype" w:hAnsi="Palatino Linotype"/>
          <w:i/>
          <w:noProof/>
          <w:szCs w:val="22"/>
          <w:lang w:val="es-MX" w:eastAsia="es-MX"/>
        </w:rPr>
      </w:pPr>
    </w:p>
    <w:p w14:paraId="47178002" w14:textId="6063BF33" w:rsidR="00A90FA4" w:rsidRPr="00306ABC" w:rsidRDefault="00A90FA4" w:rsidP="00A90FA4">
      <w:pPr>
        <w:spacing w:line="360" w:lineRule="auto"/>
        <w:ind w:left="567" w:right="539"/>
        <w:jc w:val="both"/>
        <w:rPr>
          <w:rFonts w:ascii="Palatino Linotype" w:hAnsi="Palatino Linotype"/>
          <w:i/>
          <w:noProof/>
          <w:szCs w:val="22"/>
          <w:lang w:val="es-MX" w:eastAsia="es-MX"/>
        </w:rPr>
      </w:pPr>
      <w:r w:rsidRPr="00306ABC">
        <w:rPr>
          <w:rFonts w:ascii="Palatino Linotype" w:hAnsi="Palatino Linotype"/>
          <w:i/>
          <w:noProof/>
          <w:szCs w:val="22"/>
          <w:lang w:val="es-MX" w:eastAsia="es-MX"/>
        </w:rPr>
        <w:t>Los sujetos obligados deben poner en práctica, políticas y programas de acceso a la información que se apeguen a criterios de publicidad, veracidad, oportunidad, precisión y suficiencia en beneficio de los solicitantes.</w:t>
      </w:r>
    </w:p>
    <w:p w14:paraId="6B96952E" w14:textId="77777777" w:rsidR="00A90FA4" w:rsidRPr="00306ABC" w:rsidRDefault="00A90FA4" w:rsidP="00A90FA4">
      <w:pPr>
        <w:spacing w:line="360" w:lineRule="auto"/>
        <w:ind w:right="113"/>
        <w:jc w:val="center"/>
        <w:rPr>
          <w:noProof/>
          <w:lang w:val="es-MX" w:eastAsia="es-MX"/>
        </w:rPr>
      </w:pPr>
    </w:p>
    <w:p w14:paraId="63677EFA" w14:textId="096AC80E" w:rsidR="00A90FA4" w:rsidRPr="00306ABC" w:rsidRDefault="00A90FA4" w:rsidP="00C35D51">
      <w:pPr>
        <w:spacing w:line="360" w:lineRule="auto"/>
        <w:ind w:right="-91"/>
        <w:jc w:val="both"/>
        <w:rPr>
          <w:rFonts w:ascii="Palatino Linotype" w:eastAsia="Calibri" w:hAnsi="Palatino Linotype" w:cs="Tahoma"/>
          <w:bCs/>
          <w:sz w:val="22"/>
          <w:szCs w:val="22"/>
          <w:lang w:val="es-ES" w:eastAsia="en-US"/>
        </w:rPr>
      </w:pPr>
      <w:r w:rsidRPr="00306ABC">
        <w:rPr>
          <w:rFonts w:ascii="Palatino Linotype" w:eastAsia="Calibri" w:hAnsi="Palatino Linotype" w:cs="Tahoma"/>
          <w:bCs/>
          <w:sz w:val="22"/>
          <w:szCs w:val="22"/>
          <w:lang w:val="es-ES" w:eastAsia="en-US"/>
        </w:rPr>
        <w:t xml:space="preserve">Atento a lo anterior, resulta claro que existe fuente obligacional que constriñe al Sujeto Obligado, para </w:t>
      </w:r>
      <w:r w:rsidR="00C35D51" w:rsidRPr="00306ABC">
        <w:rPr>
          <w:rFonts w:ascii="Palatino Linotype" w:eastAsia="Calibri" w:hAnsi="Palatino Linotype" w:cs="Tahoma"/>
          <w:bCs/>
          <w:sz w:val="22"/>
          <w:szCs w:val="22"/>
          <w:lang w:val="es-ES" w:eastAsia="en-US"/>
        </w:rPr>
        <w:t>poseer la información solicitada.</w:t>
      </w:r>
    </w:p>
    <w:p w14:paraId="3B9976AE" w14:textId="77777777" w:rsidR="00C35D51" w:rsidRPr="00306ABC" w:rsidRDefault="00C35D51" w:rsidP="00C35D51">
      <w:pPr>
        <w:spacing w:line="360" w:lineRule="auto"/>
        <w:ind w:right="-91"/>
        <w:jc w:val="both"/>
        <w:rPr>
          <w:rFonts w:ascii="Palatino Linotype" w:eastAsia="Batang" w:hAnsi="Palatino Linotype" w:cs="Tahoma"/>
          <w:bCs/>
          <w:sz w:val="22"/>
          <w:szCs w:val="22"/>
          <w:lang w:val="es-ES"/>
        </w:rPr>
      </w:pPr>
    </w:p>
    <w:p w14:paraId="2700E116" w14:textId="59C25C3E" w:rsidR="009D3A38" w:rsidRPr="00306ABC" w:rsidRDefault="00A90FA4" w:rsidP="009D3A38">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Al respecto, es de señalar que</w:t>
      </w:r>
      <w:r w:rsidR="00306ABC" w:rsidRPr="00306ABC">
        <w:rPr>
          <w:rFonts w:ascii="Palatino Linotype" w:eastAsia="Batang" w:hAnsi="Palatino Linotype" w:cs="Tahoma"/>
          <w:bCs/>
          <w:sz w:val="22"/>
          <w:szCs w:val="22"/>
          <w:lang w:val="es-ES"/>
        </w:rPr>
        <w:t xml:space="preserve"> </w:t>
      </w:r>
      <w:r w:rsidR="009D3A38" w:rsidRPr="00306ABC">
        <w:rPr>
          <w:rFonts w:ascii="Palatino Linotype" w:eastAsia="Batang" w:hAnsi="Palatino Linotype" w:cs="Tahoma"/>
          <w:bCs/>
          <w:sz w:val="22"/>
          <w:szCs w:val="22"/>
          <w:lang w:val="es-ES"/>
        </w:rPr>
        <w:t>el artículo 19 de la Ley de Transparencia y Acceso a la Información Pública del Estado de México y Municipios:</w:t>
      </w:r>
    </w:p>
    <w:p w14:paraId="67C7D20C" w14:textId="77777777" w:rsidR="009D3A38" w:rsidRPr="00306ABC" w:rsidRDefault="009D3A38" w:rsidP="009D3A38">
      <w:pPr>
        <w:spacing w:line="360" w:lineRule="auto"/>
        <w:ind w:left="567" w:right="539"/>
        <w:jc w:val="both"/>
        <w:rPr>
          <w:rFonts w:ascii="Palatino Linotype" w:eastAsia="Batang" w:hAnsi="Palatino Linotype" w:cs="Tahoma"/>
          <w:bCs/>
          <w:i/>
          <w:sz w:val="12"/>
          <w:szCs w:val="22"/>
          <w:lang w:val="es-ES"/>
        </w:rPr>
      </w:pPr>
    </w:p>
    <w:p w14:paraId="77D1F404" w14:textId="77777777" w:rsidR="009D3A38" w:rsidRPr="00306ABC" w:rsidRDefault="009D3A38" w:rsidP="009D3A38">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 xml:space="preserve">Artículo 19. Se presume que la información debe existir si se refiere a las facultades, competencias y funciones que los ordenamientos jurídicos aplicables otorgan a los sujetos obligados. </w:t>
      </w:r>
    </w:p>
    <w:p w14:paraId="4C8B3F9A" w14:textId="77777777" w:rsidR="009D3A38" w:rsidRPr="00306ABC" w:rsidRDefault="009D3A38" w:rsidP="009D3A38">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 xml:space="preserve">En los casos en que ciertas facultades, competencias o funciones no se hayan ejercido, se debe motivar la respuesta en función de las causas que motiven tal circunstancia. </w:t>
      </w:r>
    </w:p>
    <w:p w14:paraId="1513E46B" w14:textId="77777777" w:rsidR="009D3A38" w:rsidRPr="00306ABC" w:rsidRDefault="009D3A38" w:rsidP="009D3A38">
      <w:pPr>
        <w:spacing w:line="360" w:lineRule="auto"/>
        <w:ind w:left="567" w:right="539"/>
        <w:jc w:val="both"/>
        <w:rPr>
          <w:rFonts w:ascii="Palatino Linotype" w:eastAsia="Batang" w:hAnsi="Palatino Linotype" w:cs="Tahoma"/>
          <w:bCs/>
          <w:i/>
          <w:szCs w:val="22"/>
          <w:lang w:val="es-ES"/>
        </w:rPr>
      </w:pPr>
    </w:p>
    <w:p w14:paraId="372E9ECF" w14:textId="77777777" w:rsidR="009D3A38" w:rsidRPr="00306ABC" w:rsidRDefault="009D3A38" w:rsidP="009D3A38">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 xml:space="preserve">Si el sujeto obligado, en el ejercicio de sus atribuciones, debía generar, poseer o administrar la información, pero ésta no se encuentra, el Comité de transparencia deberá emitir un acuerdo de </w:t>
      </w:r>
      <w:r w:rsidRPr="00306ABC">
        <w:rPr>
          <w:rFonts w:ascii="Palatino Linotype" w:eastAsia="Batang" w:hAnsi="Palatino Linotype" w:cs="Tahoma"/>
          <w:bCs/>
          <w:i/>
          <w:szCs w:val="22"/>
          <w:lang w:val="es-ES"/>
        </w:rPr>
        <w:lastRenderedPageBreak/>
        <w:t>inexistencia, debidamente fundado y motivado, en el que detalle las razones del por qué no obra en sus archivos.</w:t>
      </w:r>
    </w:p>
    <w:p w14:paraId="128F3F0C" w14:textId="77777777" w:rsidR="009D3A38" w:rsidRPr="00306ABC" w:rsidRDefault="009D3A38" w:rsidP="009D3A38">
      <w:pPr>
        <w:spacing w:line="360" w:lineRule="auto"/>
        <w:jc w:val="both"/>
        <w:rPr>
          <w:rFonts w:ascii="Palatino Linotype" w:eastAsia="Batang" w:hAnsi="Palatino Linotype" w:cs="Tahoma"/>
          <w:bCs/>
          <w:sz w:val="22"/>
          <w:szCs w:val="22"/>
          <w:lang w:val="es-ES"/>
        </w:rPr>
      </w:pPr>
    </w:p>
    <w:p w14:paraId="3593CE96" w14:textId="7568D38C"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Una vez que ha quedado clara la relación entre la información solicitada y las diversas atribuciones que los antes citados disp</w:t>
      </w:r>
      <w:r w:rsidR="0065000F" w:rsidRPr="00306ABC">
        <w:rPr>
          <w:rFonts w:ascii="Palatino Linotype" w:eastAsia="Batang" w:hAnsi="Palatino Linotype" w:cs="Tahoma"/>
          <w:bCs/>
          <w:sz w:val="22"/>
          <w:szCs w:val="22"/>
          <w:lang w:val="es-ES"/>
        </w:rPr>
        <w:t>ositivos legales le confieren a la</w:t>
      </w:r>
      <w:r w:rsidRPr="00306ABC">
        <w:rPr>
          <w:rFonts w:ascii="Palatino Linotype" w:eastAsia="Batang" w:hAnsi="Palatino Linotype" w:cs="Tahoma"/>
          <w:bCs/>
          <w:sz w:val="22"/>
          <w:szCs w:val="22"/>
          <w:lang w:val="es-ES"/>
        </w:rPr>
        <w:t xml:space="preserve"> </w:t>
      </w:r>
      <w:r w:rsidR="00551776" w:rsidRPr="00306ABC">
        <w:rPr>
          <w:rFonts w:ascii="Palatino Linotype" w:eastAsia="Batang" w:hAnsi="Palatino Linotype" w:cs="Tahoma"/>
          <w:bCs/>
          <w:sz w:val="22"/>
          <w:szCs w:val="22"/>
          <w:lang w:val="es-ES"/>
        </w:rPr>
        <w:t>Universidad Tecnológica de Tecámac</w:t>
      </w:r>
      <w:r w:rsidR="0012166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 xml:space="preserve">se realizará el análisis de </w:t>
      </w:r>
      <w:r w:rsidR="00CB3E1F" w:rsidRPr="00306ABC">
        <w:rPr>
          <w:rFonts w:ascii="Palatino Linotype" w:eastAsia="Batang" w:hAnsi="Palatino Linotype" w:cs="Tahoma"/>
          <w:bCs/>
          <w:sz w:val="22"/>
          <w:szCs w:val="22"/>
          <w:lang w:val="es-ES"/>
        </w:rPr>
        <w:t>los agravios hechos valer por la</w:t>
      </w:r>
      <w:r w:rsidRPr="00306ABC">
        <w:rPr>
          <w:rFonts w:ascii="Palatino Linotype" w:eastAsia="Batang" w:hAnsi="Palatino Linotype" w:cs="Tahoma"/>
          <w:bCs/>
          <w:sz w:val="22"/>
          <w:szCs w:val="22"/>
          <w:lang w:val="es-ES"/>
        </w:rPr>
        <w:t xml:space="preserve"> ahora Recurrente, respecto a la respuesta proporcionada, para determinar si la misma fue correcta o, en efecto se lesionó el derecho de acceso a la información del Particular.</w:t>
      </w:r>
    </w:p>
    <w:p w14:paraId="026920BF"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1619E11B" w14:textId="508B56CD" w:rsidR="00407ACE" w:rsidRPr="00306ABC" w:rsidRDefault="00A90FA4"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En este sentido</w:t>
      </w:r>
      <w:r w:rsidR="00407ACE" w:rsidRPr="00306ABC">
        <w:rPr>
          <w:rFonts w:ascii="Palatino Linotype" w:eastAsia="Batang" w:hAnsi="Palatino Linotype" w:cs="Tahoma"/>
          <w:bCs/>
          <w:sz w:val="22"/>
          <w:szCs w:val="22"/>
          <w:lang w:val="es-ES"/>
        </w:rPr>
        <w:t>,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9DD989B"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4534744F"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Proveer lo necesario para garantizar a toda persona el derecho de acceso a la información pública, a través de procedimientos sencillos, expeditos, oportunos y gratuitos;</w:t>
      </w:r>
    </w:p>
    <w:p w14:paraId="085EDA3D"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39E6F9FA"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Transparentar la gestión pública, mediante la difusión de la información generada por los Sujetos Obligados, y</w:t>
      </w:r>
    </w:p>
    <w:p w14:paraId="6D10BEEA"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367901B5"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Promover, fomentar y difundir la cultura de la transparencia en el ejercicio de la función pública, el acceso a la información y la participación ciudadana, así como, la rendición de cuentas.</w:t>
      </w:r>
    </w:p>
    <w:p w14:paraId="5B434967"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3F63EDA7"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 xml:space="preserve">Conforme a lo anterior, se deprende que los objetivos de la Ley de la materia, son establecer las bases que regirán las formas para garantizar el derecho de acceso a la información, mediante procesos sencillos y expeditos, la promoción, fomento y difusión de la cultura de </w:t>
      </w:r>
      <w:r w:rsidRPr="00306ABC">
        <w:rPr>
          <w:rFonts w:ascii="Palatino Linotype" w:eastAsia="Batang" w:hAnsi="Palatino Linotype" w:cs="Tahoma"/>
          <w:bCs/>
          <w:sz w:val="22"/>
          <w:szCs w:val="22"/>
          <w:lang w:val="es-ES"/>
        </w:rPr>
        <w:lastRenderedPageBreak/>
        <w:t>transparencia y la rendición de cuentas, a través de establecimiento de políticas públicas y mecanismos que garanticen la publicidad de información oportuna, verificable, comprensible, actualizada y completa.</w:t>
      </w:r>
    </w:p>
    <w:p w14:paraId="77A0F575"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74F588E1" w14:textId="0A139CE8"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En ese orden de ideas, para la atención de las solicitud</w:t>
      </w:r>
      <w:r w:rsidR="00BC124E" w:rsidRPr="00306ABC">
        <w:rPr>
          <w:rFonts w:ascii="Palatino Linotype" w:eastAsia="Batang" w:hAnsi="Palatino Linotype" w:cs="Tahoma"/>
          <w:bCs/>
          <w:sz w:val="22"/>
          <w:szCs w:val="22"/>
          <w:lang w:val="es-ES"/>
        </w:rPr>
        <w:t>es</w:t>
      </w:r>
      <w:r w:rsidRPr="00306ABC">
        <w:rPr>
          <w:rFonts w:ascii="Palatino Linotype" w:eastAsia="Batang" w:hAnsi="Palatino Linotype" w:cs="Tahoma"/>
          <w:bCs/>
          <w:sz w:val="22"/>
          <w:szCs w:val="22"/>
          <w:lang w:val="es-ES"/>
        </w:rPr>
        <w:t xml:space="preserve">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772D80" w14:textId="77777777" w:rsidR="009D3A38" w:rsidRPr="00306ABC" w:rsidRDefault="009D3A38" w:rsidP="00FA4527">
      <w:pPr>
        <w:spacing w:line="360" w:lineRule="auto"/>
        <w:jc w:val="both"/>
        <w:rPr>
          <w:rFonts w:ascii="Palatino Linotype" w:eastAsia="Batang" w:hAnsi="Palatino Linotype" w:cs="Tahoma"/>
          <w:bCs/>
          <w:sz w:val="22"/>
          <w:szCs w:val="22"/>
          <w:lang w:val="es-ES"/>
        </w:rPr>
      </w:pPr>
    </w:p>
    <w:p w14:paraId="7B4CC043"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A78C1C6"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15AEB774"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AC08D8B"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7802F45F"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La respuesta a los requerimientos informativos, deberán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2465C96A"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6FECA65F"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lastRenderedPageBreak/>
        <w:t>•</w:t>
      </w:r>
      <w:r w:rsidRPr="00306ABC">
        <w:rPr>
          <w:rFonts w:ascii="Palatino Linotype" w:eastAsia="Batang" w:hAnsi="Palatino Linotype" w:cs="Tahoma"/>
          <w:bCs/>
          <w:sz w:val="22"/>
          <w:szCs w:val="22"/>
          <w:lang w:val="es-ES"/>
        </w:rPr>
        <w:tab/>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4B7738F"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6CD92843"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w:t>
      </w:r>
      <w:r w:rsidRPr="00306ABC">
        <w:rPr>
          <w:rFonts w:ascii="Palatino Linotype" w:eastAsia="Batang" w:hAnsi="Palatino Linotype" w:cs="Tahoma"/>
          <w:bCs/>
          <w:sz w:val="22"/>
          <w:szCs w:val="22"/>
          <w:lang w:val="es-ES"/>
        </w:rPr>
        <w:tab/>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61EA8115"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7C66EE73"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3D69A3B" w14:textId="77777777" w:rsidR="00407ACE" w:rsidRPr="00306ABC" w:rsidRDefault="00407ACE" w:rsidP="00FA4527">
      <w:pPr>
        <w:spacing w:line="360" w:lineRule="auto"/>
        <w:jc w:val="both"/>
        <w:rPr>
          <w:rFonts w:ascii="Palatino Linotype" w:eastAsia="Batang" w:hAnsi="Palatino Linotype" w:cs="Tahoma"/>
          <w:bCs/>
          <w:sz w:val="22"/>
          <w:szCs w:val="22"/>
          <w:lang w:val="es-ES"/>
        </w:rPr>
      </w:pPr>
    </w:p>
    <w:p w14:paraId="2AE78501" w14:textId="596B35C8" w:rsidR="00407ACE" w:rsidRPr="00306ABC" w:rsidRDefault="00407ACE" w:rsidP="00FA4527">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En este sentido, con el objetivo de generar un estudio claro de las actuaciones, a continuación, se inserta una Tabla de relación, en la que se pueden observar de manera clara, la respuesta que recayó a la solicitud, así como la</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inconformidad expuesta por el Recurrente.</w:t>
      </w:r>
    </w:p>
    <w:p w14:paraId="51889EC4" w14:textId="77777777" w:rsidR="00C35D51" w:rsidRPr="00306ABC" w:rsidRDefault="00C35D51" w:rsidP="00FA4527">
      <w:pPr>
        <w:spacing w:line="360" w:lineRule="auto"/>
        <w:jc w:val="both"/>
        <w:rPr>
          <w:rFonts w:ascii="Palatino Linotype" w:eastAsia="Batang" w:hAnsi="Palatino Linotype" w:cs="Tahoma"/>
          <w:bCs/>
          <w:sz w:val="22"/>
          <w:szCs w:val="22"/>
          <w:lang w:val="es-ES"/>
        </w:rPr>
      </w:pPr>
    </w:p>
    <w:p w14:paraId="013F9741" w14:textId="77777777" w:rsidR="00C35D51" w:rsidRPr="00306ABC" w:rsidRDefault="00C35D51" w:rsidP="00FA4527">
      <w:pPr>
        <w:spacing w:line="360" w:lineRule="auto"/>
        <w:jc w:val="both"/>
        <w:rPr>
          <w:rFonts w:ascii="Palatino Linotype" w:eastAsia="Batang" w:hAnsi="Palatino Linotype" w:cs="Tahoma"/>
          <w:bCs/>
          <w:sz w:val="22"/>
          <w:szCs w:val="22"/>
          <w:lang w:val="es-ES"/>
        </w:rPr>
      </w:pPr>
    </w:p>
    <w:p w14:paraId="7F9A481D" w14:textId="77777777" w:rsidR="00C35D51" w:rsidRPr="00306ABC" w:rsidRDefault="00C35D51" w:rsidP="00FA4527">
      <w:pPr>
        <w:spacing w:line="360" w:lineRule="auto"/>
        <w:jc w:val="both"/>
        <w:rPr>
          <w:rFonts w:ascii="Palatino Linotype" w:eastAsia="Batang" w:hAnsi="Palatino Linotype" w:cs="Tahoma"/>
          <w:bCs/>
          <w:sz w:val="22"/>
          <w:szCs w:val="22"/>
          <w:lang w:val="es-ES"/>
        </w:rPr>
      </w:pPr>
    </w:p>
    <w:p w14:paraId="5CCD86E2" w14:textId="77777777" w:rsidR="00C35D51" w:rsidRPr="00306ABC" w:rsidRDefault="00C35D51" w:rsidP="00FA4527">
      <w:pPr>
        <w:spacing w:line="360" w:lineRule="auto"/>
        <w:jc w:val="both"/>
        <w:rPr>
          <w:rFonts w:ascii="Palatino Linotype" w:eastAsia="Batang" w:hAnsi="Palatino Linotype" w:cs="Tahoma"/>
          <w:bCs/>
          <w:sz w:val="22"/>
          <w:szCs w:val="22"/>
          <w:lang w:val="es-ES"/>
        </w:rPr>
      </w:pPr>
    </w:p>
    <w:p w14:paraId="53BC6557" w14:textId="77777777" w:rsidR="00C35D51" w:rsidRPr="00306ABC" w:rsidRDefault="00C35D51" w:rsidP="00FA4527">
      <w:pPr>
        <w:spacing w:line="360" w:lineRule="auto"/>
        <w:jc w:val="both"/>
        <w:rPr>
          <w:rFonts w:ascii="Palatino Linotype" w:eastAsia="Batang" w:hAnsi="Palatino Linotype" w:cs="Tahoma"/>
          <w:bCs/>
          <w:sz w:val="22"/>
          <w:szCs w:val="22"/>
          <w:lang w:val="es-ES"/>
        </w:rPr>
      </w:pPr>
    </w:p>
    <w:p w14:paraId="0B7F15C0" w14:textId="77777777" w:rsidR="00C71B53" w:rsidRPr="00306ABC" w:rsidRDefault="00C71B53" w:rsidP="00FA4527">
      <w:pPr>
        <w:spacing w:line="360" w:lineRule="auto"/>
        <w:jc w:val="both"/>
        <w:rPr>
          <w:rFonts w:ascii="Palatino Linotype" w:eastAsia="Batang" w:hAnsi="Palatino Linotype" w:cs="Tahoma"/>
          <w:bCs/>
          <w:sz w:val="22"/>
          <w:szCs w:val="22"/>
          <w:lang w:val="es-ES"/>
        </w:rPr>
      </w:pPr>
    </w:p>
    <w:tbl>
      <w:tblPr>
        <w:tblStyle w:val="Tablaconcuadrcula"/>
        <w:tblpPr w:leftFromText="141" w:rightFromText="141" w:vertAnchor="text" w:tblpY="1"/>
        <w:tblOverlap w:val="never"/>
        <w:tblW w:w="8926" w:type="dxa"/>
        <w:tblLayout w:type="fixed"/>
        <w:tblLook w:val="04A0" w:firstRow="1" w:lastRow="0" w:firstColumn="1" w:lastColumn="0" w:noHBand="0" w:noVBand="1"/>
      </w:tblPr>
      <w:tblGrid>
        <w:gridCol w:w="3256"/>
        <w:gridCol w:w="3260"/>
        <w:gridCol w:w="2410"/>
      </w:tblGrid>
      <w:tr w:rsidR="00F82693" w:rsidRPr="00306ABC" w14:paraId="000DE3C7" w14:textId="6AEE2203" w:rsidTr="00C35D51">
        <w:trPr>
          <w:trHeight w:val="558"/>
        </w:trPr>
        <w:tc>
          <w:tcPr>
            <w:tcW w:w="3256" w:type="dxa"/>
            <w:shd w:val="clear" w:color="auto" w:fill="BFBFBF" w:themeFill="background1" w:themeFillShade="BF"/>
          </w:tcPr>
          <w:p w14:paraId="31595102" w14:textId="77777777" w:rsidR="00F82693" w:rsidRPr="00306ABC" w:rsidRDefault="00F82693" w:rsidP="00C35D51">
            <w:pPr>
              <w:spacing w:line="360" w:lineRule="auto"/>
              <w:jc w:val="center"/>
              <w:rPr>
                <w:rFonts w:ascii="Palatino Linotype" w:eastAsia="Batang" w:hAnsi="Palatino Linotype" w:cs="Tahoma"/>
                <w:b/>
                <w:iCs/>
                <w:sz w:val="22"/>
                <w:szCs w:val="22"/>
              </w:rPr>
            </w:pPr>
            <w:r w:rsidRPr="00306ABC">
              <w:rPr>
                <w:rFonts w:ascii="Palatino Linotype" w:eastAsia="Batang" w:hAnsi="Palatino Linotype" w:cs="Tahoma"/>
                <w:b/>
                <w:iCs/>
                <w:sz w:val="22"/>
                <w:szCs w:val="22"/>
              </w:rPr>
              <w:lastRenderedPageBreak/>
              <w:t>INFORMACIÓN SOLICITADA</w:t>
            </w:r>
          </w:p>
        </w:tc>
        <w:tc>
          <w:tcPr>
            <w:tcW w:w="3260" w:type="dxa"/>
            <w:shd w:val="clear" w:color="auto" w:fill="BFBFBF" w:themeFill="background1" w:themeFillShade="BF"/>
          </w:tcPr>
          <w:p w14:paraId="4A858A0D" w14:textId="77777777" w:rsidR="00F82693" w:rsidRPr="00306ABC" w:rsidRDefault="00F82693" w:rsidP="00C35D51">
            <w:pPr>
              <w:spacing w:line="360" w:lineRule="auto"/>
              <w:jc w:val="center"/>
              <w:rPr>
                <w:rFonts w:ascii="Palatino Linotype" w:eastAsia="Batang" w:hAnsi="Palatino Linotype" w:cs="Tahoma"/>
                <w:b/>
                <w:iCs/>
                <w:sz w:val="22"/>
                <w:szCs w:val="22"/>
                <w:lang w:val="es-ES"/>
              </w:rPr>
            </w:pPr>
            <w:r w:rsidRPr="00306ABC">
              <w:rPr>
                <w:rFonts w:ascii="Palatino Linotype" w:eastAsia="Batang" w:hAnsi="Palatino Linotype" w:cs="Tahoma"/>
                <w:b/>
                <w:iCs/>
                <w:sz w:val="22"/>
                <w:szCs w:val="22"/>
                <w:lang w:val="es-ES"/>
              </w:rPr>
              <w:t>RESPUESTA</w:t>
            </w:r>
          </w:p>
        </w:tc>
        <w:tc>
          <w:tcPr>
            <w:tcW w:w="2410" w:type="dxa"/>
            <w:shd w:val="clear" w:color="auto" w:fill="BFBFBF" w:themeFill="background1" w:themeFillShade="BF"/>
          </w:tcPr>
          <w:p w14:paraId="4C9BCE57" w14:textId="7C19CFA4" w:rsidR="0041261B" w:rsidRPr="00306ABC" w:rsidRDefault="0041261B" w:rsidP="00C35D51">
            <w:pPr>
              <w:spacing w:line="360" w:lineRule="auto"/>
              <w:jc w:val="center"/>
              <w:rPr>
                <w:rFonts w:ascii="Palatino Linotype" w:eastAsia="Batang" w:hAnsi="Palatino Linotype" w:cs="Tahoma"/>
                <w:b/>
                <w:iCs/>
                <w:sz w:val="22"/>
                <w:szCs w:val="22"/>
                <w:lang w:val="es-ES"/>
              </w:rPr>
            </w:pPr>
            <w:r w:rsidRPr="00306ABC">
              <w:rPr>
                <w:rFonts w:ascii="Palatino Linotype" w:eastAsia="Batang" w:hAnsi="Palatino Linotype" w:cs="Tahoma"/>
                <w:b/>
                <w:iCs/>
                <w:sz w:val="22"/>
                <w:szCs w:val="22"/>
                <w:lang w:val="es-ES"/>
              </w:rPr>
              <w:t>COMENTARIOS</w:t>
            </w:r>
          </w:p>
        </w:tc>
      </w:tr>
      <w:tr w:rsidR="00C35D51" w:rsidRPr="00306ABC" w14:paraId="56A8A4E3" w14:textId="77777777" w:rsidTr="00C35D51">
        <w:trPr>
          <w:trHeight w:val="566"/>
        </w:trPr>
        <w:tc>
          <w:tcPr>
            <w:tcW w:w="3256" w:type="dxa"/>
          </w:tcPr>
          <w:p w14:paraId="49FE8E87" w14:textId="58C4682A" w:rsidR="00C35D51" w:rsidRPr="00306ABC" w:rsidRDefault="00C35D51" w:rsidP="00C35D51">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Los lineamientos de las plazas asignadas en 2019 a profesores de tiempo completo.</w:t>
            </w:r>
          </w:p>
        </w:tc>
        <w:tc>
          <w:tcPr>
            <w:tcW w:w="3260" w:type="dxa"/>
            <w:vMerge w:val="restart"/>
          </w:tcPr>
          <w:p w14:paraId="45AEB991" w14:textId="3B27C0CF" w:rsidR="00C35D51" w:rsidRPr="00306ABC" w:rsidRDefault="00C35D51" w:rsidP="00C35D51">
            <w:pPr>
              <w:spacing w:line="360" w:lineRule="auto"/>
              <w:jc w:val="both"/>
              <w:rPr>
                <w:rFonts w:ascii="Palatino Linotype" w:eastAsia="Batang" w:hAnsi="Palatino Linotype" w:cs="Tahoma"/>
                <w:bCs/>
                <w:iCs/>
                <w:sz w:val="22"/>
                <w:szCs w:val="22"/>
                <w:lang w:val="es-ES"/>
              </w:rPr>
            </w:pPr>
            <w:r w:rsidRPr="00306ABC">
              <w:rPr>
                <w:rFonts w:ascii="Palatino Linotype" w:eastAsia="Batang" w:hAnsi="Palatino Linotype" w:cs="Tahoma"/>
                <w:bCs/>
                <w:iCs/>
                <w:sz w:val="22"/>
                <w:szCs w:val="22"/>
                <w:lang w:val="es-ES"/>
              </w:rPr>
              <w:t>Informó</w:t>
            </w:r>
            <w:r w:rsidR="00306ABC" w:rsidRPr="00306ABC">
              <w:rPr>
                <w:rFonts w:ascii="Palatino Linotype" w:eastAsia="Batang" w:hAnsi="Palatino Linotype" w:cs="Tahoma"/>
                <w:bCs/>
                <w:iCs/>
                <w:sz w:val="22"/>
                <w:szCs w:val="22"/>
                <w:lang w:val="es-ES"/>
              </w:rPr>
              <w:t xml:space="preserve"> </w:t>
            </w:r>
            <w:r w:rsidRPr="00306ABC">
              <w:rPr>
                <w:rFonts w:ascii="Palatino Linotype" w:eastAsia="Batang" w:hAnsi="Palatino Linotype" w:cs="Tahoma"/>
                <w:bCs/>
                <w:iCs/>
                <w:sz w:val="22"/>
                <w:szCs w:val="22"/>
                <w:lang w:val="es-ES"/>
              </w:rPr>
              <w:t xml:space="preserve">que en el año 2019 no se realizaron asignaciones de plazas a docentes con el título de profesores de tiempo completo. </w:t>
            </w:r>
          </w:p>
        </w:tc>
        <w:tc>
          <w:tcPr>
            <w:tcW w:w="2410" w:type="dxa"/>
            <w:vMerge w:val="restart"/>
          </w:tcPr>
          <w:p w14:paraId="5B11D86D" w14:textId="52192CD1" w:rsidR="00C35D51" w:rsidRPr="00306ABC" w:rsidRDefault="00C35D51" w:rsidP="00673464">
            <w:pPr>
              <w:spacing w:line="360" w:lineRule="auto"/>
              <w:jc w:val="both"/>
              <w:rPr>
                <w:rFonts w:ascii="Palatino Linotype" w:eastAsia="Batang" w:hAnsi="Palatino Linotype" w:cs="Tahoma"/>
                <w:bCs/>
                <w:iCs/>
                <w:sz w:val="22"/>
                <w:szCs w:val="22"/>
                <w:lang w:val="es-ES"/>
              </w:rPr>
            </w:pPr>
            <w:r w:rsidRPr="00306ABC">
              <w:rPr>
                <w:rFonts w:ascii="Palatino Linotype" w:eastAsia="Batang" w:hAnsi="Palatino Linotype" w:cs="Tahoma"/>
                <w:bCs/>
                <w:iCs/>
                <w:sz w:val="22"/>
                <w:szCs w:val="22"/>
                <w:lang w:val="es-ES"/>
              </w:rPr>
              <w:t>El particular se inconformó por la negativa de la información</w:t>
            </w:r>
            <w:r w:rsidR="00673464" w:rsidRPr="00306ABC">
              <w:rPr>
                <w:rFonts w:ascii="Palatino Linotype" w:eastAsia="Batang" w:hAnsi="Palatino Linotype" w:cs="Tahoma"/>
                <w:bCs/>
                <w:iCs/>
                <w:sz w:val="22"/>
                <w:szCs w:val="22"/>
                <w:lang w:val="es-ES"/>
              </w:rPr>
              <w:t xml:space="preserve">, manifestando que no se le proporcionó la documentación que acredite el cumplimiento de lineamientos en asignación de profesores. </w:t>
            </w:r>
          </w:p>
        </w:tc>
      </w:tr>
      <w:tr w:rsidR="00C35D51" w:rsidRPr="00306ABC" w14:paraId="32F96A5E" w14:textId="77777777" w:rsidTr="00C35D51">
        <w:trPr>
          <w:trHeight w:val="500"/>
        </w:trPr>
        <w:tc>
          <w:tcPr>
            <w:tcW w:w="3256" w:type="dxa"/>
          </w:tcPr>
          <w:p w14:paraId="397324E2" w14:textId="0F886EB9" w:rsidR="00C35D51" w:rsidRPr="00306ABC" w:rsidRDefault="00C35D51" w:rsidP="00C35D51">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Los</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oficios sobre las comisiones que desempeñan</w:t>
            </w:r>
            <w:r w:rsidR="00306ABC" w:rsidRPr="00306ABC">
              <w:rPr>
                <w:rFonts w:ascii="Palatino Linotype" w:eastAsia="Batang" w:hAnsi="Palatino Linotype" w:cs="Tahoma"/>
                <w:bCs/>
                <w:sz w:val="22"/>
                <w:szCs w:val="22"/>
                <w:lang w:val="es-ES"/>
              </w:rPr>
              <w:t xml:space="preserve"> </w:t>
            </w:r>
            <w:r w:rsidRPr="00306ABC">
              <w:rPr>
                <w:rFonts w:ascii="Palatino Linotype" w:eastAsia="Batang" w:hAnsi="Palatino Linotype" w:cs="Tahoma"/>
                <w:bCs/>
                <w:sz w:val="22"/>
                <w:szCs w:val="22"/>
                <w:lang w:val="es-ES"/>
              </w:rPr>
              <w:t>los profesores de tiempo completo a los cuales les fue asignada plaza en el año 2019.</w:t>
            </w:r>
          </w:p>
        </w:tc>
        <w:tc>
          <w:tcPr>
            <w:tcW w:w="3260" w:type="dxa"/>
            <w:vMerge/>
          </w:tcPr>
          <w:p w14:paraId="115AD29D" w14:textId="77777777" w:rsidR="00C35D51" w:rsidRPr="00306ABC" w:rsidRDefault="00C35D51" w:rsidP="00C35D51">
            <w:pPr>
              <w:spacing w:line="360" w:lineRule="auto"/>
              <w:jc w:val="both"/>
              <w:rPr>
                <w:rFonts w:ascii="Palatino Linotype" w:eastAsia="Batang" w:hAnsi="Palatino Linotype" w:cs="Tahoma"/>
                <w:bCs/>
                <w:iCs/>
                <w:sz w:val="22"/>
                <w:szCs w:val="22"/>
                <w:lang w:val="es-ES"/>
              </w:rPr>
            </w:pPr>
          </w:p>
        </w:tc>
        <w:tc>
          <w:tcPr>
            <w:tcW w:w="2410" w:type="dxa"/>
            <w:vMerge/>
          </w:tcPr>
          <w:p w14:paraId="644E82B6" w14:textId="77777777" w:rsidR="00C35D51" w:rsidRPr="00306ABC" w:rsidRDefault="00C35D51" w:rsidP="00C35D51">
            <w:pPr>
              <w:spacing w:line="360" w:lineRule="auto"/>
              <w:jc w:val="both"/>
              <w:rPr>
                <w:rFonts w:ascii="Palatino Linotype" w:eastAsia="Batang" w:hAnsi="Palatino Linotype" w:cs="Tahoma"/>
                <w:bCs/>
                <w:iCs/>
                <w:sz w:val="22"/>
                <w:szCs w:val="22"/>
                <w:lang w:val="es-ES"/>
              </w:rPr>
            </w:pPr>
          </w:p>
        </w:tc>
      </w:tr>
    </w:tbl>
    <w:p w14:paraId="631B73FE" w14:textId="77777777" w:rsidR="00423B7A" w:rsidRPr="00306ABC" w:rsidRDefault="00423B7A" w:rsidP="00C35D51">
      <w:pPr>
        <w:spacing w:line="360" w:lineRule="auto"/>
        <w:jc w:val="both"/>
        <w:rPr>
          <w:rFonts w:ascii="Palatino Linotype" w:eastAsia="Batang" w:hAnsi="Palatino Linotype" w:cs="Tahoma"/>
          <w:bCs/>
          <w:sz w:val="22"/>
          <w:szCs w:val="22"/>
          <w:lang w:val="es-ES"/>
        </w:rPr>
      </w:pPr>
    </w:p>
    <w:p w14:paraId="05DF306E" w14:textId="7979FF7B" w:rsidR="00C776D8" w:rsidRPr="00306ABC" w:rsidRDefault="00833F21" w:rsidP="00C35D51">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lastRenderedPageBreak/>
        <w:t xml:space="preserve">Ahora bien, con base en el cuadro anterior, </w:t>
      </w:r>
      <w:r w:rsidR="00027CF5" w:rsidRPr="00306ABC">
        <w:rPr>
          <w:rFonts w:ascii="Palatino Linotype" w:eastAsia="Batang" w:hAnsi="Palatino Linotype" w:cs="Tahoma"/>
          <w:bCs/>
          <w:sz w:val="22"/>
          <w:szCs w:val="22"/>
          <w:lang w:val="es-ES"/>
        </w:rPr>
        <w:t xml:space="preserve">el Sujeto Obligado </w:t>
      </w:r>
      <w:r w:rsidR="00C35D51" w:rsidRPr="00306ABC">
        <w:rPr>
          <w:rFonts w:ascii="Palatino Linotype" w:eastAsia="Batang" w:hAnsi="Palatino Linotype" w:cs="Tahoma"/>
          <w:bCs/>
          <w:sz w:val="22"/>
          <w:szCs w:val="22"/>
          <w:lang w:val="es-ES"/>
        </w:rPr>
        <w:t>manifestó que durante el año 2019</w:t>
      </w:r>
      <w:r w:rsidR="00673464" w:rsidRPr="00306ABC">
        <w:t xml:space="preserve"> </w:t>
      </w:r>
      <w:r w:rsidR="00673464" w:rsidRPr="00306ABC">
        <w:rPr>
          <w:rFonts w:ascii="Palatino Linotype" w:eastAsia="Batang" w:hAnsi="Palatino Linotype" w:cs="Tahoma"/>
          <w:bCs/>
          <w:sz w:val="22"/>
          <w:szCs w:val="22"/>
          <w:lang w:val="es-ES"/>
        </w:rPr>
        <w:t>no se realizaron asignaciones de plazas a docentes con el título de profesores de tiempo completo</w:t>
      </w:r>
      <w:r w:rsidR="00280CE9" w:rsidRPr="00306ABC">
        <w:rPr>
          <w:rFonts w:ascii="Palatino Linotype" w:eastAsia="Batang" w:hAnsi="Palatino Linotype" w:cs="Tahoma"/>
          <w:bCs/>
          <w:sz w:val="22"/>
          <w:szCs w:val="22"/>
          <w:lang w:val="es-ES"/>
        </w:rPr>
        <w:t>,</w:t>
      </w:r>
      <w:r w:rsidR="00673464" w:rsidRPr="00306ABC">
        <w:rPr>
          <w:rFonts w:ascii="Palatino Linotype" w:eastAsia="Batang" w:hAnsi="Palatino Linotype" w:cs="Tahoma"/>
          <w:bCs/>
          <w:sz w:val="22"/>
          <w:szCs w:val="22"/>
          <w:lang w:val="es-ES"/>
        </w:rPr>
        <w:t xml:space="preserve"> ante lo cual el particular se inconformó</w:t>
      </w:r>
      <w:r w:rsidR="00673464" w:rsidRPr="00306ABC">
        <w:rPr>
          <w:rFonts w:ascii="Palatino Linotype" w:hAnsi="Palatino Linotype"/>
          <w:sz w:val="22"/>
          <w:szCs w:val="22"/>
        </w:rPr>
        <w:t xml:space="preserve"> por que </w:t>
      </w:r>
      <w:r w:rsidR="00673464" w:rsidRPr="00306ABC">
        <w:rPr>
          <w:rFonts w:ascii="Palatino Linotype" w:eastAsia="Batang" w:hAnsi="Palatino Linotype" w:cs="Tahoma"/>
          <w:bCs/>
          <w:sz w:val="22"/>
          <w:szCs w:val="22"/>
          <w:lang w:val="es-ES"/>
        </w:rPr>
        <w:t>no se le proporcionó la documentación que acredite el cumplimiento de</w:t>
      </w:r>
      <w:r w:rsidR="00280CE9" w:rsidRPr="00306ABC">
        <w:rPr>
          <w:rFonts w:ascii="Palatino Linotype" w:eastAsia="Batang" w:hAnsi="Palatino Linotype" w:cs="Tahoma"/>
          <w:bCs/>
          <w:sz w:val="22"/>
          <w:szCs w:val="22"/>
          <w:lang w:val="es-ES"/>
        </w:rPr>
        <w:t xml:space="preserve"> los</w:t>
      </w:r>
      <w:r w:rsidR="00306ABC" w:rsidRPr="00306ABC">
        <w:rPr>
          <w:rFonts w:ascii="Palatino Linotype" w:eastAsia="Batang" w:hAnsi="Palatino Linotype" w:cs="Tahoma"/>
          <w:bCs/>
          <w:sz w:val="22"/>
          <w:szCs w:val="22"/>
          <w:lang w:val="es-ES"/>
        </w:rPr>
        <w:t xml:space="preserve"> </w:t>
      </w:r>
      <w:r w:rsidR="00673464" w:rsidRPr="00306ABC">
        <w:rPr>
          <w:rFonts w:ascii="Palatino Linotype" w:eastAsia="Batang" w:hAnsi="Palatino Linotype" w:cs="Tahoma"/>
          <w:bCs/>
          <w:sz w:val="22"/>
          <w:szCs w:val="22"/>
          <w:lang w:val="es-ES"/>
        </w:rPr>
        <w:t>lineamientos en asignación de profesores.</w:t>
      </w:r>
    </w:p>
    <w:p w14:paraId="4B1F9D9A" w14:textId="77777777" w:rsidR="00673464" w:rsidRPr="00306ABC" w:rsidRDefault="00673464" w:rsidP="00C35D51">
      <w:pPr>
        <w:spacing w:line="360" w:lineRule="auto"/>
        <w:jc w:val="both"/>
        <w:rPr>
          <w:rFonts w:ascii="Palatino Linotype" w:eastAsia="Batang" w:hAnsi="Palatino Linotype" w:cs="Tahoma"/>
          <w:bCs/>
          <w:sz w:val="22"/>
          <w:szCs w:val="22"/>
          <w:lang w:val="es-ES"/>
        </w:rPr>
      </w:pPr>
    </w:p>
    <w:p w14:paraId="439CBD9F" w14:textId="20256FA1" w:rsidR="00673464" w:rsidRPr="00306ABC" w:rsidRDefault="00673464" w:rsidP="00C35D51">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 xml:space="preserve">En ese sentido y previo al análisis de la respuesta brindada por el Sujeto Obligado, es </w:t>
      </w:r>
      <w:r w:rsidR="00280CE9" w:rsidRPr="00306ABC">
        <w:rPr>
          <w:rFonts w:ascii="Palatino Linotype" w:eastAsia="Batang" w:hAnsi="Palatino Linotype" w:cs="Tahoma"/>
          <w:bCs/>
          <w:sz w:val="22"/>
          <w:szCs w:val="22"/>
          <w:lang w:val="es-ES"/>
        </w:rPr>
        <w:t>menester</w:t>
      </w:r>
      <w:r w:rsidRPr="00306ABC">
        <w:rPr>
          <w:rFonts w:ascii="Palatino Linotype" w:eastAsia="Batang" w:hAnsi="Palatino Linotype" w:cs="Tahoma"/>
          <w:bCs/>
          <w:sz w:val="22"/>
          <w:szCs w:val="22"/>
          <w:lang w:val="es-ES"/>
        </w:rPr>
        <w:t xml:space="preserve"> hacer mención que la solicitud de mérito fue turnada para su atención, análisis y respuesta a la Servidora Pública Habilitada Adriana Lucila Garulo Fuentes, como se aprecia en la captura de pantalla siguiente: </w:t>
      </w:r>
    </w:p>
    <w:p w14:paraId="683B5902" w14:textId="77777777" w:rsidR="00673464" w:rsidRPr="00306ABC" w:rsidRDefault="00673464" w:rsidP="00C35D51">
      <w:pPr>
        <w:spacing w:line="360" w:lineRule="auto"/>
        <w:jc w:val="both"/>
        <w:rPr>
          <w:rFonts w:ascii="Palatino Linotype" w:eastAsia="Batang" w:hAnsi="Palatino Linotype" w:cs="Tahoma"/>
          <w:bCs/>
          <w:sz w:val="22"/>
          <w:szCs w:val="22"/>
          <w:lang w:val="es-ES"/>
        </w:rPr>
      </w:pPr>
    </w:p>
    <w:p w14:paraId="1F828A54" w14:textId="77777777" w:rsidR="00DF5508" w:rsidRPr="00306ABC" w:rsidRDefault="00DF5508" w:rsidP="00C35D51">
      <w:pPr>
        <w:spacing w:line="360" w:lineRule="auto"/>
        <w:jc w:val="both"/>
        <w:rPr>
          <w:noProof/>
          <w:lang w:val="es-MX" w:eastAsia="es-MX"/>
        </w:rPr>
      </w:pPr>
    </w:p>
    <w:p w14:paraId="38623F2A" w14:textId="4F286947" w:rsidR="00673464" w:rsidRPr="00306ABC" w:rsidRDefault="00673464" w:rsidP="00DF5508">
      <w:pPr>
        <w:spacing w:line="360" w:lineRule="auto"/>
        <w:jc w:val="center"/>
        <w:rPr>
          <w:rFonts w:ascii="Palatino Linotype" w:eastAsia="Batang" w:hAnsi="Palatino Linotype" w:cs="Tahoma"/>
          <w:bCs/>
          <w:sz w:val="22"/>
          <w:szCs w:val="22"/>
          <w:lang w:val="es-ES"/>
        </w:rPr>
      </w:pPr>
      <w:r w:rsidRPr="00306ABC">
        <w:rPr>
          <w:noProof/>
          <w:lang w:val="es-MX" w:eastAsia="es-MX"/>
        </w:rPr>
        <w:lastRenderedPageBreak/>
        <w:drawing>
          <wp:inline distT="0" distB="0" distL="0" distR="0" wp14:anchorId="5C5BA481" wp14:editId="4C601CEA">
            <wp:extent cx="4035110" cy="2009869"/>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058" t="11655" r="10364" b="30484"/>
                    <a:stretch/>
                  </pic:blipFill>
                  <pic:spPr bwMode="auto">
                    <a:xfrm>
                      <a:off x="0" y="0"/>
                      <a:ext cx="4047738" cy="2016159"/>
                    </a:xfrm>
                    <a:prstGeom prst="rect">
                      <a:avLst/>
                    </a:prstGeom>
                    <a:ln>
                      <a:noFill/>
                    </a:ln>
                    <a:extLst>
                      <a:ext uri="{53640926-AAD7-44D8-BBD7-CCE9431645EC}">
                        <a14:shadowObscured xmlns:a14="http://schemas.microsoft.com/office/drawing/2010/main"/>
                      </a:ext>
                    </a:extLst>
                  </pic:spPr>
                </pic:pic>
              </a:graphicData>
            </a:graphic>
          </wp:inline>
        </w:drawing>
      </w:r>
    </w:p>
    <w:p w14:paraId="16EE00AD" w14:textId="0BA7B318" w:rsidR="00673464" w:rsidRPr="00306ABC" w:rsidRDefault="00DF5508"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Dicha Servidora Pública ostenta el cargo de Secretaria Académica, según se informó en el desahogo del requerimiento de información adicional remitido por el Sujeto Obligado. </w:t>
      </w:r>
    </w:p>
    <w:p w14:paraId="7326005A" w14:textId="77777777"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p>
    <w:p w14:paraId="13E8769B" w14:textId="4F734202" w:rsidR="00370293" w:rsidRPr="00306ABC" w:rsidRDefault="00DF5508"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Ahora bien, </w:t>
      </w:r>
      <w:r w:rsidR="00370293" w:rsidRPr="00306ABC">
        <w:rPr>
          <w:rFonts w:ascii="Palatino Linotype" w:eastAsia="Calibri" w:hAnsi="Palatino Linotype" w:cs="Tahoma"/>
          <w:bCs/>
          <w:iCs/>
          <w:sz w:val="22"/>
          <w:szCs w:val="22"/>
          <w:lang w:eastAsia="es-ES_tradnl"/>
        </w:rPr>
        <w:t>el Reglamento de Ingreso, Promoción y Permanencia del Personal Acadé</w:t>
      </w:r>
      <w:r w:rsidR="00915DED" w:rsidRPr="00306ABC">
        <w:rPr>
          <w:rFonts w:ascii="Palatino Linotype" w:eastAsia="Calibri" w:hAnsi="Palatino Linotype" w:cs="Tahoma"/>
          <w:bCs/>
          <w:iCs/>
          <w:sz w:val="22"/>
          <w:szCs w:val="22"/>
          <w:lang w:eastAsia="es-ES_tradnl"/>
        </w:rPr>
        <w:t>mico de l</w:t>
      </w:r>
      <w:r w:rsidR="00370293" w:rsidRPr="00306ABC">
        <w:rPr>
          <w:rFonts w:ascii="Palatino Linotype" w:eastAsia="Calibri" w:hAnsi="Palatino Linotype" w:cs="Tahoma"/>
          <w:bCs/>
          <w:iCs/>
          <w:sz w:val="22"/>
          <w:szCs w:val="22"/>
          <w:lang w:eastAsia="es-ES_tradnl"/>
        </w:rPr>
        <w:t>a Universidad Tecnológica de Tecámac, contempla en su</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artículo 39</w:t>
      </w:r>
      <w:r w:rsidR="00280CE9" w:rsidRPr="00306ABC">
        <w:rPr>
          <w:rFonts w:ascii="Palatino Linotype" w:eastAsia="Calibri" w:hAnsi="Palatino Linotype" w:cs="Tahoma"/>
          <w:bCs/>
          <w:iCs/>
          <w:sz w:val="22"/>
          <w:szCs w:val="22"/>
          <w:lang w:eastAsia="es-ES_tradnl"/>
        </w:rPr>
        <w:t>,</w:t>
      </w:r>
      <w:r w:rsidR="00370293" w:rsidRPr="00306ABC">
        <w:rPr>
          <w:rFonts w:ascii="Palatino Linotype" w:eastAsia="Calibri" w:hAnsi="Palatino Linotype" w:cs="Tahoma"/>
          <w:bCs/>
          <w:iCs/>
          <w:sz w:val="22"/>
          <w:szCs w:val="22"/>
          <w:lang w:eastAsia="es-ES_tradnl"/>
        </w:rPr>
        <w:t xml:space="preserve"> que el procedimiento de ingreso del personal académico se iniciará cuando el Rector de la Universidad, reciba del Secretario Académico la petición sobre la necesidad de personal académico en la cual se incluirán las características académicas básicas del perfil que se requiere, el tiempo de dedicación</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y</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los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programas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o</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proyectos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académicos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a</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los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cuales</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se</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incorporará</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el</w:t>
      </w:r>
      <w:r w:rsidR="00306ABC" w:rsidRPr="00306ABC">
        <w:rPr>
          <w:rFonts w:ascii="Palatino Linotype" w:eastAsia="Calibri" w:hAnsi="Palatino Linotype" w:cs="Tahoma"/>
          <w:bCs/>
          <w:iCs/>
          <w:sz w:val="22"/>
          <w:szCs w:val="22"/>
          <w:lang w:eastAsia="es-ES_tradnl"/>
        </w:rPr>
        <w:t xml:space="preserve"> </w:t>
      </w:r>
      <w:r w:rsidR="00370293" w:rsidRPr="00306ABC">
        <w:rPr>
          <w:rFonts w:ascii="Palatino Linotype" w:eastAsia="Calibri" w:hAnsi="Palatino Linotype" w:cs="Tahoma"/>
          <w:bCs/>
          <w:iCs/>
          <w:sz w:val="22"/>
          <w:szCs w:val="22"/>
          <w:lang w:eastAsia="es-ES_tradnl"/>
        </w:rPr>
        <w:t xml:space="preserve">candidato seleccionado. </w:t>
      </w:r>
    </w:p>
    <w:p w14:paraId="1A168C84" w14:textId="77777777"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p>
    <w:p w14:paraId="2E510B95" w14:textId="542A98CA" w:rsidR="00DF5508" w:rsidRPr="00306ABC" w:rsidRDefault="00370293"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Por su parte, </w:t>
      </w:r>
      <w:r w:rsidR="00DF5508" w:rsidRPr="00306ABC">
        <w:rPr>
          <w:rFonts w:ascii="Palatino Linotype" w:eastAsia="Calibri" w:hAnsi="Palatino Linotype" w:cs="Tahoma"/>
          <w:bCs/>
          <w:iCs/>
          <w:sz w:val="22"/>
          <w:szCs w:val="22"/>
          <w:lang w:eastAsia="es-ES_tradnl"/>
        </w:rPr>
        <w:t xml:space="preserve">el </w:t>
      </w:r>
      <w:r w:rsidRPr="00306ABC">
        <w:rPr>
          <w:rFonts w:ascii="Palatino Linotype" w:eastAsia="Calibri" w:hAnsi="Palatino Linotype" w:cs="Tahoma"/>
          <w:bCs/>
          <w:iCs/>
          <w:sz w:val="22"/>
          <w:szCs w:val="22"/>
          <w:lang w:eastAsia="es-ES_tradnl"/>
        </w:rPr>
        <w:t xml:space="preserve">artículo 17 del </w:t>
      </w:r>
      <w:r w:rsidR="00DF5508" w:rsidRPr="00306ABC">
        <w:rPr>
          <w:rFonts w:ascii="Palatino Linotype" w:eastAsia="Calibri" w:hAnsi="Palatino Linotype" w:cs="Tahoma"/>
          <w:bCs/>
          <w:iCs/>
          <w:sz w:val="22"/>
          <w:szCs w:val="22"/>
          <w:lang w:eastAsia="es-ES_tradnl"/>
        </w:rPr>
        <w:t xml:space="preserve">Reglamento Interior de la Universidad Tecnológica de Tecámac, </w:t>
      </w:r>
      <w:r w:rsidRPr="00306ABC">
        <w:rPr>
          <w:rFonts w:ascii="Palatino Linotype" w:eastAsia="Calibri" w:hAnsi="Palatino Linotype" w:cs="Tahoma"/>
          <w:bCs/>
          <w:iCs/>
          <w:sz w:val="22"/>
          <w:szCs w:val="22"/>
          <w:lang w:eastAsia="es-ES_tradnl"/>
        </w:rPr>
        <w:t xml:space="preserve">contempla que </w:t>
      </w:r>
      <w:r w:rsidR="00DF5508" w:rsidRPr="00306ABC">
        <w:rPr>
          <w:rFonts w:ascii="Palatino Linotype" w:eastAsia="Calibri" w:hAnsi="Palatino Linotype" w:cs="Tahoma"/>
          <w:bCs/>
          <w:iCs/>
          <w:sz w:val="22"/>
          <w:szCs w:val="22"/>
          <w:lang w:eastAsia="es-ES_tradnl"/>
        </w:rPr>
        <w:t xml:space="preserve">corresponde </w:t>
      </w:r>
      <w:r w:rsidRPr="00306ABC">
        <w:rPr>
          <w:rFonts w:ascii="Palatino Linotype" w:eastAsia="Calibri" w:hAnsi="Palatino Linotype" w:cs="Tahoma"/>
          <w:bCs/>
          <w:iCs/>
          <w:sz w:val="22"/>
          <w:szCs w:val="22"/>
          <w:lang w:eastAsia="es-ES_tradnl"/>
        </w:rPr>
        <w:t>a la Secretaría Académica</w:t>
      </w:r>
      <w:r w:rsidR="00915DED" w:rsidRPr="00306ABC">
        <w:rPr>
          <w:rFonts w:ascii="Palatino Linotype" w:eastAsia="Calibri" w:hAnsi="Palatino Linotype" w:cs="Tahoma"/>
          <w:bCs/>
          <w:iCs/>
          <w:sz w:val="22"/>
          <w:szCs w:val="22"/>
          <w:lang w:eastAsia="es-ES_tradnl"/>
        </w:rPr>
        <w:t>,</w:t>
      </w:r>
      <w:r w:rsidRPr="00306ABC">
        <w:rPr>
          <w:rFonts w:ascii="Palatino Linotype" w:eastAsia="Calibri" w:hAnsi="Palatino Linotype" w:cs="Tahoma"/>
          <w:bCs/>
          <w:iCs/>
          <w:sz w:val="22"/>
          <w:szCs w:val="22"/>
          <w:lang w:eastAsia="es-ES_tradnl"/>
        </w:rPr>
        <w:t xml:space="preserve"> </w:t>
      </w:r>
      <w:r w:rsidR="00915DED" w:rsidRPr="00306ABC">
        <w:rPr>
          <w:rFonts w:ascii="Palatino Linotype" w:eastAsia="Calibri" w:hAnsi="Palatino Linotype" w:cs="Tahoma"/>
          <w:bCs/>
          <w:iCs/>
          <w:sz w:val="22"/>
          <w:szCs w:val="22"/>
          <w:lang w:eastAsia="es-ES_tradnl"/>
        </w:rPr>
        <w:t>s</w:t>
      </w:r>
      <w:r w:rsidRPr="00306ABC">
        <w:rPr>
          <w:rFonts w:ascii="Palatino Linotype" w:eastAsia="Calibri" w:hAnsi="Palatino Linotype" w:cs="Tahoma"/>
          <w:bCs/>
          <w:iCs/>
          <w:sz w:val="22"/>
          <w:szCs w:val="22"/>
          <w:lang w:eastAsia="es-ES_tradnl"/>
        </w:rPr>
        <w:t xml:space="preserve">ometer a consideración del Rector, el perfil que deberá reunir el personal académico y de investigación para su </w:t>
      </w:r>
      <w:r w:rsidR="00915DED" w:rsidRPr="00306ABC">
        <w:rPr>
          <w:rFonts w:ascii="Palatino Linotype" w:eastAsia="Calibri" w:hAnsi="Palatino Linotype" w:cs="Tahoma"/>
          <w:bCs/>
          <w:iCs/>
          <w:sz w:val="22"/>
          <w:szCs w:val="22"/>
          <w:lang w:eastAsia="es-ES_tradnl"/>
        </w:rPr>
        <w:t xml:space="preserve">contratación; esto quiere decir que el perfil y los requisitos se determinan en cada convocatoria según la plaza sometida a concurso, de tal suerte que, al no haber existido concurso en el año 2019, no se emitieron, lineamientos, convocatoria ni ningún tipo de documento que atienda la solicitud del Recurrente. </w:t>
      </w:r>
    </w:p>
    <w:p w14:paraId="16A33C26" w14:textId="77777777"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p>
    <w:p w14:paraId="6CF59CEF" w14:textId="66AC1E31"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lastRenderedPageBreak/>
        <w:t xml:space="preserve">Virtud de lo anterior, se concluye que la respuesta proporcionada fue emitida por la Servidora Pública que goza de atribuciones para atender el requerimiento informativo. </w:t>
      </w:r>
    </w:p>
    <w:p w14:paraId="740F27D2" w14:textId="77777777"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p>
    <w:p w14:paraId="0AC29608" w14:textId="63A735C9" w:rsidR="00280CE9" w:rsidRPr="00306ABC" w:rsidRDefault="00915DED"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Así, a</w:t>
      </w:r>
      <w:r w:rsidR="007D4116" w:rsidRPr="00306ABC">
        <w:rPr>
          <w:rFonts w:ascii="Palatino Linotype" w:eastAsia="Calibri" w:hAnsi="Palatino Linotype" w:cs="Tahoma"/>
          <w:bCs/>
          <w:iCs/>
          <w:sz w:val="22"/>
          <w:szCs w:val="22"/>
          <w:lang w:eastAsia="es-ES_tradnl"/>
        </w:rPr>
        <w:t>nte el requerimiento de información</w:t>
      </w:r>
      <w:r w:rsidR="00280CE9" w:rsidRPr="00306ABC">
        <w:rPr>
          <w:rFonts w:ascii="Palatino Linotype" w:eastAsia="Calibri" w:hAnsi="Palatino Linotype" w:cs="Tahoma"/>
          <w:bCs/>
          <w:iCs/>
          <w:sz w:val="22"/>
          <w:szCs w:val="22"/>
          <w:lang w:eastAsia="es-ES_tradnl"/>
        </w:rPr>
        <w:t>,</w:t>
      </w:r>
      <w:r w:rsidR="007D4116" w:rsidRPr="00306ABC">
        <w:rPr>
          <w:rFonts w:ascii="Palatino Linotype" w:eastAsia="Calibri" w:hAnsi="Palatino Linotype" w:cs="Tahoma"/>
          <w:bCs/>
          <w:iCs/>
          <w:sz w:val="22"/>
          <w:szCs w:val="22"/>
          <w:lang w:eastAsia="es-ES_tradnl"/>
        </w:rPr>
        <w:t xml:space="preserve"> el Sujeto Obligado </w:t>
      </w:r>
      <w:r w:rsidR="00280CE9" w:rsidRPr="00306ABC">
        <w:rPr>
          <w:rFonts w:ascii="Palatino Linotype" w:eastAsia="Calibri" w:hAnsi="Palatino Linotype" w:cs="Tahoma"/>
          <w:bCs/>
          <w:iCs/>
          <w:sz w:val="22"/>
          <w:szCs w:val="22"/>
          <w:lang w:eastAsia="es-ES_tradnl"/>
        </w:rPr>
        <w:t>comunicó</w:t>
      </w:r>
      <w:r w:rsidR="007D4116" w:rsidRPr="00306ABC">
        <w:rPr>
          <w:rFonts w:ascii="Palatino Linotype" w:eastAsia="Calibri" w:hAnsi="Palatino Linotype" w:cs="Tahoma"/>
          <w:bCs/>
          <w:iCs/>
          <w:sz w:val="22"/>
          <w:szCs w:val="22"/>
          <w:lang w:eastAsia="es-ES_tradnl"/>
        </w:rPr>
        <w:t xml:space="preserve"> que durante el año dos mil diecinueve no se realizaron asignaciones de plazas a docentes con el título d</w:t>
      </w:r>
      <w:r w:rsidR="00280CE9" w:rsidRPr="00306ABC">
        <w:rPr>
          <w:rFonts w:ascii="Palatino Linotype" w:eastAsia="Calibri" w:hAnsi="Palatino Linotype" w:cs="Tahoma"/>
          <w:bCs/>
          <w:iCs/>
          <w:sz w:val="22"/>
          <w:szCs w:val="22"/>
          <w:lang w:eastAsia="es-ES_tradnl"/>
        </w:rPr>
        <w:t>e profesores de tiempo completo, abundando en su informe justificado que:</w:t>
      </w:r>
    </w:p>
    <w:p w14:paraId="68153E8C" w14:textId="77777777" w:rsidR="00280CE9" w:rsidRPr="00306ABC" w:rsidRDefault="00280CE9" w:rsidP="00C35D51">
      <w:pPr>
        <w:spacing w:line="360" w:lineRule="auto"/>
        <w:jc w:val="both"/>
        <w:rPr>
          <w:rFonts w:ascii="Palatino Linotype" w:eastAsia="Calibri" w:hAnsi="Palatino Linotype" w:cs="Tahoma"/>
          <w:bCs/>
          <w:iCs/>
          <w:sz w:val="22"/>
          <w:szCs w:val="22"/>
          <w:lang w:eastAsia="es-ES_tradnl"/>
        </w:rPr>
      </w:pPr>
    </w:p>
    <w:p w14:paraId="29A127BA" w14:textId="1066E8F9" w:rsidR="007D4116" w:rsidRPr="00306ABC" w:rsidRDefault="00280CE9" w:rsidP="00280CE9">
      <w:pPr>
        <w:spacing w:line="360" w:lineRule="auto"/>
        <w:ind w:left="567" w:right="539"/>
        <w:jc w:val="both"/>
        <w:rPr>
          <w:rFonts w:ascii="Palatino Linotype" w:eastAsia="Calibri" w:hAnsi="Palatino Linotype" w:cs="Tahoma"/>
          <w:bCs/>
          <w:i/>
          <w:iCs/>
          <w:sz w:val="22"/>
          <w:szCs w:val="22"/>
          <w:lang w:eastAsia="es-ES_tradnl"/>
        </w:rPr>
      </w:pPr>
      <w:r w:rsidRPr="00306ABC">
        <w:rPr>
          <w:rFonts w:ascii="Palatino Linotype" w:eastAsia="Calibri" w:hAnsi="Palatino Linotype" w:cs="Tahoma"/>
          <w:bCs/>
          <w:i/>
          <w:iCs/>
          <w:sz w:val="22"/>
          <w:szCs w:val="22"/>
          <w:lang w:eastAsia="es-ES_tradnl"/>
        </w:rPr>
        <w:t>“… la asignación de plazas de tiempo completo se realiza a través de una convocatoria donde se especifican los requisitos a cumplir. Cabe mencionar que en el año 2019 no hubo asignación de plazas de tiempo completo por eso es que no existen tales lineamiento</w:t>
      </w:r>
      <w:r w:rsidR="000147EA" w:rsidRPr="00306ABC">
        <w:rPr>
          <w:rFonts w:ascii="Palatino Linotype" w:eastAsia="Calibri" w:hAnsi="Palatino Linotype" w:cs="Tahoma"/>
          <w:bCs/>
          <w:i/>
          <w:iCs/>
          <w:sz w:val="22"/>
          <w:szCs w:val="22"/>
          <w:lang w:eastAsia="es-ES_tradnl"/>
        </w:rPr>
        <w:t>s</w:t>
      </w:r>
      <w:r w:rsidRPr="00306ABC">
        <w:rPr>
          <w:rFonts w:ascii="Palatino Linotype" w:eastAsia="Calibri" w:hAnsi="Palatino Linotype" w:cs="Tahoma"/>
          <w:bCs/>
          <w:i/>
          <w:iCs/>
          <w:sz w:val="22"/>
          <w:szCs w:val="22"/>
          <w:lang w:eastAsia="es-ES_tradnl"/>
        </w:rPr>
        <w:t>.”</w:t>
      </w:r>
    </w:p>
    <w:p w14:paraId="68AB5A49" w14:textId="77777777"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p>
    <w:p w14:paraId="10B38A13" w14:textId="17B2AB33"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En tal virtud, es menester hacer mención que el Reglamento de In</w:t>
      </w:r>
      <w:r w:rsidR="00915DED" w:rsidRPr="00306ABC">
        <w:rPr>
          <w:rFonts w:ascii="Palatino Linotype" w:eastAsia="Calibri" w:hAnsi="Palatino Linotype" w:cs="Tahoma"/>
          <w:bCs/>
          <w:iCs/>
          <w:sz w:val="22"/>
          <w:szCs w:val="22"/>
          <w:lang w:eastAsia="es-ES_tradnl"/>
        </w:rPr>
        <w:t>greso, Promoción y</w:t>
      </w:r>
      <w:r w:rsidRPr="00306ABC">
        <w:rPr>
          <w:rFonts w:ascii="Palatino Linotype" w:eastAsia="Calibri" w:hAnsi="Palatino Linotype" w:cs="Tahoma"/>
          <w:bCs/>
          <w:iCs/>
          <w:sz w:val="22"/>
          <w:szCs w:val="22"/>
          <w:lang w:eastAsia="es-ES_tradnl"/>
        </w:rPr>
        <w:t xml:space="preserve"> Permanencia del Personal Académico de la Universidad Tecnológica de Tecámac, contempla lo siguiente: </w:t>
      </w:r>
    </w:p>
    <w:p w14:paraId="2FEC79A5" w14:textId="77777777"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p>
    <w:p w14:paraId="672114BF" w14:textId="364825D2"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En su artículo</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38 que el</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personal</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académico</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ingresará</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mediante concurso de oposición público y abierto.</w:t>
      </w:r>
      <w:r w:rsidR="00423B7A"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En el artículo 39 que el procedimiento de ingreso del personal académico se iniciará cuando el Rector de la Universidad, reciba del Secretario Académico la petición sobre la necesidad de personal académico en la cual se incluirán las características académicas básicas del perfil que se requiere, el tiempo de dedicación</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y</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los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programas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o</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proyectos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académicos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a</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los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cuales</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se</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incorporará</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el</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 xml:space="preserve">candidato seleccionado. </w:t>
      </w:r>
    </w:p>
    <w:p w14:paraId="7531C533" w14:textId="77777777"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p>
    <w:p w14:paraId="594BE6ED" w14:textId="047C46DE"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En el numeral 40, que, previa verificación presupuestal o de la existencia de plazas vacantes, el responsable del área de Recursos Humanos redactará la convocatoria y la turnará al Rector, dentro de un plazo de tres días hábiles, quien en un plazo igual ordenará la publicación en el órgano informativo dé la Universidad, en uno de los periódicos de mayor circulación en la </w:t>
      </w:r>
      <w:r w:rsidRPr="00306ABC">
        <w:rPr>
          <w:rFonts w:ascii="Palatino Linotype" w:eastAsia="Calibri" w:hAnsi="Palatino Linotype" w:cs="Tahoma"/>
          <w:bCs/>
          <w:iCs/>
          <w:sz w:val="22"/>
          <w:szCs w:val="22"/>
          <w:lang w:eastAsia="es-ES_tradnl"/>
        </w:rPr>
        <w:lastRenderedPageBreak/>
        <w:t>entidad y en la página de internet de la Coordinación General de Universidades Tecnológicas de la Secretaría de Educación Pública.</w:t>
      </w:r>
    </w:p>
    <w:p w14:paraId="1DD80D20" w14:textId="77777777"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p>
    <w:p w14:paraId="2EB755A4" w14:textId="00B27019" w:rsidR="00FE139C" w:rsidRPr="00306ABC" w:rsidRDefault="00FE139C"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De lo anterior, se aprecia que solo se iniciará el procedimiento de procedimiento de ingreso del personal académico cuando el Secretario Académico lo solicité al Rector de la Universidad, </w:t>
      </w:r>
      <w:r w:rsidR="00FF0504" w:rsidRPr="00306ABC">
        <w:rPr>
          <w:rFonts w:ascii="Palatino Linotype" w:eastAsia="Calibri" w:hAnsi="Palatino Linotype" w:cs="Tahoma"/>
          <w:bCs/>
          <w:iCs/>
          <w:sz w:val="22"/>
          <w:szCs w:val="22"/>
          <w:lang w:eastAsia="es-ES_tradnl"/>
        </w:rPr>
        <w:t>situación que de acuerdo a la respuesta otorgada por el Sujeto Obligado, no se actualizó para el año dos mil diecinueve, por lo que no se generó la Convocatoria correspondiente.</w:t>
      </w:r>
    </w:p>
    <w:p w14:paraId="4B225F65" w14:textId="77777777"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p>
    <w:p w14:paraId="588330B8" w14:textId="77D32F98"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En tal virtud, se entiende que el procedimiento de ingreso</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Cs/>
          <w:iCs/>
          <w:sz w:val="22"/>
          <w:szCs w:val="22"/>
          <w:lang w:eastAsia="es-ES_tradnl"/>
        </w:rPr>
        <w:t>para profesores es una facultad potestativa de la U</w:t>
      </w:r>
      <w:r w:rsidR="00DE097C" w:rsidRPr="00306ABC">
        <w:rPr>
          <w:rFonts w:ascii="Palatino Linotype" w:eastAsia="Calibri" w:hAnsi="Palatino Linotype" w:cs="Tahoma"/>
          <w:bCs/>
          <w:iCs/>
          <w:sz w:val="22"/>
          <w:szCs w:val="22"/>
          <w:lang w:eastAsia="es-ES_tradnl"/>
        </w:rPr>
        <w:t>niversidad</w:t>
      </w:r>
      <w:r w:rsidRPr="00306ABC">
        <w:rPr>
          <w:rFonts w:ascii="Palatino Linotype" w:eastAsia="Calibri" w:hAnsi="Palatino Linotype" w:cs="Tahoma"/>
          <w:bCs/>
          <w:iCs/>
          <w:sz w:val="22"/>
          <w:szCs w:val="22"/>
          <w:lang w:eastAsia="es-ES_tradnl"/>
        </w:rPr>
        <w:t xml:space="preserve"> </w:t>
      </w:r>
      <w:r w:rsidR="00DE097C" w:rsidRPr="00306ABC">
        <w:rPr>
          <w:rFonts w:ascii="Palatino Linotype" w:eastAsia="Calibri" w:hAnsi="Palatino Linotype" w:cs="Tahoma"/>
          <w:bCs/>
          <w:iCs/>
          <w:sz w:val="22"/>
          <w:szCs w:val="22"/>
          <w:lang w:eastAsia="es-ES_tradnl"/>
        </w:rPr>
        <w:t xml:space="preserve">y </w:t>
      </w:r>
      <w:r w:rsidRPr="00306ABC">
        <w:rPr>
          <w:rFonts w:ascii="Palatino Linotype" w:eastAsia="Calibri" w:hAnsi="Palatino Linotype" w:cs="Tahoma"/>
          <w:bCs/>
          <w:iCs/>
          <w:sz w:val="22"/>
          <w:szCs w:val="22"/>
          <w:lang w:eastAsia="es-ES_tradnl"/>
        </w:rPr>
        <w:t>que la misma puede realizar</w:t>
      </w:r>
      <w:r w:rsidR="00DE097C" w:rsidRPr="00306ABC">
        <w:rPr>
          <w:rFonts w:ascii="Palatino Linotype" w:eastAsia="Calibri" w:hAnsi="Palatino Linotype" w:cs="Tahoma"/>
          <w:bCs/>
          <w:iCs/>
          <w:sz w:val="22"/>
          <w:szCs w:val="22"/>
          <w:lang w:eastAsia="es-ES_tradnl"/>
        </w:rPr>
        <w:t>la</w:t>
      </w:r>
      <w:r w:rsidRPr="00306ABC">
        <w:rPr>
          <w:rFonts w:ascii="Palatino Linotype" w:eastAsia="Calibri" w:hAnsi="Palatino Linotype" w:cs="Tahoma"/>
          <w:bCs/>
          <w:iCs/>
          <w:sz w:val="22"/>
          <w:szCs w:val="22"/>
          <w:lang w:eastAsia="es-ES_tradnl"/>
        </w:rPr>
        <w:t xml:space="preserve"> cuando lo determine y se conjuguen diversos factores como son la necesidad de personal académico</w:t>
      </w:r>
      <w:r w:rsidR="00306ABC" w:rsidRPr="00306ABC">
        <w:rPr>
          <w:sz w:val="22"/>
          <w:szCs w:val="22"/>
        </w:rPr>
        <w:t xml:space="preserve"> </w:t>
      </w:r>
      <w:r w:rsidRPr="00306ABC">
        <w:rPr>
          <w:sz w:val="22"/>
          <w:szCs w:val="22"/>
        </w:rPr>
        <w:t xml:space="preserve">y la </w:t>
      </w:r>
      <w:r w:rsidRPr="00306ABC">
        <w:rPr>
          <w:rFonts w:ascii="Palatino Linotype" w:eastAsia="Calibri" w:hAnsi="Palatino Linotype" w:cs="Tahoma"/>
          <w:bCs/>
          <w:iCs/>
          <w:sz w:val="22"/>
          <w:szCs w:val="22"/>
          <w:lang w:eastAsia="es-ES_tradnl"/>
        </w:rPr>
        <w:t xml:space="preserve">verificación presupuestal o de la existencia de plazas vacantes. </w:t>
      </w:r>
    </w:p>
    <w:p w14:paraId="0B27F0DC" w14:textId="77777777" w:rsidR="00735359" w:rsidRPr="00306ABC" w:rsidRDefault="00735359" w:rsidP="00C35D51">
      <w:pPr>
        <w:spacing w:line="360" w:lineRule="auto"/>
        <w:jc w:val="both"/>
        <w:rPr>
          <w:rFonts w:ascii="Palatino Linotype" w:eastAsia="Calibri" w:hAnsi="Palatino Linotype" w:cs="Tahoma"/>
          <w:bCs/>
          <w:iCs/>
          <w:sz w:val="22"/>
          <w:szCs w:val="22"/>
          <w:lang w:eastAsia="es-ES_tradnl"/>
        </w:rPr>
      </w:pPr>
    </w:p>
    <w:p w14:paraId="164FD34F" w14:textId="28CA1FAA" w:rsidR="00735359" w:rsidRPr="00306ABC" w:rsidRDefault="00735359"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Por lo que hace al segundo punto de la solicitud relacionada con</w:t>
      </w:r>
      <w:r w:rsidR="00306ABC" w:rsidRPr="00306ABC">
        <w:rPr>
          <w:rFonts w:ascii="Palatino Linotype" w:eastAsia="Calibri" w:hAnsi="Palatino Linotype" w:cs="Tahoma"/>
          <w:bCs/>
          <w:iCs/>
          <w:sz w:val="22"/>
          <w:szCs w:val="22"/>
          <w:lang w:eastAsia="es-ES_tradnl"/>
        </w:rPr>
        <w:t xml:space="preserve"> </w:t>
      </w:r>
      <w:r w:rsidRPr="00306ABC">
        <w:rPr>
          <w:rFonts w:ascii="Palatino Linotype" w:eastAsia="Calibri" w:hAnsi="Palatino Linotype" w:cs="Tahoma"/>
          <w:b/>
          <w:bCs/>
          <w:iCs/>
          <w:sz w:val="22"/>
          <w:szCs w:val="22"/>
          <w:lang w:eastAsia="es-ES_tradnl"/>
        </w:rPr>
        <w:t>los oficios dirigidos a los docentes sobre la comisiones a desempeñar,</w:t>
      </w:r>
      <w:r w:rsidR="00306ABC" w:rsidRPr="00306ABC">
        <w:rPr>
          <w:rFonts w:ascii="Palatino Linotype" w:eastAsia="Calibri" w:hAnsi="Palatino Linotype" w:cs="Tahoma"/>
          <w:b/>
          <w:bCs/>
          <w:iCs/>
          <w:sz w:val="22"/>
          <w:szCs w:val="22"/>
          <w:lang w:eastAsia="es-ES_tradnl"/>
        </w:rPr>
        <w:t xml:space="preserve"> </w:t>
      </w:r>
      <w:r w:rsidRPr="00306ABC">
        <w:rPr>
          <w:rFonts w:ascii="Palatino Linotype" w:eastAsia="Calibri" w:hAnsi="Palatino Linotype" w:cs="Tahoma"/>
          <w:bCs/>
          <w:iCs/>
          <w:sz w:val="22"/>
          <w:szCs w:val="22"/>
          <w:lang w:eastAsia="es-ES_tradnl"/>
        </w:rPr>
        <w:t>es importante dejar en claro que, la solicitud se constriñe a aquellos profesores a quienes se les asignó plaza de tiempo completo en el año 2019, por tal motivo, si no hubo designaciones en el año 2019, resulta imposible que se hayan emitido oficios de Comisión, en este sentido, al haberse entregado la respuesta al Recurrente en el sentido de que no se realizaron designaciones, del mismo modo, se entiende que dichos oficios no obran en los archivos del Sujeto Obligado por no haber sido generados.</w:t>
      </w:r>
    </w:p>
    <w:p w14:paraId="45E1C76A" w14:textId="77777777"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p>
    <w:p w14:paraId="57982921" w14:textId="38EA0356"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r w:rsidRPr="00306ABC">
        <w:rPr>
          <w:rFonts w:ascii="Palatino Linotype" w:eastAsia="Calibri" w:hAnsi="Palatino Linotype" w:cs="Tahoma"/>
          <w:bCs/>
          <w:iCs/>
          <w:sz w:val="22"/>
          <w:szCs w:val="22"/>
          <w:lang w:eastAsia="es-ES_tradnl"/>
        </w:rPr>
        <w:t xml:space="preserve">En ese tenor, la repuesta proporcionada por la Universidad Tecnológica de Tecámac, fue congruente con lo solicitado y </w:t>
      </w:r>
      <w:r w:rsidR="00663EC6" w:rsidRPr="00306ABC">
        <w:rPr>
          <w:rFonts w:ascii="Palatino Linotype" w:eastAsia="Calibri" w:hAnsi="Palatino Linotype" w:cs="Tahoma"/>
          <w:bCs/>
          <w:iCs/>
          <w:sz w:val="22"/>
          <w:szCs w:val="22"/>
          <w:lang w:eastAsia="es-ES_tradnl"/>
        </w:rPr>
        <w:t>atendió</w:t>
      </w:r>
      <w:r w:rsidRPr="00306ABC">
        <w:rPr>
          <w:rFonts w:ascii="Palatino Linotype" w:eastAsia="Calibri" w:hAnsi="Palatino Linotype" w:cs="Tahoma"/>
          <w:bCs/>
          <w:iCs/>
          <w:sz w:val="22"/>
          <w:szCs w:val="22"/>
          <w:lang w:eastAsia="es-ES_tradnl"/>
        </w:rPr>
        <w:t xml:space="preserve"> los puntos de información, toda vez que </w:t>
      </w:r>
      <w:r w:rsidR="00663EC6" w:rsidRPr="00306ABC">
        <w:rPr>
          <w:rFonts w:ascii="Palatino Linotype" w:eastAsia="Calibri" w:hAnsi="Palatino Linotype" w:cs="Tahoma"/>
          <w:bCs/>
          <w:iCs/>
          <w:sz w:val="22"/>
          <w:szCs w:val="22"/>
          <w:lang w:eastAsia="es-ES_tradnl"/>
        </w:rPr>
        <w:t>informó que no existió</w:t>
      </w:r>
      <w:r w:rsidRPr="00306ABC">
        <w:rPr>
          <w:rFonts w:ascii="Palatino Linotype" w:eastAsia="Calibri" w:hAnsi="Palatino Linotype" w:cs="Tahoma"/>
          <w:bCs/>
          <w:iCs/>
          <w:sz w:val="22"/>
          <w:szCs w:val="22"/>
          <w:lang w:eastAsia="es-ES_tradnl"/>
        </w:rPr>
        <w:t xml:space="preserve"> asignación de plazas para e</w:t>
      </w:r>
      <w:r w:rsidR="00663EC6" w:rsidRPr="00306ABC">
        <w:rPr>
          <w:rFonts w:ascii="Palatino Linotype" w:eastAsia="Calibri" w:hAnsi="Palatino Linotype" w:cs="Tahoma"/>
          <w:bCs/>
          <w:iCs/>
          <w:sz w:val="22"/>
          <w:szCs w:val="22"/>
          <w:lang w:eastAsia="es-ES_tradnl"/>
        </w:rPr>
        <w:t>l ejercicio dos mil diecinueve.</w:t>
      </w:r>
    </w:p>
    <w:p w14:paraId="15AE800B" w14:textId="77777777"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p>
    <w:p w14:paraId="64A212CF" w14:textId="77777777" w:rsidR="00FF0504" w:rsidRPr="00306ABC" w:rsidRDefault="00FF0504" w:rsidP="00FF0504">
      <w:pPr>
        <w:spacing w:line="360" w:lineRule="auto"/>
        <w:jc w:val="both"/>
        <w:rPr>
          <w:rFonts w:ascii="Palatino Linotype" w:hAnsi="Palatino Linotype" w:cs="Tahoma"/>
          <w:sz w:val="22"/>
          <w:szCs w:val="22"/>
        </w:rPr>
      </w:pPr>
      <w:r w:rsidRPr="00306ABC">
        <w:rPr>
          <w:rFonts w:ascii="Palatino Linotype" w:hAnsi="Palatino Linotype" w:cs="Tahoma"/>
          <w:sz w:val="22"/>
          <w:szCs w:val="22"/>
        </w:rPr>
        <w:lastRenderedPageBreak/>
        <w:t>Al respecto, resulta ilustrador el Criterio 02/17, emitido por el Pleno del Instituto de Transparencia, Acceso a la Información Pública y Protección de Datos Personales, de rubro y texto siguientes:</w:t>
      </w:r>
    </w:p>
    <w:p w14:paraId="38B88DD4" w14:textId="77777777" w:rsidR="00FF0504" w:rsidRPr="00306ABC" w:rsidRDefault="00FF0504" w:rsidP="00FF0504">
      <w:pPr>
        <w:pStyle w:val="Prrafodelista"/>
        <w:spacing w:line="360" w:lineRule="auto"/>
        <w:jc w:val="both"/>
        <w:rPr>
          <w:rFonts w:ascii="Palatino Linotype" w:hAnsi="Palatino Linotype" w:cs="Tahoma"/>
          <w:szCs w:val="22"/>
        </w:rPr>
      </w:pPr>
    </w:p>
    <w:p w14:paraId="1B25D6CF" w14:textId="0F019897" w:rsidR="00FF0504" w:rsidRPr="00306ABC" w:rsidRDefault="00FF0504" w:rsidP="00FF0504">
      <w:pPr>
        <w:pStyle w:val="Prrafodelista"/>
        <w:spacing w:line="360" w:lineRule="auto"/>
        <w:ind w:right="567"/>
        <w:jc w:val="both"/>
        <w:rPr>
          <w:rFonts w:ascii="Palatino Linotype" w:hAnsi="Palatino Linotype" w:cs="Tahoma"/>
          <w:i/>
          <w:sz w:val="20"/>
          <w:szCs w:val="22"/>
        </w:rPr>
      </w:pPr>
      <w:r w:rsidRPr="00306ABC">
        <w:rPr>
          <w:rFonts w:ascii="Palatino Linotype" w:hAnsi="Palatino Linotype" w:cs="Tahoma"/>
          <w:b/>
          <w:i/>
          <w:sz w:val="20"/>
          <w:szCs w:val="22"/>
        </w:rPr>
        <w:t xml:space="preserve">Congruencia y exhaustividad. Sus alcances para garantizar el derecho de acceso a la información. </w:t>
      </w:r>
      <w:r w:rsidRPr="00306ABC">
        <w:rPr>
          <w:rFonts w:ascii="Palatino Linotype" w:hAnsi="Palatino Linotype" w:cs="Tahoma"/>
          <w:i/>
          <w:sz w:val="20"/>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CAFD694" w14:textId="77777777" w:rsidR="00FF0504" w:rsidRPr="00306ABC" w:rsidRDefault="00FF0504" w:rsidP="00C35D51">
      <w:pPr>
        <w:spacing w:line="360" w:lineRule="auto"/>
        <w:jc w:val="both"/>
        <w:rPr>
          <w:rFonts w:ascii="Palatino Linotype" w:eastAsia="Calibri" w:hAnsi="Palatino Linotype" w:cs="Tahoma"/>
          <w:bCs/>
          <w:iCs/>
          <w:sz w:val="22"/>
          <w:szCs w:val="22"/>
          <w:lang w:eastAsia="es-ES_tradnl"/>
        </w:rPr>
      </w:pPr>
    </w:p>
    <w:p w14:paraId="404DD303"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Por lo tocante al pronunciamiento anterior, este Órgano Garante no está facultado para manifestarse sobre la veracidad de lo afirmado por parte del Sujeto Obligado pues no existe precepto legal alguno en la Ley de la materia que lo faculte para ello.</w:t>
      </w:r>
    </w:p>
    <w:p w14:paraId="04A4FAE7"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483A171B"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7954092"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33DB121B" w14:textId="77777777" w:rsidR="00FF0504" w:rsidRPr="00306ABC" w:rsidRDefault="00FF0504" w:rsidP="00FF0504">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w:t>
      </w:r>
      <w:r w:rsidRPr="00306ABC">
        <w:rPr>
          <w:rFonts w:ascii="Palatino Linotype" w:eastAsia="Batang" w:hAnsi="Palatino Linotype" w:cs="Tahoma"/>
          <w:bCs/>
          <w:i/>
          <w:szCs w:val="22"/>
          <w:lang w:val="es-ES"/>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527364"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5421BE82"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Aunado lo anterior y de la manifestación realizada por el Sujeto Obligado, este Pleno considera que constituye una expresión en sentido negativo, ya que, es claro que dicha manifestación se encuentran relacionadas de manera directa e inmediata con la solicitud de acceso a la información en estudio.</w:t>
      </w:r>
    </w:p>
    <w:p w14:paraId="2D9672BF"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7FBCC3FA"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Así, al tratarse de hechos negativos, es evidente que la información solicitada no puede fácticamente obrar en los archivos del Sujeto 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07B74FAD"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1E784B15"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r w:rsidRPr="00306ABC">
        <w:rPr>
          <w:rFonts w:ascii="Palatino Linotype" w:eastAsia="Batang" w:hAnsi="Palatino Linotype" w:cs="Tahoma"/>
          <w:bCs/>
          <w:sz w:val="22"/>
          <w:szCs w:val="22"/>
          <w:lang w:val="es-ES"/>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la cual establece que los sujetos obligados sólo proporcionarán la información pública que se les requiera y que obre en sus archivos.</w:t>
      </w:r>
    </w:p>
    <w:p w14:paraId="07E5370E" w14:textId="77777777" w:rsidR="00FF0504" w:rsidRPr="00306ABC" w:rsidRDefault="00FF0504" w:rsidP="00FF0504">
      <w:pPr>
        <w:spacing w:line="360" w:lineRule="auto"/>
        <w:jc w:val="both"/>
        <w:rPr>
          <w:rFonts w:ascii="Palatino Linotype" w:eastAsia="Batang" w:hAnsi="Palatino Linotype" w:cs="Tahoma"/>
          <w:bCs/>
          <w:sz w:val="22"/>
          <w:szCs w:val="22"/>
          <w:lang w:val="es-ES"/>
        </w:rPr>
      </w:pPr>
    </w:p>
    <w:p w14:paraId="7F7DC011" w14:textId="77777777" w:rsidR="00FF0504" w:rsidRPr="00306ABC" w:rsidRDefault="00FF0504" w:rsidP="00FF0504">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lastRenderedPageBreak/>
        <w:t xml:space="preserve">Artículo 12. Quienes generen, recopilen, administren, manejen, procesen, archiven o conserven información pública serán responsables de la misma en los términos de las disposiciones jurídicas aplicables. </w:t>
      </w:r>
    </w:p>
    <w:p w14:paraId="163E3DEB" w14:textId="77777777" w:rsidR="00FF0504" w:rsidRPr="00306ABC" w:rsidRDefault="00FF0504" w:rsidP="00FF0504">
      <w:pPr>
        <w:spacing w:line="360" w:lineRule="auto"/>
        <w:ind w:left="567" w:right="539"/>
        <w:jc w:val="both"/>
        <w:rPr>
          <w:rFonts w:ascii="Palatino Linotype" w:eastAsia="Batang" w:hAnsi="Palatino Linotype" w:cs="Tahoma"/>
          <w:bCs/>
          <w:i/>
          <w:szCs w:val="22"/>
          <w:lang w:val="es-ES"/>
        </w:rPr>
      </w:pPr>
      <w:r w:rsidRPr="00306ABC">
        <w:rPr>
          <w:rFonts w:ascii="Palatino Linotype" w:eastAsia="Batang" w:hAnsi="Palatino Linotype" w:cs="Tahoma"/>
          <w:bCs/>
          <w:i/>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DA3004" w14:textId="77777777" w:rsidR="00FF0504" w:rsidRPr="00306ABC" w:rsidRDefault="00FF0504" w:rsidP="00FF0504"/>
    <w:p w14:paraId="4BF40F23" w14:textId="77777777" w:rsidR="00370293" w:rsidRPr="00306ABC" w:rsidRDefault="00370293" w:rsidP="00C35D51">
      <w:pPr>
        <w:spacing w:line="360" w:lineRule="auto"/>
        <w:jc w:val="both"/>
        <w:rPr>
          <w:rFonts w:ascii="Palatino Linotype" w:eastAsia="Calibri" w:hAnsi="Palatino Linotype" w:cs="Tahoma"/>
          <w:bCs/>
          <w:iCs/>
          <w:sz w:val="22"/>
          <w:szCs w:val="22"/>
          <w:lang w:eastAsia="es-ES_tradnl"/>
        </w:rPr>
      </w:pPr>
    </w:p>
    <w:p w14:paraId="19613779" w14:textId="1B72630D" w:rsidR="003C5B25" w:rsidRPr="00306ABC" w:rsidRDefault="003C5B25" w:rsidP="003C5B25">
      <w:pPr>
        <w:spacing w:line="360" w:lineRule="auto"/>
        <w:contextualSpacing/>
        <w:jc w:val="both"/>
        <w:rPr>
          <w:rFonts w:ascii="Palatino Linotype" w:eastAsia="Calibri" w:hAnsi="Palatino Linotype" w:cs="Tahoma"/>
          <w:iCs/>
          <w:sz w:val="22"/>
          <w:szCs w:val="22"/>
          <w:lang w:val="es-MX" w:eastAsia="en-US"/>
        </w:rPr>
      </w:pPr>
      <w:r w:rsidRPr="00306ABC">
        <w:rPr>
          <w:rFonts w:ascii="Palatino Linotype" w:eastAsia="Calibri" w:hAnsi="Palatino Linotype" w:cs="Tahoma"/>
          <w:bCs/>
          <w:iCs/>
          <w:sz w:val="22"/>
          <w:szCs w:val="22"/>
          <w:lang w:val="es-MX" w:eastAsia="en-US"/>
        </w:rPr>
        <w:t xml:space="preserve">Es así que, por lo que hace al contenido de la información, se entiende que el Sujeto Obligado colmó el requerimiento formulado por el Particular en la solicitud de información con número 00012/UTTECAM/IP/2021, así entonces, el Sujeto Obligado colmó la necesidad del peticionario en su solicitud de información, </w:t>
      </w:r>
      <w:r w:rsidRPr="00306ABC">
        <w:rPr>
          <w:rFonts w:ascii="Palatino Linotype" w:hAnsi="Palatino Linotype" w:cs="Tahoma"/>
          <w:bCs/>
          <w:sz w:val="22"/>
          <w:szCs w:val="22"/>
          <w:lang w:val="es-MX"/>
        </w:rPr>
        <w:t xml:space="preserve">en virtud de lo anterior se concluye que el agravio hecho valer por el Particular deviene de </w:t>
      </w:r>
      <w:r w:rsidRPr="00306ABC">
        <w:rPr>
          <w:rFonts w:ascii="Palatino Linotype" w:hAnsi="Palatino Linotype" w:cs="Tahoma"/>
          <w:b/>
          <w:bCs/>
          <w:sz w:val="22"/>
          <w:szCs w:val="22"/>
          <w:lang w:val="es-MX"/>
        </w:rPr>
        <w:t xml:space="preserve">INFUNDADO, </w:t>
      </w:r>
      <w:r w:rsidRPr="00306ABC">
        <w:rPr>
          <w:rFonts w:ascii="Palatino Linotype" w:hAnsi="Palatino Linotype" w:cs="Tahoma"/>
          <w:sz w:val="22"/>
          <w:szCs w:val="22"/>
          <w:lang w:val="es-MX"/>
        </w:rPr>
        <w:t>esto en razón de que el acceso a la información quedó satisfecho desde la entrega de la respuesta.</w:t>
      </w:r>
    </w:p>
    <w:p w14:paraId="4199E7E3" w14:textId="77777777" w:rsidR="003C5B25" w:rsidRPr="00306ABC" w:rsidRDefault="003C5B25" w:rsidP="003C5B25">
      <w:pPr>
        <w:spacing w:line="360" w:lineRule="auto"/>
        <w:contextualSpacing/>
        <w:jc w:val="both"/>
        <w:rPr>
          <w:rFonts w:ascii="Palatino Linotype" w:hAnsi="Palatino Linotype" w:cs="Tahoma"/>
          <w:b/>
          <w:bCs/>
          <w:sz w:val="22"/>
          <w:szCs w:val="22"/>
          <w:lang w:val="es-MX"/>
        </w:rPr>
      </w:pPr>
      <w:r w:rsidRPr="00306ABC">
        <w:rPr>
          <w:rFonts w:ascii="Palatino Linotype" w:hAnsi="Palatino Linotype" w:cs="Tahoma"/>
          <w:b/>
          <w:bCs/>
          <w:sz w:val="22"/>
          <w:szCs w:val="22"/>
          <w:lang w:val="es-MX"/>
        </w:rPr>
        <w:t xml:space="preserve"> </w:t>
      </w:r>
    </w:p>
    <w:p w14:paraId="4861BB84" w14:textId="77777777" w:rsidR="003C5B25" w:rsidRPr="00306ABC" w:rsidRDefault="003C5B25" w:rsidP="003C5B25">
      <w:pPr>
        <w:spacing w:line="360" w:lineRule="auto"/>
        <w:jc w:val="both"/>
        <w:rPr>
          <w:rFonts w:ascii="Palatino Linotype" w:hAnsi="Palatino Linotype" w:cs="Tahoma"/>
          <w:b/>
          <w:sz w:val="22"/>
          <w:szCs w:val="22"/>
          <w:lang w:val="es-ES"/>
        </w:rPr>
      </w:pPr>
      <w:r w:rsidRPr="00306ABC">
        <w:rPr>
          <w:rFonts w:ascii="Palatino Linotype" w:hAnsi="Palatino Linotype" w:cs="Tahoma"/>
          <w:b/>
          <w:sz w:val="22"/>
          <w:szCs w:val="22"/>
          <w:lang w:val="es-ES"/>
        </w:rPr>
        <w:t xml:space="preserve">SEXTO. Decisión. </w:t>
      </w:r>
    </w:p>
    <w:p w14:paraId="68639ECD" w14:textId="77777777" w:rsidR="003C5B25" w:rsidRPr="00306ABC" w:rsidRDefault="003C5B25" w:rsidP="003C5B25">
      <w:pPr>
        <w:spacing w:line="360" w:lineRule="auto"/>
        <w:jc w:val="both"/>
        <w:rPr>
          <w:rFonts w:ascii="Palatino Linotype" w:hAnsi="Palatino Linotype" w:cs="Tahoma"/>
          <w:b/>
          <w:sz w:val="22"/>
          <w:szCs w:val="22"/>
          <w:lang w:val="es-ES"/>
        </w:rPr>
      </w:pPr>
    </w:p>
    <w:p w14:paraId="50D0153C" w14:textId="462B02CB" w:rsidR="003C5B25" w:rsidRPr="00306ABC" w:rsidRDefault="003C5B25" w:rsidP="003C5B25">
      <w:pPr>
        <w:spacing w:line="360" w:lineRule="auto"/>
        <w:jc w:val="both"/>
        <w:rPr>
          <w:rFonts w:ascii="Palatino Linotype" w:hAnsi="Palatino Linotype" w:cs="Tahoma"/>
          <w:sz w:val="22"/>
          <w:szCs w:val="22"/>
          <w:lang w:val="es-MX"/>
        </w:rPr>
      </w:pPr>
      <w:r w:rsidRPr="00306ABC">
        <w:rPr>
          <w:rFonts w:ascii="Palatino Linotype" w:hAnsi="Palatino Linotype" w:cs="Tahoma"/>
          <w:sz w:val="22"/>
          <w:szCs w:val="22"/>
          <w:lang w:val="es-MX"/>
        </w:rPr>
        <w:t xml:space="preserve">Con fundamento en el artículo 186, fracción II, de la Ley de Transparencia y Acceso a la Información Pública del Estado de México y Municipios, este Instituto considera procedente </w:t>
      </w:r>
      <w:r w:rsidRPr="00306ABC">
        <w:rPr>
          <w:rFonts w:ascii="Palatino Linotype" w:hAnsi="Palatino Linotype" w:cs="Tahoma"/>
          <w:b/>
          <w:sz w:val="22"/>
          <w:szCs w:val="22"/>
          <w:lang w:val="es-MX"/>
        </w:rPr>
        <w:t xml:space="preserve">CONFIRMAR </w:t>
      </w:r>
      <w:r w:rsidRPr="00306ABC">
        <w:rPr>
          <w:rFonts w:ascii="Palatino Linotype" w:hAnsi="Palatino Linotype" w:cs="Tahoma"/>
          <w:sz w:val="22"/>
          <w:szCs w:val="22"/>
          <w:lang w:val="es-MX"/>
        </w:rPr>
        <w:t>la respuesta otorgada por la Universidad Tecnológica de Tecámac.</w:t>
      </w:r>
    </w:p>
    <w:p w14:paraId="59CB74D0" w14:textId="77777777" w:rsidR="003C5B25" w:rsidRPr="00306ABC" w:rsidRDefault="003C5B25" w:rsidP="003C5B25">
      <w:pPr>
        <w:spacing w:line="360" w:lineRule="auto"/>
        <w:ind w:right="-93"/>
        <w:jc w:val="both"/>
        <w:rPr>
          <w:rFonts w:ascii="Palatino Linotype" w:eastAsia="Palatino Linotype" w:hAnsi="Palatino Linotype" w:cs="Palatino Linotype"/>
          <w:sz w:val="22"/>
          <w:szCs w:val="22"/>
          <w:lang w:val="es-MX"/>
        </w:rPr>
      </w:pPr>
    </w:p>
    <w:p w14:paraId="6D4D3D7B" w14:textId="77777777" w:rsidR="003C5B25" w:rsidRPr="00306ABC" w:rsidRDefault="003C5B25" w:rsidP="003C5B25">
      <w:pPr>
        <w:spacing w:line="360" w:lineRule="auto"/>
        <w:contextualSpacing/>
        <w:jc w:val="both"/>
        <w:rPr>
          <w:rFonts w:ascii="Palatino Linotype" w:eastAsia="Calibri" w:hAnsi="Palatino Linotype" w:cs="Tahoma"/>
          <w:b/>
          <w:bCs/>
          <w:iCs/>
          <w:sz w:val="22"/>
          <w:szCs w:val="22"/>
          <w:u w:val="single"/>
          <w:lang w:val="es-ES" w:eastAsia="es-ES_tradnl"/>
        </w:rPr>
      </w:pPr>
      <w:r w:rsidRPr="00306ABC">
        <w:rPr>
          <w:rFonts w:ascii="Palatino Linotype" w:eastAsia="Calibri" w:hAnsi="Palatino Linotype" w:cs="Tahoma"/>
          <w:b/>
          <w:bCs/>
          <w:iCs/>
          <w:sz w:val="22"/>
          <w:szCs w:val="22"/>
          <w:u w:val="single"/>
          <w:lang w:val="es-ES" w:eastAsia="es-ES_tradnl"/>
        </w:rPr>
        <w:t>Términos de la Resolución para el Recurrente:</w:t>
      </w:r>
    </w:p>
    <w:p w14:paraId="473C836E" w14:textId="77777777" w:rsidR="003C5B25" w:rsidRPr="00306ABC" w:rsidRDefault="003C5B25" w:rsidP="003C5B25">
      <w:pPr>
        <w:spacing w:line="360" w:lineRule="auto"/>
        <w:contextualSpacing/>
        <w:jc w:val="both"/>
        <w:rPr>
          <w:rFonts w:ascii="Palatino Linotype" w:eastAsia="Calibri" w:hAnsi="Palatino Linotype" w:cs="Tahoma"/>
          <w:b/>
          <w:bCs/>
          <w:iCs/>
          <w:sz w:val="22"/>
          <w:szCs w:val="22"/>
          <w:u w:val="single"/>
          <w:lang w:val="es-ES" w:eastAsia="es-ES_tradnl"/>
        </w:rPr>
      </w:pPr>
    </w:p>
    <w:p w14:paraId="778AF497" w14:textId="04601D2F" w:rsidR="003C5B25" w:rsidRPr="00306ABC" w:rsidRDefault="003C5B25" w:rsidP="003C5B25">
      <w:pPr>
        <w:spacing w:line="360" w:lineRule="auto"/>
        <w:contextualSpacing/>
        <w:jc w:val="both"/>
        <w:rPr>
          <w:rFonts w:ascii="Palatino Linotype" w:eastAsia="Calibri" w:hAnsi="Palatino Linotype" w:cs="Tahoma"/>
          <w:iCs/>
          <w:sz w:val="22"/>
          <w:szCs w:val="22"/>
          <w:lang w:val="es-ES" w:eastAsia="es-ES_tradnl"/>
        </w:rPr>
      </w:pPr>
      <w:r w:rsidRPr="00306ABC">
        <w:rPr>
          <w:rFonts w:ascii="Palatino Linotype" w:eastAsia="Calibri" w:hAnsi="Palatino Linotype" w:cs="Tahoma"/>
          <w:iCs/>
          <w:sz w:val="22"/>
          <w:szCs w:val="22"/>
          <w:lang w:val="es-ES" w:eastAsia="es-ES_tradnl"/>
        </w:rPr>
        <w:t xml:space="preserve">Este Instituto Garante, determinó </w:t>
      </w:r>
      <w:r w:rsidRPr="00306ABC">
        <w:rPr>
          <w:rFonts w:ascii="Palatino Linotype" w:eastAsia="Calibri" w:hAnsi="Palatino Linotype" w:cs="Tahoma"/>
          <w:b/>
          <w:iCs/>
          <w:sz w:val="22"/>
          <w:szCs w:val="22"/>
          <w:lang w:val="es-ES" w:eastAsia="es-ES_tradnl"/>
        </w:rPr>
        <w:t>confirmar</w:t>
      </w:r>
      <w:r w:rsidRPr="00306ABC">
        <w:rPr>
          <w:rFonts w:ascii="Palatino Linotype" w:eastAsia="Calibri" w:hAnsi="Palatino Linotype" w:cs="Tahoma"/>
          <w:iCs/>
          <w:sz w:val="22"/>
          <w:szCs w:val="22"/>
          <w:lang w:val="es-ES" w:eastAsia="es-ES_tradnl"/>
        </w:rPr>
        <w:t xml:space="preserve"> la respuesta que le entregó la Universidad Tecnológica de Tecámac, en virtud de que lo requerido en su solicitud de acceso, es información que no se encuentra dentro </w:t>
      </w:r>
      <w:r w:rsidR="005B58EE" w:rsidRPr="00306ABC">
        <w:rPr>
          <w:rFonts w:ascii="Palatino Linotype" w:eastAsia="Calibri" w:hAnsi="Palatino Linotype" w:cs="Tahoma"/>
          <w:iCs/>
          <w:sz w:val="22"/>
          <w:szCs w:val="22"/>
          <w:lang w:val="es-ES" w:eastAsia="es-ES_tradnl"/>
        </w:rPr>
        <w:t>de los archivos de la Universidad</w:t>
      </w:r>
      <w:r w:rsidRPr="00306ABC">
        <w:rPr>
          <w:rFonts w:ascii="Palatino Linotype" w:eastAsia="Calibri" w:hAnsi="Palatino Linotype" w:cs="Tahoma"/>
          <w:iCs/>
          <w:sz w:val="22"/>
          <w:szCs w:val="22"/>
          <w:lang w:val="es-ES" w:eastAsia="es-ES_tradnl"/>
        </w:rPr>
        <w:t xml:space="preserve">, toda vez que como </w:t>
      </w:r>
      <w:r w:rsidRPr="00306ABC">
        <w:rPr>
          <w:rFonts w:ascii="Palatino Linotype" w:eastAsia="Calibri" w:hAnsi="Palatino Linotype" w:cs="Tahoma"/>
          <w:iCs/>
          <w:sz w:val="22"/>
          <w:szCs w:val="22"/>
          <w:lang w:val="es-ES" w:eastAsia="es-ES_tradnl"/>
        </w:rPr>
        <w:lastRenderedPageBreak/>
        <w:t>fue referido en el cu</w:t>
      </w:r>
      <w:r w:rsidR="005B58EE" w:rsidRPr="00306ABC">
        <w:rPr>
          <w:rFonts w:ascii="Palatino Linotype" w:eastAsia="Calibri" w:hAnsi="Palatino Linotype" w:cs="Tahoma"/>
          <w:iCs/>
          <w:sz w:val="22"/>
          <w:szCs w:val="22"/>
          <w:lang w:val="es-ES" w:eastAsia="es-ES_tradnl"/>
        </w:rPr>
        <w:t>erpo de la presente Resolución,</w:t>
      </w:r>
      <w:r w:rsidRPr="00306ABC">
        <w:rPr>
          <w:rFonts w:ascii="Palatino Linotype" w:eastAsia="Calibri" w:hAnsi="Palatino Linotype" w:cs="Tahoma"/>
          <w:iCs/>
          <w:sz w:val="22"/>
          <w:szCs w:val="22"/>
          <w:lang w:val="es-ES" w:eastAsia="es-ES_tradnl"/>
        </w:rPr>
        <w:t xml:space="preserve"> en el año 2019 no se realizaron asignaciones de plazas a docentes de tiempo completo.</w:t>
      </w:r>
    </w:p>
    <w:p w14:paraId="28D638B2" w14:textId="77777777" w:rsidR="003C5B25" w:rsidRPr="00306ABC" w:rsidRDefault="003C5B25" w:rsidP="003C5B25">
      <w:pPr>
        <w:spacing w:line="360" w:lineRule="auto"/>
        <w:contextualSpacing/>
        <w:jc w:val="both"/>
        <w:rPr>
          <w:rFonts w:ascii="Palatino Linotype" w:eastAsia="Calibri" w:hAnsi="Palatino Linotype" w:cs="Tahoma"/>
          <w:iCs/>
          <w:sz w:val="22"/>
          <w:szCs w:val="22"/>
          <w:lang w:val="es-ES" w:eastAsia="es-ES_tradnl"/>
        </w:rPr>
      </w:pPr>
    </w:p>
    <w:p w14:paraId="640A6F37" w14:textId="77777777" w:rsidR="003C5B25" w:rsidRPr="00306ABC" w:rsidRDefault="003C5B25" w:rsidP="003C5B25">
      <w:pPr>
        <w:spacing w:line="360" w:lineRule="auto"/>
        <w:contextualSpacing/>
        <w:jc w:val="both"/>
        <w:rPr>
          <w:rFonts w:ascii="Palatino Linotype" w:eastAsia="Calibri" w:hAnsi="Palatino Linotype" w:cs="Tahoma"/>
          <w:iCs/>
          <w:sz w:val="22"/>
          <w:szCs w:val="22"/>
          <w:lang w:val="es-ES" w:eastAsia="es-ES_tradnl"/>
        </w:rPr>
      </w:pPr>
      <w:r w:rsidRPr="00306ABC">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7F598976" w14:textId="77777777" w:rsidR="003C5B25" w:rsidRPr="00306ABC" w:rsidRDefault="003C5B25" w:rsidP="003C5B25">
      <w:pPr>
        <w:autoSpaceDE w:val="0"/>
        <w:autoSpaceDN w:val="0"/>
        <w:adjustRightInd w:val="0"/>
        <w:spacing w:line="360" w:lineRule="auto"/>
        <w:contextualSpacing/>
        <w:jc w:val="both"/>
        <w:rPr>
          <w:rFonts w:ascii="Palatino Linotype" w:eastAsia="Calibri" w:hAnsi="Palatino Linotype" w:cs="Tahoma"/>
          <w:b/>
          <w:bCs/>
          <w:iCs/>
          <w:sz w:val="22"/>
          <w:szCs w:val="22"/>
          <w:lang w:val="es-MX" w:eastAsia="en-US"/>
        </w:rPr>
      </w:pPr>
    </w:p>
    <w:p w14:paraId="28FB7712" w14:textId="77777777" w:rsidR="003C5B25" w:rsidRPr="00306ABC" w:rsidRDefault="003C5B25" w:rsidP="003C5B25">
      <w:pPr>
        <w:autoSpaceDE w:val="0"/>
        <w:autoSpaceDN w:val="0"/>
        <w:adjustRightInd w:val="0"/>
        <w:spacing w:line="360" w:lineRule="auto"/>
        <w:contextualSpacing/>
        <w:jc w:val="both"/>
        <w:rPr>
          <w:rFonts w:ascii="Palatino Linotype" w:eastAsia="Calibri" w:hAnsi="Palatino Linotype" w:cs="Tahoma"/>
          <w:bCs/>
          <w:iCs/>
          <w:sz w:val="22"/>
          <w:szCs w:val="22"/>
          <w:lang w:val="es-MX" w:eastAsia="en-US"/>
        </w:rPr>
      </w:pPr>
      <w:r w:rsidRPr="00306ABC">
        <w:rPr>
          <w:rFonts w:ascii="Palatino Linotype" w:eastAsia="Calibri" w:hAnsi="Palatino Linotype" w:cs="Tahoma"/>
          <w:bCs/>
          <w:iCs/>
          <w:sz w:val="22"/>
          <w:szCs w:val="22"/>
          <w:lang w:val="es-MX" w:eastAsia="en-US"/>
        </w:rPr>
        <w:t>Por lo expuesto y fundado, este Pleno:</w:t>
      </w:r>
    </w:p>
    <w:p w14:paraId="5213A31D" w14:textId="77777777" w:rsidR="003C5B25" w:rsidRPr="00306ABC" w:rsidRDefault="003C5B25" w:rsidP="003C5B25">
      <w:pPr>
        <w:spacing w:line="360" w:lineRule="auto"/>
        <w:contextualSpacing/>
        <w:jc w:val="center"/>
        <w:rPr>
          <w:rFonts w:ascii="Palatino Linotype" w:eastAsia="Calibri" w:hAnsi="Palatino Linotype" w:cs="Tahoma"/>
          <w:b/>
          <w:bCs/>
          <w:sz w:val="22"/>
          <w:szCs w:val="22"/>
          <w:lang w:val="es-MX" w:eastAsia="en-US"/>
        </w:rPr>
      </w:pPr>
    </w:p>
    <w:p w14:paraId="56656481" w14:textId="77777777" w:rsidR="003C5B25" w:rsidRPr="00306ABC" w:rsidRDefault="003C5B25" w:rsidP="003C5B25">
      <w:pPr>
        <w:spacing w:line="360" w:lineRule="auto"/>
        <w:contextualSpacing/>
        <w:jc w:val="center"/>
        <w:rPr>
          <w:rFonts w:ascii="Palatino Linotype" w:eastAsia="Calibri" w:hAnsi="Palatino Linotype" w:cs="Tahoma"/>
          <w:b/>
          <w:bCs/>
          <w:sz w:val="22"/>
          <w:szCs w:val="22"/>
          <w:lang w:val="es-MX" w:eastAsia="en-US"/>
        </w:rPr>
      </w:pPr>
      <w:r w:rsidRPr="00306ABC">
        <w:rPr>
          <w:rFonts w:ascii="Palatino Linotype" w:eastAsia="Calibri" w:hAnsi="Palatino Linotype" w:cs="Tahoma"/>
          <w:b/>
          <w:bCs/>
          <w:sz w:val="22"/>
          <w:szCs w:val="22"/>
          <w:lang w:val="es-MX" w:eastAsia="en-US"/>
        </w:rPr>
        <w:t>R E S U E L V E</w:t>
      </w:r>
    </w:p>
    <w:p w14:paraId="1CF2E40A" w14:textId="77777777" w:rsidR="00915DED" w:rsidRPr="00306ABC" w:rsidRDefault="00915DED" w:rsidP="003C5B25">
      <w:pPr>
        <w:spacing w:line="360" w:lineRule="auto"/>
        <w:contextualSpacing/>
        <w:jc w:val="center"/>
        <w:rPr>
          <w:rFonts w:ascii="Palatino Linotype" w:eastAsia="Calibri" w:hAnsi="Palatino Linotype" w:cs="Tahoma"/>
          <w:b/>
          <w:bCs/>
          <w:sz w:val="22"/>
          <w:szCs w:val="22"/>
          <w:lang w:val="es-MX" w:eastAsia="en-US"/>
        </w:rPr>
      </w:pPr>
    </w:p>
    <w:p w14:paraId="0ACD81F5" w14:textId="08AC809F" w:rsidR="003C5B25" w:rsidRPr="00306ABC" w:rsidRDefault="003C5B25" w:rsidP="003C5B25">
      <w:pPr>
        <w:spacing w:line="360" w:lineRule="auto"/>
        <w:contextualSpacing/>
        <w:jc w:val="both"/>
        <w:rPr>
          <w:rFonts w:ascii="Palatino Linotype" w:eastAsia="Calibri" w:hAnsi="Palatino Linotype" w:cs="Tahoma"/>
          <w:bCs/>
          <w:iCs/>
          <w:sz w:val="22"/>
          <w:szCs w:val="22"/>
          <w:lang w:val="es-MX" w:eastAsia="en-US"/>
        </w:rPr>
      </w:pPr>
      <w:r w:rsidRPr="00306ABC">
        <w:rPr>
          <w:rFonts w:ascii="Palatino Linotype" w:eastAsia="Calibri" w:hAnsi="Palatino Linotype" w:cs="Tahoma"/>
          <w:b/>
          <w:bCs/>
          <w:iCs/>
          <w:sz w:val="22"/>
          <w:szCs w:val="22"/>
          <w:lang w:val="es-MX" w:eastAsia="en-US"/>
        </w:rPr>
        <w:t xml:space="preserve">PRIMERO. </w:t>
      </w:r>
      <w:r w:rsidRPr="00306ABC">
        <w:rPr>
          <w:rFonts w:ascii="Palatino Linotype" w:eastAsia="Calibri" w:hAnsi="Palatino Linotype" w:cs="Tahoma"/>
          <w:bCs/>
          <w:iCs/>
          <w:sz w:val="22"/>
          <w:szCs w:val="22"/>
          <w:lang w:val="es-MX" w:eastAsia="en-US"/>
        </w:rPr>
        <w:t xml:space="preserve">Se </w:t>
      </w:r>
      <w:r w:rsidRPr="00306ABC">
        <w:rPr>
          <w:rFonts w:ascii="Palatino Linotype" w:eastAsia="Calibri" w:hAnsi="Palatino Linotype" w:cs="Tahoma"/>
          <w:b/>
          <w:bCs/>
          <w:iCs/>
          <w:sz w:val="22"/>
          <w:szCs w:val="22"/>
          <w:lang w:val="es-MX" w:eastAsia="en-US"/>
        </w:rPr>
        <w:t>CONFIRMA</w:t>
      </w:r>
      <w:r w:rsidRPr="00306ABC">
        <w:rPr>
          <w:rFonts w:ascii="Palatino Linotype" w:eastAsia="Calibri" w:hAnsi="Palatino Linotype" w:cs="Tahoma"/>
          <w:bCs/>
          <w:iCs/>
          <w:sz w:val="22"/>
          <w:szCs w:val="22"/>
          <w:lang w:val="es-MX" w:eastAsia="en-US"/>
        </w:rPr>
        <w:t xml:space="preserve"> la respuesta del Sujeto Obligado</w:t>
      </w:r>
      <w:r w:rsidRPr="00306ABC">
        <w:rPr>
          <w:rFonts w:ascii="Palatino Linotype" w:eastAsia="Calibri" w:hAnsi="Palatino Linotype" w:cs="Tahoma"/>
          <w:b/>
          <w:bCs/>
          <w:iCs/>
          <w:sz w:val="22"/>
          <w:szCs w:val="22"/>
          <w:lang w:val="es-MX" w:eastAsia="en-US"/>
        </w:rPr>
        <w:t xml:space="preserve"> </w:t>
      </w:r>
      <w:r w:rsidRPr="00306ABC">
        <w:rPr>
          <w:rFonts w:ascii="Palatino Linotype" w:eastAsia="Calibri" w:hAnsi="Palatino Linotype" w:cs="Tahoma"/>
          <w:bCs/>
          <w:iCs/>
          <w:sz w:val="22"/>
          <w:szCs w:val="22"/>
          <w:lang w:val="es-MX" w:eastAsia="en-US"/>
        </w:rPr>
        <w:t xml:space="preserve">a la solicitud de información </w:t>
      </w:r>
      <w:r w:rsidRPr="00306ABC">
        <w:rPr>
          <w:rFonts w:ascii="Palatino Linotype" w:hAnsi="Palatino Linotype"/>
          <w:b/>
          <w:color w:val="000000"/>
          <w:sz w:val="22"/>
          <w:szCs w:val="22"/>
          <w:lang w:val="es-MX"/>
        </w:rPr>
        <w:t>00012/UTTECAM/IP/2021</w:t>
      </w:r>
      <w:r w:rsidRPr="00306ABC">
        <w:rPr>
          <w:rFonts w:ascii="Palatino Linotype" w:eastAsia="Calibri" w:hAnsi="Palatino Linotype"/>
          <w:color w:val="000000"/>
          <w:sz w:val="22"/>
          <w:szCs w:val="22"/>
          <w:lang w:val="es-MX"/>
        </w:rPr>
        <w:t>,</w:t>
      </w:r>
      <w:r w:rsidRPr="00306ABC">
        <w:rPr>
          <w:rFonts w:ascii="Palatino Linotype" w:eastAsia="Calibri" w:hAnsi="Palatino Linotype" w:cs="Tahoma"/>
          <w:b/>
          <w:bCs/>
          <w:iCs/>
          <w:sz w:val="22"/>
          <w:szCs w:val="22"/>
          <w:lang w:val="es-MX" w:eastAsia="en-US"/>
        </w:rPr>
        <w:t xml:space="preserve"> </w:t>
      </w:r>
      <w:r w:rsidRPr="00306ABC">
        <w:rPr>
          <w:rFonts w:ascii="Palatino Linotype" w:eastAsia="Calibri" w:hAnsi="Palatino Linotype" w:cs="Tahoma"/>
          <w:bCs/>
          <w:iCs/>
          <w:sz w:val="22"/>
          <w:szCs w:val="22"/>
          <w:lang w:val="es-MX" w:eastAsia="en-US"/>
        </w:rPr>
        <w:t xml:space="preserve">por resultar infundadas las razones o motivos de inconformidad hechos valer por el Recurrente en el Recurso de Revisión </w:t>
      </w:r>
      <w:r w:rsidRPr="00306ABC">
        <w:rPr>
          <w:rFonts w:ascii="Palatino Linotype" w:eastAsia="Calibri" w:hAnsi="Palatino Linotype" w:cs="Tahoma"/>
          <w:b/>
          <w:iCs/>
          <w:sz w:val="22"/>
          <w:szCs w:val="22"/>
          <w:lang w:val="es-MX" w:eastAsia="en-US"/>
        </w:rPr>
        <w:t>05016/INFOEM/IP/RR/2021</w:t>
      </w:r>
      <w:r w:rsidRPr="00306ABC">
        <w:rPr>
          <w:rFonts w:ascii="Palatino Linotype" w:eastAsia="Calibri" w:hAnsi="Palatino Linotype" w:cs="Tahoma"/>
          <w:bCs/>
          <w:iCs/>
          <w:sz w:val="22"/>
          <w:szCs w:val="22"/>
          <w:lang w:val="es-MX" w:eastAsia="en-US"/>
        </w:rPr>
        <w:t xml:space="preserve">, en términos de los Considerandos </w:t>
      </w:r>
      <w:r w:rsidRPr="00306ABC">
        <w:rPr>
          <w:rFonts w:ascii="Palatino Linotype" w:eastAsia="Calibri" w:hAnsi="Palatino Linotype" w:cs="Tahoma"/>
          <w:b/>
          <w:bCs/>
          <w:iCs/>
          <w:sz w:val="22"/>
          <w:szCs w:val="22"/>
          <w:lang w:val="es-MX" w:eastAsia="en-US"/>
        </w:rPr>
        <w:t xml:space="preserve">QUINTO y SEXTO </w:t>
      </w:r>
      <w:r w:rsidRPr="00306ABC">
        <w:rPr>
          <w:rFonts w:ascii="Palatino Linotype" w:eastAsia="Calibri" w:hAnsi="Palatino Linotype" w:cs="Tahoma"/>
          <w:bCs/>
          <w:iCs/>
          <w:sz w:val="22"/>
          <w:szCs w:val="22"/>
          <w:lang w:val="es-MX" w:eastAsia="en-US"/>
        </w:rPr>
        <w:t>de esta Resolución.</w:t>
      </w:r>
      <w:r w:rsidR="00306ABC" w:rsidRPr="00306ABC">
        <w:rPr>
          <w:rFonts w:ascii="Palatino Linotype" w:eastAsia="Calibri" w:hAnsi="Palatino Linotype" w:cs="Tahoma"/>
          <w:bCs/>
          <w:iCs/>
          <w:sz w:val="22"/>
          <w:szCs w:val="22"/>
          <w:lang w:val="es-MX" w:eastAsia="en-US"/>
        </w:rPr>
        <w:t xml:space="preserve"> </w:t>
      </w:r>
    </w:p>
    <w:p w14:paraId="08FF465C" w14:textId="77777777" w:rsidR="003C5B25" w:rsidRPr="00306ABC" w:rsidRDefault="003C5B25" w:rsidP="003C5B25">
      <w:pPr>
        <w:spacing w:line="360" w:lineRule="auto"/>
        <w:contextualSpacing/>
        <w:jc w:val="both"/>
        <w:rPr>
          <w:rFonts w:ascii="Palatino Linotype" w:eastAsia="Calibri" w:hAnsi="Palatino Linotype" w:cs="Tahoma"/>
          <w:bCs/>
          <w:iCs/>
          <w:sz w:val="22"/>
          <w:szCs w:val="22"/>
          <w:lang w:val="es-MX" w:eastAsia="en-US"/>
        </w:rPr>
      </w:pPr>
    </w:p>
    <w:p w14:paraId="443AED4C" w14:textId="77777777" w:rsidR="003C5B25" w:rsidRPr="00306ABC" w:rsidRDefault="003C5B25" w:rsidP="003C5B25">
      <w:pPr>
        <w:spacing w:line="360" w:lineRule="auto"/>
        <w:contextualSpacing/>
        <w:jc w:val="both"/>
        <w:rPr>
          <w:rFonts w:ascii="Palatino Linotype" w:eastAsia="Calibri" w:hAnsi="Palatino Linotype" w:cs="Tahoma"/>
          <w:bCs/>
          <w:i/>
          <w:iCs/>
          <w:sz w:val="22"/>
          <w:szCs w:val="22"/>
          <w:lang w:val="es-MX" w:eastAsia="en-US"/>
        </w:rPr>
      </w:pPr>
      <w:r w:rsidRPr="00306ABC">
        <w:rPr>
          <w:rFonts w:ascii="Palatino Linotype" w:eastAsia="Calibri" w:hAnsi="Palatino Linotype" w:cs="Tahoma"/>
          <w:b/>
          <w:bCs/>
          <w:iCs/>
          <w:sz w:val="22"/>
          <w:szCs w:val="22"/>
          <w:lang w:val="es-MX" w:eastAsia="en-US"/>
        </w:rPr>
        <w:t xml:space="preserve">SEGUNDO. NOTIFÍQUESE </w:t>
      </w:r>
      <w:r w:rsidRPr="00306ABC">
        <w:rPr>
          <w:rFonts w:ascii="Palatino Linotype" w:eastAsia="Calibri" w:hAnsi="Palatino Linotype" w:cs="Tahoma"/>
          <w:bCs/>
          <w:iCs/>
          <w:sz w:val="22"/>
          <w:szCs w:val="22"/>
          <w:lang w:val="es-MX" w:eastAsia="en-US"/>
        </w:rPr>
        <w:t>la presente resolución al Titular de la Unidad de Transparencia del Sujeto Obligado.</w:t>
      </w:r>
    </w:p>
    <w:p w14:paraId="23AE4717" w14:textId="77777777" w:rsidR="003C5B25" w:rsidRPr="00306ABC" w:rsidRDefault="003C5B25" w:rsidP="003C5B25">
      <w:pPr>
        <w:spacing w:line="360" w:lineRule="auto"/>
        <w:contextualSpacing/>
        <w:jc w:val="both"/>
        <w:rPr>
          <w:rFonts w:ascii="Palatino Linotype" w:eastAsia="Calibri" w:hAnsi="Palatino Linotype" w:cs="Tahoma"/>
          <w:bCs/>
          <w:iCs/>
          <w:sz w:val="22"/>
          <w:szCs w:val="22"/>
          <w:lang w:val="es-MX" w:eastAsia="en-US"/>
        </w:rPr>
      </w:pPr>
    </w:p>
    <w:p w14:paraId="6FEA05F5" w14:textId="77777777" w:rsidR="003C5B25" w:rsidRPr="00F849E9" w:rsidRDefault="003C5B25" w:rsidP="003C5B25">
      <w:pPr>
        <w:spacing w:line="360" w:lineRule="auto"/>
        <w:contextualSpacing/>
        <w:jc w:val="both"/>
        <w:rPr>
          <w:rFonts w:ascii="Palatino Linotype" w:eastAsia="Calibri" w:hAnsi="Palatino Linotype" w:cs="Tahoma"/>
          <w:bCs/>
          <w:iCs/>
          <w:sz w:val="22"/>
          <w:szCs w:val="22"/>
          <w:lang w:val="es-MX" w:eastAsia="en-US"/>
        </w:rPr>
      </w:pPr>
      <w:r w:rsidRPr="00306ABC">
        <w:rPr>
          <w:rFonts w:ascii="Palatino Linotype" w:eastAsia="Calibri" w:hAnsi="Palatino Linotype" w:cs="Tahoma"/>
          <w:b/>
          <w:bCs/>
          <w:iCs/>
          <w:sz w:val="22"/>
          <w:szCs w:val="22"/>
          <w:lang w:val="es-MX" w:eastAsia="en-US"/>
        </w:rPr>
        <w:t>TERCERO. NOTIFÍQUESE</w:t>
      </w:r>
      <w:r w:rsidRPr="00306ABC">
        <w:rPr>
          <w:rFonts w:ascii="Palatino Linotype" w:eastAsia="Calibri" w:hAnsi="Palatino Linotype" w:cs="Tahoma"/>
          <w:bCs/>
          <w:iCs/>
          <w:sz w:val="22"/>
          <w:szCs w:val="22"/>
          <w:lang w:val="es-MX" w:eastAsia="en-US"/>
        </w:rPr>
        <w:t xml:space="preserve"> al Recurrente la presente Resolución, por el SAIMEX, del mismo </w:t>
      </w:r>
      <w:r w:rsidRPr="00F849E9">
        <w:rPr>
          <w:rFonts w:ascii="Palatino Linotype" w:eastAsia="Calibri" w:hAnsi="Palatino Linotype" w:cs="Tahoma"/>
          <w:bCs/>
          <w:iCs/>
          <w:sz w:val="22"/>
          <w:szCs w:val="22"/>
          <w:lang w:val="es-MX" w:eastAsia="en-US"/>
        </w:rPr>
        <w:t>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DF429EB" w14:textId="77777777" w:rsidR="00A66CF8" w:rsidRPr="00F849E9" w:rsidRDefault="00A66CF8" w:rsidP="00125ED4">
      <w:pPr>
        <w:spacing w:line="360" w:lineRule="auto"/>
        <w:contextualSpacing/>
        <w:jc w:val="both"/>
        <w:rPr>
          <w:rFonts w:ascii="Palatino Linotype" w:eastAsia="Calibri" w:hAnsi="Palatino Linotype" w:cs="Tahoma"/>
          <w:sz w:val="22"/>
          <w:szCs w:val="22"/>
          <w:lang w:val="es-ES" w:eastAsia="es-ES_tradnl"/>
        </w:rPr>
      </w:pPr>
    </w:p>
    <w:p w14:paraId="61687C93" w14:textId="77777777" w:rsidR="00F849E9" w:rsidRPr="00F849E9" w:rsidRDefault="00F849E9" w:rsidP="00F849E9">
      <w:pPr>
        <w:spacing w:line="360" w:lineRule="auto"/>
        <w:contextualSpacing/>
        <w:jc w:val="both"/>
        <w:rPr>
          <w:rFonts w:ascii="Palatino Linotype" w:eastAsia="Calibri" w:hAnsi="Palatino Linotype" w:cs="Tahoma"/>
          <w:sz w:val="22"/>
          <w:szCs w:val="22"/>
          <w:lang w:val="es-ES" w:eastAsia="es-ES_tradnl"/>
        </w:rPr>
      </w:pPr>
      <w:r w:rsidRPr="00F849E9">
        <w:rPr>
          <w:rFonts w:ascii="Palatino Linotype" w:eastAsia="Calibri" w:hAnsi="Palatino Linotype" w:cs="Tahoma"/>
          <w:sz w:val="22"/>
          <w:szCs w:val="22"/>
          <w:lang w:val="es-ES" w:eastAsia="es-ES_tradnl"/>
        </w:rPr>
        <w:t xml:space="preserve">ASÍ LO RESUELVE, POR </w:t>
      </w:r>
      <w:r w:rsidRPr="00F849E9">
        <w:rPr>
          <w:rFonts w:ascii="Palatino Linotype" w:eastAsia="Calibri" w:hAnsi="Palatino Linotype" w:cs="Tahoma"/>
          <w:b/>
          <w:sz w:val="22"/>
          <w:szCs w:val="22"/>
          <w:lang w:val="es-ES" w:eastAsia="es-ES_tradnl"/>
        </w:rPr>
        <w:t>UNANIMIDAD</w:t>
      </w:r>
      <w:r w:rsidRPr="00F849E9">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w:t>
      </w:r>
      <w:r w:rsidRPr="00F849E9">
        <w:rPr>
          <w:rFonts w:ascii="Palatino Linotype" w:eastAsia="Calibri" w:hAnsi="Palatino Linotype" w:cs="Tahoma"/>
          <w:sz w:val="22"/>
          <w:szCs w:val="22"/>
          <w:lang w:val="es-ES" w:eastAsia="es-ES_tradnl"/>
        </w:rPr>
        <w:lastRenderedPageBreak/>
        <w:t xml:space="preserve">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14:paraId="21F12F4F" w14:textId="6BD082B6" w:rsidR="00F849E9" w:rsidRDefault="00F849E9">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3933736F" w14:textId="77777777" w:rsidR="004153A9" w:rsidRPr="00982621" w:rsidRDefault="004153A9" w:rsidP="004153A9">
      <w:pPr>
        <w:spacing w:line="360" w:lineRule="auto"/>
        <w:jc w:val="both"/>
        <w:rPr>
          <w:rFonts w:ascii="Palatino Linotype" w:eastAsia="Batang" w:hAnsi="Palatino Linotype" w:cs="Tahoma"/>
          <w:b/>
          <w:bCs/>
          <w:sz w:val="22"/>
          <w:szCs w:val="22"/>
          <w:lang w:val="es-ES"/>
        </w:rPr>
      </w:pPr>
    </w:p>
    <w:sectPr w:rsidR="004153A9" w:rsidRPr="00982621" w:rsidSect="00FD1713">
      <w:headerReference w:type="even" r:id="rId10"/>
      <w:headerReference w:type="default" r:id="rId11"/>
      <w:footerReference w:type="default" r:id="rId12"/>
      <w:headerReference w:type="first" r:id="rId13"/>
      <w:footerReference w:type="first" r:id="rId14"/>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65B0" w14:textId="77777777" w:rsidR="00D9059B" w:rsidRDefault="00D9059B" w:rsidP="00B31222">
      <w:r>
        <w:separator/>
      </w:r>
    </w:p>
  </w:endnote>
  <w:endnote w:type="continuationSeparator" w:id="0">
    <w:p w14:paraId="41E533D2" w14:textId="77777777" w:rsidR="00D9059B" w:rsidRDefault="00D9059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370293" w:rsidRDefault="003702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465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4653">
              <w:rPr>
                <w:b/>
                <w:bCs/>
                <w:noProof/>
              </w:rPr>
              <w:t>29</w:t>
            </w:r>
            <w:r>
              <w:rPr>
                <w:b/>
                <w:bCs/>
                <w:sz w:val="24"/>
                <w:szCs w:val="24"/>
              </w:rPr>
              <w:fldChar w:fldCharType="end"/>
            </w:r>
          </w:p>
        </w:sdtContent>
      </w:sdt>
    </w:sdtContent>
  </w:sdt>
  <w:p w14:paraId="129F3E60" w14:textId="77777777" w:rsidR="00370293" w:rsidRDefault="003702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370293" w:rsidRDefault="003702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46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4653">
              <w:rPr>
                <w:b/>
                <w:bCs/>
                <w:noProof/>
              </w:rPr>
              <w:t>29</w:t>
            </w:r>
            <w:r>
              <w:rPr>
                <w:b/>
                <w:bCs/>
                <w:sz w:val="24"/>
                <w:szCs w:val="24"/>
              </w:rPr>
              <w:fldChar w:fldCharType="end"/>
            </w:r>
          </w:p>
        </w:sdtContent>
      </w:sdt>
    </w:sdtContent>
  </w:sdt>
  <w:p w14:paraId="775AC63D" w14:textId="77777777" w:rsidR="00370293" w:rsidRDefault="003702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93FCD" w14:textId="77777777" w:rsidR="00D9059B" w:rsidRDefault="00D9059B" w:rsidP="00B31222">
      <w:r>
        <w:separator/>
      </w:r>
    </w:p>
  </w:footnote>
  <w:footnote w:type="continuationSeparator" w:id="0">
    <w:p w14:paraId="641C38DC" w14:textId="77777777" w:rsidR="00D9059B" w:rsidRDefault="00D9059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1B44" w14:textId="67A8C7C0" w:rsidR="00370293" w:rsidRDefault="00BD4653">
    <w:pPr>
      <w:pStyle w:val="Encabezado"/>
    </w:pPr>
    <w:r>
      <w:rPr>
        <w:noProof/>
        <w:lang w:val="es-MX" w:eastAsia="es-MX"/>
      </w:rPr>
      <w:pict w14:anchorId="5104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2053" type="#_x0000_t75" style="position:absolute;margin-left:0;margin-top:0;width:663.5pt;height:12in;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7" w:type="dxa"/>
      <w:tblLayout w:type="fixed"/>
      <w:tblLook w:val="04A0" w:firstRow="1" w:lastRow="0" w:firstColumn="1" w:lastColumn="0" w:noHBand="0" w:noVBand="1"/>
    </w:tblPr>
    <w:tblGrid>
      <w:gridCol w:w="3114"/>
      <w:gridCol w:w="7593"/>
    </w:tblGrid>
    <w:tr w:rsidR="00370293" w:rsidRPr="005C106F" w14:paraId="3B6C0C51" w14:textId="77777777" w:rsidTr="001A17CC">
      <w:trPr>
        <w:trHeight w:val="1435"/>
      </w:trPr>
      <w:tc>
        <w:tcPr>
          <w:tcW w:w="3114" w:type="dxa"/>
          <w:shd w:val="clear" w:color="auto" w:fill="auto"/>
        </w:tcPr>
        <w:p w14:paraId="4128EEE7" w14:textId="77777777" w:rsidR="00370293" w:rsidRPr="005C106F" w:rsidRDefault="00370293"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370293" w:rsidRDefault="00370293"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370293" w:rsidRPr="00870B12" w14:paraId="33D5F081" w14:textId="77777777" w:rsidTr="00451FDD">
            <w:trPr>
              <w:trHeight w:val="144"/>
            </w:trPr>
            <w:tc>
              <w:tcPr>
                <w:tcW w:w="2444" w:type="dxa"/>
              </w:tcPr>
              <w:p w14:paraId="7BB128B6" w14:textId="359A2043" w:rsidR="00370293" w:rsidRPr="001A7D43" w:rsidRDefault="00370293"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2325EF88" w:rsidR="00370293" w:rsidRPr="001A7D43" w:rsidRDefault="00370293" w:rsidP="004F453C">
                <w:pPr>
                  <w:tabs>
                    <w:tab w:val="right" w:pos="8838"/>
                  </w:tabs>
                  <w:ind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05016/INFOEM/IP/RR/2021 </w:t>
                </w:r>
              </w:p>
            </w:tc>
          </w:tr>
          <w:tr w:rsidR="00370293" w:rsidRPr="00870B12" w14:paraId="2875C8CD" w14:textId="77777777" w:rsidTr="00451FDD">
            <w:trPr>
              <w:trHeight w:val="283"/>
            </w:trPr>
            <w:tc>
              <w:tcPr>
                <w:tcW w:w="2444" w:type="dxa"/>
              </w:tcPr>
              <w:p w14:paraId="31784441" w14:textId="45C8E022" w:rsidR="00370293" w:rsidRPr="001A7D43" w:rsidRDefault="00370293"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0162F9B8" w:rsidR="00370293" w:rsidRPr="001A7D43" w:rsidRDefault="00370293" w:rsidP="004F453C">
                <w:pPr>
                  <w:tabs>
                    <w:tab w:val="left" w:pos="2834"/>
                    <w:tab w:val="right" w:pos="8838"/>
                  </w:tabs>
                  <w:jc w:val="both"/>
                  <w:rPr>
                    <w:rFonts w:ascii="Palatino Linotype" w:eastAsia="Calibri" w:hAnsi="Palatino Linotype" w:cs="Tahoma"/>
                    <w:b/>
                    <w:sz w:val="22"/>
                    <w:szCs w:val="22"/>
                    <w:lang w:eastAsia="en-US"/>
                  </w:rPr>
                </w:pPr>
                <w:r>
                  <w:rPr>
                    <w:rFonts w:ascii="Palatino Linotype" w:hAnsi="Palatino Linotype"/>
                    <w:sz w:val="22"/>
                    <w:szCs w:val="22"/>
                  </w:rPr>
                  <w:t>Universidad Tecnológica de Tecámac</w:t>
                </w:r>
              </w:p>
            </w:tc>
          </w:tr>
          <w:tr w:rsidR="00370293" w:rsidRPr="00870B12" w14:paraId="4CAD8FAC" w14:textId="77777777" w:rsidTr="00451FDD">
            <w:trPr>
              <w:trHeight w:val="283"/>
            </w:trPr>
            <w:tc>
              <w:tcPr>
                <w:tcW w:w="2444" w:type="dxa"/>
              </w:tcPr>
              <w:p w14:paraId="49A51D8A" w14:textId="56568DF5" w:rsidR="00370293" w:rsidRPr="001A7D43" w:rsidRDefault="00370293"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4F26BAA" w14:textId="77777777" w:rsidR="00370293" w:rsidRDefault="00370293" w:rsidP="00D9692A">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14:paraId="5E6B1265" w14:textId="5DC11FEB" w:rsidR="00370293" w:rsidRPr="004F453C" w:rsidRDefault="00370293" w:rsidP="004F453C">
                <w:pPr>
                  <w:tabs>
                    <w:tab w:val="right" w:pos="8838"/>
                  </w:tabs>
                  <w:ind w:right="171"/>
                  <w:jc w:val="both"/>
                  <w:rPr>
                    <w:rFonts w:ascii="Palatino Linotype" w:eastAsia="Calibri" w:hAnsi="Palatino Linotype" w:cs="Tahoma"/>
                    <w:sz w:val="10"/>
                    <w:szCs w:val="10"/>
                    <w:lang w:eastAsia="en-US"/>
                  </w:rPr>
                </w:pPr>
              </w:p>
            </w:tc>
          </w:tr>
        </w:tbl>
        <w:p w14:paraId="396D914D" w14:textId="77777777" w:rsidR="00370293" w:rsidRPr="005C106F" w:rsidRDefault="00370293" w:rsidP="005743D2">
          <w:pPr>
            <w:tabs>
              <w:tab w:val="right" w:pos="8838"/>
            </w:tabs>
            <w:ind w:left="-28"/>
            <w:jc w:val="both"/>
            <w:rPr>
              <w:rFonts w:ascii="Arial" w:eastAsia="Calibri" w:hAnsi="Arial" w:cs="Arial"/>
              <w:b/>
              <w:sz w:val="22"/>
              <w:szCs w:val="22"/>
              <w:lang w:eastAsia="en-US"/>
            </w:rPr>
          </w:pPr>
        </w:p>
      </w:tc>
    </w:tr>
  </w:tbl>
  <w:p w14:paraId="3B2154FF" w14:textId="2225682C" w:rsidR="00370293" w:rsidRPr="00443C6B" w:rsidRDefault="00BD4653" w:rsidP="00EF4A64">
    <w:pPr>
      <w:pStyle w:val="Encabezado"/>
      <w:rPr>
        <w:sz w:val="14"/>
      </w:rPr>
    </w:pPr>
    <w:r>
      <w:rPr>
        <w:noProof/>
        <w:sz w:val="14"/>
        <w:lang w:val="es-MX" w:eastAsia="es-MX"/>
      </w:rPr>
      <w:pict w14:anchorId="101A1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2054" type="#_x0000_t75" style="position:absolute;margin-left:-57.65pt;margin-top:-123.3pt;width:663.5pt;height:12in;z-index:-251656192;mso-position-horizontal-relative:margin;mso-position-vertical-relative:margin" o:allowincell="f">
          <v:imagedata r:id="rId1" o:title="marca de agu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2972"/>
      <w:gridCol w:w="7163"/>
    </w:tblGrid>
    <w:tr w:rsidR="00370293" w:rsidRPr="00330DA7" w14:paraId="742FC560" w14:textId="77777777" w:rsidTr="0038273A">
      <w:trPr>
        <w:trHeight w:val="1435"/>
      </w:trPr>
      <w:tc>
        <w:tcPr>
          <w:tcW w:w="2972" w:type="dxa"/>
          <w:shd w:val="clear" w:color="auto" w:fill="auto"/>
        </w:tcPr>
        <w:p w14:paraId="6A3CA34A" w14:textId="77777777" w:rsidR="00370293" w:rsidRPr="00330DA7" w:rsidRDefault="00370293"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370293" w:rsidRDefault="00370293"/>
        <w:tbl>
          <w:tblPr>
            <w:tblStyle w:val="Tablaconcuadrcula"/>
            <w:tblW w:w="595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370293" w:rsidRPr="00330DA7" w14:paraId="09D3C038" w14:textId="77777777" w:rsidTr="00C17C1E">
            <w:trPr>
              <w:trHeight w:val="144"/>
            </w:trPr>
            <w:tc>
              <w:tcPr>
                <w:tcW w:w="2409" w:type="dxa"/>
              </w:tcPr>
              <w:p w14:paraId="4DBB125F" w14:textId="77777777" w:rsidR="00370293" w:rsidRPr="00330DA7" w:rsidRDefault="0037029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4D12BBFE" w:rsidR="00370293" w:rsidRPr="00330DA7" w:rsidRDefault="00370293"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05016/INFOEM/IP/RR/2021 </w:t>
                </w:r>
              </w:p>
            </w:tc>
          </w:tr>
          <w:tr w:rsidR="00370293" w:rsidRPr="00330DA7" w14:paraId="10635542" w14:textId="77777777" w:rsidTr="00C17C1E">
            <w:trPr>
              <w:trHeight w:val="144"/>
            </w:trPr>
            <w:tc>
              <w:tcPr>
                <w:tcW w:w="2409" w:type="dxa"/>
              </w:tcPr>
              <w:p w14:paraId="1B81D0A1" w14:textId="612A88F2" w:rsidR="00370293" w:rsidRPr="00330DA7" w:rsidRDefault="0037029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15CD2C71" w:rsidR="00370293" w:rsidRPr="00330DA7" w:rsidRDefault="00370293" w:rsidP="006D6E98">
                <w:pPr>
                  <w:tabs>
                    <w:tab w:val="left" w:pos="3122"/>
                    <w:tab w:val="right" w:pos="8838"/>
                  </w:tabs>
                  <w:ind w:left="-108"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370293" w:rsidRPr="00330DA7" w14:paraId="0B71E367" w14:textId="77777777" w:rsidTr="00C17C1E">
            <w:trPr>
              <w:trHeight w:val="283"/>
            </w:trPr>
            <w:tc>
              <w:tcPr>
                <w:tcW w:w="2409" w:type="dxa"/>
              </w:tcPr>
              <w:p w14:paraId="4DCA6F3C" w14:textId="77777777" w:rsidR="00370293" w:rsidRPr="00330DA7" w:rsidRDefault="0037029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62C2E94C" w:rsidR="00370293" w:rsidRPr="00330DA7" w:rsidRDefault="00370293" w:rsidP="00BB2FF7">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Universidad Tecnológica de Tecámac</w:t>
                </w:r>
              </w:p>
            </w:tc>
          </w:tr>
          <w:tr w:rsidR="00370293" w:rsidRPr="00330DA7" w14:paraId="1BF882E8" w14:textId="77777777" w:rsidTr="00C17C1E">
            <w:trPr>
              <w:trHeight w:val="283"/>
            </w:trPr>
            <w:tc>
              <w:tcPr>
                <w:tcW w:w="2409" w:type="dxa"/>
              </w:tcPr>
              <w:p w14:paraId="2B2DACED" w14:textId="77777777" w:rsidR="00370293" w:rsidRPr="00330DA7" w:rsidRDefault="0037029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5ADE3EAB" w14:textId="77777777" w:rsidR="00370293" w:rsidRDefault="00370293"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370293" w:rsidRPr="00330DA7" w:rsidRDefault="00370293"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370293" w:rsidRPr="00330DA7" w:rsidRDefault="00370293" w:rsidP="00DB7E5F">
          <w:pPr>
            <w:tabs>
              <w:tab w:val="right" w:pos="8838"/>
            </w:tabs>
            <w:ind w:left="-28"/>
            <w:jc w:val="both"/>
            <w:rPr>
              <w:rFonts w:ascii="Arial" w:eastAsia="Calibri" w:hAnsi="Arial" w:cs="Arial"/>
              <w:b/>
              <w:sz w:val="22"/>
              <w:szCs w:val="22"/>
              <w:lang w:eastAsia="en-US"/>
            </w:rPr>
          </w:pPr>
        </w:p>
      </w:tc>
    </w:tr>
  </w:tbl>
  <w:p w14:paraId="67B3FC3E" w14:textId="1FFF83E2" w:rsidR="00370293" w:rsidRPr="00330DA7" w:rsidRDefault="00BD4653" w:rsidP="00B727C5">
    <w:pPr>
      <w:pStyle w:val="Encabezado"/>
      <w:rPr>
        <w:sz w:val="22"/>
        <w:szCs w:val="22"/>
      </w:rPr>
    </w:pPr>
    <w:r>
      <w:rPr>
        <w:noProof/>
        <w:sz w:val="22"/>
        <w:szCs w:val="22"/>
        <w:lang w:val="es-MX" w:eastAsia="es-MX"/>
      </w:rPr>
      <w:pict w14:anchorId="2873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2052" type="#_x0000_t75" style="position:absolute;margin-left:-55.05pt;margin-top:-134.2pt;width:663.5pt;height:12in;z-index:-251658240;mso-position-horizontal-relative:margin;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001029"/>
    <w:multiLevelType w:val="hybridMultilevel"/>
    <w:tmpl w:val="C82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936F65"/>
    <w:multiLevelType w:val="hybridMultilevel"/>
    <w:tmpl w:val="77125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EE1382"/>
    <w:multiLevelType w:val="hybridMultilevel"/>
    <w:tmpl w:val="E3A6F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B94449"/>
    <w:multiLevelType w:val="hybridMultilevel"/>
    <w:tmpl w:val="C310C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E55AAA"/>
    <w:multiLevelType w:val="hybridMultilevel"/>
    <w:tmpl w:val="C9E0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8F24E27"/>
    <w:multiLevelType w:val="hybridMultilevel"/>
    <w:tmpl w:val="7E6468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0A330A91"/>
    <w:multiLevelType w:val="hybridMultilevel"/>
    <w:tmpl w:val="3AC627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A575F54"/>
    <w:multiLevelType w:val="hybridMultilevel"/>
    <w:tmpl w:val="A69C2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E70190"/>
    <w:multiLevelType w:val="hybridMultilevel"/>
    <w:tmpl w:val="94D8D0A2"/>
    <w:lvl w:ilvl="0" w:tplc="AC3AA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B22BC2"/>
    <w:multiLevelType w:val="hybridMultilevel"/>
    <w:tmpl w:val="69C4223C"/>
    <w:lvl w:ilvl="0" w:tplc="CFD26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A82BBE"/>
    <w:multiLevelType w:val="hybridMultilevel"/>
    <w:tmpl w:val="80C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A2F45A9"/>
    <w:multiLevelType w:val="hybridMultilevel"/>
    <w:tmpl w:val="3ADA4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BE554B7"/>
    <w:multiLevelType w:val="hybridMultilevel"/>
    <w:tmpl w:val="78FCE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777EA4"/>
    <w:multiLevelType w:val="hybridMultilevel"/>
    <w:tmpl w:val="07825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E820624"/>
    <w:multiLevelType w:val="hybridMultilevel"/>
    <w:tmpl w:val="8078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FCA3AF0"/>
    <w:multiLevelType w:val="hybridMultilevel"/>
    <w:tmpl w:val="52342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0EA75E0"/>
    <w:multiLevelType w:val="hybridMultilevel"/>
    <w:tmpl w:val="0AD6F5DE"/>
    <w:lvl w:ilvl="0" w:tplc="939EAF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22AF3C2F"/>
    <w:multiLevelType w:val="hybridMultilevel"/>
    <w:tmpl w:val="14A66136"/>
    <w:lvl w:ilvl="0" w:tplc="3C9CB2CE">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0">
    <w:nsid w:val="2402278A"/>
    <w:multiLevelType w:val="hybridMultilevel"/>
    <w:tmpl w:val="95100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4384202"/>
    <w:multiLevelType w:val="hybridMultilevel"/>
    <w:tmpl w:val="20500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4701550"/>
    <w:multiLevelType w:val="hybridMultilevel"/>
    <w:tmpl w:val="8266F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2A9A16A7"/>
    <w:multiLevelType w:val="hybridMultilevel"/>
    <w:tmpl w:val="A0545F56"/>
    <w:lvl w:ilvl="0" w:tplc="81DA25FC">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B1A3F66"/>
    <w:multiLevelType w:val="hybridMultilevel"/>
    <w:tmpl w:val="518CD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BB02CAD"/>
    <w:multiLevelType w:val="hybridMultilevel"/>
    <w:tmpl w:val="61D6A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CA91707"/>
    <w:multiLevelType w:val="hybridMultilevel"/>
    <w:tmpl w:val="FB3A7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EEF413F"/>
    <w:multiLevelType w:val="hybridMultilevel"/>
    <w:tmpl w:val="EE1A0E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32B86D16"/>
    <w:multiLevelType w:val="hybridMultilevel"/>
    <w:tmpl w:val="6916C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3EC1EC0"/>
    <w:multiLevelType w:val="hybridMultilevel"/>
    <w:tmpl w:val="EC484D7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1854701"/>
    <w:multiLevelType w:val="hybridMultilevel"/>
    <w:tmpl w:val="80581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2A27EB9"/>
    <w:multiLevelType w:val="hybridMultilevel"/>
    <w:tmpl w:val="66FC6AC6"/>
    <w:lvl w:ilvl="0" w:tplc="D9BED1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48F3E37"/>
    <w:multiLevelType w:val="hybridMultilevel"/>
    <w:tmpl w:val="E24C0356"/>
    <w:lvl w:ilvl="0" w:tplc="C27A68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584D428B"/>
    <w:multiLevelType w:val="hybridMultilevel"/>
    <w:tmpl w:val="4588E6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5C877CCB"/>
    <w:multiLevelType w:val="hybridMultilevel"/>
    <w:tmpl w:val="B3206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586CA1"/>
    <w:multiLevelType w:val="hybridMultilevel"/>
    <w:tmpl w:val="7D6C3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6BF0183"/>
    <w:multiLevelType w:val="hybridMultilevel"/>
    <w:tmpl w:val="06E495E4"/>
    <w:lvl w:ilvl="0" w:tplc="18F4B3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5D18E7"/>
    <w:multiLevelType w:val="hybridMultilevel"/>
    <w:tmpl w:val="0B261A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6F8A3ED5"/>
    <w:multiLevelType w:val="hybridMultilevel"/>
    <w:tmpl w:val="2766F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7312A5"/>
    <w:multiLevelType w:val="hybridMultilevel"/>
    <w:tmpl w:val="B204B40E"/>
    <w:lvl w:ilvl="0" w:tplc="F98AC9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4EB25D4"/>
    <w:multiLevelType w:val="hybridMultilevel"/>
    <w:tmpl w:val="E9FE553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3">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40"/>
  </w:num>
  <w:num w:numId="5">
    <w:abstractNumId w:val="25"/>
  </w:num>
  <w:num w:numId="6">
    <w:abstractNumId w:val="31"/>
  </w:num>
  <w:num w:numId="7">
    <w:abstractNumId w:val="28"/>
  </w:num>
  <w:num w:numId="8">
    <w:abstractNumId w:val="6"/>
  </w:num>
  <w:num w:numId="9">
    <w:abstractNumId w:val="13"/>
  </w:num>
  <w:num w:numId="10">
    <w:abstractNumId w:val="16"/>
  </w:num>
  <w:num w:numId="11">
    <w:abstractNumId w:val="15"/>
  </w:num>
  <w:num w:numId="12">
    <w:abstractNumId w:val="19"/>
  </w:num>
  <w:num w:numId="13">
    <w:abstractNumId w:val="11"/>
  </w:num>
  <w:num w:numId="14">
    <w:abstractNumId w:val="42"/>
  </w:num>
  <w:num w:numId="15">
    <w:abstractNumId w:val="5"/>
  </w:num>
  <w:num w:numId="16">
    <w:abstractNumId w:val="2"/>
  </w:num>
  <w:num w:numId="17">
    <w:abstractNumId w:val="24"/>
  </w:num>
  <w:num w:numId="18">
    <w:abstractNumId w:val="3"/>
  </w:num>
  <w:num w:numId="19">
    <w:abstractNumId w:val="27"/>
  </w:num>
  <w:num w:numId="20">
    <w:abstractNumId w:val="37"/>
  </w:num>
  <w:num w:numId="21">
    <w:abstractNumId w:val="1"/>
  </w:num>
  <w:num w:numId="22">
    <w:abstractNumId w:val="30"/>
  </w:num>
  <w:num w:numId="23">
    <w:abstractNumId w:val="38"/>
  </w:num>
  <w:num w:numId="24">
    <w:abstractNumId w:val="26"/>
  </w:num>
  <w:num w:numId="25">
    <w:abstractNumId w:val="36"/>
  </w:num>
  <w:num w:numId="26">
    <w:abstractNumId w:val="8"/>
  </w:num>
  <w:num w:numId="27">
    <w:abstractNumId w:val="7"/>
  </w:num>
  <w:num w:numId="28">
    <w:abstractNumId w:val="21"/>
  </w:num>
  <w:num w:numId="29">
    <w:abstractNumId w:val="14"/>
  </w:num>
  <w:num w:numId="30">
    <w:abstractNumId w:val="17"/>
  </w:num>
  <w:num w:numId="31">
    <w:abstractNumId w:val="35"/>
  </w:num>
  <w:num w:numId="32">
    <w:abstractNumId w:val="2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9"/>
  </w:num>
  <w:num w:numId="36">
    <w:abstractNumId w:val="12"/>
  </w:num>
  <w:num w:numId="37">
    <w:abstractNumId w:val="20"/>
  </w:num>
  <w:num w:numId="38">
    <w:abstractNumId w:val="34"/>
  </w:num>
  <w:num w:numId="39">
    <w:abstractNumId w:val="43"/>
  </w:num>
  <w:num w:numId="40">
    <w:abstractNumId w:val="39"/>
  </w:num>
  <w:num w:numId="41">
    <w:abstractNumId w:val="29"/>
  </w:num>
  <w:num w:numId="42">
    <w:abstractNumId w:val="41"/>
  </w:num>
  <w:num w:numId="43">
    <w:abstractNumId w:val="32"/>
  </w:num>
  <w:num w:numId="4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236E"/>
    <w:rsid w:val="0001312D"/>
    <w:rsid w:val="00013236"/>
    <w:rsid w:val="0001339F"/>
    <w:rsid w:val="00013A19"/>
    <w:rsid w:val="00013D60"/>
    <w:rsid w:val="00014465"/>
    <w:rsid w:val="000147EA"/>
    <w:rsid w:val="00015052"/>
    <w:rsid w:val="00015C10"/>
    <w:rsid w:val="00016418"/>
    <w:rsid w:val="00016A52"/>
    <w:rsid w:val="000177D8"/>
    <w:rsid w:val="00017858"/>
    <w:rsid w:val="00017CA1"/>
    <w:rsid w:val="00017D26"/>
    <w:rsid w:val="00020818"/>
    <w:rsid w:val="000208DC"/>
    <w:rsid w:val="00020B83"/>
    <w:rsid w:val="000212E5"/>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E6B6F"/>
    <w:rsid w:val="000F23B2"/>
    <w:rsid w:val="000F24C8"/>
    <w:rsid w:val="000F2EBF"/>
    <w:rsid w:val="000F3187"/>
    <w:rsid w:val="000F3DA0"/>
    <w:rsid w:val="000F40DC"/>
    <w:rsid w:val="000F4183"/>
    <w:rsid w:val="000F4666"/>
    <w:rsid w:val="000F47D3"/>
    <w:rsid w:val="000F4876"/>
    <w:rsid w:val="000F4922"/>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48"/>
    <w:rsid w:val="0019107F"/>
    <w:rsid w:val="001911D7"/>
    <w:rsid w:val="00191816"/>
    <w:rsid w:val="00191B8A"/>
    <w:rsid w:val="001925D3"/>
    <w:rsid w:val="00192B34"/>
    <w:rsid w:val="00192D8C"/>
    <w:rsid w:val="00192E0B"/>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657"/>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77E05"/>
    <w:rsid w:val="00280CE9"/>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6319"/>
    <w:rsid w:val="002D0163"/>
    <w:rsid w:val="002D09E0"/>
    <w:rsid w:val="002D1BE4"/>
    <w:rsid w:val="002D1D6C"/>
    <w:rsid w:val="002D2504"/>
    <w:rsid w:val="002D3B63"/>
    <w:rsid w:val="002D403F"/>
    <w:rsid w:val="002D57B5"/>
    <w:rsid w:val="002D6404"/>
    <w:rsid w:val="002E081F"/>
    <w:rsid w:val="002E0DD7"/>
    <w:rsid w:val="002E12FC"/>
    <w:rsid w:val="002E1B06"/>
    <w:rsid w:val="002E2418"/>
    <w:rsid w:val="002E27FE"/>
    <w:rsid w:val="002E2D8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ABC"/>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93"/>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171"/>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E61"/>
    <w:rsid w:val="003C5B25"/>
    <w:rsid w:val="003C5C01"/>
    <w:rsid w:val="003C5DDC"/>
    <w:rsid w:val="003C619B"/>
    <w:rsid w:val="003C6934"/>
    <w:rsid w:val="003C771A"/>
    <w:rsid w:val="003C7FD0"/>
    <w:rsid w:val="003D0268"/>
    <w:rsid w:val="003D06F6"/>
    <w:rsid w:val="003D0BD3"/>
    <w:rsid w:val="003D0DA9"/>
    <w:rsid w:val="003D1A43"/>
    <w:rsid w:val="003D1A64"/>
    <w:rsid w:val="003D360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057"/>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B7A"/>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1776"/>
    <w:rsid w:val="0055289F"/>
    <w:rsid w:val="00552A60"/>
    <w:rsid w:val="00552DFD"/>
    <w:rsid w:val="00552EBD"/>
    <w:rsid w:val="00553447"/>
    <w:rsid w:val="00553827"/>
    <w:rsid w:val="0055448A"/>
    <w:rsid w:val="00555A1C"/>
    <w:rsid w:val="00555C6E"/>
    <w:rsid w:val="00555F71"/>
    <w:rsid w:val="00557B5E"/>
    <w:rsid w:val="00557C41"/>
    <w:rsid w:val="00563BEB"/>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A69DB"/>
    <w:rsid w:val="005B08E6"/>
    <w:rsid w:val="005B0D69"/>
    <w:rsid w:val="005B0D7C"/>
    <w:rsid w:val="005B0E5D"/>
    <w:rsid w:val="005B0E86"/>
    <w:rsid w:val="005B0EA1"/>
    <w:rsid w:val="005B0F96"/>
    <w:rsid w:val="005B1CD8"/>
    <w:rsid w:val="005B20D5"/>
    <w:rsid w:val="005B2EAF"/>
    <w:rsid w:val="005B3384"/>
    <w:rsid w:val="005B3664"/>
    <w:rsid w:val="005B424E"/>
    <w:rsid w:val="005B4370"/>
    <w:rsid w:val="005B58EE"/>
    <w:rsid w:val="005B5CB1"/>
    <w:rsid w:val="005B6854"/>
    <w:rsid w:val="005B73CC"/>
    <w:rsid w:val="005B7911"/>
    <w:rsid w:val="005C0526"/>
    <w:rsid w:val="005C0B45"/>
    <w:rsid w:val="005C14E9"/>
    <w:rsid w:val="005C1943"/>
    <w:rsid w:val="005C1A12"/>
    <w:rsid w:val="005C2647"/>
    <w:rsid w:val="005C37A0"/>
    <w:rsid w:val="005C4034"/>
    <w:rsid w:val="005C483A"/>
    <w:rsid w:val="005C4E4A"/>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25C8"/>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3EC6"/>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64"/>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359"/>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1E3"/>
    <w:rsid w:val="007C6C24"/>
    <w:rsid w:val="007C7761"/>
    <w:rsid w:val="007C7EB6"/>
    <w:rsid w:val="007C7F79"/>
    <w:rsid w:val="007D0E25"/>
    <w:rsid w:val="007D0EC5"/>
    <w:rsid w:val="007D229E"/>
    <w:rsid w:val="007D2F75"/>
    <w:rsid w:val="007D3220"/>
    <w:rsid w:val="007D4116"/>
    <w:rsid w:val="007D431D"/>
    <w:rsid w:val="007D451B"/>
    <w:rsid w:val="007D4A16"/>
    <w:rsid w:val="007D4CA4"/>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2771"/>
    <w:rsid w:val="008633CB"/>
    <w:rsid w:val="008637B3"/>
    <w:rsid w:val="00863915"/>
    <w:rsid w:val="00863F48"/>
    <w:rsid w:val="00863F85"/>
    <w:rsid w:val="00866438"/>
    <w:rsid w:val="0086682F"/>
    <w:rsid w:val="0086724D"/>
    <w:rsid w:val="00867687"/>
    <w:rsid w:val="008704DA"/>
    <w:rsid w:val="008704DF"/>
    <w:rsid w:val="00870B12"/>
    <w:rsid w:val="00870D8A"/>
    <w:rsid w:val="00870F22"/>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77CFE"/>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63E"/>
    <w:rsid w:val="008C2C8F"/>
    <w:rsid w:val="008C2D7B"/>
    <w:rsid w:val="008C2FA1"/>
    <w:rsid w:val="008C31DD"/>
    <w:rsid w:val="008C353A"/>
    <w:rsid w:val="008C44D2"/>
    <w:rsid w:val="008C58DF"/>
    <w:rsid w:val="008C593D"/>
    <w:rsid w:val="008C64F0"/>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5DED"/>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56E1"/>
    <w:rsid w:val="0093631A"/>
    <w:rsid w:val="00936574"/>
    <w:rsid w:val="00936989"/>
    <w:rsid w:val="00937EE1"/>
    <w:rsid w:val="00940643"/>
    <w:rsid w:val="00940852"/>
    <w:rsid w:val="00940AA8"/>
    <w:rsid w:val="00941821"/>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861"/>
    <w:rsid w:val="00986B13"/>
    <w:rsid w:val="00986DB7"/>
    <w:rsid w:val="0098719F"/>
    <w:rsid w:val="009874B8"/>
    <w:rsid w:val="00991AB3"/>
    <w:rsid w:val="00992274"/>
    <w:rsid w:val="00992805"/>
    <w:rsid w:val="00992A34"/>
    <w:rsid w:val="00993359"/>
    <w:rsid w:val="009934CF"/>
    <w:rsid w:val="00993A6D"/>
    <w:rsid w:val="00994396"/>
    <w:rsid w:val="00994F4E"/>
    <w:rsid w:val="00994FB1"/>
    <w:rsid w:val="009958DC"/>
    <w:rsid w:val="00995C9C"/>
    <w:rsid w:val="00997295"/>
    <w:rsid w:val="009972E1"/>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C46"/>
    <w:rsid w:val="00A97DD1"/>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3EC"/>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277F"/>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466C5"/>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5C0F"/>
    <w:rsid w:val="00BA6722"/>
    <w:rsid w:val="00BA6CB0"/>
    <w:rsid w:val="00BA7868"/>
    <w:rsid w:val="00BB0208"/>
    <w:rsid w:val="00BB0C14"/>
    <w:rsid w:val="00BB1637"/>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653"/>
    <w:rsid w:val="00BD4BB3"/>
    <w:rsid w:val="00BD51EB"/>
    <w:rsid w:val="00BD53F0"/>
    <w:rsid w:val="00BD6315"/>
    <w:rsid w:val="00BD6B2B"/>
    <w:rsid w:val="00BE0899"/>
    <w:rsid w:val="00BE17C6"/>
    <w:rsid w:val="00BE1A57"/>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51"/>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2CF2"/>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59B"/>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097C"/>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5508"/>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179A"/>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74C"/>
    <w:rsid w:val="00F541B8"/>
    <w:rsid w:val="00F548E8"/>
    <w:rsid w:val="00F54D73"/>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49E9"/>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139C"/>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04"/>
    <w:rsid w:val="00FF05B9"/>
    <w:rsid w:val="00FF0976"/>
    <w:rsid w:val="00FF0C3C"/>
    <w:rsid w:val="00FF0EB1"/>
    <w:rsid w:val="00FF1C69"/>
    <w:rsid w:val="00FF28DB"/>
    <w:rsid w:val="00FF456A"/>
    <w:rsid w:val="00FF46FD"/>
    <w:rsid w:val="00FF49B0"/>
    <w:rsid w:val="00FF604E"/>
    <w:rsid w:val="00FF6204"/>
    <w:rsid w:val="00FF634D"/>
    <w:rsid w:val="00FF6D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89"/>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2E63-C241-4592-ACDF-20560E1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6795</Words>
  <Characters>37378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Cuenta Microsoft</cp:lastModifiedBy>
  <cp:revision>12</cp:revision>
  <cp:lastPrinted>2019-11-07T17:42:00Z</cp:lastPrinted>
  <dcterms:created xsi:type="dcterms:W3CDTF">2021-12-08T16:23:00Z</dcterms:created>
  <dcterms:modified xsi:type="dcterms:W3CDTF">2021-12-16T17:29:00Z</dcterms:modified>
</cp:coreProperties>
</file>