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CB763D" w14:textId="77777777" w:rsidR="00E735E4" w:rsidRPr="00C81ED4" w:rsidRDefault="00E735E4" w:rsidP="00E735E4">
      <w:pPr>
        <w:tabs>
          <w:tab w:val="left" w:pos="0"/>
          <w:tab w:val="center" w:pos="4419"/>
          <w:tab w:val="right" w:pos="8838"/>
        </w:tabs>
        <w:spacing w:line="360" w:lineRule="auto"/>
        <w:jc w:val="center"/>
        <w:rPr>
          <w:rFonts w:ascii="Palatino Linotype" w:eastAsia="MS Mincho" w:hAnsi="Palatino Linotype" w:cs="Times New Roman"/>
          <w:b/>
        </w:rPr>
      </w:pPr>
      <w:r w:rsidRPr="00C81ED4">
        <w:rPr>
          <w:rFonts w:ascii="Palatino Linotype" w:eastAsia="MS Mincho" w:hAnsi="Palatino Linotype" w:cs="Times New Roman"/>
          <w:b/>
        </w:rPr>
        <w:t>RESUMEN</w:t>
      </w:r>
    </w:p>
    <w:p w14:paraId="3583CD3D" w14:textId="77777777" w:rsidR="00E735E4" w:rsidRPr="00C81ED4" w:rsidRDefault="00E735E4" w:rsidP="00E735E4">
      <w:pPr>
        <w:tabs>
          <w:tab w:val="left" w:pos="0"/>
          <w:tab w:val="center" w:pos="4419"/>
          <w:tab w:val="right" w:pos="8838"/>
        </w:tabs>
        <w:spacing w:line="360" w:lineRule="auto"/>
        <w:jc w:val="center"/>
        <w:rPr>
          <w:rFonts w:ascii="Palatino Linotype" w:eastAsia="MS Mincho" w:hAnsi="Palatino Linotype" w:cs="Times New Roman"/>
          <w:b/>
          <w:sz w:val="12"/>
        </w:rPr>
      </w:pPr>
    </w:p>
    <w:p w14:paraId="0D45CFCD" w14:textId="2B8771B1" w:rsidR="007974E1" w:rsidRPr="00C81ED4" w:rsidRDefault="007974E1" w:rsidP="007974E1">
      <w:pPr>
        <w:spacing w:line="360" w:lineRule="auto"/>
        <w:jc w:val="both"/>
        <w:rPr>
          <w:rFonts w:ascii="Palatino Linotype" w:eastAsia="Times New Roman" w:hAnsi="Palatino Linotype" w:cs="Times New Roman"/>
          <w:b/>
        </w:rPr>
      </w:pPr>
      <w:r w:rsidRPr="00C81ED4">
        <w:rPr>
          <w:rFonts w:ascii="Palatino Linotype" w:eastAsia="Times New Roman" w:hAnsi="Palatino Linotype" w:cs="Times New Roman"/>
          <w:b/>
        </w:rPr>
        <w:t xml:space="preserve">TEMA: </w:t>
      </w:r>
      <w:r w:rsidRPr="00C81ED4">
        <w:rPr>
          <w:rFonts w:ascii="Palatino Linotype" w:eastAsia="Times New Roman" w:hAnsi="Palatino Linotype" w:cs="Times New Roman"/>
          <w:bCs/>
        </w:rPr>
        <w:t>Falta de respuesta a una solicitud de acceso a la información pública por parte del Ayuntamiento de Ixtapaluca.</w:t>
      </w:r>
    </w:p>
    <w:p w14:paraId="4A419C67" w14:textId="77777777" w:rsidR="007974E1" w:rsidRPr="00C81ED4" w:rsidRDefault="007974E1" w:rsidP="007974E1">
      <w:pPr>
        <w:spacing w:line="360" w:lineRule="auto"/>
        <w:jc w:val="both"/>
        <w:rPr>
          <w:rFonts w:ascii="Palatino Linotype" w:eastAsia="Times New Roman" w:hAnsi="Palatino Linotype" w:cs="Times New Roman"/>
          <w:b/>
        </w:rPr>
      </w:pPr>
    </w:p>
    <w:p w14:paraId="5219E658" w14:textId="165807DF" w:rsidR="007974E1" w:rsidRPr="00C81ED4" w:rsidRDefault="007974E1" w:rsidP="007974E1">
      <w:pPr>
        <w:spacing w:line="360" w:lineRule="auto"/>
        <w:jc w:val="both"/>
        <w:rPr>
          <w:rFonts w:ascii="Palatino Linotype" w:eastAsia="Times New Roman" w:hAnsi="Palatino Linotype" w:cs="Times New Roman"/>
          <w:bCs/>
        </w:rPr>
      </w:pPr>
      <w:r w:rsidRPr="00C81ED4">
        <w:rPr>
          <w:rFonts w:ascii="Palatino Linotype" w:eastAsia="Times New Roman" w:hAnsi="Palatino Linotype" w:cs="Times New Roman"/>
          <w:b/>
        </w:rPr>
        <w:t xml:space="preserve">CASO: </w:t>
      </w:r>
      <w:r w:rsidRPr="00C81ED4">
        <w:rPr>
          <w:rFonts w:ascii="Palatino Linotype" w:eastAsia="Times New Roman" w:hAnsi="Palatino Linotype" w:cs="Times New Roman"/>
          <w:bCs/>
        </w:rPr>
        <w:t xml:space="preserve">Una persona solicitó información relacionada </w:t>
      </w:r>
      <w:r w:rsidR="000F02DE" w:rsidRPr="00C81ED4">
        <w:rPr>
          <w:rFonts w:ascii="Palatino Linotype" w:eastAsia="Times New Roman" w:hAnsi="Palatino Linotype" w:cs="Times New Roman"/>
          <w:bCs/>
        </w:rPr>
        <w:t>con el Plan Operativo Anual (POA), estados financieros y obras públicas del Municipio de Ixtapaluca durante los ejercicios fiscales 2016 a 2019.</w:t>
      </w:r>
    </w:p>
    <w:p w14:paraId="7D07F864" w14:textId="77777777" w:rsidR="00FA7A48" w:rsidRPr="00C81ED4" w:rsidRDefault="00FA7A48" w:rsidP="007974E1">
      <w:pPr>
        <w:spacing w:line="360" w:lineRule="auto"/>
        <w:jc w:val="both"/>
        <w:rPr>
          <w:rFonts w:ascii="Palatino Linotype" w:eastAsia="Times New Roman" w:hAnsi="Palatino Linotype" w:cs="Times New Roman"/>
          <w:bCs/>
        </w:rPr>
      </w:pPr>
    </w:p>
    <w:p w14:paraId="03C98775" w14:textId="251DA5C5" w:rsidR="007974E1" w:rsidRPr="00C81ED4" w:rsidRDefault="007974E1" w:rsidP="007974E1">
      <w:pPr>
        <w:spacing w:line="360" w:lineRule="auto"/>
        <w:jc w:val="both"/>
        <w:rPr>
          <w:rFonts w:ascii="Palatino Linotype" w:eastAsia="Times New Roman" w:hAnsi="Palatino Linotype" w:cs="Times New Roman"/>
          <w:bCs/>
        </w:rPr>
      </w:pPr>
      <w:r w:rsidRPr="00C81ED4">
        <w:rPr>
          <w:rFonts w:ascii="Palatino Linotype" w:eastAsia="Times New Roman" w:hAnsi="Palatino Linotype" w:cs="Times New Roman"/>
          <w:bCs/>
        </w:rPr>
        <w:t xml:space="preserve">El Sujeto Obligado no </w:t>
      </w:r>
      <w:r w:rsidR="005D37FC" w:rsidRPr="00C81ED4">
        <w:rPr>
          <w:rFonts w:ascii="Palatino Linotype" w:eastAsia="Times New Roman" w:hAnsi="Palatino Linotype" w:cs="Times New Roman"/>
          <w:bCs/>
        </w:rPr>
        <w:t>otorgó</w:t>
      </w:r>
      <w:r w:rsidRPr="00C81ED4">
        <w:rPr>
          <w:rFonts w:ascii="Palatino Linotype" w:eastAsia="Times New Roman" w:hAnsi="Palatino Linotype" w:cs="Times New Roman"/>
          <w:bCs/>
        </w:rPr>
        <w:t xml:space="preserve"> respuesta a la solicitud</w:t>
      </w:r>
      <w:r w:rsidR="005D37FC" w:rsidRPr="00C81ED4">
        <w:rPr>
          <w:rFonts w:ascii="Palatino Linotype" w:eastAsia="Times New Roman" w:hAnsi="Palatino Linotype" w:cs="Times New Roman"/>
          <w:bCs/>
        </w:rPr>
        <w:t xml:space="preserve"> de información; m</w:t>
      </w:r>
      <w:r w:rsidRPr="00C81ED4">
        <w:rPr>
          <w:rFonts w:ascii="Palatino Linotype" w:eastAsia="Times New Roman" w:hAnsi="Palatino Linotype" w:cs="Times New Roman"/>
          <w:bCs/>
        </w:rPr>
        <w:t xml:space="preserve">otivo por el que se inconformó el </w:t>
      </w:r>
      <w:r w:rsidR="000F02DE" w:rsidRPr="00C81ED4">
        <w:rPr>
          <w:rFonts w:ascii="Palatino Linotype" w:eastAsia="Times New Roman" w:hAnsi="Palatino Linotype" w:cs="Times New Roman"/>
          <w:bCs/>
        </w:rPr>
        <w:t>solicitante</w:t>
      </w:r>
      <w:r w:rsidRPr="00C81ED4">
        <w:rPr>
          <w:rFonts w:ascii="Palatino Linotype" w:eastAsia="Times New Roman" w:hAnsi="Palatino Linotype" w:cs="Times New Roman"/>
          <w:bCs/>
        </w:rPr>
        <w:t>.</w:t>
      </w:r>
    </w:p>
    <w:p w14:paraId="655E3D89" w14:textId="77777777" w:rsidR="007974E1" w:rsidRPr="00C81ED4" w:rsidRDefault="007974E1" w:rsidP="007974E1">
      <w:pPr>
        <w:spacing w:line="360" w:lineRule="auto"/>
        <w:jc w:val="both"/>
        <w:rPr>
          <w:rFonts w:ascii="Palatino Linotype" w:eastAsia="Times New Roman" w:hAnsi="Palatino Linotype" w:cs="Times New Roman"/>
          <w:bCs/>
        </w:rPr>
      </w:pPr>
    </w:p>
    <w:p w14:paraId="6B6BAD26" w14:textId="7F0FBB21" w:rsidR="007974E1" w:rsidRPr="00C81ED4" w:rsidRDefault="005D37FC" w:rsidP="007974E1">
      <w:pPr>
        <w:spacing w:line="360" w:lineRule="auto"/>
        <w:jc w:val="both"/>
        <w:rPr>
          <w:rFonts w:ascii="Palatino Linotype" w:eastAsia="Times New Roman" w:hAnsi="Palatino Linotype" w:cs="Times New Roman"/>
          <w:b/>
        </w:rPr>
      </w:pPr>
      <w:r w:rsidRPr="00C81ED4">
        <w:rPr>
          <w:rFonts w:ascii="Palatino Linotype" w:eastAsia="Times New Roman" w:hAnsi="Palatino Linotype" w:cs="Times New Roman"/>
          <w:bCs/>
        </w:rPr>
        <w:t>Vía</w:t>
      </w:r>
      <w:r w:rsidR="007974E1" w:rsidRPr="00C81ED4">
        <w:rPr>
          <w:rFonts w:ascii="Palatino Linotype" w:eastAsia="Times New Roman" w:hAnsi="Palatino Linotype" w:cs="Times New Roman"/>
          <w:bCs/>
        </w:rPr>
        <w:t xml:space="preserve"> informe justificado, el Sujeto Obligado remitió documentos </w:t>
      </w:r>
      <w:r w:rsidR="000F02DE" w:rsidRPr="00C81ED4">
        <w:rPr>
          <w:rFonts w:ascii="Palatino Linotype" w:eastAsia="Times New Roman" w:hAnsi="Palatino Linotype" w:cs="Times New Roman"/>
          <w:bCs/>
        </w:rPr>
        <w:t>a través de los cuales se colma</w:t>
      </w:r>
      <w:r w:rsidR="007974E1" w:rsidRPr="00C81ED4">
        <w:rPr>
          <w:rFonts w:ascii="Palatino Linotype" w:eastAsia="Times New Roman" w:hAnsi="Palatino Linotype" w:cs="Times New Roman"/>
          <w:bCs/>
        </w:rPr>
        <w:t xml:space="preserve"> </w:t>
      </w:r>
      <w:r w:rsidR="000F02DE" w:rsidRPr="00C81ED4">
        <w:rPr>
          <w:rFonts w:ascii="Palatino Linotype" w:eastAsia="Times New Roman" w:hAnsi="Palatino Linotype" w:cs="Times New Roman"/>
          <w:bCs/>
        </w:rPr>
        <w:t>parte de lo requerido por tal motivo fue puesto a disposición del ahora recurrente</w:t>
      </w:r>
      <w:r w:rsidR="00FA7A48" w:rsidRPr="00C81ED4">
        <w:rPr>
          <w:rFonts w:ascii="Palatino Linotype" w:eastAsia="Times New Roman" w:hAnsi="Palatino Linotype" w:cs="Times New Roman"/>
          <w:bCs/>
        </w:rPr>
        <w:t xml:space="preserve">, quien </w:t>
      </w:r>
      <w:r w:rsidRPr="00C81ED4">
        <w:rPr>
          <w:rFonts w:ascii="Palatino Linotype" w:eastAsia="Times New Roman" w:hAnsi="Palatino Linotype" w:cs="Times New Roman"/>
          <w:bCs/>
        </w:rPr>
        <w:t xml:space="preserve">también se manifestó </w:t>
      </w:r>
      <w:r w:rsidR="00FA7A48" w:rsidRPr="00C81ED4">
        <w:rPr>
          <w:rFonts w:ascii="Palatino Linotype" w:eastAsia="Times New Roman" w:hAnsi="Palatino Linotype" w:cs="Times New Roman"/>
          <w:bCs/>
        </w:rPr>
        <w:t>reitera su inconformidad al ser incompleta y no colmar a cabalidad la solicitud de información inicial.</w:t>
      </w:r>
    </w:p>
    <w:p w14:paraId="1CDE78BA" w14:textId="77777777" w:rsidR="007974E1" w:rsidRPr="00C81ED4" w:rsidRDefault="007974E1" w:rsidP="007974E1">
      <w:pPr>
        <w:spacing w:line="360" w:lineRule="auto"/>
        <w:jc w:val="both"/>
        <w:rPr>
          <w:rFonts w:ascii="Palatino Linotype" w:eastAsia="Times New Roman" w:hAnsi="Palatino Linotype" w:cs="Times New Roman"/>
          <w:b/>
        </w:rPr>
      </w:pPr>
    </w:p>
    <w:p w14:paraId="1DCA3D08" w14:textId="1D719955" w:rsidR="007974E1" w:rsidRPr="00C81ED4" w:rsidRDefault="007974E1" w:rsidP="007974E1">
      <w:pPr>
        <w:spacing w:line="360" w:lineRule="auto"/>
        <w:jc w:val="both"/>
        <w:rPr>
          <w:rFonts w:ascii="Palatino Linotype" w:eastAsia="Times New Roman" w:hAnsi="Palatino Linotype" w:cs="Times New Roman"/>
          <w:b/>
        </w:rPr>
      </w:pPr>
      <w:r w:rsidRPr="00C81ED4">
        <w:rPr>
          <w:rFonts w:ascii="Palatino Linotype" w:eastAsia="Times New Roman" w:hAnsi="Palatino Linotype" w:cs="Times New Roman"/>
          <w:b/>
        </w:rPr>
        <w:t xml:space="preserve">DETERMINACIÓN: </w:t>
      </w:r>
      <w:r w:rsidRPr="00C81ED4">
        <w:rPr>
          <w:rFonts w:ascii="Palatino Linotype" w:eastAsia="Times New Roman" w:hAnsi="Palatino Linotype" w:cs="Times New Roman"/>
          <w:bCs/>
        </w:rPr>
        <w:t xml:space="preserve">Existió una falta de respuesta a la solicitud de acceso a la información pública, con ello una afectación directa al derecho del </w:t>
      </w:r>
      <w:r w:rsidR="005D37FC" w:rsidRPr="00C81ED4">
        <w:rPr>
          <w:rFonts w:ascii="Palatino Linotype" w:eastAsia="Times New Roman" w:hAnsi="Palatino Linotype" w:cs="Times New Roman"/>
          <w:bCs/>
        </w:rPr>
        <w:t>particular</w:t>
      </w:r>
      <w:r w:rsidRPr="00C81ED4">
        <w:rPr>
          <w:rFonts w:ascii="Palatino Linotype" w:eastAsia="Times New Roman" w:hAnsi="Palatino Linotype" w:cs="Times New Roman"/>
          <w:bCs/>
        </w:rPr>
        <w:t>, por tal motivo se dio vista al Órgano Interno de Control para que de acuerdo a sus atribuciones, facultades y competencias determine lo conducente.</w:t>
      </w:r>
    </w:p>
    <w:p w14:paraId="72941DFE" w14:textId="77777777" w:rsidR="007974E1" w:rsidRPr="00C81ED4" w:rsidRDefault="007974E1" w:rsidP="007974E1">
      <w:pPr>
        <w:spacing w:line="360" w:lineRule="auto"/>
        <w:jc w:val="both"/>
        <w:rPr>
          <w:rFonts w:ascii="Palatino Linotype" w:eastAsia="Times New Roman" w:hAnsi="Palatino Linotype" w:cs="Times New Roman"/>
          <w:b/>
        </w:rPr>
      </w:pPr>
    </w:p>
    <w:p w14:paraId="2EE177C2" w14:textId="5ABD0536" w:rsidR="00E735E4" w:rsidRPr="00C81ED4" w:rsidRDefault="00B1200F" w:rsidP="00FA7A48">
      <w:pPr>
        <w:spacing w:line="360" w:lineRule="auto"/>
        <w:jc w:val="both"/>
        <w:rPr>
          <w:rFonts w:ascii="Palatino Linotype" w:hAnsi="Palatino Linotype"/>
        </w:rPr>
      </w:pPr>
      <w:r w:rsidRPr="00C81ED4">
        <w:rPr>
          <w:rFonts w:ascii="Palatino Linotype" w:eastAsia="Times New Roman" w:hAnsi="Palatino Linotype" w:cs="Times New Roman"/>
          <w:b/>
        </w:rPr>
        <w:lastRenderedPageBreak/>
        <w:t>RESOLUCIÓN</w:t>
      </w:r>
      <w:r w:rsidR="007974E1" w:rsidRPr="00C81ED4">
        <w:rPr>
          <w:rFonts w:ascii="Palatino Linotype" w:eastAsia="Times New Roman" w:hAnsi="Palatino Linotype" w:cs="Times New Roman"/>
          <w:b/>
        </w:rPr>
        <w:t xml:space="preserve">. </w:t>
      </w:r>
      <w:r w:rsidR="007974E1" w:rsidRPr="00C81ED4">
        <w:rPr>
          <w:rFonts w:ascii="Palatino Linotype" w:eastAsia="Times New Roman" w:hAnsi="Palatino Linotype" w:cs="Times New Roman"/>
          <w:bCs/>
        </w:rPr>
        <w:t xml:space="preserve">Se </w:t>
      </w:r>
      <w:r w:rsidR="00FA7A48" w:rsidRPr="00C81ED4">
        <w:rPr>
          <w:rFonts w:ascii="Palatino Linotype" w:eastAsia="Times New Roman" w:hAnsi="Palatino Linotype" w:cs="Times New Roman"/>
          <w:bCs/>
        </w:rPr>
        <w:t xml:space="preserve">ordenó </w:t>
      </w:r>
      <w:r w:rsidR="007974E1" w:rsidRPr="00C81ED4">
        <w:rPr>
          <w:rFonts w:ascii="Palatino Linotype" w:eastAsia="Times New Roman" w:hAnsi="Palatino Linotype" w:cs="Times New Roman"/>
          <w:bCs/>
        </w:rPr>
        <w:t>entregar la información solicitada</w:t>
      </w:r>
      <w:r w:rsidR="00FA7A48" w:rsidRPr="00C81ED4">
        <w:rPr>
          <w:rFonts w:ascii="Palatino Linotype" w:eastAsia="Times New Roman" w:hAnsi="Palatino Linotype" w:cs="Times New Roman"/>
          <w:bCs/>
        </w:rPr>
        <w:t xml:space="preserve"> y que no se colmó con la remitida vía informe justificado</w:t>
      </w:r>
      <w:r w:rsidR="007974E1" w:rsidRPr="00C81ED4">
        <w:rPr>
          <w:rFonts w:ascii="Palatino Linotype" w:eastAsia="Times New Roman" w:hAnsi="Palatino Linotype" w:cs="Times New Roman"/>
          <w:bCs/>
        </w:rPr>
        <w:t>.</w:t>
      </w:r>
      <w:r w:rsidR="00FA7A48" w:rsidRPr="00C81ED4">
        <w:rPr>
          <w:rFonts w:ascii="Palatino Linotype" w:eastAsia="Times New Roman" w:hAnsi="Palatino Linotype" w:cs="Times New Roman"/>
          <w:bCs/>
        </w:rPr>
        <w:t xml:space="preserve"> Asimismo</w:t>
      </w:r>
      <w:r w:rsidR="007974E1" w:rsidRPr="00C81ED4">
        <w:rPr>
          <w:rFonts w:ascii="Palatino Linotype" w:eastAsia="Times New Roman" w:hAnsi="Palatino Linotype" w:cs="Times New Roman"/>
          <w:bCs/>
        </w:rPr>
        <w:t xml:space="preserve"> se dio vista a la </w:t>
      </w:r>
      <w:r w:rsidR="00FA7A48" w:rsidRPr="00C81ED4">
        <w:rPr>
          <w:rFonts w:ascii="Palatino Linotype" w:eastAsia="Times New Roman" w:hAnsi="Palatino Linotype" w:cs="Times New Roman"/>
          <w:bCs/>
        </w:rPr>
        <w:t xml:space="preserve">Contraloría Interna y </w:t>
      </w:r>
      <w:r w:rsidR="00FE6CC9" w:rsidRPr="00C81ED4">
        <w:rPr>
          <w:rFonts w:ascii="Palatino Linotype" w:eastAsia="Times New Roman" w:hAnsi="Palatino Linotype" w:cs="Times New Roman"/>
          <w:bCs/>
        </w:rPr>
        <w:t>Órgano</w:t>
      </w:r>
      <w:r w:rsidR="00FA7A48" w:rsidRPr="00C81ED4">
        <w:rPr>
          <w:rFonts w:ascii="Palatino Linotype" w:eastAsia="Times New Roman" w:hAnsi="Palatino Linotype" w:cs="Times New Roman"/>
          <w:bCs/>
        </w:rPr>
        <w:t xml:space="preserve"> de Control y Vigilancia por las probables omisiones atribuibles al Sujeto Obligado y a la Dirección Jurídica y de Verificación</w:t>
      </w:r>
    </w:p>
    <w:p w14:paraId="7229A93F" w14:textId="77777777" w:rsidR="008C030B" w:rsidRPr="00C81ED4" w:rsidRDefault="008C030B" w:rsidP="00E735E4">
      <w:pPr>
        <w:tabs>
          <w:tab w:val="left" w:pos="0"/>
          <w:tab w:val="center" w:pos="4419"/>
          <w:tab w:val="right" w:pos="8838"/>
        </w:tabs>
        <w:spacing w:line="360" w:lineRule="auto"/>
        <w:jc w:val="center"/>
        <w:rPr>
          <w:rFonts w:ascii="Palatino Linotype" w:hAnsi="Palatino Linotype" w:cs="Arial"/>
        </w:rPr>
      </w:pPr>
    </w:p>
    <w:p w14:paraId="3E62A9ED" w14:textId="77777777" w:rsidR="00E735E4" w:rsidRPr="00C81ED4" w:rsidRDefault="00E735E4" w:rsidP="00E735E4">
      <w:pPr>
        <w:tabs>
          <w:tab w:val="left" w:pos="0"/>
          <w:tab w:val="center" w:pos="4419"/>
          <w:tab w:val="right" w:pos="8838"/>
        </w:tabs>
        <w:spacing w:line="360" w:lineRule="auto"/>
        <w:jc w:val="center"/>
        <w:rPr>
          <w:rFonts w:ascii="Palatino Linotype" w:hAnsi="Palatino Linotype"/>
          <w:b/>
        </w:rPr>
      </w:pPr>
      <w:r w:rsidRPr="00C81ED4">
        <w:rPr>
          <w:rFonts w:ascii="Palatino Linotype" w:hAnsi="Palatino Linotype"/>
          <w:b/>
        </w:rPr>
        <w:t>PUNTOS RESOLUTIVOS:</w:t>
      </w:r>
    </w:p>
    <w:p w14:paraId="599F3211" w14:textId="77777777" w:rsidR="001B51BB" w:rsidRPr="00C81ED4" w:rsidRDefault="001B51BB" w:rsidP="001B51BB">
      <w:pPr>
        <w:ind w:left="709" w:right="474"/>
        <w:jc w:val="both"/>
        <w:rPr>
          <w:rFonts w:ascii="Palatino Linotype" w:eastAsia="Times New Roman" w:hAnsi="Palatino Linotype" w:cs="Times New Roman"/>
          <w:i/>
          <w:sz w:val="20"/>
        </w:rPr>
      </w:pPr>
      <w:r w:rsidRPr="00C81ED4">
        <w:rPr>
          <w:rFonts w:ascii="Palatino Linotype" w:eastAsia="Times New Roman" w:hAnsi="Palatino Linotype" w:cs="Arial"/>
          <w:b/>
          <w:i/>
          <w:sz w:val="20"/>
        </w:rPr>
        <w:t xml:space="preserve">PRIMERO. </w:t>
      </w:r>
      <w:r w:rsidRPr="00C81ED4">
        <w:rPr>
          <w:rFonts w:ascii="Palatino Linotype" w:eastAsia="Times New Roman" w:hAnsi="Palatino Linotype" w:cs="Arial"/>
          <w:i/>
          <w:sz w:val="20"/>
        </w:rPr>
        <w:t>Resultan fundadas las</w:t>
      </w:r>
      <w:r w:rsidRPr="00C81ED4">
        <w:rPr>
          <w:rFonts w:ascii="Palatino Linotype" w:eastAsia="Times New Roman" w:hAnsi="Palatino Linotype" w:cs="Arial"/>
          <w:b/>
          <w:i/>
          <w:sz w:val="20"/>
        </w:rPr>
        <w:t xml:space="preserve"> </w:t>
      </w:r>
      <w:r w:rsidRPr="00C81ED4">
        <w:rPr>
          <w:rFonts w:ascii="Palatino Linotype" w:eastAsia="Times New Roman" w:hAnsi="Palatino Linotype" w:cs="Arial"/>
          <w:i/>
          <w:sz w:val="20"/>
          <w:lang w:val="es-ES"/>
        </w:rPr>
        <w:t xml:space="preserve">razones o motivos de inconformidad hechos valer </w:t>
      </w:r>
      <w:r w:rsidRPr="00C81ED4">
        <w:rPr>
          <w:rFonts w:ascii="Palatino Linotype" w:eastAsia="Calibri" w:hAnsi="Palatino Linotype" w:cs="Arial"/>
          <w:i/>
          <w:sz w:val="20"/>
          <w:lang w:val="es-ES"/>
        </w:rPr>
        <w:t xml:space="preserve">en el recurso de revisión </w:t>
      </w:r>
      <w:r w:rsidRPr="00C81ED4">
        <w:rPr>
          <w:rFonts w:ascii="Palatino Linotype" w:hAnsi="Palatino Linotype" w:cs="Arial"/>
          <w:b/>
          <w:bCs/>
          <w:i/>
          <w:sz w:val="18"/>
          <w:szCs w:val="22"/>
          <w:lang w:eastAsia="es-MX"/>
        </w:rPr>
        <w:t>00383/INFOEM/IP/RR/2021</w:t>
      </w:r>
      <w:r w:rsidRPr="00C81ED4">
        <w:rPr>
          <w:rFonts w:ascii="Palatino Linotype" w:hAnsi="Palatino Linotype" w:cs="Arial"/>
          <w:b/>
          <w:bCs/>
          <w:i/>
          <w:sz w:val="20"/>
        </w:rPr>
        <w:t xml:space="preserve">, </w:t>
      </w:r>
      <w:r w:rsidRPr="00C81ED4">
        <w:rPr>
          <w:rFonts w:ascii="Palatino Linotype" w:hAnsi="Palatino Linotype" w:cs="Arial"/>
          <w:bCs/>
          <w:i/>
          <w:sz w:val="20"/>
        </w:rPr>
        <w:t xml:space="preserve">en términos de los Considerandos </w:t>
      </w:r>
      <w:r w:rsidRPr="00C81ED4">
        <w:rPr>
          <w:rFonts w:ascii="Palatino Linotype" w:hAnsi="Palatino Linotype" w:cs="Arial"/>
          <w:b/>
          <w:i/>
          <w:sz w:val="20"/>
        </w:rPr>
        <w:t>QUINTO y OCTAVO</w:t>
      </w:r>
      <w:r w:rsidRPr="00C81ED4">
        <w:rPr>
          <w:rFonts w:ascii="Palatino Linotype" w:hAnsi="Palatino Linotype" w:cs="Arial"/>
          <w:bCs/>
          <w:i/>
          <w:sz w:val="20"/>
        </w:rPr>
        <w:t xml:space="preserve"> de la presente resolución.</w:t>
      </w:r>
    </w:p>
    <w:p w14:paraId="4B50A96A" w14:textId="302B41F4" w:rsidR="001B51BB" w:rsidRPr="00C81ED4" w:rsidRDefault="001B51BB" w:rsidP="001B51BB">
      <w:pPr>
        <w:ind w:left="709" w:right="474"/>
        <w:jc w:val="both"/>
        <w:rPr>
          <w:rFonts w:ascii="Palatino Linotype" w:eastAsia="Times New Roman" w:hAnsi="Palatino Linotype" w:cs="Arial"/>
          <w:i/>
          <w:sz w:val="20"/>
          <w:lang w:val="es-ES"/>
        </w:rPr>
      </w:pPr>
      <w:r w:rsidRPr="00C81ED4">
        <w:rPr>
          <w:rFonts w:ascii="Palatino Linotype" w:hAnsi="Palatino Linotype"/>
          <w:b/>
          <w:i/>
          <w:sz w:val="20"/>
        </w:rPr>
        <w:t>SEGUNDO.</w:t>
      </w:r>
      <w:r w:rsidRPr="00C81ED4">
        <w:rPr>
          <w:rStyle w:val="Ttulo2Car"/>
          <w:rFonts w:ascii="Palatino Linotype" w:hAnsi="Palatino Linotype"/>
          <w:b/>
          <w:i/>
          <w:sz w:val="22"/>
        </w:rPr>
        <w:t xml:space="preserve"> </w:t>
      </w:r>
      <w:r w:rsidRPr="00C81ED4">
        <w:rPr>
          <w:rFonts w:ascii="Palatino Linotype" w:eastAsia="Calibri" w:hAnsi="Palatino Linotype" w:cs="Arial"/>
          <w:i/>
          <w:sz w:val="20"/>
          <w:lang w:val="es-ES"/>
        </w:rPr>
        <w:t xml:space="preserve">Se </w:t>
      </w:r>
      <w:r w:rsidRPr="00C81ED4">
        <w:rPr>
          <w:rFonts w:ascii="Palatino Linotype" w:eastAsia="Calibri" w:hAnsi="Palatino Linotype" w:cs="Arial"/>
          <w:b/>
          <w:bCs/>
          <w:i/>
          <w:sz w:val="20"/>
          <w:lang w:val="es-ES"/>
        </w:rPr>
        <w:t>ORDENA</w:t>
      </w:r>
      <w:r w:rsidRPr="00C81ED4">
        <w:rPr>
          <w:rFonts w:ascii="Palatino Linotype" w:eastAsia="Calibri" w:hAnsi="Palatino Linotype" w:cs="Arial"/>
          <w:b/>
          <w:i/>
          <w:sz w:val="20"/>
          <w:lang w:val="es-ES"/>
        </w:rPr>
        <w:t xml:space="preserve"> </w:t>
      </w:r>
      <w:r w:rsidRPr="00C81ED4">
        <w:rPr>
          <w:rFonts w:ascii="Palatino Linotype" w:eastAsia="Calibri" w:hAnsi="Palatino Linotype" w:cs="Arial"/>
          <w:i/>
          <w:sz w:val="20"/>
          <w:lang w:val="es-ES"/>
        </w:rPr>
        <w:t>al</w:t>
      </w:r>
      <w:r w:rsidRPr="00C81ED4">
        <w:rPr>
          <w:rFonts w:ascii="Palatino Linotype" w:eastAsia="Calibri" w:hAnsi="Palatino Linotype" w:cs="Arial"/>
          <w:b/>
          <w:i/>
          <w:sz w:val="20"/>
          <w:lang w:val="es-ES"/>
        </w:rPr>
        <w:t xml:space="preserve"> </w:t>
      </w:r>
      <w:r w:rsidRPr="00C81ED4">
        <w:rPr>
          <w:rFonts w:ascii="Palatino Linotype" w:hAnsi="Palatino Linotype"/>
          <w:b/>
          <w:bCs/>
          <w:i/>
          <w:sz w:val="20"/>
        </w:rPr>
        <w:t>Ayuntamiento de Ixtapaluca</w:t>
      </w:r>
      <w:r w:rsidRPr="00C81ED4">
        <w:rPr>
          <w:rFonts w:ascii="Palatino Linotype" w:eastAsia="Calibri" w:hAnsi="Palatino Linotype" w:cs="Arial"/>
          <w:i/>
          <w:sz w:val="20"/>
          <w:lang w:val="es-ES"/>
        </w:rPr>
        <w:t xml:space="preserve"> entregar, vía </w:t>
      </w:r>
      <w:r w:rsidRPr="00C81ED4">
        <w:rPr>
          <w:rFonts w:ascii="Palatino Linotype" w:eastAsia="Times New Roman" w:hAnsi="Palatino Linotype" w:cs="Arial"/>
          <w:bCs/>
          <w:i/>
          <w:sz w:val="20"/>
          <w:lang w:val="es-ES"/>
        </w:rPr>
        <w:t>Sistema de Acceso a la Información Mexiquense</w:t>
      </w:r>
      <w:r w:rsidRPr="00C81ED4">
        <w:rPr>
          <w:rFonts w:ascii="Palatino Linotype" w:eastAsia="Times New Roman" w:hAnsi="Palatino Linotype" w:cs="Arial"/>
          <w:b/>
          <w:i/>
          <w:sz w:val="20"/>
          <w:lang w:val="es-ES"/>
        </w:rPr>
        <w:t xml:space="preserve"> (SAIMEX) </w:t>
      </w:r>
      <w:r w:rsidR="00EE087E" w:rsidRPr="00C81ED4">
        <w:rPr>
          <w:rFonts w:ascii="Palatino Linotype" w:eastAsia="Times New Roman" w:hAnsi="Palatino Linotype" w:cs="Arial"/>
          <w:i/>
          <w:sz w:val="20"/>
          <w:lang w:val="es-ES"/>
        </w:rPr>
        <w:t xml:space="preserve">y </w:t>
      </w:r>
      <w:r w:rsidR="00EE087E" w:rsidRPr="00C81ED4">
        <w:rPr>
          <w:rFonts w:ascii="Palatino Linotype" w:eastAsia="Times New Roman" w:hAnsi="Palatino Linotype" w:cs="Arial"/>
          <w:b/>
          <w:i/>
          <w:sz w:val="20"/>
          <w:lang w:val="es-ES"/>
        </w:rPr>
        <w:t>memoria</w:t>
      </w:r>
      <w:r w:rsidRPr="00C81ED4">
        <w:rPr>
          <w:rFonts w:ascii="Palatino Linotype" w:eastAsia="Times New Roman" w:hAnsi="Palatino Linotype" w:cs="Arial"/>
          <w:b/>
          <w:i/>
          <w:sz w:val="20"/>
          <w:lang w:val="es-ES"/>
        </w:rPr>
        <w:t xml:space="preserve"> USB</w:t>
      </w:r>
      <w:r w:rsidRPr="00C81ED4">
        <w:rPr>
          <w:rFonts w:ascii="Palatino Linotype" w:eastAsia="Times New Roman" w:hAnsi="Palatino Linotype" w:cs="Arial"/>
          <w:i/>
          <w:sz w:val="20"/>
          <w:lang w:val="es-ES"/>
        </w:rPr>
        <w:t xml:space="preserve">, de ser el caso en versión pública, la siguiente información de los </w:t>
      </w:r>
      <w:r w:rsidRPr="00C81ED4">
        <w:rPr>
          <w:rFonts w:ascii="Palatino Linotype" w:eastAsia="Times New Roman" w:hAnsi="Palatino Linotype" w:cs="Arial"/>
          <w:b/>
          <w:i/>
          <w:sz w:val="20"/>
          <w:lang w:val="es-ES"/>
        </w:rPr>
        <w:t>ejercicios fiscales de 2016 a 2019</w:t>
      </w:r>
      <w:r w:rsidRPr="00C81ED4">
        <w:rPr>
          <w:rFonts w:ascii="Palatino Linotype" w:eastAsia="Times New Roman" w:hAnsi="Palatino Linotype" w:cs="Arial"/>
          <w:i/>
          <w:sz w:val="20"/>
          <w:lang w:val="es-ES"/>
        </w:rPr>
        <w:t>:</w:t>
      </w:r>
    </w:p>
    <w:p w14:paraId="3803CA2C" w14:textId="77777777" w:rsidR="009C2AC4" w:rsidRPr="00C81ED4" w:rsidRDefault="009C2AC4" w:rsidP="009C2AC4">
      <w:pPr>
        <w:pStyle w:val="Prrafodelista"/>
        <w:ind w:left="1134" w:right="900"/>
        <w:jc w:val="both"/>
        <w:rPr>
          <w:rFonts w:ascii="Palatino Linotype" w:eastAsia="Times New Roman" w:hAnsi="Palatino Linotype" w:cs="Arial"/>
          <w:b/>
          <w:bCs/>
          <w:i/>
          <w:sz w:val="20"/>
          <w:lang w:val="es-ES"/>
        </w:rPr>
      </w:pPr>
      <w:r w:rsidRPr="00C81ED4">
        <w:rPr>
          <w:rFonts w:ascii="Palatino Linotype" w:eastAsia="Times New Roman" w:hAnsi="Palatino Linotype" w:cs="Arial"/>
          <w:b/>
          <w:bCs/>
          <w:i/>
          <w:sz w:val="20"/>
          <w:lang w:val="es-ES"/>
        </w:rPr>
        <w:t>a) Plan Operativo Anual (POA), general y a detalle;</w:t>
      </w:r>
    </w:p>
    <w:p w14:paraId="046FD3AD" w14:textId="77777777" w:rsidR="009C2AC4" w:rsidRPr="00C81ED4" w:rsidRDefault="009C2AC4" w:rsidP="009C2AC4">
      <w:pPr>
        <w:pStyle w:val="Prrafodelista"/>
        <w:ind w:left="1134" w:right="900"/>
        <w:jc w:val="both"/>
        <w:rPr>
          <w:rFonts w:ascii="Palatino Linotype" w:eastAsia="Times New Roman" w:hAnsi="Palatino Linotype" w:cs="Arial"/>
          <w:b/>
          <w:bCs/>
          <w:i/>
          <w:sz w:val="20"/>
          <w:lang w:val="es-ES"/>
        </w:rPr>
      </w:pPr>
      <w:r w:rsidRPr="00C81ED4">
        <w:rPr>
          <w:rFonts w:ascii="Palatino Linotype" w:eastAsia="Times New Roman" w:hAnsi="Palatino Linotype" w:cs="Arial"/>
          <w:b/>
          <w:bCs/>
          <w:i/>
          <w:sz w:val="20"/>
          <w:lang w:val="es-ES"/>
        </w:rPr>
        <w:t>b) Balance general, estado de situación financiera, estado de resultados integral, estado de cambio de capital contable y flujo de efectivo;</w:t>
      </w:r>
    </w:p>
    <w:p w14:paraId="51185795" w14:textId="77777777" w:rsidR="009C2AC4" w:rsidRPr="00C81ED4" w:rsidRDefault="009C2AC4" w:rsidP="009C2AC4">
      <w:pPr>
        <w:pStyle w:val="Prrafodelista"/>
        <w:ind w:left="1134" w:right="900"/>
        <w:jc w:val="both"/>
        <w:rPr>
          <w:rFonts w:ascii="Palatino Linotype" w:eastAsia="Times New Roman" w:hAnsi="Palatino Linotype" w:cs="Arial"/>
          <w:b/>
          <w:bCs/>
          <w:i/>
          <w:sz w:val="20"/>
          <w:lang w:val="es-ES"/>
        </w:rPr>
      </w:pPr>
      <w:r w:rsidRPr="00C81ED4">
        <w:rPr>
          <w:rFonts w:ascii="Palatino Linotype" w:eastAsia="Times New Roman" w:hAnsi="Palatino Linotype" w:cs="Arial"/>
          <w:b/>
          <w:bCs/>
          <w:i/>
          <w:sz w:val="20"/>
          <w:lang w:val="es-ES"/>
        </w:rPr>
        <w:t>c) Presupuesto asignado a cada obra pública; y</w:t>
      </w:r>
    </w:p>
    <w:p w14:paraId="3088B00E" w14:textId="2DE4D0C3" w:rsidR="001B51BB" w:rsidRPr="00C81ED4" w:rsidRDefault="009C2AC4" w:rsidP="009C2AC4">
      <w:pPr>
        <w:pStyle w:val="Prrafodelista"/>
        <w:ind w:left="1134" w:right="900"/>
        <w:jc w:val="both"/>
        <w:rPr>
          <w:rFonts w:ascii="Palatino Linotype" w:eastAsia="Calibri" w:hAnsi="Palatino Linotype" w:cs="Arial"/>
          <w:i/>
          <w:sz w:val="20"/>
        </w:rPr>
      </w:pPr>
      <w:r w:rsidRPr="00C81ED4">
        <w:rPr>
          <w:rFonts w:ascii="Palatino Linotype" w:eastAsia="Times New Roman" w:hAnsi="Palatino Linotype" w:cs="Arial"/>
          <w:b/>
          <w:bCs/>
          <w:i/>
          <w:sz w:val="20"/>
          <w:lang w:val="es-ES"/>
        </w:rPr>
        <w:t>d) De las obras publicas concluidas, el acta de conclusión y entrega.</w:t>
      </w:r>
    </w:p>
    <w:p w14:paraId="06D6DD7E" w14:textId="77777777" w:rsidR="001B51BB" w:rsidRPr="00C81ED4" w:rsidRDefault="001B51BB" w:rsidP="001B51BB">
      <w:pPr>
        <w:ind w:left="709" w:right="474"/>
        <w:jc w:val="both"/>
        <w:rPr>
          <w:rFonts w:ascii="Palatino Linotype" w:eastAsia="Calibri" w:hAnsi="Palatino Linotype" w:cs="Arial"/>
          <w:i/>
          <w:sz w:val="20"/>
        </w:rPr>
      </w:pPr>
    </w:p>
    <w:p w14:paraId="7BFBF224" w14:textId="77777777" w:rsidR="001B51BB" w:rsidRPr="00C81ED4" w:rsidRDefault="001B51BB" w:rsidP="001B51BB">
      <w:pPr>
        <w:ind w:left="709" w:right="474"/>
        <w:jc w:val="both"/>
        <w:rPr>
          <w:rFonts w:ascii="Palatino Linotype" w:eastAsia="Calibri" w:hAnsi="Palatino Linotype" w:cs="Arial"/>
          <w:i/>
          <w:sz w:val="20"/>
        </w:rPr>
      </w:pPr>
      <w:r w:rsidRPr="00C81ED4">
        <w:rPr>
          <w:rFonts w:ascii="Palatino Linotype" w:eastAsia="Calibri" w:hAnsi="Palatino Linotype" w:cs="Arial"/>
          <w:i/>
          <w:sz w:val="20"/>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0B853C97" w14:textId="77777777" w:rsidR="001B51BB" w:rsidRPr="00C81ED4" w:rsidRDefault="001B51BB" w:rsidP="001B51BB">
      <w:pPr>
        <w:tabs>
          <w:tab w:val="left" w:pos="8080"/>
        </w:tabs>
        <w:ind w:left="709" w:right="474"/>
        <w:contextualSpacing/>
        <w:jc w:val="both"/>
        <w:rPr>
          <w:rFonts w:ascii="Palatino Linotype" w:eastAsia="Palatino Linotype" w:hAnsi="Palatino Linotype" w:cs="Palatino Linotype"/>
          <w:b/>
          <w:i/>
          <w:sz w:val="20"/>
        </w:rPr>
      </w:pPr>
    </w:p>
    <w:p w14:paraId="4033729C" w14:textId="77777777" w:rsidR="004A60F9" w:rsidRPr="00C81ED4" w:rsidRDefault="004A60F9" w:rsidP="004A60F9">
      <w:pPr>
        <w:ind w:left="709" w:right="474"/>
        <w:jc w:val="both"/>
        <w:rPr>
          <w:rFonts w:ascii="Palatino Linotype" w:eastAsia="Calibri" w:hAnsi="Palatino Linotype" w:cs="Arial"/>
          <w:i/>
          <w:sz w:val="20"/>
          <w:lang w:val="es-ES"/>
        </w:rPr>
      </w:pPr>
      <w:r w:rsidRPr="00C81ED4">
        <w:rPr>
          <w:rFonts w:ascii="Palatino Linotype" w:hAnsi="Palatino Linotype"/>
          <w:i/>
          <w:sz w:val="20"/>
        </w:rPr>
        <w:t xml:space="preserve">El </w:t>
      </w:r>
      <w:r w:rsidRPr="00C81ED4">
        <w:rPr>
          <w:rFonts w:ascii="Palatino Linotype" w:hAnsi="Palatino Linotype" w:cs="Arial"/>
          <w:b/>
          <w:i/>
          <w:sz w:val="20"/>
          <w:szCs w:val="20"/>
        </w:rPr>
        <w:t xml:space="preserve">SUJETO OBLIGADO, </w:t>
      </w:r>
      <w:r w:rsidRPr="00C81ED4">
        <w:rPr>
          <w:rFonts w:ascii="Palatino Linotype" w:hAnsi="Palatino Linotype" w:cs="Arial"/>
          <w:i/>
          <w:sz w:val="20"/>
          <w:szCs w:val="20"/>
        </w:rPr>
        <w:t xml:space="preserve">deberá hacer de conocimiento del particular el lugar, día y horario en que podrá </w:t>
      </w:r>
      <w:r w:rsidRPr="00C81ED4">
        <w:rPr>
          <w:rFonts w:ascii="Palatino Linotype" w:hAnsi="Palatino Linotype" w:cs="Arial"/>
          <w:b/>
          <w:i/>
          <w:sz w:val="20"/>
          <w:szCs w:val="20"/>
        </w:rPr>
        <w:t xml:space="preserve">EL RECURRENTE </w:t>
      </w:r>
      <w:r w:rsidRPr="00C81ED4">
        <w:rPr>
          <w:rFonts w:ascii="Palatino Linotype" w:hAnsi="Palatino Linotype" w:cs="Arial"/>
          <w:i/>
          <w:sz w:val="20"/>
          <w:szCs w:val="20"/>
        </w:rPr>
        <w:t xml:space="preserve">recoger la información de referencia, vía memoria </w:t>
      </w:r>
      <w:r w:rsidRPr="00C81ED4">
        <w:rPr>
          <w:rFonts w:ascii="Palatino Linotype" w:hAnsi="Palatino Linotype" w:cs="Arial"/>
          <w:b/>
          <w:i/>
          <w:sz w:val="20"/>
          <w:szCs w:val="20"/>
        </w:rPr>
        <w:t xml:space="preserve">USB </w:t>
      </w:r>
      <w:r w:rsidRPr="00C81ED4">
        <w:rPr>
          <w:rFonts w:ascii="Palatino Linotype" w:hAnsi="Palatino Linotype" w:cs="Arial"/>
          <w:i/>
          <w:sz w:val="20"/>
          <w:szCs w:val="20"/>
        </w:rPr>
        <w:t xml:space="preserve">proporcionada por el particular. </w:t>
      </w:r>
    </w:p>
    <w:p w14:paraId="75BD3963" w14:textId="77777777" w:rsidR="004A60F9" w:rsidRPr="00C81ED4" w:rsidRDefault="004A60F9" w:rsidP="001B51BB">
      <w:pPr>
        <w:tabs>
          <w:tab w:val="left" w:pos="8080"/>
        </w:tabs>
        <w:ind w:left="709" w:right="474"/>
        <w:contextualSpacing/>
        <w:jc w:val="both"/>
        <w:rPr>
          <w:rFonts w:ascii="Palatino Linotype" w:eastAsia="Palatino Linotype" w:hAnsi="Palatino Linotype" w:cs="Palatino Linotype"/>
          <w:b/>
          <w:i/>
          <w:sz w:val="20"/>
        </w:rPr>
      </w:pPr>
    </w:p>
    <w:p w14:paraId="11721F23" w14:textId="77777777" w:rsidR="001B51BB" w:rsidRPr="00C81ED4" w:rsidRDefault="001B51BB" w:rsidP="001B51BB">
      <w:pPr>
        <w:tabs>
          <w:tab w:val="left" w:pos="8080"/>
        </w:tabs>
        <w:ind w:left="709" w:right="474"/>
        <w:contextualSpacing/>
        <w:jc w:val="both"/>
        <w:rPr>
          <w:rFonts w:ascii="Palatino Linotype" w:eastAsia="Palatino Linotype" w:hAnsi="Palatino Linotype" w:cs="Palatino Linotype"/>
          <w:b/>
          <w:i/>
          <w:sz w:val="20"/>
        </w:rPr>
      </w:pPr>
      <w:r w:rsidRPr="00C81ED4">
        <w:rPr>
          <w:rFonts w:ascii="Palatino Linotype" w:eastAsia="Palatino Linotype" w:hAnsi="Palatino Linotype" w:cs="Palatino Linotype"/>
          <w:b/>
          <w:i/>
          <w:sz w:val="20"/>
        </w:rPr>
        <w:t xml:space="preserve">TERCERO. Notifíquese </w:t>
      </w:r>
      <w:r w:rsidRPr="00C81ED4">
        <w:rPr>
          <w:rFonts w:ascii="Palatino Linotype" w:eastAsia="Palatino Linotype" w:hAnsi="Palatino Linotype" w:cs="Palatino Linotype"/>
          <w:i/>
          <w:sz w:val="20"/>
        </w:rPr>
        <w:t xml:space="preserve">al Titular de la Unidad de Transparencia del </w:t>
      </w:r>
      <w:r w:rsidRPr="00C81ED4">
        <w:rPr>
          <w:rFonts w:ascii="Palatino Linotype" w:eastAsia="Palatino Linotype" w:hAnsi="Palatino Linotype" w:cs="Palatino Linotype"/>
          <w:b/>
          <w:i/>
          <w:sz w:val="20"/>
        </w:rPr>
        <w:t>SUJETO OBLIGADO</w:t>
      </w:r>
      <w:r w:rsidRPr="00C81ED4">
        <w:rPr>
          <w:rFonts w:ascii="Palatino Linotype" w:eastAsia="Palatino Linotype" w:hAnsi="Palatino Linotype" w:cs="Palatino Linotype"/>
          <w:i/>
          <w:sz w:val="20"/>
        </w:rPr>
        <w:t xml:space="preserve">, para que conforme a los artículos 186 último párrafo, 189 párrafo segundo y 199 de la Ley de Transparencia y Acceso a la Información Pública del Estado de México y Municipios, </w:t>
      </w:r>
      <w:r w:rsidRPr="00C81ED4">
        <w:rPr>
          <w:rFonts w:ascii="Palatino Linotype" w:hAnsi="Palatino Linotype"/>
          <w:i/>
          <w:color w:val="222222"/>
          <w:sz w:val="20"/>
          <w:shd w:val="clear" w:color="auto" w:fill="FFFFFF"/>
        </w:rPr>
        <w:t>vigente, dé cumplimiento a lo ordenado dentro del plazo de diez días hábiles, debiendo rendir a este Instituto el informe de cumplimiento de la resolución en un plazo de tres días hábiles posteriores.</w:t>
      </w:r>
    </w:p>
    <w:p w14:paraId="6221309E" w14:textId="77777777" w:rsidR="001B51BB" w:rsidRPr="00C81ED4" w:rsidRDefault="001B51BB" w:rsidP="001B51BB">
      <w:pPr>
        <w:shd w:val="clear" w:color="auto" w:fill="FFFFFF"/>
        <w:ind w:left="709" w:right="474"/>
        <w:jc w:val="both"/>
        <w:rPr>
          <w:rFonts w:ascii="Palatino Linotype" w:eastAsia="Times New Roman" w:hAnsi="Palatino Linotype" w:cs="Arial"/>
          <w:b/>
          <w:i/>
          <w:sz w:val="12"/>
        </w:rPr>
      </w:pPr>
    </w:p>
    <w:p w14:paraId="2E53125D" w14:textId="77777777" w:rsidR="001B51BB" w:rsidRPr="00C81ED4" w:rsidRDefault="001B51BB" w:rsidP="001B51BB">
      <w:pPr>
        <w:shd w:val="clear" w:color="auto" w:fill="FFFFFF"/>
        <w:ind w:left="709" w:right="474"/>
        <w:jc w:val="both"/>
        <w:rPr>
          <w:rFonts w:ascii="Palatino Linotype" w:hAnsi="Palatino Linotype"/>
          <w:i/>
          <w:sz w:val="20"/>
        </w:rPr>
      </w:pPr>
      <w:r w:rsidRPr="00C81ED4">
        <w:rPr>
          <w:rFonts w:ascii="Palatino Linotype" w:eastAsia="Times New Roman" w:hAnsi="Palatino Linotype" w:cs="Arial"/>
          <w:b/>
          <w:i/>
          <w:sz w:val="20"/>
        </w:rPr>
        <w:t xml:space="preserve">CUARTO. </w:t>
      </w:r>
      <w:r w:rsidRPr="00C81ED4">
        <w:rPr>
          <w:rFonts w:ascii="Palatino Linotype" w:eastAsia="Times New Roman" w:hAnsi="Palatino Linotype" w:cs="Times New Roman"/>
          <w:b/>
          <w:bCs/>
          <w:i/>
          <w:color w:val="222222"/>
          <w:sz w:val="20"/>
          <w:lang w:val="es-ES"/>
        </w:rPr>
        <w:t xml:space="preserve">Notifíquese </w:t>
      </w:r>
      <w:r w:rsidRPr="00C81ED4">
        <w:rPr>
          <w:rFonts w:ascii="Palatino Linotype" w:eastAsia="Times New Roman" w:hAnsi="Palatino Linotype" w:cs="Times New Roman"/>
          <w:i/>
          <w:color w:val="222222"/>
          <w:sz w:val="20"/>
          <w:lang w:val="es-ES"/>
        </w:rPr>
        <w:t>al</w:t>
      </w:r>
      <w:r w:rsidRPr="00C81ED4">
        <w:rPr>
          <w:rFonts w:ascii="Palatino Linotype" w:hAnsi="Palatino Linotype"/>
          <w:i/>
          <w:sz w:val="20"/>
        </w:rPr>
        <w:t xml:space="preserve"> </w:t>
      </w:r>
      <w:r w:rsidRPr="00C81ED4">
        <w:rPr>
          <w:rFonts w:ascii="Palatino Linotype" w:hAnsi="Palatino Linotype"/>
          <w:b/>
          <w:i/>
          <w:sz w:val="18"/>
          <w:szCs w:val="22"/>
        </w:rPr>
        <w:t>RECURRENTE</w:t>
      </w:r>
      <w:r w:rsidRPr="00C81ED4">
        <w:rPr>
          <w:rFonts w:ascii="Palatino Linotype" w:hAnsi="Palatino Linotype"/>
          <w:i/>
          <w:sz w:val="20"/>
        </w:rPr>
        <w:t xml:space="preserve"> la presente resolución y el informe justificado.</w:t>
      </w:r>
    </w:p>
    <w:p w14:paraId="43F44204" w14:textId="77777777" w:rsidR="001B51BB" w:rsidRPr="00C81ED4" w:rsidRDefault="001B51BB" w:rsidP="001B51BB">
      <w:pPr>
        <w:shd w:val="clear" w:color="auto" w:fill="FFFFFF"/>
        <w:ind w:left="709" w:right="474"/>
        <w:jc w:val="both"/>
        <w:rPr>
          <w:rFonts w:ascii="Palatino Linotype" w:hAnsi="Palatino Linotype"/>
          <w:i/>
          <w:sz w:val="12"/>
        </w:rPr>
      </w:pPr>
    </w:p>
    <w:p w14:paraId="0C957131" w14:textId="77777777" w:rsidR="001B51BB" w:rsidRPr="00C81ED4" w:rsidRDefault="001B51BB" w:rsidP="001B51BB">
      <w:pPr>
        <w:ind w:left="709" w:right="474"/>
        <w:jc w:val="both"/>
        <w:rPr>
          <w:rFonts w:ascii="Palatino Linotype" w:eastAsia="MS Mincho" w:hAnsi="Palatino Linotype" w:cs="Times New Roman"/>
          <w:i/>
          <w:sz w:val="20"/>
          <w:lang w:val="es-ES"/>
        </w:rPr>
      </w:pPr>
      <w:r w:rsidRPr="00C81ED4">
        <w:rPr>
          <w:rFonts w:ascii="Palatino Linotype" w:eastAsia="MS Mincho" w:hAnsi="Palatino Linotype" w:cs="Times New Roman"/>
          <w:b/>
          <w:i/>
          <w:sz w:val="20"/>
          <w:lang w:val="es-MX"/>
        </w:rPr>
        <w:lastRenderedPageBreak/>
        <w:t>QUINTO.</w:t>
      </w:r>
      <w:r w:rsidRPr="00C81ED4">
        <w:rPr>
          <w:rFonts w:ascii="Palatino Linotype" w:eastAsia="MS Mincho" w:hAnsi="Palatino Linotype" w:cs="Times New Roman"/>
          <w:i/>
          <w:sz w:val="20"/>
          <w:lang w:val="es-MX"/>
        </w:rPr>
        <w:t xml:space="preserve"> </w:t>
      </w:r>
      <w:r w:rsidRPr="00C81ED4">
        <w:rPr>
          <w:rFonts w:ascii="Palatino Linotype" w:eastAsia="MS Mincho" w:hAnsi="Palatino Linotype" w:cs="Times New Roman"/>
          <w:i/>
          <w:sz w:val="20"/>
          <w:lang w:val="es-ES"/>
        </w:rPr>
        <w:t xml:space="preserve">Se hace del conocimiento del </w:t>
      </w:r>
      <w:r w:rsidRPr="00C81ED4">
        <w:rPr>
          <w:rFonts w:ascii="Palatino Linotype" w:hAnsi="Palatino Linotype"/>
          <w:b/>
          <w:i/>
          <w:sz w:val="18"/>
          <w:szCs w:val="22"/>
        </w:rPr>
        <w:t>RECURRENTE</w:t>
      </w:r>
      <w:r w:rsidRPr="00C81ED4">
        <w:rPr>
          <w:rFonts w:ascii="Palatino Linotype" w:eastAsia="MS Mincho" w:hAnsi="Palatino Linotype" w:cs="Times New Roman"/>
          <w:i/>
          <w:sz w:val="20"/>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C81ED4">
        <w:rPr>
          <w:rFonts w:ascii="Palatino Linotype" w:eastAsia="MS Mincho" w:hAnsi="Palatino Linotype" w:cs="Times New Roman"/>
          <w:bCs/>
          <w:i/>
          <w:sz w:val="20"/>
          <w:lang w:val="es-ES"/>
        </w:rPr>
        <w:t>vía juicio de amparo</w:t>
      </w:r>
      <w:r w:rsidRPr="00C81ED4">
        <w:rPr>
          <w:rFonts w:ascii="Palatino Linotype" w:eastAsia="MS Mincho" w:hAnsi="Palatino Linotype" w:cs="Times New Roman"/>
          <w:i/>
          <w:sz w:val="20"/>
          <w:lang w:val="es-ES"/>
        </w:rPr>
        <w:t xml:space="preserve"> en los términos de las leyes aplicables. </w:t>
      </w:r>
    </w:p>
    <w:p w14:paraId="711A3E13" w14:textId="77777777" w:rsidR="001B51BB" w:rsidRPr="00C81ED4" w:rsidRDefault="001B51BB" w:rsidP="001B51BB">
      <w:pPr>
        <w:shd w:val="clear" w:color="auto" w:fill="FFFFFF"/>
        <w:ind w:left="709" w:right="474"/>
        <w:jc w:val="both"/>
        <w:rPr>
          <w:rFonts w:ascii="Palatino Linotype" w:eastAsia="MS Mincho" w:hAnsi="Palatino Linotype" w:cs="Times New Roman"/>
          <w:i/>
          <w:sz w:val="20"/>
        </w:rPr>
      </w:pPr>
      <w:r w:rsidRPr="00C81ED4">
        <w:rPr>
          <w:rFonts w:ascii="Palatino Linotype" w:eastAsia="MS Mincho" w:hAnsi="Palatino Linotype" w:cs="Times New Roman"/>
          <w:b/>
          <w:bCs/>
          <w:i/>
          <w:sz w:val="20"/>
        </w:rPr>
        <w:t>SEXTO.</w:t>
      </w:r>
      <w:r w:rsidRPr="00C81ED4">
        <w:rPr>
          <w:rFonts w:ascii="Palatino Linotype" w:eastAsia="MS Mincho" w:hAnsi="Palatino Linotype" w:cs="Times New Roman"/>
          <w:bCs/>
          <w:i/>
          <w:sz w:val="20"/>
        </w:rPr>
        <w:t xml:space="preserve"> Hágase del conocimiento</w:t>
      </w:r>
      <w:r w:rsidRPr="00C81ED4">
        <w:rPr>
          <w:rFonts w:ascii="Palatino Linotype" w:eastAsia="MS Mincho" w:hAnsi="Palatino Linotype" w:cs="Times New Roman"/>
          <w:b/>
          <w:bCs/>
          <w:i/>
          <w:sz w:val="20"/>
        </w:rPr>
        <w:t> </w:t>
      </w:r>
      <w:r w:rsidRPr="00C81ED4">
        <w:rPr>
          <w:rFonts w:ascii="Palatino Linotype" w:eastAsia="MS Mincho" w:hAnsi="Palatino Linotype" w:cs="Times New Roman"/>
          <w:i/>
          <w:sz w:val="20"/>
        </w:rPr>
        <w:t>del </w:t>
      </w:r>
      <w:r w:rsidRPr="00C81ED4">
        <w:rPr>
          <w:rFonts w:ascii="Palatino Linotype" w:eastAsia="MS Mincho" w:hAnsi="Palatino Linotype" w:cs="Times New Roman"/>
          <w:b/>
          <w:bCs/>
          <w:i/>
          <w:sz w:val="20"/>
        </w:rPr>
        <w:t>RECURRENTE </w:t>
      </w:r>
      <w:r w:rsidRPr="00C81ED4">
        <w:rPr>
          <w:rFonts w:ascii="Palatino Linotype" w:eastAsia="MS Mincho" w:hAnsi="Palatino Linotype" w:cs="Times New Roman"/>
          <w:i/>
          <w:sz w:val="20"/>
        </w:rPr>
        <w:t>que la respuesta que dé </w:t>
      </w:r>
      <w:r w:rsidRPr="00C81ED4">
        <w:rPr>
          <w:rFonts w:ascii="Palatino Linotype" w:eastAsia="MS Mincho" w:hAnsi="Palatino Linotype" w:cs="Times New Roman"/>
          <w:b/>
          <w:bCs/>
          <w:i/>
          <w:sz w:val="20"/>
        </w:rPr>
        <w:t>EL SUJETO OBLIGADO</w:t>
      </w:r>
      <w:r w:rsidRPr="00C81ED4">
        <w:rPr>
          <w:rFonts w:ascii="Palatino Linotype" w:eastAsia="MS Mincho" w:hAnsi="Palatino Linotype" w:cs="Times New Roman"/>
          <w:i/>
          <w:sz w:val="20"/>
        </w:rPr>
        <w:t>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16CC409D" w14:textId="77777777" w:rsidR="001B51BB" w:rsidRPr="00C81ED4" w:rsidRDefault="001B51BB" w:rsidP="001B51BB">
      <w:pPr>
        <w:ind w:left="709" w:right="474"/>
        <w:jc w:val="both"/>
        <w:rPr>
          <w:rFonts w:ascii="Palatino Linotype" w:eastAsia="MS Mincho" w:hAnsi="Palatino Linotype" w:cs="Times New Roman"/>
          <w:i/>
          <w:sz w:val="20"/>
          <w:lang w:val="es-ES"/>
        </w:rPr>
      </w:pPr>
    </w:p>
    <w:p w14:paraId="34D7751E" w14:textId="77777777" w:rsidR="001B51BB" w:rsidRPr="00C81ED4" w:rsidRDefault="001B51BB" w:rsidP="001B51BB">
      <w:pPr>
        <w:shd w:val="clear" w:color="auto" w:fill="FFFFFF"/>
        <w:ind w:left="709" w:right="474"/>
        <w:jc w:val="both"/>
        <w:rPr>
          <w:rFonts w:ascii="Palatino Linotype" w:eastAsia="Times New Roman" w:hAnsi="Palatino Linotype" w:cs="Times New Roman"/>
          <w:i/>
          <w:color w:val="222222"/>
          <w:sz w:val="20"/>
          <w:lang w:val="es-ES" w:eastAsia="es-MX"/>
        </w:rPr>
      </w:pPr>
      <w:r w:rsidRPr="00C81ED4">
        <w:rPr>
          <w:rFonts w:ascii="Palatino Linotype" w:hAnsi="Palatino Linotype"/>
          <w:b/>
          <w:bCs/>
          <w:i/>
          <w:color w:val="000000"/>
          <w:sz w:val="20"/>
          <w:shd w:val="clear" w:color="auto" w:fill="FFFFFF"/>
        </w:rPr>
        <w:t>SÉPTIMO</w:t>
      </w:r>
      <w:r w:rsidRPr="00C81ED4">
        <w:rPr>
          <w:rFonts w:ascii="Palatino Linotype" w:eastAsia="MS Mincho" w:hAnsi="Palatino Linotype" w:cs="Times New Roman"/>
          <w:b/>
          <w:i/>
          <w:sz w:val="20"/>
        </w:rPr>
        <w:t xml:space="preserve">. </w:t>
      </w:r>
      <w:r w:rsidRPr="00C81ED4">
        <w:rPr>
          <w:rFonts w:ascii="Palatino Linotype" w:eastAsia="MS Mincho" w:hAnsi="Palatino Linotype" w:cs="Times New Roman"/>
          <w:i/>
          <w:sz w:val="20"/>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w:t>
      </w:r>
      <w:r w:rsidRPr="00C81ED4">
        <w:rPr>
          <w:rFonts w:ascii="Palatino Linotype" w:eastAsia="MS Mincho" w:hAnsi="Palatino Linotype" w:cs="Times New Roman"/>
          <w:b/>
          <w:i/>
          <w:sz w:val="20"/>
        </w:rPr>
        <w:t xml:space="preserve"> SEXTO</w:t>
      </w:r>
      <w:r w:rsidRPr="00C81ED4">
        <w:rPr>
          <w:rFonts w:ascii="Palatino Linotype" w:eastAsia="MS Mincho" w:hAnsi="Palatino Linotype" w:cs="Times New Roman"/>
          <w:i/>
          <w:sz w:val="20"/>
        </w:rPr>
        <w:t>.</w:t>
      </w:r>
    </w:p>
    <w:p w14:paraId="48B4CE93" w14:textId="77777777" w:rsidR="001B51BB" w:rsidRPr="00C81ED4" w:rsidRDefault="001B51BB" w:rsidP="001B51BB">
      <w:pPr>
        <w:ind w:left="709" w:right="474"/>
        <w:jc w:val="both"/>
        <w:rPr>
          <w:rFonts w:ascii="Palatino Linotype" w:eastAsia="MS Mincho" w:hAnsi="Palatino Linotype" w:cs="Times New Roman"/>
          <w:i/>
          <w:sz w:val="20"/>
          <w:lang w:val="es-ES"/>
        </w:rPr>
      </w:pPr>
    </w:p>
    <w:p w14:paraId="5B65AC9A" w14:textId="77777777" w:rsidR="001B51BB" w:rsidRPr="00C81ED4" w:rsidRDefault="001B51BB" w:rsidP="001B51BB">
      <w:pPr>
        <w:ind w:left="709" w:right="474"/>
        <w:jc w:val="both"/>
        <w:rPr>
          <w:rFonts w:ascii="Palatino Linotype" w:eastAsia="Times New Roman" w:hAnsi="Palatino Linotype" w:cs="Times New Roman"/>
          <w:i/>
          <w:sz w:val="20"/>
          <w:lang w:val="es-MX" w:eastAsia="es-MX"/>
        </w:rPr>
      </w:pPr>
      <w:r w:rsidRPr="00C81ED4">
        <w:rPr>
          <w:rFonts w:ascii="Palatino Linotype" w:eastAsia="MS Mincho" w:hAnsi="Palatino Linotype" w:cs="Times New Roman"/>
          <w:b/>
          <w:bCs/>
          <w:i/>
          <w:color w:val="000000"/>
          <w:sz w:val="20"/>
          <w:lang w:val="es-ES"/>
        </w:rPr>
        <w:t>OCTAVO.</w:t>
      </w:r>
      <w:r w:rsidRPr="00C81ED4">
        <w:rPr>
          <w:rFonts w:ascii="Palatino Linotype" w:eastAsia="MS Mincho" w:hAnsi="Palatino Linotype" w:cs="Times New Roman"/>
          <w:i/>
          <w:color w:val="000000"/>
          <w:sz w:val="20"/>
          <w:lang w:val="es-ES"/>
        </w:rPr>
        <w:t xml:space="preserve"> </w:t>
      </w:r>
      <w:r w:rsidRPr="00C81ED4">
        <w:rPr>
          <w:rFonts w:ascii="Palatino Linotype" w:eastAsia="Times New Roman" w:hAnsi="Palatino Linotype" w:cs="Times New Roman"/>
          <w:i/>
          <w:color w:val="000000"/>
          <w:sz w:val="20"/>
          <w:lang w:val="es-ES" w:eastAsia="es-MX"/>
        </w:rPr>
        <w:t xml:space="preserve">Gírese oficio al titular de la Dirección General Jurídica y de Verificación de este Instituto,  para hacer de su conocimiento la presente resolución a fin de que en ejercicio de sus atribuciones y de conformidad con lo dispuesto por el artículo 23, fracción XIV del Reglamento Interior del Instituto de Transparencia, Acceso a la Información Pública y Protección de Datos Personales del Estado de México y Municipios, determine lo conducente en términos del Considerando </w:t>
      </w:r>
      <w:r w:rsidRPr="00C81ED4">
        <w:rPr>
          <w:rFonts w:ascii="Palatino Linotype" w:eastAsia="Times New Roman" w:hAnsi="Palatino Linotype" w:cs="Times New Roman"/>
          <w:b/>
          <w:i/>
          <w:color w:val="000000"/>
          <w:sz w:val="20"/>
          <w:lang w:val="es-ES" w:eastAsia="es-MX"/>
        </w:rPr>
        <w:t>SÉPTIMO.</w:t>
      </w:r>
    </w:p>
    <w:p w14:paraId="669B698F" w14:textId="77777777" w:rsidR="001B51BB" w:rsidRPr="00C81ED4" w:rsidRDefault="001B51BB" w:rsidP="001B51BB">
      <w:pPr>
        <w:ind w:left="709" w:right="474"/>
        <w:jc w:val="both"/>
        <w:rPr>
          <w:rFonts w:ascii="Palatino Linotype" w:eastAsia="MS Mincho" w:hAnsi="Palatino Linotype" w:cs="Times New Roman"/>
          <w:i/>
          <w:sz w:val="20"/>
          <w:lang w:val="es-ES"/>
        </w:rPr>
      </w:pPr>
    </w:p>
    <w:p w14:paraId="732D7614" w14:textId="77777777" w:rsidR="001B51BB" w:rsidRPr="00C81ED4" w:rsidRDefault="001B51BB" w:rsidP="001B51BB">
      <w:pPr>
        <w:ind w:left="709" w:right="474"/>
        <w:jc w:val="both"/>
        <w:rPr>
          <w:rFonts w:ascii="Palatino Linotype" w:hAnsi="Palatino Linotype"/>
          <w:i/>
          <w:color w:val="000000"/>
          <w:sz w:val="20"/>
          <w:shd w:val="clear" w:color="auto" w:fill="FFFFFF"/>
        </w:rPr>
      </w:pPr>
      <w:r w:rsidRPr="00C81ED4">
        <w:rPr>
          <w:rFonts w:ascii="Palatino Linotype" w:eastAsia="MS Mincho" w:hAnsi="Palatino Linotype" w:cs="Times New Roman"/>
          <w:b/>
          <w:i/>
          <w:sz w:val="20"/>
        </w:rPr>
        <w:t>NOVENO</w:t>
      </w:r>
      <w:r w:rsidRPr="00C81ED4">
        <w:rPr>
          <w:rFonts w:ascii="Palatino Linotype" w:hAnsi="Palatino Linotype"/>
          <w:b/>
          <w:bCs/>
          <w:i/>
          <w:color w:val="000000"/>
          <w:sz w:val="20"/>
          <w:shd w:val="clear" w:color="auto" w:fill="FFFFFF"/>
        </w:rPr>
        <w:t>.</w:t>
      </w:r>
      <w:r w:rsidRPr="00C81ED4">
        <w:rPr>
          <w:rFonts w:ascii="Palatino Linotype" w:hAnsi="Palatino Linotype"/>
          <w:i/>
          <w:color w:val="000000"/>
          <w:sz w:val="20"/>
          <w:shd w:val="clear" w:color="auto" w:fill="FFFFFF"/>
        </w:rPr>
        <w:t> Con fundamento en el artículo 198 de la Ley de Transparencia y Acceso a la Información Pública del Estado de México y Municipios, se apercibe al </w:t>
      </w:r>
      <w:r w:rsidRPr="00C81ED4">
        <w:rPr>
          <w:rFonts w:ascii="Palatino Linotype" w:hAnsi="Palatino Linotype"/>
          <w:b/>
          <w:bCs/>
          <w:i/>
          <w:color w:val="000000"/>
          <w:sz w:val="20"/>
          <w:shd w:val="clear" w:color="auto" w:fill="FFFFFF"/>
        </w:rPr>
        <w:t>SUJETO OBLIGADO</w:t>
      </w:r>
      <w:r w:rsidRPr="00C81ED4">
        <w:rPr>
          <w:rFonts w:ascii="Palatino Linotype" w:hAnsi="Palatino Linotype"/>
          <w:i/>
          <w:color w:val="000000"/>
          <w:sz w:val="20"/>
          <w:shd w:val="clear" w:color="auto" w:fill="FFFFFF"/>
        </w:rPr>
        <w:t> de que, en caso de incumplimiento total o parcial de la presente resolución, se actuará de conformidad con lo dispuesto en los artículos 213, 214, 215, 216 y 217 de la ley en cita. </w:t>
      </w:r>
    </w:p>
    <w:p w14:paraId="7C3D1F78" w14:textId="12AAE979" w:rsidR="008E7B05" w:rsidRPr="00C81ED4" w:rsidRDefault="008E7B05" w:rsidP="008E7B05">
      <w:pPr>
        <w:spacing w:line="360" w:lineRule="auto"/>
        <w:jc w:val="both"/>
        <w:rPr>
          <w:rFonts w:ascii="Palatino Linotype" w:hAnsi="Palatino Linotype"/>
        </w:rPr>
      </w:pPr>
    </w:p>
    <w:p w14:paraId="27A0D66A" w14:textId="15308D4B" w:rsidR="00100B8B" w:rsidRPr="00C81ED4" w:rsidRDefault="00BE4FCA" w:rsidP="00100B8B">
      <w:pPr>
        <w:spacing w:before="240" w:after="240" w:line="360" w:lineRule="auto"/>
        <w:jc w:val="center"/>
        <w:rPr>
          <w:rFonts w:ascii="Palatino Linotype" w:hAnsi="Palatino Linotype"/>
          <w:b/>
        </w:rPr>
      </w:pPr>
      <w:r w:rsidRPr="00C81ED4">
        <w:rPr>
          <w:rFonts w:ascii="Palatino Linotype" w:hAnsi="Palatino Linotype"/>
          <w:b/>
        </w:rPr>
        <w:t xml:space="preserve"> </w:t>
      </w:r>
      <w:r w:rsidR="00100B8B" w:rsidRPr="00C81ED4">
        <w:rPr>
          <w:rFonts w:ascii="Palatino Linotype" w:hAnsi="Palatino Linotype"/>
          <w:b/>
        </w:rPr>
        <w:t>LÍNEAS ARGUMENTATIVAS.</w:t>
      </w:r>
    </w:p>
    <w:p w14:paraId="1A4B8AB3" w14:textId="77777777" w:rsidR="00516C83" w:rsidRPr="00C81ED4" w:rsidRDefault="00516C83" w:rsidP="00516C83">
      <w:pPr>
        <w:tabs>
          <w:tab w:val="left" w:pos="567"/>
        </w:tabs>
        <w:spacing w:line="360" w:lineRule="auto"/>
        <w:jc w:val="both"/>
        <w:rPr>
          <w:rFonts w:ascii="Palatino Linotype" w:eastAsia="MS Mincho" w:hAnsi="Palatino Linotype" w:cs="Times New Roman"/>
          <w:lang w:val="es-ES" w:eastAsia="es-MX"/>
        </w:rPr>
      </w:pPr>
      <w:r w:rsidRPr="00C81ED4">
        <w:rPr>
          <w:rFonts w:ascii="Palatino Linotype" w:eastAsia="MS Mincho" w:hAnsi="Palatino Linotype" w:cs="Times New Roman"/>
          <w:b/>
          <w:lang w:eastAsia="es-MX"/>
        </w:rPr>
        <w:t>NEGATIVA FICTA, NO EXISTE PLAZO PERENTORIO PARA INTERPONER EL RECURSO.</w:t>
      </w:r>
      <w:r w:rsidRPr="00C81ED4">
        <w:rPr>
          <w:rFonts w:ascii="Palatino Linotype" w:eastAsia="MS Mincho" w:hAnsi="Palatino Linotype" w:cs="Times New Roman"/>
          <w:lang w:eastAsia="es-MX"/>
        </w:rPr>
        <w:t xml:space="preserve"> </w:t>
      </w:r>
      <w:r w:rsidRPr="00C81ED4">
        <w:rPr>
          <w:rFonts w:ascii="Palatino Linotype" w:eastAsia="MS Mincho" w:hAnsi="Palatino Linotype" w:cs="Times New Roman"/>
          <w:lang w:val="es-ES" w:eastAsia="es-MX"/>
        </w:rPr>
        <w:t>Tratándose de negativa ficta no existe plazo para la interposición del recurso de revisión por tratarse de una afectación continua al Derecho de Acceso a la Información Pública.</w:t>
      </w:r>
    </w:p>
    <w:p w14:paraId="5F14AEF2" w14:textId="77777777" w:rsidR="00516C83" w:rsidRPr="00C81ED4" w:rsidRDefault="00516C83" w:rsidP="00516C83">
      <w:pPr>
        <w:spacing w:before="240" w:after="360" w:line="360" w:lineRule="auto"/>
        <w:contextualSpacing/>
        <w:jc w:val="both"/>
        <w:rPr>
          <w:rFonts w:ascii="Palatino Linotype" w:eastAsia="Times New Roman" w:hAnsi="Palatino Linotype"/>
          <w:b/>
          <w:lang w:val="es-ES"/>
        </w:rPr>
      </w:pPr>
    </w:p>
    <w:p w14:paraId="3788636A" w14:textId="77777777" w:rsidR="00516C83" w:rsidRPr="00C81ED4" w:rsidRDefault="00516C83" w:rsidP="00516C83">
      <w:pPr>
        <w:spacing w:before="240" w:after="360" w:line="360" w:lineRule="auto"/>
        <w:contextualSpacing/>
        <w:jc w:val="both"/>
        <w:rPr>
          <w:rFonts w:ascii="Palatino Linotype" w:eastAsia="Times New Roman" w:hAnsi="Palatino Linotype"/>
        </w:rPr>
      </w:pPr>
      <w:r w:rsidRPr="00C81ED4">
        <w:rPr>
          <w:rFonts w:ascii="Palatino Linotype" w:eastAsia="Times New Roman" w:hAnsi="Palatino Linotype"/>
          <w:b/>
        </w:rPr>
        <w:lastRenderedPageBreak/>
        <w:t>DEBERES DE LAS AUTORIDADES.</w:t>
      </w:r>
      <w:r w:rsidRPr="00C81ED4">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14:paraId="065AA9C3" w14:textId="77777777" w:rsidR="00516C83" w:rsidRPr="00C81ED4" w:rsidRDefault="00516C83" w:rsidP="00516C83">
      <w:pPr>
        <w:spacing w:before="240" w:after="360" w:line="360" w:lineRule="auto"/>
        <w:contextualSpacing/>
        <w:jc w:val="both"/>
        <w:rPr>
          <w:rFonts w:ascii="Palatino Linotype" w:eastAsia="Times New Roman" w:hAnsi="Palatino Linotype"/>
        </w:rPr>
      </w:pPr>
    </w:p>
    <w:p w14:paraId="5F2F3F8E" w14:textId="77777777" w:rsidR="00516C83" w:rsidRPr="00C81ED4" w:rsidRDefault="00516C83" w:rsidP="00516C83">
      <w:pPr>
        <w:spacing w:line="360" w:lineRule="auto"/>
        <w:jc w:val="both"/>
        <w:rPr>
          <w:rFonts w:ascii="Palatino Linotype" w:eastAsia="Calibri" w:hAnsi="Palatino Linotype" w:cs="Times New Roman"/>
        </w:rPr>
      </w:pPr>
      <w:r w:rsidRPr="00C81ED4">
        <w:rPr>
          <w:rFonts w:ascii="Palatino Linotype" w:eastAsia="Calibri" w:hAnsi="Palatino Linotype" w:cs="Times New Roman"/>
          <w:b/>
        </w:rPr>
        <w:t>DE LA GARANTÍA DE PROPORCIONAR LA INFORMACIÓN PÚBLICA GUBERNAMENTAL.</w:t>
      </w:r>
      <w:r w:rsidRPr="00C81ED4">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32A620C0" w14:textId="77777777" w:rsidR="00516C83" w:rsidRPr="00C81ED4" w:rsidRDefault="00516C83" w:rsidP="00516C83">
      <w:pPr>
        <w:spacing w:before="240" w:after="360" w:line="360" w:lineRule="auto"/>
        <w:contextualSpacing/>
        <w:jc w:val="both"/>
        <w:rPr>
          <w:rFonts w:ascii="Palatino Linotype" w:eastAsia="Times New Roman" w:hAnsi="Palatino Linotype"/>
        </w:rPr>
      </w:pPr>
    </w:p>
    <w:p w14:paraId="2A432A63" w14:textId="77777777" w:rsidR="00516C83" w:rsidRPr="00C81ED4" w:rsidRDefault="00516C83" w:rsidP="00516C83">
      <w:pPr>
        <w:spacing w:before="240" w:after="240" w:line="360" w:lineRule="auto"/>
        <w:ind w:right="142"/>
        <w:jc w:val="both"/>
        <w:rPr>
          <w:rFonts w:ascii="Palatino Linotype" w:eastAsia="MS Mincho" w:hAnsi="Palatino Linotype" w:cs="Arial"/>
        </w:rPr>
      </w:pPr>
      <w:r w:rsidRPr="00C81ED4">
        <w:rPr>
          <w:rFonts w:ascii="Palatino Linotype" w:eastAsia="MS Mincho" w:hAnsi="Palatino Linotype" w:cs="Arial"/>
          <w:b/>
        </w:rPr>
        <w:t xml:space="preserve">VERSIÓN PÚBLICA. </w:t>
      </w:r>
      <w:r w:rsidRPr="00C81ED4">
        <w:rPr>
          <w:rFonts w:ascii="Palatino Linotype" w:eastAsia="MS Mincho" w:hAnsi="Palatino Linotype" w:cs="Arial"/>
        </w:rPr>
        <w:t xml:space="preserve">Para generar la versión pública de un documento es necesario que el Comité de Transparencia emita el Acuerdo de Clasificación correspondiente que la sustente, explicando las razones que la motivan y los datos que se protegen. </w:t>
      </w:r>
    </w:p>
    <w:p w14:paraId="31137936" w14:textId="302D1D0F" w:rsidR="00BC61B2" w:rsidRPr="00C81ED4" w:rsidRDefault="00A20B1F" w:rsidP="001E74A5">
      <w:pPr>
        <w:spacing w:line="360" w:lineRule="auto"/>
        <w:jc w:val="center"/>
        <w:rPr>
          <w:rFonts w:ascii="Palatino Linotype" w:eastAsia="Times New Roman" w:hAnsi="Palatino Linotype" w:cs="Times New Roman"/>
          <w:b/>
          <w:u w:val="single"/>
        </w:rPr>
      </w:pPr>
      <w:r w:rsidRPr="00C81ED4">
        <w:rPr>
          <w:rFonts w:ascii="Palatino Linotype" w:eastAsia="Times New Roman" w:hAnsi="Palatino Linotype" w:cs="Times New Roman"/>
          <w:b/>
          <w:u w:val="single"/>
        </w:rPr>
        <w:t>ÍNDICE</w:t>
      </w:r>
    </w:p>
    <w:sdt>
      <w:sdtPr>
        <w:rPr>
          <w:rFonts w:ascii="Palatino Linotype" w:hAnsi="Palatino Linotype"/>
          <w:lang w:val="es-ES"/>
        </w:rPr>
        <w:id w:val="-1245946457"/>
        <w:docPartObj>
          <w:docPartGallery w:val="Table of Contents"/>
          <w:docPartUnique/>
        </w:docPartObj>
      </w:sdtPr>
      <w:sdtEndPr>
        <w:rPr>
          <w:b/>
          <w:bCs/>
        </w:rPr>
      </w:sdtEndPr>
      <w:sdtContent>
        <w:p w14:paraId="169DE318" w14:textId="77777777" w:rsidR="00B07417" w:rsidRPr="00C81ED4" w:rsidRDefault="00DA7E2F" w:rsidP="001B51BB">
          <w:pPr>
            <w:pStyle w:val="TDC1"/>
            <w:spacing w:after="0"/>
            <w:ind w:left="0"/>
            <w:rPr>
              <w:rFonts w:ascii="Palatino Linotype" w:hAnsi="Palatino Linotype"/>
              <w:noProof/>
              <w:sz w:val="22"/>
              <w:szCs w:val="22"/>
              <w:lang w:val="es-MX" w:eastAsia="es-MX"/>
            </w:rPr>
          </w:pPr>
          <w:r w:rsidRPr="00C81ED4">
            <w:rPr>
              <w:rFonts w:ascii="Palatino Linotype" w:eastAsiaTheme="majorEastAsia" w:hAnsi="Palatino Linotype" w:cstheme="majorBidi"/>
              <w:b/>
              <w:lang w:val="es-MX" w:eastAsia="es-MX"/>
            </w:rPr>
            <w:fldChar w:fldCharType="begin"/>
          </w:r>
          <w:r w:rsidRPr="00C81ED4">
            <w:rPr>
              <w:rFonts w:ascii="Palatino Linotype" w:hAnsi="Palatino Linotype"/>
              <w:b/>
            </w:rPr>
            <w:instrText xml:space="preserve"> TOC \o "1-3" \h \z \u </w:instrText>
          </w:r>
          <w:r w:rsidRPr="00C81ED4">
            <w:rPr>
              <w:rFonts w:ascii="Palatino Linotype" w:eastAsiaTheme="majorEastAsia" w:hAnsi="Palatino Linotype" w:cstheme="majorBidi"/>
              <w:b/>
              <w:lang w:val="es-MX" w:eastAsia="es-MX"/>
            </w:rPr>
            <w:fldChar w:fldCharType="separate"/>
          </w:r>
          <w:hyperlink w:anchor="_Toc66998079" w:history="1">
            <w:r w:rsidR="00B07417" w:rsidRPr="00C81ED4">
              <w:rPr>
                <w:rStyle w:val="Hipervnculo"/>
                <w:rFonts w:ascii="Palatino Linotype" w:hAnsi="Palatino Linotype"/>
                <w:b/>
                <w:noProof/>
              </w:rPr>
              <w:t>ANTECEDENTES</w:t>
            </w:r>
            <w:r w:rsidR="00B07417" w:rsidRPr="00C81ED4">
              <w:rPr>
                <w:rFonts w:ascii="Palatino Linotype" w:hAnsi="Palatino Linotype"/>
                <w:noProof/>
                <w:webHidden/>
              </w:rPr>
              <w:tab/>
            </w:r>
            <w:r w:rsidR="00B07417" w:rsidRPr="00C81ED4">
              <w:rPr>
                <w:rFonts w:ascii="Palatino Linotype" w:hAnsi="Palatino Linotype"/>
                <w:noProof/>
                <w:webHidden/>
              </w:rPr>
              <w:fldChar w:fldCharType="begin"/>
            </w:r>
            <w:r w:rsidR="00B07417" w:rsidRPr="00C81ED4">
              <w:rPr>
                <w:rFonts w:ascii="Palatino Linotype" w:hAnsi="Palatino Linotype"/>
                <w:noProof/>
                <w:webHidden/>
              </w:rPr>
              <w:instrText xml:space="preserve"> PAGEREF _Toc66998079 \h </w:instrText>
            </w:r>
            <w:r w:rsidR="00B07417" w:rsidRPr="00C81ED4">
              <w:rPr>
                <w:rFonts w:ascii="Palatino Linotype" w:hAnsi="Palatino Linotype"/>
                <w:noProof/>
                <w:webHidden/>
              </w:rPr>
            </w:r>
            <w:r w:rsidR="00B07417" w:rsidRPr="00C81ED4">
              <w:rPr>
                <w:rFonts w:ascii="Palatino Linotype" w:hAnsi="Palatino Linotype"/>
                <w:noProof/>
                <w:webHidden/>
              </w:rPr>
              <w:fldChar w:fldCharType="separate"/>
            </w:r>
            <w:r w:rsidR="00B07417" w:rsidRPr="00C81ED4">
              <w:rPr>
                <w:rFonts w:ascii="Palatino Linotype" w:hAnsi="Palatino Linotype"/>
                <w:noProof/>
                <w:webHidden/>
              </w:rPr>
              <w:t>7</w:t>
            </w:r>
            <w:r w:rsidR="00B07417" w:rsidRPr="00C81ED4">
              <w:rPr>
                <w:rFonts w:ascii="Palatino Linotype" w:hAnsi="Palatino Linotype"/>
                <w:noProof/>
                <w:webHidden/>
              </w:rPr>
              <w:fldChar w:fldCharType="end"/>
            </w:r>
          </w:hyperlink>
        </w:p>
        <w:p w14:paraId="1719B7E9" w14:textId="77777777" w:rsidR="00B07417" w:rsidRPr="00C81ED4" w:rsidRDefault="0075024B" w:rsidP="001B51BB">
          <w:pPr>
            <w:pStyle w:val="TDC1"/>
            <w:spacing w:after="0"/>
            <w:ind w:left="0"/>
            <w:rPr>
              <w:rFonts w:ascii="Palatino Linotype" w:hAnsi="Palatino Linotype"/>
              <w:noProof/>
              <w:sz w:val="22"/>
              <w:szCs w:val="22"/>
              <w:lang w:val="es-MX" w:eastAsia="es-MX"/>
            </w:rPr>
          </w:pPr>
          <w:hyperlink w:anchor="_Toc66998082" w:history="1">
            <w:r w:rsidR="00B07417" w:rsidRPr="00C81ED4">
              <w:rPr>
                <w:rStyle w:val="Hipervnculo"/>
                <w:rFonts w:ascii="Palatino Linotype" w:hAnsi="Palatino Linotype"/>
                <w:b/>
                <w:noProof/>
              </w:rPr>
              <w:t>CONSIDERANDO</w:t>
            </w:r>
            <w:r w:rsidR="00B07417" w:rsidRPr="00C81ED4">
              <w:rPr>
                <w:rFonts w:ascii="Palatino Linotype" w:hAnsi="Palatino Linotype"/>
                <w:noProof/>
                <w:webHidden/>
              </w:rPr>
              <w:tab/>
            </w:r>
            <w:r w:rsidR="00B07417" w:rsidRPr="00C81ED4">
              <w:rPr>
                <w:rFonts w:ascii="Palatino Linotype" w:hAnsi="Palatino Linotype"/>
                <w:noProof/>
                <w:webHidden/>
              </w:rPr>
              <w:fldChar w:fldCharType="begin"/>
            </w:r>
            <w:r w:rsidR="00B07417" w:rsidRPr="00C81ED4">
              <w:rPr>
                <w:rFonts w:ascii="Palatino Linotype" w:hAnsi="Palatino Linotype"/>
                <w:noProof/>
                <w:webHidden/>
              </w:rPr>
              <w:instrText xml:space="preserve"> PAGEREF _Toc66998082 \h </w:instrText>
            </w:r>
            <w:r w:rsidR="00B07417" w:rsidRPr="00C81ED4">
              <w:rPr>
                <w:rFonts w:ascii="Palatino Linotype" w:hAnsi="Palatino Linotype"/>
                <w:noProof/>
                <w:webHidden/>
              </w:rPr>
            </w:r>
            <w:r w:rsidR="00B07417" w:rsidRPr="00C81ED4">
              <w:rPr>
                <w:rFonts w:ascii="Palatino Linotype" w:hAnsi="Palatino Linotype"/>
                <w:noProof/>
                <w:webHidden/>
              </w:rPr>
              <w:fldChar w:fldCharType="separate"/>
            </w:r>
            <w:r w:rsidR="00B07417" w:rsidRPr="00C81ED4">
              <w:rPr>
                <w:rFonts w:ascii="Palatino Linotype" w:hAnsi="Palatino Linotype"/>
                <w:noProof/>
                <w:webHidden/>
              </w:rPr>
              <w:t>10</w:t>
            </w:r>
            <w:r w:rsidR="00B07417" w:rsidRPr="00C81ED4">
              <w:rPr>
                <w:rFonts w:ascii="Palatino Linotype" w:hAnsi="Palatino Linotype"/>
                <w:noProof/>
                <w:webHidden/>
              </w:rPr>
              <w:fldChar w:fldCharType="end"/>
            </w:r>
          </w:hyperlink>
        </w:p>
        <w:p w14:paraId="50B11E11" w14:textId="77777777" w:rsidR="00B07417" w:rsidRPr="00C81ED4" w:rsidRDefault="0075024B" w:rsidP="001B51BB">
          <w:pPr>
            <w:pStyle w:val="TDC2"/>
            <w:spacing w:after="0"/>
            <w:ind w:left="0" w:firstLine="0"/>
            <w:rPr>
              <w:rFonts w:ascii="Palatino Linotype" w:hAnsi="Palatino Linotype"/>
              <w:noProof/>
              <w:sz w:val="22"/>
              <w:szCs w:val="22"/>
              <w:lang w:val="es-MX" w:eastAsia="es-MX"/>
            </w:rPr>
          </w:pPr>
          <w:hyperlink w:anchor="_Toc66998083" w:history="1">
            <w:r w:rsidR="00B07417" w:rsidRPr="00C81ED4">
              <w:rPr>
                <w:rStyle w:val="Hipervnculo"/>
                <w:rFonts w:ascii="Palatino Linotype" w:hAnsi="Palatino Linotype"/>
                <w:b/>
                <w:noProof/>
              </w:rPr>
              <w:t>PRIMERO. De la competencia</w:t>
            </w:r>
            <w:r w:rsidR="00B07417" w:rsidRPr="00C81ED4">
              <w:rPr>
                <w:rFonts w:ascii="Palatino Linotype" w:hAnsi="Palatino Linotype"/>
                <w:noProof/>
                <w:webHidden/>
              </w:rPr>
              <w:tab/>
            </w:r>
            <w:r w:rsidR="00B07417" w:rsidRPr="00C81ED4">
              <w:rPr>
                <w:rFonts w:ascii="Palatino Linotype" w:hAnsi="Palatino Linotype"/>
                <w:noProof/>
                <w:webHidden/>
              </w:rPr>
              <w:fldChar w:fldCharType="begin"/>
            </w:r>
            <w:r w:rsidR="00B07417" w:rsidRPr="00C81ED4">
              <w:rPr>
                <w:rFonts w:ascii="Palatino Linotype" w:hAnsi="Palatino Linotype"/>
                <w:noProof/>
                <w:webHidden/>
              </w:rPr>
              <w:instrText xml:space="preserve"> PAGEREF _Toc66998083 \h </w:instrText>
            </w:r>
            <w:r w:rsidR="00B07417" w:rsidRPr="00C81ED4">
              <w:rPr>
                <w:rFonts w:ascii="Palatino Linotype" w:hAnsi="Palatino Linotype"/>
                <w:noProof/>
                <w:webHidden/>
              </w:rPr>
            </w:r>
            <w:r w:rsidR="00B07417" w:rsidRPr="00C81ED4">
              <w:rPr>
                <w:rFonts w:ascii="Palatino Linotype" w:hAnsi="Palatino Linotype"/>
                <w:noProof/>
                <w:webHidden/>
              </w:rPr>
              <w:fldChar w:fldCharType="separate"/>
            </w:r>
            <w:r w:rsidR="00B07417" w:rsidRPr="00C81ED4">
              <w:rPr>
                <w:rFonts w:ascii="Palatino Linotype" w:hAnsi="Palatino Linotype"/>
                <w:noProof/>
                <w:webHidden/>
              </w:rPr>
              <w:t>10</w:t>
            </w:r>
            <w:r w:rsidR="00B07417" w:rsidRPr="00C81ED4">
              <w:rPr>
                <w:rFonts w:ascii="Palatino Linotype" w:hAnsi="Palatino Linotype"/>
                <w:noProof/>
                <w:webHidden/>
              </w:rPr>
              <w:fldChar w:fldCharType="end"/>
            </w:r>
          </w:hyperlink>
        </w:p>
        <w:p w14:paraId="35DB4366" w14:textId="77777777" w:rsidR="00B07417" w:rsidRPr="00C81ED4" w:rsidRDefault="0075024B" w:rsidP="001B51BB">
          <w:pPr>
            <w:pStyle w:val="TDC2"/>
            <w:spacing w:after="0"/>
            <w:ind w:left="0" w:firstLine="0"/>
            <w:rPr>
              <w:rFonts w:ascii="Palatino Linotype" w:hAnsi="Palatino Linotype"/>
              <w:noProof/>
              <w:sz w:val="22"/>
              <w:szCs w:val="22"/>
              <w:lang w:val="es-MX" w:eastAsia="es-MX"/>
            </w:rPr>
          </w:pPr>
          <w:hyperlink w:anchor="_Toc66998084" w:history="1">
            <w:r w:rsidR="00B07417" w:rsidRPr="00C81ED4">
              <w:rPr>
                <w:rStyle w:val="Hipervnculo"/>
                <w:rFonts w:ascii="Palatino Linotype" w:hAnsi="Palatino Linotype"/>
                <w:b/>
                <w:noProof/>
              </w:rPr>
              <w:t>SEGUNDO. De la oportunidad y procedencia.</w:t>
            </w:r>
            <w:r w:rsidR="00B07417" w:rsidRPr="00C81ED4">
              <w:rPr>
                <w:rFonts w:ascii="Palatino Linotype" w:hAnsi="Palatino Linotype"/>
                <w:noProof/>
                <w:webHidden/>
              </w:rPr>
              <w:tab/>
            </w:r>
            <w:r w:rsidR="00B07417" w:rsidRPr="00C81ED4">
              <w:rPr>
                <w:rFonts w:ascii="Palatino Linotype" w:hAnsi="Palatino Linotype"/>
                <w:noProof/>
                <w:webHidden/>
              </w:rPr>
              <w:fldChar w:fldCharType="begin"/>
            </w:r>
            <w:r w:rsidR="00B07417" w:rsidRPr="00C81ED4">
              <w:rPr>
                <w:rFonts w:ascii="Palatino Linotype" w:hAnsi="Palatino Linotype"/>
                <w:noProof/>
                <w:webHidden/>
              </w:rPr>
              <w:instrText xml:space="preserve"> PAGEREF _Toc66998084 \h </w:instrText>
            </w:r>
            <w:r w:rsidR="00B07417" w:rsidRPr="00C81ED4">
              <w:rPr>
                <w:rFonts w:ascii="Palatino Linotype" w:hAnsi="Palatino Linotype"/>
                <w:noProof/>
                <w:webHidden/>
              </w:rPr>
            </w:r>
            <w:r w:rsidR="00B07417" w:rsidRPr="00C81ED4">
              <w:rPr>
                <w:rFonts w:ascii="Palatino Linotype" w:hAnsi="Palatino Linotype"/>
                <w:noProof/>
                <w:webHidden/>
              </w:rPr>
              <w:fldChar w:fldCharType="separate"/>
            </w:r>
            <w:r w:rsidR="00B07417" w:rsidRPr="00C81ED4">
              <w:rPr>
                <w:rFonts w:ascii="Palatino Linotype" w:hAnsi="Palatino Linotype"/>
                <w:noProof/>
                <w:webHidden/>
              </w:rPr>
              <w:t>11</w:t>
            </w:r>
            <w:r w:rsidR="00B07417" w:rsidRPr="00C81ED4">
              <w:rPr>
                <w:rFonts w:ascii="Palatino Linotype" w:hAnsi="Palatino Linotype"/>
                <w:noProof/>
                <w:webHidden/>
              </w:rPr>
              <w:fldChar w:fldCharType="end"/>
            </w:r>
          </w:hyperlink>
        </w:p>
        <w:p w14:paraId="37B57600" w14:textId="77777777" w:rsidR="00B07417" w:rsidRPr="00C81ED4" w:rsidRDefault="0075024B" w:rsidP="001B51BB">
          <w:pPr>
            <w:pStyle w:val="TDC2"/>
            <w:tabs>
              <w:tab w:val="left" w:pos="1100"/>
            </w:tabs>
            <w:spacing w:after="0"/>
            <w:rPr>
              <w:rFonts w:ascii="Palatino Linotype" w:hAnsi="Palatino Linotype"/>
              <w:noProof/>
              <w:sz w:val="22"/>
              <w:szCs w:val="22"/>
              <w:lang w:val="es-MX" w:eastAsia="es-MX"/>
            </w:rPr>
          </w:pPr>
          <w:hyperlink w:anchor="_Toc66998085" w:history="1">
            <w:r w:rsidR="00B07417" w:rsidRPr="00C81ED4">
              <w:rPr>
                <w:rStyle w:val="Hipervnculo"/>
                <w:rFonts w:ascii="Palatino Linotype" w:hAnsi="Palatino Linotype"/>
                <w:b/>
                <w:noProof/>
              </w:rPr>
              <w:t>I.</w:t>
            </w:r>
            <w:r w:rsidR="00B07417" w:rsidRPr="00C81ED4">
              <w:rPr>
                <w:rFonts w:ascii="Palatino Linotype" w:hAnsi="Palatino Linotype"/>
                <w:noProof/>
                <w:sz w:val="22"/>
                <w:szCs w:val="22"/>
                <w:lang w:val="es-MX" w:eastAsia="es-MX"/>
              </w:rPr>
              <w:tab/>
            </w:r>
            <w:r w:rsidR="00B07417" w:rsidRPr="00C81ED4">
              <w:rPr>
                <w:rStyle w:val="Hipervnculo"/>
                <w:rFonts w:ascii="Palatino Linotype" w:hAnsi="Palatino Linotype"/>
                <w:b/>
                <w:noProof/>
              </w:rPr>
              <w:t>De la interposición del recurso.</w:t>
            </w:r>
            <w:r w:rsidR="00B07417" w:rsidRPr="00C81ED4">
              <w:rPr>
                <w:rFonts w:ascii="Palatino Linotype" w:hAnsi="Palatino Linotype"/>
                <w:noProof/>
                <w:webHidden/>
              </w:rPr>
              <w:tab/>
            </w:r>
            <w:r w:rsidR="00B07417" w:rsidRPr="00C81ED4">
              <w:rPr>
                <w:rFonts w:ascii="Palatino Linotype" w:hAnsi="Palatino Linotype"/>
                <w:noProof/>
                <w:webHidden/>
              </w:rPr>
              <w:fldChar w:fldCharType="begin"/>
            </w:r>
            <w:r w:rsidR="00B07417" w:rsidRPr="00C81ED4">
              <w:rPr>
                <w:rFonts w:ascii="Palatino Linotype" w:hAnsi="Palatino Linotype"/>
                <w:noProof/>
                <w:webHidden/>
              </w:rPr>
              <w:instrText xml:space="preserve"> PAGEREF _Toc66998085 \h </w:instrText>
            </w:r>
            <w:r w:rsidR="00B07417" w:rsidRPr="00C81ED4">
              <w:rPr>
                <w:rFonts w:ascii="Palatino Linotype" w:hAnsi="Palatino Linotype"/>
                <w:noProof/>
                <w:webHidden/>
              </w:rPr>
            </w:r>
            <w:r w:rsidR="00B07417" w:rsidRPr="00C81ED4">
              <w:rPr>
                <w:rFonts w:ascii="Palatino Linotype" w:hAnsi="Palatino Linotype"/>
                <w:noProof/>
                <w:webHidden/>
              </w:rPr>
              <w:fldChar w:fldCharType="separate"/>
            </w:r>
            <w:r w:rsidR="00B07417" w:rsidRPr="00C81ED4">
              <w:rPr>
                <w:rFonts w:ascii="Palatino Linotype" w:hAnsi="Palatino Linotype"/>
                <w:noProof/>
                <w:webHidden/>
              </w:rPr>
              <w:t>11</w:t>
            </w:r>
            <w:r w:rsidR="00B07417" w:rsidRPr="00C81ED4">
              <w:rPr>
                <w:rFonts w:ascii="Palatino Linotype" w:hAnsi="Palatino Linotype"/>
                <w:noProof/>
                <w:webHidden/>
              </w:rPr>
              <w:fldChar w:fldCharType="end"/>
            </w:r>
          </w:hyperlink>
        </w:p>
        <w:p w14:paraId="477C9E97" w14:textId="77777777" w:rsidR="00B07417" w:rsidRPr="00C81ED4" w:rsidRDefault="0075024B" w:rsidP="001B51BB">
          <w:pPr>
            <w:pStyle w:val="TDC2"/>
            <w:spacing w:after="0"/>
            <w:ind w:left="0" w:firstLine="0"/>
            <w:rPr>
              <w:rFonts w:ascii="Palatino Linotype" w:hAnsi="Palatino Linotype"/>
              <w:noProof/>
              <w:sz w:val="22"/>
              <w:szCs w:val="22"/>
              <w:lang w:val="es-MX" w:eastAsia="es-MX"/>
            </w:rPr>
          </w:pPr>
          <w:hyperlink w:anchor="_Toc66998086" w:history="1">
            <w:r w:rsidR="00B07417" w:rsidRPr="00C81ED4">
              <w:rPr>
                <w:rStyle w:val="Hipervnculo"/>
                <w:rFonts w:ascii="Palatino Linotype" w:hAnsi="Palatino Linotype"/>
                <w:b/>
                <w:noProof/>
              </w:rPr>
              <w:t>TERCERO. De previo y especial pronunciamiento.</w:t>
            </w:r>
            <w:r w:rsidR="00B07417" w:rsidRPr="00C81ED4">
              <w:rPr>
                <w:rFonts w:ascii="Palatino Linotype" w:hAnsi="Palatino Linotype"/>
                <w:noProof/>
                <w:webHidden/>
              </w:rPr>
              <w:tab/>
            </w:r>
            <w:r w:rsidR="00B07417" w:rsidRPr="00C81ED4">
              <w:rPr>
                <w:rFonts w:ascii="Palatino Linotype" w:hAnsi="Palatino Linotype"/>
                <w:noProof/>
                <w:webHidden/>
              </w:rPr>
              <w:fldChar w:fldCharType="begin"/>
            </w:r>
            <w:r w:rsidR="00B07417" w:rsidRPr="00C81ED4">
              <w:rPr>
                <w:rFonts w:ascii="Palatino Linotype" w:hAnsi="Palatino Linotype"/>
                <w:noProof/>
                <w:webHidden/>
              </w:rPr>
              <w:instrText xml:space="preserve"> PAGEREF _Toc66998086 \h </w:instrText>
            </w:r>
            <w:r w:rsidR="00B07417" w:rsidRPr="00C81ED4">
              <w:rPr>
                <w:rFonts w:ascii="Palatino Linotype" w:hAnsi="Palatino Linotype"/>
                <w:noProof/>
                <w:webHidden/>
              </w:rPr>
            </w:r>
            <w:r w:rsidR="00B07417" w:rsidRPr="00C81ED4">
              <w:rPr>
                <w:rFonts w:ascii="Palatino Linotype" w:hAnsi="Palatino Linotype"/>
                <w:noProof/>
                <w:webHidden/>
              </w:rPr>
              <w:fldChar w:fldCharType="separate"/>
            </w:r>
            <w:r w:rsidR="00B07417" w:rsidRPr="00C81ED4">
              <w:rPr>
                <w:rFonts w:ascii="Palatino Linotype" w:hAnsi="Palatino Linotype"/>
                <w:noProof/>
                <w:webHidden/>
              </w:rPr>
              <w:t>14</w:t>
            </w:r>
            <w:r w:rsidR="00B07417" w:rsidRPr="00C81ED4">
              <w:rPr>
                <w:rFonts w:ascii="Palatino Linotype" w:hAnsi="Palatino Linotype"/>
                <w:noProof/>
                <w:webHidden/>
              </w:rPr>
              <w:fldChar w:fldCharType="end"/>
            </w:r>
          </w:hyperlink>
        </w:p>
        <w:p w14:paraId="12DCD05D" w14:textId="77777777" w:rsidR="00B07417" w:rsidRPr="00C81ED4" w:rsidRDefault="0075024B" w:rsidP="001B51BB">
          <w:pPr>
            <w:pStyle w:val="TDC1"/>
            <w:spacing w:after="0"/>
            <w:ind w:left="0"/>
            <w:rPr>
              <w:rFonts w:ascii="Palatino Linotype" w:hAnsi="Palatino Linotype"/>
              <w:noProof/>
              <w:sz w:val="22"/>
              <w:szCs w:val="22"/>
              <w:lang w:val="es-MX" w:eastAsia="es-MX"/>
            </w:rPr>
          </w:pPr>
          <w:hyperlink w:anchor="_Toc66998087" w:history="1">
            <w:r w:rsidR="00B07417" w:rsidRPr="00C81ED4">
              <w:rPr>
                <w:rStyle w:val="Hipervnculo"/>
                <w:rFonts w:ascii="Palatino Linotype" w:hAnsi="Palatino Linotype"/>
                <w:b/>
                <w:noProof/>
              </w:rPr>
              <w:t xml:space="preserve">CUARTO. Del planteamiento de la </w:t>
            </w:r>
            <w:r w:rsidR="00B07417" w:rsidRPr="00C81ED4">
              <w:rPr>
                <w:rStyle w:val="Hipervnculo"/>
                <w:rFonts w:ascii="Palatino Linotype" w:hAnsi="Palatino Linotype"/>
                <w:b/>
                <w:i/>
                <w:noProof/>
              </w:rPr>
              <w:t>Litis</w:t>
            </w:r>
            <w:r w:rsidR="00B07417" w:rsidRPr="00C81ED4">
              <w:rPr>
                <w:rStyle w:val="Hipervnculo"/>
                <w:rFonts w:ascii="Palatino Linotype" w:hAnsi="Palatino Linotype"/>
                <w:b/>
                <w:noProof/>
              </w:rPr>
              <w:t>.</w:t>
            </w:r>
            <w:r w:rsidR="00B07417" w:rsidRPr="00C81ED4">
              <w:rPr>
                <w:rFonts w:ascii="Palatino Linotype" w:hAnsi="Palatino Linotype"/>
                <w:noProof/>
                <w:webHidden/>
              </w:rPr>
              <w:tab/>
            </w:r>
            <w:r w:rsidR="00B07417" w:rsidRPr="00C81ED4">
              <w:rPr>
                <w:rFonts w:ascii="Palatino Linotype" w:hAnsi="Palatino Linotype"/>
                <w:noProof/>
                <w:webHidden/>
              </w:rPr>
              <w:fldChar w:fldCharType="begin"/>
            </w:r>
            <w:r w:rsidR="00B07417" w:rsidRPr="00C81ED4">
              <w:rPr>
                <w:rFonts w:ascii="Palatino Linotype" w:hAnsi="Palatino Linotype"/>
                <w:noProof/>
                <w:webHidden/>
              </w:rPr>
              <w:instrText xml:space="preserve"> PAGEREF _Toc66998087 \h </w:instrText>
            </w:r>
            <w:r w:rsidR="00B07417" w:rsidRPr="00C81ED4">
              <w:rPr>
                <w:rFonts w:ascii="Palatino Linotype" w:hAnsi="Palatino Linotype"/>
                <w:noProof/>
                <w:webHidden/>
              </w:rPr>
            </w:r>
            <w:r w:rsidR="00B07417" w:rsidRPr="00C81ED4">
              <w:rPr>
                <w:rFonts w:ascii="Palatino Linotype" w:hAnsi="Palatino Linotype"/>
                <w:noProof/>
                <w:webHidden/>
              </w:rPr>
              <w:fldChar w:fldCharType="separate"/>
            </w:r>
            <w:r w:rsidR="00B07417" w:rsidRPr="00C81ED4">
              <w:rPr>
                <w:rFonts w:ascii="Palatino Linotype" w:hAnsi="Palatino Linotype"/>
                <w:noProof/>
                <w:webHidden/>
              </w:rPr>
              <w:t>19</w:t>
            </w:r>
            <w:r w:rsidR="00B07417" w:rsidRPr="00C81ED4">
              <w:rPr>
                <w:rFonts w:ascii="Palatino Linotype" w:hAnsi="Palatino Linotype"/>
                <w:noProof/>
                <w:webHidden/>
              </w:rPr>
              <w:fldChar w:fldCharType="end"/>
            </w:r>
          </w:hyperlink>
        </w:p>
        <w:p w14:paraId="3C323A88" w14:textId="77777777" w:rsidR="00B07417" w:rsidRPr="00C81ED4" w:rsidRDefault="0075024B" w:rsidP="001B51BB">
          <w:pPr>
            <w:pStyle w:val="TDC2"/>
            <w:spacing w:after="0"/>
            <w:ind w:left="0" w:firstLine="0"/>
            <w:rPr>
              <w:rFonts w:ascii="Palatino Linotype" w:hAnsi="Palatino Linotype"/>
              <w:noProof/>
              <w:sz w:val="22"/>
              <w:szCs w:val="22"/>
              <w:lang w:val="es-MX" w:eastAsia="es-MX"/>
            </w:rPr>
          </w:pPr>
          <w:hyperlink w:anchor="_Toc66998088" w:history="1">
            <w:r w:rsidR="00B07417" w:rsidRPr="00C81ED4">
              <w:rPr>
                <w:rStyle w:val="Hipervnculo"/>
                <w:rFonts w:ascii="Palatino Linotype" w:hAnsi="Palatino Linotype"/>
                <w:b/>
                <w:noProof/>
              </w:rPr>
              <w:t>QUINTO. Del estudio y resolución del asunto.</w:t>
            </w:r>
            <w:r w:rsidR="00B07417" w:rsidRPr="00C81ED4">
              <w:rPr>
                <w:rFonts w:ascii="Palatino Linotype" w:hAnsi="Palatino Linotype"/>
                <w:noProof/>
                <w:webHidden/>
              </w:rPr>
              <w:tab/>
            </w:r>
            <w:r w:rsidR="00B07417" w:rsidRPr="00C81ED4">
              <w:rPr>
                <w:rFonts w:ascii="Palatino Linotype" w:hAnsi="Palatino Linotype"/>
                <w:noProof/>
                <w:webHidden/>
              </w:rPr>
              <w:fldChar w:fldCharType="begin"/>
            </w:r>
            <w:r w:rsidR="00B07417" w:rsidRPr="00C81ED4">
              <w:rPr>
                <w:rFonts w:ascii="Palatino Linotype" w:hAnsi="Palatino Linotype"/>
                <w:noProof/>
                <w:webHidden/>
              </w:rPr>
              <w:instrText xml:space="preserve"> PAGEREF _Toc66998088 \h </w:instrText>
            </w:r>
            <w:r w:rsidR="00B07417" w:rsidRPr="00C81ED4">
              <w:rPr>
                <w:rFonts w:ascii="Palatino Linotype" w:hAnsi="Palatino Linotype"/>
                <w:noProof/>
                <w:webHidden/>
              </w:rPr>
            </w:r>
            <w:r w:rsidR="00B07417" w:rsidRPr="00C81ED4">
              <w:rPr>
                <w:rFonts w:ascii="Palatino Linotype" w:hAnsi="Palatino Linotype"/>
                <w:noProof/>
                <w:webHidden/>
              </w:rPr>
              <w:fldChar w:fldCharType="separate"/>
            </w:r>
            <w:r w:rsidR="00B07417" w:rsidRPr="00C81ED4">
              <w:rPr>
                <w:rFonts w:ascii="Palatino Linotype" w:hAnsi="Palatino Linotype"/>
                <w:noProof/>
                <w:webHidden/>
              </w:rPr>
              <w:t>20</w:t>
            </w:r>
            <w:r w:rsidR="00B07417" w:rsidRPr="00C81ED4">
              <w:rPr>
                <w:rFonts w:ascii="Palatino Linotype" w:hAnsi="Palatino Linotype"/>
                <w:noProof/>
                <w:webHidden/>
              </w:rPr>
              <w:fldChar w:fldCharType="end"/>
            </w:r>
          </w:hyperlink>
        </w:p>
        <w:p w14:paraId="6DFC3677" w14:textId="77777777" w:rsidR="00B07417" w:rsidRPr="00C81ED4" w:rsidRDefault="0075024B" w:rsidP="001B51BB">
          <w:pPr>
            <w:pStyle w:val="TDC3"/>
            <w:tabs>
              <w:tab w:val="left" w:pos="1100"/>
            </w:tabs>
            <w:spacing w:after="0"/>
            <w:rPr>
              <w:rFonts w:ascii="Palatino Linotype" w:hAnsi="Palatino Linotype"/>
              <w:noProof/>
              <w:sz w:val="22"/>
              <w:szCs w:val="22"/>
              <w:lang w:val="es-MX" w:eastAsia="es-MX"/>
            </w:rPr>
          </w:pPr>
          <w:hyperlink w:anchor="_Toc66998089" w:history="1">
            <w:r w:rsidR="00B07417" w:rsidRPr="00C81ED4">
              <w:rPr>
                <w:rStyle w:val="Hipervnculo"/>
                <w:rFonts w:ascii="Palatino Linotype" w:hAnsi="Palatino Linotype"/>
                <w:noProof/>
              </w:rPr>
              <w:t></w:t>
            </w:r>
            <w:r w:rsidR="00B07417" w:rsidRPr="00C81ED4">
              <w:rPr>
                <w:rFonts w:ascii="Palatino Linotype" w:hAnsi="Palatino Linotype"/>
                <w:noProof/>
                <w:sz w:val="22"/>
                <w:szCs w:val="22"/>
                <w:lang w:val="es-MX" w:eastAsia="es-MX"/>
              </w:rPr>
              <w:tab/>
            </w:r>
            <w:r w:rsidR="00B07417" w:rsidRPr="00C81ED4">
              <w:rPr>
                <w:rStyle w:val="Hipervnculo"/>
                <w:rFonts w:ascii="Palatino Linotype" w:hAnsi="Palatino Linotype"/>
                <w:b/>
                <w:noProof/>
              </w:rPr>
              <w:t>De la negativa ficta.</w:t>
            </w:r>
            <w:r w:rsidR="00B07417" w:rsidRPr="00C81ED4">
              <w:rPr>
                <w:rFonts w:ascii="Palatino Linotype" w:hAnsi="Palatino Linotype"/>
                <w:noProof/>
                <w:webHidden/>
              </w:rPr>
              <w:tab/>
            </w:r>
            <w:r w:rsidR="00B07417" w:rsidRPr="00C81ED4">
              <w:rPr>
                <w:rFonts w:ascii="Palatino Linotype" w:hAnsi="Palatino Linotype"/>
                <w:noProof/>
                <w:webHidden/>
              </w:rPr>
              <w:fldChar w:fldCharType="begin"/>
            </w:r>
            <w:r w:rsidR="00B07417" w:rsidRPr="00C81ED4">
              <w:rPr>
                <w:rFonts w:ascii="Palatino Linotype" w:hAnsi="Palatino Linotype"/>
                <w:noProof/>
                <w:webHidden/>
              </w:rPr>
              <w:instrText xml:space="preserve"> PAGEREF _Toc66998089 \h </w:instrText>
            </w:r>
            <w:r w:rsidR="00B07417" w:rsidRPr="00C81ED4">
              <w:rPr>
                <w:rFonts w:ascii="Palatino Linotype" w:hAnsi="Palatino Linotype"/>
                <w:noProof/>
                <w:webHidden/>
              </w:rPr>
            </w:r>
            <w:r w:rsidR="00B07417" w:rsidRPr="00C81ED4">
              <w:rPr>
                <w:rFonts w:ascii="Palatino Linotype" w:hAnsi="Palatino Linotype"/>
                <w:noProof/>
                <w:webHidden/>
              </w:rPr>
              <w:fldChar w:fldCharType="separate"/>
            </w:r>
            <w:r w:rsidR="00B07417" w:rsidRPr="00C81ED4">
              <w:rPr>
                <w:rFonts w:ascii="Palatino Linotype" w:hAnsi="Palatino Linotype"/>
                <w:noProof/>
                <w:webHidden/>
              </w:rPr>
              <w:t>22</w:t>
            </w:r>
            <w:r w:rsidR="00B07417" w:rsidRPr="00C81ED4">
              <w:rPr>
                <w:rFonts w:ascii="Palatino Linotype" w:hAnsi="Palatino Linotype"/>
                <w:noProof/>
                <w:webHidden/>
              </w:rPr>
              <w:fldChar w:fldCharType="end"/>
            </w:r>
          </w:hyperlink>
        </w:p>
        <w:p w14:paraId="7FC262DF" w14:textId="77777777" w:rsidR="00B07417" w:rsidRPr="00C81ED4" w:rsidRDefault="0075024B" w:rsidP="001B51BB">
          <w:pPr>
            <w:pStyle w:val="TDC2"/>
            <w:tabs>
              <w:tab w:val="left" w:pos="1100"/>
            </w:tabs>
            <w:spacing w:after="0"/>
            <w:rPr>
              <w:rFonts w:ascii="Palatino Linotype" w:hAnsi="Palatino Linotype"/>
              <w:noProof/>
              <w:sz w:val="22"/>
              <w:szCs w:val="22"/>
              <w:lang w:val="es-MX" w:eastAsia="es-MX"/>
            </w:rPr>
          </w:pPr>
          <w:hyperlink w:anchor="_Toc66998090" w:history="1">
            <w:r w:rsidR="00B07417" w:rsidRPr="00C81ED4">
              <w:rPr>
                <w:rStyle w:val="Hipervnculo"/>
                <w:rFonts w:ascii="Palatino Linotype" w:hAnsi="Palatino Linotype"/>
                <w:noProof/>
              </w:rPr>
              <w:t></w:t>
            </w:r>
            <w:r w:rsidR="00B07417" w:rsidRPr="00C81ED4">
              <w:rPr>
                <w:rFonts w:ascii="Palatino Linotype" w:hAnsi="Palatino Linotype"/>
                <w:noProof/>
                <w:sz w:val="22"/>
                <w:szCs w:val="22"/>
                <w:lang w:val="es-MX" w:eastAsia="es-MX"/>
              </w:rPr>
              <w:tab/>
            </w:r>
            <w:r w:rsidR="00B07417" w:rsidRPr="00C81ED4">
              <w:rPr>
                <w:rStyle w:val="Hipervnculo"/>
                <w:rFonts w:ascii="Palatino Linotype" w:hAnsi="Palatino Linotype"/>
                <w:b/>
                <w:noProof/>
              </w:rPr>
              <w:t>Del informe justificado</w:t>
            </w:r>
            <w:r w:rsidR="00B07417" w:rsidRPr="00C81ED4">
              <w:rPr>
                <w:rFonts w:ascii="Palatino Linotype" w:hAnsi="Palatino Linotype"/>
                <w:noProof/>
                <w:webHidden/>
              </w:rPr>
              <w:tab/>
            </w:r>
            <w:r w:rsidR="00B07417" w:rsidRPr="00C81ED4">
              <w:rPr>
                <w:rFonts w:ascii="Palatino Linotype" w:hAnsi="Palatino Linotype"/>
                <w:noProof/>
                <w:webHidden/>
              </w:rPr>
              <w:fldChar w:fldCharType="begin"/>
            </w:r>
            <w:r w:rsidR="00B07417" w:rsidRPr="00C81ED4">
              <w:rPr>
                <w:rFonts w:ascii="Palatino Linotype" w:hAnsi="Palatino Linotype"/>
                <w:noProof/>
                <w:webHidden/>
              </w:rPr>
              <w:instrText xml:space="preserve"> PAGEREF _Toc66998090 \h </w:instrText>
            </w:r>
            <w:r w:rsidR="00B07417" w:rsidRPr="00C81ED4">
              <w:rPr>
                <w:rFonts w:ascii="Palatino Linotype" w:hAnsi="Palatino Linotype"/>
                <w:noProof/>
                <w:webHidden/>
              </w:rPr>
            </w:r>
            <w:r w:rsidR="00B07417" w:rsidRPr="00C81ED4">
              <w:rPr>
                <w:rFonts w:ascii="Palatino Linotype" w:hAnsi="Palatino Linotype"/>
                <w:noProof/>
                <w:webHidden/>
              </w:rPr>
              <w:fldChar w:fldCharType="separate"/>
            </w:r>
            <w:r w:rsidR="00B07417" w:rsidRPr="00C81ED4">
              <w:rPr>
                <w:rFonts w:ascii="Palatino Linotype" w:hAnsi="Palatino Linotype"/>
                <w:noProof/>
                <w:webHidden/>
              </w:rPr>
              <w:t>28</w:t>
            </w:r>
            <w:r w:rsidR="00B07417" w:rsidRPr="00C81ED4">
              <w:rPr>
                <w:rFonts w:ascii="Palatino Linotype" w:hAnsi="Palatino Linotype"/>
                <w:noProof/>
                <w:webHidden/>
              </w:rPr>
              <w:fldChar w:fldCharType="end"/>
            </w:r>
          </w:hyperlink>
        </w:p>
        <w:p w14:paraId="5F57F7BA" w14:textId="77777777" w:rsidR="00B07417" w:rsidRPr="00C81ED4" w:rsidRDefault="0075024B" w:rsidP="001B51BB">
          <w:pPr>
            <w:pStyle w:val="TDC2"/>
            <w:tabs>
              <w:tab w:val="left" w:pos="1100"/>
            </w:tabs>
            <w:spacing w:after="0"/>
            <w:rPr>
              <w:rFonts w:ascii="Palatino Linotype" w:hAnsi="Palatino Linotype"/>
              <w:noProof/>
              <w:sz w:val="22"/>
              <w:szCs w:val="22"/>
              <w:lang w:val="es-MX" w:eastAsia="es-MX"/>
            </w:rPr>
          </w:pPr>
          <w:hyperlink w:anchor="_Toc66998091" w:history="1">
            <w:r w:rsidR="00B07417" w:rsidRPr="00C81ED4">
              <w:rPr>
                <w:rStyle w:val="Hipervnculo"/>
                <w:rFonts w:ascii="Palatino Linotype" w:hAnsi="Palatino Linotype"/>
                <w:noProof/>
              </w:rPr>
              <w:t></w:t>
            </w:r>
            <w:r w:rsidR="00B07417" w:rsidRPr="00C81ED4">
              <w:rPr>
                <w:rFonts w:ascii="Palatino Linotype" w:hAnsi="Palatino Linotype"/>
                <w:noProof/>
                <w:sz w:val="22"/>
                <w:szCs w:val="22"/>
                <w:lang w:val="es-MX" w:eastAsia="es-MX"/>
              </w:rPr>
              <w:tab/>
            </w:r>
            <w:r w:rsidR="00B07417" w:rsidRPr="00C81ED4">
              <w:rPr>
                <w:rStyle w:val="Hipervnculo"/>
                <w:rFonts w:ascii="Palatino Linotype" w:hAnsi="Palatino Linotype"/>
                <w:b/>
                <w:noProof/>
              </w:rPr>
              <w:t>Del Plan Operativo Anual (POA)</w:t>
            </w:r>
            <w:r w:rsidR="00B07417" w:rsidRPr="00C81ED4">
              <w:rPr>
                <w:rFonts w:ascii="Palatino Linotype" w:hAnsi="Palatino Linotype"/>
                <w:noProof/>
                <w:webHidden/>
              </w:rPr>
              <w:tab/>
            </w:r>
            <w:r w:rsidR="00B07417" w:rsidRPr="00C81ED4">
              <w:rPr>
                <w:rFonts w:ascii="Palatino Linotype" w:hAnsi="Palatino Linotype"/>
                <w:noProof/>
                <w:webHidden/>
              </w:rPr>
              <w:fldChar w:fldCharType="begin"/>
            </w:r>
            <w:r w:rsidR="00B07417" w:rsidRPr="00C81ED4">
              <w:rPr>
                <w:rFonts w:ascii="Palatino Linotype" w:hAnsi="Palatino Linotype"/>
                <w:noProof/>
                <w:webHidden/>
              </w:rPr>
              <w:instrText xml:space="preserve"> PAGEREF _Toc66998091 \h </w:instrText>
            </w:r>
            <w:r w:rsidR="00B07417" w:rsidRPr="00C81ED4">
              <w:rPr>
                <w:rFonts w:ascii="Palatino Linotype" w:hAnsi="Palatino Linotype"/>
                <w:noProof/>
                <w:webHidden/>
              </w:rPr>
            </w:r>
            <w:r w:rsidR="00B07417" w:rsidRPr="00C81ED4">
              <w:rPr>
                <w:rFonts w:ascii="Palatino Linotype" w:hAnsi="Palatino Linotype"/>
                <w:noProof/>
                <w:webHidden/>
              </w:rPr>
              <w:fldChar w:fldCharType="separate"/>
            </w:r>
            <w:r w:rsidR="00B07417" w:rsidRPr="00C81ED4">
              <w:rPr>
                <w:rFonts w:ascii="Palatino Linotype" w:hAnsi="Palatino Linotype"/>
                <w:noProof/>
                <w:webHidden/>
              </w:rPr>
              <w:t>29</w:t>
            </w:r>
            <w:r w:rsidR="00B07417" w:rsidRPr="00C81ED4">
              <w:rPr>
                <w:rFonts w:ascii="Palatino Linotype" w:hAnsi="Palatino Linotype"/>
                <w:noProof/>
                <w:webHidden/>
              </w:rPr>
              <w:fldChar w:fldCharType="end"/>
            </w:r>
          </w:hyperlink>
        </w:p>
        <w:p w14:paraId="4CC77801" w14:textId="77777777" w:rsidR="00B07417" w:rsidRPr="00C81ED4" w:rsidRDefault="0075024B" w:rsidP="001B51BB">
          <w:pPr>
            <w:pStyle w:val="TDC2"/>
            <w:tabs>
              <w:tab w:val="left" w:pos="1100"/>
            </w:tabs>
            <w:spacing w:after="0"/>
            <w:rPr>
              <w:rFonts w:ascii="Palatino Linotype" w:hAnsi="Palatino Linotype"/>
              <w:noProof/>
              <w:sz w:val="22"/>
              <w:szCs w:val="22"/>
              <w:lang w:val="es-MX" w:eastAsia="es-MX"/>
            </w:rPr>
          </w:pPr>
          <w:hyperlink w:anchor="_Toc66998092" w:history="1">
            <w:r w:rsidR="00B07417" w:rsidRPr="00C81ED4">
              <w:rPr>
                <w:rStyle w:val="Hipervnculo"/>
                <w:rFonts w:ascii="Palatino Linotype" w:hAnsi="Palatino Linotype"/>
                <w:noProof/>
              </w:rPr>
              <w:t></w:t>
            </w:r>
            <w:r w:rsidR="00B07417" w:rsidRPr="00C81ED4">
              <w:rPr>
                <w:rFonts w:ascii="Palatino Linotype" w:hAnsi="Palatino Linotype"/>
                <w:noProof/>
                <w:sz w:val="22"/>
                <w:szCs w:val="22"/>
                <w:lang w:val="es-MX" w:eastAsia="es-MX"/>
              </w:rPr>
              <w:tab/>
            </w:r>
            <w:r w:rsidR="00B07417" w:rsidRPr="00C81ED4">
              <w:rPr>
                <w:rStyle w:val="Hipervnculo"/>
                <w:rFonts w:ascii="Palatino Linotype" w:hAnsi="Palatino Linotype"/>
                <w:b/>
                <w:noProof/>
              </w:rPr>
              <w:t>Del Estado Financiero</w:t>
            </w:r>
            <w:r w:rsidR="00B07417" w:rsidRPr="00C81ED4">
              <w:rPr>
                <w:rFonts w:ascii="Palatino Linotype" w:hAnsi="Palatino Linotype"/>
                <w:noProof/>
                <w:webHidden/>
              </w:rPr>
              <w:tab/>
            </w:r>
            <w:r w:rsidR="00B07417" w:rsidRPr="00C81ED4">
              <w:rPr>
                <w:rFonts w:ascii="Palatino Linotype" w:hAnsi="Palatino Linotype"/>
                <w:noProof/>
                <w:webHidden/>
              </w:rPr>
              <w:fldChar w:fldCharType="begin"/>
            </w:r>
            <w:r w:rsidR="00B07417" w:rsidRPr="00C81ED4">
              <w:rPr>
                <w:rFonts w:ascii="Palatino Linotype" w:hAnsi="Palatino Linotype"/>
                <w:noProof/>
                <w:webHidden/>
              </w:rPr>
              <w:instrText xml:space="preserve"> PAGEREF _Toc66998092 \h </w:instrText>
            </w:r>
            <w:r w:rsidR="00B07417" w:rsidRPr="00C81ED4">
              <w:rPr>
                <w:rFonts w:ascii="Palatino Linotype" w:hAnsi="Palatino Linotype"/>
                <w:noProof/>
                <w:webHidden/>
              </w:rPr>
            </w:r>
            <w:r w:rsidR="00B07417" w:rsidRPr="00C81ED4">
              <w:rPr>
                <w:rFonts w:ascii="Palatino Linotype" w:hAnsi="Palatino Linotype"/>
                <w:noProof/>
                <w:webHidden/>
              </w:rPr>
              <w:fldChar w:fldCharType="separate"/>
            </w:r>
            <w:r w:rsidR="00B07417" w:rsidRPr="00C81ED4">
              <w:rPr>
                <w:rFonts w:ascii="Palatino Linotype" w:hAnsi="Palatino Linotype"/>
                <w:noProof/>
                <w:webHidden/>
              </w:rPr>
              <w:t>39</w:t>
            </w:r>
            <w:r w:rsidR="00B07417" w:rsidRPr="00C81ED4">
              <w:rPr>
                <w:rFonts w:ascii="Palatino Linotype" w:hAnsi="Palatino Linotype"/>
                <w:noProof/>
                <w:webHidden/>
              </w:rPr>
              <w:fldChar w:fldCharType="end"/>
            </w:r>
          </w:hyperlink>
        </w:p>
        <w:p w14:paraId="1B53AB9C" w14:textId="77777777" w:rsidR="00B07417" w:rsidRPr="00C81ED4" w:rsidRDefault="0075024B" w:rsidP="001B51BB">
          <w:pPr>
            <w:pStyle w:val="TDC2"/>
            <w:tabs>
              <w:tab w:val="left" w:pos="1100"/>
            </w:tabs>
            <w:spacing w:after="0"/>
            <w:rPr>
              <w:rFonts w:ascii="Palatino Linotype" w:hAnsi="Palatino Linotype"/>
              <w:noProof/>
              <w:sz w:val="22"/>
              <w:szCs w:val="22"/>
              <w:lang w:val="es-MX" w:eastAsia="es-MX"/>
            </w:rPr>
          </w:pPr>
          <w:hyperlink w:anchor="_Toc66998093" w:history="1">
            <w:r w:rsidR="00B07417" w:rsidRPr="00C81ED4">
              <w:rPr>
                <w:rStyle w:val="Hipervnculo"/>
                <w:rFonts w:ascii="Palatino Linotype" w:hAnsi="Palatino Linotype"/>
                <w:noProof/>
              </w:rPr>
              <w:t></w:t>
            </w:r>
            <w:r w:rsidR="00B07417" w:rsidRPr="00C81ED4">
              <w:rPr>
                <w:rFonts w:ascii="Palatino Linotype" w:hAnsi="Palatino Linotype"/>
                <w:noProof/>
                <w:sz w:val="22"/>
                <w:szCs w:val="22"/>
                <w:lang w:val="es-MX" w:eastAsia="es-MX"/>
              </w:rPr>
              <w:tab/>
            </w:r>
            <w:r w:rsidR="00B07417" w:rsidRPr="00C81ED4">
              <w:rPr>
                <w:rStyle w:val="Hipervnculo"/>
                <w:rFonts w:ascii="Palatino Linotype" w:hAnsi="Palatino Linotype"/>
                <w:b/>
                <w:noProof/>
              </w:rPr>
              <w:t>De la obra pública</w:t>
            </w:r>
            <w:r w:rsidR="00B07417" w:rsidRPr="00C81ED4">
              <w:rPr>
                <w:rFonts w:ascii="Palatino Linotype" w:hAnsi="Palatino Linotype"/>
                <w:noProof/>
                <w:webHidden/>
              </w:rPr>
              <w:tab/>
            </w:r>
            <w:r w:rsidR="00B07417" w:rsidRPr="00C81ED4">
              <w:rPr>
                <w:rFonts w:ascii="Palatino Linotype" w:hAnsi="Palatino Linotype"/>
                <w:noProof/>
                <w:webHidden/>
              </w:rPr>
              <w:fldChar w:fldCharType="begin"/>
            </w:r>
            <w:r w:rsidR="00B07417" w:rsidRPr="00C81ED4">
              <w:rPr>
                <w:rFonts w:ascii="Palatino Linotype" w:hAnsi="Palatino Linotype"/>
                <w:noProof/>
                <w:webHidden/>
              </w:rPr>
              <w:instrText xml:space="preserve"> PAGEREF _Toc66998093 \h </w:instrText>
            </w:r>
            <w:r w:rsidR="00B07417" w:rsidRPr="00C81ED4">
              <w:rPr>
                <w:rFonts w:ascii="Palatino Linotype" w:hAnsi="Palatino Linotype"/>
                <w:noProof/>
                <w:webHidden/>
              </w:rPr>
            </w:r>
            <w:r w:rsidR="00B07417" w:rsidRPr="00C81ED4">
              <w:rPr>
                <w:rFonts w:ascii="Palatino Linotype" w:hAnsi="Palatino Linotype"/>
                <w:noProof/>
                <w:webHidden/>
              </w:rPr>
              <w:fldChar w:fldCharType="separate"/>
            </w:r>
            <w:r w:rsidR="00B07417" w:rsidRPr="00C81ED4">
              <w:rPr>
                <w:rFonts w:ascii="Palatino Linotype" w:hAnsi="Palatino Linotype"/>
                <w:noProof/>
                <w:webHidden/>
              </w:rPr>
              <w:t>56</w:t>
            </w:r>
            <w:r w:rsidR="00B07417" w:rsidRPr="00C81ED4">
              <w:rPr>
                <w:rFonts w:ascii="Palatino Linotype" w:hAnsi="Palatino Linotype"/>
                <w:noProof/>
                <w:webHidden/>
              </w:rPr>
              <w:fldChar w:fldCharType="end"/>
            </w:r>
          </w:hyperlink>
        </w:p>
        <w:p w14:paraId="73EB5310" w14:textId="77777777" w:rsidR="00B07417" w:rsidRPr="00C81ED4" w:rsidRDefault="0075024B" w:rsidP="001B51BB">
          <w:pPr>
            <w:pStyle w:val="TDC2"/>
            <w:tabs>
              <w:tab w:val="left" w:pos="1100"/>
            </w:tabs>
            <w:spacing w:after="0"/>
            <w:rPr>
              <w:rFonts w:ascii="Palatino Linotype" w:hAnsi="Palatino Linotype"/>
              <w:noProof/>
              <w:sz w:val="22"/>
              <w:szCs w:val="22"/>
              <w:lang w:val="es-MX" w:eastAsia="es-MX"/>
            </w:rPr>
          </w:pPr>
          <w:hyperlink w:anchor="_Toc66998094" w:history="1">
            <w:r w:rsidR="00B07417" w:rsidRPr="00C81ED4">
              <w:rPr>
                <w:rStyle w:val="Hipervnculo"/>
                <w:rFonts w:ascii="Palatino Linotype" w:hAnsi="Palatino Linotype"/>
                <w:noProof/>
              </w:rPr>
              <w:t></w:t>
            </w:r>
            <w:r w:rsidR="00B07417" w:rsidRPr="00C81ED4">
              <w:rPr>
                <w:rFonts w:ascii="Palatino Linotype" w:hAnsi="Palatino Linotype"/>
                <w:noProof/>
                <w:sz w:val="22"/>
                <w:szCs w:val="22"/>
                <w:lang w:val="es-MX" w:eastAsia="es-MX"/>
              </w:rPr>
              <w:tab/>
            </w:r>
            <w:r w:rsidR="00B07417" w:rsidRPr="00C81ED4">
              <w:rPr>
                <w:rStyle w:val="Hipervnculo"/>
                <w:rFonts w:ascii="Palatino Linotype" w:hAnsi="Palatino Linotype"/>
                <w:b/>
                <w:noProof/>
              </w:rPr>
              <w:t>Determinación</w:t>
            </w:r>
            <w:r w:rsidR="00B07417" w:rsidRPr="00C81ED4">
              <w:rPr>
                <w:rFonts w:ascii="Palatino Linotype" w:hAnsi="Palatino Linotype"/>
                <w:noProof/>
                <w:webHidden/>
              </w:rPr>
              <w:tab/>
            </w:r>
            <w:r w:rsidR="00B07417" w:rsidRPr="00C81ED4">
              <w:rPr>
                <w:rFonts w:ascii="Palatino Linotype" w:hAnsi="Palatino Linotype"/>
                <w:noProof/>
                <w:webHidden/>
              </w:rPr>
              <w:fldChar w:fldCharType="begin"/>
            </w:r>
            <w:r w:rsidR="00B07417" w:rsidRPr="00C81ED4">
              <w:rPr>
                <w:rFonts w:ascii="Palatino Linotype" w:hAnsi="Palatino Linotype"/>
                <w:noProof/>
                <w:webHidden/>
              </w:rPr>
              <w:instrText xml:space="preserve"> PAGEREF _Toc66998094 \h </w:instrText>
            </w:r>
            <w:r w:rsidR="00B07417" w:rsidRPr="00C81ED4">
              <w:rPr>
                <w:rFonts w:ascii="Palatino Linotype" w:hAnsi="Palatino Linotype"/>
                <w:noProof/>
                <w:webHidden/>
              </w:rPr>
            </w:r>
            <w:r w:rsidR="00B07417" w:rsidRPr="00C81ED4">
              <w:rPr>
                <w:rFonts w:ascii="Palatino Linotype" w:hAnsi="Palatino Linotype"/>
                <w:noProof/>
                <w:webHidden/>
              </w:rPr>
              <w:fldChar w:fldCharType="separate"/>
            </w:r>
            <w:r w:rsidR="00B07417" w:rsidRPr="00C81ED4">
              <w:rPr>
                <w:rFonts w:ascii="Palatino Linotype" w:hAnsi="Palatino Linotype"/>
                <w:noProof/>
                <w:webHidden/>
              </w:rPr>
              <w:t>59</w:t>
            </w:r>
            <w:r w:rsidR="00B07417" w:rsidRPr="00C81ED4">
              <w:rPr>
                <w:rFonts w:ascii="Palatino Linotype" w:hAnsi="Palatino Linotype"/>
                <w:noProof/>
                <w:webHidden/>
              </w:rPr>
              <w:fldChar w:fldCharType="end"/>
            </w:r>
          </w:hyperlink>
        </w:p>
        <w:p w14:paraId="25DE9363" w14:textId="77777777" w:rsidR="00B07417" w:rsidRPr="00C81ED4" w:rsidRDefault="0075024B" w:rsidP="001B51BB">
          <w:pPr>
            <w:pStyle w:val="TDC2"/>
            <w:spacing w:after="0"/>
            <w:ind w:left="0" w:firstLine="0"/>
            <w:rPr>
              <w:rFonts w:ascii="Palatino Linotype" w:hAnsi="Palatino Linotype"/>
              <w:noProof/>
              <w:sz w:val="22"/>
              <w:szCs w:val="22"/>
              <w:lang w:val="es-MX" w:eastAsia="es-MX"/>
            </w:rPr>
          </w:pPr>
          <w:hyperlink w:anchor="_Toc66998095" w:history="1">
            <w:r w:rsidR="00B07417" w:rsidRPr="00C81ED4">
              <w:rPr>
                <w:rStyle w:val="Hipervnculo"/>
                <w:rFonts w:ascii="Palatino Linotype" w:hAnsi="Palatino Linotype"/>
                <w:b/>
                <w:noProof/>
              </w:rPr>
              <w:t>SEXTO. Vista a los órganos de control interno</w:t>
            </w:r>
            <w:r w:rsidR="00B07417" w:rsidRPr="00C81ED4">
              <w:rPr>
                <w:rFonts w:ascii="Palatino Linotype" w:hAnsi="Palatino Linotype"/>
                <w:noProof/>
                <w:webHidden/>
              </w:rPr>
              <w:tab/>
            </w:r>
            <w:r w:rsidR="00B07417" w:rsidRPr="00C81ED4">
              <w:rPr>
                <w:rFonts w:ascii="Palatino Linotype" w:hAnsi="Palatino Linotype"/>
                <w:noProof/>
                <w:webHidden/>
              </w:rPr>
              <w:fldChar w:fldCharType="begin"/>
            </w:r>
            <w:r w:rsidR="00B07417" w:rsidRPr="00C81ED4">
              <w:rPr>
                <w:rFonts w:ascii="Palatino Linotype" w:hAnsi="Palatino Linotype"/>
                <w:noProof/>
                <w:webHidden/>
              </w:rPr>
              <w:instrText xml:space="preserve"> PAGEREF _Toc66998095 \h </w:instrText>
            </w:r>
            <w:r w:rsidR="00B07417" w:rsidRPr="00C81ED4">
              <w:rPr>
                <w:rFonts w:ascii="Palatino Linotype" w:hAnsi="Palatino Linotype"/>
                <w:noProof/>
                <w:webHidden/>
              </w:rPr>
            </w:r>
            <w:r w:rsidR="00B07417" w:rsidRPr="00C81ED4">
              <w:rPr>
                <w:rFonts w:ascii="Palatino Linotype" w:hAnsi="Palatino Linotype"/>
                <w:noProof/>
                <w:webHidden/>
              </w:rPr>
              <w:fldChar w:fldCharType="separate"/>
            </w:r>
            <w:r w:rsidR="00B07417" w:rsidRPr="00C81ED4">
              <w:rPr>
                <w:rFonts w:ascii="Palatino Linotype" w:hAnsi="Palatino Linotype"/>
                <w:noProof/>
                <w:webHidden/>
              </w:rPr>
              <w:t>66</w:t>
            </w:r>
            <w:r w:rsidR="00B07417" w:rsidRPr="00C81ED4">
              <w:rPr>
                <w:rFonts w:ascii="Palatino Linotype" w:hAnsi="Palatino Linotype"/>
                <w:noProof/>
                <w:webHidden/>
              </w:rPr>
              <w:fldChar w:fldCharType="end"/>
            </w:r>
          </w:hyperlink>
        </w:p>
        <w:p w14:paraId="66C8F921" w14:textId="77777777" w:rsidR="00B07417" w:rsidRPr="00C81ED4" w:rsidRDefault="0075024B" w:rsidP="001B51BB">
          <w:pPr>
            <w:pStyle w:val="TDC1"/>
            <w:spacing w:after="0"/>
            <w:ind w:left="0"/>
            <w:rPr>
              <w:rFonts w:ascii="Palatino Linotype" w:hAnsi="Palatino Linotype"/>
              <w:noProof/>
              <w:sz w:val="22"/>
              <w:szCs w:val="22"/>
              <w:lang w:val="es-MX" w:eastAsia="es-MX"/>
            </w:rPr>
          </w:pPr>
          <w:hyperlink w:anchor="_Toc66998096" w:history="1">
            <w:r w:rsidR="00B07417" w:rsidRPr="00C81ED4">
              <w:rPr>
                <w:rStyle w:val="Hipervnculo"/>
                <w:rFonts w:ascii="Palatino Linotype" w:hAnsi="Palatino Linotype"/>
                <w:b/>
                <w:noProof/>
              </w:rPr>
              <w:t xml:space="preserve">SÉPTIMO. </w:t>
            </w:r>
            <w:r w:rsidR="00B07417" w:rsidRPr="00C81ED4">
              <w:rPr>
                <w:rStyle w:val="Hipervnculo"/>
                <w:rFonts w:ascii="Palatino Linotype" w:eastAsia="MS Gothic" w:hAnsi="Palatino Linotype" w:cs="Times New Roman"/>
                <w:b/>
                <w:noProof/>
              </w:rPr>
              <w:t>Vista a la Dirección General Jurídica y de Verificación.</w:t>
            </w:r>
            <w:r w:rsidR="00B07417" w:rsidRPr="00C81ED4">
              <w:rPr>
                <w:rFonts w:ascii="Palatino Linotype" w:hAnsi="Palatino Linotype"/>
                <w:noProof/>
                <w:webHidden/>
              </w:rPr>
              <w:tab/>
            </w:r>
            <w:r w:rsidR="00B07417" w:rsidRPr="00C81ED4">
              <w:rPr>
                <w:rFonts w:ascii="Palatino Linotype" w:hAnsi="Palatino Linotype"/>
                <w:noProof/>
                <w:webHidden/>
              </w:rPr>
              <w:fldChar w:fldCharType="begin"/>
            </w:r>
            <w:r w:rsidR="00B07417" w:rsidRPr="00C81ED4">
              <w:rPr>
                <w:rFonts w:ascii="Palatino Linotype" w:hAnsi="Palatino Linotype"/>
                <w:noProof/>
                <w:webHidden/>
              </w:rPr>
              <w:instrText xml:space="preserve"> PAGEREF _Toc66998096 \h </w:instrText>
            </w:r>
            <w:r w:rsidR="00B07417" w:rsidRPr="00C81ED4">
              <w:rPr>
                <w:rFonts w:ascii="Palatino Linotype" w:hAnsi="Palatino Linotype"/>
                <w:noProof/>
                <w:webHidden/>
              </w:rPr>
            </w:r>
            <w:r w:rsidR="00B07417" w:rsidRPr="00C81ED4">
              <w:rPr>
                <w:rFonts w:ascii="Palatino Linotype" w:hAnsi="Palatino Linotype"/>
                <w:noProof/>
                <w:webHidden/>
              </w:rPr>
              <w:fldChar w:fldCharType="separate"/>
            </w:r>
            <w:r w:rsidR="00B07417" w:rsidRPr="00C81ED4">
              <w:rPr>
                <w:rFonts w:ascii="Palatino Linotype" w:hAnsi="Palatino Linotype"/>
                <w:noProof/>
                <w:webHidden/>
              </w:rPr>
              <w:t>68</w:t>
            </w:r>
            <w:r w:rsidR="00B07417" w:rsidRPr="00C81ED4">
              <w:rPr>
                <w:rFonts w:ascii="Palatino Linotype" w:hAnsi="Palatino Linotype"/>
                <w:noProof/>
                <w:webHidden/>
              </w:rPr>
              <w:fldChar w:fldCharType="end"/>
            </w:r>
          </w:hyperlink>
        </w:p>
        <w:p w14:paraId="470A61B9" w14:textId="77777777" w:rsidR="00B07417" w:rsidRPr="00C81ED4" w:rsidRDefault="0075024B" w:rsidP="001B51BB">
          <w:pPr>
            <w:pStyle w:val="TDC2"/>
            <w:spacing w:after="0"/>
            <w:ind w:left="0" w:firstLine="0"/>
            <w:rPr>
              <w:rFonts w:ascii="Palatino Linotype" w:hAnsi="Palatino Linotype"/>
              <w:noProof/>
              <w:sz w:val="22"/>
              <w:szCs w:val="22"/>
              <w:lang w:val="es-MX" w:eastAsia="es-MX"/>
            </w:rPr>
          </w:pPr>
          <w:hyperlink w:anchor="_Toc66998097" w:history="1">
            <w:r w:rsidR="00B07417" w:rsidRPr="00C81ED4">
              <w:rPr>
                <w:rStyle w:val="Hipervnculo"/>
                <w:rFonts w:ascii="Palatino Linotype" w:hAnsi="Palatino Linotype"/>
                <w:b/>
                <w:noProof/>
              </w:rPr>
              <w:t>OCTAVO. De la versión pública</w:t>
            </w:r>
            <w:r w:rsidR="00B07417" w:rsidRPr="00C81ED4">
              <w:rPr>
                <w:rFonts w:ascii="Palatino Linotype" w:hAnsi="Palatino Linotype"/>
                <w:noProof/>
                <w:webHidden/>
              </w:rPr>
              <w:tab/>
            </w:r>
            <w:r w:rsidR="00B07417" w:rsidRPr="00C81ED4">
              <w:rPr>
                <w:rFonts w:ascii="Palatino Linotype" w:hAnsi="Palatino Linotype"/>
                <w:noProof/>
                <w:webHidden/>
              </w:rPr>
              <w:fldChar w:fldCharType="begin"/>
            </w:r>
            <w:r w:rsidR="00B07417" w:rsidRPr="00C81ED4">
              <w:rPr>
                <w:rFonts w:ascii="Palatino Linotype" w:hAnsi="Palatino Linotype"/>
                <w:noProof/>
                <w:webHidden/>
              </w:rPr>
              <w:instrText xml:space="preserve"> PAGEREF _Toc66998097 \h </w:instrText>
            </w:r>
            <w:r w:rsidR="00B07417" w:rsidRPr="00C81ED4">
              <w:rPr>
                <w:rFonts w:ascii="Palatino Linotype" w:hAnsi="Palatino Linotype"/>
                <w:noProof/>
                <w:webHidden/>
              </w:rPr>
            </w:r>
            <w:r w:rsidR="00B07417" w:rsidRPr="00C81ED4">
              <w:rPr>
                <w:rFonts w:ascii="Palatino Linotype" w:hAnsi="Palatino Linotype"/>
                <w:noProof/>
                <w:webHidden/>
              </w:rPr>
              <w:fldChar w:fldCharType="separate"/>
            </w:r>
            <w:r w:rsidR="00B07417" w:rsidRPr="00C81ED4">
              <w:rPr>
                <w:rFonts w:ascii="Palatino Linotype" w:hAnsi="Palatino Linotype"/>
                <w:noProof/>
                <w:webHidden/>
              </w:rPr>
              <w:t>69</w:t>
            </w:r>
            <w:r w:rsidR="00B07417" w:rsidRPr="00C81ED4">
              <w:rPr>
                <w:rFonts w:ascii="Palatino Linotype" w:hAnsi="Palatino Linotype"/>
                <w:noProof/>
                <w:webHidden/>
              </w:rPr>
              <w:fldChar w:fldCharType="end"/>
            </w:r>
          </w:hyperlink>
        </w:p>
        <w:p w14:paraId="7453BDE9" w14:textId="77777777" w:rsidR="00B07417" w:rsidRPr="00C81ED4" w:rsidRDefault="0075024B" w:rsidP="001B51BB">
          <w:pPr>
            <w:pStyle w:val="TDC3"/>
            <w:tabs>
              <w:tab w:val="left" w:pos="1320"/>
            </w:tabs>
            <w:spacing w:after="0"/>
            <w:rPr>
              <w:rFonts w:ascii="Palatino Linotype" w:hAnsi="Palatino Linotype"/>
              <w:noProof/>
              <w:sz w:val="22"/>
              <w:szCs w:val="22"/>
              <w:lang w:val="es-MX" w:eastAsia="es-MX"/>
            </w:rPr>
          </w:pPr>
          <w:hyperlink w:anchor="_Toc66998098" w:history="1">
            <w:r w:rsidR="00B07417" w:rsidRPr="00C81ED4">
              <w:rPr>
                <w:rStyle w:val="Hipervnculo"/>
                <w:rFonts w:ascii="Palatino Linotype" w:hAnsi="Palatino Linotype"/>
                <w:b/>
                <w:noProof/>
              </w:rPr>
              <w:t>a.</w:t>
            </w:r>
            <w:r w:rsidR="00B07417" w:rsidRPr="00C81ED4">
              <w:rPr>
                <w:rFonts w:ascii="Palatino Linotype" w:hAnsi="Palatino Linotype"/>
                <w:noProof/>
                <w:sz w:val="22"/>
                <w:szCs w:val="22"/>
                <w:lang w:val="es-MX" w:eastAsia="es-MX"/>
              </w:rPr>
              <w:tab/>
            </w:r>
            <w:r w:rsidR="00B07417" w:rsidRPr="00C81ED4">
              <w:rPr>
                <w:rStyle w:val="Hipervnculo"/>
                <w:rFonts w:ascii="Palatino Linotype" w:hAnsi="Palatino Linotype"/>
                <w:b/>
                <w:noProof/>
              </w:rPr>
              <w:t>Requisitos previos.</w:t>
            </w:r>
            <w:r w:rsidR="00B07417" w:rsidRPr="00C81ED4">
              <w:rPr>
                <w:rFonts w:ascii="Palatino Linotype" w:hAnsi="Palatino Linotype"/>
                <w:noProof/>
                <w:webHidden/>
              </w:rPr>
              <w:tab/>
            </w:r>
            <w:r w:rsidR="00B07417" w:rsidRPr="00C81ED4">
              <w:rPr>
                <w:rFonts w:ascii="Palatino Linotype" w:hAnsi="Palatino Linotype"/>
                <w:noProof/>
                <w:webHidden/>
              </w:rPr>
              <w:fldChar w:fldCharType="begin"/>
            </w:r>
            <w:r w:rsidR="00B07417" w:rsidRPr="00C81ED4">
              <w:rPr>
                <w:rFonts w:ascii="Palatino Linotype" w:hAnsi="Palatino Linotype"/>
                <w:noProof/>
                <w:webHidden/>
              </w:rPr>
              <w:instrText xml:space="preserve"> PAGEREF _Toc66998098 \h </w:instrText>
            </w:r>
            <w:r w:rsidR="00B07417" w:rsidRPr="00C81ED4">
              <w:rPr>
                <w:rFonts w:ascii="Palatino Linotype" w:hAnsi="Palatino Linotype"/>
                <w:noProof/>
                <w:webHidden/>
              </w:rPr>
            </w:r>
            <w:r w:rsidR="00B07417" w:rsidRPr="00C81ED4">
              <w:rPr>
                <w:rFonts w:ascii="Palatino Linotype" w:hAnsi="Palatino Linotype"/>
                <w:noProof/>
                <w:webHidden/>
              </w:rPr>
              <w:fldChar w:fldCharType="separate"/>
            </w:r>
            <w:r w:rsidR="00B07417" w:rsidRPr="00C81ED4">
              <w:rPr>
                <w:rFonts w:ascii="Palatino Linotype" w:hAnsi="Palatino Linotype"/>
                <w:noProof/>
                <w:webHidden/>
              </w:rPr>
              <w:t>69</w:t>
            </w:r>
            <w:r w:rsidR="00B07417" w:rsidRPr="00C81ED4">
              <w:rPr>
                <w:rFonts w:ascii="Palatino Linotype" w:hAnsi="Palatino Linotype"/>
                <w:noProof/>
                <w:webHidden/>
              </w:rPr>
              <w:fldChar w:fldCharType="end"/>
            </w:r>
          </w:hyperlink>
        </w:p>
        <w:p w14:paraId="4BA98D54" w14:textId="77777777" w:rsidR="00B07417" w:rsidRPr="00C81ED4" w:rsidRDefault="0075024B" w:rsidP="001B51BB">
          <w:pPr>
            <w:pStyle w:val="TDC3"/>
            <w:tabs>
              <w:tab w:val="left" w:pos="1320"/>
            </w:tabs>
            <w:spacing w:after="0"/>
            <w:rPr>
              <w:rFonts w:ascii="Palatino Linotype" w:hAnsi="Palatino Linotype"/>
              <w:noProof/>
              <w:sz w:val="22"/>
              <w:szCs w:val="22"/>
              <w:lang w:val="es-MX" w:eastAsia="es-MX"/>
            </w:rPr>
          </w:pPr>
          <w:hyperlink w:anchor="_Toc66998099" w:history="1">
            <w:r w:rsidR="00B07417" w:rsidRPr="00C81ED4">
              <w:rPr>
                <w:rStyle w:val="Hipervnculo"/>
                <w:rFonts w:ascii="Palatino Linotype" w:hAnsi="Palatino Linotype"/>
                <w:b/>
                <w:noProof/>
              </w:rPr>
              <w:t>b.</w:t>
            </w:r>
            <w:r w:rsidR="00B07417" w:rsidRPr="00C81ED4">
              <w:rPr>
                <w:rFonts w:ascii="Palatino Linotype" w:hAnsi="Palatino Linotype"/>
                <w:noProof/>
                <w:sz w:val="22"/>
                <w:szCs w:val="22"/>
                <w:lang w:val="es-MX" w:eastAsia="es-MX"/>
              </w:rPr>
              <w:tab/>
            </w:r>
            <w:r w:rsidR="00B07417" w:rsidRPr="00C81ED4">
              <w:rPr>
                <w:rStyle w:val="Hipervnculo"/>
                <w:rFonts w:ascii="Palatino Linotype" w:hAnsi="Palatino Linotype"/>
                <w:b/>
                <w:noProof/>
              </w:rPr>
              <w:t>Supuesto de clasificación.</w:t>
            </w:r>
            <w:r w:rsidR="00B07417" w:rsidRPr="00C81ED4">
              <w:rPr>
                <w:rFonts w:ascii="Palatino Linotype" w:hAnsi="Palatino Linotype"/>
                <w:noProof/>
                <w:webHidden/>
              </w:rPr>
              <w:tab/>
            </w:r>
            <w:r w:rsidR="00B07417" w:rsidRPr="00C81ED4">
              <w:rPr>
                <w:rFonts w:ascii="Palatino Linotype" w:hAnsi="Palatino Linotype"/>
                <w:noProof/>
                <w:webHidden/>
              </w:rPr>
              <w:fldChar w:fldCharType="begin"/>
            </w:r>
            <w:r w:rsidR="00B07417" w:rsidRPr="00C81ED4">
              <w:rPr>
                <w:rFonts w:ascii="Palatino Linotype" w:hAnsi="Palatino Linotype"/>
                <w:noProof/>
                <w:webHidden/>
              </w:rPr>
              <w:instrText xml:space="preserve"> PAGEREF _Toc66998099 \h </w:instrText>
            </w:r>
            <w:r w:rsidR="00B07417" w:rsidRPr="00C81ED4">
              <w:rPr>
                <w:rFonts w:ascii="Palatino Linotype" w:hAnsi="Palatino Linotype"/>
                <w:noProof/>
                <w:webHidden/>
              </w:rPr>
            </w:r>
            <w:r w:rsidR="00B07417" w:rsidRPr="00C81ED4">
              <w:rPr>
                <w:rFonts w:ascii="Palatino Linotype" w:hAnsi="Palatino Linotype"/>
                <w:noProof/>
                <w:webHidden/>
              </w:rPr>
              <w:fldChar w:fldCharType="separate"/>
            </w:r>
            <w:r w:rsidR="00B07417" w:rsidRPr="00C81ED4">
              <w:rPr>
                <w:rFonts w:ascii="Palatino Linotype" w:hAnsi="Palatino Linotype"/>
                <w:noProof/>
                <w:webHidden/>
              </w:rPr>
              <w:t>70</w:t>
            </w:r>
            <w:r w:rsidR="00B07417" w:rsidRPr="00C81ED4">
              <w:rPr>
                <w:rFonts w:ascii="Palatino Linotype" w:hAnsi="Palatino Linotype"/>
                <w:noProof/>
                <w:webHidden/>
              </w:rPr>
              <w:fldChar w:fldCharType="end"/>
            </w:r>
          </w:hyperlink>
        </w:p>
        <w:p w14:paraId="429FA8C1" w14:textId="77777777" w:rsidR="00B07417" w:rsidRPr="00C81ED4" w:rsidRDefault="0075024B" w:rsidP="001B51BB">
          <w:pPr>
            <w:pStyle w:val="TDC3"/>
            <w:tabs>
              <w:tab w:val="left" w:pos="1100"/>
            </w:tabs>
            <w:spacing w:after="0"/>
            <w:rPr>
              <w:rFonts w:ascii="Palatino Linotype" w:hAnsi="Palatino Linotype"/>
              <w:noProof/>
              <w:sz w:val="22"/>
              <w:szCs w:val="22"/>
              <w:lang w:val="es-MX" w:eastAsia="es-MX"/>
            </w:rPr>
          </w:pPr>
          <w:hyperlink w:anchor="_Toc66998100" w:history="1">
            <w:r w:rsidR="00B07417" w:rsidRPr="00C81ED4">
              <w:rPr>
                <w:rStyle w:val="Hipervnculo"/>
                <w:rFonts w:ascii="Palatino Linotype" w:hAnsi="Palatino Linotype"/>
                <w:b/>
                <w:noProof/>
              </w:rPr>
              <w:t>c.</w:t>
            </w:r>
            <w:r w:rsidR="00B07417" w:rsidRPr="00C81ED4">
              <w:rPr>
                <w:rFonts w:ascii="Palatino Linotype" w:hAnsi="Palatino Linotype"/>
                <w:noProof/>
                <w:sz w:val="22"/>
                <w:szCs w:val="22"/>
                <w:lang w:val="es-MX" w:eastAsia="es-MX"/>
              </w:rPr>
              <w:tab/>
            </w:r>
            <w:r w:rsidR="00B07417" w:rsidRPr="00C81ED4">
              <w:rPr>
                <w:rStyle w:val="Hipervnculo"/>
                <w:rFonts w:ascii="Palatino Linotype" w:hAnsi="Palatino Linotype"/>
                <w:b/>
                <w:noProof/>
              </w:rPr>
              <w:t>La intervención del Comité de Transparencia.</w:t>
            </w:r>
            <w:r w:rsidR="00B07417" w:rsidRPr="00C81ED4">
              <w:rPr>
                <w:rFonts w:ascii="Palatino Linotype" w:hAnsi="Palatino Linotype"/>
                <w:noProof/>
                <w:webHidden/>
              </w:rPr>
              <w:tab/>
            </w:r>
            <w:r w:rsidR="00B07417" w:rsidRPr="00C81ED4">
              <w:rPr>
                <w:rFonts w:ascii="Palatino Linotype" w:hAnsi="Palatino Linotype"/>
                <w:noProof/>
                <w:webHidden/>
              </w:rPr>
              <w:fldChar w:fldCharType="begin"/>
            </w:r>
            <w:r w:rsidR="00B07417" w:rsidRPr="00C81ED4">
              <w:rPr>
                <w:rFonts w:ascii="Palatino Linotype" w:hAnsi="Palatino Linotype"/>
                <w:noProof/>
                <w:webHidden/>
              </w:rPr>
              <w:instrText xml:space="preserve"> PAGEREF _Toc66998100 \h </w:instrText>
            </w:r>
            <w:r w:rsidR="00B07417" w:rsidRPr="00C81ED4">
              <w:rPr>
                <w:rFonts w:ascii="Palatino Linotype" w:hAnsi="Palatino Linotype"/>
                <w:noProof/>
                <w:webHidden/>
              </w:rPr>
            </w:r>
            <w:r w:rsidR="00B07417" w:rsidRPr="00C81ED4">
              <w:rPr>
                <w:rFonts w:ascii="Palatino Linotype" w:hAnsi="Palatino Linotype"/>
                <w:noProof/>
                <w:webHidden/>
              </w:rPr>
              <w:fldChar w:fldCharType="separate"/>
            </w:r>
            <w:r w:rsidR="00B07417" w:rsidRPr="00C81ED4">
              <w:rPr>
                <w:rFonts w:ascii="Palatino Linotype" w:hAnsi="Palatino Linotype"/>
                <w:noProof/>
                <w:webHidden/>
              </w:rPr>
              <w:t>74</w:t>
            </w:r>
            <w:r w:rsidR="00B07417" w:rsidRPr="00C81ED4">
              <w:rPr>
                <w:rFonts w:ascii="Palatino Linotype" w:hAnsi="Palatino Linotype"/>
                <w:noProof/>
                <w:webHidden/>
              </w:rPr>
              <w:fldChar w:fldCharType="end"/>
            </w:r>
          </w:hyperlink>
        </w:p>
        <w:p w14:paraId="0219DAC5" w14:textId="77777777" w:rsidR="00B07417" w:rsidRPr="00C81ED4" w:rsidRDefault="0075024B" w:rsidP="001B51BB">
          <w:pPr>
            <w:pStyle w:val="TDC1"/>
            <w:spacing w:after="0"/>
            <w:ind w:left="0"/>
            <w:rPr>
              <w:rFonts w:ascii="Palatino Linotype" w:hAnsi="Palatino Linotype"/>
              <w:noProof/>
              <w:sz w:val="22"/>
              <w:szCs w:val="22"/>
              <w:lang w:val="es-MX" w:eastAsia="es-MX"/>
            </w:rPr>
          </w:pPr>
          <w:hyperlink w:anchor="_Toc66998101" w:history="1">
            <w:r w:rsidR="00B07417" w:rsidRPr="00C81ED4">
              <w:rPr>
                <w:rStyle w:val="Hipervnculo"/>
                <w:rFonts w:ascii="Palatino Linotype" w:eastAsia="Calibri" w:hAnsi="Palatino Linotype"/>
                <w:b/>
                <w:noProof/>
                <w:lang w:val="es-ES"/>
              </w:rPr>
              <w:t>R E S O L U T I V O S</w:t>
            </w:r>
            <w:r w:rsidR="00B07417" w:rsidRPr="00C81ED4">
              <w:rPr>
                <w:rFonts w:ascii="Palatino Linotype" w:hAnsi="Palatino Linotype"/>
                <w:noProof/>
                <w:webHidden/>
              </w:rPr>
              <w:tab/>
            </w:r>
            <w:r w:rsidR="00B07417" w:rsidRPr="00C81ED4">
              <w:rPr>
                <w:rFonts w:ascii="Palatino Linotype" w:hAnsi="Palatino Linotype"/>
                <w:noProof/>
                <w:webHidden/>
              </w:rPr>
              <w:fldChar w:fldCharType="begin"/>
            </w:r>
            <w:r w:rsidR="00B07417" w:rsidRPr="00C81ED4">
              <w:rPr>
                <w:rFonts w:ascii="Palatino Linotype" w:hAnsi="Palatino Linotype"/>
                <w:noProof/>
                <w:webHidden/>
              </w:rPr>
              <w:instrText xml:space="preserve"> PAGEREF _Toc66998101 \h </w:instrText>
            </w:r>
            <w:r w:rsidR="00B07417" w:rsidRPr="00C81ED4">
              <w:rPr>
                <w:rFonts w:ascii="Palatino Linotype" w:hAnsi="Palatino Linotype"/>
                <w:noProof/>
                <w:webHidden/>
              </w:rPr>
            </w:r>
            <w:r w:rsidR="00B07417" w:rsidRPr="00C81ED4">
              <w:rPr>
                <w:rFonts w:ascii="Palatino Linotype" w:hAnsi="Palatino Linotype"/>
                <w:noProof/>
                <w:webHidden/>
              </w:rPr>
              <w:fldChar w:fldCharType="separate"/>
            </w:r>
            <w:r w:rsidR="00B07417" w:rsidRPr="00C81ED4">
              <w:rPr>
                <w:rFonts w:ascii="Palatino Linotype" w:hAnsi="Palatino Linotype"/>
                <w:noProof/>
                <w:webHidden/>
              </w:rPr>
              <w:t>80</w:t>
            </w:r>
            <w:r w:rsidR="00B07417" w:rsidRPr="00C81ED4">
              <w:rPr>
                <w:rFonts w:ascii="Palatino Linotype" w:hAnsi="Palatino Linotype"/>
                <w:noProof/>
                <w:webHidden/>
              </w:rPr>
              <w:fldChar w:fldCharType="end"/>
            </w:r>
          </w:hyperlink>
        </w:p>
        <w:p w14:paraId="2416AEAB" w14:textId="51426476" w:rsidR="00100B8B" w:rsidRPr="00C81ED4" w:rsidRDefault="00DA7E2F" w:rsidP="001B51BB">
          <w:pPr>
            <w:tabs>
              <w:tab w:val="right" w:leader="dot" w:pos="8647"/>
            </w:tabs>
            <w:spacing w:line="360" w:lineRule="auto"/>
            <w:rPr>
              <w:rFonts w:ascii="Palatino Linotype" w:hAnsi="Palatino Linotype"/>
            </w:rPr>
          </w:pPr>
          <w:r w:rsidRPr="00C81ED4">
            <w:rPr>
              <w:rFonts w:ascii="Palatino Linotype" w:hAnsi="Palatino Linotype"/>
              <w:b/>
              <w:bCs/>
              <w:lang w:val="es-ES"/>
            </w:rPr>
            <w:fldChar w:fldCharType="end"/>
          </w:r>
        </w:p>
      </w:sdtContent>
    </w:sdt>
    <w:p w14:paraId="73F7F940" w14:textId="09EEA9BE" w:rsidR="00662C69" w:rsidRPr="00C81ED4" w:rsidRDefault="009B11D6" w:rsidP="00440800">
      <w:pPr>
        <w:tabs>
          <w:tab w:val="left" w:pos="3465"/>
        </w:tabs>
        <w:spacing w:before="240" w:after="360" w:line="360" w:lineRule="auto"/>
        <w:jc w:val="both"/>
        <w:rPr>
          <w:rFonts w:ascii="Palatino Linotype" w:hAnsi="Palatino Linotype"/>
        </w:rPr>
      </w:pPr>
      <w:r w:rsidRPr="00C81ED4">
        <w:rPr>
          <w:rFonts w:ascii="Palatino Linotype" w:hAnsi="Palatino Linotype"/>
        </w:rPr>
        <w:lastRenderedPageBreak/>
        <w:t>R</w:t>
      </w:r>
      <w:r w:rsidR="00662C69" w:rsidRPr="00C81ED4">
        <w:rPr>
          <w:rFonts w:ascii="Palatino Linotype" w:hAnsi="Palatino Linotype"/>
        </w:rPr>
        <w:t>esolución del Pleno del Instituto de Transparencia, Acceso a la Información Pública y Protección de Datos Personales del Estado de México y Mun</w:t>
      </w:r>
      <w:r w:rsidR="000D5A1D" w:rsidRPr="00C81ED4">
        <w:rPr>
          <w:rFonts w:ascii="Palatino Linotype" w:hAnsi="Palatino Linotype"/>
        </w:rPr>
        <w:t>icipios, con</w:t>
      </w:r>
      <w:r w:rsidR="00662C69" w:rsidRPr="00C81ED4">
        <w:rPr>
          <w:rFonts w:ascii="Palatino Linotype" w:hAnsi="Palatino Linotype"/>
        </w:rPr>
        <w:t xml:space="preserve"> </w:t>
      </w:r>
      <w:r w:rsidR="00485DB6" w:rsidRPr="00C81ED4">
        <w:rPr>
          <w:rFonts w:ascii="Palatino Linotype" w:hAnsi="Palatino Linotype"/>
        </w:rPr>
        <w:t xml:space="preserve">domicilio </w:t>
      </w:r>
      <w:r w:rsidR="00662C69" w:rsidRPr="00C81ED4">
        <w:rPr>
          <w:rFonts w:ascii="Palatino Linotype" w:hAnsi="Palatino Linotype"/>
        </w:rPr>
        <w:t xml:space="preserve">en </w:t>
      </w:r>
      <w:r w:rsidR="00AC22B5" w:rsidRPr="00C81ED4">
        <w:rPr>
          <w:rFonts w:ascii="Palatino Linotype" w:hAnsi="Palatino Linotype"/>
        </w:rPr>
        <w:t>Metepec</w:t>
      </w:r>
      <w:r w:rsidR="00662C69" w:rsidRPr="00C81ED4">
        <w:rPr>
          <w:rFonts w:ascii="Palatino Linotype" w:hAnsi="Palatino Linotype"/>
        </w:rPr>
        <w:t xml:space="preserve">, Estado de México; de </w:t>
      </w:r>
      <w:r w:rsidR="000D5A1D" w:rsidRPr="00C81ED4">
        <w:rPr>
          <w:rFonts w:ascii="Palatino Linotype" w:hAnsi="Palatino Linotype"/>
        </w:rPr>
        <w:t xml:space="preserve">fecha </w:t>
      </w:r>
      <w:r w:rsidR="00587EA0" w:rsidRPr="00C81ED4">
        <w:rPr>
          <w:rFonts w:ascii="Palatino Linotype" w:hAnsi="Palatino Linotype"/>
        </w:rPr>
        <w:t>veinticuatro</w:t>
      </w:r>
      <w:r w:rsidR="00100B8B" w:rsidRPr="00C81ED4">
        <w:rPr>
          <w:rFonts w:ascii="Palatino Linotype" w:hAnsi="Palatino Linotype"/>
        </w:rPr>
        <w:t xml:space="preserve"> </w:t>
      </w:r>
      <w:r w:rsidR="00662C69" w:rsidRPr="00C81ED4">
        <w:rPr>
          <w:rFonts w:ascii="Palatino Linotype" w:hAnsi="Palatino Linotype"/>
        </w:rPr>
        <w:t>(</w:t>
      </w:r>
      <w:r w:rsidR="00587EA0" w:rsidRPr="00C81ED4">
        <w:rPr>
          <w:rFonts w:ascii="Palatino Linotype" w:hAnsi="Palatino Linotype"/>
        </w:rPr>
        <w:t>24</w:t>
      </w:r>
      <w:r w:rsidR="00662C69" w:rsidRPr="00C81ED4">
        <w:rPr>
          <w:rFonts w:ascii="Palatino Linotype" w:hAnsi="Palatino Linotype"/>
        </w:rPr>
        <w:t xml:space="preserve">) de </w:t>
      </w:r>
      <w:r w:rsidR="00984F8C" w:rsidRPr="00C81ED4">
        <w:rPr>
          <w:rFonts w:ascii="Palatino Linotype" w:hAnsi="Palatino Linotype"/>
        </w:rPr>
        <w:t>marz</w:t>
      </w:r>
      <w:r w:rsidR="00CE24E4" w:rsidRPr="00C81ED4">
        <w:rPr>
          <w:rFonts w:ascii="Palatino Linotype" w:hAnsi="Palatino Linotype"/>
        </w:rPr>
        <w:t>o</w:t>
      </w:r>
      <w:r w:rsidR="001E74A5" w:rsidRPr="00C81ED4">
        <w:rPr>
          <w:rFonts w:ascii="Palatino Linotype" w:hAnsi="Palatino Linotype"/>
        </w:rPr>
        <w:t xml:space="preserve"> </w:t>
      </w:r>
      <w:r w:rsidR="00662C69" w:rsidRPr="00C81ED4">
        <w:rPr>
          <w:rFonts w:ascii="Palatino Linotype" w:hAnsi="Palatino Linotype"/>
        </w:rPr>
        <w:t xml:space="preserve">de dos mil </w:t>
      </w:r>
      <w:r w:rsidR="00C3794B" w:rsidRPr="00C81ED4">
        <w:rPr>
          <w:rFonts w:ascii="Palatino Linotype" w:hAnsi="Palatino Linotype"/>
        </w:rPr>
        <w:t>veintiuno</w:t>
      </w:r>
      <w:r w:rsidR="00662C69" w:rsidRPr="00C81ED4">
        <w:rPr>
          <w:rFonts w:ascii="Palatino Linotype" w:hAnsi="Palatino Linotype"/>
        </w:rPr>
        <w:t>.</w:t>
      </w:r>
    </w:p>
    <w:p w14:paraId="02C1324E" w14:textId="392239FF" w:rsidR="00662C69" w:rsidRPr="00C81ED4" w:rsidRDefault="00662C69" w:rsidP="001E74A5">
      <w:pPr>
        <w:spacing w:before="240" w:after="360" w:line="360" w:lineRule="auto"/>
        <w:jc w:val="both"/>
        <w:rPr>
          <w:rFonts w:ascii="Palatino Linotype" w:hAnsi="Palatino Linotype"/>
          <w:b/>
        </w:rPr>
      </w:pPr>
      <w:r w:rsidRPr="00C81ED4">
        <w:rPr>
          <w:rFonts w:ascii="Palatino Linotype" w:hAnsi="Palatino Linotype"/>
          <w:b/>
        </w:rPr>
        <w:t>VISTO</w:t>
      </w:r>
      <w:r w:rsidRPr="00C81ED4">
        <w:rPr>
          <w:rFonts w:ascii="Palatino Linotype" w:hAnsi="Palatino Linotype"/>
        </w:rPr>
        <w:t xml:space="preserve"> el expediente electrónico for</w:t>
      </w:r>
      <w:r w:rsidR="00D37494" w:rsidRPr="00C81ED4">
        <w:rPr>
          <w:rFonts w:ascii="Palatino Linotype" w:hAnsi="Palatino Linotype"/>
        </w:rPr>
        <w:t>mado con motivo del</w:t>
      </w:r>
      <w:r w:rsidRPr="00C81ED4">
        <w:rPr>
          <w:rFonts w:ascii="Palatino Linotype" w:hAnsi="Palatino Linotype"/>
        </w:rPr>
        <w:t xml:space="preserve"> recurso de revisión </w:t>
      </w:r>
      <w:r w:rsidR="008079DB" w:rsidRPr="00C81ED4">
        <w:rPr>
          <w:rFonts w:ascii="Palatino Linotype" w:hAnsi="Palatino Linotype"/>
          <w:b/>
        </w:rPr>
        <w:t>00383/INFOEM/IP/RR/2021</w:t>
      </w:r>
      <w:r w:rsidR="004F3DEB" w:rsidRPr="00C81ED4">
        <w:rPr>
          <w:rFonts w:ascii="Palatino Linotype" w:hAnsi="Palatino Linotype"/>
          <w:b/>
        </w:rPr>
        <w:t>,</w:t>
      </w:r>
      <w:r w:rsidR="00710245" w:rsidRPr="00C81ED4">
        <w:rPr>
          <w:rFonts w:ascii="Palatino Linotype" w:hAnsi="Palatino Linotype" w:cs="Arial"/>
          <w:b/>
          <w:bCs/>
        </w:rPr>
        <w:t xml:space="preserve"> </w:t>
      </w:r>
      <w:r w:rsidRPr="00C81ED4">
        <w:rPr>
          <w:rFonts w:ascii="Palatino Linotype" w:hAnsi="Palatino Linotype"/>
        </w:rPr>
        <w:t>promovido por</w:t>
      </w:r>
      <w:r w:rsidR="008C69FA" w:rsidRPr="00C81ED4">
        <w:rPr>
          <w:rFonts w:ascii="Palatino Linotype" w:hAnsi="Palatino Linotype"/>
        </w:rPr>
        <w:t xml:space="preserve"> </w:t>
      </w:r>
      <w:r w:rsidR="0075024B" w:rsidRPr="0075024B">
        <w:rPr>
          <w:rFonts w:ascii="Palatino Linotype" w:hAnsi="Palatino Linotype"/>
          <w:b/>
          <w:highlight w:val="black"/>
        </w:rPr>
        <w:t>--------------------------------</w:t>
      </w:r>
      <w:r w:rsidR="00D86BB2" w:rsidRPr="00C81ED4">
        <w:rPr>
          <w:rFonts w:ascii="Palatino Linotype" w:hAnsi="Palatino Linotype"/>
        </w:rPr>
        <w:t xml:space="preserve"> </w:t>
      </w:r>
      <w:r w:rsidR="008C69FA" w:rsidRPr="00C81ED4">
        <w:rPr>
          <w:rFonts w:ascii="Palatino Linotype" w:hAnsi="Palatino Linotype"/>
        </w:rPr>
        <w:t>de</w:t>
      </w:r>
      <w:r w:rsidR="00D86BB2" w:rsidRPr="00C81ED4">
        <w:rPr>
          <w:rFonts w:ascii="Palatino Linotype" w:hAnsi="Palatino Linotype"/>
        </w:rPr>
        <w:t>ntro del</w:t>
      </w:r>
      <w:r w:rsidR="006D49D0" w:rsidRPr="00C81ED4">
        <w:rPr>
          <w:rFonts w:ascii="Palatino Linotype" w:hAnsi="Palatino Linotype"/>
        </w:rPr>
        <w:t xml:space="preserve"> </w:t>
      </w:r>
      <w:r w:rsidR="000A37AF" w:rsidRPr="00C81ED4">
        <w:rPr>
          <w:rFonts w:ascii="Palatino Linotype" w:hAnsi="Palatino Linotype"/>
        </w:rPr>
        <w:t>Sistema de Acceso a la Información Mexiquense</w:t>
      </w:r>
      <w:r w:rsidR="006D49D0" w:rsidRPr="00C81ED4">
        <w:rPr>
          <w:rFonts w:ascii="Palatino Linotype" w:hAnsi="Palatino Linotype"/>
        </w:rPr>
        <w:t xml:space="preserve"> </w:t>
      </w:r>
      <w:r w:rsidR="006D49D0" w:rsidRPr="00C81ED4">
        <w:rPr>
          <w:rFonts w:ascii="Palatino Linotype" w:hAnsi="Palatino Linotype"/>
          <w:b/>
        </w:rPr>
        <w:t>(</w:t>
      </w:r>
      <w:r w:rsidR="000A37AF" w:rsidRPr="00C81ED4">
        <w:rPr>
          <w:rFonts w:ascii="Palatino Linotype" w:hAnsi="Palatino Linotype"/>
          <w:b/>
        </w:rPr>
        <w:t>SAIMEX</w:t>
      </w:r>
      <w:r w:rsidR="006D49D0" w:rsidRPr="00C81ED4">
        <w:rPr>
          <w:rFonts w:ascii="Palatino Linotype" w:hAnsi="Palatino Linotype"/>
          <w:b/>
        </w:rPr>
        <w:t>)</w:t>
      </w:r>
      <w:r w:rsidR="007521DE" w:rsidRPr="00C81ED4">
        <w:rPr>
          <w:rFonts w:ascii="Palatino Linotype" w:hAnsi="Palatino Linotype"/>
        </w:rPr>
        <w:t xml:space="preserve">, </w:t>
      </w:r>
      <w:r w:rsidR="008C69FA" w:rsidRPr="00C81ED4">
        <w:rPr>
          <w:rFonts w:ascii="Palatino Linotype" w:hAnsi="Palatino Linotype"/>
        </w:rPr>
        <w:t>a</w:t>
      </w:r>
      <w:r w:rsidR="0064508B" w:rsidRPr="00C81ED4">
        <w:rPr>
          <w:rFonts w:ascii="Palatino Linotype" w:hAnsi="Palatino Linotype"/>
        </w:rPr>
        <w:t xml:space="preserve"> quien </w:t>
      </w:r>
      <w:r w:rsidR="00A05D06" w:rsidRPr="00C81ED4">
        <w:rPr>
          <w:rFonts w:ascii="Palatino Linotype" w:hAnsi="Palatino Linotype"/>
        </w:rPr>
        <w:t xml:space="preserve">en </w:t>
      </w:r>
      <w:r w:rsidR="00E64EAF" w:rsidRPr="00C81ED4">
        <w:rPr>
          <w:rFonts w:ascii="Palatino Linotype" w:hAnsi="Palatino Linotype"/>
        </w:rPr>
        <w:t>lo sucesivo</w:t>
      </w:r>
      <w:r w:rsidR="00A05D06" w:rsidRPr="00C81ED4">
        <w:rPr>
          <w:rFonts w:ascii="Palatino Linotype" w:hAnsi="Palatino Linotype"/>
        </w:rPr>
        <w:t xml:space="preserve"> se </w:t>
      </w:r>
      <w:r w:rsidR="007521DE" w:rsidRPr="00C81ED4">
        <w:rPr>
          <w:rFonts w:ascii="Palatino Linotype" w:hAnsi="Palatino Linotype"/>
        </w:rPr>
        <w:t xml:space="preserve">le </w:t>
      </w:r>
      <w:r w:rsidR="00A05D06" w:rsidRPr="00C81ED4">
        <w:rPr>
          <w:rFonts w:ascii="Palatino Linotype" w:hAnsi="Palatino Linotype"/>
        </w:rPr>
        <w:t>identificará como</w:t>
      </w:r>
      <w:r w:rsidR="00FF0139" w:rsidRPr="00C81ED4">
        <w:rPr>
          <w:rFonts w:ascii="Palatino Linotype" w:hAnsi="Palatino Linotype"/>
        </w:rPr>
        <w:t xml:space="preserve"> </w:t>
      </w:r>
      <w:r w:rsidR="00C3794B" w:rsidRPr="00C81ED4">
        <w:rPr>
          <w:rFonts w:ascii="Palatino Linotype" w:hAnsi="Palatino Linotype"/>
        </w:rPr>
        <w:t>e</w:t>
      </w:r>
      <w:r w:rsidR="0064508B" w:rsidRPr="00C81ED4">
        <w:rPr>
          <w:rFonts w:ascii="Palatino Linotype" w:hAnsi="Palatino Linotype"/>
        </w:rPr>
        <w:t>l</w:t>
      </w:r>
      <w:r w:rsidR="0004427A" w:rsidRPr="00C81ED4">
        <w:rPr>
          <w:rFonts w:ascii="Palatino Linotype" w:hAnsi="Palatino Linotype"/>
          <w:b/>
        </w:rPr>
        <w:t xml:space="preserve"> </w:t>
      </w:r>
      <w:r w:rsidRPr="00C81ED4">
        <w:rPr>
          <w:rFonts w:ascii="Palatino Linotype" w:hAnsi="Palatino Linotype" w:cs="Arial"/>
          <w:b/>
        </w:rPr>
        <w:t>RECURRENTE</w:t>
      </w:r>
      <w:r w:rsidRPr="00C81ED4">
        <w:rPr>
          <w:rFonts w:ascii="Palatino Linotype" w:hAnsi="Palatino Linotype" w:cs="Arial"/>
        </w:rPr>
        <w:t xml:space="preserve">, en contra </w:t>
      </w:r>
      <w:r w:rsidR="000D5A1D" w:rsidRPr="00C81ED4">
        <w:rPr>
          <w:rFonts w:ascii="Palatino Linotype" w:hAnsi="Palatino Linotype" w:cs="Arial"/>
        </w:rPr>
        <w:t xml:space="preserve">de </w:t>
      </w:r>
      <w:r w:rsidR="00843908" w:rsidRPr="00C81ED4">
        <w:rPr>
          <w:rFonts w:ascii="Palatino Linotype" w:hAnsi="Palatino Linotype" w:cs="Arial"/>
        </w:rPr>
        <w:t xml:space="preserve">la </w:t>
      </w:r>
      <w:r w:rsidR="000A37AF" w:rsidRPr="00C81ED4">
        <w:rPr>
          <w:rFonts w:ascii="Palatino Linotype" w:hAnsi="Palatino Linotype" w:cs="Arial"/>
        </w:rPr>
        <w:t xml:space="preserve">falta de </w:t>
      </w:r>
      <w:r w:rsidR="00843908" w:rsidRPr="00C81ED4">
        <w:rPr>
          <w:rFonts w:ascii="Palatino Linotype" w:hAnsi="Palatino Linotype" w:cs="Arial"/>
        </w:rPr>
        <w:t>respuesta de</w:t>
      </w:r>
      <w:r w:rsidR="0071630B" w:rsidRPr="00C81ED4">
        <w:rPr>
          <w:rFonts w:ascii="Palatino Linotype" w:hAnsi="Palatino Linotype" w:cs="Arial"/>
        </w:rPr>
        <w:t>l</w:t>
      </w:r>
      <w:r w:rsidR="00F378CB" w:rsidRPr="00C81ED4">
        <w:rPr>
          <w:rFonts w:ascii="Palatino Linotype" w:hAnsi="Palatino Linotype" w:cs="Arial"/>
        </w:rPr>
        <w:t xml:space="preserve"> </w:t>
      </w:r>
      <w:r w:rsidR="000A37AF" w:rsidRPr="00C81ED4">
        <w:rPr>
          <w:rFonts w:ascii="Palatino Linotype" w:hAnsi="Palatino Linotype" w:cs="Arial"/>
          <w:b/>
        </w:rPr>
        <w:t>Ayuntamiento de Ixtapaluca</w:t>
      </w:r>
      <w:r w:rsidR="004F3DEB" w:rsidRPr="00C81ED4">
        <w:rPr>
          <w:rFonts w:ascii="Palatino Linotype" w:hAnsi="Palatino Linotype" w:cs="Arial"/>
          <w:b/>
        </w:rPr>
        <w:t>,</w:t>
      </w:r>
      <w:r w:rsidR="0036073F" w:rsidRPr="00C81ED4">
        <w:rPr>
          <w:rFonts w:ascii="Palatino Linotype" w:hAnsi="Palatino Linotype"/>
          <w:b/>
        </w:rPr>
        <w:t xml:space="preserve"> </w:t>
      </w:r>
      <w:r w:rsidR="00F378CB" w:rsidRPr="00C81ED4">
        <w:rPr>
          <w:rFonts w:ascii="Palatino Linotype" w:hAnsi="Palatino Linotype"/>
        </w:rPr>
        <w:t xml:space="preserve">en lo sucesivo </w:t>
      </w:r>
      <w:r w:rsidR="0081425E" w:rsidRPr="00C81ED4">
        <w:rPr>
          <w:rFonts w:ascii="Palatino Linotype" w:hAnsi="Palatino Linotype"/>
        </w:rPr>
        <w:t>e</w:t>
      </w:r>
      <w:r w:rsidRPr="00C81ED4">
        <w:rPr>
          <w:rFonts w:ascii="Palatino Linotype" w:hAnsi="Palatino Linotype"/>
        </w:rPr>
        <w:t>l</w:t>
      </w:r>
      <w:r w:rsidRPr="00C81ED4">
        <w:rPr>
          <w:rFonts w:ascii="Palatino Linotype" w:hAnsi="Palatino Linotype"/>
          <w:b/>
        </w:rPr>
        <w:t xml:space="preserve"> SUJETO OBLIGADO</w:t>
      </w:r>
      <w:r w:rsidRPr="00C81ED4">
        <w:rPr>
          <w:rFonts w:ascii="Palatino Linotype" w:hAnsi="Palatino Linotype"/>
        </w:rPr>
        <w:t>,</w:t>
      </w:r>
      <w:r w:rsidR="00C3794B" w:rsidRPr="00C81ED4">
        <w:rPr>
          <w:rFonts w:ascii="Palatino Linotype" w:hAnsi="Palatino Linotype"/>
        </w:rPr>
        <w:t xml:space="preserve"> por lo que</w:t>
      </w:r>
      <w:r w:rsidRPr="00C81ED4">
        <w:rPr>
          <w:rFonts w:ascii="Palatino Linotype" w:hAnsi="Palatino Linotype"/>
        </w:rPr>
        <w:t xml:space="preserve"> se procede a dictar la presente resolución, con base en los siguientes:</w:t>
      </w:r>
    </w:p>
    <w:p w14:paraId="769E1410" w14:textId="5740327F" w:rsidR="00587366" w:rsidRPr="00C81ED4" w:rsidRDefault="00662C69" w:rsidP="001E74A5">
      <w:pPr>
        <w:pStyle w:val="Ttulo1"/>
        <w:spacing w:line="360" w:lineRule="auto"/>
        <w:jc w:val="center"/>
        <w:rPr>
          <w:b/>
          <w:szCs w:val="24"/>
        </w:rPr>
      </w:pPr>
      <w:bookmarkStart w:id="0" w:name="_Toc461555884"/>
      <w:bookmarkStart w:id="1" w:name="_Toc466371847"/>
      <w:bookmarkStart w:id="2" w:name="_Toc66998079"/>
      <w:r w:rsidRPr="00C81ED4">
        <w:rPr>
          <w:b/>
          <w:szCs w:val="24"/>
        </w:rPr>
        <w:t>ANTECEDENTES</w:t>
      </w:r>
      <w:bookmarkEnd w:id="0"/>
      <w:bookmarkEnd w:id="1"/>
      <w:bookmarkEnd w:id="2"/>
    </w:p>
    <w:p w14:paraId="402A4C0A" w14:textId="5424F482" w:rsidR="00D9392E" w:rsidRPr="00C81ED4" w:rsidRDefault="00D9392E" w:rsidP="003E07DD">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C81ED4">
        <w:rPr>
          <w:rFonts w:ascii="Palatino Linotype" w:eastAsia="Calibri" w:hAnsi="Palatino Linotype" w:cs="Arial"/>
          <w:lang w:val="es-ES"/>
        </w:rPr>
        <w:t xml:space="preserve">El día </w:t>
      </w:r>
      <w:r w:rsidR="000A37AF" w:rsidRPr="00C81ED4">
        <w:rPr>
          <w:rFonts w:ascii="Palatino Linotype" w:eastAsia="Calibri" w:hAnsi="Palatino Linotype" w:cs="Arial"/>
          <w:lang w:val="es-ES"/>
        </w:rPr>
        <w:t>cinc</w:t>
      </w:r>
      <w:r w:rsidR="00984F8C" w:rsidRPr="00C81ED4">
        <w:rPr>
          <w:rFonts w:ascii="Palatino Linotype" w:eastAsia="Calibri" w:hAnsi="Palatino Linotype" w:cs="Arial"/>
          <w:lang w:val="es-ES"/>
        </w:rPr>
        <w:t>o</w:t>
      </w:r>
      <w:r w:rsidRPr="00C81ED4">
        <w:rPr>
          <w:rFonts w:ascii="Palatino Linotype" w:eastAsia="Calibri" w:hAnsi="Palatino Linotype" w:cs="Arial"/>
          <w:lang w:val="es-ES"/>
        </w:rPr>
        <w:t xml:space="preserve"> (</w:t>
      </w:r>
      <w:r w:rsidR="00B375F9" w:rsidRPr="00C81ED4">
        <w:rPr>
          <w:rFonts w:ascii="Palatino Linotype" w:eastAsia="Calibri" w:hAnsi="Palatino Linotype" w:cs="Arial"/>
          <w:lang w:val="es-ES"/>
        </w:rPr>
        <w:t>0</w:t>
      </w:r>
      <w:r w:rsidR="000A37AF" w:rsidRPr="00C81ED4">
        <w:rPr>
          <w:rFonts w:ascii="Palatino Linotype" w:eastAsia="Calibri" w:hAnsi="Palatino Linotype" w:cs="Arial"/>
          <w:lang w:val="es-ES"/>
        </w:rPr>
        <w:t>5</w:t>
      </w:r>
      <w:r w:rsidR="001620FB" w:rsidRPr="00C81ED4">
        <w:rPr>
          <w:rFonts w:ascii="Palatino Linotype" w:eastAsia="Calibri" w:hAnsi="Palatino Linotype" w:cs="Arial"/>
          <w:lang w:val="es-ES"/>
        </w:rPr>
        <w:t xml:space="preserve">) de </w:t>
      </w:r>
      <w:r w:rsidR="000A37AF" w:rsidRPr="00C81ED4">
        <w:rPr>
          <w:rFonts w:ascii="Palatino Linotype" w:eastAsia="Calibri" w:hAnsi="Palatino Linotype" w:cs="Arial"/>
          <w:lang w:val="es-ES"/>
        </w:rPr>
        <w:t>febrero</w:t>
      </w:r>
      <w:r w:rsidR="00DA3F4B" w:rsidRPr="00C81ED4">
        <w:rPr>
          <w:rFonts w:ascii="Palatino Linotype" w:eastAsia="Calibri" w:hAnsi="Palatino Linotype" w:cs="Arial"/>
          <w:lang w:val="es-ES"/>
        </w:rPr>
        <w:t xml:space="preserve"> de dos mil veinte</w:t>
      </w:r>
      <w:r w:rsidRPr="00C81ED4">
        <w:rPr>
          <w:rFonts w:ascii="Palatino Linotype" w:hAnsi="Palatino Linotype"/>
          <w:b/>
        </w:rPr>
        <w:t xml:space="preserve">, </w:t>
      </w:r>
      <w:r w:rsidRPr="00C81ED4">
        <w:rPr>
          <w:rFonts w:ascii="Palatino Linotype" w:eastAsia="Calibri" w:hAnsi="Palatino Linotype" w:cs="Arial"/>
          <w:lang w:val="es-ES"/>
        </w:rPr>
        <w:t>se presentó</w:t>
      </w:r>
      <w:r w:rsidR="00223D1A" w:rsidRPr="00C81ED4">
        <w:rPr>
          <w:rFonts w:ascii="Palatino Linotype" w:eastAsia="Calibri" w:hAnsi="Palatino Linotype" w:cs="Arial"/>
          <w:lang w:val="es-ES"/>
        </w:rPr>
        <w:t xml:space="preserve"> ante </w:t>
      </w:r>
      <w:r w:rsidR="0081425E" w:rsidRPr="00C81ED4">
        <w:rPr>
          <w:rFonts w:ascii="Palatino Linotype" w:eastAsia="Calibri" w:hAnsi="Palatino Linotype" w:cs="Arial"/>
          <w:lang w:val="es-ES"/>
        </w:rPr>
        <w:t>e</w:t>
      </w:r>
      <w:r w:rsidRPr="00C81ED4">
        <w:rPr>
          <w:rFonts w:ascii="Palatino Linotype" w:eastAsia="Calibri" w:hAnsi="Palatino Linotype" w:cs="Arial"/>
          <w:lang w:val="es-ES"/>
        </w:rPr>
        <w:t xml:space="preserve">l </w:t>
      </w:r>
      <w:r w:rsidRPr="00C81ED4">
        <w:rPr>
          <w:rFonts w:ascii="Palatino Linotype" w:eastAsia="Calibri" w:hAnsi="Palatino Linotype" w:cs="Arial"/>
          <w:b/>
          <w:lang w:val="es-ES"/>
        </w:rPr>
        <w:t>SUJETO OBLIGADO</w:t>
      </w:r>
      <w:r w:rsidRPr="00C81ED4">
        <w:rPr>
          <w:rFonts w:ascii="Palatino Linotype" w:eastAsia="Calibri" w:hAnsi="Palatino Linotype" w:cs="Arial"/>
        </w:rPr>
        <w:t xml:space="preserve"> vía </w:t>
      </w:r>
      <w:r w:rsidR="006D49D0" w:rsidRPr="00C81ED4">
        <w:rPr>
          <w:rFonts w:ascii="Palatino Linotype" w:eastAsia="Calibri" w:hAnsi="Palatino Linotype" w:cs="Arial"/>
          <w:lang w:val="es-ES"/>
        </w:rPr>
        <w:t>SAIMEX</w:t>
      </w:r>
      <w:r w:rsidRPr="00C81ED4">
        <w:rPr>
          <w:rFonts w:ascii="Palatino Linotype" w:eastAsia="Calibri" w:hAnsi="Palatino Linotype" w:cs="Arial"/>
          <w:lang w:val="es-ES"/>
        </w:rPr>
        <w:t>, la solicitud de información pública registrad</w:t>
      </w:r>
      <w:r w:rsidR="0081425E" w:rsidRPr="00C81ED4">
        <w:rPr>
          <w:rFonts w:ascii="Palatino Linotype" w:eastAsia="Calibri" w:hAnsi="Palatino Linotype" w:cs="Arial"/>
          <w:lang w:val="es-ES"/>
        </w:rPr>
        <w:t>a</w:t>
      </w:r>
      <w:r w:rsidRPr="00C81ED4">
        <w:rPr>
          <w:rFonts w:ascii="Palatino Linotype" w:eastAsia="Calibri" w:hAnsi="Palatino Linotype" w:cs="Arial"/>
          <w:lang w:val="es-ES"/>
        </w:rPr>
        <w:t xml:space="preserve"> con </w:t>
      </w:r>
      <w:r w:rsidR="0081425E" w:rsidRPr="00C81ED4">
        <w:rPr>
          <w:rFonts w:ascii="Palatino Linotype" w:eastAsia="Calibri" w:hAnsi="Palatino Linotype" w:cs="Arial"/>
          <w:lang w:val="es-ES"/>
        </w:rPr>
        <w:t>e</w:t>
      </w:r>
      <w:r w:rsidRPr="00C81ED4">
        <w:rPr>
          <w:rFonts w:ascii="Palatino Linotype" w:eastAsia="Calibri" w:hAnsi="Palatino Linotype" w:cs="Arial"/>
          <w:lang w:val="es-ES"/>
        </w:rPr>
        <w:t>l</w:t>
      </w:r>
      <w:r w:rsidR="0081425E" w:rsidRPr="00C81ED4">
        <w:rPr>
          <w:rFonts w:ascii="Palatino Linotype" w:eastAsia="Calibri" w:hAnsi="Palatino Linotype" w:cs="Arial"/>
          <w:lang w:val="es-ES"/>
        </w:rPr>
        <w:t xml:space="preserve"> número</w:t>
      </w:r>
      <w:r w:rsidR="004D71C0" w:rsidRPr="00C81ED4">
        <w:rPr>
          <w:rFonts w:ascii="Palatino Linotype" w:hAnsi="Palatino Linotype"/>
          <w:b/>
          <w:bCs/>
          <w:color w:val="000000" w:themeColor="text1"/>
        </w:rPr>
        <w:t xml:space="preserve"> </w:t>
      </w:r>
      <w:r w:rsidR="000A37AF" w:rsidRPr="00C81ED4">
        <w:rPr>
          <w:rFonts w:ascii="Palatino Linotype" w:hAnsi="Palatino Linotype"/>
          <w:b/>
          <w:bCs/>
          <w:color w:val="000000" w:themeColor="text1"/>
        </w:rPr>
        <w:t>00025/IXTAPALU/IP/2020</w:t>
      </w:r>
      <w:r w:rsidRPr="00C81ED4">
        <w:rPr>
          <w:rFonts w:ascii="Palatino Linotype" w:eastAsia="Calibri" w:hAnsi="Palatino Linotype" w:cs="Arial"/>
          <w:lang w:val="es-ES"/>
        </w:rPr>
        <w:t xml:space="preserve"> mediante la cual </w:t>
      </w:r>
      <w:r w:rsidR="00A133FA" w:rsidRPr="00C81ED4">
        <w:rPr>
          <w:rFonts w:ascii="Palatino Linotype" w:eastAsia="Calibri" w:hAnsi="Palatino Linotype" w:cs="Arial"/>
          <w:lang w:val="es-ES"/>
        </w:rPr>
        <w:t xml:space="preserve">se </w:t>
      </w:r>
      <w:r w:rsidRPr="00C81ED4">
        <w:rPr>
          <w:rFonts w:ascii="Palatino Linotype" w:eastAsia="Calibri" w:hAnsi="Palatino Linotype" w:cs="Arial"/>
          <w:lang w:val="es-ES"/>
        </w:rPr>
        <w:t>solicitó</w:t>
      </w:r>
      <w:r w:rsidR="00A16B32" w:rsidRPr="00C81ED4">
        <w:rPr>
          <w:rFonts w:ascii="Palatino Linotype" w:eastAsia="Calibri" w:hAnsi="Palatino Linotype" w:cs="Arial"/>
          <w:lang w:val="es-ES"/>
        </w:rPr>
        <w:t xml:space="preserve"> </w:t>
      </w:r>
      <w:r w:rsidR="00646BEE" w:rsidRPr="00C81ED4">
        <w:rPr>
          <w:rFonts w:ascii="Palatino Linotype" w:eastAsia="Calibri" w:hAnsi="Palatino Linotype" w:cs="Arial"/>
          <w:lang w:val="es-ES"/>
        </w:rPr>
        <w:t>la</w:t>
      </w:r>
      <w:r w:rsidR="00A16B32" w:rsidRPr="00C81ED4">
        <w:rPr>
          <w:rFonts w:ascii="Palatino Linotype" w:eastAsia="Calibri" w:hAnsi="Palatino Linotype" w:cs="Arial"/>
          <w:lang w:val="es-ES"/>
        </w:rPr>
        <w:t xml:space="preserve"> siguiente</w:t>
      </w:r>
      <w:r w:rsidR="00646BEE" w:rsidRPr="00C81ED4">
        <w:rPr>
          <w:rFonts w:ascii="Palatino Linotype" w:eastAsia="Calibri" w:hAnsi="Palatino Linotype" w:cs="Arial"/>
          <w:lang w:val="es-ES"/>
        </w:rPr>
        <w:t xml:space="preserve"> información</w:t>
      </w:r>
      <w:r w:rsidRPr="00C81ED4">
        <w:rPr>
          <w:rFonts w:ascii="Palatino Linotype" w:eastAsia="Calibri" w:hAnsi="Palatino Linotype" w:cs="Arial"/>
          <w:lang w:val="es-ES"/>
        </w:rPr>
        <w:t>:</w:t>
      </w:r>
    </w:p>
    <w:p w14:paraId="056CC9CF" w14:textId="77777777" w:rsidR="004512AB" w:rsidRPr="00C81ED4" w:rsidRDefault="004512AB" w:rsidP="004512AB">
      <w:pPr>
        <w:pStyle w:val="Prrafodelista"/>
        <w:spacing w:before="240" w:after="240" w:line="360" w:lineRule="auto"/>
        <w:ind w:left="0"/>
        <w:jc w:val="both"/>
        <w:rPr>
          <w:rFonts w:ascii="Palatino Linotype" w:eastAsia="Calibri" w:hAnsi="Palatino Linotype" w:cs="Arial"/>
          <w:lang w:val="es-ES"/>
        </w:rPr>
      </w:pPr>
    </w:p>
    <w:p w14:paraId="27CCF7BC" w14:textId="63BDFD0D" w:rsidR="004512AB" w:rsidRPr="00C81ED4" w:rsidRDefault="004512AB" w:rsidP="006D49D0">
      <w:pPr>
        <w:pStyle w:val="Prrafodelista"/>
        <w:spacing w:before="240" w:after="240" w:line="360" w:lineRule="auto"/>
        <w:ind w:left="426" w:right="474"/>
        <w:jc w:val="both"/>
        <w:rPr>
          <w:rFonts w:ascii="Palatino Linotype" w:eastAsia="Calibri" w:hAnsi="Palatino Linotype" w:cs="Arial"/>
          <w:i/>
          <w:lang w:val="es-ES"/>
        </w:rPr>
      </w:pPr>
      <w:r w:rsidRPr="00C81ED4">
        <w:rPr>
          <w:rFonts w:ascii="Palatino Linotype" w:eastAsia="Calibri" w:hAnsi="Palatino Linotype" w:cs="Arial"/>
          <w:i/>
          <w:lang w:val="es-ES"/>
        </w:rPr>
        <w:t>“</w:t>
      </w:r>
      <w:r w:rsidR="000A37AF" w:rsidRPr="00C81ED4">
        <w:rPr>
          <w:rFonts w:ascii="Palatino Linotype" w:eastAsia="Calibri" w:hAnsi="Palatino Linotype" w:cs="Arial"/>
          <w:i/>
          <w:lang w:val="es-ES"/>
        </w:rPr>
        <w:t xml:space="preserve">Solicito los POA(Plan Operativo Anual) municipales correspondientes a los ejercicios fiscales 2016, 2017, 2018 y 2019, general y a detalle, así como los siguientes estados financieros, balance general, estado de situación financiera, Estado de resultados integral, estado de cambio de capital contable y flujo de efectivo &lt;&lt;Con cifras reales sin reducciones a miles o derivados&gt;&gt; de los ejercicios fiscales&lt;&lt; </w:t>
      </w:r>
      <w:r w:rsidR="000A37AF" w:rsidRPr="00C81ED4">
        <w:rPr>
          <w:rFonts w:ascii="Palatino Linotype" w:eastAsia="Calibri" w:hAnsi="Palatino Linotype" w:cs="Arial"/>
          <w:i/>
          <w:lang w:val="es-ES"/>
        </w:rPr>
        <w:lastRenderedPageBreak/>
        <w:t>ejercicios fiscales 2016, 2017, 2018 y 2019&gt;&gt;; también el total de obras públicas a favor de los habitantes del municipio por ejercicio fiscal&lt;&lt; ejercicios fiscales 2016, 2017, 2018 y 2019&gt;&gt; con su respectivo presupuesto asignado, costo total ,ubicación de cada una de ellas, con su respectivo estatus&lt;&lt;Concluida, en proceso o la terminología que se ocupe&gt;&gt;general y a detalle; de cada una de las obras concluidas solicito su respectiva acta de conclusión y entrega.</w:t>
      </w:r>
      <w:r w:rsidR="007945AD" w:rsidRPr="00C81ED4">
        <w:rPr>
          <w:rFonts w:ascii="Palatino Linotype" w:eastAsia="Calibri" w:hAnsi="Palatino Linotype" w:cs="Arial"/>
          <w:i/>
          <w:lang w:val="es-ES"/>
        </w:rPr>
        <w:t>”</w:t>
      </w:r>
    </w:p>
    <w:p w14:paraId="7EEAFC6D" w14:textId="77777777" w:rsidR="006F12E2" w:rsidRPr="00C81ED4" w:rsidRDefault="006F12E2" w:rsidP="006D49D0">
      <w:pPr>
        <w:pStyle w:val="Prrafodelista"/>
        <w:spacing w:before="240" w:after="240" w:line="360" w:lineRule="auto"/>
        <w:ind w:left="426" w:right="474"/>
        <w:jc w:val="both"/>
        <w:rPr>
          <w:rFonts w:ascii="Palatino Linotype" w:eastAsia="Calibri" w:hAnsi="Palatino Linotype" w:cs="Arial"/>
          <w:lang w:val="es-ES"/>
        </w:rPr>
      </w:pPr>
    </w:p>
    <w:p w14:paraId="61772D04" w14:textId="28B037B2" w:rsidR="00D86BB2" w:rsidRPr="00C81ED4" w:rsidRDefault="006F12E2" w:rsidP="006F12E2">
      <w:pPr>
        <w:pStyle w:val="Prrafodelista"/>
        <w:numPr>
          <w:ilvl w:val="0"/>
          <w:numId w:val="16"/>
        </w:numPr>
        <w:spacing w:before="240" w:after="240" w:line="360" w:lineRule="auto"/>
        <w:ind w:left="851" w:right="474"/>
        <w:jc w:val="both"/>
        <w:rPr>
          <w:rFonts w:ascii="Palatino Linotype" w:eastAsia="Calibri" w:hAnsi="Palatino Linotype" w:cs="Arial"/>
          <w:lang w:val="es-ES"/>
        </w:rPr>
      </w:pPr>
      <w:r w:rsidRPr="00C81ED4">
        <w:rPr>
          <w:rFonts w:ascii="Palatino Linotype" w:eastAsia="Calibri" w:hAnsi="Palatino Linotype" w:cs="Arial"/>
          <w:b/>
          <w:lang w:val="es-ES"/>
        </w:rPr>
        <w:t>Modalidad de entrega</w:t>
      </w:r>
      <w:r w:rsidRPr="00C81ED4">
        <w:rPr>
          <w:rFonts w:ascii="Palatino Linotype" w:eastAsia="Calibri" w:hAnsi="Palatino Linotype" w:cs="Arial"/>
          <w:lang w:val="es-ES"/>
        </w:rPr>
        <w:t xml:space="preserve">: Vía </w:t>
      </w:r>
      <w:r w:rsidR="000A37AF" w:rsidRPr="00C81ED4">
        <w:rPr>
          <w:rFonts w:ascii="Palatino Linotype" w:eastAsia="Calibri" w:hAnsi="Palatino Linotype" w:cs="Arial"/>
          <w:lang w:val="es-ES"/>
        </w:rPr>
        <w:t>USB</w:t>
      </w:r>
    </w:p>
    <w:p w14:paraId="17E2E387" w14:textId="77777777" w:rsidR="006F12E2" w:rsidRPr="00C81ED4" w:rsidRDefault="006F12E2" w:rsidP="006F12E2">
      <w:pPr>
        <w:pStyle w:val="Prrafodelista"/>
        <w:tabs>
          <w:tab w:val="left" w:pos="0"/>
        </w:tabs>
        <w:spacing w:line="360" w:lineRule="auto"/>
        <w:ind w:left="0" w:right="49"/>
        <w:jc w:val="both"/>
        <w:rPr>
          <w:rFonts w:ascii="Palatino Linotype" w:hAnsi="Palatino Linotype" w:cs="Arial"/>
          <w:i/>
          <w:color w:val="000000" w:themeColor="text1"/>
        </w:rPr>
      </w:pPr>
    </w:p>
    <w:p w14:paraId="5FFFC0C4" w14:textId="7C20A3FB" w:rsidR="00AD6559" w:rsidRPr="00C81ED4" w:rsidRDefault="000A37AF" w:rsidP="002F3C5B">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C81ED4">
        <w:rPr>
          <w:rFonts w:ascii="Palatino Linotype" w:hAnsi="Palatino Linotype" w:cs="Arial"/>
          <w:color w:val="000000" w:themeColor="text1"/>
        </w:rPr>
        <w:t xml:space="preserve">El </w:t>
      </w:r>
      <w:r w:rsidRPr="00C81ED4">
        <w:rPr>
          <w:rFonts w:ascii="Palatino Linotype" w:hAnsi="Palatino Linotype" w:cs="Arial"/>
          <w:b/>
          <w:color w:val="000000" w:themeColor="text1"/>
        </w:rPr>
        <w:t>SUJETO OBLIGADO</w:t>
      </w:r>
      <w:r w:rsidRPr="00C81ED4">
        <w:rPr>
          <w:rFonts w:ascii="Palatino Linotype" w:hAnsi="Palatino Linotype" w:cs="Arial"/>
          <w:color w:val="000000" w:themeColor="text1"/>
        </w:rPr>
        <w:t xml:space="preserve"> fue omiso en emitir una respuesta. Posteriormente e</w:t>
      </w:r>
      <w:r w:rsidRPr="00C81ED4">
        <w:rPr>
          <w:rFonts w:ascii="Palatino Linotype" w:eastAsia="Times New Roman" w:hAnsi="Palatino Linotype" w:cs="Arial"/>
          <w:color w:val="000000" w:themeColor="text1"/>
          <w:lang w:val="es-ES"/>
        </w:rPr>
        <w:t>n fecha cuatro (04) de diciembre</w:t>
      </w:r>
      <w:r w:rsidR="00587EA0" w:rsidRPr="00C81ED4">
        <w:rPr>
          <w:rFonts w:ascii="Palatino Linotype" w:eastAsia="Times New Roman" w:hAnsi="Palatino Linotype" w:cs="Arial"/>
          <w:color w:val="000000" w:themeColor="text1"/>
          <w:lang w:val="es-ES"/>
        </w:rPr>
        <w:t xml:space="preserve"> de dos mil veinte, el</w:t>
      </w:r>
      <w:r w:rsidRPr="00C81ED4">
        <w:rPr>
          <w:rFonts w:ascii="Palatino Linotype" w:eastAsia="Times New Roman" w:hAnsi="Palatino Linotype" w:cs="Arial"/>
          <w:color w:val="000000" w:themeColor="text1"/>
          <w:lang w:val="es-ES"/>
        </w:rPr>
        <w:t xml:space="preserve"> particular interpuso recurso de revisión en contra de la falta de respuesta, en los siguientes términos:</w:t>
      </w:r>
    </w:p>
    <w:p w14:paraId="697A8FAD" w14:textId="77777777" w:rsidR="00640755" w:rsidRPr="00C81ED4" w:rsidRDefault="00640755" w:rsidP="00996C20">
      <w:pPr>
        <w:pStyle w:val="Prrafodelista"/>
        <w:tabs>
          <w:tab w:val="left" w:pos="0"/>
        </w:tabs>
        <w:spacing w:line="360" w:lineRule="auto"/>
        <w:ind w:left="0" w:right="49"/>
        <w:jc w:val="center"/>
        <w:rPr>
          <w:rFonts w:ascii="Palatino Linotype" w:hAnsi="Palatino Linotype" w:cs="Arial"/>
          <w:i/>
          <w:color w:val="000000" w:themeColor="text1"/>
          <w:sz w:val="14"/>
        </w:rPr>
      </w:pPr>
    </w:p>
    <w:p w14:paraId="41517A7C" w14:textId="0843CF48" w:rsidR="00585F00" w:rsidRPr="00C81ED4" w:rsidRDefault="00585F00" w:rsidP="002F3C5B">
      <w:pPr>
        <w:pStyle w:val="Ttulo2"/>
        <w:numPr>
          <w:ilvl w:val="0"/>
          <w:numId w:val="2"/>
        </w:numPr>
        <w:spacing w:line="360" w:lineRule="auto"/>
        <w:jc w:val="both"/>
        <w:rPr>
          <w:rFonts w:ascii="Palatino Linotype" w:hAnsi="Palatino Linotype"/>
          <w:i/>
          <w:color w:val="000000" w:themeColor="text1"/>
          <w:sz w:val="24"/>
          <w:szCs w:val="24"/>
        </w:rPr>
      </w:pPr>
      <w:bookmarkStart w:id="3" w:name="_Toc466982514"/>
      <w:bookmarkStart w:id="4" w:name="_Toc27589208"/>
      <w:bookmarkStart w:id="5" w:name="_Toc29395022"/>
      <w:bookmarkStart w:id="6" w:name="_Toc29481467"/>
      <w:bookmarkStart w:id="7" w:name="_Toc33113911"/>
      <w:bookmarkStart w:id="8" w:name="_Toc33643059"/>
      <w:bookmarkStart w:id="9" w:name="_Toc33724991"/>
      <w:bookmarkStart w:id="10" w:name="_Toc33726434"/>
      <w:bookmarkStart w:id="11" w:name="_Toc34157662"/>
      <w:bookmarkStart w:id="12" w:name="_Toc35003615"/>
      <w:bookmarkStart w:id="13" w:name="_Toc35535691"/>
      <w:bookmarkStart w:id="14" w:name="_Toc52971949"/>
      <w:bookmarkStart w:id="15" w:name="_Toc52996698"/>
      <w:bookmarkStart w:id="16" w:name="_Toc54138946"/>
      <w:bookmarkStart w:id="17" w:name="_Toc54267070"/>
      <w:bookmarkStart w:id="18" w:name="_Toc61462044"/>
      <w:bookmarkStart w:id="19" w:name="_Toc62081311"/>
      <w:bookmarkStart w:id="20" w:name="_Toc62765904"/>
      <w:bookmarkStart w:id="21" w:name="_Toc63932065"/>
      <w:bookmarkStart w:id="22" w:name="_Toc65793606"/>
      <w:bookmarkStart w:id="23" w:name="_Toc66973886"/>
      <w:bookmarkStart w:id="24" w:name="_Toc66974015"/>
      <w:bookmarkStart w:id="25" w:name="_Toc66979491"/>
      <w:bookmarkStart w:id="26" w:name="_Toc66998018"/>
      <w:bookmarkStart w:id="27" w:name="_Toc66998080"/>
      <w:bookmarkStart w:id="28" w:name="_Toc471908126"/>
      <w:bookmarkStart w:id="29" w:name="_Toc491791300"/>
      <w:bookmarkStart w:id="30" w:name="_Toc496726170"/>
      <w:bookmarkStart w:id="31" w:name="_Toc497242134"/>
      <w:bookmarkStart w:id="32" w:name="_Toc497292517"/>
      <w:bookmarkStart w:id="33" w:name="_Toc498503716"/>
      <w:bookmarkStart w:id="34" w:name="_Toc499568660"/>
      <w:bookmarkStart w:id="35" w:name="_Toc499568693"/>
      <w:bookmarkStart w:id="36" w:name="_Toc499665452"/>
      <w:bookmarkStart w:id="37" w:name="_Toc499729819"/>
      <w:bookmarkStart w:id="38" w:name="_Toc499835024"/>
      <w:bookmarkStart w:id="39" w:name="_Toc499835835"/>
      <w:bookmarkStart w:id="40" w:name="_Toc499835858"/>
      <w:bookmarkStart w:id="41" w:name="_Toc500264537"/>
      <w:bookmarkStart w:id="42" w:name="_Toc503290275"/>
      <w:bookmarkStart w:id="43" w:name="_Toc524009637"/>
      <w:bookmarkStart w:id="44" w:name="_Toc524009672"/>
      <w:bookmarkStart w:id="45" w:name="_Toc524602720"/>
      <w:bookmarkStart w:id="46" w:name="_Toc526365279"/>
      <w:bookmarkStart w:id="47" w:name="_Toc526365337"/>
      <w:bookmarkStart w:id="48" w:name="_Toc530067664"/>
      <w:bookmarkStart w:id="49" w:name="_Toc530067692"/>
      <w:bookmarkStart w:id="50" w:name="_Toc530067939"/>
      <w:bookmarkStart w:id="51" w:name="_Toc530590420"/>
      <w:bookmarkStart w:id="52" w:name="_Toc530593951"/>
      <w:bookmarkStart w:id="53" w:name="_Toc531190248"/>
      <w:bookmarkStart w:id="54" w:name="_Toc531190295"/>
      <w:bookmarkStart w:id="55" w:name="_Toc534908208"/>
      <w:bookmarkStart w:id="56" w:name="_Toc534909344"/>
      <w:bookmarkStart w:id="57" w:name="_Toc535353305"/>
      <w:bookmarkStart w:id="58" w:name="_Toc535353791"/>
      <w:bookmarkStart w:id="59" w:name="_Toc18436351"/>
      <w:bookmarkStart w:id="60" w:name="_Toc18436385"/>
      <w:bookmarkStart w:id="61" w:name="_Toc18513477"/>
      <w:bookmarkStart w:id="62" w:name="_Toc18513503"/>
      <w:bookmarkStart w:id="63" w:name="_Toc18606801"/>
      <w:bookmarkStart w:id="64" w:name="_Toc19723536"/>
      <w:bookmarkStart w:id="65" w:name="_Toc20322795"/>
      <w:bookmarkStart w:id="66" w:name="_Toc20323052"/>
      <w:bookmarkStart w:id="67" w:name="_Toc20323181"/>
      <w:bookmarkStart w:id="68" w:name="_Toc20420591"/>
      <w:bookmarkStart w:id="69" w:name="_Toc20421579"/>
      <w:bookmarkStart w:id="70" w:name="_Toc21027316"/>
      <w:bookmarkStart w:id="71" w:name="_Toc22660652"/>
      <w:bookmarkStart w:id="72" w:name="_Toc22811623"/>
      <w:bookmarkStart w:id="73" w:name="_Toc26436015"/>
      <w:r w:rsidRPr="00C81ED4">
        <w:rPr>
          <w:rStyle w:val="Ttulo2Car"/>
          <w:rFonts w:ascii="Palatino Linotype" w:hAnsi="Palatino Linotype"/>
          <w:b/>
          <w:color w:val="auto"/>
          <w:sz w:val="24"/>
          <w:szCs w:val="24"/>
        </w:rPr>
        <w:t>Acto impugnado</w:t>
      </w:r>
      <w:bookmarkEnd w:id="3"/>
      <w:r w:rsidR="00F95F7E" w:rsidRPr="00C81ED4">
        <w:rPr>
          <w:rStyle w:val="Ttulo2Car"/>
          <w:rFonts w:ascii="Palatino Linotype" w:hAnsi="Palatino Linotype"/>
          <w:b/>
          <w:color w:val="000000" w:themeColor="text1"/>
          <w:sz w:val="24"/>
          <w:szCs w:val="24"/>
        </w:rPr>
        <w:t xml:space="preserve">: </w:t>
      </w:r>
      <w:r w:rsidR="00F95F7E" w:rsidRPr="00C81ED4">
        <w:rPr>
          <w:rStyle w:val="Ttulo2Car"/>
          <w:rFonts w:ascii="Palatino Linotype" w:hAnsi="Palatino Linotype"/>
          <w:i/>
          <w:color w:val="000000" w:themeColor="text1"/>
          <w:sz w:val="24"/>
          <w:szCs w:val="24"/>
        </w:rPr>
        <w:t>“</w:t>
      </w:r>
      <w:r w:rsidR="002F3C5B" w:rsidRPr="00C81ED4">
        <w:rPr>
          <w:rStyle w:val="Ttulo2Car"/>
          <w:rFonts w:ascii="Palatino Linotype" w:hAnsi="Palatino Linotype"/>
          <w:i/>
          <w:color w:val="000000" w:themeColor="text1"/>
          <w:sz w:val="24"/>
          <w:szCs w:val="24"/>
        </w:rPr>
        <w:t xml:space="preserve">De acuerdo a la Ley de Transparencia y Acceso a la Información Pública del Estado de México y Municipios en sus artículos 7 fracción IV,41 BIS fracción </w:t>
      </w:r>
      <w:proofErr w:type="gramStart"/>
      <w:r w:rsidR="002F3C5B" w:rsidRPr="00C81ED4">
        <w:rPr>
          <w:rStyle w:val="Ttulo2Car"/>
          <w:rFonts w:ascii="Palatino Linotype" w:hAnsi="Palatino Linotype"/>
          <w:i/>
          <w:color w:val="000000" w:themeColor="text1"/>
          <w:sz w:val="24"/>
          <w:szCs w:val="24"/>
        </w:rPr>
        <w:t>I,III</w:t>
      </w:r>
      <w:proofErr w:type="gramEnd"/>
      <w:r w:rsidR="002F3C5B" w:rsidRPr="00C81ED4">
        <w:rPr>
          <w:rStyle w:val="Ttulo2Car"/>
          <w:rFonts w:ascii="Palatino Linotype" w:hAnsi="Palatino Linotype"/>
          <w:i/>
          <w:color w:val="000000" w:themeColor="text1"/>
          <w:sz w:val="24"/>
          <w:szCs w:val="24"/>
        </w:rPr>
        <w:t xml:space="preserve"> y 42; solicito la pronta respuesta de la solicitud con folio 0025/IXTAPALU/IP//2020. En concreto ha transcurrido un año y 9 días hasta el momento de aplicar este acto y contando.</w:t>
      </w:r>
      <w:r w:rsidRPr="00C81ED4">
        <w:rPr>
          <w:rFonts w:ascii="Palatino Linotype" w:hAnsi="Palatino Linotype"/>
          <w:i/>
          <w:color w:val="000000" w:themeColor="text1"/>
          <w:sz w:val="24"/>
          <w:szCs w:val="24"/>
        </w:rPr>
        <w:t>”</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C81ED4">
        <w:rPr>
          <w:rFonts w:ascii="Palatino Linotype" w:hAnsi="Palatino Linotype"/>
          <w:i/>
          <w:color w:val="000000" w:themeColor="text1"/>
          <w:sz w:val="24"/>
          <w:szCs w:val="24"/>
        </w:rPr>
        <w:t xml:space="preserve"> </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36919E8E" w14:textId="4F82E541" w:rsidR="00EB5D81" w:rsidRPr="00C81ED4" w:rsidRDefault="00333DD6" w:rsidP="00EB5D81">
      <w:pPr>
        <w:rPr>
          <w:rFonts w:ascii="Palatino Linotype" w:hAnsi="Palatino Linotype"/>
          <w:lang w:val="es-MX" w:eastAsia="en-US"/>
        </w:rPr>
      </w:pPr>
      <w:r w:rsidRPr="00C81ED4">
        <w:rPr>
          <w:rFonts w:ascii="Palatino Linotype" w:hAnsi="Palatino Linotype"/>
          <w:noProof/>
          <w:lang w:val="es-MX" w:eastAsia="es-MX"/>
        </w:rPr>
        <mc:AlternateContent>
          <mc:Choice Requires="wps">
            <w:drawing>
              <wp:anchor distT="0" distB="0" distL="114300" distR="114300" simplePos="0" relativeHeight="251675648" behindDoc="0" locked="0" layoutInCell="1" allowOverlap="1" wp14:anchorId="6BA1CC59" wp14:editId="3F8E06F0">
                <wp:simplePos x="0" y="0"/>
                <wp:positionH relativeFrom="column">
                  <wp:posOffset>9193</wp:posOffset>
                </wp:positionH>
                <wp:positionV relativeFrom="paragraph">
                  <wp:posOffset>127109</wp:posOffset>
                </wp:positionV>
                <wp:extent cx="5677231" cy="1455089"/>
                <wp:effectExtent l="38100" t="38100" r="76200" b="88265"/>
                <wp:wrapNone/>
                <wp:docPr id="18" name="Conector recto 18"/>
                <wp:cNvGraphicFramePr/>
                <a:graphic xmlns:a="http://schemas.openxmlformats.org/drawingml/2006/main">
                  <a:graphicData uri="http://schemas.microsoft.com/office/word/2010/wordprocessingShape">
                    <wps:wsp>
                      <wps:cNvCnPr/>
                      <wps:spPr>
                        <a:xfrm>
                          <a:off x="0" y="0"/>
                          <a:ext cx="5677231" cy="14550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8F3D86C" id="Conector recto 1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pt,10pt" to="447.75pt,1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" strokecolor="black [3200]" strokeweight="2pt">
                <v:shadow on="t" color="black" opacity="24903f" origin=",.5" offset="0,.55556mm"/>
              </v:line>
            </w:pict>
          </mc:Fallback>
        </mc:AlternateContent>
      </w:r>
    </w:p>
    <w:p w14:paraId="16C1CD16" w14:textId="251542F4" w:rsidR="00585F00" w:rsidRPr="00C81ED4" w:rsidRDefault="00585F00" w:rsidP="002F3C5B">
      <w:pPr>
        <w:pStyle w:val="Ttulo2"/>
        <w:numPr>
          <w:ilvl w:val="0"/>
          <w:numId w:val="2"/>
        </w:numPr>
        <w:spacing w:line="360" w:lineRule="auto"/>
        <w:jc w:val="both"/>
        <w:rPr>
          <w:rFonts w:ascii="Palatino Linotype" w:hAnsi="Palatino Linotype"/>
          <w:i/>
          <w:color w:val="000000" w:themeColor="text1"/>
          <w:sz w:val="24"/>
          <w:szCs w:val="24"/>
        </w:rPr>
      </w:pPr>
      <w:bookmarkStart w:id="74" w:name="_Toc466982515"/>
      <w:bookmarkStart w:id="75" w:name="_Toc27589209"/>
      <w:bookmarkStart w:id="76" w:name="_Toc29395023"/>
      <w:bookmarkStart w:id="77" w:name="_Toc29481468"/>
      <w:bookmarkStart w:id="78" w:name="_Toc33113912"/>
      <w:bookmarkStart w:id="79" w:name="_Toc33643060"/>
      <w:bookmarkStart w:id="80" w:name="_Toc33724992"/>
      <w:bookmarkStart w:id="81" w:name="_Toc33726435"/>
      <w:bookmarkStart w:id="82" w:name="_Toc34157663"/>
      <w:bookmarkStart w:id="83" w:name="_Toc35003616"/>
      <w:bookmarkStart w:id="84" w:name="_Toc35535692"/>
      <w:bookmarkStart w:id="85" w:name="_Toc52971950"/>
      <w:bookmarkStart w:id="86" w:name="_Toc52996699"/>
      <w:bookmarkStart w:id="87" w:name="_Toc54138947"/>
      <w:bookmarkStart w:id="88" w:name="_Toc54267071"/>
      <w:bookmarkStart w:id="89" w:name="_Toc61462045"/>
      <w:bookmarkStart w:id="90" w:name="_Toc62081312"/>
      <w:bookmarkStart w:id="91" w:name="_Toc62765905"/>
      <w:bookmarkStart w:id="92" w:name="_Toc63932066"/>
      <w:bookmarkStart w:id="93" w:name="_Toc65793607"/>
      <w:bookmarkStart w:id="94" w:name="_Toc66973887"/>
      <w:bookmarkStart w:id="95" w:name="_Toc66974016"/>
      <w:bookmarkStart w:id="96" w:name="_Toc66979492"/>
      <w:bookmarkStart w:id="97" w:name="_Toc66998019"/>
      <w:bookmarkStart w:id="98" w:name="_Toc66998081"/>
      <w:bookmarkStart w:id="99" w:name="_Toc471908127"/>
      <w:bookmarkStart w:id="100" w:name="_Toc491791301"/>
      <w:bookmarkStart w:id="101" w:name="_Toc496726171"/>
      <w:bookmarkStart w:id="102" w:name="_Toc497242135"/>
      <w:bookmarkStart w:id="103" w:name="_Toc497292518"/>
      <w:bookmarkStart w:id="104" w:name="_Toc498503717"/>
      <w:bookmarkStart w:id="105" w:name="_Toc499568661"/>
      <w:bookmarkStart w:id="106" w:name="_Toc499568694"/>
      <w:bookmarkStart w:id="107" w:name="_Toc499665453"/>
      <w:bookmarkStart w:id="108" w:name="_Toc499729820"/>
      <w:bookmarkStart w:id="109" w:name="_Toc499835025"/>
      <w:bookmarkStart w:id="110" w:name="_Toc499835836"/>
      <w:bookmarkStart w:id="111" w:name="_Toc499835859"/>
      <w:bookmarkStart w:id="112" w:name="_Toc500264538"/>
      <w:bookmarkStart w:id="113" w:name="_Toc503290276"/>
      <w:bookmarkStart w:id="114" w:name="_Toc524009638"/>
      <w:bookmarkStart w:id="115" w:name="_Toc524009673"/>
      <w:bookmarkStart w:id="116" w:name="_Toc524602721"/>
      <w:bookmarkStart w:id="117" w:name="_Toc526365280"/>
      <w:bookmarkStart w:id="118" w:name="_Toc526365338"/>
      <w:bookmarkStart w:id="119" w:name="_Toc530067665"/>
      <w:bookmarkStart w:id="120" w:name="_Toc530067693"/>
      <w:bookmarkStart w:id="121" w:name="_Toc530067940"/>
      <w:bookmarkStart w:id="122" w:name="_Toc530590421"/>
      <w:bookmarkStart w:id="123" w:name="_Toc530593952"/>
      <w:bookmarkStart w:id="124" w:name="_Toc531190249"/>
      <w:bookmarkStart w:id="125" w:name="_Toc531190296"/>
      <w:bookmarkStart w:id="126" w:name="_Toc534908209"/>
      <w:bookmarkStart w:id="127" w:name="_Toc534909345"/>
      <w:bookmarkStart w:id="128" w:name="_Toc535353306"/>
      <w:bookmarkStart w:id="129" w:name="_Toc535353792"/>
      <w:bookmarkStart w:id="130" w:name="_Toc18436352"/>
      <w:bookmarkStart w:id="131" w:name="_Toc18436386"/>
      <w:bookmarkStart w:id="132" w:name="_Toc18513478"/>
      <w:bookmarkStart w:id="133" w:name="_Toc18513504"/>
      <w:bookmarkStart w:id="134" w:name="_Toc18606802"/>
      <w:bookmarkStart w:id="135" w:name="_Toc19723537"/>
      <w:bookmarkStart w:id="136" w:name="_Toc20322796"/>
      <w:bookmarkStart w:id="137" w:name="_Toc20323053"/>
      <w:bookmarkStart w:id="138" w:name="_Toc20323182"/>
      <w:bookmarkStart w:id="139" w:name="_Toc20420592"/>
      <w:bookmarkStart w:id="140" w:name="_Toc20421580"/>
      <w:bookmarkStart w:id="141" w:name="_Toc21027317"/>
      <w:bookmarkStart w:id="142" w:name="_Toc22660653"/>
      <w:bookmarkStart w:id="143" w:name="_Toc22811624"/>
      <w:bookmarkStart w:id="144" w:name="_Toc26436016"/>
      <w:r w:rsidRPr="00C81ED4">
        <w:rPr>
          <w:rStyle w:val="Ttulo2Car"/>
          <w:rFonts w:ascii="Palatino Linotype" w:hAnsi="Palatino Linotype"/>
          <w:b/>
          <w:color w:val="000000" w:themeColor="text1"/>
          <w:sz w:val="24"/>
          <w:szCs w:val="24"/>
        </w:rPr>
        <w:lastRenderedPageBreak/>
        <w:t>Razones o Motivos de inconformidad:</w:t>
      </w:r>
      <w:bookmarkEnd w:id="74"/>
      <w:r w:rsidRPr="00C81ED4">
        <w:rPr>
          <w:rFonts w:ascii="Palatino Linotype" w:hAnsi="Palatino Linotype"/>
          <w:b/>
          <w:color w:val="000000" w:themeColor="text1"/>
          <w:sz w:val="24"/>
          <w:szCs w:val="24"/>
        </w:rPr>
        <w:t xml:space="preserve"> </w:t>
      </w:r>
      <w:r w:rsidRPr="00C81ED4">
        <w:rPr>
          <w:rFonts w:ascii="Palatino Linotype" w:hAnsi="Palatino Linotype"/>
          <w:i/>
          <w:color w:val="000000" w:themeColor="text1"/>
          <w:sz w:val="24"/>
          <w:szCs w:val="24"/>
        </w:rPr>
        <w:t>“</w:t>
      </w:r>
      <w:r w:rsidR="002F3C5B" w:rsidRPr="00C81ED4">
        <w:rPr>
          <w:rFonts w:ascii="Palatino Linotype" w:hAnsi="Palatino Linotype"/>
          <w:i/>
          <w:color w:val="000000" w:themeColor="text1"/>
          <w:sz w:val="24"/>
          <w:szCs w:val="24"/>
        </w:rPr>
        <w:t xml:space="preserve">De la solicitud con folio 0025/IXTAPLU/IP/2020 no se tenido respuesta alguna , de tal forma, que han transcurrido 144 días desde su recepción hasta la redacción de esta inconformidad y de acuerdo a los tiempos establecidos de entrega para dicha solicitud, se han visto rebasados, exijo se haga valer mi derecho a la transparencia y acceso a la información pública establecido en la constitución política de los estados unidos mexicanos en su artículo 5, ya que al incumplirlo, están incurriendo en un acto anticonstitucional, es por ello, que se solicita el cumplimiento de la misma a la brevedad, y se no ser así aplicar las sanciones administrativas por la negligencia de los servidores públicos que intervengan para que no se </w:t>
      </w:r>
      <w:proofErr w:type="spellStart"/>
      <w:r w:rsidR="002F3C5B" w:rsidRPr="00C81ED4">
        <w:rPr>
          <w:rFonts w:ascii="Palatino Linotype" w:hAnsi="Palatino Linotype"/>
          <w:i/>
          <w:color w:val="000000" w:themeColor="text1"/>
          <w:sz w:val="24"/>
          <w:szCs w:val="24"/>
        </w:rPr>
        <w:t>de</w:t>
      </w:r>
      <w:proofErr w:type="spellEnd"/>
      <w:r w:rsidR="002F3C5B" w:rsidRPr="00C81ED4">
        <w:rPr>
          <w:rFonts w:ascii="Palatino Linotype" w:hAnsi="Palatino Linotype"/>
          <w:i/>
          <w:color w:val="000000" w:themeColor="text1"/>
          <w:sz w:val="24"/>
          <w:szCs w:val="24"/>
        </w:rPr>
        <w:t xml:space="preserve"> cumplimiento a la misma, esto con fundamento en los artículos 82,, 83, 84, de la Ley de Transparencia y Acceso a la Información Pública del Estado de México y Municipios</w:t>
      </w:r>
      <w:r w:rsidRPr="00C81ED4">
        <w:rPr>
          <w:rFonts w:ascii="Palatino Linotype" w:hAnsi="Palatino Linotype"/>
          <w:i/>
          <w:color w:val="000000" w:themeColor="text1"/>
          <w:sz w:val="24"/>
          <w:szCs w:val="24"/>
        </w:rPr>
        <w:t>”</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C81ED4">
        <w:rPr>
          <w:rFonts w:ascii="Palatino Linotype" w:hAnsi="Palatino Linotype"/>
          <w:i/>
          <w:color w:val="000000" w:themeColor="text1"/>
          <w:sz w:val="24"/>
          <w:szCs w:val="24"/>
        </w:rPr>
        <w:t xml:space="preserve"> </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496CE205" w14:textId="77777777" w:rsidR="00EB781A" w:rsidRPr="00C81ED4" w:rsidRDefault="00EB781A" w:rsidP="00EB781A">
      <w:pPr>
        <w:rPr>
          <w:rFonts w:ascii="Palatino Linotype" w:hAnsi="Palatino Linotype"/>
          <w:lang w:val="es-MX" w:eastAsia="en-US"/>
        </w:rPr>
      </w:pPr>
    </w:p>
    <w:p w14:paraId="2A36D9BD" w14:textId="0AA42B73" w:rsidR="00034A1F" w:rsidRPr="00C81ED4" w:rsidRDefault="00034A1F" w:rsidP="003E07DD">
      <w:pPr>
        <w:pStyle w:val="Prrafodelista"/>
        <w:numPr>
          <w:ilvl w:val="0"/>
          <w:numId w:val="1"/>
        </w:numPr>
        <w:spacing w:before="240" w:after="240" w:line="360" w:lineRule="auto"/>
        <w:ind w:left="0" w:firstLine="0"/>
        <w:jc w:val="both"/>
        <w:rPr>
          <w:rFonts w:ascii="Palatino Linotype" w:hAnsi="Palatino Linotype"/>
          <w:i/>
        </w:rPr>
      </w:pPr>
      <w:r w:rsidRPr="00C81ED4">
        <w:rPr>
          <w:rFonts w:ascii="Palatino Linotype" w:eastAsia="Calibri" w:hAnsi="Palatino Linotype" w:cs="Arial"/>
          <w:lang w:val="es-ES"/>
        </w:rPr>
        <w:t>El Comisionado Ponente con fundamento en lo dispuesto por el artículo 185 fracción II de la</w:t>
      </w:r>
      <w:r w:rsidR="003364ED" w:rsidRPr="00C81ED4">
        <w:rPr>
          <w:rFonts w:ascii="Palatino Linotype" w:eastAsia="Calibri" w:hAnsi="Palatino Linotype" w:cs="Arial"/>
          <w:lang w:val="es-ES"/>
        </w:rPr>
        <w:t xml:space="preserve"> ley de la materia, a través de</w:t>
      </w:r>
      <w:r w:rsidRPr="00C81ED4">
        <w:rPr>
          <w:rFonts w:ascii="Palatino Linotype" w:eastAsia="Calibri" w:hAnsi="Palatino Linotype" w:cs="Arial"/>
          <w:lang w:val="es-ES"/>
        </w:rPr>
        <w:t xml:space="preserve">l acuerdo de admisión de fecha </w:t>
      </w:r>
      <w:r w:rsidR="00A16550" w:rsidRPr="00C81ED4">
        <w:rPr>
          <w:rFonts w:ascii="Palatino Linotype" w:eastAsia="Calibri" w:hAnsi="Palatino Linotype" w:cs="Arial"/>
          <w:lang w:val="es-ES"/>
        </w:rPr>
        <w:t>diecinueve</w:t>
      </w:r>
      <w:r w:rsidR="00AD6559" w:rsidRPr="00C81ED4">
        <w:rPr>
          <w:rFonts w:ascii="Palatino Linotype" w:eastAsia="Calibri" w:hAnsi="Palatino Linotype" w:cs="Arial"/>
          <w:lang w:val="es-ES"/>
        </w:rPr>
        <w:t xml:space="preserve"> </w:t>
      </w:r>
      <w:r w:rsidR="007B002D" w:rsidRPr="00C81ED4">
        <w:rPr>
          <w:rFonts w:ascii="Palatino Linotype" w:eastAsia="Calibri" w:hAnsi="Palatino Linotype" w:cs="Arial"/>
          <w:lang w:val="es-ES"/>
        </w:rPr>
        <w:t>(</w:t>
      </w:r>
      <w:r w:rsidR="00A16550" w:rsidRPr="00C81ED4">
        <w:rPr>
          <w:rFonts w:ascii="Palatino Linotype" w:eastAsia="Calibri" w:hAnsi="Palatino Linotype" w:cs="Arial"/>
          <w:lang w:val="es-ES"/>
        </w:rPr>
        <w:t>19</w:t>
      </w:r>
      <w:r w:rsidR="0002415E" w:rsidRPr="00C81ED4">
        <w:rPr>
          <w:rFonts w:ascii="Palatino Linotype" w:eastAsia="Calibri" w:hAnsi="Palatino Linotype" w:cs="Arial"/>
          <w:lang w:val="es-ES"/>
        </w:rPr>
        <w:t xml:space="preserve">) </w:t>
      </w:r>
      <w:r w:rsidRPr="00C81ED4">
        <w:rPr>
          <w:rFonts w:ascii="Palatino Linotype" w:eastAsia="Calibri" w:hAnsi="Palatino Linotype" w:cs="Arial"/>
          <w:lang w:val="es-ES"/>
        </w:rPr>
        <w:t xml:space="preserve">de </w:t>
      </w:r>
      <w:r w:rsidR="002B2F4C" w:rsidRPr="00C81ED4">
        <w:rPr>
          <w:rFonts w:ascii="Palatino Linotype" w:eastAsia="Calibri" w:hAnsi="Palatino Linotype" w:cs="Arial"/>
          <w:lang w:val="es-ES"/>
        </w:rPr>
        <w:t>febrer</w:t>
      </w:r>
      <w:r w:rsidR="00AD6559" w:rsidRPr="00C81ED4">
        <w:rPr>
          <w:rFonts w:ascii="Palatino Linotype" w:eastAsia="Calibri" w:hAnsi="Palatino Linotype" w:cs="Arial"/>
          <w:lang w:val="es-ES"/>
        </w:rPr>
        <w:t>o</w:t>
      </w:r>
      <w:r w:rsidRPr="00C81ED4">
        <w:rPr>
          <w:rFonts w:ascii="Palatino Linotype" w:eastAsia="Calibri" w:hAnsi="Palatino Linotype" w:cs="Arial"/>
          <w:lang w:val="es-ES"/>
        </w:rPr>
        <w:t xml:space="preserve"> del año en curso, puso a disposición de las partes </w:t>
      </w:r>
      <w:r w:rsidR="00C93405" w:rsidRPr="00C81ED4">
        <w:rPr>
          <w:rFonts w:ascii="Palatino Linotype" w:eastAsia="Calibri" w:hAnsi="Palatino Linotype" w:cs="Arial"/>
          <w:lang w:val="es-ES"/>
        </w:rPr>
        <w:t>e</w:t>
      </w:r>
      <w:r w:rsidRPr="00C81ED4">
        <w:rPr>
          <w:rFonts w:ascii="Palatino Linotype" w:eastAsia="Calibri" w:hAnsi="Palatino Linotype" w:cs="Arial"/>
          <w:lang w:val="es-ES"/>
        </w:rPr>
        <w:t xml:space="preserve">l expediente electrónico </w:t>
      </w:r>
      <w:r w:rsidRPr="00C81ED4">
        <w:rPr>
          <w:rFonts w:ascii="Palatino Linotype" w:eastAsia="Calibri" w:hAnsi="Palatino Linotype" w:cs="Arial"/>
        </w:rPr>
        <w:t xml:space="preserve">vía </w:t>
      </w:r>
      <w:r w:rsidRPr="00C81ED4">
        <w:rPr>
          <w:rFonts w:ascii="Palatino Linotype" w:eastAsia="Calibri" w:hAnsi="Palatino Linotype" w:cs="Arial"/>
          <w:b/>
          <w:lang w:val="es-ES"/>
        </w:rPr>
        <w:t xml:space="preserve">SAIMEX </w:t>
      </w:r>
      <w:r w:rsidRPr="00C81ED4">
        <w:rPr>
          <w:rFonts w:ascii="Palatino Linotype" w:eastAsia="Calibri" w:hAnsi="Palatino Linotype" w:cs="Arial"/>
          <w:lang w:val="es-ES"/>
        </w:rPr>
        <w:t>a efecto de que en un plazo máximo de siete días manifestaran</w:t>
      </w:r>
      <w:r w:rsidR="005E77E6" w:rsidRPr="00C81ED4">
        <w:rPr>
          <w:rFonts w:ascii="Palatino Linotype" w:eastAsia="Calibri" w:hAnsi="Palatino Linotype" w:cs="Arial"/>
          <w:lang w:val="es-ES"/>
        </w:rPr>
        <w:t xml:space="preserve"> lo que a su derecho conviniera</w:t>
      </w:r>
      <w:r w:rsidRPr="00C81ED4">
        <w:rPr>
          <w:rFonts w:ascii="Palatino Linotype" w:eastAsia="Calibri" w:hAnsi="Palatino Linotype" w:cs="Arial"/>
          <w:lang w:val="es-ES"/>
        </w:rPr>
        <w:t xml:space="preserve">, ofrecieran pruebas y alegatos según corresponda a los casos concretos, </w:t>
      </w:r>
      <w:r w:rsidR="00FA448D" w:rsidRPr="00C81ED4">
        <w:rPr>
          <w:rFonts w:ascii="Palatino Linotype" w:eastAsia="Calibri" w:hAnsi="Palatino Linotype" w:cs="Arial"/>
          <w:lang w:val="es-ES"/>
        </w:rPr>
        <w:t>y</w:t>
      </w:r>
      <w:r w:rsidRPr="00C81ED4">
        <w:rPr>
          <w:rFonts w:ascii="Palatino Linotype" w:eastAsia="Calibri" w:hAnsi="Palatino Linotype" w:cs="Arial"/>
          <w:lang w:val="es-ES"/>
        </w:rPr>
        <w:t xml:space="preserve"> el </w:t>
      </w:r>
      <w:r w:rsidRPr="00C81ED4">
        <w:rPr>
          <w:rFonts w:ascii="Palatino Linotype" w:eastAsia="Calibri" w:hAnsi="Palatino Linotype" w:cs="Arial"/>
          <w:b/>
          <w:lang w:val="es-ES"/>
        </w:rPr>
        <w:t>SUJETO OBLIGADO</w:t>
      </w:r>
      <w:r w:rsidRPr="00C81ED4">
        <w:rPr>
          <w:rFonts w:ascii="Palatino Linotype" w:eastAsia="Calibri" w:hAnsi="Palatino Linotype" w:cs="Arial"/>
          <w:lang w:val="es-ES"/>
        </w:rPr>
        <w:t xml:space="preserve"> presentará el Informe Justificado procedente.</w:t>
      </w:r>
    </w:p>
    <w:p w14:paraId="2DD17769" w14:textId="77777777" w:rsidR="00941E97" w:rsidRPr="00C81ED4" w:rsidRDefault="00941E97" w:rsidP="00941E97">
      <w:pPr>
        <w:pStyle w:val="Prrafodelista"/>
        <w:spacing w:before="240" w:after="240" w:line="360" w:lineRule="auto"/>
        <w:ind w:left="0"/>
        <w:jc w:val="both"/>
        <w:rPr>
          <w:rFonts w:ascii="Palatino Linotype" w:hAnsi="Palatino Linotype"/>
          <w:i/>
        </w:rPr>
      </w:pPr>
    </w:p>
    <w:p w14:paraId="50900992" w14:textId="272BD519" w:rsidR="00A16550" w:rsidRPr="00C81ED4" w:rsidRDefault="00B51D0F" w:rsidP="003E07DD">
      <w:pPr>
        <w:pStyle w:val="Prrafodelista"/>
        <w:numPr>
          <w:ilvl w:val="0"/>
          <w:numId w:val="1"/>
        </w:numPr>
        <w:spacing w:before="240" w:after="240" w:line="360" w:lineRule="auto"/>
        <w:ind w:left="0" w:firstLine="0"/>
        <w:jc w:val="both"/>
        <w:rPr>
          <w:rFonts w:ascii="Palatino Linotype" w:hAnsi="Palatino Linotype"/>
        </w:rPr>
      </w:pPr>
      <w:r w:rsidRPr="00C81ED4">
        <w:rPr>
          <w:rFonts w:ascii="Palatino Linotype" w:hAnsi="Palatino Linotype"/>
          <w:color w:val="000000"/>
        </w:rPr>
        <w:t xml:space="preserve">El </w:t>
      </w:r>
      <w:r w:rsidR="00121480" w:rsidRPr="00C81ED4">
        <w:rPr>
          <w:rFonts w:ascii="Palatino Linotype" w:hAnsi="Palatino Linotype"/>
          <w:b/>
          <w:color w:val="000000"/>
        </w:rPr>
        <w:t>SUJETO OBLIGADO</w:t>
      </w:r>
      <w:r w:rsidR="0002415E" w:rsidRPr="00C81ED4">
        <w:rPr>
          <w:rFonts w:ascii="Palatino Linotype" w:hAnsi="Palatino Linotype"/>
          <w:color w:val="000000"/>
        </w:rPr>
        <w:t xml:space="preserve"> </w:t>
      </w:r>
      <w:r w:rsidR="003F7523" w:rsidRPr="00C81ED4">
        <w:rPr>
          <w:rFonts w:ascii="Palatino Linotype" w:hAnsi="Palatino Linotype"/>
          <w:color w:val="000000"/>
        </w:rPr>
        <w:t xml:space="preserve">en fecha </w:t>
      </w:r>
      <w:r w:rsidR="00A16550" w:rsidRPr="00C81ED4">
        <w:rPr>
          <w:rFonts w:ascii="Palatino Linotype" w:hAnsi="Palatino Linotype"/>
          <w:color w:val="000000"/>
        </w:rPr>
        <w:t>cuatro</w:t>
      </w:r>
      <w:r w:rsidR="00AD6559" w:rsidRPr="00C81ED4">
        <w:rPr>
          <w:rFonts w:ascii="Palatino Linotype" w:hAnsi="Palatino Linotype"/>
          <w:color w:val="000000"/>
        </w:rPr>
        <w:t xml:space="preserve"> (</w:t>
      </w:r>
      <w:r w:rsidR="00A16550" w:rsidRPr="00C81ED4">
        <w:rPr>
          <w:rFonts w:ascii="Palatino Linotype" w:hAnsi="Palatino Linotype"/>
          <w:color w:val="000000"/>
        </w:rPr>
        <w:t>04</w:t>
      </w:r>
      <w:r w:rsidR="003F7523" w:rsidRPr="00C81ED4">
        <w:rPr>
          <w:rFonts w:ascii="Palatino Linotype" w:hAnsi="Palatino Linotype"/>
          <w:color w:val="000000"/>
        </w:rPr>
        <w:t xml:space="preserve">) de </w:t>
      </w:r>
      <w:r w:rsidR="00A16550" w:rsidRPr="00C81ED4">
        <w:rPr>
          <w:rFonts w:ascii="Palatino Linotype" w:hAnsi="Palatino Linotype"/>
          <w:color w:val="000000"/>
        </w:rPr>
        <w:t>marzo</w:t>
      </w:r>
      <w:r w:rsidR="003F7523" w:rsidRPr="00C81ED4">
        <w:rPr>
          <w:rFonts w:ascii="Palatino Linotype" w:hAnsi="Palatino Linotype"/>
          <w:color w:val="000000"/>
        </w:rPr>
        <w:t xml:space="preserve"> del año </w:t>
      </w:r>
      <w:r w:rsidR="001145E8" w:rsidRPr="00C81ED4">
        <w:rPr>
          <w:rFonts w:ascii="Palatino Linotype" w:hAnsi="Palatino Linotype"/>
          <w:color w:val="000000"/>
        </w:rPr>
        <w:t>dos mil veint</w:t>
      </w:r>
      <w:r w:rsidR="00AD6559" w:rsidRPr="00C81ED4">
        <w:rPr>
          <w:rFonts w:ascii="Palatino Linotype" w:hAnsi="Palatino Linotype"/>
          <w:color w:val="000000"/>
        </w:rPr>
        <w:t>iuno</w:t>
      </w:r>
      <w:r w:rsidR="003F7523" w:rsidRPr="00C81ED4">
        <w:rPr>
          <w:rFonts w:ascii="Palatino Linotype" w:hAnsi="Palatino Linotype"/>
          <w:color w:val="000000"/>
        </w:rPr>
        <w:t xml:space="preserve">, rindió el </w:t>
      </w:r>
      <w:r w:rsidR="00101FA5" w:rsidRPr="00C81ED4">
        <w:rPr>
          <w:rFonts w:ascii="Palatino Linotype" w:hAnsi="Palatino Linotype"/>
          <w:color w:val="000000"/>
        </w:rPr>
        <w:t>informe ju</w:t>
      </w:r>
      <w:r w:rsidR="00DE3B19" w:rsidRPr="00C81ED4">
        <w:rPr>
          <w:rFonts w:ascii="Palatino Linotype" w:hAnsi="Palatino Linotype"/>
          <w:color w:val="000000"/>
        </w:rPr>
        <w:t>stificado</w:t>
      </w:r>
      <w:r w:rsidR="003F7523" w:rsidRPr="00C81ED4">
        <w:rPr>
          <w:rFonts w:ascii="Palatino Linotype" w:hAnsi="Palatino Linotype"/>
          <w:color w:val="000000"/>
        </w:rPr>
        <w:t xml:space="preserve"> correspondiente, mismo que por </w:t>
      </w:r>
      <w:r w:rsidR="00A16550" w:rsidRPr="00C81ED4">
        <w:rPr>
          <w:rFonts w:ascii="Palatino Linotype" w:hAnsi="Palatino Linotype"/>
          <w:color w:val="000000"/>
        </w:rPr>
        <w:t xml:space="preserve">aportar </w:t>
      </w:r>
      <w:r w:rsidR="00A16550" w:rsidRPr="00C81ED4">
        <w:rPr>
          <w:rFonts w:ascii="Palatino Linotype" w:hAnsi="Palatino Linotype"/>
          <w:color w:val="000000"/>
        </w:rPr>
        <w:lastRenderedPageBreak/>
        <w:t>parte de lo requerido inicialmente</w:t>
      </w:r>
      <w:r w:rsidR="003F7523" w:rsidRPr="00C81ED4">
        <w:rPr>
          <w:rFonts w:ascii="Palatino Linotype" w:hAnsi="Palatino Linotype"/>
          <w:color w:val="000000"/>
        </w:rPr>
        <w:t xml:space="preserve">, </w:t>
      </w:r>
      <w:r w:rsidR="00A16550" w:rsidRPr="00C81ED4">
        <w:rPr>
          <w:rFonts w:ascii="Palatino Linotype" w:hAnsi="Palatino Linotype"/>
          <w:color w:val="000000"/>
        </w:rPr>
        <w:t xml:space="preserve">se puso </w:t>
      </w:r>
      <w:r w:rsidR="003F7523" w:rsidRPr="00C81ED4">
        <w:rPr>
          <w:rFonts w:ascii="Palatino Linotype" w:hAnsi="Palatino Linotype"/>
          <w:color w:val="000000"/>
        </w:rPr>
        <w:t>a disposición del hoy recurrente</w:t>
      </w:r>
      <w:r w:rsidR="00A16550" w:rsidRPr="00C81ED4">
        <w:rPr>
          <w:rFonts w:ascii="Palatino Linotype" w:hAnsi="Palatino Linotype"/>
          <w:color w:val="000000"/>
        </w:rPr>
        <w:t xml:space="preserve"> mediante acuerdo de fecha cinco (05) de marzo del año en curso; posteriormente el día seis (06) del mismo mes y año, se volvió a pronunciar adjuntando información similar a la</w:t>
      </w:r>
      <w:r w:rsidR="00AD44BF" w:rsidRPr="00C81ED4">
        <w:rPr>
          <w:rFonts w:ascii="Palatino Linotype" w:hAnsi="Palatino Linotype"/>
          <w:color w:val="000000"/>
        </w:rPr>
        <w:t xml:space="preserve"> remitida previamente, motivo por el cual no se estimó procedente volverla a pone</w:t>
      </w:r>
      <w:r w:rsidR="00587EA0" w:rsidRPr="00C81ED4">
        <w:rPr>
          <w:rFonts w:ascii="Palatino Linotype" w:hAnsi="Palatino Linotype"/>
          <w:color w:val="000000"/>
        </w:rPr>
        <w:t>r a disposición del solicitante;</w:t>
      </w:r>
      <w:r w:rsidR="00AD44BF" w:rsidRPr="00C81ED4">
        <w:rPr>
          <w:rFonts w:ascii="Palatino Linotype" w:hAnsi="Palatino Linotype"/>
          <w:color w:val="000000"/>
        </w:rPr>
        <w:t xml:space="preserve"> sin embargo le será remitida al momento de notificar el presente proveído.</w:t>
      </w:r>
    </w:p>
    <w:p w14:paraId="6B9A5E20" w14:textId="77777777" w:rsidR="00A16550" w:rsidRPr="00C81ED4" w:rsidRDefault="00A16550" w:rsidP="00A16550">
      <w:pPr>
        <w:pStyle w:val="Prrafodelista"/>
        <w:rPr>
          <w:rFonts w:ascii="Palatino Linotype" w:hAnsi="Palatino Linotype"/>
          <w:color w:val="000000"/>
        </w:rPr>
      </w:pPr>
    </w:p>
    <w:p w14:paraId="41ABEEE7" w14:textId="5E4349A7" w:rsidR="00A163E5" w:rsidRPr="00C81ED4" w:rsidRDefault="00DE3B19" w:rsidP="00A163E5">
      <w:pPr>
        <w:pStyle w:val="Prrafodelista"/>
        <w:numPr>
          <w:ilvl w:val="0"/>
          <w:numId w:val="1"/>
        </w:numPr>
        <w:spacing w:before="240" w:after="240" w:line="360" w:lineRule="auto"/>
        <w:ind w:left="0" w:firstLine="0"/>
        <w:jc w:val="both"/>
        <w:rPr>
          <w:rFonts w:ascii="Palatino Linotype" w:hAnsi="Palatino Linotype"/>
          <w:i/>
          <w:color w:val="000000"/>
        </w:rPr>
      </w:pPr>
      <w:r w:rsidRPr="00C81ED4">
        <w:rPr>
          <w:rFonts w:ascii="Palatino Linotype" w:hAnsi="Palatino Linotype"/>
          <w:color w:val="000000"/>
        </w:rPr>
        <w:t xml:space="preserve">Por su parte el </w:t>
      </w:r>
      <w:r w:rsidRPr="00C81ED4">
        <w:rPr>
          <w:rFonts w:ascii="Palatino Linotype" w:hAnsi="Palatino Linotype"/>
          <w:b/>
          <w:color w:val="000000"/>
        </w:rPr>
        <w:t>RECURRENTE</w:t>
      </w:r>
      <w:r w:rsidRPr="00C81ED4">
        <w:rPr>
          <w:rFonts w:ascii="Palatino Linotype" w:hAnsi="Palatino Linotype"/>
          <w:color w:val="000000"/>
        </w:rPr>
        <w:t xml:space="preserve"> </w:t>
      </w:r>
      <w:r w:rsidR="00A163E5" w:rsidRPr="00C81ED4">
        <w:rPr>
          <w:rFonts w:ascii="Palatino Linotype" w:hAnsi="Palatino Linotype"/>
          <w:color w:val="000000"/>
        </w:rPr>
        <w:t xml:space="preserve">los días uno (01) y cuatro (04) de marzo del año en curso, realizo manifestaciones en el siguiente sentido: </w:t>
      </w:r>
      <w:r w:rsidR="00A163E5" w:rsidRPr="00C81ED4">
        <w:rPr>
          <w:rFonts w:ascii="Palatino Linotype" w:hAnsi="Palatino Linotype"/>
          <w:i/>
          <w:color w:val="000000"/>
        </w:rPr>
        <w:t>“El recurrente no ha enviado la información completa, por tanto, está realizando omisión de Información, negando mi derecho constitucional establecido en el artículo 6 de la Constitución Política de los Estados Unidos Mexicanos, por ende, es necesario que se me dé respuesta completa de lo solicitado en la solicitud con folio: 0025/IXTAPLU/IP2020.</w:t>
      </w:r>
    </w:p>
    <w:p w14:paraId="579AE876" w14:textId="3C52AED5" w:rsidR="00587EA0" w:rsidRPr="00C81ED4" w:rsidRDefault="00A163E5" w:rsidP="00A163E5">
      <w:pPr>
        <w:spacing w:before="240" w:after="240" w:line="360" w:lineRule="auto"/>
        <w:jc w:val="both"/>
        <w:rPr>
          <w:rFonts w:ascii="Palatino Linotype" w:hAnsi="Palatino Linotype"/>
          <w:color w:val="000000"/>
        </w:rPr>
      </w:pPr>
      <w:r w:rsidRPr="00C81ED4">
        <w:rPr>
          <w:rFonts w:ascii="Palatino Linotype" w:hAnsi="Palatino Linotype"/>
          <w:i/>
          <w:color w:val="000000"/>
        </w:rPr>
        <w:t>En caso de cumplir, no habrá mayor problema, mientras que en caso contrario aplicar conforme a la ley multas, apercibimientos o lo que resulte con base en la Ley de Transparencia y Acceso a la Información Pública del Estado de México y Municipios en sus artículos Artículo 214 fracción, I; II, III, 215,216,217,218, así como las responsabilidades de las que sean acreedores los servidores públicos involucrados por omisión de información, enunciadas en los artículos, 222, Fracción I, II, X , XXI , 224, 226 de la Ley de Transparencia y Acceso a la Información Pública del Estado de México y Municipios…”</w:t>
      </w:r>
      <w:r w:rsidR="00587EA0" w:rsidRPr="00C81ED4">
        <w:rPr>
          <w:rFonts w:ascii="Palatino Linotype" w:hAnsi="Palatino Linotype"/>
          <w:i/>
          <w:color w:val="000000"/>
        </w:rPr>
        <w:t>.</w:t>
      </w:r>
      <w:r w:rsidR="00587EA0" w:rsidRPr="00C81ED4">
        <w:rPr>
          <w:rFonts w:ascii="Palatino Linotype" w:hAnsi="Palatino Linotype"/>
          <w:color w:val="000000"/>
        </w:rPr>
        <w:t xml:space="preserve"> M</w:t>
      </w:r>
      <w:r w:rsidR="00AD0078" w:rsidRPr="00C81ED4">
        <w:rPr>
          <w:rFonts w:ascii="Palatino Linotype" w:hAnsi="Palatino Linotype"/>
          <w:color w:val="000000"/>
        </w:rPr>
        <w:t>ismas</w:t>
      </w:r>
      <w:r w:rsidR="00587EA0" w:rsidRPr="00C81ED4">
        <w:rPr>
          <w:rFonts w:ascii="Palatino Linotype" w:hAnsi="Palatino Linotype"/>
          <w:color w:val="000000"/>
        </w:rPr>
        <w:t>, que serán tomadas en consideración al momento de resolver la controversia.</w:t>
      </w:r>
    </w:p>
    <w:p w14:paraId="66F0290E" w14:textId="41EA96BF" w:rsidR="00643903" w:rsidRPr="00C81ED4" w:rsidRDefault="00025B10" w:rsidP="003E07DD">
      <w:pPr>
        <w:pStyle w:val="Prrafodelista"/>
        <w:numPr>
          <w:ilvl w:val="0"/>
          <w:numId w:val="1"/>
        </w:numPr>
        <w:spacing w:before="240" w:after="240" w:line="360" w:lineRule="auto"/>
        <w:ind w:left="0" w:firstLine="0"/>
        <w:jc w:val="both"/>
        <w:rPr>
          <w:rFonts w:ascii="Palatino Linotype" w:hAnsi="Palatino Linotype"/>
          <w:b/>
        </w:rPr>
      </w:pPr>
      <w:r w:rsidRPr="00C81ED4">
        <w:rPr>
          <w:rFonts w:ascii="Palatino Linotype" w:hAnsi="Palatino Linotype"/>
        </w:rPr>
        <w:lastRenderedPageBreak/>
        <w:t xml:space="preserve">El Comisionado Ponente </w:t>
      </w:r>
      <w:r w:rsidR="00CE2991" w:rsidRPr="00C81ED4">
        <w:rPr>
          <w:rFonts w:ascii="Palatino Linotype" w:hAnsi="Palatino Linotype"/>
        </w:rPr>
        <w:t xml:space="preserve">decreto el cierre de instrucción mediante acuerdo de fecha </w:t>
      </w:r>
      <w:r w:rsidR="004D51A4" w:rsidRPr="00C81ED4">
        <w:rPr>
          <w:rFonts w:ascii="Palatino Linotype" w:hAnsi="Palatino Linotype"/>
        </w:rPr>
        <w:t>once</w:t>
      </w:r>
      <w:r w:rsidR="003A0AA2" w:rsidRPr="00C81ED4">
        <w:rPr>
          <w:rFonts w:ascii="Palatino Linotype" w:hAnsi="Palatino Linotype"/>
        </w:rPr>
        <w:t xml:space="preserve"> </w:t>
      </w:r>
      <w:r w:rsidR="00CE2991" w:rsidRPr="00C81ED4">
        <w:rPr>
          <w:rFonts w:ascii="Palatino Linotype" w:hAnsi="Palatino Linotype"/>
        </w:rPr>
        <w:t>(</w:t>
      </w:r>
      <w:r w:rsidR="004D51A4" w:rsidRPr="00C81ED4">
        <w:rPr>
          <w:rFonts w:ascii="Palatino Linotype" w:hAnsi="Palatino Linotype"/>
        </w:rPr>
        <w:t>11</w:t>
      </w:r>
      <w:r w:rsidR="00CE2991" w:rsidRPr="00C81ED4">
        <w:rPr>
          <w:rFonts w:ascii="Palatino Linotype" w:hAnsi="Palatino Linotype"/>
        </w:rPr>
        <w:t xml:space="preserve">) de </w:t>
      </w:r>
      <w:r w:rsidR="004D51A4" w:rsidRPr="00C81ED4">
        <w:rPr>
          <w:rFonts w:ascii="Palatino Linotype" w:hAnsi="Palatino Linotype"/>
        </w:rPr>
        <w:t>marz</w:t>
      </w:r>
      <w:r w:rsidR="00941E97" w:rsidRPr="00C81ED4">
        <w:rPr>
          <w:rFonts w:ascii="Palatino Linotype" w:hAnsi="Palatino Linotype"/>
        </w:rPr>
        <w:t>o</w:t>
      </w:r>
      <w:r w:rsidR="00CE2991" w:rsidRPr="00C81ED4">
        <w:rPr>
          <w:rFonts w:ascii="Palatino Linotype" w:hAnsi="Palatino Linotype"/>
        </w:rPr>
        <w:t xml:space="preserve"> de dos mil </w:t>
      </w:r>
      <w:r w:rsidR="00772B6F" w:rsidRPr="00C81ED4">
        <w:rPr>
          <w:rFonts w:ascii="Palatino Linotype" w:hAnsi="Palatino Linotype"/>
        </w:rPr>
        <w:t>veint</w:t>
      </w:r>
      <w:r w:rsidR="00FC1B73" w:rsidRPr="00C81ED4">
        <w:rPr>
          <w:rFonts w:ascii="Palatino Linotype" w:hAnsi="Palatino Linotype"/>
        </w:rPr>
        <w:t>iuno</w:t>
      </w:r>
      <w:r w:rsidR="00CE2991" w:rsidRPr="00C81ED4">
        <w:rPr>
          <w:rFonts w:ascii="Palatino Linotype" w:hAnsi="Palatino Linotype"/>
        </w:rPr>
        <w:t xml:space="preserve">; </w:t>
      </w:r>
      <w:r w:rsidR="006A3E8C" w:rsidRPr="00C81ED4">
        <w:rPr>
          <w:rFonts w:ascii="Palatino Linotype" w:hAnsi="Palatino Linotype"/>
        </w:rPr>
        <w:t>por lo que</w:t>
      </w:r>
      <w:r w:rsidR="00CF3F0A" w:rsidRPr="00C81ED4">
        <w:rPr>
          <w:rFonts w:ascii="Palatino Linotype" w:hAnsi="Palatino Linotype"/>
        </w:rPr>
        <w:t xml:space="preserve"> </w:t>
      </w:r>
      <w:r w:rsidRPr="00C81ED4">
        <w:rPr>
          <w:rFonts w:ascii="Palatino Linotype" w:hAnsi="Palatino Linotype"/>
        </w:rPr>
        <w:t>se</w:t>
      </w:r>
      <w:r w:rsidR="00585F00" w:rsidRPr="00C81ED4">
        <w:rPr>
          <w:rFonts w:ascii="Palatino Linotype" w:hAnsi="Palatino Linotype" w:cs="Arial"/>
        </w:rPr>
        <w:t xml:space="preserve"> ordenó tur</w:t>
      </w:r>
      <w:r w:rsidR="00434B23" w:rsidRPr="00C81ED4">
        <w:rPr>
          <w:rFonts w:ascii="Palatino Linotype" w:hAnsi="Palatino Linotype" w:cs="Arial"/>
        </w:rPr>
        <w:t xml:space="preserve">nar el expediente a resolución, </w:t>
      </w:r>
      <w:r w:rsidR="00274F7F" w:rsidRPr="00C81ED4">
        <w:rPr>
          <w:rFonts w:ascii="Palatino Linotype" w:hAnsi="Palatino Linotype" w:cs="Arial"/>
        </w:rPr>
        <w:t xml:space="preserve">por lo que no habiendo más que hacer constar, </w:t>
      </w:r>
      <w:r w:rsidR="00B94A1A" w:rsidRPr="00C81ED4">
        <w:rPr>
          <w:rFonts w:ascii="Palatino Linotype" w:hAnsi="Palatino Linotype" w:cs="Arial"/>
        </w:rPr>
        <w:t xml:space="preserve">y </w:t>
      </w:r>
    </w:p>
    <w:p w14:paraId="51E91971" w14:textId="4A8939B2" w:rsidR="00585F00" w:rsidRPr="00C81ED4" w:rsidRDefault="00585F00" w:rsidP="00585F00">
      <w:pPr>
        <w:pStyle w:val="Ttulo1"/>
        <w:jc w:val="center"/>
        <w:rPr>
          <w:b/>
          <w:szCs w:val="24"/>
        </w:rPr>
      </w:pPr>
      <w:bookmarkStart w:id="145" w:name="_Toc491791302"/>
      <w:bookmarkStart w:id="146" w:name="_Toc66998082"/>
      <w:r w:rsidRPr="00C81ED4">
        <w:rPr>
          <w:b/>
          <w:szCs w:val="24"/>
        </w:rPr>
        <w:t>CONSIDERANDO</w:t>
      </w:r>
      <w:bookmarkEnd w:id="145"/>
      <w:bookmarkEnd w:id="146"/>
    </w:p>
    <w:p w14:paraId="7681ED66" w14:textId="77777777" w:rsidR="00585F00" w:rsidRPr="00C81ED4" w:rsidRDefault="00585F00" w:rsidP="00585F00">
      <w:pPr>
        <w:rPr>
          <w:rFonts w:ascii="Palatino Linotype" w:hAnsi="Palatino Linotype"/>
          <w:lang w:val="es-MX" w:eastAsia="en-US"/>
        </w:rPr>
      </w:pPr>
    </w:p>
    <w:p w14:paraId="717D4ABA" w14:textId="77777777" w:rsidR="00585F00" w:rsidRPr="00C81ED4" w:rsidRDefault="00585F00" w:rsidP="00585F00">
      <w:pPr>
        <w:pStyle w:val="Ttulo2"/>
        <w:rPr>
          <w:rFonts w:ascii="Palatino Linotype" w:hAnsi="Palatino Linotype"/>
          <w:b/>
          <w:color w:val="auto"/>
          <w:sz w:val="24"/>
          <w:szCs w:val="24"/>
        </w:rPr>
      </w:pPr>
      <w:bookmarkStart w:id="147" w:name="_Toc491791303"/>
      <w:bookmarkStart w:id="148" w:name="_Toc66998083"/>
      <w:r w:rsidRPr="00C81ED4">
        <w:rPr>
          <w:rFonts w:ascii="Palatino Linotype" w:hAnsi="Palatino Linotype"/>
          <w:b/>
          <w:color w:val="auto"/>
          <w:sz w:val="24"/>
          <w:szCs w:val="24"/>
        </w:rPr>
        <w:t>PRIMERO. De la competencia</w:t>
      </w:r>
      <w:bookmarkEnd w:id="147"/>
      <w:bookmarkEnd w:id="148"/>
    </w:p>
    <w:p w14:paraId="6EA8B854" w14:textId="77777777" w:rsidR="00585F00" w:rsidRPr="00C81ED4" w:rsidRDefault="00585F00" w:rsidP="00585F00">
      <w:pPr>
        <w:rPr>
          <w:rFonts w:ascii="Palatino Linotype" w:hAnsi="Palatino Linotype"/>
          <w:lang w:val="es-MX" w:eastAsia="en-US"/>
        </w:rPr>
      </w:pPr>
    </w:p>
    <w:p w14:paraId="59B46AF8" w14:textId="77777777" w:rsidR="00585F00" w:rsidRPr="00C81ED4" w:rsidRDefault="00585F00" w:rsidP="003E07DD">
      <w:pPr>
        <w:pStyle w:val="Prrafodelista"/>
        <w:numPr>
          <w:ilvl w:val="0"/>
          <w:numId w:val="1"/>
        </w:numPr>
        <w:spacing w:line="360" w:lineRule="auto"/>
        <w:ind w:left="0" w:firstLine="0"/>
        <w:jc w:val="both"/>
        <w:rPr>
          <w:rFonts w:ascii="Palatino Linotype" w:eastAsia="Calibri" w:hAnsi="Palatino Linotype" w:cs="Times New Roman"/>
          <w:b/>
          <w:lang w:val="es-ES"/>
        </w:rPr>
      </w:pPr>
      <w:r w:rsidRPr="00C81ED4">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81ED4">
        <w:rPr>
          <w:rFonts w:ascii="Palatino Linotype" w:eastAsia="Calibri" w:hAnsi="Palatino Linotype" w:cs="Times New Roman"/>
          <w:b/>
          <w:lang w:val="es-ES"/>
        </w:rPr>
        <w:t>Constitución Política de los Estados Unidos Mexicanos</w:t>
      </w:r>
      <w:r w:rsidRPr="00C81ED4">
        <w:rPr>
          <w:rFonts w:ascii="Palatino Linotype" w:eastAsia="Calibri" w:hAnsi="Palatino Linotype" w:cs="Times New Roman"/>
          <w:lang w:val="es-ES"/>
        </w:rPr>
        <w:t xml:space="preserve">; 5, párrafos vigésimo, vigésimo primero y vigésimo segundo fracciones IV y V de la </w:t>
      </w:r>
      <w:r w:rsidRPr="00C81ED4">
        <w:rPr>
          <w:rFonts w:ascii="Palatino Linotype" w:eastAsia="Calibri" w:hAnsi="Palatino Linotype" w:cs="Times New Roman"/>
          <w:b/>
          <w:lang w:val="es-ES"/>
        </w:rPr>
        <w:t>Constitución Política del Estado Libre y Soberano de México</w:t>
      </w:r>
      <w:r w:rsidRPr="00C81ED4">
        <w:rPr>
          <w:rFonts w:ascii="Palatino Linotype" w:eastAsia="Calibri" w:hAnsi="Palatino Linotype" w:cs="Times New Roman"/>
          <w:lang w:val="es-ES"/>
        </w:rPr>
        <w:t xml:space="preserve">; artículos 1, 2 fracción II, 13, 29, 36 fracciones I y II, 176, 178, 179, 181 párrafo tercero y 185 </w:t>
      </w:r>
      <w:r w:rsidRPr="00C81ED4">
        <w:rPr>
          <w:rFonts w:ascii="Palatino Linotype" w:eastAsia="Calibri" w:hAnsi="Palatino Linotype" w:cs="Arial"/>
          <w:lang w:val="es-ES"/>
        </w:rPr>
        <w:t xml:space="preserve">de la </w:t>
      </w:r>
      <w:r w:rsidRPr="00C81ED4">
        <w:rPr>
          <w:rFonts w:ascii="Palatino Linotype" w:eastAsia="Calibri" w:hAnsi="Palatino Linotype" w:cs="Arial"/>
          <w:b/>
          <w:lang w:val="es-ES"/>
        </w:rPr>
        <w:t>Ley de Transparencia y Acceso a la Información Pública del Estado de México y Municipios</w:t>
      </w:r>
      <w:r w:rsidRPr="00C81ED4">
        <w:rPr>
          <w:rFonts w:ascii="Palatino Linotype" w:eastAsia="Calibri" w:hAnsi="Palatino Linotype" w:cs="Arial"/>
          <w:lang w:val="es-ES"/>
        </w:rPr>
        <w:t xml:space="preserve">; ; y 10, 7, 9 fracciones I y XXIV, y 11 del </w:t>
      </w:r>
      <w:r w:rsidRPr="00C81ED4">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21AEEFDB" w14:textId="77777777" w:rsidR="00BF28EB" w:rsidRPr="00C81ED4" w:rsidRDefault="00BF28EB" w:rsidP="00BF28EB">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C81ED4" w:rsidRDefault="00585F00" w:rsidP="00585F00">
      <w:pPr>
        <w:pStyle w:val="Ttulo2"/>
        <w:rPr>
          <w:rFonts w:ascii="Palatino Linotype" w:hAnsi="Palatino Linotype"/>
          <w:b/>
          <w:color w:val="auto"/>
          <w:sz w:val="24"/>
          <w:szCs w:val="24"/>
        </w:rPr>
      </w:pPr>
      <w:bookmarkStart w:id="149" w:name="_Toc491791304"/>
      <w:bookmarkStart w:id="150" w:name="_Toc66998084"/>
      <w:r w:rsidRPr="00C81ED4">
        <w:rPr>
          <w:rFonts w:ascii="Palatino Linotype" w:hAnsi="Palatino Linotype"/>
          <w:b/>
          <w:color w:val="auto"/>
          <w:sz w:val="24"/>
          <w:szCs w:val="24"/>
        </w:rPr>
        <w:t>SEGUNDO. De la oportunidad y procedencia.</w:t>
      </w:r>
      <w:bookmarkEnd w:id="149"/>
      <w:bookmarkEnd w:id="150"/>
    </w:p>
    <w:p w14:paraId="1F81834B" w14:textId="77777777" w:rsidR="00516C83" w:rsidRPr="00C81ED4" w:rsidRDefault="00516C83" w:rsidP="00516C83">
      <w:pPr>
        <w:rPr>
          <w:rFonts w:ascii="Palatino Linotype" w:hAnsi="Palatino Linotype"/>
          <w:lang w:val="es-MX" w:eastAsia="en-US"/>
        </w:rPr>
      </w:pPr>
    </w:p>
    <w:p w14:paraId="7CBA5E3B" w14:textId="0B43C852" w:rsidR="00CE2991" w:rsidRPr="00C81ED4" w:rsidRDefault="00516C83" w:rsidP="00516C83">
      <w:pPr>
        <w:pStyle w:val="Ttulo2"/>
        <w:numPr>
          <w:ilvl w:val="0"/>
          <w:numId w:val="17"/>
        </w:numPr>
        <w:rPr>
          <w:rFonts w:ascii="Palatino Linotype" w:hAnsi="Palatino Linotype"/>
          <w:b/>
          <w:color w:val="000000" w:themeColor="text1"/>
          <w:sz w:val="24"/>
        </w:rPr>
      </w:pPr>
      <w:bookmarkStart w:id="151" w:name="_Toc66998085"/>
      <w:r w:rsidRPr="00C81ED4">
        <w:rPr>
          <w:rFonts w:ascii="Palatino Linotype" w:hAnsi="Palatino Linotype"/>
          <w:b/>
          <w:color w:val="000000" w:themeColor="text1"/>
          <w:sz w:val="24"/>
        </w:rPr>
        <w:t>De la interposición del recurso.</w:t>
      </w:r>
      <w:bookmarkEnd w:id="151"/>
    </w:p>
    <w:p w14:paraId="198E4E45" w14:textId="50D2CE34" w:rsidR="004D51A4" w:rsidRPr="00C81ED4" w:rsidRDefault="004D51A4" w:rsidP="004D51A4">
      <w:pPr>
        <w:numPr>
          <w:ilvl w:val="0"/>
          <w:numId w:val="1"/>
        </w:numPr>
        <w:spacing w:before="240" w:after="240" w:line="360" w:lineRule="auto"/>
        <w:ind w:left="0" w:firstLine="0"/>
        <w:contextualSpacing/>
        <w:jc w:val="both"/>
        <w:rPr>
          <w:rFonts w:ascii="Palatino Linotype" w:eastAsia="Times New Roman" w:hAnsi="Palatino Linotype" w:cs="Arial"/>
          <w:color w:val="000000"/>
        </w:rPr>
      </w:pPr>
      <w:bookmarkStart w:id="152" w:name="_Toc521431830"/>
      <w:bookmarkStart w:id="153" w:name="_Toc27653760"/>
      <w:r w:rsidRPr="00C81ED4">
        <w:rPr>
          <w:rFonts w:ascii="Palatino Linotype" w:eastAsia="Calibri" w:hAnsi="Palatino Linotype" w:cs="Arial"/>
          <w:lang w:val="es-ES"/>
        </w:rPr>
        <w:t>Es de precisar, que la Ley de Transparencia y Acceso a la Información Pública del Estado de México y Municipios, en el artículo 178 describe la proc</w:t>
      </w:r>
      <w:r w:rsidR="00587EA0" w:rsidRPr="00C81ED4">
        <w:rPr>
          <w:rFonts w:ascii="Palatino Linotype" w:eastAsia="Calibri" w:hAnsi="Palatino Linotype" w:cs="Arial"/>
          <w:lang w:val="es-ES"/>
        </w:rPr>
        <w:t xml:space="preserve">edencia del </w:t>
      </w:r>
      <w:r w:rsidR="00587EA0" w:rsidRPr="00C81ED4">
        <w:rPr>
          <w:rFonts w:ascii="Palatino Linotype" w:eastAsia="Calibri" w:hAnsi="Palatino Linotype" w:cs="Arial"/>
          <w:lang w:val="es-ES"/>
        </w:rPr>
        <w:lastRenderedPageBreak/>
        <w:t>recurso de revisión;</w:t>
      </w:r>
      <w:r w:rsidRPr="00C81ED4">
        <w:rPr>
          <w:rFonts w:ascii="Palatino Linotype" w:eastAsia="Calibri" w:hAnsi="Palatino Linotype" w:cs="Arial"/>
          <w:lang w:val="es-ES"/>
        </w:rPr>
        <w:t xml:space="preserve"> asimismo señala que el plazo del </w:t>
      </w:r>
      <w:r w:rsidRPr="00C81ED4">
        <w:rPr>
          <w:rFonts w:ascii="Palatino Linotype" w:eastAsia="Calibri" w:hAnsi="Palatino Linotype" w:cs="Arial"/>
          <w:b/>
          <w:lang w:val="es-ES"/>
        </w:rPr>
        <w:t>SUJETO OBLIGADO</w:t>
      </w:r>
      <w:r w:rsidRPr="00C81ED4">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035D6006" w14:textId="77777777" w:rsidR="004D51A4" w:rsidRPr="00C81ED4" w:rsidRDefault="004D51A4" w:rsidP="004D51A4">
      <w:pPr>
        <w:spacing w:before="240" w:after="240" w:line="360" w:lineRule="auto"/>
        <w:contextualSpacing/>
        <w:jc w:val="both"/>
        <w:rPr>
          <w:rFonts w:ascii="Palatino Linotype" w:eastAsia="Times New Roman" w:hAnsi="Palatino Linotype" w:cs="Arial"/>
          <w:color w:val="000000"/>
        </w:rPr>
      </w:pPr>
    </w:p>
    <w:p w14:paraId="30397293" w14:textId="77777777" w:rsidR="004D51A4" w:rsidRPr="00C81ED4" w:rsidRDefault="004D51A4" w:rsidP="004D51A4">
      <w:pPr>
        <w:numPr>
          <w:ilvl w:val="0"/>
          <w:numId w:val="1"/>
        </w:numPr>
        <w:spacing w:before="240" w:after="240" w:line="360" w:lineRule="auto"/>
        <w:ind w:left="0" w:firstLine="0"/>
        <w:contextualSpacing/>
        <w:jc w:val="both"/>
        <w:rPr>
          <w:rFonts w:ascii="Palatino Linotype" w:eastAsia="Times New Roman" w:hAnsi="Palatino Linotype" w:cs="Arial"/>
          <w:color w:val="000000"/>
        </w:rPr>
      </w:pPr>
      <w:r w:rsidRPr="00C81ED4">
        <w:rPr>
          <w:rFonts w:ascii="Palatino Linotype" w:eastAsia="Calibri" w:hAnsi="Palatino Linotype" w:cs="Arial"/>
          <w:lang w:val="es-ES"/>
        </w:rPr>
        <w:t xml:space="preserve">Por ende, se constituye la figura jurídica de la </w:t>
      </w:r>
      <w:r w:rsidRPr="00C81ED4">
        <w:rPr>
          <w:rFonts w:ascii="Palatino Linotype" w:eastAsia="Calibri" w:hAnsi="Palatino Linotype" w:cs="Arial"/>
          <w:i/>
          <w:lang w:val="es-ES"/>
        </w:rPr>
        <w:t>negativa ficta</w:t>
      </w:r>
      <w:r w:rsidRPr="00C81ED4">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C81ED4">
        <w:rPr>
          <w:rFonts w:ascii="Palatino Linotype" w:eastAsia="Calibri" w:hAnsi="Palatino Linotype" w:cs="Arial"/>
          <w:b/>
          <w:lang w:val="es-ES"/>
        </w:rPr>
        <w:t>178</w:t>
      </w:r>
      <w:r w:rsidRPr="00C81ED4">
        <w:rPr>
          <w:rFonts w:ascii="Palatino Linotype" w:eastAsia="Calibri" w:hAnsi="Palatino Linotype" w:cs="Arial"/>
          <w:lang w:val="es-ES"/>
        </w:rPr>
        <w:t xml:space="preserve"> segundo párrafo de </w:t>
      </w:r>
      <w:r w:rsidRPr="00C81ED4">
        <w:rPr>
          <w:rFonts w:ascii="Palatino Linotype" w:eastAsia="Calibri" w:hAnsi="Palatino Linotype" w:cs="Arial"/>
          <w:b/>
          <w:lang w:val="es-ES"/>
        </w:rPr>
        <w:t>Ley de Transparencia y Acceso a la Información Pública del Estado de México y Municipios</w:t>
      </w:r>
      <w:r w:rsidRPr="00C81ED4">
        <w:rPr>
          <w:rFonts w:ascii="Palatino Linotype" w:eastAsia="Calibri" w:hAnsi="Palatino Linotype" w:cs="Times New Roman"/>
          <w:color w:val="000000"/>
          <w:shd w:val="clear" w:color="auto" w:fill="FFFFFF"/>
        </w:rPr>
        <w:t xml:space="preserve">, que dispone; ante la falta de respuesta del </w:t>
      </w:r>
      <w:r w:rsidRPr="00C81ED4">
        <w:rPr>
          <w:rFonts w:ascii="Palatino Linotype" w:eastAsia="Calibri" w:hAnsi="Palatino Linotype" w:cs="Times New Roman"/>
          <w:b/>
          <w:color w:val="000000"/>
          <w:shd w:val="clear" w:color="auto" w:fill="FFFFFF"/>
        </w:rPr>
        <w:t>SUJETO OBLIGADO,</w:t>
      </w:r>
      <w:r w:rsidRPr="00C81ED4">
        <w:rPr>
          <w:rFonts w:ascii="Palatino Linotype" w:eastAsia="Calibri" w:hAnsi="Palatino Linotype" w:cs="Times New Roman"/>
          <w:color w:val="000000"/>
          <w:shd w:val="clear" w:color="auto" w:fill="FFFFFF"/>
        </w:rPr>
        <w:t xml:space="preserve"> dentro de los plazos establecidos en esta Ley, a una solicitud de acceso a la información pública, el recurso </w:t>
      </w:r>
      <w:r w:rsidRPr="00C81ED4">
        <w:rPr>
          <w:rFonts w:ascii="Palatino Linotype" w:eastAsia="Calibri" w:hAnsi="Palatino Linotype" w:cs="Times New Roman"/>
          <w:b/>
          <w:color w:val="000000"/>
          <w:shd w:val="clear" w:color="auto" w:fill="FFFFFF"/>
        </w:rPr>
        <w:t xml:space="preserve">podrá ser interpuesto en cualquier momento. </w:t>
      </w:r>
    </w:p>
    <w:p w14:paraId="26ED4FED" w14:textId="77777777" w:rsidR="004D51A4" w:rsidRPr="00C81ED4" w:rsidRDefault="004D51A4" w:rsidP="004D51A4">
      <w:pPr>
        <w:contextualSpacing/>
        <w:rPr>
          <w:rFonts w:ascii="Palatino Linotype" w:eastAsia="Times New Roman" w:hAnsi="Palatino Linotype" w:cs="Arial"/>
          <w:color w:val="000000"/>
        </w:rPr>
      </w:pPr>
    </w:p>
    <w:p w14:paraId="7920031C" w14:textId="77777777" w:rsidR="004D51A4" w:rsidRPr="00C81ED4" w:rsidRDefault="004D51A4" w:rsidP="004D51A4">
      <w:pPr>
        <w:numPr>
          <w:ilvl w:val="0"/>
          <w:numId w:val="1"/>
        </w:numPr>
        <w:spacing w:before="240" w:after="240" w:line="360" w:lineRule="auto"/>
        <w:ind w:left="0" w:firstLine="0"/>
        <w:contextualSpacing/>
        <w:jc w:val="both"/>
        <w:rPr>
          <w:rFonts w:ascii="Palatino Linotype" w:eastAsia="Times New Roman" w:hAnsi="Palatino Linotype" w:cs="Arial"/>
          <w:color w:val="000000"/>
        </w:rPr>
      </w:pPr>
      <w:r w:rsidRPr="00C81ED4">
        <w:rPr>
          <w:rFonts w:ascii="Palatino Linotype" w:eastAsia="Calibri" w:hAnsi="Palatino Linotype" w:cs="Arial"/>
          <w:lang w:val="es-ES"/>
        </w:rPr>
        <w:t xml:space="preserve">Por lo que, tratándose de la </w:t>
      </w:r>
      <w:r w:rsidRPr="00C81ED4">
        <w:rPr>
          <w:rFonts w:ascii="Palatino Linotype" w:eastAsia="Calibri" w:hAnsi="Palatino Linotype" w:cs="Arial"/>
          <w:i/>
          <w:lang w:val="es-ES"/>
        </w:rPr>
        <w:t>negativa ficta</w:t>
      </w:r>
      <w:r w:rsidRPr="00C81ED4">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w:t>
      </w:r>
      <w:r w:rsidRPr="00C81ED4">
        <w:rPr>
          <w:rFonts w:ascii="Palatino Linotype" w:eastAsia="Calibri" w:hAnsi="Palatino Linotype" w:cs="Arial"/>
          <w:lang w:val="es-ES"/>
        </w:rPr>
        <w:lastRenderedPageBreak/>
        <w:t xml:space="preserve">Oficial “Gaceta del Gobierno” el veintitrés de abril de dos mil quince, relativo a la interposición del recurso de revisión en cualquier tiempo cuando exista </w:t>
      </w:r>
      <w:r w:rsidRPr="00C81ED4">
        <w:rPr>
          <w:rFonts w:ascii="Palatino Linotype" w:eastAsia="Calibri" w:hAnsi="Palatino Linotype" w:cs="Arial"/>
          <w:i/>
          <w:lang w:val="es-ES"/>
        </w:rPr>
        <w:t>negativa ficta</w:t>
      </w:r>
      <w:r w:rsidRPr="00C81ED4">
        <w:rPr>
          <w:rFonts w:ascii="Palatino Linotype" w:eastAsia="Calibri" w:hAnsi="Palatino Linotype" w:cs="Arial"/>
          <w:lang w:val="es-ES"/>
        </w:rPr>
        <w:t>, que señala:</w:t>
      </w:r>
    </w:p>
    <w:p w14:paraId="5C2440B8" w14:textId="77777777" w:rsidR="004D51A4" w:rsidRPr="00C81ED4" w:rsidRDefault="004D51A4" w:rsidP="004D51A4">
      <w:pPr>
        <w:spacing w:before="240" w:after="240" w:line="360" w:lineRule="auto"/>
        <w:contextualSpacing/>
        <w:jc w:val="both"/>
        <w:rPr>
          <w:rFonts w:ascii="Palatino Linotype" w:eastAsia="Times New Roman" w:hAnsi="Palatino Linotype" w:cs="Arial"/>
          <w:color w:val="000000"/>
        </w:rPr>
      </w:pPr>
    </w:p>
    <w:p w14:paraId="75D3B885" w14:textId="77777777" w:rsidR="004D51A4" w:rsidRPr="00C81ED4" w:rsidRDefault="004D51A4" w:rsidP="004D51A4">
      <w:pPr>
        <w:tabs>
          <w:tab w:val="left" w:pos="7655"/>
        </w:tabs>
        <w:spacing w:before="240" w:after="240" w:line="360" w:lineRule="auto"/>
        <w:ind w:left="567" w:right="616"/>
        <w:jc w:val="center"/>
        <w:rPr>
          <w:rFonts w:ascii="Palatino Linotype" w:eastAsia="Calibri" w:hAnsi="Palatino Linotype" w:cs="Arial"/>
          <w:b/>
          <w:lang w:val="es-ES"/>
        </w:rPr>
      </w:pPr>
      <w:r w:rsidRPr="00C81ED4">
        <w:rPr>
          <w:rFonts w:ascii="Palatino Linotype" w:eastAsia="Calibri" w:hAnsi="Palatino Linotype" w:cs="Arial"/>
          <w:b/>
          <w:lang w:val="es-ES"/>
        </w:rPr>
        <w:t>Criterio 0001-15</w:t>
      </w:r>
    </w:p>
    <w:p w14:paraId="565AB2D0" w14:textId="77777777" w:rsidR="004D51A4" w:rsidRPr="00C81ED4" w:rsidRDefault="004D51A4" w:rsidP="004D51A4">
      <w:pPr>
        <w:tabs>
          <w:tab w:val="left" w:pos="7655"/>
        </w:tabs>
        <w:spacing w:before="240" w:after="240" w:line="360" w:lineRule="auto"/>
        <w:ind w:left="567" w:right="616"/>
        <w:jc w:val="both"/>
        <w:rPr>
          <w:rFonts w:ascii="Palatino Linotype" w:eastAsia="Calibri" w:hAnsi="Palatino Linotype" w:cs="Arial"/>
          <w:i/>
          <w:lang w:val="es-ES"/>
        </w:rPr>
      </w:pPr>
      <w:r w:rsidRPr="00C81ED4">
        <w:rPr>
          <w:rFonts w:ascii="Palatino Linotype" w:eastAsia="Calibri" w:hAnsi="Palatino Linotype" w:cs="Arial"/>
          <w:b/>
          <w:i/>
          <w:lang w:val="es-ES"/>
        </w:rPr>
        <w:t>NEGATIVA FICTA. PLAZO PARA INTERPONER EL RECURSO DE REVISIÓN TRATÁNDOSE DE.</w:t>
      </w:r>
      <w:r w:rsidRPr="00C81ED4">
        <w:rPr>
          <w:rFonts w:ascii="Palatino Linotype" w:eastAsia="Calibri" w:hAnsi="Palatino Linotype" w:cs="Arial"/>
          <w:i/>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708AB000" w14:textId="77777777" w:rsidR="004D51A4" w:rsidRPr="00C81ED4" w:rsidRDefault="004D51A4" w:rsidP="004D51A4">
      <w:pPr>
        <w:numPr>
          <w:ilvl w:val="0"/>
          <w:numId w:val="1"/>
        </w:numPr>
        <w:spacing w:before="240" w:after="240" w:line="360" w:lineRule="auto"/>
        <w:ind w:left="0" w:firstLine="0"/>
        <w:contextualSpacing/>
        <w:jc w:val="both"/>
        <w:rPr>
          <w:rFonts w:ascii="Palatino Linotype" w:hAnsi="Palatino Linotype" w:cs="Arial"/>
          <w:b/>
        </w:rPr>
      </w:pPr>
      <w:r w:rsidRPr="00C81ED4">
        <w:rPr>
          <w:rFonts w:ascii="Palatino Linotype" w:eastAsia="Times New Roman" w:hAnsi="Palatino Linotype" w:cs="Arial"/>
          <w:color w:val="000000" w:themeColor="text1"/>
          <w:lang w:val="es-ES" w:eastAsia="es-MX"/>
        </w:rPr>
        <w:lastRenderedPageBreak/>
        <w:t xml:space="preserve">Lo anterior, se explica porque la </w:t>
      </w:r>
      <w:r w:rsidRPr="00C81ED4">
        <w:rPr>
          <w:rFonts w:ascii="Palatino Linotype" w:eastAsia="Times New Roman" w:hAnsi="Palatino Linotype" w:cs="Arial"/>
          <w:b/>
          <w:color w:val="000000" w:themeColor="text1"/>
          <w:lang w:val="es-ES" w:eastAsia="es-MX"/>
        </w:rPr>
        <w:t>posible ausencia</w:t>
      </w:r>
      <w:r w:rsidRPr="00C81ED4">
        <w:rPr>
          <w:rFonts w:ascii="Palatino Linotype" w:eastAsia="Times New Roman" w:hAnsi="Palatino Linotype" w:cs="Arial"/>
          <w:color w:val="000000" w:themeColor="text1"/>
          <w:lang w:val="es-ES" w:eastAsia="es-MX"/>
        </w:rPr>
        <w:t xml:space="preserve"> de una respuesta en la solicitud constituye un acto que vulnera el derecho de manera continua y actualizable cada día en tanto, no se emita la respuesta a la que esté impuesto el </w:t>
      </w:r>
      <w:r w:rsidRPr="00C81ED4">
        <w:rPr>
          <w:rFonts w:ascii="Palatino Linotype" w:eastAsia="Times New Roman" w:hAnsi="Palatino Linotype" w:cs="Arial"/>
          <w:b/>
          <w:color w:val="000000" w:themeColor="text1"/>
          <w:lang w:val="es-ES" w:eastAsia="es-MX"/>
        </w:rPr>
        <w:t>SUJETO OBLIGADO</w:t>
      </w:r>
      <w:r w:rsidRPr="00C81ED4">
        <w:rPr>
          <w:rFonts w:ascii="Palatino Linotype" w:eastAsia="Times New Roman" w:hAnsi="Palatino Linotype" w:cs="Arial"/>
          <w:color w:val="000000" w:themeColor="text1"/>
          <w:lang w:val="es-ES" w:eastAsia="es-MX"/>
        </w:rPr>
        <w:t>.</w:t>
      </w:r>
    </w:p>
    <w:p w14:paraId="138ED30F" w14:textId="77777777" w:rsidR="004D51A4" w:rsidRPr="00C81ED4" w:rsidRDefault="004D51A4" w:rsidP="004D51A4">
      <w:pPr>
        <w:spacing w:before="240" w:after="240" w:line="360" w:lineRule="auto"/>
        <w:contextualSpacing/>
        <w:jc w:val="both"/>
        <w:rPr>
          <w:rFonts w:ascii="Palatino Linotype" w:hAnsi="Palatino Linotype" w:cs="Arial"/>
          <w:b/>
        </w:rPr>
      </w:pPr>
      <w:r w:rsidRPr="00C81ED4">
        <w:rPr>
          <w:rFonts w:ascii="Palatino Linotype" w:hAnsi="Palatino Linotype" w:cs="Arial"/>
          <w:b/>
        </w:rPr>
        <w:t xml:space="preserve"> </w:t>
      </w:r>
    </w:p>
    <w:p w14:paraId="69439F05" w14:textId="77777777" w:rsidR="004D51A4" w:rsidRPr="00C81ED4" w:rsidRDefault="004D51A4" w:rsidP="004D51A4">
      <w:pPr>
        <w:numPr>
          <w:ilvl w:val="0"/>
          <w:numId w:val="1"/>
        </w:numPr>
        <w:spacing w:before="240" w:after="240" w:line="360" w:lineRule="auto"/>
        <w:ind w:left="0" w:right="49" w:firstLine="0"/>
        <w:contextualSpacing/>
        <w:jc w:val="both"/>
        <w:rPr>
          <w:rFonts w:ascii="Palatino Linotype" w:hAnsi="Palatino Linotype" w:cs="Arial"/>
          <w:b/>
        </w:rPr>
      </w:pPr>
      <w:r w:rsidRPr="00C81ED4">
        <w:rPr>
          <w:rFonts w:ascii="Palatino Linotype" w:eastAsia="Calibri" w:hAnsi="Palatino Linotype" w:cs="Aria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5B6418EA" w14:textId="77777777" w:rsidR="00673869" w:rsidRPr="00C81ED4" w:rsidRDefault="00673869" w:rsidP="00FE5077">
      <w:pPr>
        <w:pStyle w:val="Prrafodelista"/>
        <w:rPr>
          <w:rFonts w:ascii="Palatino Linotype" w:hAnsi="Palatino Linotype" w:cs="Arial"/>
          <w:szCs w:val="23"/>
        </w:rPr>
      </w:pPr>
    </w:p>
    <w:p w14:paraId="2A1CA013" w14:textId="77777777" w:rsidR="00673869" w:rsidRPr="00C81ED4" w:rsidRDefault="00673869" w:rsidP="00FE5077">
      <w:pPr>
        <w:pStyle w:val="Prrafodelista"/>
        <w:rPr>
          <w:rFonts w:ascii="Palatino Linotype" w:hAnsi="Palatino Linotype" w:cs="Arial"/>
          <w:szCs w:val="23"/>
        </w:rPr>
      </w:pPr>
    </w:p>
    <w:p w14:paraId="7A504A43" w14:textId="18615795" w:rsidR="007112A6" w:rsidRPr="00C81ED4" w:rsidRDefault="007112A6" w:rsidP="007112A6">
      <w:pPr>
        <w:pStyle w:val="Ttulo2"/>
        <w:rPr>
          <w:rFonts w:ascii="Palatino Linotype" w:hAnsi="Palatino Linotype"/>
          <w:b/>
          <w:color w:val="auto"/>
          <w:sz w:val="24"/>
          <w:szCs w:val="24"/>
        </w:rPr>
      </w:pPr>
      <w:bookmarkStart w:id="154" w:name="_Toc66998086"/>
      <w:r w:rsidRPr="00C81ED4">
        <w:rPr>
          <w:rFonts w:ascii="Palatino Linotype" w:hAnsi="Palatino Linotype"/>
          <w:b/>
          <w:color w:val="auto"/>
          <w:sz w:val="24"/>
          <w:szCs w:val="24"/>
        </w:rPr>
        <w:t>TERCERO. De previo y especial pronunciamiento.</w:t>
      </w:r>
      <w:bookmarkEnd w:id="154"/>
    </w:p>
    <w:p w14:paraId="49C3DF09" w14:textId="77777777" w:rsidR="007112A6" w:rsidRPr="00C81ED4" w:rsidRDefault="007112A6" w:rsidP="007112A6">
      <w:pPr>
        <w:pStyle w:val="Prrafodelista"/>
        <w:spacing w:line="360" w:lineRule="auto"/>
        <w:ind w:left="0"/>
        <w:jc w:val="both"/>
        <w:rPr>
          <w:rFonts w:ascii="Palatino Linotype" w:hAnsi="Palatino Linotype"/>
          <w:lang w:val="es-MX"/>
        </w:rPr>
      </w:pPr>
    </w:p>
    <w:p w14:paraId="1A007D0F" w14:textId="69803D3C" w:rsidR="007112A6" w:rsidRPr="00C81ED4" w:rsidRDefault="007112A6" w:rsidP="003E07DD">
      <w:pPr>
        <w:pStyle w:val="Prrafodelista"/>
        <w:numPr>
          <w:ilvl w:val="0"/>
          <w:numId w:val="1"/>
        </w:numPr>
        <w:spacing w:line="360" w:lineRule="auto"/>
        <w:ind w:left="0" w:firstLine="0"/>
        <w:jc w:val="both"/>
        <w:rPr>
          <w:rFonts w:ascii="Palatino Linotype" w:hAnsi="Palatino Linotype"/>
          <w:lang w:val="es-ES"/>
        </w:rPr>
      </w:pPr>
      <w:r w:rsidRPr="00C81ED4">
        <w:rPr>
          <w:rFonts w:ascii="Palatino Linotype" w:eastAsia="Calibri" w:hAnsi="Palatino Linotype" w:cs="Arial"/>
        </w:rPr>
        <w:t>Desde</w:t>
      </w:r>
      <w:r w:rsidRPr="00C81ED4">
        <w:rPr>
          <w:rFonts w:ascii="Palatino Linotype" w:hAnsi="Palatino Linotype"/>
          <w:lang w:val="es-ES"/>
        </w:rPr>
        <w:t xml:space="preserve"> que inició, a finales de 2019, la crisis generada por el virus </w:t>
      </w:r>
      <w:r w:rsidRPr="00C81ED4">
        <w:rPr>
          <w:rFonts w:ascii="Palatino Linotype" w:hAnsi="Palatino Linotype"/>
          <w:b/>
          <w:lang w:val="es-ES"/>
        </w:rPr>
        <w:t>SARS-Cov-2 - COVID-19</w:t>
      </w:r>
      <w:r w:rsidRPr="00C81ED4">
        <w:rPr>
          <w:rFonts w:ascii="Palatino Linotype" w:hAnsi="Palatino Linotype"/>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1FCA7866" w14:textId="77777777" w:rsidR="007112A6" w:rsidRPr="00C81ED4" w:rsidRDefault="007112A6" w:rsidP="007112A6">
      <w:pPr>
        <w:jc w:val="both"/>
        <w:rPr>
          <w:rFonts w:ascii="Palatino Linotype" w:hAnsi="Palatino Linotype"/>
          <w:lang w:val="es-ES"/>
        </w:rPr>
      </w:pPr>
    </w:p>
    <w:p w14:paraId="3579B3A0" w14:textId="77777777" w:rsidR="007112A6" w:rsidRPr="00C81ED4" w:rsidRDefault="007112A6" w:rsidP="003E07DD">
      <w:pPr>
        <w:pStyle w:val="Prrafodelista"/>
        <w:numPr>
          <w:ilvl w:val="0"/>
          <w:numId w:val="1"/>
        </w:numPr>
        <w:spacing w:line="360" w:lineRule="auto"/>
        <w:ind w:left="0" w:firstLine="0"/>
        <w:jc w:val="both"/>
        <w:rPr>
          <w:rFonts w:ascii="Palatino Linotype" w:hAnsi="Palatino Linotype"/>
          <w:lang w:val="es-ES"/>
        </w:rPr>
      </w:pPr>
      <w:r w:rsidRPr="00C81ED4">
        <w:rPr>
          <w:rFonts w:ascii="Palatino Linotype" w:hAnsi="Palatino Linotype"/>
          <w:lang w:val="es-ES"/>
        </w:rPr>
        <w:t xml:space="preserve">Las acciones adoptadas al año pasado, y de mayor impacto, llegaron incluso a la </w:t>
      </w:r>
      <w:r w:rsidRPr="00C81ED4">
        <w:rPr>
          <w:rFonts w:ascii="Palatino Linotype" w:eastAsia="Calibri" w:hAnsi="Palatino Linotype" w:cs="Arial"/>
        </w:rPr>
        <w:t>suspensión</w:t>
      </w:r>
      <w:r w:rsidRPr="00C81ED4">
        <w:rPr>
          <w:rFonts w:ascii="Palatino Linotype" w:hAnsi="Palatino Linotype"/>
          <w:lang w:val="es-ES"/>
        </w:rPr>
        <w:t xml:space="preserve"> de las actividades no prioritarias como una medida indispensable </w:t>
      </w:r>
      <w:r w:rsidRPr="00C81ED4">
        <w:rPr>
          <w:rFonts w:ascii="Palatino Linotype" w:hAnsi="Palatino Linotype"/>
          <w:lang w:val="es-ES"/>
        </w:rPr>
        <w:lastRenderedPageBreak/>
        <w:t>para disminuir la concurrencia de personas y, con ello, tratar de disminuir los contagios y sus efectos en la salud y en la vida, especialmente, de los grupos más vulnerables.</w:t>
      </w:r>
    </w:p>
    <w:p w14:paraId="18ECE169" w14:textId="77777777" w:rsidR="007112A6" w:rsidRPr="00C81ED4" w:rsidRDefault="007112A6" w:rsidP="007112A6">
      <w:pPr>
        <w:jc w:val="both"/>
        <w:rPr>
          <w:rFonts w:ascii="Palatino Linotype" w:hAnsi="Palatino Linotype"/>
          <w:lang w:val="es-ES"/>
        </w:rPr>
      </w:pPr>
    </w:p>
    <w:p w14:paraId="52903C48" w14:textId="77777777" w:rsidR="007112A6" w:rsidRPr="00C81ED4" w:rsidRDefault="007112A6" w:rsidP="003E07DD">
      <w:pPr>
        <w:pStyle w:val="Prrafodelista"/>
        <w:numPr>
          <w:ilvl w:val="0"/>
          <w:numId w:val="1"/>
        </w:numPr>
        <w:spacing w:line="360" w:lineRule="auto"/>
        <w:ind w:left="0" w:firstLine="0"/>
        <w:jc w:val="both"/>
        <w:rPr>
          <w:rFonts w:ascii="Palatino Linotype" w:hAnsi="Palatino Linotype"/>
          <w:lang w:val="es-ES"/>
        </w:rPr>
      </w:pPr>
      <w:r w:rsidRPr="00C81ED4">
        <w:rPr>
          <w:rFonts w:ascii="Palatino Linotype" w:hAnsi="Palatino Linotype"/>
          <w:lang w:val="es-E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02656669" w14:textId="77777777" w:rsidR="007112A6" w:rsidRPr="00C81ED4" w:rsidRDefault="007112A6" w:rsidP="007112A6">
      <w:pPr>
        <w:jc w:val="both"/>
        <w:rPr>
          <w:rFonts w:ascii="Palatino Linotype" w:hAnsi="Palatino Linotype"/>
          <w:lang w:val="es-ES"/>
        </w:rPr>
      </w:pPr>
    </w:p>
    <w:p w14:paraId="07166BDE" w14:textId="77777777" w:rsidR="007112A6" w:rsidRPr="00C81ED4" w:rsidRDefault="007112A6" w:rsidP="003E07DD">
      <w:pPr>
        <w:pStyle w:val="Prrafodelista"/>
        <w:numPr>
          <w:ilvl w:val="0"/>
          <w:numId w:val="1"/>
        </w:numPr>
        <w:spacing w:line="360" w:lineRule="auto"/>
        <w:ind w:left="0" w:firstLine="0"/>
        <w:jc w:val="both"/>
        <w:rPr>
          <w:rFonts w:ascii="Palatino Linotype" w:hAnsi="Palatino Linotype"/>
          <w:lang w:val="es-ES"/>
        </w:rPr>
      </w:pPr>
      <w:r w:rsidRPr="00C81ED4">
        <w:rPr>
          <w:rFonts w:ascii="Palatino Linotype" w:hAnsi="Palatino Linotype"/>
          <w:lang w:val="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3EACA09F" w14:textId="77777777" w:rsidR="007112A6" w:rsidRPr="00C81ED4" w:rsidRDefault="007112A6" w:rsidP="003E07DD">
      <w:pPr>
        <w:pStyle w:val="Prrafodelista"/>
        <w:numPr>
          <w:ilvl w:val="0"/>
          <w:numId w:val="1"/>
        </w:numPr>
        <w:spacing w:line="360" w:lineRule="auto"/>
        <w:ind w:left="0" w:firstLine="0"/>
        <w:jc w:val="both"/>
        <w:rPr>
          <w:rFonts w:ascii="Palatino Linotype" w:hAnsi="Palatino Linotype"/>
          <w:lang w:val="es-ES"/>
        </w:rPr>
      </w:pPr>
      <w:r w:rsidRPr="00C81ED4">
        <w:rPr>
          <w:rFonts w:ascii="Palatino Linotype" w:hAnsi="Palatino Linotype"/>
          <w:lang w:val="es-ES"/>
        </w:rPr>
        <w:lastRenderedPageBreak/>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7F9AC3F6" w14:textId="77777777" w:rsidR="007112A6" w:rsidRPr="00C81ED4" w:rsidRDefault="007112A6" w:rsidP="007112A6">
      <w:pPr>
        <w:jc w:val="both"/>
        <w:rPr>
          <w:rFonts w:ascii="Palatino Linotype" w:hAnsi="Palatino Linotype"/>
          <w:lang w:val="es-ES"/>
        </w:rPr>
      </w:pPr>
    </w:p>
    <w:p w14:paraId="6F5CBA43" w14:textId="1E401CEB" w:rsidR="007112A6" w:rsidRPr="00C81ED4" w:rsidRDefault="007112A6" w:rsidP="003E07DD">
      <w:pPr>
        <w:pStyle w:val="Prrafodelista"/>
        <w:numPr>
          <w:ilvl w:val="0"/>
          <w:numId w:val="1"/>
        </w:numPr>
        <w:spacing w:line="360" w:lineRule="auto"/>
        <w:ind w:left="0" w:firstLine="0"/>
        <w:jc w:val="both"/>
        <w:rPr>
          <w:rFonts w:ascii="Palatino Linotype" w:hAnsi="Palatino Linotype"/>
          <w:lang w:val="es-ES"/>
        </w:rPr>
      </w:pPr>
      <w:r w:rsidRPr="00C81ED4">
        <w:rPr>
          <w:rFonts w:ascii="Palatino Linotype" w:hAnsi="Palatino Linotype"/>
          <w:lang w:val="es-ES"/>
        </w:rPr>
        <w:t xml:space="preserve">El </w:t>
      </w:r>
      <w:proofErr w:type="spellStart"/>
      <w:r w:rsidRPr="00C81ED4">
        <w:rPr>
          <w:rFonts w:ascii="Palatino Linotype" w:hAnsi="Palatino Linotype"/>
          <w:lang w:val="es-ES"/>
        </w:rPr>
        <w:t>Infoem</w:t>
      </w:r>
      <w:proofErr w:type="spellEnd"/>
      <w:r w:rsidRPr="00C81ED4">
        <w:rPr>
          <w:rFonts w:ascii="Palatino Linotype" w:hAnsi="Palatino Linotype"/>
          <w:lang w:val="es-ES"/>
        </w:rPr>
        <w:t>,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w:t>
      </w:r>
      <w:r w:rsidR="005504B4" w:rsidRPr="00C81ED4">
        <w:rPr>
          <w:rFonts w:ascii="Palatino Linotype" w:hAnsi="Palatino Linotype"/>
          <w:lang w:val="es-ES"/>
        </w:rPr>
        <w:t xml:space="preserve"> para desempeñar sus funciones.</w:t>
      </w:r>
    </w:p>
    <w:p w14:paraId="06C66D25" w14:textId="77777777" w:rsidR="007112A6" w:rsidRPr="00C81ED4" w:rsidRDefault="007112A6" w:rsidP="003E07DD">
      <w:pPr>
        <w:pStyle w:val="Prrafodelista"/>
        <w:numPr>
          <w:ilvl w:val="0"/>
          <w:numId w:val="1"/>
        </w:numPr>
        <w:spacing w:line="360" w:lineRule="auto"/>
        <w:ind w:left="0" w:firstLine="0"/>
        <w:jc w:val="both"/>
        <w:rPr>
          <w:rFonts w:ascii="Palatino Linotype" w:hAnsi="Palatino Linotype"/>
          <w:lang w:val="es-ES"/>
        </w:rPr>
      </w:pPr>
      <w:r w:rsidRPr="00C81ED4">
        <w:rPr>
          <w:rFonts w:ascii="Palatino Linotype" w:hAnsi="Palatino Linotype"/>
          <w:lang w:val="es-ES"/>
        </w:rPr>
        <w:lastRenderedPageBreak/>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0555EBA1" w14:textId="77777777" w:rsidR="007112A6" w:rsidRPr="00C81ED4" w:rsidRDefault="007112A6" w:rsidP="007112A6">
      <w:pPr>
        <w:jc w:val="both"/>
        <w:rPr>
          <w:rFonts w:ascii="Palatino Linotype" w:hAnsi="Palatino Linotype"/>
          <w:lang w:val="es-ES"/>
        </w:rPr>
      </w:pPr>
    </w:p>
    <w:p w14:paraId="4C3D2208" w14:textId="77777777" w:rsidR="007112A6" w:rsidRPr="00C81ED4" w:rsidRDefault="007112A6" w:rsidP="003E07DD">
      <w:pPr>
        <w:pStyle w:val="Prrafodelista"/>
        <w:numPr>
          <w:ilvl w:val="0"/>
          <w:numId w:val="1"/>
        </w:numPr>
        <w:spacing w:line="360" w:lineRule="auto"/>
        <w:ind w:left="0" w:firstLine="0"/>
        <w:jc w:val="both"/>
        <w:rPr>
          <w:rFonts w:ascii="Palatino Linotype" w:hAnsi="Palatino Linotype"/>
          <w:lang w:val="es-ES"/>
        </w:rPr>
      </w:pPr>
      <w:r w:rsidRPr="00C81ED4">
        <w:rPr>
          <w:rFonts w:ascii="Palatino Linotype" w:hAnsi="Palatino Linotype"/>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604F5CA1" w14:textId="77777777" w:rsidR="007112A6" w:rsidRPr="00C81ED4" w:rsidRDefault="007112A6" w:rsidP="007112A6">
      <w:pPr>
        <w:jc w:val="both"/>
        <w:rPr>
          <w:rFonts w:ascii="Palatino Linotype" w:hAnsi="Palatino Linotype"/>
          <w:lang w:val="es-ES"/>
        </w:rPr>
      </w:pPr>
    </w:p>
    <w:p w14:paraId="5FA17084" w14:textId="77777777" w:rsidR="007112A6" w:rsidRPr="00C81ED4" w:rsidRDefault="007112A6" w:rsidP="003E07DD">
      <w:pPr>
        <w:pStyle w:val="Prrafodelista"/>
        <w:numPr>
          <w:ilvl w:val="0"/>
          <w:numId w:val="1"/>
        </w:numPr>
        <w:spacing w:line="360" w:lineRule="auto"/>
        <w:ind w:left="0" w:firstLine="0"/>
        <w:jc w:val="both"/>
        <w:rPr>
          <w:rFonts w:ascii="Palatino Linotype" w:hAnsi="Palatino Linotype"/>
          <w:lang w:val="es-ES"/>
        </w:rPr>
      </w:pPr>
      <w:r w:rsidRPr="00C81ED4">
        <w:rPr>
          <w:rFonts w:ascii="Palatino Linotype" w:hAnsi="Palatino Linotype"/>
          <w:lang w:val="es-ES"/>
        </w:rPr>
        <w:lastRenderedPageBreak/>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4F666499" w14:textId="77777777" w:rsidR="007112A6" w:rsidRPr="00C81ED4" w:rsidRDefault="007112A6" w:rsidP="007112A6">
      <w:pPr>
        <w:jc w:val="both"/>
        <w:rPr>
          <w:rFonts w:ascii="Palatino Linotype" w:hAnsi="Palatino Linotype"/>
          <w:lang w:val="es-ES"/>
        </w:rPr>
      </w:pPr>
    </w:p>
    <w:p w14:paraId="262E29F6" w14:textId="77777777" w:rsidR="007112A6" w:rsidRPr="00C81ED4" w:rsidRDefault="007112A6" w:rsidP="003E07DD">
      <w:pPr>
        <w:pStyle w:val="Prrafodelista"/>
        <w:numPr>
          <w:ilvl w:val="0"/>
          <w:numId w:val="1"/>
        </w:numPr>
        <w:spacing w:line="360" w:lineRule="auto"/>
        <w:ind w:left="0" w:firstLine="0"/>
        <w:jc w:val="both"/>
        <w:rPr>
          <w:rFonts w:ascii="Palatino Linotype" w:hAnsi="Palatino Linotype"/>
          <w:lang w:val="es-ES"/>
        </w:rPr>
      </w:pPr>
      <w:r w:rsidRPr="00C81ED4">
        <w:rPr>
          <w:rFonts w:ascii="Palatino Linotype" w:hAnsi="Palatino Linotype"/>
          <w:lang w:val="es-E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w:t>
      </w:r>
      <w:r w:rsidRPr="00C81ED4">
        <w:rPr>
          <w:rFonts w:ascii="Palatino Linotype" w:hAnsi="Palatino Linotype"/>
          <w:lang w:val="es-ES"/>
        </w:rPr>
        <w:lastRenderedPageBreak/>
        <w:t xml:space="preserve">en el ejercicio de los derechos de acceso a la información pública y a la protección de los datos personales. </w:t>
      </w:r>
    </w:p>
    <w:p w14:paraId="540C76D1" w14:textId="77777777" w:rsidR="007112A6" w:rsidRPr="00C81ED4" w:rsidRDefault="007112A6" w:rsidP="007112A6">
      <w:pPr>
        <w:jc w:val="both"/>
        <w:rPr>
          <w:rFonts w:ascii="Palatino Linotype" w:hAnsi="Palatino Linotype"/>
          <w:lang w:val="es-ES"/>
        </w:rPr>
      </w:pPr>
    </w:p>
    <w:p w14:paraId="7D370F75" w14:textId="77777777" w:rsidR="007112A6" w:rsidRPr="00C81ED4" w:rsidRDefault="007112A6" w:rsidP="003E07DD">
      <w:pPr>
        <w:pStyle w:val="Prrafodelista"/>
        <w:numPr>
          <w:ilvl w:val="0"/>
          <w:numId w:val="1"/>
        </w:numPr>
        <w:spacing w:line="360" w:lineRule="auto"/>
        <w:ind w:left="0" w:firstLine="0"/>
        <w:jc w:val="both"/>
        <w:rPr>
          <w:rFonts w:ascii="Palatino Linotype" w:hAnsi="Palatino Linotype"/>
          <w:lang w:val="es-ES"/>
        </w:rPr>
      </w:pPr>
      <w:r w:rsidRPr="00C81ED4">
        <w:rPr>
          <w:rFonts w:ascii="Palatino Linotype" w:hAnsi="Palatino Linotype"/>
          <w:lang w:val="es-E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7AB62DF3" w14:textId="77777777" w:rsidR="00AD0078" w:rsidRPr="00C81ED4" w:rsidRDefault="00AD0078" w:rsidP="00AD0078">
      <w:pPr>
        <w:pStyle w:val="Prrafodelista"/>
        <w:rPr>
          <w:rFonts w:ascii="Palatino Linotype" w:hAnsi="Palatino Linotype"/>
          <w:lang w:val="es-ES"/>
        </w:rPr>
      </w:pPr>
    </w:p>
    <w:p w14:paraId="4B09FCD4" w14:textId="77777777" w:rsidR="00AD0078" w:rsidRPr="00C81ED4" w:rsidRDefault="00AD0078" w:rsidP="00AD0078">
      <w:pPr>
        <w:pStyle w:val="Prrafodelista"/>
        <w:spacing w:line="360" w:lineRule="auto"/>
        <w:ind w:left="0"/>
        <w:jc w:val="both"/>
        <w:rPr>
          <w:rFonts w:ascii="Palatino Linotype" w:hAnsi="Palatino Linotype"/>
          <w:lang w:val="es-ES"/>
        </w:rPr>
      </w:pPr>
    </w:p>
    <w:p w14:paraId="383402C9" w14:textId="07E7ED36" w:rsidR="00262E4F" w:rsidRPr="00C81ED4" w:rsidRDefault="007112A6" w:rsidP="00262E4F">
      <w:pPr>
        <w:pStyle w:val="Ttulo1"/>
        <w:spacing w:line="360" w:lineRule="auto"/>
        <w:rPr>
          <w:b/>
          <w:color w:val="000000" w:themeColor="text1"/>
          <w:szCs w:val="24"/>
        </w:rPr>
      </w:pPr>
      <w:bookmarkStart w:id="155" w:name="_Toc34246179"/>
      <w:bookmarkStart w:id="156" w:name="_Toc66998087"/>
      <w:r w:rsidRPr="00C81ED4">
        <w:rPr>
          <w:b/>
          <w:color w:val="000000" w:themeColor="text1"/>
          <w:szCs w:val="24"/>
        </w:rPr>
        <w:t>CUART</w:t>
      </w:r>
      <w:r w:rsidR="00262E4F" w:rsidRPr="00C81ED4">
        <w:rPr>
          <w:b/>
          <w:color w:val="000000" w:themeColor="text1"/>
          <w:szCs w:val="24"/>
        </w:rPr>
        <w:t xml:space="preserve">O. </w:t>
      </w:r>
      <w:bookmarkStart w:id="157" w:name="_Toc501021589"/>
      <w:bookmarkEnd w:id="152"/>
      <w:r w:rsidR="00262E4F" w:rsidRPr="00C81ED4">
        <w:rPr>
          <w:b/>
          <w:color w:val="000000" w:themeColor="text1"/>
          <w:szCs w:val="24"/>
        </w:rPr>
        <w:t xml:space="preserve">Del planteamiento de la </w:t>
      </w:r>
      <w:r w:rsidR="00262E4F" w:rsidRPr="00C81ED4">
        <w:rPr>
          <w:b/>
          <w:i/>
          <w:color w:val="000000" w:themeColor="text1"/>
          <w:szCs w:val="24"/>
        </w:rPr>
        <w:t>Litis</w:t>
      </w:r>
      <w:r w:rsidR="00262E4F" w:rsidRPr="00C81ED4">
        <w:rPr>
          <w:b/>
          <w:color w:val="000000" w:themeColor="text1"/>
          <w:szCs w:val="24"/>
        </w:rPr>
        <w:t>.</w:t>
      </w:r>
      <w:bookmarkEnd w:id="153"/>
      <w:bookmarkEnd w:id="155"/>
      <w:bookmarkEnd w:id="156"/>
      <w:bookmarkEnd w:id="157"/>
    </w:p>
    <w:p w14:paraId="3E5BB6AE" w14:textId="77777777" w:rsidR="00262E4F" w:rsidRPr="00C81ED4" w:rsidRDefault="00262E4F" w:rsidP="00262E4F">
      <w:pPr>
        <w:rPr>
          <w:rFonts w:ascii="Palatino Linotype" w:hAnsi="Palatino Linotype"/>
          <w:lang w:val="es-MX" w:eastAsia="en-US"/>
        </w:rPr>
      </w:pPr>
    </w:p>
    <w:p w14:paraId="7653C905" w14:textId="6A8FBC7B" w:rsidR="00C64F2F" w:rsidRPr="00C81ED4" w:rsidRDefault="00E02679" w:rsidP="00AC74B9">
      <w:pPr>
        <w:numPr>
          <w:ilvl w:val="0"/>
          <w:numId w:val="1"/>
        </w:numPr>
        <w:spacing w:line="360" w:lineRule="auto"/>
        <w:ind w:left="0" w:firstLine="0"/>
        <w:contextualSpacing/>
        <w:jc w:val="both"/>
        <w:rPr>
          <w:rFonts w:ascii="Palatino Linotype" w:hAnsi="Palatino Linotype"/>
          <w:color w:val="000000"/>
          <w:sz w:val="20"/>
          <w:szCs w:val="14"/>
        </w:rPr>
      </w:pPr>
      <w:r w:rsidRPr="00C81ED4">
        <w:rPr>
          <w:rFonts w:ascii="Palatino Linotype" w:hAnsi="Palatino Linotype" w:cs="Arial"/>
        </w:rPr>
        <w:t xml:space="preserve">Se </w:t>
      </w:r>
      <w:r w:rsidR="006F2127" w:rsidRPr="00C81ED4">
        <w:rPr>
          <w:rFonts w:ascii="Palatino Linotype" w:hAnsi="Palatino Linotype" w:cs="Arial"/>
        </w:rPr>
        <w:t>solicitó</w:t>
      </w:r>
      <w:r w:rsidR="00AE32F9" w:rsidRPr="00C81ED4">
        <w:rPr>
          <w:rFonts w:ascii="Palatino Linotype" w:hAnsi="Palatino Linotype" w:cs="Arial"/>
        </w:rPr>
        <w:t xml:space="preserve"> </w:t>
      </w:r>
      <w:r w:rsidR="00A97E91" w:rsidRPr="00C81ED4">
        <w:rPr>
          <w:rFonts w:ascii="Palatino Linotype" w:hAnsi="Palatino Linotype" w:cs="Arial"/>
        </w:rPr>
        <w:t xml:space="preserve">conocer </w:t>
      </w:r>
      <w:r w:rsidR="004D5F7D" w:rsidRPr="00C81ED4">
        <w:rPr>
          <w:rFonts w:ascii="Palatino Linotype" w:hAnsi="Palatino Linotype" w:cs="Arial"/>
        </w:rPr>
        <w:t>la siguiente información correspondiente a los</w:t>
      </w:r>
      <w:r w:rsidR="00C64F2F" w:rsidRPr="00C81ED4">
        <w:rPr>
          <w:rFonts w:ascii="Palatino Linotype" w:hAnsi="Palatino Linotype"/>
          <w:color w:val="000000"/>
        </w:rPr>
        <w:t xml:space="preserve"> ejercicios fiscales </w:t>
      </w:r>
      <w:r w:rsidR="00A63F70" w:rsidRPr="00C81ED4">
        <w:rPr>
          <w:rFonts w:ascii="Palatino Linotype" w:hAnsi="Palatino Linotype"/>
          <w:color w:val="000000"/>
        </w:rPr>
        <w:t xml:space="preserve">de </w:t>
      </w:r>
      <w:r w:rsidR="00C64F2F" w:rsidRPr="00C81ED4">
        <w:rPr>
          <w:rFonts w:ascii="Palatino Linotype" w:hAnsi="Palatino Linotype"/>
          <w:color w:val="000000"/>
        </w:rPr>
        <w:t>2016 a 2019</w:t>
      </w:r>
      <w:r w:rsidR="004D5F7D" w:rsidRPr="00C81ED4">
        <w:rPr>
          <w:rFonts w:ascii="Palatino Linotype" w:hAnsi="Palatino Linotype"/>
          <w:color w:val="000000"/>
        </w:rPr>
        <w:t>:</w:t>
      </w:r>
    </w:p>
    <w:p w14:paraId="4ACAA0EC" w14:textId="77777777" w:rsidR="008162E9" w:rsidRPr="00C81ED4" w:rsidRDefault="008162E9" w:rsidP="008162E9">
      <w:pPr>
        <w:spacing w:line="360" w:lineRule="auto"/>
        <w:contextualSpacing/>
        <w:jc w:val="both"/>
        <w:rPr>
          <w:rFonts w:ascii="Palatino Linotype" w:hAnsi="Palatino Linotype"/>
          <w:color w:val="000000"/>
          <w:sz w:val="20"/>
          <w:szCs w:val="14"/>
        </w:rPr>
      </w:pPr>
    </w:p>
    <w:p w14:paraId="0753C925" w14:textId="77777777" w:rsidR="00C64F2F" w:rsidRPr="00C81ED4" w:rsidRDefault="00C64F2F" w:rsidP="004D5F7D">
      <w:pPr>
        <w:pStyle w:val="Prrafodelista"/>
        <w:numPr>
          <w:ilvl w:val="0"/>
          <w:numId w:val="16"/>
        </w:numPr>
        <w:spacing w:line="360" w:lineRule="auto"/>
        <w:rPr>
          <w:rFonts w:ascii="Palatino Linotype" w:hAnsi="Palatino Linotype"/>
          <w:color w:val="000000"/>
        </w:rPr>
      </w:pPr>
      <w:r w:rsidRPr="00C81ED4">
        <w:rPr>
          <w:rFonts w:ascii="Palatino Linotype" w:hAnsi="Palatino Linotype"/>
          <w:color w:val="000000"/>
        </w:rPr>
        <w:lastRenderedPageBreak/>
        <w:t>Plan Operativo Anual (POA), general y a detalle;</w:t>
      </w:r>
    </w:p>
    <w:p w14:paraId="34583B87" w14:textId="77777777" w:rsidR="00C64F2F" w:rsidRPr="00C81ED4" w:rsidRDefault="00C64F2F" w:rsidP="004D5F7D">
      <w:pPr>
        <w:pStyle w:val="Prrafodelista"/>
        <w:numPr>
          <w:ilvl w:val="0"/>
          <w:numId w:val="16"/>
        </w:numPr>
        <w:spacing w:line="360" w:lineRule="auto"/>
        <w:rPr>
          <w:rFonts w:ascii="Palatino Linotype" w:hAnsi="Palatino Linotype"/>
          <w:color w:val="000000"/>
        </w:rPr>
      </w:pPr>
      <w:r w:rsidRPr="00C81ED4">
        <w:rPr>
          <w:rFonts w:ascii="Palatino Linotype" w:hAnsi="Palatino Linotype"/>
          <w:color w:val="000000"/>
        </w:rPr>
        <w:t>Estados financieros, balance general, estado de situación financiera, Estado de resultados integral, estado de cambio de capital contable y flujo de efectivo;</w:t>
      </w:r>
    </w:p>
    <w:p w14:paraId="37F06E87" w14:textId="19199DAD" w:rsidR="00C64F2F" w:rsidRPr="00C81ED4" w:rsidRDefault="00F60F77" w:rsidP="004D5F7D">
      <w:pPr>
        <w:pStyle w:val="Prrafodelista"/>
        <w:numPr>
          <w:ilvl w:val="0"/>
          <w:numId w:val="16"/>
        </w:numPr>
        <w:spacing w:line="360" w:lineRule="auto"/>
        <w:rPr>
          <w:rFonts w:ascii="Palatino Linotype" w:hAnsi="Palatino Linotype"/>
          <w:color w:val="000000"/>
        </w:rPr>
      </w:pPr>
      <w:r w:rsidRPr="00C81ED4">
        <w:rPr>
          <w:rFonts w:ascii="Palatino Linotype" w:hAnsi="Palatino Linotype"/>
          <w:color w:val="000000"/>
        </w:rPr>
        <w:t>Total de obras públicas,</w:t>
      </w:r>
      <w:r w:rsidR="00C64F2F" w:rsidRPr="00C81ED4">
        <w:rPr>
          <w:rFonts w:ascii="Palatino Linotype" w:hAnsi="Palatino Linotype"/>
          <w:color w:val="000000"/>
        </w:rPr>
        <w:t xml:space="preserve"> su estatus, costo total y ubicación;</w:t>
      </w:r>
    </w:p>
    <w:p w14:paraId="1DCD0BA2" w14:textId="77777777" w:rsidR="00C64F2F" w:rsidRPr="00C81ED4" w:rsidRDefault="00C64F2F" w:rsidP="004D5F7D">
      <w:pPr>
        <w:pStyle w:val="Prrafodelista"/>
        <w:numPr>
          <w:ilvl w:val="0"/>
          <w:numId w:val="16"/>
        </w:numPr>
        <w:spacing w:line="360" w:lineRule="auto"/>
        <w:rPr>
          <w:rFonts w:ascii="Palatino Linotype" w:hAnsi="Palatino Linotype"/>
          <w:color w:val="000000"/>
        </w:rPr>
      </w:pPr>
      <w:r w:rsidRPr="00C81ED4">
        <w:rPr>
          <w:rFonts w:ascii="Palatino Linotype" w:hAnsi="Palatino Linotype"/>
          <w:color w:val="000000"/>
        </w:rPr>
        <w:t>Presupuesto asignado a obra pública; y</w:t>
      </w:r>
    </w:p>
    <w:p w14:paraId="5E44107B" w14:textId="77777777" w:rsidR="00C64F2F" w:rsidRPr="00C81ED4" w:rsidRDefault="00C64F2F" w:rsidP="004D5F7D">
      <w:pPr>
        <w:pStyle w:val="Prrafodelista"/>
        <w:numPr>
          <w:ilvl w:val="0"/>
          <w:numId w:val="16"/>
        </w:numPr>
        <w:spacing w:line="360" w:lineRule="auto"/>
        <w:rPr>
          <w:rFonts w:ascii="Palatino Linotype" w:hAnsi="Palatino Linotype"/>
        </w:rPr>
      </w:pPr>
      <w:r w:rsidRPr="00C81ED4">
        <w:rPr>
          <w:rFonts w:ascii="Palatino Linotype" w:hAnsi="Palatino Linotype"/>
          <w:color w:val="000000"/>
        </w:rPr>
        <w:t>De las obras publicas concluidas, el acta de conclusión y entrega.</w:t>
      </w:r>
    </w:p>
    <w:p w14:paraId="4F1C80F3" w14:textId="77777777" w:rsidR="00C64F2F" w:rsidRPr="00C81ED4" w:rsidRDefault="00C64F2F" w:rsidP="00C64F2F">
      <w:pPr>
        <w:spacing w:line="360" w:lineRule="auto"/>
        <w:contextualSpacing/>
        <w:jc w:val="both"/>
        <w:rPr>
          <w:rFonts w:ascii="Palatino Linotype" w:hAnsi="Palatino Linotype" w:cs="Arial"/>
        </w:rPr>
      </w:pPr>
    </w:p>
    <w:p w14:paraId="509C90D2" w14:textId="177F54F9" w:rsidR="004D5F7D" w:rsidRPr="00C81ED4" w:rsidRDefault="004D5F7D" w:rsidP="004D5F7D">
      <w:pPr>
        <w:pStyle w:val="Prrafodelista"/>
        <w:numPr>
          <w:ilvl w:val="0"/>
          <w:numId w:val="1"/>
        </w:numPr>
        <w:spacing w:line="360" w:lineRule="auto"/>
        <w:ind w:left="0" w:firstLine="0"/>
        <w:jc w:val="both"/>
        <w:rPr>
          <w:rFonts w:ascii="Palatino Linotype" w:hAnsi="Palatino Linotype" w:cs="Arial"/>
        </w:rPr>
      </w:pPr>
      <w:r w:rsidRPr="00C81ED4">
        <w:rPr>
          <w:rFonts w:ascii="Palatino Linotype" w:hAnsi="Palatino Linotype" w:cs="Arial"/>
        </w:rPr>
        <w:t xml:space="preserve">El </w:t>
      </w:r>
      <w:r w:rsidRPr="00C81ED4">
        <w:rPr>
          <w:rFonts w:ascii="Palatino Linotype" w:hAnsi="Palatino Linotype" w:cs="Arial"/>
          <w:b/>
        </w:rPr>
        <w:t xml:space="preserve">SUJETO OBLIGADO </w:t>
      </w:r>
      <w:r w:rsidRPr="00C81ED4">
        <w:rPr>
          <w:rFonts w:ascii="Palatino Linotype" w:hAnsi="Palatino Linotype" w:cs="Arial"/>
        </w:rPr>
        <w:t>no emitió respuesta.</w:t>
      </w:r>
      <w:r w:rsidR="008162E9" w:rsidRPr="00C81ED4">
        <w:rPr>
          <w:rFonts w:ascii="Palatino Linotype" w:hAnsi="Palatino Linotype" w:cs="Arial"/>
        </w:rPr>
        <w:t xml:space="preserve"> El</w:t>
      </w:r>
      <w:r w:rsidRPr="00C81ED4">
        <w:rPr>
          <w:rFonts w:ascii="Palatino Linotype" w:hAnsi="Palatino Linotype" w:cs="Arial"/>
          <w:b/>
        </w:rPr>
        <w:t xml:space="preserve"> PARTICULAR </w:t>
      </w:r>
      <w:r w:rsidRPr="00C81ED4">
        <w:rPr>
          <w:rFonts w:ascii="Palatino Linotype" w:hAnsi="Palatino Linotype" w:cs="Arial"/>
        </w:rPr>
        <w:t xml:space="preserve">inconforme con </w:t>
      </w:r>
      <w:r w:rsidR="00A63F70" w:rsidRPr="00C81ED4">
        <w:rPr>
          <w:rFonts w:ascii="Palatino Linotype" w:hAnsi="Palatino Linotype" w:cs="Arial"/>
        </w:rPr>
        <w:t>la falta de respuesta</w:t>
      </w:r>
      <w:r w:rsidRPr="00C81ED4">
        <w:rPr>
          <w:rFonts w:ascii="Palatino Linotype" w:hAnsi="Palatino Linotype" w:cs="Arial"/>
        </w:rPr>
        <w:t xml:space="preserve">, </w:t>
      </w:r>
      <w:r w:rsidR="00A63F70" w:rsidRPr="00C81ED4">
        <w:rPr>
          <w:rFonts w:ascii="Palatino Linotype" w:hAnsi="Palatino Linotype" w:cs="Arial"/>
        </w:rPr>
        <w:t>interpuso recurso de revisión</w:t>
      </w:r>
      <w:r w:rsidRPr="00C81ED4">
        <w:rPr>
          <w:rFonts w:ascii="Palatino Linotype" w:hAnsi="Palatino Linotype" w:cs="Arial"/>
        </w:rPr>
        <w:t>.</w:t>
      </w:r>
    </w:p>
    <w:p w14:paraId="2C33FC7D" w14:textId="77777777" w:rsidR="00F948DE" w:rsidRPr="00C81ED4" w:rsidRDefault="00F948DE" w:rsidP="00F948DE">
      <w:pPr>
        <w:pStyle w:val="Prrafodelista"/>
        <w:spacing w:line="360" w:lineRule="auto"/>
        <w:ind w:left="0"/>
        <w:jc w:val="both"/>
        <w:rPr>
          <w:rFonts w:ascii="Palatino Linotype" w:hAnsi="Palatino Linotype" w:cs="Arial"/>
        </w:rPr>
      </w:pPr>
    </w:p>
    <w:p w14:paraId="02D85FAA" w14:textId="5EDACCA4" w:rsidR="004D5F7D" w:rsidRPr="00C81ED4" w:rsidRDefault="004D5F7D" w:rsidP="007E58B1">
      <w:pPr>
        <w:numPr>
          <w:ilvl w:val="0"/>
          <w:numId w:val="1"/>
        </w:numPr>
        <w:tabs>
          <w:tab w:val="left" w:pos="0"/>
        </w:tabs>
        <w:spacing w:line="360" w:lineRule="auto"/>
        <w:ind w:left="0" w:firstLine="0"/>
        <w:contextualSpacing/>
        <w:jc w:val="both"/>
        <w:rPr>
          <w:rFonts w:ascii="Palatino Linotype" w:eastAsia="Times New Roman" w:hAnsi="Palatino Linotype" w:cs="Arial"/>
          <w:color w:val="000000" w:themeColor="text1"/>
          <w:lang w:val="es-ES" w:eastAsia="es-MX"/>
        </w:rPr>
      </w:pPr>
      <w:r w:rsidRPr="00C81ED4">
        <w:rPr>
          <w:rFonts w:ascii="Palatino Linotype" w:eastAsia="MS Mincho" w:hAnsi="Palatino Linotype" w:cs="Arial"/>
        </w:rPr>
        <w:t xml:space="preserve">En </w:t>
      </w:r>
      <w:r w:rsidRPr="00C81ED4">
        <w:rPr>
          <w:rFonts w:ascii="Palatino Linotype" w:hAnsi="Palatino Linotype" w:cs="Arial"/>
        </w:rPr>
        <w:t>dichas</w:t>
      </w:r>
      <w:r w:rsidRPr="00C81ED4">
        <w:rPr>
          <w:rFonts w:ascii="Palatino Linotype" w:eastAsia="Times New Roman" w:hAnsi="Palatino Linotype" w:cs="Arial"/>
        </w:rPr>
        <w:t xml:space="preserve"> condiciones, la </w:t>
      </w:r>
      <w:r w:rsidRPr="00C81ED4">
        <w:rPr>
          <w:rFonts w:ascii="Palatino Linotype" w:eastAsia="Times New Roman" w:hAnsi="Palatino Linotype" w:cs="Arial"/>
          <w:i/>
        </w:rPr>
        <w:t>Litis</w:t>
      </w:r>
      <w:r w:rsidRPr="00C81ED4">
        <w:rPr>
          <w:rFonts w:ascii="Palatino Linotype" w:eastAsia="Times New Roman" w:hAnsi="Palatino Linotype" w:cs="Arial"/>
        </w:rPr>
        <w:t xml:space="preserve"> a resolver corresponderá a determinar si </w:t>
      </w:r>
      <w:r w:rsidRPr="00C81ED4">
        <w:rPr>
          <w:rFonts w:ascii="Palatino Linotype" w:eastAsia="MS Mincho" w:hAnsi="Palatino Linotype" w:cs="Arial"/>
        </w:rPr>
        <w:t xml:space="preserve">se actualiza la causal de procedencia prevista en el artículo 179, fracción VII de la </w:t>
      </w:r>
      <w:r w:rsidRPr="00C81ED4">
        <w:rPr>
          <w:rFonts w:ascii="Palatino Linotype" w:eastAsia="MS Mincho" w:hAnsi="Palatino Linotype" w:cs="Arial"/>
          <w:b/>
        </w:rPr>
        <w:t>Ley de Transparencia y Acceso a la Información Pública del Estado de México y Municipios</w:t>
      </w:r>
      <w:r w:rsidRPr="00C81ED4">
        <w:rPr>
          <w:rFonts w:ascii="Palatino Linotype" w:eastAsia="MS Mincho" w:hAnsi="Palatino Linotype" w:cs="Arial"/>
        </w:rPr>
        <w:t xml:space="preserve">; </w:t>
      </w:r>
      <w:r w:rsidRPr="00C81ED4">
        <w:rPr>
          <w:rFonts w:ascii="Palatino Linotype" w:eastAsia="Times New Roman" w:hAnsi="Palatino Linotype" w:cs="Arial"/>
          <w:color w:val="000000" w:themeColor="text1"/>
          <w:lang w:val="es-ES" w:eastAsia="es-MX"/>
        </w:rPr>
        <w:t>fracción que determina la hipótesis jurídica relativa a la falta de respuesta a una solici</w:t>
      </w:r>
      <w:r w:rsidR="00C04EB7" w:rsidRPr="00C81ED4">
        <w:rPr>
          <w:rFonts w:ascii="Palatino Linotype" w:eastAsia="Times New Roman" w:hAnsi="Palatino Linotype" w:cs="Arial"/>
          <w:color w:val="000000" w:themeColor="text1"/>
          <w:lang w:val="es-ES" w:eastAsia="es-MX"/>
        </w:rPr>
        <w:t>tud de acceso a la información; asimismo</w:t>
      </w:r>
      <w:r w:rsidR="00AC74B9" w:rsidRPr="00C81ED4">
        <w:rPr>
          <w:rFonts w:ascii="Palatino Linotype" w:eastAsia="Times New Roman" w:hAnsi="Palatino Linotype" w:cs="Arial"/>
          <w:color w:val="000000" w:themeColor="text1"/>
          <w:lang w:val="es-ES" w:eastAsia="es-MX"/>
        </w:rPr>
        <w:t>, determinar</w:t>
      </w:r>
      <w:r w:rsidR="00A63F70" w:rsidRPr="00C81ED4">
        <w:rPr>
          <w:rFonts w:ascii="Palatino Linotype" w:eastAsia="Times New Roman" w:hAnsi="Palatino Linotype" w:cs="Arial"/>
          <w:color w:val="000000" w:themeColor="text1"/>
          <w:lang w:val="es-ES" w:eastAsia="es-MX"/>
        </w:rPr>
        <w:t xml:space="preserve"> si se vulnera el derecho de acceso a la información </w:t>
      </w:r>
      <w:r w:rsidR="00AC74B9" w:rsidRPr="00C81ED4">
        <w:rPr>
          <w:rFonts w:ascii="Palatino Linotype" w:eastAsia="Times New Roman" w:hAnsi="Palatino Linotype" w:cs="Arial"/>
          <w:color w:val="000000" w:themeColor="text1"/>
          <w:lang w:val="es-ES" w:eastAsia="es-MX"/>
        </w:rPr>
        <w:t>d</w:t>
      </w:r>
      <w:r w:rsidR="00A63F70" w:rsidRPr="00C81ED4">
        <w:rPr>
          <w:rFonts w:ascii="Palatino Linotype" w:eastAsia="Times New Roman" w:hAnsi="Palatino Linotype" w:cs="Arial"/>
          <w:color w:val="000000" w:themeColor="text1"/>
          <w:lang w:val="es-ES" w:eastAsia="es-MX"/>
        </w:rPr>
        <w:t>el particular</w:t>
      </w:r>
      <w:r w:rsidR="00C04EB7" w:rsidRPr="00C81ED4">
        <w:rPr>
          <w:rFonts w:ascii="Palatino Linotype" w:eastAsia="Times New Roman" w:hAnsi="Palatino Linotype" w:cs="Arial"/>
          <w:color w:val="000000" w:themeColor="text1"/>
          <w:lang w:val="es-ES" w:eastAsia="es-MX"/>
        </w:rPr>
        <w:t xml:space="preserve"> </w:t>
      </w:r>
      <w:r w:rsidR="007E58B1" w:rsidRPr="00C81ED4">
        <w:rPr>
          <w:rFonts w:ascii="Palatino Linotype" w:eastAsia="Times New Roman" w:hAnsi="Palatino Linotype" w:cs="Arial"/>
          <w:color w:val="000000" w:themeColor="text1"/>
          <w:lang w:val="es-ES" w:eastAsia="es-MX"/>
        </w:rPr>
        <w:t xml:space="preserve">por </w:t>
      </w:r>
      <w:r w:rsidR="00AC74B9" w:rsidRPr="00C81ED4">
        <w:rPr>
          <w:rFonts w:ascii="Palatino Linotype" w:eastAsia="Times New Roman" w:hAnsi="Palatino Linotype" w:cs="Arial"/>
          <w:color w:val="000000" w:themeColor="text1"/>
          <w:lang w:val="es-ES" w:eastAsia="es-MX"/>
        </w:rPr>
        <w:t>la inobservancia</w:t>
      </w:r>
      <w:r w:rsidR="00C04EB7" w:rsidRPr="00C81ED4">
        <w:rPr>
          <w:rFonts w:ascii="Palatino Linotype" w:eastAsia="Times New Roman" w:hAnsi="Palatino Linotype" w:cs="Arial"/>
          <w:color w:val="000000" w:themeColor="text1"/>
          <w:lang w:val="es-ES" w:eastAsia="es-MX"/>
        </w:rPr>
        <w:t xml:space="preserve"> </w:t>
      </w:r>
      <w:r w:rsidR="00AC74B9" w:rsidRPr="00C81ED4">
        <w:rPr>
          <w:rFonts w:ascii="Palatino Linotype" w:eastAsia="Times New Roman" w:hAnsi="Palatino Linotype" w:cs="Arial"/>
          <w:color w:val="000000" w:themeColor="text1"/>
          <w:lang w:val="es-ES" w:eastAsia="es-MX"/>
        </w:rPr>
        <w:t xml:space="preserve">a </w:t>
      </w:r>
      <w:r w:rsidR="00C04EB7" w:rsidRPr="00C81ED4">
        <w:rPr>
          <w:rFonts w:ascii="Palatino Linotype" w:eastAsia="Times New Roman" w:hAnsi="Palatino Linotype" w:cs="Arial"/>
          <w:color w:val="000000" w:themeColor="text1"/>
          <w:lang w:val="es-ES" w:eastAsia="es-MX"/>
        </w:rPr>
        <w:t>l</w:t>
      </w:r>
      <w:r w:rsidR="00AC74B9" w:rsidRPr="00C81ED4">
        <w:rPr>
          <w:rFonts w:ascii="Palatino Linotype" w:eastAsia="Times New Roman" w:hAnsi="Palatino Linotype" w:cs="Arial"/>
          <w:color w:val="000000" w:themeColor="text1"/>
          <w:lang w:val="es-ES" w:eastAsia="es-MX"/>
        </w:rPr>
        <w:t>os</w:t>
      </w:r>
      <w:r w:rsidR="00C04EB7" w:rsidRPr="00C81ED4">
        <w:rPr>
          <w:rFonts w:ascii="Palatino Linotype" w:eastAsia="Times New Roman" w:hAnsi="Palatino Linotype" w:cs="Arial"/>
          <w:color w:val="000000" w:themeColor="text1"/>
          <w:lang w:val="es-ES" w:eastAsia="es-MX"/>
        </w:rPr>
        <w:t xml:space="preserve"> principio</w:t>
      </w:r>
      <w:r w:rsidR="00AC74B9" w:rsidRPr="00C81ED4">
        <w:rPr>
          <w:rFonts w:ascii="Palatino Linotype" w:eastAsia="Times New Roman" w:hAnsi="Palatino Linotype" w:cs="Arial"/>
          <w:color w:val="000000" w:themeColor="text1"/>
          <w:lang w:val="es-ES" w:eastAsia="es-MX"/>
        </w:rPr>
        <w:t>s</w:t>
      </w:r>
      <w:r w:rsidR="00C04EB7" w:rsidRPr="00C81ED4">
        <w:rPr>
          <w:rFonts w:ascii="Palatino Linotype" w:eastAsia="Times New Roman" w:hAnsi="Palatino Linotype" w:cs="Arial"/>
          <w:color w:val="000000" w:themeColor="text1"/>
          <w:lang w:val="es-ES" w:eastAsia="es-MX"/>
        </w:rPr>
        <w:t xml:space="preserve"> contenido</w:t>
      </w:r>
      <w:r w:rsidR="007E58B1" w:rsidRPr="00C81ED4">
        <w:rPr>
          <w:rFonts w:ascii="Palatino Linotype" w:eastAsia="Times New Roman" w:hAnsi="Palatino Linotype" w:cs="Arial"/>
          <w:color w:val="000000" w:themeColor="text1"/>
          <w:lang w:val="es-ES" w:eastAsia="es-MX"/>
        </w:rPr>
        <w:t>s</w:t>
      </w:r>
      <w:r w:rsidR="00C04EB7" w:rsidRPr="00C81ED4">
        <w:rPr>
          <w:rFonts w:ascii="Palatino Linotype" w:eastAsia="Times New Roman" w:hAnsi="Palatino Linotype" w:cs="Arial"/>
          <w:color w:val="000000" w:themeColor="text1"/>
          <w:lang w:val="es-ES" w:eastAsia="es-MX"/>
        </w:rPr>
        <w:t xml:space="preserve"> en el artículo 11 de la Ley de Transparencia y Acceso a la Información Pública del Estado de México y Mun</w:t>
      </w:r>
      <w:r w:rsidR="007E58B1" w:rsidRPr="00C81ED4">
        <w:rPr>
          <w:rFonts w:ascii="Palatino Linotype" w:eastAsia="Times New Roman" w:hAnsi="Palatino Linotype" w:cs="Arial"/>
          <w:color w:val="000000" w:themeColor="text1"/>
          <w:lang w:val="es-ES" w:eastAsia="es-MX"/>
        </w:rPr>
        <w:t xml:space="preserve">icipios, </w:t>
      </w:r>
      <w:r w:rsidR="00C04EB7" w:rsidRPr="00C81ED4">
        <w:rPr>
          <w:rFonts w:ascii="Palatino Linotype" w:eastAsia="Times New Roman" w:hAnsi="Palatino Linotype" w:cs="Arial"/>
          <w:color w:val="000000" w:themeColor="text1"/>
          <w:lang w:val="es-ES" w:eastAsia="es-MX"/>
        </w:rPr>
        <w:t>l</w:t>
      </w:r>
      <w:r w:rsidR="007E58B1" w:rsidRPr="00C81ED4">
        <w:rPr>
          <w:rFonts w:ascii="Palatino Linotype" w:eastAsia="Times New Roman" w:hAnsi="Palatino Linotype" w:cs="Arial"/>
          <w:color w:val="000000" w:themeColor="text1"/>
          <w:lang w:val="es-ES" w:eastAsia="es-MX"/>
        </w:rPr>
        <w:t>os</w:t>
      </w:r>
      <w:r w:rsidR="00C04EB7" w:rsidRPr="00C81ED4">
        <w:rPr>
          <w:rFonts w:ascii="Palatino Linotype" w:eastAsia="Times New Roman" w:hAnsi="Palatino Linotype" w:cs="Arial"/>
          <w:color w:val="000000" w:themeColor="text1"/>
          <w:lang w:val="es-ES" w:eastAsia="es-MX"/>
        </w:rPr>
        <w:t xml:space="preserve"> cual</w:t>
      </w:r>
      <w:r w:rsidR="007E58B1" w:rsidRPr="00C81ED4">
        <w:rPr>
          <w:rFonts w:ascii="Palatino Linotype" w:eastAsia="Times New Roman" w:hAnsi="Palatino Linotype" w:cs="Arial"/>
          <w:color w:val="000000" w:themeColor="text1"/>
          <w:lang w:val="es-ES" w:eastAsia="es-MX"/>
        </w:rPr>
        <w:t>es</w:t>
      </w:r>
      <w:r w:rsidR="00C04EB7" w:rsidRPr="00C81ED4">
        <w:rPr>
          <w:rFonts w:ascii="Palatino Linotype" w:eastAsia="Times New Roman" w:hAnsi="Palatino Linotype" w:cs="Arial"/>
          <w:color w:val="000000" w:themeColor="text1"/>
          <w:lang w:val="es-ES" w:eastAsia="es-MX"/>
        </w:rPr>
        <w:t xml:space="preserve"> señala</w:t>
      </w:r>
      <w:r w:rsidR="007E58B1" w:rsidRPr="00C81ED4">
        <w:rPr>
          <w:rFonts w:ascii="Palatino Linotype" w:eastAsia="Times New Roman" w:hAnsi="Palatino Linotype" w:cs="Arial"/>
          <w:color w:val="000000" w:themeColor="text1"/>
          <w:lang w:val="es-ES" w:eastAsia="es-MX"/>
        </w:rPr>
        <w:t>n</w:t>
      </w:r>
      <w:r w:rsidR="00C04EB7" w:rsidRPr="00C81ED4">
        <w:rPr>
          <w:rFonts w:ascii="Palatino Linotype" w:eastAsia="Times New Roman" w:hAnsi="Palatino Linotype" w:cs="Arial"/>
          <w:color w:val="000000" w:themeColor="text1"/>
          <w:lang w:val="es-ES" w:eastAsia="es-MX"/>
        </w:rPr>
        <w:t xml:space="preserve"> que en la generación, publicación y entrega de información se deberá garantizar que sea </w:t>
      </w:r>
      <w:r w:rsidR="007E58B1" w:rsidRPr="00C81ED4">
        <w:rPr>
          <w:rFonts w:ascii="Palatino Linotype" w:eastAsia="Times New Roman" w:hAnsi="Palatino Linotype" w:cs="Arial"/>
          <w:color w:val="000000" w:themeColor="text1"/>
          <w:lang w:val="es-ES" w:eastAsia="es-MX"/>
        </w:rPr>
        <w:t>oportuna y expedita.</w:t>
      </w:r>
    </w:p>
    <w:p w14:paraId="4864C636" w14:textId="77777777" w:rsidR="004F50C1" w:rsidRPr="00C81ED4" w:rsidRDefault="004F50C1" w:rsidP="00C80966">
      <w:pPr>
        <w:pStyle w:val="Prrafodelista"/>
        <w:rPr>
          <w:rFonts w:ascii="Palatino Linotype" w:eastAsia="MS Mincho" w:hAnsi="Palatino Linotype" w:cs="Arial"/>
        </w:rPr>
      </w:pPr>
    </w:p>
    <w:p w14:paraId="04D95D25" w14:textId="77777777" w:rsidR="004F50C1" w:rsidRPr="00C81ED4" w:rsidRDefault="004F50C1" w:rsidP="00C80966">
      <w:pPr>
        <w:pStyle w:val="Prrafodelista"/>
        <w:rPr>
          <w:rFonts w:ascii="Palatino Linotype" w:eastAsia="MS Mincho" w:hAnsi="Palatino Linotype" w:cs="Arial"/>
        </w:rPr>
      </w:pPr>
    </w:p>
    <w:p w14:paraId="7EFC656E" w14:textId="4A79A53C" w:rsidR="00D27C98" w:rsidRPr="00C81ED4" w:rsidRDefault="005E6948" w:rsidP="00D27C98">
      <w:pPr>
        <w:pStyle w:val="Ttulo2"/>
        <w:rPr>
          <w:rFonts w:ascii="Palatino Linotype" w:hAnsi="Palatino Linotype"/>
          <w:b/>
          <w:color w:val="000000" w:themeColor="text1"/>
          <w:sz w:val="24"/>
          <w:szCs w:val="24"/>
        </w:rPr>
      </w:pPr>
      <w:bookmarkStart w:id="158" w:name="_Toc495427545"/>
      <w:bookmarkStart w:id="159" w:name="_Toc23414596"/>
      <w:bookmarkStart w:id="160" w:name="_Toc34819433"/>
      <w:bookmarkStart w:id="161" w:name="_Toc51259589"/>
      <w:bookmarkStart w:id="162" w:name="_Toc52472142"/>
      <w:bookmarkStart w:id="163" w:name="_Toc54808041"/>
      <w:bookmarkStart w:id="164" w:name="_Toc66998088"/>
      <w:r w:rsidRPr="00C81ED4">
        <w:rPr>
          <w:rFonts w:ascii="Palatino Linotype" w:hAnsi="Palatino Linotype"/>
          <w:b/>
          <w:color w:val="000000" w:themeColor="text1"/>
          <w:sz w:val="24"/>
          <w:szCs w:val="24"/>
        </w:rPr>
        <w:lastRenderedPageBreak/>
        <w:t>QUIN</w:t>
      </w:r>
      <w:r w:rsidR="00D27C98" w:rsidRPr="00C81ED4">
        <w:rPr>
          <w:rFonts w:ascii="Palatino Linotype" w:hAnsi="Palatino Linotype"/>
          <w:b/>
          <w:color w:val="000000" w:themeColor="text1"/>
          <w:sz w:val="24"/>
          <w:szCs w:val="24"/>
        </w:rPr>
        <w:t>TO. Del estudio y resolución del asunto.</w:t>
      </w:r>
      <w:bookmarkEnd w:id="158"/>
      <w:bookmarkEnd w:id="159"/>
      <w:bookmarkEnd w:id="160"/>
      <w:bookmarkEnd w:id="161"/>
      <w:bookmarkEnd w:id="162"/>
      <w:bookmarkEnd w:id="163"/>
      <w:bookmarkEnd w:id="164"/>
    </w:p>
    <w:p w14:paraId="33CC3961" w14:textId="77777777" w:rsidR="00D27C98" w:rsidRPr="00C81ED4" w:rsidRDefault="00D27C98" w:rsidP="00D27C98">
      <w:pPr>
        <w:spacing w:line="360" w:lineRule="auto"/>
        <w:rPr>
          <w:rFonts w:ascii="Palatino Linotype" w:hAnsi="Palatino Linotype"/>
          <w:lang w:val="es-MX" w:eastAsia="en-US"/>
        </w:rPr>
      </w:pPr>
    </w:p>
    <w:p w14:paraId="0C0173B3" w14:textId="77777777" w:rsidR="004255E4" w:rsidRPr="00C81ED4" w:rsidRDefault="004255E4" w:rsidP="004255E4">
      <w:pPr>
        <w:numPr>
          <w:ilvl w:val="0"/>
          <w:numId w:val="1"/>
        </w:numPr>
        <w:spacing w:line="360" w:lineRule="auto"/>
        <w:ind w:left="0" w:firstLine="0"/>
        <w:contextualSpacing/>
        <w:jc w:val="both"/>
        <w:rPr>
          <w:rFonts w:ascii="Palatino Linotype" w:eastAsia="MS Mincho" w:hAnsi="Palatino Linotype" w:cs="Arial"/>
        </w:rPr>
      </w:pPr>
      <w:r w:rsidRPr="00C81ED4">
        <w:rPr>
          <w:rFonts w:ascii="Palatino Linotype" w:eastAsia="MS Mincho" w:hAnsi="Palatino Linotype" w:cs="Arial"/>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proteger y garantizar los derechos humanos”, entre los cuales se encuentra dicho derecho. </w:t>
      </w:r>
    </w:p>
    <w:p w14:paraId="2EC044BD" w14:textId="77777777" w:rsidR="004255E4" w:rsidRPr="00C81ED4" w:rsidRDefault="004255E4" w:rsidP="004255E4">
      <w:pPr>
        <w:spacing w:line="360" w:lineRule="auto"/>
        <w:contextualSpacing/>
        <w:jc w:val="both"/>
        <w:rPr>
          <w:rFonts w:ascii="Palatino Linotype" w:eastAsia="MS Mincho" w:hAnsi="Palatino Linotype" w:cs="Arial"/>
        </w:rPr>
      </w:pPr>
    </w:p>
    <w:p w14:paraId="2119CEAB" w14:textId="2A28B2C6" w:rsidR="004255E4" w:rsidRPr="00C81ED4" w:rsidRDefault="004255E4" w:rsidP="004255E4">
      <w:pPr>
        <w:pStyle w:val="Prrafodelista"/>
        <w:numPr>
          <w:ilvl w:val="0"/>
          <w:numId w:val="1"/>
        </w:numPr>
        <w:spacing w:line="360" w:lineRule="auto"/>
        <w:ind w:left="0" w:firstLine="0"/>
        <w:jc w:val="both"/>
        <w:rPr>
          <w:rFonts w:ascii="Palatino Linotype" w:eastAsia="MS Mincho" w:hAnsi="Palatino Linotype" w:cs="Arial"/>
        </w:rPr>
      </w:pPr>
      <w:r w:rsidRPr="00C81ED4">
        <w:rPr>
          <w:rFonts w:ascii="Palatino Linotype" w:hAnsi="Palatino Linotype" w:cs="Arial"/>
          <w:lang w:val="es-ES"/>
        </w:rPr>
        <w:t>Definiendo</w:t>
      </w:r>
      <w:r w:rsidRPr="00C81ED4">
        <w:rPr>
          <w:rFonts w:ascii="Palatino Linotype" w:eastAsia="MS Mincho" w:hAnsi="Palatino Linotype" w:cs="Arial"/>
        </w:rPr>
        <w:t xml:space="preserve"> el Derecho de Acceso a la Información Pública como: La igualdad de oportunidades para recibir, buscar e impartir información</w:t>
      </w:r>
      <w:r w:rsidRPr="00C81ED4">
        <w:rPr>
          <w:rFonts w:ascii="Palatino Linotype" w:eastAsia="MS Mincho" w:hAnsi="Palatino Linotype" w:cs="Arial"/>
        </w:rPr>
        <w:footnoteReference w:id="1"/>
      </w:r>
      <w:r w:rsidRPr="00C81ED4">
        <w:rPr>
          <w:rFonts w:ascii="Palatino Linotype" w:eastAsia="MS Mincho" w:hAnsi="Palatino Linotype" w:cs="Arial"/>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C81ED4">
        <w:rPr>
          <w:rFonts w:ascii="Palatino Linotype" w:eastAsia="MS Mincho" w:hAnsi="Palatino Linotype" w:cs="Arial"/>
          <w:sz w:val="12"/>
        </w:rPr>
        <w:footnoteReference w:id="2"/>
      </w:r>
      <w:r w:rsidRPr="00C81ED4">
        <w:rPr>
          <w:rFonts w:ascii="Palatino Linotype" w:eastAsia="MS Mincho" w:hAnsi="Palatino Linotype" w:cs="Arial"/>
        </w:rPr>
        <w:t xml:space="preserve">que se constituye como una herramienta fundamental para ejercer el </w:t>
      </w:r>
      <w:r w:rsidRPr="00C81ED4">
        <w:rPr>
          <w:rFonts w:ascii="Palatino Linotype" w:eastAsia="MS Mincho" w:hAnsi="Palatino Linotype" w:cs="Arial"/>
        </w:rPr>
        <w:lastRenderedPageBreak/>
        <w:t>control democrático de las gestiones estatales, de forma tal que puedan cuestionar, indagar y considerar si se está dando un adecuado cumplimiento a las funciones públicas,</w:t>
      </w:r>
      <w:r w:rsidRPr="00C81ED4">
        <w:rPr>
          <w:rFonts w:ascii="Palatino Linotype" w:eastAsia="MS Mincho" w:hAnsi="Palatino Linotype" w:cs="Arial"/>
          <w:sz w:val="12"/>
        </w:rPr>
        <w:footnoteReference w:id="3"/>
      </w:r>
      <w:r w:rsidRPr="00C81ED4">
        <w:rPr>
          <w:rFonts w:ascii="Palatino Linotype" w:eastAsia="MS Mincho" w:hAnsi="Palatino Linotype" w:cs="Arial"/>
        </w:rPr>
        <w:t xml:space="preserve"> fomentando la transparencia de las actividades estatales y promoviendo la responsabilidad de los funcionarios sobre su gestión pública,</w:t>
      </w:r>
      <w:r w:rsidRPr="00C81ED4">
        <w:rPr>
          <w:rFonts w:ascii="Palatino Linotype" w:eastAsia="MS Mincho" w:hAnsi="Palatino Linotype" w:cs="Arial"/>
          <w:sz w:val="14"/>
        </w:rPr>
        <w:footnoteReference w:id="4"/>
      </w:r>
      <w:r w:rsidRPr="00C81ED4">
        <w:rPr>
          <w:rFonts w:ascii="Palatino Linotype" w:eastAsia="MS Mincho" w:hAnsi="Palatino Linotype" w:cs="Arial"/>
        </w:rPr>
        <w:t>que permite saber qué están haciendo los gobiernos por sus pueblos, sin lo cual la verdad languidecería y la participación en el gobierno permanecería fragmentada.</w:t>
      </w:r>
    </w:p>
    <w:p w14:paraId="761A3EF3" w14:textId="77777777" w:rsidR="004255E4" w:rsidRPr="00C81ED4" w:rsidRDefault="004255E4" w:rsidP="004255E4">
      <w:pPr>
        <w:spacing w:line="360" w:lineRule="auto"/>
        <w:contextualSpacing/>
        <w:jc w:val="both"/>
        <w:rPr>
          <w:rFonts w:ascii="Palatino Linotype" w:eastAsia="MS Mincho" w:hAnsi="Palatino Linotype" w:cs="Arial"/>
        </w:rPr>
      </w:pPr>
    </w:p>
    <w:p w14:paraId="67EDDF65" w14:textId="77777777" w:rsidR="004255E4" w:rsidRPr="00C81ED4" w:rsidRDefault="004255E4" w:rsidP="004255E4">
      <w:pPr>
        <w:numPr>
          <w:ilvl w:val="0"/>
          <w:numId w:val="1"/>
        </w:numPr>
        <w:spacing w:line="360" w:lineRule="auto"/>
        <w:ind w:left="0" w:firstLine="0"/>
        <w:contextualSpacing/>
        <w:jc w:val="both"/>
        <w:rPr>
          <w:rFonts w:ascii="Palatino Linotype" w:eastAsia="MS Mincho" w:hAnsi="Palatino Linotype" w:cs="Arial"/>
        </w:rPr>
      </w:pPr>
      <w:r w:rsidRPr="00C81ED4">
        <w:rPr>
          <w:rFonts w:ascii="Palatino Linotype" w:eastAsia="MS Mincho" w:hAnsi="Palatino Linotype" w:cs="Arial"/>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2BA00DEB" w14:textId="77777777" w:rsidR="004255E4" w:rsidRPr="00C81ED4" w:rsidRDefault="004255E4" w:rsidP="004255E4">
      <w:pPr>
        <w:spacing w:line="360" w:lineRule="auto"/>
        <w:contextualSpacing/>
        <w:jc w:val="both"/>
        <w:rPr>
          <w:rFonts w:ascii="Palatino Linotype" w:eastAsia="MS Mincho" w:hAnsi="Palatino Linotype" w:cs="Arial"/>
        </w:rPr>
      </w:pPr>
    </w:p>
    <w:p w14:paraId="3642BD40" w14:textId="3352441B" w:rsidR="004255E4" w:rsidRPr="00C81ED4" w:rsidRDefault="004255E4" w:rsidP="004255E4">
      <w:pPr>
        <w:numPr>
          <w:ilvl w:val="0"/>
          <w:numId w:val="1"/>
        </w:numPr>
        <w:spacing w:line="360" w:lineRule="auto"/>
        <w:ind w:left="0" w:firstLine="0"/>
        <w:contextualSpacing/>
        <w:jc w:val="both"/>
        <w:rPr>
          <w:rFonts w:ascii="Palatino Linotype" w:eastAsia="MS Mincho" w:hAnsi="Palatino Linotype" w:cs="Arial"/>
        </w:rPr>
      </w:pPr>
      <w:r w:rsidRPr="00C81ED4">
        <w:rPr>
          <w:rFonts w:ascii="Palatino Linotype" w:eastAsia="MS Mincho" w:hAnsi="Palatino Linotype" w:cs="Arial"/>
        </w:rPr>
        <w:t xml:space="preserve">Por lo tanto, derivado de lo señalado con anterioridad la actuación Ayuntamiento de Ixtapaluca constituye una afectación al derecho humano de acceso a la información pública del particular, toda vez que incumple al no dar trámite a la solicitud  y por ello entregar la información ni en respuesta ni en informe justificado, dos momentos procesales que antes del cierre de instrucción del asunto a resolver, puede ser entregada la información para reparar el derecho afectado. </w:t>
      </w:r>
    </w:p>
    <w:p w14:paraId="396301AA" w14:textId="77777777" w:rsidR="004255E4" w:rsidRPr="00C81ED4" w:rsidRDefault="004255E4" w:rsidP="004255E4">
      <w:pPr>
        <w:spacing w:line="360" w:lineRule="auto"/>
        <w:contextualSpacing/>
        <w:jc w:val="both"/>
        <w:rPr>
          <w:rFonts w:ascii="Palatino Linotype" w:eastAsia="MS Mincho" w:hAnsi="Palatino Linotype" w:cs="Arial"/>
        </w:rPr>
      </w:pPr>
    </w:p>
    <w:p w14:paraId="2643A030" w14:textId="77777777" w:rsidR="004255E4" w:rsidRPr="00C81ED4" w:rsidRDefault="004255E4" w:rsidP="004255E4">
      <w:pPr>
        <w:numPr>
          <w:ilvl w:val="0"/>
          <w:numId w:val="1"/>
        </w:numPr>
        <w:spacing w:line="360" w:lineRule="auto"/>
        <w:ind w:left="0" w:firstLine="0"/>
        <w:contextualSpacing/>
        <w:jc w:val="both"/>
        <w:rPr>
          <w:rFonts w:ascii="Palatino Linotype" w:eastAsia="MS Mincho" w:hAnsi="Palatino Linotype" w:cs="Arial"/>
        </w:rPr>
      </w:pPr>
      <w:r w:rsidRPr="00C81ED4">
        <w:rPr>
          <w:rFonts w:ascii="Palatino Linotype" w:eastAsia="MS Mincho" w:hAnsi="Palatino Linotype" w:cs="Arial"/>
        </w:rPr>
        <w:lastRenderedPageBreak/>
        <w:t>Ante tal afectación,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w:t>
      </w:r>
    </w:p>
    <w:p w14:paraId="58D5190D" w14:textId="77777777" w:rsidR="00F60F77" w:rsidRPr="00C81ED4" w:rsidRDefault="00F60F77" w:rsidP="00F60F77">
      <w:pPr>
        <w:pStyle w:val="Prrafodelista"/>
        <w:rPr>
          <w:rFonts w:ascii="Palatino Linotype" w:eastAsia="MS Mincho" w:hAnsi="Palatino Linotype" w:cs="Arial"/>
        </w:rPr>
      </w:pPr>
    </w:p>
    <w:p w14:paraId="0B652B94" w14:textId="001D9157" w:rsidR="004255E4" w:rsidRPr="00C81ED4" w:rsidRDefault="00F60F77" w:rsidP="00F60F77">
      <w:pPr>
        <w:pStyle w:val="Ttulo3"/>
        <w:numPr>
          <w:ilvl w:val="0"/>
          <w:numId w:val="20"/>
        </w:numPr>
        <w:rPr>
          <w:rFonts w:ascii="Palatino Linotype" w:hAnsi="Palatino Linotype"/>
          <w:b/>
          <w:color w:val="000000" w:themeColor="text1"/>
        </w:rPr>
      </w:pPr>
      <w:bookmarkStart w:id="165" w:name="_Toc66998089"/>
      <w:r w:rsidRPr="00C81ED4">
        <w:rPr>
          <w:rFonts w:ascii="Palatino Linotype" w:hAnsi="Palatino Linotype"/>
          <w:b/>
          <w:color w:val="000000" w:themeColor="text1"/>
        </w:rPr>
        <w:t>De la negativa ficta.</w:t>
      </w:r>
      <w:bookmarkEnd w:id="165"/>
    </w:p>
    <w:p w14:paraId="022EE802" w14:textId="77777777" w:rsidR="00F60F77" w:rsidRPr="00C81ED4" w:rsidRDefault="00F60F77" w:rsidP="00F60F77">
      <w:pPr>
        <w:rPr>
          <w:rFonts w:ascii="Palatino Linotype" w:hAnsi="Palatino Linotype"/>
        </w:rPr>
      </w:pPr>
    </w:p>
    <w:p w14:paraId="434593F3" w14:textId="46A6C75C" w:rsidR="004255E4" w:rsidRPr="00C81ED4" w:rsidRDefault="008162E9" w:rsidP="004255E4">
      <w:pPr>
        <w:numPr>
          <w:ilvl w:val="0"/>
          <w:numId w:val="1"/>
        </w:numPr>
        <w:spacing w:line="360" w:lineRule="auto"/>
        <w:ind w:left="0" w:firstLine="0"/>
        <w:contextualSpacing/>
        <w:jc w:val="both"/>
        <w:rPr>
          <w:rFonts w:ascii="Palatino Linotype" w:eastAsia="MS Mincho" w:hAnsi="Palatino Linotype" w:cs="Arial"/>
        </w:rPr>
      </w:pPr>
      <w:r w:rsidRPr="00C81ED4">
        <w:rPr>
          <w:rFonts w:ascii="Palatino Linotype" w:eastAsia="MS Mincho" w:hAnsi="Palatino Linotype" w:cs="Arial"/>
        </w:rPr>
        <w:t>E</w:t>
      </w:r>
      <w:r w:rsidR="004255E4" w:rsidRPr="00C81ED4">
        <w:rPr>
          <w:rFonts w:ascii="Palatino Linotype" w:eastAsia="MS Mincho" w:hAnsi="Palatino Linotype" w:cs="Arial"/>
        </w:rPr>
        <w:t xml:space="preserve">l derecho de acceso a la información constituye una garantía primaria, tal y como lo señala el artículo 150 de la Ley de Transparencia y Acceso a la Información del Estado de México y Municipios, que además, establece que se regirá por los principios de simplicidad, rapidez gratuidad del procedimiento, auxilio y orientación a los particulares, contemplando el derecho de las personas con discapacidad </w:t>
      </w:r>
      <w:r w:rsidR="00F948DE" w:rsidRPr="00C81ED4">
        <w:rPr>
          <w:rFonts w:ascii="Palatino Linotype" w:eastAsia="MS Mincho" w:hAnsi="Palatino Linotype" w:cs="Arial"/>
        </w:rPr>
        <w:t>y hablantes de lengua indígena.</w:t>
      </w:r>
    </w:p>
    <w:p w14:paraId="0E959A9D" w14:textId="77777777" w:rsidR="00F948DE" w:rsidRPr="00C81ED4" w:rsidRDefault="00F948DE" w:rsidP="00F948DE">
      <w:pPr>
        <w:pStyle w:val="Prrafodelista"/>
        <w:rPr>
          <w:rFonts w:ascii="Palatino Linotype" w:eastAsia="MS Mincho" w:hAnsi="Palatino Linotype" w:cs="Arial"/>
        </w:rPr>
      </w:pPr>
    </w:p>
    <w:p w14:paraId="25ACCCCD" w14:textId="77777777" w:rsidR="004255E4" w:rsidRPr="00C81ED4" w:rsidRDefault="004255E4" w:rsidP="004255E4">
      <w:pPr>
        <w:numPr>
          <w:ilvl w:val="0"/>
          <w:numId w:val="1"/>
        </w:numPr>
        <w:spacing w:line="360" w:lineRule="auto"/>
        <w:ind w:left="0" w:firstLine="0"/>
        <w:contextualSpacing/>
        <w:jc w:val="both"/>
        <w:rPr>
          <w:rFonts w:ascii="Palatino Linotype" w:eastAsia="MS Mincho" w:hAnsi="Palatino Linotype" w:cs="Arial"/>
        </w:rPr>
      </w:pPr>
      <w:r w:rsidRPr="00C81ED4">
        <w:rPr>
          <w:rFonts w:ascii="Palatino Linotype" w:eastAsia="MS Mincho" w:hAnsi="Palatino Linotype" w:cs="Arial"/>
        </w:rPr>
        <w:t>Es así que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71399223" w14:textId="77777777" w:rsidR="004255E4" w:rsidRPr="00C81ED4" w:rsidRDefault="004255E4" w:rsidP="004255E4">
      <w:pPr>
        <w:pStyle w:val="Prrafodelista"/>
        <w:rPr>
          <w:rFonts w:ascii="Palatino Linotype" w:eastAsia="MS Mincho" w:hAnsi="Palatino Linotype" w:cs="Arial"/>
        </w:rPr>
      </w:pPr>
    </w:p>
    <w:p w14:paraId="48A8355C" w14:textId="77777777" w:rsidR="004255E4" w:rsidRPr="00C81ED4" w:rsidRDefault="004255E4" w:rsidP="004255E4">
      <w:pPr>
        <w:numPr>
          <w:ilvl w:val="0"/>
          <w:numId w:val="1"/>
        </w:numPr>
        <w:spacing w:line="360" w:lineRule="auto"/>
        <w:ind w:left="0" w:firstLine="0"/>
        <w:contextualSpacing/>
        <w:jc w:val="both"/>
        <w:rPr>
          <w:rFonts w:ascii="Palatino Linotype" w:eastAsia="MS Mincho" w:hAnsi="Palatino Linotype" w:cs="Arial"/>
        </w:rPr>
      </w:pPr>
      <w:r w:rsidRPr="00C81ED4">
        <w:rPr>
          <w:rFonts w:ascii="Palatino Linotype" w:eastAsia="MS Mincho" w:hAnsi="Palatino Linotype" w:cs="Arial"/>
        </w:rPr>
        <w:t>Establecido lo anterior,</w:t>
      </w:r>
      <w:r w:rsidRPr="00C81ED4">
        <w:rPr>
          <w:rFonts w:ascii="Palatino Linotype" w:eastAsia="MS Mincho" w:hAnsi="Palatino Linotype" w:cs="Arial"/>
          <w:b/>
        </w:rPr>
        <w:t xml:space="preserve"> resulta evidente que las razones o motivos de inconformidad hechos valer en el recurso de revisión resultan fundadas y procedentes</w:t>
      </w:r>
      <w:r w:rsidRPr="00C81ED4">
        <w:rPr>
          <w:rFonts w:ascii="Palatino Linotype" w:eastAsia="MS Mincho" w:hAnsi="Palatino Linotype" w:cs="Arial"/>
        </w:rPr>
        <w:t xml:space="preserve">, debido a que el </w:t>
      </w:r>
      <w:r w:rsidRPr="00C81ED4">
        <w:rPr>
          <w:rFonts w:ascii="Palatino Linotype" w:eastAsia="MS Mincho" w:hAnsi="Palatino Linotype" w:cs="Arial"/>
          <w:b/>
        </w:rPr>
        <w:t>SUJETO OBLIGADO</w:t>
      </w:r>
      <w:r w:rsidRPr="00C81ED4">
        <w:rPr>
          <w:rFonts w:ascii="Palatino Linotype" w:eastAsia="MS Mincho" w:hAnsi="Palatino Linotype" w:cs="Arial"/>
        </w:rPr>
        <w:t xml:space="preserve"> fue omiso en responder la solicitud de información en cuestión, es decir, NO proporciono respuesta alguna, negando así el acceso a cualquier tipo de información sin ofrecer mayores explicaciones, es decir, no fundó ni motivó su omisión, su falta de actuación en relación a sus obligaciones de garantizar el acceso a la información pública. </w:t>
      </w:r>
    </w:p>
    <w:p w14:paraId="7813F2F2" w14:textId="77777777" w:rsidR="004255E4" w:rsidRPr="00C81ED4" w:rsidRDefault="004255E4" w:rsidP="004255E4">
      <w:pPr>
        <w:spacing w:line="360" w:lineRule="auto"/>
        <w:contextualSpacing/>
        <w:jc w:val="both"/>
        <w:rPr>
          <w:rFonts w:ascii="Palatino Linotype" w:eastAsia="MS Mincho" w:hAnsi="Palatino Linotype" w:cs="Arial"/>
        </w:rPr>
      </w:pPr>
    </w:p>
    <w:p w14:paraId="305C16AA" w14:textId="373D3987" w:rsidR="004255E4" w:rsidRPr="00C81ED4" w:rsidRDefault="004255E4" w:rsidP="004255E4">
      <w:pPr>
        <w:numPr>
          <w:ilvl w:val="0"/>
          <w:numId w:val="1"/>
        </w:numPr>
        <w:spacing w:line="360" w:lineRule="auto"/>
        <w:ind w:left="0" w:firstLine="0"/>
        <w:contextualSpacing/>
        <w:jc w:val="both"/>
        <w:rPr>
          <w:rFonts w:ascii="Palatino Linotype" w:eastAsia="MS Mincho" w:hAnsi="Palatino Linotype" w:cs="Arial"/>
        </w:rPr>
      </w:pPr>
      <w:r w:rsidRPr="00C81ED4">
        <w:rPr>
          <w:rFonts w:ascii="Palatino Linotype" w:eastAsia="MS Mincho" w:hAnsi="Palatino Linotype" w:cs="Arial"/>
        </w:rPr>
        <w:t>Dicha omisión implica un incumplimiento de las obligaciones que la Ley de Transparencia y Acceso a la Información del Estado de México y Municipios le impone al Ayuntamiento de Ixtapaluca como Sujeto Obligado, de conformidad con el artículo 23 fracción IV, que a la letra dice:</w:t>
      </w:r>
    </w:p>
    <w:p w14:paraId="25C81B59" w14:textId="77777777" w:rsidR="00F948DE" w:rsidRPr="00C81ED4" w:rsidRDefault="00F948DE" w:rsidP="00F948DE">
      <w:pPr>
        <w:pStyle w:val="Prrafodelista"/>
        <w:rPr>
          <w:rFonts w:ascii="Palatino Linotype" w:eastAsia="MS Mincho" w:hAnsi="Palatino Linotype" w:cs="Arial"/>
        </w:rPr>
      </w:pPr>
    </w:p>
    <w:p w14:paraId="06913065" w14:textId="77777777" w:rsidR="004255E4" w:rsidRPr="00C81ED4" w:rsidRDefault="004255E4" w:rsidP="004255E4">
      <w:pPr>
        <w:spacing w:line="360" w:lineRule="auto"/>
        <w:ind w:left="426"/>
        <w:contextualSpacing/>
        <w:jc w:val="both"/>
        <w:rPr>
          <w:rFonts w:ascii="Palatino Linotype" w:eastAsia="MS Mincho" w:hAnsi="Palatino Linotype" w:cs="Arial"/>
        </w:rPr>
      </w:pPr>
      <w:r w:rsidRPr="00C81ED4">
        <w:rPr>
          <w:rFonts w:ascii="Palatino Linotype" w:eastAsia="MS Mincho" w:hAnsi="Palatino Linotype" w:cs="Arial"/>
        </w:rPr>
        <w:t xml:space="preserve">“Artículo 23. Son sujetos obligados a transparentar y permitir el acceso a su información y proteger los datos personales que obren en su poder: </w:t>
      </w:r>
    </w:p>
    <w:p w14:paraId="0AFA5681" w14:textId="77777777" w:rsidR="004255E4" w:rsidRPr="00C81ED4" w:rsidRDefault="004255E4" w:rsidP="004255E4">
      <w:pPr>
        <w:spacing w:line="360" w:lineRule="auto"/>
        <w:ind w:left="426" w:right="758"/>
        <w:contextualSpacing/>
        <w:jc w:val="both"/>
        <w:rPr>
          <w:rFonts w:ascii="Palatino Linotype" w:eastAsia="MS Mincho" w:hAnsi="Palatino Linotype" w:cs="Arial"/>
        </w:rPr>
      </w:pPr>
    </w:p>
    <w:p w14:paraId="40D5551A" w14:textId="77777777" w:rsidR="004255E4" w:rsidRPr="00C81ED4" w:rsidRDefault="004255E4" w:rsidP="004255E4">
      <w:pPr>
        <w:spacing w:line="360" w:lineRule="auto"/>
        <w:ind w:left="426" w:right="758"/>
        <w:contextualSpacing/>
        <w:jc w:val="both"/>
        <w:rPr>
          <w:rFonts w:ascii="Palatino Linotype" w:eastAsia="MS Mincho" w:hAnsi="Palatino Linotype" w:cs="Arial"/>
        </w:rPr>
      </w:pPr>
      <w:r w:rsidRPr="00C81ED4">
        <w:rPr>
          <w:rFonts w:ascii="Palatino Linotype" w:eastAsia="MS Mincho" w:hAnsi="Palatino Linotype" w:cs="Arial"/>
        </w:rPr>
        <w:t>IV. Los ayuntamientos y las dependencias, organismos, órganos y entidades de la administración municipal;”</w:t>
      </w:r>
    </w:p>
    <w:p w14:paraId="073B0172" w14:textId="77777777" w:rsidR="008162E9" w:rsidRPr="00C81ED4" w:rsidRDefault="008162E9" w:rsidP="004255E4">
      <w:pPr>
        <w:spacing w:line="360" w:lineRule="auto"/>
        <w:ind w:left="426" w:right="758"/>
        <w:contextualSpacing/>
        <w:jc w:val="both"/>
        <w:rPr>
          <w:rFonts w:ascii="Palatino Linotype" w:eastAsia="MS Mincho" w:hAnsi="Palatino Linotype" w:cs="Arial"/>
        </w:rPr>
      </w:pPr>
    </w:p>
    <w:p w14:paraId="3C4F7EA5" w14:textId="3B0C1D82" w:rsidR="004255E4" w:rsidRPr="00C81ED4" w:rsidRDefault="004255E4" w:rsidP="004255E4">
      <w:pPr>
        <w:numPr>
          <w:ilvl w:val="0"/>
          <w:numId w:val="1"/>
        </w:numPr>
        <w:spacing w:line="360" w:lineRule="auto"/>
        <w:ind w:left="0" w:firstLine="0"/>
        <w:contextualSpacing/>
        <w:jc w:val="both"/>
        <w:rPr>
          <w:rFonts w:ascii="Palatino Linotype" w:eastAsia="MS Mincho" w:hAnsi="Palatino Linotype" w:cs="Arial"/>
        </w:rPr>
      </w:pPr>
      <w:r w:rsidRPr="00C81ED4">
        <w:rPr>
          <w:rFonts w:ascii="Palatino Linotype" w:eastAsia="MS Mincho" w:hAnsi="Palatino Linotype" w:cs="Arial"/>
        </w:rPr>
        <w:t xml:space="preserve">Así en calidad de SUJETO OBLIGADO, el Ayuntamiento de Ixtapaluca se encuentra constreñido a respetar y cumplir el Derecho Humano de Acceso a la Información Pública consignado de igual forma como ya se refirió por la </w:t>
      </w:r>
      <w:r w:rsidRPr="00C81ED4">
        <w:rPr>
          <w:rFonts w:ascii="Palatino Linotype" w:eastAsia="MS Mincho" w:hAnsi="Palatino Linotype" w:cs="Arial"/>
        </w:rPr>
        <w:lastRenderedPageBreak/>
        <w:t xml:space="preserve">Constitución Política de los Estados Unidos Mexicanos y la Constitución Política del Estado Libre y Soberano de México respectivamente: </w:t>
      </w:r>
    </w:p>
    <w:p w14:paraId="50BA4B3E" w14:textId="77777777" w:rsidR="004255E4" w:rsidRPr="00C81ED4" w:rsidRDefault="004255E4" w:rsidP="004255E4">
      <w:pPr>
        <w:spacing w:line="360" w:lineRule="auto"/>
        <w:contextualSpacing/>
        <w:jc w:val="both"/>
        <w:rPr>
          <w:rFonts w:ascii="Palatino Linotype" w:eastAsia="MS Mincho" w:hAnsi="Palatino Linotype" w:cs="Arial"/>
        </w:rPr>
      </w:pPr>
    </w:p>
    <w:p w14:paraId="15E5786C" w14:textId="77777777" w:rsidR="004255E4" w:rsidRPr="00C81ED4" w:rsidRDefault="004255E4" w:rsidP="004255E4">
      <w:pPr>
        <w:spacing w:line="360" w:lineRule="auto"/>
        <w:ind w:left="426" w:right="474"/>
        <w:contextualSpacing/>
        <w:jc w:val="both"/>
        <w:rPr>
          <w:rFonts w:ascii="Palatino Linotype" w:eastAsia="MS Mincho" w:hAnsi="Palatino Linotype" w:cs="Arial"/>
          <w:i/>
        </w:rPr>
      </w:pPr>
      <w:r w:rsidRPr="00C81ED4">
        <w:rPr>
          <w:rFonts w:ascii="Palatino Linotype" w:eastAsia="MS Mincho" w:hAnsi="Palatino Linotype" w:cs="Arial"/>
          <w:i/>
        </w:rPr>
        <w:t>Constitución Política de los Estados Unidos Mexicanos</w:t>
      </w:r>
    </w:p>
    <w:p w14:paraId="1F49741E" w14:textId="77777777" w:rsidR="004255E4" w:rsidRPr="00C81ED4" w:rsidRDefault="004255E4" w:rsidP="004255E4">
      <w:pPr>
        <w:spacing w:line="360" w:lineRule="auto"/>
        <w:ind w:left="426" w:right="474"/>
        <w:contextualSpacing/>
        <w:jc w:val="both"/>
        <w:rPr>
          <w:rFonts w:ascii="Palatino Linotype" w:eastAsia="MS Mincho" w:hAnsi="Palatino Linotype" w:cs="Arial"/>
          <w:i/>
        </w:rPr>
      </w:pPr>
    </w:p>
    <w:p w14:paraId="5FF8752B" w14:textId="77777777" w:rsidR="004255E4" w:rsidRPr="00C81ED4" w:rsidRDefault="004255E4" w:rsidP="004255E4">
      <w:pPr>
        <w:spacing w:line="360" w:lineRule="auto"/>
        <w:ind w:left="426" w:right="474"/>
        <w:contextualSpacing/>
        <w:jc w:val="both"/>
        <w:rPr>
          <w:rFonts w:ascii="Palatino Linotype" w:eastAsia="MS Mincho" w:hAnsi="Palatino Linotype" w:cs="Arial"/>
          <w:i/>
        </w:rPr>
      </w:pPr>
      <w:r w:rsidRPr="00C81ED4">
        <w:rPr>
          <w:rFonts w:ascii="Palatino Linotype" w:eastAsia="MS Mincho" w:hAnsi="Palatino Linotype" w:cs="Arial"/>
          <w:i/>
        </w:rPr>
        <w:t>“Artículo 6. …</w:t>
      </w:r>
    </w:p>
    <w:p w14:paraId="59B3DD65" w14:textId="77777777" w:rsidR="004255E4" w:rsidRPr="00C81ED4" w:rsidRDefault="004255E4" w:rsidP="004255E4">
      <w:pPr>
        <w:spacing w:line="360" w:lineRule="auto"/>
        <w:ind w:left="426" w:right="474"/>
        <w:contextualSpacing/>
        <w:jc w:val="both"/>
        <w:rPr>
          <w:rFonts w:ascii="Palatino Linotype" w:eastAsia="MS Mincho" w:hAnsi="Palatino Linotype" w:cs="Arial"/>
          <w:i/>
        </w:rPr>
      </w:pPr>
      <w:r w:rsidRPr="00C81ED4">
        <w:rPr>
          <w:rFonts w:ascii="Palatino Linotype" w:eastAsia="MS Mincho" w:hAnsi="Palatino Linotype" w:cs="Arial"/>
          <w:i/>
        </w:rPr>
        <w:t>…</w:t>
      </w:r>
    </w:p>
    <w:p w14:paraId="64413F4F" w14:textId="77777777" w:rsidR="004255E4" w:rsidRPr="00C81ED4" w:rsidRDefault="004255E4" w:rsidP="004255E4">
      <w:pPr>
        <w:spacing w:line="360" w:lineRule="auto"/>
        <w:ind w:left="426" w:right="474"/>
        <w:contextualSpacing/>
        <w:jc w:val="both"/>
        <w:rPr>
          <w:rFonts w:ascii="Palatino Linotype" w:eastAsia="MS Mincho" w:hAnsi="Palatino Linotype" w:cs="Arial"/>
          <w:i/>
        </w:rPr>
      </w:pPr>
      <w:r w:rsidRPr="00C81ED4">
        <w:rPr>
          <w:rFonts w:ascii="Palatino Linotype" w:eastAsia="MS Mincho" w:hAnsi="Palatino Linotype" w:cs="Arial"/>
          <w:i/>
        </w:rPr>
        <w:t>Para efectos de lo dispuesto en el presente artículo se observará lo siguiente:</w:t>
      </w:r>
    </w:p>
    <w:p w14:paraId="3626AED0" w14:textId="77777777" w:rsidR="004255E4" w:rsidRPr="00C81ED4" w:rsidRDefault="004255E4" w:rsidP="004255E4">
      <w:pPr>
        <w:spacing w:line="360" w:lineRule="auto"/>
        <w:ind w:left="426" w:right="474"/>
        <w:contextualSpacing/>
        <w:jc w:val="both"/>
        <w:rPr>
          <w:rFonts w:ascii="Palatino Linotype" w:eastAsia="MS Mincho" w:hAnsi="Palatino Linotype" w:cs="Arial"/>
          <w:i/>
        </w:rPr>
      </w:pPr>
      <w:r w:rsidRPr="00C81ED4">
        <w:rPr>
          <w:rFonts w:ascii="Palatino Linotype" w:eastAsia="MS Mincho" w:hAnsi="Palatino Linotype" w:cs="Arial"/>
          <w:i/>
        </w:rPr>
        <w:t>A. Para el ejercicio del derecho de acceso a la información, la Federación y las entidades federativas, en el ámbito de sus respectivas competencias, se regirán por los siguientes principios y bases:</w:t>
      </w:r>
    </w:p>
    <w:p w14:paraId="050D37BC" w14:textId="77777777" w:rsidR="004255E4" w:rsidRPr="00C81ED4" w:rsidRDefault="004255E4" w:rsidP="004255E4">
      <w:pPr>
        <w:spacing w:line="360" w:lineRule="auto"/>
        <w:ind w:left="426" w:right="474"/>
        <w:contextualSpacing/>
        <w:jc w:val="both"/>
        <w:rPr>
          <w:rFonts w:ascii="Palatino Linotype" w:eastAsia="MS Mincho" w:hAnsi="Palatino Linotype" w:cs="Arial"/>
          <w:i/>
        </w:rPr>
      </w:pPr>
    </w:p>
    <w:p w14:paraId="671FD66D" w14:textId="77777777" w:rsidR="004255E4" w:rsidRPr="00C81ED4" w:rsidRDefault="004255E4" w:rsidP="004255E4">
      <w:pPr>
        <w:spacing w:line="360" w:lineRule="auto"/>
        <w:ind w:left="426" w:right="474"/>
        <w:contextualSpacing/>
        <w:jc w:val="both"/>
        <w:rPr>
          <w:rFonts w:ascii="Palatino Linotype" w:eastAsia="MS Mincho" w:hAnsi="Palatino Linotype" w:cs="Arial"/>
          <w:i/>
        </w:rPr>
      </w:pPr>
      <w:r w:rsidRPr="00C81ED4">
        <w:rPr>
          <w:rFonts w:ascii="Palatino Linotype" w:eastAsia="MS Mincho" w:hAnsi="Palatino Linotype" w:cs="Arial"/>
          <w:i/>
        </w:rPr>
        <w:t xml:space="preserve">I. </w:t>
      </w:r>
      <w:r w:rsidRPr="00C81ED4">
        <w:rPr>
          <w:rFonts w:ascii="Palatino Linotype" w:eastAsia="MS Mincho" w:hAnsi="Palatino Linotype" w:cs="Arial"/>
          <w:i/>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B71F71A" w14:textId="77777777" w:rsidR="004255E4" w:rsidRPr="00C81ED4" w:rsidRDefault="004255E4" w:rsidP="004255E4">
      <w:pPr>
        <w:spacing w:line="360" w:lineRule="auto"/>
        <w:ind w:left="426" w:right="474"/>
        <w:contextualSpacing/>
        <w:jc w:val="both"/>
        <w:rPr>
          <w:rFonts w:ascii="Palatino Linotype" w:eastAsia="MS Mincho" w:hAnsi="Palatino Linotype" w:cs="Arial"/>
          <w:i/>
        </w:rPr>
      </w:pPr>
    </w:p>
    <w:p w14:paraId="6E2182AC" w14:textId="77777777" w:rsidR="004255E4" w:rsidRPr="00C81ED4" w:rsidRDefault="004255E4" w:rsidP="004255E4">
      <w:pPr>
        <w:spacing w:line="360" w:lineRule="auto"/>
        <w:ind w:left="426" w:right="474"/>
        <w:contextualSpacing/>
        <w:jc w:val="both"/>
        <w:rPr>
          <w:rFonts w:ascii="Palatino Linotype" w:eastAsia="MS Mincho" w:hAnsi="Palatino Linotype" w:cs="Arial"/>
          <w:i/>
        </w:rPr>
      </w:pPr>
      <w:r w:rsidRPr="00C81ED4">
        <w:rPr>
          <w:rFonts w:ascii="Palatino Linotype" w:eastAsia="MS Mincho" w:hAnsi="Palatino Linotype" w:cs="Arial"/>
          <w:i/>
        </w:rPr>
        <w:t xml:space="preserve">(Énfasis añadido) </w:t>
      </w:r>
    </w:p>
    <w:p w14:paraId="169F05B6" w14:textId="77777777" w:rsidR="004255E4" w:rsidRPr="00C81ED4" w:rsidRDefault="004255E4" w:rsidP="004255E4">
      <w:pPr>
        <w:spacing w:line="360" w:lineRule="auto"/>
        <w:ind w:left="426" w:right="474"/>
        <w:contextualSpacing/>
        <w:jc w:val="both"/>
        <w:rPr>
          <w:rFonts w:ascii="Palatino Linotype" w:eastAsia="MS Mincho" w:hAnsi="Palatino Linotype" w:cs="Arial"/>
          <w:i/>
        </w:rPr>
      </w:pPr>
      <w:r w:rsidRPr="00C81ED4">
        <w:rPr>
          <w:rFonts w:ascii="Palatino Linotype" w:eastAsia="MS Mincho" w:hAnsi="Palatino Linotype" w:cs="Arial"/>
          <w:i/>
        </w:rPr>
        <w:t>Constitución Política del Estado Libre y Soberano de México</w:t>
      </w:r>
    </w:p>
    <w:p w14:paraId="6DAAC918" w14:textId="77777777" w:rsidR="004255E4" w:rsidRPr="00C81ED4" w:rsidRDefault="004255E4" w:rsidP="004255E4">
      <w:pPr>
        <w:spacing w:line="360" w:lineRule="auto"/>
        <w:ind w:left="426" w:right="474"/>
        <w:contextualSpacing/>
        <w:jc w:val="both"/>
        <w:rPr>
          <w:rFonts w:ascii="Palatino Linotype" w:eastAsia="MS Mincho" w:hAnsi="Palatino Linotype" w:cs="Arial"/>
          <w:i/>
        </w:rPr>
      </w:pPr>
    </w:p>
    <w:p w14:paraId="4BF17D7A" w14:textId="77777777" w:rsidR="004255E4" w:rsidRPr="00C81ED4" w:rsidRDefault="004255E4" w:rsidP="004255E4">
      <w:pPr>
        <w:spacing w:line="360" w:lineRule="auto"/>
        <w:ind w:left="426" w:right="474"/>
        <w:contextualSpacing/>
        <w:jc w:val="both"/>
        <w:rPr>
          <w:rFonts w:ascii="Palatino Linotype" w:eastAsia="MS Mincho" w:hAnsi="Palatino Linotype" w:cs="Arial"/>
          <w:i/>
        </w:rPr>
      </w:pPr>
      <w:r w:rsidRPr="00C81ED4">
        <w:rPr>
          <w:rFonts w:ascii="Palatino Linotype" w:eastAsia="MS Mincho" w:hAnsi="Palatino Linotype" w:cs="Arial"/>
          <w:i/>
        </w:rPr>
        <w:t>“Artículo 5.- …</w:t>
      </w:r>
    </w:p>
    <w:p w14:paraId="0A67908F" w14:textId="77777777" w:rsidR="004255E4" w:rsidRPr="00C81ED4" w:rsidRDefault="004255E4" w:rsidP="004255E4">
      <w:pPr>
        <w:spacing w:line="360" w:lineRule="auto"/>
        <w:ind w:left="426" w:right="474"/>
        <w:contextualSpacing/>
        <w:jc w:val="both"/>
        <w:rPr>
          <w:rFonts w:ascii="Palatino Linotype" w:eastAsia="MS Mincho" w:hAnsi="Palatino Linotype" w:cs="Arial"/>
          <w:i/>
        </w:rPr>
      </w:pPr>
      <w:r w:rsidRPr="00C81ED4">
        <w:rPr>
          <w:rFonts w:ascii="Palatino Linotype" w:eastAsia="MS Mincho" w:hAnsi="Palatino Linotype" w:cs="Arial"/>
          <w:i/>
        </w:rPr>
        <w:t>…</w:t>
      </w:r>
    </w:p>
    <w:p w14:paraId="42216C41" w14:textId="77777777" w:rsidR="004255E4" w:rsidRPr="00C81ED4" w:rsidRDefault="004255E4" w:rsidP="004255E4">
      <w:pPr>
        <w:spacing w:line="360" w:lineRule="auto"/>
        <w:ind w:left="426" w:right="474"/>
        <w:contextualSpacing/>
        <w:jc w:val="both"/>
        <w:rPr>
          <w:rFonts w:ascii="Palatino Linotype" w:eastAsia="MS Mincho" w:hAnsi="Palatino Linotype" w:cs="Arial"/>
          <w:i/>
        </w:rPr>
      </w:pPr>
    </w:p>
    <w:p w14:paraId="1742DD32" w14:textId="77777777" w:rsidR="004255E4" w:rsidRPr="00C81ED4" w:rsidRDefault="004255E4" w:rsidP="004255E4">
      <w:pPr>
        <w:numPr>
          <w:ilvl w:val="0"/>
          <w:numId w:val="1"/>
        </w:numPr>
        <w:spacing w:line="360" w:lineRule="auto"/>
        <w:ind w:left="0" w:firstLine="0"/>
        <w:contextualSpacing/>
        <w:jc w:val="both"/>
        <w:rPr>
          <w:rFonts w:ascii="Palatino Linotype" w:eastAsia="MS Mincho" w:hAnsi="Palatino Linotype" w:cs="Arial"/>
        </w:rPr>
      </w:pPr>
      <w:r w:rsidRPr="00C81ED4">
        <w:rPr>
          <w:rFonts w:ascii="Palatino Linotype" w:eastAsia="MS Mincho" w:hAnsi="Palatino Linotype" w:cs="Arial"/>
        </w:rPr>
        <w:t>El derecho a la información será garantizado por el Estado. La ley establecerá las previsiones que permitan asegurar la protección, el respeto y la difusión de este derecho.</w:t>
      </w:r>
    </w:p>
    <w:p w14:paraId="7B2C89FF" w14:textId="77777777" w:rsidR="004255E4" w:rsidRPr="00C81ED4" w:rsidRDefault="004255E4" w:rsidP="004255E4">
      <w:pPr>
        <w:spacing w:line="360" w:lineRule="auto"/>
        <w:contextualSpacing/>
        <w:jc w:val="both"/>
        <w:rPr>
          <w:rFonts w:ascii="Palatino Linotype" w:eastAsia="MS Mincho" w:hAnsi="Palatino Linotype" w:cs="Arial"/>
        </w:rPr>
      </w:pPr>
    </w:p>
    <w:p w14:paraId="76B6FCBC" w14:textId="77777777" w:rsidR="004255E4" w:rsidRPr="00C81ED4" w:rsidRDefault="004255E4" w:rsidP="004255E4">
      <w:pPr>
        <w:numPr>
          <w:ilvl w:val="0"/>
          <w:numId w:val="1"/>
        </w:numPr>
        <w:spacing w:line="360" w:lineRule="auto"/>
        <w:ind w:left="0" w:firstLine="0"/>
        <w:contextualSpacing/>
        <w:jc w:val="both"/>
        <w:rPr>
          <w:rFonts w:ascii="Palatino Linotype" w:eastAsia="MS Mincho" w:hAnsi="Palatino Linotype" w:cs="Arial"/>
        </w:rPr>
      </w:pPr>
      <w:r w:rsidRPr="00C81ED4">
        <w:rPr>
          <w:rFonts w:ascii="Palatino Linotype" w:eastAsia="MS Mincho" w:hAnsi="Palatino Linotype" w:cs="Arial"/>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BE4D74D" w14:textId="77777777" w:rsidR="00AD0078" w:rsidRPr="00C81ED4" w:rsidRDefault="00AD0078" w:rsidP="00AD0078">
      <w:pPr>
        <w:pStyle w:val="Prrafodelista"/>
        <w:rPr>
          <w:rFonts w:ascii="Palatino Linotype" w:eastAsia="MS Mincho" w:hAnsi="Palatino Linotype" w:cs="Arial"/>
        </w:rPr>
      </w:pPr>
    </w:p>
    <w:p w14:paraId="6726DA50" w14:textId="77777777" w:rsidR="004255E4" w:rsidRPr="00C81ED4" w:rsidRDefault="004255E4" w:rsidP="004255E4">
      <w:pPr>
        <w:numPr>
          <w:ilvl w:val="0"/>
          <w:numId w:val="1"/>
        </w:numPr>
        <w:spacing w:line="360" w:lineRule="auto"/>
        <w:ind w:left="0" w:firstLine="0"/>
        <w:contextualSpacing/>
        <w:jc w:val="both"/>
        <w:rPr>
          <w:rFonts w:ascii="Palatino Linotype" w:eastAsia="MS Mincho" w:hAnsi="Palatino Linotype" w:cs="Arial"/>
        </w:rPr>
      </w:pPr>
      <w:r w:rsidRPr="00C81ED4">
        <w:rPr>
          <w:rFonts w:ascii="Palatino Linotype" w:eastAsia="MS Mincho" w:hAnsi="Palatino Linotype" w:cs="Arial"/>
        </w:rPr>
        <w:t>Este derecho se regirá por los principios y bases siguientes:</w:t>
      </w:r>
    </w:p>
    <w:p w14:paraId="58922AFE" w14:textId="77777777" w:rsidR="004255E4" w:rsidRPr="00C81ED4" w:rsidRDefault="004255E4" w:rsidP="004255E4">
      <w:pPr>
        <w:pStyle w:val="Prrafodelista"/>
        <w:rPr>
          <w:rFonts w:ascii="Palatino Linotype" w:eastAsia="MS Mincho" w:hAnsi="Palatino Linotype" w:cs="Arial"/>
        </w:rPr>
      </w:pPr>
    </w:p>
    <w:p w14:paraId="7A883CBE" w14:textId="77777777" w:rsidR="004255E4" w:rsidRPr="00C81ED4" w:rsidRDefault="004255E4" w:rsidP="004255E4">
      <w:pPr>
        <w:spacing w:line="360" w:lineRule="auto"/>
        <w:ind w:left="426" w:right="333"/>
        <w:contextualSpacing/>
        <w:jc w:val="both"/>
        <w:rPr>
          <w:rFonts w:ascii="Palatino Linotype" w:eastAsia="MS Mincho" w:hAnsi="Palatino Linotype" w:cs="Arial"/>
        </w:rPr>
      </w:pPr>
      <w:r w:rsidRPr="00C81ED4">
        <w:rPr>
          <w:rFonts w:ascii="Palatino Linotype" w:eastAsia="MS Mincho" w:hAnsi="Palatino Linotype" w:cs="Arial"/>
        </w:rPr>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w:t>
      </w:r>
      <w:r w:rsidRPr="00C81ED4">
        <w:rPr>
          <w:rFonts w:ascii="Palatino Linotype" w:eastAsia="MS Mincho" w:hAnsi="Palatino Linotype" w:cs="Arial"/>
        </w:rPr>
        <w:lastRenderedPageBreak/>
        <w:t>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78F497F" w14:textId="77777777" w:rsidR="004255E4" w:rsidRPr="00C81ED4" w:rsidRDefault="004255E4" w:rsidP="004255E4">
      <w:pPr>
        <w:spacing w:line="360" w:lineRule="auto"/>
        <w:ind w:left="426" w:right="333"/>
        <w:contextualSpacing/>
        <w:jc w:val="both"/>
        <w:rPr>
          <w:rFonts w:ascii="Palatino Linotype" w:eastAsia="MS Mincho" w:hAnsi="Palatino Linotype" w:cs="Arial"/>
        </w:rPr>
      </w:pPr>
      <w:r w:rsidRPr="00C81ED4">
        <w:rPr>
          <w:rFonts w:ascii="Palatino Linotype" w:eastAsia="MS Mincho" w:hAnsi="Palatino Linotype" w:cs="Arial"/>
        </w:rPr>
        <w:t xml:space="preserve">(Énfasis añadido) </w:t>
      </w:r>
    </w:p>
    <w:p w14:paraId="2F036C5F" w14:textId="77777777" w:rsidR="004255E4" w:rsidRPr="00C81ED4" w:rsidRDefault="004255E4" w:rsidP="004255E4">
      <w:pPr>
        <w:spacing w:line="360" w:lineRule="auto"/>
        <w:contextualSpacing/>
        <w:jc w:val="both"/>
        <w:rPr>
          <w:rFonts w:ascii="Palatino Linotype" w:eastAsia="MS Mincho" w:hAnsi="Palatino Linotype" w:cs="Arial"/>
        </w:rPr>
      </w:pPr>
    </w:p>
    <w:p w14:paraId="31614D2F" w14:textId="77777777" w:rsidR="004255E4" w:rsidRPr="00C81ED4" w:rsidRDefault="004255E4" w:rsidP="004255E4">
      <w:pPr>
        <w:numPr>
          <w:ilvl w:val="0"/>
          <w:numId w:val="1"/>
        </w:numPr>
        <w:spacing w:line="360" w:lineRule="auto"/>
        <w:ind w:left="0" w:firstLine="0"/>
        <w:contextualSpacing/>
        <w:jc w:val="both"/>
        <w:rPr>
          <w:rFonts w:ascii="Palatino Linotype" w:eastAsia="MS Mincho" w:hAnsi="Palatino Linotype" w:cs="Arial"/>
        </w:rPr>
      </w:pPr>
      <w:r w:rsidRPr="00C81ED4">
        <w:rPr>
          <w:rFonts w:ascii="Palatino Linotype" w:eastAsia="MS Mincho" w:hAnsi="Palatino Linotype" w:cs="Arial"/>
        </w:rPr>
        <w:t xml:space="preserve">En virtud de ello, la información en posesión de cualquier organismo o dependencia municipal tiene el carácter de pública, en ese sentido, debe privilegiarse en todo momento el principio de máxima publicidad, establecido en el artículo 8 de la multicitada Ley de Transparencia: </w:t>
      </w:r>
    </w:p>
    <w:p w14:paraId="7CDAC14A" w14:textId="77777777" w:rsidR="004255E4" w:rsidRPr="00C81ED4" w:rsidRDefault="004255E4" w:rsidP="004255E4">
      <w:pPr>
        <w:spacing w:line="360" w:lineRule="auto"/>
        <w:contextualSpacing/>
        <w:jc w:val="both"/>
        <w:rPr>
          <w:rFonts w:ascii="Palatino Linotype" w:eastAsia="MS Mincho" w:hAnsi="Palatino Linotype" w:cs="Arial"/>
        </w:rPr>
      </w:pPr>
    </w:p>
    <w:p w14:paraId="6F361D14" w14:textId="77777777" w:rsidR="004255E4" w:rsidRPr="00C81ED4" w:rsidRDefault="004255E4" w:rsidP="008162E9">
      <w:pPr>
        <w:spacing w:line="360" w:lineRule="auto"/>
        <w:ind w:left="426" w:right="474"/>
        <w:contextualSpacing/>
        <w:jc w:val="both"/>
        <w:rPr>
          <w:rFonts w:ascii="Palatino Linotype" w:eastAsia="MS Mincho" w:hAnsi="Palatino Linotype" w:cs="Arial"/>
          <w:i/>
        </w:rPr>
      </w:pPr>
      <w:r w:rsidRPr="00C81ED4">
        <w:rPr>
          <w:rFonts w:ascii="Palatino Linotype" w:eastAsia="MS Mincho" w:hAnsi="Palatino Linotype" w:cs="Arial"/>
          <w:i/>
        </w:rPr>
        <w:t xml:space="preserve">“Artículo 8.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0A06895F" w14:textId="77777777" w:rsidR="004255E4" w:rsidRPr="00C81ED4" w:rsidRDefault="004255E4" w:rsidP="004255E4">
      <w:pPr>
        <w:spacing w:line="360" w:lineRule="auto"/>
        <w:contextualSpacing/>
        <w:jc w:val="both"/>
        <w:rPr>
          <w:rFonts w:ascii="Palatino Linotype" w:eastAsia="MS Mincho" w:hAnsi="Palatino Linotype" w:cs="Arial"/>
        </w:rPr>
      </w:pPr>
    </w:p>
    <w:p w14:paraId="37D0B3CA" w14:textId="77777777" w:rsidR="004255E4" w:rsidRPr="00C81ED4" w:rsidRDefault="004255E4" w:rsidP="004255E4">
      <w:pPr>
        <w:numPr>
          <w:ilvl w:val="0"/>
          <w:numId w:val="1"/>
        </w:numPr>
        <w:spacing w:line="360" w:lineRule="auto"/>
        <w:ind w:left="0" w:firstLine="0"/>
        <w:contextualSpacing/>
        <w:jc w:val="both"/>
        <w:rPr>
          <w:rFonts w:ascii="Palatino Linotype" w:eastAsia="MS Mincho" w:hAnsi="Palatino Linotype" w:cs="Arial"/>
        </w:rPr>
      </w:pPr>
      <w:r w:rsidRPr="00C81ED4">
        <w:rPr>
          <w:rFonts w:ascii="Palatino Linotype" w:eastAsia="MS Mincho" w:hAnsi="Palatino Linotype" w:cs="Arial"/>
        </w:rPr>
        <w:t xml:space="preserve">En la aplicación e interpretación de la presente Ley deberá prevalecer el principio de máxima publicidad, conforme a lo dispuesto en la Constitución Federal, </w:t>
      </w:r>
      <w:r w:rsidRPr="00C81ED4">
        <w:rPr>
          <w:rFonts w:ascii="Palatino Linotype" w:eastAsia="MS Mincho" w:hAnsi="Palatino Linotype" w:cs="Arial"/>
        </w:rPr>
        <w:lastRenderedPageBreak/>
        <w:t>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5C8E21A6" w14:textId="77777777" w:rsidR="004255E4" w:rsidRPr="00C81ED4" w:rsidRDefault="004255E4" w:rsidP="004255E4">
      <w:pPr>
        <w:spacing w:line="360" w:lineRule="auto"/>
        <w:contextualSpacing/>
        <w:jc w:val="both"/>
        <w:rPr>
          <w:rFonts w:ascii="Palatino Linotype" w:eastAsia="MS Mincho" w:hAnsi="Palatino Linotype" w:cs="Arial"/>
        </w:rPr>
      </w:pPr>
    </w:p>
    <w:p w14:paraId="53ADD244" w14:textId="77777777" w:rsidR="004255E4" w:rsidRPr="00C81ED4" w:rsidRDefault="004255E4" w:rsidP="004255E4">
      <w:pPr>
        <w:numPr>
          <w:ilvl w:val="0"/>
          <w:numId w:val="1"/>
        </w:numPr>
        <w:spacing w:line="360" w:lineRule="auto"/>
        <w:ind w:left="0" w:firstLine="0"/>
        <w:contextualSpacing/>
        <w:jc w:val="both"/>
        <w:rPr>
          <w:rFonts w:ascii="Palatino Linotype" w:eastAsia="MS Mincho" w:hAnsi="Palatino Linotype" w:cs="Arial"/>
        </w:rPr>
      </w:pPr>
      <w:r w:rsidRPr="00C81ED4">
        <w:rPr>
          <w:rFonts w:ascii="Palatino Linotype" w:eastAsia="MS Mincho" w:hAnsi="Palatino Linotype" w:cs="Arial"/>
        </w:rPr>
        <w:t xml:space="preserve"> Para el caso de la interpretación se podrá tomar en cuenta los criterios, determinaciones y opiniones de los organismos nacionales e internacionales, en materia de transparencia y el derecho de acceso a la información.”</w:t>
      </w:r>
    </w:p>
    <w:p w14:paraId="61379789" w14:textId="77777777" w:rsidR="00640755" w:rsidRPr="00C81ED4" w:rsidRDefault="00640755" w:rsidP="00D27C98">
      <w:pPr>
        <w:spacing w:line="360" w:lineRule="auto"/>
        <w:contextualSpacing/>
        <w:jc w:val="both"/>
        <w:rPr>
          <w:rFonts w:ascii="Palatino Linotype" w:hAnsi="Palatino Linotype" w:cs="Arial"/>
        </w:rPr>
      </w:pPr>
    </w:p>
    <w:p w14:paraId="1CC353B6" w14:textId="60B2E3A9" w:rsidR="00D27C98" w:rsidRPr="00C81ED4" w:rsidRDefault="00640755" w:rsidP="00640755">
      <w:pPr>
        <w:pStyle w:val="Ttulo2"/>
        <w:numPr>
          <w:ilvl w:val="0"/>
          <w:numId w:val="16"/>
        </w:numPr>
        <w:rPr>
          <w:rFonts w:ascii="Palatino Linotype" w:hAnsi="Palatino Linotype"/>
          <w:b/>
          <w:color w:val="000000" w:themeColor="text1"/>
          <w:sz w:val="24"/>
        </w:rPr>
      </w:pPr>
      <w:bookmarkStart w:id="166" w:name="_Toc66998090"/>
      <w:r w:rsidRPr="00C81ED4">
        <w:rPr>
          <w:rFonts w:ascii="Palatino Linotype" w:hAnsi="Palatino Linotype"/>
          <w:b/>
          <w:color w:val="000000" w:themeColor="text1"/>
          <w:sz w:val="24"/>
        </w:rPr>
        <w:t>De</w:t>
      </w:r>
      <w:r w:rsidR="00516C83" w:rsidRPr="00C81ED4">
        <w:rPr>
          <w:rFonts w:ascii="Palatino Linotype" w:hAnsi="Palatino Linotype"/>
          <w:b/>
          <w:color w:val="000000" w:themeColor="text1"/>
          <w:sz w:val="24"/>
        </w:rPr>
        <w:t>l informe justificado</w:t>
      </w:r>
      <w:bookmarkEnd w:id="166"/>
    </w:p>
    <w:p w14:paraId="1E390EB6" w14:textId="77777777" w:rsidR="00640755" w:rsidRPr="00C81ED4" w:rsidRDefault="00640755" w:rsidP="00640755">
      <w:pPr>
        <w:rPr>
          <w:rFonts w:ascii="Palatino Linotype" w:hAnsi="Palatino Linotype"/>
          <w:lang w:val="es-MX" w:eastAsia="en-US"/>
        </w:rPr>
      </w:pPr>
    </w:p>
    <w:p w14:paraId="0FF055D8" w14:textId="5E92B162" w:rsidR="003D5573" w:rsidRPr="00C81ED4" w:rsidRDefault="00DE1BBD" w:rsidP="003D5573">
      <w:pPr>
        <w:numPr>
          <w:ilvl w:val="0"/>
          <w:numId w:val="1"/>
        </w:numPr>
        <w:spacing w:line="360" w:lineRule="auto"/>
        <w:ind w:left="0" w:firstLine="0"/>
        <w:contextualSpacing/>
        <w:jc w:val="both"/>
        <w:rPr>
          <w:rFonts w:ascii="Palatino Linotype" w:hAnsi="Palatino Linotype"/>
          <w:color w:val="000000"/>
        </w:rPr>
      </w:pPr>
      <w:r w:rsidRPr="00C81ED4">
        <w:rPr>
          <w:rFonts w:ascii="Palatino Linotype" w:hAnsi="Palatino Linotype" w:cs="Arial"/>
        </w:rPr>
        <w:t>En un hecho posterior al recurso de revisión, como lo es el informe justificado</w:t>
      </w:r>
      <w:r w:rsidR="00877BBD" w:rsidRPr="00C81ED4">
        <w:rPr>
          <w:rFonts w:ascii="Palatino Linotype" w:hAnsi="Palatino Linotype" w:cs="Arial"/>
        </w:rPr>
        <w:t xml:space="preserve"> </w:t>
      </w:r>
      <w:r w:rsidR="00DA0B77" w:rsidRPr="00C81ED4">
        <w:rPr>
          <w:rFonts w:ascii="Palatino Linotype" w:hAnsi="Palatino Linotype" w:cs="Arial"/>
        </w:rPr>
        <w:t xml:space="preserve">el </w:t>
      </w:r>
      <w:r w:rsidR="00DA0B77" w:rsidRPr="00C81ED4">
        <w:rPr>
          <w:rFonts w:ascii="Palatino Linotype" w:eastAsia="MS Mincho" w:hAnsi="Palatino Linotype" w:cs="Arial"/>
          <w:b/>
        </w:rPr>
        <w:t>SUJETO</w:t>
      </w:r>
      <w:r w:rsidR="00DA0B77" w:rsidRPr="00C81ED4">
        <w:rPr>
          <w:rFonts w:ascii="Palatino Linotype" w:hAnsi="Palatino Linotype" w:cs="Arial"/>
          <w:b/>
        </w:rPr>
        <w:t xml:space="preserve"> OBLIGADO </w:t>
      </w:r>
      <w:r w:rsidR="00DA0B77" w:rsidRPr="00C81ED4">
        <w:rPr>
          <w:rFonts w:ascii="Palatino Linotype" w:hAnsi="Palatino Linotype" w:cs="Arial"/>
        </w:rPr>
        <w:t>remitió parte de la información</w:t>
      </w:r>
      <w:r w:rsidR="00F948DE" w:rsidRPr="00C81ED4">
        <w:rPr>
          <w:rFonts w:ascii="Palatino Linotype" w:hAnsi="Palatino Linotype" w:cs="Arial"/>
        </w:rPr>
        <w:t>,</w:t>
      </w:r>
      <w:r w:rsidR="00DA0B77" w:rsidRPr="00C81ED4">
        <w:rPr>
          <w:rFonts w:ascii="Palatino Linotype" w:hAnsi="Palatino Linotype" w:cs="Arial"/>
        </w:rPr>
        <w:t xml:space="preserve"> a saber</w:t>
      </w:r>
      <w:r w:rsidR="00F948DE" w:rsidRPr="00C81ED4">
        <w:rPr>
          <w:rFonts w:ascii="Palatino Linotype" w:hAnsi="Palatino Linotype" w:cs="Arial"/>
        </w:rPr>
        <w:t>:</w:t>
      </w:r>
      <w:r w:rsidR="00DA0B77" w:rsidRPr="00C81ED4">
        <w:rPr>
          <w:rFonts w:ascii="Palatino Linotype" w:hAnsi="Palatino Linotype" w:cs="Arial"/>
        </w:rPr>
        <w:t xml:space="preserve"> el total de obras ejecutadas en los ejercicios fiscales de 2016 a 2019, concentrado que contiene los rubros de nombre de la obra, ubicación, monto contratado y estatus, por lo que con fundamento en el artículo 185 fracción III,  de la Ley de Transparencia y Acceso a la Información Pública del Estado de México y Municipios, fue puesto a la vista del solicitante hoy recurr</w:t>
      </w:r>
      <w:r w:rsidR="003D5573" w:rsidRPr="00C81ED4">
        <w:rPr>
          <w:rFonts w:ascii="Palatino Linotype" w:hAnsi="Palatino Linotype" w:cs="Arial"/>
        </w:rPr>
        <w:t xml:space="preserve">ente; toda vez que la misma colma el punto relativo a </w:t>
      </w:r>
      <w:r w:rsidR="003D5573" w:rsidRPr="00C81ED4">
        <w:rPr>
          <w:rFonts w:ascii="Palatino Linotype" w:hAnsi="Palatino Linotype"/>
          <w:color w:val="000000"/>
        </w:rPr>
        <w:t>Total de obras públicas estatus, costo total y ubicación.</w:t>
      </w:r>
    </w:p>
    <w:p w14:paraId="1250B860" w14:textId="77777777" w:rsidR="003D5573" w:rsidRPr="00C81ED4" w:rsidRDefault="003D5573" w:rsidP="003D5573">
      <w:pPr>
        <w:spacing w:line="360" w:lineRule="auto"/>
        <w:contextualSpacing/>
        <w:jc w:val="both"/>
        <w:rPr>
          <w:rFonts w:ascii="Palatino Linotype" w:hAnsi="Palatino Linotype"/>
          <w:color w:val="000000"/>
        </w:rPr>
      </w:pPr>
    </w:p>
    <w:p w14:paraId="04E7396C" w14:textId="07D949FE" w:rsidR="00CA5D27" w:rsidRPr="00C81ED4" w:rsidRDefault="00F948DE" w:rsidP="00DA0B77">
      <w:pPr>
        <w:numPr>
          <w:ilvl w:val="0"/>
          <w:numId w:val="1"/>
        </w:numPr>
        <w:spacing w:line="360" w:lineRule="auto"/>
        <w:ind w:left="0" w:firstLine="0"/>
        <w:contextualSpacing/>
        <w:jc w:val="both"/>
        <w:rPr>
          <w:rFonts w:ascii="Palatino Linotype" w:hAnsi="Palatino Linotype" w:cs="Arial"/>
        </w:rPr>
      </w:pPr>
      <w:r w:rsidRPr="00C81ED4">
        <w:rPr>
          <w:rFonts w:ascii="Palatino Linotype" w:hAnsi="Palatino Linotype" w:cs="Arial"/>
        </w:rPr>
        <w:t>Luego entonces</w:t>
      </w:r>
      <w:r w:rsidR="003D5573" w:rsidRPr="00C81ED4">
        <w:rPr>
          <w:rFonts w:ascii="Palatino Linotype" w:hAnsi="Palatino Linotype" w:cs="Arial"/>
        </w:rPr>
        <w:t xml:space="preserve">, </w:t>
      </w:r>
      <w:r w:rsidRPr="00C81ED4">
        <w:rPr>
          <w:rFonts w:ascii="Palatino Linotype" w:hAnsi="Palatino Linotype" w:cs="Arial"/>
        </w:rPr>
        <w:t xml:space="preserve">si bien es cierto </w:t>
      </w:r>
      <w:r w:rsidR="003D5573" w:rsidRPr="00C81ED4">
        <w:rPr>
          <w:rFonts w:ascii="Palatino Linotype" w:hAnsi="Palatino Linotype" w:cs="Arial"/>
        </w:rPr>
        <w:t>se remite parte de la informació</w:t>
      </w:r>
      <w:r w:rsidRPr="00C81ED4">
        <w:rPr>
          <w:rFonts w:ascii="Palatino Linotype" w:hAnsi="Palatino Linotype" w:cs="Arial"/>
        </w:rPr>
        <w:t xml:space="preserve">n solicitada, también lo es que, </w:t>
      </w:r>
      <w:r w:rsidR="003D5573" w:rsidRPr="00C81ED4">
        <w:rPr>
          <w:rFonts w:ascii="Palatino Linotype" w:hAnsi="Palatino Linotype" w:cs="Arial"/>
        </w:rPr>
        <w:t xml:space="preserve">como </w:t>
      </w:r>
      <w:r w:rsidRPr="00C81ED4">
        <w:rPr>
          <w:rFonts w:ascii="Palatino Linotype" w:hAnsi="Palatino Linotype" w:cs="Arial"/>
        </w:rPr>
        <w:t xml:space="preserve">lo expusiera </w:t>
      </w:r>
      <w:r w:rsidR="003D5573" w:rsidRPr="00C81ED4">
        <w:rPr>
          <w:rFonts w:ascii="Palatino Linotype" w:hAnsi="Palatino Linotype" w:cs="Arial"/>
        </w:rPr>
        <w:t xml:space="preserve">el </w:t>
      </w:r>
      <w:r w:rsidR="003D5573" w:rsidRPr="00C81ED4">
        <w:rPr>
          <w:rFonts w:ascii="Palatino Linotype" w:hAnsi="Palatino Linotype" w:cs="Arial"/>
          <w:b/>
        </w:rPr>
        <w:t>RECURRENTE</w:t>
      </w:r>
      <w:r w:rsidR="003D5573" w:rsidRPr="00C81ED4">
        <w:rPr>
          <w:rFonts w:ascii="Palatino Linotype" w:hAnsi="Palatino Linotype" w:cs="Arial"/>
        </w:rPr>
        <w:t xml:space="preserve"> </w:t>
      </w:r>
      <w:r w:rsidRPr="00C81ED4">
        <w:rPr>
          <w:rFonts w:ascii="Palatino Linotype" w:hAnsi="Palatino Linotype" w:cs="Arial"/>
        </w:rPr>
        <w:t>durante</w:t>
      </w:r>
      <w:r w:rsidR="003D5573" w:rsidRPr="00C81ED4">
        <w:rPr>
          <w:rFonts w:ascii="Palatino Linotype" w:hAnsi="Palatino Linotype" w:cs="Arial"/>
        </w:rPr>
        <w:t xml:space="preserve"> la etapa de </w:t>
      </w:r>
      <w:r w:rsidR="003D5573" w:rsidRPr="00C81ED4">
        <w:rPr>
          <w:rFonts w:ascii="Palatino Linotype" w:hAnsi="Palatino Linotype" w:cs="Arial"/>
        </w:rPr>
        <w:lastRenderedPageBreak/>
        <w:t xml:space="preserve">manifestaciones, </w:t>
      </w:r>
      <w:r w:rsidRPr="00C81ED4">
        <w:rPr>
          <w:rFonts w:ascii="Palatino Linotype" w:hAnsi="Palatino Linotype" w:cs="Arial"/>
        </w:rPr>
        <w:t xml:space="preserve">no se satisface la solicitud de información </w:t>
      </w:r>
      <w:r w:rsidR="00F60F77" w:rsidRPr="00C81ED4">
        <w:rPr>
          <w:rFonts w:ascii="Palatino Linotype" w:hAnsi="Palatino Linotype" w:cs="Arial"/>
        </w:rPr>
        <w:t xml:space="preserve">a cabalidad, </w:t>
      </w:r>
      <w:r w:rsidRPr="00C81ED4">
        <w:rPr>
          <w:rFonts w:ascii="Palatino Linotype" w:hAnsi="Palatino Linotype" w:cs="Arial"/>
        </w:rPr>
        <w:t>toda vez que se continua</w:t>
      </w:r>
      <w:r w:rsidR="003D5573" w:rsidRPr="00C81ED4">
        <w:rPr>
          <w:rFonts w:ascii="Palatino Linotype" w:hAnsi="Palatino Linotype" w:cs="Arial"/>
        </w:rPr>
        <w:t xml:space="preserve"> omitiendo entregar parte de la información solicitada</w:t>
      </w:r>
      <w:r w:rsidR="00392823" w:rsidRPr="00C81ED4">
        <w:rPr>
          <w:rFonts w:ascii="Palatino Linotype" w:hAnsi="Palatino Linotype" w:cs="Arial"/>
        </w:rPr>
        <w:t>, como lo es:</w:t>
      </w:r>
    </w:p>
    <w:p w14:paraId="4AC0FA19" w14:textId="77777777" w:rsidR="00392823" w:rsidRPr="00C81ED4" w:rsidRDefault="00392823" w:rsidP="00392823">
      <w:pPr>
        <w:pStyle w:val="Prrafodelista"/>
        <w:numPr>
          <w:ilvl w:val="0"/>
          <w:numId w:val="16"/>
        </w:numPr>
        <w:spacing w:line="360" w:lineRule="auto"/>
        <w:rPr>
          <w:rFonts w:ascii="Palatino Linotype" w:hAnsi="Palatino Linotype"/>
          <w:color w:val="000000"/>
        </w:rPr>
      </w:pPr>
      <w:r w:rsidRPr="00C81ED4">
        <w:rPr>
          <w:rFonts w:ascii="Palatino Linotype" w:hAnsi="Palatino Linotype"/>
          <w:color w:val="000000"/>
        </w:rPr>
        <w:t>Plan Operativo Anual (POA), general y a detalle;</w:t>
      </w:r>
    </w:p>
    <w:p w14:paraId="684779C1" w14:textId="77777777" w:rsidR="00392823" w:rsidRPr="00C81ED4" w:rsidRDefault="00392823" w:rsidP="00392823">
      <w:pPr>
        <w:pStyle w:val="Prrafodelista"/>
        <w:numPr>
          <w:ilvl w:val="0"/>
          <w:numId w:val="16"/>
        </w:numPr>
        <w:spacing w:line="360" w:lineRule="auto"/>
        <w:rPr>
          <w:rFonts w:ascii="Palatino Linotype" w:hAnsi="Palatino Linotype"/>
          <w:color w:val="000000"/>
        </w:rPr>
      </w:pPr>
      <w:r w:rsidRPr="00C81ED4">
        <w:rPr>
          <w:rFonts w:ascii="Palatino Linotype" w:hAnsi="Palatino Linotype"/>
          <w:color w:val="000000"/>
        </w:rPr>
        <w:t>Estados financieros, balance general, estado de situación financiera, Estado de resultados integral, estado de cambio de capital contable y flujo de efectivo;</w:t>
      </w:r>
    </w:p>
    <w:p w14:paraId="1C61A286" w14:textId="77777777" w:rsidR="00392823" w:rsidRPr="00C81ED4" w:rsidRDefault="00392823" w:rsidP="00392823">
      <w:pPr>
        <w:pStyle w:val="Prrafodelista"/>
        <w:numPr>
          <w:ilvl w:val="0"/>
          <w:numId w:val="16"/>
        </w:numPr>
        <w:spacing w:line="360" w:lineRule="auto"/>
        <w:rPr>
          <w:rFonts w:ascii="Palatino Linotype" w:hAnsi="Palatino Linotype"/>
          <w:color w:val="000000"/>
        </w:rPr>
      </w:pPr>
      <w:r w:rsidRPr="00C81ED4">
        <w:rPr>
          <w:rFonts w:ascii="Palatino Linotype" w:hAnsi="Palatino Linotype"/>
          <w:color w:val="000000"/>
        </w:rPr>
        <w:t>Presupuesto asignado a obra pública; y</w:t>
      </w:r>
    </w:p>
    <w:p w14:paraId="68A4BA5B" w14:textId="77777777" w:rsidR="00392823" w:rsidRPr="00C81ED4" w:rsidRDefault="00392823" w:rsidP="00392823">
      <w:pPr>
        <w:pStyle w:val="Prrafodelista"/>
        <w:numPr>
          <w:ilvl w:val="0"/>
          <w:numId w:val="16"/>
        </w:numPr>
        <w:spacing w:line="360" w:lineRule="auto"/>
        <w:rPr>
          <w:rFonts w:ascii="Palatino Linotype" w:hAnsi="Palatino Linotype"/>
        </w:rPr>
      </w:pPr>
      <w:r w:rsidRPr="00C81ED4">
        <w:rPr>
          <w:rFonts w:ascii="Palatino Linotype" w:hAnsi="Palatino Linotype"/>
          <w:color w:val="000000"/>
        </w:rPr>
        <w:t>De las obras publicas concluidas, el acta de conclusión y entrega.</w:t>
      </w:r>
    </w:p>
    <w:p w14:paraId="3D7C0FC2" w14:textId="77777777" w:rsidR="00392823" w:rsidRPr="00C81ED4" w:rsidRDefault="00392823" w:rsidP="00392823">
      <w:pPr>
        <w:spacing w:line="360" w:lineRule="auto"/>
        <w:contextualSpacing/>
        <w:jc w:val="both"/>
        <w:rPr>
          <w:rFonts w:ascii="Palatino Linotype" w:hAnsi="Palatino Linotype" w:cs="Arial"/>
        </w:rPr>
      </w:pPr>
    </w:p>
    <w:p w14:paraId="741BF82D" w14:textId="1318DC42" w:rsidR="00F60F77" w:rsidRPr="00C81ED4" w:rsidRDefault="00F60F77" w:rsidP="00F60F77">
      <w:pPr>
        <w:pStyle w:val="Ttulo2"/>
        <w:numPr>
          <w:ilvl w:val="0"/>
          <w:numId w:val="16"/>
        </w:numPr>
        <w:rPr>
          <w:rFonts w:ascii="Palatino Linotype" w:hAnsi="Palatino Linotype"/>
          <w:b/>
          <w:color w:val="000000" w:themeColor="text1"/>
          <w:sz w:val="24"/>
        </w:rPr>
      </w:pPr>
      <w:bookmarkStart w:id="167" w:name="_Toc66998091"/>
      <w:r w:rsidRPr="00C81ED4">
        <w:rPr>
          <w:rFonts w:ascii="Palatino Linotype" w:hAnsi="Palatino Linotype"/>
          <w:b/>
          <w:color w:val="000000" w:themeColor="text1"/>
          <w:sz w:val="24"/>
        </w:rPr>
        <w:t>Del Plan Operativo Anual (POA)</w:t>
      </w:r>
      <w:bookmarkEnd w:id="167"/>
    </w:p>
    <w:p w14:paraId="0EF72F99" w14:textId="77777777" w:rsidR="00F60F77" w:rsidRPr="00C81ED4" w:rsidRDefault="00F60F77" w:rsidP="00F60F77">
      <w:pPr>
        <w:rPr>
          <w:rFonts w:ascii="Palatino Linotype" w:hAnsi="Palatino Linotype"/>
          <w:lang w:val="es-MX" w:eastAsia="en-US"/>
        </w:rPr>
      </w:pPr>
    </w:p>
    <w:p w14:paraId="1B5F129B" w14:textId="383FD855" w:rsidR="00C55D18" w:rsidRPr="00C81ED4" w:rsidRDefault="007E49A7" w:rsidP="00C55D18">
      <w:pPr>
        <w:numPr>
          <w:ilvl w:val="0"/>
          <w:numId w:val="1"/>
        </w:numPr>
        <w:spacing w:line="360" w:lineRule="auto"/>
        <w:ind w:left="0" w:firstLine="0"/>
        <w:contextualSpacing/>
        <w:jc w:val="both"/>
        <w:rPr>
          <w:rFonts w:ascii="Palatino Linotype" w:hAnsi="Palatino Linotype"/>
        </w:rPr>
      </w:pPr>
      <w:r w:rsidRPr="00C81ED4">
        <w:rPr>
          <w:rFonts w:ascii="Palatino Linotype" w:hAnsi="Palatino Linotype"/>
        </w:rPr>
        <w:t>Relativo al</w:t>
      </w:r>
      <w:r w:rsidR="00C55D18" w:rsidRPr="00C81ED4">
        <w:rPr>
          <w:rFonts w:ascii="Palatino Linotype" w:hAnsi="Palatino Linotype"/>
        </w:rPr>
        <w:t xml:space="preserve"> </w:t>
      </w:r>
      <w:r w:rsidR="005A2863" w:rsidRPr="00C81ED4">
        <w:rPr>
          <w:rFonts w:ascii="Palatino Linotype" w:hAnsi="Palatino Linotype" w:cs="Arial"/>
          <w:color w:val="000000" w:themeColor="text1"/>
        </w:rPr>
        <w:t xml:space="preserve">programa operativo anual durante los ejercicios fiscales </w:t>
      </w:r>
      <w:r w:rsidR="00C55D18" w:rsidRPr="00C81ED4">
        <w:rPr>
          <w:rFonts w:ascii="Palatino Linotype" w:hAnsi="Palatino Linotype" w:cs="Arial"/>
          <w:color w:val="000000" w:themeColor="text1"/>
        </w:rPr>
        <w:t xml:space="preserve">2016 </w:t>
      </w:r>
      <w:r w:rsidR="005A2863" w:rsidRPr="00C81ED4">
        <w:rPr>
          <w:rFonts w:ascii="Palatino Linotype" w:hAnsi="Palatino Linotype" w:cs="Arial"/>
          <w:color w:val="000000" w:themeColor="text1"/>
        </w:rPr>
        <w:t>a</w:t>
      </w:r>
      <w:r w:rsidR="00C55D18" w:rsidRPr="00C81ED4">
        <w:rPr>
          <w:rFonts w:ascii="Palatino Linotype" w:hAnsi="Palatino Linotype" w:cs="Arial"/>
          <w:color w:val="000000" w:themeColor="text1"/>
        </w:rPr>
        <w:t xml:space="preserve"> 201</w:t>
      </w:r>
      <w:r w:rsidR="005A2863" w:rsidRPr="00C81ED4">
        <w:rPr>
          <w:rFonts w:ascii="Palatino Linotype" w:hAnsi="Palatino Linotype" w:cs="Arial"/>
          <w:color w:val="000000" w:themeColor="text1"/>
        </w:rPr>
        <w:t>9</w:t>
      </w:r>
      <w:r w:rsidR="00C55D18" w:rsidRPr="00C81ED4">
        <w:rPr>
          <w:rFonts w:ascii="Palatino Linotype" w:hAnsi="Palatino Linotype" w:cs="Arial"/>
          <w:color w:val="000000" w:themeColor="text1"/>
        </w:rPr>
        <w:t xml:space="preserve">, </w:t>
      </w:r>
      <w:r w:rsidRPr="00C81ED4">
        <w:rPr>
          <w:rFonts w:ascii="Palatino Linotype" w:hAnsi="Palatino Linotype" w:cs="Arial"/>
          <w:color w:val="000000" w:themeColor="text1"/>
        </w:rPr>
        <w:t xml:space="preserve">primeramente es dable traer a contexto </w:t>
      </w:r>
      <w:r w:rsidR="00C55D18" w:rsidRPr="00C81ED4">
        <w:rPr>
          <w:rFonts w:ascii="Palatino Linotype" w:hAnsi="Palatino Linotype"/>
        </w:rPr>
        <w:t>el artículo 285 del Código Financiero del Estado de México y Municipios, el Presupuesto de Egresos de los Municipios</w:t>
      </w:r>
      <w:r w:rsidRPr="00C81ED4">
        <w:rPr>
          <w:rFonts w:ascii="Palatino Linotype" w:hAnsi="Palatino Linotype"/>
        </w:rPr>
        <w:t>, que lo establece como</w:t>
      </w:r>
      <w:r w:rsidR="00C55D18" w:rsidRPr="00C81ED4">
        <w:rPr>
          <w:rFonts w:ascii="Palatino Linotype" w:hAnsi="Palatino Linotype"/>
        </w:rPr>
        <w:t xml:space="preserve"> el instrumento jurídico, de política económica y de política de gasto, que aprueba el Ayuntamiento en el cual se establece el ejercicio, control y evaluación del gasto público, precepto cuyo texto y sentido literal es el siguiente:</w:t>
      </w:r>
    </w:p>
    <w:p w14:paraId="295976E3" w14:textId="77777777" w:rsidR="00C55D18" w:rsidRPr="00C81ED4" w:rsidRDefault="00C55D18" w:rsidP="00C55D18">
      <w:pPr>
        <w:autoSpaceDE w:val="0"/>
        <w:autoSpaceDN w:val="0"/>
        <w:adjustRightInd w:val="0"/>
        <w:spacing w:before="120" w:after="120" w:line="276" w:lineRule="auto"/>
        <w:ind w:left="851" w:right="616"/>
        <w:jc w:val="both"/>
        <w:rPr>
          <w:rFonts w:ascii="Palatino Linotype" w:hAnsi="Palatino Linotype"/>
          <w:i/>
        </w:rPr>
      </w:pPr>
      <w:r w:rsidRPr="00C81ED4">
        <w:rPr>
          <w:rFonts w:ascii="Palatino Linotype" w:hAnsi="Palatino Linotype"/>
          <w:b/>
          <w:bCs/>
          <w:i/>
        </w:rPr>
        <w:t>“</w:t>
      </w:r>
      <w:r w:rsidRPr="00C81ED4">
        <w:rPr>
          <w:rFonts w:ascii="Palatino Linotype" w:hAnsi="Palatino Linotype"/>
          <w:b/>
          <w:i/>
        </w:rPr>
        <w:t>Artículo 285</w:t>
      </w:r>
      <w:r w:rsidRPr="00C81ED4">
        <w:rPr>
          <w:rFonts w:ascii="Palatino Linotype" w:hAnsi="Palatino Linotype"/>
          <w:i/>
        </w:rPr>
        <w:t xml:space="preserve">.- </w:t>
      </w:r>
      <w:r w:rsidRPr="00C81ED4">
        <w:rPr>
          <w:rFonts w:ascii="Palatino Linotype" w:hAnsi="Palatino Linotype"/>
          <w:b/>
          <w:i/>
        </w:rPr>
        <w:t>El Presupuesto de Egresos</w:t>
      </w:r>
      <w:r w:rsidRPr="00C81ED4">
        <w:rPr>
          <w:rFonts w:ascii="Palatino Linotype" w:hAnsi="Palatino Linotype"/>
          <w:i/>
        </w:rPr>
        <w:t xml:space="preserve"> del Estado </w:t>
      </w:r>
      <w:r w:rsidRPr="00C81ED4">
        <w:rPr>
          <w:rFonts w:ascii="Palatino Linotype" w:hAnsi="Palatino Linotype"/>
          <w:b/>
          <w:i/>
        </w:rPr>
        <w:t>es el instrumento jurídico, de política económica y de política de gasto</w:t>
      </w:r>
      <w:r w:rsidRPr="00C81ED4">
        <w:rPr>
          <w:rFonts w:ascii="Palatino Linotype" w:hAnsi="Palatino Linotype"/>
          <w:i/>
        </w:rPr>
        <w:t>, que aprueba la Legislatura conforme a la iniciativa que presenta el Gobernador, en el cual se establece el ejercicio, control y evaluación del gasto público de las Dependencias, Entidades Públicas y Organismos Autónomos a través de los programas derivados del Plan de Desarrollo del Estado de México, durante el ejercicio fiscal correspondiente, así como de aquellos de naturaleza multianual propuestos por la Secretaría.</w:t>
      </w:r>
    </w:p>
    <w:p w14:paraId="6832AD3E" w14:textId="77777777" w:rsidR="00C55D18" w:rsidRPr="00C81ED4" w:rsidRDefault="00C55D18" w:rsidP="00C55D18">
      <w:pPr>
        <w:autoSpaceDE w:val="0"/>
        <w:autoSpaceDN w:val="0"/>
        <w:adjustRightInd w:val="0"/>
        <w:spacing w:before="120" w:after="120" w:line="276" w:lineRule="auto"/>
        <w:ind w:left="851" w:right="616"/>
        <w:jc w:val="both"/>
        <w:rPr>
          <w:rFonts w:ascii="Palatino Linotype" w:hAnsi="Palatino Linotype"/>
          <w:i/>
        </w:rPr>
      </w:pPr>
      <w:r w:rsidRPr="00C81ED4">
        <w:rPr>
          <w:rFonts w:ascii="Palatino Linotype" w:hAnsi="Palatino Linotype"/>
          <w:i/>
        </w:rPr>
        <w:lastRenderedPageBreak/>
        <w:t>…</w:t>
      </w:r>
    </w:p>
    <w:p w14:paraId="7B2D0800" w14:textId="77777777" w:rsidR="00C55D18" w:rsidRPr="00C81ED4" w:rsidRDefault="00C55D18" w:rsidP="00C55D18">
      <w:pPr>
        <w:autoSpaceDE w:val="0"/>
        <w:autoSpaceDN w:val="0"/>
        <w:adjustRightInd w:val="0"/>
        <w:spacing w:before="120" w:after="120" w:line="276" w:lineRule="auto"/>
        <w:ind w:left="851" w:right="616"/>
        <w:jc w:val="both"/>
        <w:rPr>
          <w:rFonts w:ascii="Palatino Linotype" w:hAnsi="Palatino Linotype"/>
          <w:b/>
          <w:i/>
          <w:u w:val="single"/>
        </w:rPr>
      </w:pPr>
      <w:r w:rsidRPr="00C81ED4">
        <w:rPr>
          <w:rFonts w:ascii="Palatino Linotype" w:hAnsi="Palatino Linotype"/>
          <w:b/>
          <w:i/>
          <w:u w:val="single"/>
        </w:rPr>
        <w:t>En el caso de los municipios, el Presupuesto de Egresos, será el que se apruebe por el Ayuntamiento.</w:t>
      </w:r>
    </w:p>
    <w:p w14:paraId="0998D819" w14:textId="77777777" w:rsidR="00C55D18" w:rsidRPr="00C81ED4" w:rsidRDefault="00C55D18" w:rsidP="00C55D18">
      <w:pPr>
        <w:autoSpaceDE w:val="0"/>
        <w:autoSpaceDN w:val="0"/>
        <w:adjustRightInd w:val="0"/>
        <w:spacing w:before="120" w:after="120" w:line="276" w:lineRule="auto"/>
        <w:ind w:left="851" w:right="616"/>
        <w:jc w:val="both"/>
        <w:rPr>
          <w:rFonts w:ascii="Palatino Linotype" w:hAnsi="Palatino Linotype"/>
          <w:b/>
          <w:i/>
        </w:rPr>
      </w:pPr>
      <w:r w:rsidRPr="00C81ED4">
        <w:rPr>
          <w:rFonts w:ascii="Palatino Linotype" w:hAnsi="Palatino Linotype"/>
          <w:b/>
          <w:i/>
        </w:rPr>
        <w:t>…”</w:t>
      </w:r>
    </w:p>
    <w:p w14:paraId="47A6E05E" w14:textId="77777777" w:rsidR="00C55D18" w:rsidRPr="00C81ED4" w:rsidRDefault="00C55D18" w:rsidP="00C55D18">
      <w:pPr>
        <w:autoSpaceDE w:val="0"/>
        <w:autoSpaceDN w:val="0"/>
        <w:adjustRightInd w:val="0"/>
        <w:spacing w:before="120" w:after="120" w:line="276" w:lineRule="auto"/>
        <w:ind w:left="851" w:right="616"/>
        <w:jc w:val="both"/>
        <w:rPr>
          <w:rFonts w:ascii="Palatino Linotype" w:hAnsi="Palatino Linotype"/>
          <w:i/>
          <w:lang w:val="es-AR"/>
        </w:rPr>
      </w:pPr>
      <w:r w:rsidRPr="00C81ED4">
        <w:rPr>
          <w:rFonts w:ascii="Palatino Linotype" w:hAnsi="Palatino Linotype"/>
          <w:i/>
          <w:lang w:val="es-AR"/>
        </w:rPr>
        <w:t>(Énfasis añadido)</w:t>
      </w:r>
    </w:p>
    <w:p w14:paraId="7B338144" w14:textId="77777777" w:rsidR="00C55D18" w:rsidRPr="00C81ED4" w:rsidRDefault="00C55D18" w:rsidP="00C55D18">
      <w:pPr>
        <w:autoSpaceDE w:val="0"/>
        <w:autoSpaceDN w:val="0"/>
        <w:adjustRightInd w:val="0"/>
        <w:spacing w:before="120" w:after="120" w:line="276" w:lineRule="auto"/>
        <w:ind w:left="851" w:right="616"/>
        <w:jc w:val="both"/>
        <w:rPr>
          <w:rFonts w:ascii="Palatino Linotype" w:hAnsi="Palatino Linotype"/>
          <w:i/>
          <w:lang w:val="es-AR"/>
        </w:rPr>
      </w:pPr>
    </w:p>
    <w:p w14:paraId="67FA5335" w14:textId="77777777" w:rsidR="00C55D18" w:rsidRPr="00C81ED4" w:rsidRDefault="00C55D18" w:rsidP="00C55D18">
      <w:pPr>
        <w:numPr>
          <w:ilvl w:val="0"/>
          <w:numId w:val="1"/>
        </w:numPr>
        <w:spacing w:line="360" w:lineRule="auto"/>
        <w:ind w:left="0" w:firstLine="0"/>
        <w:contextualSpacing/>
        <w:jc w:val="both"/>
        <w:rPr>
          <w:rFonts w:ascii="Palatino Linotype" w:hAnsi="Palatino Linotype"/>
        </w:rPr>
      </w:pPr>
      <w:r w:rsidRPr="00C81ED4">
        <w:rPr>
          <w:rFonts w:ascii="Palatino Linotype" w:hAnsi="Palatino Linotype"/>
        </w:rPr>
        <w:t>Corolario</w:t>
      </w:r>
      <w:r w:rsidRPr="00C81ED4">
        <w:rPr>
          <w:rFonts w:ascii="Palatino Linotype" w:hAnsi="Palatino Linotype"/>
          <w:lang w:val="es-AR"/>
        </w:rPr>
        <w:t xml:space="preserve"> a ello, el Manual para la Planeación, Programación y Presupuesto de Egresos Municipal para el Ejercicio Fiscal 2017</w:t>
      </w:r>
      <w:r w:rsidRPr="00C81ED4">
        <w:rPr>
          <w:rFonts w:ascii="Palatino Linotype" w:hAnsi="Palatino Linotype"/>
        </w:rPr>
        <w:t>, publicado en el Periódico Oficial “Gaceta del Gobierno” del Estado de México, el veintiocho de octubre de dos mil dieciséis, en el Marco Conceptual numeral 1.2, define al “</w:t>
      </w:r>
      <w:r w:rsidRPr="00C81ED4">
        <w:rPr>
          <w:rFonts w:ascii="Palatino Linotype" w:hAnsi="Palatino Linotype"/>
          <w:b/>
        </w:rPr>
        <w:t>presupuesto</w:t>
      </w:r>
      <w:r w:rsidRPr="00C81ED4">
        <w:rPr>
          <w:rFonts w:ascii="Palatino Linotype" w:hAnsi="Palatino Linotype"/>
        </w:rPr>
        <w:t>” como:</w:t>
      </w:r>
    </w:p>
    <w:p w14:paraId="09570906" w14:textId="77777777" w:rsidR="00C55D18" w:rsidRPr="00C81ED4" w:rsidRDefault="00C55D18" w:rsidP="00C55D18">
      <w:pPr>
        <w:autoSpaceDE w:val="0"/>
        <w:autoSpaceDN w:val="0"/>
        <w:adjustRightInd w:val="0"/>
        <w:spacing w:before="120" w:after="120"/>
        <w:ind w:left="851" w:right="616"/>
        <w:jc w:val="both"/>
        <w:rPr>
          <w:rFonts w:ascii="Palatino Linotype" w:hAnsi="Palatino Linotype"/>
          <w:b/>
          <w:i/>
          <w:u w:val="single"/>
        </w:rPr>
      </w:pPr>
      <w:r w:rsidRPr="00C81ED4">
        <w:rPr>
          <w:rFonts w:ascii="Palatino Linotype" w:hAnsi="Palatino Linotype"/>
          <w:i/>
        </w:rPr>
        <w:t xml:space="preserve">“De acuerdo a lo que establece el artículo 285 del Código Financiero del Estado de México y Municipios, el Presupuesto de Egresos es 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 En otra perspectiva, </w:t>
      </w:r>
      <w:r w:rsidRPr="00C81ED4">
        <w:rPr>
          <w:rFonts w:ascii="Palatino Linotype" w:hAnsi="Palatino Linotype"/>
          <w:b/>
          <w:i/>
          <w:u w:val="single"/>
        </w:rPr>
        <w:t xml:space="preserve">el presupuesto puede definirse como "la expresión contable de los gastos de un determinado periodo, obteniendo los límites de autorización por parte del Cabildo para cumplir con los fines políticos, económicos y sociales y dar cumplimiento al mandato legal". </w:t>
      </w:r>
    </w:p>
    <w:p w14:paraId="6B01ECD1" w14:textId="77777777" w:rsidR="00C55D18" w:rsidRPr="00C81ED4" w:rsidRDefault="00C55D18" w:rsidP="00C55D18">
      <w:pPr>
        <w:autoSpaceDE w:val="0"/>
        <w:autoSpaceDN w:val="0"/>
        <w:adjustRightInd w:val="0"/>
        <w:spacing w:before="120" w:after="120"/>
        <w:ind w:left="851" w:right="616"/>
        <w:jc w:val="both"/>
        <w:rPr>
          <w:rFonts w:ascii="Palatino Linotype" w:hAnsi="Palatino Linotype"/>
          <w:b/>
          <w:i/>
          <w:u w:val="single"/>
        </w:rPr>
      </w:pPr>
      <w:r w:rsidRPr="00C81ED4">
        <w:rPr>
          <w:rFonts w:ascii="Palatino Linotype" w:hAnsi="Palatino Linotype"/>
          <w:i/>
        </w:rPr>
        <w:t xml:space="preserve">Para efecto de este manual, el presupuesto es </w:t>
      </w:r>
      <w:r w:rsidRPr="00C81ED4">
        <w:rPr>
          <w:rFonts w:ascii="Palatino Linotype" w:hAnsi="Palatino Linotype"/>
          <w:b/>
          <w:i/>
          <w:u w:val="single"/>
        </w:rPr>
        <w:t>la estimación financiera anticipada, generalmente anual, de los egresos e ingresos del gobierno, necesario para cumplir con los propósitos de un programa determinado</w:t>
      </w:r>
      <w:r w:rsidRPr="00C81ED4">
        <w:rPr>
          <w:rFonts w:ascii="Palatino Linotype" w:hAnsi="Palatino Linotype"/>
          <w:i/>
        </w:rPr>
        <w:t xml:space="preserve">. Asimismo, </w:t>
      </w:r>
      <w:r w:rsidRPr="00C81ED4">
        <w:rPr>
          <w:rFonts w:ascii="Palatino Linotype" w:hAnsi="Palatino Linotype"/>
          <w:b/>
          <w:i/>
          <w:u w:val="single"/>
        </w:rPr>
        <w:t xml:space="preserve">constituye el instrumento operativo básico para la ejecución de las decisiones de política económica y de planeación. </w:t>
      </w:r>
    </w:p>
    <w:p w14:paraId="43E6EC43" w14:textId="77777777" w:rsidR="00C55D18" w:rsidRPr="00C81ED4" w:rsidRDefault="00C55D18" w:rsidP="00C55D18">
      <w:pPr>
        <w:autoSpaceDE w:val="0"/>
        <w:autoSpaceDN w:val="0"/>
        <w:adjustRightInd w:val="0"/>
        <w:spacing w:before="120" w:after="120"/>
        <w:ind w:left="851" w:right="616"/>
        <w:jc w:val="both"/>
        <w:rPr>
          <w:rFonts w:ascii="Palatino Linotype" w:hAnsi="Palatino Linotype"/>
          <w:i/>
        </w:rPr>
      </w:pPr>
      <w:r w:rsidRPr="00C81ED4">
        <w:rPr>
          <w:rFonts w:ascii="Palatino Linotype" w:hAnsi="Palatino Linotype"/>
          <w:b/>
          <w:i/>
        </w:rPr>
        <w:lastRenderedPageBreak/>
        <w:t>El presupuesto público involucra los planes, políticas, programas, proyectos, estrategias y objetivos del municipio</w:t>
      </w:r>
      <w:r w:rsidRPr="00C81ED4">
        <w:rPr>
          <w:rFonts w:ascii="Palatino Linotype" w:hAnsi="Palatino Linotype"/>
          <w:i/>
        </w:rPr>
        <w:t>, como medio efectivo de control del gasto público y en ellos se fundamentan las diferentes alternativas de asignación de recursos para gastos e inversiones.”</w:t>
      </w:r>
    </w:p>
    <w:p w14:paraId="0D029432" w14:textId="77777777" w:rsidR="00C55D18" w:rsidRPr="00C81ED4" w:rsidRDefault="00C55D18" w:rsidP="00C55D18">
      <w:pPr>
        <w:autoSpaceDE w:val="0"/>
        <w:autoSpaceDN w:val="0"/>
        <w:adjustRightInd w:val="0"/>
        <w:spacing w:before="120" w:after="120"/>
        <w:ind w:left="851" w:right="616"/>
        <w:jc w:val="both"/>
        <w:rPr>
          <w:rFonts w:ascii="Palatino Linotype" w:hAnsi="Palatino Linotype"/>
        </w:rPr>
      </w:pPr>
      <w:r w:rsidRPr="00C81ED4">
        <w:rPr>
          <w:rFonts w:ascii="Palatino Linotype" w:hAnsi="Palatino Linotype"/>
        </w:rPr>
        <w:t>(Énfasis añadido)</w:t>
      </w:r>
    </w:p>
    <w:p w14:paraId="045AFE76" w14:textId="77777777" w:rsidR="007E49A7" w:rsidRPr="00C81ED4" w:rsidRDefault="007E49A7" w:rsidP="00C55D18">
      <w:pPr>
        <w:autoSpaceDE w:val="0"/>
        <w:autoSpaceDN w:val="0"/>
        <w:adjustRightInd w:val="0"/>
        <w:spacing w:before="120" w:after="120"/>
        <w:ind w:left="851" w:right="616"/>
        <w:jc w:val="both"/>
        <w:rPr>
          <w:rFonts w:ascii="Palatino Linotype" w:hAnsi="Palatino Linotype"/>
        </w:rPr>
      </w:pPr>
    </w:p>
    <w:p w14:paraId="36FBEB13" w14:textId="77777777" w:rsidR="00C55D18" w:rsidRPr="00C81ED4" w:rsidRDefault="00C55D18" w:rsidP="00C55D18">
      <w:pPr>
        <w:numPr>
          <w:ilvl w:val="0"/>
          <w:numId w:val="1"/>
        </w:numPr>
        <w:spacing w:line="360" w:lineRule="auto"/>
        <w:ind w:left="0" w:firstLine="0"/>
        <w:contextualSpacing/>
        <w:jc w:val="both"/>
        <w:rPr>
          <w:rFonts w:ascii="Palatino Linotype" w:hAnsi="Palatino Linotype"/>
        </w:rPr>
      </w:pPr>
      <w:r w:rsidRPr="00C81ED4">
        <w:rPr>
          <w:rFonts w:ascii="Palatino Linotype" w:hAnsi="Palatino Linotype"/>
        </w:rPr>
        <w:t>Por lo tanto, efectivamente el “presupuesto” es la estimación financiera anticipada, generalmente anual, de los egresos e ingresos del gobierno, necesario para cumplir con los propósitos de un programa determinado, el cual constituye un instrumento operativo básico para la ejecución para las decisiones de política, económica y de operación.</w:t>
      </w:r>
    </w:p>
    <w:p w14:paraId="0A6E37A3" w14:textId="77777777" w:rsidR="00C55D18" w:rsidRPr="00C81ED4" w:rsidRDefault="00C55D18" w:rsidP="00C55D18">
      <w:pPr>
        <w:spacing w:line="360" w:lineRule="auto"/>
        <w:contextualSpacing/>
        <w:jc w:val="both"/>
        <w:rPr>
          <w:rFonts w:ascii="Palatino Linotype" w:hAnsi="Palatino Linotype"/>
        </w:rPr>
      </w:pPr>
    </w:p>
    <w:p w14:paraId="7976187B" w14:textId="77777777" w:rsidR="00C55D18" w:rsidRPr="00C81ED4" w:rsidRDefault="00C55D18" w:rsidP="00C55D18">
      <w:pPr>
        <w:numPr>
          <w:ilvl w:val="0"/>
          <w:numId w:val="1"/>
        </w:numPr>
        <w:spacing w:line="360" w:lineRule="auto"/>
        <w:ind w:left="0" w:firstLine="0"/>
        <w:contextualSpacing/>
        <w:jc w:val="both"/>
        <w:rPr>
          <w:rFonts w:ascii="Palatino Linotype" w:hAnsi="Palatino Linotype" w:cs="Arial"/>
          <w:lang w:eastAsia="es-MX"/>
        </w:rPr>
      </w:pPr>
      <w:r w:rsidRPr="00C81ED4">
        <w:rPr>
          <w:rFonts w:ascii="Palatino Linotype" w:hAnsi="Palatino Linotype"/>
        </w:rPr>
        <w:t xml:space="preserve">Además, en el citado Manual se </w:t>
      </w:r>
      <w:r w:rsidRPr="00C81ED4">
        <w:rPr>
          <w:rFonts w:ascii="Palatino Linotype" w:hAnsi="Palatino Linotype" w:cs="Arial"/>
          <w:lang w:eastAsia="es-MX"/>
        </w:rPr>
        <w:t>estipula que los Ayuntamientos deberán realizar un Presupuesto basado en resultados, que será constituido por el área de planeación, con base en la información proporcionada por cada una de las áreas que integran al Ayuntamiento, que fijaran las bases para sustentar la asignación de recursos.</w:t>
      </w:r>
    </w:p>
    <w:p w14:paraId="70863F79" w14:textId="77777777" w:rsidR="00C55D18" w:rsidRPr="00C81ED4" w:rsidRDefault="00C55D18" w:rsidP="00C55D18">
      <w:pPr>
        <w:pStyle w:val="Prrafodelista"/>
        <w:rPr>
          <w:rFonts w:ascii="Palatino Linotype" w:hAnsi="Palatino Linotype" w:cs="Arial"/>
          <w:lang w:eastAsia="es-MX"/>
        </w:rPr>
      </w:pPr>
    </w:p>
    <w:p w14:paraId="42962C0E" w14:textId="67B14354" w:rsidR="00C55D18" w:rsidRPr="00C81ED4" w:rsidRDefault="00C55D18" w:rsidP="00C55D18">
      <w:pPr>
        <w:numPr>
          <w:ilvl w:val="0"/>
          <w:numId w:val="1"/>
        </w:numPr>
        <w:spacing w:line="360" w:lineRule="auto"/>
        <w:ind w:left="0" w:firstLine="0"/>
        <w:contextualSpacing/>
        <w:jc w:val="both"/>
        <w:rPr>
          <w:rFonts w:ascii="Palatino Linotype" w:hAnsi="Palatino Linotype" w:cs="Arial"/>
          <w:lang w:eastAsia="es-MX"/>
        </w:rPr>
      </w:pPr>
      <w:r w:rsidRPr="00C81ED4">
        <w:rPr>
          <w:rFonts w:ascii="Palatino Linotype" w:hAnsi="Palatino Linotype" w:cs="Arial"/>
          <w:lang w:eastAsia="es-MX"/>
        </w:rPr>
        <w:t xml:space="preserve">Del </w:t>
      </w:r>
      <w:r w:rsidRPr="00C81ED4">
        <w:rPr>
          <w:rFonts w:ascii="Palatino Linotype" w:hAnsi="Palatino Linotype"/>
        </w:rPr>
        <w:t>mismo</w:t>
      </w:r>
      <w:r w:rsidRPr="00C81ED4">
        <w:rPr>
          <w:rFonts w:ascii="Palatino Linotype" w:hAnsi="Palatino Linotype" w:cs="Arial"/>
          <w:lang w:eastAsia="es-MX"/>
        </w:rPr>
        <w:t xml:space="preserve"> modo, el citado </w:t>
      </w:r>
      <w:r w:rsidRPr="00C81ED4">
        <w:rPr>
          <w:rFonts w:ascii="Palatino Linotype" w:hAnsi="Palatino Linotype"/>
        </w:rPr>
        <w:t>Manual para la Planeación, Programación y Presupuesto de Egresos Municip</w:t>
      </w:r>
      <w:r w:rsidR="007E49A7" w:rsidRPr="00C81ED4">
        <w:rPr>
          <w:rFonts w:ascii="Palatino Linotype" w:hAnsi="Palatino Linotype"/>
        </w:rPr>
        <w:t>al para los ejercicios fiscales de 2016 a 2019</w:t>
      </w:r>
      <w:r w:rsidRPr="00C81ED4">
        <w:rPr>
          <w:rFonts w:ascii="Palatino Linotype" w:hAnsi="Palatino Linotype"/>
        </w:rPr>
        <w:t>, refiere</w:t>
      </w:r>
      <w:r w:rsidR="007E49A7" w:rsidRPr="00C81ED4">
        <w:rPr>
          <w:rFonts w:ascii="Palatino Linotype" w:hAnsi="Palatino Linotype"/>
        </w:rPr>
        <w:t>n</w:t>
      </w:r>
      <w:r w:rsidRPr="00C81ED4">
        <w:rPr>
          <w:rFonts w:ascii="Palatino Linotype" w:hAnsi="Palatino Linotype"/>
        </w:rPr>
        <w:t xml:space="preserve"> que el Programa Anual permite traducir los lineamientos generales de la planeación del desarrollo económico y social del estado, en objetivos y metas concretas a desarrollar en el corto plazo, definiendo responsables, temporalidad y especialidad de las acciones, para lo cual se asignan recursos en función de las disponibilidades </w:t>
      </w:r>
      <w:r w:rsidRPr="00C81ED4">
        <w:rPr>
          <w:rFonts w:ascii="Palatino Linotype" w:hAnsi="Palatino Linotype"/>
        </w:rPr>
        <w:lastRenderedPageBreak/>
        <w:t>y necesidades contenidas en los balances de recursos humanos, materiales y financieros para su ejecución.</w:t>
      </w:r>
      <w:r w:rsidRPr="00C81ED4">
        <w:rPr>
          <w:rFonts w:ascii="Palatino Linotype" w:hAnsi="Palatino Linotype" w:cs="Arial"/>
          <w:lang w:eastAsia="es-MX"/>
        </w:rPr>
        <w:t xml:space="preserve"> </w:t>
      </w:r>
    </w:p>
    <w:p w14:paraId="5145A02B" w14:textId="77777777" w:rsidR="00C55D18" w:rsidRPr="00C81ED4" w:rsidRDefault="00C55D18" w:rsidP="00C55D18">
      <w:pPr>
        <w:pStyle w:val="Prrafodelista"/>
        <w:rPr>
          <w:rFonts w:ascii="Palatino Linotype" w:hAnsi="Palatino Linotype" w:cs="Arial"/>
          <w:lang w:eastAsia="es-MX"/>
        </w:rPr>
      </w:pPr>
    </w:p>
    <w:p w14:paraId="1624FB37" w14:textId="77777777" w:rsidR="00C55D18" w:rsidRPr="00C81ED4" w:rsidRDefault="00C55D18" w:rsidP="00C55D18">
      <w:pPr>
        <w:numPr>
          <w:ilvl w:val="0"/>
          <w:numId w:val="1"/>
        </w:numPr>
        <w:spacing w:line="360" w:lineRule="auto"/>
        <w:ind w:left="0" w:firstLine="0"/>
        <w:contextualSpacing/>
        <w:jc w:val="both"/>
        <w:rPr>
          <w:rFonts w:ascii="Palatino Linotype" w:hAnsi="Palatino Linotype" w:cs="Arial"/>
          <w:lang w:eastAsia="es-MX"/>
        </w:rPr>
      </w:pPr>
      <w:r w:rsidRPr="00C81ED4">
        <w:rPr>
          <w:rFonts w:ascii="Palatino Linotype" w:hAnsi="Palatino Linotype" w:cs="Arial"/>
          <w:lang w:eastAsia="es-MX"/>
        </w:rPr>
        <w:t xml:space="preserve">Además de que establece el procedimiento específico para la realización del Presupuesto de Egresos, refiriendo que se debe de considerar en su formulación la información de los formatos que conforman el Programa Anual (PbRM-01a, PbRM-01b, PbRM-01c, PbRM-01d, PbRM-01e), así como del Presupuesto de Egresos Detallado (PBRM-04a), formato en el que se deberá registrar los proyectos por partida de gasto los cuales tendrán que coincidir en estructura programática y gasto estimado por proyecto, con los formatos </w:t>
      </w:r>
      <w:proofErr w:type="spellStart"/>
      <w:r w:rsidRPr="00C81ED4">
        <w:rPr>
          <w:rFonts w:ascii="Palatino Linotype" w:hAnsi="Palatino Linotype" w:cs="Arial"/>
          <w:lang w:eastAsia="es-MX"/>
        </w:rPr>
        <w:t>PbRM</w:t>
      </w:r>
      <w:proofErr w:type="spellEnd"/>
      <w:r w:rsidRPr="00C81ED4">
        <w:rPr>
          <w:rFonts w:ascii="Palatino Linotype" w:hAnsi="Palatino Linotype" w:cs="Arial"/>
          <w:lang w:eastAsia="es-MX"/>
        </w:rPr>
        <w:t xml:space="preserve"> 01a y </w:t>
      </w:r>
      <w:proofErr w:type="spellStart"/>
      <w:r w:rsidRPr="00C81ED4">
        <w:rPr>
          <w:rFonts w:ascii="Palatino Linotype" w:hAnsi="Palatino Linotype" w:cs="Arial"/>
          <w:lang w:eastAsia="es-MX"/>
        </w:rPr>
        <w:t>PbRM</w:t>
      </w:r>
      <w:proofErr w:type="spellEnd"/>
      <w:r w:rsidRPr="00C81ED4">
        <w:rPr>
          <w:rFonts w:ascii="Palatino Linotype" w:hAnsi="Palatino Linotype" w:cs="Arial"/>
          <w:lang w:eastAsia="es-MX"/>
        </w:rPr>
        <w:t xml:space="preserve"> 01c.</w:t>
      </w:r>
    </w:p>
    <w:p w14:paraId="43FC4055" w14:textId="77777777" w:rsidR="00C55D18" w:rsidRPr="00C81ED4" w:rsidRDefault="00C55D18" w:rsidP="00C55D18">
      <w:pPr>
        <w:pStyle w:val="Prrafodelista"/>
        <w:rPr>
          <w:rFonts w:ascii="Palatino Linotype" w:hAnsi="Palatino Linotype" w:cs="Arial"/>
          <w:lang w:eastAsia="es-MX"/>
        </w:rPr>
      </w:pPr>
    </w:p>
    <w:p w14:paraId="23C63690" w14:textId="37FFE542" w:rsidR="00C55D18" w:rsidRPr="00C81ED4" w:rsidRDefault="00C55D18" w:rsidP="00C55D18">
      <w:pPr>
        <w:numPr>
          <w:ilvl w:val="0"/>
          <w:numId w:val="1"/>
        </w:numPr>
        <w:spacing w:line="360" w:lineRule="auto"/>
        <w:ind w:left="0" w:firstLine="0"/>
        <w:contextualSpacing/>
        <w:jc w:val="both"/>
        <w:rPr>
          <w:rFonts w:ascii="Palatino Linotype" w:hAnsi="Palatino Linotype" w:cs="Arial"/>
          <w:lang w:eastAsia="es-MX"/>
        </w:rPr>
      </w:pPr>
      <w:r w:rsidRPr="00C81ED4">
        <w:rPr>
          <w:rFonts w:ascii="Palatino Linotype" w:hAnsi="Palatino Linotype" w:cs="Arial"/>
          <w:lang w:eastAsia="es-MX"/>
        </w:rPr>
        <w:t>Aunado a lo anterior, el Órgano Superior de Fiscalización del Estado de México, emitió los Lineamientos para la Entrega del Presupuesto de Egresos Municipal de</w:t>
      </w:r>
      <w:r w:rsidR="007E49A7" w:rsidRPr="00C81ED4">
        <w:rPr>
          <w:rFonts w:ascii="Palatino Linotype" w:hAnsi="Palatino Linotype" w:cs="Arial"/>
          <w:lang w:eastAsia="es-MX"/>
        </w:rPr>
        <w:t xml:space="preserve"> </w:t>
      </w:r>
      <w:r w:rsidRPr="00C81ED4">
        <w:rPr>
          <w:rFonts w:ascii="Palatino Linotype" w:hAnsi="Palatino Linotype" w:cs="Arial"/>
          <w:lang w:eastAsia="es-MX"/>
        </w:rPr>
        <w:t>l</w:t>
      </w:r>
      <w:r w:rsidR="007E49A7" w:rsidRPr="00C81ED4">
        <w:rPr>
          <w:rFonts w:ascii="Palatino Linotype" w:hAnsi="Palatino Linotype" w:cs="Arial"/>
          <w:lang w:eastAsia="es-MX"/>
        </w:rPr>
        <w:t>os</w:t>
      </w:r>
      <w:r w:rsidRPr="00C81ED4">
        <w:rPr>
          <w:rFonts w:ascii="Palatino Linotype" w:hAnsi="Palatino Linotype" w:cs="Arial"/>
          <w:lang w:eastAsia="es-MX"/>
        </w:rPr>
        <w:t xml:space="preserve"> </w:t>
      </w:r>
      <w:r w:rsidR="007E49A7" w:rsidRPr="00C81ED4">
        <w:rPr>
          <w:rFonts w:ascii="Palatino Linotype" w:hAnsi="Palatino Linotype" w:cs="Arial"/>
          <w:lang w:eastAsia="es-MX"/>
        </w:rPr>
        <w:t>ejercicios fiscales de referencia</w:t>
      </w:r>
      <w:r w:rsidRPr="00C81ED4">
        <w:rPr>
          <w:rFonts w:ascii="Palatino Linotype" w:hAnsi="Palatino Linotype" w:cs="Arial"/>
          <w:lang w:eastAsia="es-MX"/>
        </w:rPr>
        <w:t xml:space="preserve">, </w:t>
      </w:r>
      <w:r w:rsidR="007E49A7" w:rsidRPr="00C81ED4">
        <w:rPr>
          <w:rFonts w:ascii="Palatino Linotype" w:hAnsi="Palatino Linotype" w:cs="Arial"/>
          <w:lang w:eastAsia="es-MX"/>
        </w:rPr>
        <w:t xml:space="preserve">que establecen que </w:t>
      </w:r>
      <w:r w:rsidRPr="00C81ED4">
        <w:rPr>
          <w:rFonts w:ascii="Palatino Linotype" w:hAnsi="Palatino Linotype" w:cs="Arial"/>
          <w:lang w:eastAsia="es-MX"/>
        </w:rPr>
        <w:t>para la presentación de la información que deberán ingresar a más tardar el día 25 de febrero</w:t>
      </w:r>
      <w:r w:rsidR="007E49A7" w:rsidRPr="00C81ED4">
        <w:rPr>
          <w:rFonts w:ascii="Palatino Linotype" w:hAnsi="Palatino Linotype" w:cs="Arial"/>
          <w:lang w:eastAsia="es-MX"/>
        </w:rPr>
        <w:t xml:space="preserve"> </w:t>
      </w:r>
      <w:r w:rsidR="000B7F74" w:rsidRPr="00C81ED4">
        <w:rPr>
          <w:rFonts w:ascii="Palatino Linotype" w:hAnsi="Palatino Linotype" w:cs="Arial"/>
          <w:lang w:eastAsia="es-MX"/>
        </w:rPr>
        <w:t xml:space="preserve">de </w:t>
      </w:r>
      <w:r w:rsidR="007E49A7" w:rsidRPr="00C81ED4">
        <w:rPr>
          <w:rFonts w:ascii="Palatino Linotype" w:hAnsi="Palatino Linotype" w:cs="Arial"/>
          <w:lang w:eastAsia="es-MX"/>
        </w:rPr>
        <w:t>dichos años</w:t>
      </w:r>
      <w:r w:rsidRPr="00C81ED4">
        <w:rPr>
          <w:rFonts w:ascii="Palatino Linotype" w:hAnsi="Palatino Linotype" w:cs="Arial"/>
          <w:lang w:eastAsia="es-MX"/>
        </w:rPr>
        <w:t>, como se advierte a continuación</w:t>
      </w:r>
      <w:r w:rsidR="007E49A7" w:rsidRPr="00C81ED4">
        <w:rPr>
          <w:rFonts w:ascii="Palatino Linotype" w:hAnsi="Palatino Linotype" w:cs="Arial"/>
          <w:lang w:eastAsia="es-MX"/>
        </w:rPr>
        <w:t xml:space="preserve"> para pronta referencia y en obvio de repeticiones innecesarias, el del ejercicio fiscal 2017</w:t>
      </w:r>
      <w:r w:rsidRPr="00C81ED4">
        <w:rPr>
          <w:rFonts w:ascii="Palatino Linotype" w:hAnsi="Palatino Linotype" w:cs="Arial"/>
          <w:lang w:eastAsia="es-MX"/>
        </w:rPr>
        <w:t xml:space="preserve">: </w:t>
      </w:r>
    </w:p>
    <w:p w14:paraId="0627F407" w14:textId="40BE6A59" w:rsidR="00C55D18" w:rsidRPr="00C81ED4" w:rsidRDefault="00C55D18" w:rsidP="00CD4D74">
      <w:pPr>
        <w:autoSpaceDE w:val="0"/>
        <w:autoSpaceDN w:val="0"/>
        <w:adjustRightInd w:val="0"/>
        <w:spacing w:before="240" w:after="240" w:line="360" w:lineRule="auto"/>
        <w:ind w:right="49"/>
        <w:jc w:val="center"/>
        <w:rPr>
          <w:rFonts w:ascii="Palatino Linotype" w:hAnsi="Palatino Linotype" w:cs="Arial"/>
          <w:lang w:eastAsia="es-MX"/>
        </w:rPr>
      </w:pPr>
      <w:r w:rsidRPr="00C81ED4">
        <w:rPr>
          <w:rFonts w:ascii="Palatino Linotype" w:hAnsi="Palatino Linotype"/>
          <w:noProof/>
          <w:lang w:val="es-MX" w:eastAsia="es-MX"/>
        </w:rPr>
        <w:drawing>
          <wp:inline distT="0" distB="0" distL="0" distR="0" wp14:anchorId="46133971" wp14:editId="76B1A39D">
            <wp:extent cx="5470497" cy="1549981"/>
            <wp:effectExtent l="19050" t="19050" r="16510" b="1270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1028" t="9274" r="32167" b="73162"/>
                    <a:stretch/>
                  </pic:blipFill>
                  <pic:spPr bwMode="auto">
                    <a:xfrm>
                      <a:off x="0" y="0"/>
                      <a:ext cx="5517295" cy="156324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5C96F7C" w14:textId="46AD0AB7" w:rsidR="00C55D18" w:rsidRPr="00C81ED4" w:rsidRDefault="00C55D18" w:rsidP="00C55D18">
      <w:pPr>
        <w:numPr>
          <w:ilvl w:val="0"/>
          <w:numId w:val="1"/>
        </w:numPr>
        <w:spacing w:line="360" w:lineRule="auto"/>
        <w:ind w:left="0" w:firstLine="0"/>
        <w:contextualSpacing/>
        <w:jc w:val="both"/>
        <w:rPr>
          <w:rFonts w:ascii="Palatino Linotype" w:hAnsi="Palatino Linotype"/>
        </w:rPr>
      </w:pPr>
      <w:r w:rsidRPr="00C81ED4">
        <w:rPr>
          <w:rFonts w:ascii="Palatino Linotype" w:hAnsi="Palatino Linotype" w:cs="Arial"/>
          <w:lang w:eastAsia="es-MX"/>
        </w:rPr>
        <w:lastRenderedPageBreak/>
        <w:t xml:space="preserve">Acorde con lo anterior, en el multicitado </w:t>
      </w:r>
      <w:r w:rsidRPr="00C81ED4">
        <w:rPr>
          <w:rFonts w:ascii="Palatino Linotype" w:hAnsi="Palatino Linotype"/>
        </w:rPr>
        <w:t>Manual para la Planeación, Programación y Presupuesto de Egresos Municipal para el Ejercicio Fiscal 2017, refiere que para la presentación al Órgano Superior de Fiscalización del Estado de México del Presupuesto de Egresos Municipal, deberá contener la siguiente información impresa:</w:t>
      </w:r>
    </w:p>
    <w:p w14:paraId="5BC6B1B3" w14:textId="154FD656" w:rsidR="00C55D18" w:rsidRPr="00C81ED4" w:rsidRDefault="00C55D18" w:rsidP="008641D5">
      <w:pPr>
        <w:autoSpaceDE w:val="0"/>
        <w:autoSpaceDN w:val="0"/>
        <w:adjustRightInd w:val="0"/>
        <w:ind w:right="49"/>
        <w:jc w:val="center"/>
        <w:rPr>
          <w:rFonts w:ascii="Palatino Linotype" w:hAnsi="Palatino Linotype" w:cs="Arial"/>
          <w:lang w:eastAsia="es-MX"/>
        </w:rPr>
      </w:pPr>
      <w:r w:rsidRPr="00C81ED4">
        <w:rPr>
          <w:rFonts w:ascii="Palatino Linotype" w:hAnsi="Palatino Linotype"/>
          <w:noProof/>
          <w:lang w:val="es-MX" w:eastAsia="es-MX"/>
        </w:rPr>
        <w:drawing>
          <wp:inline distT="0" distB="0" distL="0" distR="0" wp14:anchorId="77CBD1CE" wp14:editId="629390CF">
            <wp:extent cx="5485563" cy="3132814"/>
            <wp:effectExtent l="19050" t="19050" r="20320" b="1079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8651" t="27062" r="28049" b="13060"/>
                    <a:stretch/>
                  </pic:blipFill>
                  <pic:spPr bwMode="auto">
                    <a:xfrm>
                      <a:off x="0" y="0"/>
                      <a:ext cx="5588427" cy="31915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2274BE3" w14:textId="77777777" w:rsidR="008641D5" w:rsidRPr="00C81ED4" w:rsidRDefault="008641D5" w:rsidP="008641D5">
      <w:pPr>
        <w:autoSpaceDE w:val="0"/>
        <w:autoSpaceDN w:val="0"/>
        <w:adjustRightInd w:val="0"/>
        <w:ind w:right="49"/>
        <w:jc w:val="center"/>
        <w:rPr>
          <w:rFonts w:ascii="Palatino Linotype" w:hAnsi="Palatino Linotype" w:cs="Arial"/>
          <w:lang w:eastAsia="es-MX"/>
        </w:rPr>
      </w:pPr>
    </w:p>
    <w:p w14:paraId="709C0F12" w14:textId="75249AD5" w:rsidR="00C55D18" w:rsidRPr="00C81ED4" w:rsidRDefault="00C55D18" w:rsidP="00C55D18">
      <w:pPr>
        <w:numPr>
          <w:ilvl w:val="0"/>
          <w:numId w:val="1"/>
        </w:numPr>
        <w:spacing w:line="360" w:lineRule="auto"/>
        <w:ind w:left="0" w:firstLine="0"/>
        <w:contextualSpacing/>
        <w:jc w:val="both"/>
        <w:rPr>
          <w:rFonts w:ascii="Palatino Linotype" w:hAnsi="Palatino Linotype" w:cs="Arial"/>
        </w:rPr>
      </w:pPr>
      <w:r w:rsidRPr="00C81ED4">
        <w:rPr>
          <w:rFonts w:ascii="Palatino Linotype" w:hAnsi="Palatino Linotype" w:cs="Arial"/>
        </w:rPr>
        <w:t>Por otro lado, l</w:t>
      </w:r>
      <w:r w:rsidR="000B7F74" w:rsidRPr="00C81ED4">
        <w:rPr>
          <w:rFonts w:ascii="Palatino Linotype" w:hAnsi="Palatino Linotype" w:cs="Arial"/>
        </w:rPr>
        <w:t>os</w:t>
      </w:r>
      <w:r w:rsidRPr="00C81ED4">
        <w:rPr>
          <w:rFonts w:ascii="Palatino Linotype" w:hAnsi="Palatino Linotype" w:cs="Arial"/>
        </w:rPr>
        <w:t xml:space="preserve"> Manual</w:t>
      </w:r>
      <w:r w:rsidR="000B7F74" w:rsidRPr="00C81ED4">
        <w:rPr>
          <w:rFonts w:ascii="Palatino Linotype" w:hAnsi="Palatino Linotype" w:cs="Arial"/>
        </w:rPr>
        <w:t>es</w:t>
      </w:r>
      <w:r w:rsidRPr="00C81ED4">
        <w:rPr>
          <w:rFonts w:ascii="Palatino Linotype" w:hAnsi="Palatino Linotype" w:cs="Arial"/>
        </w:rPr>
        <w:t xml:space="preserve"> para la Planeación, Programación y Presupuesto de Egresos Municipal para l</w:t>
      </w:r>
      <w:r w:rsidR="008641D5" w:rsidRPr="00C81ED4">
        <w:rPr>
          <w:rFonts w:ascii="Palatino Linotype" w:hAnsi="Palatino Linotype" w:cs="Arial"/>
        </w:rPr>
        <w:t>os</w:t>
      </w:r>
      <w:r w:rsidRPr="00C81ED4">
        <w:rPr>
          <w:rFonts w:ascii="Palatino Linotype" w:hAnsi="Palatino Linotype" w:cs="Arial"/>
        </w:rPr>
        <w:t xml:space="preserve"> Ejercicio</w:t>
      </w:r>
      <w:r w:rsidR="008641D5" w:rsidRPr="00C81ED4">
        <w:rPr>
          <w:rFonts w:ascii="Palatino Linotype" w:hAnsi="Palatino Linotype" w:cs="Arial"/>
        </w:rPr>
        <w:t>s</w:t>
      </w:r>
      <w:r w:rsidRPr="00C81ED4">
        <w:rPr>
          <w:rFonts w:ascii="Palatino Linotype" w:hAnsi="Palatino Linotype" w:cs="Arial"/>
        </w:rPr>
        <w:t xml:space="preserve"> Fiscal</w:t>
      </w:r>
      <w:r w:rsidR="008641D5" w:rsidRPr="00C81ED4">
        <w:rPr>
          <w:rFonts w:ascii="Palatino Linotype" w:hAnsi="Palatino Linotype" w:cs="Arial"/>
        </w:rPr>
        <w:t>es</w:t>
      </w:r>
      <w:r w:rsidRPr="00C81ED4">
        <w:rPr>
          <w:rFonts w:ascii="Palatino Linotype" w:hAnsi="Palatino Linotype" w:cs="Arial"/>
        </w:rPr>
        <w:t xml:space="preserve"> </w:t>
      </w:r>
      <w:r w:rsidR="008641D5" w:rsidRPr="00C81ED4">
        <w:rPr>
          <w:rFonts w:ascii="Palatino Linotype" w:hAnsi="Palatino Linotype" w:cs="Arial"/>
        </w:rPr>
        <w:t xml:space="preserve">de </w:t>
      </w:r>
      <w:r w:rsidRPr="00C81ED4">
        <w:rPr>
          <w:rFonts w:ascii="Palatino Linotype" w:hAnsi="Palatino Linotype" w:cs="Arial"/>
        </w:rPr>
        <w:t>201</w:t>
      </w:r>
      <w:r w:rsidR="008641D5" w:rsidRPr="00C81ED4">
        <w:rPr>
          <w:rFonts w:ascii="Palatino Linotype" w:hAnsi="Palatino Linotype" w:cs="Arial"/>
        </w:rPr>
        <w:t>6 a 2019</w:t>
      </w:r>
      <w:r w:rsidRPr="00C81ED4">
        <w:rPr>
          <w:rFonts w:ascii="Palatino Linotype" w:hAnsi="Palatino Linotype" w:cs="Arial"/>
        </w:rPr>
        <w:t>, establece</w:t>
      </w:r>
      <w:r w:rsidR="000B7F74" w:rsidRPr="00C81ED4">
        <w:rPr>
          <w:rFonts w:ascii="Palatino Linotype" w:hAnsi="Palatino Linotype" w:cs="Arial"/>
        </w:rPr>
        <w:t>n</w:t>
      </w:r>
      <w:r w:rsidRPr="00C81ED4">
        <w:rPr>
          <w:rFonts w:ascii="Palatino Linotype" w:hAnsi="Palatino Linotype" w:cs="Arial"/>
        </w:rPr>
        <w:t xml:space="preserve"> los documentos que integran el </w:t>
      </w:r>
      <w:r w:rsidRPr="00C81ED4">
        <w:rPr>
          <w:rFonts w:ascii="Palatino Linotype" w:hAnsi="Palatino Linotype" w:cs="Arial"/>
          <w:b/>
        </w:rPr>
        <w:t>Programa Operativo Anual (POA)</w:t>
      </w:r>
      <w:r w:rsidRPr="00C81ED4">
        <w:rPr>
          <w:rFonts w:ascii="Palatino Linotype" w:hAnsi="Palatino Linotype" w:cs="Arial"/>
        </w:rPr>
        <w:t xml:space="preserve"> y que a saber se componen de cinco formatos según se muestra a continuación de la inser</w:t>
      </w:r>
      <w:r w:rsidR="008641D5" w:rsidRPr="00C81ED4">
        <w:rPr>
          <w:rFonts w:ascii="Palatino Linotype" w:hAnsi="Palatino Linotype" w:cs="Arial"/>
        </w:rPr>
        <w:t>ción de pantalla que se muestra:</w:t>
      </w:r>
    </w:p>
    <w:p w14:paraId="2DFB06B9" w14:textId="455A3CED" w:rsidR="00C55D18" w:rsidRPr="00C81ED4" w:rsidRDefault="00C55D18" w:rsidP="00C55D18">
      <w:pPr>
        <w:autoSpaceDE w:val="0"/>
        <w:autoSpaceDN w:val="0"/>
        <w:adjustRightInd w:val="0"/>
        <w:ind w:right="49"/>
        <w:jc w:val="center"/>
        <w:rPr>
          <w:rFonts w:ascii="Palatino Linotype" w:hAnsi="Palatino Linotype" w:cs="Arial"/>
        </w:rPr>
      </w:pPr>
      <w:r w:rsidRPr="00C81ED4">
        <w:rPr>
          <w:rFonts w:ascii="Palatino Linotype" w:hAnsi="Palatino Linotype"/>
          <w:noProof/>
          <w:lang w:val="es-MX" w:eastAsia="es-MX"/>
        </w:rPr>
        <w:lastRenderedPageBreak/>
        <w:drawing>
          <wp:inline distT="0" distB="0" distL="0" distR="0" wp14:anchorId="09410072" wp14:editId="31E0175B">
            <wp:extent cx="4827905" cy="6615486"/>
            <wp:effectExtent l="19050" t="19050" r="10795" b="139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4175" t="14032" r="43427" b="7620"/>
                    <a:stretch/>
                  </pic:blipFill>
                  <pic:spPr bwMode="auto">
                    <a:xfrm>
                      <a:off x="0" y="0"/>
                      <a:ext cx="4863131" cy="66637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23DB150" w14:textId="77777777" w:rsidR="00C55D18" w:rsidRPr="00C81ED4" w:rsidRDefault="00C55D18" w:rsidP="00A12B58">
      <w:pPr>
        <w:numPr>
          <w:ilvl w:val="0"/>
          <w:numId w:val="1"/>
        </w:numPr>
        <w:spacing w:line="360" w:lineRule="auto"/>
        <w:ind w:left="0" w:firstLine="0"/>
        <w:contextualSpacing/>
        <w:jc w:val="both"/>
        <w:rPr>
          <w:rFonts w:ascii="Palatino Linotype" w:hAnsi="Palatino Linotype" w:cs="Arial"/>
          <w:lang w:eastAsia="es-MX"/>
        </w:rPr>
      </w:pPr>
      <w:r w:rsidRPr="00C81ED4">
        <w:rPr>
          <w:rFonts w:ascii="Palatino Linotype" w:hAnsi="Palatino Linotype" w:cs="Arial"/>
          <w:lang w:eastAsia="es-MX"/>
        </w:rPr>
        <w:lastRenderedPageBreak/>
        <w:t>De lo anterior, se advierte que efectivamente dentro del presupuesto de egresos se contiene información relativa al Programa Anual, y que dicha información deberá de ser enviada de forma digital.</w:t>
      </w:r>
    </w:p>
    <w:p w14:paraId="2E5C994F" w14:textId="77777777" w:rsidR="00A12B58" w:rsidRPr="00C81ED4" w:rsidRDefault="00A12B58" w:rsidP="00A12B58">
      <w:pPr>
        <w:spacing w:line="360" w:lineRule="auto"/>
        <w:contextualSpacing/>
        <w:jc w:val="both"/>
        <w:rPr>
          <w:rFonts w:ascii="Palatino Linotype" w:hAnsi="Palatino Linotype" w:cs="Arial"/>
          <w:lang w:eastAsia="es-MX"/>
        </w:rPr>
      </w:pPr>
    </w:p>
    <w:p w14:paraId="63C81630" w14:textId="77777777" w:rsidR="00C55D18" w:rsidRPr="00C81ED4" w:rsidRDefault="00C55D18" w:rsidP="00A12B58">
      <w:pPr>
        <w:numPr>
          <w:ilvl w:val="0"/>
          <w:numId w:val="1"/>
        </w:numPr>
        <w:spacing w:line="360" w:lineRule="auto"/>
        <w:ind w:left="0" w:firstLine="0"/>
        <w:contextualSpacing/>
        <w:jc w:val="both"/>
        <w:rPr>
          <w:rFonts w:ascii="Palatino Linotype" w:hAnsi="Palatino Linotype"/>
        </w:rPr>
      </w:pPr>
      <w:r w:rsidRPr="00C81ED4">
        <w:rPr>
          <w:rFonts w:ascii="Palatino Linotype" w:hAnsi="Palatino Linotype"/>
        </w:rPr>
        <w:t>Por su parte, la Ley de Fiscalización Superior del Estado de México, en su artículo 47, señala:</w:t>
      </w:r>
    </w:p>
    <w:p w14:paraId="0E081E43" w14:textId="77777777" w:rsidR="00C55D18" w:rsidRPr="00C81ED4" w:rsidRDefault="00C55D18" w:rsidP="00C55D18">
      <w:pPr>
        <w:autoSpaceDE w:val="0"/>
        <w:autoSpaceDN w:val="0"/>
        <w:adjustRightInd w:val="0"/>
        <w:spacing w:before="120" w:after="120"/>
        <w:ind w:left="851" w:right="616"/>
        <w:jc w:val="both"/>
        <w:rPr>
          <w:rFonts w:ascii="Palatino Linotype" w:hAnsi="Palatino Linotype"/>
          <w:i/>
        </w:rPr>
      </w:pPr>
      <w:r w:rsidRPr="00C81ED4">
        <w:rPr>
          <w:rFonts w:ascii="Palatino Linotype" w:hAnsi="Palatino Linotype"/>
          <w:bCs/>
          <w:i/>
        </w:rPr>
        <w:t>“</w:t>
      </w:r>
      <w:r w:rsidRPr="00C81ED4">
        <w:rPr>
          <w:rFonts w:ascii="Palatino Linotype" w:hAnsi="Palatino Linotype"/>
          <w:b/>
          <w:bCs/>
          <w:i/>
        </w:rPr>
        <w:t xml:space="preserve">Artículo 47.- </w:t>
      </w:r>
      <w:r w:rsidRPr="00C81ED4">
        <w:rPr>
          <w:rFonts w:ascii="Palatino Linotype" w:hAnsi="Palatino Linotype"/>
          <w:b/>
          <w:i/>
          <w:u w:val="single"/>
        </w:rPr>
        <w:t>Los Presidentes Municipales y los Síndicos estarán obligados a informar al Órgano Superior, a más tardar el 25 de febrero de cada año, el Presupuesto de Egresos Municipal que haya aprobado el Ayuntamiento correspondiente</w:t>
      </w:r>
      <w:r w:rsidRPr="00C81ED4">
        <w:rPr>
          <w:rFonts w:ascii="Palatino Linotype" w:hAnsi="Palatino Linotype"/>
          <w:i/>
        </w:rPr>
        <w:t>.”</w:t>
      </w:r>
    </w:p>
    <w:p w14:paraId="687D9640" w14:textId="77777777" w:rsidR="00C55D18" w:rsidRPr="00C81ED4" w:rsidRDefault="00C55D18" w:rsidP="00C55D18">
      <w:pPr>
        <w:autoSpaceDE w:val="0"/>
        <w:autoSpaceDN w:val="0"/>
        <w:adjustRightInd w:val="0"/>
        <w:spacing w:before="120" w:after="120"/>
        <w:ind w:left="851" w:right="616"/>
        <w:jc w:val="both"/>
        <w:rPr>
          <w:rFonts w:ascii="Palatino Linotype" w:hAnsi="Palatino Linotype"/>
          <w:i/>
        </w:rPr>
      </w:pPr>
      <w:r w:rsidRPr="00C81ED4">
        <w:rPr>
          <w:rFonts w:ascii="Palatino Linotype" w:hAnsi="Palatino Linotype"/>
          <w:i/>
        </w:rPr>
        <w:t>(Énfasis añadido)</w:t>
      </w:r>
    </w:p>
    <w:p w14:paraId="1E819C1B" w14:textId="77777777" w:rsidR="00A12B58" w:rsidRPr="00C81ED4" w:rsidRDefault="00A12B58" w:rsidP="00C55D18">
      <w:pPr>
        <w:autoSpaceDE w:val="0"/>
        <w:autoSpaceDN w:val="0"/>
        <w:adjustRightInd w:val="0"/>
        <w:spacing w:before="120" w:after="120"/>
        <w:ind w:left="851" w:right="616"/>
        <w:jc w:val="both"/>
        <w:rPr>
          <w:rFonts w:ascii="Palatino Linotype" w:hAnsi="Palatino Linotype"/>
          <w:i/>
        </w:rPr>
      </w:pPr>
    </w:p>
    <w:p w14:paraId="34FA1202" w14:textId="77777777" w:rsidR="00C55D18" w:rsidRPr="00C81ED4" w:rsidRDefault="00C55D18" w:rsidP="00A12B58">
      <w:pPr>
        <w:numPr>
          <w:ilvl w:val="0"/>
          <w:numId w:val="1"/>
        </w:numPr>
        <w:spacing w:line="360" w:lineRule="auto"/>
        <w:ind w:left="0" w:firstLine="0"/>
        <w:contextualSpacing/>
        <w:jc w:val="both"/>
        <w:rPr>
          <w:rFonts w:ascii="Palatino Linotype" w:hAnsi="Palatino Linotype"/>
        </w:rPr>
      </w:pPr>
      <w:r w:rsidRPr="00C81ED4">
        <w:rPr>
          <w:rFonts w:ascii="Palatino Linotype" w:hAnsi="Palatino Linotype"/>
        </w:rPr>
        <w:t>Aunado</w:t>
      </w:r>
      <w:r w:rsidRPr="00C81ED4">
        <w:rPr>
          <w:rFonts w:ascii="Palatino Linotype" w:hAnsi="Palatino Linotype" w:cs="Arial"/>
          <w:lang w:eastAsia="es-MX"/>
        </w:rPr>
        <w:t xml:space="preserve"> a ello, la </w:t>
      </w:r>
      <w:r w:rsidRPr="00C81ED4">
        <w:rPr>
          <w:rFonts w:ascii="Palatino Linotype" w:hAnsi="Palatino Linotype"/>
        </w:rPr>
        <w:t>Ley Orgánica Municipal del Estado de México, señala las atribuciones de las autoridades municipales respecto de la aprobación, integración, aplicación y formulación del Presupuesto de Egresos conforme lo siguiente:</w:t>
      </w:r>
    </w:p>
    <w:p w14:paraId="78919AC2" w14:textId="77777777" w:rsidR="00C55D18" w:rsidRPr="00C81ED4" w:rsidRDefault="00C55D18" w:rsidP="00C55D18">
      <w:pPr>
        <w:autoSpaceDE w:val="0"/>
        <w:autoSpaceDN w:val="0"/>
        <w:adjustRightInd w:val="0"/>
        <w:spacing w:before="120" w:after="120"/>
        <w:ind w:left="851" w:right="616"/>
        <w:jc w:val="both"/>
        <w:rPr>
          <w:rFonts w:ascii="Palatino Linotype" w:hAnsi="Palatino Linotype"/>
          <w:i/>
        </w:rPr>
      </w:pPr>
      <w:r w:rsidRPr="00C81ED4">
        <w:rPr>
          <w:rFonts w:ascii="Palatino Linotype" w:hAnsi="Palatino Linotype"/>
        </w:rPr>
        <w:t>“</w:t>
      </w:r>
      <w:r w:rsidRPr="00C81ED4">
        <w:rPr>
          <w:rFonts w:ascii="Palatino Linotype" w:hAnsi="Palatino Linotype"/>
          <w:b/>
          <w:i/>
        </w:rPr>
        <w:t>Artículo 31</w:t>
      </w:r>
      <w:r w:rsidRPr="00C81ED4">
        <w:rPr>
          <w:rFonts w:ascii="Palatino Linotype" w:hAnsi="Palatino Linotype"/>
          <w:i/>
        </w:rPr>
        <w:t>.- Son atribuciones de los ayuntamientos:</w:t>
      </w:r>
    </w:p>
    <w:p w14:paraId="04EB01FC" w14:textId="77777777" w:rsidR="00C55D18" w:rsidRPr="00C81ED4" w:rsidRDefault="00C55D18" w:rsidP="00C55D18">
      <w:pPr>
        <w:autoSpaceDE w:val="0"/>
        <w:autoSpaceDN w:val="0"/>
        <w:adjustRightInd w:val="0"/>
        <w:spacing w:before="120" w:after="120"/>
        <w:ind w:left="851" w:right="616"/>
        <w:jc w:val="both"/>
        <w:rPr>
          <w:rFonts w:ascii="Palatino Linotype" w:hAnsi="Palatino Linotype"/>
          <w:i/>
        </w:rPr>
      </w:pPr>
      <w:r w:rsidRPr="00C81ED4">
        <w:rPr>
          <w:rFonts w:ascii="Palatino Linotype" w:hAnsi="Palatino Linotype"/>
          <w:i/>
        </w:rPr>
        <w:t>…</w:t>
      </w:r>
    </w:p>
    <w:p w14:paraId="46B7DD9D" w14:textId="77777777" w:rsidR="00C55D18" w:rsidRPr="00C81ED4" w:rsidRDefault="00C55D18" w:rsidP="00C55D18">
      <w:pPr>
        <w:autoSpaceDE w:val="0"/>
        <w:autoSpaceDN w:val="0"/>
        <w:adjustRightInd w:val="0"/>
        <w:spacing w:before="120" w:after="120"/>
        <w:ind w:left="851" w:right="616"/>
        <w:jc w:val="both"/>
        <w:rPr>
          <w:rFonts w:ascii="Palatino Linotype" w:hAnsi="Palatino Linotype"/>
          <w:i/>
        </w:rPr>
      </w:pPr>
      <w:r w:rsidRPr="00C81ED4">
        <w:rPr>
          <w:rFonts w:ascii="Palatino Linotype" w:hAnsi="Palatino Linotype"/>
          <w:i/>
        </w:rPr>
        <w:t>XVIII. Administrar su hacienda en términos de ley, y controlar a través del presidente y síndico la aplicación del presupuesto de egresos del municipio;</w:t>
      </w:r>
    </w:p>
    <w:p w14:paraId="16BDAB4D" w14:textId="77777777" w:rsidR="00C55D18" w:rsidRPr="00C81ED4" w:rsidRDefault="00C55D18" w:rsidP="00C55D18">
      <w:pPr>
        <w:autoSpaceDE w:val="0"/>
        <w:autoSpaceDN w:val="0"/>
        <w:adjustRightInd w:val="0"/>
        <w:spacing w:before="120" w:after="120"/>
        <w:ind w:left="851" w:right="616"/>
        <w:jc w:val="both"/>
        <w:rPr>
          <w:rFonts w:ascii="Palatino Linotype" w:hAnsi="Palatino Linotype"/>
          <w:i/>
        </w:rPr>
      </w:pPr>
      <w:r w:rsidRPr="00C81ED4">
        <w:rPr>
          <w:rFonts w:ascii="Palatino Linotype" w:hAnsi="Palatino Linotype"/>
          <w:i/>
        </w:rPr>
        <w:t>…</w:t>
      </w:r>
    </w:p>
    <w:p w14:paraId="05616598" w14:textId="77777777" w:rsidR="00C55D18" w:rsidRPr="00C81ED4" w:rsidRDefault="00C55D18" w:rsidP="00C55D18">
      <w:pPr>
        <w:autoSpaceDE w:val="0"/>
        <w:autoSpaceDN w:val="0"/>
        <w:adjustRightInd w:val="0"/>
        <w:spacing w:before="120" w:after="120"/>
        <w:ind w:left="851" w:right="616"/>
        <w:jc w:val="both"/>
        <w:rPr>
          <w:rFonts w:ascii="Palatino Linotype" w:hAnsi="Palatino Linotype"/>
          <w:i/>
        </w:rPr>
      </w:pPr>
      <w:r w:rsidRPr="00C81ED4">
        <w:rPr>
          <w:rFonts w:ascii="Palatino Linotype" w:hAnsi="Palatino Linotype"/>
          <w:i/>
        </w:rPr>
        <w:t xml:space="preserve">XIX. </w:t>
      </w:r>
      <w:r w:rsidRPr="00C81ED4">
        <w:rPr>
          <w:rFonts w:ascii="Palatino Linotype" w:hAnsi="Palatino Linotype"/>
          <w:b/>
          <w:i/>
          <w:u w:val="single"/>
        </w:rPr>
        <w:t>Aprobar anualmente a más tardar el 20 de diciembre, su Presupuesto de Egresos, en base a los ingresos presupuestados para el ejercicio que corresponda</w:t>
      </w:r>
      <w:r w:rsidRPr="00C81ED4">
        <w:rPr>
          <w:rFonts w:ascii="Palatino Linotype" w:hAnsi="Palatino Linotype"/>
          <w:i/>
        </w:rPr>
        <w:t>, el cual podrá ser adecuado en función de las implicaciones que deriven de la aprobación de la Ley de Ingresos Municipal que haga la Legislatura, así como por la asignación de las participaciones y aportaciones federales y estatales.</w:t>
      </w:r>
    </w:p>
    <w:p w14:paraId="048329AD" w14:textId="77777777" w:rsidR="00C55D18" w:rsidRPr="00C81ED4" w:rsidRDefault="00C55D18" w:rsidP="00C55D18">
      <w:pPr>
        <w:autoSpaceDE w:val="0"/>
        <w:autoSpaceDN w:val="0"/>
        <w:adjustRightInd w:val="0"/>
        <w:spacing w:before="120" w:after="120"/>
        <w:ind w:left="851" w:right="616"/>
        <w:jc w:val="both"/>
        <w:rPr>
          <w:rFonts w:ascii="Palatino Linotype" w:hAnsi="Palatino Linotype"/>
          <w:i/>
        </w:rPr>
      </w:pPr>
      <w:r w:rsidRPr="00C81ED4">
        <w:rPr>
          <w:rFonts w:ascii="Palatino Linotype" w:hAnsi="Palatino Linotype"/>
          <w:i/>
        </w:rPr>
        <w:lastRenderedPageBreak/>
        <w:t>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14:paraId="36E280D4" w14:textId="77777777" w:rsidR="00C55D18" w:rsidRPr="00C81ED4" w:rsidRDefault="00C55D18" w:rsidP="00C55D18">
      <w:pPr>
        <w:autoSpaceDE w:val="0"/>
        <w:autoSpaceDN w:val="0"/>
        <w:adjustRightInd w:val="0"/>
        <w:spacing w:before="120" w:after="120"/>
        <w:ind w:left="851" w:right="616"/>
        <w:jc w:val="both"/>
        <w:rPr>
          <w:rFonts w:ascii="Palatino Linotype" w:hAnsi="Palatino Linotype"/>
          <w:b/>
          <w:i/>
        </w:rPr>
      </w:pPr>
      <w:r w:rsidRPr="00C81ED4">
        <w:rPr>
          <w:rFonts w:ascii="Palatino Linotype" w:hAnsi="Palatino Linotype"/>
          <w:b/>
          <w:i/>
        </w:rPr>
        <w:t>…</w:t>
      </w:r>
    </w:p>
    <w:p w14:paraId="2A751A96" w14:textId="77777777" w:rsidR="00C55D18" w:rsidRPr="00C81ED4" w:rsidRDefault="00C55D18" w:rsidP="00C55D18">
      <w:pPr>
        <w:autoSpaceDE w:val="0"/>
        <w:autoSpaceDN w:val="0"/>
        <w:adjustRightInd w:val="0"/>
        <w:spacing w:before="120" w:after="120"/>
        <w:ind w:left="851" w:right="616"/>
        <w:jc w:val="both"/>
        <w:rPr>
          <w:rFonts w:ascii="Palatino Linotype" w:hAnsi="Palatino Linotype"/>
          <w:i/>
        </w:rPr>
      </w:pPr>
      <w:r w:rsidRPr="00C81ED4">
        <w:rPr>
          <w:rFonts w:ascii="Palatino Linotype" w:hAnsi="Palatino Linotype"/>
          <w:b/>
          <w:i/>
        </w:rPr>
        <w:t>Artículo 100.-</w:t>
      </w:r>
      <w:r w:rsidRPr="00C81ED4">
        <w:rPr>
          <w:rFonts w:ascii="Palatino Linotype" w:hAnsi="Palatino Linotype"/>
          <w:i/>
        </w:rPr>
        <w:t xml:space="preserve"> </w:t>
      </w:r>
      <w:r w:rsidRPr="00C81ED4">
        <w:rPr>
          <w:rFonts w:ascii="Palatino Linotype" w:hAnsi="Palatino Linotype"/>
          <w:i/>
          <w:u w:val="single"/>
        </w:rPr>
        <w:t>El presupuesto de egresos deberá contener las previsiones de gasto público que habrán de realizar los municipios</w:t>
      </w:r>
      <w:r w:rsidRPr="00C81ED4">
        <w:rPr>
          <w:rFonts w:ascii="Palatino Linotype" w:hAnsi="Palatino Linotype"/>
          <w:i/>
        </w:rPr>
        <w:t xml:space="preserve">. </w:t>
      </w:r>
    </w:p>
    <w:p w14:paraId="6989B09A" w14:textId="77777777" w:rsidR="00C55D18" w:rsidRPr="00C81ED4" w:rsidRDefault="00C55D18" w:rsidP="00C55D18">
      <w:pPr>
        <w:autoSpaceDE w:val="0"/>
        <w:autoSpaceDN w:val="0"/>
        <w:adjustRightInd w:val="0"/>
        <w:spacing w:before="120" w:after="120"/>
        <w:ind w:left="851" w:right="616"/>
        <w:jc w:val="both"/>
        <w:rPr>
          <w:rFonts w:ascii="Palatino Linotype" w:hAnsi="Palatino Linotype"/>
          <w:i/>
        </w:rPr>
      </w:pPr>
      <w:r w:rsidRPr="00C81ED4">
        <w:rPr>
          <w:rFonts w:ascii="Palatino Linotype" w:hAnsi="Palatino Linotype"/>
          <w:b/>
          <w:i/>
        </w:rPr>
        <w:t>Artículo 101.</w:t>
      </w:r>
      <w:r w:rsidRPr="00C81ED4">
        <w:rPr>
          <w:rFonts w:ascii="Palatino Linotype" w:hAnsi="Palatino Linotype"/>
          <w:i/>
        </w:rPr>
        <w:t>- El proyecto del presupuesto de egresos se integrará básicamente con:</w:t>
      </w:r>
    </w:p>
    <w:p w14:paraId="6248E20E" w14:textId="77777777" w:rsidR="00C55D18" w:rsidRPr="00C81ED4" w:rsidRDefault="00C55D18" w:rsidP="00C55D18">
      <w:pPr>
        <w:autoSpaceDE w:val="0"/>
        <w:autoSpaceDN w:val="0"/>
        <w:adjustRightInd w:val="0"/>
        <w:spacing w:before="120" w:after="120"/>
        <w:ind w:left="851" w:right="616"/>
        <w:jc w:val="both"/>
        <w:rPr>
          <w:rFonts w:ascii="Palatino Linotype" w:hAnsi="Palatino Linotype"/>
          <w:i/>
        </w:rPr>
      </w:pPr>
      <w:r w:rsidRPr="00C81ED4">
        <w:rPr>
          <w:rFonts w:ascii="Palatino Linotype" w:hAnsi="Palatino Linotype"/>
          <w:i/>
        </w:rPr>
        <w:t>I. Los programas en que se señalen objetivos, metas y unidades responsables para su ejecución, así como la valuación estimada del programa;</w:t>
      </w:r>
    </w:p>
    <w:p w14:paraId="21151252" w14:textId="77777777" w:rsidR="00C55D18" w:rsidRPr="00C81ED4" w:rsidRDefault="00C55D18" w:rsidP="00C55D18">
      <w:pPr>
        <w:autoSpaceDE w:val="0"/>
        <w:autoSpaceDN w:val="0"/>
        <w:adjustRightInd w:val="0"/>
        <w:spacing w:before="120" w:after="120"/>
        <w:ind w:left="851" w:right="616"/>
        <w:jc w:val="both"/>
        <w:rPr>
          <w:rFonts w:ascii="Palatino Linotype" w:hAnsi="Palatino Linotype"/>
          <w:i/>
        </w:rPr>
      </w:pPr>
      <w:r w:rsidRPr="00C81ED4">
        <w:rPr>
          <w:rFonts w:ascii="Palatino Linotype" w:hAnsi="Palatino Linotype"/>
          <w:b/>
          <w:i/>
        </w:rPr>
        <w:t>II. Estimación de los ingresos y gastos del ejercicio fiscal calendarizados</w:t>
      </w:r>
      <w:r w:rsidRPr="00C81ED4">
        <w:rPr>
          <w:rFonts w:ascii="Palatino Linotype" w:hAnsi="Palatino Linotype"/>
          <w:i/>
        </w:rPr>
        <w:t>;</w:t>
      </w:r>
    </w:p>
    <w:p w14:paraId="406CA875" w14:textId="77777777" w:rsidR="00C55D18" w:rsidRPr="00C81ED4" w:rsidRDefault="00C55D18" w:rsidP="00C55D18">
      <w:pPr>
        <w:autoSpaceDE w:val="0"/>
        <w:autoSpaceDN w:val="0"/>
        <w:adjustRightInd w:val="0"/>
        <w:spacing w:before="120" w:after="120"/>
        <w:ind w:left="851" w:right="616"/>
        <w:jc w:val="both"/>
        <w:rPr>
          <w:rFonts w:ascii="Palatino Linotype" w:hAnsi="Palatino Linotype"/>
          <w:i/>
        </w:rPr>
      </w:pPr>
      <w:r w:rsidRPr="00C81ED4">
        <w:rPr>
          <w:rFonts w:ascii="Palatino Linotype" w:hAnsi="Palatino Linotype"/>
          <w:i/>
        </w:rPr>
        <w:t xml:space="preserve"> ….</w:t>
      </w:r>
    </w:p>
    <w:p w14:paraId="23877416" w14:textId="77777777" w:rsidR="00C55D18" w:rsidRPr="00C81ED4" w:rsidRDefault="00C55D18" w:rsidP="00C55D18">
      <w:pPr>
        <w:autoSpaceDE w:val="0"/>
        <w:autoSpaceDN w:val="0"/>
        <w:adjustRightInd w:val="0"/>
        <w:spacing w:before="120" w:after="120"/>
        <w:ind w:left="851" w:right="616"/>
        <w:jc w:val="both"/>
        <w:rPr>
          <w:rFonts w:ascii="Palatino Linotype" w:hAnsi="Palatino Linotype"/>
          <w:i/>
        </w:rPr>
      </w:pPr>
      <w:r w:rsidRPr="00C81ED4">
        <w:rPr>
          <w:rFonts w:ascii="Palatino Linotype" w:hAnsi="Palatino Linotype"/>
          <w:b/>
          <w:i/>
        </w:rPr>
        <w:t>El proyecto de presupuesto de egresos deberá realizarse con base en los criterios de proporcionalidad y equidad, considerando las necesidades básicas de las localidades que integran al municipio</w:t>
      </w:r>
      <w:r w:rsidRPr="00C81ED4">
        <w:rPr>
          <w:rFonts w:ascii="Palatino Linotype" w:hAnsi="Palatino Linotype"/>
          <w:i/>
        </w:rPr>
        <w:t>.”</w:t>
      </w:r>
    </w:p>
    <w:p w14:paraId="1E7D32D5" w14:textId="77777777" w:rsidR="00C55D18" w:rsidRPr="00C81ED4" w:rsidRDefault="00C55D18" w:rsidP="00C55D18">
      <w:pPr>
        <w:autoSpaceDE w:val="0"/>
        <w:autoSpaceDN w:val="0"/>
        <w:adjustRightInd w:val="0"/>
        <w:spacing w:before="120" w:after="120"/>
        <w:ind w:left="851" w:right="616"/>
        <w:jc w:val="both"/>
        <w:rPr>
          <w:rFonts w:ascii="Palatino Linotype" w:hAnsi="Palatino Linotype"/>
          <w:i/>
        </w:rPr>
      </w:pPr>
      <w:r w:rsidRPr="00C81ED4">
        <w:rPr>
          <w:rFonts w:ascii="Palatino Linotype" w:hAnsi="Palatino Linotype"/>
          <w:i/>
        </w:rPr>
        <w:t>(Énfasis añadido)</w:t>
      </w:r>
    </w:p>
    <w:p w14:paraId="0C059499" w14:textId="77777777" w:rsidR="00A12B58" w:rsidRPr="00C81ED4" w:rsidRDefault="00A12B58" w:rsidP="00C55D18">
      <w:pPr>
        <w:autoSpaceDE w:val="0"/>
        <w:autoSpaceDN w:val="0"/>
        <w:adjustRightInd w:val="0"/>
        <w:spacing w:before="120" w:after="120"/>
        <w:ind w:left="851" w:right="616"/>
        <w:jc w:val="both"/>
        <w:rPr>
          <w:rFonts w:ascii="Palatino Linotype" w:hAnsi="Palatino Linotype"/>
          <w:i/>
        </w:rPr>
      </w:pPr>
    </w:p>
    <w:p w14:paraId="4413C9C1" w14:textId="77777777" w:rsidR="00C55D18" w:rsidRPr="00C81ED4" w:rsidRDefault="00C55D18" w:rsidP="00A12B58">
      <w:pPr>
        <w:numPr>
          <w:ilvl w:val="0"/>
          <w:numId w:val="1"/>
        </w:numPr>
        <w:spacing w:line="360" w:lineRule="auto"/>
        <w:ind w:left="0" w:firstLine="0"/>
        <w:contextualSpacing/>
        <w:jc w:val="both"/>
        <w:rPr>
          <w:rFonts w:ascii="Palatino Linotype" w:hAnsi="Palatino Linotype"/>
        </w:rPr>
      </w:pPr>
      <w:r w:rsidRPr="00C81ED4">
        <w:rPr>
          <w:rFonts w:ascii="Palatino Linotype" w:hAnsi="Palatino Linotype"/>
        </w:rPr>
        <w:t>Asimismo, el artículo 15 del Reglamento del Libro Décimo Segundo del Código Administrativo del Estado de México, establece que:</w:t>
      </w:r>
    </w:p>
    <w:p w14:paraId="462FC9AE" w14:textId="77777777" w:rsidR="00C55D18" w:rsidRPr="00C81ED4" w:rsidRDefault="00C55D18" w:rsidP="00C55D18">
      <w:pPr>
        <w:spacing w:before="120" w:after="120"/>
        <w:ind w:left="851" w:right="616"/>
        <w:jc w:val="both"/>
        <w:rPr>
          <w:rFonts w:ascii="Palatino Linotype" w:hAnsi="Palatino Linotype"/>
          <w:i/>
        </w:rPr>
      </w:pPr>
      <w:r w:rsidRPr="00C81ED4">
        <w:rPr>
          <w:rFonts w:ascii="Palatino Linotype" w:hAnsi="Palatino Linotype"/>
          <w:i/>
        </w:rPr>
        <w:t>“</w:t>
      </w:r>
      <w:r w:rsidRPr="00C81ED4">
        <w:rPr>
          <w:rFonts w:ascii="Palatino Linotype" w:hAnsi="Palatino Linotype"/>
          <w:b/>
          <w:i/>
        </w:rPr>
        <w:t>Artículo 15</w:t>
      </w:r>
      <w:r w:rsidRPr="00C81ED4">
        <w:rPr>
          <w:rFonts w:ascii="Palatino Linotype" w:hAnsi="Palatino Linotype"/>
          <w:i/>
        </w:rPr>
        <w:t xml:space="preserve">.- En la formulación del presupuesto anual de obra pública, las dependencias, entidades y ayuntamientos considerarán las políticas y determinaciones administrativas que dicten la Secretaría de Finanzas o los ayuntamientos respecto del ejercicio del gasto en las obras públicas, según el caso, sin perjuicio de lo establecido en las </w:t>
      </w:r>
      <w:proofErr w:type="spellStart"/>
      <w:r w:rsidRPr="00C81ED4">
        <w:rPr>
          <w:rFonts w:ascii="Palatino Linotype" w:hAnsi="Palatino Linotype"/>
          <w:i/>
        </w:rPr>
        <w:t>dispos</w:t>
      </w:r>
      <w:proofErr w:type="spellEnd"/>
      <w:r w:rsidRPr="00C81ED4">
        <w:rPr>
          <w:rFonts w:ascii="Palatino Linotype" w:hAnsi="Palatino Linotype"/>
          <w:i/>
        </w:rPr>
        <w:t xml:space="preserve"> </w:t>
      </w:r>
      <w:proofErr w:type="spellStart"/>
      <w:r w:rsidRPr="00C81ED4">
        <w:rPr>
          <w:rFonts w:ascii="Palatino Linotype" w:hAnsi="Palatino Linotype"/>
          <w:i/>
        </w:rPr>
        <w:t>iciones</w:t>
      </w:r>
      <w:proofErr w:type="spellEnd"/>
      <w:r w:rsidRPr="00C81ED4">
        <w:rPr>
          <w:rFonts w:ascii="Palatino Linotype" w:hAnsi="Palatino Linotype"/>
          <w:i/>
        </w:rPr>
        <w:t xml:space="preserve"> legales aplicables.”</w:t>
      </w:r>
    </w:p>
    <w:p w14:paraId="3258E683" w14:textId="77777777" w:rsidR="00C55D18" w:rsidRPr="00C81ED4" w:rsidRDefault="00C55D18" w:rsidP="00A12B58">
      <w:pPr>
        <w:numPr>
          <w:ilvl w:val="0"/>
          <w:numId w:val="1"/>
        </w:numPr>
        <w:spacing w:line="360" w:lineRule="auto"/>
        <w:ind w:left="0" w:firstLine="0"/>
        <w:contextualSpacing/>
        <w:jc w:val="both"/>
        <w:rPr>
          <w:rFonts w:ascii="Palatino Linotype" w:hAnsi="Palatino Linotype"/>
        </w:rPr>
      </w:pPr>
      <w:r w:rsidRPr="00C81ED4">
        <w:rPr>
          <w:rFonts w:ascii="Palatino Linotype" w:hAnsi="Palatino Linotype"/>
        </w:rPr>
        <w:lastRenderedPageBreak/>
        <w:t>Por otro lado, el Reglamento de la Ley de Planeación del Estado de México y Municipios, en su numeral 20, establece lo siguiente en la parte aplicable al presente recurso:</w:t>
      </w:r>
    </w:p>
    <w:p w14:paraId="17900250" w14:textId="77777777" w:rsidR="00C55D18" w:rsidRPr="00C81ED4" w:rsidRDefault="00C55D18" w:rsidP="00C55D18">
      <w:pPr>
        <w:spacing w:before="120" w:after="120"/>
        <w:ind w:left="567" w:right="616"/>
        <w:jc w:val="both"/>
        <w:rPr>
          <w:rFonts w:ascii="Palatino Linotype" w:hAnsi="Palatino Linotype"/>
          <w:i/>
        </w:rPr>
      </w:pPr>
      <w:r w:rsidRPr="00C81ED4">
        <w:rPr>
          <w:rFonts w:ascii="Palatino Linotype" w:hAnsi="Palatino Linotype"/>
          <w:b/>
          <w:i/>
        </w:rPr>
        <w:t>“Artículo 20</w:t>
      </w:r>
      <w:r w:rsidRPr="00C81ED4">
        <w:rPr>
          <w:rFonts w:ascii="Palatino Linotype" w:hAnsi="Palatino Linotype"/>
          <w:i/>
        </w:rPr>
        <w:t xml:space="preserve">.- En el caso de los Ayuntamientos, las unidades administrativas o servidores públicos que realicen las tareas de información, planeación, programación y evaluación tendrán las siguientes funciones: </w:t>
      </w:r>
    </w:p>
    <w:p w14:paraId="0AB57EEC" w14:textId="77777777" w:rsidR="00C55D18" w:rsidRPr="00C81ED4" w:rsidRDefault="00C55D18" w:rsidP="00C55D18">
      <w:pPr>
        <w:spacing w:before="120" w:after="120"/>
        <w:ind w:left="567" w:right="616"/>
        <w:jc w:val="both"/>
        <w:rPr>
          <w:rFonts w:ascii="Palatino Linotype" w:hAnsi="Palatino Linotype"/>
          <w:i/>
        </w:rPr>
      </w:pPr>
      <w:r w:rsidRPr="00C81ED4">
        <w:rPr>
          <w:rFonts w:ascii="Palatino Linotype" w:hAnsi="Palatino Linotype"/>
          <w:i/>
        </w:rPr>
        <w:t xml:space="preserve">I. En materia de planeación: </w:t>
      </w:r>
    </w:p>
    <w:p w14:paraId="6FD2DEA0" w14:textId="77777777" w:rsidR="00C55D18" w:rsidRPr="00C81ED4" w:rsidRDefault="00C55D18" w:rsidP="00C55D18">
      <w:pPr>
        <w:spacing w:before="120" w:after="120"/>
        <w:ind w:left="567" w:right="616"/>
        <w:jc w:val="both"/>
        <w:rPr>
          <w:rFonts w:ascii="Palatino Linotype" w:hAnsi="Palatino Linotype"/>
          <w:i/>
        </w:rPr>
      </w:pPr>
      <w:r w:rsidRPr="00C81ED4">
        <w:rPr>
          <w:rFonts w:ascii="Palatino Linotype" w:hAnsi="Palatino Linotype"/>
          <w:i/>
        </w:rPr>
        <w:t>..</w:t>
      </w:r>
    </w:p>
    <w:p w14:paraId="07B3977D" w14:textId="77777777" w:rsidR="00C55D18" w:rsidRPr="00C81ED4" w:rsidRDefault="00C55D18" w:rsidP="00C55D18">
      <w:pPr>
        <w:spacing w:before="120" w:after="120"/>
        <w:ind w:left="567" w:right="616"/>
        <w:jc w:val="both"/>
        <w:rPr>
          <w:rFonts w:ascii="Palatino Linotype" w:hAnsi="Palatino Linotype"/>
          <w:i/>
        </w:rPr>
      </w:pPr>
      <w:r w:rsidRPr="00C81ED4">
        <w:rPr>
          <w:rFonts w:ascii="Palatino Linotype" w:hAnsi="Palatino Linotype"/>
          <w:i/>
        </w:rPr>
        <w:t xml:space="preserve">c) Elaborar en coordinación con la Tesorería el proyecto de presupuesto por programas, asegurando en todo momento la congruencia con los objetivos y metas establecidos en el Plan de Desarrollo Municipal y sus programas; </w:t>
      </w:r>
    </w:p>
    <w:p w14:paraId="0FC75787" w14:textId="77777777" w:rsidR="00C55D18" w:rsidRPr="00C81ED4" w:rsidRDefault="00C55D18" w:rsidP="00C55D18">
      <w:pPr>
        <w:spacing w:before="120" w:after="120"/>
        <w:ind w:left="567" w:right="616"/>
        <w:jc w:val="both"/>
        <w:rPr>
          <w:rFonts w:ascii="Palatino Linotype" w:hAnsi="Palatino Linotype"/>
          <w:i/>
        </w:rPr>
      </w:pPr>
      <w:r w:rsidRPr="00C81ED4">
        <w:rPr>
          <w:rFonts w:ascii="Palatino Linotype" w:hAnsi="Palatino Linotype"/>
          <w:i/>
        </w:rPr>
        <w:t xml:space="preserve">d) Elaborar en su caso, las propuestas de reconducción y/o actualización del Plan de Desarrollo Municipal y de los programas anuales que conforman su presupuesto por programas; </w:t>
      </w:r>
    </w:p>
    <w:p w14:paraId="6D758399" w14:textId="77777777" w:rsidR="00C55D18" w:rsidRPr="00C81ED4" w:rsidRDefault="00C55D18" w:rsidP="00C55D18">
      <w:pPr>
        <w:spacing w:before="120" w:after="120"/>
        <w:ind w:left="567" w:right="616"/>
        <w:jc w:val="both"/>
        <w:rPr>
          <w:rFonts w:ascii="Palatino Linotype" w:hAnsi="Palatino Linotype"/>
          <w:i/>
        </w:rPr>
      </w:pPr>
      <w:r w:rsidRPr="00C81ED4">
        <w:rPr>
          <w:rFonts w:ascii="Palatino Linotype" w:hAnsi="Palatino Linotype"/>
          <w:i/>
        </w:rPr>
        <w:t>…</w:t>
      </w:r>
    </w:p>
    <w:p w14:paraId="50466F34" w14:textId="77777777" w:rsidR="00C55D18" w:rsidRPr="00C81ED4" w:rsidRDefault="00C55D18" w:rsidP="00C55D18">
      <w:pPr>
        <w:spacing w:before="120" w:after="120"/>
        <w:ind w:left="567" w:right="616"/>
        <w:jc w:val="both"/>
        <w:rPr>
          <w:rFonts w:ascii="Palatino Linotype" w:hAnsi="Palatino Linotype"/>
          <w:i/>
        </w:rPr>
      </w:pPr>
      <w:r w:rsidRPr="00C81ED4">
        <w:rPr>
          <w:rFonts w:ascii="Palatino Linotype" w:hAnsi="Palatino Linotype"/>
          <w:i/>
        </w:rPr>
        <w:t>II. En materia de información:</w:t>
      </w:r>
    </w:p>
    <w:p w14:paraId="39250A03" w14:textId="77777777" w:rsidR="00C55D18" w:rsidRPr="00C81ED4" w:rsidRDefault="00C55D18" w:rsidP="00C55D18">
      <w:pPr>
        <w:spacing w:before="120" w:after="120"/>
        <w:ind w:left="567" w:right="616"/>
        <w:jc w:val="both"/>
        <w:rPr>
          <w:rFonts w:ascii="Palatino Linotype" w:hAnsi="Palatino Linotype"/>
          <w:i/>
        </w:rPr>
      </w:pPr>
      <w:r w:rsidRPr="00C81ED4">
        <w:rPr>
          <w:rFonts w:ascii="Palatino Linotype" w:hAnsi="Palatino Linotype"/>
          <w:i/>
        </w:rPr>
        <w:t>…</w:t>
      </w:r>
    </w:p>
    <w:p w14:paraId="5CFDF30C" w14:textId="77777777" w:rsidR="00C55D18" w:rsidRPr="00C81ED4" w:rsidRDefault="00C55D18" w:rsidP="00C55D18">
      <w:pPr>
        <w:spacing w:before="120" w:after="120"/>
        <w:ind w:left="567" w:right="616"/>
        <w:jc w:val="both"/>
        <w:rPr>
          <w:rFonts w:ascii="Palatino Linotype" w:hAnsi="Palatino Linotype"/>
          <w:i/>
        </w:rPr>
      </w:pPr>
      <w:r w:rsidRPr="00C81ED4">
        <w:rPr>
          <w:rFonts w:ascii="Palatino Linotype" w:hAnsi="Palatino Linotype"/>
          <w:i/>
        </w:rPr>
        <w:t xml:space="preserve">b) Ser el canal único de información para la planeación entre el Ayuntamiento y las dependencias Federales y Estatales, así como, otros tipos de usuarios que la requieran; </w:t>
      </w:r>
    </w:p>
    <w:p w14:paraId="15620B06" w14:textId="77777777" w:rsidR="00C55D18" w:rsidRPr="00C81ED4" w:rsidRDefault="00C55D18" w:rsidP="00C55D18">
      <w:pPr>
        <w:spacing w:before="120" w:after="120"/>
        <w:ind w:left="567" w:right="616"/>
        <w:jc w:val="both"/>
        <w:rPr>
          <w:rFonts w:ascii="Palatino Linotype" w:hAnsi="Palatino Linotype"/>
          <w:i/>
        </w:rPr>
      </w:pPr>
      <w:r w:rsidRPr="00C81ED4">
        <w:rPr>
          <w:rFonts w:ascii="Palatino Linotype" w:hAnsi="Palatino Linotype"/>
          <w:i/>
        </w:rPr>
        <w:t xml:space="preserve">c) Proporcionar con oportunidad la información que le sea solicitada por las dependencias y organismos que integran la administración municipal para apoyar sus procesos internos, así como, para la toma de decisiones; </w:t>
      </w:r>
    </w:p>
    <w:p w14:paraId="6D4D9BBA" w14:textId="77777777" w:rsidR="00C55D18" w:rsidRPr="00C81ED4" w:rsidRDefault="00C55D18" w:rsidP="00C55D18">
      <w:pPr>
        <w:spacing w:before="120" w:after="120"/>
        <w:ind w:left="567" w:right="616"/>
        <w:jc w:val="both"/>
        <w:rPr>
          <w:rFonts w:ascii="Palatino Linotype" w:hAnsi="Palatino Linotype"/>
          <w:i/>
        </w:rPr>
      </w:pPr>
      <w:r w:rsidRPr="00C81ED4">
        <w:rPr>
          <w:rFonts w:ascii="Palatino Linotype" w:hAnsi="Palatino Linotype"/>
          <w:i/>
        </w:rPr>
        <w:t>…</w:t>
      </w:r>
    </w:p>
    <w:p w14:paraId="555C1166" w14:textId="77777777" w:rsidR="00C55D18" w:rsidRPr="00C81ED4" w:rsidRDefault="00C55D18" w:rsidP="00C55D18">
      <w:pPr>
        <w:spacing w:before="120" w:after="120"/>
        <w:ind w:left="567" w:right="616"/>
        <w:jc w:val="both"/>
        <w:rPr>
          <w:rFonts w:ascii="Palatino Linotype" w:hAnsi="Palatino Linotype"/>
          <w:i/>
        </w:rPr>
      </w:pPr>
      <w:r w:rsidRPr="00C81ED4">
        <w:rPr>
          <w:rFonts w:ascii="Palatino Linotype" w:hAnsi="Palatino Linotype"/>
          <w:i/>
        </w:rPr>
        <w:t xml:space="preserve">III. En materia de programación: </w:t>
      </w:r>
    </w:p>
    <w:p w14:paraId="4814665F" w14:textId="77777777" w:rsidR="00C55D18" w:rsidRPr="00C81ED4" w:rsidRDefault="00C55D18" w:rsidP="00C55D18">
      <w:pPr>
        <w:spacing w:before="120" w:after="120"/>
        <w:ind w:left="567" w:right="616"/>
        <w:jc w:val="both"/>
        <w:rPr>
          <w:rFonts w:ascii="Palatino Linotype" w:hAnsi="Palatino Linotype"/>
          <w:i/>
        </w:rPr>
      </w:pPr>
      <w:r w:rsidRPr="00C81ED4">
        <w:rPr>
          <w:rFonts w:ascii="Palatino Linotype" w:hAnsi="Palatino Linotype"/>
          <w:i/>
        </w:rPr>
        <w:lastRenderedPageBreak/>
        <w:t xml:space="preserve">a) Promover y verificar que los programas, proyectos y acciones que deban integrarse al proyecto de presupuesto por programas, guarden total vinculación y congruencia con el Plan de Desarrollo Municipal y sus programas; y </w:t>
      </w:r>
    </w:p>
    <w:p w14:paraId="51A82F11" w14:textId="77777777" w:rsidR="00C55D18" w:rsidRPr="00C81ED4" w:rsidRDefault="00C55D18" w:rsidP="00C55D18">
      <w:pPr>
        <w:spacing w:before="120" w:after="120"/>
        <w:ind w:left="567" w:right="616"/>
        <w:jc w:val="both"/>
        <w:rPr>
          <w:rFonts w:ascii="Palatino Linotype" w:hAnsi="Palatino Linotype"/>
          <w:i/>
        </w:rPr>
      </w:pPr>
      <w:r w:rsidRPr="00C81ED4">
        <w:rPr>
          <w:rFonts w:ascii="Palatino Linotype" w:hAnsi="Palatino Linotype"/>
          <w:i/>
        </w:rPr>
        <w:t xml:space="preserve">b) Definir las estrategias que darán viabilidad al cumplimiento de los objetivos y las metas planteadas en los programas que se derivan del Plan de Desarrollo Municipal, así como en los programas regionales en donde participe el municipio. </w:t>
      </w:r>
    </w:p>
    <w:p w14:paraId="3C226FE0" w14:textId="77777777" w:rsidR="00C55D18" w:rsidRPr="00C81ED4" w:rsidRDefault="00C55D18" w:rsidP="00C55D18">
      <w:pPr>
        <w:spacing w:before="120" w:after="120"/>
        <w:ind w:left="567" w:right="616"/>
        <w:jc w:val="both"/>
        <w:rPr>
          <w:rFonts w:ascii="Palatino Linotype" w:hAnsi="Palatino Linotype"/>
          <w:i/>
        </w:rPr>
      </w:pPr>
      <w:r w:rsidRPr="00C81ED4">
        <w:rPr>
          <w:rFonts w:ascii="Palatino Linotype" w:hAnsi="Palatino Linotype"/>
          <w:i/>
        </w:rPr>
        <w:t xml:space="preserve">IV. En materia de presupuestación: </w:t>
      </w:r>
    </w:p>
    <w:p w14:paraId="102AAFE8" w14:textId="77777777" w:rsidR="00C55D18" w:rsidRPr="00C81ED4" w:rsidRDefault="00C55D18" w:rsidP="00C55D18">
      <w:pPr>
        <w:spacing w:before="120" w:after="120"/>
        <w:ind w:left="567" w:right="616"/>
        <w:jc w:val="both"/>
        <w:rPr>
          <w:rFonts w:ascii="Palatino Linotype" w:hAnsi="Palatino Linotype"/>
          <w:i/>
        </w:rPr>
      </w:pPr>
      <w:r w:rsidRPr="00C81ED4">
        <w:rPr>
          <w:rFonts w:ascii="Palatino Linotype" w:hAnsi="Palatino Linotype"/>
          <w:i/>
        </w:rPr>
        <w:t xml:space="preserve">a) Integrar en coordinación con la Tesorería, las dependencias y organismos que conforman la Administración Pública Municipal, el proyecto de presupuesto por programas; </w:t>
      </w:r>
    </w:p>
    <w:p w14:paraId="50AB0E5A" w14:textId="77777777" w:rsidR="00C55D18" w:rsidRPr="00C81ED4" w:rsidRDefault="00C55D18" w:rsidP="00C55D18">
      <w:pPr>
        <w:spacing w:before="120" w:after="120"/>
        <w:ind w:left="567" w:right="616"/>
        <w:jc w:val="both"/>
        <w:rPr>
          <w:rFonts w:ascii="Palatino Linotype" w:hAnsi="Palatino Linotype"/>
          <w:i/>
        </w:rPr>
      </w:pPr>
      <w:r w:rsidRPr="00C81ED4">
        <w:rPr>
          <w:rFonts w:ascii="Palatino Linotype" w:hAnsi="Palatino Linotype"/>
          <w:i/>
        </w:rPr>
        <w:t xml:space="preserve">b) Verificar y validar la calendarización anual para el ejercicio de los recursos autorizados para la ejecución de los programas y proyectos en el año fiscal que corresponda; </w:t>
      </w:r>
    </w:p>
    <w:p w14:paraId="4D527FF1" w14:textId="77777777" w:rsidR="00C55D18" w:rsidRPr="00C81ED4" w:rsidRDefault="00C55D18" w:rsidP="00C55D18">
      <w:pPr>
        <w:spacing w:before="120" w:after="120"/>
        <w:ind w:left="567" w:right="616"/>
        <w:jc w:val="both"/>
        <w:rPr>
          <w:rFonts w:ascii="Palatino Linotype" w:hAnsi="Palatino Linotype"/>
          <w:i/>
        </w:rPr>
      </w:pPr>
      <w:r w:rsidRPr="00C81ED4">
        <w:rPr>
          <w:rFonts w:ascii="Palatino Linotype" w:hAnsi="Palatino Linotype"/>
          <w:i/>
        </w:rPr>
        <w:t xml:space="preserve">c) Verificar, en coordinación con la Contraloría Interna, que la asignación y ejercicio de los recursos se lleve a cabo en alcance de los objetivos, metas y prioridades establecidas en el Plan de Desarrollo Municipal y los programas autorizados; y </w:t>
      </w:r>
    </w:p>
    <w:p w14:paraId="710313F1" w14:textId="77777777" w:rsidR="00C55D18" w:rsidRPr="00C81ED4" w:rsidRDefault="00C55D18" w:rsidP="00C55D18">
      <w:pPr>
        <w:spacing w:before="120" w:after="120"/>
        <w:ind w:left="567" w:right="616"/>
        <w:jc w:val="both"/>
        <w:rPr>
          <w:rFonts w:ascii="Palatino Linotype" w:hAnsi="Palatino Linotype"/>
          <w:i/>
        </w:rPr>
      </w:pPr>
      <w:r w:rsidRPr="00C81ED4">
        <w:rPr>
          <w:rFonts w:ascii="Palatino Linotype" w:hAnsi="Palatino Linotype"/>
          <w:i/>
        </w:rPr>
        <w:t>…</w:t>
      </w:r>
    </w:p>
    <w:p w14:paraId="1E210B20" w14:textId="77777777" w:rsidR="00C55D18" w:rsidRPr="00C81ED4" w:rsidRDefault="00C55D18" w:rsidP="00C55D18">
      <w:pPr>
        <w:spacing w:before="120" w:after="120"/>
        <w:ind w:left="567" w:right="616"/>
        <w:jc w:val="both"/>
        <w:rPr>
          <w:rFonts w:ascii="Palatino Linotype" w:hAnsi="Palatino Linotype"/>
          <w:i/>
        </w:rPr>
      </w:pPr>
      <w:r w:rsidRPr="00C81ED4">
        <w:rPr>
          <w:rFonts w:ascii="Palatino Linotype" w:hAnsi="Palatino Linotype"/>
          <w:i/>
        </w:rPr>
        <w:t xml:space="preserve">V. En materia de seguimiento y control: </w:t>
      </w:r>
    </w:p>
    <w:p w14:paraId="74B486CA" w14:textId="77777777" w:rsidR="00C55D18" w:rsidRPr="00C81ED4" w:rsidRDefault="00C55D18" w:rsidP="00C55D18">
      <w:pPr>
        <w:spacing w:before="120" w:after="120"/>
        <w:ind w:left="567" w:right="616"/>
        <w:jc w:val="both"/>
        <w:rPr>
          <w:rFonts w:ascii="Palatino Linotype" w:hAnsi="Palatino Linotype"/>
          <w:i/>
        </w:rPr>
      </w:pPr>
      <w:r w:rsidRPr="00C81ED4">
        <w:rPr>
          <w:rFonts w:ascii="Palatino Linotype" w:hAnsi="Palatino Linotype"/>
          <w:i/>
        </w:rPr>
        <w:t xml:space="preserve">a) Dar seguimiento en coordinación con la Tesorería al avance del ejercicio presupuestal y al cumplimiento de las metas establecidas en el programa anual autorizado; </w:t>
      </w:r>
    </w:p>
    <w:p w14:paraId="4CA3EE1D" w14:textId="77777777" w:rsidR="00C55D18" w:rsidRPr="00C81ED4" w:rsidRDefault="00C55D18" w:rsidP="00C55D18">
      <w:pPr>
        <w:spacing w:before="120" w:after="120"/>
        <w:ind w:left="567" w:right="616"/>
        <w:jc w:val="both"/>
        <w:rPr>
          <w:rFonts w:ascii="Palatino Linotype" w:hAnsi="Palatino Linotype"/>
          <w:i/>
        </w:rPr>
      </w:pPr>
      <w:r w:rsidRPr="00C81ED4">
        <w:rPr>
          <w:rFonts w:ascii="Palatino Linotype" w:hAnsi="Palatino Linotype"/>
          <w:i/>
        </w:rPr>
        <w:t xml:space="preserve">b) Consolidar conjuntamente con la Tesorería el informe mensual de avance del Ejercicio de los recursos financieros que debe ser enviado al Órgano Superior de Fiscalización; </w:t>
      </w:r>
    </w:p>
    <w:p w14:paraId="47F2BCC1" w14:textId="77777777" w:rsidR="00C55D18" w:rsidRPr="00C81ED4" w:rsidRDefault="00C55D18" w:rsidP="00C55D18">
      <w:pPr>
        <w:spacing w:before="120" w:after="120"/>
        <w:ind w:left="567" w:right="616"/>
        <w:jc w:val="both"/>
        <w:rPr>
          <w:rFonts w:ascii="Palatino Linotype" w:hAnsi="Palatino Linotype"/>
          <w:i/>
        </w:rPr>
      </w:pPr>
      <w:r w:rsidRPr="00C81ED4">
        <w:rPr>
          <w:rFonts w:ascii="Palatino Linotype" w:hAnsi="Palatino Linotype"/>
          <w:i/>
        </w:rPr>
        <w:t>...”</w:t>
      </w:r>
    </w:p>
    <w:p w14:paraId="2AAD58B1" w14:textId="77777777" w:rsidR="00A12B58" w:rsidRPr="00C81ED4" w:rsidRDefault="00A12B58" w:rsidP="00C55D18">
      <w:pPr>
        <w:spacing w:before="120" w:after="120"/>
        <w:ind w:left="567" w:right="616"/>
        <w:jc w:val="both"/>
        <w:rPr>
          <w:rFonts w:ascii="Palatino Linotype" w:hAnsi="Palatino Linotype"/>
        </w:rPr>
      </w:pPr>
    </w:p>
    <w:p w14:paraId="4640195F" w14:textId="77777777" w:rsidR="00C55D18" w:rsidRPr="00C81ED4" w:rsidRDefault="00C55D18" w:rsidP="00A12B58">
      <w:pPr>
        <w:numPr>
          <w:ilvl w:val="0"/>
          <w:numId w:val="1"/>
        </w:numPr>
        <w:spacing w:line="360" w:lineRule="auto"/>
        <w:ind w:left="0" w:firstLine="0"/>
        <w:contextualSpacing/>
        <w:jc w:val="both"/>
        <w:rPr>
          <w:rFonts w:ascii="Palatino Linotype" w:hAnsi="Palatino Linotype"/>
        </w:rPr>
      </w:pPr>
      <w:r w:rsidRPr="00C81ED4">
        <w:rPr>
          <w:rFonts w:ascii="Palatino Linotype" w:hAnsi="Palatino Linotype"/>
        </w:rPr>
        <w:lastRenderedPageBreak/>
        <w:t>De lo transcrito, se advierte que las unidades administrativas o servidores públicos que realicen las tareas de información, planeación, programación y evaluación tienen atribuciones en materia de planeación del Programa Anual y que el Cabildo deben aprobar anualmente a más tardar el veinte de diciembre de cada año, su Presupuesto de Egresos, con base a los ingresos presupuestados para el ejercicio que corresponda, considerando las políticas y determinaciones que establezca la Secretaría de Finanzas y, de acuerdo a lo analizado, el Sujeto Obligado</w:t>
      </w:r>
      <w:r w:rsidRPr="00C81ED4">
        <w:rPr>
          <w:rFonts w:ascii="Palatino Linotype" w:hAnsi="Palatino Linotype"/>
          <w:b/>
        </w:rPr>
        <w:t xml:space="preserve"> </w:t>
      </w:r>
      <w:r w:rsidRPr="00C81ED4">
        <w:rPr>
          <w:rFonts w:ascii="Palatino Linotype" w:hAnsi="Palatino Linotype"/>
        </w:rPr>
        <w:t xml:space="preserve">cuenta con la atribución infalible de aprobar anualmente a más tardar el 20 de diciembre, su Presupuesto de Egresos, con base a los ingresos presupuestados para el ejercicio que corresponda. </w:t>
      </w:r>
    </w:p>
    <w:p w14:paraId="4F40890E" w14:textId="77777777" w:rsidR="00C55D18" w:rsidRPr="00C81ED4" w:rsidRDefault="00C55D18" w:rsidP="00C55D18">
      <w:pPr>
        <w:spacing w:line="360" w:lineRule="auto"/>
        <w:contextualSpacing/>
        <w:jc w:val="both"/>
        <w:rPr>
          <w:rFonts w:ascii="Palatino Linotype" w:hAnsi="Palatino Linotype"/>
          <w:color w:val="000000"/>
        </w:rPr>
      </w:pPr>
    </w:p>
    <w:p w14:paraId="1A903899" w14:textId="43C9805A" w:rsidR="00135F66" w:rsidRPr="00C81ED4" w:rsidRDefault="00135F66" w:rsidP="00135F66">
      <w:pPr>
        <w:pStyle w:val="Ttulo2"/>
        <w:numPr>
          <w:ilvl w:val="0"/>
          <w:numId w:val="16"/>
        </w:numPr>
        <w:rPr>
          <w:rFonts w:ascii="Palatino Linotype" w:hAnsi="Palatino Linotype"/>
          <w:b/>
          <w:color w:val="000000" w:themeColor="text1"/>
          <w:sz w:val="24"/>
        </w:rPr>
      </w:pPr>
      <w:bookmarkStart w:id="168" w:name="_Toc66998092"/>
      <w:r w:rsidRPr="00C81ED4">
        <w:rPr>
          <w:rFonts w:ascii="Palatino Linotype" w:hAnsi="Palatino Linotype"/>
          <w:b/>
          <w:color w:val="000000" w:themeColor="text1"/>
          <w:sz w:val="24"/>
        </w:rPr>
        <w:t>Del Estado Financiero</w:t>
      </w:r>
      <w:bookmarkEnd w:id="168"/>
    </w:p>
    <w:p w14:paraId="405F84E2" w14:textId="77777777" w:rsidR="00C55D18" w:rsidRPr="00C81ED4" w:rsidRDefault="00C55D18" w:rsidP="00C55D18">
      <w:pPr>
        <w:spacing w:line="360" w:lineRule="auto"/>
        <w:contextualSpacing/>
        <w:jc w:val="both"/>
        <w:rPr>
          <w:rFonts w:ascii="Palatino Linotype" w:hAnsi="Palatino Linotype"/>
          <w:color w:val="000000"/>
        </w:rPr>
      </w:pPr>
    </w:p>
    <w:p w14:paraId="69D331E0" w14:textId="685FB897" w:rsidR="00E46696" w:rsidRPr="00C81ED4" w:rsidRDefault="00E46696" w:rsidP="00E46696">
      <w:pPr>
        <w:numPr>
          <w:ilvl w:val="0"/>
          <w:numId w:val="1"/>
        </w:numPr>
        <w:spacing w:line="360" w:lineRule="auto"/>
        <w:ind w:left="0" w:firstLine="0"/>
        <w:contextualSpacing/>
        <w:jc w:val="both"/>
        <w:rPr>
          <w:rFonts w:ascii="Palatino Linotype" w:eastAsia="Arial Unicode MS" w:hAnsi="Palatino Linotype" w:cs="Arial"/>
        </w:rPr>
      </w:pPr>
      <w:r w:rsidRPr="00C81ED4">
        <w:rPr>
          <w:rFonts w:ascii="Palatino Linotype" w:eastAsia="Arial Unicode MS" w:hAnsi="Palatino Linotype" w:cs="Arial"/>
        </w:rPr>
        <w:t xml:space="preserve">Por otro lado, </w:t>
      </w:r>
      <w:r w:rsidRPr="00C81ED4">
        <w:rPr>
          <w:rFonts w:ascii="Palatino Linotype" w:hAnsi="Palatino Linotype" w:cs="Arial"/>
        </w:rPr>
        <w:t xml:space="preserve">los artículos </w:t>
      </w:r>
      <w:r w:rsidRPr="00C81ED4">
        <w:rPr>
          <w:rFonts w:ascii="Palatino Linotype" w:eastAsia="Arial Unicode MS" w:hAnsi="Palatino Linotype" w:cs="Arial"/>
        </w:rPr>
        <w:t xml:space="preserve">349, 350, del Código Financiero del Estado de México, así como 32, segundo párrafo, de la Ley de Fiscalización Superior del Estado de México, establecen:  </w:t>
      </w:r>
    </w:p>
    <w:p w14:paraId="315F0DF6" w14:textId="77777777" w:rsidR="000B7F74" w:rsidRPr="00C81ED4" w:rsidRDefault="000B7F74" w:rsidP="000B7F74">
      <w:pPr>
        <w:spacing w:line="360" w:lineRule="auto"/>
        <w:contextualSpacing/>
        <w:jc w:val="both"/>
        <w:rPr>
          <w:rFonts w:ascii="Palatino Linotype" w:eastAsia="Arial Unicode MS" w:hAnsi="Palatino Linotype" w:cs="Arial"/>
        </w:rPr>
      </w:pPr>
    </w:p>
    <w:p w14:paraId="662D4DDE" w14:textId="77777777" w:rsidR="00E46696" w:rsidRPr="00C81ED4" w:rsidRDefault="00E46696" w:rsidP="00E46696">
      <w:pPr>
        <w:autoSpaceDE w:val="0"/>
        <w:autoSpaceDN w:val="0"/>
        <w:adjustRightInd w:val="0"/>
        <w:spacing w:before="240" w:after="240"/>
        <w:ind w:left="992" w:right="760"/>
        <w:contextualSpacing/>
        <w:jc w:val="both"/>
        <w:rPr>
          <w:rFonts w:ascii="Palatino Linotype" w:hAnsi="Palatino Linotype" w:cs="Arial"/>
          <w:i/>
          <w:szCs w:val="22"/>
          <w:lang w:val="es-MX" w:eastAsia="es-MX"/>
        </w:rPr>
      </w:pPr>
      <w:r w:rsidRPr="00C81ED4">
        <w:rPr>
          <w:rFonts w:ascii="Palatino Linotype" w:hAnsi="Palatino Linotype" w:cs="Arial"/>
          <w:bCs/>
          <w:i/>
          <w:szCs w:val="22"/>
        </w:rPr>
        <w:t>“</w:t>
      </w:r>
      <w:r w:rsidRPr="00C81ED4">
        <w:rPr>
          <w:rFonts w:ascii="Palatino Linotype" w:hAnsi="Palatino Linotype" w:cs="Arial"/>
          <w:bCs/>
          <w:i/>
          <w:szCs w:val="22"/>
          <w:lang w:val="es-MX" w:eastAsia="es-MX"/>
        </w:rPr>
        <w:t xml:space="preserve">Artículo 349. </w:t>
      </w:r>
      <w:r w:rsidRPr="00C81ED4">
        <w:rPr>
          <w:rFonts w:ascii="Palatino Linotype" w:hAnsi="Palatino Linotype" w:cs="Arial"/>
          <w:i/>
          <w:szCs w:val="22"/>
          <w:lang w:val="es-MX" w:eastAsia="es-MX"/>
        </w:rPr>
        <w:t>Las Dependencias, Entidades Públicas y unidades administrativas proporcionarán con la periodicidad que determinen la Secretaría y las tesorerías, la información contable que comprenderá la patrimonial y presupuestal, para la integración de los estados financieros.</w:t>
      </w:r>
    </w:p>
    <w:p w14:paraId="73112246" w14:textId="77777777" w:rsidR="00E46696" w:rsidRPr="00C81ED4" w:rsidRDefault="00E46696" w:rsidP="00E46696">
      <w:pPr>
        <w:autoSpaceDE w:val="0"/>
        <w:autoSpaceDN w:val="0"/>
        <w:adjustRightInd w:val="0"/>
        <w:spacing w:before="240" w:after="240"/>
        <w:ind w:left="992" w:right="760"/>
        <w:contextualSpacing/>
        <w:jc w:val="both"/>
        <w:rPr>
          <w:rFonts w:ascii="Palatino Linotype" w:hAnsi="Palatino Linotype" w:cs="Arial"/>
          <w:i/>
          <w:szCs w:val="22"/>
          <w:lang w:val="es-MX" w:eastAsia="es-MX"/>
        </w:rPr>
      </w:pPr>
      <w:r w:rsidRPr="00C81ED4">
        <w:rPr>
          <w:rFonts w:ascii="Palatino Linotype" w:hAnsi="Palatino Linotype" w:cs="Arial"/>
          <w:i/>
          <w:szCs w:val="22"/>
          <w:lang w:val="es-MX" w:eastAsia="es-MX"/>
        </w:rPr>
        <w:t>En caso de que no se proporcione la información o la que reciban no cumpla con la forma y plazos establecidos por éstas, podrán suspender la ministración de recursos, hasta en tanto se regularicen.</w:t>
      </w:r>
    </w:p>
    <w:p w14:paraId="735CD575" w14:textId="77777777" w:rsidR="00E46696" w:rsidRPr="00C81ED4" w:rsidRDefault="00E46696" w:rsidP="00E46696">
      <w:pPr>
        <w:autoSpaceDE w:val="0"/>
        <w:autoSpaceDN w:val="0"/>
        <w:adjustRightInd w:val="0"/>
        <w:spacing w:before="240" w:after="240"/>
        <w:ind w:left="992" w:right="760"/>
        <w:contextualSpacing/>
        <w:jc w:val="both"/>
        <w:rPr>
          <w:rFonts w:ascii="Palatino Linotype" w:hAnsi="Palatino Linotype" w:cs="Arial"/>
          <w:i/>
          <w:szCs w:val="22"/>
          <w:lang w:val="es-MX" w:eastAsia="es-MX"/>
        </w:rPr>
      </w:pPr>
      <w:r w:rsidRPr="00C81ED4">
        <w:rPr>
          <w:rFonts w:ascii="Palatino Linotype" w:hAnsi="Palatino Linotype" w:cs="Arial"/>
          <w:bCs/>
          <w:i/>
          <w:szCs w:val="22"/>
          <w:lang w:val="es-MX" w:eastAsia="es-MX"/>
        </w:rPr>
        <w:t xml:space="preserve">Artículo 350. </w:t>
      </w:r>
      <w:r w:rsidRPr="00C81ED4">
        <w:rPr>
          <w:rFonts w:ascii="Palatino Linotype" w:hAnsi="Palatino Linotype" w:cs="Arial"/>
          <w:i/>
          <w:szCs w:val="22"/>
          <w:lang w:val="es-MX" w:eastAsia="es-MX"/>
        </w:rPr>
        <w:t xml:space="preserve">Mensualmente dentro de los primeros veinte días hábiles, la Secretaría y las Tesorerías, enviarán para su análisis y evaluación al </w:t>
      </w:r>
      <w:r w:rsidRPr="00C81ED4">
        <w:rPr>
          <w:rFonts w:ascii="Palatino Linotype" w:hAnsi="Palatino Linotype" w:cs="Arial"/>
          <w:i/>
          <w:szCs w:val="22"/>
          <w:lang w:val="es-MX" w:eastAsia="es-MX"/>
        </w:rPr>
        <w:lastRenderedPageBreak/>
        <w:t>Órgano Superior de Fiscalización del Estado de México, la siguiente información:</w:t>
      </w:r>
    </w:p>
    <w:p w14:paraId="4B75D76C" w14:textId="77777777" w:rsidR="00E46696" w:rsidRPr="00C81ED4" w:rsidRDefault="00E46696" w:rsidP="00E46696">
      <w:pPr>
        <w:autoSpaceDE w:val="0"/>
        <w:autoSpaceDN w:val="0"/>
        <w:adjustRightInd w:val="0"/>
        <w:spacing w:before="240" w:after="240"/>
        <w:ind w:left="992" w:right="760"/>
        <w:contextualSpacing/>
        <w:jc w:val="both"/>
        <w:rPr>
          <w:rFonts w:ascii="Palatino Linotype" w:hAnsi="Palatino Linotype" w:cs="Arial"/>
          <w:i/>
          <w:szCs w:val="22"/>
          <w:lang w:val="es-MX" w:eastAsia="es-MX"/>
        </w:rPr>
      </w:pPr>
      <w:r w:rsidRPr="00C81ED4">
        <w:rPr>
          <w:rFonts w:ascii="Palatino Linotype" w:hAnsi="Palatino Linotype" w:cs="Arial"/>
          <w:bCs/>
          <w:i/>
          <w:szCs w:val="22"/>
          <w:lang w:val="es-MX" w:eastAsia="es-MX"/>
        </w:rPr>
        <w:t xml:space="preserve">I. </w:t>
      </w:r>
      <w:r w:rsidRPr="00C81ED4">
        <w:rPr>
          <w:rFonts w:ascii="Palatino Linotype" w:hAnsi="Palatino Linotype" w:cs="Arial"/>
          <w:i/>
          <w:szCs w:val="22"/>
          <w:lang w:val="es-MX" w:eastAsia="es-MX"/>
        </w:rPr>
        <w:t>Información patrimonial.</w:t>
      </w:r>
    </w:p>
    <w:p w14:paraId="02D6360F" w14:textId="77777777" w:rsidR="00E46696" w:rsidRPr="00C81ED4" w:rsidRDefault="00E46696" w:rsidP="00E46696">
      <w:pPr>
        <w:autoSpaceDE w:val="0"/>
        <w:autoSpaceDN w:val="0"/>
        <w:adjustRightInd w:val="0"/>
        <w:spacing w:before="240" w:after="240"/>
        <w:ind w:left="992" w:right="760"/>
        <w:contextualSpacing/>
        <w:jc w:val="both"/>
        <w:rPr>
          <w:rFonts w:ascii="Palatino Linotype" w:hAnsi="Palatino Linotype" w:cs="Arial"/>
          <w:i/>
          <w:szCs w:val="22"/>
          <w:lang w:val="es-MX" w:eastAsia="es-MX"/>
        </w:rPr>
      </w:pPr>
      <w:r w:rsidRPr="00C81ED4">
        <w:rPr>
          <w:rFonts w:ascii="Palatino Linotype" w:hAnsi="Palatino Linotype" w:cs="Arial"/>
          <w:bCs/>
          <w:i/>
          <w:szCs w:val="22"/>
          <w:lang w:val="es-MX" w:eastAsia="es-MX"/>
        </w:rPr>
        <w:t xml:space="preserve">II. </w:t>
      </w:r>
      <w:r w:rsidRPr="00C81ED4">
        <w:rPr>
          <w:rFonts w:ascii="Palatino Linotype" w:hAnsi="Palatino Linotype" w:cs="Arial"/>
          <w:i/>
          <w:szCs w:val="22"/>
          <w:lang w:val="es-MX" w:eastAsia="es-MX"/>
        </w:rPr>
        <w:t>Información presupuestal.</w:t>
      </w:r>
    </w:p>
    <w:p w14:paraId="6EE49F89" w14:textId="77777777" w:rsidR="00E46696" w:rsidRPr="00C81ED4" w:rsidRDefault="00E46696" w:rsidP="00E46696">
      <w:pPr>
        <w:autoSpaceDE w:val="0"/>
        <w:autoSpaceDN w:val="0"/>
        <w:adjustRightInd w:val="0"/>
        <w:spacing w:before="240" w:after="240"/>
        <w:ind w:left="992" w:right="760"/>
        <w:contextualSpacing/>
        <w:jc w:val="both"/>
        <w:rPr>
          <w:rFonts w:ascii="Palatino Linotype" w:hAnsi="Palatino Linotype" w:cs="Arial"/>
          <w:i/>
          <w:szCs w:val="22"/>
          <w:lang w:val="es-MX" w:eastAsia="es-MX"/>
        </w:rPr>
      </w:pPr>
      <w:r w:rsidRPr="00C81ED4">
        <w:rPr>
          <w:rFonts w:ascii="Palatino Linotype" w:hAnsi="Palatino Linotype" w:cs="Arial"/>
          <w:bCs/>
          <w:i/>
          <w:szCs w:val="22"/>
          <w:lang w:val="es-MX" w:eastAsia="es-MX"/>
        </w:rPr>
        <w:t xml:space="preserve">III. </w:t>
      </w:r>
      <w:r w:rsidRPr="00C81ED4">
        <w:rPr>
          <w:rFonts w:ascii="Palatino Linotype" w:hAnsi="Palatino Linotype" w:cs="Arial"/>
          <w:i/>
          <w:szCs w:val="22"/>
          <w:lang w:val="es-MX" w:eastAsia="es-MX"/>
        </w:rPr>
        <w:t>Información de la obra pública.</w:t>
      </w:r>
    </w:p>
    <w:p w14:paraId="53C92C8D" w14:textId="77777777" w:rsidR="00E46696" w:rsidRPr="00C81ED4" w:rsidRDefault="00E46696" w:rsidP="00E46696">
      <w:pPr>
        <w:autoSpaceDE w:val="0"/>
        <w:autoSpaceDN w:val="0"/>
        <w:adjustRightInd w:val="0"/>
        <w:spacing w:before="240" w:after="240"/>
        <w:ind w:left="992" w:right="760"/>
        <w:contextualSpacing/>
        <w:jc w:val="both"/>
        <w:rPr>
          <w:rFonts w:ascii="Palatino Linotype" w:hAnsi="Palatino Linotype" w:cs="Arial"/>
          <w:i/>
          <w:szCs w:val="22"/>
          <w:lang w:val="es-MX" w:eastAsia="es-MX"/>
        </w:rPr>
      </w:pPr>
      <w:r w:rsidRPr="00C81ED4">
        <w:rPr>
          <w:rFonts w:ascii="Palatino Linotype" w:hAnsi="Palatino Linotype" w:cs="Arial"/>
          <w:bCs/>
          <w:i/>
          <w:szCs w:val="22"/>
          <w:lang w:val="es-MX" w:eastAsia="es-MX"/>
        </w:rPr>
        <w:t xml:space="preserve">IV. </w:t>
      </w:r>
      <w:r w:rsidRPr="00C81ED4">
        <w:rPr>
          <w:rFonts w:ascii="Palatino Linotype" w:hAnsi="Palatino Linotype" w:cs="Arial"/>
          <w:i/>
          <w:szCs w:val="22"/>
          <w:lang w:val="es-MX" w:eastAsia="es-MX"/>
        </w:rPr>
        <w:t>Información de nómina.</w:t>
      </w:r>
    </w:p>
    <w:p w14:paraId="67BF0FA3" w14:textId="77777777" w:rsidR="00E46696" w:rsidRPr="00C81ED4" w:rsidRDefault="00E46696" w:rsidP="00E46696">
      <w:pPr>
        <w:autoSpaceDE w:val="0"/>
        <w:autoSpaceDN w:val="0"/>
        <w:adjustRightInd w:val="0"/>
        <w:spacing w:before="240" w:after="240"/>
        <w:ind w:left="992" w:right="760"/>
        <w:contextualSpacing/>
        <w:jc w:val="both"/>
        <w:rPr>
          <w:rFonts w:ascii="Palatino Linotype" w:eastAsia="Arial Unicode MS" w:hAnsi="Palatino Linotype" w:cs="Arial"/>
          <w:i/>
          <w:szCs w:val="22"/>
        </w:rPr>
      </w:pPr>
      <w:r w:rsidRPr="00C81ED4">
        <w:rPr>
          <w:rFonts w:ascii="Palatino Linotype" w:eastAsia="Arial Unicode MS" w:hAnsi="Palatino Linotype" w:cs="Arial"/>
          <w:i/>
          <w:szCs w:val="22"/>
        </w:rPr>
        <w:t>(…)”</w:t>
      </w:r>
    </w:p>
    <w:p w14:paraId="27C7C811" w14:textId="77777777" w:rsidR="00E46696" w:rsidRPr="00C81ED4" w:rsidRDefault="00E46696" w:rsidP="00E46696">
      <w:pPr>
        <w:autoSpaceDE w:val="0"/>
        <w:autoSpaceDN w:val="0"/>
        <w:adjustRightInd w:val="0"/>
        <w:spacing w:before="240" w:after="240"/>
        <w:ind w:left="992" w:right="760"/>
        <w:contextualSpacing/>
        <w:jc w:val="both"/>
        <w:rPr>
          <w:rFonts w:ascii="Palatino Linotype" w:hAnsi="Palatino Linotype" w:cs="Arial"/>
          <w:i/>
          <w:szCs w:val="22"/>
          <w:lang w:val="es-MX" w:eastAsia="es-MX"/>
        </w:rPr>
      </w:pPr>
      <w:r w:rsidRPr="00C81ED4">
        <w:rPr>
          <w:rFonts w:ascii="Palatino Linotype" w:hAnsi="Palatino Linotype" w:cs="Arial"/>
          <w:bCs/>
          <w:i/>
          <w:szCs w:val="22"/>
          <w:lang w:val="es-MX" w:eastAsia="es-MX"/>
        </w:rPr>
        <w:t>“Artículo 32. (…)</w:t>
      </w:r>
    </w:p>
    <w:p w14:paraId="36530493" w14:textId="77777777" w:rsidR="00E46696" w:rsidRPr="00C81ED4" w:rsidRDefault="00E46696" w:rsidP="00E46696">
      <w:pPr>
        <w:autoSpaceDE w:val="0"/>
        <w:autoSpaceDN w:val="0"/>
        <w:adjustRightInd w:val="0"/>
        <w:spacing w:before="240" w:after="240"/>
        <w:ind w:left="992" w:right="760"/>
        <w:contextualSpacing/>
        <w:jc w:val="both"/>
        <w:rPr>
          <w:rFonts w:ascii="Palatino Linotype" w:hAnsi="Palatino Linotype" w:cs="Arial"/>
          <w:i/>
          <w:szCs w:val="22"/>
          <w:lang w:val="es-MX" w:eastAsia="es-MX"/>
        </w:rPr>
      </w:pPr>
      <w:r w:rsidRPr="00C81ED4">
        <w:rPr>
          <w:rFonts w:ascii="Palatino Linotype" w:hAnsi="Palatino Linotype" w:cs="Arial"/>
          <w:i/>
          <w:szCs w:val="22"/>
          <w:lang w:val="es-MX" w:eastAsia="es-MX"/>
        </w:rPr>
        <w:t>Los Presidentes Municipales presentarán a la Legislatura las cuentas públicas anuales de sus respectivos municipios, del ejercicio fiscal  inmediato anterior, dentro de los quince primeros días del mes de marzo de cada año; asimismo, los informes mensuales los deberán presentar dentro de los veinte días posteriores al término del mes correspondiente.</w:t>
      </w:r>
    </w:p>
    <w:p w14:paraId="29E3516C" w14:textId="77777777" w:rsidR="00E46696" w:rsidRPr="00C81ED4" w:rsidRDefault="00E46696" w:rsidP="00E46696">
      <w:pPr>
        <w:autoSpaceDE w:val="0"/>
        <w:autoSpaceDN w:val="0"/>
        <w:adjustRightInd w:val="0"/>
        <w:spacing w:before="240" w:after="240"/>
        <w:ind w:left="992" w:right="760"/>
        <w:contextualSpacing/>
        <w:jc w:val="both"/>
        <w:rPr>
          <w:rFonts w:ascii="Palatino Linotype" w:hAnsi="Palatino Linotype" w:cs="Arial"/>
          <w:i/>
          <w:szCs w:val="22"/>
          <w:lang w:val="es-MX" w:eastAsia="es-MX"/>
        </w:rPr>
      </w:pPr>
      <w:r w:rsidRPr="00C81ED4">
        <w:rPr>
          <w:rFonts w:ascii="Palatino Linotype" w:hAnsi="Palatino Linotype" w:cs="Arial"/>
          <w:i/>
          <w:szCs w:val="22"/>
          <w:lang w:val="es-MX" w:eastAsia="es-MX"/>
        </w:rPr>
        <w:t>(…)”</w:t>
      </w:r>
    </w:p>
    <w:p w14:paraId="10B763CB" w14:textId="77777777" w:rsidR="00E46696" w:rsidRPr="00C81ED4" w:rsidRDefault="00E46696" w:rsidP="00E46696">
      <w:pPr>
        <w:autoSpaceDE w:val="0"/>
        <w:autoSpaceDN w:val="0"/>
        <w:adjustRightInd w:val="0"/>
        <w:spacing w:before="240" w:after="240"/>
        <w:ind w:left="992" w:right="760"/>
        <w:contextualSpacing/>
        <w:jc w:val="both"/>
        <w:rPr>
          <w:rFonts w:ascii="Palatino Linotype" w:hAnsi="Palatino Linotype" w:cs="Arial"/>
          <w:sz w:val="22"/>
          <w:szCs w:val="22"/>
          <w:lang w:val="es-MX" w:eastAsia="es-MX"/>
        </w:rPr>
      </w:pPr>
    </w:p>
    <w:p w14:paraId="1322E111" w14:textId="77777777" w:rsidR="00E46696" w:rsidRPr="00C81ED4" w:rsidRDefault="00E46696" w:rsidP="00E46696">
      <w:pPr>
        <w:autoSpaceDE w:val="0"/>
        <w:autoSpaceDN w:val="0"/>
        <w:adjustRightInd w:val="0"/>
        <w:spacing w:before="240" w:after="240"/>
        <w:ind w:left="992" w:right="760"/>
        <w:contextualSpacing/>
        <w:jc w:val="both"/>
        <w:rPr>
          <w:rFonts w:ascii="Palatino Linotype" w:hAnsi="Palatino Linotype" w:cs="Arial"/>
          <w:sz w:val="22"/>
          <w:szCs w:val="22"/>
          <w:lang w:val="es-MX" w:eastAsia="es-MX"/>
        </w:rPr>
      </w:pPr>
    </w:p>
    <w:p w14:paraId="667C2821" w14:textId="03DB65BD" w:rsidR="00E46696" w:rsidRPr="00C81ED4" w:rsidRDefault="00E46696" w:rsidP="00E46696">
      <w:pPr>
        <w:numPr>
          <w:ilvl w:val="0"/>
          <w:numId w:val="1"/>
        </w:numPr>
        <w:spacing w:line="360" w:lineRule="auto"/>
        <w:ind w:left="0" w:firstLine="0"/>
        <w:contextualSpacing/>
        <w:jc w:val="both"/>
        <w:rPr>
          <w:rFonts w:ascii="Palatino Linotype" w:hAnsi="Palatino Linotype" w:cs="Arial"/>
          <w:lang w:val="es-MX" w:eastAsia="es-MX"/>
        </w:rPr>
      </w:pPr>
      <w:r w:rsidRPr="00C81ED4">
        <w:rPr>
          <w:rFonts w:ascii="Palatino Linotype" w:eastAsia="Arial Unicode MS" w:hAnsi="Palatino Linotype" w:cs="Arial"/>
        </w:rPr>
        <w:t xml:space="preserve">Del análisis de estos preceptos legales, se advierte </w:t>
      </w:r>
      <w:r w:rsidR="000B7F74" w:rsidRPr="00C81ED4">
        <w:rPr>
          <w:rFonts w:ascii="Palatino Linotype" w:eastAsia="Arial Unicode MS" w:hAnsi="Palatino Linotype" w:cs="Arial"/>
        </w:rPr>
        <w:t xml:space="preserve">las </w:t>
      </w:r>
      <w:r w:rsidR="000B7F74" w:rsidRPr="00C81ED4">
        <w:rPr>
          <w:rFonts w:ascii="Palatino Linotype" w:hAnsi="Palatino Linotype" w:cs="Arial"/>
          <w:lang w:val="es-MX" w:eastAsia="es-MX"/>
        </w:rPr>
        <w:t>dependencias</w:t>
      </w:r>
      <w:r w:rsidRPr="00C81ED4">
        <w:rPr>
          <w:rFonts w:ascii="Palatino Linotype" w:hAnsi="Palatino Linotype" w:cs="Arial"/>
          <w:lang w:val="es-MX" w:eastAsia="es-MX"/>
        </w:rPr>
        <w:t>, entidades públicas y unidades administrativas con la periodicidad que determinen ya sea la Secretaría, o bien, las tesorerías, la información contable que comprende la patrimonial y presupuestal, para la integración de los estados financieros.</w:t>
      </w:r>
    </w:p>
    <w:p w14:paraId="078171AF" w14:textId="77777777" w:rsidR="00E46696" w:rsidRPr="00C81ED4" w:rsidRDefault="00E46696" w:rsidP="00E46696">
      <w:pPr>
        <w:spacing w:line="360" w:lineRule="auto"/>
        <w:contextualSpacing/>
        <w:jc w:val="both"/>
        <w:rPr>
          <w:rFonts w:ascii="Palatino Linotype" w:hAnsi="Palatino Linotype" w:cs="Arial"/>
          <w:lang w:val="es-MX" w:eastAsia="es-MX"/>
        </w:rPr>
      </w:pPr>
    </w:p>
    <w:p w14:paraId="441C5B78" w14:textId="77777777" w:rsidR="00E46696" w:rsidRPr="00C81ED4" w:rsidRDefault="00E46696" w:rsidP="00E46696">
      <w:pPr>
        <w:numPr>
          <w:ilvl w:val="0"/>
          <w:numId w:val="1"/>
        </w:numPr>
        <w:spacing w:line="360" w:lineRule="auto"/>
        <w:ind w:left="0" w:firstLine="0"/>
        <w:contextualSpacing/>
        <w:jc w:val="both"/>
        <w:rPr>
          <w:rFonts w:ascii="Palatino Linotype" w:eastAsia="Arial Unicode MS" w:hAnsi="Palatino Linotype" w:cs="Arial"/>
        </w:rPr>
      </w:pPr>
      <w:r w:rsidRPr="00C81ED4">
        <w:rPr>
          <w:rFonts w:ascii="Palatino Linotype" w:eastAsia="Arial Unicode MS" w:hAnsi="Palatino Linotype" w:cs="Arial"/>
        </w:rPr>
        <w:t>Por ende, los ayuntamientos le asiste la facultad de llevar un registro y control de toda la contabilidad del municipio, así como lo conducente al presupuesto, es decir a toda su situación financiera para consolidar los estados financieros del Ayuntamiento; esto con la finalidad de proporcionar esta información a la Secretaría de Finanzas en los períodos que se indiquen.</w:t>
      </w:r>
    </w:p>
    <w:p w14:paraId="63202A83" w14:textId="77777777" w:rsidR="00AD0078" w:rsidRPr="00C81ED4" w:rsidRDefault="00AD0078" w:rsidP="00AD0078">
      <w:pPr>
        <w:pStyle w:val="Prrafodelista"/>
        <w:rPr>
          <w:rFonts w:ascii="Palatino Linotype" w:eastAsia="Arial Unicode MS" w:hAnsi="Palatino Linotype" w:cs="Arial"/>
        </w:rPr>
      </w:pPr>
    </w:p>
    <w:p w14:paraId="1854D2DF" w14:textId="77777777" w:rsidR="00AD0078" w:rsidRPr="00C81ED4" w:rsidRDefault="00AD0078" w:rsidP="00AD0078">
      <w:pPr>
        <w:spacing w:line="360" w:lineRule="auto"/>
        <w:contextualSpacing/>
        <w:jc w:val="both"/>
        <w:rPr>
          <w:rFonts w:ascii="Palatino Linotype" w:eastAsia="Arial Unicode MS" w:hAnsi="Palatino Linotype" w:cs="Arial"/>
        </w:rPr>
      </w:pPr>
    </w:p>
    <w:p w14:paraId="0EEDF080" w14:textId="77777777" w:rsidR="00E46696" w:rsidRPr="00C81ED4" w:rsidRDefault="00E46696" w:rsidP="00E46696">
      <w:pPr>
        <w:numPr>
          <w:ilvl w:val="0"/>
          <w:numId w:val="1"/>
        </w:numPr>
        <w:spacing w:line="360" w:lineRule="auto"/>
        <w:ind w:left="0" w:firstLine="0"/>
        <w:contextualSpacing/>
        <w:jc w:val="both"/>
        <w:rPr>
          <w:rFonts w:ascii="Palatino Linotype" w:hAnsi="Palatino Linotype" w:cs="Arial"/>
        </w:rPr>
      </w:pPr>
      <w:r w:rsidRPr="00C81ED4">
        <w:rPr>
          <w:rFonts w:ascii="Palatino Linotype" w:eastAsia="Arial Unicode MS" w:hAnsi="Palatino Linotype" w:cs="Arial"/>
        </w:rPr>
        <w:lastRenderedPageBreak/>
        <w:t xml:space="preserve">Bajo este contexto, es necesario señalar que los estados de posición financiera constituyen </w:t>
      </w:r>
      <w:r w:rsidRPr="00C81ED4">
        <w:rPr>
          <w:rFonts w:ascii="Palatino Linotype" w:hAnsi="Palatino Linotype" w:cs="Arial"/>
        </w:rPr>
        <w:t>informes que permite conocer los recursos financieros, tanto obtenidos como la aplicación de éstos durante un período determinado.</w:t>
      </w:r>
      <w:r w:rsidRPr="00C81ED4">
        <w:rPr>
          <w:rFonts w:ascii="Palatino Linotype" w:hAnsi="Palatino Linotype" w:cs="Arial"/>
          <w:bCs/>
        </w:rPr>
        <w:t xml:space="preserve"> También, es considerado como un resumen de todo lo que tiene una entidad o dependencia, de lo que debe, de lo que le deben y de lo que realmente le pertenece, a una fecha determinada</w:t>
      </w:r>
      <w:r w:rsidRPr="00C81ED4">
        <w:rPr>
          <w:rFonts w:ascii="Palatino Linotype" w:hAnsi="Palatino Linotype" w:cs="Arial"/>
        </w:rPr>
        <w:t>.</w:t>
      </w:r>
    </w:p>
    <w:p w14:paraId="783F8A28" w14:textId="77777777" w:rsidR="00E46696" w:rsidRPr="00C81ED4" w:rsidRDefault="00E46696" w:rsidP="00E46696">
      <w:pPr>
        <w:spacing w:line="360" w:lineRule="auto"/>
        <w:contextualSpacing/>
        <w:jc w:val="both"/>
        <w:rPr>
          <w:rFonts w:ascii="Palatino Linotype" w:hAnsi="Palatino Linotype" w:cs="Arial"/>
        </w:rPr>
      </w:pPr>
    </w:p>
    <w:p w14:paraId="5930132C" w14:textId="77777777" w:rsidR="00E46696" w:rsidRPr="00C81ED4" w:rsidRDefault="00E46696" w:rsidP="00E46696">
      <w:pPr>
        <w:numPr>
          <w:ilvl w:val="0"/>
          <w:numId w:val="1"/>
        </w:numPr>
        <w:spacing w:line="360" w:lineRule="auto"/>
        <w:ind w:left="0" w:firstLine="0"/>
        <w:contextualSpacing/>
        <w:jc w:val="both"/>
        <w:rPr>
          <w:rFonts w:ascii="Palatino Linotype" w:hAnsi="Palatino Linotype" w:cs="Arial"/>
        </w:rPr>
      </w:pPr>
      <w:r w:rsidRPr="00C81ED4">
        <w:rPr>
          <w:rFonts w:ascii="Palatino Linotype" w:eastAsia="Arial Unicode MS" w:hAnsi="Palatino Linotype" w:cs="Arial"/>
        </w:rPr>
        <w:t>Así</w:t>
      </w:r>
      <w:r w:rsidRPr="00C81ED4">
        <w:rPr>
          <w:rFonts w:ascii="Palatino Linotype" w:hAnsi="Palatino Linotype" w:cs="Arial"/>
        </w:rPr>
        <w:t xml:space="preserve">, el estado de posición financiera está compuesto por el balance general, el estado de ganancias y pérdidas y </w:t>
      </w:r>
      <w:r w:rsidRPr="00C81ED4">
        <w:rPr>
          <w:rFonts w:ascii="Palatino Linotype" w:hAnsi="Palatino Linotype" w:cs="Arial"/>
          <w:b/>
        </w:rPr>
        <w:t>por el estado de flujo de fondos</w:t>
      </w:r>
      <w:r w:rsidRPr="00C81ED4">
        <w:rPr>
          <w:rFonts w:ascii="Palatino Linotype" w:hAnsi="Palatino Linotype" w:cs="Arial"/>
        </w:rPr>
        <w:t>.</w:t>
      </w:r>
    </w:p>
    <w:p w14:paraId="4E0FA0FA" w14:textId="77777777" w:rsidR="00E46696" w:rsidRPr="00C81ED4" w:rsidRDefault="00E46696" w:rsidP="00E46696">
      <w:pPr>
        <w:pStyle w:val="Prrafodelista"/>
        <w:rPr>
          <w:rFonts w:ascii="Palatino Linotype" w:hAnsi="Palatino Linotype" w:cs="Arial"/>
        </w:rPr>
      </w:pPr>
    </w:p>
    <w:p w14:paraId="245C736D" w14:textId="77777777" w:rsidR="00E46696" w:rsidRPr="00C81ED4" w:rsidRDefault="00E46696" w:rsidP="00E46696">
      <w:pPr>
        <w:numPr>
          <w:ilvl w:val="0"/>
          <w:numId w:val="1"/>
        </w:numPr>
        <w:spacing w:line="360" w:lineRule="auto"/>
        <w:ind w:left="0" w:firstLine="0"/>
        <w:contextualSpacing/>
        <w:jc w:val="both"/>
        <w:rPr>
          <w:rFonts w:ascii="Palatino Linotype" w:hAnsi="Palatino Linotype" w:cs="Arial"/>
        </w:rPr>
      </w:pPr>
      <w:r w:rsidRPr="00C81ED4">
        <w:rPr>
          <w:rFonts w:ascii="Palatino Linotype" w:hAnsi="Palatino Linotype" w:cs="Arial"/>
        </w:rPr>
        <w:t xml:space="preserve">Por lo tanto, se concluye que un estado de posición financiera está integrado por </w:t>
      </w:r>
      <w:r w:rsidRPr="00C81ED4">
        <w:rPr>
          <w:rFonts w:ascii="Palatino Linotype" w:eastAsia="Arial Unicode MS" w:hAnsi="Palatino Linotype" w:cs="Arial"/>
        </w:rPr>
        <w:t>activos</w:t>
      </w:r>
      <w:r w:rsidRPr="00C81ED4">
        <w:rPr>
          <w:rFonts w:ascii="Palatino Linotype" w:hAnsi="Palatino Linotype" w:cs="Arial"/>
        </w:rPr>
        <w:t>, pasivos y patrimonio.</w:t>
      </w:r>
    </w:p>
    <w:p w14:paraId="38C9285C" w14:textId="77777777" w:rsidR="00E46696" w:rsidRPr="00C81ED4" w:rsidRDefault="00E46696" w:rsidP="00E46696">
      <w:pPr>
        <w:pStyle w:val="Prrafodelista"/>
        <w:rPr>
          <w:rFonts w:ascii="Palatino Linotype" w:hAnsi="Palatino Linotype" w:cs="Arial"/>
        </w:rPr>
      </w:pPr>
    </w:p>
    <w:p w14:paraId="4CAF56C9" w14:textId="77777777" w:rsidR="00E46696" w:rsidRPr="00C81ED4" w:rsidRDefault="00E46696" w:rsidP="00E46696">
      <w:pPr>
        <w:numPr>
          <w:ilvl w:val="0"/>
          <w:numId w:val="1"/>
        </w:numPr>
        <w:spacing w:line="360" w:lineRule="auto"/>
        <w:ind w:left="0" w:firstLine="0"/>
        <w:contextualSpacing/>
        <w:jc w:val="both"/>
        <w:rPr>
          <w:rFonts w:ascii="Palatino Linotype" w:eastAsia="Arial Unicode MS" w:hAnsi="Palatino Linotype" w:cs="Arial"/>
        </w:rPr>
      </w:pPr>
      <w:r w:rsidRPr="00C81ED4">
        <w:rPr>
          <w:rFonts w:ascii="Palatino Linotype" w:hAnsi="Palatino Linotype" w:cs="Arial"/>
        </w:rPr>
        <w:t>Los activos, es todo lo que tiene la entidad y posee valor como: dinero en caja y en bancos, cuentas por cobrar, materias primas en existencia o almacén, máquinas y equipos, vehículos, muebles y enseres, construcciones y terrenos.</w:t>
      </w:r>
    </w:p>
    <w:p w14:paraId="2AF0BC8C" w14:textId="77777777" w:rsidR="00E46696" w:rsidRPr="00C81ED4" w:rsidRDefault="00E46696" w:rsidP="00E46696">
      <w:pPr>
        <w:pStyle w:val="Prrafodelista"/>
        <w:rPr>
          <w:rFonts w:ascii="Palatino Linotype" w:hAnsi="Palatino Linotype" w:cs="Arial"/>
        </w:rPr>
      </w:pPr>
    </w:p>
    <w:p w14:paraId="5E1C07B4" w14:textId="7DA12AB7" w:rsidR="00E46696" w:rsidRPr="00C81ED4" w:rsidRDefault="00E46696" w:rsidP="00E46696">
      <w:pPr>
        <w:numPr>
          <w:ilvl w:val="0"/>
          <w:numId w:val="1"/>
        </w:numPr>
        <w:spacing w:line="360" w:lineRule="auto"/>
        <w:ind w:left="0" w:firstLine="0"/>
        <w:contextualSpacing/>
        <w:jc w:val="both"/>
        <w:rPr>
          <w:rFonts w:ascii="Palatino Linotype" w:eastAsia="Arial Unicode MS" w:hAnsi="Palatino Linotype" w:cs="Arial"/>
        </w:rPr>
      </w:pPr>
      <w:r w:rsidRPr="00C81ED4">
        <w:rPr>
          <w:rFonts w:ascii="Palatino Linotype" w:hAnsi="Palatino Linotype" w:cs="Arial"/>
        </w:rPr>
        <w:t>El patrimonio</w:t>
      </w:r>
      <w:r w:rsidRPr="00C81ED4">
        <w:rPr>
          <w:rFonts w:ascii="Palatino Linotype" w:hAnsi="Palatino Linotype" w:cs="Arial"/>
          <w:bCs/>
        </w:rPr>
        <w:t>,</w:t>
      </w:r>
      <w:r w:rsidRPr="00C81ED4">
        <w:rPr>
          <w:rFonts w:ascii="Palatino Linotype" w:hAnsi="Palatino Linotype" w:cs="Arial"/>
          <w:b/>
          <w:bCs/>
        </w:rPr>
        <w:t xml:space="preserve"> </w:t>
      </w:r>
      <w:r w:rsidRPr="00C81ED4">
        <w:rPr>
          <w:rFonts w:ascii="Palatino Linotype" w:hAnsi="Palatino Linotype" w:cs="Arial"/>
          <w:bCs/>
        </w:rPr>
        <w:t>es</w:t>
      </w:r>
      <w:r w:rsidRPr="00C81ED4">
        <w:rPr>
          <w:rFonts w:ascii="Palatino Linotype" w:hAnsi="Palatino Linotype" w:cs="Arial"/>
          <w:b/>
          <w:bCs/>
        </w:rPr>
        <w:t xml:space="preserve"> </w:t>
      </w:r>
      <w:r w:rsidRPr="00C81ED4">
        <w:rPr>
          <w:rFonts w:ascii="Palatino Linotype" w:hAnsi="Palatino Linotype" w:cs="Arial"/>
        </w:rPr>
        <w:t xml:space="preserve">el valor de lo que le pertenece a la empresa o entidad  en la fecha de realización del balance. </w:t>
      </w:r>
    </w:p>
    <w:p w14:paraId="64BCB793" w14:textId="77777777" w:rsidR="00E46696" w:rsidRPr="00C81ED4" w:rsidRDefault="00E46696" w:rsidP="00E46696">
      <w:pPr>
        <w:pStyle w:val="Prrafodelista"/>
        <w:rPr>
          <w:rFonts w:ascii="Palatino Linotype" w:eastAsia="Arial Unicode MS" w:hAnsi="Palatino Linotype" w:cs="Arial"/>
        </w:rPr>
      </w:pPr>
    </w:p>
    <w:p w14:paraId="74605FF3" w14:textId="77777777" w:rsidR="00E46696" w:rsidRPr="00C81ED4" w:rsidRDefault="00E46696" w:rsidP="00E46696">
      <w:pPr>
        <w:numPr>
          <w:ilvl w:val="0"/>
          <w:numId w:val="1"/>
        </w:numPr>
        <w:spacing w:line="360" w:lineRule="auto"/>
        <w:ind w:left="0" w:firstLine="0"/>
        <w:contextualSpacing/>
        <w:jc w:val="both"/>
        <w:rPr>
          <w:rFonts w:ascii="Palatino Linotype" w:eastAsia="Arial Unicode MS" w:hAnsi="Palatino Linotype" w:cs="Arial"/>
        </w:rPr>
      </w:pPr>
      <w:r w:rsidRPr="00C81ED4">
        <w:rPr>
          <w:rFonts w:ascii="Palatino Linotype" w:eastAsia="Arial Unicode MS" w:hAnsi="Palatino Linotype" w:cs="Arial"/>
        </w:rPr>
        <w:t xml:space="preserve">Lo que permite a este Órgano Garante concluir que </w:t>
      </w:r>
      <w:r w:rsidRPr="00C81ED4">
        <w:rPr>
          <w:rFonts w:ascii="Palatino Linotype" w:eastAsia="Arial Unicode MS" w:hAnsi="Palatino Linotype" w:cs="Arial"/>
          <w:b/>
        </w:rPr>
        <w:t>EL SUJETO OBLIGADO,</w:t>
      </w:r>
      <w:r w:rsidRPr="00C81ED4">
        <w:rPr>
          <w:rFonts w:ascii="Palatino Linotype" w:eastAsia="Arial Unicode MS" w:hAnsi="Palatino Linotype" w:cs="Arial"/>
        </w:rPr>
        <w:t xml:space="preserve"> genera, </w:t>
      </w:r>
      <w:r w:rsidRPr="00C81ED4">
        <w:rPr>
          <w:rFonts w:ascii="Palatino Linotype" w:hAnsi="Palatino Linotype" w:cs="Arial"/>
        </w:rPr>
        <w:t>posee</w:t>
      </w:r>
      <w:r w:rsidRPr="00C81ED4">
        <w:rPr>
          <w:rFonts w:ascii="Palatino Linotype" w:eastAsia="Arial Unicode MS" w:hAnsi="Palatino Linotype" w:cs="Arial"/>
        </w:rPr>
        <w:t xml:space="preserve"> y administra toda la documentación contable, presupuestal y financiera del Ayuntamiento. </w:t>
      </w:r>
    </w:p>
    <w:p w14:paraId="304DEC22" w14:textId="77777777" w:rsidR="00E46696" w:rsidRPr="00C81ED4" w:rsidRDefault="00E46696" w:rsidP="00E46696">
      <w:pPr>
        <w:numPr>
          <w:ilvl w:val="0"/>
          <w:numId w:val="1"/>
        </w:numPr>
        <w:spacing w:line="360" w:lineRule="auto"/>
        <w:ind w:left="0" w:firstLine="0"/>
        <w:contextualSpacing/>
        <w:jc w:val="both"/>
        <w:rPr>
          <w:rFonts w:ascii="Palatino Linotype" w:eastAsia="Arial Unicode MS" w:hAnsi="Palatino Linotype" w:cs="Arial"/>
        </w:rPr>
      </w:pPr>
      <w:r w:rsidRPr="00C81ED4">
        <w:rPr>
          <w:rFonts w:ascii="Palatino Linotype" w:eastAsia="Arial Unicode MS" w:hAnsi="Palatino Linotype" w:cs="Arial"/>
        </w:rPr>
        <w:lastRenderedPageBreak/>
        <w:t xml:space="preserve">En tanto que los artículos 31, fracciones XVIII, XIX, primer párrafo; 48, fracción IX, 93 y 95 fracciones I, II, IV, V y VI, de la Ley Orgánica Municipal del Estado de México, establecen:  </w:t>
      </w:r>
    </w:p>
    <w:p w14:paraId="38689BC2" w14:textId="77777777" w:rsidR="00E46696" w:rsidRPr="00C81ED4" w:rsidRDefault="00E46696" w:rsidP="00E46696">
      <w:pPr>
        <w:autoSpaceDE w:val="0"/>
        <w:autoSpaceDN w:val="0"/>
        <w:adjustRightInd w:val="0"/>
        <w:spacing w:before="240" w:after="240"/>
        <w:ind w:left="992" w:right="760"/>
        <w:contextualSpacing/>
        <w:jc w:val="both"/>
        <w:rPr>
          <w:rFonts w:ascii="Palatino Linotype" w:hAnsi="Palatino Linotype" w:cs="Arial"/>
          <w:i/>
          <w:szCs w:val="22"/>
        </w:rPr>
      </w:pPr>
      <w:r w:rsidRPr="00C81ED4">
        <w:rPr>
          <w:rFonts w:ascii="Palatino Linotype" w:hAnsi="Palatino Linotype" w:cs="Arial"/>
          <w:bCs/>
          <w:i/>
          <w:szCs w:val="22"/>
        </w:rPr>
        <w:t xml:space="preserve">“Artículo 31. </w:t>
      </w:r>
      <w:r w:rsidRPr="00C81ED4">
        <w:rPr>
          <w:rFonts w:ascii="Palatino Linotype" w:hAnsi="Palatino Linotype" w:cs="Arial"/>
          <w:i/>
          <w:szCs w:val="22"/>
        </w:rPr>
        <w:t>Son atribuciones de los ayuntamientos:</w:t>
      </w:r>
    </w:p>
    <w:p w14:paraId="202C3F4A" w14:textId="77777777" w:rsidR="00E46696" w:rsidRPr="00C81ED4" w:rsidRDefault="00E46696" w:rsidP="00E46696">
      <w:pPr>
        <w:autoSpaceDE w:val="0"/>
        <w:autoSpaceDN w:val="0"/>
        <w:adjustRightInd w:val="0"/>
        <w:spacing w:before="240" w:after="240"/>
        <w:ind w:left="992" w:right="760"/>
        <w:contextualSpacing/>
        <w:jc w:val="both"/>
        <w:rPr>
          <w:rFonts w:ascii="Palatino Linotype" w:eastAsia="Arial Unicode MS" w:hAnsi="Palatino Linotype" w:cs="Arial"/>
          <w:i/>
          <w:szCs w:val="22"/>
        </w:rPr>
      </w:pPr>
      <w:r w:rsidRPr="00C81ED4">
        <w:rPr>
          <w:rFonts w:ascii="Palatino Linotype" w:hAnsi="Palatino Linotype" w:cs="Arial"/>
          <w:i/>
          <w:szCs w:val="22"/>
        </w:rPr>
        <w:t>(…)</w:t>
      </w:r>
    </w:p>
    <w:p w14:paraId="5C84BD3E" w14:textId="77777777" w:rsidR="00E46696" w:rsidRPr="00C81ED4" w:rsidRDefault="00E46696" w:rsidP="00E46696">
      <w:pPr>
        <w:autoSpaceDE w:val="0"/>
        <w:autoSpaceDN w:val="0"/>
        <w:adjustRightInd w:val="0"/>
        <w:spacing w:before="240" w:after="240"/>
        <w:ind w:left="992" w:right="760"/>
        <w:contextualSpacing/>
        <w:jc w:val="both"/>
        <w:rPr>
          <w:rFonts w:ascii="Palatino Linotype" w:hAnsi="Palatino Linotype" w:cs="Arial"/>
          <w:i/>
          <w:szCs w:val="22"/>
        </w:rPr>
      </w:pPr>
      <w:r w:rsidRPr="00C81ED4">
        <w:rPr>
          <w:rFonts w:ascii="Palatino Linotype" w:hAnsi="Palatino Linotype" w:cs="Arial"/>
          <w:i/>
          <w:szCs w:val="22"/>
        </w:rPr>
        <w:t>XVIII. Administrar su hacienda en términos de ley, y controlar a través del presidente y síndico la aplicación del presupuesto de egresos del municipio;</w:t>
      </w:r>
    </w:p>
    <w:p w14:paraId="6B5CD8AD" w14:textId="77777777" w:rsidR="00E46696" w:rsidRPr="00C81ED4" w:rsidRDefault="00E46696" w:rsidP="00E46696">
      <w:pPr>
        <w:autoSpaceDE w:val="0"/>
        <w:autoSpaceDN w:val="0"/>
        <w:adjustRightInd w:val="0"/>
        <w:spacing w:before="240" w:after="240"/>
        <w:ind w:left="992" w:right="760"/>
        <w:contextualSpacing/>
        <w:jc w:val="both"/>
        <w:rPr>
          <w:rFonts w:ascii="Palatino Linotype" w:hAnsi="Palatino Linotype" w:cs="Arial"/>
          <w:i/>
          <w:szCs w:val="22"/>
        </w:rPr>
      </w:pPr>
      <w:r w:rsidRPr="00C81ED4">
        <w:rPr>
          <w:rFonts w:ascii="Palatino Linotype" w:hAnsi="Palatino Linotype" w:cs="Arial"/>
          <w:i/>
          <w:szCs w:val="22"/>
        </w:rPr>
        <w:t>XIX.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w:t>
      </w:r>
    </w:p>
    <w:p w14:paraId="63F146ED" w14:textId="77777777" w:rsidR="00E46696" w:rsidRPr="00C81ED4" w:rsidRDefault="00E46696" w:rsidP="00E46696">
      <w:pPr>
        <w:autoSpaceDE w:val="0"/>
        <w:autoSpaceDN w:val="0"/>
        <w:adjustRightInd w:val="0"/>
        <w:spacing w:before="240" w:after="240"/>
        <w:ind w:left="992" w:right="760"/>
        <w:contextualSpacing/>
        <w:jc w:val="both"/>
        <w:rPr>
          <w:rFonts w:ascii="Palatino Linotype" w:hAnsi="Palatino Linotype" w:cs="Arial"/>
          <w:i/>
          <w:szCs w:val="22"/>
        </w:rPr>
      </w:pPr>
      <w:r w:rsidRPr="00C81ED4">
        <w:rPr>
          <w:rFonts w:ascii="Palatino Linotype" w:hAnsi="Palatino Linotype" w:cs="Arial"/>
          <w:i/>
          <w:szCs w:val="22"/>
        </w:rPr>
        <w:t xml:space="preserve"> (…)</w:t>
      </w:r>
    </w:p>
    <w:p w14:paraId="3A3AE976" w14:textId="77777777" w:rsidR="00E46696" w:rsidRPr="00C81ED4" w:rsidRDefault="00E46696" w:rsidP="00E46696">
      <w:pPr>
        <w:autoSpaceDE w:val="0"/>
        <w:autoSpaceDN w:val="0"/>
        <w:adjustRightInd w:val="0"/>
        <w:spacing w:before="240" w:after="240"/>
        <w:ind w:left="992" w:right="760"/>
        <w:contextualSpacing/>
        <w:jc w:val="both"/>
        <w:rPr>
          <w:rFonts w:ascii="Palatino Linotype" w:hAnsi="Palatino Linotype" w:cs="Arial"/>
          <w:i/>
          <w:szCs w:val="22"/>
        </w:rPr>
      </w:pPr>
      <w:r w:rsidRPr="00C81ED4">
        <w:rPr>
          <w:rFonts w:ascii="Palatino Linotype" w:hAnsi="Palatino Linotype" w:cs="Arial"/>
          <w:bCs/>
          <w:i/>
          <w:szCs w:val="22"/>
        </w:rPr>
        <w:t xml:space="preserve">Artículo 48. </w:t>
      </w:r>
      <w:r w:rsidRPr="00C81ED4">
        <w:rPr>
          <w:rFonts w:ascii="Palatino Linotype" w:hAnsi="Palatino Linotype" w:cs="Arial"/>
          <w:i/>
          <w:szCs w:val="22"/>
        </w:rPr>
        <w:t>El presidente municipal tiene las siguientes atribuciones:</w:t>
      </w:r>
    </w:p>
    <w:p w14:paraId="011B14E9" w14:textId="77777777" w:rsidR="00E46696" w:rsidRPr="00C81ED4" w:rsidRDefault="00E46696" w:rsidP="00E46696">
      <w:pPr>
        <w:autoSpaceDE w:val="0"/>
        <w:autoSpaceDN w:val="0"/>
        <w:adjustRightInd w:val="0"/>
        <w:spacing w:before="240" w:after="240"/>
        <w:ind w:left="992" w:right="760"/>
        <w:contextualSpacing/>
        <w:jc w:val="both"/>
        <w:rPr>
          <w:rFonts w:ascii="Palatino Linotype" w:hAnsi="Palatino Linotype" w:cs="Arial"/>
          <w:i/>
          <w:szCs w:val="22"/>
        </w:rPr>
      </w:pPr>
      <w:r w:rsidRPr="00C81ED4">
        <w:rPr>
          <w:rFonts w:ascii="Palatino Linotype" w:hAnsi="Palatino Linotype" w:cs="Arial"/>
          <w:bCs/>
          <w:i/>
          <w:szCs w:val="22"/>
        </w:rPr>
        <w:t>(…</w:t>
      </w:r>
      <w:r w:rsidRPr="00C81ED4">
        <w:rPr>
          <w:rFonts w:ascii="Palatino Linotype" w:hAnsi="Palatino Linotype" w:cs="Arial"/>
          <w:i/>
          <w:szCs w:val="22"/>
        </w:rPr>
        <w:t>)</w:t>
      </w:r>
    </w:p>
    <w:p w14:paraId="06FDD53D" w14:textId="77777777" w:rsidR="00E46696" w:rsidRPr="00C81ED4" w:rsidRDefault="00E46696" w:rsidP="00E46696">
      <w:pPr>
        <w:autoSpaceDE w:val="0"/>
        <w:autoSpaceDN w:val="0"/>
        <w:adjustRightInd w:val="0"/>
        <w:spacing w:before="240" w:after="240"/>
        <w:ind w:left="992" w:right="760"/>
        <w:contextualSpacing/>
        <w:jc w:val="both"/>
        <w:rPr>
          <w:rFonts w:ascii="Palatino Linotype" w:hAnsi="Palatino Linotype" w:cs="Arial"/>
          <w:i/>
          <w:szCs w:val="22"/>
        </w:rPr>
      </w:pPr>
      <w:r w:rsidRPr="00C81ED4">
        <w:rPr>
          <w:rFonts w:ascii="Palatino Linotype" w:hAnsi="Palatino Linotype" w:cs="Arial"/>
          <w:i/>
          <w:szCs w:val="22"/>
        </w:rPr>
        <w:t>IX. Verificar que la recaudación de las contribuciones y demás ingresos propios del municipio se realicen conforme a las disposiciones legales aplicables;</w:t>
      </w:r>
    </w:p>
    <w:p w14:paraId="52EA272E" w14:textId="77777777" w:rsidR="00E46696" w:rsidRPr="00C81ED4" w:rsidRDefault="00E46696" w:rsidP="00E46696">
      <w:pPr>
        <w:autoSpaceDE w:val="0"/>
        <w:autoSpaceDN w:val="0"/>
        <w:adjustRightInd w:val="0"/>
        <w:spacing w:before="240" w:after="240"/>
        <w:ind w:left="992" w:right="760"/>
        <w:contextualSpacing/>
        <w:jc w:val="both"/>
        <w:rPr>
          <w:rFonts w:ascii="Palatino Linotype" w:hAnsi="Palatino Linotype" w:cs="Arial"/>
          <w:i/>
          <w:szCs w:val="22"/>
        </w:rPr>
      </w:pPr>
      <w:r w:rsidRPr="00C81ED4">
        <w:rPr>
          <w:rFonts w:ascii="Palatino Linotype" w:hAnsi="Palatino Linotype" w:cs="Arial"/>
          <w:i/>
          <w:szCs w:val="22"/>
        </w:rPr>
        <w:t>(…)</w:t>
      </w:r>
    </w:p>
    <w:p w14:paraId="7BEDE085" w14:textId="77777777" w:rsidR="00E46696" w:rsidRPr="00C81ED4" w:rsidRDefault="00E46696" w:rsidP="00E46696">
      <w:pPr>
        <w:autoSpaceDE w:val="0"/>
        <w:autoSpaceDN w:val="0"/>
        <w:adjustRightInd w:val="0"/>
        <w:spacing w:before="240" w:after="240"/>
        <w:ind w:left="992" w:right="760"/>
        <w:contextualSpacing/>
        <w:jc w:val="both"/>
        <w:rPr>
          <w:rFonts w:ascii="Palatino Linotype" w:hAnsi="Palatino Linotype" w:cs="Arial"/>
          <w:i/>
          <w:szCs w:val="22"/>
        </w:rPr>
      </w:pPr>
      <w:r w:rsidRPr="00C81ED4">
        <w:rPr>
          <w:rFonts w:ascii="Palatino Linotype" w:hAnsi="Palatino Linotype" w:cs="Arial"/>
          <w:bCs/>
          <w:i/>
          <w:szCs w:val="22"/>
        </w:rPr>
        <w:t xml:space="preserve">Artículo 93. </w:t>
      </w:r>
      <w:r w:rsidRPr="00C81ED4">
        <w:rPr>
          <w:rFonts w:ascii="Palatino Linotype" w:hAnsi="Palatino Linotype" w:cs="Arial"/>
          <w:i/>
          <w:szCs w:val="22"/>
        </w:rPr>
        <w:t>La tesorería municipal es el órgano encargado de la recaudación de los ingresos municipales y responsable de realizar las erogaciones que haga el ayuntamiento.</w:t>
      </w:r>
    </w:p>
    <w:p w14:paraId="6FCB3783" w14:textId="77777777" w:rsidR="00E46696" w:rsidRPr="00C81ED4" w:rsidRDefault="00E46696" w:rsidP="00E46696">
      <w:pPr>
        <w:autoSpaceDE w:val="0"/>
        <w:autoSpaceDN w:val="0"/>
        <w:adjustRightInd w:val="0"/>
        <w:spacing w:before="240" w:after="240"/>
        <w:ind w:left="992" w:right="760"/>
        <w:contextualSpacing/>
        <w:jc w:val="both"/>
        <w:rPr>
          <w:rFonts w:ascii="Palatino Linotype" w:hAnsi="Palatino Linotype" w:cs="Arial"/>
          <w:i/>
          <w:szCs w:val="22"/>
        </w:rPr>
      </w:pPr>
      <w:r w:rsidRPr="00C81ED4">
        <w:rPr>
          <w:rFonts w:ascii="Palatino Linotype" w:hAnsi="Palatino Linotype" w:cs="Arial"/>
          <w:bCs/>
          <w:i/>
          <w:szCs w:val="22"/>
        </w:rPr>
        <w:t>(…</w:t>
      </w:r>
      <w:r w:rsidRPr="00C81ED4">
        <w:rPr>
          <w:rFonts w:ascii="Palatino Linotype" w:hAnsi="Palatino Linotype" w:cs="Arial"/>
          <w:i/>
          <w:szCs w:val="22"/>
        </w:rPr>
        <w:t>)</w:t>
      </w:r>
    </w:p>
    <w:p w14:paraId="621D9DB1" w14:textId="77777777" w:rsidR="00E46696" w:rsidRPr="00C81ED4" w:rsidRDefault="00E46696" w:rsidP="00E46696">
      <w:pPr>
        <w:autoSpaceDE w:val="0"/>
        <w:autoSpaceDN w:val="0"/>
        <w:adjustRightInd w:val="0"/>
        <w:spacing w:before="240" w:after="240"/>
        <w:ind w:left="992" w:right="760"/>
        <w:contextualSpacing/>
        <w:jc w:val="both"/>
        <w:rPr>
          <w:rFonts w:ascii="Palatino Linotype" w:hAnsi="Palatino Linotype" w:cs="Arial"/>
          <w:i/>
          <w:szCs w:val="22"/>
        </w:rPr>
      </w:pPr>
      <w:r w:rsidRPr="00C81ED4">
        <w:rPr>
          <w:rFonts w:ascii="Palatino Linotype" w:hAnsi="Palatino Linotype" w:cs="Arial"/>
          <w:bCs/>
          <w:i/>
          <w:szCs w:val="22"/>
        </w:rPr>
        <w:t xml:space="preserve">Artículo 95. </w:t>
      </w:r>
      <w:r w:rsidRPr="00C81ED4">
        <w:rPr>
          <w:rFonts w:ascii="Palatino Linotype" w:hAnsi="Palatino Linotype" w:cs="Arial"/>
          <w:i/>
          <w:szCs w:val="22"/>
        </w:rPr>
        <w:t>Son atribuciones del Tesorero municipal:</w:t>
      </w:r>
    </w:p>
    <w:p w14:paraId="253767F1" w14:textId="77777777" w:rsidR="00E46696" w:rsidRPr="00C81ED4" w:rsidRDefault="00E46696" w:rsidP="00E46696">
      <w:pPr>
        <w:autoSpaceDE w:val="0"/>
        <w:autoSpaceDN w:val="0"/>
        <w:adjustRightInd w:val="0"/>
        <w:spacing w:before="240" w:after="240"/>
        <w:ind w:left="992" w:right="760"/>
        <w:contextualSpacing/>
        <w:jc w:val="both"/>
        <w:rPr>
          <w:rFonts w:ascii="Palatino Linotype" w:hAnsi="Palatino Linotype" w:cs="Arial"/>
          <w:i/>
          <w:szCs w:val="22"/>
        </w:rPr>
      </w:pPr>
      <w:r w:rsidRPr="00C81ED4">
        <w:rPr>
          <w:rFonts w:ascii="Palatino Linotype" w:hAnsi="Palatino Linotype" w:cs="Arial"/>
          <w:i/>
          <w:szCs w:val="22"/>
        </w:rPr>
        <w:t>I. Administrar la hacienda pública municipal, de conformidad con las disposiciones legales aplicables;</w:t>
      </w:r>
    </w:p>
    <w:p w14:paraId="599B5DD1" w14:textId="77777777" w:rsidR="00E46696" w:rsidRPr="00C81ED4" w:rsidRDefault="00E46696" w:rsidP="00E46696">
      <w:pPr>
        <w:autoSpaceDE w:val="0"/>
        <w:autoSpaceDN w:val="0"/>
        <w:adjustRightInd w:val="0"/>
        <w:spacing w:before="240" w:after="240"/>
        <w:ind w:left="992" w:right="760"/>
        <w:contextualSpacing/>
        <w:jc w:val="both"/>
        <w:rPr>
          <w:rFonts w:ascii="Palatino Linotype" w:hAnsi="Palatino Linotype" w:cs="Arial"/>
          <w:i/>
          <w:szCs w:val="22"/>
        </w:rPr>
      </w:pPr>
      <w:r w:rsidRPr="00C81ED4">
        <w:rPr>
          <w:rFonts w:ascii="Palatino Linotype" w:hAnsi="Palatino Linotype" w:cs="Arial"/>
          <w:i/>
          <w:szCs w:val="22"/>
        </w:rPr>
        <w:t>II. Determinar, liquidar, recaudar, fiscalizar y administrar las contribuciones en los términos de los ordenamientos jurídicos aplicables y, en su caso, aplicar el procedimiento administrativo de ejecución en términos de las disposiciones aplicables;</w:t>
      </w:r>
    </w:p>
    <w:p w14:paraId="386B0FE4" w14:textId="77777777" w:rsidR="00E46696" w:rsidRPr="00C81ED4" w:rsidRDefault="00E46696" w:rsidP="00E46696">
      <w:pPr>
        <w:autoSpaceDE w:val="0"/>
        <w:autoSpaceDN w:val="0"/>
        <w:adjustRightInd w:val="0"/>
        <w:spacing w:before="240" w:after="240"/>
        <w:ind w:left="992" w:right="760"/>
        <w:contextualSpacing/>
        <w:jc w:val="both"/>
        <w:rPr>
          <w:rFonts w:ascii="Palatino Linotype" w:hAnsi="Palatino Linotype" w:cs="Arial"/>
          <w:i/>
          <w:szCs w:val="22"/>
        </w:rPr>
      </w:pPr>
      <w:r w:rsidRPr="00C81ED4">
        <w:rPr>
          <w:rFonts w:ascii="Palatino Linotype" w:hAnsi="Palatino Linotype" w:cs="Arial"/>
          <w:i/>
          <w:szCs w:val="22"/>
        </w:rPr>
        <w:lastRenderedPageBreak/>
        <w:t>(…)</w:t>
      </w:r>
    </w:p>
    <w:p w14:paraId="7E4D660E" w14:textId="77777777" w:rsidR="00E46696" w:rsidRPr="00C81ED4" w:rsidRDefault="00E46696" w:rsidP="00E46696">
      <w:pPr>
        <w:autoSpaceDE w:val="0"/>
        <w:autoSpaceDN w:val="0"/>
        <w:adjustRightInd w:val="0"/>
        <w:spacing w:before="240" w:after="240"/>
        <w:ind w:left="992" w:right="760"/>
        <w:contextualSpacing/>
        <w:jc w:val="both"/>
        <w:rPr>
          <w:rFonts w:ascii="Palatino Linotype" w:hAnsi="Palatino Linotype" w:cs="Arial"/>
          <w:i/>
          <w:szCs w:val="22"/>
        </w:rPr>
      </w:pPr>
      <w:r w:rsidRPr="00C81ED4">
        <w:rPr>
          <w:rFonts w:ascii="Palatino Linotype" w:hAnsi="Palatino Linotype" w:cs="Arial"/>
          <w:i/>
          <w:szCs w:val="22"/>
        </w:rPr>
        <w:t>IV. Llevar los registros contables, financieros y administrativos de los ingresos, egresos, e inventarios;</w:t>
      </w:r>
    </w:p>
    <w:p w14:paraId="7A512B2E" w14:textId="77777777" w:rsidR="00E46696" w:rsidRPr="00C81ED4" w:rsidRDefault="00E46696" w:rsidP="00E46696">
      <w:pPr>
        <w:autoSpaceDE w:val="0"/>
        <w:autoSpaceDN w:val="0"/>
        <w:adjustRightInd w:val="0"/>
        <w:spacing w:before="240" w:after="240"/>
        <w:ind w:left="992" w:right="760"/>
        <w:contextualSpacing/>
        <w:jc w:val="both"/>
        <w:rPr>
          <w:rFonts w:ascii="Palatino Linotype" w:hAnsi="Palatino Linotype" w:cs="Arial"/>
          <w:i/>
          <w:szCs w:val="22"/>
        </w:rPr>
      </w:pPr>
      <w:r w:rsidRPr="00C81ED4">
        <w:rPr>
          <w:rFonts w:ascii="Palatino Linotype" w:hAnsi="Palatino Linotype" w:cs="Arial"/>
          <w:i/>
          <w:szCs w:val="22"/>
        </w:rPr>
        <w:t>V. Proporcionar oportunamente al ayuntamiento todos los datos o informes que sean necesarios para la formulación del Presupuesto de Egresos Municipales, vigilando que se ajuste a las disposiciones de esta Ley y otros ordenamientos aplicables;</w:t>
      </w:r>
    </w:p>
    <w:p w14:paraId="16F28CE8" w14:textId="77777777" w:rsidR="00E46696" w:rsidRPr="00C81ED4" w:rsidRDefault="00E46696" w:rsidP="00E46696">
      <w:pPr>
        <w:autoSpaceDE w:val="0"/>
        <w:autoSpaceDN w:val="0"/>
        <w:adjustRightInd w:val="0"/>
        <w:spacing w:before="240" w:after="240"/>
        <w:ind w:left="992" w:right="760"/>
        <w:contextualSpacing/>
        <w:jc w:val="both"/>
        <w:rPr>
          <w:rFonts w:ascii="Palatino Linotype" w:hAnsi="Palatino Linotype" w:cs="Arial"/>
          <w:i/>
          <w:szCs w:val="22"/>
        </w:rPr>
      </w:pPr>
      <w:r w:rsidRPr="00C81ED4">
        <w:rPr>
          <w:rFonts w:ascii="Palatino Linotype" w:hAnsi="Palatino Linotype" w:cs="Arial"/>
          <w:i/>
          <w:szCs w:val="22"/>
        </w:rPr>
        <w:t>VI. Presentar anualmente al ayuntamiento un informe de la situación contable financiera de la Tesorería Municipal;</w:t>
      </w:r>
    </w:p>
    <w:p w14:paraId="72146A3C" w14:textId="77777777" w:rsidR="00E46696" w:rsidRPr="00C81ED4" w:rsidRDefault="00E46696" w:rsidP="00E46696">
      <w:pPr>
        <w:autoSpaceDE w:val="0"/>
        <w:autoSpaceDN w:val="0"/>
        <w:adjustRightInd w:val="0"/>
        <w:spacing w:before="240" w:after="240"/>
        <w:ind w:left="992" w:right="760"/>
        <w:contextualSpacing/>
        <w:jc w:val="both"/>
        <w:rPr>
          <w:rFonts w:ascii="Palatino Linotype" w:hAnsi="Palatino Linotype" w:cs="Arial"/>
          <w:i/>
          <w:szCs w:val="22"/>
        </w:rPr>
      </w:pPr>
      <w:r w:rsidRPr="00C81ED4">
        <w:rPr>
          <w:rFonts w:ascii="Palatino Linotype" w:hAnsi="Palatino Linotype" w:cs="Arial"/>
          <w:i/>
          <w:szCs w:val="22"/>
        </w:rPr>
        <w:t>(…)”</w:t>
      </w:r>
    </w:p>
    <w:p w14:paraId="143C645B" w14:textId="77777777" w:rsidR="00E46696" w:rsidRPr="00C81ED4" w:rsidRDefault="00E46696" w:rsidP="00E46696">
      <w:pPr>
        <w:autoSpaceDE w:val="0"/>
        <w:autoSpaceDN w:val="0"/>
        <w:adjustRightInd w:val="0"/>
        <w:spacing w:before="240" w:after="240"/>
        <w:ind w:left="992" w:right="760"/>
        <w:contextualSpacing/>
        <w:jc w:val="both"/>
        <w:rPr>
          <w:rFonts w:ascii="Palatino Linotype" w:eastAsia="Arial Unicode MS" w:hAnsi="Palatino Linotype" w:cs="Arial"/>
        </w:rPr>
      </w:pPr>
    </w:p>
    <w:p w14:paraId="6BE2A18A" w14:textId="77777777" w:rsidR="00E46696" w:rsidRPr="00C81ED4" w:rsidRDefault="00E46696" w:rsidP="00E46696">
      <w:pPr>
        <w:numPr>
          <w:ilvl w:val="0"/>
          <w:numId w:val="1"/>
        </w:numPr>
        <w:spacing w:line="360" w:lineRule="auto"/>
        <w:ind w:left="0" w:firstLine="0"/>
        <w:contextualSpacing/>
        <w:jc w:val="both"/>
        <w:rPr>
          <w:rFonts w:ascii="Palatino Linotype" w:eastAsia="Arial Unicode MS" w:hAnsi="Palatino Linotype" w:cs="Arial"/>
        </w:rPr>
      </w:pPr>
      <w:r w:rsidRPr="00C81ED4">
        <w:rPr>
          <w:rFonts w:ascii="Palatino Linotype" w:eastAsia="Arial Unicode MS" w:hAnsi="Palatino Linotype" w:cs="Arial"/>
        </w:rPr>
        <w:t>De la interpretación sistemática de los preceptos legales en cita, se obtiene que es facultad del Ayuntamiento además de aprobar los presupuestos de ingresos y de egresos, conocer los informes contables y financieros que formula el Tesorero.</w:t>
      </w:r>
    </w:p>
    <w:p w14:paraId="7245055A" w14:textId="77777777" w:rsidR="00E46696" w:rsidRPr="00C81ED4" w:rsidRDefault="00E46696" w:rsidP="00E46696">
      <w:pPr>
        <w:spacing w:line="360" w:lineRule="auto"/>
        <w:contextualSpacing/>
        <w:jc w:val="both"/>
        <w:rPr>
          <w:rFonts w:ascii="Palatino Linotype" w:eastAsia="Arial Unicode MS" w:hAnsi="Palatino Linotype" w:cs="Arial"/>
        </w:rPr>
      </w:pPr>
    </w:p>
    <w:p w14:paraId="705C2AF5" w14:textId="77777777" w:rsidR="00E46696" w:rsidRPr="00C81ED4" w:rsidRDefault="00E46696" w:rsidP="00E46696">
      <w:pPr>
        <w:numPr>
          <w:ilvl w:val="0"/>
          <w:numId w:val="1"/>
        </w:numPr>
        <w:spacing w:line="360" w:lineRule="auto"/>
        <w:ind w:left="0" w:firstLine="0"/>
        <w:contextualSpacing/>
        <w:jc w:val="both"/>
        <w:rPr>
          <w:rFonts w:ascii="Palatino Linotype" w:eastAsia="Arial Unicode MS" w:hAnsi="Palatino Linotype" w:cs="Arial"/>
        </w:rPr>
      </w:pPr>
      <w:r w:rsidRPr="00C81ED4">
        <w:rPr>
          <w:rFonts w:ascii="Palatino Linotype" w:eastAsia="Arial Unicode MS" w:hAnsi="Palatino Linotype" w:cs="Arial"/>
        </w:rPr>
        <w:t>Es faculta del Presidente Municipal verificar la recaudación de contribuciones y demás ingresos que legalmente le corresponde al ayuntamiento.</w:t>
      </w:r>
    </w:p>
    <w:p w14:paraId="5C1FEB21" w14:textId="77777777" w:rsidR="00E46696" w:rsidRPr="00C81ED4" w:rsidRDefault="00E46696" w:rsidP="00E46696">
      <w:pPr>
        <w:pStyle w:val="Prrafodelista"/>
        <w:rPr>
          <w:rFonts w:ascii="Palatino Linotype" w:eastAsia="Arial Unicode MS" w:hAnsi="Palatino Linotype" w:cs="Arial"/>
        </w:rPr>
      </w:pPr>
    </w:p>
    <w:p w14:paraId="1AE8F4B7" w14:textId="77777777" w:rsidR="00E46696" w:rsidRPr="00C81ED4" w:rsidRDefault="00E46696" w:rsidP="00E46696">
      <w:pPr>
        <w:numPr>
          <w:ilvl w:val="0"/>
          <w:numId w:val="1"/>
        </w:numPr>
        <w:spacing w:line="360" w:lineRule="auto"/>
        <w:ind w:left="0" w:firstLine="0"/>
        <w:contextualSpacing/>
        <w:jc w:val="both"/>
        <w:rPr>
          <w:rFonts w:ascii="Palatino Linotype" w:eastAsia="Arial Unicode MS" w:hAnsi="Palatino Linotype" w:cs="Arial"/>
        </w:rPr>
      </w:pPr>
      <w:r w:rsidRPr="00C81ED4">
        <w:rPr>
          <w:rFonts w:ascii="Palatino Linotype" w:eastAsia="Arial Unicode MS" w:hAnsi="Palatino Linotype" w:cs="Arial"/>
        </w:rPr>
        <w:t xml:space="preserve">Luego, entre las atribuciones del Ayuntamiento se encuentra la relativa a formular el presupuesto de egresos e ingresos </w:t>
      </w:r>
      <w:r w:rsidRPr="00C81ED4">
        <w:rPr>
          <w:rFonts w:ascii="Palatino Linotype" w:eastAsia="Arial Unicode MS" w:hAnsi="Palatino Linotype" w:cs="Arial"/>
          <w:b/>
        </w:rPr>
        <w:t>de cada ejercicio fiscal</w:t>
      </w:r>
      <w:r w:rsidRPr="00C81ED4">
        <w:rPr>
          <w:rFonts w:ascii="Palatino Linotype" w:eastAsia="Arial Unicode MS" w:hAnsi="Palatino Linotype" w:cs="Arial"/>
        </w:rPr>
        <w:t>.</w:t>
      </w:r>
    </w:p>
    <w:p w14:paraId="2B3531C8" w14:textId="77777777" w:rsidR="00E46696" w:rsidRPr="00C81ED4" w:rsidRDefault="00E46696" w:rsidP="00E46696">
      <w:pPr>
        <w:pStyle w:val="Prrafodelista"/>
        <w:rPr>
          <w:rFonts w:ascii="Palatino Linotype" w:eastAsia="Arial Unicode MS" w:hAnsi="Palatino Linotype" w:cs="Arial"/>
        </w:rPr>
      </w:pPr>
    </w:p>
    <w:p w14:paraId="7600BFC2" w14:textId="77777777" w:rsidR="00E46696" w:rsidRPr="00C81ED4" w:rsidRDefault="00E46696" w:rsidP="00E46696">
      <w:pPr>
        <w:numPr>
          <w:ilvl w:val="0"/>
          <w:numId w:val="1"/>
        </w:numPr>
        <w:spacing w:line="360" w:lineRule="auto"/>
        <w:ind w:left="0" w:firstLine="0"/>
        <w:contextualSpacing/>
        <w:jc w:val="both"/>
        <w:rPr>
          <w:rStyle w:val="apple-style-span"/>
          <w:rFonts w:ascii="Palatino Linotype" w:hAnsi="Palatino Linotype" w:cs="Arial"/>
          <w:bCs/>
          <w:color w:val="000000"/>
        </w:rPr>
      </w:pPr>
      <w:r w:rsidRPr="00C81ED4">
        <w:rPr>
          <w:rFonts w:ascii="Palatino Linotype" w:eastAsia="Arial Unicode MS" w:hAnsi="Palatino Linotype" w:cs="Arial"/>
        </w:rPr>
        <w:t xml:space="preserve">De la misma manera, es </w:t>
      </w:r>
      <w:r w:rsidRPr="00C81ED4">
        <w:rPr>
          <w:rStyle w:val="apple-style-span"/>
          <w:rFonts w:ascii="Palatino Linotype" w:hAnsi="Palatino Linotype" w:cs="Arial"/>
          <w:bCs/>
          <w:color w:val="000000"/>
        </w:rPr>
        <w:t xml:space="preserve">de suma importancia destacar que el estado de posición </w:t>
      </w:r>
      <w:r w:rsidRPr="00C81ED4">
        <w:rPr>
          <w:rFonts w:ascii="Palatino Linotype" w:eastAsia="Arial Unicode MS" w:hAnsi="Palatino Linotype"/>
        </w:rPr>
        <w:t>financiera</w:t>
      </w:r>
      <w:r w:rsidRPr="00C81ED4">
        <w:rPr>
          <w:rStyle w:val="apple-style-span"/>
          <w:rFonts w:ascii="Palatino Linotype" w:hAnsi="Palatino Linotype" w:cs="Arial"/>
          <w:bCs/>
          <w:color w:val="000000"/>
        </w:rPr>
        <w:t xml:space="preserve"> se elabora conforme a los lineamientos establecidos por el Órgano Superior de Fiscalización, en términos de la facultad que le concede la fracción XI, del artículo 8, de la Ley de Fiscalización Superior del Estado de México, que señala: </w:t>
      </w:r>
    </w:p>
    <w:p w14:paraId="15C966EC" w14:textId="77777777" w:rsidR="00E46696" w:rsidRPr="00C81ED4" w:rsidRDefault="00E46696" w:rsidP="00E46696">
      <w:pPr>
        <w:autoSpaceDE w:val="0"/>
        <w:autoSpaceDN w:val="0"/>
        <w:adjustRightInd w:val="0"/>
        <w:spacing w:before="240" w:after="240"/>
        <w:ind w:left="992" w:right="760"/>
        <w:contextualSpacing/>
        <w:rPr>
          <w:rFonts w:ascii="Palatino Linotype" w:hAnsi="Palatino Linotype" w:cs="Arial"/>
          <w:i/>
          <w:szCs w:val="22"/>
        </w:rPr>
      </w:pPr>
      <w:r w:rsidRPr="00C81ED4">
        <w:rPr>
          <w:rFonts w:ascii="Palatino Linotype" w:hAnsi="Palatino Linotype" w:cs="Arial"/>
          <w:bCs/>
          <w:i/>
          <w:szCs w:val="22"/>
        </w:rPr>
        <w:t xml:space="preserve">“…Artículo 8. </w:t>
      </w:r>
      <w:r w:rsidRPr="00C81ED4">
        <w:rPr>
          <w:rFonts w:ascii="Palatino Linotype" w:hAnsi="Palatino Linotype" w:cs="Arial"/>
          <w:i/>
          <w:szCs w:val="22"/>
        </w:rPr>
        <w:t>El Órgano Superior tendrá las siguientes atribuciones:</w:t>
      </w:r>
    </w:p>
    <w:p w14:paraId="6A7E1F82" w14:textId="77777777" w:rsidR="00E46696" w:rsidRPr="00C81ED4" w:rsidRDefault="00E46696" w:rsidP="00E46696">
      <w:pPr>
        <w:autoSpaceDE w:val="0"/>
        <w:autoSpaceDN w:val="0"/>
        <w:adjustRightInd w:val="0"/>
        <w:spacing w:before="240" w:after="240"/>
        <w:ind w:left="992" w:right="760"/>
        <w:contextualSpacing/>
        <w:rPr>
          <w:rFonts w:ascii="Palatino Linotype" w:hAnsi="Palatino Linotype" w:cs="Arial"/>
          <w:i/>
          <w:szCs w:val="22"/>
        </w:rPr>
      </w:pPr>
      <w:r w:rsidRPr="00C81ED4">
        <w:rPr>
          <w:rFonts w:ascii="Palatino Linotype" w:hAnsi="Palatino Linotype" w:cs="Arial"/>
          <w:i/>
          <w:szCs w:val="22"/>
        </w:rPr>
        <w:lastRenderedPageBreak/>
        <w:t>(…)</w:t>
      </w:r>
    </w:p>
    <w:p w14:paraId="038BABC7" w14:textId="77777777" w:rsidR="00E46696" w:rsidRPr="00C81ED4" w:rsidRDefault="00E46696" w:rsidP="00E46696">
      <w:pPr>
        <w:autoSpaceDE w:val="0"/>
        <w:autoSpaceDN w:val="0"/>
        <w:adjustRightInd w:val="0"/>
        <w:spacing w:before="240" w:after="240"/>
        <w:ind w:left="992" w:right="760"/>
        <w:contextualSpacing/>
        <w:rPr>
          <w:rFonts w:ascii="Palatino Linotype" w:hAnsi="Palatino Linotype" w:cs="Arial"/>
          <w:i/>
          <w:szCs w:val="22"/>
        </w:rPr>
      </w:pPr>
      <w:r w:rsidRPr="00C81ED4">
        <w:rPr>
          <w:rFonts w:ascii="Palatino Linotype" w:hAnsi="Palatino Linotype" w:cs="Arial"/>
          <w:bCs/>
          <w:i/>
          <w:szCs w:val="22"/>
        </w:rPr>
        <w:t xml:space="preserve">XI. </w:t>
      </w:r>
      <w:r w:rsidRPr="00C81ED4">
        <w:rPr>
          <w:rFonts w:ascii="Palatino Linotype" w:hAnsi="Palatino Linotype" w:cs="Arial"/>
          <w:i/>
          <w:szCs w:val="22"/>
        </w:rPr>
        <w:t>Establecer los lineamientos, criterios, procedimientos, métodos y sistemas para las acciones de control y evaluación, necesarios para la fiscalización de las cuentas públicas y los informes trimestrales;</w:t>
      </w:r>
    </w:p>
    <w:p w14:paraId="204993D6" w14:textId="77777777" w:rsidR="00E46696" w:rsidRPr="00C81ED4" w:rsidRDefault="00E46696" w:rsidP="00E46696">
      <w:pPr>
        <w:autoSpaceDE w:val="0"/>
        <w:autoSpaceDN w:val="0"/>
        <w:adjustRightInd w:val="0"/>
        <w:spacing w:before="240" w:after="240"/>
        <w:ind w:left="992" w:right="760"/>
        <w:contextualSpacing/>
        <w:rPr>
          <w:rStyle w:val="apple-style-span"/>
          <w:rFonts w:ascii="Palatino Linotype" w:hAnsi="Palatino Linotype" w:cs="Arial"/>
          <w:bCs/>
          <w:i/>
          <w:color w:val="000000"/>
          <w:szCs w:val="22"/>
        </w:rPr>
      </w:pPr>
      <w:r w:rsidRPr="00C81ED4">
        <w:rPr>
          <w:rStyle w:val="apple-style-span"/>
          <w:rFonts w:ascii="Palatino Linotype" w:hAnsi="Palatino Linotype" w:cs="Arial"/>
          <w:bCs/>
          <w:i/>
          <w:color w:val="000000"/>
          <w:szCs w:val="22"/>
        </w:rPr>
        <w:t>(…)”</w:t>
      </w:r>
    </w:p>
    <w:p w14:paraId="41B94877" w14:textId="77777777" w:rsidR="00E46696" w:rsidRPr="00C81ED4" w:rsidRDefault="00E46696" w:rsidP="00E46696">
      <w:pPr>
        <w:autoSpaceDE w:val="0"/>
        <w:autoSpaceDN w:val="0"/>
        <w:adjustRightInd w:val="0"/>
        <w:spacing w:before="240" w:after="240"/>
        <w:ind w:left="992" w:right="760"/>
        <w:contextualSpacing/>
        <w:rPr>
          <w:rStyle w:val="apple-style-span"/>
          <w:rFonts w:ascii="Palatino Linotype" w:hAnsi="Palatino Linotype" w:cs="Arial"/>
          <w:bCs/>
          <w:color w:val="000000"/>
          <w:sz w:val="22"/>
          <w:szCs w:val="22"/>
        </w:rPr>
      </w:pPr>
    </w:p>
    <w:p w14:paraId="7C1DE142" w14:textId="2E1EBF60" w:rsidR="00E46696" w:rsidRPr="00C81ED4" w:rsidRDefault="00E46696" w:rsidP="00E46696">
      <w:pPr>
        <w:numPr>
          <w:ilvl w:val="0"/>
          <w:numId w:val="1"/>
        </w:numPr>
        <w:spacing w:line="360" w:lineRule="auto"/>
        <w:ind w:left="0" w:firstLine="0"/>
        <w:contextualSpacing/>
        <w:jc w:val="both"/>
        <w:rPr>
          <w:rStyle w:val="apple-style-span"/>
          <w:rFonts w:ascii="Palatino Linotype" w:hAnsi="Palatino Linotype" w:cs="Arial"/>
          <w:bCs/>
          <w:color w:val="000000"/>
        </w:rPr>
      </w:pPr>
      <w:r w:rsidRPr="00C81ED4">
        <w:rPr>
          <w:rStyle w:val="apple-style-span"/>
          <w:rFonts w:ascii="Palatino Linotype" w:hAnsi="Palatino Linotype" w:cs="Arial"/>
          <w:bCs/>
          <w:color w:val="000000"/>
        </w:rPr>
        <w:t>En este contexto, el Órgano Superior de Fiscalización de esta entidad federativa, emitió los Lineamientos para la Integración del Informe Mensual</w:t>
      </w:r>
      <w:r w:rsidR="00682F14" w:rsidRPr="00C81ED4">
        <w:rPr>
          <w:rStyle w:val="apple-style-span"/>
          <w:rFonts w:ascii="Palatino Linotype" w:hAnsi="Palatino Linotype" w:cs="Arial"/>
          <w:bCs/>
          <w:color w:val="000000"/>
        </w:rPr>
        <w:t xml:space="preserve"> durante </w:t>
      </w:r>
      <w:r w:rsidR="00030721" w:rsidRPr="00C81ED4">
        <w:rPr>
          <w:rStyle w:val="apple-style-span"/>
          <w:rFonts w:ascii="Palatino Linotype" w:hAnsi="Palatino Linotype" w:cs="Arial"/>
          <w:bCs/>
          <w:color w:val="000000"/>
        </w:rPr>
        <w:t xml:space="preserve">los </w:t>
      </w:r>
      <w:r w:rsidRPr="00C81ED4">
        <w:rPr>
          <w:rStyle w:val="apple-style-span"/>
          <w:rFonts w:ascii="Palatino Linotype" w:hAnsi="Palatino Linotype" w:cs="Arial"/>
          <w:bCs/>
          <w:color w:val="000000"/>
        </w:rPr>
        <w:t xml:space="preserve">ejercicios fiscales 2016 a 2019, </w:t>
      </w:r>
      <w:r w:rsidR="00682F14" w:rsidRPr="00C81ED4">
        <w:rPr>
          <w:rStyle w:val="apple-style-span"/>
          <w:rFonts w:ascii="Palatino Linotype" w:hAnsi="Palatino Linotype" w:cs="Arial"/>
          <w:bCs/>
          <w:color w:val="000000"/>
        </w:rPr>
        <w:t xml:space="preserve">de los que </w:t>
      </w:r>
      <w:r w:rsidR="00030721" w:rsidRPr="00C81ED4">
        <w:rPr>
          <w:rStyle w:val="apple-style-span"/>
          <w:rFonts w:ascii="Palatino Linotype" w:hAnsi="Palatino Linotype" w:cs="Arial"/>
          <w:bCs/>
          <w:color w:val="000000"/>
        </w:rPr>
        <w:t xml:space="preserve">se advierte </w:t>
      </w:r>
      <w:r w:rsidRPr="00C81ED4">
        <w:rPr>
          <w:rStyle w:val="apple-style-span"/>
          <w:rFonts w:ascii="Palatino Linotype" w:hAnsi="Palatino Linotype" w:cs="Arial"/>
          <w:bCs/>
          <w:color w:val="000000"/>
        </w:rPr>
        <w:t xml:space="preserve">que estableció diversos formatos para presentar el informe mensual, entre ellos se encuentran los relativos al estado de posición financiera, así como sus anexos –Lineamientos para </w:t>
      </w:r>
      <w:r w:rsidR="00030721" w:rsidRPr="00C81ED4">
        <w:rPr>
          <w:rStyle w:val="apple-style-span"/>
          <w:rFonts w:ascii="Palatino Linotype" w:hAnsi="Palatino Linotype" w:cs="Arial"/>
          <w:bCs/>
          <w:color w:val="000000"/>
        </w:rPr>
        <w:t>2019</w:t>
      </w:r>
      <w:r w:rsidRPr="00C81ED4">
        <w:rPr>
          <w:rStyle w:val="apple-style-span"/>
          <w:rFonts w:ascii="Palatino Linotype" w:hAnsi="Palatino Linotype" w:cs="Arial"/>
          <w:bCs/>
          <w:color w:val="000000"/>
        </w:rPr>
        <w:t xml:space="preserve">–, a saber: </w:t>
      </w:r>
    </w:p>
    <w:p w14:paraId="68A3AA8F" w14:textId="7722CD70" w:rsidR="00E46696" w:rsidRPr="00C81ED4" w:rsidRDefault="00243CD0" w:rsidP="00243CD0">
      <w:pPr>
        <w:spacing w:line="360" w:lineRule="auto"/>
        <w:contextualSpacing/>
        <w:jc w:val="center"/>
        <w:rPr>
          <w:rFonts w:ascii="Palatino Linotype" w:hAnsi="Palatino Linotype"/>
          <w:color w:val="000000"/>
        </w:rPr>
      </w:pPr>
      <w:r w:rsidRPr="00C81ED4">
        <w:rPr>
          <w:rFonts w:ascii="Palatino Linotype" w:hAnsi="Palatino Linotype"/>
          <w:noProof/>
          <w:color w:val="000000"/>
          <w:lang w:val="es-MX" w:eastAsia="es-MX"/>
        </w:rPr>
        <w:drawing>
          <wp:inline distT="0" distB="0" distL="0" distR="0" wp14:anchorId="2E748D98" wp14:editId="2475A1ED">
            <wp:extent cx="5494351" cy="3074102"/>
            <wp:effectExtent l="19050" t="19050" r="11430" b="1206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5140" cy="3074543"/>
                    </a:xfrm>
                    <a:prstGeom prst="rect">
                      <a:avLst/>
                    </a:prstGeom>
                    <a:noFill/>
                    <a:ln>
                      <a:solidFill>
                        <a:schemeClr val="tx1"/>
                      </a:solidFill>
                    </a:ln>
                  </pic:spPr>
                </pic:pic>
              </a:graphicData>
            </a:graphic>
          </wp:inline>
        </w:drawing>
      </w:r>
    </w:p>
    <w:p w14:paraId="2B79970A" w14:textId="6CA0808B" w:rsidR="00C55D18" w:rsidRPr="00C81ED4" w:rsidRDefault="00C55D18" w:rsidP="00C55D18">
      <w:pPr>
        <w:spacing w:line="360" w:lineRule="auto"/>
        <w:contextualSpacing/>
        <w:jc w:val="both"/>
        <w:rPr>
          <w:rFonts w:ascii="Palatino Linotype" w:hAnsi="Palatino Linotype"/>
          <w:color w:val="000000"/>
        </w:rPr>
      </w:pPr>
    </w:p>
    <w:p w14:paraId="72A4124D" w14:textId="5FFE3523" w:rsidR="00C55D18" w:rsidRPr="00C81ED4" w:rsidRDefault="00243CD0" w:rsidP="00243CD0">
      <w:pPr>
        <w:spacing w:line="360" w:lineRule="auto"/>
        <w:contextualSpacing/>
        <w:jc w:val="center"/>
        <w:rPr>
          <w:rFonts w:ascii="Palatino Linotype" w:hAnsi="Palatino Linotype"/>
          <w:color w:val="000000"/>
        </w:rPr>
      </w:pPr>
      <w:r w:rsidRPr="00C81ED4">
        <w:rPr>
          <w:rFonts w:ascii="Palatino Linotype" w:hAnsi="Palatino Linotype"/>
          <w:noProof/>
          <w:color w:val="000000"/>
          <w:lang w:val="es-MX" w:eastAsia="es-MX"/>
        </w:rPr>
        <w:lastRenderedPageBreak/>
        <w:drawing>
          <wp:inline distT="0" distB="0" distL="0" distR="0" wp14:anchorId="6542594A" wp14:editId="6A9DD1BF">
            <wp:extent cx="4850296" cy="6731906"/>
            <wp:effectExtent l="19050" t="19050" r="26670" b="120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6442" cy="6740436"/>
                    </a:xfrm>
                    <a:prstGeom prst="rect">
                      <a:avLst/>
                    </a:prstGeom>
                    <a:noFill/>
                    <a:ln>
                      <a:solidFill>
                        <a:schemeClr val="tx1"/>
                      </a:solidFill>
                    </a:ln>
                  </pic:spPr>
                </pic:pic>
              </a:graphicData>
            </a:graphic>
          </wp:inline>
        </w:drawing>
      </w:r>
    </w:p>
    <w:p w14:paraId="74EC8D6F" w14:textId="44137EC4" w:rsidR="00243CD0" w:rsidRPr="00C81ED4" w:rsidRDefault="00135F66" w:rsidP="00243CD0">
      <w:pPr>
        <w:spacing w:line="360" w:lineRule="auto"/>
        <w:contextualSpacing/>
        <w:rPr>
          <w:rFonts w:ascii="Palatino Linotype" w:hAnsi="Palatino Linotype"/>
          <w:color w:val="000000"/>
        </w:rPr>
      </w:pPr>
      <w:r w:rsidRPr="00C81ED4">
        <w:rPr>
          <w:rFonts w:ascii="Palatino Linotype" w:hAnsi="Palatino Linotype"/>
          <w:noProof/>
          <w:color w:val="000000"/>
          <w:lang w:val="es-MX" w:eastAsia="es-MX"/>
        </w:rPr>
        <w:lastRenderedPageBreak/>
        <mc:AlternateContent>
          <mc:Choice Requires="wps">
            <w:drawing>
              <wp:anchor distT="0" distB="0" distL="114300" distR="114300" simplePos="0" relativeHeight="251672576" behindDoc="0" locked="0" layoutInCell="1" allowOverlap="1" wp14:anchorId="3AF2ECFC" wp14:editId="42FABAD6">
                <wp:simplePos x="0" y="0"/>
                <wp:positionH relativeFrom="column">
                  <wp:posOffset>17145</wp:posOffset>
                </wp:positionH>
                <wp:positionV relativeFrom="paragraph">
                  <wp:posOffset>4562888</wp:posOffset>
                </wp:positionV>
                <wp:extent cx="5610860" cy="2051437"/>
                <wp:effectExtent l="38100" t="38100" r="66040" b="82550"/>
                <wp:wrapNone/>
                <wp:docPr id="15" name="Conector recto 15"/>
                <wp:cNvGraphicFramePr/>
                <a:graphic xmlns:a="http://schemas.openxmlformats.org/drawingml/2006/main">
                  <a:graphicData uri="http://schemas.microsoft.com/office/word/2010/wordprocessingShape">
                    <wps:wsp>
                      <wps:cNvCnPr/>
                      <wps:spPr>
                        <a:xfrm>
                          <a:off x="0" y="0"/>
                          <a:ext cx="5610860" cy="205143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8C7B119" id="Conector recto 1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35pt,359.3pt" to="443.15pt,5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" strokecolor="black [3200]" strokeweight="2pt">
                <v:shadow on="t" color="black" opacity="24903f" origin=",.5" offset="0,.55556mm"/>
              </v:line>
            </w:pict>
          </mc:Fallback>
        </mc:AlternateContent>
      </w:r>
      <w:r w:rsidR="00243CD0" w:rsidRPr="00C81ED4">
        <w:rPr>
          <w:rFonts w:ascii="Palatino Linotype" w:hAnsi="Palatino Linotype"/>
          <w:noProof/>
          <w:color w:val="000000"/>
          <w:lang w:val="es-MX" w:eastAsia="es-MX"/>
        </w:rPr>
        <w:drawing>
          <wp:inline distT="0" distB="0" distL="0" distR="0" wp14:anchorId="6BFEB539" wp14:editId="220178E7">
            <wp:extent cx="5610860" cy="4154805"/>
            <wp:effectExtent l="19050" t="19050" r="27940" b="171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860" cy="4154805"/>
                    </a:xfrm>
                    <a:prstGeom prst="rect">
                      <a:avLst/>
                    </a:prstGeom>
                    <a:noFill/>
                    <a:ln>
                      <a:solidFill>
                        <a:schemeClr val="tx1"/>
                      </a:solidFill>
                    </a:ln>
                  </pic:spPr>
                </pic:pic>
              </a:graphicData>
            </a:graphic>
          </wp:inline>
        </w:drawing>
      </w:r>
    </w:p>
    <w:p w14:paraId="2D87EC51" w14:textId="1F05BD79" w:rsidR="00243CD0" w:rsidRPr="00C81ED4" w:rsidRDefault="00135F66" w:rsidP="00243CD0">
      <w:pPr>
        <w:spacing w:line="360" w:lineRule="auto"/>
        <w:contextualSpacing/>
        <w:rPr>
          <w:rFonts w:ascii="Palatino Linotype" w:hAnsi="Palatino Linotype"/>
          <w:color w:val="000000"/>
        </w:rPr>
      </w:pPr>
      <w:r w:rsidRPr="00C81ED4">
        <w:rPr>
          <w:rFonts w:ascii="Palatino Linotype" w:hAnsi="Palatino Linotype"/>
          <w:noProof/>
          <w:color w:val="000000"/>
          <w:lang w:val="es-MX" w:eastAsia="es-MX"/>
        </w:rPr>
        <w:lastRenderedPageBreak/>
        <mc:AlternateContent>
          <mc:Choice Requires="wps">
            <w:drawing>
              <wp:anchor distT="0" distB="0" distL="114300" distR="114300" simplePos="0" relativeHeight="251673600" behindDoc="0" locked="0" layoutInCell="1" allowOverlap="1" wp14:anchorId="3A429536" wp14:editId="2F5AC00B">
                <wp:simplePos x="0" y="0"/>
                <wp:positionH relativeFrom="column">
                  <wp:posOffset>17145</wp:posOffset>
                </wp:positionH>
                <wp:positionV relativeFrom="paragraph">
                  <wp:posOffset>4475424</wp:posOffset>
                </wp:positionV>
                <wp:extent cx="5610860" cy="1812897"/>
                <wp:effectExtent l="38100" t="38100" r="66040" b="92710"/>
                <wp:wrapNone/>
                <wp:docPr id="16" name="Conector recto 16"/>
                <wp:cNvGraphicFramePr/>
                <a:graphic xmlns:a="http://schemas.openxmlformats.org/drawingml/2006/main">
                  <a:graphicData uri="http://schemas.microsoft.com/office/word/2010/wordprocessingShape">
                    <wps:wsp>
                      <wps:cNvCnPr/>
                      <wps:spPr>
                        <a:xfrm>
                          <a:off x="0" y="0"/>
                          <a:ext cx="5610860" cy="181289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2F1FED6" id="Conector recto 1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35pt,352.4pt" to="443.15pt,4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" strokecolor="black [3200]" strokeweight="2pt">
                <v:shadow on="t" color="black" opacity="24903f" origin=",.5" offset="0,.55556mm"/>
              </v:line>
            </w:pict>
          </mc:Fallback>
        </mc:AlternateContent>
      </w:r>
      <w:r w:rsidR="00243CD0" w:rsidRPr="00C81ED4">
        <w:rPr>
          <w:rFonts w:ascii="Palatino Linotype" w:hAnsi="Palatino Linotype"/>
          <w:noProof/>
          <w:color w:val="000000"/>
          <w:lang w:val="es-MX" w:eastAsia="es-MX"/>
        </w:rPr>
        <w:drawing>
          <wp:inline distT="0" distB="0" distL="0" distR="0" wp14:anchorId="03715EA9" wp14:editId="12F87BBE">
            <wp:extent cx="5610860" cy="4067175"/>
            <wp:effectExtent l="19050" t="19050" r="27940" b="285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0860" cy="4067175"/>
                    </a:xfrm>
                    <a:prstGeom prst="rect">
                      <a:avLst/>
                    </a:prstGeom>
                    <a:noFill/>
                    <a:ln>
                      <a:solidFill>
                        <a:schemeClr val="tx1"/>
                      </a:solidFill>
                    </a:ln>
                  </pic:spPr>
                </pic:pic>
              </a:graphicData>
            </a:graphic>
          </wp:inline>
        </w:drawing>
      </w:r>
    </w:p>
    <w:p w14:paraId="61AFDA4C" w14:textId="1320CC6A" w:rsidR="00243CD0" w:rsidRPr="00C81ED4" w:rsidRDefault="00243CD0" w:rsidP="00243CD0">
      <w:pPr>
        <w:spacing w:line="360" w:lineRule="auto"/>
        <w:contextualSpacing/>
        <w:rPr>
          <w:rFonts w:ascii="Palatino Linotype" w:hAnsi="Palatino Linotype"/>
          <w:color w:val="000000"/>
        </w:rPr>
      </w:pPr>
      <w:r w:rsidRPr="00C81ED4">
        <w:rPr>
          <w:rFonts w:ascii="Palatino Linotype" w:hAnsi="Palatino Linotype"/>
          <w:noProof/>
          <w:color w:val="000000"/>
          <w:lang w:val="es-MX" w:eastAsia="es-MX"/>
        </w:rPr>
        <w:lastRenderedPageBreak/>
        <mc:AlternateContent>
          <mc:Choice Requires="wps">
            <w:drawing>
              <wp:anchor distT="0" distB="0" distL="114300" distR="114300" simplePos="0" relativeHeight="251670528" behindDoc="0" locked="0" layoutInCell="1" allowOverlap="1" wp14:anchorId="6C4EB01C" wp14:editId="79A53D5C">
                <wp:simplePos x="0" y="0"/>
                <wp:positionH relativeFrom="column">
                  <wp:posOffset>17145</wp:posOffset>
                </wp:positionH>
                <wp:positionV relativeFrom="paragraph">
                  <wp:posOffset>4777574</wp:posOffset>
                </wp:positionV>
                <wp:extent cx="5610860" cy="1812898"/>
                <wp:effectExtent l="38100" t="38100" r="66040" b="92710"/>
                <wp:wrapNone/>
                <wp:docPr id="13" name="Conector recto 13"/>
                <wp:cNvGraphicFramePr/>
                <a:graphic xmlns:a="http://schemas.openxmlformats.org/drawingml/2006/main">
                  <a:graphicData uri="http://schemas.microsoft.com/office/word/2010/wordprocessingShape">
                    <wps:wsp>
                      <wps:cNvCnPr/>
                      <wps:spPr>
                        <a:xfrm>
                          <a:off x="0" y="0"/>
                          <a:ext cx="5610860" cy="181289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593E6DA" id="Conector recto 1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35pt,376.2pt" to="443.15pt,5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" strokecolor="black [3200]" strokeweight="2pt">
                <v:shadow on="t" color="black" opacity="24903f" origin=",.5" offset="0,.55556mm"/>
              </v:line>
            </w:pict>
          </mc:Fallback>
        </mc:AlternateContent>
      </w:r>
      <w:r w:rsidRPr="00C81ED4">
        <w:rPr>
          <w:rFonts w:ascii="Palatino Linotype" w:hAnsi="Palatino Linotype"/>
          <w:noProof/>
          <w:color w:val="000000"/>
          <w:lang w:val="es-MX" w:eastAsia="es-MX"/>
        </w:rPr>
        <w:drawing>
          <wp:inline distT="0" distB="0" distL="0" distR="0" wp14:anchorId="33944A10" wp14:editId="1401DD9E">
            <wp:extent cx="5610860" cy="4425950"/>
            <wp:effectExtent l="19050" t="19050" r="27940" b="127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860" cy="4425950"/>
                    </a:xfrm>
                    <a:prstGeom prst="rect">
                      <a:avLst/>
                    </a:prstGeom>
                    <a:noFill/>
                    <a:ln>
                      <a:solidFill>
                        <a:schemeClr val="tx1"/>
                      </a:solidFill>
                    </a:ln>
                  </pic:spPr>
                </pic:pic>
              </a:graphicData>
            </a:graphic>
          </wp:inline>
        </w:drawing>
      </w:r>
    </w:p>
    <w:p w14:paraId="269FC3F3" w14:textId="2E6F8E53" w:rsidR="00243CD0" w:rsidRPr="00C81ED4" w:rsidRDefault="00243CD0" w:rsidP="00243CD0">
      <w:pPr>
        <w:spacing w:line="360" w:lineRule="auto"/>
        <w:contextualSpacing/>
        <w:jc w:val="center"/>
        <w:rPr>
          <w:rFonts w:ascii="Palatino Linotype" w:hAnsi="Palatino Linotype"/>
          <w:color w:val="000000"/>
        </w:rPr>
      </w:pPr>
      <w:r w:rsidRPr="00C81ED4">
        <w:rPr>
          <w:rFonts w:ascii="Palatino Linotype" w:hAnsi="Palatino Linotype"/>
          <w:noProof/>
          <w:color w:val="000000"/>
          <w:lang w:val="es-MX" w:eastAsia="es-MX"/>
        </w:rPr>
        <w:lastRenderedPageBreak/>
        <w:drawing>
          <wp:inline distT="0" distB="0" distL="0" distR="0" wp14:anchorId="014F8760" wp14:editId="75EA38DC">
            <wp:extent cx="5454650" cy="6917690"/>
            <wp:effectExtent l="19050" t="19050" r="12700" b="165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54650" cy="6917690"/>
                    </a:xfrm>
                    <a:prstGeom prst="rect">
                      <a:avLst/>
                    </a:prstGeom>
                    <a:noFill/>
                    <a:ln>
                      <a:solidFill>
                        <a:schemeClr val="tx1"/>
                      </a:solidFill>
                    </a:ln>
                  </pic:spPr>
                </pic:pic>
              </a:graphicData>
            </a:graphic>
          </wp:inline>
        </w:drawing>
      </w:r>
    </w:p>
    <w:p w14:paraId="4437D036" w14:textId="77777777" w:rsidR="00243CD0" w:rsidRPr="00C81ED4" w:rsidRDefault="00243CD0" w:rsidP="00243CD0">
      <w:pPr>
        <w:numPr>
          <w:ilvl w:val="0"/>
          <w:numId w:val="1"/>
        </w:numPr>
        <w:spacing w:line="360" w:lineRule="auto"/>
        <w:ind w:left="0" w:firstLine="0"/>
        <w:contextualSpacing/>
        <w:jc w:val="both"/>
        <w:rPr>
          <w:rFonts w:ascii="Palatino Linotype" w:hAnsi="Palatino Linotype"/>
          <w:noProof/>
          <w:lang w:val="es-MX" w:eastAsia="es-MX"/>
        </w:rPr>
      </w:pPr>
      <w:r w:rsidRPr="00C81ED4">
        <w:rPr>
          <w:rFonts w:ascii="Palatino Linotype" w:hAnsi="Palatino Linotype"/>
          <w:noProof/>
          <w:lang w:val="es-MX" w:eastAsia="es-MX"/>
        </w:rPr>
        <w:lastRenderedPageBreak/>
        <w:t xml:space="preserve">De las </w:t>
      </w:r>
      <w:r w:rsidRPr="00C81ED4">
        <w:rPr>
          <w:rFonts w:ascii="Palatino Linotype" w:hAnsi="Palatino Linotype"/>
          <w:color w:val="000000"/>
        </w:rPr>
        <w:t>imágenes</w:t>
      </w:r>
      <w:r w:rsidRPr="00C81ED4">
        <w:rPr>
          <w:rFonts w:ascii="Palatino Linotype" w:hAnsi="Palatino Linotype"/>
          <w:noProof/>
          <w:lang w:val="es-MX" w:eastAsia="es-MX"/>
        </w:rPr>
        <w:t xml:space="preserve"> que antecede, se obtiene que el informe mensual que los ayuntamientos tienen el deber de entregar al Organo Superior de Fiscalización de esta entidad federativa, se integra de seis discos, a saber:</w:t>
      </w:r>
    </w:p>
    <w:p w14:paraId="2C3B8D39" w14:textId="77777777" w:rsidR="00243CD0" w:rsidRPr="00C81ED4" w:rsidRDefault="00243CD0" w:rsidP="00682F14">
      <w:pPr>
        <w:pStyle w:val="Default"/>
        <w:spacing w:before="240" w:after="240" w:line="360" w:lineRule="auto"/>
        <w:ind w:left="708"/>
        <w:rPr>
          <w:rFonts w:ascii="Palatino Linotype" w:hAnsi="Palatino Linotype"/>
        </w:rPr>
      </w:pPr>
      <w:r w:rsidRPr="00C81ED4">
        <w:rPr>
          <w:rFonts w:ascii="Palatino Linotype" w:hAnsi="Palatino Linotype"/>
          <w:bCs/>
        </w:rPr>
        <w:t xml:space="preserve">Disco 1.- </w:t>
      </w:r>
      <w:r w:rsidRPr="00C81ED4">
        <w:rPr>
          <w:rFonts w:ascii="Palatino Linotype" w:hAnsi="Palatino Linotype"/>
        </w:rPr>
        <w:t xml:space="preserve">Información Patrimonial (Contable y Administrativa) y para el Sistema Electrónico Auditor (Archivo </w:t>
      </w:r>
      <w:proofErr w:type="spellStart"/>
      <w:r w:rsidRPr="00C81ED4">
        <w:rPr>
          <w:rFonts w:ascii="Palatino Linotype" w:hAnsi="Palatino Linotype"/>
        </w:rPr>
        <w:t>txt</w:t>
      </w:r>
      <w:proofErr w:type="spellEnd"/>
      <w:r w:rsidRPr="00C81ED4">
        <w:rPr>
          <w:rFonts w:ascii="Palatino Linotype" w:hAnsi="Palatino Linotype"/>
        </w:rPr>
        <w:t xml:space="preserve">). </w:t>
      </w:r>
    </w:p>
    <w:p w14:paraId="03A582E0" w14:textId="77777777" w:rsidR="00243CD0" w:rsidRPr="00C81ED4" w:rsidRDefault="00243CD0" w:rsidP="00682F14">
      <w:pPr>
        <w:pStyle w:val="Default"/>
        <w:spacing w:before="240" w:after="240" w:line="360" w:lineRule="auto"/>
        <w:ind w:left="708"/>
        <w:rPr>
          <w:rFonts w:ascii="Palatino Linotype" w:hAnsi="Palatino Linotype"/>
        </w:rPr>
      </w:pPr>
      <w:r w:rsidRPr="00C81ED4">
        <w:rPr>
          <w:rFonts w:ascii="Palatino Linotype" w:hAnsi="Palatino Linotype"/>
          <w:bCs/>
        </w:rPr>
        <w:t xml:space="preserve">Disco 2.- </w:t>
      </w:r>
      <w:r w:rsidRPr="00C81ED4">
        <w:rPr>
          <w:rFonts w:ascii="Palatino Linotype" w:hAnsi="Palatino Linotype"/>
        </w:rPr>
        <w:t xml:space="preserve">Información Presupuestal, de Bienes Muebles e Inmuebles y de Recaudación de Predio y Agua. </w:t>
      </w:r>
    </w:p>
    <w:p w14:paraId="7F9A8391" w14:textId="77777777" w:rsidR="00243CD0" w:rsidRPr="00C81ED4" w:rsidRDefault="00243CD0" w:rsidP="00682F14">
      <w:pPr>
        <w:pStyle w:val="Default"/>
        <w:spacing w:before="240" w:after="240" w:line="360" w:lineRule="auto"/>
        <w:ind w:left="708"/>
        <w:rPr>
          <w:rFonts w:ascii="Palatino Linotype" w:hAnsi="Palatino Linotype"/>
        </w:rPr>
      </w:pPr>
      <w:r w:rsidRPr="00C81ED4">
        <w:rPr>
          <w:rFonts w:ascii="Palatino Linotype" w:hAnsi="Palatino Linotype"/>
          <w:bCs/>
        </w:rPr>
        <w:t xml:space="preserve">Disco 3.- </w:t>
      </w:r>
      <w:r w:rsidRPr="00C81ED4">
        <w:rPr>
          <w:rFonts w:ascii="Palatino Linotype" w:hAnsi="Palatino Linotype"/>
        </w:rPr>
        <w:t xml:space="preserve">Información de Obra. </w:t>
      </w:r>
    </w:p>
    <w:p w14:paraId="65B65AB8" w14:textId="77777777" w:rsidR="00243CD0" w:rsidRPr="00C81ED4" w:rsidRDefault="00243CD0" w:rsidP="00682F14">
      <w:pPr>
        <w:pStyle w:val="Default"/>
        <w:spacing w:before="240" w:after="240" w:line="360" w:lineRule="auto"/>
        <w:ind w:left="708"/>
        <w:rPr>
          <w:rFonts w:ascii="Palatino Linotype" w:hAnsi="Palatino Linotype"/>
        </w:rPr>
      </w:pPr>
      <w:r w:rsidRPr="00C81ED4">
        <w:rPr>
          <w:rFonts w:ascii="Palatino Linotype" w:hAnsi="Palatino Linotype"/>
          <w:bCs/>
        </w:rPr>
        <w:t xml:space="preserve">Disco 4.- </w:t>
      </w:r>
      <w:r w:rsidRPr="00C81ED4">
        <w:rPr>
          <w:rFonts w:ascii="Palatino Linotype" w:hAnsi="Palatino Linotype"/>
        </w:rPr>
        <w:t xml:space="preserve">Información de Nómina. </w:t>
      </w:r>
    </w:p>
    <w:p w14:paraId="1FC3273A" w14:textId="77777777" w:rsidR="00243CD0" w:rsidRPr="00C81ED4" w:rsidRDefault="00243CD0" w:rsidP="00682F14">
      <w:pPr>
        <w:pStyle w:val="Default"/>
        <w:spacing w:before="240" w:after="240" w:line="360" w:lineRule="auto"/>
        <w:ind w:left="708"/>
        <w:rPr>
          <w:rFonts w:ascii="Palatino Linotype" w:hAnsi="Palatino Linotype"/>
        </w:rPr>
      </w:pPr>
      <w:r w:rsidRPr="00C81ED4">
        <w:rPr>
          <w:rFonts w:ascii="Palatino Linotype" w:hAnsi="Palatino Linotype"/>
          <w:bCs/>
        </w:rPr>
        <w:t xml:space="preserve">Disco 5.- </w:t>
      </w:r>
      <w:r w:rsidRPr="00C81ED4">
        <w:rPr>
          <w:rFonts w:ascii="Palatino Linotype" w:hAnsi="Palatino Linotype"/>
        </w:rPr>
        <w:t xml:space="preserve">Imágenes Digitalizadas </w:t>
      </w:r>
    </w:p>
    <w:p w14:paraId="1CC4A281" w14:textId="77777777" w:rsidR="00243CD0" w:rsidRPr="00C81ED4" w:rsidRDefault="00243CD0" w:rsidP="00682F14">
      <w:pPr>
        <w:autoSpaceDE w:val="0"/>
        <w:autoSpaceDN w:val="0"/>
        <w:adjustRightInd w:val="0"/>
        <w:spacing w:before="240" w:after="240" w:line="360" w:lineRule="auto"/>
        <w:ind w:left="708" w:right="49"/>
        <w:rPr>
          <w:rFonts w:ascii="Palatino Linotype" w:hAnsi="Palatino Linotype"/>
        </w:rPr>
      </w:pPr>
      <w:r w:rsidRPr="00C81ED4">
        <w:rPr>
          <w:rFonts w:ascii="Palatino Linotype" w:hAnsi="Palatino Linotype"/>
          <w:bCs/>
        </w:rPr>
        <w:t xml:space="preserve">Disco 6.- </w:t>
      </w:r>
      <w:r w:rsidRPr="00C81ED4">
        <w:rPr>
          <w:rFonts w:ascii="Palatino Linotype" w:hAnsi="Palatino Linotype"/>
        </w:rPr>
        <w:t xml:space="preserve">Información de Evaluación Programática, Archivo </w:t>
      </w:r>
      <w:proofErr w:type="spellStart"/>
      <w:r w:rsidRPr="00C81ED4">
        <w:rPr>
          <w:rFonts w:ascii="Palatino Linotype" w:hAnsi="Palatino Linotype"/>
        </w:rPr>
        <w:t>txt</w:t>
      </w:r>
      <w:proofErr w:type="spellEnd"/>
      <w:r w:rsidRPr="00C81ED4">
        <w:rPr>
          <w:rFonts w:ascii="Palatino Linotype" w:hAnsi="Palatino Linotype"/>
        </w:rPr>
        <w:t>.</w:t>
      </w:r>
    </w:p>
    <w:p w14:paraId="3E9AFED0" w14:textId="65C0AC22" w:rsidR="00243CD0" w:rsidRPr="00C81ED4" w:rsidRDefault="00243CD0" w:rsidP="00243CD0">
      <w:pPr>
        <w:numPr>
          <w:ilvl w:val="0"/>
          <w:numId w:val="1"/>
        </w:numPr>
        <w:spacing w:line="360" w:lineRule="auto"/>
        <w:ind w:left="0" w:firstLine="0"/>
        <w:contextualSpacing/>
        <w:jc w:val="both"/>
        <w:rPr>
          <w:rFonts w:ascii="Palatino Linotype" w:eastAsia="MS Mincho" w:hAnsi="Palatino Linotype" w:cs="Arial"/>
          <w:color w:val="000000"/>
          <w:lang w:val="es-MX" w:eastAsia="es-MX"/>
        </w:rPr>
      </w:pPr>
      <w:r w:rsidRPr="00C81ED4">
        <w:rPr>
          <w:rFonts w:ascii="Palatino Linotype" w:hAnsi="Palatino Linotype"/>
          <w:noProof/>
          <w:lang w:val="es-MX" w:eastAsia="es-MX"/>
        </w:rPr>
        <w:t xml:space="preserve">Luego, entre la información que contiene el primero de ellos, se encuentra el estado de posición financiera, </w:t>
      </w:r>
      <w:r w:rsidRPr="00C81ED4">
        <w:rPr>
          <w:rFonts w:ascii="Palatino Linotype" w:hAnsi="Palatino Linotype"/>
          <w:b/>
          <w:noProof/>
          <w:lang w:val="es-MX" w:eastAsia="es-MX"/>
        </w:rPr>
        <w:t>la balanza de comprobación</w:t>
      </w:r>
      <w:r w:rsidRPr="00C81ED4">
        <w:rPr>
          <w:rFonts w:ascii="Palatino Linotype" w:hAnsi="Palatino Linotype"/>
          <w:noProof/>
          <w:lang w:val="es-MX" w:eastAsia="es-MX"/>
        </w:rPr>
        <w:t xml:space="preserve">, </w:t>
      </w:r>
      <w:r w:rsidRPr="00C81ED4">
        <w:rPr>
          <w:rFonts w:ascii="Palatino Linotype" w:eastAsia="MS Mincho" w:hAnsi="Palatino Linotype" w:cs="Arial"/>
          <w:color w:val="000000"/>
          <w:lang w:val="es-MX" w:eastAsia="es-MX"/>
        </w:rPr>
        <w:t>estado analítico de ingresos presupuestales integrado, así como estado analítico del activo, entre otros.</w:t>
      </w:r>
    </w:p>
    <w:p w14:paraId="525A1ABD" w14:textId="77777777" w:rsidR="00243CD0" w:rsidRPr="00C81ED4" w:rsidRDefault="00243CD0" w:rsidP="00243CD0">
      <w:pPr>
        <w:spacing w:line="360" w:lineRule="auto"/>
        <w:contextualSpacing/>
        <w:jc w:val="both"/>
        <w:rPr>
          <w:rFonts w:ascii="Palatino Linotype" w:eastAsia="MS Mincho" w:hAnsi="Palatino Linotype" w:cs="Arial"/>
          <w:color w:val="000000"/>
          <w:lang w:val="es-MX" w:eastAsia="es-MX"/>
        </w:rPr>
      </w:pPr>
    </w:p>
    <w:p w14:paraId="5B2E4422" w14:textId="77777777" w:rsidR="00243CD0" w:rsidRPr="00C81ED4" w:rsidRDefault="00243CD0" w:rsidP="00243CD0">
      <w:pPr>
        <w:numPr>
          <w:ilvl w:val="0"/>
          <w:numId w:val="1"/>
        </w:numPr>
        <w:spacing w:line="360" w:lineRule="auto"/>
        <w:ind w:left="0" w:firstLine="0"/>
        <w:contextualSpacing/>
        <w:jc w:val="both"/>
        <w:rPr>
          <w:rFonts w:ascii="Palatino Linotype" w:eastAsia="MS Mincho" w:hAnsi="Palatino Linotype" w:cs="Arial"/>
          <w:color w:val="000000"/>
          <w:lang w:val="es-MX" w:eastAsia="es-MX"/>
        </w:rPr>
      </w:pPr>
      <w:r w:rsidRPr="00C81ED4">
        <w:rPr>
          <w:rFonts w:ascii="Palatino Linotype" w:eastAsia="MS Mincho" w:hAnsi="Palatino Linotype" w:cs="Arial"/>
          <w:color w:val="000000"/>
          <w:lang w:val="es-MX" w:eastAsia="es-MX"/>
        </w:rPr>
        <w:t xml:space="preserve">Es conveniente precisar que el estado de posición financiera tiene como finalidad dar a </w:t>
      </w:r>
      <w:r w:rsidRPr="00C81ED4">
        <w:rPr>
          <w:rFonts w:ascii="Palatino Linotype" w:hAnsi="Palatino Linotype"/>
          <w:noProof/>
          <w:lang w:val="es-MX" w:eastAsia="es-MX"/>
        </w:rPr>
        <w:t>conocer</w:t>
      </w:r>
      <w:r w:rsidRPr="00C81ED4">
        <w:rPr>
          <w:rFonts w:ascii="Palatino Linotype" w:eastAsia="MS Mincho" w:hAnsi="Palatino Linotype" w:cs="Arial"/>
          <w:color w:val="000000"/>
          <w:lang w:val="es-MX" w:eastAsia="es-MX"/>
        </w:rPr>
        <w:t xml:space="preserve"> la situación financiera que guardan los activos, pasivos y patrimonio de la entidad municipal a una fecha determinada y comparar su variación con respecto al mes anterior. </w:t>
      </w:r>
    </w:p>
    <w:p w14:paraId="05E5D73D" w14:textId="77777777" w:rsidR="00A83A63" w:rsidRPr="00C81ED4" w:rsidRDefault="00A83A63" w:rsidP="00A83A63">
      <w:pPr>
        <w:pStyle w:val="Prrafodelista"/>
        <w:rPr>
          <w:rFonts w:ascii="Palatino Linotype" w:eastAsia="MS Mincho" w:hAnsi="Palatino Linotype" w:cs="Arial"/>
          <w:color w:val="000000"/>
          <w:lang w:val="es-MX" w:eastAsia="es-MX"/>
        </w:rPr>
      </w:pPr>
    </w:p>
    <w:p w14:paraId="18F8ACA3" w14:textId="77777777" w:rsidR="00243CD0" w:rsidRPr="00C81ED4" w:rsidRDefault="00243CD0" w:rsidP="00243CD0">
      <w:pPr>
        <w:numPr>
          <w:ilvl w:val="0"/>
          <w:numId w:val="1"/>
        </w:numPr>
        <w:spacing w:line="360" w:lineRule="auto"/>
        <w:ind w:left="0" w:firstLine="0"/>
        <w:contextualSpacing/>
        <w:jc w:val="both"/>
        <w:rPr>
          <w:rFonts w:ascii="Palatino Linotype" w:eastAsia="MS Mincho" w:hAnsi="Palatino Linotype" w:cs="Arial"/>
          <w:color w:val="000000"/>
          <w:sz w:val="18"/>
          <w:szCs w:val="18"/>
          <w:lang w:val="es-MX" w:eastAsia="es-MX"/>
        </w:rPr>
      </w:pPr>
      <w:r w:rsidRPr="00C81ED4">
        <w:rPr>
          <w:rFonts w:ascii="Palatino Linotype" w:eastAsia="MS Mincho" w:hAnsi="Palatino Linotype" w:cs="Arial"/>
          <w:color w:val="000000"/>
          <w:lang w:val="es-MX" w:eastAsia="es-MX"/>
        </w:rPr>
        <w:t>Los datos que contiene el estado de posición financiera, son: el nombre del municipio, el número que le corresponde, la fecha a la que corresponde la información precisando día, mes y año, el código de cada cuenta del activo, pasivo y patrimonio, de acuerdo a la codificación establecida en el catálogo de cuentas para el ejercicio fiscal; respecto al mes anterior, se incluye en pesos el saldo de cada cuenta del activo, pasivo y patrimonio del mes anterior, por lo que se suman los importes, para obtener los totales del activo circulante y activo no circulante, de la misma forma los totales del pasivo circulante y pasivo no circulante, se suman para obtener el total del pasivo; total que se suma con las cuentas de patrimonio; con relación al mes actual, se procede de la misma manera, considerando los saldos de cada cuenta del activo, pasivo y patrimonio del mes que se informa; en cuanto a la variación se anota la diferencia aritmética de las cifras del mes actual menos las del mes anterior; con el rubro total del activo, se anota la suma de los montos de las cuentas agrupadoras de activo; con relación al total del pasivo y patrimonio, se anotan la suma de los montos de las cuentas agrupadoras de pasivo y patrimonio; con el rubro cuentas de cierre y orden, se anotan los montos en pesos de las cuentas de cierre y orden de la entidad; este documento es firmado por los servidores públicos que en el documento se indica, incluyendo la profesión, nombre completo y cargo, firma autógrafa con tinta azul, el sello correspondiente.</w:t>
      </w:r>
      <w:r w:rsidRPr="00C81ED4">
        <w:rPr>
          <w:rFonts w:ascii="Palatino Linotype" w:eastAsia="MS Mincho" w:hAnsi="Palatino Linotype" w:cs="Arial"/>
          <w:color w:val="000000"/>
          <w:sz w:val="18"/>
          <w:szCs w:val="18"/>
          <w:lang w:val="es-MX" w:eastAsia="es-MX"/>
        </w:rPr>
        <w:t xml:space="preserve"> </w:t>
      </w:r>
    </w:p>
    <w:p w14:paraId="38C8427A" w14:textId="77777777" w:rsidR="00243CD0" w:rsidRPr="00C81ED4" w:rsidRDefault="00243CD0" w:rsidP="00243CD0">
      <w:pPr>
        <w:spacing w:line="360" w:lineRule="auto"/>
        <w:contextualSpacing/>
        <w:jc w:val="both"/>
        <w:rPr>
          <w:rFonts w:ascii="Palatino Linotype" w:eastAsia="MS Mincho" w:hAnsi="Palatino Linotype" w:cs="Arial"/>
          <w:color w:val="000000"/>
          <w:sz w:val="18"/>
          <w:szCs w:val="18"/>
          <w:lang w:val="es-MX" w:eastAsia="es-MX"/>
        </w:rPr>
      </w:pPr>
    </w:p>
    <w:p w14:paraId="1703AC5A" w14:textId="77777777" w:rsidR="00243CD0" w:rsidRPr="00C81ED4" w:rsidRDefault="00243CD0" w:rsidP="00243CD0">
      <w:pPr>
        <w:numPr>
          <w:ilvl w:val="0"/>
          <w:numId w:val="1"/>
        </w:numPr>
        <w:spacing w:line="360" w:lineRule="auto"/>
        <w:ind w:left="0" w:firstLine="0"/>
        <w:contextualSpacing/>
        <w:jc w:val="both"/>
        <w:rPr>
          <w:rFonts w:ascii="Palatino Linotype" w:eastAsia="MS Mincho" w:hAnsi="Palatino Linotype" w:cs="Arial"/>
          <w:color w:val="000000"/>
          <w:lang w:val="es-MX" w:eastAsia="es-MX"/>
        </w:rPr>
      </w:pPr>
      <w:r w:rsidRPr="00C81ED4">
        <w:rPr>
          <w:rFonts w:ascii="Palatino Linotype" w:hAnsi="Palatino Linotype" w:cs="Arial"/>
          <w:bCs/>
          <w:noProof/>
          <w:color w:val="000000"/>
          <w:lang w:val="es-MX" w:eastAsia="es-MX"/>
        </w:rPr>
        <w:t xml:space="preserve">En otro contexto, es de señalar que la balanza de comprobación, tiene como objetivo </w:t>
      </w:r>
      <w:r w:rsidRPr="00C81ED4">
        <w:rPr>
          <w:rFonts w:ascii="Palatino Linotype" w:eastAsia="MS Mincho" w:hAnsi="Palatino Linotype" w:cs="Arial"/>
          <w:color w:val="000000"/>
          <w:lang w:val="es-MX" w:eastAsia="es-MX"/>
        </w:rPr>
        <w:t xml:space="preserve">registrar los movimientos de las cuentas y subcuentas en un período </w:t>
      </w:r>
      <w:r w:rsidRPr="00C81ED4">
        <w:rPr>
          <w:rFonts w:ascii="Palatino Linotype" w:eastAsia="MS Mincho" w:hAnsi="Palatino Linotype" w:cs="Arial"/>
          <w:color w:val="000000"/>
          <w:lang w:val="es-MX" w:eastAsia="es-MX"/>
        </w:rPr>
        <w:lastRenderedPageBreak/>
        <w:t xml:space="preserve">determinado, por lo que permite verificar que se cumplió con el postulado de contabilidad gubernamental de dualidad económica. La balanza de mérito, contiene la siguiente información: el nombre del municipio, el número que le corresponda, la fecha a la que corresponde señalando día, mes y año, el código de la cuenta que corresponda, de conformidad con lo establecido en el Lineamientos Único de Contabilidad Gubernamental, el nombre especifico de la cuenta o subcuenta que da origen al registro, los saldos de cada cuenta al inicio del mes, los movimientos de cada cuenta o subcuenta que se presentaron durante el mes, en </w:t>
      </w:r>
      <w:proofErr w:type="spellStart"/>
      <w:r w:rsidRPr="00C81ED4">
        <w:rPr>
          <w:rFonts w:ascii="Palatino Linotype" w:eastAsia="MS Mincho" w:hAnsi="Palatino Linotype" w:cs="Arial"/>
          <w:color w:val="000000"/>
          <w:lang w:val="es-MX" w:eastAsia="es-MX"/>
        </w:rPr>
        <w:t>el</w:t>
      </w:r>
      <w:proofErr w:type="spellEnd"/>
      <w:r w:rsidRPr="00C81ED4">
        <w:rPr>
          <w:rFonts w:ascii="Palatino Linotype" w:eastAsia="MS Mincho" w:hAnsi="Palatino Linotype" w:cs="Arial"/>
          <w:color w:val="000000"/>
          <w:lang w:val="es-MX" w:eastAsia="es-MX"/>
        </w:rPr>
        <w:t xml:space="preserve"> debe y el haber, según corresponda; el rubro de saldo final, se anota el resultado de la operación aritmética entre el saldo inicial y los movimientos del mes; contiene con tinta azul las firmas de quién elaboró, revisó y tesorero o su equivalente, en cada caso se anota la profesión, nombre completo y cargo. </w:t>
      </w:r>
    </w:p>
    <w:p w14:paraId="6910D771" w14:textId="77777777" w:rsidR="00243CD0" w:rsidRPr="00C81ED4" w:rsidRDefault="00243CD0" w:rsidP="00243CD0">
      <w:pPr>
        <w:pStyle w:val="Prrafodelista"/>
        <w:rPr>
          <w:rFonts w:ascii="Palatino Linotype" w:eastAsia="MS Mincho" w:hAnsi="Palatino Linotype" w:cs="Arial"/>
          <w:color w:val="000000"/>
          <w:lang w:val="es-MX" w:eastAsia="es-MX"/>
        </w:rPr>
      </w:pPr>
    </w:p>
    <w:p w14:paraId="02F7C8F3" w14:textId="7F65CE11" w:rsidR="00243CD0" w:rsidRPr="00C81ED4" w:rsidRDefault="00243CD0" w:rsidP="00243CD0">
      <w:pPr>
        <w:numPr>
          <w:ilvl w:val="0"/>
          <w:numId w:val="1"/>
        </w:numPr>
        <w:spacing w:line="360" w:lineRule="auto"/>
        <w:ind w:left="0" w:firstLine="0"/>
        <w:contextualSpacing/>
        <w:jc w:val="both"/>
        <w:rPr>
          <w:rFonts w:ascii="Palatino Linotype" w:eastAsia="MS Mincho" w:hAnsi="Palatino Linotype" w:cs="Arial"/>
          <w:color w:val="000000"/>
          <w:lang w:val="es-MX" w:eastAsia="es-MX"/>
        </w:rPr>
      </w:pPr>
      <w:r w:rsidRPr="00C81ED4">
        <w:rPr>
          <w:rFonts w:ascii="Palatino Linotype" w:eastAsia="MS Mincho" w:hAnsi="Palatino Linotype" w:cs="Arial"/>
          <w:color w:val="000000"/>
          <w:lang w:val="es-MX" w:eastAsia="es-MX"/>
        </w:rPr>
        <w:t xml:space="preserve">En tanto que el estado analítico del activo, tiene como finalidad </w:t>
      </w:r>
      <w:r w:rsidRPr="00C81ED4">
        <w:rPr>
          <w:rFonts w:ascii="Palatino Linotype" w:eastAsia="MS Mincho" w:hAnsi="Palatino Linotype" w:cs="Arial"/>
          <w:bCs/>
          <w:color w:val="000000"/>
          <w:lang w:val="es-MX" w:eastAsia="es-MX"/>
        </w:rPr>
        <w:t>p</w:t>
      </w:r>
      <w:r w:rsidRPr="00C81ED4">
        <w:rPr>
          <w:rFonts w:ascii="Palatino Linotype" w:eastAsia="MS Mincho" w:hAnsi="Palatino Linotype" w:cs="Arial"/>
          <w:color w:val="000000"/>
          <w:lang w:val="es-MX" w:eastAsia="es-MX"/>
        </w:rPr>
        <w:t xml:space="preserve">resentar los saldos de movimientos por tipo de activo durante el ejercicio y de sus correspondientes disminuciones de valor o revalorizaciones, según sea el caso; por lo que se integra de la siguiente información: nombre del municipio, el número que le corresponde; la fecha que corresponde a la información que se reporta; el concepto, que constituye el nombre específico de cada uno de los fondos, valores, derechos y bienes de que dispone el ente público para realizar sus actividades; el saldo inicial, que es igual al saldo final del periodo inmediato anterior; los cargos del periodo, el cual representa el monto total de los cargos que se hicieron en el ejercicio; los abonos al periodo el cual constituye el monto total de los abonos que se hicieron </w:t>
      </w:r>
      <w:r w:rsidRPr="00C81ED4">
        <w:rPr>
          <w:rFonts w:ascii="Palatino Linotype" w:eastAsia="MS Mincho" w:hAnsi="Palatino Linotype" w:cs="Arial"/>
          <w:color w:val="000000"/>
          <w:lang w:val="es-MX" w:eastAsia="es-MX"/>
        </w:rPr>
        <w:lastRenderedPageBreak/>
        <w:t xml:space="preserve">en el ejercicio; el saldo final es el resultado de restar los abonos del período a la suma del saldo inicial más los cargos del período; </w:t>
      </w:r>
      <w:r w:rsidRPr="00C81ED4">
        <w:rPr>
          <w:rFonts w:ascii="Palatino Linotype" w:eastAsia="MS Mincho" w:hAnsi="Palatino Linotype" w:cs="Arial"/>
          <w:b/>
          <w:color w:val="000000"/>
          <w:lang w:val="es-MX" w:eastAsia="es-MX"/>
        </w:rPr>
        <w:t xml:space="preserve">el flujo del periodo </w:t>
      </w:r>
      <w:r w:rsidRPr="00C81ED4">
        <w:rPr>
          <w:rFonts w:ascii="Palatino Linotype" w:eastAsia="MS Mincho" w:hAnsi="Palatino Linotype" w:cs="Arial"/>
          <w:color w:val="000000"/>
          <w:lang w:val="es-MX" w:eastAsia="es-MX"/>
        </w:rPr>
        <w:t>representa el resultado de restar el saldo inicial al saldo final; los totales corresponde a la suma de los conceptos que integran el estado analítico del activo, para conocer el total del saldo inicial, cargos del período, abonos del período</w:t>
      </w:r>
      <w:r w:rsidRPr="00C81ED4">
        <w:rPr>
          <w:rFonts w:ascii="Palatino Linotype" w:eastAsia="MS Mincho" w:hAnsi="Palatino Linotype" w:cs="Arial"/>
          <w:b/>
          <w:color w:val="000000"/>
          <w:lang w:val="es-MX" w:eastAsia="es-MX"/>
        </w:rPr>
        <w:t>, saldo final y flujo del período respectivamente</w:t>
      </w:r>
      <w:r w:rsidRPr="00C81ED4">
        <w:rPr>
          <w:rFonts w:ascii="Palatino Linotype" w:eastAsia="MS Mincho" w:hAnsi="Palatino Linotype" w:cs="Arial"/>
          <w:color w:val="000000"/>
          <w:lang w:val="es-MX" w:eastAsia="es-MX"/>
        </w:rPr>
        <w:t>; finalmente, este documento lo firman los servidores públicos que intervienen en su formulación y elaboración, además se ha de sellar el anexo al estado de situación financiera comparativo</w:t>
      </w:r>
      <w:r w:rsidR="00A83A63" w:rsidRPr="00C81ED4">
        <w:rPr>
          <w:rFonts w:ascii="Palatino Linotype" w:eastAsia="MS Mincho" w:hAnsi="Palatino Linotype" w:cs="Arial"/>
          <w:color w:val="000000"/>
          <w:lang w:val="es-MX" w:eastAsia="es-MX"/>
        </w:rPr>
        <w:t>.</w:t>
      </w:r>
    </w:p>
    <w:p w14:paraId="5CE1243B" w14:textId="77777777" w:rsidR="00243CD0" w:rsidRPr="00C81ED4" w:rsidRDefault="00243CD0" w:rsidP="00243CD0">
      <w:pPr>
        <w:spacing w:line="360" w:lineRule="auto"/>
        <w:contextualSpacing/>
        <w:jc w:val="both"/>
        <w:rPr>
          <w:rFonts w:ascii="Palatino Linotype" w:hAnsi="Palatino Linotype"/>
          <w:color w:val="000000"/>
        </w:rPr>
      </w:pPr>
    </w:p>
    <w:p w14:paraId="2B5EB0AB" w14:textId="7F9D0046" w:rsidR="00D157B7" w:rsidRPr="00C81ED4" w:rsidRDefault="00791241" w:rsidP="00A83A63">
      <w:pPr>
        <w:numPr>
          <w:ilvl w:val="0"/>
          <w:numId w:val="1"/>
        </w:numPr>
        <w:spacing w:line="360" w:lineRule="auto"/>
        <w:ind w:left="0" w:firstLine="0"/>
        <w:contextualSpacing/>
        <w:jc w:val="both"/>
        <w:rPr>
          <w:rFonts w:ascii="Palatino Linotype" w:eastAsia="Arial Unicode MS" w:hAnsi="Palatino Linotype" w:cs="Arial"/>
        </w:rPr>
      </w:pPr>
      <w:r w:rsidRPr="00C81ED4">
        <w:rPr>
          <w:rFonts w:ascii="Palatino Linotype" w:eastAsia="Arial Unicode MS" w:hAnsi="Palatino Linotype" w:cs="Arial"/>
        </w:rPr>
        <w:t>En ese contexto</w:t>
      </w:r>
      <w:r w:rsidR="00D157B7" w:rsidRPr="00C81ED4">
        <w:rPr>
          <w:rFonts w:ascii="Palatino Linotype" w:eastAsia="Arial Unicode MS" w:hAnsi="Palatino Linotype" w:cs="Arial"/>
        </w:rPr>
        <w:t xml:space="preserve">, es conveniente citar </w:t>
      </w:r>
      <w:r w:rsidR="000F0062" w:rsidRPr="00C81ED4">
        <w:rPr>
          <w:rFonts w:ascii="Palatino Linotype" w:eastAsia="Arial Unicode MS" w:hAnsi="Palatino Linotype" w:cs="Arial"/>
        </w:rPr>
        <w:t>el</w:t>
      </w:r>
      <w:r w:rsidR="00D157B7" w:rsidRPr="00C81ED4">
        <w:rPr>
          <w:rFonts w:ascii="Palatino Linotype" w:eastAsia="Arial Unicode MS" w:hAnsi="Palatino Linotype" w:cs="Arial"/>
        </w:rPr>
        <w:t xml:space="preserve"> artículo </w:t>
      </w:r>
      <w:r w:rsidR="00A83A63" w:rsidRPr="00C81ED4">
        <w:rPr>
          <w:rFonts w:ascii="Palatino Linotype" w:eastAsia="Arial Unicode MS" w:hAnsi="Palatino Linotype" w:cs="Arial"/>
        </w:rPr>
        <w:t>9</w:t>
      </w:r>
      <w:r w:rsidR="00D157B7" w:rsidRPr="00C81ED4">
        <w:rPr>
          <w:rFonts w:ascii="Palatino Linotype" w:eastAsia="Arial Unicode MS" w:hAnsi="Palatino Linotype" w:cs="Arial"/>
        </w:rPr>
        <w:t xml:space="preserve">2, fracción </w:t>
      </w:r>
      <w:r w:rsidR="00A83A63" w:rsidRPr="00C81ED4">
        <w:rPr>
          <w:rFonts w:ascii="Palatino Linotype" w:eastAsia="Arial Unicode MS" w:hAnsi="Palatino Linotype" w:cs="Arial"/>
        </w:rPr>
        <w:t>XXV</w:t>
      </w:r>
      <w:r w:rsidR="00D157B7" w:rsidRPr="00C81ED4">
        <w:rPr>
          <w:rFonts w:ascii="Palatino Linotype" w:eastAsia="Arial Unicode MS" w:hAnsi="Palatino Linotype" w:cs="Arial"/>
        </w:rPr>
        <w:t xml:space="preserve"> de la Ley de Transparencia y Acceso a la Información Pública del Estado de México y Municipios</w:t>
      </w:r>
      <w:r w:rsidR="000F0062" w:rsidRPr="00C81ED4">
        <w:rPr>
          <w:rFonts w:ascii="Palatino Linotype" w:eastAsia="Arial Unicode MS" w:hAnsi="Palatino Linotype" w:cs="Arial"/>
        </w:rPr>
        <w:t>, articulo que</w:t>
      </w:r>
      <w:r w:rsidR="000F0062" w:rsidRPr="00C81ED4">
        <w:rPr>
          <w:rFonts w:ascii="Palatino Linotype" w:eastAsia="Arial Unicode MS" w:hAnsi="Palatino Linotype" w:cs="Arial"/>
          <w:lang w:val="es-MX" w:eastAsia="es-MX"/>
        </w:rPr>
        <w:t xml:space="preserve"> establece</w:t>
      </w:r>
      <w:r w:rsidR="00D157B7" w:rsidRPr="00C81ED4">
        <w:rPr>
          <w:rFonts w:ascii="Palatino Linotype" w:eastAsia="Arial Unicode MS" w:hAnsi="Palatino Linotype" w:cs="Arial"/>
          <w:lang w:val="es-MX" w:eastAsia="es-MX"/>
        </w:rPr>
        <w:t xml:space="preserve"> </w:t>
      </w:r>
      <w:r w:rsidR="000F0062" w:rsidRPr="00C81ED4">
        <w:rPr>
          <w:rFonts w:ascii="Palatino Linotype" w:eastAsia="Arial Unicode MS" w:hAnsi="Palatino Linotype" w:cs="Arial"/>
          <w:lang w:val="es-MX" w:eastAsia="es-MX"/>
        </w:rPr>
        <w:t>que los sujetos obligados</w:t>
      </w:r>
      <w:r w:rsidR="00D157B7" w:rsidRPr="00C81ED4">
        <w:rPr>
          <w:rFonts w:ascii="Palatino Linotype" w:eastAsia="Arial Unicode MS" w:hAnsi="Palatino Linotype" w:cs="Arial"/>
          <w:lang w:val="es-MX" w:eastAsia="es-MX"/>
        </w:rPr>
        <w:t xml:space="preserve"> </w:t>
      </w:r>
      <w:r w:rsidR="000F0062" w:rsidRPr="00C81ED4">
        <w:rPr>
          <w:rFonts w:ascii="Palatino Linotype" w:eastAsia="Arial Unicode MS" w:hAnsi="Palatino Linotype" w:cs="Arial"/>
          <w:lang w:val="es-MX" w:eastAsia="es-MX"/>
        </w:rPr>
        <w:t>tienen obligaciones de transparencia común</w:t>
      </w:r>
      <w:r w:rsidR="00D157B7" w:rsidRPr="00C81ED4">
        <w:rPr>
          <w:rFonts w:ascii="Palatino Linotype" w:eastAsia="Arial Unicode MS" w:hAnsi="Palatino Linotype" w:cs="Arial"/>
          <w:lang w:val="es-MX" w:eastAsia="es-MX"/>
        </w:rPr>
        <w:t>,</w:t>
      </w:r>
      <w:r w:rsidR="00D157B7" w:rsidRPr="00C81ED4">
        <w:rPr>
          <w:rFonts w:ascii="Palatino Linotype" w:eastAsia="Arial Unicode MS" w:hAnsi="Palatino Linotype" w:cs="Arial"/>
        </w:rPr>
        <w:t xml:space="preserve"> </w:t>
      </w:r>
      <w:r w:rsidR="000F0062" w:rsidRPr="00C81ED4">
        <w:rPr>
          <w:rFonts w:ascii="Palatino Linotype" w:eastAsia="Arial Unicode MS" w:hAnsi="Palatino Linotype" w:cs="Arial"/>
        </w:rPr>
        <w:t>de las cuales la fracción señalada establece la siguiente</w:t>
      </w:r>
      <w:r w:rsidR="00D157B7" w:rsidRPr="00C81ED4">
        <w:rPr>
          <w:rFonts w:ascii="Palatino Linotype" w:eastAsia="Arial Unicode MS" w:hAnsi="Palatino Linotype" w:cs="Arial"/>
        </w:rPr>
        <w:t xml:space="preserve">: </w:t>
      </w:r>
    </w:p>
    <w:p w14:paraId="54ACFD6C" w14:textId="77777777" w:rsidR="00791241" w:rsidRPr="00C81ED4" w:rsidRDefault="00791241" w:rsidP="00791241">
      <w:pPr>
        <w:pStyle w:val="Prrafodelista"/>
        <w:rPr>
          <w:rFonts w:ascii="Palatino Linotype" w:eastAsia="Arial Unicode MS" w:hAnsi="Palatino Linotype" w:cs="Arial"/>
        </w:rPr>
      </w:pPr>
    </w:p>
    <w:p w14:paraId="7E9CDFBB" w14:textId="7078CF23" w:rsidR="000F0062" w:rsidRPr="00C81ED4" w:rsidRDefault="00D157B7" w:rsidP="00791241">
      <w:pPr>
        <w:autoSpaceDE w:val="0"/>
        <w:autoSpaceDN w:val="0"/>
        <w:adjustRightInd w:val="0"/>
        <w:spacing w:before="240" w:after="240"/>
        <w:ind w:left="567" w:right="758"/>
        <w:contextualSpacing/>
        <w:jc w:val="both"/>
        <w:rPr>
          <w:rFonts w:ascii="Palatino Linotype" w:hAnsi="Palatino Linotype" w:cs="Arial"/>
          <w:bCs/>
          <w:i/>
          <w:szCs w:val="22"/>
          <w:lang w:val="es-MX" w:eastAsia="es-MX"/>
        </w:rPr>
      </w:pPr>
      <w:r w:rsidRPr="00C81ED4">
        <w:rPr>
          <w:rFonts w:ascii="Palatino Linotype" w:hAnsi="Palatino Linotype" w:cs="Arial"/>
          <w:bCs/>
          <w:i/>
          <w:szCs w:val="22"/>
          <w:lang w:val="es-MX" w:eastAsia="es-MX"/>
        </w:rPr>
        <w:t>“</w:t>
      </w:r>
      <w:r w:rsidR="008C030B" w:rsidRPr="00C81ED4">
        <w:rPr>
          <w:rFonts w:ascii="Palatino Linotype" w:hAnsi="Palatino Linotype" w:cs="Arial"/>
          <w:bCs/>
          <w:i/>
          <w:szCs w:val="22"/>
          <w:lang w:val="es-MX" w:eastAsia="es-MX"/>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r w:rsidR="000F0062" w:rsidRPr="00C81ED4">
        <w:rPr>
          <w:rFonts w:ascii="Palatino Linotype" w:hAnsi="Palatino Linotype" w:cs="Arial"/>
          <w:bCs/>
          <w:i/>
          <w:szCs w:val="22"/>
          <w:lang w:val="es-MX" w:eastAsia="es-MX"/>
        </w:rPr>
        <w:cr/>
        <w:t>...</w:t>
      </w:r>
    </w:p>
    <w:p w14:paraId="11763FD8" w14:textId="51AA374F" w:rsidR="00D157B7" w:rsidRPr="00C81ED4" w:rsidRDefault="008C030B" w:rsidP="00791241">
      <w:pPr>
        <w:autoSpaceDE w:val="0"/>
        <w:autoSpaceDN w:val="0"/>
        <w:adjustRightInd w:val="0"/>
        <w:spacing w:before="240" w:after="240"/>
        <w:ind w:left="567" w:right="758"/>
        <w:contextualSpacing/>
        <w:jc w:val="both"/>
        <w:rPr>
          <w:rFonts w:ascii="Palatino Linotype" w:hAnsi="Palatino Linotype" w:cs="Arial"/>
          <w:i/>
          <w:szCs w:val="22"/>
          <w:lang w:val="es-MX" w:eastAsia="es-MX"/>
        </w:rPr>
      </w:pPr>
      <w:r w:rsidRPr="00C81ED4">
        <w:rPr>
          <w:rFonts w:ascii="Palatino Linotype" w:hAnsi="Palatino Linotype" w:cs="Arial"/>
          <w:bCs/>
          <w:i/>
          <w:szCs w:val="22"/>
          <w:lang w:val="es-MX" w:eastAsia="es-MX"/>
        </w:rPr>
        <w:t>XXV. La información financiera sobre el presupuesto asignado, así como los informes del ejercicio trimestral del gasto, en términos de la Ley General de Contabilidad Gubernamental y demás disposiciones jurídicas aplicables;</w:t>
      </w:r>
      <w:r w:rsidRPr="00C81ED4">
        <w:rPr>
          <w:rFonts w:ascii="Palatino Linotype" w:hAnsi="Palatino Linotype" w:cs="Arial"/>
          <w:bCs/>
          <w:i/>
          <w:szCs w:val="22"/>
          <w:lang w:val="es-MX" w:eastAsia="es-MX"/>
        </w:rPr>
        <w:cr/>
      </w:r>
      <w:r w:rsidR="000F0062" w:rsidRPr="00C81ED4">
        <w:rPr>
          <w:rFonts w:ascii="Palatino Linotype" w:hAnsi="Palatino Linotype" w:cs="Arial"/>
          <w:bCs/>
          <w:i/>
          <w:szCs w:val="22"/>
          <w:lang w:val="es-MX" w:eastAsia="es-MX"/>
        </w:rPr>
        <w:t>...</w:t>
      </w:r>
      <w:r w:rsidR="00D157B7" w:rsidRPr="00C81ED4">
        <w:rPr>
          <w:rFonts w:ascii="Palatino Linotype" w:hAnsi="Palatino Linotype" w:cs="Arial"/>
          <w:i/>
          <w:szCs w:val="22"/>
          <w:lang w:val="es-MX" w:eastAsia="es-MX"/>
        </w:rPr>
        <w:t>”</w:t>
      </w:r>
    </w:p>
    <w:p w14:paraId="007BEA3C" w14:textId="77777777" w:rsidR="00D157B7" w:rsidRPr="00C81ED4" w:rsidRDefault="00D157B7" w:rsidP="00D157B7">
      <w:pPr>
        <w:autoSpaceDE w:val="0"/>
        <w:autoSpaceDN w:val="0"/>
        <w:adjustRightInd w:val="0"/>
        <w:spacing w:before="240" w:after="240"/>
        <w:ind w:left="992" w:right="1043"/>
        <w:contextualSpacing/>
        <w:jc w:val="both"/>
        <w:rPr>
          <w:rFonts w:ascii="Palatino Linotype" w:hAnsi="Palatino Linotype" w:cs="Arial"/>
          <w:i/>
          <w:sz w:val="22"/>
          <w:szCs w:val="22"/>
          <w:lang w:val="es-MX" w:eastAsia="es-MX"/>
        </w:rPr>
      </w:pPr>
    </w:p>
    <w:p w14:paraId="72275474" w14:textId="77777777" w:rsidR="00D157B7" w:rsidRPr="00C81ED4" w:rsidRDefault="00D157B7" w:rsidP="00D157B7">
      <w:pPr>
        <w:autoSpaceDE w:val="0"/>
        <w:autoSpaceDN w:val="0"/>
        <w:adjustRightInd w:val="0"/>
        <w:spacing w:before="240" w:after="240"/>
        <w:ind w:left="992" w:right="1043"/>
        <w:contextualSpacing/>
        <w:jc w:val="both"/>
        <w:rPr>
          <w:rFonts w:ascii="Palatino Linotype" w:hAnsi="Palatino Linotype" w:cs="Arial"/>
          <w:sz w:val="22"/>
          <w:szCs w:val="22"/>
          <w:lang w:val="es-MX" w:eastAsia="es-MX"/>
        </w:rPr>
      </w:pPr>
    </w:p>
    <w:p w14:paraId="69DFE49E" w14:textId="4FE9F913" w:rsidR="00D157B7" w:rsidRPr="00C81ED4" w:rsidRDefault="008C030B" w:rsidP="008C030B">
      <w:pPr>
        <w:numPr>
          <w:ilvl w:val="0"/>
          <w:numId w:val="1"/>
        </w:numPr>
        <w:spacing w:line="360" w:lineRule="auto"/>
        <w:ind w:left="0" w:firstLine="0"/>
        <w:contextualSpacing/>
        <w:jc w:val="both"/>
        <w:rPr>
          <w:rFonts w:ascii="Palatino Linotype" w:hAnsi="Palatino Linotype" w:cs="Arial"/>
          <w:color w:val="000000"/>
        </w:rPr>
      </w:pPr>
      <w:r w:rsidRPr="00C81ED4">
        <w:rPr>
          <w:rFonts w:ascii="Palatino Linotype" w:hAnsi="Palatino Linotype" w:cs="Arial"/>
          <w:color w:val="000000"/>
        </w:rPr>
        <w:lastRenderedPageBreak/>
        <w:t>Del precepto legal ante</w:t>
      </w:r>
      <w:r w:rsidR="00D157B7" w:rsidRPr="00C81ED4">
        <w:rPr>
          <w:rFonts w:ascii="Palatino Linotype" w:hAnsi="Palatino Linotype" w:cs="Arial"/>
          <w:color w:val="000000"/>
        </w:rPr>
        <w:t>s transcrito, se obtiene que la información pública de oficio, es aquella que los sujetos obligados tienen el deber tener disponible en medio impreso o electrónico, de manera permanente, actualizada, sencilla, precisa, y de fácil acceso para los particulares.</w:t>
      </w:r>
    </w:p>
    <w:p w14:paraId="74A56C50" w14:textId="77777777" w:rsidR="008C030B" w:rsidRPr="00C81ED4" w:rsidRDefault="008C030B" w:rsidP="008C030B">
      <w:pPr>
        <w:spacing w:line="360" w:lineRule="auto"/>
        <w:contextualSpacing/>
        <w:jc w:val="both"/>
        <w:rPr>
          <w:rFonts w:ascii="Palatino Linotype" w:hAnsi="Palatino Linotype" w:cs="Arial"/>
          <w:color w:val="000000"/>
        </w:rPr>
      </w:pPr>
    </w:p>
    <w:p w14:paraId="4D52729D" w14:textId="77777777" w:rsidR="00D157B7" w:rsidRPr="00C81ED4" w:rsidRDefault="00D157B7" w:rsidP="008C030B">
      <w:pPr>
        <w:numPr>
          <w:ilvl w:val="0"/>
          <w:numId w:val="1"/>
        </w:numPr>
        <w:spacing w:line="360" w:lineRule="auto"/>
        <w:ind w:left="0" w:firstLine="0"/>
        <w:contextualSpacing/>
        <w:jc w:val="both"/>
        <w:rPr>
          <w:rFonts w:ascii="Palatino Linotype" w:hAnsi="Palatino Linotype" w:cs="Arial"/>
          <w:color w:val="000000"/>
        </w:rPr>
      </w:pPr>
      <w:r w:rsidRPr="00C81ED4">
        <w:rPr>
          <w:rFonts w:ascii="Palatino Linotype" w:hAnsi="Palatino Linotype" w:cs="Arial"/>
          <w:color w:val="000000"/>
        </w:rPr>
        <w:t xml:space="preserve">Dicho en otras palabras, la información pública de oficio, constituye el mínimo de información que los sujetos obligados, tienen el deber de mantener publicado en su página oficial; publicación que ha de ser de fácil consulta, actualizada, precisa, clara, y entendible, para toda la ciudadanía. </w:t>
      </w:r>
    </w:p>
    <w:p w14:paraId="014163C9" w14:textId="77777777" w:rsidR="008C030B" w:rsidRPr="00C81ED4" w:rsidRDefault="008C030B" w:rsidP="008C030B">
      <w:pPr>
        <w:pStyle w:val="Prrafodelista"/>
        <w:rPr>
          <w:rFonts w:ascii="Palatino Linotype" w:hAnsi="Palatino Linotype" w:cs="Arial"/>
          <w:color w:val="000000"/>
        </w:rPr>
      </w:pPr>
    </w:p>
    <w:p w14:paraId="6F03DC7B" w14:textId="77777777" w:rsidR="00D157B7" w:rsidRPr="00C81ED4" w:rsidRDefault="00D157B7" w:rsidP="008C030B">
      <w:pPr>
        <w:numPr>
          <w:ilvl w:val="0"/>
          <w:numId w:val="1"/>
        </w:numPr>
        <w:spacing w:line="360" w:lineRule="auto"/>
        <w:ind w:left="0" w:firstLine="0"/>
        <w:contextualSpacing/>
        <w:jc w:val="both"/>
        <w:rPr>
          <w:rFonts w:ascii="Palatino Linotype" w:hAnsi="Palatino Linotype" w:cs="Arial"/>
          <w:color w:val="000000"/>
        </w:rPr>
      </w:pPr>
      <w:r w:rsidRPr="00C81ED4">
        <w:rPr>
          <w:rFonts w:ascii="Palatino Linotype" w:hAnsi="Palatino Linotype" w:cs="Arial"/>
          <w:color w:val="000000"/>
        </w:rPr>
        <w:t>Además, prevé un catálogo de información, la cual constituye la información pública de oficio y entre ella se encuentra la situación financiera de los municipios.</w:t>
      </w:r>
    </w:p>
    <w:p w14:paraId="736DAE93" w14:textId="77777777" w:rsidR="008C030B" w:rsidRPr="00C81ED4" w:rsidRDefault="008C030B" w:rsidP="008C030B">
      <w:pPr>
        <w:pStyle w:val="Prrafodelista"/>
        <w:rPr>
          <w:rFonts w:ascii="Palatino Linotype" w:hAnsi="Palatino Linotype" w:cs="Arial"/>
          <w:color w:val="000000"/>
        </w:rPr>
      </w:pPr>
    </w:p>
    <w:p w14:paraId="022E46A9" w14:textId="77777777" w:rsidR="00D157B7" w:rsidRPr="00C81ED4" w:rsidRDefault="00D157B7" w:rsidP="008C030B">
      <w:pPr>
        <w:numPr>
          <w:ilvl w:val="0"/>
          <w:numId w:val="1"/>
        </w:numPr>
        <w:spacing w:line="360" w:lineRule="auto"/>
        <w:ind w:left="0" w:firstLine="0"/>
        <w:contextualSpacing/>
        <w:jc w:val="both"/>
        <w:rPr>
          <w:rFonts w:ascii="Palatino Linotype" w:hAnsi="Palatino Linotype"/>
        </w:rPr>
      </w:pPr>
      <w:r w:rsidRPr="00C81ED4">
        <w:rPr>
          <w:rFonts w:ascii="Palatino Linotype" w:hAnsi="Palatino Linotype"/>
        </w:rPr>
        <w:t xml:space="preserve">Luego, la citada información se ha de publicar mediante un vínculo, integrado en </w:t>
      </w:r>
      <w:r w:rsidRPr="00C81ED4">
        <w:rPr>
          <w:rFonts w:ascii="Palatino Linotype" w:hAnsi="Palatino Linotype" w:cs="Arial"/>
          <w:color w:val="000000"/>
        </w:rPr>
        <w:t>un</w:t>
      </w:r>
      <w:r w:rsidRPr="00C81ED4">
        <w:rPr>
          <w:rFonts w:ascii="Palatino Linotype" w:hAnsi="Palatino Linotype"/>
        </w:rPr>
        <w:t xml:space="preserve"> solo documento; por lo tanto no se establecen vínculos a páginas o sitios de internet diferentes; asimismo, en la situación financiera, se ha de publicar obligatoriamente los documentos que acrediten la información requerida.</w:t>
      </w:r>
    </w:p>
    <w:p w14:paraId="0BE6631D" w14:textId="77777777" w:rsidR="008C030B" w:rsidRPr="00C81ED4" w:rsidRDefault="008C030B" w:rsidP="008C030B">
      <w:pPr>
        <w:pStyle w:val="Prrafodelista"/>
        <w:rPr>
          <w:rFonts w:ascii="Palatino Linotype" w:hAnsi="Palatino Linotype"/>
        </w:rPr>
      </w:pPr>
    </w:p>
    <w:p w14:paraId="44596B21" w14:textId="77777777" w:rsidR="00D157B7" w:rsidRPr="00C81ED4" w:rsidRDefault="00D157B7" w:rsidP="008C030B">
      <w:pPr>
        <w:numPr>
          <w:ilvl w:val="0"/>
          <w:numId w:val="1"/>
        </w:numPr>
        <w:spacing w:line="360" w:lineRule="auto"/>
        <w:ind w:left="0" w:firstLine="0"/>
        <w:contextualSpacing/>
        <w:jc w:val="both"/>
        <w:rPr>
          <w:rFonts w:ascii="Palatino Linotype" w:hAnsi="Palatino Linotype"/>
        </w:rPr>
      </w:pPr>
      <w:r w:rsidRPr="00C81ED4">
        <w:rPr>
          <w:rFonts w:ascii="Palatino Linotype" w:hAnsi="Palatino Linotype"/>
        </w:rPr>
        <w:t xml:space="preserve">Así, la información relativa a la información financiera necesariamente se ha de referir a la información del ejercicio vigente, así como la de los dos años anteriores; la clave y denominación del capítulo, el presupuesto autorizado o aprobado, las modificaciones al presupuesto (ampliaciones o reducciones), el presupuesto ejercido, el presupuesto por ejercer, el vínculo al documento oficial que acredita la información anterior, el vínculo a los informes mensuales del </w:t>
      </w:r>
      <w:r w:rsidRPr="00C81ED4">
        <w:rPr>
          <w:rFonts w:ascii="Palatino Linotype" w:hAnsi="Palatino Linotype"/>
        </w:rPr>
        <w:lastRenderedPageBreak/>
        <w:t xml:space="preserve">comportamiento del ejercicio presupuestal, el vínculo a los informes trimestrales de avance programático-presupuestal, el vínculo a los estados financieros, en su caso, señalar la razón por la cual éstos no se generan. </w:t>
      </w:r>
    </w:p>
    <w:p w14:paraId="356BD3E9" w14:textId="77777777" w:rsidR="008C030B" w:rsidRPr="00C81ED4" w:rsidRDefault="008C030B" w:rsidP="008C030B">
      <w:pPr>
        <w:pStyle w:val="Prrafodelista"/>
        <w:rPr>
          <w:rFonts w:ascii="Palatino Linotype" w:hAnsi="Palatino Linotype"/>
        </w:rPr>
      </w:pPr>
    </w:p>
    <w:p w14:paraId="18F9442F" w14:textId="4B68BADB" w:rsidR="00D157B7" w:rsidRPr="00C81ED4" w:rsidRDefault="00D157B7" w:rsidP="008C030B">
      <w:pPr>
        <w:numPr>
          <w:ilvl w:val="0"/>
          <w:numId w:val="1"/>
        </w:numPr>
        <w:spacing w:line="360" w:lineRule="auto"/>
        <w:ind w:left="0" w:firstLine="0"/>
        <w:contextualSpacing/>
        <w:jc w:val="both"/>
        <w:rPr>
          <w:rFonts w:ascii="Palatino Linotype" w:eastAsia="Arial Unicode MS" w:hAnsi="Palatino Linotype" w:cs="Arial"/>
        </w:rPr>
      </w:pPr>
      <w:r w:rsidRPr="00C81ED4">
        <w:rPr>
          <w:rFonts w:ascii="Palatino Linotype" w:eastAsia="Arial Unicode MS" w:hAnsi="Palatino Linotype" w:cs="Arial"/>
        </w:rPr>
        <w:t xml:space="preserve">En las relatadas condiciones, este Órgano Colegiado arriba a la plena convicción de que el </w:t>
      </w:r>
      <w:r w:rsidRPr="00C81ED4">
        <w:rPr>
          <w:rFonts w:ascii="Palatino Linotype" w:hAnsi="Palatino Linotype"/>
        </w:rPr>
        <w:t>estado</w:t>
      </w:r>
      <w:r w:rsidRPr="00C81ED4">
        <w:rPr>
          <w:rFonts w:ascii="Palatino Linotype" w:eastAsia="Arial Unicode MS" w:hAnsi="Palatino Linotype" w:cs="Arial"/>
        </w:rPr>
        <w:t xml:space="preserve"> de financiero municipal, constituye información pública de oficio que genera, posee o administra el Ayuntamiento de </w:t>
      </w:r>
      <w:r w:rsidR="008C030B" w:rsidRPr="00C81ED4">
        <w:rPr>
          <w:rFonts w:ascii="Palatino Linotype" w:eastAsia="Arial Unicode MS" w:hAnsi="Palatino Linotype" w:cs="Arial"/>
        </w:rPr>
        <w:t>Ixtapaluca</w:t>
      </w:r>
      <w:r w:rsidRPr="00C81ED4">
        <w:rPr>
          <w:rFonts w:ascii="Palatino Linotype" w:eastAsia="Arial Unicode MS" w:hAnsi="Palatino Linotype" w:cs="Arial"/>
        </w:rPr>
        <w:t xml:space="preserve">; por ende, se actualiza la hipótesis normativa </w:t>
      </w:r>
      <w:r w:rsidR="008C030B" w:rsidRPr="00C81ED4">
        <w:rPr>
          <w:rFonts w:ascii="Palatino Linotype" w:eastAsia="Arial Unicode MS" w:hAnsi="Palatino Linotype" w:cs="Arial"/>
        </w:rPr>
        <w:t>antes transcrita</w:t>
      </w:r>
      <w:r w:rsidRPr="00C81ED4">
        <w:rPr>
          <w:rFonts w:ascii="Palatino Linotype" w:eastAsia="Arial Unicode MS" w:hAnsi="Palatino Linotype" w:cs="Arial"/>
        </w:rPr>
        <w:t xml:space="preserve">, de ahí que </w:t>
      </w:r>
      <w:r w:rsidRPr="00C81ED4">
        <w:rPr>
          <w:rFonts w:ascii="Palatino Linotype" w:eastAsia="Arial Unicode MS" w:hAnsi="Palatino Linotype" w:cs="Arial"/>
          <w:b/>
        </w:rPr>
        <w:t xml:space="preserve">EL SUJETO OBLIGADO </w:t>
      </w:r>
      <w:r w:rsidRPr="00C81ED4">
        <w:rPr>
          <w:rFonts w:ascii="Palatino Linotype" w:eastAsia="Arial Unicode MS" w:hAnsi="Palatino Linotype" w:cs="Arial"/>
        </w:rPr>
        <w:t>tiene el deber de mantener publicada en su página oficial de manera perman</w:t>
      </w:r>
      <w:r w:rsidR="00AD0078" w:rsidRPr="00C81ED4">
        <w:rPr>
          <w:rFonts w:ascii="Palatino Linotype" w:eastAsia="Arial Unicode MS" w:hAnsi="Palatino Linotype" w:cs="Arial"/>
        </w:rPr>
        <w:t>ente, sencilla, de fácil acceso; no obstante de una revisión realizada de manera aleatoria por parte de esta Ponencia Resolutora al ejercicio fiscal 2017, constato que no se encuentra actualizado</w:t>
      </w:r>
      <w:r w:rsidR="009C2AC4" w:rsidRPr="00C81ED4">
        <w:rPr>
          <w:rFonts w:ascii="Palatino Linotype" w:eastAsia="Arial Unicode MS" w:hAnsi="Palatino Linotype" w:cs="Arial"/>
        </w:rPr>
        <w:t>s dichos rubros, como se observa:</w:t>
      </w:r>
    </w:p>
    <w:p w14:paraId="21AB343D" w14:textId="77777777" w:rsidR="009C2AC4" w:rsidRPr="00C81ED4" w:rsidRDefault="009C2AC4" w:rsidP="009C2AC4">
      <w:pPr>
        <w:pStyle w:val="Prrafodelista"/>
        <w:rPr>
          <w:rFonts w:ascii="Palatino Linotype" w:eastAsia="Arial Unicode MS" w:hAnsi="Palatino Linotype" w:cs="Arial"/>
        </w:rPr>
      </w:pPr>
    </w:p>
    <w:p w14:paraId="656A3736" w14:textId="6C2A06A4" w:rsidR="009C2AC4" w:rsidRPr="00C81ED4" w:rsidRDefault="009C2AC4" w:rsidP="009C2AC4">
      <w:pPr>
        <w:spacing w:line="360" w:lineRule="auto"/>
        <w:contextualSpacing/>
        <w:jc w:val="both"/>
        <w:rPr>
          <w:rFonts w:ascii="Palatino Linotype" w:eastAsia="Arial Unicode MS" w:hAnsi="Palatino Linotype" w:cs="Arial"/>
        </w:rPr>
      </w:pPr>
      <w:r w:rsidRPr="00C81ED4">
        <w:rPr>
          <w:rFonts w:ascii="Palatino Linotype" w:eastAsia="Arial Unicode MS" w:hAnsi="Palatino Linotype" w:cs="Arial"/>
          <w:noProof/>
          <w:lang w:val="es-MX" w:eastAsia="es-MX"/>
        </w:rPr>
        <w:drawing>
          <wp:inline distT="0" distB="0" distL="0" distR="0" wp14:anchorId="08233D17" wp14:editId="755B5214">
            <wp:extent cx="5577840" cy="2194560"/>
            <wp:effectExtent l="19050" t="19050" r="22860" b="152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7840" cy="2194560"/>
                    </a:xfrm>
                    <a:prstGeom prst="rect">
                      <a:avLst/>
                    </a:prstGeom>
                    <a:noFill/>
                    <a:ln>
                      <a:solidFill>
                        <a:schemeClr val="tx1"/>
                      </a:solidFill>
                    </a:ln>
                  </pic:spPr>
                </pic:pic>
              </a:graphicData>
            </a:graphic>
          </wp:inline>
        </w:drawing>
      </w:r>
    </w:p>
    <w:p w14:paraId="42650727" w14:textId="77777777" w:rsidR="008C030B" w:rsidRPr="00C81ED4" w:rsidRDefault="008C030B" w:rsidP="008C030B">
      <w:pPr>
        <w:pStyle w:val="Prrafodelista"/>
        <w:rPr>
          <w:rFonts w:ascii="Palatino Linotype" w:eastAsia="Arial Unicode MS" w:hAnsi="Palatino Linotype" w:cs="Arial"/>
        </w:rPr>
      </w:pPr>
    </w:p>
    <w:p w14:paraId="3EF2FE68" w14:textId="110CEBBD" w:rsidR="00C55D18" w:rsidRPr="00C81ED4" w:rsidRDefault="009C2AC4" w:rsidP="00D157B7">
      <w:pPr>
        <w:numPr>
          <w:ilvl w:val="0"/>
          <w:numId w:val="1"/>
        </w:numPr>
        <w:spacing w:line="360" w:lineRule="auto"/>
        <w:ind w:left="0" w:firstLine="0"/>
        <w:contextualSpacing/>
        <w:jc w:val="both"/>
        <w:rPr>
          <w:rFonts w:ascii="Palatino Linotype" w:hAnsi="Palatino Linotype"/>
          <w:color w:val="000000"/>
        </w:rPr>
      </w:pPr>
      <w:r w:rsidRPr="00C81ED4">
        <w:rPr>
          <w:rFonts w:ascii="Palatino Linotype" w:eastAsia="Arial Unicode MS" w:hAnsi="Palatino Linotype" w:cs="Arial"/>
        </w:rPr>
        <w:t>Así las cosas</w:t>
      </w:r>
      <w:r w:rsidR="00D157B7" w:rsidRPr="00C81ED4">
        <w:rPr>
          <w:rFonts w:ascii="Palatino Linotype" w:eastAsia="Arial Unicode MS" w:hAnsi="Palatino Linotype" w:cs="Arial"/>
        </w:rPr>
        <w:t xml:space="preserve">, tendiendo a que la situación financiera del Ayuntamiento de </w:t>
      </w:r>
      <w:r w:rsidR="008C030B" w:rsidRPr="00C81ED4">
        <w:rPr>
          <w:rFonts w:ascii="Palatino Linotype" w:eastAsia="Arial Unicode MS" w:hAnsi="Palatino Linotype" w:cs="Arial"/>
        </w:rPr>
        <w:t>Ixtapaluca</w:t>
      </w:r>
      <w:r w:rsidR="00D157B7" w:rsidRPr="00C81ED4">
        <w:rPr>
          <w:rFonts w:ascii="Palatino Linotype" w:eastAsia="Arial Unicode MS" w:hAnsi="Palatino Linotype" w:cs="Arial"/>
        </w:rPr>
        <w:t xml:space="preserve">, constituye información pública de oficio; en consecuencia, </w:t>
      </w:r>
      <w:r w:rsidR="00D157B7" w:rsidRPr="00C81ED4">
        <w:rPr>
          <w:rFonts w:ascii="Palatino Linotype" w:eastAsia="Arial Unicode MS" w:hAnsi="Palatino Linotype" w:cs="Arial"/>
          <w:b/>
        </w:rPr>
        <w:t xml:space="preserve">EL SUJETO </w:t>
      </w:r>
      <w:r w:rsidR="00D157B7" w:rsidRPr="00C81ED4">
        <w:rPr>
          <w:rFonts w:ascii="Palatino Linotype" w:eastAsia="Arial Unicode MS" w:hAnsi="Palatino Linotype" w:cs="Arial"/>
          <w:b/>
        </w:rPr>
        <w:lastRenderedPageBreak/>
        <w:t>OBLIGADO</w:t>
      </w:r>
      <w:r w:rsidRPr="00C81ED4">
        <w:rPr>
          <w:rFonts w:ascii="Palatino Linotype" w:eastAsia="Arial Unicode MS" w:hAnsi="Palatino Linotype" w:cs="Arial"/>
        </w:rPr>
        <w:t xml:space="preserve"> </w:t>
      </w:r>
      <w:r w:rsidR="00D157B7" w:rsidRPr="00C81ED4">
        <w:rPr>
          <w:rFonts w:ascii="Palatino Linotype" w:eastAsia="Arial Unicode MS" w:hAnsi="Palatino Linotype" w:cs="Arial"/>
        </w:rPr>
        <w:t>tiene el deber de mantenerla publicada en la plataforma del IPOMEX, razón por la cual este Órgano Garante</w:t>
      </w:r>
      <w:r w:rsidR="008C030B" w:rsidRPr="00C81ED4">
        <w:rPr>
          <w:rFonts w:ascii="Palatino Linotype" w:eastAsia="Arial Unicode MS" w:hAnsi="Palatino Linotype" w:cs="Arial"/>
        </w:rPr>
        <w:t xml:space="preserve">, </w:t>
      </w:r>
      <w:r w:rsidR="008C030B" w:rsidRPr="00C81ED4">
        <w:rPr>
          <w:rFonts w:ascii="Palatino Linotype" w:eastAsia="Arial Unicode MS" w:hAnsi="Palatino Linotype" w:cs="Arial"/>
          <w:b/>
        </w:rPr>
        <w:t>dará vista a la Dirección Jurídica</w:t>
      </w:r>
      <w:r w:rsidRPr="00C81ED4">
        <w:rPr>
          <w:rFonts w:ascii="Palatino Linotype" w:eastAsia="Arial Unicode MS" w:hAnsi="Palatino Linotype" w:cs="Arial"/>
          <w:b/>
        </w:rPr>
        <w:t xml:space="preserve"> y de Verificación</w:t>
      </w:r>
      <w:r w:rsidR="008C030B" w:rsidRPr="00C81ED4">
        <w:rPr>
          <w:rFonts w:ascii="Palatino Linotype" w:eastAsia="Arial Unicode MS" w:hAnsi="Palatino Linotype" w:cs="Arial"/>
        </w:rPr>
        <w:t>, de este Órgano Garante local y realice las investigaciones correspondientes de acuerdo a sus facultades y competencias, como se precisara en el considerando siguiente.</w:t>
      </w:r>
    </w:p>
    <w:p w14:paraId="503E02AB" w14:textId="77777777" w:rsidR="00322045" w:rsidRPr="00C81ED4" w:rsidRDefault="00322045" w:rsidP="00322045">
      <w:pPr>
        <w:pStyle w:val="Prrafodelista"/>
        <w:rPr>
          <w:rFonts w:ascii="Palatino Linotype" w:hAnsi="Palatino Linotype"/>
          <w:color w:val="000000"/>
        </w:rPr>
      </w:pPr>
    </w:p>
    <w:p w14:paraId="75F94724" w14:textId="50F6882F" w:rsidR="00322045" w:rsidRPr="00C81ED4" w:rsidRDefault="00322045" w:rsidP="00322045">
      <w:pPr>
        <w:pStyle w:val="Ttulo2"/>
        <w:numPr>
          <w:ilvl w:val="0"/>
          <w:numId w:val="16"/>
        </w:numPr>
        <w:rPr>
          <w:rFonts w:ascii="Palatino Linotype" w:hAnsi="Palatino Linotype"/>
          <w:b/>
          <w:color w:val="000000" w:themeColor="text1"/>
          <w:sz w:val="24"/>
        </w:rPr>
      </w:pPr>
      <w:bookmarkStart w:id="169" w:name="_Toc66998093"/>
      <w:r w:rsidRPr="00C81ED4">
        <w:rPr>
          <w:rFonts w:ascii="Palatino Linotype" w:hAnsi="Palatino Linotype"/>
          <w:b/>
          <w:color w:val="000000" w:themeColor="text1"/>
          <w:sz w:val="24"/>
        </w:rPr>
        <w:t>De la obra pública</w:t>
      </w:r>
      <w:bookmarkEnd w:id="169"/>
      <w:r w:rsidRPr="00C81ED4">
        <w:rPr>
          <w:rFonts w:ascii="Palatino Linotype" w:hAnsi="Palatino Linotype"/>
          <w:b/>
          <w:color w:val="000000" w:themeColor="text1"/>
          <w:sz w:val="24"/>
        </w:rPr>
        <w:t xml:space="preserve">  </w:t>
      </w:r>
    </w:p>
    <w:p w14:paraId="7641AAAF" w14:textId="77777777" w:rsidR="00322045" w:rsidRPr="00C81ED4" w:rsidRDefault="00322045" w:rsidP="00322045">
      <w:pPr>
        <w:spacing w:line="360" w:lineRule="auto"/>
        <w:contextualSpacing/>
        <w:jc w:val="both"/>
        <w:rPr>
          <w:rFonts w:ascii="Palatino Linotype" w:hAnsi="Palatino Linotype"/>
          <w:color w:val="000000"/>
        </w:rPr>
      </w:pPr>
    </w:p>
    <w:p w14:paraId="59BBD61C" w14:textId="238F3D9E" w:rsidR="00322045" w:rsidRPr="00C81ED4" w:rsidRDefault="00322045" w:rsidP="00322045">
      <w:pPr>
        <w:numPr>
          <w:ilvl w:val="0"/>
          <w:numId w:val="1"/>
        </w:numPr>
        <w:spacing w:line="360" w:lineRule="auto"/>
        <w:ind w:left="0" w:firstLine="0"/>
        <w:contextualSpacing/>
        <w:jc w:val="both"/>
        <w:rPr>
          <w:rFonts w:ascii="Palatino Linotype" w:eastAsia="Times New Roman" w:hAnsi="Palatino Linotype" w:cs="Arial"/>
          <w:color w:val="222222"/>
          <w:lang w:eastAsia="es-MX"/>
        </w:rPr>
      </w:pPr>
      <w:r w:rsidRPr="00C81ED4">
        <w:rPr>
          <w:rFonts w:ascii="Palatino Linotype" w:eastAsia="Times New Roman" w:hAnsi="Palatino Linotype" w:cs="Arial"/>
          <w:color w:val="222222"/>
          <w:lang w:eastAsia="es-MX"/>
        </w:rPr>
        <w:t xml:space="preserve">Los artículos 12.8 y 12.60 del </w:t>
      </w:r>
      <w:r w:rsidRPr="00C81ED4">
        <w:rPr>
          <w:rFonts w:ascii="Palatino Linotype" w:eastAsia="Times New Roman" w:hAnsi="Palatino Linotype" w:cs="Arial"/>
          <w:b/>
          <w:color w:val="222222"/>
          <w:lang w:eastAsia="es-MX"/>
        </w:rPr>
        <w:t>Código Administrativo del Estado de México</w:t>
      </w:r>
      <w:r w:rsidRPr="00C81ED4">
        <w:rPr>
          <w:rFonts w:ascii="Palatino Linotype" w:eastAsia="Times New Roman" w:hAnsi="Palatino Linotype" w:cs="Arial"/>
          <w:color w:val="222222"/>
          <w:lang w:eastAsia="es-MX"/>
        </w:rPr>
        <w:t xml:space="preserve"> que a la </w:t>
      </w:r>
      <w:r w:rsidRPr="00C81ED4">
        <w:rPr>
          <w:rFonts w:ascii="Palatino Linotype" w:eastAsia="Arial Unicode MS" w:hAnsi="Palatino Linotype" w:cs="Arial"/>
        </w:rPr>
        <w:t>letra</w:t>
      </w:r>
      <w:r w:rsidRPr="00C81ED4">
        <w:rPr>
          <w:rFonts w:ascii="Palatino Linotype" w:eastAsia="Times New Roman" w:hAnsi="Palatino Linotype" w:cs="Arial"/>
          <w:color w:val="222222"/>
          <w:lang w:eastAsia="es-MX"/>
        </w:rPr>
        <w:t xml:space="preserve"> dispone:</w:t>
      </w:r>
    </w:p>
    <w:p w14:paraId="1611D601" w14:textId="77777777" w:rsidR="00322045" w:rsidRPr="00C81ED4" w:rsidRDefault="00322045" w:rsidP="00322045">
      <w:pPr>
        <w:pStyle w:val="Prrafodelista"/>
        <w:spacing w:line="360" w:lineRule="auto"/>
        <w:ind w:left="0"/>
        <w:jc w:val="both"/>
        <w:rPr>
          <w:rFonts w:ascii="Palatino Linotype" w:eastAsia="Times New Roman" w:hAnsi="Palatino Linotype" w:cs="Arial"/>
          <w:color w:val="222222"/>
          <w:lang w:eastAsia="es-MX"/>
        </w:rPr>
      </w:pPr>
    </w:p>
    <w:p w14:paraId="454B9212" w14:textId="3667A734" w:rsidR="00322045" w:rsidRPr="00C81ED4" w:rsidRDefault="00682DE0" w:rsidP="00322045">
      <w:pPr>
        <w:pStyle w:val="Prrafodelista"/>
        <w:spacing w:line="360" w:lineRule="auto"/>
        <w:ind w:left="567" w:right="567"/>
        <w:jc w:val="both"/>
        <w:rPr>
          <w:rFonts w:ascii="Palatino Linotype" w:hAnsi="Palatino Linotype"/>
          <w:i/>
          <w:sz w:val="22"/>
          <w:szCs w:val="22"/>
        </w:rPr>
      </w:pPr>
      <w:r w:rsidRPr="00C81ED4">
        <w:rPr>
          <w:rFonts w:ascii="Palatino Linotype" w:hAnsi="Palatino Linotype"/>
          <w:b/>
          <w:i/>
          <w:sz w:val="22"/>
          <w:szCs w:val="22"/>
        </w:rPr>
        <w:t>“</w:t>
      </w:r>
      <w:r w:rsidR="00322045" w:rsidRPr="00C81ED4">
        <w:rPr>
          <w:rFonts w:ascii="Palatino Linotype" w:hAnsi="Palatino Linotype"/>
          <w:b/>
          <w:i/>
          <w:sz w:val="22"/>
          <w:szCs w:val="22"/>
        </w:rPr>
        <w:t>Artículo 12.8.</w:t>
      </w:r>
      <w:r w:rsidR="00322045" w:rsidRPr="00C81ED4">
        <w:rPr>
          <w:rFonts w:ascii="Palatino Linotype" w:hAnsi="Palatino Linotype"/>
          <w:i/>
          <w:sz w:val="22"/>
          <w:szCs w:val="22"/>
        </w:rPr>
        <w:t>- Corresponde a la Secretaría del Ramo y a los ayuntamientos, en el ámbito de sus respectivas competencias, ejecutar la obra pública, mediante contrato con terceros o por administración directa. 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Lo dispuesto en el párrafo anterior será aplicable a los ayuntamientos, tratándose de la realización de obras con cargo a fondos estatales total o parcialmente. Para la mejor planeación de la obra pública en el Estado, las dependencias, entidades y ayuntamientos que ejecuten obra, deberán dar aviso a la Secretaría del Ramo, de sus proyectos y programación de ejecución, independientemente del origen de los recursos.</w:t>
      </w:r>
    </w:p>
    <w:p w14:paraId="7F2F8EBB" w14:textId="77777777" w:rsidR="00322045" w:rsidRPr="00C81ED4" w:rsidRDefault="00322045" w:rsidP="00322045">
      <w:pPr>
        <w:pStyle w:val="Prrafodelista"/>
        <w:spacing w:line="360" w:lineRule="auto"/>
        <w:ind w:left="567" w:right="567"/>
        <w:jc w:val="both"/>
        <w:rPr>
          <w:rFonts w:ascii="Palatino Linotype" w:hAnsi="Palatino Linotype"/>
          <w:i/>
        </w:rPr>
      </w:pPr>
    </w:p>
    <w:p w14:paraId="5E83A61A" w14:textId="77777777" w:rsidR="00322045" w:rsidRPr="00C81ED4" w:rsidRDefault="00322045" w:rsidP="00322045">
      <w:pPr>
        <w:pStyle w:val="Prrafodelista"/>
        <w:spacing w:line="360" w:lineRule="auto"/>
        <w:ind w:left="567" w:right="567"/>
        <w:jc w:val="both"/>
        <w:rPr>
          <w:rFonts w:ascii="Palatino Linotype" w:hAnsi="Palatino Linotype"/>
          <w:i/>
          <w:sz w:val="22"/>
          <w:szCs w:val="22"/>
        </w:rPr>
      </w:pPr>
      <w:r w:rsidRPr="00C81ED4">
        <w:rPr>
          <w:rFonts w:ascii="Palatino Linotype" w:hAnsi="Palatino Linotype"/>
          <w:i/>
          <w:sz w:val="22"/>
          <w:szCs w:val="22"/>
        </w:rPr>
        <w:lastRenderedPageBreak/>
        <w:t xml:space="preserve">Artículo 12.60.- Las dependencias, entidades y ayuntamientos podrán realizar obras por administración directa, siempre que posean la capacidad técnica y los elementos necesarios, consistentes en: maquinaria y equipo de construcción, personal técnico, trabajadores y materiales y podrán: </w:t>
      </w:r>
    </w:p>
    <w:p w14:paraId="7B880B2F" w14:textId="77777777" w:rsidR="00322045" w:rsidRPr="00C81ED4" w:rsidRDefault="00322045" w:rsidP="00322045">
      <w:pPr>
        <w:pStyle w:val="Prrafodelista"/>
        <w:spacing w:line="360" w:lineRule="auto"/>
        <w:ind w:left="567" w:right="567"/>
        <w:jc w:val="both"/>
        <w:rPr>
          <w:rFonts w:ascii="Palatino Linotype" w:hAnsi="Palatino Linotype"/>
          <w:i/>
          <w:sz w:val="22"/>
          <w:szCs w:val="22"/>
        </w:rPr>
      </w:pPr>
      <w:r w:rsidRPr="00C81ED4">
        <w:rPr>
          <w:rFonts w:ascii="Palatino Linotype" w:hAnsi="Palatino Linotype"/>
          <w:i/>
          <w:sz w:val="22"/>
          <w:szCs w:val="22"/>
        </w:rPr>
        <w:t xml:space="preserve">I. Utilizar mano de obra local complementaria, la que necesariamente deberá contratarse por obra determinada; </w:t>
      </w:r>
    </w:p>
    <w:p w14:paraId="2D21FED0" w14:textId="77777777" w:rsidR="00322045" w:rsidRPr="00C81ED4" w:rsidRDefault="00322045" w:rsidP="00322045">
      <w:pPr>
        <w:pStyle w:val="Prrafodelista"/>
        <w:spacing w:line="360" w:lineRule="auto"/>
        <w:ind w:left="567" w:right="567"/>
        <w:jc w:val="both"/>
        <w:rPr>
          <w:rFonts w:ascii="Palatino Linotype" w:hAnsi="Palatino Linotype"/>
          <w:i/>
          <w:sz w:val="22"/>
          <w:szCs w:val="22"/>
        </w:rPr>
      </w:pPr>
      <w:r w:rsidRPr="00C81ED4">
        <w:rPr>
          <w:rFonts w:ascii="Palatino Linotype" w:hAnsi="Palatino Linotype"/>
          <w:i/>
          <w:sz w:val="22"/>
          <w:szCs w:val="22"/>
        </w:rPr>
        <w:t xml:space="preserve">II. Alquilar equipo y maquinaria de construcción complementaria; </w:t>
      </w:r>
    </w:p>
    <w:p w14:paraId="0C394B68" w14:textId="77777777" w:rsidR="00322045" w:rsidRPr="00C81ED4" w:rsidRDefault="00322045" w:rsidP="00322045">
      <w:pPr>
        <w:pStyle w:val="Prrafodelista"/>
        <w:spacing w:line="360" w:lineRule="auto"/>
        <w:ind w:left="567" w:right="567"/>
        <w:jc w:val="both"/>
        <w:rPr>
          <w:rFonts w:ascii="Palatino Linotype" w:hAnsi="Palatino Linotype"/>
          <w:i/>
          <w:sz w:val="22"/>
          <w:szCs w:val="22"/>
        </w:rPr>
      </w:pPr>
      <w:r w:rsidRPr="00C81ED4">
        <w:rPr>
          <w:rFonts w:ascii="Palatino Linotype" w:hAnsi="Palatino Linotype"/>
          <w:i/>
          <w:sz w:val="22"/>
          <w:szCs w:val="22"/>
        </w:rPr>
        <w:t xml:space="preserve">III. Utilizar preferentemente los materiales de la región; </w:t>
      </w:r>
    </w:p>
    <w:p w14:paraId="0D0E8018" w14:textId="77777777" w:rsidR="00322045" w:rsidRPr="00C81ED4" w:rsidRDefault="00322045" w:rsidP="00322045">
      <w:pPr>
        <w:pStyle w:val="Prrafodelista"/>
        <w:spacing w:line="360" w:lineRule="auto"/>
        <w:ind w:left="567" w:right="567"/>
        <w:jc w:val="both"/>
        <w:rPr>
          <w:rFonts w:ascii="Palatino Linotype" w:hAnsi="Palatino Linotype"/>
          <w:i/>
          <w:sz w:val="22"/>
          <w:szCs w:val="22"/>
        </w:rPr>
      </w:pPr>
      <w:r w:rsidRPr="00C81ED4">
        <w:rPr>
          <w:rFonts w:ascii="Palatino Linotype" w:hAnsi="Palatino Linotype"/>
          <w:i/>
          <w:sz w:val="22"/>
          <w:szCs w:val="22"/>
        </w:rPr>
        <w:t xml:space="preserve">IV. Contratar equipos, instrumentos, elementos prefabricados terminados y materiales u otros bienes que deban ser instalados, montados, colocados o aplicados; </w:t>
      </w:r>
    </w:p>
    <w:p w14:paraId="0054CBC0" w14:textId="1F2692E0" w:rsidR="00322045" w:rsidRPr="00C81ED4" w:rsidRDefault="00322045" w:rsidP="00322045">
      <w:pPr>
        <w:pStyle w:val="Prrafodelista"/>
        <w:spacing w:line="360" w:lineRule="auto"/>
        <w:ind w:left="567" w:right="567"/>
        <w:jc w:val="both"/>
        <w:rPr>
          <w:rFonts w:ascii="Palatino Linotype" w:hAnsi="Palatino Linotype"/>
          <w:i/>
          <w:sz w:val="22"/>
          <w:szCs w:val="22"/>
        </w:rPr>
      </w:pPr>
      <w:r w:rsidRPr="00C81ED4">
        <w:rPr>
          <w:rFonts w:ascii="Palatino Linotype" w:hAnsi="Palatino Linotype"/>
          <w:i/>
          <w:sz w:val="22"/>
          <w:szCs w:val="22"/>
        </w:rPr>
        <w:t>V. Utilizar servicios de fletes y acarreos complementarios.</w:t>
      </w:r>
      <w:r w:rsidR="00682DE0" w:rsidRPr="00C81ED4">
        <w:rPr>
          <w:rFonts w:ascii="Palatino Linotype" w:hAnsi="Palatino Linotype"/>
          <w:i/>
          <w:sz w:val="22"/>
          <w:szCs w:val="22"/>
        </w:rPr>
        <w:t>”</w:t>
      </w:r>
    </w:p>
    <w:p w14:paraId="70D14EC9" w14:textId="77777777" w:rsidR="00322045" w:rsidRPr="00C81ED4" w:rsidRDefault="00322045" w:rsidP="00322045">
      <w:pPr>
        <w:pStyle w:val="Prrafodelista"/>
        <w:autoSpaceDE w:val="0"/>
        <w:autoSpaceDN w:val="0"/>
        <w:adjustRightInd w:val="0"/>
        <w:spacing w:line="360" w:lineRule="auto"/>
        <w:ind w:left="567"/>
        <w:jc w:val="both"/>
        <w:rPr>
          <w:rFonts w:ascii="Palatino Linotype" w:eastAsia="Times New Roman" w:hAnsi="Palatino Linotype" w:cs="Arial"/>
          <w:i/>
          <w:color w:val="000000" w:themeColor="text1"/>
          <w:lang w:eastAsia="es-MX"/>
        </w:rPr>
      </w:pPr>
    </w:p>
    <w:p w14:paraId="28C875C0" w14:textId="77777777" w:rsidR="00322045" w:rsidRPr="00C81ED4" w:rsidRDefault="00322045" w:rsidP="00322045">
      <w:pPr>
        <w:numPr>
          <w:ilvl w:val="0"/>
          <w:numId w:val="1"/>
        </w:numPr>
        <w:spacing w:line="360" w:lineRule="auto"/>
        <w:ind w:left="0" w:firstLine="0"/>
        <w:contextualSpacing/>
        <w:jc w:val="both"/>
        <w:rPr>
          <w:rFonts w:ascii="Palatino Linotype" w:hAnsi="Palatino Linotype" w:cs="Segoe UI"/>
          <w:lang w:val="es-MX"/>
        </w:rPr>
      </w:pPr>
      <w:r w:rsidRPr="00C81ED4">
        <w:rPr>
          <w:rFonts w:ascii="Palatino Linotype" w:hAnsi="Palatino Linotype" w:cs="Segoe UI"/>
          <w:lang w:val="es-MX"/>
        </w:rPr>
        <w:t>Por lo tanto los ayuntamientos ejecutarán obras, de dos formas por contrato y por administración directa, refiriéndonos a esta última como; un término utilizado en la construcción de obras cuando la institución la ejecuta con su maquinaria, equipo de construcción, personal técnico, trabajadores y materiales sin la intervención de contratistas.</w:t>
      </w:r>
    </w:p>
    <w:p w14:paraId="493B9F9A" w14:textId="77777777" w:rsidR="00322045" w:rsidRPr="00C81ED4" w:rsidRDefault="00322045" w:rsidP="00322045">
      <w:pPr>
        <w:spacing w:line="360" w:lineRule="auto"/>
        <w:contextualSpacing/>
        <w:jc w:val="both"/>
        <w:rPr>
          <w:rFonts w:ascii="Palatino Linotype" w:hAnsi="Palatino Linotype" w:cs="Segoe UI"/>
          <w:lang w:val="es-MX"/>
        </w:rPr>
      </w:pPr>
    </w:p>
    <w:p w14:paraId="3DA01E92" w14:textId="77777777" w:rsidR="00322045" w:rsidRPr="00C81ED4" w:rsidRDefault="00322045" w:rsidP="00322045">
      <w:pPr>
        <w:numPr>
          <w:ilvl w:val="0"/>
          <w:numId w:val="1"/>
        </w:numPr>
        <w:spacing w:line="360" w:lineRule="auto"/>
        <w:ind w:left="0" w:firstLine="0"/>
        <w:contextualSpacing/>
        <w:jc w:val="both"/>
        <w:rPr>
          <w:rFonts w:ascii="Palatino Linotype" w:hAnsi="Palatino Linotype"/>
        </w:rPr>
      </w:pPr>
      <w:r w:rsidRPr="00C81ED4">
        <w:rPr>
          <w:rFonts w:ascii="Palatino Linotype" w:hAnsi="Palatino Linotype"/>
        </w:rPr>
        <w:t>En este tenor dicho Código también, establece que la contratación de obras o servicios relacionados con la misma de adjudican mediante licitaciones públicas, invitación restringida, o adjudicación directa, tal y como se puede apreciar, 12.20 y 12.21, que nos dicen:</w:t>
      </w:r>
    </w:p>
    <w:p w14:paraId="385199E8" w14:textId="77777777" w:rsidR="00682DE0" w:rsidRPr="00C81ED4" w:rsidRDefault="00682DE0" w:rsidP="00682DE0">
      <w:pPr>
        <w:pStyle w:val="Prrafodelista"/>
        <w:rPr>
          <w:rFonts w:ascii="Palatino Linotype" w:hAnsi="Palatino Linotype"/>
        </w:rPr>
      </w:pPr>
    </w:p>
    <w:p w14:paraId="42C1A287" w14:textId="77777777" w:rsidR="00322045" w:rsidRPr="00C81ED4" w:rsidRDefault="00322045" w:rsidP="00322045">
      <w:pPr>
        <w:tabs>
          <w:tab w:val="left" w:pos="709"/>
        </w:tabs>
        <w:ind w:left="851" w:right="851"/>
        <w:jc w:val="both"/>
        <w:rPr>
          <w:rFonts w:ascii="Palatino Linotype" w:hAnsi="Palatino Linotype"/>
          <w:i/>
          <w:iCs/>
          <w:sz w:val="21"/>
          <w:szCs w:val="21"/>
        </w:rPr>
      </w:pPr>
      <w:r w:rsidRPr="00C81ED4">
        <w:rPr>
          <w:rFonts w:ascii="Palatino Linotype" w:hAnsi="Palatino Linotype"/>
          <w:b/>
          <w:i/>
          <w:iCs/>
          <w:sz w:val="21"/>
          <w:szCs w:val="21"/>
        </w:rPr>
        <w:lastRenderedPageBreak/>
        <w:t>“Artículo 12.20.-</w:t>
      </w:r>
      <w:r w:rsidRPr="00C81ED4">
        <w:rPr>
          <w:rFonts w:ascii="Palatino Linotype" w:hAnsi="Palatino Linotype"/>
          <w:i/>
          <w:iCs/>
          <w:sz w:val="21"/>
          <w:szCs w:val="21"/>
        </w:rPr>
        <w:t xml:space="preserve"> Los contratos a que se refiere este Libro, se adjudicarán a través de licitaciones públicas, mediante convocatoria pública.”</w:t>
      </w:r>
    </w:p>
    <w:p w14:paraId="1984E691" w14:textId="77777777" w:rsidR="00322045" w:rsidRPr="00C81ED4" w:rsidRDefault="00322045" w:rsidP="00322045">
      <w:pPr>
        <w:tabs>
          <w:tab w:val="left" w:pos="709"/>
        </w:tabs>
        <w:ind w:left="851" w:right="851"/>
        <w:jc w:val="both"/>
        <w:rPr>
          <w:rFonts w:ascii="Palatino Linotype" w:hAnsi="Palatino Linotype"/>
          <w:i/>
          <w:iCs/>
          <w:sz w:val="21"/>
          <w:szCs w:val="21"/>
        </w:rPr>
      </w:pPr>
    </w:p>
    <w:p w14:paraId="1A8E1422" w14:textId="77777777" w:rsidR="00322045" w:rsidRPr="00C81ED4" w:rsidRDefault="00322045" w:rsidP="00322045">
      <w:pPr>
        <w:tabs>
          <w:tab w:val="left" w:pos="709"/>
        </w:tabs>
        <w:ind w:left="851" w:right="851"/>
        <w:jc w:val="both"/>
        <w:rPr>
          <w:rFonts w:ascii="Palatino Linotype" w:hAnsi="Palatino Linotype"/>
          <w:sz w:val="21"/>
          <w:szCs w:val="21"/>
          <w:lang w:val="es-MX"/>
        </w:rPr>
      </w:pPr>
      <w:r w:rsidRPr="00C81ED4">
        <w:rPr>
          <w:rFonts w:ascii="Palatino Linotype" w:hAnsi="Palatino Linotype"/>
          <w:b/>
          <w:i/>
          <w:iCs/>
          <w:sz w:val="21"/>
          <w:szCs w:val="21"/>
        </w:rPr>
        <w:t>“Artículo 12.21.-</w:t>
      </w:r>
      <w:r w:rsidRPr="00C81ED4">
        <w:rPr>
          <w:rFonts w:ascii="Palatino Linotype" w:hAnsi="Palatino Linotype"/>
          <w:i/>
          <w:iCs/>
          <w:sz w:val="21"/>
          <w:szCs w:val="21"/>
        </w:rPr>
        <w:t xml:space="preserve"> Las dependencias, entidades y ayuntamientos podrán adjudicar contratos para la ejecución de obra pública o servicios relacionados con la misma. Mediante las excepciones al procedimiento de licitación siguientes:</w:t>
      </w:r>
    </w:p>
    <w:p w14:paraId="57A70C74" w14:textId="77777777" w:rsidR="00322045" w:rsidRPr="00C81ED4" w:rsidRDefault="00322045" w:rsidP="00322045">
      <w:pPr>
        <w:tabs>
          <w:tab w:val="left" w:pos="709"/>
        </w:tabs>
        <w:ind w:left="851" w:right="851"/>
        <w:jc w:val="both"/>
        <w:rPr>
          <w:rFonts w:ascii="Palatino Linotype" w:hAnsi="Palatino Linotype"/>
          <w:sz w:val="21"/>
          <w:szCs w:val="21"/>
          <w:lang w:val="es-MX"/>
        </w:rPr>
      </w:pPr>
      <w:r w:rsidRPr="00C81ED4">
        <w:rPr>
          <w:rFonts w:ascii="Palatino Linotype" w:hAnsi="Palatino Linotype"/>
          <w:b/>
          <w:i/>
          <w:iCs/>
          <w:sz w:val="21"/>
          <w:szCs w:val="21"/>
        </w:rPr>
        <w:t>I.</w:t>
      </w:r>
      <w:r w:rsidRPr="00C81ED4">
        <w:rPr>
          <w:rFonts w:ascii="Palatino Linotype" w:hAnsi="Palatino Linotype"/>
          <w:i/>
          <w:iCs/>
          <w:sz w:val="21"/>
          <w:szCs w:val="21"/>
        </w:rPr>
        <w:t xml:space="preserve"> Invitación restringida;</w:t>
      </w:r>
    </w:p>
    <w:p w14:paraId="3E95AF82" w14:textId="77777777" w:rsidR="00322045" w:rsidRPr="00C81ED4" w:rsidRDefault="00322045" w:rsidP="00322045">
      <w:pPr>
        <w:tabs>
          <w:tab w:val="left" w:pos="709"/>
        </w:tabs>
        <w:ind w:left="851" w:right="851"/>
        <w:jc w:val="both"/>
        <w:rPr>
          <w:rFonts w:ascii="Palatino Linotype" w:hAnsi="Palatino Linotype"/>
          <w:i/>
          <w:iCs/>
          <w:sz w:val="21"/>
          <w:szCs w:val="21"/>
        </w:rPr>
      </w:pPr>
      <w:r w:rsidRPr="00C81ED4">
        <w:rPr>
          <w:rFonts w:ascii="Palatino Linotype" w:hAnsi="Palatino Linotype"/>
          <w:b/>
          <w:i/>
          <w:iCs/>
          <w:sz w:val="21"/>
          <w:szCs w:val="21"/>
        </w:rPr>
        <w:t>II.</w:t>
      </w:r>
      <w:r w:rsidRPr="00C81ED4">
        <w:rPr>
          <w:rFonts w:ascii="Palatino Linotype" w:hAnsi="Palatino Linotype"/>
          <w:i/>
          <w:iCs/>
          <w:sz w:val="21"/>
          <w:szCs w:val="21"/>
        </w:rPr>
        <w:t xml:space="preserve"> Adjudicación directa.”</w:t>
      </w:r>
    </w:p>
    <w:p w14:paraId="74FBC6FB" w14:textId="77777777" w:rsidR="00D27215" w:rsidRPr="00C81ED4" w:rsidRDefault="00D27215" w:rsidP="00D27215">
      <w:pPr>
        <w:spacing w:line="360" w:lineRule="auto"/>
        <w:contextualSpacing/>
        <w:jc w:val="both"/>
        <w:rPr>
          <w:rFonts w:ascii="Palatino Linotype" w:hAnsi="Palatino Linotype"/>
        </w:rPr>
      </w:pPr>
    </w:p>
    <w:p w14:paraId="0F7AE140" w14:textId="11F5253F" w:rsidR="00322045" w:rsidRPr="00C81ED4" w:rsidRDefault="00322045" w:rsidP="00D27215">
      <w:pPr>
        <w:numPr>
          <w:ilvl w:val="0"/>
          <w:numId w:val="1"/>
        </w:numPr>
        <w:spacing w:line="360" w:lineRule="auto"/>
        <w:ind w:left="0" w:firstLine="0"/>
        <w:contextualSpacing/>
        <w:jc w:val="both"/>
        <w:rPr>
          <w:rFonts w:ascii="Palatino Linotype" w:hAnsi="Palatino Linotype"/>
        </w:rPr>
      </w:pPr>
      <w:r w:rsidRPr="00C81ED4">
        <w:rPr>
          <w:rFonts w:ascii="Palatino Linotype" w:hAnsi="Palatino Linotype"/>
        </w:rPr>
        <w:t>Por cuanto hace a los preceptos anteriores, se aduce entonces que para la realización de las obras que realiz</w:t>
      </w:r>
      <w:r w:rsidR="00D27215" w:rsidRPr="00C81ED4">
        <w:rPr>
          <w:rFonts w:ascii="Palatino Linotype" w:hAnsi="Palatino Linotype"/>
        </w:rPr>
        <w:t>ó</w:t>
      </w:r>
      <w:r w:rsidRPr="00C81ED4">
        <w:rPr>
          <w:rFonts w:ascii="Palatino Linotype" w:hAnsi="Palatino Linotype"/>
        </w:rPr>
        <w:t xml:space="preserve"> el </w:t>
      </w:r>
      <w:r w:rsidR="00D27215" w:rsidRPr="00C81ED4">
        <w:rPr>
          <w:rFonts w:ascii="Palatino Linotype" w:hAnsi="Palatino Linotype"/>
        </w:rPr>
        <w:t>M</w:t>
      </w:r>
      <w:r w:rsidRPr="00C81ED4">
        <w:rPr>
          <w:rFonts w:ascii="Palatino Linotype" w:hAnsi="Palatino Linotype"/>
        </w:rPr>
        <w:t>unicipio de Ixtapaluca</w:t>
      </w:r>
      <w:r w:rsidR="00D27215" w:rsidRPr="00C81ED4">
        <w:rPr>
          <w:rFonts w:ascii="Palatino Linotype" w:hAnsi="Palatino Linotype"/>
        </w:rPr>
        <w:t xml:space="preserve"> en los ejercicios fiscales 2016 a 2019 y que han quedado de manifiestas en el soporte documental remitido vía informe justificado</w:t>
      </w:r>
      <w:r w:rsidRPr="00C81ED4">
        <w:rPr>
          <w:rFonts w:ascii="Palatino Linotype" w:hAnsi="Palatino Linotype"/>
        </w:rPr>
        <w:t xml:space="preserve">, el </w:t>
      </w:r>
      <w:r w:rsidR="00D27215" w:rsidRPr="00C81ED4">
        <w:rPr>
          <w:rFonts w:ascii="Palatino Linotype" w:hAnsi="Palatino Linotype"/>
        </w:rPr>
        <w:t>A</w:t>
      </w:r>
      <w:r w:rsidRPr="00C81ED4">
        <w:rPr>
          <w:rFonts w:ascii="Palatino Linotype" w:hAnsi="Palatino Linotype"/>
        </w:rPr>
        <w:t>yuntamiento tuvo que realizar los trámites antes señalados, para cumplir con lo estipulado en los preceptos legales</w:t>
      </w:r>
      <w:r w:rsidR="00D27215" w:rsidRPr="00C81ED4">
        <w:rPr>
          <w:rFonts w:ascii="Palatino Linotype" w:hAnsi="Palatino Linotype"/>
        </w:rPr>
        <w:t>.</w:t>
      </w:r>
    </w:p>
    <w:p w14:paraId="1A794F0F" w14:textId="77777777" w:rsidR="00D27215" w:rsidRPr="00C81ED4" w:rsidRDefault="00D27215" w:rsidP="00D27215">
      <w:pPr>
        <w:spacing w:line="360" w:lineRule="auto"/>
        <w:contextualSpacing/>
        <w:jc w:val="both"/>
        <w:rPr>
          <w:rFonts w:ascii="Palatino Linotype" w:hAnsi="Palatino Linotype"/>
        </w:rPr>
      </w:pPr>
    </w:p>
    <w:p w14:paraId="7820119D" w14:textId="77777777" w:rsidR="00322045" w:rsidRPr="00C81ED4" w:rsidRDefault="00322045" w:rsidP="00D27215">
      <w:pPr>
        <w:numPr>
          <w:ilvl w:val="0"/>
          <w:numId w:val="1"/>
        </w:numPr>
        <w:spacing w:line="360" w:lineRule="auto"/>
        <w:ind w:left="0" w:firstLine="0"/>
        <w:contextualSpacing/>
        <w:jc w:val="both"/>
        <w:rPr>
          <w:rFonts w:ascii="Palatino Linotype" w:hAnsi="Palatino Linotype"/>
        </w:rPr>
      </w:pPr>
      <w:r w:rsidRPr="00C81ED4">
        <w:rPr>
          <w:rFonts w:ascii="Palatino Linotype" w:hAnsi="Palatino Linotype"/>
        </w:rPr>
        <w:t>En este mismo sentido debe precisarse que el Reglamento del Libro Décimo Segundo del Código Administrativo del Estado De México, en sus artículos 19 y 20 establecen los requisitos que debe contener el presupuesto de una obra o servicio, los requisitos y las características, como a continuación se señala:</w:t>
      </w:r>
    </w:p>
    <w:p w14:paraId="4A6E03C8" w14:textId="77777777" w:rsidR="00D27215" w:rsidRPr="00C81ED4" w:rsidRDefault="00D27215" w:rsidP="00D27215">
      <w:pPr>
        <w:pStyle w:val="Prrafodelista"/>
        <w:rPr>
          <w:rFonts w:ascii="Palatino Linotype" w:hAnsi="Palatino Linotype"/>
        </w:rPr>
      </w:pPr>
    </w:p>
    <w:p w14:paraId="0150AB2D" w14:textId="77777777" w:rsidR="00322045" w:rsidRPr="00C81ED4" w:rsidRDefault="00322045" w:rsidP="00D27215">
      <w:pPr>
        <w:tabs>
          <w:tab w:val="left" w:pos="709"/>
        </w:tabs>
        <w:ind w:left="567" w:right="616"/>
        <w:jc w:val="both"/>
        <w:rPr>
          <w:rFonts w:ascii="Palatino Linotype" w:hAnsi="Palatino Linotype"/>
          <w:i/>
          <w:szCs w:val="21"/>
          <w:lang w:val="es-MX"/>
        </w:rPr>
      </w:pPr>
      <w:r w:rsidRPr="00C81ED4">
        <w:rPr>
          <w:rFonts w:ascii="Palatino Linotype" w:hAnsi="Palatino Linotype"/>
          <w:i/>
          <w:iCs/>
          <w:szCs w:val="21"/>
        </w:rPr>
        <w:t>“</w:t>
      </w:r>
      <w:r w:rsidRPr="00C81ED4">
        <w:rPr>
          <w:rFonts w:ascii="Palatino Linotype" w:hAnsi="Palatino Linotype"/>
          <w:b/>
          <w:i/>
          <w:iCs/>
          <w:szCs w:val="21"/>
        </w:rPr>
        <w:t>Artículo 19.-</w:t>
      </w:r>
      <w:r w:rsidRPr="00C81ED4">
        <w:rPr>
          <w:rFonts w:ascii="Palatino Linotype" w:hAnsi="Palatino Linotype"/>
          <w:i/>
          <w:iCs/>
          <w:szCs w:val="21"/>
        </w:rPr>
        <w:t xml:space="preserve"> El presupuesto de una obra o servicio es el principal instrumento para su administración financiera. Dicho presupuesto deberá contener:</w:t>
      </w:r>
    </w:p>
    <w:p w14:paraId="0EC389A2" w14:textId="77777777" w:rsidR="00322045" w:rsidRPr="00C81ED4" w:rsidRDefault="00322045" w:rsidP="00D27215">
      <w:pPr>
        <w:tabs>
          <w:tab w:val="left" w:pos="709"/>
        </w:tabs>
        <w:ind w:left="567" w:right="616"/>
        <w:jc w:val="both"/>
        <w:rPr>
          <w:rFonts w:ascii="Palatino Linotype" w:hAnsi="Palatino Linotype"/>
          <w:i/>
          <w:szCs w:val="21"/>
          <w:lang w:val="es-MX"/>
        </w:rPr>
      </w:pPr>
      <w:r w:rsidRPr="00C81ED4">
        <w:rPr>
          <w:rFonts w:ascii="Palatino Linotype" w:hAnsi="Palatino Linotype"/>
          <w:b/>
          <w:i/>
          <w:iCs/>
          <w:szCs w:val="21"/>
        </w:rPr>
        <w:t>I.</w:t>
      </w:r>
      <w:r w:rsidRPr="00C81ED4">
        <w:rPr>
          <w:rFonts w:ascii="Palatino Linotype" w:hAnsi="Palatino Linotype"/>
          <w:i/>
          <w:iCs/>
          <w:szCs w:val="21"/>
        </w:rPr>
        <w:t xml:space="preserve"> </w:t>
      </w:r>
      <w:r w:rsidRPr="00C81ED4">
        <w:rPr>
          <w:rFonts w:ascii="Palatino Linotype" w:hAnsi="Palatino Linotype"/>
          <w:b/>
          <w:i/>
          <w:iCs/>
          <w:szCs w:val="21"/>
        </w:rPr>
        <w:t>La determinación del costo estimado</w:t>
      </w:r>
      <w:r w:rsidRPr="00C81ED4">
        <w:rPr>
          <w:rFonts w:ascii="Palatino Linotype" w:hAnsi="Palatino Linotype"/>
          <w:i/>
          <w:iCs/>
          <w:szCs w:val="21"/>
        </w:rPr>
        <w:t>, incluyendo probables ajustes y los gastos de puesta en operación en su caso;</w:t>
      </w:r>
    </w:p>
    <w:p w14:paraId="7E83CCBD" w14:textId="77777777" w:rsidR="00322045" w:rsidRPr="00C81ED4" w:rsidRDefault="00322045" w:rsidP="00D27215">
      <w:pPr>
        <w:tabs>
          <w:tab w:val="left" w:pos="709"/>
        </w:tabs>
        <w:ind w:left="567" w:right="616"/>
        <w:jc w:val="both"/>
        <w:rPr>
          <w:rFonts w:ascii="Palatino Linotype" w:hAnsi="Palatino Linotype"/>
          <w:i/>
          <w:szCs w:val="21"/>
          <w:lang w:val="es-MX"/>
        </w:rPr>
      </w:pPr>
      <w:r w:rsidRPr="00C81ED4">
        <w:rPr>
          <w:rFonts w:ascii="Palatino Linotype" w:hAnsi="Palatino Linotype"/>
          <w:b/>
          <w:i/>
          <w:iCs/>
          <w:szCs w:val="21"/>
        </w:rPr>
        <w:t>II.</w:t>
      </w:r>
      <w:r w:rsidRPr="00C81ED4">
        <w:rPr>
          <w:rFonts w:ascii="Palatino Linotype" w:hAnsi="Palatino Linotype"/>
          <w:i/>
          <w:iCs/>
          <w:szCs w:val="21"/>
        </w:rPr>
        <w:t xml:space="preserve"> </w:t>
      </w:r>
      <w:r w:rsidRPr="00C81ED4">
        <w:rPr>
          <w:rFonts w:ascii="Palatino Linotype" w:hAnsi="Palatino Linotype"/>
          <w:b/>
          <w:i/>
          <w:iCs/>
          <w:szCs w:val="21"/>
        </w:rPr>
        <w:t>El programa de ejercicio de los recursos financieros</w:t>
      </w:r>
      <w:r w:rsidRPr="00C81ED4">
        <w:rPr>
          <w:rFonts w:ascii="Palatino Linotype" w:hAnsi="Palatino Linotype"/>
          <w:i/>
          <w:iCs/>
          <w:szCs w:val="21"/>
        </w:rPr>
        <w:t xml:space="preserve"> en función del programa de ejecución;</w:t>
      </w:r>
    </w:p>
    <w:p w14:paraId="21525F8B" w14:textId="77777777" w:rsidR="00322045" w:rsidRPr="00C81ED4" w:rsidRDefault="00322045" w:rsidP="00D27215">
      <w:pPr>
        <w:tabs>
          <w:tab w:val="left" w:pos="709"/>
        </w:tabs>
        <w:ind w:left="567" w:right="616"/>
        <w:jc w:val="both"/>
        <w:rPr>
          <w:rFonts w:ascii="Palatino Linotype" w:hAnsi="Palatino Linotype"/>
          <w:i/>
          <w:szCs w:val="21"/>
          <w:lang w:val="es-MX"/>
        </w:rPr>
      </w:pPr>
      <w:r w:rsidRPr="00C81ED4">
        <w:rPr>
          <w:rFonts w:ascii="Palatino Linotype" w:hAnsi="Palatino Linotype"/>
          <w:b/>
          <w:i/>
          <w:iCs/>
          <w:szCs w:val="21"/>
        </w:rPr>
        <w:t>III.</w:t>
      </w:r>
      <w:r w:rsidRPr="00C81ED4">
        <w:rPr>
          <w:rFonts w:ascii="Palatino Linotype" w:hAnsi="Palatino Linotype"/>
          <w:i/>
          <w:iCs/>
          <w:szCs w:val="21"/>
        </w:rPr>
        <w:t xml:space="preserve"> </w:t>
      </w:r>
      <w:r w:rsidRPr="00C81ED4">
        <w:rPr>
          <w:rFonts w:ascii="Palatino Linotype" w:hAnsi="Palatino Linotype"/>
          <w:b/>
          <w:i/>
          <w:iCs/>
          <w:szCs w:val="21"/>
        </w:rPr>
        <w:t>El programa de suministros en los casos de obras por administración directa: materiales, mano de obra, maquinaria, equipo o cualquier otro accesorio relacionado con los trabajos</w:t>
      </w:r>
      <w:r w:rsidRPr="00C81ED4">
        <w:rPr>
          <w:rFonts w:ascii="Palatino Linotype" w:hAnsi="Palatino Linotype"/>
          <w:i/>
          <w:iCs/>
          <w:szCs w:val="21"/>
        </w:rPr>
        <w:t>. “</w:t>
      </w:r>
    </w:p>
    <w:p w14:paraId="70281084" w14:textId="77777777" w:rsidR="00322045" w:rsidRPr="00C81ED4" w:rsidRDefault="00322045" w:rsidP="00D27215">
      <w:pPr>
        <w:tabs>
          <w:tab w:val="left" w:pos="709"/>
        </w:tabs>
        <w:ind w:left="567" w:right="616"/>
        <w:jc w:val="both"/>
        <w:rPr>
          <w:rFonts w:ascii="Palatino Linotype" w:hAnsi="Palatino Linotype"/>
          <w:i/>
          <w:szCs w:val="21"/>
          <w:lang w:val="es-MX"/>
        </w:rPr>
      </w:pPr>
    </w:p>
    <w:p w14:paraId="4C0E7A8F" w14:textId="77777777" w:rsidR="00322045" w:rsidRPr="00C81ED4" w:rsidRDefault="00322045" w:rsidP="00D27215">
      <w:pPr>
        <w:tabs>
          <w:tab w:val="left" w:pos="709"/>
        </w:tabs>
        <w:ind w:left="567" w:right="616"/>
        <w:jc w:val="both"/>
        <w:rPr>
          <w:rFonts w:ascii="Palatino Linotype" w:hAnsi="Palatino Linotype"/>
          <w:i/>
          <w:szCs w:val="21"/>
          <w:lang w:val="es-MX"/>
        </w:rPr>
      </w:pPr>
      <w:r w:rsidRPr="00C81ED4">
        <w:rPr>
          <w:rFonts w:ascii="Palatino Linotype" w:hAnsi="Palatino Linotype"/>
          <w:i/>
          <w:iCs/>
          <w:szCs w:val="21"/>
        </w:rPr>
        <w:t>“</w:t>
      </w:r>
      <w:r w:rsidRPr="00C81ED4">
        <w:rPr>
          <w:rFonts w:ascii="Palatino Linotype" w:hAnsi="Palatino Linotype"/>
          <w:b/>
          <w:i/>
          <w:iCs/>
          <w:szCs w:val="21"/>
        </w:rPr>
        <w:t>Artículo 20.-</w:t>
      </w:r>
      <w:r w:rsidRPr="00C81ED4">
        <w:rPr>
          <w:rFonts w:ascii="Palatino Linotype" w:hAnsi="Palatino Linotype"/>
          <w:i/>
          <w:iCs/>
          <w:szCs w:val="21"/>
        </w:rPr>
        <w:t xml:space="preserve"> Las dependencias, entidades y, en su caso, los ayuntamientos, al formular el presupuesto específico de una obra o servicio, considerarán lo siguiente: </w:t>
      </w:r>
      <w:r w:rsidRPr="00C81ED4">
        <w:rPr>
          <w:rFonts w:ascii="Palatino Linotype" w:hAnsi="Palatino Linotype"/>
          <w:b/>
          <w:i/>
          <w:iCs/>
          <w:szCs w:val="21"/>
        </w:rPr>
        <w:t>I.</w:t>
      </w:r>
      <w:r w:rsidRPr="00C81ED4">
        <w:rPr>
          <w:rFonts w:ascii="Palatino Linotype" w:hAnsi="Palatino Linotype"/>
          <w:i/>
          <w:iCs/>
          <w:szCs w:val="21"/>
        </w:rPr>
        <w:t xml:space="preserve"> Las fechas previstas de inicio y término de la obra;</w:t>
      </w:r>
    </w:p>
    <w:p w14:paraId="62809B49" w14:textId="77777777" w:rsidR="00322045" w:rsidRPr="00C81ED4" w:rsidRDefault="00322045" w:rsidP="00D27215">
      <w:pPr>
        <w:tabs>
          <w:tab w:val="left" w:pos="709"/>
        </w:tabs>
        <w:ind w:left="567" w:right="616"/>
        <w:jc w:val="both"/>
        <w:rPr>
          <w:rFonts w:ascii="Palatino Linotype" w:hAnsi="Palatino Linotype"/>
          <w:i/>
          <w:szCs w:val="21"/>
          <w:lang w:val="es-MX"/>
        </w:rPr>
      </w:pPr>
      <w:r w:rsidRPr="00C81ED4">
        <w:rPr>
          <w:rFonts w:ascii="Palatino Linotype" w:hAnsi="Palatino Linotype"/>
          <w:b/>
          <w:i/>
          <w:iCs/>
          <w:szCs w:val="21"/>
        </w:rPr>
        <w:t>II.</w:t>
      </w:r>
      <w:r w:rsidRPr="00C81ED4">
        <w:rPr>
          <w:rFonts w:ascii="Palatino Linotype" w:hAnsi="Palatino Linotype"/>
          <w:i/>
          <w:iCs/>
          <w:szCs w:val="21"/>
        </w:rPr>
        <w:t xml:space="preserve"> En el caso de las obras o servicios, cuya ejecución rebase un ejercicio, se deberá:</w:t>
      </w:r>
    </w:p>
    <w:p w14:paraId="7AD22977" w14:textId="77777777" w:rsidR="00322045" w:rsidRPr="00C81ED4" w:rsidRDefault="00322045" w:rsidP="00D27215">
      <w:pPr>
        <w:tabs>
          <w:tab w:val="left" w:pos="709"/>
        </w:tabs>
        <w:ind w:left="567" w:right="616"/>
        <w:jc w:val="both"/>
        <w:rPr>
          <w:rFonts w:ascii="Palatino Linotype" w:hAnsi="Palatino Linotype"/>
          <w:i/>
          <w:szCs w:val="21"/>
          <w:lang w:val="es-MX"/>
        </w:rPr>
      </w:pPr>
      <w:r w:rsidRPr="00C81ED4">
        <w:rPr>
          <w:rFonts w:ascii="Palatino Linotype" w:hAnsi="Palatino Linotype"/>
          <w:b/>
          <w:i/>
          <w:iCs/>
          <w:szCs w:val="21"/>
        </w:rPr>
        <w:t>a.</w:t>
      </w:r>
      <w:r w:rsidRPr="00C81ED4">
        <w:rPr>
          <w:rFonts w:ascii="Palatino Linotype" w:hAnsi="Palatino Linotype"/>
          <w:i/>
          <w:iCs/>
          <w:szCs w:val="21"/>
        </w:rPr>
        <w:t xml:space="preserve"> Determinar el presupuesto total;</w:t>
      </w:r>
    </w:p>
    <w:p w14:paraId="6B8DB449" w14:textId="77777777" w:rsidR="00322045" w:rsidRPr="00C81ED4" w:rsidRDefault="00322045" w:rsidP="00D27215">
      <w:pPr>
        <w:tabs>
          <w:tab w:val="left" w:pos="709"/>
        </w:tabs>
        <w:ind w:left="567" w:right="616"/>
        <w:jc w:val="both"/>
        <w:rPr>
          <w:rFonts w:ascii="Palatino Linotype" w:hAnsi="Palatino Linotype"/>
          <w:i/>
          <w:szCs w:val="21"/>
          <w:lang w:val="es-MX"/>
        </w:rPr>
      </w:pPr>
      <w:r w:rsidRPr="00C81ED4">
        <w:rPr>
          <w:rFonts w:ascii="Palatino Linotype" w:hAnsi="Palatino Linotype"/>
          <w:b/>
          <w:i/>
          <w:iCs/>
          <w:szCs w:val="21"/>
        </w:rPr>
        <w:t>b.</w:t>
      </w:r>
      <w:r w:rsidRPr="00C81ED4">
        <w:rPr>
          <w:rFonts w:ascii="Palatino Linotype" w:hAnsi="Palatino Linotype"/>
          <w:i/>
          <w:iCs/>
          <w:szCs w:val="21"/>
        </w:rPr>
        <w:t xml:space="preserve"> El costo correspondiente al ejercicio presupuestal y a los subsecuentes, considerando los costos vigentes en su momento;</w:t>
      </w:r>
    </w:p>
    <w:p w14:paraId="364A50AD" w14:textId="77777777" w:rsidR="00322045" w:rsidRPr="00C81ED4" w:rsidRDefault="00322045" w:rsidP="00D27215">
      <w:pPr>
        <w:tabs>
          <w:tab w:val="left" w:pos="709"/>
        </w:tabs>
        <w:ind w:left="567" w:right="616"/>
        <w:jc w:val="both"/>
        <w:rPr>
          <w:rFonts w:ascii="Palatino Linotype" w:hAnsi="Palatino Linotype"/>
          <w:i/>
          <w:szCs w:val="21"/>
          <w:lang w:val="es-MX"/>
        </w:rPr>
      </w:pPr>
      <w:r w:rsidRPr="00C81ED4">
        <w:rPr>
          <w:rFonts w:ascii="Palatino Linotype" w:hAnsi="Palatino Linotype"/>
          <w:b/>
          <w:i/>
          <w:iCs/>
          <w:szCs w:val="21"/>
        </w:rPr>
        <w:t>c.</w:t>
      </w:r>
      <w:r w:rsidRPr="00C81ED4">
        <w:rPr>
          <w:rFonts w:ascii="Palatino Linotype" w:hAnsi="Palatino Linotype"/>
          <w:i/>
          <w:iCs/>
          <w:szCs w:val="21"/>
        </w:rPr>
        <w:t xml:space="preserve"> Las previsiones necesarias por ajuste de costos;</w:t>
      </w:r>
    </w:p>
    <w:p w14:paraId="5C05D5F0" w14:textId="77777777" w:rsidR="00322045" w:rsidRPr="00C81ED4" w:rsidRDefault="00322045" w:rsidP="00D27215">
      <w:pPr>
        <w:tabs>
          <w:tab w:val="left" w:pos="709"/>
        </w:tabs>
        <w:ind w:left="567" w:right="616"/>
        <w:jc w:val="both"/>
        <w:rPr>
          <w:rFonts w:ascii="Palatino Linotype" w:hAnsi="Palatino Linotype"/>
          <w:i/>
          <w:szCs w:val="21"/>
          <w:lang w:val="es-MX"/>
        </w:rPr>
      </w:pPr>
      <w:r w:rsidRPr="00C81ED4">
        <w:rPr>
          <w:rFonts w:ascii="Palatino Linotype" w:hAnsi="Palatino Linotype"/>
          <w:b/>
          <w:i/>
          <w:iCs/>
          <w:szCs w:val="21"/>
        </w:rPr>
        <w:t>d.</w:t>
      </w:r>
      <w:r w:rsidRPr="00C81ED4">
        <w:rPr>
          <w:rFonts w:ascii="Palatino Linotype" w:hAnsi="Palatino Linotype"/>
          <w:i/>
          <w:iCs/>
          <w:szCs w:val="21"/>
        </w:rPr>
        <w:t xml:space="preserve"> Los convenios que aseguren la continuidad de los trabajos;</w:t>
      </w:r>
    </w:p>
    <w:p w14:paraId="66ED30E7" w14:textId="77777777" w:rsidR="00322045" w:rsidRPr="00C81ED4" w:rsidRDefault="00322045" w:rsidP="00D27215">
      <w:pPr>
        <w:tabs>
          <w:tab w:val="left" w:pos="709"/>
        </w:tabs>
        <w:ind w:left="567" w:right="616"/>
        <w:jc w:val="both"/>
        <w:rPr>
          <w:rFonts w:ascii="Palatino Linotype" w:hAnsi="Palatino Linotype"/>
          <w:i/>
          <w:szCs w:val="21"/>
          <w:lang w:val="es-MX"/>
        </w:rPr>
      </w:pPr>
      <w:r w:rsidRPr="00C81ED4">
        <w:rPr>
          <w:rFonts w:ascii="Palatino Linotype" w:hAnsi="Palatino Linotype"/>
          <w:b/>
          <w:i/>
          <w:iCs/>
          <w:szCs w:val="21"/>
        </w:rPr>
        <w:t>e.</w:t>
      </w:r>
      <w:r w:rsidRPr="00C81ED4">
        <w:rPr>
          <w:rFonts w:ascii="Palatino Linotype" w:hAnsi="Palatino Linotype"/>
          <w:i/>
          <w:iCs/>
          <w:szCs w:val="21"/>
        </w:rPr>
        <w:t xml:space="preserve"> Las previsiones para contar con los recursos necesarios durante los primeros meses de cada nuevo ejercicio, a efecto de lograr continuidad en los trabajos.</w:t>
      </w:r>
    </w:p>
    <w:p w14:paraId="3479EA28" w14:textId="77777777" w:rsidR="00322045" w:rsidRPr="00C81ED4" w:rsidRDefault="00322045" w:rsidP="00D27215">
      <w:pPr>
        <w:tabs>
          <w:tab w:val="left" w:pos="709"/>
        </w:tabs>
        <w:ind w:left="567" w:right="616"/>
        <w:jc w:val="both"/>
        <w:rPr>
          <w:rFonts w:ascii="Palatino Linotype" w:hAnsi="Palatino Linotype"/>
          <w:i/>
          <w:iCs/>
          <w:szCs w:val="21"/>
        </w:rPr>
      </w:pPr>
    </w:p>
    <w:p w14:paraId="4418CB03" w14:textId="77777777" w:rsidR="00322045" w:rsidRPr="00C81ED4" w:rsidRDefault="00322045" w:rsidP="00D27215">
      <w:pPr>
        <w:tabs>
          <w:tab w:val="left" w:pos="709"/>
        </w:tabs>
        <w:ind w:left="567" w:right="616"/>
        <w:jc w:val="both"/>
        <w:rPr>
          <w:rFonts w:ascii="Palatino Linotype" w:hAnsi="Palatino Linotype"/>
          <w:i/>
          <w:szCs w:val="21"/>
          <w:lang w:val="es-MX"/>
        </w:rPr>
      </w:pPr>
      <w:r w:rsidRPr="00C81ED4">
        <w:rPr>
          <w:rFonts w:ascii="Palatino Linotype" w:hAnsi="Palatino Linotype"/>
          <w:i/>
          <w:iCs/>
          <w:szCs w:val="21"/>
        </w:rPr>
        <w:t>El presupuesto que se formule para una obra pública o servicio, que rebase un ejercicio, deberá actualizarse anualmente.</w:t>
      </w:r>
    </w:p>
    <w:p w14:paraId="0630FAB3" w14:textId="77777777" w:rsidR="00322045" w:rsidRPr="00C81ED4" w:rsidRDefault="00322045" w:rsidP="00D27215">
      <w:pPr>
        <w:tabs>
          <w:tab w:val="left" w:pos="709"/>
        </w:tabs>
        <w:ind w:left="567" w:right="616"/>
        <w:jc w:val="both"/>
        <w:rPr>
          <w:rFonts w:ascii="Palatino Linotype" w:hAnsi="Palatino Linotype"/>
          <w:i/>
          <w:iCs/>
          <w:szCs w:val="21"/>
        </w:rPr>
      </w:pPr>
    </w:p>
    <w:p w14:paraId="200E58E1" w14:textId="77777777" w:rsidR="00322045" w:rsidRPr="00C81ED4" w:rsidRDefault="00322045" w:rsidP="00D27215">
      <w:pPr>
        <w:tabs>
          <w:tab w:val="left" w:pos="709"/>
        </w:tabs>
        <w:ind w:left="567" w:right="616"/>
        <w:jc w:val="both"/>
        <w:rPr>
          <w:rFonts w:ascii="Palatino Linotype" w:hAnsi="Palatino Linotype"/>
          <w:i/>
          <w:iCs/>
          <w:szCs w:val="21"/>
        </w:rPr>
      </w:pPr>
      <w:r w:rsidRPr="00C81ED4">
        <w:rPr>
          <w:rFonts w:ascii="Palatino Linotype" w:hAnsi="Palatino Linotype"/>
          <w:b/>
          <w:i/>
          <w:iCs/>
          <w:szCs w:val="21"/>
        </w:rPr>
        <w:t>El presupuesto servirá de base para formular la solicitud de asignación en cada ejercicio presupuestal subsecuente. La asignación presupuestal aprobada para cada ejercicio servirá de base para otorgar, en su caso, el porcentaje pactado por concepto de anticipo</w:t>
      </w:r>
      <w:r w:rsidRPr="00C81ED4">
        <w:rPr>
          <w:rFonts w:ascii="Palatino Linotype" w:hAnsi="Palatino Linotype"/>
          <w:i/>
          <w:iCs/>
          <w:szCs w:val="21"/>
        </w:rPr>
        <w:t>.”</w:t>
      </w:r>
    </w:p>
    <w:p w14:paraId="04A297EA" w14:textId="46A8250A" w:rsidR="00D27215" w:rsidRPr="00C81ED4" w:rsidRDefault="00D27215" w:rsidP="00D27215">
      <w:pPr>
        <w:tabs>
          <w:tab w:val="left" w:pos="709"/>
        </w:tabs>
        <w:ind w:left="567" w:right="616"/>
        <w:jc w:val="both"/>
        <w:rPr>
          <w:rFonts w:ascii="Palatino Linotype" w:hAnsi="Palatino Linotype"/>
          <w:iCs/>
          <w:szCs w:val="21"/>
        </w:rPr>
      </w:pPr>
      <w:r w:rsidRPr="00C81ED4">
        <w:rPr>
          <w:rFonts w:ascii="Palatino Linotype" w:hAnsi="Palatino Linotype"/>
          <w:b/>
          <w:iCs/>
          <w:szCs w:val="21"/>
        </w:rPr>
        <w:t>(Énfasis añadido)</w:t>
      </w:r>
    </w:p>
    <w:p w14:paraId="61747DE3" w14:textId="77777777" w:rsidR="00322045" w:rsidRPr="00C81ED4" w:rsidRDefault="00322045" w:rsidP="00322045">
      <w:pPr>
        <w:tabs>
          <w:tab w:val="left" w:pos="709"/>
        </w:tabs>
        <w:ind w:left="851" w:right="1985"/>
        <w:jc w:val="both"/>
        <w:rPr>
          <w:rFonts w:ascii="Palatino Linotype" w:hAnsi="Palatino Linotype"/>
          <w:i/>
          <w:iCs/>
          <w:sz w:val="22"/>
          <w:szCs w:val="22"/>
        </w:rPr>
      </w:pPr>
    </w:p>
    <w:p w14:paraId="4D0E589D" w14:textId="22E78BCE" w:rsidR="00322045" w:rsidRPr="00C81ED4" w:rsidRDefault="00322045" w:rsidP="00D27215">
      <w:pPr>
        <w:numPr>
          <w:ilvl w:val="0"/>
          <w:numId w:val="1"/>
        </w:numPr>
        <w:spacing w:line="360" w:lineRule="auto"/>
        <w:ind w:left="0" w:firstLine="0"/>
        <w:contextualSpacing/>
        <w:jc w:val="both"/>
        <w:rPr>
          <w:rFonts w:ascii="Palatino Linotype" w:hAnsi="Palatino Linotype"/>
        </w:rPr>
      </w:pPr>
      <w:r w:rsidRPr="00C81ED4">
        <w:rPr>
          <w:rFonts w:ascii="Palatino Linotype" w:hAnsi="Palatino Linotype"/>
        </w:rPr>
        <w:t>De lo anterior y siguiendo a cabalidad los procesos y procedimientos que conforme a derecho deben de seguir las dependencias y en este caso los ayuntamientos para la realización de un obra pública, se arriba a la conclusión de que el </w:t>
      </w:r>
      <w:r w:rsidRPr="00C81ED4">
        <w:rPr>
          <w:rFonts w:ascii="Palatino Linotype" w:hAnsi="Palatino Linotype"/>
          <w:bCs/>
        </w:rPr>
        <w:t>Sujeto Obligado</w:t>
      </w:r>
      <w:r w:rsidRPr="00C81ED4">
        <w:rPr>
          <w:rFonts w:ascii="Palatino Linotype" w:hAnsi="Palatino Linotype"/>
        </w:rPr>
        <w:t xml:space="preserve">, </w:t>
      </w:r>
      <w:r w:rsidR="00D27215" w:rsidRPr="00C81ED4">
        <w:rPr>
          <w:rFonts w:ascii="Palatino Linotype" w:hAnsi="Palatino Linotype"/>
        </w:rPr>
        <w:t>posee, genera y administra el soporte documental requerido en la solicitud de información de origen, relativa a</w:t>
      </w:r>
      <w:r w:rsidRPr="00C81ED4">
        <w:rPr>
          <w:rFonts w:ascii="Palatino Linotype" w:hAnsi="Palatino Linotype"/>
        </w:rPr>
        <w:t xml:space="preserve"> obra pública.</w:t>
      </w:r>
    </w:p>
    <w:p w14:paraId="4BC6DD5C" w14:textId="77777777" w:rsidR="00322045" w:rsidRPr="00C81ED4" w:rsidRDefault="00322045" w:rsidP="00322045">
      <w:pPr>
        <w:spacing w:line="360" w:lineRule="auto"/>
        <w:contextualSpacing/>
        <w:jc w:val="both"/>
        <w:rPr>
          <w:rFonts w:ascii="Palatino Linotype" w:hAnsi="Palatino Linotype"/>
          <w:color w:val="000000"/>
        </w:rPr>
      </w:pPr>
    </w:p>
    <w:p w14:paraId="37BC5CE5" w14:textId="77777777" w:rsidR="009C2AC4" w:rsidRPr="00C81ED4" w:rsidRDefault="009C2AC4" w:rsidP="00322045">
      <w:pPr>
        <w:spacing w:line="360" w:lineRule="auto"/>
        <w:contextualSpacing/>
        <w:jc w:val="both"/>
        <w:rPr>
          <w:rFonts w:ascii="Palatino Linotype" w:hAnsi="Palatino Linotype"/>
          <w:color w:val="000000"/>
        </w:rPr>
      </w:pPr>
    </w:p>
    <w:p w14:paraId="6054BA4E" w14:textId="0F37862B" w:rsidR="008A58B5" w:rsidRPr="00C81ED4" w:rsidRDefault="008A58B5" w:rsidP="008A58B5">
      <w:pPr>
        <w:pStyle w:val="Ttulo2"/>
        <w:numPr>
          <w:ilvl w:val="0"/>
          <w:numId w:val="16"/>
        </w:numPr>
        <w:rPr>
          <w:rFonts w:ascii="Palatino Linotype" w:hAnsi="Palatino Linotype"/>
          <w:b/>
          <w:color w:val="000000" w:themeColor="text1"/>
          <w:sz w:val="24"/>
        </w:rPr>
      </w:pPr>
      <w:bookmarkStart w:id="170" w:name="_Toc66998094"/>
      <w:r w:rsidRPr="00C81ED4">
        <w:rPr>
          <w:rFonts w:ascii="Palatino Linotype" w:hAnsi="Palatino Linotype"/>
          <w:b/>
          <w:color w:val="000000" w:themeColor="text1"/>
          <w:sz w:val="24"/>
        </w:rPr>
        <w:lastRenderedPageBreak/>
        <w:t>Determinación</w:t>
      </w:r>
      <w:bookmarkEnd w:id="170"/>
      <w:r w:rsidRPr="00C81ED4">
        <w:rPr>
          <w:rFonts w:ascii="Palatino Linotype" w:hAnsi="Palatino Linotype"/>
          <w:b/>
          <w:color w:val="000000" w:themeColor="text1"/>
          <w:sz w:val="24"/>
        </w:rPr>
        <w:t xml:space="preserve"> </w:t>
      </w:r>
    </w:p>
    <w:p w14:paraId="14DCE84D" w14:textId="77777777" w:rsidR="008A58B5" w:rsidRPr="00C81ED4" w:rsidRDefault="008A58B5" w:rsidP="008A58B5">
      <w:pPr>
        <w:rPr>
          <w:rFonts w:ascii="Palatino Linotype" w:hAnsi="Palatino Linotype"/>
          <w:lang w:val="es-MX" w:eastAsia="en-US"/>
        </w:rPr>
      </w:pPr>
    </w:p>
    <w:p w14:paraId="7D34488C" w14:textId="14227BE3" w:rsidR="009F65F9" w:rsidRPr="00C81ED4" w:rsidRDefault="009F65F9" w:rsidP="009F65F9">
      <w:pPr>
        <w:pStyle w:val="Prrafodelista"/>
        <w:numPr>
          <w:ilvl w:val="0"/>
          <w:numId w:val="1"/>
        </w:numPr>
        <w:spacing w:line="360" w:lineRule="auto"/>
        <w:ind w:left="0" w:firstLine="0"/>
        <w:jc w:val="both"/>
        <w:rPr>
          <w:rFonts w:ascii="Palatino Linotype" w:hAnsi="Palatino Linotype"/>
        </w:rPr>
      </w:pPr>
      <w:r w:rsidRPr="00C81ED4">
        <w:rPr>
          <w:rFonts w:ascii="Palatino Linotype" w:eastAsia="Calibri" w:hAnsi="Palatino Linotype"/>
          <w:lang w:val="es-MX"/>
        </w:rPr>
        <w:t xml:space="preserve">Atento a lo anteriormente expuesto, es que se estima dable </w:t>
      </w:r>
      <w:r w:rsidRPr="00C81ED4">
        <w:rPr>
          <w:rFonts w:ascii="Palatino Linotype" w:hAnsi="Palatino Linotype"/>
        </w:rPr>
        <w:t xml:space="preserve">ordenar al </w:t>
      </w:r>
      <w:r w:rsidRPr="00C81ED4">
        <w:rPr>
          <w:rFonts w:ascii="Palatino Linotype" w:hAnsi="Palatino Linotype"/>
          <w:b/>
        </w:rPr>
        <w:t xml:space="preserve">SUJETO OBLIGADO, </w:t>
      </w:r>
      <w:r w:rsidRPr="00C81ED4">
        <w:rPr>
          <w:rFonts w:ascii="Palatino Linotype" w:hAnsi="Palatino Linotype"/>
        </w:rPr>
        <w:t xml:space="preserve">entregar la información </w:t>
      </w:r>
      <w:r w:rsidR="008C030B" w:rsidRPr="00C81ED4">
        <w:rPr>
          <w:rFonts w:ascii="Palatino Linotype" w:hAnsi="Palatino Linotype"/>
        </w:rPr>
        <w:t>faltante</w:t>
      </w:r>
      <w:r w:rsidRPr="00C81ED4">
        <w:rPr>
          <w:rFonts w:ascii="Palatino Linotype" w:hAnsi="Palatino Linotype"/>
        </w:rPr>
        <w:t xml:space="preserve">, de ser el caso en versión pública, entregando el Acuerdo que la sustente al hoy </w:t>
      </w:r>
      <w:r w:rsidRPr="00C81ED4">
        <w:rPr>
          <w:rFonts w:ascii="Palatino Linotype" w:hAnsi="Palatino Linotype"/>
          <w:b/>
        </w:rPr>
        <w:t>RECURRENTE.</w:t>
      </w:r>
    </w:p>
    <w:p w14:paraId="1F2EC1F6" w14:textId="77777777" w:rsidR="009F65F9" w:rsidRPr="00C81ED4" w:rsidRDefault="009F65F9" w:rsidP="009F65F9">
      <w:pPr>
        <w:pStyle w:val="Prrafodelista"/>
        <w:rPr>
          <w:rFonts w:ascii="Palatino Linotype" w:eastAsia="Calibri" w:hAnsi="Palatino Linotype"/>
          <w:lang w:val="es-MX"/>
        </w:rPr>
      </w:pPr>
    </w:p>
    <w:p w14:paraId="0A6828FC" w14:textId="1533F705" w:rsidR="001F0147" w:rsidRPr="00C81ED4" w:rsidRDefault="009F65F9" w:rsidP="009F65F9">
      <w:pPr>
        <w:pStyle w:val="Prrafodelista"/>
        <w:numPr>
          <w:ilvl w:val="0"/>
          <w:numId w:val="1"/>
        </w:numPr>
        <w:spacing w:line="360" w:lineRule="auto"/>
        <w:ind w:left="0" w:firstLine="0"/>
        <w:jc w:val="both"/>
        <w:rPr>
          <w:rFonts w:ascii="Palatino Linotype" w:hAnsi="Palatino Linotype"/>
        </w:rPr>
      </w:pPr>
      <w:r w:rsidRPr="00C81ED4">
        <w:rPr>
          <w:rFonts w:ascii="Palatino Linotype" w:eastAsia="Calibri" w:hAnsi="Palatino Linotype"/>
          <w:lang w:val="es-MX"/>
        </w:rPr>
        <w:t>Ello es así</w:t>
      </w:r>
      <w:r w:rsidR="00C514A0" w:rsidRPr="00C81ED4">
        <w:rPr>
          <w:rFonts w:ascii="Palatino Linotype" w:eastAsia="Calibri" w:hAnsi="Palatino Linotype"/>
          <w:lang w:val="es-MX"/>
        </w:rPr>
        <w:t xml:space="preserve">, </w:t>
      </w:r>
      <w:bookmarkStart w:id="171" w:name="_Toc521949107"/>
      <w:bookmarkStart w:id="172" w:name="_Toc522209067"/>
      <w:bookmarkStart w:id="173" w:name="_Toc523908140"/>
      <w:bookmarkStart w:id="174" w:name="_Toc31221176"/>
      <w:bookmarkStart w:id="175" w:name="_Toc23440737"/>
      <w:bookmarkStart w:id="176" w:name="_Toc21026228"/>
      <w:bookmarkStart w:id="177" w:name="_Toc20412820"/>
      <w:bookmarkStart w:id="178" w:name="_Toc20392593"/>
      <w:bookmarkStart w:id="179" w:name="_Toc11834466"/>
      <w:bookmarkStart w:id="180" w:name="_Toc12448142"/>
      <w:bookmarkStart w:id="181" w:name="_Toc17043969"/>
      <w:bookmarkStart w:id="182" w:name="_Toc17390946"/>
      <w:r w:rsidR="0002359A" w:rsidRPr="00C81ED4">
        <w:rPr>
          <w:rFonts w:ascii="Palatino Linotype" w:hAnsi="Palatino Linotype"/>
        </w:rPr>
        <w:t xml:space="preserve">toda vez </w:t>
      </w:r>
      <w:r w:rsidR="001F0147" w:rsidRPr="00C81ED4">
        <w:rPr>
          <w:rFonts w:ascii="Palatino Linotype" w:eastAsia="Times New Roman" w:hAnsi="Palatino Linotype" w:cs="Arial"/>
          <w:color w:val="000000"/>
          <w:lang w:eastAsia="es-MX"/>
        </w:rPr>
        <w:t xml:space="preserve">que </w:t>
      </w:r>
      <w:r w:rsidR="001F0147" w:rsidRPr="00C81ED4">
        <w:rPr>
          <w:rFonts w:ascii="Palatino Linotype" w:hAnsi="Palatino Linotype"/>
          <w:color w:val="000000"/>
        </w:rPr>
        <w:t xml:space="preserve">el Derecho que tutela este Órgano Garante corresponde a la </w:t>
      </w:r>
      <w:r w:rsidR="001F0147" w:rsidRPr="00C81ED4">
        <w:rPr>
          <w:rFonts w:ascii="Palatino Linotype" w:eastAsia="Times New Roman" w:hAnsi="Palatino Linotype" w:cs="Arial"/>
          <w:color w:val="000000" w:themeColor="text1"/>
          <w:lang w:eastAsia="es-MX"/>
        </w:rPr>
        <w:t xml:space="preserve"> </w:t>
      </w:r>
      <w:r w:rsidR="001F0147" w:rsidRPr="00C81ED4">
        <w:rPr>
          <w:rFonts w:ascii="Palatino Linotype" w:eastAsia="MS Mincho" w:hAnsi="Palatino Linotype" w:cs="Times New Roman"/>
          <w:i/>
        </w:rPr>
        <w:t>igualdad de oportunidades para recibir, buscar e impartir información</w:t>
      </w:r>
      <w:r w:rsidR="001F0147" w:rsidRPr="00C81ED4">
        <w:rPr>
          <w:rStyle w:val="Refdenotaalpie"/>
          <w:rFonts w:ascii="Palatino Linotype" w:eastAsia="MS Mincho" w:hAnsi="Palatino Linotype" w:cs="Times New Roman"/>
          <w:i/>
        </w:rPr>
        <w:footnoteReference w:id="5"/>
      </w:r>
      <w:r w:rsidR="001F0147" w:rsidRPr="00C81ED4">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1F0147" w:rsidRPr="00C81ED4">
        <w:rPr>
          <w:rStyle w:val="Refdenotaalpie"/>
          <w:rFonts w:ascii="Palatino Linotype" w:eastAsia="MS Mincho" w:hAnsi="Palatino Linotype" w:cs="Times New Roman"/>
        </w:rPr>
        <w:footnoteReference w:id="6"/>
      </w:r>
      <w:r w:rsidR="001F0147" w:rsidRPr="00C81ED4">
        <w:rPr>
          <w:rFonts w:ascii="Palatino Linotype" w:eastAsia="MS Mincho" w:hAnsi="Palatino Linotype" w:cs="Times New Roman"/>
          <w:i/>
        </w:rPr>
        <w:t xml:space="preserve"> </w:t>
      </w:r>
      <w:r w:rsidR="001F0147" w:rsidRPr="00C81ED4">
        <w:rPr>
          <w:rFonts w:ascii="Palatino Linotype" w:eastAsia="MS Mincho" w:hAnsi="Palatino Linotype" w:cs="Times New Roman"/>
        </w:rPr>
        <w:t xml:space="preserve">que se constituye como una herramienta fundamental para </w:t>
      </w:r>
      <w:r w:rsidR="001F0147" w:rsidRPr="00C81ED4">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001F0147" w:rsidRPr="00C81ED4">
        <w:rPr>
          <w:rStyle w:val="Refdenotaalpie"/>
          <w:rFonts w:ascii="Palatino Linotype" w:eastAsia="MS Mincho" w:hAnsi="Palatino Linotype" w:cs="Times New Roman"/>
          <w:i/>
        </w:rPr>
        <w:footnoteReference w:id="7"/>
      </w:r>
      <w:r w:rsidR="001F0147" w:rsidRPr="00C81ED4">
        <w:rPr>
          <w:rFonts w:ascii="Palatino Linotype" w:eastAsia="MS Mincho" w:hAnsi="Palatino Linotype" w:cs="Times New Roman"/>
        </w:rPr>
        <w:t>fomentando</w:t>
      </w:r>
      <w:r w:rsidR="001F0147" w:rsidRPr="00C81ED4">
        <w:rPr>
          <w:rFonts w:ascii="Palatino Linotype" w:eastAsia="MS Mincho" w:hAnsi="Palatino Linotype" w:cs="Times New Roman"/>
          <w:i/>
        </w:rPr>
        <w:t xml:space="preserve"> la transparencia de las actividades estatales y</w:t>
      </w:r>
      <w:r w:rsidR="001F0147" w:rsidRPr="00C81ED4">
        <w:rPr>
          <w:rFonts w:ascii="Palatino Linotype" w:eastAsia="MS Mincho" w:hAnsi="Palatino Linotype" w:cs="Times New Roman"/>
        </w:rPr>
        <w:t xml:space="preserve"> promoviendo</w:t>
      </w:r>
      <w:r w:rsidR="001F0147" w:rsidRPr="00C81ED4">
        <w:rPr>
          <w:rFonts w:ascii="Palatino Linotype" w:eastAsia="MS Mincho" w:hAnsi="Palatino Linotype" w:cs="Times New Roman"/>
          <w:i/>
        </w:rPr>
        <w:t xml:space="preserve"> la responsabilidad de los funcionarios sobre su gestión pública</w:t>
      </w:r>
      <w:r w:rsidR="001F0147" w:rsidRPr="00C81ED4">
        <w:rPr>
          <w:rStyle w:val="Refdenotaalpie"/>
          <w:rFonts w:ascii="Palatino Linotype" w:eastAsia="MS Mincho" w:hAnsi="Palatino Linotype" w:cs="Times New Roman"/>
          <w:i/>
        </w:rPr>
        <w:footnoteReference w:id="8"/>
      </w:r>
      <w:r w:rsidR="001F0147" w:rsidRPr="00C81ED4">
        <w:rPr>
          <w:rFonts w:ascii="Palatino Linotype" w:eastAsia="MS Mincho" w:hAnsi="Palatino Linotype" w:cs="Times New Roman"/>
          <w:i/>
        </w:rPr>
        <w:t xml:space="preserve"> </w:t>
      </w:r>
      <w:r w:rsidR="001F0147" w:rsidRPr="00C81ED4">
        <w:rPr>
          <w:rFonts w:ascii="Palatino Linotype" w:eastAsia="MS Mincho" w:hAnsi="Palatino Linotype" w:cs="Times New Roman"/>
        </w:rPr>
        <w:t>que permite</w:t>
      </w:r>
      <w:r w:rsidR="001F0147" w:rsidRPr="00C81ED4">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001F0147" w:rsidRPr="00C81ED4">
        <w:rPr>
          <w:rStyle w:val="Refdenotaalpie"/>
          <w:rFonts w:ascii="Palatino Linotype" w:eastAsia="MS Mincho" w:hAnsi="Palatino Linotype" w:cs="Times New Roman"/>
          <w:i/>
        </w:rPr>
        <w:footnoteReference w:id="9"/>
      </w:r>
      <w:r w:rsidR="001F0147" w:rsidRPr="00C81ED4">
        <w:rPr>
          <w:rFonts w:ascii="Palatino Linotype" w:eastAsia="MS Mincho" w:hAnsi="Palatino Linotype" w:cs="Times New Roman"/>
        </w:rPr>
        <w:t xml:space="preserve"> ” </w:t>
      </w:r>
    </w:p>
    <w:p w14:paraId="14589A6D" w14:textId="77777777" w:rsidR="00953A93" w:rsidRPr="00C81ED4" w:rsidRDefault="00953A93" w:rsidP="00953A93">
      <w:pPr>
        <w:pStyle w:val="Prrafodelista"/>
        <w:rPr>
          <w:rFonts w:ascii="Palatino Linotype" w:hAnsi="Palatino Linotype"/>
        </w:rPr>
      </w:pPr>
    </w:p>
    <w:p w14:paraId="58F8FF40" w14:textId="77777777" w:rsidR="001F0147" w:rsidRPr="00C81ED4" w:rsidRDefault="001F0147" w:rsidP="003E07DD">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C81ED4">
        <w:rPr>
          <w:rFonts w:ascii="Palatino Linotype" w:hAnsi="Palatino Linotype" w:cs="Arial"/>
        </w:rPr>
        <w:t xml:space="preserve">Para entender los alcances de la información pública se considera importante citar el criterio </w:t>
      </w:r>
      <w:r w:rsidRPr="00C81ED4">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C81ED4">
        <w:rPr>
          <w:rFonts w:ascii="Palatino Linotype" w:hAnsi="Palatino Linotype" w:cs="Arial"/>
        </w:rPr>
        <w:t>cuyo rubro y texto dispone:</w:t>
      </w:r>
    </w:p>
    <w:p w14:paraId="63651175" w14:textId="77777777" w:rsidR="001F0147" w:rsidRPr="00C81ED4" w:rsidRDefault="001F0147" w:rsidP="001F0147">
      <w:pPr>
        <w:autoSpaceDE w:val="0"/>
        <w:autoSpaceDN w:val="0"/>
        <w:adjustRightInd w:val="0"/>
        <w:spacing w:line="360" w:lineRule="auto"/>
        <w:ind w:left="567" w:right="567"/>
        <w:jc w:val="both"/>
        <w:rPr>
          <w:rFonts w:ascii="Palatino Linotype" w:hAnsi="Palatino Linotype" w:cs="Arial"/>
          <w:b/>
          <w:i/>
          <w:sz w:val="22"/>
          <w:lang w:eastAsia="es-MX"/>
        </w:rPr>
      </w:pPr>
      <w:r w:rsidRPr="00C81ED4">
        <w:rPr>
          <w:rFonts w:ascii="Palatino Linotype" w:hAnsi="Palatino Linotype" w:cs="Arial"/>
          <w:b/>
          <w:i/>
          <w:sz w:val="22"/>
          <w:lang w:eastAsia="es-MX"/>
        </w:rPr>
        <w:t>“CRITERIO 0002-11</w:t>
      </w:r>
    </w:p>
    <w:p w14:paraId="375B908B" w14:textId="77777777" w:rsidR="001F0147" w:rsidRPr="00C81ED4" w:rsidRDefault="001F0147" w:rsidP="001F0147">
      <w:pPr>
        <w:autoSpaceDE w:val="0"/>
        <w:autoSpaceDN w:val="0"/>
        <w:adjustRightInd w:val="0"/>
        <w:spacing w:line="360" w:lineRule="auto"/>
        <w:ind w:left="567" w:right="567"/>
        <w:jc w:val="both"/>
        <w:rPr>
          <w:rFonts w:ascii="Palatino Linotype" w:hAnsi="Palatino Linotype" w:cs="Arial"/>
          <w:i/>
          <w:sz w:val="22"/>
          <w:lang w:eastAsia="es-MX"/>
        </w:rPr>
      </w:pPr>
      <w:r w:rsidRPr="00C81ED4">
        <w:rPr>
          <w:rFonts w:ascii="Palatino Linotype" w:hAnsi="Palatino Linotype" w:cs="Arial"/>
          <w:b/>
          <w:i/>
          <w:sz w:val="22"/>
          <w:lang w:eastAsia="es-MX"/>
        </w:rPr>
        <w:t xml:space="preserve">INFORMACIÓN PÚBLICA, CONCEPTO DE, EN MATERIA DE TRANSPARENCIA. INTERPRETACIÓN TEMÁTICA DE LOS ARTÍCULOS 2, FRACCIÓN </w:t>
      </w:r>
      <w:r w:rsidRPr="00C81ED4">
        <w:rPr>
          <w:rFonts w:ascii="Palatino Linotype" w:hAnsi="Palatino Linotype" w:cs="Arial"/>
          <w:b/>
          <w:bCs/>
          <w:i/>
          <w:sz w:val="22"/>
          <w:lang w:eastAsia="es-MX"/>
        </w:rPr>
        <w:t xml:space="preserve">V, XV, Y XVI, </w:t>
      </w:r>
      <w:r w:rsidRPr="00C81ED4">
        <w:rPr>
          <w:rFonts w:ascii="Palatino Linotype" w:hAnsi="Palatino Linotype" w:cs="Arial"/>
          <w:b/>
          <w:i/>
          <w:sz w:val="22"/>
          <w:lang w:eastAsia="es-MX"/>
        </w:rPr>
        <w:t>3, 4,11 Y 41.</w:t>
      </w:r>
      <w:r w:rsidRPr="00C81ED4">
        <w:rPr>
          <w:rFonts w:ascii="Palatino Linotype" w:hAnsi="Palatino Linotype" w:cs="Arial"/>
          <w:i/>
          <w:sz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EC4F292" w14:textId="77777777" w:rsidR="001F0147" w:rsidRPr="00C81ED4" w:rsidRDefault="001F0147" w:rsidP="001F0147">
      <w:pPr>
        <w:autoSpaceDE w:val="0"/>
        <w:autoSpaceDN w:val="0"/>
        <w:adjustRightInd w:val="0"/>
        <w:spacing w:line="360" w:lineRule="auto"/>
        <w:ind w:left="567" w:right="567"/>
        <w:jc w:val="both"/>
        <w:rPr>
          <w:rFonts w:ascii="Palatino Linotype" w:hAnsi="Palatino Linotype" w:cs="Arial"/>
          <w:i/>
          <w:sz w:val="22"/>
          <w:lang w:eastAsia="es-MX"/>
        </w:rPr>
      </w:pPr>
      <w:r w:rsidRPr="00C81ED4">
        <w:rPr>
          <w:rFonts w:ascii="Palatino Linotype" w:hAnsi="Palatino Linotype" w:cs="Arial"/>
          <w:i/>
          <w:sz w:val="22"/>
          <w:lang w:eastAsia="es-MX"/>
        </w:rPr>
        <w:t>En consecuencia el acceso a la información se refiere a que se cumplan cualquiera de los siguientes tres supuestos:</w:t>
      </w:r>
    </w:p>
    <w:p w14:paraId="749AAF37" w14:textId="77777777" w:rsidR="001F0147" w:rsidRPr="00C81ED4" w:rsidRDefault="001F0147" w:rsidP="001F0147">
      <w:pPr>
        <w:autoSpaceDE w:val="0"/>
        <w:autoSpaceDN w:val="0"/>
        <w:adjustRightInd w:val="0"/>
        <w:spacing w:line="360" w:lineRule="auto"/>
        <w:ind w:left="567" w:right="567"/>
        <w:jc w:val="both"/>
        <w:rPr>
          <w:rFonts w:ascii="Palatino Linotype" w:hAnsi="Palatino Linotype" w:cs="Arial"/>
          <w:i/>
          <w:sz w:val="22"/>
          <w:lang w:eastAsia="es-MX"/>
        </w:rPr>
      </w:pPr>
      <w:r w:rsidRPr="00C81ED4">
        <w:rPr>
          <w:rFonts w:ascii="Palatino Linotype" w:hAnsi="Palatino Linotype" w:cs="Arial"/>
          <w:i/>
          <w:sz w:val="22"/>
          <w:lang w:eastAsia="es-MX"/>
        </w:rPr>
        <w:t>Que se trate de información registrada en cualquier soporte documental, que en ejercicio de las atribuciones conferidas, sea generada por los Sujetos Obligados;</w:t>
      </w:r>
    </w:p>
    <w:p w14:paraId="6D40CB90" w14:textId="77777777" w:rsidR="001F0147" w:rsidRPr="00C81ED4" w:rsidRDefault="001F0147" w:rsidP="001F0147">
      <w:pPr>
        <w:autoSpaceDE w:val="0"/>
        <w:autoSpaceDN w:val="0"/>
        <w:adjustRightInd w:val="0"/>
        <w:spacing w:line="360" w:lineRule="auto"/>
        <w:ind w:left="567" w:right="567"/>
        <w:jc w:val="both"/>
        <w:rPr>
          <w:rFonts w:ascii="Palatino Linotype" w:hAnsi="Palatino Linotype" w:cs="Arial"/>
          <w:i/>
          <w:sz w:val="22"/>
          <w:lang w:eastAsia="es-MX"/>
        </w:rPr>
      </w:pPr>
      <w:r w:rsidRPr="00C81ED4">
        <w:rPr>
          <w:rFonts w:ascii="Palatino Linotype" w:hAnsi="Palatino Linotype" w:cs="Arial"/>
          <w:i/>
          <w:sz w:val="22"/>
          <w:lang w:eastAsia="es-MX"/>
        </w:rPr>
        <w:t>Que se trate de información registrada en cualquier soporte documental, que en ejercicio de las atribuciones conferidas, sea administrada por los Sujetos Obligados, y</w:t>
      </w:r>
    </w:p>
    <w:p w14:paraId="69CE3371" w14:textId="77777777" w:rsidR="001F0147" w:rsidRPr="00C81ED4" w:rsidRDefault="001F0147" w:rsidP="001F0147">
      <w:pPr>
        <w:spacing w:line="360" w:lineRule="auto"/>
        <w:ind w:left="567" w:right="567"/>
        <w:jc w:val="both"/>
        <w:rPr>
          <w:rFonts w:ascii="Palatino Linotype" w:hAnsi="Palatino Linotype" w:cs="Arial"/>
          <w:color w:val="000000" w:themeColor="text1"/>
          <w:sz w:val="22"/>
        </w:rPr>
      </w:pPr>
      <w:r w:rsidRPr="00C81ED4">
        <w:rPr>
          <w:rFonts w:ascii="Palatino Linotype" w:hAnsi="Palatino Linotype" w:cs="Arial"/>
          <w:i/>
          <w:sz w:val="22"/>
          <w:lang w:eastAsia="es-MX"/>
        </w:rPr>
        <w:t>Que se trate de información registrada en cualquier soporte documental, que en ejercicio de las atribuciones conferidas, se encuentre en posesión de los Sujetos Obligados.”</w:t>
      </w:r>
    </w:p>
    <w:p w14:paraId="42426A2E" w14:textId="77777777" w:rsidR="001F0147" w:rsidRPr="00C81ED4" w:rsidRDefault="001F0147" w:rsidP="003E07DD">
      <w:pPr>
        <w:pStyle w:val="Prrafodelista"/>
        <w:numPr>
          <w:ilvl w:val="0"/>
          <w:numId w:val="1"/>
        </w:numPr>
        <w:spacing w:before="240" w:after="360" w:line="360" w:lineRule="auto"/>
        <w:ind w:left="0" w:firstLine="0"/>
        <w:jc w:val="both"/>
        <w:rPr>
          <w:rFonts w:ascii="Palatino Linotype" w:hAnsi="Palatino Linotype" w:cs="Arial"/>
          <w:lang w:val="es-ES"/>
        </w:rPr>
      </w:pPr>
      <w:r w:rsidRPr="00C81ED4">
        <w:rPr>
          <w:rFonts w:ascii="Palatino Linotype" w:hAnsi="Palatino Linotype"/>
          <w:lang w:val="es-ES"/>
        </w:rPr>
        <w:lastRenderedPageBreak/>
        <w:t>El derecho de acceso a la información encuentra su materia elemental en los documentos, y la Ley de Transparencia local  nos brinda el siguiente concepto, para darnos un mejor panorama:</w:t>
      </w:r>
    </w:p>
    <w:p w14:paraId="08F0504A" w14:textId="77777777" w:rsidR="001F0147" w:rsidRPr="00C81ED4" w:rsidRDefault="001F0147" w:rsidP="001F0147">
      <w:pPr>
        <w:autoSpaceDE w:val="0"/>
        <w:autoSpaceDN w:val="0"/>
        <w:adjustRightInd w:val="0"/>
        <w:spacing w:line="360" w:lineRule="auto"/>
        <w:ind w:left="567" w:right="567"/>
        <w:jc w:val="both"/>
        <w:rPr>
          <w:rFonts w:ascii="Palatino Linotype" w:hAnsi="Palatino Linotype"/>
          <w:i/>
          <w:sz w:val="22"/>
          <w:lang w:val="es-ES"/>
        </w:rPr>
      </w:pPr>
      <w:r w:rsidRPr="00C81ED4">
        <w:rPr>
          <w:rFonts w:ascii="Palatino Linotype" w:hAnsi="Palatino Linotype" w:cs="Bookman Old Style,Bold"/>
          <w:b/>
          <w:bCs/>
          <w:i/>
          <w:sz w:val="22"/>
        </w:rPr>
        <w:t xml:space="preserve">XI. Documento: </w:t>
      </w:r>
      <w:r w:rsidRPr="00C81ED4">
        <w:rPr>
          <w:rFonts w:ascii="Palatino Linotype" w:hAnsi="Palatino Linotype" w:cs="Bookman Old Style"/>
          <w:i/>
          <w:sz w:val="22"/>
        </w:rPr>
        <w:t xml:space="preserve">Los expedientes, reportes, estudios, actas, resoluciones, oficios, correspondencia, acuerdos, directivas, directrices, circulares, contratos, convenios, instructivos, notas, memorandos, estadísticas o bien, </w:t>
      </w:r>
      <w:r w:rsidRPr="00C81ED4">
        <w:rPr>
          <w:rFonts w:ascii="Palatino Linotype" w:hAnsi="Palatino Linotype" w:cs="Bookman Old Style"/>
          <w:b/>
          <w:i/>
          <w:sz w:val="22"/>
        </w:rPr>
        <w:t>cualquier otro registro</w:t>
      </w:r>
      <w:r w:rsidRPr="00C81ED4">
        <w:rPr>
          <w:rFonts w:ascii="Palatino Linotype" w:hAnsi="Palatino Linotype" w:cs="Bookman Old Style"/>
          <w:i/>
          <w:sz w:val="22"/>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644D7BD" w14:textId="77777777" w:rsidR="001F0147" w:rsidRPr="00C81ED4" w:rsidRDefault="001F0147" w:rsidP="003E07DD">
      <w:pPr>
        <w:pStyle w:val="Prrafodelista"/>
        <w:numPr>
          <w:ilvl w:val="0"/>
          <w:numId w:val="1"/>
        </w:numPr>
        <w:spacing w:before="240" w:after="360" w:line="360" w:lineRule="auto"/>
        <w:ind w:left="0" w:firstLine="0"/>
        <w:jc w:val="both"/>
        <w:rPr>
          <w:rFonts w:ascii="Palatino Linotype" w:hAnsi="Palatino Linotype"/>
          <w:lang w:val="es-ES"/>
        </w:rPr>
      </w:pPr>
      <w:r w:rsidRPr="00C81ED4">
        <w:rPr>
          <w:rFonts w:ascii="Palatino Linotype" w:hAnsi="Palatino Linotype"/>
          <w:lang w:val="es-ES"/>
        </w:rPr>
        <w:t xml:space="preserve">Es así que, todos los actos de autoridad que realicen los Sujetos Obligados </w:t>
      </w:r>
      <w:r w:rsidRPr="00C81ED4">
        <w:rPr>
          <w:rFonts w:ascii="Palatino Linotype" w:hAnsi="Palatino Linotype"/>
          <w:b/>
          <w:lang w:val="es-ES"/>
        </w:rPr>
        <w:t>deben estar documentados</w:t>
      </w:r>
      <w:r w:rsidRPr="00C81ED4">
        <w:rPr>
          <w:rFonts w:ascii="Palatino Linotype" w:hAnsi="Palatino Linotype"/>
          <w:lang w:val="es-ES"/>
        </w:rPr>
        <w:t xml:space="preserve"> y, bajo el más alto estándar de transparencia deberán poner toda la información que se encuentre en su posesión, a disposición de los particulares que la soliciten.</w:t>
      </w:r>
    </w:p>
    <w:p w14:paraId="669F2B71" w14:textId="77777777" w:rsidR="00872769" w:rsidRPr="00C81ED4" w:rsidRDefault="00872769" w:rsidP="00872769">
      <w:pPr>
        <w:pStyle w:val="Prrafodelista"/>
        <w:spacing w:before="240" w:after="360" w:line="360" w:lineRule="auto"/>
        <w:ind w:left="0"/>
        <w:jc w:val="both"/>
        <w:rPr>
          <w:rFonts w:ascii="Palatino Linotype" w:hAnsi="Palatino Linotype"/>
          <w:lang w:val="es-ES"/>
        </w:rPr>
      </w:pPr>
    </w:p>
    <w:p w14:paraId="1A15319F" w14:textId="78421527" w:rsidR="001F0147" w:rsidRPr="00C81ED4" w:rsidRDefault="001F0147" w:rsidP="003E07DD">
      <w:pPr>
        <w:pStyle w:val="Prrafodelista"/>
        <w:numPr>
          <w:ilvl w:val="0"/>
          <w:numId w:val="1"/>
        </w:numPr>
        <w:spacing w:before="240" w:after="360" w:line="360" w:lineRule="auto"/>
        <w:ind w:left="0" w:firstLine="0"/>
        <w:jc w:val="both"/>
        <w:rPr>
          <w:rFonts w:ascii="Palatino Linotype" w:eastAsia="Calibri" w:hAnsi="Palatino Linotype" w:cs="Arial"/>
        </w:rPr>
      </w:pPr>
      <w:r w:rsidRPr="00C81ED4">
        <w:rPr>
          <w:rFonts w:ascii="Palatino Linotype" w:eastAsia="Times New Roman" w:hAnsi="Palatino Linotype" w:cs="Arial"/>
          <w:color w:val="000000"/>
        </w:rPr>
        <w:t>Además, debemos tomar en cuenta los artículos 4 y 12, de la Ley de Transparencia y Acceso a la Información Pública del Estado de México y Municipios, los cuales establecen lo siguiente:</w:t>
      </w:r>
    </w:p>
    <w:p w14:paraId="3A1D70F0" w14:textId="77777777" w:rsidR="001F0147" w:rsidRPr="00C81ED4" w:rsidRDefault="001F0147" w:rsidP="001F0147">
      <w:pPr>
        <w:autoSpaceDE w:val="0"/>
        <w:autoSpaceDN w:val="0"/>
        <w:adjustRightInd w:val="0"/>
        <w:spacing w:line="360" w:lineRule="auto"/>
        <w:ind w:left="567" w:right="567"/>
        <w:jc w:val="both"/>
        <w:rPr>
          <w:rFonts w:ascii="Palatino Linotype" w:hAnsi="Palatino Linotype" w:cs="Bookman Old Style"/>
          <w:i/>
        </w:rPr>
      </w:pPr>
      <w:r w:rsidRPr="00C81ED4">
        <w:rPr>
          <w:rFonts w:ascii="Palatino Linotype" w:hAnsi="Palatino Linotype" w:cs="Bookman Old Style,Bold"/>
          <w:b/>
          <w:bCs/>
          <w:i/>
        </w:rPr>
        <w:t xml:space="preserve">Artículo 4. </w:t>
      </w:r>
      <w:r w:rsidRPr="00C81ED4">
        <w:rPr>
          <w:rFonts w:ascii="Palatino Linotype" w:hAnsi="Palatino Linotype" w:cs="Bookman Old Style"/>
          <w:i/>
        </w:rPr>
        <w:t xml:space="preserve">El derecho humano de acceso a la información pública es la prerrogativa de las personas para buscar, difundir, investigar, recabar, recibir y </w:t>
      </w:r>
      <w:r w:rsidRPr="00C81ED4">
        <w:rPr>
          <w:rFonts w:ascii="Palatino Linotype" w:hAnsi="Palatino Linotype" w:cs="Bookman Old Style"/>
          <w:i/>
        </w:rPr>
        <w:lastRenderedPageBreak/>
        <w:t>solicitar información pública, sin necesidad de acreditar personalidad ni interés jurídico.</w:t>
      </w:r>
    </w:p>
    <w:p w14:paraId="1682684E" w14:textId="77777777" w:rsidR="001F0147" w:rsidRPr="00C81ED4" w:rsidRDefault="001F0147" w:rsidP="001F0147">
      <w:pPr>
        <w:autoSpaceDE w:val="0"/>
        <w:autoSpaceDN w:val="0"/>
        <w:adjustRightInd w:val="0"/>
        <w:spacing w:line="360" w:lineRule="auto"/>
        <w:ind w:left="567" w:right="567"/>
        <w:jc w:val="both"/>
        <w:rPr>
          <w:rFonts w:ascii="Palatino Linotype" w:hAnsi="Palatino Linotype" w:cs="Bookman Old Style"/>
          <w:i/>
        </w:rPr>
      </w:pPr>
      <w:r w:rsidRPr="00C81ED4">
        <w:rPr>
          <w:rFonts w:ascii="Palatino Linotype" w:hAnsi="Palatino Linotype" w:cs="Bookman Old Style"/>
          <w:b/>
          <w:i/>
        </w:rPr>
        <w:t>Toda la información</w:t>
      </w:r>
      <w:r w:rsidRPr="00C81ED4">
        <w:rPr>
          <w:rFonts w:ascii="Palatino Linotype" w:hAnsi="Palatino Linotype" w:cs="Bookman Old Style"/>
          <w:i/>
        </w:rPr>
        <w:t xml:space="preserve"> generada, obtenida, adquirida, transformada, administrada o </w:t>
      </w:r>
      <w:r w:rsidRPr="00C81ED4">
        <w:rPr>
          <w:rFonts w:ascii="Palatino Linotype" w:hAnsi="Palatino Linotype" w:cs="Bookman Old Style"/>
          <w:b/>
          <w:i/>
        </w:rPr>
        <w:t>en posesión de los sujetos obligados es pública</w:t>
      </w:r>
      <w:r w:rsidRPr="00C81ED4">
        <w:rPr>
          <w:rFonts w:ascii="Palatino Linotype" w:hAnsi="Palatino Linotype" w:cs="Bookman Old Style"/>
          <w:i/>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3E825E5" w14:textId="77777777" w:rsidR="001F0147" w:rsidRPr="00C81ED4" w:rsidRDefault="001F0147" w:rsidP="001F0147">
      <w:pPr>
        <w:autoSpaceDE w:val="0"/>
        <w:autoSpaceDN w:val="0"/>
        <w:adjustRightInd w:val="0"/>
        <w:spacing w:line="360" w:lineRule="auto"/>
        <w:ind w:left="567" w:right="567"/>
        <w:jc w:val="both"/>
        <w:rPr>
          <w:rFonts w:ascii="Palatino Linotype" w:hAnsi="Palatino Linotype" w:cs="Bookman Old Style"/>
          <w:i/>
        </w:rPr>
      </w:pPr>
      <w:r w:rsidRPr="00C81ED4">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657C0DC8" w14:textId="77777777" w:rsidR="00437282" w:rsidRPr="00C81ED4" w:rsidRDefault="00437282" w:rsidP="001F0147">
      <w:pPr>
        <w:autoSpaceDE w:val="0"/>
        <w:autoSpaceDN w:val="0"/>
        <w:adjustRightInd w:val="0"/>
        <w:spacing w:line="360" w:lineRule="auto"/>
        <w:ind w:left="567" w:right="567"/>
        <w:jc w:val="both"/>
        <w:rPr>
          <w:rFonts w:ascii="Palatino Linotype" w:hAnsi="Palatino Linotype" w:cs="Bookman Old Style"/>
          <w:i/>
        </w:rPr>
      </w:pPr>
    </w:p>
    <w:p w14:paraId="440F43B5" w14:textId="77777777" w:rsidR="00437282" w:rsidRPr="00C81ED4" w:rsidRDefault="00437282" w:rsidP="001F0147">
      <w:pPr>
        <w:autoSpaceDE w:val="0"/>
        <w:autoSpaceDN w:val="0"/>
        <w:adjustRightInd w:val="0"/>
        <w:spacing w:line="360" w:lineRule="auto"/>
        <w:ind w:left="567" w:right="567"/>
        <w:jc w:val="both"/>
        <w:rPr>
          <w:rFonts w:ascii="Palatino Linotype" w:hAnsi="Palatino Linotype" w:cs="Bookman Old Style"/>
          <w:i/>
        </w:rPr>
      </w:pPr>
      <w:r w:rsidRPr="00C81ED4">
        <w:rPr>
          <w:rFonts w:ascii="Palatino Linotype" w:hAnsi="Palatino Linotype" w:cs="Bookman Old Style"/>
          <w:i/>
        </w:rPr>
        <w:t>Artículo 12. Quienes generen, recopilen, administren, manejen, procesen, archiven o conserven información pública serán responsables de la misma en los términos de las disposiciones jurídicas aplicables.</w:t>
      </w:r>
    </w:p>
    <w:p w14:paraId="63299A8E" w14:textId="18A55611" w:rsidR="00437282" w:rsidRPr="00C81ED4" w:rsidRDefault="00437282" w:rsidP="001F0147">
      <w:pPr>
        <w:autoSpaceDE w:val="0"/>
        <w:autoSpaceDN w:val="0"/>
        <w:adjustRightInd w:val="0"/>
        <w:spacing w:line="360" w:lineRule="auto"/>
        <w:ind w:left="567" w:right="567"/>
        <w:jc w:val="both"/>
        <w:rPr>
          <w:rFonts w:ascii="Palatino Linotype" w:hAnsi="Palatino Linotype" w:cs="Bookman Old Style"/>
          <w:i/>
        </w:rPr>
      </w:pPr>
      <w:r w:rsidRPr="00C81ED4">
        <w:rPr>
          <w:rFonts w:ascii="Palatino Linotype" w:hAnsi="Palatino Linotype" w:cs="Bookman Old Style"/>
          <w:b/>
          <w:i/>
        </w:rPr>
        <w:t>Los sujetos obligados sólo proporcionarán la información pública que se les requiera y que obre en sus archivos y en el estado en que ésta se encuentre</w:t>
      </w:r>
      <w:r w:rsidRPr="00C81ED4">
        <w:rPr>
          <w:rFonts w:ascii="Palatino Linotype" w:hAnsi="Palatino Linotype" w:cs="Bookman Old Style"/>
          <w:i/>
        </w:rPr>
        <w:t xml:space="preserve">. La obligación de proporcionar información no comprende el procesamiento de la misma, ni el presentarla conforme al interés del solicitante; no estarán obligados a generarla, resumirla, efectuar cálculos o practicar </w:t>
      </w:r>
      <w:r w:rsidRPr="00C81ED4">
        <w:rPr>
          <w:rFonts w:ascii="Palatino Linotype" w:hAnsi="Palatino Linotype" w:cs="Bookman Old Style"/>
          <w:i/>
        </w:rPr>
        <w:lastRenderedPageBreak/>
        <w:t>investigaciones.</w:t>
      </w:r>
      <w:r w:rsidRPr="00C81ED4">
        <w:rPr>
          <w:rFonts w:ascii="Palatino Linotype" w:hAnsi="Palatino Linotype" w:cs="Bookman Old Style"/>
          <w:i/>
        </w:rPr>
        <w:cr/>
      </w:r>
    </w:p>
    <w:p w14:paraId="27ECD5D3" w14:textId="77777777" w:rsidR="001F0147" w:rsidRPr="00C81ED4" w:rsidRDefault="001F0147" w:rsidP="003E07DD">
      <w:pPr>
        <w:pStyle w:val="Prrafodelista"/>
        <w:numPr>
          <w:ilvl w:val="0"/>
          <w:numId w:val="1"/>
        </w:numPr>
        <w:spacing w:before="240" w:after="360" w:line="360" w:lineRule="auto"/>
        <w:ind w:left="0" w:firstLine="0"/>
        <w:jc w:val="both"/>
        <w:rPr>
          <w:rFonts w:ascii="Palatino Linotype" w:hAnsi="Palatino Linotype"/>
          <w:lang w:val="es-ES"/>
        </w:rPr>
      </w:pPr>
      <w:r w:rsidRPr="00C81ED4">
        <w:rPr>
          <w:rFonts w:ascii="Palatino Linotype" w:hAnsi="Palatino Linotype"/>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C81ED4">
        <w:rPr>
          <w:rStyle w:val="Refdenotaalpie"/>
          <w:rFonts w:ascii="Palatino Linotype" w:hAnsi="Palatino Linotype"/>
          <w:lang w:val="es-ES"/>
        </w:rPr>
        <w:footnoteReference w:id="10"/>
      </w:r>
      <w:r w:rsidRPr="00C81ED4">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1848B0BC" w14:textId="77777777" w:rsidR="009C2AC4" w:rsidRPr="00C81ED4" w:rsidRDefault="009C2AC4" w:rsidP="009C2AC4">
      <w:pPr>
        <w:pStyle w:val="Prrafodelista"/>
        <w:spacing w:before="240" w:after="360" w:line="360" w:lineRule="auto"/>
        <w:ind w:left="0"/>
        <w:jc w:val="both"/>
        <w:rPr>
          <w:rFonts w:ascii="Palatino Linotype" w:hAnsi="Palatino Linotype"/>
          <w:lang w:val="es-ES"/>
        </w:rPr>
      </w:pPr>
    </w:p>
    <w:p w14:paraId="30DE4D5C" w14:textId="77777777" w:rsidR="001F0147" w:rsidRPr="00C81ED4" w:rsidRDefault="001F0147" w:rsidP="003E07DD">
      <w:pPr>
        <w:pStyle w:val="Prrafodelista"/>
        <w:numPr>
          <w:ilvl w:val="0"/>
          <w:numId w:val="1"/>
        </w:numPr>
        <w:spacing w:before="240" w:after="360" w:line="360" w:lineRule="auto"/>
        <w:ind w:left="0" w:firstLine="0"/>
        <w:jc w:val="both"/>
        <w:rPr>
          <w:rFonts w:ascii="Palatino Linotype" w:hAnsi="Palatino Linotype"/>
          <w:lang w:val="es-ES"/>
        </w:rPr>
      </w:pPr>
      <w:r w:rsidRPr="00C81ED4">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5B4A9EF5" w14:textId="77777777" w:rsidR="001F0147" w:rsidRPr="00C81ED4" w:rsidRDefault="001F0147" w:rsidP="001F0147">
      <w:pPr>
        <w:pStyle w:val="Prrafodelista"/>
        <w:spacing w:line="360" w:lineRule="auto"/>
        <w:jc w:val="both"/>
        <w:rPr>
          <w:rFonts w:ascii="Palatino Linotype" w:hAnsi="Palatino Linotype"/>
          <w:lang w:val="es-ES"/>
        </w:rPr>
      </w:pPr>
    </w:p>
    <w:p w14:paraId="58C1035B" w14:textId="77777777" w:rsidR="001F0147" w:rsidRPr="00C81ED4" w:rsidRDefault="001F0147" w:rsidP="001F0147">
      <w:pPr>
        <w:pStyle w:val="Prrafodelista"/>
        <w:tabs>
          <w:tab w:val="left" w:pos="851"/>
        </w:tabs>
        <w:spacing w:line="360" w:lineRule="auto"/>
        <w:ind w:left="567" w:right="567"/>
        <w:jc w:val="both"/>
        <w:rPr>
          <w:rFonts w:ascii="Palatino Linotype" w:hAnsi="Palatino Linotype"/>
          <w:i/>
        </w:rPr>
      </w:pPr>
      <w:r w:rsidRPr="00C81ED4">
        <w:rPr>
          <w:rFonts w:ascii="Palatino Linotype" w:hAnsi="Palatino Linotype"/>
          <w:b/>
          <w:i/>
        </w:rPr>
        <w:t>ACCESO A LA INFORMACIÓN. IMPLICACIÓN DEL PRINCIPIO DE MÁXIMA PUBLICIDAD EN EL DERECHO FUNDAMENTAL RELATIVO.</w:t>
      </w:r>
      <w:r w:rsidRPr="00C81ED4">
        <w:rPr>
          <w:rFonts w:ascii="Palatino Linotype" w:hAnsi="Palatino Linotype"/>
          <w:i/>
        </w:rPr>
        <w:t xml:space="preserve"> Del artículo 6o. de la Constitución Política de los Estados Unidos </w:t>
      </w:r>
      <w:r w:rsidRPr="00C81ED4">
        <w:rPr>
          <w:rFonts w:ascii="Palatino Linotype" w:hAnsi="Palatino Linotype"/>
          <w:i/>
        </w:rPr>
        <w:lastRenderedPageBreak/>
        <w:t xml:space="preserve">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7FAA988A" w14:textId="77777777" w:rsidR="001F0147" w:rsidRPr="00C81ED4" w:rsidRDefault="001F0147" w:rsidP="001F0147">
      <w:pPr>
        <w:pStyle w:val="Prrafodelista"/>
        <w:tabs>
          <w:tab w:val="left" w:pos="851"/>
        </w:tabs>
        <w:spacing w:line="360" w:lineRule="auto"/>
        <w:ind w:left="567" w:right="567"/>
        <w:jc w:val="both"/>
        <w:rPr>
          <w:rFonts w:ascii="Palatino Linotype" w:hAnsi="Palatino Linotype"/>
          <w:i/>
        </w:rPr>
      </w:pPr>
    </w:p>
    <w:p w14:paraId="4EAAE835" w14:textId="77777777" w:rsidR="001F0147" w:rsidRPr="00C81ED4" w:rsidRDefault="001F0147" w:rsidP="001F0147">
      <w:pPr>
        <w:pStyle w:val="Prrafodelista"/>
        <w:tabs>
          <w:tab w:val="left" w:pos="851"/>
        </w:tabs>
        <w:spacing w:line="360" w:lineRule="auto"/>
        <w:ind w:left="567" w:right="567"/>
        <w:jc w:val="both"/>
        <w:rPr>
          <w:rFonts w:ascii="Palatino Linotype" w:hAnsi="Palatino Linotype"/>
          <w:i/>
        </w:rPr>
      </w:pPr>
      <w:r w:rsidRPr="00C81ED4">
        <w:rPr>
          <w:rFonts w:ascii="Palatino Linotype" w:hAnsi="Palatino Linotype"/>
          <w:i/>
        </w:rPr>
        <w:t xml:space="preserve">CUARTO TRIBUNAL COLEGIADO EN MATERIA ADMINISTRATIVA DEL PRIMER CIRCUITO. </w:t>
      </w:r>
    </w:p>
    <w:p w14:paraId="131B3BAB" w14:textId="77777777" w:rsidR="001F0147" w:rsidRPr="00C81ED4" w:rsidRDefault="001F0147" w:rsidP="001F0147">
      <w:pPr>
        <w:pStyle w:val="Prrafodelista"/>
        <w:tabs>
          <w:tab w:val="left" w:pos="851"/>
        </w:tabs>
        <w:spacing w:line="360" w:lineRule="auto"/>
        <w:ind w:left="567" w:right="567"/>
        <w:jc w:val="both"/>
        <w:rPr>
          <w:rFonts w:ascii="Palatino Linotype" w:hAnsi="Palatino Linotype"/>
          <w:i/>
        </w:rPr>
      </w:pPr>
      <w:r w:rsidRPr="00C81ED4">
        <w:rPr>
          <w:rFonts w:ascii="Palatino Linotype" w:hAnsi="Palatino Linotype"/>
          <w:i/>
        </w:rPr>
        <w:t>Amparo en revisión 257/2012. Ruth Corona Muñoz. 6 de diciembre de 2012. Unanimidad de votos. Ponente: Jean Claude Tron Petit. Secretaria: Mayra Susana Martínez López.</w:t>
      </w:r>
    </w:p>
    <w:p w14:paraId="09F82AE3" w14:textId="77777777" w:rsidR="00953A93" w:rsidRPr="00C81ED4" w:rsidRDefault="00953A93" w:rsidP="00953A93">
      <w:pPr>
        <w:tabs>
          <w:tab w:val="left" w:pos="851"/>
        </w:tabs>
        <w:spacing w:line="360" w:lineRule="auto"/>
        <w:ind w:right="567"/>
        <w:jc w:val="both"/>
        <w:rPr>
          <w:rFonts w:ascii="Palatino Linotype" w:hAnsi="Palatino Linotype"/>
          <w:i/>
        </w:rPr>
      </w:pPr>
    </w:p>
    <w:p w14:paraId="5E33B55F" w14:textId="7579DB97" w:rsidR="00953A93" w:rsidRPr="00C81ED4" w:rsidRDefault="00953A93" w:rsidP="004400F9">
      <w:pPr>
        <w:pStyle w:val="Ttulo2"/>
        <w:rPr>
          <w:rFonts w:ascii="Palatino Linotype" w:hAnsi="Palatino Linotype"/>
          <w:b/>
          <w:color w:val="000000" w:themeColor="text1"/>
          <w:sz w:val="22"/>
        </w:rPr>
      </w:pPr>
      <w:bookmarkStart w:id="183" w:name="_Toc65830226"/>
      <w:bookmarkStart w:id="184" w:name="_Toc66998095"/>
      <w:r w:rsidRPr="00C81ED4">
        <w:rPr>
          <w:rFonts w:ascii="Palatino Linotype" w:hAnsi="Palatino Linotype"/>
          <w:b/>
          <w:color w:val="000000" w:themeColor="text1"/>
          <w:sz w:val="22"/>
        </w:rPr>
        <w:t>S</w:t>
      </w:r>
      <w:r w:rsidR="00B07417" w:rsidRPr="00C81ED4">
        <w:rPr>
          <w:rFonts w:ascii="Palatino Linotype" w:hAnsi="Palatino Linotype"/>
          <w:b/>
          <w:color w:val="000000" w:themeColor="text1"/>
          <w:sz w:val="22"/>
        </w:rPr>
        <w:t>EXTO</w:t>
      </w:r>
      <w:r w:rsidRPr="00C81ED4">
        <w:rPr>
          <w:rFonts w:ascii="Palatino Linotype" w:hAnsi="Palatino Linotype"/>
          <w:b/>
          <w:color w:val="000000" w:themeColor="text1"/>
          <w:sz w:val="22"/>
        </w:rPr>
        <w:t>. Vista a los órganos de control interno</w:t>
      </w:r>
      <w:bookmarkEnd w:id="183"/>
      <w:bookmarkEnd w:id="184"/>
    </w:p>
    <w:p w14:paraId="71B3991E" w14:textId="77777777" w:rsidR="008006E1" w:rsidRPr="00C81ED4" w:rsidRDefault="008006E1" w:rsidP="008006E1">
      <w:pPr>
        <w:pStyle w:val="Prrafodelista"/>
        <w:numPr>
          <w:ilvl w:val="0"/>
          <w:numId w:val="1"/>
        </w:numPr>
        <w:spacing w:before="240" w:after="240" w:line="360" w:lineRule="auto"/>
        <w:ind w:left="0" w:firstLine="0"/>
        <w:jc w:val="both"/>
        <w:rPr>
          <w:rFonts w:ascii="Palatino Linotype" w:hAnsi="Palatino Linotype"/>
        </w:rPr>
      </w:pPr>
      <w:r w:rsidRPr="00C81ED4">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momento de presentar el recurso de revisión, a saber </w:t>
      </w:r>
      <w:r w:rsidRPr="00C81ED4">
        <w:rPr>
          <w:rFonts w:ascii="Palatino Linotype" w:hAnsi="Palatino Linotype"/>
          <w:i/>
        </w:rPr>
        <w:t xml:space="preserve">“aplicar las sanciones administrativas por la negligencia de los servidores públicos que intervengan para que no se </w:t>
      </w:r>
      <w:proofErr w:type="spellStart"/>
      <w:r w:rsidRPr="00C81ED4">
        <w:rPr>
          <w:rFonts w:ascii="Palatino Linotype" w:hAnsi="Palatino Linotype"/>
          <w:i/>
        </w:rPr>
        <w:t>de</w:t>
      </w:r>
      <w:proofErr w:type="spellEnd"/>
      <w:r w:rsidRPr="00C81ED4">
        <w:rPr>
          <w:rFonts w:ascii="Palatino Linotype" w:hAnsi="Palatino Linotype"/>
          <w:i/>
        </w:rPr>
        <w:t xml:space="preserve"> cumplimiento a la misma, esto con fundamento en los artículos 82,, 83, 84, de la Ley de Transparencia y Acceso a la Información Pública del Estado de México y Municipios…”,</w:t>
      </w:r>
      <w:r w:rsidRPr="00C81ED4">
        <w:rPr>
          <w:rFonts w:ascii="Palatino Linotype" w:hAnsi="Palatino Linotype"/>
        </w:rPr>
        <w:t xml:space="preserve"> se dará vista al área competente para que en ejercicio de sus atribuciones realice las investigaciones pertinentes por las omisiones detectadas atribuibles al </w:t>
      </w:r>
      <w:r w:rsidRPr="00C81ED4">
        <w:rPr>
          <w:rFonts w:ascii="Palatino Linotype" w:hAnsi="Palatino Linotype"/>
          <w:b/>
        </w:rPr>
        <w:t>SUJETO OBLIGADO</w:t>
      </w:r>
      <w:r w:rsidRPr="00C81ED4">
        <w:rPr>
          <w:rFonts w:ascii="Palatino Linotype" w:hAnsi="Palatino Linotype"/>
        </w:rPr>
        <w:t>.</w:t>
      </w:r>
    </w:p>
    <w:p w14:paraId="2969529C" w14:textId="77777777" w:rsidR="00953A93" w:rsidRPr="00C81ED4" w:rsidRDefault="00953A93" w:rsidP="00953A93">
      <w:pPr>
        <w:pStyle w:val="Prrafodelista"/>
        <w:spacing w:before="240" w:after="240" w:line="360" w:lineRule="auto"/>
        <w:ind w:left="0"/>
        <w:jc w:val="both"/>
        <w:rPr>
          <w:rFonts w:ascii="Palatino Linotype" w:hAnsi="Palatino Linotype"/>
        </w:rPr>
      </w:pPr>
    </w:p>
    <w:p w14:paraId="4892E14C" w14:textId="77777777" w:rsidR="00953A93" w:rsidRPr="00C81ED4" w:rsidRDefault="00953A93" w:rsidP="00953A93">
      <w:pPr>
        <w:pStyle w:val="Prrafodelista"/>
        <w:numPr>
          <w:ilvl w:val="0"/>
          <w:numId w:val="1"/>
        </w:numPr>
        <w:spacing w:before="240" w:after="240" w:line="360" w:lineRule="auto"/>
        <w:ind w:left="0" w:firstLine="0"/>
        <w:jc w:val="both"/>
        <w:rPr>
          <w:rFonts w:ascii="Palatino Linotype" w:hAnsi="Palatino Linotype"/>
        </w:rPr>
      </w:pPr>
      <w:r w:rsidRPr="00C81ED4">
        <w:rPr>
          <w:rFonts w:ascii="Palatino Linotype" w:hAnsi="Palatino Linotype"/>
        </w:rPr>
        <w:t>Por ello, es conveniente señalar la fracción X, del artículo 36, de la Ley de Transparencia y Acceso a la Información Pública del Estado de México y Municipios, que establece:</w:t>
      </w:r>
    </w:p>
    <w:p w14:paraId="54C7A23A" w14:textId="77777777" w:rsidR="00953A93" w:rsidRPr="00C81ED4" w:rsidRDefault="00953A93" w:rsidP="00953A93">
      <w:pPr>
        <w:spacing w:line="360" w:lineRule="auto"/>
        <w:ind w:left="567" w:right="567"/>
        <w:contextualSpacing/>
        <w:jc w:val="both"/>
        <w:rPr>
          <w:rFonts w:ascii="Palatino Linotype" w:hAnsi="Palatino Linotype"/>
          <w:i/>
          <w:sz w:val="22"/>
        </w:rPr>
      </w:pPr>
      <w:r w:rsidRPr="00C81ED4">
        <w:rPr>
          <w:rFonts w:ascii="Palatino Linotype" w:hAnsi="Palatino Linotype"/>
          <w:i/>
          <w:sz w:val="22"/>
        </w:rPr>
        <w:lastRenderedPageBreak/>
        <w:t>Artículo 36. El Instituto tendrá, en el ámbito de su competencia, las siguientes atribuciones:</w:t>
      </w:r>
    </w:p>
    <w:p w14:paraId="09A77925" w14:textId="77777777" w:rsidR="00953A93" w:rsidRPr="00C81ED4" w:rsidRDefault="00953A93" w:rsidP="00953A93">
      <w:pPr>
        <w:spacing w:line="360" w:lineRule="auto"/>
        <w:ind w:left="567" w:right="567"/>
        <w:contextualSpacing/>
        <w:jc w:val="both"/>
        <w:rPr>
          <w:rFonts w:ascii="Palatino Linotype" w:hAnsi="Palatino Linotype"/>
          <w:i/>
          <w:sz w:val="22"/>
        </w:rPr>
      </w:pPr>
      <w:r w:rsidRPr="00C81ED4">
        <w:rPr>
          <w:rFonts w:ascii="Palatino Linotype" w:hAnsi="Palatino Linotype"/>
          <w:i/>
          <w:sz w:val="22"/>
        </w:rPr>
        <w:t>(…)</w:t>
      </w:r>
    </w:p>
    <w:p w14:paraId="78DF2D65" w14:textId="77777777" w:rsidR="00953A93" w:rsidRPr="00C81ED4" w:rsidRDefault="00953A93" w:rsidP="00953A93">
      <w:pPr>
        <w:spacing w:line="360" w:lineRule="auto"/>
        <w:ind w:left="567" w:right="567"/>
        <w:contextualSpacing/>
        <w:jc w:val="both"/>
        <w:rPr>
          <w:rFonts w:ascii="Palatino Linotype" w:hAnsi="Palatino Linotype"/>
          <w:i/>
          <w:sz w:val="22"/>
        </w:rPr>
      </w:pPr>
      <w:r w:rsidRPr="00C81ED4">
        <w:rPr>
          <w:rFonts w:ascii="Palatino Linotype" w:hAnsi="Palatino Linotype"/>
          <w:i/>
          <w:sz w:val="22"/>
        </w:rPr>
        <w:t xml:space="preserve">X. Hacer del conocimiento del órgano de control interno o equivalente de cada Sujeto Obligado las infracciones a esta Ley; </w:t>
      </w:r>
    </w:p>
    <w:p w14:paraId="24DD7B4C" w14:textId="77777777" w:rsidR="00953A93" w:rsidRPr="00C81ED4" w:rsidRDefault="00953A93" w:rsidP="00953A93">
      <w:pPr>
        <w:spacing w:line="360" w:lineRule="auto"/>
        <w:ind w:left="567" w:right="567"/>
        <w:contextualSpacing/>
        <w:jc w:val="both"/>
        <w:rPr>
          <w:rFonts w:ascii="Palatino Linotype" w:hAnsi="Palatino Linotype"/>
          <w:i/>
          <w:sz w:val="22"/>
        </w:rPr>
      </w:pPr>
      <w:r w:rsidRPr="00C81ED4">
        <w:rPr>
          <w:rFonts w:ascii="Palatino Linotype" w:hAnsi="Palatino Linotype"/>
          <w:i/>
          <w:sz w:val="22"/>
        </w:rPr>
        <w:t>(…)</w:t>
      </w:r>
    </w:p>
    <w:p w14:paraId="5FCFD2F9" w14:textId="77777777" w:rsidR="00953A93" w:rsidRPr="00C81ED4" w:rsidRDefault="00953A93" w:rsidP="00953A93">
      <w:pPr>
        <w:pStyle w:val="Prrafodelista"/>
        <w:numPr>
          <w:ilvl w:val="0"/>
          <w:numId w:val="1"/>
        </w:numPr>
        <w:spacing w:before="240" w:after="240" w:line="360" w:lineRule="auto"/>
        <w:ind w:left="0" w:firstLine="0"/>
        <w:jc w:val="both"/>
        <w:rPr>
          <w:rFonts w:ascii="Palatino Linotype" w:eastAsia="MS Mincho" w:hAnsi="Palatino Linotype" w:cs="Arial"/>
        </w:rPr>
      </w:pPr>
      <w:r w:rsidRPr="00C81ED4">
        <w:rPr>
          <w:rFonts w:ascii="Palatino Linotype" w:hAnsi="Palatino Linotype"/>
        </w:rPr>
        <w:t xml:space="preserve">Asimismo, este Pleno hará del conocimiento del órgano de control de este Instituto de las infracciones en que el </w:t>
      </w:r>
      <w:r w:rsidRPr="00C81ED4">
        <w:rPr>
          <w:rFonts w:ascii="Palatino Linotype" w:hAnsi="Palatino Linotype"/>
          <w:b/>
        </w:rPr>
        <w:t>SUJETO OBLIGADO</w:t>
      </w:r>
      <w:r w:rsidRPr="00C81ED4">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C81ED4">
        <w:rPr>
          <w:rFonts w:ascii="Palatino Linotype" w:eastAsia="MS Mincho" w:hAnsi="Palatino Linotype" w:cs="Arial"/>
        </w:rPr>
        <w:t>en la Ley de Transparencia Acceso a la Información Pública del Estado de México y Municipios específicamente en sus artículos 222 y 223 que señalan lo siguiente:</w:t>
      </w:r>
    </w:p>
    <w:p w14:paraId="42DD756C" w14:textId="77777777" w:rsidR="00953A93" w:rsidRPr="00C81ED4" w:rsidRDefault="00953A93" w:rsidP="00953A93">
      <w:pPr>
        <w:spacing w:line="360" w:lineRule="auto"/>
        <w:ind w:left="567" w:right="567"/>
        <w:contextualSpacing/>
        <w:jc w:val="both"/>
        <w:rPr>
          <w:rFonts w:ascii="Palatino Linotype" w:hAnsi="Palatino Linotype"/>
          <w:i/>
          <w:sz w:val="22"/>
        </w:rPr>
      </w:pPr>
      <w:r w:rsidRPr="00C81ED4">
        <w:rPr>
          <w:rFonts w:ascii="Palatino Linotype" w:hAnsi="Palatino Linotype"/>
          <w:i/>
          <w:sz w:val="22"/>
        </w:rPr>
        <w:t>Artículo 222. Son causas de responsabilidad administrativa de los servidores públicos de los sujetos obligados, por incumplimiento de las obligaciones establecidas en la materia de la presente Ley, las siguientes:</w:t>
      </w:r>
    </w:p>
    <w:p w14:paraId="44EE7757" w14:textId="77777777" w:rsidR="00953A93" w:rsidRPr="00C81ED4" w:rsidRDefault="00953A93" w:rsidP="00953A93">
      <w:pPr>
        <w:spacing w:line="360" w:lineRule="auto"/>
        <w:ind w:left="567" w:right="567"/>
        <w:contextualSpacing/>
        <w:jc w:val="both"/>
        <w:rPr>
          <w:rFonts w:ascii="Palatino Linotype" w:hAnsi="Palatino Linotype"/>
          <w:i/>
          <w:sz w:val="22"/>
        </w:rPr>
      </w:pPr>
      <w:r w:rsidRPr="00C81ED4">
        <w:rPr>
          <w:rFonts w:ascii="Palatino Linotype" w:hAnsi="Palatino Linotype"/>
          <w:i/>
          <w:sz w:val="22"/>
        </w:rPr>
        <w:t>…</w:t>
      </w:r>
    </w:p>
    <w:p w14:paraId="0B652CE9" w14:textId="77777777" w:rsidR="00953A93" w:rsidRPr="00C81ED4" w:rsidRDefault="00953A93" w:rsidP="00953A93">
      <w:pPr>
        <w:spacing w:line="360" w:lineRule="auto"/>
        <w:ind w:left="567" w:right="567"/>
        <w:contextualSpacing/>
        <w:jc w:val="both"/>
        <w:rPr>
          <w:rFonts w:ascii="Palatino Linotype" w:hAnsi="Palatino Linotype"/>
          <w:i/>
          <w:sz w:val="22"/>
        </w:rPr>
      </w:pPr>
      <w:r w:rsidRPr="00C81ED4">
        <w:rPr>
          <w:rFonts w:ascii="Palatino Linotype" w:hAnsi="Palatino Linotype"/>
          <w:i/>
          <w:sz w:val="22"/>
        </w:rPr>
        <w:t>I. Cualquier acto u omisión que provoque la suspensión o deficiencia en la atención de las solicitudes de información;</w:t>
      </w:r>
    </w:p>
    <w:p w14:paraId="43789420" w14:textId="77777777" w:rsidR="00953A93" w:rsidRPr="00C81ED4" w:rsidRDefault="00953A93" w:rsidP="00953A93">
      <w:pPr>
        <w:spacing w:line="360" w:lineRule="auto"/>
        <w:ind w:left="567" w:right="567"/>
        <w:contextualSpacing/>
        <w:jc w:val="both"/>
        <w:rPr>
          <w:rFonts w:ascii="Palatino Linotype" w:hAnsi="Palatino Linotype"/>
          <w:i/>
          <w:sz w:val="22"/>
        </w:rPr>
      </w:pPr>
      <w:r w:rsidRPr="00C81ED4">
        <w:rPr>
          <w:rFonts w:ascii="Palatino Linotype" w:hAnsi="Palatino Linotype"/>
          <w:i/>
          <w:sz w:val="22"/>
        </w:rPr>
        <w:t>II. La falta de respuesta a las solicitudes de información en los plazos señalados en la normatividad aplicable;</w:t>
      </w:r>
    </w:p>
    <w:p w14:paraId="03D77349" w14:textId="77777777" w:rsidR="00953A93" w:rsidRPr="00C81ED4" w:rsidRDefault="00953A93" w:rsidP="00953A93">
      <w:pPr>
        <w:spacing w:line="360" w:lineRule="auto"/>
        <w:ind w:left="567" w:right="567"/>
        <w:contextualSpacing/>
        <w:jc w:val="both"/>
        <w:rPr>
          <w:rFonts w:ascii="Palatino Linotype" w:hAnsi="Palatino Linotype"/>
          <w:i/>
          <w:sz w:val="22"/>
        </w:rPr>
      </w:pPr>
      <w:r w:rsidRPr="00C81ED4">
        <w:rPr>
          <w:rFonts w:ascii="Palatino Linotype" w:hAnsi="Palatino Linotype"/>
          <w:i/>
          <w:sz w:val="22"/>
        </w:rPr>
        <w:t>…</w:t>
      </w:r>
    </w:p>
    <w:p w14:paraId="7B6E5AF5" w14:textId="77777777" w:rsidR="00953A93" w:rsidRPr="00C81ED4" w:rsidRDefault="00953A93" w:rsidP="00953A93">
      <w:pPr>
        <w:spacing w:line="360" w:lineRule="auto"/>
        <w:ind w:left="567" w:right="567"/>
        <w:contextualSpacing/>
        <w:jc w:val="both"/>
        <w:rPr>
          <w:rFonts w:ascii="Palatino Linotype" w:hAnsi="Palatino Linotype"/>
          <w:i/>
          <w:sz w:val="22"/>
        </w:rPr>
      </w:pPr>
      <w:r w:rsidRPr="00C81ED4">
        <w:rPr>
          <w:rFonts w:ascii="Palatino Linotype" w:hAnsi="Palatino Linotype"/>
          <w:i/>
          <w:sz w:val="22"/>
        </w:rPr>
        <w:t xml:space="preserve">Artículo 223. El Instituto dará vista a la Contraloría Interna y Órgano de Control y Vigilancia en términos de la Ley de Responsabilidades de los Servidores Públicos del </w:t>
      </w:r>
      <w:r w:rsidRPr="00C81ED4">
        <w:rPr>
          <w:rFonts w:ascii="Palatino Linotype" w:hAnsi="Palatino Linotype"/>
          <w:i/>
          <w:sz w:val="22"/>
        </w:rPr>
        <w:lastRenderedPageBreak/>
        <w:t>Estado y Municipios, para que determine el grado de responsabilidad de quienes incumplan con las obligaciones de la presente Ley.</w:t>
      </w:r>
      <w:bookmarkStart w:id="185" w:name="_Toc55910212"/>
      <w:bookmarkStart w:id="186" w:name="_Toc56119246"/>
      <w:bookmarkStart w:id="187" w:name="_Toc57918937"/>
    </w:p>
    <w:p w14:paraId="53A465FC" w14:textId="77777777" w:rsidR="00953A93" w:rsidRPr="00C81ED4" w:rsidRDefault="00953A93" w:rsidP="00953A93">
      <w:pPr>
        <w:spacing w:line="360" w:lineRule="auto"/>
        <w:ind w:left="567" w:right="567"/>
        <w:contextualSpacing/>
        <w:jc w:val="both"/>
        <w:rPr>
          <w:rFonts w:ascii="Palatino Linotype" w:hAnsi="Palatino Linotype"/>
          <w:i/>
          <w:sz w:val="22"/>
        </w:rPr>
      </w:pPr>
    </w:p>
    <w:p w14:paraId="06ADD6EA" w14:textId="7B411786" w:rsidR="00210BAE" w:rsidRPr="00C81ED4" w:rsidRDefault="00B07417" w:rsidP="00210BAE">
      <w:pPr>
        <w:keepNext/>
        <w:keepLines/>
        <w:spacing w:before="240"/>
        <w:outlineLvl w:val="0"/>
        <w:rPr>
          <w:rFonts w:ascii="Palatino Linotype" w:eastAsia="MS Gothic" w:hAnsi="Palatino Linotype" w:cs="Times New Roman"/>
          <w:b/>
        </w:rPr>
      </w:pPr>
      <w:bookmarkStart w:id="188" w:name="_Toc65830227"/>
      <w:bookmarkStart w:id="189" w:name="_Toc66998096"/>
      <w:r w:rsidRPr="00C81ED4">
        <w:rPr>
          <w:rFonts w:ascii="Palatino Linotype" w:hAnsi="Palatino Linotype"/>
          <w:b/>
          <w:color w:val="000000" w:themeColor="text1"/>
        </w:rPr>
        <w:t>SÉPTIMO</w:t>
      </w:r>
      <w:r w:rsidR="00953A93" w:rsidRPr="00C81ED4">
        <w:rPr>
          <w:rFonts w:ascii="Palatino Linotype" w:hAnsi="Palatino Linotype"/>
          <w:b/>
          <w:color w:val="000000" w:themeColor="text1"/>
        </w:rPr>
        <w:t xml:space="preserve">. </w:t>
      </w:r>
      <w:bookmarkEnd w:id="185"/>
      <w:bookmarkEnd w:id="186"/>
      <w:bookmarkEnd w:id="187"/>
      <w:bookmarkEnd w:id="188"/>
      <w:r w:rsidR="00210BAE" w:rsidRPr="00C81ED4">
        <w:rPr>
          <w:rFonts w:ascii="Palatino Linotype" w:eastAsia="MS Gothic" w:hAnsi="Palatino Linotype" w:cs="Times New Roman"/>
          <w:b/>
        </w:rPr>
        <w:t>Vista a la Dirección General Jurídica y de Verificación.</w:t>
      </w:r>
      <w:bookmarkEnd w:id="189"/>
    </w:p>
    <w:p w14:paraId="64E94D7C" w14:textId="6E1715D7" w:rsidR="00953A93" w:rsidRPr="00C81ED4" w:rsidRDefault="00953A93" w:rsidP="004400F9">
      <w:pPr>
        <w:pStyle w:val="Ttulo2"/>
        <w:rPr>
          <w:rFonts w:ascii="Palatino Linotype" w:hAnsi="Palatino Linotype"/>
          <w:b/>
          <w:color w:val="000000" w:themeColor="text1"/>
          <w:sz w:val="24"/>
        </w:rPr>
      </w:pPr>
    </w:p>
    <w:p w14:paraId="22F206D9" w14:textId="4C70C6C6" w:rsidR="00210BAE" w:rsidRPr="00C81ED4" w:rsidRDefault="009C2AC4" w:rsidP="006654CB">
      <w:pPr>
        <w:numPr>
          <w:ilvl w:val="0"/>
          <w:numId w:val="1"/>
        </w:numPr>
        <w:spacing w:line="360" w:lineRule="auto"/>
        <w:ind w:left="0" w:firstLine="0"/>
        <w:contextualSpacing/>
        <w:jc w:val="both"/>
        <w:rPr>
          <w:rFonts w:ascii="Palatino Linotype" w:eastAsia="Times New Roman" w:hAnsi="Palatino Linotype" w:cs="Times New Roman"/>
        </w:rPr>
      </w:pPr>
      <w:r w:rsidRPr="00C81ED4">
        <w:rPr>
          <w:rFonts w:ascii="Palatino Linotype" w:eastAsia="Times New Roman" w:hAnsi="Palatino Linotype" w:cs="Times New Roman"/>
        </w:rPr>
        <w:t>C</w:t>
      </w:r>
      <w:r w:rsidR="00210BAE" w:rsidRPr="00C81ED4">
        <w:rPr>
          <w:rFonts w:ascii="Palatino Linotype" w:eastAsia="Times New Roman" w:hAnsi="Palatino Linotype" w:cs="Times New Roman"/>
        </w:rPr>
        <w:t xml:space="preserve">omo ya ha sido referido el recurso de revisión previsto en la Ley de la materia no es el medio para investigar y en su caso, sancionar a servidores públicos </w:t>
      </w:r>
      <w:r w:rsidR="00210BAE" w:rsidRPr="00C81ED4">
        <w:rPr>
          <w:rFonts w:ascii="Palatino Linotype" w:eastAsia="Times New Roman" w:hAnsi="Palatino Linotype" w:cs="Times New Roman"/>
          <w:b/>
          <w:u w:val="single"/>
        </w:rPr>
        <w:t>por no tener actualizada o completa la información en su portal de Acceso a la Información Mexiquense</w:t>
      </w:r>
      <w:r w:rsidR="00210BAE" w:rsidRPr="00C81ED4">
        <w:rPr>
          <w:rFonts w:ascii="Palatino Linotype" w:eastAsia="Times New Roman" w:hAnsi="Palatino Linotype" w:cs="Times New Roman"/>
        </w:rPr>
        <w:t xml:space="preserve"> o en la atención a solicitudes de información; sin embargo,</w:t>
      </w:r>
      <w:r w:rsidRPr="00C81ED4">
        <w:rPr>
          <w:rFonts w:ascii="Palatino Linotype" w:eastAsia="Times New Roman" w:hAnsi="Palatino Linotype" w:cs="Times New Roman"/>
        </w:rPr>
        <w:t xml:space="preserve"> e</w:t>
      </w:r>
      <w:r w:rsidR="00210BAE" w:rsidRPr="00C81ED4">
        <w:rPr>
          <w:rFonts w:ascii="Palatino Linotype" w:eastAsia="Times New Roman" w:hAnsi="Palatino Linotype" w:cs="Times New Roman"/>
        </w:rPr>
        <w:t>s conveniente señalar y atender  lo establecido por, el Reglamento Interior del Instituto de Transparencia, Acceso a la Información Pública y Protección de Datos del Estado de México y sus Municipios, establece en su artículo 23</w:t>
      </w:r>
      <w:r w:rsidR="00210BAE" w:rsidRPr="00C81ED4">
        <w:rPr>
          <w:rFonts w:ascii="Palatino Linotype" w:eastAsia="Times New Roman" w:hAnsi="Palatino Linotype" w:cs="Times New Roman"/>
          <w:color w:val="000000"/>
          <w:lang w:val="es-ES" w:eastAsia="es-MX"/>
        </w:rPr>
        <w:t>, fracción XIV</w:t>
      </w:r>
      <w:r w:rsidR="00210BAE" w:rsidRPr="00C81ED4">
        <w:rPr>
          <w:rFonts w:ascii="Palatino Linotype" w:eastAsia="Times New Roman" w:hAnsi="Palatino Linotype" w:cs="Times New Roman"/>
          <w:i/>
        </w:rPr>
        <w:t xml:space="preserve">, </w:t>
      </w:r>
      <w:r w:rsidR="00210BAE" w:rsidRPr="00C81ED4">
        <w:rPr>
          <w:rFonts w:ascii="Palatino Linotype" w:eastAsia="Times New Roman" w:hAnsi="Palatino Linotype" w:cs="Times New Roman"/>
        </w:rPr>
        <w:t xml:space="preserve">que es la Dirección General Jurídica y de Verificación quien ordenará y practicará verificaciones en los portales de internet de los sujetos obligados: </w:t>
      </w:r>
    </w:p>
    <w:p w14:paraId="39FD730C" w14:textId="77777777" w:rsidR="00210BAE" w:rsidRPr="00C81ED4" w:rsidRDefault="00210BAE" w:rsidP="00210BAE">
      <w:pPr>
        <w:spacing w:line="360" w:lineRule="auto"/>
        <w:contextualSpacing/>
        <w:jc w:val="both"/>
        <w:rPr>
          <w:rFonts w:ascii="Palatino Linotype" w:eastAsia="Times New Roman" w:hAnsi="Palatino Linotype" w:cs="Times New Roman"/>
          <w:i/>
        </w:rPr>
      </w:pPr>
    </w:p>
    <w:p w14:paraId="4B336063" w14:textId="77777777" w:rsidR="00210BAE" w:rsidRPr="00C81ED4" w:rsidRDefault="00210BAE" w:rsidP="00210BAE">
      <w:pPr>
        <w:spacing w:line="360" w:lineRule="auto"/>
        <w:ind w:left="851" w:right="567"/>
        <w:contextualSpacing/>
        <w:jc w:val="both"/>
        <w:rPr>
          <w:rFonts w:ascii="Palatino Linotype" w:eastAsia="Times New Roman" w:hAnsi="Palatino Linotype" w:cs="Times New Roman"/>
          <w:i/>
          <w:lang w:eastAsia="es-ES_tradnl"/>
        </w:rPr>
      </w:pPr>
      <w:r w:rsidRPr="00C81ED4">
        <w:rPr>
          <w:rFonts w:ascii="Palatino Linotype" w:eastAsia="Times New Roman" w:hAnsi="Palatino Linotype" w:cs="Times New Roman"/>
          <w:b/>
          <w:i/>
          <w:lang w:eastAsia="es-ES_tradnl"/>
        </w:rPr>
        <w:t>“Artículo 23.</w:t>
      </w:r>
      <w:r w:rsidRPr="00C81ED4">
        <w:rPr>
          <w:rFonts w:ascii="Palatino Linotype" w:eastAsia="Times New Roman" w:hAnsi="Palatino Linotype" w:cs="Times New Roman"/>
          <w:i/>
          <w:lang w:eastAsia="es-ES_tradnl"/>
        </w:rPr>
        <w:t xml:space="preserve"> Corresponde a la Dirección General Jurídica y de Verificación ejercer las atribuciones siguientes:</w:t>
      </w:r>
    </w:p>
    <w:p w14:paraId="0D058551" w14:textId="77777777" w:rsidR="00210BAE" w:rsidRPr="00C81ED4" w:rsidRDefault="00210BAE" w:rsidP="00210BAE">
      <w:pPr>
        <w:spacing w:line="360" w:lineRule="auto"/>
        <w:ind w:left="851" w:right="567"/>
        <w:contextualSpacing/>
        <w:jc w:val="both"/>
        <w:rPr>
          <w:rFonts w:ascii="Palatino Linotype" w:eastAsia="Times New Roman" w:hAnsi="Palatino Linotype" w:cs="Times New Roman"/>
          <w:i/>
          <w:lang w:eastAsia="es-ES_tradnl"/>
        </w:rPr>
      </w:pPr>
    </w:p>
    <w:p w14:paraId="27D8359D" w14:textId="77777777" w:rsidR="00210BAE" w:rsidRPr="00C81ED4" w:rsidRDefault="00210BAE" w:rsidP="00210BAE">
      <w:pPr>
        <w:spacing w:line="360" w:lineRule="auto"/>
        <w:ind w:left="851" w:right="567"/>
        <w:contextualSpacing/>
        <w:jc w:val="both"/>
        <w:rPr>
          <w:rFonts w:ascii="Palatino Linotype" w:eastAsia="Times New Roman" w:hAnsi="Palatino Linotype" w:cs="Times New Roman"/>
          <w:i/>
          <w:lang w:eastAsia="es-ES_tradnl"/>
        </w:rPr>
      </w:pPr>
      <w:r w:rsidRPr="00C81ED4">
        <w:rPr>
          <w:rFonts w:ascii="Palatino Linotype" w:eastAsia="Times New Roman" w:hAnsi="Palatino Linotype" w:cs="Times New Roman"/>
          <w:i/>
          <w:lang w:eastAsia="es-ES_tradnl"/>
        </w:rPr>
        <w:t xml:space="preserve">(…) </w:t>
      </w:r>
    </w:p>
    <w:p w14:paraId="2C8DA2ED" w14:textId="77777777" w:rsidR="00210BAE" w:rsidRPr="00C81ED4" w:rsidRDefault="00210BAE" w:rsidP="00210BAE">
      <w:pPr>
        <w:spacing w:line="360" w:lineRule="auto"/>
        <w:ind w:left="851" w:right="567"/>
        <w:contextualSpacing/>
        <w:jc w:val="both"/>
        <w:rPr>
          <w:rFonts w:ascii="Palatino Linotype" w:eastAsia="Times New Roman" w:hAnsi="Palatino Linotype" w:cs="Times New Roman"/>
          <w:i/>
          <w:lang w:eastAsia="es-ES_tradnl"/>
        </w:rPr>
      </w:pPr>
      <w:r w:rsidRPr="00C81ED4">
        <w:rPr>
          <w:rFonts w:ascii="Palatino Linotype" w:eastAsia="Times New Roman" w:hAnsi="Palatino Linotype" w:cs="Times New Roman"/>
          <w:i/>
          <w:lang w:eastAsia="es-ES_tradnl"/>
        </w:rPr>
        <w:t xml:space="preserve">XIV.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w:t>
      </w:r>
      <w:r w:rsidRPr="00C81ED4">
        <w:rPr>
          <w:rFonts w:ascii="Palatino Linotype" w:eastAsia="Times New Roman" w:hAnsi="Palatino Linotype" w:cs="Times New Roman"/>
          <w:i/>
          <w:lang w:eastAsia="es-ES_tradnl"/>
        </w:rPr>
        <w:lastRenderedPageBreak/>
        <w:t>informar mensualmente al Pleno las verificaciones realizadas a los portales de transparencia de los Sujetos Obligados;</w:t>
      </w:r>
    </w:p>
    <w:p w14:paraId="50B01E3C" w14:textId="77777777" w:rsidR="00210BAE" w:rsidRPr="00C81ED4" w:rsidRDefault="00210BAE" w:rsidP="00210BAE">
      <w:pPr>
        <w:spacing w:line="360" w:lineRule="auto"/>
        <w:ind w:right="567"/>
        <w:contextualSpacing/>
        <w:jc w:val="both"/>
        <w:rPr>
          <w:rFonts w:ascii="Palatino Linotype" w:eastAsia="Times New Roman" w:hAnsi="Palatino Linotype" w:cs="Times New Roman"/>
          <w:i/>
          <w:lang w:eastAsia="es-ES_tradnl"/>
        </w:rPr>
      </w:pPr>
    </w:p>
    <w:p w14:paraId="0F84D039" w14:textId="77777777" w:rsidR="00210BAE" w:rsidRPr="00C81ED4" w:rsidRDefault="00210BAE" w:rsidP="00210BAE">
      <w:pPr>
        <w:spacing w:line="360" w:lineRule="auto"/>
        <w:ind w:left="851" w:right="567"/>
        <w:contextualSpacing/>
        <w:jc w:val="both"/>
        <w:rPr>
          <w:rFonts w:ascii="Palatino Linotype" w:eastAsia="Times New Roman" w:hAnsi="Palatino Linotype" w:cs="Times New Roman"/>
          <w:i/>
          <w:lang w:eastAsia="es-ES_tradnl"/>
        </w:rPr>
      </w:pPr>
      <w:r w:rsidRPr="00C81ED4">
        <w:rPr>
          <w:rFonts w:ascii="Palatino Linotype" w:eastAsia="Times New Roman" w:hAnsi="Palatino Linotype" w:cs="Times New Roman"/>
          <w:i/>
          <w:lang w:eastAsia="es-ES_tradnl"/>
        </w:rPr>
        <w:t>(…)</w:t>
      </w:r>
    </w:p>
    <w:p w14:paraId="7534C7D0" w14:textId="77777777" w:rsidR="00210BAE" w:rsidRPr="00C81ED4" w:rsidRDefault="00210BAE" w:rsidP="00210BAE">
      <w:pPr>
        <w:spacing w:line="360" w:lineRule="auto"/>
        <w:contextualSpacing/>
        <w:jc w:val="both"/>
        <w:rPr>
          <w:rFonts w:ascii="Palatino Linotype" w:eastAsia="MS Mincho" w:hAnsi="Palatino Linotype" w:cs="Times New Roman"/>
        </w:rPr>
      </w:pPr>
    </w:p>
    <w:p w14:paraId="04E25DBE" w14:textId="77777777" w:rsidR="00210BAE" w:rsidRPr="00C81ED4" w:rsidRDefault="00210BAE" w:rsidP="00210BAE">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C81ED4">
        <w:rPr>
          <w:rFonts w:ascii="Palatino Linotype" w:eastAsia="MS Mincho" w:hAnsi="Palatino Linotype" w:cs="Arial"/>
        </w:rPr>
        <w:t>Es por lo anterior que</w:t>
      </w:r>
      <w:r w:rsidRPr="00C81ED4">
        <w:rPr>
          <w:rFonts w:ascii="Palatino Linotype" w:eastAsia="MS Mincho" w:hAnsi="Palatino Linotype" w:cs="Times New Roman"/>
          <w:color w:val="000000"/>
        </w:rPr>
        <w:t xml:space="preserve"> en términos del artículo 179 fraccione I y VI de la Ley de Trasparencia y Acceso a la Información Pública del Estado de México, resultan fundadas las </w:t>
      </w:r>
      <w:r w:rsidRPr="00C81ED4">
        <w:rPr>
          <w:rFonts w:ascii="Palatino Linotype" w:eastAsia="MS Mincho" w:hAnsi="Palatino Linotype" w:cs="Times New Roman"/>
          <w:color w:val="000000"/>
          <w:lang w:val="es-ES"/>
        </w:rPr>
        <w:t xml:space="preserve">razones o motivos de inconformidad hechos valer por la parte  </w:t>
      </w:r>
      <w:r w:rsidRPr="00C81ED4">
        <w:rPr>
          <w:rFonts w:ascii="Palatino Linotype" w:eastAsia="MS Mincho" w:hAnsi="Palatino Linotype" w:cs="Times New Roman"/>
          <w:b/>
          <w:color w:val="000000"/>
          <w:lang w:val="es-ES"/>
        </w:rPr>
        <w:t>RECURRENTE</w:t>
      </w:r>
      <w:r w:rsidRPr="00C81ED4">
        <w:rPr>
          <w:rFonts w:ascii="Palatino Linotype" w:eastAsia="MS Mincho" w:hAnsi="Palatino Linotype" w:cs="Times New Roman"/>
          <w:color w:val="000000"/>
          <w:lang w:val="es-ES"/>
        </w:rPr>
        <w:t xml:space="preserve"> en el recurso de revisión de mérito</w:t>
      </w:r>
      <w:r w:rsidRPr="00C81ED4">
        <w:rPr>
          <w:rFonts w:ascii="Palatino Linotype" w:eastAsia="MS Mincho" w:hAnsi="Palatino Linotype" w:cs="Times New Roman"/>
          <w:color w:val="000000"/>
        </w:rPr>
        <w:t xml:space="preserve">.  </w:t>
      </w:r>
    </w:p>
    <w:p w14:paraId="09F75FFA" w14:textId="77777777" w:rsidR="008C030B" w:rsidRPr="00C81ED4" w:rsidRDefault="008C030B" w:rsidP="001F0147">
      <w:pPr>
        <w:pStyle w:val="Prrafodelista"/>
        <w:tabs>
          <w:tab w:val="left" w:pos="851"/>
        </w:tabs>
        <w:spacing w:line="360" w:lineRule="auto"/>
        <w:ind w:left="567" w:right="567"/>
        <w:jc w:val="both"/>
        <w:rPr>
          <w:rFonts w:ascii="Palatino Linotype" w:hAnsi="Palatino Linotype"/>
          <w:i/>
        </w:rPr>
      </w:pPr>
    </w:p>
    <w:p w14:paraId="11511D4C" w14:textId="42F200EA" w:rsidR="00C71782" w:rsidRPr="00C81ED4" w:rsidRDefault="00B07417" w:rsidP="00C71782">
      <w:pPr>
        <w:pStyle w:val="Ttulo2"/>
        <w:rPr>
          <w:rFonts w:ascii="Palatino Linotype" w:hAnsi="Palatino Linotype"/>
          <w:b/>
          <w:color w:val="auto"/>
          <w:sz w:val="24"/>
        </w:rPr>
      </w:pPr>
      <w:bookmarkStart w:id="190" w:name="_Toc531859120"/>
      <w:bookmarkStart w:id="191" w:name="_Toc2871952"/>
      <w:bookmarkStart w:id="192" w:name="_Toc20246253"/>
      <w:bookmarkStart w:id="193" w:name="_Toc24023250"/>
      <w:bookmarkStart w:id="194" w:name="_Toc26461369"/>
      <w:bookmarkStart w:id="195" w:name="_Toc32517190"/>
      <w:bookmarkStart w:id="196" w:name="_Toc34932769"/>
      <w:bookmarkStart w:id="197" w:name="_Toc49985086"/>
      <w:bookmarkStart w:id="198" w:name="_Toc66998097"/>
      <w:bookmarkStart w:id="199" w:name="_Toc473799824"/>
      <w:bookmarkStart w:id="200" w:name="_Toc487025370"/>
      <w:bookmarkStart w:id="201" w:name="_Toc493790438"/>
      <w:bookmarkStart w:id="202" w:name="_Toc495606558"/>
      <w:bookmarkStart w:id="203" w:name="_Toc497297048"/>
      <w:bookmarkStart w:id="204" w:name="_Toc498503756"/>
      <w:bookmarkStart w:id="205" w:name="_Toc499201876"/>
      <w:bookmarkStart w:id="206" w:name="_Toc524000321"/>
      <w:r w:rsidRPr="00C81ED4">
        <w:rPr>
          <w:rFonts w:ascii="Palatino Linotype" w:hAnsi="Palatino Linotype"/>
          <w:b/>
          <w:color w:val="auto"/>
          <w:sz w:val="24"/>
        </w:rPr>
        <w:t>OCTAV</w:t>
      </w:r>
      <w:r w:rsidR="00C71782" w:rsidRPr="00C81ED4">
        <w:rPr>
          <w:rFonts w:ascii="Palatino Linotype" w:hAnsi="Palatino Linotype"/>
          <w:b/>
          <w:color w:val="auto"/>
          <w:sz w:val="24"/>
        </w:rPr>
        <w:t xml:space="preserve">O. De la </w:t>
      </w:r>
      <w:bookmarkEnd w:id="190"/>
      <w:bookmarkEnd w:id="191"/>
      <w:r w:rsidR="00C71782" w:rsidRPr="00C81ED4">
        <w:rPr>
          <w:rFonts w:ascii="Palatino Linotype" w:hAnsi="Palatino Linotype"/>
          <w:b/>
          <w:color w:val="auto"/>
          <w:sz w:val="24"/>
        </w:rPr>
        <w:t>versión pública</w:t>
      </w:r>
      <w:bookmarkEnd w:id="192"/>
      <w:bookmarkEnd w:id="193"/>
      <w:bookmarkEnd w:id="194"/>
      <w:bookmarkEnd w:id="195"/>
      <w:bookmarkEnd w:id="196"/>
      <w:bookmarkEnd w:id="197"/>
      <w:bookmarkEnd w:id="198"/>
    </w:p>
    <w:p w14:paraId="6FDDB7AF" w14:textId="77777777" w:rsidR="00C71782" w:rsidRPr="00C81ED4" w:rsidRDefault="00C71782" w:rsidP="00C71782">
      <w:pPr>
        <w:rPr>
          <w:rFonts w:ascii="Palatino Linotype" w:hAnsi="Palatino Linotype"/>
          <w:lang w:val="es-MX" w:eastAsia="en-US"/>
        </w:rPr>
      </w:pPr>
    </w:p>
    <w:bookmarkEnd w:id="199"/>
    <w:bookmarkEnd w:id="200"/>
    <w:bookmarkEnd w:id="201"/>
    <w:bookmarkEnd w:id="202"/>
    <w:bookmarkEnd w:id="203"/>
    <w:bookmarkEnd w:id="204"/>
    <w:bookmarkEnd w:id="205"/>
    <w:bookmarkEnd w:id="206"/>
    <w:p w14:paraId="27DCB4EE" w14:textId="36C2E489" w:rsidR="00C71782" w:rsidRPr="00C81ED4" w:rsidRDefault="00205B12" w:rsidP="003E07DD">
      <w:pPr>
        <w:pStyle w:val="Prrafodelista"/>
        <w:numPr>
          <w:ilvl w:val="0"/>
          <w:numId w:val="1"/>
        </w:numPr>
        <w:spacing w:before="240" w:after="240" w:line="360" w:lineRule="auto"/>
        <w:ind w:left="0" w:firstLine="0"/>
        <w:jc w:val="both"/>
        <w:rPr>
          <w:rFonts w:ascii="Palatino Linotype" w:hAnsi="Palatino Linotype" w:cs="Arial"/>
          <w:noProof/>
          <w:lang w:eastAsia="es-MX"/>
        </w:rPr>
      </w:pPr>
      <w:r w:rsidRPr="00C81ED4">
        <w:rPr>
          <w:rFonts w:ascii="Palatino Linotype" w:hAnsi="Palatino Linotype" w:cs="Arial"/>
          <w:noProof/>
          <w:lang w:val="es-MX" w:eastAsia="es-MX"/>
        </w:rPr>
        <w:t>D</w:t>
      </w:r>
      <w:r w:rsidR="00C71782" w:rsidRPr="00C81ED4">
        <w:rPr>
          <w:rFonts w:ascii="Palatino Linotype" w:hAnsi="Palatino Linotype" w:cs="Arial"/>
          <w:noProof/>
          <w:lang w:eastAsia="es-MX"/>
        </w:rPr>
        <w:t xml:space="preserve">ada la propia y especial naturaleza del soporte documental que se ordena, llegaran a obrar datos personal suceptibles de ser protegidos mediante una versión pública, debera eleborarse el Acuerdo de Clasificación que sustente las versiones publicas que se pudieran generar y </w:t>
      </w:r>
      <w:r w:rsidR="00C71782" w:rsidRPr="00C81ED4">
        <w:rPr>
          <w:rFonts w:ascii="Palatino Linotype" w:hAnsi="Palatino Linotype" w:cs="Arial"/>
          <w:b/>
          <w:noProof/>
          <w:lang w:eastAsia="es-MX"/>
        </w:rPr>
        <w:t>se ponga a disposicion del particular</w:t>
      </w:r>
      <w:r w:rsidR="00C71782" w:rsidRPr="00C81ED4">
        <w:rPr>
          <w:rFonts w:ascii="Palatino Linotype" w:hAnsi="Palatino Linotype" w:cs="Arial"/>
          <w:noProof/>
          <w:lang w:eastAsia="es-MX"/>
        </w:rPr>
        <w:t xml:space="preserve"> en terminos del presente Considerando.</w:t>
      </w:r>
    </w:p>
    <w:p w14:paraId="5915C7C8" w14:textId="77777777" w:rsidR="00C71782" w:rsidRPr="00C81ED4" w:rsidRDefault="00C71782" w:rsidP="00C71782">
      <w:pPr>
        <w:pStyle w:val="Prrafodelista"/>
        <w:spacing w:before="240" w:after="240" w:line="360" w:lineRule="auto"/>
        <w:ind w:left="0"/>
        <w:jc w:val="both"/>
        <w:rPr>
          <w:rFonts w:ascii="Palatino Linotype" w:hAnsi="Palatino Linotype" w:cs="Bookman Old Style"/>
        </w:rPr>
      </w:pPr>
    </w:p>
    <w:p w14:paraId="339E1BC6" w14:textId="77777777" w:rsidR="00C71782" w:rsidRPr="00C81ED4" w:rsidRDefault="00C71782" w:rsidP="003E07DD">
      <w:pPr>
        <w:pStyle w:val="Ttulo3"/>
        <w:numPr>
          <w:ilvl w:val="0"/>
          <w:numId w:val="3"/>
        </w:numPr>
        <w:spacing w:line="360" w:lineRule="auto"/>
        <w:rPr>
          <w:rFonts w:ascii="Palatino Linotype" w:eastAsia="Calibri" w:hAnsi="Palatino Linotype"/>
          <w:b/>
          <w:color w:val="auto"/>
        </w:rPr>
      </w:pPr>
      <w:bookmarkStart w:id="207" w:name="_Toc531859121"/>
      <w:bookmarkStart w:id="208" w:name="_Toc532385645"/>
      <w:bookmarkStart w:id="209" w:name="_Toc954273"/>
      <w:bookmarkStart w:id="210" w:name="_Toc16107112"/>
      <w:bookmarkStart w:id="211" w:name="_Toc20246254"/>
      <w:bookmarkStart w:id="212" w:name="_Toc22660660"/>
      <w:bookmarkStart w:id="213" w:name="_Toc22811631"/>
      <w:bookmarkStart w:id="214" w:name="_Toc23930218"/>
      <w:bookmarkStart w:id="215" w:name="_Toc24023251"/>
      <w:bookmarkStart w:id="216" w:name="_Toc26461370"/>
      <w:bookmarkStart w:id="217" w:name="_Toc29481475"/>
      <w:bookmarkStart w:id="218" w:name="_Toc32516346"/>
      <w:bookmarkStart w:id="219" w:name="_Toc32517191"/>
      <w:bookmarkStart w:id="220" w:name="_Toc34932770"/>
      <w:bookmarkStart w:id="221" w:name="_Toc49985087"/>
      <w:bookmarkStart w:id="222" w:name="_Toc54138954"/>
      <w:bookmarkStart w:id="223" w:name="_Toc54267078"/>
      <w:bookmarkStart w:id="224" w:name="_Toc61462051"/>
      <w:bookmarkStart w:id="225" w:name="_Toc62081320"/>
      <w:bookmarkStart w:id="226" w:name="_Toc62765913"/>
      <w:bookmarkStart w:id="227" w:name="_Toc63932074"/>
      <w:bookmarkStart w:id="228" w:name="_Toc66998098"/>
      <w:r w:rsidRPr="00C81ED4">
        <w:rPr>
          <w:rFonts w:ascii="Palatino Linotype" w:hAnsi="Palatino Linotype"/>
          <w:b/>
          <w:color w:val="auto"/>
        </w:rPr>
        <w:t>Requisitos previos.</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539C45C8" w14:textId="77777777" w:rsidR="00C71782" w:rsidRPr="00C81ED4" w:rsidRDefault="00C71782" w:rsidP="00C71782">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2D2DF51B" w14:textId="77777777" w:rsidR="00C71782" w:rsidRPr="00C81ED4" w:rsidRDefault="00C71782" w:rsidP="003E07DD">
      <w:pPr>
        <w:pStyle w:val="Prrafodelista"/>
        <w:numPr>
          <w:ilvl w:val="0"/>
          <w:numId w:val="1"/>
        </w:numPr>
        <w:spacing w:before="240" w:after="240" w:line="360" w:lineRule="auto"/>
        <w:ind w:left="0" w:firstLine="0"/>
        <w:jc w:val="both"/>
        <w:rPr>
          <w:rFonts w:ascii="Palatino Linotype" w:eastAsia="Calibri" w:hAnsi="Palatino Linotype" w:cs="Arial"/>
          <w:szCs w:val="22"/>
          <w:lang w:val="es-ES" w:eastAsia="es-MX"/>
        </w:rPr>
      </w:pPr>
      <w:r w:rsidRPr="00C81ED4">
        <w:rPr>
          <w:rFonts w:ascii="Palatino Linotype" w:hAnsi="Palatino Linotype" w:cs="Arial"/>
        </w:rPr>
        <w:t xml:space="preserve">El </w:t>
      </w:r>
      <w:r w:rsidRPr="00C81ED4">
        <w:rPr>
          <w:rFonts w:ascii="Palatino Linotype" w:eastAsia="Calibri" w:hAnsi="Palatino Linotype" w:cs="Arial"/>
          <w:color w:val="000000"/>
          <w:lang w:val="es-ES" w:eastAsia="es-MX"/>
        </w:rPr>
        <w:t>artículo</w:t>
      </w:r>
      <w:r w:rsidRPr="00C81ED4">
        <w:rPr>
          <w:rFonts w:ascii="Palatino Linotype" w:hAnsi="Palatino Linotype" w:cs="Arial"/>
        </w:rPr>
        <w:t xml:space="preserve"> 122 de la Ley en materia señala que los sujetos obligados determinan que la información actualiza alguno de los supuestos de clasificación y </w:t>
      </w:r>
      <w:r w:rsidRPr="00C81ED4">
        <w:rPr>
          <w:rFonts w:ascii="Palatino Linotype" w:hAnsi="Palatino Linotype" w:cs="Arial"/>
        </w:rPr>
        <w:lastRenderedPageBreak/>
        <w:t>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5720D26A" w14:textId="77777777" w:rsidR="00C71782" w:rsidRPr="00C81ED4" w:rsidRDefault="00C71782" w:rsidP="00C71782">
      <w:pPr>
        <w:pStyle w:val="Prrafodelista"/>
        <w:spacing w:before="240" w:after="240" w:line="360" w:lineRule="auto"/>
        <w:ind w:left="0"/>
        <w:jc w:val="both"/>
        <w:rPr>
          <w:rFonts w:ascii="Palatino Linotype" w:eastAsia="Calibri" w:hAnsi="Palatino Linotype" w:cs="Arial"/>
          <w:szCs w:val="22"/>
          <w:lang w:val="es-ES" w:eastAsia="es-MX"/>
        </w:rPr>
      </w:pPr>
    </w:p>
    <w:p w14:paraId="213522E6" w14:textId="77777777" w:rsidR="00C71782" w:rsidRPr="00C81ED4" w:rsidRDefault="00C71782" w:rsidP="003E07DD">
      <w:pPr>
        <w:pStyle w:val="Prrafodelista"/>
        <w:numPr>
          <w:ilvl w:val="0"/>
          <w:numId w:val="1"/>
        </w:numPr>
        <w:spacing w:before="240" w:after="240" w:line="360" w:lineRule="auto"/>
        <w:ind w:left="0" w:firstLine="0"/>
        <w:jc w:val="both"/>
        <w:rPr>
          <w:rFonts w:ascii="Palatino Linotype" w:eastAsia="Calibri" w:hAnsi="Palatino Linotype" w:cs="Arial"/>
          <w:szCs w:val="22"/>
          <w:lang w:val="es-ES" w:eastAsia="es-MX"/>
        </w:rPr>
      </w:pPr>
      <w:r w:rsidRPr="00C81ED4">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0447066C" w14:textId="77777777" w:rsidR="006F1C39" w:rsidRPr="00C81ED4" w:rsidRDefault="006F1C39" w:rsidP="006F1C39">
      <w:pPr>
        <w:pStyle w:val="Prrafodelista"/>
        <w:rPr>
          <w:rFonts w:ascii="Palatino Linotype" w:eastAsia="Calibri" w:hAnsi="Palatino Linotype" w:cs="Arial"/>
          <w:szCs w:val="22"/>
          <w:lang w:val="es-ES" w:eastAsia="es-MX"/>
        </w:rPr>
      </w:pPr>
    </w:p>
    <w:p w14:paraId="2658D619" w14:textId="77777777" w:rsidR="00C71782" w:rsidRPr="00C81ED4" w:rsidRDefault="00C71782" w:rsidP="003E07DD">
      <w:pPr>
        <w:pStyle w:val="Prrafodelista"/>
        <w:numPr>
          <w:ilvl w:val="0"/>
          <w:numId w:val="1"/>
        </w:numPr>
        <w:spacing w:before="240" w:after="240" w:line="360" w:lineRule="auto"/>
        <w:ind w:left="0" w:firstLine="0"/>
        <w:jc w:val="both"/>
        <w:rPr>
          <w:rFonts w:ascii="Palatino Linotype" w:eastAsia="Calibri" w:hAnsi="Palatino Linotype" w:cs="Arial"/>
          <w:szCs w:val="22"/>
          <w:lang w:val="es-ES" w:eastAsia="es-MX"/>
        </w:rPr>
      </w:pPr>
      <w:r w:rsidRPr="00C81ED4">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391A4098" w14:textId="77777777" w:rsidR="00C71782" w:rsidRPr="00C81ED4" w:rsidRDefault="00C71782" w:rsidP="00C71782">
      <w:pPr>
        <w:pStyle w:val="Prrafodelista"/>
        <w:rPr>
          <w:rFonts w:ascii="Palatino Linotype" w:eastAsia="Calibri" w:hAnsi="Palatino Linotype" w:cs="Arial"/>
          <w:szCs w:val="22"/>
          <w:lang w:val="es-ES" w:eastAsia="es-MX"/>
        </w:rPr>
      </w:pPr>
    </w:p>
    <w:p w14:paraId="3F2CD3F2" w14:textId="77777777" w:rsidR="00C71782" w:rsidRPr="00C81ED4" w:rsidRDefault="00C71782" w:rsidP="003E07DD">
      <w:pPr>
        <w:pStyle w:val="Ttulo3"/>
        <w:numPr>
          <w:ilvl w:val="0"/>
          <w:numId w:val="3"/>
        </w:numPr>
        <w:spacing w:line="360" w:lineRule="auto"/>
        <w:rPr>
          <w:rFonts w:ascii="Palatino Linotype" w:hAnsi="Palatino Linotype"/>
          <w:b/>
          <w:color w:val="auto"/>
        </w:rPr>
      </w:pPr>
      <w:bookmarkStart w:id="229" w:name="_Toc531859122"/>
      <w:bookmarkStart w:id="230" w:name="_Toc532385646"/>
      <w:bookmarkStart w:id="231" w:name="_Toc954274"/>
      <w:bookmarkStart w:id="232" w:name="_Toc16107113"/>
      <w:bookmarkStart w:id="233" w:name="_Toc20246255"/>
      <w:bookmarkStart w:id="234" w:name="_Toc22660661"/>
      <w:bookmarkStart w:id="235" w:name="_Toc22811632"/>
      <w:bookmarkStart w:id="236" w:name="_Toc23930219"/>
      <w:bookmarkStart w:id="237" w:name="_Toc24023252"/>
      <w:bookmarkStart w:id="238" w:name="_Toc26461371"/>
      <w:bookmarkStart w:id="239" w:name="_Toc29481476"/>
      <w:bookmarkStart w:id="240" w:name="_Toc32516347"/>
      <w:bookmarkStart w:id="241" w:name="_Toc32517192"/>
      <w:bookmarkStart w:id="242" w:name="_Toc34932771"/>
      <w:bookmarkStart w:id="243" w:name="_Toc49985088"/>
      <w:bookmarkStart w:id="244" w:name="_Toc54138955"/>
      <w:bookmarkStart w:id="245" w:name="_Toc54267079"/>
      <w:bookmarkStart w:id="246" w:name="_Toc61462052"/>
      <w:bookmarkStart w:id="247" w:name="_Toc62081321"/>
      <w:bookmarkStart w:id="248" w:name="_Toc62765914"/>
      <w:bookmarkStart w:id="249" w:name="_Toc63932075"/>
      <w:bookmarkStart w:id="250" w:name="_Toc66998099"/>
      <w:r w:rsidRPr="00C81ED4">
        <w:rPr>
          <w:rFonts w:ascii="Palatino Linotype" w:hAnsi="Palatino Linotype"/>
          <w:b/>
          <w:color w:val="auto"/>
        </w:rPr>
        <w:t>Supuesto de clasificación.</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35CBC4C1" w14:textId="77777777" w:rsidR="00C71782" w:rsidRPr="00C81ED4" w:rsidRDefault="00C71782" w:rsidP="00C71782">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6547F1C8" w14:textId="77777777" w:rsidR="00C71782" w:rsidRPr="00C81ED4" w:rsidRDefault="00C71782" w:rsidP="003E07DD">
      <w:pPr>
        <w:pStyle w:val="Prrafodelista"/>
        <w:numPr>
          <w:ilvl w:val="0"/>
          <w:numId w:val="1"/>
        </w:numPr>
        <w:spacing w:before="240" w:after="240" w:line="360" w:lineRule="auto"/>
        <w:ind w:left="0" w:firstLine="0"/>
        <w:jc w:val="both"/>
        <w:rPr>
          <w:rFonts w:ascii="Palatino Linotype" w:eastAsia="Calibri" w:hAnsi="Palatino Linotype" w:cs="Arial"/>
          <w:szCs w:val="22"/>
          <w:lang w:val="es-ES" w:eastAsia="es-MX"/>
        </w:rPr>
      </w:pPr>
      <w:r w:rsidRPr="00C81ED4">
        <w:rPr>
          <w:rFonts w:ascii="Palatino Linotype" w:hAnsi="Palatino Linotype" w:cs="Arial"/>
        </w:rPr>
        <w:t>Cuando</w:t>
      </w:r>
      <w:r w:rsidRPr="00C81ED4">
        <w:rPr>
          <w:rFonts w:ascii="Palatino Linotype" w:eastAsia="Calibri" w:hAnsi="Palatino Linotype" w:cs="Arial"/>
          <w:szCs w:val="22"/>
          <w:lang w:val="es-ES" w:eastAsia="es-MX"/>
        </w:rPr>
        <w:t xml:space="preserve"> un documento requerido contiene datos persónales susceptible de clasificarse como confidencial, resulta procedente dicha clasificación conforme a lo </w:t>
      </w:r>
      <w:r w:rsidRPr="00C81ED4">
        <w:rPr>
          <w:rFonts w:ascii="Palatino Linotype" w:eastAsia="Calibri" w:hAnsi="Palatino Linotype" w:cs="Arial"/>
          <w:szCs w:val="22"/>
          <w:lang w:val="es-ES" w:eastAsia="es-MX"/>
        </w:rPr>
        <w:lastRenderedPageBreak/>
        <w:t>señalado por los artículos 3 fracciones IX, XX, XXI y XLV; 91, 137 y 143 fracción I de la Ley de Transparencia y Acceso a la Información Pública del Estado de México y Municipios.</w:t>
      </w:r>
    </w:p>
    <w:p w14:paraId="14138569" w14:textId="77777777" w:rsidR="00C71782" w:rsidRPr="00C81ED4" w:rsidRDefault="00C71782" w:rsidP="00C71782">
      <w:pPr>
        <w:autoSpaceDE w:val="0"/>
        <w:autoSpaceDN w:val="0"/>
        <w:adjustRightInd w:val="0"/>
        <w:spacing w:after="160" w:line="360" w:lineRule="auto"/>
        <w:ind w:left="567" w:right="567"/>
        <w:jc w:val="both"/>
        <w:rPr>
          <w:rFonts w:ascii="Palatino Linotype" w:hAnsi="Palatino Linotype" w:cs="Arial"/>
          <w:i/>
          <w:sz w:val="22"/>
          <w:lang w:val="es-MX"/>
        </w:rPr>
      </w:pPr>
      <w:r w:rsidRPr="00C81ED4">
        <w:rPr>
          <w:rFonts w:ascii="Palatino Linotype" w:hAnsi="Palatino Linotype" w:cs="Arial"/>
          <w:b/>
          <w:bCs/>
          <w:i/>
          <w:sz w:val="22"/>
          <w:lang w:val="es-MX"/>
        </w:rPr>
        <w:t xml:space="preserve">Artículo 3. </w:t>
      </w:r>
      <w:r w:rsidRPr="00C81ED4">
        <w:rPr>
          <w:rFonts w:ascii="Palatino Linotype" w:hAnsi="Palatino Linotype" w:cs="Arial"/>
          <w:i/>
          <w:sz w:val="22"/>
          <w:lang w:val="es-MX"/>
        </w:rPr>
        <w:t>Para los efectos de la presente Ley se entenderá por:</w:t>
      </w:r>
    </w:p>
    <w:p w14:paraId="4BF1DB5F" w14:textId="77777777" w:rsidR="00C71782" w:rsidRPr="00C81ED4" w:rsidRDefault="00C71782" w:rsidP="00C71782">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81ED4">
        <w:rPr>
          <w:rFonts w:ascii="Palatino Linotype" w:eastAsia="Calibri" w:hAnsi="Palatino Linotype" w:cs="Arial"/>
          <w:i/>
          <w:sz w:val="22"/>
          <w:szCs w:val="22"/>
          <w:lang w:val="es-ES" w:eastAsia="es-MX"/>
        </w:rPr>
        <w:t xml:space="preserve"> (…)</w:t>
      </w:r>
    </w:p>
    <w:p w14:paraId="18799744" w14:textId="77777777" w:rsidR="00C71782" w:rsidRPr="00C81ED4" w:rsidRDefault="00C71782" w:rsidP="00C71782">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81ED4">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0BACD7AF" w14:textId="77777777" w:rsidR="00C71782" w:rsidRPr="00C81ED4" w:rsidRDefault="00C71782" w:rsidP="00C71782">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81ED4">
        <w:rPr>
          <w:rFonts w:ascii="Palatino Linotype" w:eastAsia="Calibri" w:hAnsi="Palatino Linotype" w:cs="Arial"/>
          <w:i/>
          <w:sz w:val="22"/>
          <w:szCs w:val="22"/>
          <w:lang w:val="es-ES" w:eastAsia="es-MX"/>
        </w:rPr>
        <w:t>(…)</w:t>
      </w:r>
    </w:p>
    <w:p w14:paraId="00DB0F19" w14:textId="77777777" w:rsidR="00C71782" w:rsidRPr="00C81ED4" w:rsidRDefault="00C71782" w:rsidP="00C71782">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81ED4">
        <w:rPr>
          <w:rFonts w:ascii="Palatino Linotype" w:eastAsia="Calibri" w:hAnsi="Palatino Linotype" w:cs="Arial"/>
          <w:i/>
          <w:sz w:val="22"/>
          <w:szCs w:val="22"/>
          <w:lang w:val="es-ES" w:eastAsia="es-MX"/>
        </w:rPr>
        <w:t>XX. Información clasificada: Aquella considerada por la presente Ley como reservada o confidencial;</w:t>
      </w:r>
    </w:p>
    <w:p w14:paraId="6EDEE03C" w14:textId="77777777" w:rsidR="00C71782" w:rsidRPr="00C81ED4" w:rsidRDefault="00C71782" w:rsidP="00C71782">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81ED4">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74D59CD" w14:textId="77777777" w:rsidR="00C71782" w:rsidRPr="00C81ED4" w:rsidRDefault="00C71782" w:rsidP="00C71782">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81ED4">
        <w:rPr>
          <w:rFonts w:ascii="Palatino Linotype" w:eastAsia="Calibri" w:hAnsi="Palatino Linotype" w:cs="Arial"/>
          <w:i/>
          <w:sz w:val="22"/>
          <w:szCs w:val="22"/>
          <w:lang w:val="es-ES" w:eastAsia="es-MX"/>
        </w:rPr>
        <w:t>(…)</w:t>
      </w:r>
    </w:p>
    <w:p w14:paraId="6D7B0A87" w14:textId="77777777" w:rsidR="00C71782" w:rsidRPr="00C81ED4" w:rsidRDefault="00C71782" w:rsidP="00C71782">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81ED4">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244FBD07" w14:textId="77777777" w:rsidR="00C71782" w:rsidRPr="00C81ED4" w:rsidRDefault="00C71782" w:rsidP="00C71782">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81ED4">
        <w:rPr>
          <w:rFonts w:ascii="Palatino Linotype" w:eastAsia="Calibri" w:hAnsi="Palatino Linotype" w:cs="Arial"/>
          <w:i/>
          <w:sz w:val="22"/>
          <w:szCs w:val="22"/>
          <w:lang w:val="es-ES" w:eastAsia="es-MX"/>
        </w:rPr>
        <w:t>(…)</w:t>
      </w:r>
    </w:p>
    <w:p w14:paraId="2213833F" w14:textId="77777777" w:rsidR="00C71782" w:rsidRPr="00C81ED4" w:rsidRDefault="00C71782" w:rsidP="00C71782">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81ED4">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619EC939" w14:textId="77777777" w:rsidR="00C71782" w:rsidRPr="00C81ED4" w:rsidRDefault="00C71782" w:rsidP="00C71782">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81ED4">
        <w:rPr>
          <w:rFonts w:ascii="Palatino Linotype" w:eastAsia="Calibri" w:hAnsi="Palatino Linotype" w:cs="Arial"/>
          <w:i/>
          <w:sz w:val="22"/>
          <w:szCs w:val="22"/>
          <w:lang w:val="es-ES" w:eastAsia="es-MX"/>
        </w:rPr>
        <w:lastRenderedPageBreak/>
        <w:t>(…)</w:t>
      </w:r>
    </w:p>
    <w:p w14:paraId="239A7889" w14:textId="77777777" w:rsidR="00C71782" w:rsidRPr="00C81ED4" w:rsidRDefault="00C71782" w:rsidP="00C71782">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81ED4">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80ED7AA" w14:textId="77777777" w:rsidR="00C71782" w:rsidRPr="00C81ED4" w:rsidRDefault="00C71782" w:rsidP="00C71782">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81ED4">
        <w:rPr>
          <w:rFonts w:ascii="Palatino Linotype" w:eastAsia="Calibri" w:hAnsi="Palatino Linotype" w:cs="Arial"/>
          <w:i/>
          <w:sz w:val="22"/>
          <w:szCs w:val="22"/>
          <w:lang w:val="es-ES" w:eastAsia="es-MX"/>
        </w:rPr>
        <w:t>(…)</w:t>
      </w:r>
    </w:p>
    <w:p w14:paraId="3AAEB351" w14:textId="77777777" w:rsidR="00225C6E" w:rsidRPr="00C81ED4" w:rsidRDefault="00225C6E" w:rsidP="00C71782">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p>
    <w:p w14:paraId="6C7481ED" w14:textId="77777777" w:rsidR="00C71782" w:rsidRPr="00C81ED4" w:rsidRDefault="00C71782" w:rsidP="00C71782">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81ED4">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4CA953F6" w14:textId="77777777" w:rsidR="00C71782" w:rsidRPr="00C81ED4" w:rsidRDefault="00C71782" w:rsidP="00C71782">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81ED4">
        <w:rPr>
          <w:rFonts w:ascii="Palatino Linotype" w:eastAsia="Calibri" w:hAnsi="Palatino Linotype" w:cs="Arial"/>
          <w:i/>
          <w:sz w:val="22"/>
          <w:szCs w:val="22"/>
          <w:lang w:val="es-ES" w:eastAsia="es-MX"/>
        </w:rPr>
        <w:t>I. Se refiera a la información privada y los datos personales concernientes a una persona física o jurídico colectiva identificada o identificable;</w:t>
      </w:r>
    </w:p>
    <w:p w14:paraId="1706EFBE" w14:textId="77777777" w:rsidR="00C71782" w:rsidRPr="00C81ED4" w:rsidRDefault="00C71782" w:rsidP="00C71782">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81ED4">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00280AAB" w14:textId="77777777" w:rsidR="00C71782" w:rsidRPr="00C81ED4" w:rsidRDefault="00C71782" w:rsidP="00C71782">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C81ED4">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1B2DEFE8" w14:textId="77777777" w:rsidR="00C71782" w:rsidRPr="00C81ED4" w:rsidRDefault="00C71782" w:rsidP="003E07DD">
      <w:pPr>
        <w:pStyle w:val="Prrafodelista"/>
        <w:numPr>
          <w:ilvl w:val="0"/>
          <w:numId w:val="1"/>
        </w:numPr>
        <w:spacing w:before="240" w:after="240" w:line="360" w:lineRule="auto"/>
        <w:ind w:left="0" w:firstLine="0"/>
        <w:jc w:val="both"/>
        <w:rPr>
          <w:rFonts w:ascii="Palatino Linotype" w:eastAsia="Calibri" w:hAnsi="Palatino Linotype" w:cs="Arial"/>
          <w:szCs w:val="22"/>
          <w:lang w:val="es-ES" w:eastAsia="es-MX"/>
        </w:rPr>
      </w:pPr>
      <w:r w:rsidRPr="00C81ED4">
        <w:rPr>
          <w:rFonts w:ascii="Palatino Linotype" w:hAnsi="Palatino Linotype" w:cs="Arial"/>
        </w:rPr>
        <w:t xml:space="preserve">Mientras que el artículo 130 de la Ley en materia señala que la aplicación de estos supuestos debe de realizarse de manera restrictiva y limitada, por lo que debe </w:t>
      </w:r>
      <w:r w:rsidRPr="00C81ED4">
        <w:rPr>
          <w:rFonts w:ascii="Palatino Linotype" w:hAnsi="Palatino Linotype" w:cs="Arial"/>
        </w:rPr>
        <w:lastRenderedPageBreak/>
        <w:t>acreditarse que se cumple con esta condición y no se pueden ampliar las excepciones o supuestos de clasificación aduciendo analogía o mayoría de razón.</w:t>
      </w:r>
    </w:p>
    <w:p w14:paraId="1D866E9A" w14:textId="77777777" w:rsidR="009C2AC4" w:rsidRPr="00C81ED4" w:rsidRDefault="009C2AC4" w:rsidP="009C2AC4">
      <w:pPr>
        <w:pStyle w:val="Prrafodelista"/>
        <w:spacing w:before="240" w:after="240" w:line="360" w:lineRule="auto"/>
        <w:ind w:left="0"/>
        <w:jc w:val="both"/>
        <w:rPr>
          <w:rFonts w:ascii="Palatino Linotype" w:eastAsia="Calibri" w:hAnsi="Palatino Linotype" w:cs="Arial"/>
          <w:szCs w:val="22"/>
          <w:lang w:val="es-ES" w:eastAsia="es-MX"/>
        </w:rPr>
      </w:pPr>
    </w:p>
    <w:p w14:paraId="187BF5B4" w14:textId="77777777" w:rsidR="00C71782" w:rsidRPr="00C81ED4" w:rsidRDefault="00C71782" w:rsidP="003E07DD">
      <w:pPr>
        <w:pStyle w:val="Prrafodelista"/>
        <w:numPr>
          <w:ilvl w:val="0"/>
          <w:numId w:val="1"/>
        </w:numPr>
        <w:spacing w:before="240" w:after="240" w:line="360" w:lineRule="auto"/>
        <w:ind w:left="0" w:firstLine="0"/>
        <w:jc w:val="both"/>
        <w:rPr>
          <w:rFonts w:ascii="Palatino Linotype" w:eastAsia="Calibri" w:hAnsi="Palatino Linotype" w:cs="Arial"/>
          <w:szCs w:val="22"/>
          <w:lang w:val="es-ES" w:eastAsia="es-MX"/>
        </w:rPr>
      </w:pPr>
      <w:r w:rsidRPr="00C81ED4">
        <w:rPr>
          <w:rFonts w:ascii="Palatino Linotype" w:hAnsi="Palatino Linotype" w:cs="Arial"/>
        </w:rPr>
        <w:t>Como consecuencia de lo anterior, el sujeto obligado debe identificar claramente el tipo de información y hacer un juicio de subsunción o encaje</w:t>
      </w:r>
      <w:r w:rsidRPr="00C81ED4">
        <w:rPr>
          <w:rStyle w:val="Refdenotaalpie"/>
          <w:rFonts w:ascii="Palatino Linotype" w:hAnsi="Palatino Linotype" w:cs="Arial"/>
        </w:rPr>
        <w:footnoteReference w:id="11"/>
      </w:r>
      <w:r w:rsidRPr="00C81ED4">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668DA758" w14:textId="77777777" w:rsidR="00C71782" w:rsidRPr="00C81ED4" w:rsidRDefault="00C71782" w:rsidP="00C71782">
      <w:pPr>
        <w:pStyle w:val="Prrafodelista"/>
        <w:rPr>
          <w:rFonts w:ascii="Palatino Linotype" w:eastAsia="Calibri" w:hAnsi="Palatino Linotype" w:cs="Arial"/>
          <w:szCs w:val="22"/>
          <w:lang w:val="es-ES" w:eastAsia="es-MX"/>
        </w:rPr>
      </w:pPr>
    </w:p>
    <w:p w14:paraId="6359DA92" w14:textId="77777777" w:rsidR="00C71782" w:rsidRPr="00C81ED4" w:rsidRDefault="00C71782" w:rsidP="003E07DD">
      <w:pPr>
        <w:pStyle w:val="Prrafodelista"/>
        <w:numPr>
          <w:ilvl w:val="0"/>
          <w:numId w:val="1"/>
        </w:numPr>
        <w:spacing w:before="240" w:after="240" w:line="360" w:lineRule="auto"/>
        <w:ind w:left="0" w:firstLine="0"/>
        <w:jc w:val="both"/>
        <w:rPr>
          <w:rFonts w:ascii="Palatino Linotype" w:eastAsia="Calibri" w:hAnsi="Palatino Linotype" w:cs="Arial"/>
          <w:szCs w:val="22"/>
          <w:lang w:val="es-ES" w:eastAsia="es-MX"/>
        </w:rPr>
      </w:pPr>
      <w:r w:rsidRPr="00C81ED4">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0922F9B2" w14:textId="77777777" w:rsidR="00C71782" w:rsidRPr="00C81ED4" w:rsidRDefault="00C71782" w:rsidP="003E07DD">
      <w:pPr>
        <w:pStyle w:val="Ttulo3"/>
        <w:numPr>
          <w:ilvl w:val="0"/>
          <w:numId w:val="3"/>
        </w:numPr>
        <w:spacing w:line="360" w:lineRule="auto"/>
        <w:rPr>
          <w:rFonts w:ascii="Palatino Linotype" w:hAnsi="Palatino Linotype"/>
          <w:b/>
          <w:color w:val="auto"/>
        </w:rPr>
      </w:pPr>
      <w:bookmarkStart w:id="251" w:name="_Toc531859123"/>
      <w:bookmarkStart w:id="252" w:name="_Toc532385647"/>
      <w:bookmarkStart w:id="253" w:name="_Toc954275"/>
      <w:bookmarkStart w:id="254" w:name="_Toc16107114"/>
      <w:bookmarkStart w:id="255" w:name="_Toc20246256"/>
      <w:bookmarkStart w:id="256" w:name="_Toc22660662"/>
      <w:bookmarkStart w:id="257" w:name="_Toc22811633"/>
      <w:bookmarkStart w:id="258" w:name="_Toc23930220"/>
      <w:bookmarkStart w:id="259" w:name="_Toc24023253"/>
      <w:bookmarkStart w:id="260" w:name="_Toc26461372"/>
      <w:bookmarkStart w:id="261" w:name="_Toc29481477"/>
      <w:bookmarkStart w:id="262" w:name="_Toc32516348"/>
      <w:bookmarkStart w:id="263" w:name="_Toc32517193"/>
      <w:bookmarkStart w:id="264" w:name="_Toc34932772"/>
      <w:bookmarkStart w:id="265" w:name="_Toc49985089"/>
      <w:bookmarkStart w:id="266" w:name="_Toc54138956"/>
      <w:bookmarkStart w:id="267" w:name="_Toc54267080"/>
      <w:bookmarkStart w:id="268" w:name="_Toc61462053"/>
      <w:bookmarkStart w:id="269" w:name="_Toc62081322"/>
      <w:bookmarkStart w:id="270" w:name="_Toc62765915"/>
      <w:bookmarkStart w:id="271" w:name="_Toc63932076"/>
      <w:bookmarkStart w:id="272" w:name="_Toc66998100"/>
      <w:r w:rsidRPr="00C81ED4">
        <w:rPr>
          <w:rFonts w:ascii="Palatino Linotype" w:hAnsi="Palatino Linotype"/>
          <w:b/>
          <w:color w:val="auto"/>
        </w:rPr>
        <w:lastRenderedPageBreak/>
        <w:t>La intervención del Comité de Transparencia.</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14:paraId="1DD1CF4C" w14:textId="77777777" w:rsidR="00C71782" w:rsidRPr="00C81ED4" w:rsidRDefault="00C71782" w:rsidP="003E07DD">
      <w:pPr>
        <w:pStyle w:val="Ttulo4"/>
        <w:numPr>
          <w:ilvl w:val="1"/>
          <w:numId w:val="6"/>
        </w:numPr>
        <w:spacing w:line="360" w:lineRule="auto"/>
        <w:ind w:left="1800" w:hanging="720"/>
        <w:rPr>
          <w:rFonts w:ascii="Palatino Linotype" w:hAnsi="Palatino Linotype"/>
          <w:b/>
          <w:i w:val="0"/>
          <w:color w:val="auto"/>
        </w:rPr>
      </w:pPr>
      <w:r w:rsidRPr="00C81ED4">
        <w:rPr>
          <w:rFonts w:ascii="Palatino Linotype" w:hAnsi="Palatino Linotype"/>
          <w:b/>
          <w:i w:val="0"/>
          <w:color w:val="auto"/>
        </w:rPr>
        <w:t>Formalidades para emitir el acuerdo de clasificación.</w:t>
      </w:r>
    </w:p>
    <w:p w14:paraId="150A61D7" w14:textId="77777777" w:rsidR="00C71782" w:rsidRPr="00C81ED4" w:rsidRDefault="00C71782" w:rsidP="003E07DD">
      <w:pPr>
        <w:pStyle w:val="Prrafodelista"/>
        <w:numPr>
          <w:ilvl w:val="0"/>
          <w:numId w:val="1"/>
        </w:numPr>
        <w:spacing w:before="240" w:after="240" w:line="360" w:lineRule="auto"/>
        <w:ind w:left="0" w:firstLine="0"/>
        <w:jc w:val="both"/>
        <w:rPr>
          <w:rFonts w:ascii="Palatino Linotype" w:eastAsia="Calibri" w:hAnsi="Palatino Linotype" w:cs="Arial"/>
          <w:szCs w:val="22"/>
          <w:lang w:val="es-ES" w:eastAsia="es-MX"/>
        </w:rPr>
      </w:pPr>
      <w:r w:rsidRPr="00C81ED4">
        <w:rPr>
          <w:rFonts w:ascii="Palatino Linotype" w:hAnsi="Palatino Linotype" w:cs="Arial"/>
        </w:rPr>
        <w:t xml:space="preserve">El Comité de Transparencia, según lo dispuesto en los artículos 128 y 103 de la Ley Estatal y de la Ley General, respectivamente, y </w:t>
      </w:r>
      <w:r w:rsidRPr="00C81ED4">
        <w:rPr>
          <w:rFonts w:ascii="Palatino Linotype" w:hAnsi="Palatino Linotype"/>
        </w:rPr>
        <w:t xml:space="preserve">la fracción III del numeral Segundo de los </w:t>
      </w:r>
      <w:r w:rsidRPr="00C81ED4">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C81ED4">
        <w:rPr>
          <w:rFonts w:ascii="Palatino Linotype" w:hAnsi="Palatino Linotype"/>
        </w:rPr>
        <w:t xml:space="preserve"> </w:t>
      </w:r>
      <w:r w:rsidRPr="00C81ED4">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4A5836AB" w14:textId="77777777" w:rsidR="00C71782" w:rsidRPr="00C81ED4" w:rsidRDefault="00C71782" w:rsidP="00C71782">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3536157D" w14:textId="77777777" w:rsidR="00C71782" w:rsidRPr="00C81ED4" w:rsidRDefault="00C71782" w:rsidP="003E07DD">
      <w:pPr>
        <w:pStyle w:val="Prrafodelista"/>
        <w:numPr>
          <w:ilvl w:val="0"/>
          <w:numId w:val="1"/>
        </w:numPr>
        <w:spacing w:before="240" w:after="240" w:line="360" w:lineRule="auto"/>
        <w:ind w:left="0" w:firstLine="0"/>
        <w:jc w:val="both"/>
        <w:rPr>
          <w:rFonts w:ascii="Palatino Linotype" w:eastAsia="Calibri" w:hAnsi="Palatino Linotype" w:cs="Arial"/>
          <w:szCs w:val="22"/>
          <w:lang w:val="es-ES" w:eastAsia="es-MX"/>
        </w:rPr>
      </w:pPr>
      <w:r w:rsidRPr="00C81ED4">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C81ED4">
        <w:rPr>
          <w:rFonts w:ascii="Palatino Linotype" w:hAnsi="Palatino Linotype" w:cs="Arial"/>
        </w:rPr>
        <w:lastRenderedPageBreak/>
        <w:t>composición del Comité puede generar vicios de legalidad de origen en el acto que restringe un derecho humano.</w:t>
      </w:r>
    </w:p>
    <w:p w14:paraId="76E32E4E" w14:textId="77777777" w:rsidR="00C71782" w:rsidRPr="00C81ED4" w:rsidRDefault="00C71782" w:rsidP="00C71782">
      <w:pPr>
        <w:pStyle w:val="Prrafodelista"/>
        <w:rPr>
          <w:rFonts w:ascii="Palatino Linotype" w:eastAsia="Calibri" w:hAnsi="Palatino Linotype" w:cs="Arial"/>
          <w:szCs w:val="22"/>
          <w:lang w:val="es-ES" w:eastAsia="es-MX"/>
        </w:rPr>
      </w:pPr>
    </w:p>
    <w:p w14:paraId="047454A2" w14:textId="77777777" w:rsidR="00C71782" w:rsidRPr="00C81ED4" w:rsidRDefault="00C71782" w:rsidP="003E07DD">
      <w:pPr>
        <w:pStyle w:val="Prrafodelista"/>
        <w:numPr>
          <w:ilvl w:val="0"/>
          <w:numId w:val="1"/>
        </w:numPr>
        <w:spacing w:before="240" w:after="240" w:line="360" w:lineRule="auto"/>
        <w:ind w:left="0" w:firstLine="0"/>
        <w:jc w:val="both"/>
        <w:rPr>
          <w:rFonts w:ascii="Palatino Linotype" w:eastAsia="Calibri" w:hAnsi="Palatino Linotype" w:cs="Arial"/>
          <w:szCs w:val="22"/>
          <w:lang w:val="es-ES" w:eastAsia="es-MX"/>
        </w:rPr>
      </w:pPr>
      <w:r w:rsidRPr="00C81ED4">
        <w:rPr>
          <w:rFonts w:ascii="Palatino Linotype" w:hAnsi="Palatino Linotype" w:cs="Arial"/>
        </w:rPr>
        <w:t>La</w:t>
      </w:r>
      <w:r w:rsidRPr="00C81ED4">
        <w:rPr>
          <w:rFonts w:ascii="Palatino Linotype" w:hAnsi="Palatino Linotype"/>
        </w:rPr>
        <w:t xml:space="preserve">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DDF8CB6" w14:textId="77777777" w:rsidR="00C71782" w:rsidRPr="00C81ED4" w:rsidRDefault="00C71782" w:rsidP="00C71782">
      <w:pPr>
        <w:pStyle w:val="Prrafodelista"/>
        <w:rPr>
          <w:rFonts w:ascii="Palatino Linotype" w:eastAsia="Calibri" w:hAnsi="Palatino Linotype" w:cs="Arial"/>
          <w:szCs w:val="22"/>
          <w:lang w:val="es-ES" w:eastAsia="es-MX"/>
        </w:rPr>
      </w:pPr>
    </w:p>
    <w:p w14:paraId="0426155C" w14:textId="77777777" w:rsidR="00C71782" w:rsidRPr="00C81ED4" w:rsidRDefault="00C71782" w:rsidP="003E07DD">
      <w:pPr>
        <w:pStyle w:val="Ttulo4"/>
        <w:numPr>
          <w:ilvl w:val="0"/>
          <w:numId w:val="4"/>
        </w:numPr>
        <w:spacing w:line="360" w:lineRule="auto"/>
        <w:rPr>
          <w:rFonts w:ascii="Palatino Linotype" w:hAnsi="Palatino Linotype"/>
          <w:b/>
          <w:i w:val="0"/>
          <w:sz w:val="22"/>
        </w:rPr>
      </w:pPr>
      <w:r w:rsidRPr="00C81ED4">
        <w:rPr>
          <w:rFonts w:ascii="Palatino Linotype" w:hAnsi="Palatino Linotype"/>
          <w:b/>
          <w:i w:val="0"/>
          <w:color w:val="auto"/>
        </w:rPr>
        <w:t>Requisitos de fondo del acuerdo de clasificación</w:t>
      </w:r>
    </w:p>
    <w:p w14:paraId="440E2BFC" w14:textId="77777777" w:rsidR="00C71782" w:rsidRPr="00C81ED4" w:rsidRDefault="00C71782" w:rsidP="00C71782">
      <w:pPr>
        <w:pStyle w:val="Prrafodelista"/>
        <w:spacing w:line="360" w:lineRule="auto"/>
        <w:rPr>
          <w:rFonts w:ascii="Palatino Linotype" w:eastAsia="Calibri" w:hAnsi="Palatino Linotype" w:cs="Arial"/>
          <w:szCs w:val="22"/>
          <w:lang w:val="es-ES" w:eastAsia="es-MX"/>
        </w:rPr>
      </w:pPr>
    </w:p>
    <w:p w14:paraId="6EBA39E9" w14:textId="77777777" w:rsidR="00C71782" w:rsidRPr="00C81ED4" w:rsidRDefault="00C71782" w:rsidP="003E07DD">
      <w:pPr>
        <w:pStyle w:val="Prrafodelista"/>
        <w:numPr>
          <w:ilvl w:val="0"/>
          <w:numId w:val="1"/>
        </w:numPr>
        <w:spacing w:before="240" w:after="240" w:line="360" w:lineRule="auto"/>
        <w:ind w:left="0" w:firstLine="0"/>
        <w:jc w:val="both"/>
        <w:rPr>
          <w:rFonts w:ascii="Palatino Linotype" w:eastAsia="Calibri" w:hAnsi="Palatino Linotype" w:cs="Arial"/>
          <w:szCs w:val="22"/>
          <w:lang w:val="es-ES" w:eastAsia="es-MX"/>
        </w:rPr>
      </w:pPr>
      <w:r w:rsidRPr="00C81ED4">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794C97E7" w14:textId="77777777" w:rsidR="00C71782" w:rsidRPr="00C81ED4" w:rsidRDefault="00C71782" w:rsidP="00C71782">
      <w:pPr>
        <w:pStyle w:val="Prrafodelista"/>
        <w:spacing w:before="240" w:after="240" w:line="360" w:lineRule="auto"/>
        <w:ind w:left="0"/>
        <w:jc w:val="both"/>
        <w:rPr>
          <w:rFonts w:ascii="Palatino Linotype" w:eastAsia="Calibri" w:hAnsi="Palatino Linotype" w:cs="Arial"/>
          <w:szCs w:val="22"/>
          <w:lang w:val="es-ES" w:eastAsia="es-MX"/>
        </w:rPr>
      </w:pPr>
    </w:p>
    <w:p w14:paraId="0A6C674A" w14:textId="77777777" w:rsidR="00C71782" w:rsidRPr="00C81ED4" w:rsidRDefault="00C71782" w:rsidP="003E07DD">
      <w:pPr>
        <w:pStyle w:val="Prrafodelista"/>
        <w:numPr>
          <w:ilvl w:val="0"/>
          <w:numId w:val="1"/>
        </w:numPr>
        <w:spacing w:before="240" w:after="240" w:line="360" w:lineRule="auto"/>
        <w:ind w:left="0" w:firstLine="0"/>
        <w:jc w:val="both"/>
        <w:rPr>
          <w:rFonts w:ascii="Palatino Linotype" w:eastAsia="Calibri" w:hAnsi="Palatino Linotype" w:cs="Arial"/>
          <w:szCs w:val="22"/>
          <w:lang w:val="es-ES" w:eastAsia="es-MX"/>
        </w:rPr>
      </w:pPr>
      <w:r w:rsidRPr="00C81ED4">
        <w:rPr>
          <w:rFonts w:ascii="Palatino Linotype" w:hAnsi="Palatino Linotype" w:cs="Arial"/>
        </w:rPr>
        <w:lastRenderedPageBreak/>
        <w:t>De</w:t>
      </w:r>
      <w:r w:rsidRPr="00C81ED4">
        <w:rPr>
          <w:rFonts w:ascii="Palatino Linotype" w:hAnsi="Palatino Linotype"/>
        </w:rPr>
        <w:t xml:space="preserv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2CF9EDC" w14:textId="77777777" w:rsidR="004149F0" w:rsidRPr="00C81ED4" w:rsidRDefault="004149F0" w:rsidP="004149F0">
      <w:pPr>
        <w:pStyle w:val="Prrafodelista"/>
        <w:rPr>
          <w:rFonts w:ascii="Palatino Linotype" w:eastAsia="Calibri" w:hAnsi="Palatino Linotype" w:cs="Arial"/>
          <w:szCs w:val="22"/>
          <w:lang w:val="es-ES" w:eastAsia="es-MX"/>
        </w:rPr>
      </w:pPr>
    </w:p>
    <w:p w14:paraId="0E18F71C" w14:textId="77777777" w:rsidR="00C71782" w:rsidRPr="00C81ED4" w:rsidRDefault="00C71782" w:rsidP="003E07DD">
      <w:pPr>
        <w:pStyle w:val="Prrafodelista"/>
        <w:numPr>
          <w:ilvl w:val="0"/>
          <w:numId w:val="1"/>
        </w:numPr>
        <w:spacing w:before="240" w:after="240" w:line="360" w:lineRule="auto"/>
        <w:ind w:left="0" w:firstLine="0"/>
        <w:jc w:val="both"/>
        <w:rPr>
          <w:rFonts w:ascii="Palatino Linotype" w:eastAsia="Calibri" w:hAnsi="Palatino Linotype" w:cs="Arial"/>
          <w:szCs w:val="22"/>
          <w:lang w:val="es-ES" w:eastAsia="es-MX"/>
        </w:rPr>
      </w:pPr>
      <w:r w:rsidRPr="00C81ED4">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C81ED4">
        <w:rPr>
          <w:rStyle w:val="Refdenotaalpie"/>
          <w:rFonts w:ascii="Palatino Linotype" w:eastAsia="Times New Roman" w:hAnsi="Palatino Linotype" w:cs="Arial"/>
          <w:lang w:eastAsia="es-MX"/>
        </w:rPr>
        <w:footnoteReference w:id="12"/>
      </w:r>
    </w:p>
    <w:p w14:paraId="6ECCAAD6" w14:textId="77777777" w:rsidR="00C71782" w:rsidRPr="00C81ED4" w:rsidRDefault="00C71782" w:rsidP="00C71782">
      <w:pPr>
        <w:pStyle w:val="Prrafodelista"/>
        <w:rPr>
          <w:rFonts w:ascii="Palatino Linotype" w:eastAsia="Calibri" w:hAnsi="Palatino Linotype" w:cs="Arial"/>
          <w:szCs w:val="22"/>
          <w:lang w:val="es-ES" w:eastAsia="es-MX"/>
        </w:rPr>
      </w:pPr>
    </w:p>
    <w:p w14:paraId="3CC2C064" w14:textId="77777777" w:rsidR="00C71782" w:rsidRPr="00C81ED4" w:rsidRDefault="00C71782" w:rsidP="003E07DD">
      <w:pPr>
        <w:pStyle w:val="Prrafodelista"/>
        <w:numPr>
          <w:ilvl w:val="0"/>
          <w:numId w:val="1"/>
        </w:numPr>
        <w:spacing w:before="240" w:after="240" w:line="360" w:lineRule="auto"/>
        <w:ind w:left="0" w:firstLine="0"/>
        <w:jc w:val="both"/>
        <w:rPr>
          <w:rFonts w:ascii="Palatino Linotype" w:eastAsia="Calibri" w:hAnsi="Palatino Linotype" w:cs="Arial"/>
          <w:szCs w:val="22"/>
          <w:lang w:val="es-ES" w:eastAsia="es-MX"/>
        </w:rPr>
      </w:pPr>
      <w:r w:rsidRPr="00C81ED4">
        <w:rPr>
          <w:rFonts w:ascii="Palatino Linotype" w:eastAsia="Times New Roman" w:hAnsi="Palatino Linotype" w:cs="Arial"/>
          <w:lang w:eastAsia="es-MX"/>
        </w:rPr>
        <w:lastRenderedPageBreak/>
        <w:t>Por su parte, el intérprete judicial del país ha establecido una jurisprudencia respecto a qué debe entenderse por fundamentación y motivación, en los siguientes términos:</w:t>
      </w:r>
    </w:p>
    <w:p w14:paraId="165B7E7E" w14:textId="77777777" w:rsidR="00C71782" w:rsidRPr="00C81ED4" w:rsidRDefault="00C71782" w:rsidP="00C71782">
      <w:pPr>
        <w:pStyle w:val="Prrafodelista"/>
        <w:spacing w:line="360" w:lineRule="auto"/>
        <w:rPr>
          <w:rFonts w:ascii="Palatino Linotype" w:eastAsia="Calibri" w:hAnsi="Palatino Linotype" w:cs="Arial"/>
          <w:szCs w:val="22"/>
          <w:lang w:val="es-ES" w:eastAsia="es-MX"/>
        </w:rPr>
      </w:pPr>
    </w:p>
    <w:p w14:paraId="4F106A29" w14:textId="77777777" w:rsidR="00C71782" w:rsidRPr="00C81ED4" w:rsidRDefault="00C71782" w:rsidP="00C71782">
      <w:pPr>
        <w:spacing w:line="360" w:lineRule="auto"/>
        <w:ind w:left="567" w:right="567"/>
        <w:contextualSpacing/>
        <w:jc w:val="both"/>
        <w:rPr>
          <w:rFonts w:ascii="Palatino Linotype" w:hAnsi="Palatino Linotype" w:cs="Arial"/>
          <w:i/>
          <w:sz w:val="22"/>
        </w:rPr>
      </w:pPr>
      <w:r w:rsidRPr="00C81ED4">
        <w:rPr>
          <w:rFonts w:ascii="Palatino Linotype" w:hAnsi="Palatino Linotype" w:cs="Arial"/>
          <w:b/>
          <w:i/>
          <w:sz w:val="22"/>
        </w:rPr>
        <w:t>FUNDAMENTACIÓN Y MOTIVACIÓN.</w:t>
      </w:r>
      <w:r w:rsidRPr="00C81ED4">
        <w:rPr>
          <w:rFonts w:ascii="Palatino Linotype" w:hAnsi="Palatino Linotype" w:cs="Arial"/>
          <w:i/>
          <w:sz w:val="22"/>
        </w:rPr>
        <w:t xml:space="preserve"> La </w:t>
      </w:r>
      <w:r w:rsidRPr="00C81ED4">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81ED4">
        <w:rPr>
          <w:rFonts w:ascii="Palatino Linotype" w:hAnsi="Palatino Linotype" w:cs="Arial"/>
          <w:i/>
          <w:sz w:val="22"/>
        </w:rPr>
        <w:t>.</w:t>
      </w:r>
    </w:p>
    <w:p w14:paraId="43C57E30" w14:textId="77777777" w:rsidR="00C71782" w:rsidRPr="00C81ED4" w:rsidRDefault="00C71782" w:rsidP="00C71782">
      <w:pPr>
        <w:spacing w:line="360" w:lineRule="auto"/>
        <w:ind w:left="567" w:right="567"/>
        <w:contextualSpacing/>
        <w:jc w:val="both"/>
        <w:rPr>
          <w:rFonts w:ascii="Palatino Linotype" w:hAnsi="Palatino Linotype" w:cs="Arial"/>
          <w:i/>
          <w:sz w:val="22"/>
        </w:rPr>
      </w:pPr>
      <w:r w:rsidRPr="00C81ED4">
        <w:rPr>
          <w:rFonts w:ascii="Palatino Linotype" w:hAnsi="Palatino Linotype" w:cs="Arial"/>
          <w:i/>
          <w:sz w:val="22"/>
        </w:rPr>
        <w:t>SEGUNDO TRIBUNAL COLEGIADO DEL SEXTO CIRCUITO.</w:t>
      </w:r>
    </w:p>
    <w:p w14:paraId="0A86C25F" w14:textId="77777777" w:rsidR="00C71782" w:rsidRPr="00C81ED4" w:rsidRDefault="00C71782" w:rsidP="00C71782">
      <w:pPr>
        <w:spacing w:line="360" w:lineRule="auto"/>
        <w:ind w:left="567" w:right="567"/>
        <w:contextualSpacing/>
        <w:jc w:val="both"/>
        <w:rPr>
          <w:rFonts w:ascii="Palatino Linotype" w:hAnsi="Palatino Linotype" w:cs="Arial"/>
          <w:i/>
          <w:sz w:val="22"/>
        </w:rPr>
      </w:pPr>
      <w:r w:rsidRPr="00C81ED4">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6EDB5C33" w14:textId="77777777" w:rsidR="00C71782" w:rsidRPr="00C81ED4" w:rsidRDefault="00C71782" w:rsidP="00C71782">
      <w:pPr>
        <w:spacing w:line="360" w:lineRule="auto"/>
        <w:ind w:left="567" w:right="567"/>
        <w:contextualSpacing/>
        <w:jc w:val="both"/>
        <w:rPr>
          <w:rFonts w:ascii="Palatino Linotype" w:hAnsi="Palatino Linotype" w:cs="Arial"/>
          <w:i/>
          <w:sz w:val="22"/>
        </w:rPr>
      </w:pPr>
      <w:r w:rsidRPr="00C81ED4">
        <w:rPr>
          <w:rFonts w:ascii="Palatino Linotype" w:hAnsi="Palatino Linotype" w:cs="Arial"/>
          <w:i/>
          <w:sz w:val="22"/>
        </w:rPr>
        <w:t>Revisión fiscal 103/88. Instituto Mexicano del Seguro Social. 18 de octubre de 1988. Unanimidad de votos. Ponente: Arnoldo Nájera Virgen. Secretario: Alejandro Esponda Rincón.</w:t>
      </w:r>
    </w:p>
    <w:p w14:paraId="706CF860" w14:textId="77777777" w:rsidR="00C71782" w:rsidRPr="00C81ED4" w:rsidRDefault="00C71782" w:rsidP="00C71782">
      <w:pPr>
        <w:spacing w:line="360" w:lineRule="auto"/>
        <w:ind w:left="567" w:right="567"/>
        <w:contextualSpacing/>
        <w:jc w:val="both"/>
        <w:rPr>
          <w:rFonts w:ascii="Palatino Linotype" w:hAnsi="Palatino Linotype" w:cs="Arial"/>
          <w:i/>
          <w:sz w:val="22"/>
        </w:rPr>
      </w:pPr>
      <w:r w:rsidRPr="00C81ED4">
        <w:rPr>
          <w:rFonts w:ascii="Palatino Linotype" w:hAnsi="Palatino Linotype" w:cs="Arial"/>
          <w:i/>
          <w:sz w:val="22"/>
        </w:rPr>
        <w:t>Amparo en revisión 333/88. Adilia Romero. 26 de octubre de 1988. Unanimidad de votos. Ponente: Arnoldo Nájera Virgen. Secretario: Enrique Crispín Campos Ramírez.</w:t>
      </w:r>
    </w:p>
    <w:p w14:paraId="1F8171CA" w14:textId="77777777" w:rsidR="00C71782" w:rsidRPr="00C81ED4" w:rsidRDefault="00C71782" w:rsidP="00C71782">
      <w:pPr>
        <w:spacing w:line="360" w:lineRule="auto"/>
        <w:ind w:left="567" w:right="567"/>
        <w:contextualSpacing/>
        <w:jc w:val="both"/>
        <w:rPr>
          <w:rFonts w:ascii="Palatino Linotype" w:hAnsi="Palatino Linotype" w:cs="Arial"/>
          <w:i/>
          <w:sz w:val="22"/>
        </w:rPr>
      </w:pPr>
      <w:r w:rsidRPr="00C81ED4">
        <w:rPr>
          <w:rFonts w:ascii="Palatino Linotype" w:hAnsi="Palatino Linotype" w:cs="Arial"/>
          <w:i/>
          <w:sz w:val="22"/>
        </w:rPr>
        <w:t>Amparo en revisión 597/95. Emilio Maurer Bretón. 15 de noviembre de 1995. Unanimidad de votos. Ponente: Clementina Ramírez Moguel Goyzueta. Secretario: Gonzalo Carrera Molina.</w:t>
      </w:r>
    </w:p>
    <w:p w14:paraId="43F7100D" w14:textId="77777777" w:rsidR="00C71782" w:rsidRPr="00C81ED4" w:rsidRDefault="00C71782" w:rsidP="00C71782">
      <w:pPr>
        <w:spacing w:line="360" w:lineRule="auto"/>
        <w:ind w:left="567" w:right="567"/>
        <w:contextualSpacing/>
        <w:jc w:val="both"/>
        <w:rPr>
          <w:rFonts w:ascii="Palatino Linotype" w:hAnsi="Palatino Linotype" w:cs="Arial"/>
          <w:i/>
          <w:sz w:val="22"/>
        </w:rPr>
      </w:pPr>
      <w:r w:rsidRPr="00C81ED4">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C81ED4">
        <w:rPr>
          <w:rFonts w:ascii="Palatino Linotype" w:hAnsi="Palatino Linotype" w:cs="Arial"/>
          <w:i/>
          <w:sz w:val="22"/>
        </w:rPr>
        <w:t>Baigts</w:t>
      </w:r>
      <w:proofErr w:type="spellEnd"/>
      <w:r w:rsidRPr="00C81ED4">
        <w:rPr>
          <w:rFonts w:ascii="Palatino Linotype" w:hAnsi="Palatino Linotype" w:cs="Arial"/>
          <w:i/>
          <w:sz w:val="22"/>
        </w:rPr>
        <w:t xml:space="preserve"> Muñoz.</w:t>
      </w:r>
    </w:p>
    <w:p w14:paraId="782F8901" w14:textId="77777777" w:rsidR="00C71782" w:rsidRPr="00C81ED4" w:rsidRDefault="00C71782" w:rsidP="003E07DD">
      <w:pPr>
        <w:pStyle w:val="Prrafodelista"/>
        <w:numPr>
          <w:ilvl w:val="0"/>
          <w:numId w:val="1"/>
        </w:numPr>
        <w:spacing w:before="240" w:after="240" w:line="360" w:lineRule="auto"/>
        <w:ind w:left="0" w:firstLine="0"/>
        <w:jc w:val="both"/>
        <w:rPr>
          <w:rFonts w:ascii="Palatino Linotype" w:eastAsia="Times New Roman" w:hAnsi="Palatino Linotype" w:cs="Arial"/>
          <w:lang w:eastAsia="es-MX"/>
        </w:rPr>
      </w:pPr>
      <w:r w:rsidRPr="00C81ED4">
        <w:rPr>
          <w:rFonts w:ascii="Palatino Linotype" w:eastAsia="Times New Roman" w:hAnsi="Palatino Linotype" w:cs="Arial"/>
          <w:lang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52A7D3BD" w14:textId="77777777" w:rsidR="00C71782" w:rsidRPr="00C81ED4" w:rsidRDefault="00C71782" w:rsidP="00C71782">
      <w:pPr>
        <w:pStyle w:val="Prrafodelista"/>
        <w:shd w:val="clear" w:color="auto" w:fill="FFFFFF"/>
        <w:spacing w:line="360" w:lineRule="auto"/>
        <w:ind w:left="360"/>
        <w:jc w:val="both"/>
        <w:rPr>
          <w:rFonts w:ascii="Palatino Linotype" w:eastAsia="Times New Roman" w:hAnsi="Palatino Linotype" w:cs="Arial"/>
          <w:lang w:eastAsia="es-MX"/>
        </w:rPr>
      </w:pPr>
    </w:p>
    <w:p w14:paraId="0B72D48D" w14:textId="77777777" w:rsidR="00C71782" w:rsidRPr="00C81ED4" w:rsidRDefault="00C71782" w:rsidP="003E07DD">
      <w:pPr>
        <w:pStyle w:val="Prrafodelista"/>
        <w:numPr>
          <w:ilvl w:val="0"/>
          <w:numId w:val="1"/>
        </w:numPr>
        <w:spacing w:before="240" w:after="240" w:line="360" w:lineRule="auto"/>
        <w:ind w:left="0" w:firstLine="0"/>
        <w:jc w:val="both"/>
        <w:rPr>
          <w:rFonts w:ascii="Palatino Linotype" w:eastAsia="Times New Roman" w:hAnsi="Palatino Linotype" w:cs="Arial"/>
          <w:lang w:eastAsia="es-MX"/>
        </w:rPr>
      </w:pPr>
      <w:r w:rsidRPr="00C81ED4">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F50E55C" w14:textId="77777777" w:rsidR="00C71782" w:rsidRPr="00C81ED4" w:rsidRDefault="00C71782" w:rsidP="00C71782">
      <w:pPr>
        <w:pStyle w:val="Prrafodelista"/>
        <w:spacing w:before="240" w:after="240" w:line="360" w:lineRule="auto"/>
        <w:ind w:left="0"/>
        <w:jc w:val="both"/>
        <w:rPr>
          <w:rFonts w:ascii="Palatino Linotype" w:eastAsia="Times New Roman" w:hAnsi="Palatino Linotype" w:cs="Arial"/>
          <w:lang w:eastAsia="es-MX"/>
        </w:rPr>
      </w:pPr>
    </w:p>
    <w:p w14:paraId="6D7BE6D7" w14:textId="77777777" w:rsidR="00C71782" w:rsidRPr="00C81ED4" w:rsidRDefault="00C71782" w:rsidP="003E07DD">
      <w:pPr>
        <w:pStyle w:val="Prrafodelista"/>
        <w:numPr>
          <w:ilvl w:val="0"/>
          <w:numId w:val="1"/>
        </w:numPr>
        <w:spacing w:before="240" w:after="240" w:line="360" w:lineRule="auto"/>
        <w:ind w:left="0" w:firstLine="0"/>
        <w:jc w:val="both"/>
        <w:rPr>
          <w:rFonts w:ascii="Palatino Linotype" w:eastAsia="Times New Roman" w:hAnsi="Palatino Linotype" w:cs="Arial"/>
          <w:lang w:eastAsia="es-MX"/>
        </w:rPr>
      </w:pPr>
      <w:r w:rsidRPr="00C81ED4">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4553BFF0" w14:textId="77777777" w:rsidR="00C71782" w:rsidRPr="00C81ED4" w:rsidRDefault="00C71782" w:rsidP="00C71782">
      <w:pPr>
        <w:pStyle w:val="Prrafodelista"/>
        <w:rPr>
          <w:rFonts w:ascii="Palatino Linotype" w:eastAsia="Times New Roman" w:hAnsi="Palatino Linotype" w:cs="Arial"/>
          <w:lang w:eastAsia="es-MX"/>
        </w:rPr>
      </w:pPr>
    </w:p>
    <w:p w14:paraId="38F74184" w14:textId="77777777" w:rsidR="00C71782" w:rsidRPr="00C81ED4" w:rsidRDefault="00C71782" w:rsidP="003E07DD">
      <w:pPr>
        <w:pStyle w:val="Prrafodelista"/>
        <w:numPr>
          <w:ilvl w:val="0"/>
          <w:numId w:val="1"/>
        </w:numPr>
        <w:spacing w:before="240" w:after="240" w:line="360" w:lineRule="auto"/>
        <w:ind w:left="0" w:firstLine="0"/>
        <w:jc w:val="both"/>
        <w:rPr>
          <w:rFonts w:ascii="Palatino Linotype" w:eastAsia="Times New Roman" w:hAnsi="Palatino Linotype" w:cs="Arial"/>
          <w:lang w:eastAsia="es-MX"/>
        </w:rPr>
      </w:pPr>
      <w:r w:rsidRPr="00C81ED4">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C81ED4">
        <w:rPr>
          <w:rFonts w:ascii="Palatino Linotype" w:hAnsi="Palatino Linotype"/>
        </w:rPr>
        <w:t xml:space="preserve"> </w:t>
      </w:r>
      <w:r w:rsidRPr="00C81ED4">
        <w:rPr>
          <w:rFonts w:ascii="Palatino Linotype" w:eastAsia="Times New Roman" w:hAnsi="Palatino Linotype" w:cs="Arial"/>
          <w:lang w:eastAsia="es-MX"/>
        </w:rPr>
        <w:t>datos personales</w:t>
      </w:r>
      <w:r w:rsidRPr="00C81ED4">
        <w:rPr>
          <w:rStyle w:val="Refdenotaalpie"/>
          <w:rFonts w:ascii="Palatino Linotype" w:eastAsia="Times New Roman" w:hAnsi="Palatino Linotype" w:cs="Arial"/>
          <w:lang w:eastAsia="es-MX"/>
        </w:rPr>
        <w:footnoteReference w:id="13"/>
      </w:r>
      <w:r w:rsidRPr="00C81ED4">
        <w:rPr>
          <w:rFonts w:ascii="Palatino Linotype" w:eastAsia="Times New Roman" w:hAnsi="Palatino Linotype" w:cs="Arial"/>
          <w:lang w:eastAsia="es-MX"/>
        </w:rPr>
        <w:t xml:space="preserve"> </w:t>
      </w:r>
      <w:r w:rsidRPr="00C81ED4">
        <w:rPr>
          <w:rFonts w:ascii="Palatino Linotype" w:eastAsia="Times New Roman" w:hAnsi="Palatino Linotype" w:cs="Arial"/>
          <w:lang w:eastAsia="es-MX"/>
        </w:rPr>
        <w:lastRenderedPageBreak/>
        <w:t xml:space="preserve">del servidor público que no tienen ninguna injerencia en el tema de la transparencia y la rendición de cuentas,  por ejemplo, </w:t>
      </w:r>
      <w:r w:rsidRPr="00C81ED4">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estos son datos  susceptibles de clasificarse como confidenciales mediante una versión pública que deje a la vista los datos que ofrezcan la información requerida.  </w:t>
      </w:r>
    </w:p>
    <w:p w14:paraId="00992AF1" w14:textId="77777777" w:rsidR="00C71782" w:rsidRPr="00C81ED4" w:rsidRDefault="00C71782" w:rsidP="00C71782">
      <w:pPr>
        <w:pStyle w:val="Prrafodelista"/>
        <w:rPr>
          <w:rFonts w:ascii="Palatino Linotype" w:eastAsia="Times New Roman" w:hAnsi="Palatino Linotype" w:cs="Arial"/>
          <w:lang w:eastAsia="es-MX"/>
        </w:rPr>
      </w:pPr>
    </w:p>
    <w:p w14:paraId="0F1105B1" w14:textId="77777777" w:rsidR="00C71782" w:rsidRPr="00C81ED4" w:rsidRDefault="00C71782" w:rsidP="003E07DD">
      <w:pPr>
        <w:pStyle w:val="Prrafodelista"/>
        <w:numPr>
          <w:ilvl w:val="0"/>
          <w:numId w:val="1"/>
        </w:numPr>
        <w:spacing w:before="240" w:after="240" w:line="360" w:lineRule="auto"/>
        <w:ind w:left="0" w:firstLine="0"/>
        <w:jc w:val="both"/>
        <w:rPr>
          <w:rFonts w:ascii="Palatino Linotype" w:eastAsia="Times New Roman" w:hAnsi="Palatino Linotype" w:cs="Arial"/>
          <w:lang w:eastAsia="es-MX"/>
        </w:rPr>
      </w:pPr>
      <w:r w:rsidRPr="00C81ED4">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1B141C3D" w14:textId="77777777" w:rsidR="00C71782" w:rsidRPr="00C81ED4" w:rsidRDefault="00C71782" w:rsidP="00C71782">
      <w:pPr>
        <w:pStyle w:val="Prrafodelista"/>
        <w:rPr>
          <w:rFonts w:ascii="Palatino Linotype" w:eastAsia="Times New Roman" w:hAnsi="Palatino Linotype" w:cs="Arial"/>
          <w:lang w:eastAsia="es-MX"/>
        </w:rPr>
      </w:pPr>
    </w:p>
    <w:p w14:paraId="6D8C1355" w14:textId="46BD9415" w:rsidR="00C71782" w:rsidRPr="00C81ED4" w:rsidRDefault="00C71782" w:rsidP="003E07DD">
      <w:pPr>
        <w:pStyle w:val="Prrafodelista"/>
        <w:numPr>
          <w:ilvl w:val="0"/>
          <w:numId w:val="1"/>
        </w:numPr>
        <w:spacing w:before="240" w:after="240" w:line="360" w:lineRule="auto"/>
        <w:ind w:left="0" w:firstLine="0"/>
        <w:jc w:val="both"/>
        <w:rPr>
          <w:rFonts w:ascii="Palatino Linotype" w:hAnsi="Palatino Linotype"/>
        </w:rPr>
      </w:pPr>
      <w:r w:rsidRPr="00C81ED4">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31ED27F1" w14:textId="637E07C3" w:rsidR="00C71782" w:rsidRPr="00C81ED4" w:rsidRDefault="00C71782" w:rsidP="00C71782">
      <w:pPr>
        <w:pStyle w:val="Prrafodelista"/>
        <w:spacing w:before="240" w:after="240" w:line="360" w:lineRule="auto"/>
        <w:ind w:left="0"/>
        <w:jc w:val="both"/>
        <w:rPr>
          <w:rFonts w:ascii="Palatino Linotype" w:hAnsi="Palatino Linotype"/>
          <w:i/>
          <w:sz w:val="22"/>
        </w:rPr>
      </w:pPr>
    </w:p>
    <w:p w14:paraId="724A57CB" w14:textId="407AE831" w:rsidR="00FC7B03" w:rsidRPr="00C81ED4" w:rsidRDefault="00FC7B03" w:rsidP="003E07DD">
      <w:pPr>
        <w:pStyle w:val="Prrafodelista"/>
        <w:numPr>
          <w:ilvl w:val="0"/>
          <w:numId w:val="1"/>
        </w:numPr>
        <w:spacing w:line="360" w:lineRule="auto"/>
        <w:ind w:left="0" w:right="34" w:firstLine="0"/>
        <w:jc w:val="both"/>
        <w:rPr>
          <w:rFonts w:ascii="Palatino Linotype" w:hAnsi="Palatino Linotype"/>
          <w:color w:val="000000" w:themeColor="text1"/>
        </w:rPr>
      </w:pPr>
      <w:r w:rsidRPr="00C81ED4">
        <w:rPr>
          <w:rFonts w:ascii="Palatino Linotype" w:hAnsi="Palatino Linotype"/>
        </w:rPr>
        <w:t>Por</w:t>
      </w:r>
      <w:r w:rsidRPr="00C81ED4">
        <w:rPr>
          <w:rFonts w:ascii="Palatino Linotype" w:hAnsi="Palatino Linotype"/>
          <w:color w:val="000000" w:themeColor="text1"/>
          <w:lang w:val="es-ES" w:eastAsia="es-MX"/>
        </w:rPr>
        <w:t xml:space="preserve"> lo anteriormente expuesto y fundado, este </w:t>
      </w:r>
      <w:r w:rsidRPr="00C81ED4">
        <w:rPr>
          <w:rFonts w:ascii="Palatino Linotype" w:hAnsi="Palatino Linotype"/>
          <w:b/>
          <w:bCs/>
          <w:color w:val="000000" w:themeColor="text1"/>
          <w:lang w:val="es-ES" w:eastAsia="es-MX"/>
        </w:rPr>
        <w:t>ÓRGANO GARANTE</w:t>
      </w:r>
      <w:r w:rsidRPr="00C81ED4">
        <w:rPr>
          <w:rFonts w:ascii="Palatino Linotype" w:hAnsi="Palatino Linotype"/>
          <w:color w:val="000000" w:themeColor="text1"/>
          <w:lang w:val="es-ES" w:eastAsia="es-MX"/>
        </w:rPr>
        <w:t xml:space="preserve"> emite los siguientes:</w:t>
      </w:r>
    </w:p>
    <w:p w14:paraId="2DF147D9" w14:textId="494DC729" w:rsidR="00225C6E" w:rsidRPr="00C81ED4" w:rsidRDefault="00225C6E" w:rsidP="00225C6E">
      <w:pPr>
        <w:pStyle w:val="Prrafodelista"/>
        <w:rPr>
          <w:rFonts w:ascii="Palatino Linotype" w:hAnsi="Palatino Linotype"/>
          <w:color w:val="000000" w:themeColor="text1"/>
        </w:rPr>
      </w:pPr>
    </w:p>
    <w:p w14:paraId="64C9E239" w14:textId="70FF0627" w:rsidR="00225C6E" w:rsidRPr="00C81ED4" w:rsidRDefault="00225C6E" w:rsidP="00225C6E">
      <w:pPr>
        <w:spacing w:line="360" w:lineRule="auto"/>
        <w:ind w:right="34"/>
        <w:jc w:val="both"/>
        <w:rPr>
          <w:rFonts w:ascii="Palatino Linotype" w:hAnsi="Palatino Linotype"/>
          <w:color w:val="000000" w:themeColor="text1"/>
        </w:rPr>
      </w:pPr>
    </w:p>
    <w:p w14:paraId="08FC12E7" w14:textId="77777777" w:rsidR="00225C6E" w:rsidRPr="00C81ED4" w:rsidRDefault="00225C6E" w:rsidP="00225C6E">
      <w:pPr>
        <w:spacing w:line="360" w:lineRule="auto"/>
        <w:ind w:right="34"/>
        <w:jc w:val="both"/>
        <w:rPr>
          <w:rFonts w:ascii="Palatino Linotype" w:hAnsi="Palatino Linotype"/>
          <w:color w:val="000000" w:themeColor="text1"/>
        </w:rPr>
      </w:pPr>
    </w:p>
    <w:p w14:paraId="7573B524" w14:textId="77777777" w:rsidR="00231FF8" w:rsidRPr="00C81ED4" w:rsidRDefault="00231FF8" w:rsidP="00231FF8">
      <w:pPr>
        <w:pStyle w:val="Ttulo1"/>
        <w:spacing w:before="0" w:line="360" w:lineRule="auto"/>
        <w:jc w:val="center"/>
        <w:rPr>
          <w:rFonts w:eastAsia="Calibri"/>
          <w:b/>
          <w:szCs w:val="24"/>
          <w:lang w:val="es-ES" w:eastAsia="es-ES"/>
        </w:rPr>
      </w:pPr>
      <w:bookmarkStart w:id="273" w:name="_Toc504500693"/>
      <w:bookmarkStart w:id="274" w:name="_Toc534742545"/>
      <w:bookmarkStart w:id="275" w:name="_Toc2248738"/>
      <w:bookmarkStart w:id="276" w:name="_Toc34819440"/>
      <w:bookmarkStart w:id="277" w:name="_Toc51259595"/>
      <w:bookmarkStart w:id="278" w:name="_Toc52472147"/>
      <w:bookmarkStart w:id="279" w:name="_Toc66998101"/>
      <w:bookmarkEnd w:id="171"/>
      <w:bookmarkEnd w:id="172"/>
      <w:bookmarkEnd w:id="173"/>
      <w:bookmarkEnd w:id="174"/>
      <w:bookmarkEnd w:id="175"/>
      <w:bookmarkEnd w:id="176"/>
      <w:bookmarkEnd w:id="177"/>
      <w:bookmarkEnd w:id="178"/>
      <w:bookmarkEnd w:id="179"/>
      <w:bookmarkEnd w:id="180"/>
      <w:bookmarkEnd w:id="181"/>
      <w:bookmarkEnd w:id="182"/>
      <w:r w:rsidRPr="00C81ED4">
        <w:rPr>
          <w:rFonts w:eastAsia="Calibri"/>
          <w:b/>
          <w:szCs w:val="24"/>
          <w:lang w:val="es-ES" w:eastAsia="es-ES"/>
        </w:rPr>
        <w:lastRenderedPageBreak/>
        <w:t>R E S O L U T I V O S</w:t>
      </w:r>
      <w:bookmarkEnd w:id="273"/>
      <w:bookmarkEnd w:id="274"/>
      <w:bookmarkEnd w:id="275"/>
      <w:bookmarkEnd w:id="276"/>
      <w:bookmarkEnd w:id="277"/>
      <w:bookmarkEnd w:id="278"/>
      <w:bookmarkEnd w:id="279"/>
      <w:r w:rsidRPr="00C81ED4">
        <w:rPr>
          <w:rFonts w:eastAsia="Calibri"/>
          <w:b/>
          <w:szCs w:val="24"/>
          <w:lang w:val="es-ES" w:eastAsia="es-ES"/>
        </w:rPr>
        <w:t xml:space="preserve"> </w:t>
      </w:r>
    </w:p>
    <w:p w14:paraId="17BF85F6" w14:textId="076B3730" w:rsidR="008006E1" w:rsidRPr="00C81ED4" w:rsidRDefault="008006E1" w:rsidP="008006E1">
      <w:pPr>
        <w:spacing w:line="360" w:lineRule="auto"/>
        <w:jc w:val="both"/>
        <w:rPr>
          <w:rFonts w:ascii="Palatino Linotype" w:eastAsia="Times New Roman" w:hAnsi="Palatino Linotype" w:cs="Times New Roman"/>
        </w:rPr>
      </w:pPr>
      <w:r w:rsidRPr="00C81ED4">
        <w:rPr>
          <w:rFonts w:ascii="Palatino Linotype" w:eastAsia="Times New Roman" w:hAnsi="Palatino Linotype" w:cs="Arial"/>
          <w:b/>
        </w:rPr>
        <w:t xml:space="preserve">PRIMERO. </w:t>
      </w:r>
      <w:r w:rsidRPr="00C81ED4">
        <w:rPr>
          <w:rFonts w:ascii="Palatino Linotype" w:eastAsia="Times New Roman" w:hAnsi="Palatino Linotype" w:cs="Arial"/>
        </w:rPr>
        <w:t>Resultan fundadas las</w:t>
      </w:r>
      <w:r w:rsidRPr="00C81ED4">
        <w:rPr>
          <w:rFonts w:ascii="Palatino Linotype" w:eastAsia="Times New Roman" w:hAnsi="Palatino Linotype" w:cs="Arial"/>
          <w:b/>
        </w:rPr>
        <w:t xml:space="preserve"> </w:t>
      </w:r>
      <w:r w:rsidRPr="00C81ED4">
        <w:rPr>
          <w:rFonts w:ascii="Palatino Linotype" w:eastAsia="Times New Roman" w:hAnsi="Palatino Linotype" w:cs="Arial"/>
          <w:lang w:val="es-ES"/>
        </w:rPr>
        <w:t xml:space="preserve">razones o motivos de inconformidad hechos valer </w:t>
      </w:r>
      <w:r w:rsidRPr="00C81ED4">
        <w:rPr>
          <w:rFonts w:ascii="Palatino Linotype" w:eastAsia="Calibri" w:hAnsi="Palatino Linotype" w:cs="Arial"/>
          <w:lang w:val="es-ES"/>
        </w:rPr>
        <w:t xml:space="preserve">en el recurso de revisión </w:t>
      </w:r>
      <w:r w:rsidRPr="00C81ED4">
        <w:rPr>
          <w:rFonts w:ascii="Palatino Linotype" w:hAnsi="Palatino Linotype" w:cs="Arial"/>
          <w:b/>
          <w:bCs/>
          <w:sz w:val="22"/>
          <w:szCs w:val="22"/>
          <w:lang w:eastAsia="es-MX"/>
        </w:rPr>
        <w:t>00383/INFOEM/IP/RR/2021</w:t>
      </w:r>
      <w:r w:rsidRPr="00C81ED4">
        <w:rPr>
          <w:rFonts w:ascii="Palatino Linotype" w:hAnsi="Palatino Linotype" w:cs="Arial"/>
          <w:b/>
          <w:bCs/>
        </w:rPr>
        <w:t xml:space="preserve">, </w:t>
      </w:r>
      <w:r w:rsidRPr="00C81ED4">
        <w:rPr>
          <w:rFonts w:ascii="Palatino Linotype" w:hAnsi="Palatino Linotype" w:cs="Arial"/>
          <w:bCs/>
        </w:rPr>
        <w:t>en términos de</w:t>
      </w:r>
      <w:r w:rsidR="00B07417" w:rsidRPr="00C81ED4">
        <w:rPr>
          <w:rFonts w:ascii="Palatino Linotype" w:hAnsi="Palatino Linotype" w:cs="Arial"/>
          <w:bCs/>
        </w:rPr>
        <w:t xml:space="preserve"> </w:t>
      </w:r>
      <w:r w:rsidRPr="00C81ED4">
        <w:rPr>
          <w:rFonts w:ascii="Palatino Linotype" w:hAnsi="Palatino Linotype" w:cs="Arial"/>
          <w:bCs/>
        </w:rPr>
        <w:t>l</w:t>
      </w:r>
      <w:r w:rsidR="00B07417" w:rsidRPr="00C81ED4">
        <w:rPr>
          <w:rFonts w:ascii="Palatino Linotype" w:hAnsi="Palatino Linotype" w:cs="Arial"/>
          <w:bCs/>
        </w:rPr>
        <w:t>os</w:t>
      </w:r>
      <w:r w:rsidRPr="00C81ED4">
        <w:rPr>
          <w:rFonts w:ascii="Palatino Linotype" w:hAnsi="Palatino Linotype" w:cs="Arial"/>
          <w:bCs/>
        </w:rPr>
        <w:t xml:space="preserve"> </w:t>
      </w:r>
      <w:r w:rsidR="00B07417" w:rsidRPr="00C81ED4">
        <w:rPr>
          <w:rFonts w:ascii="Palatino Linotype" w:hAnsi="Palatino Linotype" w:cs="Arial"/>
          <w:bCs/>
        </w:rPr>
        <w:t>C</w:t>
      </w:r>
      <w:r w:rsidRPr="00C81ED4">
        <w:rPr>
          <w:rFonts w:ascii="Palatino Linotype" w:hAnsi="Palatino Linotype" w:cs="Arial"/>
          <w:bCs/>
        </w:rPr>
        <w:t>onsiderando</w:t>
      </w:r>
      <w:r w:rsidR="00B07417" w:rsidRPr="00C81ED4">
        <w:rPr>
          <w:rFonts w:ascii="Palatino Linotype" w:hAnsi="Palatino Linotype" w:cs="Arial"/>
          <w:bCs/>
        </w:rPr>
        <w:t>s</w:t>
      </w:r>
      <w:r w:rsidRPr="00C81ED4">
        <w:rPr>
          <w:rFonts w:ascii="Palatino Linotype" w:hAnsi="Palatino Linotype" w:cs="Arial"/>
          <w:bCs/>
        </w:rPr>
        <w:t xml:space="preserve"> </w:t>
      </w:r>
      <w:r w:rsidRPr="00C81ED4">
        <w:rPr>
          <w:rFonts w:ascii="Palatino Linotype" w:hAnsi="Palatino Linotype" w:cs="Arial"/>
          <w:b/>
        </w:rPr>
        <w:t xml:space="preserve">QUINTO y </w:t>
      </w:r>
      <w:r w:rsidR="001B51BB" w:rsidRPr="00C81ED4">
        <w:rPr>
          <w:rFonts w:ascii="Palatino Linotype" w:hAnsi="Palatino Linotype" w:cs="Arial"/>
          <w:b/>
        </w:rPr>
        <w:t>OCTAVO</w:t>
      </w:r>
      <w:r w:rsidRPr="00C81ED4">
        <w:rPr>
          <w:rFonts w:ascii="Palatino Linotype" w:hAnsi="Palatino Linotype" w:cs="Arial"/>
          <w:bCs/>
        </w:rPr>
        <w:t xml:space="preserve"> de la presente resolución.</w:t>
      </w:r>
    </w:p>
    <w:p w14:paraId="2982EAB0" w14:textId="40C59BD4" w:rsidR="008006E1" w:rsidRPr="00C81ED4" w:rsidRDefault="008006E1" w:rsidP="008006E1">
      <w:pPr>
        <w:spacing w:before="240" w:after="240" w:line="360" w:lineRule="auto"/>
        <w:jc w:val="both"/>
        <w:rPr>
          <w:rFonts w:ascii="Palatino Linotype" w:eastAsia="Times New Roman" w:hAnsi="Palatino Linotype" w:cs="Arial"/>
          <w:lang w:val="es-ES"/>
        </w:rPr>
      </w:pPr>
      <w:r w:rsidRPr="00C81ED4">
        <w:rPr>
          <w:rFonts w:ascii="Palatino Linotype" w:hAnsi="Palatino Linotype"/>
          <w:b/>
        </w:rPr>
        <w:t>SEGUNDO.</w:t>
      </w:r>
      <w:r w:rsidRPr="00C81ED4">
        <w:rPr>
          <w:rStyle w:val="Ttulo2Car"/>
          <w:rFonts w:ascii="Palatino Linotype" w:hAnsi="Palatino Linotype"/>
          <w:b/>
        </w:rPr>
        <w:t xml:space="preserve"> </w:t>
      </w:r>
      <w:r w:rsidRPr="00C81ED4">
        <w:rPr>
          <w:rFonts w:ascii="Palatino Linotype" w:eastAsia="Calibri" w:hAnsi="Palatino Linotype" w:cs="Arial"/>
          <w:lang w:val="es-ES"/>
        </w:rPr>
        <w:t xml:space="preserve">Se </w:t>
      </w:r>
      <w:r w:rsidRPr="00C81ED4">
        <w:rPr>
          <w:rFonts w:ascii="Palatino Linotype" w:eastAsia="Calibri" w:hAnsi="Palatino Linotype" w:cs="Arial"/>
          <w:b/>
          <w:bCs/>
          <w:lang w:val="es-ES"/>
        </w:rPr>
        <w:t>ORDENA</w:t>
      </w:r>
      <w:r w:rsidRPr="00C81ED4">
        <w:rPr>
          <w:rFonts w:ascii="Palatino Linotype" w:eastAsia="Calibri" w:hAnsi="Palatino Linotype" w:cs="Arial"/>
          <w:b/>
          <w:lang w:val="es-ES"/>
        </w:rPr>
        <w:t xml:space="preserve"> </w:t>
      </w:r>
      <w:r w:rsidRPr="00C81ED4">
        <w:rPr>
          <w:rFonts w:ascii="Palatino Linotype" w:eastAsia="Calibri" w:hAnsi="Palatino Linotype" w:cs="Arial"/>
          <w:lang w:val="es-ES"/>
        </w:rPr>
        <w:t>al</w:t>
      </w:r>
      <w:r w:rsidRPr="00C81ED4">
        <w:rPr>
          <w:rFonts w:ascii="Palatino Linotype" w:eastAsia="Calibri" w:hAnsi="Palatino Linotype" w:cs="Arial"/>
          <w:b/>
          <w:lang w:val="es-ES"/>
        </w:rPr>
        <w:t xml:space="preserve"> </w:t>
      </w:r>
      <w:r w:rsidRPr="00C81ED4">
        <w:rPr>
          <w:rFonts w:ascii="Palatino Linotype" w:hAnsi="Palatino Linotype"/>
          <w:b/>
          <w:bCs/>
        </w:rPr>
        <w:t xml:space="preserve">Ayuntamiento de </w:t>
      </w:r>
      <w:r w:rsidR="000E6579" w:rsidRPr="00C81ED4">
        <w:rPr>
          <w:rFonts w:ascii="Palatino Linotype" w:hAnsi="Palatino Linotype"/>
          <w:b/>
          <w:bCs/>
        </w:rPr>
        <w:t>Ixtapaluca</w:t>
      </w:r>
      <w:r w:rsidRPr="00C81ED4">
        <w:rPr>
          <w:rFonts w:ascii="Palatino Linotype" w:eastAsia="Calibri" w:hAnsi="Palatino Linotype" w:cs="Arial"/>
          <w:lang w:val="es-ES"/>
        </w:rPr>
        <w:t xml:space="preserve"> entregar, vía </w:t>
      </w:r>
      <w:r w:rsidRPr="00C81ED4">
        <w:rPr>
          <w:rFonts w:ascii="Palatino Linotype" w:eastAsia="Times New Roman" w:hAnsi="Palatino Linotype" w:cs="Arial"/>
          <w:bCs/>
          <w:lang w:val="es-ES"/>
        </w:rPr>
        <w:t>Sistema de Acceso a la Información Mexiquense</w:t>
      </w:r>
      <w:r w:rsidRPr="00C81ED4">
        <w:rPr>
          <w:rFonts w:ascii="Palatino Linotype" w:eastAsia="Times New Roman" w:hAnsi="Palatino Linotype" w:cs="Arial"/>
          <w:b/>
          <w:lang w:val="es-ES"/>
        </w:rPr>
        <w:t xml:space="preserve"> (SAIMEX)</w:t>
      </w:r>
      <w:r w:rsidR="000E6579" w:rsidRPr="00C81ED4">
        <w:rPr>
          <w:rFonts w:ascii="Palatino Linotype" w:eastAsia="Times New Roman" w:hAnsi="Palatino Linotype" w:cs="Arial"/>
          <w:b/>
          <w:lang w:val="es-ES"/>
        </w:rPr>
        <w:t xml:space="preserve"> </w:t>
      </w:r>
      <w:r w:rsidR="009C2AC4" w:rsidRPr="00C81ED4">
        <w:rPr>
          <w:rFonts w:ascii="Palatino Linotype" w:eastAsia="Times New Roman" w:hAnsi="Palatino Linotype" w:cs="Arial"/>
          <w:lang w:val="es-ES"/>
        </w:rPr>
        <w:t>y</w:t>
      </w:r>
      <w:r w:rsidR="000E6579" w:rsidRPr="00C81ED4">
        <w:rPr>
          <w:rFonts w:ascii="Palatino Linotype" w:eastAsia="Times New Roman" w:hAnsi="Palatino Linotype" w:cs="Arial"/>
          <w:b/>
          <w:lang w:val="es-ES"/>
        </w:rPr>
        <w:t xml:space="preserve"> </w:t>
      </w:r>
      <w:r w:rsidR="009C2AC4" w:rsidRPr="00C81ED4">
        <w:rPr>
          <w:rFonts w:ascii="Palatino Linotype" w:eastAsia="Times New Roman" w:hAnsi="Palatino Linotype" w:cs="Arial"/>
          <w:b/>
          <w:lang w:val="es-ES"/>
        </w:rPr>
        <w:t xml:space="preserve">memoria </w:t>
      </w:r>
      <w:r w:rsidR="000E6579" w:rsidRPr="00C81ED4">
        <w:rPr>
          <w:rFonts w:ascii="Palatino Linotype" w:eastAsia="Times New Roman" w:hAnsi="Palatino Linotype" w:cs="Arial"/>
          <w:b/>
          <w:lang w:val="es-ES"/>
        </w:rPr>
        <w:t>USB</w:t>
      </w:r>
      <w:r w:rsidRPr="00C81ED4">
        <w:rPr>
          <w:rFonts w:ascii="Palatino Linotype" w:eastAsia="Times New Roman" w:hAnsi="Palatino Linotype" w:cs="Arial"/>
          <w:lang w:val="es-ES"/>
        </w:rPr>
        <w:t xml:space="preserve">, </w:t>
      </w:r>
      <w:r w:rsidR="000E6579" w:rsidRPr="00C81ED4">
        <w:rPr>
          <w:rFonts w:ascii="Palatino Linotype" w:eastAsia="Times New Roman" w:hAnsi="Palatino Linotype" w:cs="Arial"/>
          <w:lang w:val="es-ES"/>
        </w:rPr>
        <w:t>de ser el caso en</w:t>
      </w:r>
      <w:r w:rsidRPr="00C81ED4">
        <w:rPr>
          <w:rFonts w:ascii="Palatino Linotype" w:eastAsia="Times New Roman" w:hAnsi="Palatino Linotype" w:cs="Arial"/>
          <w:lang w:val="es-ES"/>
        </w:rPr>
        <w:t xml:space="preserve"> versión pública, </w:t>
      </w:r>
      <w:r w:rsidR="000E6579" w:rsidRPr="00C81ED4">
        <w:rPr>
          <w:rFonts w:ascii="Palatino Linotype" w:eastAsia="Times New Roman" w:hAnsi="Palatino Linotype" w:cs="Arial"/>
          <w:lang w:val="es-ES"/>
        </w:rPr>
        <w:t xml:space="preserve">la siguiente información de los </w:t>
      </w:r>
      <w:r w:rsidR="00333DD6" w:rsidRPr="00C81ED4">
        <w:rPr>
          <w:rFonts w:ascii="Palatino Linotype" w:eastAsia="Times New Roman" w:hAnsi="Palatino Linotype" w:cs="Arial"/>
          <w:lang w:val="es-ES"/>
        </w:rPr>
        <w:t>ejercicios fiscales</w:t>
      </w:r>
      <w:r w:rsidR="000E6579" w:rsidRPr="00C81ED4">
        <w:rPr>
          <w:rFonts w:ascii="Palatino Linotype" w:eastAsia="Times New Roman" w:hAnsi="Palatino Linotype" w:cs="Arial"/>
          <w:lang w:val="es-ES"/>
        </w:rPr>
        <w:t xml:space="preserve"> 2016 a 2019:</w:t>
      </w:r>
    </w:p>
    <w:p w14:paraId="79213CBF" w14:textId="77777777" w:rsidR="000E6579" w:rsidRPr="00C81ED4" w:rsidRDefault="000E6579" w:rsidP="00333DD6">
      <w:pPr>
        <w:pStyle w:val="Prrafodelista"/>
        <w:numPr>
          <w:ilvl w:val="0"/>
          <w:numId w:val="26"/>
        </w:numPr>
        <w:spacing w:line="360" w:lineRule="auto"/>
        <w:jc w:val="both"/>
        <w:rPr>
          <w:rFonts w:ascii="Palatino Linotype" w:eastAsia="Times New Roman" w:hAnsi="Palatino Linotype" w:cs="Arial"/>
          <w:b/>
          <w:bCs/>
          <w:lang w:val="es-ES"/>
        </w:rPr>
      </w:pPr>
      <w:r w:rsidRPr="00C81ED4">
        <w:rPr>
          <w:rFonts w:ascii="Palatino Linotype" w:eastAsia="Times New Roman" w:hAnsi="Palatino Linotype" w:cs="Arial"/>
          <w:b/>
          <w:bCs/>
          <w:lang w:val="es-ES"/>
        </w:rPr>
        <w:t>Plan Operativo Anual (POA), general y a detalle;</w:t>
      </w:r>
    </w:p>
    <w:p w14:paraId="0B24594F" w14:textId="4087AC80" w:rsidR="000E6579" w:rsidRPr="00C81ED4" w:rsidRDefault="009C2AC4" w:rsidP="00333DD6">
      <w:pPr>
        <w:pStyle w:val="Prrafodelista"/>
        <w:numPr>
          <w:ilvl w:val="0"/>
          <w:numId w:val="26"/>
        </w:numPr>
        <w:spacing w:line="360" w:lineRule="auto"/>
        <w:jc w:val="both"/>
        <w:rPr>
          <w:rFonts w:ascii="Palatino Linotype" w:eastAsia="Times New Roman" w:hAnsi="Palatino Linotype" w:cs="Arial"/>
          <w:b/>
          <w:bCs/>
          <w:lang w:val="es-ES"/>
        </w:rPr>
      </w:pPr>
      <w:r w:rsidRPr="00C81ED4">
        <w:rPr>
          <w:rFonts w:ascii="Palatino Linotype" w:eastAsia="Times New Roman" w:hAnsi="Palatino Linotype" w:cs="Arial"/>
          <w:b/>
          <w:bCs/>
          <w:lang w:val="es-ES"/>
        </w:rPr>
        <w:t>B</w:t>
      </w:r>
      <w:r w:rsidR="000E6579" w:rsidRPr="00C81ED4">
        <w:rPr>
          <w:rFonts w:ascii="Palatino Linotype" w:eastAsia="Times New Roman" w:hAnsi="Palatino Linotype" w:cs="Arial"/>
          <w:b/>
          <w:bCs/>
          <w:lang w:val="es-ES"/>
        </w:rPr>
        <w:t>alance general, estado de situación financiera, estado de resultados integral, estado de cambio de capital contable y flujo de efectivo;</w:t>
      </w:r>
    </w:p>
    <w:p w14:paraId="166A73FC" w14:textId="77F7DBDE" w:rsidR="000E6579" w:rsidRPr="00C81ED4" w:rsidRDefault="000E6579" w:rsidP="00333DD6">
      <w:pPr>
        <w:pStyle w:val="Prrafodelista"/>
        <w:numPr>
          <w:ilvl w:val="0"/>
          <w:numId w:val="26"/>
        </w:numPr>
        <w:spacing w:line="360" w:lineRule="auto"/>
        <w:jc w:val="both"/>
        <w:rPr>
          <w:rFonts w:ascii="Palatino Linotype" w:eastAsia="Times New Roman" w:hAnsi="Palatino Linotype" w:cs="Arial"/>
          <w:b/>
          <w:bCs/>
          <w:lang w:val="es-ES"/>
        </w:rPr>
      </w:pPr>
      <w:r w:rsidRPr="00C81ED4">
        <w:rPr>
          <w:rFonts w:ascii="Palatino Linotype" w:eastAsia="Times New Roman" w:hAnsi="Palatino Linotype" w:cs="Arial"/>
          <w:b/>
          <w:bCs/>
          <w:lang w:val="es-ES"/>
        </w:rPr>
        <w:t xml:space="preserve">Presupuesto asignado a </w:t>
      </w:r>
      <w:r w:rsidR="009C2AC4" w:rsidRPr="00C81ED4">
        <w:rPr>
          <w:rFonts w:ascii="Palatino Linotype" w:eastAsia="Times New Roman" w:hAnsi="Palatino Linotype" w:cs="Arial"/>
          <w:b/>
          <w:bCs/>
          <w:lang w:val="es-ES"/>
        </w:rPr>
        <w:t xml:space="preserve">cada </w:t>
      </w:r>
      <w:r w:rsidRPr="00C81ED4">
        <w:rPr>
          <w:rFonts w:ascii="Palatino Linotype" w:eastAsia="Times New Roman" w:hAnsi="Palatino Linotype" w:cs="Arial"/>
          <w:b/>
          <w:bCs/>
          <w:lang w:val="es-ES"/>
        </w:rPr>
        <w:t>obra pública; y</w:t>
      </w:r>
    </w:p>
    <w:p w14:paraId="63EB58AD" w14:textId="0CF045F8" w:rsidR="000E6579" w:rsidRPr="00C81ED4" w:rsidRDefault="000E6579" w:rsidP="00333DD6">
      <w:pPr>
        <w:pStyle w:val="Prrafodelista"/>
        <w:numPr>
          <w:ilvl w:val="0"/>
          <w:numId w:val="26"/>
        </w:numPr>
        <w:spacing w:line="360" w:lineRule="auto"/>
        <w:jc w:val="both"/>
        <w:rPr>
          <w:rFonts w:ascii="Palatino Linotype" w:eastAsia="Calibri" w:hAnsi="Palatino Linotype" w:cs="Arial"/>
        </w:rPr>
      </w:pPr>
      <w:r w:rsidRPr="00C81ED4">
        <w:rPr>
          <w:rFonts w:ascii="Palatino Linotype" w:eastAsia="Times New Roman" w:hAnsi="Palatino Linotype" w:cs="Arial"/>
          <w:b/>
          <w:bCs/>
          <w:lang w:val="es-ES"/>
        </w:rPr>
        <w:t>De las obras publicas concluidas, el acta de conclusión y entrega.</w:t>
      </w:r>
    </w:p>
    <w:p w14:paraId="78B8F024" w14:textId="77777777" w:rsidR="000E6579" w:rsidRPr="00C81ED4" w:rsidRDefault="000E6579" w:rsidP="008006E1">
      <w:pPr>
        <w:spacing w:line="360" w:lineRule="auto"/>
        <w:jc w:val="both"/>
        <w:rPr>
          <w:rFonts w:ascii="Palatino Linotype" w:eastAsia="Calibri" w:hAnsi="Palatino Linotype" w:cs="Arial"/>
        </w:rPr>
      </w:pPr>
    </w:p>
    <w:p w14:paraId="215480F0" w14:textId="77777777" w:rsidR="008006E1" w:rsidRPr="00C81ED4" w:rsidRDefault="008006E1" w:rsidP="008006E1">
      <w:pPr>
        <w:spacing w:line="360" w:lineRule="auto"/>
        <w:jc w:val="both"/>
        <w:rPr>
          <w:rFonts w:ascii="Palatino Linotype" w:eastAsia="Calibri" w:hAnsi="Palatino Linotype" w:cs="Arial"/>
        </w:rPr>
      </w:pPr>
      <w:r w:rsidRPr="00C81ED4">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69A61809" w14:textId="6A885064" w:rsidR="00333DD6" w:rsidRPr="00C81ED4" w:rsidRDefault="00333DD6" w:rsidP="00333DD6">
      <w:pPr>
        <w:spacing w:before="240" w:after="240" w:line="360" w:lineRule="auto"/>
        <w:jc w:val="both"/>
        <w:rPr>
          <w:rFonts w:ascii="Palatino Linotype" w:eastAsia="Calibri" w:hAnsi="Palatino Linotype" w:cs="Arial"/>
          <w:lang w:val="es-ES"/>
        </w:rPr>
      </w:pPr>
      <w:r w:rsidRPr="00C81ED4">
        <w:rPr>
          <w:rFonts w:ascii="Palatino Linotype" w:hAnsi="Palatino Linotype"/>
        </w:rPr>
        <w:lastRenderedPageBreak/>
        <w:t xml:space="preserve">El </w:t>
      </w:r>
      <w:r w:rsidRPr="00C81ED4">
        <w:rPr>
          <w:rFonts w:ascii="Palatino Linotype" w:hAnsi="Palatino Linotype" w:cs="Arial"/>
          <w:b/>
          <w:szCs w:val="20"/>
        </w:rPr>
        <w:t xml:space="preserve">SUJETO OBLIGADO, </w:t>
      </w:r>
      <w:r w:rsidRPr="00C81ED4">
        <w:rPr>
          <w:rFonts w:ascii="Palatino Linotype" w:hAnsi="Palatino Linotype" w:cs="Arial"/>
          <w:szCs w:val="20"/>
        </w:rPr>
        <w:t xml:space="preserve">deberá hacer de conocimiento del particular el lugar, día y horario en que podrá </w:t>
      </w:r>
      <w:r w:rsidR="004A60F9" w:rsidRPr="00C81ED4">
        <w:rPr>
          <w:rFonts w:ascii="Palatino Linotype" w:hAnsi="Palatino Linotype" w:cs="Arial"/>
          <w:b/>
          <w:szCs w:val="20"/>
        </w:rPr>
        <w:t xml:space="preserve">EL RECURRENTE </w:t>
      </w:r>
      <w:r w:rsidRPr="00C81ED4">
        <w:rPr>
          <w:rFonts w:ascii="Palatino Linotype" w:hAnsi="Palatino Linotype" w:cs="Arial"/>
          <w:szCs w:val="20"/>
        </w:rPr>
        <w:t xml:space="preserve">recoger la información </w:t>
      </w:r>
      <w:r w:rsidR="004A60F9" w:rsidRPr="00C81ED4">
        <w:rPr>
          <w:rFonts w:ascii="Palatino Linotype" w:hAnsi="Palatino Linotype" w:cs="Arial"/>
          <w:szCs w:val="20"/>
        </w:rPr>
        <w:t>de referencia,</w:t>
      </w:r>
      <w:r w:rsidRPr="00C81ED4">
        <w:rPr>
          <w:rFonts w:ascii="Palatino Linotype" w:hAnsi="Palatino Linotype" w:cs="Arial"/>
          <w:szCs w:val="20"/>
        </w:rPr>
        <w:t xml:space="preserve"> vía </w:t>
      </w:r>
      <w:r w:rsidR="004A60F9" w:rsidRPr="00C81ED4">
        <w:rPr>
          <w:rFonts w:ascii="Palatino Linotype" w:hAnsi="Palatino Linotype" w:cs="Arial"/>
          <w:szCs w:val="20"/>
        </w:rPr>
        <w:t xml:space="preserve">memoria </w:t>
      </w:r>
      <w:r w:rsidRPr="00C81ED4">
        <w:rPr>
          <w:rFonts w:ascii="Palatino Linotype" w:hAnsi="Palatino Linotype" w:cs="Arial"/>
          <w:b/>
          <w:szCs w:val="20"/>
        </w:rPr>
        <w:t>USB</w:t>
      </w:r>
      <w:r w:rsidR="004A60F9" w:rsidRPr="00C81ED4">
        <w:rPr>
          <w:rFonts w:ascii="Palatino Linotype" w:hAnsi="Palatino Linotype" w:cs="Arial"/>
          <w:b/>
          <w:szCs w:val="20"/>
        </w:rPr>
        <w:t xml:space="preserve"> </w:t>
      </w:r>
      <w:r w:rsidR="004A60F9" w:rsidRPr="00C81ED4">
        <w:rPr>
          <w:rFonts w:ascii="Palatino Linotype" w:hAnsi="Palatino Linotype" w:cs="Arial"/>
          <w:szCs w:val="20"/>
        </w:rPr>
        <w:t>proporcionada por el particular</w:t>
      </w:r>
      <w:r w:rsidRPr="00C81ED4">
        <w:rPr>
          <w:rFonts w:ascii="Palatino Linotype" w:hAnsi="Palatino Linotype" w:cs="Arial"/>
          <w:szCs w:val="20"/>
        </w:rPr>
        <w:t xml:space="preserve">. </w:t>
      </w:r>
    </w:p>
    <w:p w14:paraId="4298110D" w14:textId="77777777" w:rsidR="008006E1" w:rsidRPr="00C81ED4" w:rsidRDefault="008006E1" w:rsidP="008006E1">
      <w:pPr>
        <w:tabs>
          <w:tab w:val="left" w:pos="8080"/>
        </w:tabs>
        <w:spacing w:line="360" w:lineRule="auto"/>
        <w:ind w:right="49"/>
        <w:contextualSpacing/>
        <w:jc w:val="both"/>
        <w:rPr>
          <w:rFonts w:ascii="Palatino Linotype" w:eastAsia="Palatino Linotype" w:hAnsi="Palatino Linotype" w:cs="Palatino Linotype"/>
          <w:b/>
        </w:rPr>
      </w:pPr>
      <w:r w:rsidRPr="00C81ED4">
        <w:rPr>
          <w:rFonts w:ascii="Palatino Linotype" w:eastAsia="Palatino Linotype" w:hAnsi="Palatino Linotype" w:cs="Palatino Linotype"/>
          <w:b/>
        </w:rPr>
        <w:t xml:space="preserve">TERCERO. Notifíquese </w:t>
      </w:r>
      <w:r w:rsidRPr="00C81ED4">
        <w:rPr>
          <w:rFonts w:ascii="Palatino Linotype" w:eastAsia="Palatino Linotype" w:hAnsi="Palatino Linotype" w:cs="Palatino Linotype"/>
        </w:rPr>
        <w:t xml:space="preserve">al Titular de la Unidad de Transparencia del </w:t>
      </w:r>
      <w:r w:rsidRPr="00C81ED4">
        <w:rPr>
          <w:rFonts w:ascii="Palatino Linotype" w:eastAsia="Palatino Linotype" w:hAnsi="Palatino Linotype" w:cs="Palatino Linotype"/>
          <w:b/>
        </w:rPr>
        <w:t>SUJETO OBLIGADO</w:t>
      </w:r>
      <w:r w:rsidRPr="00C81ED4">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C81ED4">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5ED2F969" w14:textId="77777777" w:rsidR="008006E1" w:rsidRPr="00C81ED4" w:rsidRDefault="008006E1" w:rsidP="008006E1">
      <w:pPr>
        <w:shd w:val="clear" w:color="auto" w:fill="FFFFFF"/>
        <w:spacing w:line="360" w:lineRule="auto"/>
        <w:jc w:val="both"/>
        <w:rPr>
          <w:rFonts w:ascii="Palatino Linotype" w:eastAsia="Times New Roman" w:hAnsi="Palatino Linotype" w:cs="Arial"/>
          <w:b/>
          <w:sz w:val="16"/>
        </w:rPr>
      </w:pPr>
    </w:p>
    <w:p w14:paraId="5EB71B3E" w14:textId="04ABB05C" w:rsidR="008006E1" w:rsidRPr="00C81ED4" w:rsidRDefault="008006E1" w:rsidP="008006E1">
      <w:pPr>
        <w:shd w:val="clear" w:color="auto" w:fill="FFFFFF"/>
        <w:spacing w:line="360" w:lineRule="auto"/>
        <w:jc w:val="both"/>
        <w:rPr>
          <w:rFonts w:ascii="Palatino Linotype" w:hAnsi="Palatino Linotype"/>
        </w:rPr>
      </w:pPr>
      <w:r w:rsidRPr="00C81ED4">
        <w:rPr>
          <w:rFonts w:ascii="Palatino Linotype" w:eastAsia="Times New Roman" w:hAnsi="Palatino Linotype" w:cs="Arial"/>
          <w:b/>
        </w:rPr>
        <w:t xml:space="preserve">CUARTO. </w:t>
      </w:r>
      <w:r w:rsidRPr="00C81ED4">
        <w:rPr>
          <w:rFonts w:ascii="Palatino Linotype" w:eastAsia="Times New Roman" w:hAnsi="Palatino Linotype" w:cs="Times New Roman"/>
          <w:b/>
          <w:bCs/>
          <w:color w:val="222222"/>
          <w:lang w:val="es-ES"/>
        </w:rPr>
        <w:t xml:space="preserve">Notifíquese </w:t>
      </w:r>
      <w:r w:rsidRPr="00C81ED4">
        <w:rPr>
          <w:rFonts w:ascii="Palatino Linotype" w:eastAsia="Times New Roman" w:hAnsi="Palatino Linotype" w:cs="Times New Roman"/>
          <w:color w:val="222222"/>
          <w:lang w:val="es-ES"/>
        </w:rPr>
        <w:t>a</w:t>
      </w:r>
      <w:r w:rsidR="000E6579" w:rsidRPr="00C81ED4">
        <w:rPr>
          <w:rFonts w:ascii="Palatino Linotype" w:eastAsia="Times New Roman" w:hAnsi="Palatino Linotype" w:cs="Times New Roman"/>
          <w:color w:val="222222"/>
          <w:lang w:val="es-ES"/>
        </w:rPr>
        <w:t>l</w:t>
      </w:r>
      <w:r w:rsidRPr="00C81ED4">
        <w:rPr>
          <w:rFonts w:ascii="Palatino Linotype" w:hAnsi="Palatino Linotype"/>
        </w:rPr>
        <w:t xml:space="preserve"> </w:t>
      </w:r>
      <w:r w:rsidR="000E6579" w:rsidRPr="00C81ED4">
        <w:rPr>
          <w:rFonts w:ascii="Palatino Linotype" w:hAnsi="Palatino Linotype"/>
          <w:b/>
          <w:sz w:val="22"/>
          <w:szCs w:val="22"/>
        </w:rPr>
        <w:t>RECURRENTE</w:t>
      </w:r>
      <w:r w:rsidRPr="00C81ED4">
        <w:rPr>
          <w:rFonts w:ascii="Palatino Linotype" w:hAnsi="Palatino Linotype"/>
        </w:rPr>
        <w:t xml:space="preserve"> la presente resolución</w:t>
      </w:r>
      <w:r w:rsidR="000E6579" w:rsidRPr="00C81ED4">
        <w:rPr>
          <w:rFonts w:ascii="Palatino Linotype" w:hAnsi="Palatino Linotype"/>
        </w:rPr>
        <w:t xml:space="preserve"> y el informe justificado.</w:t>
      </w:r>
    </w:p>
    <w:p w14:paraId="319CFB28" w14:textId="77777777" w:rsidR="008006E1" w:rsidRPr="00C81ED4" w:rsidRDefault="008006E1" w:rsidP="008006E1">
      <w:pPr>
        <w:shd w:val="clear" w:color="auto" w:fill="FFFFFF"/>
        <w:spacing w:line="360" w:lineRule="auto"/>
        <w:jc w:val="both"/>
        <w:rPr>
          <w:rFonts w:ascii="Palatino Linotype" w:hAnsi="Palatino Linotype"/>
          <w:sz w:val="16"/>
        </w:rPr>
      </w:pPr>
    </w:p>
    <w:p w14:paraId="6E5BFB01" w14:textId="08B5D287" w:rsidR="008006E1" w:rsidRPr="00C81ED4" w:rsidRDefault="008006E1" w:rsidP="008006E1">
      <w:pPr>
        <w:spacing w:line="360" w:lineRule="auto"/>
        <w:jc w:val="both"/>
        <w:rPr>
          <w:rFonts w:ascii="Palatino Linotype" w:eastAsia="MS Mincho" w:hAnsi="Palatino Linotype" w:cs="Times New Roman"/>
          <w:lang w:val="es-ES"/>
        </w:rPr>
      </w:pPr>
      <w:r w:rsidRPr="00C81ED4">
        <w:rPr>
          <w:rFonts w:ascii="Palatino Linotype" w:eastAsia="MS Mincho" w:hAnsi="Palatino Linotype" w:cs="Times New Roman"/>
          <w:b/>
          <w:lang w:val="es-MX"/>
        </w:rPr>
        <w:t>QUINTO.</w:t>
      </w:r>
      <w:r w:rsidRPr="00C81ED4">
        <w:rPr>
          <w:rFonts w:ascii="Palatino Linotype" w:eastAsia="MS Mincho" w:hAnsi="Palatino Linotype" w:cs="Times New Roman"/>
          <w:lang w:val="es-MX"/>
        </w:rPr>
        <w:t xml:space="preserve"> </w:t>
      </w:r>
      <w:r w:rsidRPr="00C81ED4">
        <w:rPr>
          <w:rFonts w:ascii="Palatino Linotype" w:eastAsia="MS Mincho" w:hAnsi="Palatino Linotype" w:cs="Times New Roman"/>
          <w:lang w:val="es-ES"/>
        </w:rPr>
        <w:t>Se hace del conocimiento de</w:t>
      </w:r>
      <w:r w:rsidR="000E6579" w:rsidRPr="00C81ED4">
        <w:rPr>
          <w:rFonts w:ascii="Palatino Linotype" w:eastAsia="MS Mincho" w:hAnsi="Palatino Linotype" w:cs="Times New Roman"/>
          <w:lang w:val="es-ES"/>
        </w:rPr>
        <w:t>l</w:t>
      </w:r>
      <w:r w:rsidRPr="00C81ED4">
        <w:rPr>
          <w:rFonts w:ascii="Palatino Linotype" w:eastAsia="MS Mincho" w:hAnsi="Palatino Linotype" w:cs="Times New Roman"/>
          <w:lang w:val="es-ES"/>
        </w:rPr>
        <w:t xml:space="preserve"> </w:t>
      </w:r>
      <w:r w:rsidR="000E6579" w:rsidRPr="00C81ED4">
        <w:rPr>
          <w:rFonts w:ascii="Palatino Linotype" w:hAnsi="Palatino Linotype"/>
          <w:b/>
          <w:sz w:val="22"/>
          <w:szCs w:val="22"/>
        </w:rPr>
        <w:t>RECURRENTE</w:t>
      </w:r>
      <w:r w:rsidRPr="00C81ED4">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C81ED4">
        <w:rPr>
          <w:rFonts w:ascii="Palatino Linotype" w:eastAsia="MS Mincho" w:hAnsi="Palatino Linotype" w:cs="Times New Roman"/>
          <w:bCs/>
          <w:lang w:val="es-ES"/>
        </w:rPr>
        <w:t>vía juicio de amparo</w:t>
      </w:r>
      <w:r w:rsidRPr="00C81ED4">
        <w:rPr>
          <w:rFonts w:ascii="Palatino Linotype" w:eastAsia="MS Mincho" w:hAnsi="Palatino Linotype" w:cs="Times New Roman"/>
          <w:lang w:val="es-ES"/>
        </w:rPr>
        <w:t xml:space="preserve"> en los términos de las leyes aplicables. </w:t>
      </w:r>
    </w:p>
    <w:p w14:paraId="59B94E85" w14:textId="77777777" w:rsidR="008006E1" w:rsidRPr="00C81ED4" w:rsidRDefault="008006E1" w:rsidP="008006E1">
      <w:pPr>
        <w:spacing w:line="360" w:lineRule="auto"/>
        <w:jc w:val="both"/>
        <w:rPr>
          <w:rFonts w:ascii="Palatino Linotype" w:eastAsia="MS Mincho" w:hAnsi="Palatino Linotype" w:cs="Times New Roman"/>
          <w:lang w:val="es-ES"/>
        </w:rPr>
      </w:pPr>
    </w:p>
    <w:p w14:paraId="35063995" w14:textId="77777777" w:rsidR="008006E1" w:rsidRPr="00C81ED4" w:rsidRDefault="008006E1" w:rsidP="008006E1">
      <w:pPr>
        <w:shd w:val="clear" w:color="auto" w:fill="FFFFFF"/>
        <w:spacing w:line="360" w:lineRule="auto"/>
        <w:jc w:val="both"/>
        <w:rPr>
          <w:rFonts w:ascii="Palatino Linotype" w:eastAsia="MS Mincho" w:hAnsi="Palatino Linotype" w:cs="Times New Roman"/>
        </w:rPr>
      </w:pPr>
      <w:r w:rsidRPr="00C81ED4">
        <w:rPr>
          <w:rFonts w:ascii="Palatino Linotype" w:eastAsia="MS Mincho" w:hAnsi="Palatino Linotype" w:cs="Times New Roman"/>
          <w:b/>
          <w:bCs/>
        </w:rPr>
        <w:t>SEXTO.</w:t>
      </w:r>
      <w:r w:rsidRPr="00C81ED4">
        <w:rPr>
          <w:rFonts w:ascii="Palatino Linotype" w:eastAsia="MS Mincho" w:hAnsi="Palatino Linotype" w:cs="Times New Roman"/>
          <w:bCs/>
        </w:rPr>
        <w:t xml:space="preserve"> Hágase del conocimiento</w:t>
      </w:r>
      <w:r w:rsidRPr="00C81ED4">
        <w:rPr>
          <w:rFonts w:ascii="Palatino Linotype" w:eastAsia="MS Mincho" w:hAnsi="Palatino Linotype" w:cs="Times New Roman"/>
          <w:b/>
          <w:bCs/>
        </w:rPr>
        <w:t> </w:t>
      </w:r>
      <w:r w:rsidRPr="00C81ED4">
        <w:rPr>
          <w:rFonts w:ascii="Palatino Linotype" w:eastAsia="MS Mincho" w:hAnsi="Palatino Linotype" w:cs="Times New Roman"/>
        </w:rPr>
        <w:t>del </w:t>
      </w:r>
      <w:r w:rsidRPr="00C81ED4">
        <w:rPr>
          <w:rFonts w:ascii="Palatino Linotype" w:eastAsia="MS Mincho" w:hAnsi="Palatino Linotype" w:cs="Times New Roman"/>
          <w:b/>
          <w:bCs/>
        </w:rPr>
        <w:t>RECURRENTE </w:t>
      </w:r>
      <w:r w:rsidRPr="00C81ED4">
        <w:rPr>
          <w:rFonts w:ascii="Palatino Linotype" w:eastAsia="MS Mincho" w:hAnsi="Palatino Linotype" w:cs="Times New Roman"/>
        </w:rPr>
        <w:t>que la respuesta que dé </w:t>
      </w:r>
      <w:r w:rsidRPr="00C81ED4">
        <w:rPr>
          <w:rFonts w:ascii="Palatino Linotype" w:eastAsia="MS Mincho" w:hAnsi="Palatino Linotype" w:cs="Times New Roman"/>
          <w:b/>
          <w:bCs/>
        </w:rPr>
        <w:t>EL SUJETO OBLIGADO</w:t>
      </w:r>
      <w:r w:rsidRPr="00C81ED4">
        <w:rPr>
          <w:rFonts w:ascii="Palatino Linotype" w:eastAsia="MS Mincho" w:hAnsi="Palatino Linotype" w:cs="Times New Roman"/>
        </w:rPr>
        <w:t xml:space="preserve"> derivada de la presente resolución es susceptible de ser impugnada nuevamente, mediante recurso de revisión, ante el Instituto, en términos </w:t>
      </w:r>
      <w:r w:rsidRPr="00C81ED4">
        <w:rPr>
          <w:rFonts w:ascii="Palatino Linotype" w:eastAsia="MS Mincho" w:hAnsi="Palatino Linotype" w:cs="Times New Roman"/>
        </w:rPr>
        <w:lastRenderedPageBreak/>
        <w:t>del artículo 179, último párrafo de la Ley de Transparencia y Acceso a la Información Pública del Estado de México y Municipios.</w:t>
      </w:r>
    </w:p>
    <w:p w14:paraId="4ADBC6DF" w14:textId="77777777" w:rsidR="008006E1" w:rsidRPr="00C81ED4" w:rsidRDefault="008006E1" w:rsidP="008006E1">
      <w:pPr>
        <w:spacing w:line="360" w:lineRule="auto"/>
        <w:jc w:val="both"/>
        <w:rPr>
          <w:rFonts w:ascii="Palatino Linotype" w:eastAsia="MS Mincho" w:hAnsi="Palatino Linotype" w:cs="Times New Roman"/>
          <w:lang w:val="es-ES"/>
        </w:rPr>
      </w:pPr>
    </w:p>
    <w:p w14:paraId="6C692643" w14:textId="28A82344" w:rsidR="008006E1" w:rsidRPr="00C81ED4" w:rsidRDefault="008006E1" w:rsidP="008006E1">
      <w:pPr>
        <w:shd w:val="clear" w:color="auto" w:fill="FFFFFF"/>
        <w:spacing w:line="360" w:lineRule="auto"/>
        <w:jc w:val="both"/>
        <w:rPr>
          <w:rFonts w:ascii="Palatino Linotype" w:eastAsia="Times New Roman" w:hAnsi="Palatino Linotype" w:cs="Times New Roman"/>
          <w:color w:val="222222"/>
          <w:lang w:val="es-ES" w:eastAsia="es-MX"/>
        </w:rPr>
      </w:pPr>
      <w:r w:rsidRPr="00C81ED4">
        <w:rPr>
          <w:rFonts w:ascii="Palatino Linotype" w:hAnsi="Palatino Linotype"/>
          <w:b/>
          <w:bCs/>
          <w:color w:val="000000"/>
          <w:shd w:val="clear" w:color="auto" w:fill="FFFFFF"/>
        </w:rPr>
        <w:t>SÉPTIMO</w:t>
      </w:r>
      <w:r w:rsidRPr="00C81ED4">
        <w:rPr>
          <w:rFonts w:ascii="Palatino Linotype" w:eastAsia="MS Mincho" w:hAnsi="Palatino Linotype" w:cs="Times New Roman"/>
          <w:b/>
        </w:rPr>
        <w:t xml:space="preserve">. </w:t>
      </w:r>
      <w:r w:rsidRPr="00C81ED4">
        <w:rPr>
          <w:rFonts w:ascii="Palatino Linotype" w:eastAsia="MS Mincho" w:hAnsi="Palatino Linotype" w:cs="Times New Roman"/>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w:t>
      </w:r>
      <w:r w:rsidRPr="00C81ED4">
        <w:rPr>
          <w:rFonts w:ascii="Palatino Linotype" w:eastAsia="MS Mincho" w:hAnsi="Palatino Linotype" w:cs="Times New Roman"/>
          <w:b/>
        </w:rPr>
        <w:t xml:space="preserve"> S</w:t>
      </w:r>
      <w:r w:rsidR="001B51BB" w:rsidRPr="00C81ED4">
        <w:rPr>
          <w:rFonts w:ascii="Palatino Linotype" w:eastAsia="MS Mincho" w:hAnsi="Palatino Linotype" w:cs="Times New Roman"/>
          <w:b/>
        </w:rPr>
        <w:t>EXTO</w:t>
      </w:r>
      <w:r w:rsidRPr="00C81ED4">
        <w:rPr>
          <w:rFonts w:ascii="Palatino Linotype" w:eastAsia="MS Mincho" w:hAnsi="Palatino Linotype" w:cs="Times New Roman"/>
        </w:rPr>
        <w:t>.</w:t>
      </w:r>
    </w:p>
    <w:p w14:paraId="18EDBC99" w14:textId="77777777" w:rsidR="008006E1" w:rsidRPr="00C81ED4" w:rsidRDefault="008006E1" w:rsidP="008006E1">
      <w:pPr>
        <w:spacing w:line="360" w:lineRule="auto"/>
        <w:jc w:val="both"/>
        <w:rPr>
          <w:rFonts w:ascii="Palatino Linotype" w:eastAsia="MS Mincho" w:hAnsi="Palatino Linotype" w:cs="Times New Roman"/>
          <w:lang w:val="es-ES"/>
        </w:rPr>
      </w:pPr>
    </w:p>
    <w:p w14:paraId="7368EE8E" w14:textId="4FA984EE" w:rsidR="008006E1" w:rsidRPr="00C81ED4" w:rsidRDefault="008006E1" w:rsidP="008006E1">
      <w:pPr>
        <w:spacing w:line="360" w:lineRule="auto"/>
        <w:jc w:val="both"/>
        <w:rPr>
          <w:rFonts w:ascii="Palatino Linotype" w:eastAsia="Times New Roman" w:hAnsi="Palatino Linotype" w:cs="Times New Roman"/>
          <w:lang w:val="es-MX" w:eastAsia="es-MX"/>
        </w:rPr>
      </w:pPr>
      <w:r w:rsidRPr="00C81ED4">
        <w:rPr>
          <w:rFonts w:ascii="Palatino Linotype" w:eastAsia="MS Mincho" w:hAnsi="Palatino Linotype" w:cs="Times New Roman"/>
          <w:b/>
          <w:bCs/>
          <w:color w:val="000000"/>
          <w:lang w:val="es-ES"/>
        </w:rPr>
        <w:t>OCTAVO.</w:t>
      </w:r>
      <w:r w:rsidRPr="00C81ED4">
        <w:rPr>
          <w:rFonts w:ascii="Palatino Linotype" w:eastAsia="MS Mincho" w:hAnsi="Palatino Linotype" w:cs="Times New Roman"/>
          <w:color w:val="000000"/>
          <w:lang w:val="es-ES"/>
        </w:rPr>
        <w:t xml:space="preserve"> </w:t>
      </w:r>
      <w:r w:rsidR="00210BAE" w:rsidRPr="00C81ED4">
        <w:rPr>
          <w:rFonts w:ascii="Palatino Linotype" w:eastAsia="Times New Roman" w:hAnsi="Palatino Linotype" w:cs="Times New Roman"/>
          <w:color w:val="000000"/>
          <w:lang w:val="es-ES" w:eastAsia="es-MX"/>
        </w:rPr>
        <w:t xml:space="preserve">Gírese oficio al titular de la Dirección General Jurídica y de Verificación de este Instituto,  para hacer de su conocimiento la presente resolución a fin de que en ejercicio de sus atribuciones y de conformidad con lo dispuesto por el artículo 23, fracción XIV del Reglamento Interior del Instituto de Transparencia, Acceso a la Información Pública y Protección de Datos Personales del Estado de México y Municipios, determine lo conducente en términos del Considerando </w:t>
      </w:r>
      <w:r w:rsidR="001B51BB" w:rsidRPr="00C81ED4">
        <w:rPr>
          <w:rFonts w:ascii="Palatino Linotype" w:eastAsia="Times New Roman" w:hAnsi="Palatino Linotype" w:cs="Times New Roman"/>
          <w:b/>
          <w:color w:val="000000"/>
          <w:lang w:val="es-ES" w:eastAsia="es-MX"/>
        </w:rPr>
        <w:t>SÉPTIMO</w:t>
      </w:r>
      <w:r w:rsidR="00210BAE" w:rsidRPr="00C81ED4">
        <w:rPr>
          <w:rFonts w:ascii="Palatino Linotype" w:eastAsia="Times New Roman" w:hAnsi="Palatino Linotype" w:cs="Times New Roman"/>
          <w:b/>
          <w:color w:val="000000"/>
          <w:lang w:val="es-ES" w:eastAsia="es-MX"/>
        </w:rPr>
        <w:t>.</w:t>
      </w:r>
    </w:p>
    <w:p w14:paraId="1B94A789" w14:textId="77777777" w:rsidR="008006E1" w:rsidRPr="00C81ED4" w:rsidRDefault="008006E1" w:rsidP="008006E1">
      <w:pPr>
        <w:spacing w:line="360" w:lineRule="auto"/>
        <w:jc w:val="both"/>
        <w:rPr>
          <w:rFonts w:ascii="Palatino Linotype" w:eastAsia="MS Mincho" w:hAnsi="Palatino Linotype" w:cs="Times New Roman"/>
          <w:lang w:val="es-ES"/>
        </w:rPr>
      </w:pPr>
    </w:p>
    <w:p w14:paraId="30EC069E" w14:textId="77777777" w:rsidR="008006E1" w:rsidRPr="00C81ED4" w:rsidRDefault="008006E1" w:rsidP="008006E1">
      <w:pPr>
        <w:spacing w:line="360" w:lineRule="auto"/>
        <w:jc w:val="both"/>
        <w:rPr>
          <w:rFonts w:ascii="Palatino Linotype" w:hAnsi="Palatino Linotype"/>
          <w:color w:val="000000"/>
          <w:shd w:val="clear" w:color="auto" w:fill="FFFFFF"/>
        </w:rPr>
      </w:pPr>
      <w:r w:rsidRPr="00C81ED4">
        <w:rPr>
          <w:rFonts w:ascii="Palatino Linotype" w:eastAsia="MS Mincho" w:hAnsi="Palatino Linotype" w:cs="Times New Roman"/>
          <w:b/>
        </w:rPr>
        <w:t>NOVENO</w:t>
      </w:r>
      <w:r w:rsidRPr="00C81ED4">
        <w:rPr>
          <w:rFonts w:ascii="Palatino Linotype" w:hAnsi="Palatino Linotype"/>
          <w:b/>
          <w:bCs/>
          <w:color w:val="000000"/>
          <w:shd w:val="clear" w:color="auto" w:fill="FFFFFF"/>
        </w:rPr>
        <w:t>.</w:t>
      </w:r>
      <w:r w:rsidRPr="00C81ED4">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Pr="00C81ED4">
        <w:rPr>
          <w:rFonts w:ascii="Palatino Linotype" w:hAnsi="Palatino Linotype"/>
          <w:b/>
          <w:bCs/>
          <w:color w:val="000000"/>
          <w:shd w:val="clear" w:color="auto" w:fill="FFFFFF"/>
        </w:rPr>
        <w:t>SUJETO OBLIGADO</w:t>
      </w:r>
      <w:r w:rsidRPr="00C81ED4">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14:paraId="4E8723A0" w14:textId="77777777" w:rsidR="005E6948" w:rsidRPr="00C81ED4" w:rsidRDefault="005E6948" w:rsidP="005E6948">
      <w:pPr>
        <w:rPr>
          <w:rFonts w:ascii="Palatino Linotype" w:hAnsi="Palatino Linotype"/>
          <w:lang w:val="es-ES"/>
        </w:rPr>
      </w:pPr>
    </w:p>
    <w:p w14:paraId="454DB6A4" w14:textId="51B3133B" w:rsidR="00C81ED4" w:rsidRDefault="00231FF8" w:rsidP="00231FF8">
      <w:pPr>
        <w:tabs>
          <w:tab w:val="left" w:pos="0"/>
        </w:tabs>
        <w:spacing w:line="360" w:lineRule="auto"/>
        <w:ind w:right="49"/>
        <w:jc w:val="both"/>
        <w:rPr>
          <w:rFonts w:ascii="Palatino Linotype" w:hAnsi="Palatino Linotype" w:cs="Arial"/>
        </w:rPr>
      </w:pPr>
      <w:r w:rsidRPr="00C81ED4">
        <w:rPr>
          <w:rFonts w:ascii="Palatino Linotype" w:hAnsi="Palatino Linotype" w:cs="Arial"/>
        </w:rPr>
        <w:lastRenderedPageBreak/>
        <w:t>ASÍ LO RESUELVE, POR UNANIMIDAD DE VOTOS, EL PLENO DEL</w:t>
      </w:r>
      <w:r w:rsidRPr="00C81ED4">
        <w:rPr>
          <w:rFonts w:ascii="Palatino Linotype" w:eastAsia="Arial Unicode MS" w:hAnsi="Palatino Linotype" w:cs="Arial"/>
        </w:rPr>
        <w:t xml:space="preserve"> INSTITUTO DE TRANSPARENCIA, ACCESO A LA INFORMACIÓN PÚBLICA Y PROTECCIÓN DE DATOS PERSONALES DEL ESTADO DE MÉXICO Y MUNICIPIOS</w:t>
      </w:r>
      <w:r w:rsidRPr="00C81ED4">
        <w:rPr>
          <w:rFonts w:ascii="Palatino Linotype" w:hAnsi="Palatino Linotype" w:cs="Arial"/>
        </w:rPr>
        <w:t xml:space="preserve">, CONFORMADO POR LOS COMISIONADOS ZULEMA MARTÍNEZ SÁNCHEZ; EVA ABAID YAPUR; JOSÉ GUADALUPE LUNA HERNÁNDEZ; JAVIER MARTÍNEZ Y LUIS GUSTAVO PARRA NORIEGA; EN LA </w:t>
      </w:r>
      <w:r w:rsidR="00C81ED4">
        <w:rPr>
          <w:rFonts w:ascii="Palatino Linotype" w:hAnsi="Palatino Linotype" w:cs="Arial"/>
        </w:rPr>
        <w:t>DÉCIMA</w:t>
      </w:r>
      <w:r w:rsidRPr="00C81ED4">
        <w:rPr>
          <w:rFonts w:ascii="Palatino Linotype" w:hAnsi="Palatino Linotype" w:cs="Arial"/>
        </w:rPr>
        <w:t xml:space="preserve"> SESIÓN ORDINARIA CELEBRADA EL</w:t>
      </w:r>
      <w:r w:rsidR="008834E9" w:rsidRPr="00C81ED4">
        <w:rPr>
          <w:rFonts w:ascii="Palatino Linotype" w:hAnsi="Palatino Linotype" w:cs="Arial"/>
        </w:rPr>
        <w:t xml:space="preserve"> </w:t>
      </w:r>
      <w:r w:rsidR="00C81ED4">
        <w:rPr>
          <w:rFonts w:ascii="Palatino Linotype" w:hAnsi="Palatino Linotype" w:cs="Arial"/>
        </w:rPr>
        <w:t>VEINTICUATRO</w:t>
      </w:r>
      <w:r w:rsidR="008834E9" w:rsidRPr="00C81ED4">
        <w:rPr>
          <w:rFonts w:ascii="Palatino Linotype" w:hAnsi="Palatino Linotype" w:cs="Arial"/>
        </w:rPr>
        <w:t xml:space="preserve"> DE MARZO DE DOS MIL VEINTIUNO</w:t>
      </w:r>
      <w:r w:rsidRPr="00C81ED4">
        <w:rPr>
          <w:rFonts w:ascii="Palatino Linotype" w:hAnsi="Palatino Linotype" w:cs="Arial"/>
        </w:rPr>
        <w:t xml:space="preserve">, ANTE EL SECRETARIO TÉCNICO DEL PLENO, </w:t>
      </w:r>
      <w:r w:rsidRPr="00C81ED4">
        <w:rPr>
          <w:rFonts w:ascii="Palatino Linotype" w:hAnsi="Palatino Linotype"/>
        </w:rPr>
        <w:t>ALEXIS TAPIA RAMÍREZ</w:t>
      </w:r>
      <w:r w:rsidRPr="00C81ED4">
        <w:rPr>
          <w:rFonts w:ascii="Palatino Linotype" w:hAnsi="Palatino Linotype" w:cs="Arial"/>
        </w:rPr>
        <w:t>.</w:t>
      </w:r>
    </w:p>
    <w:p w14:paraId="5DF5A84E" w14:textId="77777777" w:rsidR="00C81ED4" w:rsidRDefault="00C81ED4">
      <w:pPr>
        <w:rPr>
          <w:rFonts w:ascii="Palatino Linotype" w:hAnsi="Palatino Linotype" w:cs="Arial"/>
        </w:rPr>
      </w:pPr>
      <w:r>
        <w:rPr>
          <w:rFonts w:ascii="Palatino Linotype" w:hAnsi="Palatino Linotype" w:cs="Arial"/>
        </w:rPr>
        <w:br w:type="page"/>
      </w:r>
    </w:p>
    <w:p w14:paraId="076F3E3B" w14:textId="77777777" w:rsidR="00231FF8" w:rsidRPr="00C81ED4" w:rsidRDefault="00231FF8" w:rsidP="00231FF8">
      <w:pPr>
        <w:tabs>
          <w:tab w:val="left" w:pos="0"/>
        </w:tabs>
        <w:spacing w:line="360" w:lineRule="auto"/>
        <w:ind w:right="49"/>
        <w:jc w:val="both"/>
        <w:rPr>
          <w:rFonts w:ascii="Palatino Linotype" w:hAnsi="Palatino Linotype" w:cs="Arial"/>
        </w:rPr>
      </w:pPr>
    </w:p>
    <w:p w14:paraId="0FB1165A" w14:textId="77777777" w:rsidR="00160DE3" w:rsidRPr="00C81ED4" w:rsidRDefault="00160DE3" w:rsidP="00231FF8">
      <w:pPr>
        <w:jc w:val="both"/>
        <w:rPr>
          <w:rFonts w:ascii="Palatino Linotype" w:hAnsi="Palatino Linotype" w:cs="Arial"/>
          <w:color w:val="000000" w:themeColor="text1"/>
        </w:rPr>
      </w:pPr>
    </w:p>
    <w:p w14:paraId="7E9CADFB" w14:textId="77777777" w:rsidR="00231FF8" w:rsidRPr="00D27215" w:rsidRDefault="00231FF8" w:rsidP="00231FF8">
      <w:pPr>
        <w:rPr>
          <w:rFonts w:ascii="Palatino Linotype" w:hAnsi="Palatino Linotype"/>
          <w:lang w:eastAsia="en-US"/>
        </w:rPr>
      </w:pPr>
    </w:p>
    <w:p w14:paraId="087372FD" w14:textId="77777777" w:rsidR="00FC6D86" w:rsidRPr="00D27215" w:rsidRDefault="00FC6D86" w:rsidP="00FC6D86">
      <w:pPr>
        <w:rPr>
          <w:rFonts w:ascii="Palatino Linotype" w:hAnsi="Palatino Linotype"/>
          <w:lang w:eastAsia="en-US"/>
        </w:rPr>
      </w:pPr>
    </w:p>
    <w:p w14:paraId="62913B35" w14:textId="77777777" w:rsidR="005A1478" w:rsidRPr="00D27215" w:rsidRDefault="005A1478" w:rsidP="00FC6D86">
      <w:pPr>
        <w:rPr>
          <w:rFonts w:ascii="Palatino Linotype" w:hAnsi="Palatino Linotype"/>
          <w:lang w:eastAsia="en-US"/>
        </w:rPr>
      </w:pPr>
      <w:bookmarkStart w:id="280" w:name="_GoBack"/>
      <w:bookmarkEnd w:id="280"/>
    </w:p>
    <w:sectPr w:rsidR="005A1478" w:rsidRPr="00D27215" w:rsidSect="00FE6CC9">
      <w:headerReference w:type="even" r:id="rId18"/>
      <w:headerReference w:type="default" r:id="rId19"/>
      <w:footerReference w:type="default" r:id="rId20"/>
      <w:headerReference w:type="first" r:id="rId21"/>
      <w:footerReference w:type="first" r:id="rId22"/>
      <w:pgSz w:w="12240" w:h="15840"/>
      <w:pgMar w:top="2410"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51D753" w14:textId="77777777" w:rsidR="009D2C3E" w:rsidRDefault="009D2C3E" w:rsidP="00587366">
      <w:r>
        <w:separator/>
      </w:r>
    </w:p>
  </w:endnote>
  <w:endnote w:type="continuationSeparator" w:id="0">
    <w:p w14:paraId="52CADABB" w14:textId="77777777" w:rsidR="009D2C3E" w:rsidRDefault="009D2C3E"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95795498"/>
      <w:docPartObj>
        <w:docPartGallery w:val="Page Numbers (Bottom of Page)"/>
        <w:docPartUnique/>
      </w:docPartObj>
    </w:sdtPr>
    <w:sdtEndPr/>
    <w:sdtContent>
      <w:sdt>
        <w:sdtPr>
          <w:rPr>
            <w:rFonts w:ascii="Palatino Linotype" w:hAnsi="Palatino Linotype"/>
            <w:sz w:val="28"/>
          </w:rPr>
          <w:id w:val="-1364817759"/>
          <w:docPartObj>
            <w:docPartGallery w:val="Page Numbers (Top of Page)"/>
            <w:docPartUnique/>
          </w:docPartObj>
        </w:sdtPr>
        <w:sdtEndPr/>
        <w:sdtContent>
          <w:p w14:paraId="187818B4" w14:textId="246A4717" w:rsidR="005D37FC" w:rsidRPr="00883450" w:rsidRDefault="005D37FC">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C81ED4">
              <w:rPr>
                <w:rFonts w:ascii="Palatino Linotype" w:hAnsi="Palatino Linotype"/>
                <w:b/>
                <w:bCs/>
                <w:noProof/>
                <w:sz w:val="22"/>
                <w:szCs w:val="20"/>
              </w:rPr>
              <w:t>80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C81ED4">
              <w:rPr>
                <w:rFonts w:ascii="Palatino Linotype" w:hAnsi="Palatino Linotype"/>
                <w:b/>
                <w:bCs/>
                <w:noProof/>
                <w:sz w:val="22"/>
                <w:szCs w:val="20"/>
              </w:rPr>
              <w:t>83</w:t>
            </w:r>
            <w:r w:rsidRPr="00883450">
              <w:rPr>
                <w:rFonts w:ascii="Palatino Linotype" w:hAnsi="Palatino Linotype"/>
                <w:b/>
                <w:bCs/>
                <w:sz w:val="22"/>
                <w:szCs w:val="20"/>
              </w:rPr>
              <w:fldChar w:fldCharType="end"/>
            </w:r>
          </w:p>
        </w:sdtContent>
      </w:sdt>
    </w:sdtContent>
  </w:sdt>
  <w:p w14:paraId="6243EC1B" w14:textId="77777777" w:rsidR="005D37FC" w:rsidRDefault="005D37F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77777777" w:rsidR="005D37FC" w:rsidRPr="00883450" w:rsidRDefault="005D37FC"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C81ED4">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C81ED4">
      <w:rPr>
        <w:rFonts w:ascii="Palatino Linotype" w:hAnsi="Palatino Linotype"/>
        <w:noProof/>
        <w:sz w:val="22"/>
        <w:szCs w:val="22"/>
      </w:rPr>
      <w:t>82</w:t>
    </w:r>
    <w:r w:rsidRPr="00883450">
      <w:rPr>
        <w:rFonts w:ascii="Palatino Linotype" w:hAnsi="Palatino Linotype"/>
        <w:sz w:val="22"/>
        <w:szCs w:val="22"/>
      </w:rPr>
      <w:fldChar w:fldCharType="end"/>
    </w:r>
  </w:p>
  <w:p w14:paraId="5F5C4865" w14:textId="77777777" w:rsidR="005D37FC" w:rsidRPr="00883450" w:rsidRDefault="005D37FC">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2DD2B1" w14:textId="77777777" w:rsidR="009D2C3E" w:rsidRDefault="009D2C3E" w:rsidP="00587366">
      <w:r>
        <w:separator/>
      </w:r>
    </w:p>
  </w:footnote>
  <w:footnote w:type="continuationSeparator" w:id="0">
    <w:p w14:paraId="326B68DB" w14:textId="77777777" w:rsidR="009D2C3E" w:rsidRDefault="009D2C3E" w:rsidP="00587366">
      <w:r>
        <w:continuationSeparator/>
      </w:r>
    </w:p>
  </w:footnote>
  <w:footnote w:id="1">
    <w:p w14:paraId="169C6659" w14:textId="77777777" w:rsidR="005D37FC" w:rsidRDefault="005D37FC" w:rsidP="004255E4">
      <w:pPr>
        <w:pStyle w:val="Textonotapie"/>
      </w:pPr>
      <w:r>
        <w:rPr>
          <w:rStyle w:val="Refdenotaalpie"/>
        </w:rPr>
        <w:footnoteRef/>
      </w:r>
      <w:r>
        <w:t xml:space="preserve"> Convención Americana sobre Derechos Humanos. Artículo 13.</w:t>
      </w:r>
    </w:p>
  </w:footnote>
  <w:footnote w:id="2">
    <w:p w14:paraId="090F20BA" w14:textId="77777777" w:rsidR="005D37FC" w:rsidRDefault="005D37FC" w:rsidP="004255E4">
      <w:pPr>
        <w:pStyle w:val="Textonotapie"/>
      </w:pPr>
      <w:r>
        <w:rPr>
          <w:rStyle w:val="Refdenotaalpie"/>
        </w:rPr>
        <w:footnoteRef/>
      </w:r>
      <w:r>
        <w:t xml:space="preserve"> Constitución Política de los Estados Unidos Mexicanos. Artículo sexto, sección A, fracción I.</w:t>
      </w:r>
    </w:p>
  </w:footnote>
  <w:footnote w:id="3">
    <w:p w14:paraId="2467427C" w14:textId="77777777" w:rsidR="005D37FC" w:rsidRDefault="005D37FC" w:rsidP="004255E4">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286E4A64" w14:textId="77777777" w:rsidR="005D37FC" w:rsidRDefault="005D37FC" w:rsidP="004255E4">
      <w:pPr>
        <w:pStyle w:val="Textonotapie"/>
      </w:pPr>
      <w:r>
        <w:rPr>
          <w:rStyle w:val="Refdenotaalpie"/>
        </w:rPr>
        <w:footnoteRef/>
      </w:r>
      <w:r>
        <w:t xml:space="preserve"> Ibídem. </w:t>
      </w:r>
      <w:r>
        <w:t>Parr. 87.</w:t>
      </w:r>
    </w:p>
  </w:footnote>
  <w:footnote w:id="5">
    <w:p w14:paraId="16CCC05A" w14:textId="77777777" w:rsidR="005D37FC" w:rsidRDefault="005D37FC" w:rsidP="001F0147">
      <w:pPr>
        <w:pStyle w:val="Textonotapie"/>
      </w:pPr>
      <w:r>
        <w:rPr>
          <w:rStyle w:val="Refdenotaalpie"/>
        </w:rPr>
        <w:footnoteRef/>
      </w:r>
      <w:r>
        <w:t xml:space="preserve"> Convención Americana sobre Derechos Humanos. Artículo 13.</w:t>
      </w:r>
    </w:p>
  </w:footnote>
  <w:footnote w:id="6">
    <w:p w14:paraId="47FBFD22" w14:textId="77777777" w:rsidR="005D37FC" w:rsidRDefault="005D37FC" w:rsidP="001F0147">
      <w:pPr>
        <w:pStyle w:val="Textonotapie"/>
      </w:pPr>
      <w:r>
        <w:rPr>
          <w:rStyle w:val="Refdenotaalpie"/>
        </w:rPr>
        <w:footnoteRef/>
      </w:r>
      <w:r>
        <w:t xml:space="preserve"> Constitución Política de los Estados Unidos Mexicanos. Artículo sexto, sección A, Fracción I.</w:t>
      </w:r>
    </w:p>
  </w:footnote>
  <w:footnote w:id="7">
    <w:p w14:paraId="292AE349" w14:textId="77777777" w:rsidR="005D37FC" w:rsidRPr="00F411B8" w:rsidRDefault="005D37FC" w:rsidP="001F0147">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Corte Interamericana de Derechos Humanos. Caso Claude Reyes y otros vs Chile. Sentencia de 19 de septiembre de 2006. Serie C. No. 151. Párr. 86.</w:t>
      </w:r>
    </w:p>
  </w:footnote>
  <w:footnote w:id="8">
    <w:p w14:paraId="6D5E2A81" w14:textId="77777777" w:rsidR="005D37FC" w:rsidRPr="00F411B8" w:rsidRDefault="005D37FC" w:rsidP="001F0147">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Ibídem. Párr. 87.</w:t>
      </w:r>
    </w:p>
  </w:footnote>
  <w:footnote w:id="9">
    <w:p w14:paraId="50917F8A" w14:textId="77777777" w:rsidR="005D37FC" w:rsidRDefault="005D37FC" w:rsidP="001F0147">
      <w:pPr>
        <w:pStyle w:val="Textonotapie"/>
      </w:pPr>
      <w:r w:rsidRPr="00F411B8">
        <w:rPr>
          <w:rStyle w:val="Refdenotaalpie"/>
          <w:rFonts w:ascii="Palatino Linotype" w:hAnsi="Palatino Linotype"/>
        </w:rPr>
        <w:footnoteRef/>
      </w:r>
      <w:r w:rsidRPr="00F411B8">
        <w:rPr>
          <w:rFonts w:ascii="Palatino Linotype" w:hAnsi="Palatino Linotype"/>
          <w:sz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F411B8">
          <w:rPr>
            <w:rStyle w:val="Hipervnculo"/>
            <w:rFonts w:ascii="Palatino Linotype" w:hAnsi="Palatino Linotype"/>
            <w:sz w:val="18"/>
          </w:rPr>
          <w:t>http://www.oas.org/es/cidh/expresion/documentos_basicos/declaraciones.asp</w:t>
        </w:r>
      </w:hyperlink>
      <w:r w:rsidRPr="00F411B8">
        <w:rPr>
          <w:rFonts w:ascii="Palatino Linotype" w:hAnsi="Palatino Linotype"/>
          <w:sz w:val="18"/>
        </w:rPr>
        <w:t>.</w:t>
      </w:r>
    </w:p>
  </w:footnote>
  <w:footnote w:id="10">
    <w:p w14:paraId="78D6A187" w14:textId="77777777" w:rsidR="005D37FC" w:rsidRDefault="005D37FC" w:rsidP="001F0147">
      <w:pPr>
        <w:pStyle w:val="Textonotapie"/>
      </w:pPr>
      <w:r>
        <w:rPr>
          <w:rStyle w:val="Refdenotaalpie"/>
        </w:rPr>
        <w:footnoteRef/>
      </w:r>
      <w:r>
        <w:t xml:space="preserve"> Ley de Transparencia y Acceso a la Información Pública del Estado de México y Municipios. Artículo 9. …</w:t>
      </w:r>
    </w:p>
    <w:p w14:paraId="5CFFB46C" w14:textId="77777777" w:rsidR="005D37FC" w:rsidRDefault="005D37FC" w:rsidP="001F0147">
      <w:pPr>
        <w:pStyle w:val="Textonotapie"/>
      </w:pPr>
      <w:r>
        <w:t>II. Eficacia: Obligación del Instituto para tutelar, de manera efectiva, el derecho de acceso a la información;</w:t>
      </w:r>
    </w:p>
    <w:p w14:paraId="58B98127" w14:textId="77777777" w:rsidR="005D37FC" w:rsidRDefault="005D37FC" w:rsidP="001F0147">
      <w:pPr>
        <w:pStyle w:val="Textonotapie"/>
      </w:pPr>
      <w:r>
        <w:t xml:space="preserve">… </w:t>
      </w:r>
    </w:p>
  </w:footnote>
  <w:footnote w:id="11">
    <w:p w14:paraId="31CE8ACB" w14:textId="77777777" w:rsidR="005D37FC" w:rsidRDefault="005D37FC" w:rsidP="00C71782">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5BAF66FC" w14:textId="77777777" w:rsidR="005D37FC" w:rsidRDefault="005D37FC" w:rsidP="00C71782">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30EB832" w14:textId="77777777" w:rsidR="005D37FC" w:rsidRPr="001E1F95" w:rsidRDefault="005D37FC" w:rsidP="00C71782">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Pr>
          <w:lang w:val="es-ES"/>
        </w:rPr>
        <w:t xml:space="preserve">Pp 1-19. </w:t>
      </w:r>
    </w:p>
  </w:footnote>
  <w:footnote w:id="12">
    <w:p w14:paraId="16BD5086" w14:textId="77777777" w:rsidR="005D37FC" w:rsidRPr="0037004E" w:rsidRDefault="005D37FC" w:rsidP="00C71782">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r w:rsidRPr="00C4034A">
        <w:rPr>
          <w:lang w:val="es-ES"/>
        </w:rPr>
        <w:t>Epoca. Semanario Judicial de la Federación y su Gaceta. Tomo III, marzo de 1996. Pág 769. Consultado en http://sjf.scjn.gob.mx/sjfsist/Documentos/Tesis/203/203143.pdf  el viernes 16 de junio de 2017.</w:t>
      </w:r>
    </w:p>
  </w:footnote>
  <w:footnote w:id="13">
    <w:p w14:paraId="77C6EFFB" w14:textId="77777777" w:rsidR="005D37FC" w:rsidRDefault="005D37FC" w:rsidP="00C71782">
      <w:pPr>
        <w:pStyle w:val="Textonotapie"/>
        <w:jc w:val="both"/>
      </w:pPr>
      <w:r>
        <w:rPr>
          <w:rStyle w:val="Refdenotaalpie"/>
        </w:rPr>
        <w:footnoteRef/>
      </w:r>
      <w:r>
        <w:t xml:space="preserve"> Artículo 3. Para los efectos de la presente Ley se entenderá por:</w:t>
      </w:r>
    </w:p>
    <w:p w14:paraId="25F15F14" w14:textId="77777777" w:rsidR="005D37FC" w:rsidRDefault="005D37FC" w:rsidP="00C71782">
      <w:pPr>
        <w:pStyle w:val="Textonotapie"/>
        <w:jc w:val="both"/>
      </w:pPr>
      <w:r>
        <w:t xml:space="preserve"> (…)</w:t>
      </w:r>
    </w:p>
    <w:p w14:paraId="37D95583" w14:textId="77777777" w:rsidR="005D37FC" w:rsidRDefault="005D37FC" w:rsidP="00C71782">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53006" w14:textId="6FBE810C" w:rsidR="00C81ED4" w:rsidRDefault="0075024B">
    <w:pPr>
      <w:pStyle w:val="Encabezado"/>
    </w:pPr>
    <w:r>
      <w:rPr>
        <w:noProof/>
        <w:lang w:val="es-MX" w:eastAsia="es-MX"/>
      </w:rPr>
      <w:pict w14:anchorId="7A69A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5964204"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E5A6E" w14:textId="424D2E7A" w:rsidR="005D37FC" w:rsidRDefault="0075024B" w:rsidP="001C6012">
    <w:pPr>
      <w:pStyle w:val="Encabezado"/>
      <w:tabs>
        <w:tab w:val="clear" w:pos="4252"/>
        <w:tab w:val="clear" w:pos="8504"/>
        <w:tab w:val="left" w:pos="8460"/>
      </w:tabs>
    </w:pPr>
    <w:r>
      <w:rPr>
        <w:noProof/>
        <w:lang w:val="es-MX" w:eastAsia="es-MX"/>
      </w:rPr>
      <w:pict w14:anchorId="25FCD3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5964205" o:spid="_x0000_s2051" type="#_x0000_t75" style="position:absolute;margin-left:-83.9pt;margin-top:-121.55pt;width:609.4pt;height:793.75pt;z-index:-251656192;mso-position-horizontal-relative:margin;mso-position-vertical-relative:margin" o:allowincell="f">
          <v:imagedata r:id="rId1" o:title="resolución"/>
          <w10:wrap anchorx="margin" anchory="margin"/>
        </v:shape>
      </w:pict>
    </w:r>
    <w:r w:rsidR="005D37FC">
      <w:tab/>
    </w:r>
  </w:p>
  <w:p w14:paraId="64F5F23E" w14:textId="390690E5" w:rsidR="005D37FC" w:rsidRDefault="005D37FC">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5D37FC" w:rsidRPr="00674A46" w14:paraId="07F2896E" w14:textId="77777777" w:rsidTr="0081485A">
      <w:trPr>
        <w:trHeight w:val="138"/>
        <w:jc w:val="right"/>
      </w:trPr>
      <w:tc>
        <w:tcPr>
          <w:tcW w:w="4253" w:type="dxa"/>
          <w:vAlign w:val="center"/>
        </w:tcPr>
        <w:p w14:paraId="4A5B1974" w14:textId="3B2AB4E0" w:rsidR="005D37FC" w:rsidRPr="00674A46" w:rsidRDefault="005D37FC"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157CA5ED" w:rsidR="005D37FC" w:rsidRPr="00674A46" w:rsidRDefault="005D37FC" w:rsidP="00984F8C">
          <w:pPr>
            <w:pStyle w:val="Encabezado"/>
            <w:rPr>
              <w:rFonts w:ascii="Palatino Linotype" w:hAnsi="Palatino Linotype"/>
              <w:b/>
              <w:sz w:val="22"/>
              <w:szCs w:val="22"/>
            </w:rPr>
          </w:pPr>
          <w:r>
            <w:rPr>
              <w:rFonts w:ascii="Palatino Linotype" w:hAnsi="Palatino Linotype" w:cs="Arial"/>
              <w:b/>
              <w:bCs/>
              <w:sz w:val="22"/>
              <w:szCs w:val="22"/>
              <w:lang w:eastAsia="es-MX"/>
            </w:rPr>
            <w:t>00383/INFOEM/IP/RR/2021</w:t>
          </w:r>
        </w:p>
      </w:tc>
    </w:tr>
    <w:tr w:rsidR="005D37FC" w:rsidRPr="00674A46" w14:paraId="1B5D8690" w14:textId="77777777" w:rsidTr="0081485A">
      <w:trPr>
        <w:trHeight w:val="233"/>
        <w:jc w:val="right"/>
      </w:trPr>
      <w:tc>
        <w:tcPr>
          <w:tcW w:w="4253" w:type="dxa"/>
          <w:vAlign w:val="center"/>
        </w:tcPr>
        <w:p w14:paraId="3903F2C6" w14:textId="22D569F8" w:rsidR="005D37FC" w:rsidRPr="00674A46" w:rsidRDefault="005D37FC"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157C5F44" w:rsidR="005D37FC" w:rsidRPr="00B75F20" w:rsidRDefault="005D37FC" w:rsidP="00926F75">
          <w:pPr>
            <w:pStyle w:val="Encabezado"/>
            <w:jc w:val="both"/>
            <w:rPr>
              <w:rFonts w:ascii="Palatino Linotype" w:hAnsi="Palatino Linotype"/>
              <w:b/>
              <w:sz w:val="22"/>
              <w:szCs w:val="22"/>
            </w:rPr>
          </w:pPr>
          <w:r w:rsidRPr="008079DB">
            <w:rPr>
              <w:rFonts w:ascii="Palatino Linotype" w:hAnsi="Palatino Linotype"/>
              <w:b/>
              <w:bCs/>
              <w:color w:val="000000"/>
              <w:sz w:val="22"/>
              <w:szCs w:val="22"/>
            </w:rPr>
            <w:t>Ayuntamiento de Ixtapaluca</w:t>
          </w:r>
        </w:p>
      </w:tc>
    </w:tr>
    <w:tr w:rsidR="005D37FC" w:rsidRPr="00674A46" w14:paraId="095EB01B" w14:textId="77777777" w:rsidTr="0081485A">
      <w:trPr>
        <w:trHeight w:val="321"/>
        <w:jc w:val="right"/>
      </w:trPr>
      <w:tc>
        <w:tcPr>
          <w:tcW w:w="4253" w:type="dxa"/>
          <w:vAlign w:val="center"/>
        </w:tcPr>
        <w:p w14:paraId="6E000A51" w14:textId="25DCC1C7" w:rsidR="005D37FC" w:rsidRPr="00674A46" w:rsidRDefault="005D37FC"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5D37FC" w:rsidRPr="00674A46" w:rsidRDefault="005D37FC"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5D37FC" w:rsidRDefault="005D37FC"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D4FEF" w14:textId="6606A063" w:rsidR="005D37FC" w:rsidRDefault="0075024B" w:rsidP="00472C41">
    <w:pPr>
      <w:pStyle w:val="Encabezado"/>
      <w:tabs>
        <w:tab w:val="clear" w:pos="4252"/>
        <w:tab w:val="clear" w:pos="8504"/>
        <w:tab w:val="left" w:pos="3103"/>
      </w:tabs>
    </w:pPr>
    <w:r>
      <w:rPr>
        <w:noProof/>
        <w:lang w:val="es-MX" w:eastAsia="es-MX"/>
      </w:rPr>
      <w:pict w14:anchorId="2743D1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5964203"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5D37FC">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5D37FC" w:rsidRPr="00674A46" w14:paraId="0A3256F2" w14:textId="77777777" w:rsidTr="006E6B65">
      <w:trPr>
        <w:trHeight w:val="138"/>
        <w:jc w:val="right"/>
      </w:trPr>
      <w:tc>
        <w:tcPr>
          <w:tcW w:w="3261" w:type="dxa"/>
          <w:vAlign w:val="center"/>
        </w:tcPr>
        <w:p w14:paraId="3D80769D" w14:textId="316F11F8" w:rsidR="005D37FC" w:rsidRPr="00674A46" w:rsidRDefault="005D37FC"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0F1FEAA7" w:rsidR="005D37FC" w:rsidRPr="00674A46" w:rsidRDefault="005D37FC" w:rsidP="00984F8C">
          <w:pPr>
            <w:pStyle w:val="Encabezado"/>
            <w:rPr>
              <w:rFonts w:ascii="Palatino Linotype" w:hAnsi="Palatino Linotype"/>
              <w:b/>
              <w:sz w:val="22"/>
              <w:szCs w:val="22"/>
            </w:rPr>
          </w:pPr>
          <w:r>
            <w:rPr>
              <w:rFonts w:ascii="Palatino Linotype" w:hAnsi="Palatino Linotype" w:cs="Arial"/>
              <w:b/>
              <w:bCs/>
              <w:sz w:val="22"/>
              <w:szCs w:val="22"/>
              <w:lang w:eastAsia="es-MX"/>
            </w:rPr>
            <w:t>00383/INFOEM/IP/RR/2021</w:t>
          </w:r>
        </w:p>
      </w:tc>
    </w:tr>
    <w:tr w:rsidR="005D37FC" w:rsidRPr="00B75F20" w14:paraId="128C8B3C" w14:textId="77777777" w:rsidTr="006E6B65">
      <w:trPr>
        <w:trHeight w:val="233"/>
        <w:jc w:val="right"/>
      </w:trPr>
      <w:tc>
        <w:tcPr>
          <w:tcW w:w="3261" w:type="dxa"/>
          <w:vAlign w:val="center"/>
        </w:tcPr>
        <w:p w14:paraId="483E3371" w14:textId="66B1BC74" w:rsidR="005D37FC" w:rsidRPr="00674A46" w:rsidRDefault="005D37FC"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5B7DCEB5" w:rsidR="005D37FC" w:rsidRPr="00B75F20" w:rsidRDefault="0075024B" w:rsidP="00D86BB2">
          <w:pPr>
            <w:pStyle w:val="Encabezado"/>
            <w:tabs>
              <w:tab w:val="clear" w:pos="4252"/>
              <w:tab w:val="clear" w:pos="8504"/>
              <w:tab w:val="left" w:pos="521"/>
            </w:tabs>
            <w:rPr>
              <w:rFonts w:ascii="Palatino Linotype" w:hAnsi="Palatino Linotype"/>
              <w:b/>
              <w:sz w:val="22"/>
              <w:szCs w:val="22"/>
            </w:rPr>
          </w:pPr>
          <w:r w:rsidRPr="0075024B">
            <w:rPr>
              <w:rFonts w:ascii="Palatino Linotype" w:hAnsi="Palatino Linotype"/>
              <w:b/>
              <w:sz w:val="22"/>
              <w:szCs w:val="22"/>
              <w:highlight w:val="black"/>
            </w:rPr>
            <w:t>------------------------------------</w:t>
          </w:r>
        </w:p>
      </w:tc>
    </w:tr>
    <w:tr w:rsidR="005D37FC" w:rsidRPr="00674A46" w14:paraId="41BE0704" w14:textId="77777777" w:rsidTr="006E6B65">
      <w:trPr>
        <w:trHeight w:val="321"/>
        <w:jc w:val="right"/>
      </w:trPr>
      <w:tc>
        <w:tcPr>
          <w:tcW w:w="3261" w:type="dxa"/>
          <w:vAlign w:val="center"/>
        </w:tcPr>
        <w:p w14:paraId="34C64148" w14:textId="10C6C8A9" w:rsidR="005D37FC" w:rsidRPr="00674A46" w:rsidRDefault="005D37FC"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364FDF66" w:rsidR="005D37FC" w:rsidRPr="00674A46" w:rsidRDefault="005D37FC" w:rsidP="005C3414">
          <w:pPr>
            <w:pStyle w:val="Encabezado"/>
            <w:jc w:val="both"/>
            <w:rPr>
              <w:rFonts w:ascii="Palatino Linotype" w:hAnsi="Palatino Linotype"/>
              <w:b/>
              <w:sz w:val="22"/>
              <w:szCs w:val="22"/>
            </w:rPr>
          </w:pPr>
          <w:r w:rsidRPr="008079DB">
            <w:rPr>
              <w:rFonts w:ascii="Palatino Linotype" w:hAnsi="Palatino Linotype"/>
              <w:b/>
              <w:bCs/>
              <w:color w:val="000000"/>
              <w:sz w:val="22"/>
              <w:szCs w:val="22"/>
            </w:rPr>
            <w:t>Ayuntamiento de Ixtapaluca</w:t>
          </w:r>
        </w:p>
      </w:tc>
    </w:tr>
    <w:tr w:rsidR="005D37FC" w:rsidRPr="00674A46" w14:paraId="0C8B6193" w14:textId="77777777" w:rsidTr="006E6B65">
      <w:trPr>
        <w:trHeight w:val="321"/>
        <w:jc w:val="right"/>
      </w:trPr>
      <w:tc>
        <w:tcPr>
          <w:tcW w:w="3261" w:type="dxa"/>
          <w:vAlign w:val="center"/>
        </w:tcPr>
        <w:p w14:paraId="321FFAFF" w14:textId="40E5A678" w:rsidR="005D37FC" w:rsidRPr="00674A46" w:rsidRDefault="005D37FC"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5D37FC" w:rsidRPr="00674A46" w:rsidRDefault="005D37FC"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5D37FC" w:rsidRDefault="005D37FC"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859FD"/>
    <w:multiLevelType w:val="hybridMultilevel"/>
    <w:tmpl w:val="5F76D0DE"/>
    <w:lvl w:ilvl="0" w:tplc="4C2237DE">
      <w:start w:val="1"/>
      <w:numFmt w:val="upperRoman"/>
      <w:lvlText w:val="%1."/>
      <w:lvlJc w:val="left"/>
      <w:pPr>
        <w:ind w:left="1080" w:hanging="72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A26E03"/>
    <w:multiLevelType w:val="hybridMultilevel"/>
    <w:tmpl w:val="8722B84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9F5A6C"/>
    <w:multiLevelType w:val="hybridMultilevel"/>
    <w:tmpl w:val="E0EEC498"/>
    <w:lvl w:ilvl="0" w:tplc="94F2B502">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5D61F6"/>
    <w:multiLevelType w:val="hybridMultilevel"/>
    <w:tmpl w:val="DDC8FB5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0386614"/>
    <w:multiLevelType w:val="hybridMultilevel"/>
    <w:tmpl w:val="AC76B2D8"/>
    <w:lvl w:ilvl="0" w:tplc="3C2E208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E828D6"/>
    <w:multiLevelType w:val="hybridMultilevel"/>
    <w:tmpl w:val="A52863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93484A"/>
    <w:multiLevelType w:val="hybridMultilevel"/>
    <w:tmpl w:val="23DC332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70725C4"/>
    <w:multiLevelType w:val="hybridMultilevel"/>
    <w:tmpl w:val="FA1233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799603E"/>
    <w:multiLevelType w:val="hybridMultilevel"/>
    <w:tmpl w:val="6FA6901A"/>
    <w:lvl w:ilvl="0" w:tplc="A148CDB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343C8E"/>
    <w:multiLevelType w:val="hybridMultilevel"/>
    <w:tmpl w:val="91C82ABE"/>
    <w:lvl w:ilvl="0" w:tplc="080A0017">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4" w15:restartNumberingAfterBreak="0">
    <w:nsid w:val="2A7457F5"/>
    <w:multiLevelType w:val="hybridMultilevel"/>
    <w:tmpl w:val="85B03CD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C266DE"/>
    <w:multiLevelType w:val="hybridMultilevel"/>
    <w:tmpl w:val="1DC21A42"/>
    <w:lvl w:ilvl="0" w:tplc="63B46E98">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7" w15:restartNumberingAfterBreak="0">
    <w:nsid w:val="34317490"/>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402D0B"/>
    <w:multiLevelType w:val="multilevel"/>
    <w:tmpl w:val="00202482"/>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52E4B76"/>
    <w:multiLevelType w:val="hybridMultilevel"/>
    <w:tmpl w:val="8696BB04"/>
    <w:lvl w:ilvl="0" w:tplc="A0648C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9105C67"/>
    <w:multiLevelType w:val="hybridMultilevel"/>
    <w:tmpl w:val="A6C456E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E616099"/>
    <w:multiLevelType w:val="hybridMultilevel"/>
    <w:tmpl w:val="3FACFF1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3" w15:restartNumberingAfterBreak="0">
    <w:nsid w:val="770136A0"/>
    <w:multiLevelType w:val="hybridMultilevel"/>
    <w:tmpl w:val="3B4066CA"/>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77C3320"/>
    <w:multiLevelType w:val="hybridMultilevel"/>
    <w:tmpl w:val="3806A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4"/>
  </w:num>
  <w:num w:numId="4">
    <w:abstractNumId w:val="15"/>
  </w:num>
  <w:num w:numId="5">
    <w:abstractNumId w:val="11"/>
  </w:num>
  <w:num w:numId="6">
    <w:abstractNumId w:val="10"/>
  </w:num>
  <w:num w:numId="7">
    <w:abstractNumId w:val="8"/>
  </w:num>
  <w:num w:numId="8">
    <w:abstractNumId w:val="1"/>
  </w:num>
  <w:num w:numId="9">
    <w:abstractNumId w:val="24"/>
  </w:num>
  <w:num w:numId="10">
    <w:abstractNumId w:val="7"/>
  </w:num>
  <w:num w:numId="11">
    <w:abstractNumId w:val="14"/>
  </w:num>
  <w:num w:numId="12">
    <w:abstractNumId w:val="20"/>
  </w:num>
  <w:num w:numId="13">
    <w:abstractNumId w:val="18"/>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22"/>
  </w:num>
  <w:num w:numId="17">
    <w:abstractNumId w:val="6"/>
  </w:num>
  <w:num w:numId="18">
    <w:abstractNumId w:val="2"/>
  </w:num>
  <w:num w:numId="19">
    <w:abstractNumId w:val="5"/>
  </w:num>
  <w:num w:numId="20">
    <w:abstractNumId w:val="9"/>
  </w:num>
  <w:num w:numId="21">
    <w:abstractNumId w:val="23"/>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0"/>
  </w:num>
  <w:num w:numId="25">
    <w:abstractNumId w:val="12"/>
  </w:num>
  <w:num w:numId="26">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24F2"/>
    <w:rsid w:val="0000310F"/>
    <w:rsid w:val="00003919"/>
    <w:rsid w:val="00003A05"/>
    <w:rsid w:val="0000407F"/>
    <w:rsid w:val="00004906"/>
    <w:rsid w:val="000058E3"/>
    <w:rsid w:val="000065FD"/>
    <w:rsid w:val="00007E8A"/>
    <w:rsid w:val="0001106B"/>
    <w:rsid w:val="00011199"/>
    <w:rsid w:val="000120C5"/>
    <w:rsid w:val="00012472"/>
    <w:rsid w:val="0001304E"/>
    <w:rsid w:val="0001398B"/>
    <w:rsid w:val="0001477A"/>
    <w:rsid w:val="000147D3"/>
    <w:rsid w:val="000154D5"/>
    <w:rsid w:val="000203D3"/>
    <w:rsid w:val="000211F8"/>
    <w:rsid w:val="0002359A"/>
    <w:rsid w:val="00023B29"/>
    <w:rsid w:val="0002415E"/>
    <w:rsid w:val="000246C2"/>
    <w:rsid w:val="00024F35"/>
    <w:rsid w:val="00025B10"/>
    <w:rsid w:val="000303BB"/>
    <w:rsid w:val="0003063D"/>
    <w:rsid w:val="00030721"/>
    <w:rsid w:val="00030F2B"/>
    <w:rsid w:val="000319FD"/>
    <w:rsid w:val="00031F10"/>
    <w:rsid w:val="000321D7"/>
    <w:rsid w:val="00032493"/>
    <w:rsid w:val="00033AF6"/>
    <w:rsid w:val="0003432C"/>
    <w:rsid w:val="00034A1F"/>
    <w:rsid w:val="00034B29"/>
    <w:rsid w:val="0004072A"/>
    <w:rsid w:val="00040BD5"/>
    <w:rsid w:val="0004193F"/>
    <w:rsid w:val="00041C24"/>
    <w:rsid w:val="00042380"/>
    <w:rsid w:val="000431F7"/>
    <w:rsid w:val="000439C9"/>
    <w:rsid w:val="000440C5"/>
    <w:rsid w:val="0004427A"/>
    <w:rsid w:val="000444FF"/>
    <w:rsid w:val="00045C97"/>
    <w:rsid w:val="00046557"/>
    <w:rsid w:val="0004686A"/>
    <w:rsid w:val="000468E2"/>
    <w:rsid w:val="0004743E"/>
    <w:rsid w:val="00047AE0"/>
    <w:rsid w:val="00052300"/>
    <w:rsid w:val="0005237C"/>
    <w:rsid w:val="00052A3C"/>
    <w:rsid w:val="00053927"/>
    <w:rsid w:val="00053ABC"/>
    <w:rsid w:val="0005437C"/>
    <w:rsid w:val="00054A03"/>
    <w:rsid w:val="00056A79"/>
    <w:rsid w:val="00057335"/>
    <w:rsid w:val="00061344"/>
    <w:rsid w:val="00061742"/>
    <w:rsid w:val="00062229"/>
    <w:rsid w:val="00062648"/>
    <w:rsid w:val="000631D9"/>
    <w:rsid w:val="0006407E"/>
    <w:rsid w:val="00064A37"/>
    <w:rsid w:val="00064B95"/>
    <w:rsid w:val="00065318"/>
    <w:rsid w:val="0006594F"/>
    <w:rsid w:val="00066013"/>
    <w:rsid w:val="0007042E"/>
    <w:rsid w:val="0007192E"/>
    <w:rsid w:val="00072930"/>
    <w:rsid w:val="000732C3"/>
    <w:rsid w:val="00073D75"/>
    <w:rsid w:val="000800AC"/>
    <w:rsid w:val="00080F9E"/>
    <w:rsid w:val="0008230A"/>
    <w:rsid w:val="00082D11"/>
    <w:rsid w:val="00082F81"/>
    <w:rsid w:val="0008542A"/>
    <w:rsid w:val="00086D80"/>
    <w:rsid w:val="000878AA"/>
    <w:rsid w:val="00090D6F"/>
    <w:rsid w:val="00093A9A"/>
    <w:rsid w:val="00093E38"/>
    <w:rsid w:val="000950AA"/>
    <w:rsid w:val="00095114"/>
    <w:rsid w:val="000A1BDD"/>
    <w:rsid w:val="000A24C0"/>
    <w:rsid w:val="000A3216"/>
    <w:rsid w:val="000A36D4"/>
    <w:rsid w:val="000A37AF"/>
    <w:rsid w:val="000A3F90"/>
    <w:rsid w:val="000A4E44"/>
    <w:rsid w:val="000A65A0"/>
    <w:rsid w:val="000A77ED"/>
    <w:rsid w:val="000B01B9"/>
    <w:rsid w:val="000B0370"/>
    <w:rsid w:val="000B0A5E"/>
    <w:rsid w:val="000B4850"/>
    <w:rsid w:val="000B5057"/>
    <w:rsid w:val="000B51D7"/>
    <w:rsid w:val="000B5A12"/>
    <w:rsid w:val="000B5AB1"/>
    <w:rsid w:val="000B5D79"/>
    <w:rsid w:val="000B6508"/>
    <w:rsid w:val="000B6D31"/>
    <w:rsid w:val="000B7F74"/>
    <w:rsid w:val="000C0061"/>
    <w:rsid w:val="000C0663"/>
    <w:rsid w:val="000C10B9"/>
    <w:rsid w:val="000C1509"/>
    <w:rsid w:val="000C1D19"/>
    <w:rsid w:val="000C2DF8"/>
    <w:rsid w:val="000C2DFA"/>
    <w:rsid w:val="000C2E5F"/>
    <w:rsid w:val="000C3423"/>
    <w:rsid w:val="000C3861"/>
    <w:rsid w:val="000C4A8E"/>
    <w:rsid w:val="000C5A04"/>
    <w:rsid w:val="000C5AF7"/>
    <w:rsid w:val="000C61BE"/>
    <w:rsid w:val="000C637F"/>
    <w:rsid w:val="000D009C"/>
    <w:rsid w:val="000D0855"/>
    <w:rsid w:val="000D1AD8"/>
    <w:rsid w:val="000D1E0F"/>
    <w:rsid w:val="000D2FD3"/>
    <w:rsid w:val="000D3275"/>
    <w:rsid w:val="000D3339"/>
    <w:rsid w:val="000D5A1D"/>
    <w:rsid w:val="000D7369"/>
    <w:rsid w:val="000E07DC"/>
    <w:rsid w:val="000E2665"/>
    <w:rsid w:val="000E35BE"/>
    <w:rsid w:val="000E4089"/>
    <w:rsid w:val="000E46E5"/>
    <w:rsid w:val="000E62A0"/>
    <w:rsid w:val="000E6436"/>
    <w:rsid w:val="000E6579"/>
    <w:rsid w:val="000E77B8"/>
    <w:rsid w:val="000F0062"/>
    <w:rsid w:val="000F01E4"/>
    <w:rsid w:val="000F02DE"/>
    <w:rsid w:val="000F17AC"/>
    <w:rsid w:val="000F191E"/>
    <w:rsid w:val="000F2EDD"/>
    <w:rsid w:val="000F2F58"/>
    <w:rsid w:val="000F34CB"/>
    <w:rsid w:val="000F36DB"/>
    <w:rsid w:val="000F37A8"/>
    <w:rsid w:val="000F3B67"/>
    <w:rsid w:val="000F523F"/>
    <w:rsid w:val="000F5D21"/>
    <w:rsid w:val="000F6D7E"/>
    <w:rsid w:val="000F76AD"/>
    <w:rsid w:val="00100187"/>
    <w:rsid w:val="00100B8B"/>
    <w:rsid w:val="00100DDD"/>
    <w:rsid w:val="00101FA5"/>
    <w:rsid w:val="0010268C"/>
    <w:rsid w:val="00102A39"/>
    <w:rsid w:val="00102D65"/>
    <w:rsid w:val="00103888"/>
    <w:rsid w:val="00104C12"/>
    <w:rsid w:val="00105B1D"/>
    <w:rsid w:val="00107499"/>
    <w:rsid w:val="00107557"/>
    <w:rsid w:val="0011001E"/>
    <w:rsid w:val="0011167C"/>
    <w:rsid w:val="00112B02"/>
    <w:rsid w:val="001133C1"/>
    <w:rsid w:val="001139A2"/>
    <w:rsid w:val="00113B08"/>
    <w:rsid w:val="00113BD3"/>
    <w:rsid w:val="001140A4"/>
    <w:rsid w:val="001145E8"/>
    <w:rsid w:val="00114A21"/>
    <w:rsid w:val="00115071"/>
    <w:rsid w:val="00117E9E"/>
    <w:rsid w:val="0012006D"/>
    <w:rsid w:val="00120243"/>
    <w:rsid w:val="00121480"/>
    <w:rsid w:val="00123F05"/>
    <w:rsid w:val="00124A13"/>
    <w:rsid w:val="001250B4"/>
    <w:rsid w:val="001253D1"/>
    <w:rsid w:val="001253FB"/>
    <w:rsid w:val="00130E92"/>
    <w:rsid w:val="001318D2"/>
    <w:rsid w:val="00132C06"/>
    <w:rsid w:val="00133B79"/>
    <w:rsid w:val="00133CE5"/>
    <w:rsid w:val="0013431F"/>
    <w:rsid w:val="00134B5A"/>
    <w:rsid w:val="001352E5"/>
    <w:rsid w:val="00135F66"/>
    <w:rsid w:val="00136668"/>
    <w:rsid w:val="0013673A"/>
    <w:rsid w:val="00137846"/>
    <w:rsid w:val="00140D44"/>
    <w:rsid w:val="00141114"/>
    <w:rsid w:val="00141BF0"/>
    <w:rsid w:val="001436BB"/>
    <w:rsid w:val="00143BBF"/>
    <w:rsid w:val="00143BF3"/>
    <w:rsid w:val="0014481A"/>
    <w:rsid w:val="001459C8"/>
    <w:rsid w:val="001468A5"/>
    <w:rsid w:val="001475E7"/>
    <w:rsid w:val="00147864"/>
    <w:rsid w:val="00150BDE"/>
    <w:rsid w:val="00152ADF"/>
    <w:rsid w:val="00153833"/>
    <w:rsid w:val="00154304"/>
    <w:rsid w:val="0015466E"/>
    <w:rsid w:val="00154765"/>
    <w:rsid w:val="00154EF0"/>
    <w:rsid w:val="00155E0F"/>
    <w:rsid w:val="00156A23"/>
    <w:rsid w:val="00157517"/>
    <w:rsid w:val="00160DE3"/>
    <w:rsid w:val="001620FB"/>
    <w:rsid w:val="00163780"/>
    <w:rsid w:val="00163B1F"/>
    <w:rsid w:val="001648EE"/>
    <w:rsid w:val="00164B65"/>
    <w:rsid w:val="00166794"/>
    <w:rsid w:val="00166BFB"/>
    <w:rsid w:val="00167D10"/>
    <w:rsid w:val="001700ED"/>
    <w:rsid w:val="00170D28"/>
    <w:rsid w:val="00171E0A"/>
    <w:rsid w:val="001729DF"/>
    <w:rsid w:val="00173226"/>
    <w:rsid w:val="00173DDB"/>
    <w:rsid w:val="00173F22"/>
    <w:rsid w:val="00175DB6"/>
    <w:rsid w:val="0017653A"/>
    <w:rsid w:val="001770B7"/>
    <w:rsid w:val="001775DF"/>
    <w:rsid w:val="00177D2A"/>
    <w:rsid w:val="00177DD6"/>
    <w:rsid w:val="0018435D"/>
    <w:rsid w:val="001854E7"/>
    <w:rsid w:val="00185A7A"/>
    <w:rsid w:val="001863AF"/>
    <w:rsid w:val="00190999"/>
    <w:rsid w:val="0019160F"/>
    <w:rsid w:val="00192B71"/>
    <w:rsid w:val="00192D8E"/>
    <w:rsid w:val="00192E4B"/>
    <w:rsid w:val="00193428"/>
    <w:rsid w:val="00193EC9"/>
    <w:rsid w:val="00195BB9"/>
    <w:rsid w:val="00195C4D"/>
    <w:rsid w:val="001972CC"/>
    <w:rsid w:val="001A1188"/>
    <w:rsid w:val="001A138D"/>
    <w:rsid w:val="001A18F8"/>
    <w:rsid w:val="001A1A1F"/>
    <w:rsid w:val="001A1CA8"/>
    <w:rsid w:val="001A2857"/>
    <w:rsid w:val="001A2A89"/>
    <w:rsid w:val="001A35DE"/>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1BB"/>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0F3B"/>
    <w:rsid w:val="001D162B"/>
    <w:rsid w:val="001D2194"/>
    <w:rsid w:val="001D393C"/>
    <w:rsid w:val="001D3AB5"/>
    <w:rsid w:val="001D53A2"/>
    <w:rsid w:val="001D7E82"/>
    <w:rsid w:val="001E0AD2"/>
    <w:rsid w:val="001E2824"/>
    <w:rsid w:val="001E291A"/>
    <w:rsid w:val="001E3F91"/>
    <w:rsid w:val="001E4777"/>
    <w:rsid w:val="001E48DA"/>
    <w:rsid w:val="001E6822"/>
    <w:rsid w:val="001E74A5"/>
    <w:rsid w:val="001E7617"/>
    <w:rsid w:val="001E7B9E"/>
    <w:rsid w:val="001E7E27"/>
    <w:rsid w:val="001F0147"/>
    <w:rsid w:val="001F025B"/>
    <w:rsid w:val="001F053F"/>
    <w:rsid w:val="001F0E92"/>
    <w:rsid w:val="001F1169"/>
    <w:rsid w:val="001F2BDF"/>
    <w:rsid w:val="001F39C1"/>
    <w:rsid w:val="001F4299"/>
    <w:rsid w:val="001F5615"/>
    <w:rsid w:val="001F5AF8"/>
    <w:rsid w:val="001F6E45"/>
    <w:rsid w:val="001F783F"/>
    <w:rsid w:val="001F7DE2"/>
    <w:rsid w:val="001F7FDA"/>
    <w:rsid w:val="002031F3"/>
    <w:rsid w:val="00205B12"/>
    <w:rsid w:val="00207415"/>
    <w:rsid w:val="00207915"/>
    <w:rsid w:val="00210BAE"/>
    <w:rsid w:val="002111FF"/>
    <w:rsid w:val="00211229"/>
    <w:rsid w:val="00212873"/>
    <w:rsid w:val="00212C9C"/>
    <w:rsid w:val="00213108"/>
    <w:rsid w:val="0021331A"/>
    <w:rsid w:val="0021453E"/>
    <w:rsid w:val="0021475E"/>
    <w:rsid w:val="0021660C"/>
    <w:rsid w:val="00216653"/>
    <w:rsid w:val="002179AC"/>
    <w:rsid w:val="00220794"/>
    <w:rsid w:val="00220ADB"/>
    <w:rsid w:val="002217BA"/>
    <w:rsid w:val="00221E74"/>
    <w:rsid w:val="00222AAA"/>
    <w:rsid w:val="00223507"/>
    <w:rsid w:val="0022353C"/>
    <w:rsid w:val="00223D1A"/>
    <w:rsid w:val="00225C6E"/>
    <w:rsid w:val="00225ECB"/>
    <w:rsid w:val="00227831"/>
    <w:rsid w:val="00230170"/>
    <w:rsid w:val="002305CF"/>
    <w:rsid w:val="00231760"/>
    <w:rsid w:val="00231FF8"/>
    <w:rsid w:val="00233092"/>
    <w:rsid w:val="002345FF"/>
    <w:rsid w:val="00234A2F"/>
    <w:rsid w:val="0023555B"/>
    <w:rsid w:val="00237026"/>
    <w:rsid w:val="00237611"/>
    <w:rsid w:val="002400F2"/>
    <w:rsid w:val="00241FD2"/>
    <w:rsid w:val="00243CD0"/>
    <w:rsid w:val="00244476"/>
    <w:rsid w:val="0024659E"/>
    <w:rsid w:val="00247768"/>
    <w:rsid w:val="002479CF"/>
    <w:rsid w:val="002509BA"/>
    <w:rsid w:val="0025224A"/>
    <w:rsid w:val="00252A20"/>
    <w:rsid w:val="00252B41"/>
    <w:rsid w:val="0025331E"/>
    <w:rsid w:val="002539DD"/>
    <w:rsid w:val="00254FE5"/>
    <w:rsid w:val="0025524F"/>
    <w:rsid w:val="00257036"/>
    <w:rsid w:val="0025717D"/>
    <w:rsid w:val="00260C1D"/>
    <w:rsid w:val="00261001"/>
    <w:rsid w:val="002614BE"/>
    <w:rsid w:val="00261D84"/>
    <w:rsid w:val="00262E4F"/>
    <w:rsid w:val="00263F5A"/>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7A35"/>
    <w:rsid w:val="00280994"/>
    <w:rsid w:val="00280E67"/>
    <w:rsid w:val="00283749"/>
    <w:rsid w:val="002860E1"/>
    <w:rsid w:val="002871EB"/>
    <w:rsid w:val="002879B1"/>
    <w:rsid w:val="00290631"/>
    <w:rsid w:val="00290721"/>
    <w:rsid w:val="00292C6A"/>
    <w:rsid w:val="00293AAD"/>
    <w:rsid w:val="00293BA4"/>
    <w:rsid w:val="002940E2"/>
    <w:rsid w:val="002A07F4"/>
    <w:rsid w:val="002A229B"/>
    <w:rsid w:val="002A2974"/>
    <w:rsid w:val="002A35B6"/>
    <w:rsid w:val="002A61A7"/>
    <w:rsid w:val="002A7537"/>
    <w:rsid w:val="002A7FC1"/>
    <w:rsid w:val="002B085C"/>
    <w:rsid w:val="002B0CAD"/>
    <w:rsid w:val="002B284F"/>
    <w:rsid w:val="002B2A2E"/>
    <w:rsid w:val="002B2F4C"/>
    <w:rsid w:val="002B2F4D"/>
    <w:rsid w:val="002B2F59"/>
    <w:rsid w:val="002B4193"/>
    <w:rsid w:val="002B4D21"/>
    <w:rsid w:val="002C0074"/>
    <w:rsid w:val="002C0804"/>
    <w:rsid w:val="002C1882"/>
    <w:rsid w:val="002C1ED0"/>
    <w:rsid w:val="002C2D44"/>
    <w:rsid w:val="002C3121"/>
    <w:rsid w:val="002C34C3"/>
    <w:rsid w:val="002C4715"/>
    <w:rsid w:val="002C4780"/>
    <w:rsid w:val="002C47ED"/>
    <w:rsid w:val="002C481B"/>
    <w:rsid w:val="002C484A"/>
    <w:rsid w:val="002C570D"/>
    <w:rsid w:val="002C5D25"/>
    <w:rsid w:val="002C6DB3"/>
    <w:rsid w:val="002D050A"/>
    <w:rsid w:val="002D0E3D"/>
    <w:rsid w:val="002D10C8"/>
    <w:rsid w:val="002D1A38"/>
    <w:rsid w:val="002D229C"/>
    <w:rsid w:val="002D2E16"/>
    <w:rsid w:val="002D373C"/>
    <w:rsid w:val="002D3C71"/>
    <w:rsid w:val="002D3F95"/>
    <w:rsid w:val="002D4467"/>
    <w:rsid w:val="002D4D78"/>
    <w:rsid w:val="002D58BE"/>
    <w:rsid w:val="002D59F1"/>
    <w:rsid w:val="002D740E"/>
    <w:rsid w:val="002E0CDD"/>
    <w:rsid w:val="002E1FA2"/>
    <w:rsid w:val="002E1FD4"/>
    <w:rsid w:val="002E3DD5"/>
    <w:rsid w:val="002E482C"/>
    <w:rsid w:val="002E4A6D"/>
    <w:rsid w:val="002E5399"/>
    <w:rsid w:val="002E6531"/>
    <w:rsid w:val="002E689B"/>
    <w:rsid w:val="002E6CFE"/>
    <w:rsid w:val="002E74CE"/>
    <w:rsid w:val="002E7AD0"/>
    <w:rsid w:val="002F1871"/>
    <w:rsid w:val="002F2463"/>
    <w:rsid w:val="002F24ED"/>
    <w:rsid w:val="002F287A"/>
    <w:rsid w:val="002F2DCB"/>
    <w:rsid w:val="002F3672"/>
    <w:rsid w:val="002F3C5B"/>
    <w:rsid w:val="002F42ED"/>
    <w:rsid w:val="002F4FCE"/>
    <w:rsid w:val="002F72FA"/>
    <w:rsid w:val="002F7480"/>
    <w:rsid w:val="0030028B"/>
    <w:rsid w:val="003007E0"/>
    <w:rsid w:val="0030150B"/>
    <w:rsid w:val="00301B41"/>
    <w:rsid w:val="00301D47"/>
    <w:rsid w:val="003030B1"/>
    <w:rsid w:val="00303717"/>
    <w:rsid w:val="00304013"/>
    <w:rsid w:val="00304137"/>
    <w:rsid w:val="00304244"/>
    <w:rsid w:val="003046AA"/>
    <w:rsid w:val="003049A0"/>
    <w:rsid w:val="003049F3"/>
    <w:rsid w:val="00305B8F"/>
    <w:rsid w:val="00305F6D"/>
    <w:rsid w:val="00306493"/>
    <w:rsid w:val="003064B8"/>
    <w:rsid w:val="00307227"/>
    <w:rsid w:val="003072EE"/>
    <w:rsid w:val="00310311"/>
    <w:rsid w:val="003105D0"/>
    <w:rsid w:val="003105D6"/>
    <w:rsid w:val="00310D66"/>
    <w:rsid w:val="00311517"/>
    <w:rsid w:val="003116A6"/>
    <w:rsid w:val="00311C3D"/>
    <w:rsid w:val="00311E54"/>
    <w:rsid w:val="00312733"/>
    <w:rsid w:val="00313AF4"/>
    <w:rsid w:val="0031434A"/>
    <w:rsid w:val="00314825"/>
    <w:rsid w:val="00314975"/>
    <w:rsid w:val="00316065"/>
    <w:rsid w:val="00317883"/>
    <w:rsid w:val="00317EFF"/>
    <w:rsid w:val="003208D6"/>
    <w:rsid w:val="00321AA3"/>
    <w:rsid w:val="00322045"/>
    <w:rsid w:val="00322863"/>
    <w:rsid w:val="00323895"/>
    <w:rsid w:val="00323B4A"/>
    <w:rsid w:val="003241E1"/>
    <w:rsid w:val="0032464F"/>
    <w:rsid w:val="00325208"/>
    <w:rsid w:val="00326038"/>
    <w:rsid w:val="00326A93"/>
    <w:rsid w:val="00327D79"/>
    <w:rsid w:val="00330C1C"/>
    <w:rsid w:val="00330DB6"/>
    <w:rsid w:val="00332E6B"/>
    <w:rsid w:val="003331D8"/>
    <w:rsid w:val="00333331"/>
    <w:rsid w:val="00333BE8"/>
    <w:rsid w:val="00333DD6"/>
    <w:rsid w:val="00335BFE"/>
    <w:rsid w:val="0033608B"/>
    <w:rsid w:val="00336419"/>
    <w:rsid w:val="00336428"/>
    <w:rsid w:val="003364ED"/>
    <w:rsid w:val="00336D64"/>
    <w:rsid w:val="003374D7"/>
    <w:rsid w:val="00337941"/>
    <w:rsid w:val="003407D0"/>
    <w:rsid w:val="003426BD"/>
    <w:rsid w:val="00342F8F"/>
    <w:rsid w:val="00343BE0"/>
    <w:rsid w:val="00345B79"/>
    <w:rsid w:val="00345D0F"/>
    <w:rsid w:val="00346885"/>
    <w:rsid w:val="003472B3"/>
    <w:rsid w:val="0035023D"/>
    <w:rsid w:val="00350A12"/>
    <w:rsid w:val="0035104F"/>
    <w:rsid w:val="00353201"/>
    <w:rsid w:val="00355AEE"/>
    <w:rsid w:val="00355D3B"/>
    <w:rsid w:val="003606B9"/>
    <w:rsid w:val="0036073F"/>
    <w:rsid w:val="003612FA"/>
    <w:rsid w:val="00361595"/>
    <w:rsid w:val="003621DC"/>
    <w:rsid w:val="003629EE"/>
    <w:rsid w:val="003635B0"/>
    <w:rsid w:val="003641F0"/>
    <w:rsid w:val="003643B3"/>
    <w:rsid w:val="003656E5"/>
    <w:rsid w:val="003679EC"/>
    <w:rsid w:val="00370BB1"/>
    <w:rsid w:val="003721B2"/>
    <w:rsid w:val="00372328"/>
    <w:rsid w:val="003729EB"/>
    <w:rsid w:val="00372AE1"/>
    <w:rsid w:val="00373EFE"/>
    <w:rsid w:val="0037428A"/>
    <w:rsid w:val="00375BD3"/>
    <w:rsid w:val="003762FD"/>
    <w:rsid w:val="00377CC8"/>
    <w:rsid w:val="0038145C"/>
    <w:rsid w:val="00383E0A"/>
    <w:rsid w:val="00383E66"/>
    <w:rsid w:val="0038490F"/>
    <w:rsid w:val="003849F7"/>
    <w:rsid w:val="00385699"/>
    <w:rsid w:val="00386CD4"/>
    <w:rsid w:val="00387DC9"/>
    <w:rsid w:val="00390A35"/>
    <w:rsid w:val="0039193E"/>
    <w:rsid w:val="00391ADA"/>
    <w:rsid w:val="00391F80"/>
    <w:rsid w:val="00392823"/>
    <w:rsid w:val="00392CDB"/>
    <w:rsid w:val="0039380F"/>
    <w:rsid w:val="00393B71"/>
    <w:rsid w:val="00394095"/>
    <w:rsid w:val="003940F6"/>
    <w:rsid w:val="0039555F"/>
    <w:rsid w:val="00396545"/>
    <w:rsid w:val="00396F71"/>
    <w:rsid w:val="003A04FF"/>
    <w:rsid w:val="003A0AA2"/>
    <w:rsid w:val="003A1B01"/>
    <w:rsid w:val="003A1B7A"/>
    <w:rsid w:val="003A2029"/>
    <w:rsid w:val="003A2546"/>
    <w:rsid w:val="003A6417"/>
    <w:rsid w:val="003A65FE"/>
    <w:rsid w:val="003A6A5A"/>
    <w:rsid w:val="003A7221"/>
    <w:rsid w:val="003A730E"/>
    <w:rsid w:val="003A7AED"/>
    <w:rsid w:val="003B2856"/>
    <w:rsid w:val="003B2A0D"/>
    <w:rsid w:val="003B39E2"/>
    <w:rsid w:val="003B45B6"/>
    <w:rsid w:val="003B50CD"/>
    <w:rsid w:val="003B55AD"/>
    <w:rsid w:val="003B565C"/>
    <w:rsid w:val="003B6EB4"/>
    <w:rsid w:val="003B7421"/>
    <w:rsid w:val="003B7EC4"/>
    <w:rsid w:val="003C29FF"/>
    <w:rsid w:val="003C3086"/>
    <w:rsid w:val="003C4161"/>
    <w:rsid w:val="003C462F"/>
    <w:rsid w:val="003C7282"/>
    <w:rsid w:val="003D00D5"/>
    <w:rsid w:val="003D01B4"/>
    <w:rsid w:val="003D16A8"/>
    <w:rsid w:val="003D181D"/>
    <w:rsid w:val="003D18D8"/>
    <w:rsid w:val="003D20C4"/>
    <w:rsid w:val="003D3043"/>
    <w:rsid w:val="003D3C1A"/>
    <w:rsid w:val="003D3E90"/>
    <w:rsid w:val="003D4188"/>
    <w:rsid w:val="003D46D0"/>
    <w:rsid w:val="003D5573"/>
    <w:rsid w:val="003D5B78"/>
    <w:rsid w:val="003D5E95"/>
    <w:rsid w:val="003D6B4D"/>
    <w:rsid w:val="003D6CE0"/>
    <w:rsid w:val="003E05CB"/>
    <w:rsid w:val="003E07DD"/>
    <w:rsid w:val="003E1335"/>
    <w:rsid w:val="003E2663"/>
    <w:rsid w:val="003E5E39"/>
    <w:rsid w:val="003E6679"/>
    <w:rsid w:val="003E6D0F"/>
    <w:rsid w:val="003E712E"/>
    <w:rsid w:val="003F140F"/>
    <w:rsid w:val="003F15DB"/>
    <w:rsid w:val="003F227C"/>
    <w:rsid w:val="003F2702"/>
    <w:rsid w:val="003F2778"/>
    <w:rsid w:val="003F36A4"/>
    <w:rsid w:val="003F5D6E"/>
    <w:rsid w:val="003F70CA"/>
    <w:rsid w:val="003F7523"/>
    <w:rsid w:val="0040137F"/>
    <w:rsid w:val="00402179"/>
    <w:rsid w:val="0040278D"/>
    <w:rsid w:val="00403520"/>
    <w:rsid w:val="004049EE"/>
    <w:rsid w:val="00405A19"/>
    <w:rsid w:val="00406EED"/>
    <w:rsid w:val="00410219"/>
    <w:rsid w:val="00412DB3"/>
    <w:rsid w:val="00412E24"/>
    <w:rsid w:val="00413469"/>
    <w:rsid w:val="00413903"/>
    <w:rsid w:val="00413DAD"/>
    <w:rsid w:val="00414836"/>
    <w:rsid w:val="004149F0"/>
    <w:rsid w:val="00416727"/>
    <w:rsid w:val="00417555"/>
    <w:rsid w:val="0042068A"/>
    <w:rsid w:val="0042082C"/>
    <w:rsid w:val="00421EDE"/>
    <w:rsid w:val="004229F4"/>
    <w:rsid w:val="004242BB"/>
    <w:rsid w:val="0042437A"/>
    <w:rsid w:val="00424CBA"/>
    <w:rsid w:val="00424E72"/>
    <w:rsid w:val="004255E4"/>
    <w:rsid w:val="00426D7C"/>
    <w:rsid w:val="004300ED"/>
    <w:rsid w:val="00430258"/>
    <w:rsid w:val="00431687"/>
    <w:rsid w:val="00432B72"/>
    <w:rsid w:val="00433016"/>
    <w:rsid w:val="00433415"/>
    <w:rsid w:val="00433EF8"/>
    <w:rsid w:val="004342F1"/>
    <w:rsid w:val="004349C0"/>
    <w:rsid w:val="00434B23"/>
    <w:rsid w:val="00434FD0"/>
    <w:rsid w:val="00435917"/>
    <w:rsid w:val="0043626D"/>
    <w:rsid w:val="004362AD"/>
    <w:rsid w:val="00437282"/>
    <w:rsid w:val="00437611"/>
    <w:rsid w:val="00437702"/>
    <w:rsid w:val="004400F9"/>
    <w:rsid w:val="004401B5"/>
    <w:rsid w:val="00440800"/>
    <w:rsid w:val="00441847"/>
    <w:rsid w:val="00441D55"/>
    <w:rsid w:val="00442393"/>
    <w:rsid w:val="004436D7"/>
    <w:rsid w:val="00443DCB"/>
    <w:rsid w:val="00443DEB"/>
    <w:rsid w:val="00444891"/>
    <w:rsid w:val="0044535B"/>
    <w:rsid w:val="00445DB4"/>
    <w:rsid w:val="00445FDA"/>
    <w:rsid w:val="0044733D"/>
    <w:rsid w:val="00447F0D"/>
    <w:rsid w:val="00450A5F"/>
    <w:rsid w:val="004512AB"/>
    <w:rsid w:val="00451514"/>
    <w:rsid w:val="0045209F"/>
    <w:rsid w:val="00453BB4"/>
    <w:rsid w:val="00454ABA"/>
    <w:rsid w:val="00454E45"/>
    <w:rsid w:val="00456317"/>
    <w:rsid w:val="00456348"/>
    <w:rsid w:val="00461259"/>
    <w:rsid w:val="004613B1"/>
    <w:rsid w:val="00461513"/>
    <w:rsid w:val="0046231E"/>
    <w:rsid w:val="00462C09"/>
    <w:rsid w:val="004635E2"/>
    <w:rsid w:val="00464735"/>
    <w:rsid w:val="00464CB6"/>
    <w:rsid w:val="0046566E"/>
    <w:rsid w:val="004662E0"/>
    <w:rsid w:val="0047025A"/>
    <w:rsid w:val="00470558"/>
    <w:rsid w:val="0047081C"/>
    <w:rsid w:val="00472C41"/>
    <w:rsid w:val="00473115"/>
    <w:rsid w:val="00473772"/>
    <w:rsid w:val="00474477"/>
    <w:rsid w:val="00474630"/>
    <w:rsid w:val="00475511"/>
    <w:rsid w:val="00475A01"/>
    <w:rsid w:val="004764CB"/>
    <w:rsid w:val="004766CF"/>
    <w:rsid w:val="00476730"/>
    <w:rsid w:val="004769A5"/>
    <w:rsid w:val="004803A2"/>
    <w:rsid w:val="00481A7B"/>
    <w:rsid w:val="004827A1"/>
    <w:rsid w:val="004827D5"/>
    <w:rsid w:val="0048386B"/>
    <w:rsid w:val="00483C14"/>
    <w:rsid w:val="00485BA5"/>
    <w:rsid w:val="00485D48"/>
    <w:rsid w:val="00485DB6"/>
    <w:rsid w:val="0048624A"/>
    <w:rsid w:val="0048658E"/>
    <w:rsid w:val="00486674"/>
    <w:rsid w:val="0048771D"/>
    <w:rsid w:val="004905ED"/>
    <w:rsid w:val="00491C96"/>
    <w:rsid w:val="004922BE"/>
    <w:rsid w:val="004923B6"/>
    <w:rsid w:val="00493175"/>
    <w:rsid w:val="00494294"/>
    <w:rsid w:val="00495611"/>
    <w:rsid w:val="00496359"/>
    <w:rsid w:val="00496B38"/>
    <w:rsid w:val="00496C48"/>
    <w:rsid w:val="00497897"/>
    <w:rsid w:val="004A14BE"/>
    <w:rsid w:val="004A1821"/>
    <w:rsid w:val="004A2BF5"/>
    <w:rsid w:val="004A3085"/>
    <w:rsid w:val="004A46A7"/>
    <w:rsid w:val="004A4BD5"/>
    <w:rsid w:val="004A4CFD"/>
    <w:rsid w:val="004A60F9"/>
    <w:rsid w:val="004A677C"/>
    <w:rsid w:val="004A6A7B"/>
    <w:rsid w:val="004A6B31"/>
    <w:rsid w:val="004A6E25"/>
    <w:rsid w:val="004A7557"/>
    <w:rsid w:val="004B176B"/>
    <w:rsid w:val="004B293C"/>
    <w:rsid w:val="004B3D59"/>
    <w:rsid w:val="004B5241"/>
    <w:rsid w:val="004B56EB"/>
    <w:rsid w:val="004B58EA"/>
    <w:rsid w:val="004B5B76"/>
    <w:rsid w:val="004B73EF"/>
    <w:rsid w:val="004C0A9B"/>
    <w:rsid w:val="004C0B60"/>
    <w:rsid w:val="004C20F2"/>
    <w:rsid w:val="004C251E"/>
    <w:rsid w:val="004C33A5"/>
    <w:rsid w:val="004C3F25"/>
    <w:rsid w:val="004C4A6E"/>
    <w:rsid w:val="004C525E"/>
    <w:rsid w:val="004C67E2"/>
    <w:rsid w:val="004C7222"/>
    <w:rsid w:val="004C7301"/>
    <w:rsid w:val="004C7A27"/>
    <w:rsid w:val="004D0490"/>
    <w:rsid w:val="004D12F1"/>
    <w:rsid w:val="004D14B2"/>
    <w:rsid w:val="004D1805"/>
    <w:rsid w:val="004D1C90"/>
    <w:rsid w:val="004D1CB6"/>
    <w:rsid w:val="004D257A"/>
    <w:rsid w:val="004D2875"/>
    <w:rsid w:val="004D2CFC"/>
    <w:rsid w:val="004D3142"/>
    <w:rsid w:val="004D51A4"/>
    <w:rsid w:val="004D52DD"/>
    <w:rsid w:val="004D5F7D"/>
    <w:rsid w:val="004D68F8"/>
    <w:rsid w:val="004D6D19"/>
    <w:rsid w:val="004D71C0"/>
    <w:rsid w:val="004D7866"/>
    <w:rsid w:val="004D7E51"/>
    <w:rsid w:val="004D7F8A"/>
    <w:rsid w:val="004E11D8"/>
    <w:rsid w:val="004E1878"/>
    <w:rsid w:val="004E3378"/>
    <w:rsid w:val="004E3C72"/>
    <w:rsid w:val="004E3C8B"/>
    <w:rsid w:val="004E4879"/>
    <w:rsid w:val="004E4AF8"/>
    <w:rsid w:val="004E5204"/>
    <w:rsid w:val="004E5988"/>
    <w:rsid w:val="004E62B6"/>
    <w:rsid w:val="004E6798"/>
    <w:rsid w:val="004E6E3A"/>
    <w:rsid w:val="004F0B82"/>
    <w:rsid w:val="004F0C96"/>
    <w:rsid w:val="004F197B"/>
    <w:rsid w:val="004F28A0"/>
    <w:rsid w:val="004F2AC8"/>
    <w:rsid w:val="004F3DEB"/>
    <w:rsid w:val="004F44C7"/>
    <w:rsid w:val="004F489F"/>
    <w:rsid w:val="004F4958"/>
    <w:rsid w:val="004F50C1"/>
    <w:rsid w:val="004F766F"/>
    <w:rsid w:val="004F78B7"/>
    <w:rsid w:val="004F7944"/>
    <w:rsid w:val="00500224"/>
    <w:rsid w:val="00502BB2"/>
    <w:rsid w:val="00502FAC"/>
    <w:rsid w:val="00503166"/>
    <w:rsid w:val="00503F93"/>
    <w:rsid w:val="005041C2"/>
    <w:rsid w:val="00504CDE"/>
    <w:rsid w:val="00504CEC"/>
    <w:rsid w:val="00504E8F"/>
    <w:rsid w:val="00505CA0"/>
    <w:rsid w:val="00506DDD"/>
    <w:rsid w:val="00507C08"/>
    <w:rsid w:val="00507D18"/>
    <w:rsid w:val="0051016E"/>
    <w:rsid w:val="00511536"/>
    <w:rsid w:val="00511612"/>
    <w:rsid w:val="00511A30"/>
    <w:rsid w:val="005126AD"/>
    <w:rsid w:val="00512F22"/>
    <w:rsid w:val="0051659D"/>
    <w:rsid w:val="00516603"/>
    <w:rsid w:val="005167B1"/>
    <w:rsid w:val="00516C83"/>
    <w:rsid w:val="00517A46"/>
    <w:rsid w:val="00517D20"/>
    <w:rsid w:val="005215EE"/>
    <w:rsid w:val="00521C67"/>
    <w:rsid w:val="00521F15"/>
    <w:rsid w:val="00522599"/>
    <w:rsid w:val="00522F5F"/>
    <w:rsid w:val="00523A2A"/>
    <w:rsid w:val="00523B46"/>
    <w:rsid w:val="0052451F"/>
    <w:rsid w:val="005248B9"/>
    <w:rsid w:val="005255D3"/>
    <w:rsid w:val="005257BD"/>
    <w:rsid w:val="00526446"/>
    <w:rsid w:val="00527495"/>
    <w:rsid w:val="00527E7A"/>
    <w:rsid w:val="0053021B"/>
    <w:rsid w:val="00530E68"/>
    <w:rsid w:val="00531594"/>
    <w:rsid w:val="005317E3"/>
    <w:rsid w:val="00531E83"/>
    <w:rsid w:val="00532AD0"/>
    <w:rsid w:val="005331E3"/>
    <w:rsid w:val="00533E69"/>
    <w:rsid w:val="00534ADB"/>
    <w:rsid w:val="00535631"/>
    <w:rsid w:val="0053683D"/>
    <w:rsid w:val="00537BA5"/>
    <w:rsid w:val="00537E2C"/>
    <w:rsid w:val="005407F0"/>
    <w:rsid w:val="00541625"/>
    <w:rsid w:val="00542797"/>
    <w:rsid w:val="00542B3A"/>
    <w:rsid w:val="005434E0"/>
    <w:rsid w:val="00543FF4"/>
    <w:rsid w:val="00544AB9"/>
    <w:rsid w:val="00544EC9"/>
    <w:rsid w:val="0054616B"/>
    <w:rsid w:val="00546FBD"/>
    <w:rsid w:val="005504B4"/>
    <w:rsid w:val="00550EF7"/>
    <w:rsid w:val="00551A9B"/>
    <w:rsid w:val="005520BF"/>
    <w:rsid w:val="00552213"/>
    <w:rsid w:val="0055327F"/>
    <w:rsid w:val="005534B3"/>
    <w:rsid w:val="0055544F"/>
    <w:rsid w:val="00556B04"/>
    <w:rsid w:val="00556FD5"/>
    <w:rsid w:val="0056165F"/>
    <w:rsid w:val="00562B0A"/>
    <w:rsid w:val="00562CCE"/>
    <w:rsid w:val="0056305B"/>
    <w:rsid w:val="0056397F"/>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87EA0"/>
    <w:rsid w:val="00590037"/>
    <w:rsid w:val="00590516"/>
    <w:rsid w:val="005908F1"/>
    <w:rsid w:val="00590FD0"/>
    <w:rsid w:val="00592318"/>
    <w:rsid w:val="00593476"/>
    <w:rsid w:val="00594A43"/>
    <w:rsid w:val="00594E32"/>
    <w:rsid w:val="00595511"/>
    <w:rsid w:val="00595601"/>
    <w:rsid w:val="00595BC4"/>
    <w:rsid w:val="00596B4D"/>
    <w:rsid w:val="00596F7B"/>
    <w:rsid w:val="005A1478"/>
    <w:rsid w:val="005A228F"/>
    <w:rsid w:val="005A2863"/>
    <w:rsid w:val="005A2A65"/>
    <w:rsid w:val="005A2F65"/>
    <w:rsid w:val="005A3068"/>
    <w:rsid w:val="005A3415"/>
    <w:rsid w:val="005A3513"/>
    <w:rsid w:val="005A3BD7"/>
    <w:rsid w:val="005A4255"/>
    <w:rsid w:val="005A4418"/>
    <w:rsid w:val="005A4AF2"/>
    <w:rsid w:val="005A5828"/>
    <w:rsid w:val="005A60E1"/>
    <w:rsid w:val="005A76FE"/>
    <w:rsid w:val="005A786F"/>
    <w:rsid w:val="005B01D9"/>
    <w:rsid w:val="005B1351"/>
    <w:rsid w:val="005B169C"/>
    <w:rsid w:val="005B2DD1"/>
    <w:rsid w:val="005B39B9"/>
    <w:rsid w:val="005B3A49"/>
    <w:rsid w:val="005B5C9F"/>
    <w:rsid w:val="005B6ADF"/>
    <w:rsid w:val="005B6DCC"/>
    <w:rsid w:val="005B773D"/>
    <w:rsid w:val="005B79EA"/>
    <w:rsid w:val="005B7C5D"/>
    <w:rsid w:val="005C178C"/>
    <w:rsid w:val="005C1A74"/>
    <w:rsid w:val="005C3294"/>
    <w:rsid w:val="005C3414"/>
    <w:rsid w:val="005C347F"/>
    <w:rsid w:val="005C3853"/>
    <w:rsid w:val="005C3C00"/>
    <w:rsid w:val="005C3CF9"/>
    <w:rsid w:val="005C5462"/>
    <w:rsid w:val="005C60A3"/>
    <w:rsid w:val="005C6F55"/>
    <w:rsid w:val="005C7AB3"/>
    <w:rsid w:val="005D0AB6"/>
    <w:rsid w:val="005D2079"/>
    <w:rsid w:val="005D27DD"/>
    <w:rsid w:val="005D3493"/>
    <w:rsid w:val="005D37FC"/>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E6948"/>
    <w:rsid w:val="005E77E6"/>
    <w:rsid w:val="005E7A1F"/>
    <w:rsid w:val="005F05F1"/>
    <w:rsid w:val="005F20B2"/>
    <w:rsid w:val="005F372B"/>
    <w:rsid w:val="005F3A30"/>
    <w:rsid w:val="005F43C9"/>
    <w:rsid w:val="005F487C"/>
    <w:rsid w:val="005F53A4"/>
    <w:rsid w:val="005F5FE1"/>
    <w:rsid w:val="005F62B2"/>
    <w:rsid w:val="005F715E"/>
    <w:rsid w:val="005F777C"/>
    <w:rsid w:val="00600589"/>
    <w:rsid w:val="00600B4B"/>
    <w:rsid w:val="006010DA"/>
    <w:rsid w:val="006017AB"/>
    <w:rsid w:val="00602031"/>
    <w:rsid w:val="00604AC3"/>
    <w:rsid w:val="00605865"/>
    <w:rsid w:val="0060611A"/>
    <w:rsid w:val="006112F2"/>
    <w:rsid w:val="00614798"/>
    <w:rsid w:val="00614995"/>
    <w:rsid w:val="00614DFF"/>
    <w:rsid w:val="00617125"/>
    <w:rsid w:val="00617813"/>
    <w:rsid w:val="00620176"/>
    <w:rsid w:val="006206CC"/>
    <w:rsid w:val="00620EC4"/>
    <w:rsid w:val="00620FBA"/>
    <w:rsid w:val="006214EC"/>
    <w:rsid w:val="00621501"/>
    <w:rsid w:val="00622B06"/>
    <w:rsid w:val="0062306D"/>
    <w:rsid w:val="00623D7D"/>
    <w:rsid w:val="006245C1"/>
    <w:rsid w:val="00625797"/>
    <w:rsid w:val="00627163"/>
    <w:rsid w:val="0062768A"/>
    <w:rsid w:val="0063147E"/>
    <w:rsid w:val="0063265C"/>
    <w:rsid w:val="0063278F"/>
    <w:rsid w:val="00634476"/>
    <w:rsid w:val="006349FE"/>
    <w:rsid w:val="0063634E"/>
    <w:rsid w:val="0063650E"/>
    <w:rsid w:val="00637580"/>
    <w:rsid w:val="00637624"/>
    <w:rsid w:val="00640755"/>
    <w:rsid w:val="00642270"/>
    <w:rsid w:val="0064275F"/>
    <w:rsid w:val="00643903"/>
    <w:rsid w:val="0064393B"/>
    <w:rsid w:val="00644375"/>
    <w:rsid w:val="00644A5C"/>
    <w:rsid w:val="0064508B"/>
    <w:rsid w:val="00646A08"/>
    <w:rsid w:val="00646BEE"/>
    <w:rsid w:val="00646C7D"/>
    <w:rsid w:val="00647721"/>
    <w:rsid w:val="00647A44"/>
    <w:rsid w:val="00650392"/>
    <w:rsid w:val="0065061D"/>
    <w:rsid w:val="00650783"/>
    <w:rsid w:val="006528C4"/>
    <w:rsid w:val="00652EAE"/>
    <w:rsid w:val="00653004"/>
    <w:rsid w:val="00653E8D"/>
    <w:rsid w:val="00656621"/>
    <w:rsid w:val="0065715E"/>
    <w:rsid w:val="00657670"/>
    <w:rsid w:val="00657DBF"/>
    <w:rsid w:val="00657DE0"/>
    <w:rsid w:val="006613EB"/>
    <w:rsid w:val="0066155F"/>
    <w:rsid w:val="00661B40"/>
    <w:rsid w:val="00662C69"/>
    <w:rsid w:val="006631E8"/>
    <w:rsid w:val="00663CC7"/>
    <w:rsid w:val="00664035"/>
    <w:rsid w:val="0066458B"/>
    <w:rsid w:val="006645B4"/>
    <w:rsid w:val="00664805"/>
    <w:rsid w:val="006718FB"/>
    <w:rsid w:val="006720F3"/>
    <w:rsid w:val="00673695"/>
    <w:rsid w:val="00673869"/>
    <w:rsid w:val="00674701"/>
    <w:rsid w:val="00674A46"/>
    <w:rsid w:val="006752B0"/>
    <w:rsid w:val="00675A28"/>
    <w:rsid w:val="00676959"/>
    <w:rsid w:val="00676C6B"/>
    <w:rsid w:val="00680F25"/>
    <w:rsid w:val="00682504"/>
    <w:rsid w:val="00682DE0"/>
    <w:rsid w:val="00682F14"/>
    <w:rsid w:val="006831AE"/>
    <w:rsid w:val="00685689"/>
    <w:rsid w:val="0068594B"/>
    <w:rsid w:val="00685FC6"/>
    <w:rsid w:val="00686206"/>
    <w:rsid w:val="0068628C"/>
    <w:rsid w:val="00686B04"/>
    <w:rsid w:val="00686CF0"/>
    <w:rsid w:val="00687D53"/>
    <w:rsid w:val="00687DDB"/>
    <w:rsid w:val="006901FA"/>
    <w:rsid w:val="00690ED0"/>
    <w:rsid w:val="00691384"/>
    <w:rsid w:val="00693427"/>
    <w:rsid w:val="00694C00"/>
    <w:rsid w:val="00695083"/>
    <w:rsid w:val="006958A7"/>
    <w:rsid w:val="00695F94"/>
    <w:rsid w:val="006964F5"/>
    <w:rsid w:val="00696EF8"/>
    <w:rsid w:val="006973C4"/>
    <w:rsid w:val="0069770D"/>
    <w:rsid w:val="0069793A"/>
    <w:rsid w:val="006A0836"/>
    <w:rsid w:val="006A1047"/>
    <w:rsid w:val="006A2A2F"/>
    <w:rsid w:val="006A2CF3"/>
    <w:rsid w:val="006A2D34"/>
    <w:rsid w:val="006A2EDE"/>
    <w:rsid w:val="006A3BB6"/>
    <w:rsid w:val="006A3D7A"/>
    <w:rsid w:val="006A3E8C"/>
    <w:rsid w:val="006A438E"/>
    <w:rsid w:val="006A534B"/>
    <w:rsid w:val="006A53A9"/>
    <w:rsid w:val="006A727B"/>
    <w:rsid w:val="006A7A59"/>
    <w:rsid w:val="006A7AA4"/>
    <w:rsid w:val="006A7DCA"/>
    <w:rsid w:val="006B004E"/>
    <w:rsid w:val="006B0198"/>
    <w:rsid w:val="006B12E8"/>
    <w:rsid w:val="006B13FB"/>
    <w:rsid w:val="006B1C19"/>
    <w:rsid w:val="006B1EBF"/>
    <w:rsid w:val="006B4258"/>
    <w:rsid w:val="006B4A27"/>
    <w:rsid w:val="006B59A4"/>
    <w:rsid w:val="006B5FE4"/>
    <w:rsid w:val="006B7A58"/>
    <w:rsid w:val="006C075F"/>
    <w:rsid w:val="006C08A0"/>
    <w:rsid w:val="006C26B3"/>
    <w:rsid w:val="006C2FEE"/>
    <w:rsid w:val="006C48BC"/>
    <w:rsid w:val="006C504C"/>
    <w:rsid w:val="006C50C2"/>
    <w:rsid w:val="006C53EB"/>
    <w:rsid w:val="006C55C6"/>
    <w:rsid w:val="006C563A"/>
    <w:rsid w:val="006C5F6F"/>
    <w:rsid w:val="006C6E1A"/>
    <w:rsid w:val="006D27EF"/>
    <w:rsid w:val="006D2CB1"/>
    <w:rsid w:val="006D318B"/>
    <w:rsid w:val="006D49D0"/>
    <w:rsid w:val="006D52D1"/>
    <w:rsid w:val="006D5E1E"/>
    <w:rsid w:val="006D640E"/>
    <w:rsid w:val="006D7293"/>
    <w:rsid w:val="006D7529"/>
    <w:rsid w:val="006D7F3D"/>
    <w:rsid w:val="006E013D"/>
    <w:rsid w:val="006E1056"/>
    <w:rsid w:val="006E2FF4"/>
    <w:rsid w:val="006E393B"/>
    <w:rsid w:val="006E3985"/>
    <w:rsid w:val="006E3A2A"/>
    <w:rsid w:val="006E3C4C"/>
    <w:rsid w:val="006E4BD4"/>
    <w:rsid w:val="006E4E2A"/>
    <w:rsid w:val="006E5950"/>
    <w:rsid w:val="006E6B65"/>
    <w:rsid w:val="006E6C14"/>
    <w:rsid w:val="006E7CC5"/>
    <w:rsid w:val="006F02CA"/>
    <w:rsid w:val="006F12E2"/>
    <w:rsid w:val="006F1784"/>
    <w:rsid w:val="006F1C39"/>
    <w:rsid w:val="006F1E31"/>
    <w:rsid w:val="006F1FCC"/>
    <w:rsid w:val="006F2127"/>
    <w:rsid w:val="006F21C6"/>
    <w:rsid w:val="006F2C12"/>
    <w:rsid w:val="006F2F92"/>
    <w:rsid w:val="006F7D53"/>
    <w:rsid w:val="0070067B"/>
    <w:rsid w:val="00701B72"/>
    <w:rsid w:val="00702A43"/>
    <w:rsid w:val="007049C8"/>
    <w:rsid w:val="00704DE0"/>
    <w:rsid w:val="007050B1"/>
    <w:rsid w:val="007069D1"/>
    <w:rsid w:val="00707096"/>
    <w:rsid w:val="00710245"/>
    <w:rsid w:val="007112A6"/>
    <w:rsid w:val="00712144"/>
    <w:rsid w:val="007136BC"/>
    <w:rsid w:val="00714576"/>
    <w:rsid w:val="00715488"/>
    <w:rsid w:val="00715A04"/>
    <w:rsid w:val="0071630B"/>
    <w:rsid w:val="00721335"/>
    <w:rsid w:val="007213FB"/>
    <w:rsid w:val="00721924"/>
    <w:rsid w:val="00721F66"/>
    <w:rsid w:val="00722988"/>
    <w:rsid w:val="00722B93"/>
    <w:rsid w:val="00731F1F"/>
    <w:rsid w:val="00735234"/>
    <w:rsid w:val="007365AD"/>
    <w:rsid w:val="00740705"/>
    <w:rsid w:val="00741DC7"/>
    <w:rsid w:val="00742486"/>
    <w:rsid w:val="0074433B"/>
    <w:rsid w:val="007447C6"/>
    <w:rsid w:val="0074628D"/>
    <w:rsid w:val="0074700D"/>
    <w:rsid w:val="007473D2"/>
    <w:rsid w:val="007479C2"/>
    <w:rsid w:val="0075024B"/>
    <w:rsid w:val="0075034E"/>
    <w:rsid w:val="00750A80"/>
    <w:rsid w:val="007511F0"/>
    <w:rsid w:val="0075151E"/>
    <w:rsid w:val="007521DE"/>
    <w:rsid w:val="007524A1"/>
    <w:rsid w:val="0075265E"/>
    <w:rsid w:val="007532DC"/>
    <w:rsid w:val="00753655"/>
    <w:rsid w:val="0075440D"/>
    <w:rsid w:val="00754EF8"/>
    <w:rsid w:val="007550CE"/>
    <w:rsid w:val="0075604A"/>
    <w:rsid w:val="0075650E"/>
    <w:rsid w:val="007575D9"/>
    <w:rsid w:val="00757995"/>
    <w:rsid w:val="007612B3"/>
    <w:rsid w:val="00763EE9"/>
    <w:rsid w:val="007644E6"/>
    <w:rsid w:val="007652EA"/>
    <w:rsid w:val="00765A4A"/>
    <w:rsid w:val="00765B0B"/>
    <w:rsid w:val="007665D7"/>
    <w:rsid w:val="007671AD"/>
    <w:rsid w:val="007674F3"/>
    <w:rsid w:val="00767CD2"/>
    <w:rsid w:val="00770859"/>
    <w:rsid w:val="007721A1"/>
    <w:rsid w:val="00772B6F"/>
    <w:rsid w:val="0077409A"/>
    <w:rsid w:val="00774A5F"/>
    <w:rsid w:val="00774DFD"/>
    <w:rsid w:val="007753FA"/>
    <w:rsid w:val="0077544D"/>
    <w:rsid w:val="007764C8"/>
    <w:rsid w:val="0078079A"/>
    <w:rsid w:val="007809C0"/>
    <w:rsid w:val="00780F6F"/>
    <w:rsid w:val="007816EA"/>
    <w:rsid w:val="00782F63"/>
    <w:rsid w:val="00784662"/>
    <w:rsid w:val="00785F11"/>
    <w:rsid w:val="007860B9"/>
    <w:rsid w:val="00786B00"/>
    <w:rsid w:val="00787BB0"/>
    <w:rsid w:val="0079034C"/>
    <w:rsid w:val="007910C6"/>
    <w:rsid w:val="00791241"/>
    <w:rsid w:val="007914E4"/>
    <w:rsid w:val="00791CE4"/>
    <w:rsid w:val="00791E58"/>
    <w:rsid w:val="00792D17"/>
    <w:rsid w:val="007933AB"/>
    <w:rsid w:val="00793404"/>
    <w:rsid w:val="00793D40"/>
    <w:rsid w:val="007945AD"/>
    <w:rsid w:val="007974E1"/>
    <w:rsid w:val="007A0692"/>
    <w:rsid w:val="007A082B"/>
    <w:rsid w:val="007A12AF"/>
    <w:rsid w:val="007A1303"/>
    <w:rsid w:val="007A22E2"/>
    <w:rsid w:val="007A2C90"/>
    <w:rsid w:val="007A57F2"/>
    <w:rsid w:val="007A5E6C"/>
    <w:rsid w:val="007A65E0"/>
    <w:rsid w:val="007A70B9"/>
    <w:rsid w:val="007A7602"/>
    <w:rsid w:val="007B002D"/>
    <w:rsid w:val="007B02B9"/>
    <w:rsid w:val="007B1AED"/>
    <w:rsid w:val="007B26B2"/>
    <w:rsid w:val="007B2B63"/>
    <w:rsid w:val="007B30F3"/>
    <w:rsid w:val="007B4040"/>
    <w:rsid w:val="007B4605"/>
    <w:rsid w:val="007B5C9D"/>
    <w:rsid w:val="007B694D"/>
    <w:rsid w:val="007B78DF"/>
    <w:rsid w:val="007C0013"/>
    <w:rsid w:val="007C01BB"/>
    <w:rsid w:val="007C0CBC"/>
    <w:rsid w:val="007C255D"/>
    <w:rsid w:val="007C2706"/>
    <w:rsid w:val="007C37D2"/>
    <w:rsid w:val="007C3985"/>
    <w:rsid w:val="007C3C28"/>
    <w:rsid w:val="007C6110"/>
    <w:rsid w:val="007D0C01"/>
    <w:rsid w:val="007D1A30"/>
    <w:rsid w:val="007D3933"/>
    <w:rsid w:val="007D3FBD"/>
    <w:rsid w:val="007D4892"/>
    <w:rsid w:val="007D49A0"/>
    <w:rsid w:val="007D739C"/>
    <w:rsid w:val="007D7B38"/>
    <w:rsid w:val="007D7EF3"/>
    <w:rsid w:val="007E004C"/>
    <w:rsid w:val="007E0CCA"/>
    <w:rsid w:val="007E3772"/>
    <w:rsid w:val="007E49A7"/>
    <w:rsid w:val="007E4E68"/>
    <w:rsid w:val="007E5125"/>
    <w:rsid w:val="007E58B1"/>
    <w:rsid w:val="007E5DB4"/>
    <w:rsid w:val="007E5E2C"/>
    <w:rsid w:val="007E5F2C"/>
    <w:rsid w:val="007E7CFB"/>
    <w:rsid w:val="007F0617"/>
    <w:rsid w:val="007F3AC9"/>
    <w:rsid w:val="007F3CB7"/>
    <w:rsid w:val="007F5589"/>
    <w:rsid w:val="007F729E"/>
    <w:rsid w:val="007F75F2"/>
    <w:rsid w:val="007F76E9"/>
    <w:rsid w:val="008006E1"/>
    <w:rsid w:val="00800E69"/>
    <w:rsid w:val="008039C2"/>
    <w:rsid w:val="008046E4"/>
    <w:rsid w:val="00804AD7"/>
    <w:rsid w:val="008055FF"/>
    <w:rsid w:val="0080583B"/>
    <w:rsid w:val="008058EB"/>
    <w:rsid w:val="008079DB"/>
    <w:rsid w:val="008109C5"/>
    <w:rsid w:val="00810F94"/>
    <w:rsid w:val="00813166"/>
    <w:rsid w:val="0081425E"/>
    <w:rsid w:val="0081485A"/>
    <w:rsid w:val="008162E9"/>
    <w:rsid w:val="008167F5"/>
    <w:rsid w:val="00817541"/>
    <w:rsid w:val="0081794B"/>
    <w:rsid w:val="00817D8E"/>
    <w:rsid w:val="008200A3"/>
    <w:rsid w:val="00820BF2"/>
    <w:rsid w:val="00821AED"/>
    <w:rsid w:val="00824C2C"/>
    <w:rsid w:val="00824C4E"/>
    <w:rsid w:val="00824E9E"/>
    <w:rsid w:val="00824F1A"/>
    <w:rsid w:val="008264EE"/>
    <w:rsid w:val="00826530"/>
    <w:rsid w:val="00826B2E"/>
    <w:rsid w:val="00826EDB"/>
    <w:rsid w:val="00827DC8"/>
    <w:rsid w:val="00833E4C"/>
    <w:rsid w:val="008340DC"/>
    <w:rsid w:val="008348E8"/>
    <w:rsid w:val="00836224"/>
    <w:rsid w:val="00837BE4"/>
    <w:rsid w:val="00840559"/>
    <w:rsid w:val="00840788"/>
    <w:rsid w:val="00840D68"/>
    <w:rsid w:val="008421F7"/>
    <w:rsid w:val="00842B93"/>
    <w:rsid w:val="00843153"/>
    <w:rsid w:val="00843908"/>
    <w:rsid w:val="00845BF5"/>
    <w:rsid w:val="00845D12"/>
    <w:rsid w:val="00846713"/>
    <w:rsid w:val="00846A1C"/>
    <w:rsid w:val="00847203"/>
    <w:rsid w:val="008473FA"/>
    <w:rsid w:val="00847470"/>
    <w:rsid w:val="00847830"/>
    <w:rsid w:val="008478E8"/>
    <w:rsid w:val="00847E85"/>
    <w:rsid w:val="0085000D"/>
    <w:rsid w:val="00851A81"/>
    <w:rsid w:val="00851F4C"/>
    <w:rsid w:val="008523BA"/>
    <w:rsid w:val="00852B26"/>
    <w:rsid w:val="0085480B"/>
    <w:rsid w:val="008560F4"/>
    <w:rsid w:val="00856B0A"/>
    <w:rsid w:val="00857D29"/>
    <w:rsid w:val="00860A1E"/>
    <w:rsid w:val="00860FE6"/>
    <w:rsid w:val="00861622"/>
    <w:rsid w:val="008622B6"/>
    <w:rsid w:val="0086256E"/>
    <w:rsid w:val="008628FF"/>
    <w:rsid w:val="008632C8"/>
    <w:rsid w:val="008641D5"/>
    <w:rsid w:val="0086513D"/>
    <w:rsid w:val="00865505"/>
    <w:rsid w:val="008662C0"/>
    <w:rsid w:val="00866DAF"/>
    <w:rsid w:val="00870EAB"/>
    <w:rsid w:val="0087153F"/>
    <w:rsid w:val="00872769"/>
    <w:rsid w:val="00873F72"/>
    <w:rsid w:val="0087459A"/>
    <w:rsid w:val="00875167"/>
    <w:rsid w:val="0087639D"/>
    <w:rsid w:val="00877086"/>
    <w:rsid w:val="00877764"/>
    <w:rsid w:val="00877BBD"/>
    <w:rsid w:val="008807C9"/>
    <w:rsid w:val="00881572"/>
    <w:rsid w:val="00882DF4"/>
    <w:rsid w:val="00882FEA"/>
    <w:rsid w:val="00883450"/>
    <w:rsid w:val="008834E9"/>
    <w:rsid w:val="0088398C"/>
    <w:rsid w:val="00885C6E"/>
    <w:rsid w:val="008861EA"/>
    <w:rsid w:val="008870F7"/>
    <w:rsid w:val="0089031E"/>
    <w:rsid w:val="0089067B"/>
    <w:rsid w:val="00890BDC"/>
    <w:rsid w:val="00890FAD"/>
    <w:rsid w:val="00891381"/>
    <w:rsid w:val="008915C0"/>
    <w:rsid w:val="00891C3B"/>
    <w:rsid w:val="00892680"/>
    <w:rsid w:val="008926BD"/>
    <w:rsid w:val="0089412A"/>
    <w:rsid w:val="0089488C"/>
    <w:rsid w:val="00896AD4"/>
    <w:rsid w:val="0089747D"/>
    <w:rsid w:val="008A0071"/>
    <w:rsid w:val="008A02D3"/>
    <w:rsid w:val="008A0FC4"/>
    <w:rsid w:val="008A11D9"/>
    <w:rsid w:val="008A2F60"/>
    <w:rsid w:val="008A2F75"/>
    <w:rsid w:val="008A3AD2"/>
    <w:rsid w:val="008A460C"/>
    <w:rsid w:val="008A4966"/>
    <w:rsid w:val="008A5213"/>
    <w:rsid w:val="008A52F3"/>
    <w:rsid w:val="008A5456"/>
    <w:rsid w:val="008A58B5"/>
    <w:rsid w:val="008A59AC"/>
    <w:rsid w:val="008A6BC1"/>
    <w:rsid w:val="008A7F7D"/>
    <w:rsid w:val="008B0551"/>
    <w:rsid w:val="008B1A5A"/>
    <w:rsid w:val="008B1E5B"/>
    <w:rsid w:val="008B300E"/>
    <w:rsid w:val="008B382F"/>
    <w:rsid w:val="008B4590"/>
    <w:rsid w:val="008B49B9"/>
    <w:rsid w:val="008B5AB4"/>
    <w:rsid w:val="008B7FFE"/>
    <w:rsid w:val="008C030B"/>
    <w:rsid w:val="008C0446"/>
    <w:rsid w:val="008C1DF4"/>
    <w:rsid w:val="008C22E9"/>
    <w:rsid w:val="008C2B3C"/>
    <w:rsid w:val="008C41A7"/>
    <w:rsid w:val="008C5BB8"/>
    <w:rsid w:val="008C69FA"/>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6F86"/>
    <w:rsid w:val="008D728C"/>
    <w:rsid w:val="008D7A72"/>
    <w:rsid w:val="008E0674"/>
    <w:rsid w:val="008E0B38"/>
    <w:rsid w:val="008E11CC"/>
    <w:rsid w:val="008E19F3"/>
    <w:rsid w:val="008E1B8F"/>
    <w:rsid w:val="008E1BD5"/>
    <w:rsid w:val="008E4904"/>
    <w:rsid w:val="008E4CDB"/>
    <w:rsid w:val="008E549B"/>
    <w:rsid w:val="008E5797"/>
    <w:rsid w:val="008E5E89"/>
    <w:rsid w:val="008E6240"/>
    <w:rsid w:val="008E625D"/>
    <w:rsid w:val="008E7B05"/>
    <w:rsid w:val="008F12E6"/>
    <w:rsid w:val="008F14D4"/>
    <w:rsid w:val="008F1558"/>
    <w:rsid w:val="008F2F8E"/>
    <w:rsid w:val="008F4768"/>
    <w:rsid w:val="008F5927"/>
    <w:rsid w:val="008F59B5"/>
    <w:rsid w:val="008F7FD1"/>
    <w:rsid w:val="009001DD"/>
    <w:rsid w:val="0090174A"/>
    <w:rsid w:val="009036B3"/>
    <w:rsid w:val="00903870"/>
    <w:rsid w:val="009039BC"/>
    <w:rsid w:val="00903D32"/>
    <w:rsid w:val="0090434E"/>
    <w:rsid w:val="00905B9A"/>
    <w:rsid w:val="009071FE"/>
    <w:rsid w:val="00907761"/>
    <w:rsid w:val="00910E40"/>
    <w:rsid w:val="00911339"/>
    <w:rsid w:val="00911940"/>
    <w:rsid w:val="0091242A"/>
    <w:rsid w:val="00913AA4"/>
    <w:rsid w:val="00914BCE"/>
    <w:rsid w:val="00915778"/>
    <w:rsid w:val="009164DD"/>
    <w:rsid w:val="00917A9D"/>
    <w:rsid w:val="009210C9"/>
    <w:rsid w:val="00924F14"/>
    <w:rsid w:val="00925C68"/>
    <w:rsid w:val="00926A18"/>
    <w:rsid w:val="00926F75"/>
    <w:rsid w:val="0093005B"/>
    <w:rsid w:val="009306B8"/>
    <w:rsid w:val="009315B0"/>
    <w:rsid w:val="009316E9"/>
    <w:rsid w:val="00931924"/>
    <w:rsid w:val="0093416D"/>
    <w:rsid w:val="0093533F"/>
    <w:rsid w:val="00935346"/>
    <w:rsid w:val="00936F3C"/>
    <w:rsid w:val="009412A0"/>
    <w:rsid w:val="009417AD"/>
    <w:rsid w:val="00941D44"/>
    <w:rsid w:val="00941E97"/>
    <w:rsid w:val="00943531"/>
    <w:rsid w:val="00943B9C"/>
    <w:rsid w:val="00943EB4"/>
    <w:rsid w:val="009459D5"/>
    <w:rsid w:val="00945A61"/>
    <w:rsid w:val="00950154"/>
    <w:rsid w:val="00950C7B"/>
    <w:rsid w:val="00953054"/>
    <w:rsid w:val="00953338"/>
    <w:rsid w:val="00953A93"/>
    <w:rsid w:val="009548C1"/>
    <w:rsid w:val="009549D7"/>
    <w:rsid w:val="00956036"/>
    <w:rsid w:val="009563A5"/>
    <w:rsid w:val="00956868"/>
    <w:rsid w:val="00956B3E"/>
    <w:rsid w:val="0095765F"/>
    <w:rsid w:val="009606E6"/>
    <w:rsid w:val="00961B83"/>
    <w:rsid w:val="00962F40"/>
    <w:rsid w:val="00963968"/>
    <w:rsid w:val="00965141"/>
    <w:rsid w:val="00966949"/>
    <w:rsid w:val="00967690"/>
    <w:rsid w:val="00967C66"/>
    <w:rsid w:val="00970DBE"/>
    <w:rsid w:val="00970F70"/>
    <w:rsid w:val="00971056"/>
    <w:rsid w:val="009714B2"/>
    <w:rsid w:val="0097211F"/>
    <w:rsid w:val="0097252B"/>
    <w:rsid w:val="00972668"/>
    <w:rsid w:val="009727B4"/>
    <w:rsid w:val="00972C36"/>
    <w:rsid w:val="00975E26"/>
    <w:rsid w:val="00977C8B"/>
    <w:rsid w:val="00980EE4"/>
    <w:rsid w:val="009830D3"/>
    <w:rsid w:val="00983212"/>
    <w:rsid w:val="00983B8F"/>
    <w:rsid w:val="009849F0"/>
    <w:rsid w:val="00984F8C"/>
    <w:rsid w:val="0098595E"/>
    <w:rsid w:val="00986073"/>
    <w:rsid w:val="00986F84"/>
    <w:rsid w:val="0098770F"/>
    <w:rsid w:val="009909DD"/>
    <w:rsid w:val="00990DC0"/>
    <w:rsid w:val="00990EE2"/>
    <w:rsid w:val="009916D2"/>
    <w:rsid w:val="0099229C"/>
    <w:rsid w:val="00992655"/>
    <w:rsid w:val="00992BF0"/>
    <w:rsid w:val="00992EE4"/>
    <w:rsid w:val="00993D9D"/>
    <w:rsid w:val="009943C4"/>
    <w:rsid w:val="009945EB"/>
    <w:rsid w:val="00995610"/>
    <w:rsid w:val="00995C9F"/>
    <w:rsid w:val="00996436"/>
    <w:rsid w:val="00996C20"/>
    <w:rsid w:val="0099752D"/>
    <w:rsid w:val="009A0461"/>
    <w:rsid w:val="009A12A7"/>
    <w:rsid w:val="009A28A2"/>
    <w:rsid w:val="009A5191"/>
    <w:rsid w:val="009A6119"/>
    <w:rsid w:val="009B03ED"/>
    <w:rsid w:val="009B05CF"/>
    <w:rsid w:val="009B063C"/>
    <w:rsid w:val="009B0F5C"/>
    <w:rsid w:val="009B11D6"/>
    <w:rsid w:val="009B2757"/>
    <w:rsid w:val="009B2EE9"/>
    <w:rsid w:val="009B4052"/>
    <w:rsid w:val="009B42A1"/>
    <w:rsid w:val="009B4864"/>
    <w:rsid w:val="009B4D4E"/>
    <w:rsid w:val="009B5504"/>
    <w:rsid w:val="009B6280"/>
    <w:rsid w:val="009B649B"/>
    <w:rsid w:val="009B6F16"/>
    <w:rsid w:val="009B7156"/>
    <w:rsid w:val="009B7934"/>
    <w:rsid w:val="009B7C93"/>
    <w:rsid w:val="009C0940"/>
    <w:rsid w:val="009C0DB9"/>
    <w:rsid w:val="009C1D99"/>
    <w:rsid w:val="009C1F8B"/>
    <w:rsid w:val="009C2099"/>
    <w:rsid w:val="009C20A8"/>
    <w:rsid w:val="009C2582"/>
    <w:rsid w:val="009C2AC4"/>
    <w:rsid w:val="009C2ADF"/>
    <w:rsid w:val="009C3701"/>
    <w:rsid w:val="009C556E"/>
    <w:rsid w:val="009C6373"/>
    <w:rsid w:val="009D2384"/>
    <w:rsid w:val="009D2C3E"/>
    <w:rsid w:val="009D2EBB"/>
    <w:rsid w:val="009D3240"/>
    <w:rsid w:val="009D3A6E"/>
    <w:rsid w:val="009D440A"/>
    <w:rsid w:val="009D61D9"/>
    <w:rsid w:val="009D624D"/>
    <w:rsid w:val="009D7380"/>
    <w:rsid w:val="009D79D8"/>
    <w:rsid w:val="009E0AB4"/>
    <w:rsid w:val="009E21FE"/>
    <w:rsid w:val="009E255E"/>
    <w:rsid w:val="009E4548"/>
    <w:rsid w:val="009E4814"/>
    <w:rsid w:val="009E4942"/>
    <w:rsid w:val="009E5A10"/>
    <w:rsid w:val="009E5C9E"/>
    <w:rsid w:val="009F0B67"/>
    <w:rsid w:val="009F1846"/>
    <w:rsid w:val="009F1E4B"/>
    <w:rsid w:val="009F249C"/>
    <w:rsid w:val="009F307E"/>
    <w:rsid w:val="009F3964"/>
    <w:rsid w:val="009F50DE"/>
    <w:rsid w:val="009F54F9"/>
    <w:rsid w:val="009F65F9"/>
    <w:rsid w:val="009F6D34"/>
    <w:rsid w:val="009F7BB0"/>
    <w:rsid w:val="00A00D50"/>
    <w:rsid w:val="00A0234A"/>
    <w:rsid w:val="00A023AE"/>
    <w:rsid w:val="00A02B5C"/>
    <w:rsid w:val="00A036C5"/>
    <w:rsid w:val="00A03AD2"/>
    <w:rsid w:val="00A05005"/>
    <w:rsid w:val="00A05D06"/>
    <w:rsid w:val="00A064D5"/>
    <w:rsid w:val="00A07D84"/>
    <w:rsid w:val="00A10336"/>
    <w:rsid w:val="00A10CE2"/>
    <w:rsid w:val="00A1181A"/>
    <w:rsid w:val="00A1244E"/>
    <w:rsid w:val="00A12870"/>
    <w:rsid w:val="00A12B58"/>
    <w:rsid w:val="00A12CA2"/>
    <w:rsid w:val="00A133FA"/>
    <w:rsid w:val="00A13811"/>
    <w:rsid w:val="00A163E5"/>
    <w:rsid w:val="00A16550"/>
    <w:rsid w:val="00A16B32"/>
    <w:rsid w:val="00A16DF1"/>
    <w:rsid w:val="00A16F1A"/>
    <w:rsid w:val="00A17A17"/>
    <w:rsid w:val="00A206F7"/>
    <w:rsid w:val="00A20B1F"/>
    <w:rsid w:val="00A20CFD"/>
    <w:rsid w:val="00A232CA"/>
    <w:rsid w:val="00A235D0"/>
    <w:rsid w:val="00A23A49"/>
    <w:rsid w:val="00A24731"/>
    <w:rsid w:val="00A26D02"/>
    <w:rsid w:val="00A27A7F"/>
    <w:rsid w:val="00A3276A"/>
    <w:rsid w:val="00A32D56"/>
    <w:rsid w:val="00A33D3A"/>
    <w:rsid w:val="00A341C7"/>
    <w:rsid w:val="00A349D2"/>
    <w:rsid w:val="00A34D65"/>
    <w:rsid w:val="00A35492"/>
    <w:rsid w:val="00A37C47"/>
    <w:rsid w:val="00A4044E"/>
    <w:rsid w:val="00A414CC"/>
    <w:rsid w:val="00A415D9"/>
    <w:rsid w:val="00A41A00"/>
    <w:rsid w:val="00A42869"/>
    <w:rsid w:val="00A4379F"/>
    <w:rsid w:val="00A4380E"/>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5726"/>
    <w:rsid w:val="00A572BC"/>
    <w:rsid w:val="00A574DE"/>
    <w:rsid w:val="00A61049"/>
    <w:rsid w:val="00A62540"/>
    <w:rsid w:val="00A6287C"/>
    <w:rsid w:val="00A62C87"/>
    <w:rsid w:val="00A633DD"/>
    <w:rsid w:val="00A63F70"/>
    <w:rsid w:val="00A6517F"/>
    <w:rsid w:val="00A65331"/>
    <w:rsid w:val="00A65C4D"/>
    <w:rsid w:val="00A66EC2"/>
    <w:rsid w:val="00A67428"/>
    <w:rsid w:val="00A70260"/>
    <w:rsid w:val="00A70CF3"/>
    <w:rsid w:val="00A7155E"/>
    <w:rsid w:val="00A71E76"/>
    <w:rsid w:val="00A746FD"/>
    <w:rsid w:val="00A74EDE"/>
    <w:rsid w:val="00A75396"/>
    <w:rsid w:val="00A763AE"/>
    <w:rsid w:val="00A76B0D"/>
    <w:rsid w:val="00A80073"/>
    <w:rsid w:val="00A81AB5"/>
    <w:rsid w:val="00A81D2B"/>
    <w:rsid w:val="00A82510"/>
    <w:rsid w:val="00A82724"/>
    <w:rsid w:val="00A82C5A"/>
    <w:rsid w:val="00A82CD8"/>
    <w:rsid w:val="00A83A63"/>
    <w:rsid w:val="00A83FF6"/>
    <w:rsid w:val="00A8561B"/>
    <w:rsid w:val="00A8620F"/>
    <w:rsid w:val="00A86AAB"/>
    <w:rsid w:val="00A87674"/>
    <w:rsid w:val="00A8769A"/>
    <w:rsid w:val="00A90D00"/>
    <w:rsid w:val="00A92EC0"/>
    <w:rsid w:val="00A92EED"/>
    <w:rsid w:val="00A94E41"/>
    <w:rsid w:val="00A95A15"/>
    <w:rsid w:val="00A95B54"/>
    <w:rsid w:val="00A9772B"/>
    <w:rsid w:val="00A97E91"/>
    <w:rsid w:val="00AA0660"/>
    <w:rsid w:val="00AA1F5F"/>
    <w:rsid w:val="00AA3875"/>
    <w:rsid w:val="00AA404A"/>
    <w:rsid w:val="00AA40DC"/>
    <w:rsid w:val="00AA6228"/>
    <w:rsid w:val="00AA69A4"/>
    <w:rsid w:val="00AA7AA1"/>
    <w:rsid w:val="00AA7C93"/>
    <w:rsid w:val="00AB22BE"/>
    <w:rsid w:val="00AB2744"/>
    <w:rsid w:val="00AB274F"/>
    <w:rsid w:val="00AB3B51"/>
    <w:rsid w:val="00AB5C44"/>
    <w:rsid w:val="00AB5F30"/>
    <w:rsid w:val="00AB6BE3"/>
    <w:rsid w:val="00AB76E8"/>
    <w:rsid w:val="00AC00BE"/>
    <w:rsid w:val="00AC22B5"/>
    <w:rsid w:val="00AC37C3"/>
    <w:rsid w:val="00AC3898"/>
    <w:rsid w:val="00AC535B"/>
    <w:rsid w:val="00AC5D1D"/>
    <w:rsid w:val="00AC5EC6"/>
    <w:rsid w:val="00AC5F6A"/>
    <w:rsid w:val="00AC74B9"/>
    <w:rsid w:val="00AC7600"/>
    <w:rsid w:val="00AC7784"/>
    <w:rsid w:val="00AD0078"/>
    <w:rsid w:val="00AD0B3C"/>
    <w:rsid w:val="00AD1AD3"/>
    <w:rsid w:val="00AD1CC0"/>
    <w:rsid w:val="00AD22B5"/>
    <w:rsid w:val="00AD3DB4"/>
    <w:rsid w:val="00AD44BF"/>
    <w:rsid w:val="00AD4C57"/>
    <w:rsid w:val="00AD5125"/>
    <w:rsid w:val="00AD55B2"/>
    <w:rsid w:val="00AD6559"/>
    <w:rsid w:val="00AD6F04"/>
    <w:rsid w:val="00AD747C"/>
    <w:rsid w:val="00AD785F"/>
    <w:rsid w:val="00AE0445"/>
    <w:rsid w:val="00AE119F"/>
    <w:rsid w:val="00AE3053"/>
    <w:rsid w:val="00AE32F9"/>
    <w:rsid w:val="00AE3985"/>
    <w:rsid w:val="00AE3ABA"/>
    <w:rsid w:val="00AE5E2D"/>
    <w:rsid w:val="00AE64FB"/>
    <w:rsid w:val="00AE7D1E"/>
    <w:rsid w:val="00AF1F04"/>
    <w:rsid w:val="00AF3D59"/>
    <w:rsid w:val="00AF5AEF"/>
    <w:rsid w:val="00AF6794"/>
    <w:rsid w:val="00AF6B14"/>
    <w:rsid w:val="00AF6C18"/>
    <w:rsid w:val="00B0144D"/>
    <w:rsid w:val="00B016F7"/>
    <w:rsid w:val="00B02288"/>
    <w:rsid w:val="00B026CE"/>
    <w:rsid w:val="00B02BDD"/>
    <w:rsid w:val="00B055B9"/>
    <w:rsid w:val="00B07417"/>
    <w:rsid w:val="00B1200F"/>
    <w:rsid w:val="00B12503"/>
    <w:rsid w:val="00B1288E"/>
    <w:rsid w:val="00B136DC"/>
    <w:rsid w:val="00B13977"/>
    <w:rsid w:val="00B13D85"/>
    <w:rsid w:val="00B14CBD"/>
    <w:rsid w:val="00B159C2"/>
    <w:rsid w:val="00B16296"/>
    <w:rsid w:val="00B1786A"/>
    <w:rsid w:val="00B203DA"/>
    <w:rsid w:val="00B206D8"/>
    <w:rsid w:val="00B24E55"/>
    <w:rsid w:val="00B26BC4"/>
    <w:rsid w:val="00B312C7"/>
    <w:rsid w:val="00B315D9"/>
    <w:rsid w:val="00B316B9"/>
    <w:rsid w:val="00B32E58"/>
    <w:rsid w:val="00B335A2"/>
    <w:rsid w:val="00B34371"/>
    <w:rsid w:val="00B37104"/>
    <w:rsid w:val="00B3748A"/>
    <w:rsid w:val="00B375F9"/>
    <w:rsid w:val="00B40045"/>
    <w:rsid w:val="00B4070F"/>
    <w:rsid w:val="00B411D7"/>
    <w:rsid w:val="00B42B0B"/>
    <w:rsid w:val="00B447D7"/>
    <w:rsid w:val="00B44DF1"/>
    <w:rsid w:val="00B4604F"/>
    <w:rsid w:val="00B47D0D"/>
    <w:rsid w:val="00B51D0F"/>
    <w:rsid w:val="00B52B7D"/>
    <w:rsid w:val="00B52F0F"/>
    <w:rsid w:val="00B531D2"/>
    <w:rsid w:val="00B53616"/>
    <w:rsid w:val="00B538F7"/>
    <w:rsid w:val="00B53CCA"/>
    <w:rsid w:val="00B54441"/>
    <w:rsid w:val="00B54A5F"/>
    <w:rsid w:val="00B5512D"/>
    <w:rsid w:val="00B560C2"/>
    <w:rsid w:val="00B56409"/>
    <w:rsid w:val="00B569E3"/>
    <w:rsid w:val="00B56F9B"/>
    <w:rsid w:val="00B60FB7"/>
    <w:rsid w:val="00B61CC3"/>
    <w:rsid w:val="00B6211E"/>
    <w:rsid w:val="00B627BE"/>
    <w:rsid w:val="00B62944"/>
    <w:rsid w:val="00B633A4"/>
    <w:rsid w:val="00B6420A"/>
    <w:rsid w:val="00B64919"/>
    <w:rsid w:val="00B6497F"/>
    <w:rsid w:val="00B65C34"/>
    <w:rsid w:val="00B65FA5"/>
    <w:rsid w:val="00B667C6"/>
    <w:rsid w:val="00B67EB8"/>
    <w:rsid w:val="00B711C1"/>
    <w:rsid w:val="00B733F9"/>
    <w:rsid w:val="00B73602"/>
    <w:rsid w:val="00B7372C"/>
    <w:rsid w:val="00B73838"/>
    <w:rsid w:val="00B7421A"/>
    <w:rsid w:val="00B75267"/>
    <w:rsid w:val="00B75473"/>
    <w:rsid w:val="00B75F20"/>
    <w:rsid w:val="00B762FD"/>
    <w:rsid w:val="00B808A4"/>
    <w:rsid w:val="00B81371"/>
    <w:rsid w:val="00B8296B"/>
    <w:rsid w:val="00B83E2E"/>
    <w:rsid w:val="00B849B5"/>
    <w:rsid w:val="00B84B6C"/>
    <w:rsid w:val="00B85DC1"/>
    <w:rsid w:val="00B866B8"/>
    <w:rsid w:val="00B86EAB"/>
    <w:rsid w:val="00B902E7"/>
    <w:rsid w:val="00B922D9"/>
    <w:rsid w:val="00B926D6"/>
    <w:rsid w:val="00B93D9D"/>
    <w:rsid w:val="00B94A1A"/>
    <w:rsid w:val="00B94C17"/>
    <w:rsid w:val="00B966BF"/>
    <w:rsid w:val="00B974B4"/>
    <w:rsid w:val="00B9772A"/>
    <w:rsid w:val="00BA0012"/>
    <w:rsid w:val="00BA0081"/>
    <w:rsid w:val="00BA2666"/>
    <w:rsid w:val="00BA3DCE"/>
    <w:rsid w:val="00BA4EEA"/>
    <w:rsid w:val="00BA4F66"/>
    <w:rsid w:val="00BA6373"/>
    <w:rsid w:val="00BA7987"/>
    <w:rsid w:val="00BA7CFA"/>
    <w:rsid w:val="00BB03D0"/>
    <w:rsid w:val="00BB1309"/>
    <w:rsid w:val="00BB2592"/>
    <w:rsid w:val="00BB3156"/>
    <w:rsid w:val="00BB32F4"/>
    <w:rsid w:val="00BB3C9C"/>
    <w:rsid w:val="00BB5CA9"/>
    <w:rsid w:val="00BB6001"/>
    <w:rsid w:val="00BB6662"/>
    <w:rsid w:val="00BB6B13"/>
    <w:rsid w:val="00BC0CE4"/>
    <w:rsid w:val="00BC260A"/>
    <w:rsid w:val="00BC2CF8"/>
    <w:rsid w:val="00BC30BF"/>
    <w:rsid w:val="00BC3150"/>
    <w:rsid w:val="00BC41CE"/>
    <w:rsid w:val="00BC573E"/>
    <w:rsid w:val="00BC61B2"/>
    <w:rsid w:val="00BC7AA4"/>
    <w:rsid w:val="00BD010F"/>
    <w:rsid w:val="00BD02D5"/>
    <w:rsid w:val="00BD03D9"/>
    <w:rsid w:val="00BD1076"/>
    <w:rsid w:val="00BD1B67"/>
    <w:rsid w:val="00BD335B"/>
    <w:rsid w:val="00BD33B6"/>
    <w:rsid w:val="00BD39BA"/>
    <w:rsid w:val="00BD3D7F"/>
    <w:rsid w:val="00BD4097"/>
    <w:rsid w:val="00BD4E41"/>
    <w:rsid w:val="00BD4F5D"/>
    <w:rsid w:val="00BD58D8"/>
    <w:rsid w:val="00BD6560"/>
    <w:rsid w:val="00BD65D4"/>
    <w:rsid w:val="00BD680C"/>
    <w:rsid w:val="00BE00FA"/>
    <w:rsid w:val="00BE0C95"/>
    <w:rsid w:val="00BE0D6A"/>
    <w:rsid w:val="00BE108C"/>
    <w:rsid w:val="00BE1BCA"/>
    <w:rsid w:val="00BE268F"/>
    <w:rsid w:val="00BE46C5"/>
    <w:rsid w:val="00BE4FCA"/>
    <w:rsid w:val="00BE545A"/>
    <w:rsid w:val="00BE5E11"/>
    <w:rsid w:val="00BE6C95"/>
    <w:rsid w:val="00BE7335"/>
    <w:rsid w:val="00BE74FA"/>
    <w:rsid w:val="00BE7E44"/>
    <w:rsid w:val="00BF0680"/>
    <w:rsid w:val="00BF0A54"/>
    <w:rsid w:val="00BF0D8F"/>
    <w:rsid w:val="00BF0F1C"/>
    <w:rsid w:val="00BF1B7F"/>
    <w:rsid w:val="00BF1C09"/>
    <w:rsid w:val="00BF28EB"/>
    <w:rsid w:val="00BF49F2"/>
    <w:rsid w:val="00BF5657"/>
    <w:rsid w:val="00BF5FEC"/>
    <w:rsid w:val="00BF6747"/>
    <w:rsid w:val="00BF6B5B"/>
    <w:rsid w:val="00BF6D83"/>
    <w:rsid w:val="00BF704D"/>
    <w:rsid w:val="00BF7824"/>
    <w:rsid w:val="00C020F8"/>
    <w:rsid w:val="00C02535"/>
    <w:rsid w:val="00C02903"/>
    <w:rsid w:val="00C03581"/>
    <w:rsid w:val="00C04666"/>
    <w:rsid w:val="00C04D22"/>
    <w:rsid w:val="00C04EB7"/>
    <w:rsid w:val="00C05995"/>
    <w:rsid w:val="00C07A48"/>
    <w:rsid w:val="00C11482"/>
    <w:rsid w:val="00C13C55"/>
    <w:rsid w:val="00C146A3"/>
    <w:rsid w:val="00C149E0"/>
    <w:rsid w:val="00C14AFD"/>
    <w:rsid w:val="00C14CDF"/>
    <w:rsid w:val="00C150E0"/>
    <w:rsid w:val="00C150F6"/>
    <w:rsid w:val="00C15419"/>
    <w:rsid w:val="00C16762"/>
    <w:rsid w:val="00C17637"/>
    <w:rsid w:val="00C179FC"/>
    <w:rsid w:val="00C200E3"/>
    <w:rsid w:val="00C2038C"/>
    <w:rsid w:val="00C2054F"/>
    <w:rsid w:val="00C20EB1"/>
    <w:rsid w:val="00C210CD"/>
    <w:rsid w:val="00C2139F"/>
    <w:rsid w:val="00C2169E"/>
    <w:rsid w:val="00C218B6"/>
    <w:rsid w:val="00C21B00"/>
    <w:rsid w:val="00C2210C"/>
    <w:rsid w:val="00C230A3"/>
    <w:rsid w:val="00C24619"/>
    <w:rsid w:val="00C252F4"/>
    <w:rsid w:val="00C27ABF"/>
    <w:rsid w:val="00C3157F"/>
    <w:rsid w:val="00C315FB"/>
    <w:rsid w:val="00C317BD"/>
    <w:rsid w:val="00C31A00"/>
    <w:rsid w:val="00C32AF2"/>
    <w:rsid w:val="00C32E86"/>
    <w:rsid w:val="00C33279"/>
    <w:rsid w:val="00C336B9"/>
    <w:rsid w:val="00C3643C"/>
    <w:rsid w:val="00C3794B"/>
    <w:rsid w:val="00C37DED"/>
    <w:rsid w:val="00C41015"/>
    <w:rsid w:val="00C41EE1"/>
    <w:rsid w:val="00C43EDF"/>
    <w:rsid w:val="00C44029"/>
    <w:rsid w:val="00C45BF0"/>
    <w:rsid w:val="00C47468"/>
    <w:rsid w:val="00C514A0"/>
    <w:rsid w:val="00C54BEF"/>
    <w:rsid w:val="00C55D18"/>
    <w:rsid w:val="00C55F12"/>
    <w:rsid w:val="00C55FE8"/>
    <w:rsid w:val="00C609CB"/>
    <w:rsid w:val="00C609D4"/>
    <w:rsid w:val="00C60F5C"/>
    <w:rsid w:val="00C6138C"/>
    <w:rsid w:val="00C6220B"/>
    <w:rsid w:val="00C63CF2"/>
    <w:rsid w:val="00C648FC"/>
    <w:rsid w:val="00C64F2F"/>
    <w:rsid w:val="00C661D1"/>
    <w:rsid w:val="00C663BE"/>
    <w:rsid w:val="00C71782"/>
    <w:rsid w:val="00C71858"/>
    <w:rsid w:val="00C71B19"/>
    <w:rsid w:val="00C722C5"/>
    <w:rsid w:val="00C7237A"/>
    <w:rsid w:val="00C72791"/>
    <w:rsid w:val="00C72EEB"/>
    <w:rsid w:val="00C73C34"/>
    <w:rsid w:val="00C744AE"/>
    <w:rsid w:val="00C74781"/>
    <w:rsid w:val="00C74850"/>
    <w:rsid w:val="00C75A73"/>
    <w:rsid w:val="00C75D27"/>
    <w:rsid w:val="00C7703D"/>
    <w:rsid w:val="00C77598"/>
    <w:rsid w:val="00C77C19"/>
    <w:rsid w:val="00C80034"/>
    <w:rsid w:val="00C80966"/>
    <w:rsid w:val="00C80BCE"/>
    <w:rsid w:val="00C80DFF"/>
    <w:rsid w:val="00C81ED4"/>
    <w:rsid w:val="00C82032"/>
    <w:rsid w:val="00C83EA7"/>
    <w:rsid w:val="00C84559"/>
    <w:rsid w:val="00C8486C"/>
    <w:rsid w:val="00C8569C"/>
    <w:rsid w:val="00C85EC8"/>
    <w:rsid w:val="00C862C4"/>
    <w:rsid w:val="00C869B2"/>
    <w:rsid w:val="00C86B34"/>
    <w:rsid w:val="00C90AAF"/>
    <w:rsid w:val="00C90ADB"/>
    <w:rsid w:val="00C90FB4"/>
    <w:rsid w:val="00C90FC9"/>
    <w:rsid w:val="00C91E6F"/>
    <w:rsid w:val="00C92394"/>
    <w:rsid w:val="00C93405"/>
    <w:rsid w:val="00C9362D"/>
    <w:rsid w:val="00C936E7"/>
    <w:rsid w:val="00C94989"/>
    <w:rsid w:val="00C94C06"/>
    <w:rsid w:val="00C952CF"/>
    <w:rsid w:val="00C95593"/>
    <w:rsid w:val="00C965D0"/>
    <w:rsid w:val="00C968AC"/>
    <w:rsid w:val="00C96A63"/>
    <w:rsid w:val="00C97602"/>
    <w:rsid w:val="00CA1F79"/>
    <w:rsid w:val="00CA2022"/>
    <w:rsid w:val="00CA2A4E"/>
    <w:rsid w:val="00CA407B"/>
    <w:rsid w:val="00CA4422"/>
    <w:rsid w:val="00CA5D27"/>
    <w:rsid w:val="00CA6AAE"/>
    <w:rsid w:val="00CA709B"/>
    <w:rsid w:val="00CB0101"/>
    <w:rsid w:val="00CB12C8"/>
    <w:rsid w:val="00CB1684"/>
    <w:rsid w:val="00CB2066"/>
    <w:rsid w:val="00CB3393"/>
    <w:rsid w:val="00CB3448"/>
    <w:rsid w:val="00CB3C69"/>
    <w:rsid w:val="00CB3C89"/>
    <w:rsid w:val="00CB3E21"/>
    <w:rsid w:val="00CB4D6D"/>
    <w:rsid w:val="00CB57BF"/>
    <w:rsid w:val="00CB70B5"/>
    <w:rsid w:val="00CC0224"/>
    <w:rsid w:val="00CC053E"/>
    <w:rsid w:val="00CC2D8B"/>
    <w:rsid w:val="00CC2DE4"/>
    <w:rsid w:val="00CC360E"/>
    <w:rsid w:val="00CC399C"/>
    <w:rsid w:val="00CC48D6"/>
    <w:rsid w:val="00CC73D6"/>
    <w:rsid w:val="00CD0A20"/>
    <w:rsid w:val="00CD0E9C"/>
    <w:rsid w:val="00CD1D73"/>
    <w:rsid w:val="00CD2C1A"/>
    <w:rsid w:val="00CD4D74"/>
    <w:rsid w:val="00CD6866"/>
    <w:rsid w:val="00CD6BD3"/>
    <w:rsid w:val="00CD6F46"/>
    <w:rsid w:val="00CD75EE"/>
    <w:rsid w:val="00CD76D4"/>
    <w:rsid w:val="00CD7893"/>
    <w:rsid w:val="00CE03CC"/>
    <w:rsid w:val="00CE0DB1"/>
    <w:rsid w:val="00CE24E4"/>
    <w:rsid w:val="00CE2991"/>
    <w:rsid w:val="00CE5BD0"/>
    <w:rsid w:val="00CE670C"/>
    <w:rsid w:val="00CE7E6A"/>
    <w:rsid w:val="00CF030B"/>
    <w:rsid w:val="00CF23A2"/>
    <w:rsid w:val="00CF2F97"/>
    <w:rsid w:val="00CF335B"/>
    <w:rsid w:val="00CF3F0A"/>
    <w:rsid w:val="00CF523E"/>
    <w:rsid w:val="00CF5F6B"/>
    <w:rsid w:val="00CF6EB2"/>
    <w:rsid w:val="00D02D0F"/>
    <w:rsid w:val="00D03556"/>
    <w:rsid w:val="00D03A00"/>
    <w:rsid w:val="00D03B80"/>
    <w:rsid w:val="00D05BB3"/>
    <w:rsid w:val="00D06181"/>
    <w:rsid w:val="00D11056"/>
    <w:rsid w:val="00D11F56"/>
    <w:rsid w:val="00D12500"/>
    <w:rsid w:val="00D12D70"/>
    <w:rsid w:val="00D12EE7"/>
    <w:rsid w:val="00D1373C"/>
    <w:rsid w:val="00D14B06"/>
    <w:rsid w:val="00D157B7"/>
    <w:rsid w:val="00D160DB"/>
    <w:rsid w:val="00D17702"/>
    <w:rsid w:val="00D17C3D"/>
    <w:rsid w:val="00D225CB"/>
    <w:rsid w:val="00D2318B"/>
    <w:rsid w:val="00D240B5"/>
    <w:rsid w:val="00D25A9F"/>
    <w:rsid w:val="00D27215"/>
    <w:rsid w:val="00D2734A"/>
    <w:rsid w:val="00D276CF"/>
    <w:rsid w:val="00D27BAC"/>
    <w:rsid w:val="00D27C98"/>
    <w:rsid w:val="00D30003"/>
    <w:rsid w:val="00D300EA"/>
    <w:rsid w:val="00D30114"/>
    <w:rsid w:val="00D306AB"/>
    <w:rsid w:val="00D31B93"/>
    <w:rsid w:val="00D33323"/>
    <w:rsid w:val="00D3469A"/>
    <w:rsid w:val="00D3478C"/>
    <w:rsid w:val="00D34A5C"/>
    <w:rsid w:val="00D35986"/>
    <w:rsid w:val="00D35ED9"/>
    <w:rsid w:val="00D36799"/>
    <w:rsid w:val="00D37494"/>
    <w:rsid w:val="00D3789A"/>
    <w:rsid w:val="00D407B7"/>
    <w:rsid w:val="00D408E9"/>
    <w:rsid w:val="00D409B3"/>
    <w:rsid w:val="00D41E2D"/>
    <w:rsid w:val="00D4287D"/>
    <w:rsid w:val="00D42957"/>
    <w:rsid w:val="00D4519E"/>
    <w:rsid w:val="00D46BB5"/>
    <w:rsid w:val="00D47265"/>
    <w:rsid w:val="00D4793C"/>
    <w:rsid w:val="00D506E8"/>
    <w:rsid w:val="00D509E4"/>
    <w:rsid w:val="00D5392D"/>
    <w:rsid w:val="00D54A3B"/>
    <w:rsid w:val="00D54BAA"/>
    <w:rsid w:val="00D55F9D"/>
    <w:rsid w:val="00D6017F"/>
    <w:rsid w:val="00D605FB"/>
    <w:rsid w:val="00D613AB"/>
    <w:rsid w:val="00D63990"/>
    <w:rsid w:val="00D63E87"/>
    <w:rsid w:val="00D65068"/>
    <w:rsid w:val="00D6518B"/>
    <w:rsid w:val="00D65243"/>
    <w:rsid w:val="00D658A1"/>
    <w:rsid w:val="00D704E6"/>
    <w:rsid w:val="00D707F7"/>
    <w:rsid w:val="00D71699"/>
    <w:rsid w:val="00D738F0"/>
    <w:rsid w:val="00D74FD3"/>
    <w:rsid w:val="00D76195"/>
    <w:rsid w:val="00D77436"/>
    <w:rsid w:val="00D81191"/>
    <w:rsid w:val="00D81AB1"/>
    <w:rsid w:val="00D82CB3"/>
    <w:rsid w:val="00D82FC0"/>
    <w:rsid w:val="00D8322A"/>
    <w:rsid w:val="00D83746"/>
    <w:rsid w:val="00D83C17"/>
    <w:rsid w:val="00D844F3"/>
    <w:rsid w:val="00D845E3"/>
    <w:rsid w:val="00D84FFF"/>
    <w:rsid w:val="00D852AC"/>
    <w:rsid w:val="00D85415"/>
    <w:rsid w:val="00D85885"/>
    <w:rsid w:val="00D85A93"/>
    <w:rsid w:val="00D86BB2"/>
    <w:rsid w:val="00D8720F"/>
    <w:rsid w:val="00D87527"/>
    <w:rsid w:val="00D87652"/>
    <w:rsid w:val="00D9060C"/>
    <w:rsid w:val="00D90769"/>
    <w:rsid w:val="00D92D08"/>
    <w:rsid w:val="00D9372E"/>
    <w:rsid w:val="00D9392E"/>
    <w:rsid w:val="00D93EE0"/>
    <w:rsid w:val="00D947F0"/>
    <w:rsid w:val="00D963CC"/>
    <w:rsid w:val="00D9640E"/>
    <w:rsid w:val="00D97F59"/>
    <w:rsid w:val="00DA0B77"/>
    <w:rsid w:val="00DA0EAA"/>
    <w:rsid w:val="00DA39FF"/>
    <w:rsid w:val="00DA3A4F"/>
    <w:rsid w:val="00DA3A77"/>
    <w:rsid w:val="00DA3F4B"/>
    <w:rsid w:val="00DA42C0"/>
    <w:rsid w:val="00DA48A3"/>
    <w:rsid w:val="00DA52A2"/>
    <w:rsid w:val="00DA64F4"/>
    <w:rsid w:val="00DA77AE"/>
    <w:rsid w:val="00DA7DC1"/>
    <w:rsid w:val="00DA7E2F"/>
    <w:rsid w:val="00DB0C0B"/>
    <w:rsid w:val="00DB12ED"/>
    <w:rsid w:val="00DB12FC"/>
    <w:rsid w:val="00DB1C9B"/>
    <w:rsid w:val="00DB27F7"/>
    <w:rsid w:val="00DB31E7"/>
    <w:rsid w:val="00DB36C8"/>
    <w:rsid w:val="00DB3A66"/>
    <w:rsid w:val="00DB4037"/>
    <w:rsid w:val="00DB4AC0"/>
    <w:rsid w:val="00DB4BEF"/>
    <w:rsid w:val="00DB74B4"/>
    <w:rsid w:val="00DB78B2"/>
    <w:rsid w:val="00DB7AE9"/>
    <w:rsid w:val="00DC230C"/>
    <w:rsid w:val="00DC2CE7"/>
    <w:rsid w:val="00DC301A"/>
    <w:rsid w:val="00DC30B5"/>
    <w:rsid w:val="00DC6AEA"/>
    <w:rsid w:val="00DC7377"/>
    <w:rsid w:val="00DD3C18"/>
    <w:rsid w:val="00DD4849"/>
    <w:rsid w:val="00DD7A9D"/>
    <w:rsid w:val="00DE0FC0"/>
    <w:rsid w:val="00DE1BBD"/>
    <w:rsid w:val="00DE251A"/>
    <w:rsid w:val="00DE347A"/>
    <w:rsid w:val="00DE3A31"/>
    <w:rsid w:val="00DE3B19"/>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2679"/>
    <w:rsid w:val="00E03246"/>
    <w:rsid w:val="00E03508"/>
    <w:rsid w:val="00E03941"/>
    <w:rsid w:val="00E03C0E"/>
    <w:rsid w:val="00E041D1"/>
    <w:rsid w:val="00E065F2"/>
    <w:rsid w:val="00E06AFA"/>
    <w:rsid w:val="00E073C2"/>
    <w:rsid w:val="00E07E4D"/>
    <w:rsid w:val="00E10C25"/>
    <w:rsid w:val="00E1123F"/>
    <w:rsid w:val="00E12CF5"/>
    <w:rsid w:val="00E12D1C"/>
    <w:rsid w:val="00E1327D"/>
    <w:rsid w:val="00E14317"/>
    <w:rsid w:val="00E14EF0"/>
    <w:rsid w:val="00E14F41"/>
    <w:rsid w:val="00E16412"/>
    <w:rsid w:val="00E165DD"/>
    <w:rsid w:val="00E17463"/>
    <w:rsid w:val="00E17BD3"/>
    <w:rsid w:val="00E17F3A"/>
    <w:rsid w:val="00E21392"/>
    <w:rsid w:val="00E21F52"/>
    <w:rsid w:val="00E22602"/>
    <w:rsid w:val="00E227C3"/>
    <w:rsid w:val="00E22843"/>
    <w:rsid w:val="00E22E23"/>
    <w:rsid w:val="00E22E88"/>
    <w:rsid w:val="00E244F5"/>
    <w:rsid w:val="00E24C79"/>
    <w:rsid w:val="00E2578C"/>
    <w:rsid w:val="00E25C98"/>
    <w:rsid w:val="00E26881"/>
    <w:rsid w:val="00E26C1E"/>
    <w:rsid w:val="00E26DFE"/>
    <w:rsid w:val="00E2713B"/>
    <w:rsid w:val="00E27D5D"/>
    <w:rsid w:val="00E30D95"/>
    <w:rsid w:val="00E314EC"/>
    <w:rsid w:val="00E31B31"/>
    <w:rsid w:val="00E32399"/>
    <w:rsid w:val="00E32DDF"/>
    <w:rsid w:val="00E32E34"/>
    <w:rsid w:val="00E33108"/>
    <w:rsid w:val="00E33EB2"/>
    <w:rsid w:val="00E34706"/>
    <w:rsid w:val="00E359E7"/>
    <w:rsid w:val="00E370B5"/>
    <w:rsid w:val="00E37290"/>
    <w:rsid w:val="00E42F84"/>
    <w:rsid w:val="00E43ABE"/>
    <w:rsid w:val="00E43DA5"/>
    <w:rsid w:val="00E445BD"/>
    <w:rsid w:val="00E45726"/>
    <w:rsid w:val="00E457C2"/>
    <w:rsid w:val="00E46696"/>
    <w:rsid w:val="00E47A5F"/>
    <w:rsid w:val="00E507A5"/>
    <w:rsid w:val="00E50F87"/>
    <w:rsid w:val="00E51DFC"/>
    <w:rsid w:val="00E51E1E"/>
    <w:rsid w:val="00E528D2"/>
    <w:rsid w:val="00E54E89"/>
    <w:rsid w:val="00E55F10"/>
    <w:rsid w:val="00E6002A"/>
    <w:rsid w:val="00E601CE"/>
    <w:rsid w:val="00E602CF"/>
    <w:rsid w:val="00E61EE8"/>
    <w:rsid w:val="00E62441"/>
    <w:rsid w:val="00E63879"/>
    <w:rsid w:val="00E64EAF"/>
    <w:rsid w:val="00E66EE6"/>
    <w:rsid w:val="00E67484"/>
    <w:rsid w:val="00E701D0"/>
    <w:rsid w:val="00E71633"/>
    <w:rsid w:val="00E71A61"/>
    <w:rsid w:val="00E71C2E"/>
    <w:rsid w:val="00E72689"/>
    <w:rsid w:val="00E730AA"/>
    <w:rsid w:val="00E735E4"/>
    <w:rsid w:val="00E75269"/>
    <w:rsid w:val="00E76F52"/>
    <w:rsid w:val="00E772AB"/>
    <w:rsid w:val="00E803E8"/>
    <w:rsid w:val="00E82084"/>
    <w:rsid w:val="00E82B54"/>
    <w:rsid w:val="00E838B2"/>
    <w:rsid w:val="00E83C86"/>
    <w:rsid w:val="00E83DF6"/>
    <w:rsid w:val="00E84521"/>
    <w:rsid w:val="00E85048"/>
    <w:rsid w:val="00E85531"/>
    <w:rsid w:val="00E856B0"/>
    <w:rsid w:val="00E858B4"/>
    <w:rsid w:val="00E8681B"/>
    <w:rsid w:val="00E86AE6"/>
    <w:rsid w:val="00E86BA5"/>
    <w:rsid w:val="00E86C2A"/>
    <w:rsid w:val="00E86CA1"/>
    <w:rsid w:val="00E9033F"/>
    <w:rsid w:val="00E906C3"/>
    <w:rsid w:val="00E90A65"/>
    <w:rsid w:val="00E91E35"/>
    <w:rsid w:val="00E92819"/>
    <w:rsid w:val="00E937B5"/>
    <w:rsid w:val="00E93C6B"/>
    <w:rsid w:val="00E9442F"/>
    <w:rsid w:val="00E950E8"/>
    <w:rsid w:val="00E95AFF"/>
    <w:rsid w:val="00E969D2"/>
    <w:rsid w:val="00EA0CA1"/>
    <w:rsid w:val="00EA3249"/>
    <w:rsid w:val="00EA3C59"/>
    <w:rsid w:val="00EA4BA7"/>
    <w:rsid w:val="00EA4BEE"/>
    <w:rsid w:val="00EA5118"/>
    <w:rsid w:val="00EA600C"/>
    <w:rsid w:val="00EA6DD2"/>
    <w:rsid w:val="00EA7A8D"/>
    <w:rsid w:val="00EB0DF0"/>
    <w:rsid w:val="00EB178B"/>
    <w:rsid w:val="00EB1A2C"/>
    <w:rsid w:val="00EB385D"/>
    <w:rsid w:val="00EB40DC"/>
    <w:rsid w:val="00EB5D81"/>
    <w:rsid w:val="00EB743F"/>
    <w:rsid w:val="00EB781A"/>
    <w:rsid w:val="00EC05BE"/>
    <w:rsid w:val="00EC064C"/>
    <w:rsid w:val="00EC0BFA"/>
    <w:rsid w:val="00EC115D"/>
    <w:rsid w:val="00EC30B3"/>
    <w:rsid w:val="00EC3328"/>
    <w:rsid w:val="00EC34A9"/>
    <w:rsid w:val="00EC3934"/>
    <w:rsid w:val="00EC3BEB"/>
    <w:rsid w:val="00EC66C0"/>
    <w:rsid w:val="00EC66E6"/>
    <w:rsid w:val="00EC6DB6"/>
    <w:rsid w:val="00EC6FAC"/>
    <w:rsid w:val="00EC732C"/>
    <w:rsid w:val="00EC7352"/>
    <w:rsid w:val="00EC7900"/>
    <w:rsid w:val="00ED1632"/>
    <w:rsid w:val="00ED2270"/>
    <w:rsid w:val="00ED29ED"/>
    <w:rsid w:val="00ED4587"/>
    <w:rsid w:val="00ED512E"/>
    <w:rsid w:val="00ED5477"/>
    <w:rsid w:val="00ED5AF4"/>
    <w:rsid w:val="00ED687C"/>
    <w:rsid w:val="00ED7E21"/>
    <w:rsid w:val="00EE0293"/>
    <w:rsid w:val="00EE048D"/>
    <w:rsid w:val="00EE087E"/>
    <w:rsid w:val="00EE0A95"/>
    <w:rsid w:val="00EE0ACB"/>
    <w:rsid w:val="00EE0F2F"/>
    <w:rsid w:val="00EE107C"/>
    <w:rsid w:val="00EE1297"/>
    <w:rsid w:val="00EE1531"/>
    <w:rsid w:val="00EE280E"/>
    <w:rsid w:val="00EE3E9C"/>
    <w:rsid w:val="00EE4D4C"/>
    <w:rsid w:val="00EE4FBE"/>
    <w:rsid w:val="00EE706E"/>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8E2"/>
    <w:rsid w:val="00F06E21"/>
    <w:rsid w:val="00F07200"/>
    <w:rsid w:val="00F07353"/>
    <w:rsid w:val="00F07748"/>
    <w:rsid w:val="00F10D6B"/>
    <w:rsid w:val="00F126D9"/>
    <w:rsid w:val="00F12CDC"/>
    <w:rsid w:val="00F138DA"/>
    <w:rsid w:val="00F13E45"/>
    <w:rsid w:val="00F147C6"/>
    <w:rsid w:val="00F15D5F"/>
    <w:rsid w:val="00F160E5"/>
    <w:rsid w:val="00F16381"/>
    <w:rsid w:val="00F21705"/>
    <w:rsid w:val="00F22D78"/>
    <w:rsid w:val="00F231FC"/>
    <w:rsid w:val="00F23AEF"/>
    <w:rsid w:val="00F253D6"/>
    <w:rsid w:val="00F255F1"/>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8CB"/>
    <w:rsid w:val="00F40C05"/>
    <w:rsid w:val="00F40E86"/>
    <w:rsid w:val="00F40F5B"/>
    <w:rsid w:val="00F42168"/>
    <w:rsid w:val="00F425B3"/>
    <w:rsid w:val="00F43821"/>
    <w:rsid w:val="00F4414A"/>
    <w:rsid w:val="00F44C78"/>
    <w:rsid w:val="00F45287"/>
    <w:rsid w:val="00F452C0"/>
    <w:rsid w:val="00F459E6"/>
    <w:rsid w:val="00F46070"/>
    <w:rsid w:val="00F471CC"/>
    <w:rsid w:val="00F50E9E"/>
    <w:rsid w:val="00F51CBB"/>
    <w:rsid w:val="00F51DD3"/>
    <w:rsid w:val="00F53AC2"/>
    <w:rsid w:val="00F53C08"/>
    <w:rsid w:val="00F53C70"/>
    <w:rsid w:val="00F550C2"/>
    <w:rsid w:val="00F55D7B"/>
    <w:rsid w:val="00F575AC"/>
    <w:rsid w:val="00F602FE"/>
    <w:rsid w:val="00F60C62"/>
    <w:rsid w:val="00F60F77"/>
    <w:rsid w:val="00F617D3"/>
    <w:rsid w:val="00F61B52"/>
    <w:rsid w:val="00F62572"/>
    <w:rsid w:val="00F6299D"/>
    <w:rsid w:val="00F63F1D"/>
    <w:rsid w:val="00F645AF"/>
    <w:rsid w:val="00F66BC9"/>
    <w:rsid w:val="00F67946"/>
    <w:rsid w:val="00F70558"/>
    <w:rsid w:val="00F70BC9"/>
    <w:rsid w:val="00F70DCA"/>
    <w:rsid w:val="00F72246"/>
    <w:rsid w:val="00F72B99"/>
    <w:rsid w:val="00F72CCD"/>
    <w:rsid w:val="00F72E9F"/>
    <w:rsid w:val="00F73160"/>
    <w:rsid w:val="00F732B1"/>
    <w:rsid w:val="00F739E9"/>
    <w:rsid w:val="00F81620"/>
    <w:rsid w:val="00F82323"/>
    <w:rsid w:val="00F82A93"/>
    <w:rsid w:val="00F83DF7"/>
    <w:rsid w:val="00F84240"/>
    <w:rsid w:val="00F85237"/>
    <w:rsid w:val="00F8564F"/>
    <w:rsid w:val="00F87844"/>
    <w:rsid w:val="00F87DAE"/>
    <w:rsid w:val="00F9000A"/>
    <w:rsid w:val="00F9002A"/>
    <w:rsid w:val="00F90CC8"/>
    <w:rsid w:val="00F911B2"/>
    <w:rsid w:val="00F91EEE"/>
    <w:rsid w:val="00F948DE"/>
    <w:rsid w:val="00F94E43"/>
    <w:rsid w:val="00F95929"/>
    <w:rsid w:val="00F95E1D"/>
    <w:rsid w:val="00F95F7E"/>
    <w:rsid w:val="00F97AFE"/>
    <w:rsid w:val="00F97F3F"/>
    <w:rsid w:val="00FA0128"/>
    <w:rsid w:val="00FA0214"/>
    <w:rsid w:val="00FA1786"/>
    <w:rsid w:val="00FA1A77"/>
    <w:rsid w:val="00FA215F"/>
    <w:rsid w:val="00FA2160"/>
    <w:rsid w:val="00FA2E55"/>
    <w:rsid w:val="00FA3191"/>
    <w:rsid w:val="00FA3981"/>
    <w:rsid w:val="00FA448D"/>
    <w:rsid w:val="00FA4835"/>
    <w:rsid w:val="00FA5AE3"/>
    <w:rsid w:val="00FA73DD"/>
    <w:rsid w:val="00FA7A48"/>
    <w:rsid w:val="00FB13C2"/>
    <w:rsid w:val="00FB1677"/>
    <w:rsid w:val="00FB1953"/>
    <w:rsid w:val="00FB380D"/>
    <w:rsid w:val="00FB76C5"/>
    <w:rsid w:val="00FC026A"/>
    <w:rsid w:val="00FC1B73"/>
    <w:rsid w:val="00FC214C"/>
    <w:rsid w:val="00FC2414"/>
    <w:rsid w:val="00FC2479"/>
    <w:rsid w:val="00FC2C4D"/>
    <w:rsid w:val="00FC3245"/>
    <w:rsid w:val="00FC3D3D"/>
    <w:rsid w:val="00FC44A1"/>
    <w:rsid w:val="00FC4DEB"/>
    <w:rsid w:val="00FC54AA"/>
    <w:rsid w:val="00FC56CA"/>
    <w:rsid w:val="00FC5A5B"/>
    <w:rsid w:val="00FC6D86"/>
    <w:rsid w:val="00FC77FF"/>
    <w:rsid w:val="00FC7B03"/>
    <w:rsid w:val="00FC7E40"/>
    <w:rsid w:val="00FD1351"/>
    <w:rsid w:val="00FD22AA"/>
    <w:rsid w:val="00FD38A5"/>
    <w:rsid w:val="00FD4B65"/>
    <w:rsid w:val="00FD670E"/>
    <w:rsid w:val="00FD6729"/>
    <w:rsid w:val="00FD776B"/>
    <w:rsid w:val="00FD7EFE"/>
    <w:rsid w:val="00FE0EE7"/>
    <w:rsid w:val="00FE2025"/>
    <w:rsid w:val="00FE2D41"/>
    <w:rsid w:val="00FE2D9D"/>
    <w:rsid w:val="00FE3280"/>
    <w:rsid w:val="00FE3AFE"/>
    <w:rsid w:val="00FE4790"/>
    <w:rsid w:val="00FE49E3"/>
    <w:rsid w:val="00FE4E1B"/>
    <w:rsid w:val="00FE5077"/>
    <w:rsid w:val="00FE6019"/>
    <w:rsid w:val="00FE6CC9"/>
    <w:rsid w:val="00FE7904"/>
    <w:rsid w:val="00FE79C6"/>
    <w:rsid w:val="00FF0139"/>
    <w:rsid w:val="00FF0AD1"/>
    <w:rsid w:val="00FF1A04"/>
    <w:rsid w:val="00FF2F56"/>
    <w:rsid w:val="00FF3373"/>
    <w:rsid w:val="00FF3B7B"/>
    <w:rsid w:val="00FF3D45"/>
    <w:rsid w:val="00FF4646"/>
    <w:rsid w:val="00FF55AA"/>
    <w:rsid w:val="00FF6073"/>
    <w:rsid w:val="00FF65C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5E9AA549-0478-4B6F-BE4D-743456852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1A35DE"/>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semiHidden/>
    <w:unhideWhenUsed/>
    <w:qFormat/>
    <w:rsid w:val="001A35DE"/>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1A35DE"/>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1A35DE"/>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1A35DE"/>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0B51D7"/>
    <w:pPr>
      <w:tabs>
        <w:tab w:val="right" w:leader="dot" w:pos="8789"/>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1clara1">
    <w:name w:val="Tabla de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5"/>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character" w:styleId="nfasis">
    <w:name w:val="Emphasis"/>
    <w:basedOn w:val="Fuentedeprrafopredeter"/>
    <w:uiPriority w:val="20"/>
    <w:qFormat/>
    <w:rsid w:val="00231FF8"/>
    <w:rPr>
      <w:i/>
      <w:iCs/>
    </w:rPr>
  </w:style>
  <w:style w:type="character" w:customStyle="1" w:styleId="nacep">
    <w:name w:val="n_acep"/>
    <w:basedOn w:val="Fuentedeprrafopredeter"/>
    <w:rsid w:val="00231FF8"/>
  </w:style>
  <w:style w:type="character" w:customStyle="1" w:styleId="Ttulo5Car">
    <w:name w:val="Título 5 Car"/>
    <w:basedOn w:val="Fuentedeprrafopredeter"/>
    <w:link w:val="Ttulo5"/>
    <w:uiPriority w:val="9"/>
    <w:semiHidden/>
    <w:rsid w:val="001A35DE"/>
    <w:rPr>
      <w:b/>
      <w:bCs/>
      <w:i/>
      <w:iCs/>
      <w:sz w:val="26"/>
      <w:szCs w:val="26"/>
      <w:lang w:val="en-US" w:eastAsia="en-US"/>
    </w:rPr>
  </w:style>
  <w:style w:type="character" w:customStyle="1" w:styleId="Ttulo6Car">
    <w:name w:val="Título 6 Car"/>
    <w:basedOn w:val="Fuentedeprrafopredeter"/>
    <w:link w:val="Ttulo6"/>
    <w:semiHidden/>
    <w:rsid w:val="001A35DE"/>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1A35DE"/>
    <w:rPr>
      <w:lang w:val="en-US" w:eastAsia="en-US"/>
    </w:rPr>
  </w:style>
  <w:style w:type="character" w:customStyle="1" w:styleId="Ttulo8Car">
    <w:name w:val="Título 8 Car"/>
    <w:basedOn w:val="Fuentedeprrafopredeter"/>
    <w:link w:val="Ttulo8"/>
    <w:uiPriority w:val="9"/>
    <w:semiHidden/>
    <w:rsid w:val="001A35DE"/>
    <w:rPr>
      <w:i/>
      <w:iCs/>
      <w:lang w:val="en-US" w:eastAsia="en-US"/>
    </w:rPr>
  </w:style>
  <w:style w:type="character" w:customStyle="1" w:styleId="Ttulo9Car">
    <w:name w:val="Título 9 Car"/>
    <w:basedOn w:val="Fuentedeprrafopredeter"/>
    <w:link w:val="Ttulo9"/>
    <w:uiPriority w:val="9"/>
    <w:semiHidden/>
    <w:rsid w:val="001A35DE"/>
    <w:rPr>
      <w:rFonts w:asciiTheme="majorHAnsi" w:eastAsiaTheme="majorEastAsia" w:hAnsiTheme="majorHAnsi" w:cstheme="majorBidi"/>
      <w:sz w:val="22"/>
      <w:szCs w:val="22"/>
      <w:lang w:val="en-US" w:eastAsia="en-US"/>
    </w:rPr>
  </w:style>
  <w:style w:type="paragraph" w:customStyle="1" w:styleId="m-698976158124685028gmail-default">
    <w:name w:val="m_-698976158124685028gmail-default"/>
    <w:basedOn w:val="Normal"/>
    <w:rsid w:val="00EC05BE"/>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28217">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77629377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086147486">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17550754">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1663032">
      <w:bodyDiv w:val="1"/>
      <w:marLeft w:val="0"/>
      <w:marRight w:val="0"/>
      <w:marTop w:val="0"/>
      <w:marBottom w:val="0"/>
      <w:divBdr>
        <w:top w:val="none" w:sz="0" w:space="0" w:color="auto"/>
        <w:left w:val="none" w:sz="0" w:space="0" w:color="auto"/>
        <w:bottom w:val="none" w:sz="0" w:space="0" w:color="auto"/>
        <w:right w:val="none" w:sz="0" w:space="0" w:color="auto"/>
      </w:divBdr>
      <w:divsChild>
        <w:div w:id="1129663816">
          <w:marLeft w:val="0"/>
          <w:marRight w:val="0"/>
          <w:marTop w:val="0"/>
          <w:marBottom w:val="0"/>
          <w:divBdr>
            <w:top w:val="none" w:sz="0" w:space="0" w:color="auto"/>
            <w:left w:val="none" w:sz="0" w:space="0" w:color="auto"/>
            <w:bottom w:val="none" w:sz="0" w:space="0" w:color="auto"/>
            <w:right w:val="none" w:sz="0" w:space="0" w:color="auto"/>
          </w:divBdr>
        </w:div>
        <w:div w:id="1097288141">
          <w:marLeft w:val="0"/>
          <w:marRight w:val="0"/>
          <w:marTop w:val="0"/>
          <w:marBottom w:val="0"/>
          <w:divBdr>
            <w:top w:val="none" w:sz="0" w:space="0" w:color="auto"/>
            <w:left w:val="none" w:sz="0" w:space="0" w:color="auto"/>
            <w:bottom w:val="none" w:sz="0" w:space="0" w:color="auto"/>
            <w:right w:val="none" w:sz="0" w:space="0" w:color="auto"/>
          </w:divBdr>
          <w:divsChild>
            <w:div w:id="17328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107575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0BDD9-7168-4903-9E38-A1BB432E8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83</Pages>
  <Words>16098</Words>
  <Characters>88544</Characters>
  <Application>Microsoft Office Word</Application>
  <DocSecurity>0</DocSecurity>
  <Lines>737</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C.P. Verónica Mtz</cp:lastModifiedBy>
  <cp:revision>4</cp:revision>
  <cp:lastPrinted>2019-01-16T02:59:00Z</cp:lastPrinted>
  <dcterms:created xsi:type="dcterms:W3CDTF">2021-03-19T19:03:00Z</dcterms:created>
  <dcterms:modified xsi:type="dcterms:W3CDTF">2021-05-07T02:47:00Z</dcterms:modified>
</cp:coreProperties>
</file>