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2FB" w:rsidRPr="00AD6F03" w:rsidRDefault="000B12FB" w:rsidP="000B12FB">
      <w:pPr>
        <w:spacing w:before="240" w:after="240" w:line="360" w:lineRule="auto"/>
        <w:jc w:val="both"/>
        <w:rPr>
          <w:rFonts w:ascii="Palatino Linotype" w:hAnsi="Palatino Linotype" w:cs="Arial"/>
        </w:rPr>
      </w:pPr>
      <w:r w:rsidRPr="00AD6F03">
        <w:rPr>
          <w:rFonts w:ascii="Palatino Linotype" w:hAnsi="Palatino Linotype"/>
        </w:rPr>
        <w:t xml:space="preserve">Resolución del Pleno del Instituto de Transparencia, Acceso a la Información Pública y Protección de Datos Personales del Estado de México y Municipios, </w:t>
      </w:r>
      <w:r w:rsidRPr="00AD6F03">
        <w:rPr>
          <w:rFonts w:ascii="Palatino Linotype" w:eastAsia="Calibri" w:hAnsi="Palatino Linotype" w:cs="Arial"/>
        </w:rPr>
        <w:t>con domicilio en Metepec, Estado de México,</w:t>
      </w:r>
      <w:r w:rsidRPr="00AD6F03">
        <w:rPr>
          <w:rFonts w:ascii="Palatino Linotype" w:hAnsi="Palatino Linotype"/>
        </w:rPr>
        <w:t xml:space="preserve"> de fecha</w:t>
      </w:r>
      <w:r w:rsidRPr="00AD6F03">
        <w:rPr>
          <w:rStyle w:val="apple-converted-space"/>
          <w:rFonts w:ascii="Palatino Linotype" w:hAnsi="Palatino Linotype" w:cs="Arial"/>
        </w:rPr>
        <w:t xml:space="preserve"> </w:t>
      </w:r>
      <w:r w:rsidR="003D11CB">
        <w:rPr>
          <w:rStyle w:val="apple-converted-space"/>
          <w:rFonts w:ascii="Palatino Linotype" w:hAnsi="Palatino Linotype" w:cs="Arial"/>
        </w:rPr>
        <w:t>veintidós de septiembre</w:t>
      </w:r>
      <w:r>
        <w:rPr>
          <w:rStyle w:val="apple-converted-space"/>
          <w:rFonts w:ascii="Palatino Linotype" w:hAnsi="Palatino Linotype" w:cs="Arial"/>
        </w:rPr>
        <w:t xml:space="preserve"> </w:t>
      </w:r>
      <w:r w:rsidRPr="00AD6F03">
        <w:rPr>
          <w:rStyle w:val="apple-converted-space"/>
          <w:rFonts w:ascii="Palatino Linotype" w:hAnsi="Palatino Linotype" w:cs="Arial"/>
        </w:rPr>
        <w:t>de</w:t>
      </w:r>
      <w:r w:rsidR="006F69BE">
        <w:rPr>
          <w:rStyle w:val="apple-converted-space"/>
          <w:rFonts w:ascii="Palatino Linotype" w:hAnsi="Palatino Linotype" w:cs="Arial"/>
        </w:rPr>
        <w:t>l</w:t>
      </w:r>
      <w:r w:rsidRPr="00AD6F03">
        <w:rPr>
          <w:rStyle w:val="normaltextrun"/>
          <w:rFonts w:ascii="Palatino Linotype" w:eastAsiaTheme="minorEastAsia" w:hAnsi="Palatino Linotype" w:cs="Arial"/>
        </w:rPr>
        <w:t xml:space="preserve"> dos mil veintiuno.</w:t>
      </w:r>
    </w:p>
    <w:p w:rsidR="000B12FB" w:rsidRPr="00AD6F03" w:rsidRDefault="000B12FB" w:rsidP="000B12FB">
      <w:pPr>
        <w:spacing w:before="240" w:after="240" w:line="360" w:lineRule="auto"/>
        <w:jc w:val="both"/>
        <w:rPr>
          <w:rFonts w:ascii="Palatino Linotype" w:hAnsi="Palatino Linotype" w:cs="Arial"/>
        </w:rPr>
      </w:pPr>
      <w:r w:rsidRPr="00AD6F03">
        <w:rPr>
          <w:rFonts w:ascii="Palatino Linotype" w:hAnsi="Palatino Linotype" w:cs="Arial"/>
          <w:b/>
        </w:rPr>
        <w:t>Visto</w:t>
      </w:r>
      <w:r w:rsidR="00224B6B">
        <w:rPr>
          <w:rFonts w:ascii="Palatino Linotype" w:hAnsi="Palatino Linotype" w:cs="Arial"/>
          <w:b/>
        </w:rPr>
        <w:t>s</w:t>
      </w:r>
      <w:r w:rsidR="00224B6B">
        <w:rPr>
          <w:rFonts w:ascii="Palatino Linotype" w:hAnsi="Palatino Linotype" w:cs="Arial"/>
        </w:rPr>
        <w:t xml:space="preserve"> los</w:t>
      </w:r>
      <w:r w:rsidRPr="00AD6F03">
        <w:rPr>
          <w:rFonts w:ascii="Palatino Linotype" w:hAnsi="Palatino Linotype" w:cs="Arial"/>
        </w:rPr>
        <w:t xml:space="preserve"> expediente</w:t>
      </w:r>
      <w:r w:rsidR="00224B6B">
        <w:rPr>
          <w:rFonts w:ascii="Palatino Linotype" w:hAnsi="Palatino Linotype" w:cs="Arial"/>
        </w:rPr>
        <w:t>s</w:t>
      </w:r>
      <w:r w:rsidRPr="00AD6F03">
        <w:rPr>
          <w:rFonts w:ascii="Palatino Linotype" w:hAnsi="Palatino Linotype" w:cs="Arial"/>
        </w:rPr>
        <w:t xml:space="preserve"> relativo</w:t>
      </w:r>
      <w:r w:rsidR="00224B6B">
        <w:rPr>
          <w:rFonts w:ascii="Palatino Linotype" w:hAnsi="Palatino Linotype" w:cs="Arial"/>
        </w:rPr>
        <w:t>s</w:t>
      </w:r>
      <w:r w:rsidRPr="00AD6F03">
        <w:rPr>
          <w:rFonts w:ascii="Palatino Linotype" w:hAnsi="Palatino Linotype" w:cs="Arial"/>
        </w:rPr>
        <w:t xml:space="preserve"> a los recursos de revisión </w:t>
      </w:r>
      <w:r w:rsidR="003D11CB">
        <w:rPr>
          <w:rFonts w:ascii="Palatino Linotype" w:hAnsi="Palatino Linotype" w:cs="Arial"/>
          <w:b/>
        </w:rPr>
        <w:t>02294</w:t>
      </w:r>
      <w:r w:rsidR="003D11CB">
        <w:rPr>
          <w:rFonts w:ascii="Palatino Linotype" w:hAnsi="Palatino Linotype" w:cs="Arial"/>
          <w:b/>
          <w:bCs/>
        </w:rPr>
        <w:t>/INFOEM/IP/RR/2021, 02301</w:t>
      </w:r>
      <w:r w:rsidR="001753C5">
        <w:rPr>
          <w:rFonts w:ascii="Palatino Linotype" w:hAnsi="Palatino Linotype" w:cs="Arial"/>
          <w:b/>
          <w:bCs/>
        </w:rPr>
        <w:t>/INFOEM/IP/RR/2021</w:t>
      </w:r>
      <w:r w:rsidR="003D11CB">
        <w:rPr>
          <w:rFonts w:ascii="Palatino Linotype" w:hAnsi="Palatino Linotype" w:cs="Arial"/>
          <w:b/>
          <w:bCs/>
        </w:rPr>
        <w:t>, 02306/INFOEM/IP/RR/2021 y 02316</w:t>
      </w:r>
      <w:r w:rsidRPr="00AD6F03">
        <w:rPr>
          <w:rFonts w:ascii="Palatino Linotype" w:hAnsi="Palatino Linotype" w:cs="Arial"/>
          <w:b/>
          <w:bCs/>
        </w:rPr>
        <w:t xml:space="preserve">/INFOEM/IP/RR/2021 </w:t>
      </w:r>
      <w:r w:rsidRPr="00AD6F03">
        <w:rPr>
          <w:rFonts w:ascii="Palatino Linotype" w:hAnsi="Palatino Linotype" w:cs="Arial"/>
        </w:rPr>
        <w:t xml:space="preserve">interpuestos por </w:t>
      </w:r>
      <w:r w:rsidR="00F10EAE">
        <w:rPr>
          <w:rFonts w:ascii="Palatino Linotype" w:hAnsi="Palatino Linotype"/>
          <w:b/>
          <w:lang w:val="es-ES_tradnl"/>
        </w:rPr>
        <w:t>XXXXX XXXXX XXXXX</w:t>
      </w:r>
      <w:r w:rsidRPr="00AD6F03">
        <w:rPr>
          <w:rFonts w:ascii="Palatino Linotype" w:hAnsi="Palatino Linotype" w:cs="Arial"/>
        </w:rPr>
        <w:t xml:space="preserve">, en lo sucesivo </w:t>
      </w:r>
      <w:r w:rsidR="003D11CB">
        <w:rPr>
          <w:rFonts w:ascii="Palatino Linotype" w:hAnsi="Palatino Linotype" w:cs="Arial"/>
        </w:rPr>
        <w:t>la recurrente</w:t>
      </w:r>
      <w:r w:rsidRPr="00AD6F03">
        <w:rPr>
          <w:rFonts w:ascii="Palatino Linotype" w:hAnsi="Palatino Linotype" w:cs="Arial"/>
        </w:rPr>
        <w:t xml:space="preserve"> en contra de la</w:t>
      </w:r>
      <w:r w:rsidR="006F69BE">
        <w:rPr>
          <w:rFonts w:ascii="Palatino Linotype" w:hAnsi="Palatino Linotype" w:cs="Arial"/>
        </w:rPr>
        <w:t>s</w:t>
      </w:r>
      <w:r w:rsidRPr="00AD6F03">
        <w:rPr>
          <w:rFonts w:ascii="Palatino Linotype" w:hAnsi="Palatino Linotype" w:cs="Arial"/>
        </w:rPr>
        <w:t xml:space="preserve"> respuestas a las solicitudes de información, por parte del </w:t>
      </w:r>
      <w:r w:rsidR="003D11CB">
        <w:rPr>
          <w:rFonts w:ascii="Palatino Linotype" w:hAnsi="Palatino Linotype" w:cs="Arial"/>
          <w:b/>
        </w:rPr>
        <w:t>Ayuntamiento de Teotihuacán</w:t>
      </w:r>
      <w:r w:rsidRPr="00AD6F03">
        <w:rPr>
          <w:rFonts w:ascii="Palatino Linotype" w:hAnsi="Palatino Linotype" w:cs="Arial"/>
        </w:rPr>
        <w:t xml:space="preserve">, en lo sucesivo el </w:t>
      </w:r>
      <w:r w:rsidRPr="00AD6F03">
        <w:rPr>
          <w:rFonts w:ascii="Palatino Linotype" w:hAnsi="Palatino Linotype" w:cs="Arial"/>
          <w:b/>
        </w:rPr>
        <w:t xml:space="preserve">Sujeto Obligado; </w:t>
      </w:r>
      <w:r w:rsidRPr="00AD6F03">
        <w:rPr>
          <w:rFonts w:ascii="Palatino Linotype" w:hAnsi="Palatino Linotype" w:cs="Arial"/>
        </w:rPr>
        <w:t>se procede a dictar la presente resolución, con base en los siguientes:</w:t>
      </w:r>
    </w:p>
    <w:p w:rsidR="000B12FB" w:rsidRPr="00AD6F03" w:rsidRDefault="000B12FB" w:rsidP="000B12FB">
      <w:pPr>
        <w:pStyle w:val="Prrafodelista"/>
        <w:numPr>
          <w:ilvl w:val="0"/>
          <w:numId w:val="1"/>
        </w:numPr>
        <w:spacing w:before="240" w:after="240" w:line="360" w:lineRule="auto"/>
        <w:ind w:left="1077"/>
        <w:jc w:val="center"/>
        <w:rPr>
          <w:rFonts w:ascii="Palatino Linotype" w:hAnsi="Palatino Linotype" w:cs="Arial"/>
          <w:b/>
        </w:rPr>
      </w:pPr>
      <w:r w:rsidRPr="00AD6F03">
        <w:rPr>
          <w:rFonts w:ascii="Palatino Linotype" w:hAnsi="Palatino Linotype" w:cs="Arial"/>
          <w:b/>
        </w:rPr>
        <w:t>A N T E C E D E N T E S:</w:t>
      </w:r>
    </w:p>
    <w:p w:rsidR="000B12FB" w:rsidRPr="00AD6F03" w:rsidRDefault="000B12FB" w:rsidP="000B12FB">
      <w:pPr>
        <w:spacing w:before="240" w:after="240" w:line="360" w:lineRule="auto"/>
        <w:jc w:val="both"/>
        <w:rPr>
          <w:rFonts w:ascii="Palatino Linotype" w:hAnsi="Palatino Linotype" w:cs="Arial"/>
          <w:b/>
        </w:rPr>
      </w:pPr>
      <w:r w:rsidRPr="00AD6F03">
        <w:rPr>
          <w:rFonts w:ascii="Palatino Linotype" w:hAnsi="Palatino Linotype" w:cs="Arial"/>
          <w:b/>
        </w:rPr>
        <w:t>1. Solicitud</w:t>
      </w:r>
      <w:r w:rsidR="00224B6B">
        <w:rPr>
          <w:rFonts w:ascii="Palatino Linotype" w:hAnsi="Palatino Linotype" w:cs="Arial"/>
          <w:b/>
        </w:rPr>
        <w:t>es</w:t>
      </w:r>
      <w:r w:rsidRPr="00AD6F03">
        <w:rPr>
          <w:rFonts w:ascii="Palatino Linotype" w:hAnsi="Palatino Linotype" w:cs="Arial"/>
          <w:b/>
        </w:rPr>
        <w:t xml:space="preserve"> de acceso a la información. </w:t>
      </w:r>
      <w:r w:rsidRPr="00AD6F03">
        <w:rPr>
          <w:rFonts w:ascii="Palatino Linotype" w:hAnsi="Palatino Linotype" w:cs="Arial"/>
        </w:rPr>
        <w:t>Con fech</w:t>
      </w:r>
      <w:r w:rsidR="003D11CB">
        <w:rPr>
          <w:rFonts w:ascii="Palatino Linotype" w:hAnsi="Palatino Linotype" w:cs="Arial"/>
        </w:rPr>
        <w:t>a dieciséis</w:t>
      </w:r>
      <w:r w:rsidR="001753C5">
        <w:rPr>
          <w:rFonts w:ascii="Palatino Linotype" w:hAnsi="Palatino Linotype" w:cs="Arial"/>
        </w:rPr>
        <w:t xml:space="preserve"> de marz</w:t>
      </w:r>
      <w:r w:rsidRPr="00AD6F03">
        <w:rPr>
          <w:rFonts w:ascii="Palatino Linotype" w:hAnsi="Palatino Linotype" w:cs="Arial"/>
        </w:rPr>
        <w:t>o de</w:t>
      </w:r>
      <w:r w:rsidR="006F69BE">
        <w:rPr>
          <w:rFonts w:ascii="Palatino Linotype" w:hAnsi="Palatino Linotype" w:cs="Arial"/>
        </w:rPr>
        <w:t>l</w:t>
      </w:r>
      <w:r w:rsidRPr="00AD6F03">
        <w:rPr>
          <w:rFonts w:ascii="Palatino Linotype" w:hAnsi="Palatino Linotype" w:cs="Arial"/>
        </w:rPr>
        <w:t xml:space="preserve"> dos mil veintiuno, la parte </w:t>
      </w:r>
      <w:r w:rsidRPr="00AD6F03">
        <w:rPr>
          <w:rFonts w:ascii="Palatino Linotype" w:hAnsi="Palatino Linotype" w:cs="Arial"/>
          <w:b/>
        </w:rPr>
        <w:t>recurrente</w:t>
      </w:r>
      <w:r w:rsidRPr="00AD6F03">
        <w:rPr>
          <w:rFonts w:ascii="Palatino Linotype" w:hAnsi="Palatino Linotype" w:cs="Arial"/>
        </w:rPr>
        <w:t xml:space="preserve"> formuló las solicitudes de acceso a información pública al </w:t>
      </w:r>
      <w:r w:rsidRPr="00AD6F03">
        <w:rPr>
          <w:rFonts w:ascii="Palatino Linotype" w:hAnsi="Palatino Linotype" w:cs="Arial"/>
          <w:b/>
        </w:rPr>
        <w:t>Sujeto Obligado</w:t>
      </w:r>
      <w:r w:rsidRPr="00AD6F03">
        <w:rPr>
          <w:rFonts w:ascii="Palatino Linotype" w:hAnsi="Palatino Linotype" w:cs="Arial"/>
        </w:rPr>
        <w:t xml:space="preserve"> a través del Sist</w:t>
      </w:r>
      <w:bookmarkStart w:id="0" w:name="_GoBack"/>
      <w:bookmarkEnd w:id="0"/>
      <w:r w:rsidRPr="00AD6F03">
        <w:rPr>
          <w:rFonts w:ascii="Palatino Linotype" w:hAnsi="Palatino Linotype" w:cs="Arial"/>
        </w:rPr>
        <w:t xml:space="preserve">ema de Acceso a la Información Mexiquense, en adelante </w:t>
      </w:r>
      <w:r w:rsidRPr="00AD6F03">
        <w:rPr>
          <w:rFonts w:ascii="Palatino Linotype" w:hAnsi="Palatino Linotype" w:cs="Arial"/>
          <w:b/>
        </w:rPr>
        <w:t>SAIMEX,</w:t>
      </w:r>
      <w:r w:rsidRPr="00AD6F03">
        <w:rPr>
          <w:rFonts w:ascii="Palatino Linotype" w:hAnsi="Palatino Linotype" w:cs="Arial"/>
        </w:rPr>
        <w:t xml:space="preserve"> requiriéndole lo siguiente:</w:t>
      </w:r>
    </w:p>
    <w:p w:rsidR="003D11CB" w:rsidRDefault="003D11CB" w:rsidP="00D53AFE">
      <w:pPr>
        <w:spacing w:before="240" w:after="240" w:line="360" w:lineRule="auto"/>
        <w:jc w:val="both"/>
        <w:rPr>
          <w:rFonts w:ascii="Palatino Linotype" w:hAnsi="Palatino Linotype" w:cs="Arial"/>
          <w:b/>
        </w:rPr>
      </w:pPr>
      <w:r w:rsidRPr="00D53AFE">
        <w:rPr>
          <w:rFonts w:ascii="Palatino Linotype" w:hAnsi="Palatino Linotype" w:cs="Arial"/>
          <w:b/>
        </w:rPr>
        <w:t>00063/TEOTIHUA/IP/2021</w:t>
      </w:r>
      <w:r w:rsidR="00D53AFE">
        <w:rPr>
          <w:rFonts w:ascii="Palatino Linotype" w:hAnsi="Palatino Linotype" w:cs="Arial"/>
          <w:b/>
        </w:rPr>
        <w:t>:</w:t>
      </w:r>
    </w:p>
    <w:p w:rsidR="00D53AFE" w:rsidRPr="00D53AFE" w:rsidRDefault="00D53AFE" w:rsidP="00D53AFE">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Pr="00D53AFE">
        <w:rPr>
          <w:rFonts w:ascii="Palatino Linotype" w:hAnsi="Palatino Linotype"/>
          <w:i/>
          <w:color w:val="000000"/>
          <w:sz w:val="22"/>
          <w:szCs w:val="22"/>
        </w:rPr>
        <w:t>Solicito todos los contratos celebrados por licitación pública celebrados entre el mes de diciembre de 2019 y el mes de febrero de 2021.</w:t>
      </w:r>
      <w:r>
        <w:rPr>
          <w:rFonts w:ascii="Palatino Linotype" w:hAnsi="Palatino Linotype"/>
          <w:i/>
          <w:color w:val="000000"/>
          <w:sz w:val="22"/>
          <w:szCs w:val="22"/>
        </w:rPr>
        <w:t>” (Sic)</w:t>
      </w:r>
    </w:p>
    <w:p w:rsidR="003D11CB" w:rsidRDefault="00D53AFE" w:rsidP="00D53AFE">
      <w:pPr>
        <w:spacing w:before="240" w:after="240" w:line="360" w:lineRule="auto"/>
        <w:jc w:val="both"/>
        <w:rPr>
          <w:rFonts w:ascii="Palatino Linotype" w:hAnsi="Palatino Linotype" w:cs="Arial"/>
          <w:b/>
        </w:rPr>
      </w:pPr>
      <w:r w:rsidRPr="00D53AFE">
        <w:rPr>
          <w:rFonts w:ascii="Palatino Linotype" w:hAnsi="Palatino Linotype" w:cs="Arial"/>
          <w:b/>
        </w:rPr>
        <w:t>00062/TEOTIHUA/IP/2021</w:t>
      </w:r>
      <w:r>
        <w:rPr>
          <w:rFonts w:ascii="Palatino Linotype" w:hAnsi="Palatino Linotype" w:cs="Arial"/>
          <w:b/>
        </w:rPr>
        <w:t>:</w:t>
      </w:r>
    </w:p>
    <w:p w:rsidR="00D53AFE" w:rsidRPr="00D53AFE" w:rsidRDefault="00D53AFE" w:rsidP="00D53AFE">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lastRenderedPageBreak/>
        <w:t>“</w:t>
      </w:r>
      <w:r w:rsidRPr="00D53AFE">
        <w:rPr>
          <w:rFonts w:ascii="Palatino Linotype" w:hAnsi="Palatino Linotype"/>
          <w:i/>
          <w:color w:val="000000"/>
          <w:sz w:val="22"/>
          <w:szCs w:val="22"/>
        </w:rPr>
        <w:t>Solicito todos los contratos por invitación restringida o análogos, celebrados entre el mes de enero de 2019 y el mes de febrero de 2021.</w:t>
      </w:r>
      <w:r>
        <w:rPr>
          <w:rFonts w:ascii="Palatino Linotype" w:hAnsi="Palatino Linotype"/>
          <w:i/>
          <w:color w:val="000000"/>
          <w:sz w:val="22"/>
          <w:szCs w:val="22"/>
        </w:rPr>
        <w:t>” (Sic)</w:t>
      </w:r>
    </w:p>
    <w:p w:rsidR="00D53AFE" w:rsidRDefault="00D53AFE" w:rsidP="00D53AFE">
      <w:pPr>
        <w:spacing w:before="240" w:after="240" w:line="360" w:lineRule="auto"/>
        <w:jc w:val="both"/>
        <w:rPr>
          <w:rFonts w:ascii="Palatino Linotype" w:hAnsi="Palatino Linotype" w:cs="Arial"/>
          <w:b/>
        </w:rPr>
      </w:pPr>
      <w:r w:rsidRPr="00D53AFE">
        <w:rPr>
          <w:rFonts w:ascii="Palatino Linotype" w:hAnsi="Palatino Linotype" w:cs="Arial"/>
          <w:b/>
        </w:rPr>
        <w:t>00061/TEOTIHUA/IP/2021</w:t>
      </w:r>
      <w:r>
        <w:rPr>
          <w:rFonts w:ascii="Palatino Linotype" w:hAnsi="Palatino Linotype" w:cs="Arial"/>
          <w:b/>
        </w:rPr>
        <w:t>:</w:t>
      </w:r>
    </w:p>
    <w:p w:rsidR="00D53AFE" w:rsidRPr="00D53AFE" w:rsidRDefault="00D53AFE" w:rsidP="00D53AFE">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Pr="00D53AFE">
        <w:rPr>
          <w:rFonts w:ascii="Palatino Linotype" w:hAnsi="Palatino Linotype"/>
          <w:i/>
          <w:color w:val="000000"/>
          <w:sz w:val="22"/>
          <w:szCs w:val="22"/>
        </w:rPr>
        <w:t>Solicito todos los convenios, contratos o análogos, de cualquier naturaleza, celebrados entre el mes de enero de 2019 y el mes de febrero de 2021.</w:t>
      </w:r>
      <w:r>
        <w:rPr>
          <w:rFonts w:ascii="Palatino Linotype" w:hAnsi="Palatino Linotype"/>
          <w:i/>
          <w:color w:val="000000"/>
          <w:sz w:val="22"/>
          <w:szCs w:val="22"/>
        </w:rPr>
        <w:t>” (Sic)</w:t>
      </w:r>
    </w:p>
    <w:p w:rsidR="00D53AFE" w:rsidRPr="00D53AFE" w:rsidRDefault="00D53AFE" w:rsidP="00D53AFE">
      <w:pPr>
        <w:spacing w:before="240" w:after="240" w:line="360" w:lineRule="auto"/>
        <w:jc w:val="both"/>
        <w:rPr>
          <w:rFonts w:ascii="Palatino Linotype" w:hAnsi="Palatino Linotype" w:cs="Arial"/>
          <w:b/>
        </w:rPr>
      </w:pPr>
      <w:r w:rsidRPr="00D53AFE">
        <w:rPr>
          <w:rFonts w:ascii="Palatino Linotype" w:hAnsi="Palatino Linotype" w:cs="Arial"/>
          <w:b/>
        </w:rPr>
        <w:t>00059/TEOTIHUA/IP/2021</w:t>
      </w:r>
    </w:p>
    <w:p w:rsidR="000B12FB" w:rsidRDefault="000B12FB" w:rsidP="000B12FB">
      <w:pPr>
        <w:spacing w:before="240" w:after="240"/>
        <w:ind w:left="851" w:right="900"/>
        <w:jc w:val="both"/>
        <w:rPr>
          <w:rFonts w:ascii="Palatino Linotype" w:hAnsi="Palatino Linotype"/>
          <w:i/>
          <w:color w:val="000000"/>
          <w:sz w:val="22"/>
          <w:szCs w:val="22"/>
        </w:rPr>
      </w:pPr>
      <w:r w:rsidRPr="00D53AFE">
        <w:rPr>
          <w:rFonts w:ascii="Palatino Linotype" w:hAnsi="Palatino Linotype"/>
          <w:i/>
          <w:color w:val="000000"/>
          <w:sz w:val="22"/>
          <w:szCs w:val="22"/>
        </w:rPr>
        <w:t>“</w:t>
      </w:r>
      <w:r w:rsidR="00D53AFE" w:rsidRPr="00D53AFE">
        <w:rPr>
          <w:rFonts w:ascii="Palatino Linotype" w:hAnsi="Palatino Linotype"/>
          <w:i/>
          <w:color w:val="000000"/>
          <w:sz w:val="22"/>
          <w:szCs w:val="22"/>
        </w:rPr>
        <w:t>Solicito todas las cédulas de proveedores o prestador de servicios generadas desde el 1 de enero de 2019 al 1 de febrero de 2021.</w:t>
      </w:r>
      <w:r w:rsidRPr="00D53AFE">
        <w:rPr>
          <w:rFonts w:ascii="Palatino Linotype" w:hAnsi="Palatino Linotype"/>
          <w:i/>
          <w:color w:val="000000"/>
          <w:sz w:val="22"/>
          <w:szCs w:val="22"/>
        </w:rPr>
        <w:t>” (Sic</w:t>
      </w:r>
      <w:r w:rsidRPr="00AD6F03">
        <w:rPr>
          <w:rFonts w:ascii="Palatino Linotype" w:hAnsi="Palatino Linotype"/>
          <w:i/>
          <w:color w:val="000000"/>
          <w:sz w:val="22"/>
          <w:szCs w:val="22"/>
        </w:rPr>
        <w:t>)</w:t>
      </w:r>
    </w:p>
    <w:p w:rsidR="00FD2923" w:rsidRPr="00FD2923" w:rsidRDefault="00FD2923" w:rsidP="00FD2923">
      <w:pPr>
        <w:spacing w:before="240" w:after="240" w:line="360" w:lineRule="auto"/>
        <w:jc w:val="both"/>
        <w:rPr>
          <w:rFonts w:ascii="Palatino Linotype" w:hAnsi="Palatino Linotype" w:cs="Arial"/>
        </w:rPr>
      </w:pPr>
      <w:r w:rsidRPr="00AD6F03">
        <w:rPr>
          <w:rFonts w:ascii="Palatino Linotype" w:hAnsi="Palatino Linotype" w:cs="Arial"/>
          <w:b/>
        </w:rPr>
        <w:t xml:space="preserve">Modalidad elegida por el particular para la entrega de la información: </w:t>
      </w:r>
      <w:r w:rsidRPr="00FD2923">
        <w:rPr>
          <w:rFonts w:ascii="Palatino Linotype" w:hAnsi="Palatino Linotype" w:cs="Arial"/>
        </w:rPr>
        <w:t xml:space="preserve">a través del </w:t>
      </w:r>
      <w:r w:rsidRPr="00FD2923">
        <w:rPr>
          <w:rFonts w:ascii="Palatino Linotype" w:hAnsi="Palatino Linotype" w:cs="Arial"/>
          <w:b/>
        </w:rPr>
        <w:t>SAIMEX</w:t>
      </w:r>
      <w:r w:rsidRPr="00FD2923">
        <w:rPr>
          <w:rFonts w:ascii="Palatino Linotype" w:hAnsi="Palatino Linotype" w:cs="Arial"/>
        </w:rPr>
        <w:t>.</w:t>
      </w:r>
    </w:p>
    <w:p w:rsidR="00D53AFE" w:rsidRDefault="00BD7B2D" w:rsidP="00D53AFE">
      <w:pPr>
        <w:spacing w:before="240" w:after="240" w:line="360" w:lineRule="auto"/>
        <w:jc w:val="both"/>
        <w:rPr>
          <w:rFonts w:ascii="Palatino Linotype" w:eastAsia="Palatino Linotype" w:hAnsi="Palatino Linotype" w:cs="Palatino Linotype"/>
        </w:rPr>
      </w:pPr>
      <w:r>
        <w:rPr>
          <w:rFonts w:ascii="Palatino Linotype" w:hAnsi="Palatino Linotype" w:cs="Arial"/>
          <w:b/>
          <w:szCs w:val="28"/>
        </w:rPr>
        <w:t>2</w:t>
      </w:r>
      <w:r w:rsidRPr="002504B2">
        <w:rPr>
          <w:rFonts w:ascii="Palatino Linotype" w:hAnsi="Palatino Linotype" w:cs="Arial"/>
          <w:b/>
          <w:szCs w:val="28"/>
        </w:rPr>
        <w:t xml:space="preserve">. </w:t>
      </w:r>
      <w:r w:rsidR="00D53AFE">
        <w:rPr>
          <w:rFonts w:ascii="Palatino Linotype" w:hAnsi="Palatino Linotype" w:cs="Arial"/>
          <w:b/>
          <w:szCs w:val="28"/>
        </w:rPr>
        <w:t xml:space="preserve">Prorroga, </w:t>
      </w:r>
      <w:r w:rsidR="00D53AFE" w:rsidRPr="004D4E23">
        <w:rPr>
          <w:rFonts w:ascii="Palatino Linotype" w:eastAsia="Palatino Linotype" w:hAnsi="Palatino Linotype" w:cs="Palatino Linotype"/>
        </w:rPr>
        <w:t>de las constancias que obra en el expediente electrónico del SAIMEX, se desprende que el responsable de la Unidad de Transparencia</w:t>
      </w:r>
      <w:r w:rsidR="00D53AFE">
        <w:rPr>
          <w:rFonts w:ascii="Palatino Linotype" w:eastAsia="Palatino Linotype" w:hAnsi="Palatino Linotype" w:cs="Palatino Linotype"/>
        </w:rPr>
        <w:t>, el diez</w:t>
      </w:r>
      <w:r w:rsidR="00D53AFE" w:rsidRPr="004D4E23">
        <w:rPr>
          <w:rFonts w:ascii="Palatino Linotype" w:eastAsia="Palatino Linotype" w:hAnsi="Palatino Linotype" w:cs="Palatino Linotype"/>
        </w:rPr>
        <w:t xml:space="preserve"> </w:t>
      </w:r>
      <w:r w:rsidR="00D53AFE">
        <w:rPr>
          <w:rFonts w:ascii="Palatino Linotype" w:eastAsia="Palatino Linotype" w:hAnsi="Palatino Linotype" w:cs="Palatino Linotype"/>
        </w:rPr>
        <w:t>de abril del año dos mil veintiuno notificó una prórroga de siete días más a los quince días que señala el artículo 163 de la Ley de Transparencia y Acceso a la Información Pública vigente en la entidad; para emitir su respuesta correspondiente, argumentando lo siguiente:</w:t>
      </w:r>
    </w:p>
    <w:p w:rsidR="00D53AFE" w:rsidRDefault="00D53AFE" w:rsidP="00D53AFE">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E11D4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53AFE" w:rsidRDefault="00D53AFE" w:rsidP="00D53AFE">
      <w:pPr>
        <w:ind w:left="851" w:right="758"/>
        <w:jc w:val="both"/>
        <w:rPr>
          <w:rFonts w:ascii="Palatino Linotype" w:eastAsia="Palatino Linotype" w:hAnsi="Palatino Linotype" w:cs="Palatino Linotype"/>
          <w:i/>
          <w:sz w:val="22"/>
          <w:szCs w:val="22"/>
        </w:rPr>
      </w:pPr>
      <w:r w:rsidRPr="00D53AFE">
        <w:rPr>
          <w:rFonts w:ascii="Palatino Linotype" w:eastAsia="Palatino Linotype" w:hAnsi="Palatino Linotype" w:cs="Palatino Linotype"/>
          <w:i/>
          <w:sz w:val="22"/>
          <w:szCs w:val="22"/>
        </w:rPr>
        <w:t xml:space="preserve">Le informo que no se llevó a cabo el proceso de licitación pública, ya que las obras públicas fueron adjudicadas por invitación restringida y adjudicación directa Asimismo le comento que los contratos celebrados de adquisiciones y servicios por licitación pública los puede encontrar publicados en la siguiente liga: </w:t>
      </w:r>
      <w:hyperlink r:id="rId7" w:history="1">
        <w:r w:rsidRPr="00D53AFE">
          <w:rPr>
            <w:rFonts w:ascii="Palatino Linotype" w:eastAsia="Palatino Linotype" w:hAnsi="Palatino Linotype" w:cs="Palatino Linotype"/>
            <w:i/>
            <w:sz w:val="22"/>
            <w:szCs w:val="22"/>
          </w:rPr>
          <w:t>https://compranet.hacienda.gob.mx/web/login.html</w:t>
        </w:r>
      </w:hyperlink>
    </w:p>
    <w:p w:rsidR="00D53AFE" w:rsidRPr="00D53AFE" w:rsidRDefault="00D53AFE" w:rsidP="00D53AFE">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D53AFE" w:rsidRDefault="00D53AFE" w:rsidP="00D53AFE">
      <w:pPr>
        <w:ind w:left="851" w:right="758"/>
        <w:jc w:val="both"/>
        <w:rPr>
          <w:rFonts w:ascii="Palatino Linotype" w:eastAsia="Palatino Linotype" w:hAnsi="Palatino Linotype" w:cs="Palatino Linotype"/>
          <w:i/>
          <w:sz w:val="22"/>
          <w:szCs w:val="22"/>
        </w:rPr>
      </w:pPr>
      <w:r w:rsidRPr="00D53AFE">
        <w:rPr>
          <w:rFonts w:ascii="Palatino Linotype" w:eastAsia="Palatino Linotype" w:hAnsi="Palatino Linotype" w:cs="Palatino Linotype"/>
          <w:i/>
          <w:sz w:val="22"/>
          <w:szCs w:val="22"/>
        </w:rPr>
        <w:t>C. MARCO ANTONIO MACÍAS DE LA O</w:t>
      </w:r>
      <w:r>
        <w:rPr>
          <w:rFonts w:ascii="Palatino Linotype" w:eastAsia="Palatino Linotype" w:hAnsi="Palatino Linotype" w:cs="Palatino Linotype"/>
          <w:i/>
          <w:sz w:val="22"/>
          <w:szCs w:val="22"/>
        </w:rPr>
        <w:t>” (Sic)</w:t>
      </w:r>
    </w:p>
    <w:p w:rsidR="00BD7B2D" w:rsidRPr="002504B2" w:rsidRDefault="002D71BC" w:rsidP="00BD7B2D">
      <w:pPr>
        <w:spacing w:line="360" w:lineRule="auto"/>
        <w:jc w:val="both"/>
        <w:rPr>
          <w:rFonts w:ascii="Palatino Linotype" w:hAnsi="Palatino Linotype"/>
        </w:rPr>
      </w:pPr>
      <w:r w:rsidRPr="002D71BC">
        <w:rPr>
          <w:rFonts w:ascii="Palatino Linotype" w:hAnsi="Palatino Linotype" w:cs="Arial"/>
          <w:b/>
        </w:rPr>
        <w:lastRenderedPageBreak/>
        <w:t xml:space="preserve">3. </w:t>
      </w:r>
      <w:r w:rsidR="00BD7B2D" w:rsidRPr="002504B2">
        <w:rPr>
          <w:rFonts w:ascii="Palatino Linotype" w:hAnsi="Palatino Linotype" w:cs="Arial"/>
          <w:b/>
        </w:rPr>
        <w:t>Respuesta</w:t>
      </w:r>
      <w:r w:rsidR="00224B6B">
        <w:rPr>
          <w:rFonts w:ascii="Palatino Linotype" w:hAnsi="Palatino Linotype" w:cs="Arial"/>
          <w:b/>
        </w:rPr>
        <w:t>s</w:t>
      </w:r>
      <w:r w:rsidR="00BD7B2D" w:rsidRPr="002504B2">
        <w:rPr>
          <w:rFonts w:ascii="Palatino Linotype" w:hAnsi="Palatino Linotype" w:cs="Arial"/>
          <w:b/>
        </w:rPr>
        <w:t xml:space="preserve">. </w:t>
      </w:r>
      <w:r w:rsidR="00BD7B2D" w:rsidRPr="002504B2">
        <w:rPr>
          <w:rFonts w:ascii="Palatino Linotype" w:hAnsi="Palatino Linotype" w:cs="Arial"/>
        </w:rPr>
        <w:t xml:space="preserve"> Con</w:t>
      </w:r>
      <w:r w:rsidR="00BD7B2D" w:rsidRPr="002504B2">
        <w:rPr>
          <w:rFonts w:ascii="Palatino Linotype" w:hAnsi="Palatino Linotype"/>
        </w:rPr>
        <w:t xml:space="preserve"> fecha</w:t>
      </w:r>
      <w:r w:rsidR="00BD7B2D">
        <w:rPr>
          <w:rFonts w:ascii="Palatino Linotype" w:hAnsi="Palatino Linotype"/>
        </w:rPr>
        <w:t xml:space="preserve"> </w:t>
      </w:r>
      <w:r>
        <w:rPr>
          <w:rFonts w:ascii="Palatino Linotype" w:hAnsi="Palatino Linotype"/>
          <w:b/>
          <w:bCs/>
        </w:rPr>
        <w:t>veinte y veintiuno</w:t>
      </w:r>
      <w:r w:rsidR="00BD7B2D">
        <w:rPr>
          <w:rFonts w:ascii="Palatino Linotype" w:hAnsi="Palatino Linotype"/>
          <w:b/>
          <w:bCs/>
        </w:rPr>
        <w:t xml:space="preserve"> de abril de</w:t>
      </w:r>
      <w:r>
        <w:rPr>
          <w:rFonts w:ascii="Palatino Linotype" w:hAnsi="Palatino Linotype"/>
          <w:b/>
          <w:bCs/>
        </w:rPr>
        <w:t>l</w:t>
      </w:r>
      <w:r w:rsidR="00BD7B2D">
        <w:rPr>
          <w:rFonts w:ascii="Palatino Linotype" w:hAnsi="Palatino Linotype"/>
          <w:b/>
          <w:bCs/>
        </w:rPr>
        <w:t xml:space="preserve"> dos mil veintiuno</w:t>
      </w:r>
      <w:r w:rsidR="000A20A8">
        <w:rPr>
          <w:rFonts w:ascii="Palatino Linotype" w:hAnsi="Palatino Linotype"/>
        </w:rPr>
        <w:t>, el Sujeto Obligado emitió</w:t>
      </w:r>
      <w:r w:rsidR="00BD7B2D" w:rsidRPr="002504B2">
        <w:rPr>
          <w:rFonts w:ascii="Palatino Linotype" w:hAnsi="Palatino Linotype"/>
        </w:rPr>
        <w:t xml:space="preserve"> respuesta</w:t>
      </w:r>
      <w:r w:rsidR="000A20A8">
        <w:rPr>
          <w:rFonts w:ascii="Palatino Linotype" w:hAnsi="Palatino Linotype"/>
        </w:rPr>
        <w:t>s</w:t>
      </w:r>
      <w:r w:rsidR="00BD7B2D" w:rsidRPr="002504B2">
        <w:rPr>
          <w:rFonts w:ascii="Palatino Linotype" w:hAnsi="Palatino Linotype"/>
        </w:rPr>
        <w:t xml:space="preserve"> a la</w:t>
      </w:r>
      <w:r w:rsidR="000A20A8">
        <w:rPr>
          <w:rFonts w:ascii="Palatino Linotype" w:hAnsi="Palatino Linotype"/>
        </w:rPr>
        <w:t>s</w:t>
      </w:r>
      <w:r w:rsidR="00BD7B2D" w:rsidRPr="002504B2">
        <w:rPr>
          <w:rFonts w:ascii="Palatino Linotype" w:hAnsi="Palatino Linotype"/>
        </w:rPr>
        <w:t xml:space="preserve"> solicitud</w:t>
      </w:r>
      <w:r w:rsidR="000A20A8">
        <w:rPr>
          <w:rFonts w:ascii="Palatino Linotype" w:hAnsi="Palatino Linotype"/>
        </w:rPr>
        <w:t>es</w:t>
      </w:r>
      <w:r w:rsidR="00BD7B2D" w:rsidRPr="002504B2">
        <w:rPr>
          <w:rFonts w:ascii="Palatino Linotype" w:hAnsi="Palatino Linotype"/>
        </w:rPr>
        <w:t xml:space="preserve"> de acceso a la información a través del SAIMEX, sustancialmente en los términos siguientes: </w:t>
      </w:r>
    </w:p>
    <w:p w:rsidR="002D71BC" w:rsidRDefault="002D71BC" w:rsidP="002D71BC">
      <w:pPr>
        <w:spacing w:before="240" w:after="240" w:line="360" w:lineRule="auto"/>
        <w:jc w:val="both"/>
        <w:rPr>
          <w:rFonts w:ascii="Palatino Linotype" w:hAnsi="Palatino Linotype" w:cs="Arial"/>
          <w:b/>
        </w:rPr>
      </w:pPr>
      <w:r w:rsidRPr="00D53AFE">
        <w:rPr>
          <w:rFonts w:ascii="Palatino Linotype" w:hAnsi="Palatino Linotype" w:cs="Arial"/>
          <w:b/>
        </w:rPr>
        <w:t>00063/TEOTIHUA/IP/2021</w:t>
      </w:r>
      <w:r>
        <w:rPr>
          <w:rFonts w:ascii="Palatino Linotype" w:hAnsi="Palatino Linotype" w:cs="Arial"/>
          <w:b/>
        </w:rPr>
        <w:t>:</w:t>
      </w:r>
    </w:p>
    <w:p w:rsidR="00BD7B2D" w:rsidRDefault="00BD7B2D" w:rsidP="00BD7B2D">
      <w:pPr>
        <w:ind w:left="851" w:right="900"/>
        <w:jc w:val="both"/>
        <w:rPr>
          <w:rFonts w:ascii="Palatino Linotype" w:hAnsi="Palatino Linotype" w:cs="Arial"/>
          <w:i/>
          <w:sz w:val="22"/>
          <w:szCs w:val="22"/>
        </w:rPr>
      </w:pPr>
      <w:r w:rsidRPr="002504B2">
        <w:rPr>
          <w:rFonts w:ascii="Palatino Linotype" w:hAnsi="Palatino Linotype" w:cs="Arial"/>
          <w:i/>
          <w:sz w:val="22"/>
          <w:szCs w:val="22"/>
        </w:rPr>
        <w:t>“</w:t>
      </w:r>
      <w:r w:rsidRPr="00BD7B2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D7B2D" w:rsidRPr="002D71BC" w:rsidRDefault="002D71BC" w:rsidP="00BD7B2D">
      <w:pPr>
        <w:ind w:left="851" w:right="900"/>
        <w:jc w:val="both"/>
        <w:rPr>
          <w:rFonts w:ascii="Palatino Linotype" w:hAnsi="Palatino Linotype" w:cs="Arial"/>
          <w:i/>
          <w:sz w:val="22"/>
          <w:szCs w:val="22"/>
        </w:rPr>
      </w:pPr>
      <w:r w:rsidRPr="002D71BC">
        <w:rPr>
          <w:rFonts w:ascii="Palatino Linotype" w:hAnsi="Palatino Linotype" w:cs="Arial"/>
          <w:i/>
          <w:sz w:val="22"/>
          <w:szCs w:val="22"/>
        </w:rPr>
        <w:t xml:space="preserve">Le informo que no se llevó a cabo el proceso de licitación pública, ya que las obras públicas fueron adjudicadas por invitación restringida y adjudicación directa Asimismo le comento que los contratos celebrados de adquisiciones y servicios por licitación pública los puede encontrar publicados en la siguiente liga: </w:t>
      </w:r>
      <w:hyperlink r:id="rId8" w:history="1">
        <w:r w:rsidRPr="002D71BC">
          <w:rPr>
            <w:rFonts w:ascii="Palatino Linotype" w:hAnsi="Palatino Linotype" w:cs="Arial"/>
            <w:i/>
            <w:sz w:val="22"/>
            <w:szCs w:val="22"/>
          </w:rPr>
          <w:t>https://compranet.hacienda.gob.mx/web/login.html</w:t>
        </w:r>
      </w:hyperlink>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ATENTAMENTE</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C. MARCO ANTONIO MACÍAS DE LA O” (Sic)</w:t>
      </w:r>
    </w:p>
    <w:p w:rsidR="00BD7B2D" w:rsidRDefault="00BD7B2D" w:rsidP="00BD7B2D">
      <w:pPr>
        <w:ind w:left="851" w:right="900"/>
        <w:jc w:val="both"/>
        <w:rPr>
          <w:rFonts w:ascii="Palatino Linotype" w:hAnsi="Palatino Linotype" w:cs="Arial"/>
          <w:i/>
          <w:sz w:val="22"/>
          <w:szCs w:val="22"/>
        </w:rPr>
      </w:pP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 xml:space="preserve">El Sujeto Obligado no adjunto archivo a su respuesta. </w:t>
      </w:r>
    </w:p>
    <w:p w:rsidR="002D71BC" w:rsidRDefault="002D71BC" w:rsidP="002D71BC">
      <w:pPr>
        <w:spacing w:before="240" w:after="240" w:line="360" w:lineRule="auto"/>
        <w:jc w:val="both"/>
        <w:rPr>
          <w:rFonts w:ascii="Palatino Linotype" w:hAnsi="Palatino Linotype" w:cs="Arial"/>
          <w:b/>
        </w:rPr>
      </w:pPr>
      <w:r w:rsidRPr="00D53AFE">
        <w:rPr>
          <w:rFonts w:ascii="Palatino Linotype" w:hAnsi="Palatino Linotype" w:cs="Arial"/>
          <w:b/>
        </w:rPr>
        <w:t>00062/TEOTIHUA/IP/2021</w:t>
      </w:r>
      <w:r>
        <w:rPr>
          <w:rFonts w:ascii="Palatino Linotype" w:hAnsi="Palatino Linotype" w:cs="Arial"/>
          <w:b/>
        </w:rPr>
        <w:t>:</w:t>
      </w:r>
    </w:p>
    <w:p w:rsidR="002D71BC" w:rsidRDefault="002D71BC" w:rsidP="002D71BC">
      <w:pPr>
        <w:ind w:left="851" w:right="900"/>
        <w:jc w:val="both"/>
        <w:rPr>
          <w:rFonts w:ascii="Palatino Linotype" w:hAnsi="Palatino Linotype" w:cs="Arial"/>
          <w:i/>
          <w:sz w:val="22"/>
          <w:szCs w:val="22"/>
        </w:rPr>
      </w:pPr>
      <w:r w:rsidRPr="002504B2">
        <w:rPr>
          <w:rFonts w:ascii="Palatino Linotype" w:hAnsi="Palatino Linotype" w:cs="Arial"/>
          <w:i/>
          <w:sz w:val="22"/>
          <w:szCs w:val="22"/>
        </w:rPr>
        <w:t>“</w:t>
      </w:r>
      <w:r w:rsidRPr="00BD7B2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 xml:space="preserve">Se remiten en formato PDF los expedientes de los procedimientos de adjudicación directa e invitación restringida realizados por la Dirección de Obras públicas llevados a cabo en el 2019 y 2020. Le informo que los de 2021 aún no se concluyen para lo cual no se cuenta con información correspondiente Se anexan 2 contratos celebrados de adquisiciones y servicios, los demás los puede encontrar en la página del compra net : </w:t>
      </w:r>
      <w:hyperlink r:id="rId9" w:history="1">
        <w:r w:rsidRPr="002D71BC">
          <w:rPr>
            <w:rFonts w:ascii="Palatino Linotype" w:hAnsi="Palatino Linotype" w:cs="Arial"/>
            <w:i/>
            <w:sz w:val="22"/>
            <w:szCs w:val="22"/>
          </w:rPr>
          <w:t>https://compranet.hacienda.gob.mx/web/login.html</w:t>
        </w:r>
      </w:hyperlink>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ATENTAMENTE</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C. MARCO ANTONIO MACÍAS DE LA O” (Sic)</w:t>
      </w:r>
    </w:p>
    <w:p w:rsidR="002D71BC" w:rsidRDefault="002D71BC" w:rsidP="002D71BC">
      <w:pPr>
        <w:spacing w:before="240" w:after="240" w:line="360" w:lineRule="auto"/>
        <w:jc w:val="both"/>
        <w:rPr>
          <w:rFonts w:ascii="Palatino Linotype" w:hAnsi="Palatino Linotype" w:cs="Arial"/>
          <w:b/>
        </w:rPr>
      </w:pPr>
      <w:r>
        <w:rPr>
          <w:rFonts w:ascii="Palatino Linotype" w:hAnsi="Palatino Linotype" w:cs="Arial"/>
          <w:b/>
        </w:rPr>
        <w:t>Adjuntando a su respuesta los archivos electrónicos denominados:</w:t>
      </w:r>
    </w:p>
    <w:p w:rsidR="002D71BC" w:rsidRPr="002D71BC" w:rsidRDefault="002D71BC" w:rsidP="002D71BC">
      <w:pPr>
        <w:spacing w:line="360" w:lineRule="auto"/>
        <w:jc w:val="both"/>
        <w:rPr>
          <w:rFonts w:ascii="Palatino Linotype" w:hAnsi="Palatino Linotype"/>
        </w:rPr>
      </w:pPr>
      <w:r>
        <w:rPr>
          <w:rFonts w:ascii="Palatino Linotype" w:hAnsi="Palatino Linotype"/>
        </w:rPr>
        <w:lastRenderedPageBreak/>
        <w:t>“</w:t>
      </w:r>
      <w:hyperlink r:id="rId10" w:tgtFrame="_blank" w:history="1">
        <w:r w:rsidRPr="002D71BC">
          <w:rPr>
            <w:rFonts w:ascii="Palatino Linotype" w:hAnsi="Palatino Linotype"/>
          </w:rPr>
          <w:t>Contrato PA-TEO-05-FORTASEG-VEH-2020.pdf</w:t>
        </w:r>
      </w:hyperlink>
      <w:r>
        <w:rPr>
          <w:rFonts w:ascii="Palatino Linotype" w:hAnsi="Palatino Linotype"/>
        </w:rPr>
        <w:t xml:space="preserve">”, </w:t>
      </w:r>
      <w:r w:rsidRPr="002D71BC">
        <w:rPr>
          <w:rFonts w:ascii="Palatino Linotype" w:hAnsi="Palatino Linotype"/>
        </w:rPr>
        <w:br/>
      </w:r>
      <w:r>
        <w:rPr>
          <w:rFonts w:ascii="Palatino Linotype" w:hAnsi="Palatino Linotype"/>
        </w:rPr>
        <w:t>“</w:t>
      </w:r>
      <w:hyperlink r:id="rId11" w:tgtFrame="_blank" w:history="1">
        <w:r w:rsidRPr="002D71BC">
          <w:rPr>
            <w:rFonts w:ascii="Palatino Linotype" w:hAnsi="Palatino Linotype"/>
          </w:rPr>
          <w:t>Contrato Fortaseg PA-TEO-04.pdf</w:t>
        </w:r>
      </w:hyperlink>
      <w:r>
        <w:rPr>
          <w:rFonts w:ascii="Palatino Linotype" w:hAnsi="Palatino Linotype"/>
        </w:rPr>
        <w:t>”</w:t>
      </w:r>
      <w:r w:rsidRPr="002D71BC">
        <w:rPr>
          <w:rFonts w:ascii="Palatino Linotype" w:hAnsi="Palatino Linotype"/>
        </w:rPr>
        <w:br/>
      </w:r>
      <w:r>
        <w:rPr>
          <w:rFonts w:ascii="Palatino Linotype" w:hAnsi="Palatino Linotype"/>
        </w:rPr>
        <w:t>“</w:t>
      </w:r>
      <w:hyperlink r:id="rId12" w:tgtFrame="_blank" w:history="1">
        <w:r w:rsidRPr="002D71BC">
          <w:rPr>
            <w:rFonts w:ascii="Palatino Linotype" w:hAnsi="Palatino Linotype"/>
          </w:rPr>
          <w:t>CONSTRUCCION DE DRENAJE EN CALLE TEMELLON</w:t>
        </w:r>
        <w:r>
          <w:rPr>
            <w:rFonts w:ascii="Palatino Linotype" w:hAnsi="Palatino Linotype"/>
          </w:rPr>
          <w:t>”</w:t>
        </w:r>
        <w:r w:rsidRPr="002D71BC">
          <w:rPr>
            <w:rFonts w:ascii="Palatino Linotype" w:hAnsi="Palatino Linotype"/>
          </w:rPr>
          <w:t xml:space="preserve">, </w:t>
        </w:r>
        <w:r>
          <w:rPr>
            <w:rFonts w:ascii="Palatino Linotype" w:hAnsi="Palatino Linotype"/>
          </w:rPr>
          <w:t>“</w:t>
        </w:r>
        <w:r w:rsidRPr="002D71BC">
          <w:rPr>
            <w:rFonts w:ascii="Palatino Linotype" w:hAnsi="Palatino Linotype"/>
          </w:rPr>
          <w:t>TEOTIHUACAN, ESTADO DE MEXICO.PDF</w:t>
        </w:r>
      </w:hyperlink>
      <w:r>
        <w:rPr>
          <w:rFonts w:ascii="Palatino Linotype" w:hAnsi="Palatino Linotype"/>
        </w:rPr>
        <w:t>”,</w:t>
      </w:r>
      <w:r w:rsidRPr="002D71BC">
        <w:rPr>
          <w:rFonts w:ascii="Palatino Linotype" w:hAnsi="Palatino Linotype"/>
        </w:rPr>
        <w:br/>
      </w:r>
      <w:r>
        <w:rPr>
          <w:rFonts w:ascii="Palatino Linotype" w:hAnsi="Palatino Linotype"/>
        </w:rPr>
        <w:t>“</w:t>
      </w:r>
      <w:hyperlink r:id="rId13" w:tgtFrame="_blank" w:history="1">
        <w:r w:rsidRPr="002D71BC">
          <w:rPr>
            <w:rFonts w:ascii="Palatino Linotype" w:hAnsi="Palatino Linotype"/>
          </w:rPr>
          <w:t>CONSTRUCCION DE DRENAJE AV. MEXICO,.PDF</w:t>
        </w:r>
      </w:hyperlink>
      <w:r>
        <w:rPr>
          <w:rFonts w:ascii="Palatino Linotype" w:hAnsi="Palatino Linotype"/>
        </w:rPr>
        <w:t>”,</w:t>
      </w:r>
      <w:r w:rsidRPr="002D71BC">
        <w:rPr>
          <w:rFonts w:ascii="Palatino Linotype" w:hAnsi="Palatino Linotype"/>
        </w:rPr>
        <w:br/>
      </w:r>
      <w:r>
        <w:rPr>
          <w:rFonts w:ascii="Palatino Linotype" w:hAnsi="Palatino Linotype"/>
        </w:rPr>
        <w:t>“</w:t>
      </w:r>
      <w:hyperlink r:id="rId14" w:tgtFrame="_blank" w:history="1">
        <w:r w:rsidRPr="002D71BC">
          <w:rPr>
            <w:rFonts w:ascii="Palatino Linotype" w:hAnsi="Palatino Linotype"/>
          </w:rPr>
          <w:t>CONSTRUCCION DE DRENAJE EN CALLE BARRANQUILLA.PDF</w:t>
        </w:r>
      </w:hyperlink>
      <w:r>
        <w:rPr>
          <w:rFonts w:ascii="Palatino Linotype" w:hAnsi="Palatino Linotype"/>
        </w:rPr>
        <w:t>”,</w:t>
      </w:r>
      <w:r w:rsidRPr="002D71BC">
        <w:rPr>
          <w:rFonts w:ascii="Palatino Linotype" w:hAnsi="Palatino Linotype"/>
        </w:rPr>
        <w:br/>
      </w:r>
      <w:r>
        <w:rPr>
          <w:rFonts w:ascii="Palatino Linotype" w:hAnsi="Palatino Linotype"/>
        </w:rPr>
        <w:t>“</w:t>
      </w:r>
      <w:hyperlink r:id="rId15" w:tgtFrame="_blank" w:history="1">
        <w:r w:rsidRPr="002D71BC">
          <w:rPr>
            <w:rFonts w:ascii="Palatino Linotype" w:hAnsi="Palatino Linotype"/>
          </w:rPr>
          <w:t>CONSTRUCCION DE ELECTRIFICACION CALLE BARRANQUILLA, COL. SAN LORENZO.PDF</w:t>
        </w:r>
      </w:hyperlink>
      <w:r>
        <w:rPr>
          <w:rFonts w:ascii="Palatino Linotype" w:hAnsi="Palatino Linotype"/>
        </w:rPr>
        <w:t>, “</w:t>
      </w:r>
      <w:hyperlink r:id="rId16" w:tgtFrame="_blank" w:history="1">
        <w:r w:rsidRPr="002D71BC">
          <w:rPr>
            <w:rFonts w:ascii="Palatino Linotype" w:hAnsi="Palatino Linotype"/>
          </w:rPr>
          <w:t>CONSTRUCCION DE GUARNICIONES Y BANQUETAS EN CALLE CAMINO A SAN MARCOS,.PDF</w:t>
        </w:r>
      </w:hyperlink>
      <w:r>
        <w:rPr>
          <w:rFonts w:ascii="Palatino Linotype" w:hAnsi="Palatino Linotype"/>
        </w:rPr>
        <w:t>”,</w:t>
      </w:r>
      <w:r w:rsidRPr="002D71BC">
        <w:rPr>
          <w:rFonts w:ascii="Palatino Linotype" w:hAnsi="Palatino Linotype"/>
        </w:rPr>
        <w:br/>
      </w:r>
      <w:r>
        <w:rPr>
          <w:rFonts w:ascii="Palatino Linotype" w:hAnsi="Palatino Linotype"/>
        </w:rPr>
        <w:t>“</w:t>
      </w:r>
      <w:hyperlink r:id="rId17" w:tgtFrame="_blank" w:history="1">
        <w:r w:rsidRPr="002D71BC">
          <w:rPr>
            <w:rFonts w:ascii="Palatino Linotype" w:hAnsi="Palatino Linotype"/>
          </w:rPr>
          <w:t>CONSTRUCCION DE AGUA POTABLE EN CALLE LA NOPALERA, COL. MAQUIXCO, TEOTIHUACAN, ESTADO DE MEXICO.PDF</w:t>
        </w:r>
      </w:hyperlink>
      <w:r>
        <w:rPr>
          <w:rFonts w:ascii="Palatino Linotype" w:hAnsi="Palatino Linotype"/>
        </w:rPr>
        <w:t xml:space="preserve">”, </w:t>
      </w:r>
      <w:r w:rsidRPr="002D71BC">
        <w:rPr>
          <w:rFonts w:ascii="Palatino Linotype" w:hAnsi="Palatino Linotype"/>
        </w:rPr>
        <w:br/>
      </w:r>
      <w:r>
        <w:rPr>
          <w:rFonts w:ascii="Palatino Linotype" w:hAnsi="Palatino Linotype"/>
        </w:rPr>
        <w:t>“</w:t>
      </w:r>
      <w:hyperlink r:id="rId18" w:tgtFrame="_blank" w:history="1">
        <w:r w:rsidRPr="002D71BC">
          <w:rPr>
            <w:rFonts w:ascii="Palatino Linotype" w:hAnsi="Palatino Linotype"/>
          </w:rPr>
          <w:t>CONSTRUCCION DE PAVIMENTACION CALLE PROLONGACION NUEVO MEXICO,.PDF</w:t>
        </w:r>
      </w:hyperlink>
      <w:r>
        <w:rPr>
          <w:rFonts w:ascii="Palatino Linotype" w:hAnsi="Palatino Linotype"/>
        </w:rPr>
        <w:t>”, “</w:t>
      </w:r>
      <w:hyperlink r:id="rId19" w:tgtFrame="_blank" w:history="1">
        <w:r w:rsidRPr="002D71BC">
          <w:rPr>
            <w:rFonts w:ascii="Palatino Linotype" w:hAnsi="Palatino Linotype"/>
          </w:rPr>
          <w:t>CONSTRUCCION DE COMEDOR EN JARDIN DE NIÑOS YOLOTZIN,.PDF</w:t>
        </w:r>
      </w:hyperlink>
      <w:r>
        <w:rPr>
          <w:rFonts w:ascii="Palatino Linotype" w:hAnsi="Palatino Linotype"/>
        </w:rPr>
        <w:t>”, “</w:t>
      </w:r>
      <w:hyperlink r:id="rId20" w:tgtFrame="_blank" w:history="1">
        <w:r w:rsidRPr="002D71BC">
          <w:rPr>
            <w:rFonts w:ascii="Palatino Linotype" w:hAnsi="Palatino Linotype"/>
          </w:rPr>
          <w:t>CONSTRUCCION DE COMEDOR EN JARDIN DE NIÑOS TLALMIMILOLPAN.PDF</w:t>
        </w:r>
      </w:hyperlink>
      <w:r>
        <w:rPr>
          <w:rFonts w:ascii="Palatino Linotype" w:hAnsi="Palatino Linotype"/>
        </w:rPr>
        <w:t>”, “</w:t>
      </w:r>
      <w:hyperlink r:id="rId21" w:tgtFrame="_blank" w:history="1">
        <w:r w:rsidRPr="002D71BC">
          <w:rPr>
            <w:rFonts w:ascii="Palatino Linotype" w:hAnsi="Palatino Linotype"/>
          </w:rPr>
          <w:t>CONSTRUCCION DE ELECTRIFICACION EN CALLE AZTECAS, UBICADA EN COL. SANTA MARIA.PDF</w:t>
        </w:r>
      </w:hyperlink>
      <w:r w:rsidRPr="002D71BC">
        <w:rPr>
          <w:rFonts w:ascii="Palatino Linotype" w:hAnsi="Palatino Linotype"/>
        </w:rPr>
        <w:br/>
      </w:r>
      <w:hyperlink r:id="rId22" w:tgtFrame="_blank" w:history="1">
        <w:r w:rsidRPr="002D71BC">
          <w:rPr>
            <w:rFonts w:ascii="Palatino Linotype" w:hAnsi="Palatino Linotype"/>
          </w:rPr>
          <w:t>CONSTRUCCION DE COMEDOR EN ESCUELA SECUNDARIA CIPACTLI.PDF</w:t>
        </w:r>
      </w:hyperlink>
      <w:r w:rsidRPr="002D71BC">
        <w:rPr>
          <w:rFonts w:ascii="Palatino Linotype" w:hAnsi="Palatino Linotype"/>
        </w:rPr>
        <w:br/>
      </w:r>
      <w:hyperlink r:id="rId23" w:tgtFrame="_blank" w:history="1">
        <w:r w:rsidRPr="002D71BC">
          <w:rPr>
            <w:rFonts w:ascii="Palatino Linotype" w:hAnsi="Palatino Linotype"/>
          </w:rPr>
          <w:t>CONSTRUCCION DE DRENAJE PLUVIAL CALLE LAS PALMAS (CAMINO A SAN AGUSTIN).PDF</w:t>
        </w:r>
      </w:hyperlink>
      <w:r>
        <w:rPr>
          <w:rFonts w:ascii="Palatino Linotype" w:hAnsi="Palatino Linotype"/>
        </w:rPr>
        <w:t xml:space="preserve">”, </w:t>
      </w:r>
      <w:r w:rsidRPr="002D71BC">
        <w:rPr>
          <w:rFonts w:ascii="Palatino Linotype" w:hAnsi="Palatino Linotype"/>
        </w:rPr>
        <w:br/>
      </w:r>
      <w:r>
        <w:rPr>
          <w:rFonts w:ascii="Palatino Linotype" w:hAnsi="Palatino Linotype"/>
        </w:rPr>
        <w:t>“</w:t>
      </w:r>
      <w:hyperlink r:id="rId24" w:tgtFrame="_blank" w:history="1">
        <w:r w:rsidRPr="002D71BC">
          <w:rPr>
            <w:rFonts w:ascii="Palatino Linotype" w:hAnsi="Palatino Linotype"/>
          </w:rPr>
          <w:t>CONSTRUCCION DE ELECTRIFICACION CALLE LA PRESA, UBICADA EN LA COL. SAN LORENZO.PDF</w:t>
        </w:r>
      </w:hyperlink>
      <w:r>
        <w:rPr>
          <w:rFonts w:ascii="Palatino Linotype" w:hAnsi="Palatino Linotype"/>
        </w:rPr>
        <w:t>”, “</w:t>
      </w:r>
      <w:hyperlink r:id="rId25" w:tgtFrame="_blank" w:history="1">
        <w:r w:rsidRPr="002D71BC">
          <w:rPr>
            <w:rFonts w:ascii="Palatino Linotype" w:hAnsi="Palatino Linotype"/>
          </w:rPr>
          <w:t>CONSTRUCCION DE GUARNICIONES Y BANQUETAS EN CALLE PRIMERA DE OCHUPANGO.PDF</w:t>
        </w:r>
      </w:hyperlink>
      <w:r>
        <w:rPr>
          <w:rFonts w:ascii="Palatino Linotype" w:hAnsi="Palatino Linotype"/>
        </w:rPr>
        <w:t>”, “</w:t>
      </w:r>
      <w:hyperlink r:id="rId26" w:tgtFrame="_blank" w:history="1">
        <w:r w:rsidRPr="002D71BC">
          <w:rPr>
            <w:rFonts w:ascii="Palatino Linotype" w:hAnsi="Palatino Linotype"/>
          </w:rPr>
          <w:t>CONSTRUCCION DE GUARNICIONES Y BANQUETAS, UBICADA EN LA CALLE EL SAPO.PDF</w:t>
        </w:r>
      </w:hyperlink>
      <w:r>
        <w:rPr>
          <w:rFonts w:ascii="Palatino Linotype" w:hAnsi="Palatino Linotype"/>
        </w:rPr>
        <w:t>”, “</w:t>
      </w:r>
      <w:hyperlink r:id="rId27" w:tgtFrame="_blank" w:history="1">
        <w:r w:rsidRPr="002D71BC">
          <w:rPr>
            <w:rFonts w:ascii="Palatino Linotype" w:hAnsi="Palatino Linotype"/>
          </w:rPr>
          <w:t>CONSTRUCCION DE COMEDOR EN JARDIN DE NIÑOS ATLATONGO,.PDF</w:t>
        </w:r>
      </w:hyperlink>
      <w:r>
        <w:rPr>
          <w:rFonts w:ascii="Palatino Linotype" w:hAnsi="Palatino Linotype"/>
        </w:rPr>
        <w:t xml:space="preserve">”, </w:t>
      </w:r>
      <w:r>
        <w:rPr>
          <w:rFonts w:ascii="Palatino Linotype" w:hAnsi="Palatino Linotype"/>
        </w:rPr>
        <w:lastRenderedPageBreak/>
        <w:t>“</w:t>
      </w:r>
      <w:hyperlink r:id="rId28" w:tgtFrame="_blank" w:history="1">
        <w:r w:rsidRPr="002D71BC">
          <w:rPr>
            <w:rFonts w:ascii="Palatino Linotype" w:hAnsi="Palatino Linotype"/>
          </w:rPr>
          <w:t>CONSTRUCCION DE DRENAJE EN CALLE LA NOPALERA, COL. MAQUIXCO.PDF</w:t>
        </w:r>
      </w:hyperlink>
      <w:r>
        <w:rPr>
          <w:rFonts w:ascii="Palatino Linotype" w:hAnsi="Palatino Linotype"/>
        </w:rPr>
        <w:t>”, “</w:t>
      </w:r>
      <w:hyperlink r:id="rId29" w:tgtFrame="_blank" w:history="1">
        <w:r w:rsidRPr="002D71BC">
          <w:rPr>
            <w:rFonts w:ascii="Palatino Linotype" w:hAnsi="Palatino Linotype"/>
          </w:rPr>
          <w:t>CONSTRUCCION DE PAVIMENTACION CON ADOCRETO UBICADA EN MELCHOR MUZQUIZ,,.PDF</w:t>
        </w:r>
      </w:hyperlink>
      <w:r>
        <w:rPr>
          <w:rFonts w:ascii="Palatino Linotype" w:hAnsi="Palatino Linotype"/>
        </w:rPr>
        <w:t>”, “</w:t>
      </w:r>
      <w:hyperlink r:id="rId30" w:tgtFrame="_blank" w:history="1">
        <w:r w:rsidRPr="002D71BC">
          <w:rPr>
            <w:rFonts w:ascii="Palatino Linotype" w:hAnsi="Palatino Linotype"/>
          </w:rPr>
          <w:t>CONSTRUCCION DE PAVIMENTACION CON ADOCRETO, UBICADA EN LA CALLE DR. GUSTAVO BAZ PRADA.PDF</w:t>
        </w:r>
      </w:hyperlink>
      <w:r>
        <w:rPr>
          <w:rFonts w:ascii="Palatino Linotype" w:hAnsi="Palatino Linotype"/>
        </w:rPr>
        <w:t>”, “</w:t>
      </w:r>
      <w:hyperlink r:id="rId31" w:tgtFrame="_blank" w:history="1">
        <w:r w:rsidRPr="002D71BC">
          <w:rPr>
            <w:rFonts w:ascii="Palatino Linotype" w:hAnsi="Palatino Linotype"/>
          </w:rPr>
          <w:t>CONSTRUCCION DE RED DE AGUA POTABLE EN CALLE TEMELLON, COL. MAQUIXCO,.PDF</w:t>
        </w:r>
      </w:hyperlink>
      <w:r>
        <w:rPr>
          <w:rFonts w:ascii="Palatino Linotype" w:hAnsi="Palatino Linotype"/>
        </w:rPr>
        <w:t>”, “</w:t>
      </w:r>
      <w:hyperlink r:id="rId32" w:tgtFrame="_blank" w:history="1">
        <w:r w:rsidRPr="002D71BC">
          <w:rPr>
            <w:rFonts w:ascii="Palatino Linotype" w:hAnsi="Palatino Linotype"/>
          </w:rPr>
          <w:t>CONSTRUCCION DE TRINCHERA PARA RELLENO SANITARIO, UBICADA ENTRE BASURERO MUNICIPAL.PDF</w:t>
        </w:r>
      </w:hyperlink>
      <w:r w:rsidRPr="002D71BC">
        <w:rPr>
          <w:rFonts w:ascii="Palatino Linotype" w:hAnsi="Palatino Linotype"/>
        </w:rPr>
        <w:br/>
      </w:r>
      <w:hyperlink r:id="rId33" w:tgtFrame="_blank" w:history="1">
        <w:r w:rsidRPr="002D71BC">
          <w:rPr>
            <w:rFonts w:ascii="Palatino Linotype" w:hAnsi="Palatino Linotype"/>
          </w:rPr>
          <w:t>SUSTITUCION Y CONEXION DE DRENAJE UBCIADA EN LA CALLE ADOLFO LOPEZ MATEOS, TEOTIHUACAN, ESTADO DE MEXICO.PDF</w:t>
        </w:r>
      </w:hyperlink>
      <w:r>
        <w:rPr>
          <w:rFonts w:ascii="Palatino Linotype" w:hAnsi="Palatino Linotype"/>
        </w:rPr>
        <w:t>”, “</w:t>
      </w:r>
      <w:hyperlink r:id="rId34" w:tgtFrame="_blank" w:history="1">
        <w:r w:rsidRPr="002D71BC">
          <w:rPr>
            <w:rFonts w:ascii="Palatino Linotype" w:hAnsi="Palatino Linotype"/>
          </w:rPr>
          <w:t>CONSTRUCCION YO MANTENIMIENTO DE MODULOS DE SEGURIDAD PUBLICA (TECALLI),.PDF</w:t>
        </w:r>
      </w:hyperlink>
      <w:r>
        <w:rPr>
          <w:rFonts w:ascii="Palatino Linotype" w:hAnsi="Palatino Linotype"/>
        </w:rPr>
        <w:t>”, “</w:t>
      </w:r>
      <w:hyperlink r:id="rId35" w:tgtFrame="_blank" w:history="1">
        <w:r w:rsidRPr="002D71BC">
          <w:rPr>
            <w:rFonts w:ascii="Palatino Linotype" w:hAnsi="Palatino Linotype"/>
          </w:rPr>
          <w:t>PAVIMENTACION Y CICLOVIA DE CALLE EVA SAMANO 1ER. ETAPA, UBICADA EN COLONIA EVANGELISTA.PDF</w:t>
        </w:r>
      </w:hyperlink>
      <w:r w:rsidRPr="002D71BC">
        <w:rPr>
          <w:rFonts w:ascii="Palatino Linotype" w:hAnsi="Palatino Linotype"/>
        </w:rPr>
        <w:br/>
      </w:r>
      <w:hyperlink r:id="rId36" w:tgtFrame="_blank" w:history="1">
        <w:r w:rsidRPr="002D71BC">
          <w:rPr>
            <w:rFonts w:ascii="Palatino Linotype" w:hAnsi="Palatino Linotype"/>
          </w:rPr>
          <w:t>PAV. EN AV. MÉXICO, CAD(0+400 A 0+900) COLONIA SANTA MARÍA MAQUIXCO.PDF</w:t>
        </w:r>
      </w:hyperlink>
      <w:r>
        <w:rPr>
          <w:rFonts w:ascii="Palatino Linotype" w:hAnsi="Palatino Linotype"/>
        </w:rPr>
        <w:t>”, “</w:t>
      </w:r>
      <w:hyperlink r:id="rId37" w:tgtFrame="_blank" w:history="1">
        <w:r w:rsidRPr="002D71BC">
          <w:rPr>
            <w:rFonts w:ascii="Palatino Linotype" w:hAnsi="Palatino Linotype"/>
          </w:rPr>
          <w:t>PAVIMENTACION Y CICLOVIA DE CALLE EVA SAMANO 1ER. ETAPA, UBICADA EN LA COLONIA EVANGELISTA, TEOTIHUACAN.PDF</w:t>
        </w:r>
      </w:hyperlink>
      <w:r>
        <w:rPr>
          <w:rFonts w:ascii="Palatino Linotype" w:hAnsi="Palatino Linotype"/>
        </w:rPr>
        <w:t>”, “</w:t>
      </w:r>
      <w:hyperlink r:id="rId38" w:tgtFrame="_blank" w:history="1">
        <w:r w:rsidRPr="002D71BC">
          <w:rPr>
            <w:rFonts w:ascii="Palatino Linotype" w:hAnsi="Palatino Linotype"/>
          </w:rPr>
          <w:t>CONSTRUCCION DE RED DE AGUA POTABLE, EN CALLE LOS REYES, COL. ATLATONGO.PDF</w:t>
        </w:r>
      </w:hyperlink>
      <w:r w:rsidRPr="002D71BC">
        <w:rPr>
          <w:rFonts w:ascii="Palatino Linotype" w:hAnsi="Palatino Linotype"/>
        </w:rPr>
        <w:br/>
      </w:r>
      <w:hyperlink r:id="rId39" w:tgtFrame="_blank" w:history="1">
        <w:r w:rsidRPr="002D71BC">
          <w:rPr>
            <w:rFonts w:ascii="Palatino Linotype" w:hAnsi="Palatino Linotype"/>
          </w:rPr>
          <w:t>CONSTRUCCION DE TERRACERIAS PARA PAVIMENTACION EN AV. MEXICO (CAD 0+400 A+700);.PDF</w:t>
        </w:r>
      </w:hyperlink>
      <w:r>
        <w:rPr>
          <w:rFonts w:ascii="Palatino Linotype" w:hAnsi="Palatino Linotype"/>
        </w:rPr>
        <w:t>”, “</w:t>
      </w:r>
      <w:hyperlink r:id="rId40" w:tgtFrame="_blank" w:history="1">
        <w:r w:rsidRPr="002D71BC">
          <w:rPr>
            <w:rFonts w:ascii="Palatino Linotype" w:hAnsi="Palatino Linotype"/>
          </w:rPr>
          <w:t>CONSTRUCCIÓN_DE_GUARNICIONES_YBANQUETAS_CALLE_FRANCISCO_SARABIA.PDF</w:t>
        </w:r>
      </w:hyperlink>
      <w:r>
        <w:rPr>
          <w:rFonts w:ascii="Palatino Linotype" w:hAnsi="Palatino Linotype"/>
        </w:rPr>
        <w:t>”, “</w:t>
      </w:r>
      <w:hyperlink r:id="rId41" w:tgtFrame="_blank" w:history="1">
        <w:r w:rsidRPr="002D71BC">
          <w:rPr>
            <w:rFonts w:ascii="Palatino Linotype" w:hAnsi="Palatino Linotype"/>
          </w:rPr>
          <w:t>CONSTRUCCION DE GUARNICIONES Y BANQUETAS,, UBUCADA EN CALLE MANUEL.PDF</w:t>
        </w:r>
      </w:hyperlink>
      <w:r>
        <w:rPr>
          <w:rFonts w:ascii="Palatino Linotype" w:hAnsi="Palatino Linotype"/>
        </w:rPr>
        <w:t>”, “</w:t>
      </w:r>
      <w:hyperlink r:id="rId42" w:tgtFrame="_blank" w:history="1">
        <w:r w:rsidRPr="002D71BC">
          <w:rPr>
            <w:rFonts w:ascii="Palatino Linotype" w:hAnsi="Palatino Linotype"/>
          </w:rPr>
          <w:t>PAVIMENTACIÓN_CON_CONCRETO_ASFÁLTICO_CALLE_MIGUEL_HIDALGO.PDF</w:t>
        </w:r>
      </w:hyperlink>
      <w:r>
        <w:rPr>
          <w:rFonts w:ascii="Palatino Linotype" w:hAnsi="Palatino Linotype"/>
        </w:rPr>
        <w:t xml:space="preserve">”, </w:t>
      </w:r>
      <w:r>
        <w:rPr>
          <w:rFonts w:ascii="Palatino Linotype" w:hAnsi="Palatino Linotype"/>
        </w:rPr>
        <w:lastRenderedPageBreak/>
        <w:t>“</w:t>
      </w:r>
      <w:hyperlink r:id="rId43" w:tgtFrame="_blank" w:history="1">
        <w:r w:rsidRPr="002D71BC">
          <w:rPr>
            <w:rFonts w:ascii="Palatino Linotype" w:hAnsi="Palatino Linotype"/>
          </w:rPr>
          <w:t>PAVIMENTACIÓN_CON_CONCRETO_ASFÁLTICO_CALLE_JACARANDAS.PDF</w:t>
        </w:r>
      </w:hyperlink>
      <w:r>
        <w:rPr>
          <w:rFonts w:ascii="Palatino Linotype" w:hAnsi="Palatino Linotype"/>
        </w:rPr>
        <w:t>”, “</w:t>
      </w:r>
      <w:hyperlink r:id="rId44" w:tgtFrame="_blank" w:history="1">
        <w:r w:rsidRPr="002D71BC">
          <w:rPr>
            <w:rFonts w:ascii="Palatino Linotype" w:hAnsi="Palatino Linotype"/>
          </w:rPr>
          <w:t>CONSTRUCCION DE REVESTIMIENTO CON CONCRETO ASFALTICO, UBICADA EN LA CALLE LA PALMA.PDF</w:t>
        </w:r>
      </w:hyperlink>
      <w:r>
        <w:rPr>
          <w:rFonts w:ascii="Palatino Linotype" w:hAnsi="Palatino Linotype"/>
        </w:rPr>
        <w:t>”, “</w:t>
      </w:r>
      <w:hyperlink r:id="rId45" w:tgtFrame="_blank" w:history="1">
        <w:r w:rsidRPr="002D71BC">
          <w:rPr>
            <w:rFonts w:ascii="Palatino Linotype" w:hAnsi="Palatino Linotype"/>
          </w:rPr>
          <w:t>red agua c zaragoza.pdf</w:t>
        </w:r>
      </w:hyperlink>
      <w:r>
        <w:rPr>
          <w:rFonts w:ascii="Palatino Linotype" w:hAnsi="Palatino Linotype"/>
        </w:rPr>
        <w:t>”, “</w:t>
      </w:r>
      <w:hyperlink r:id="rId46" w:tgtFrame="_blank" w:history="1">
        <w:r w:rsidRPr="002D71BC">
          <w:rPr>
            <w:rFonts w:ascii="Palatino Linotype" w:hAnsi="Palatino Linotype"/>
          </w:rPr>
          <w:t>CONSTRUCCION DE GUARNICIONES Y BANQUETAS, CALLE ZARAGOZA 2020.PDF</w:t>
        </w:r>
      </w:hyperlink>
      <w:r>
        <w:rPr>
          <w:rFonts w:ascii="Palatino Linotype" w:hAnsi="Palatino Linotype"/>
        </w:rPr>
        <w:t>”, “</w:t>
      </w:r>
      <w:hyperlink r:id="rId47" w:tgtFrame="_blank" w:history="1">
        <w:r w:rsidRPr="002D71BC">
          <w:rPr>
            <w:rFonts w:ascii="Palatino Linotype" w:hAnsi="Palatino Linotype"/>
          </w:rPr>
          <w:t>Red agua C francisco Zar.pdf</w:t>
        </w:r>
      </w:hyperlink>
      <w:r>
        <w:rPr>
          <w:rFonts w:ascii="Palatino Linotype" w:hAnsi="Palatino Linotype"/>
        </w:rPr>
        <w:t>”, “</w:t>
      </w:r>
      <w:hyperlink r:id="rId48" w:tgtFrame="_blank" w:history="1">
        <w:r w:rsidRPr="002D71BC">
          <w:rPr>
            <w:rFonts w:ascii="Palatino Linotype" w:hAnsi="Palatino Linotype"/>
          </w:rPr>
          <w:t>REHABILITACION DE GUARNICIONES Y BANQUETAS Y LOSAS DE CONCRETO.PDF</w:t>
        </w:r>
      </w:hyperlink>
      <w:r>
        <w:rPr>
          <w:rFonts w:ascii="Palatino Linotype" w:hAnsi="Palatino Linotype"/>
        </w:rPr>
        <w:t>”, “</w:t>
      </w:r>
      <w:hyperlink r:id="rId49" w:tgtFrame="_blank" w:history="1">
        <w:r w:rsidRPr="002D71BC">
          <w:rPr>
            <w:rFonts w:ascii="Palatino Linotype" w:hAnsi="Palatino Linotype"/>
          </w:rPr>
          <w:t>PAVIMENTACION CON CONCRETO ASFALTICO, UBICADA EN LA AV. EVA SAMANO.PDF</w:t>
        </w:r>
      </w:hyperlink>
      <w:r>
        <w:rPr>
          <w:rFonts w:ascii="Palatino Linotype" w:hAnsi="Palatino Linotype"/>
        </w:rPr>
        <w:t>”, “</w:t>
      </w:r>
      <w:hyperlink r:id="rId50" w:tgtFrame="_blank" w:history="1">
        <w:r w:rsidRPr="002D71BC">
          <w:rPr>
            <w:rFonts w:ascii="Palatino Linotype" w:hAnsi="Palatino Linotype"/>
          </w:rPr>
          <w:t>CONSTRUCCION DE GUARNICIONES Y BANQUETAS, UBICADA EN CALLE JOSEFA ORTIZ,.PDF</w:t>
        </w:r>
      </w:hyperlink>
      <w:r>
        <w:rPr>
          <w:rFonts w:ascii="Palatino Linotype" w:hAnsi="Palatino Linotype"/>
        </w:rPr>
        <w:t>”, “</w:t>
      </w:r>
      <w:hyperlink r:id="rId51" w:tgtFrame="_blank" w:history="1">
        <w:r w:rsidRPr="002D71BC">
          <w:rPr>
            <w:rFonts w:ascii="Palatino Linotype" w:hAnsi="Palatino Linotype"/>
          </w:rPr>
          <w:t>Pav c melchor muzquiz.pdf</w:t>
        </w:r>
      </w:hyperlink>
      <w:r>
        <w:rPr>
          <w:rFonts w:ascii="Palatino Linotype" w:hAnsi="Palatino Linotype"/>
        </w:rPr>
        <w:t>”, “</w:t>
      </w:r>
      <w:hyperlink r:id="rId52" w:tgtFrame="_blank" w:history="1">
        <w:r w:rsidRPr="002D71BC">
          <w:rPr>
            <w:rFonts w:ascii="Palatino Linotype" w:hAnsi="Palatino Linotype"/>
          </w:rPr>
          <w:t>REHABILITACIÒN DE LA COMISARIA MUNICIPAL, UBICADA EN CALLE DE LOS POTREROS, BARIIO DE PURIFICACION 2020.PDF</w:t>
        </w:r>
      </w:hyperlink>
      <w:r>
        <w:rPr>
          <w:rFonts w:ascii="Palatino Linotype" w:hAnsi="Palatino Linotype"/>
        </w:rPr>
        <w:t>”, “</w:t>
      </w:r>
      <w:hyperlink r:id="rId53" w:tgtFrame="_blank" w:history="1">
        <w:r w:rsidRPr="002D71BC">
          <w:rPr>
            <w:rFonts w:ascii="Palatino Linotype" w:hAnsi="Palatino Linotype"/>
          </w:rPr>
          <w:t>CONSTRUCCION DE GUARNICIONES Y BANQUETAS, UBICADA EN LA CALLE GUSTAVO BAZ.PDF</w:t>
        </w:r>
      </w:hyperlink>
      <w:r w:rsidRPr="002D71BC">
        <w:rPr>
          <w:rFonts w:ascii="Palatino Linotype" w:hAnsi="Palatino Linotype"/>
        </w:rPr>
        <w:br/>
      </w:r>
      <w:hyperlink r:id="rId54" w:tgtFrame="_blank" w:history="1">
        <w:r w:rsidRPr="002D71BC">
          <w:rPr>
            <w:rFonts w:ascii="Palatino Linotype" w:hAnsi="Palatino Linotype"/>
          </w:rPr>
          <w:t>CONSTRUCCION DE GUARNICIONES Y BANQUETAS EN CALLE GOLONDRINAS.PDF</w:t>
        </w:r>
      </w:hyperlink>
      <w:r>
        <w:rPr>
          <w:rFonts w:ascii="Palatino Linotype" w:hAnsi="Palatino Linotype"/>
        </w:rPr>
        <w:t>”, “</w:t>
      </w:r>
      <w:hyperlink r:id="rId55" w:tgtFrame="_blank" w:history="1">
        <w:r w:rsidRPr="002D71BC">
          <w:rPr>
            <w:rFonts w:ascii="Palatino Linotype" w:hAnsi="Palatino Linotype"/>
          </w:rPr>
          <w:t>Embellecimiento Boulevar.pdf</w:t>
        </w:r>
      </w:hyperlink>
      <w:r>
        <w:rPr>
          <w:rFonts w:ascii="Palatino Linotype" w:hAnsi="Palatino Linotype"/>
        </w:rPr>
        <w:t>”, “</w:t>
      </w:r>
      <w:hyperlink r:id="rId56" w:tgtFrame="_blank" w:history="1">
        <w:r w:rsidRPr="002D71BC">
          <w:rPr>
            <w:rFonts w:ascii="Palatino Linotype" w:hAnsi="Palatino Linotype"/>
          </w:rPr>
          <w:t>PAVIMENTACIÓN_CON_ADOCRETO_CALLE_GUSTAVO_BAZ.PDF</w:t>
        </w:r>
      </w:hyperlink>
      <w:r>
        <w:rPr>
          <w:rFonts w:ascii="Palatino Linotype" w:hAnsi="Palatino Linotype"/>
        </w:rPr>
        <w:t>”, “</w:t>
      </w:r>
      <w:hyperlink r:id="rId57" w:tgtFrame="_blank" w:history="1">
        <w:r w:rsidRPr="002D71BC">
          <w:rPr>
            <w:rFonts w:ascii="Palatino Linotype" w:hAnsi="Palatino Linotype"/>
          </w:rPr>
          <w:t>Const techumbre prep 251.pdf</w:t>
        </w:r>
      </w:hyperlink>
      <w:r>
        <w:rPr>
          <w:rFonts w:ascii="Palatino Linotype" w:hAnsi="Palatino Linotype"/>
        </w:rPr>
        <w:t>”, “</w:t>
      </w:r>
      <w:hyperlink r:id="rId58" w:tgtFrame="_blank" w:history="1">
        <w:r w:rsidRPr="002D71BC">
          <w:rPr>
            <w:rFonts w:ascii="Palatino Linotype" w:hAnsi="Palatino Linotype"/>
          </w:rPr>
          <w:t>pavimentacion c zaragoza.pdf</w:t>
        </w:r>
      </w:hyperlink>
      <w:r>
        <w:rPr>
          <w:rFonts w:ascii="Palatino Linotype" w:hAnsi="Palatino Linotype"/>
        </w:rPr>
        <w:t>”, “</w:t>
      </w:r>
      <w:hyperlink r:id="rId59" w:tgtFrame="_blank" w:history="1">
        <w:r w:rsidRPr="002D71BC">
          <w:rPr>
            <w:rFonts w:ascii="Palatino Linotype" w:hAnsi="Palatino Linotype"/>
          </w:rPr>
          <w:t>Electrificacion C Juarez.pdf</w:t>
        </w:r>
      </w:hyperlink>
      <w:r>
        <w:rPr>
          <w:rFonts w:ascii="Palatino Linotype" w:hAnsi="Palatino Linotype"/>
        </w:rPr>
        <w:t>”, “</w:t>
      </w:r>
      <w:hyperlink r:id="rId60" w:tgtFrame="_blank" w:history="1">
        <w:r w:rsidRPr="002D71BC">
          <w:rPr>
            <w:rFonts w:ascii="Palatino Linotype" w:hAnsi="Palatino Linotype"/>
          </w:rPr>
          <w:t>REHABILITACIÒN DE LA COMISARIA MUNICIPAL, UBICADA EN CALLE DE LOS POTREROS, BARIIO DE PURIFICACION 2020.PDF</w:t>
        </w:r>
      </w:hyperlink>
      <w:r>
        <w:rPr>
          <w:rFonts w:ascii="Palatino Linotype" w:hAnsi="Palatino Linotype"/>
        </w:rPr>
        <w:t>”, “</w:t>
      </w:r>
      <w:hyperlink r:id="rId61" w:tgtFrame="_blank" w:history="1">
        <w:r w:rsidRPr="002D71BC">
          <w:rPr>
            <w:rFonts w:ascii="Palatino Linotype" w:hAnsi="Palatino Linotype"/>
          </w:rPr>
          <w:t>repav c Morelos.pdf</w:t>
        </w:r>
      </w:hyperlink>
      <w:r>
        <w:rPr>
          <w:rFonts w:ascii="Palatino Linotype" w:hAnsi="Palatino Linotype"/>
        </w:rPr>
        <w:t>” y “</w:t>
      </w:r>
      <w:hyperlink r:id="rId62" w:tgtFrame="_blank" w:history="1">
        <w:r w:rsidRPr="002D71BC">
          <w:rPr>
            <w:rFonts w:ascii="Palatino Linotype" w:hAnsi="Palatino Linotype"/>
          </w:rPr>
          <w:t>Repav c industria.pdf</w:t>
        </w:r>
      </w:hyperlink>
      <w:r w:rsidRPr="002D71BC">
        <w:rPr>
          <w:rFonts w:ascii="Palatino Linotype" w:hAnsi="Palatino Linotype"/>
        </w:rPr>
        <w:br/>
      </w:r>
      <w:hyperlink r:id="rId63" w:tgtFrame="_blank" w:history="1">
        <w:r w:rsidRPr="002D71BC">
          <w:rPr>
            <w:rFonts w:ascii="Palatino Linotype" w:hAnsi="Palatino Linotype"/>
          </w:rPr>
          <w:t>Repavimen C la Palma.pdf</w:t>
        </w:r>
      </w:hyperlink>
      <w:r>
        <w:rPr>
          <w:rFonts w:ascii="Palatino Linotype" w:hAnsi="Palatino Linotype"/>
        </w:rPr>
        <w:t>”.</w:t>
      </w:r>
    </w:p>
    <w:p w:rsidR="002D71BC" w:rsidRDefault="002D71BC" w:rsidP="002D71BC">
      <w:pPr>
        <w:spacing w:before="240" w:after="240" w:line="360" w:lineRule="auto"/>
        <w:jc w:val="both"/>
        <w:rPr>
          <w:rFonts w:ascii="Palatino Linotype" w:hAnsi="Palatino Linotype" w:cs="Arial"/>
          <w:b/>
        </w:rPr>
      </w:pPr>
      <w:r w:rsidRPr="00D53AFE">
        <w:rPr>
          <w:rFonts w:ascii="Palatino Linotype" w:hAnsi="Palatino Linotype" w:cs="Arial"/>
          <w:b/>
        </w:rPr>
        <w:t>00061/TEOTIHUA/IP/2021</w:t>
      </w:r>
      <w:r>
        <w:rPr>
          <w:rFonts w:ascii="Palatino Linotype" w:hAnsi="Palatino Linotype" w:cs="Arial"/>
          <w:b/>
        </w:rPr>
        <w:t>:</w:t>
      </w:r>
    </w:p>
    <w:p w:rsidR="002D71BC" w:rsidRDefault="002D71BC" w:rsidP="002D71BC">
      <w:pPr>
        <w:ind w:left="851" w:right="900"/>
        <w:jc w:val="both"/>
        <w:rPr>
          <w:rFonts w:ascii="Palatino Linotype" w:hAnsi="Palatino Linotype" w:cs="Arial"/>
          <w:i/>
          <w:sz w:val="22"/>
          <w:szCs w:val="22"/>
        </w:rPr>
      </w:pPr>
      <w:r w:rsidRPr="002504B2">
        <w:rPr>
          <w:rFonts w:ascii="Palatino Linotype" w:hAnsi="Palatino Linotype" w:cs="Arial"/>
          <w:i/>
          <w:sz w:val="22"/>
          <w:szCs w:val="22"/>
        </w:rPr>
        <w:t>“</w:t>
      </w:r>
      <w:r w:rsidRPr="00BD7B2D">
        <w:rPr>
          <w:rFonts w:ascii="Palatino Linotype" w:hAnsi="Palatino Linotype" w:cs="Arial"/>
          <w:i/>
          <w:sz w:val="22"/>
          <w:szCs w:val="22"/>
        </w:rPr>
        <w:t xml:space="preserve">En respuesta a la solicitud recibida, nos permitimos hacer de su conocimiento que con fundamento en el artículo 53, Fracciones: II, V y VI de la Ley de </w:t>
      </w:r>
      <w:r w:rsidRPr="00BD7B2D">
        <w:rPr>
          <w:rFonts w:ascii="Palatino Linotype" w:hAnsi="Palatino Linotype" w:cs="Arial"/>
          <w:i/>
          <w:sz w:val="22"/>
          <w:szCs w:val="22"/>
        </w:rPr>
        <w:lastRenderedPageBreak/>
        <w:t>Transparencia y Acceso a la Información Pública del Estado de México y Municipios, le contestamos que:</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Se remiten los expedientes de Obra los cuales contienen los Contratos correspondientes a la ejecución de las Obras Públicas de los Años 2019 y 2020, respecto al ejercicio 2021 aún no se concluyen por lo que no se cuenta con información correspondiente al ejercicio 2021. Asimismo se remiten contratos de adquisiciones y servicios, y se comparte la liga electrónica donde puede encontrar publicados los contratos celebrados de adquisiciones y servicios. liga: https://compranet.hacienda.gob.mx/web/login.html .</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ATENTAMENTE</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C. MARCO ANTONIO MACÍAS DE LA O” (Sic)</w:t>
      </w:r>
    </w:p>
    <w:p w:rsidR="002D71BC" w:rsidRDefault="002D71BC" w:rsidP="002D71BC">
      <w:pPr>
        <w:spacing w:before="240" w:after="240" w:line="360" w:lineRule="auto"/>
        <w:jc w:val="both"/>
        <w:rPr>
          <w:rFonts w:ascii="Palatino Linotype" w:hAnsi="Palatino Linotype" w:cs="Arial"/>
          <w:b/>
        </w:rPr>
      </w:pPr>
      <w:r>
        <w:rPr>
          <w:rFonts w:ascii="Palatino Linotype" w:hAnsi="Palatino Linotype" w:cs="Arial"/>
          <w:b/>
        </w:rPr>
        <w:t>Adjuntando a su respuesta los archivos denominados:</w:t>
      </w:r>
    </w:p>
    <w:p w:rsidR="002D71BC" w:rsidRDefault="002D71BC" w:rsidP="002D71BC">
      <w:pPr>
        <w:spacing w:line="360" w:lineRule="auto"/>
        <w:jc w:val="both"/>
        <w:rPr>
          <w:rFonts w:ascii="Palatino Linotype" w:hAnsi="Palatino Linotype"/>
        </w:rPr>
      </w:pPr>
      <w:r>
        <w:rPr>
          <w:rFonts w:ascii="Palatino Linotype" w:hAnsi="Palatino Linotype"/>
        </w:rPr>
        <w:t>“</w:t>
      </w:r>
      <w:hyperlink r:id="rId64" w:tgtFrame="_blank" w:history="1">
        <w:r w:rsidRPr="002D71BC">
          <w:rPr>
            <w:rFonts w:ascii="Palatino Linotype" w:hAnsi="Palatino Linotype"/>
          </w:rPr>
          <w:t>CONTRATO FEFOM-07-2019.PDF</w:t>
        </w:r>
      </w:hyperlink>
      <w:r>
        <w:rPr>
          <w:rFonts w:ascii="Palatino Linotype" w:hAnsi="Palatino Linotype"/>
        </w:rPr>
        <w:t>”, “</w:t>
      </w:r>
      <w:hyperlink r:id="rId65" w:tgtFrame="_blank" w:history="1">
        <w:r w:rsidRPr="002D71BC">
          <w:rPr>
            <w:rFonts w:ascii="Palatino Linotype" w:hAnsi="Palatino Linotype"/>
          </w:rPr>
          <w:t>CONTRATO FEFOM 08-2019.PDF</w:t>
        </w:r>
      </w:hyperlink>
      <w:r>
        <w:rPr>
          <w:rFonts w:ascii="Palatino Linotype" w:hAnsi="Palatino Linotype"/>
        </w:rPr>
        <w:t>”, “</w:t>
      </w:r>
      <w:hyperlink r:id="rId66" w:tgtFrame="_blank" w:history="1">
        <w:r w:rsidRPr="002D71BC">
          <w:rPr>
            <w:rFonts w:ascii="Palatino Linotype" w:hAnsi="Palatino Linotype"/>
          </w:rPr>
          <w:t>CONSTRUCCION DE GUARNICIONES Y BANQUETAS EN CALLE PRIMERA DE OCHUPANGO.PDF</w:t>
        </w:r>
      </w:hyperlink>
      <w:r>
        <w:rPr>
          <w:rFonts w:ascii="Palatino Linotype" w:hAnsi="Palatino Linotype"/>
        </w:rPr>
        <w:t>”, “</w:t>
      </w:r>
      <w:hyperlink r:id="rId67" w:tgtFrame="_blank" w:history="1">
        <w:r w:rsidRPr="002D71BC">
          <w:rPr>
            <w:rFonts w:ascii="Palatino Linotype" w:hAnsi="Palatino Linotype"/>
          </w:rPr>
          <w:t>CONSTRUCCION DE DRENAJE EN CALLE LA NOPALERA, COL. MAQUIXCO.PDF</w:t>
        </w:r>
      </w:hyperlink>
      <w:r>
        <w:rPr>
          <w:rFonts w:ascii="Palatino Linotype" w:hAnsi="Palatino Linotype"/>
        </w:rPr>
        <w:t>”, “</w:t>
      </w:r>
      <w:hyperlink r:id="rId68" w:tgtFrame="_blank" w:history="1">
        <w:r w:rsidRPr="002D71BC">
          <w:rPr>
            <w:rFonts w:ascii="Palatino Linotype" w:hAnsi="Palatino Linotype"/>
          </w:rPr>
          <w:t>CONSTRUCCION DE COMEDOR EN ESCUELA SECUNDARIA CIPACTLI.PDF</w:t>
        </w:r>
      </w:hyperlink>
      <w:r>
        <w:rPr>
          <w:rFonts w:ascii="Palatino Linotype" w:hAnsi="Palatino Linotype"/>
        </w:rPr>
        <w:t>”, “</w:t>
      </w:r>
      <w:hyperlink r:id="rId69" w:tgtFrame="_blank" w:history="1">
        <w:r w:rsidRPr="002D71BC">
          <w:rPr>
            <w:rFonts w:ascii="Palatino Linotype" w:hAnsi="Palatino Linotype"/>
          </w:rPr>
          <w:t>CONSTRUCCION DE ELECTRIFICACION CALLE LA PRESA, UBICADA EN LA COL. SAN LORENZO.PDF</w:t>
        </w:r>
      </w:hyperlink>
      <w:r>
        <w:rPr>
          <w:rFonts w:ascii="Palatino Linotype" w:hAnsi="Palatino Linotype"/>
        </w:rPr>
        <w:t>”, “</w:t>
      </w:r>
      <w:hyperlink r:id="rId70" w:tgtFrame="_blank" w:history="1">
        <w:r w:rsidRPr="002D71BC">
          <w:rPr>
            <w:rFonts w:ascii="Palatino Linotype" w:hAnsi="Palatino Linotype"/>
          </w:rPr>
          <w:t>CONSTRUCCION DE DRENAJE AV. MEXICO,.PDF</w:t>
        </w:r>
      </w:hyperlink>
      <w:r>
        <w:rPr>
          <w:rFonts w:ascii="Palatino Linotype" w:hAnsi="Palatino Linotype"/>
        </w:rPr>
        <w:t>”, “</w:t>
      </w:r>
      <w:hyperlink r:id="rId71" w:tgtFrame="_blank" w:history="1">
        <w:r w:rsidRPr="002D71BC">
          <w:rPr>
            <w:rFonts w:ascii="Palatino Linotype" w:hAnsi="Palatino Linotype"/>
          </w:rPr>
          <w:t>CONSTRUCCION DE AGUA POTABLE EN CALLE LA NOPALERA, COL. MAQUIXCO, TEOTIHUACAN, ESTADO DE MEXICO.PDF</w:t>
        </w:r>
      </w:hyperlink>
      <w:r>
        <w:rPr>
          <w:rFonts w:ascii="Palatino Linotype" w:hAnsi="Palatino Linotype"/>
        </w:rPr>
        <w:t>”, “</w:t>
      </w:r>
      <w:hyperlink r:id="rId72" w:tgtFrame="_blank" w:history="1">
        <w:r w:rsidRPr="002D71BC">
          <w:rPr>
            <w:rFonts w:ascii="Palatino Linotype" w:hAnsi="Palatino Linotype"/>
          </w:rPr>
          <w:t>CONSTRUCCION DE COMEDOR EN JARDIN DE NIÑOS ATLATONGO,.PDF</w:t>
        </w:r>
      </w:hyperlink>
      <w:r>
        <w:rPr>
          <w:rFonts w:ascii="Palatino Linotype" w:hAnsi="Palatino Linotype"/>
        </w:rPr>
        <w:t>”, “</w:t>
      </w:r>
      <w:hyperlink r:id="rId73" w:tgtFrame="_blank" w:history="1">
        <w:r w:rsidRPr="002D71BC">
          <w:rPr>
            <w:rFonts w:ascii="Palatino Linotype" w:hAnsi="Palatino Linotype"/>
          </w:rPr>
          <w:t>CONSTRUCCION DE DRENAJE EN CALLE BARRANQUILLA.PDF</w:t>
        </w:r>
      </w:hyperlink>
      <w:r>
        <w:rPr>
          <w:rFonts w:ascii="Palatino Linotype" w:hAnsi="Palatino Linotype"/>
        </w:rPr>
        <w:t>”, “</w:t>
      </w:r>
      <w:hyperlink r:id="rId74" w:tgtFrame="_blank" w:history="1">
        <w:r w:rsidRPr="002D71BC">
          <w:rPr>
            <w:rFonts w:ascii="Palatino Linotype" w:hAnsi="Palatino Linotype"/>
          </w:rPr>
          <w:t>CONSTRUCCION DE DRENAJE EN CALLE TEMELLON, TEOTIHUACAN, ESTADO DE MEXICO.PDF</w:t>
        </w:r>
      </w:hyperlink>
      <w:r>
        <w:rPr>
          <w:rFonts w:ascii="Palatino Linotype" w:hAnsi="Palatino Linotype"/>
        </w:rPr>
        <w:t>”, “</w:t>
      </w:r>
      <w:hyperlink r:id="rId75" w:tgtFrame="_blank" w:history="1">
        <w:r w:rsidRPr="002D71BC">
          <w:rPr>
            <w:rFonts w:ascii="Palatino Linotype" w:hAnsi="Palatino Linotype"/>
          </w:rPr>
          <w:t>CONSTRUCCION DE ELECTRIFICACION CALLE LA PRESA, UBICADA EN LA COL. SAN LORENZO.PDF</w:t>
        </w:r>
      </w:hyperlink>
      <w:r>
        <w:rPr>
          <w:rFonts w:ascii="Palatino Linotype" w:hAnsi="Palatino Linotype"/>
        </w:rPr>
        <w:t>”, “</w:t>
      </w:r>
      <w:hyperlink r:id="rId76" w:tgtFrame="_blank" w:history="1">
        <w:r w:rsidRPr="002D71BC">
          <w:rPr>
            <w:rFonts w:ascii="Palatino Linotype" w:hAnsi="Palatino Linotype"/>
          </w:rPr>
          <w:t>CONSTRUCCION DE COMEDOR EN JARDIN DE NIÑOS YOLOTZIN,.PDF</w:t>
        </w:r>
      </w:hyperlink>
      <w:r>
        <w:rPr>
          <w:rFonts w:ascii="Palatino Linotype" w:hAnsi="Palatino Linotype"/>
        </w:rPr>
        <w:t>”, “</w:t>
      </w:r>
      <w:hyperlink r:id="rId77" w:tgtFrame="_blank" w:history="1">
        <w:r w:rsidRPr="002D71BC">
          <w:rPr>
            <w:rFonts w:ascii="Palatino Linotype" w:hAnsi="Palatino Linotype"/>
          </w:rPr>
          <w:t xml:space="preserve">CONSTRUCCION DE </w:t>
        </w:r>
        <w:r w:rsidRPr="002D71BC">
          <w:rPr>
            <w:rFonts w:ascii="Palatino Linotype" w:hAnsi="Palatino Linotype"/>
          </w:rPr>
          <w:lastRenderedPageBreak/>
          <w:t>DRENAJE PLUVIAL CALLE LAS PALMAS (CAMINO A SAN AGUSTIN).PDF</w:t>
        </w:r>
      </w:hyperlink>
      <w:r>
        <w:rPr>
          <w:rFonts w:ascii="Palatino Linotype" w:hAnsi="Palatino Linotype"/>
        </w:rPr>
        <w:t>”, “</w:t>
      </w:r>
      <w:hyperlink r:id="rId78" w:tgtFrame="_blank" w:history="1">
        <w:r w:rsidRPr="002D71BC">
          <w:rPr>
            <w:rFonts w:ascii="Palatino Linotype" w:hAnsi="Palatino Linotype"/>
          </w:rPr>
          <w:t>CONSTRUCCION DE ELECTRIFICACION EN CALLE AZTECAS, UBICADA EN COL. SANTA MARIA.PDF</w:t>
        </w:r>
      </w:hyperlink>
      <w:r>
        <w:rPr>
          <w:rFonts w:ascii="Palatino Linotype" w:hAnsi="Palatino Linotype"/>
        </w:rPr>
        <w:t>”, “</w:t>
      </w:r>
      <w:hyperlink r:id="rId79" w:tgtFrame="_blank" w:history="1">
        <w:r w:rsidRPr="002D71BC">
          <w:rPr>
            <w:rFonts w:ascii="Palatino Linotype" w:hAnsi="Palatino Linotype"/>
          </w:rPr>
          <w:t>CONSTRUCCION DE COMEDOR EN JARDIN DE NIÑOS TLALMIMILOLPAN.PDF</w:t>
        </w:r>
      </w:hyperlink>
      <w:r>
        <w:rPr>
          <w:rFonts w:ascii="Palatino Linotype" w:hAnsi="Palatino Linotype"/>
        </w:rPr>
        <w:t>”, “</w:t>
      </w:r>
      <w:hyperlink r:id="rId80" w:tgtFrame="_blank" w:history="1">
        <w:r w:rsidRPr="002D71BC">
          <w:rPr>
            <w:rFonts w:ascii="Palatino Linotype" w:hAnsi="Palatino Linotype"/>
          </w:rPr>
          <w:t>CONSTRUCCION DE ELECTRIFICACION CALLE BARRANQUILLA, COL. SAN LORENZO.PDF</w:t>
        </w:r>
      </w:hyperlink>
      <w:r>
        <w:rPr>
          <w:rFonts w:ascii="Palatino Linotype" w:hAnsi="Palatino Linotype"/>
        </w:rPr>
        <w:t xml:space="preserve">”, </w:t>
      </w:r>
      <w:r w:rsidRPr="002D71BC">
        <w:rPr>
          <w:rFonts w:ascii="Palatino Linotype" w:hAnsi="Palatino Linotype"/>
        </w:rPr>
        <w:br/>
      </w:r>
      <w:r>
        <w:rPr>
          <w:rFonts w:ascii="Palatino Linotype" w:hAnsi="Palatino Linotype"/>
        </w:rPr>
        <w:t>“</w:t>
      </w:r>
      <w:hyperlink r:id="rId81" w:tgtFrame="_blank" w:history="1">
        <w:r w:rsidRPr="002D71BC">
          <w:rPr>
            <w:rFonts w:ascii="Palatino Linotype" w:hAnsi="Palatino Linotype"/>
          </w:rPr>
          <w:t>CONSTRUCCION DE GUARNICIONES Y BANQUETAS EN CALLE CAMINO A SAN MARCOS,.PDF</w:t>
        </w:r>
      </w:hyperlink>
      <w:r>
        <w:rPr>
          <w:rFonts w:ascii="Palatino Linotype" w:hAnsi="Palatino Linotype"/>
        </w:rPr>
        <w:t>”, “</w:t>
      </w:r>
      <w:hyperlink r:id="rId82" w:tgtFrame="_blank" w:history="1">
        <w:r w:rsidRPr="002D71BC">
          <w:rPr>
            <w:rFonts w:ascii="Palatino Linotype" w:hAnsi="Palatino Linotype"/>
          </w:rPr>
          <w:t>CONSTRUCCION DE GUARNICIONES Y BANQUETAS EN CALLE CAMINO A SAN MARCOS,.PDF</w:t>
        </w:r>
      </w:hyperlink>
      <w:r>
        <w:rPr>
          <w:rFonts w:ascii="Palatino Linotype" w:hAnsi="Palatino Linotype"/>
        </w:rPr>
        <w:t>”, “</w:t>
      </w:r>
      <w:hyperlink r:id="rId83" w:tgtFrame="_blank" w:history="1">
        <w:r w:rsidRPr="002D71BC">
          <w:rPr>
            <w:rFonts w:ascii="Palatino Linotype" w:hAnsi="Palatino Linotype"/>
          </w:rPr>
          <w:t>CONSTRUCCION DE PAVIMENTACION CALLE PROLONGACION NUEVO MEXICO,.PDF</w:t>
        </w:r>
      </w:hyperlink>
      <w:r>
        <w:rPr>
          <w:rFonts w:ascii="Palatino Linotype" w:hAnsi="Palatino Linotype"/>
        </w:rPr>
        <w:t>”, “</w:t>
      </w:r>
      <w:hyperlink r:id="rId84" w:tgtFrame="_blank" w:history="1">
        <w:r w:rsidRPr="002D71BC">
          <w:rPr>
            <w:rFonts w:ascii="Palatino Linotype" w:hAnsi="Palatino Linotype"/>
          </w:rPr>
          <w:t>CONSTRUCCION DE TERRACERIAS PARA PAVIMENTACION EN AV. MEXICO (CAD 0+400 A+700);.PDF</w:t>
        </w:r>
      </w:hyperlink>
      <w:r>
        <w:rPr>
          <w:rFonts w:ascii="Palatino Linotype" w:hAnsi="Palatino Linotype"/>
        </w:rPr>
        <w:t>”, “</w:t>
      </w:r>
      <w:hyperlink r:id="rId85" w:tgtFrame="_blank" w:history="1">
        <w:r w:rsidRPr="002D71BC">
          <w:rPr>
            <w:rFonts w:ascii="Palatino Linotype" w:hAnsi="Palatino Linotype"/>
          </w:rPr>
          <w:t>PAVIMENTACION Y CICLOVIA DE CALLE EVA SAMANO 1ER. ETAPA, UBICADA EN COLONIA EVANGELISTA.PDF</w:t>
        </w:r>
      </w:hyperlink>
      <w:r>
        <w:rPr>
          <w:rFonts w:ascii="Palatino Linotype" w:hAnsi="Palatino Linotype"/>
        </w:rPr>
        <w:t>”, “</w:t>
      </w:r>
      <w:hyperlink r:id="rId86" w:tgtFrame="_blank" w:history="1">
        <w:r w:rsidRPr="002D71BC">
          <w:rPr>
            <w:rFonts w:ascii="Palatino Linotype" w:hAnsi="Palatino Linotype"/>
          </w:rPr>
          <w:t>CONSTRUCCION DE RED DE AGUA POTABLE, EN CALLE LOS REYES, COL. ATLATONGO.PDF</w:t>
        </w:r>
      </w:hyperlink>
      <w:r>
        <w:rPr>
          <w:rFonts w:ascii="Palatino Linotype" w:hAnsi="Palatino Linotype"/>
        </w:rPr>
        <w:t>”, “</w:t>
      </w:r>
      <w:hyperlink r:id="rId87" w:tgtFrame="_blank" w:history="1">
        <w:r w:rsidRPr="002D71BC">
          <w:rPr>
            <w:rFonts w:ascii="Palatino Linotype" w:hAnsi="Palatino Linotype"/>
          </w:rPr>
          <w:t>CONSTRUCCION DE RED DE AGUA POTABLE EN CALLE TEMELLON, COL. MAQUIXCO,.PDF</w:t>
        </w:r>
      </w:hyperlink>
      <w:r>
        <w:rPr>
          <w:rFonts w:ascii="Palatino Linotype" w:hAnsi="Palatino Linotype"/>
        </w:rPr>
        <w:t>”, “</w:t>
      </w:r>
      <w:hyperlink r:id="rId88" w:tgtFrame="_blank" w:history="1">
        <w:r w:rsidRPr="002D71BC">
          <w:rPr>
            <w:rFonts w:ascii="Palatino Linotype" w:hAnsi="Palatino Linotype"/>
          </w:rPr>
          <w:t>CONSTRUCCION DE TRINCHERA PARA RELLENO SANITARIO, UBICADA ENTRE BASURERO MUNICIPAL.PDF</w:t>
        </w:r>
      </w:hyperlink>
      <w:r>
        <w:rPr>
          <w:rFonts w:ascii="Palatino Linotype" w:hAnsi="Palatino Linotype"/>
        </w:rPr>
        <w:t>”, “</w:t>
      </w:r>
      <w:hyperlink r:id="rId89" w:tgtFrame="_blank" w:history="1">
        <w:r w:rsidRPr="002D71BC">
          <w:rPr>
            <w:rFonts w:ascii="Palatino Linotype" w:hAnsi="Palatino Linotype"/>
          </w:rPr>
          <w:t>PAV. EN AV. MÉXICO, CAD(0+400 A 0+900) COLONIA SANTA MARÍA MAQUIXCO.PDF</w:t>
        </w:r>
      </w:hyperlink>
      <w:r>
        <w:rPr>
          <w:rFonts w:ascii="Palatino Linotype" w:hAnsi="Palatino Linotype"/>
        </w:rPr>
        <w:t>”, “</w:t>
      </w:r>
      <w:hyperlink r:id="rId90" w:tgtFrame="_blank" w:history="1">
        <w:r w:rsidRPr="002D71BC">
          <w:rPr>
            <w:rFonts w:ascii="Palatino Linotype" w:hAnsi="Palatino Linotype"/>
          </w:rPr>
          <w:t>CONSTRUCCION DE GUARNICIONES Y BANQUETAS EN CALLE PRIMERA DE OCHUPANGO.PDF</w:t>
        </w:r>
      </w:hyperlink>
      <w:r>
        <w:rPr>
          <w:rFonts w:ascii="Palatino Linotype" w:hAnsi="Palatino Linotype"/>
        </w:rPr>
        <w:t>”, “</w:t>
      </w:r>
      <w:hyperlink r:id="rId91" w:tgtFrame="_blank" w:history="1">
        <w:r w:rsidRPr="002D71BC">
          <w:rPr>
            <w:rFonts w:ascii="Palatino Linotype" w:hAnsi="Palatino Linotype"/>
          </w:rPr>
          <w:t>CONSTRUCCION DE PAVIMENTACION CON ADOCRETO UBICADA EN MELCHOR MUZQUIZ,,.PDF</w:t>
        </w:r>
      </w:hyperlink>
      <w:r>
        <w:rPr>
          <w:rFonts w:ascii="Palatino Linotype" w:hAnsi="Palatino Linotype"/>
        </w:rPr>
        <w:t>”, “</w:t>
      </w:r>
      <w:hyperlink r:id="rId92" w:tgtFrame="_blank" w:history="1">
        <w:r w:rsidRPr="002D71BC">
          <w:rPr>
            <w:rFonts w:ascii="Palatino Linotype" w:hAnsi="Palatino Linotype"/>
          </w:rPr>
          <w:t>CONSTRUCCION YO MANTENIMIENTO DE MODULOS DE SEGURIDAD PUBLICA (TECALLI),.PDF</w:t>
        </w:r>
      </w:hyperlink>
      <w:r>
        <w:rPr>
          <w:rFonts w:ascii="Palatino Linotype" w:hAnsi="Palatino Linotype"/>
        </w:rPr>
        <w:t>”, “</w:t>
      </w:r>
      <w:hyperlink r:id="rId93" w:tgtFrame="_blank" w:history="1">
        <w:r w:rsidRPr="002D71BC">
          <w:rPr>
            <w:rFonts w:ascii="Palatino Linotype" w:hAnsi="Palatino Linotype"/>
          </w:rPr>
          <w:t>CONSTRUCCION DE GUARNICIONES Y BANQUETAS, UBICADA EN LA CALLE EL SAPO.PDF</w:t>
        </w:r>
      </w:hyperlink>
      <w:r>
        <w:rPr>
          <w:rFonts w:ascii="Palatino Linotype" w:hAnsi="Palatino Linotype"/>
        </w:rPr>
        <w:t>”, “</w:t>
      </w:r>
      <w:hyperlink r:id="rId94" w:tgtFrame="_blank" w:history="1">
        <w:r w:rsidRPr="002D71BC">
          <w:rPr>
            <w:rFonts w:ascii="Palatino Linotype" w:hAnsi="Palatino Linotype"/>
          </w:rPr>
          <w:t xml:space="preserve">PAVIMENTACION Y CICLOVIA DE CALLE EVA SAMANO 1ER. ETAPA, </w:t>
        </w:r>
        <w:r w:rsidRPr="002D71BC">
          <w:rPr>
            <w:rFonts w:ascii="Palatino Linotype" w:hAnsi="Palatino Linotype"/>
          </w:rPr>
          <w:lastRenderedPageBreak/>
          <w:t>UBICADA EN LA COLONIA EVANGELISTA, TEOTIHUACAN.PDF</w:t>
        </w:r>
      </w:hyperlink>
      <w:r>
        <w:rPr>
          <w:rFonts w:ascii="Palatino Linotype" w:hAnsi="Palatino Linotype"/>
        </w:rPr>
        <w:t>”, “</w:t>
      </w:r>
      <w:hyperlink r:id="rId95" w:tgtFrame="_blank" w:history="1">
        <w:r w:rsidRPr="002D71BC">
          <w:rPr>
            <w:rFonts w:ascii="Palatino Linotype" w:hAnsi="Palatino Linotype"/>
          </w:rPr>
          <w:t>CONSTRUCCION DE PAVIMENTACION CON ADOCRETO, UBICADA EN LA CALLE DR. GUSTAVO BAZ PRADA.PDF</w:t>
        </w:r>
      </w:hyperlink>
      <w:r>
        <w:rPr>
          <w:rFonts w:ascii="Palatino Linotype" w:hAnsi="Palatino Linotype"/>
        </w:rPr>
        <w:t>”, “</w:t>
      </w:r>
      <w:hyperlink r:id="rId96" w:tgtFrame="_blank" w:history="1">
        <w:r w:rsidRPr="002D71BC">
          <w:rPr>
            <w:rFonts w:ascii="Palatino Linotype" w:hAnsi="Palatino Linotype"/>
          </w:rPr>
          <w:t>SUSTITUCION Y CONEXION DE DRENAJE UBCIADA EN LA CALLE ADOLFO LOPEZ MATEOS, TEOTIHUACAN, ESTADO DE MEXICO.PDF</w:t>
        </w:r>
      </w:hyperlink>
      <w:r>
        <w:rPr>
          <w:rFonts w:ascii="Palatino Linotype" w:hAnsi="Palatino Linotype"/>
        </w:rPr>
        <w:t>”, “</w:t>
      </w:r>
      <w:hyperlink r:id="rId97" w:tgtFrame="_blank" w:history="1">
        <w:r w:rsidRPr="002D71BC">
          <w:rPr>
            <w:rFonts w:ascii="Palatino Linotype" w:hAnsi="Palatino Linotype"/>
          </w:rPr>
          <w:t>CONSTRUCCION DE ELECTRIFICACION EN CALLE AZTECAS, UBICADA EN COL. SANTA MARIA.PDF</w:t>
        </w:r>
      </w:hyperlink>
      <w:r>
        <w:rPr>
          <w:rFonts w:ascii="Palatino Linotype" w:hAnsi="Palatino Linotype"/>
        </w:rPr>
        <w:t>”, “</w:t>
      </w:r>
      <w:hyperlink r:id="rId98" w:tgtFrame="_blank" w:history="1">
        <w:r w:rsidRPr="002D71BC">
          <w:rPr>
            <w:rFonts w:ascii="Palatino Linotype" w:hAnsi="Palatino Linotype"/>
          </w:rPr>
          <w:t>CONSTRUCCION DE GUARNICIONES Y BANQUETAS EN CALLE GOLONDRINAS.PDF</w:t>
        </w:r>
      </w:hyperlink>
      <w:r>
        <w:rPr>
          <w:rFonts w:ascii="Palatino Linotype" w:hAnsi="Palatino Linotype"/>
        </w:rPr>
        <w:t>”, “</w:t>
      </w:r>
      <w:hyperlink r:id="rId99" w:tgtFrame="_blank" w:history="1">
        <w:r w:rsidRPr="002D71BC">
          <w:rPr>
            <w:rFonts w:ascii="Palatino Linotype" w:hAnsi="Palatino Linotype"/>
          </w:rPr>
          <w:t>Embellecimiento Boulevar.pdf</w:t>
        </w:r>
      </w:hyperlink>
      <w:r>
        <w:rPr>
          <w:rFonts w:ascii="Palatino Linotype" w:hAnsi="Palatino Linotype"/>
        </w:rPr>
        <w:t>”, “</w:t>
      </w:r>
      <w:hyperlink r:id="rId100" w:tgtFrame="_blank" w:history="1">
        <w:r w:rsidRPr="002D71BC">
          <w:rPr>
            <w:rFonts w:ascii="Palatino Linotype" w:hAnsi="Palatino Linotype"/>
          </w:rPr>
          <w:t>REHABILITACION DE GUARNICIONES Y BANQUETAS Y LOSAS DE CONCRETO.PDF</w:t>
        </w:r>
      </w:hyperlink>
      <w:r>
        <w:rPr>
          <w:rFonts w:ascii="Palatino Linotype" w:hAnsi="Palatino Linotype"/>
        </w:rPr>
        <w:t>”, “</w:t>
      </w:r>
      <w:hyperlink r:id="rId101" w:tgtFrame="_blank" w:history="1">
        <w:r w:rsidRPr="002D71BC">
          <w:rPr>
            <w:rFonts w:ascii="Palatino Linotype" w:hAnsi="Palatino Linotype"/>
          </w:rPr>
          <w:t>Electrificacion C Juarez.pdf</w:t>
        </w:r>
      </w:hyperlink>
      <w:r>
        <w:rPr>
          <w:rFonts w:ascii="Palatino Linotype" w:hAnsi="Palatino Linotype"/>
        </w:rPr>
        <w:t>”, “</w:t>
      </w:r>
      <w:hyperlink r:id="rId102" w:tgtFrame="_blank" w:history="1">
        <w:r w:rsidRPr="002D71BC">
          <w:rPr>
            <w:rFonts w:ascii="Palatino Linotype" w:hAnsi="Palatino Linotype"/>
          </w:rPr>
          <w:t>CONSTRUCCION DE REVESTIMIENTO CON CONCRETO ASFALTICO, UBICADA EN LA CALLE LA PALMA.PDF</w:t>
        </w:r>
      </w:hyperlink>
      <w:r>
        <w:rPr>
          <w:rFonts w:ascii="Palatino Linotype" w:hAnsi="Palatino Linotype"/>
        </w:rPr>
        <w:t>”, “</w:t>
      </w:r>
      <w:hyperlink r:id="rId103" w:tgtFrame="_blank" w:history="1">
        <w:r w:rsidRPr="002D71BC">
          <w:rPr>
            <w:rFonts w:ascii="Palatino Linotype" w:hAnsi="Palatino Linotype"/>
          </w:rPr>
          <w:t>Const techumbre prep 251.pdf</w:t>
        </w:r>
      </w:hyperlink>
      <w:r>
        <w:rPr>
          <w:rFonts w:ascii="Palatino Linotype" w:hAnsi="Palatino Linotype"/>
        </w:rPr>
        <w:t>”, “</w:t>
      </w:r>
      <w:hyperlink r:id="rId104" w:tgtFrame="_blank" w:history="1">
        <w:r w:rsidRPr="002D71BC">
          <w:rPr>
            <w:rFonts w:ascii="Palatino Linotype" w:hAnsi="Palatino Linotype"/>
          </w:rPr>
          <w:t>CONSTRUCCIÓN_DE_GUARNICIONES_YBANQUETAS_CALLE_FRANCISCO_SARABIA.PDF</w:t>
        </w:r>
      </w:hyperlink>
      <w:r>
        <w:rPr>
          <w:rFonts w:ascii="Palatino Linotype" w:hAnsi="Palatino Linotype"/>
        </w:rPr>
        <w:t>”, “</w:t>
      </w:r>
      <w:hyperlink r:id="rId105" w:tgtFrame="_blank" w:history="1">
        <w:r w:rsidRPr="002D71BC">
          <w:rPr>
            <w:rFonts w:ascii="Palatino Linotype" w:hAnsi="Palatino Linotype"/>
          </w:rPr>
          <w:t>PAVIMENTACIÓN_CON_CONCRETO_ASFÁLTICO_CALLE_MIGUEL_HIDALGO.PDF</w:t>
        </w:r>
      </w:hyperlink>
      <w:r>
        <w:rPr>
          <w:rFonts w:ascii="Palatino Linotype" w:hAnsi="Palatino Linotype"/>
        </w:rPr>
        <w:t>”, “</w:t>
      </w:r>
      <w:hyperlink r:id="rId106" w:tgtFrame="_blank" w:history="1">
        <w:r w:rsidRPr="002D71BC">
          <w:rPr>
            <w:rFonts w:ascii="Palatino Linotype" w:hAnsi="Palatino Linotype"/>
          </w:rPr>
          <w:t>REHABILITACIÒN DE LA COMISARIA MUNICIPAL, UBICADA EN CALLE DE LOS POTREROS, BARIIO DE PURIFICACION 2020.PDF</w:t>
        </w:r>
      </w:hyperlink>
      <w:r>
        <w:rPr>
          <w:rFonts w:ascii="Palatino Linotype" w:hAnsi="Palatino Linotype"/>
        </w:rPr>
        <w:t>”, “</w:t>
      </w:r>
      <w:hyperlink r:id="rId107" w:tgtFrame="_blank" w:history="1">
        <w:r w:rsidRPr="002D71BC">
          <w:rPr>
            <w:rFonts w:ascii="Palatino Linotype" w:hAnsi="Palatino Linotype"/>
          </w:rPr>
          <w:t>Pav c melchor muzquiz.pdf</w:t>
        </w:r>
      </w:hyperlink>
      <w:r>
        <w:rPr>
          <w:rFonts w:ascii="Palatino Linotype" w:hAnsi="Palatino Linotype"/>
        </w:rPr>
        <w:t>”, “</w:t>
      </w:r>
      <w:hyperlink r:id="rId108" w:tgtFrame="_blank" w:history="1">
        <w:r w:rsidRPr="002D71BC">
          <w:rPr>
            <w:rFonts w:ascii="Palatino Linotype" w:hAnsi="Palatino Linotype"/>
          </w:rPr>
          <w:t>Red agua C francisco Zar.pdf</w:t>
        </w:r>
      </w:hyperlink>
      <w:r w:rsidRPr="002D71BC">
        <w:rPr>
          <w:rFonts w:ascii="Palatino Linotype" w:hAnsi="Palatino Linotype"/>
        </w:rPr>
        <w:br/>
      </w:r>
      <w:hyperlink r:id="rId109" w:tgtFrame="_blank" w:history="1">
        <w:r w:rsidRPr="002D71BC">
          <w:rPr>
            <w:rFonts w:ascii="Palatino Linotype" w:hAnsi="Palatino Linotype"/>
          </w:rPr>
          <w:t>CONSTRUCCION DE GUARNICIONES Y BANQUETAS, CALLE ZARAGOZA 2020.PDF</w:t>
        </w:r>
      </w:hyperlink>
      <w:r>
        <w:rPr>
          <w:rFonts w:ascii="Palatino Linotype" w:hAnsi="Palatino Linotype"/>
        </w:rPr>
        <w:t>2, “</w:t>
      </w:r>
      <w:hyperlink r:id="rId110" w:tgtFrame="_blank" w:history="1">
        <w:r w:rsidRPr="002D71BC">
          <w:rPr>
            <w:rFonts w:ascii="Palatino Linotype" w:hAnsi="Palatino Linotype"/>
          </w:rPr>
          <w:t>pavimentacion c zaragoza.pdf</w:t>
        </w:r>
      </w:hyperlink>
      <w:r>
        <w:rPr>
          <w:rFonts w:ascii="Palatino Linotype" w:hAnsi="Palatino Linotype"/>
        </w:rPr>
        <w:t>2, “</w:t>
      </w:r>
      <w:hyperlink r:id="rId111" w:tgtFrame="_blank" w:history="1">
        <w:r w:rsidRPr="002D71BC">
          <w:rPr>
            <w:rFonts w:ascii="Palatino Linotype" w:hAnsi="Palatino Linotype"/>
          </w:rPr>
          <w:t>PAVIMENTACION CON CONCRETO ASFALTICO, UBICADA EN LA AV. EVA SAMANO.PDF</w:t>
        </w:r>
      </w:hyperlink>
      <w:r>
        <w:rPr>
          <w:rFonts w:ascii="Palatino Linotype" w:hAnsi="Palatino Linotype"/>
        </w:rPr>
        <w:t>”, “</w:t>
      </w:r>
      <w:hyperlink r:id="rId112" w:tgtFrame="_blank" w:history="1">
        <w:r w:rsidRPr="002D71BC">
          <w:rPr>
            <w:rFonts w:ascii="Palatino Linotype" w:hAnsi="Palatino Linotype"/>
          </w:rPr>
          <w:t>CONSTRUCCION DE GUARNICIONES Y BANQUETAS, UBICADA EN CALLE JOSEFA ORTIZ,.PDF</w:t>
        </w:r>
      </w:hyperlink>
      <w:r>
        <w:rPr>
          <w:rFonts w:ascii="Palatino Linotype" w:hAnsi="Palatino Linotype"/>
        </w:rPr>
        <w:t>”, “</w:t>
      </w:r>
      <w:hyperlink r:id="rId113" w:tgtFrame="_blank" w:history="1">
        <w:r w:rsidRPr="002D71BC">
          <w:rPr>
            <w:rFonts w:ascii="Palatino Linotype" w:hAnsi="Palatino Linotype"/>
          </w:rPr>
          <w:t>CONSTRUCCION DE GUARNICIONES Y BANQUETAS</w:t>
        </w:r>
        <w:r>
          <w:rPr>
            <w:rFonts w:ascii="Palatino Linotype" w:hAnsi="Palatino Linotype"/>
          </w:rPr>
          <w:t>”,, “</w:t>
        </w:r>
        <w:r w:rsidRPr="002D71BC">
          <w:rPr>
            <w:rFonts w:ascii="Palatino Linotype" w:hAnsi="Palatino Linotype"/>
          </w:rPr>
          <w:t>UBUCADA EN CALLE MANUEL.PDF</w:t>
        </w:r>
      </w:hyperlink>
      <w:r>
        <w:rPr>
          <w:rFonts w:ascii="Palatino Linotype" w:hAnsi="Palatino Linotype"/>
        </w:rPr>
        <w:t>”, “</w:t>
      </w:r>
      <w:hyperlink r:id="rId114" w:tgtFrame="_blank" w:history="1">
        <w:r w:rsidRPr="002D71BC">
          <w:rPr>
            <w:rFonts w:ascii="Palatino Linotype" w:hAnsi="Palatino Linotype"/>
          </w:rPr>
          <w:t xml:space="preserve">CONSTRUCCION DE </w:t>
        </w:r>
        <w:r w:rsidRPr="002D71BC">
          <w:rPr>
            <w:rFonts w:ascii="Palatino Linotype" w:hAnsi="Palatino Linotype"/>
          </w:rPr>
          <w:lastRenderedPageBreak/>
          <w:t>GUARNICIONES Y BANQUETAS, UBICADA EN LA CALLE GUSTAVO BAZ.PDF</w:t>
        </w:r>
      </w:hyperlink>
      <w:r>
        <w:rPr>
          <w:rFonts w:ascii="Palatino Linotype" w:hAnsi="Palatino Linotype"/>
        </w:rPr>
        <w:t>2, “</w:t>
      </w:r>
      <w:hyperlink r:id="rId115" w:tgtFrame="_blank" w:history="1">
        <w:r w:rsidRPr="002D71BC">
          <w:rPr>
            <w:rFonts w:ascii="Palatino Linotype" w:hAnsi="Palatino Linotype"/>
          </w:rPr>
          <w:t>red agua c zaragoza.pdf</w:t>
        </w:r>
      </w:hyperlink>
      <w:r>
        <w:rPr>
          <w:rFonts w:ascii="Palatino Linotype" w:hAnsi="Palatino Linotype"/>
        </w:rPr>
        <w:t>”, “</w:t>
      </w:r>
      <w:hyperlink r:id="rId116" w:tgtFrame="_blank" w:history="1">
        <w:r w:rsidRPr="002D71BC">
          <w:rPr>
            <w:rFonts w:ascii="Palatino Linotype" w:hAnsi="Palatino Linotype"/>
          </w:rPr>
          <w:t>PAVIMENTACIÓN_CON_CONCRETO_ASFÁLTICO_CALLE_JACARANDAS.PDF</w:t>
        </w:r>
      </w:hyperlink>
      <w:r>
        <w:rPr>
          <w:rFonts w:ascii="Palatino Linotype" w:hAnsi="Palatino Linotype"/>
        </w:rPr>
        <w:t xml:space="preserve"> </w:t>
      </w:r>
      <w:hyperlink r:id="rId117" w:tgtFrame="_blank" w:history="1">
        <w:r w:rsidRPr="002D71BC">
          <w:rPr>
            <w:rFonts w:ascii="Palatino Linotype" w:hAnsi="Palatino Linotype"/>
          </w:rPr>
          <w:t>PAVIMENTACIÓN_CON_ADOCRETO_CALLE_GUSTAVO_BAZ.PDF</w:t>
        </w:r>
      </w:hyperlink>
      <w:r>
        <w:rPr>
          <w:rFonts w:ascii="Palatino Linotype" w:hAnsi="Palatino Linotype"/>
        </w:rPr>
        <w:t>”, “</w:t>
      </w:r>
      <w:hyperlink r:id="rId118" w:tgtFrame="_blank" w:history="1">
        <w:r w:rsidRPr="002D71BC">
          <w:rPr>
            <w:rFonts w:ascii="Palatino Linotype" w:hAnsi="Palatino Linotype"/>
          </w:rPr>
          <w:t>repav c Morelos.pdf</w:t>
        </w:r>
      </w:hyperlink>
      <w:r>
        <w:rPr>
          <w:rFonts w:ascii="Palatino Linotype" w:hAnsi="Palatino Linotype"/>
        </w:rPr>
        <w:t>”, “</w:t>
      </w:r>
      <w:hyperlink r:id="rId119" w:tgtFrame="_blank" w:history="1">
        <w:r w:rsidRPr="002D71BC">
          <w:rPr>
            <w:rFonts w:ascii="Palatino Linotype" w:hAnsi="Palatino Linotype"/>
          </w:rPr>
          <w:t>REHABILITACIÒN DE LA COMISARIA MUNICIPAL, UBICADA EN CALLE DE LOS POTREROS, BARIIO DE PURIFICACION 2020.PDF</w:t>
        </w:r>
      </w:hyperlink>
      <w:r>
        <w:rPr>
          <w:rFonts w:ascii="Palatino Linotype" w:hAnsi="Palatino Linotype"/>
        </w:rPr>
        <w:t>” y “</w:t>
      </w:r>
      <w:hyperlink r:id="rId120" w:tgtFrame="_blank" w:history="1">
        <w:r w:rsidRPr="002D71BC">
          <w:rPr>
            <w:rFonts w:ascii="Palatino Linotype" w:hAnsi="Palatino Linotype"/>
          </w:rPr>
          <w:t>Repavimen C la Palma.pdf</w:t>
        </w:r>
      </w:hyperlink>
      <w:r w:rsidRPr="002D71BC">
        <w:rPr>
          <w:rFonts w:ascii="Palatino Linotype" w:hAnsi="Palatino Linotype"/>
        </w:rPr>
        <w:br/>
      </w:r>
      <w:hyperlink r:id="rId121" w:tgtFrame="_blank" w:history="1">
        <w:r w:rsidRPr="002D71BC">
          <w:rPr>
            <w:rFonts w:ascii="Palatino Linotype" w:hAnsi="Palatino Linotype"/>
          </w:rPr>
          <w:t>Repav c industria.pdf</w:t>
        </w:r>
      </w:hyperlink>
      <w:r>
        <w:rPr>
          <w:rFonts w:ascii="Palatino Linotype" w:hAnsi="Palatino Linotype"/>
        </w:rPr>
        <w:t>”.</w:t>
      </w:r>
    </w:p>
    <w:p w:rsidR="002D71BC" w:rsidRPr="002D71BC" w:rsidRDefault="002D71BC" w:rsidP="002D71BC">
      <w:pPr>
        <w:spacing w:line="360" w:lineRule="auto"/>
        <w:jc w:val="both"/>
        <w:rPr>
          <w:rFonts w:ascii="Palatino Linotype" w:hAnsi="Palatino Linotype"/>
        </w:rPr>
      </w:pPr>
    </w:p>
    <w:p w:rsidR="002D71BC" w:rsidRPr="00D53AFE" w:rsidRDefault="002D71BC" w:rsidP="002D71BC">
      <w:pPr>
        <w:spacing w:before="240" w:after="240" w:line="360" w:lineRule="auto"/>
        <w:jc w:val="both"/>
        <w:rPr>
          <w:rFonts w:ascii="Palatino Linotype" w:hAnsi="Palatino Linotype" w:cs="Arial"/>
          <w:b/>
        </w:rPr>
      </w:pPr>
      <w:r w:rsidRPr="00D53AFE">
        <w:rPr>
          <w:rFonts w:ascii="Palatino Linotype" w:hAnsi="Palatino Linotype" w:cs="Arial"/>
          <w:b/>
        </w:rPr>
        <w:t>00059/TEOTIHUA/IP/2021</w:t>
      </w:r>
    </w:p>
    <w:p w:rsidR="002D71BC" w:rsidRDefault="002D71BC" w:rsidP="002D71BC">
      <w:pPr>
        <w:ind w:left="851" w:right="900"/>
        <w:jc w:val="both"/>
        <w:rPr>
          <w:rFonts w:ascii="Palatino Linotype" w:hAnsi="Palatino Linotype" w:cs="Arial"/>
          <w:i/>
          <w:sz w:val="22"/>
          <w:szCs w:val="22"/>
        </w:rPr>
      </w:pPr>
      <w:r w:rsidRPr="002504B2">
        <w:rPr>
          <w:rFonts w:ascii="Palatino Linotype" w:hAnsi="Palatino Linotype" w:cs="Arial"/>
          <w:i/>
          <w:sz w:val="22"/>
          <w:szCs w:val="22"/>
        </w:rPr>
        <w:t>“</w:t>
      </w:r>
      <w:r w:rsidRPr="00BD7B2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Se remiten la lista la cual contiene las cédulas de los proveedores del H. Ayuntamiento de Teotihuacán</w:t>
      </w:r>
    </w:p>
    <w:p w:rsidR="002D71BC" w:rsidRP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ATENTAMENTE</w:t>
      </w:r>
    </w:p>
    <w:p w:rsidR="002D71BC" w:rsidRDefault="002D71BC" w:rsidP="002D71BC">
      <w:pPr>
        <w:ind w:left="851" w:right="900"/>
        <w:jc w:val="both"/>
        <w:rPr>
          <w:rFonts w:ascii="Palatino Linotype" w:hAnsi="Palatino Linotype" w:cs="Arial"/>
          <w:i/>
          <w:sz w:val="22"/>
          <w:szCs w:val="22"/>
        </w:rPr>
      </w:pPr>
      <w:r w:rsidRPr="002D71BC">
        <w:rPr>
          <w:rFonts w:ascii="Palatino Linotype" w:hAnsi="Palatino Linotype" w:cs="Arial"/>
          <w:i/>
          <w:sz w:val="22"/>
          <w:szCs w:val="22"/>
        </w:rPr>
        <w:t>C. MARCO ANTONIO MACÍAS DE LA O” (Sic)</w:t>
      </w:r>
    </w:p>
    <w:p w:rsidR="002D71BC" w:rsidRPr="002D71BC" w:rsidRDefault="002D71BC" w:rsidP="002D71BC">
      <w:pPr>
        <w:ind w:left="851" w:right="900"/>
        <w:jc w:val="both"/>
        <w:rPr>
          <w:rFonts w:ascii="Palatino Linotype" w:hAnsi="Palatino Linotype" w:cs="Arial"/>
          <w:i/>
          <w:sz w:val="22"/>
          <w:szCs w:val="22"/>
        </w:rPr>
      </w:pPr>
    </w:p>
    <w:p w:rsidR="00BD7B2D" w:rsidRDefault="002D71BC" w:rsidP="002D71BC">
      <w:pPr>
        <w:spacing w:line="360" w:lineRule="auto"/>
        <w:jc w:val="both"/>
        <w:rPr>
          <w:rFonts w:ascii="Palatino Linotype" w:hAnsi="Palatino Linotype"/>
        </w:rPr>
      </w:pPr>
      <w:r w:rsidRPr="002D71BC">
        <w:rPr>
          <w:rFonts w:ascii="Palatino Linotype" w:hAnsi="Palatino Linotype"/>
        </w:rPr>
        <w:t xml:space="preserve">Adjuntando a su respuesta el archivo electrónico denominado: </w:t>
      </w:r>
      <w:r>
        <w:rPr>
          <w:rFonts w:ascii="Palatino Linotype" w:hAnsi="Palatino Linotype"/>
        </w:rPr>
        <w:t>“</w:t>
      </w:r>
      <w:hyperlink r:id="rId122" w:tgtFrame="_blank" w:history="1">
        <w:r w:rsidRPr="002D71BC">
          <w:rPr>
            <w:rFonts w:ascii="Palatino Linotype" w:hAnsi="Palatino Linotype"/>
          </w:rPr>
          <w:t>CEDULAS DE PROVEEDORES H. AYUNTAMIENTO.pdf</w:t>
        </w:r>
      </w:hyperlink>
      <w:r>
        <w:rPr>
          <w:rFonts w:ascii="Palatino Linotype" w:hAnsi="Palatino Linotype"/>
        </w:rPr>
        <w:t>”</w:t>
      </w:r>
    </w:p>
    <w:p w:rsidR="000B12FB" w:rsidRPr="00AD6F03" w:rsidRDefault="00503868" w:rsidP="000B12FB">
      <w:pPr>
        <w:spacing w:before="240" w:after="240" w:line="360" w:lineRule="auto"/>
        <w:jc w:val="both"/>
        <w:rPr>
          <w:rFonts w:ascii="Palatino Linotype" w:hAnsi="Palatino Linotype" w:cs="Arial"/>
        </w:rPr>
      </w:pPr>
      <w:r>
        <w:rPr>
          <w:rFonts w:ascii="Palatino Linotype" w:hAnsi="Palatino Linotype" w:cs="Arial"/>
          <w:b/>
        </w:rPr>
        <w:t>4</w:t>
      </w:r>
      <w:r w:rsidR="00224B6B">
        <w:rPr>
          <w:rFonts w:ascii="Palatino Linotype" w:hAnsi="Palatino Linotype" w:cs="Arial"/>
          <w:b/>
        </w:rPr>
        <w:t xml:space="preserve">. Interposición de los </w:t>
      </w:r>
      <w:r w:rsidR="000B12FB" w:rsidRPr="00AD6F03">
        <w:rPr>
          <w:rFonts w:ascii="Palatino Linotype" w:hAnsi="Palatino Linotype" w:cs="Arial"/>
          <w:b/>
        </w:rPr>
        <w:t>recurso</w:t>
      </w:r>
      <w:r w:rsidR="00224B6B">
        <w:rPr>
          <w:rFonts w:ascii="Palatino Linotype" w:hAnsi="Palatino Linotype" w:cs="Arial"/>
          <w:b/>
        </w:rPr>
        <w:t>s</w:t>
      </w:r>
      <w:r w:rsidR="000B12FB" w:rsidRPr="00AD6F03">
        <w:rPr>
          <w:rFonts w:ascii="Palatino Linotype" w:hAnsi="Palatino Linotype" w:cs="Arial"/>
          <w:b/>
        </w:rPr>
        <w:t xml:space="preserve"> de revisión. </w:t>
      </w:r>
      <w:r w:rsidR="000B12FB" w:rsidRPr="00AD6F03">
        <w:rPr>
          <w:rFonts w:ascii="Palatino Linotype" w:hAnsi="Palatino Linotype" w:cs="Arial"/>
        </w:rPr>
        <w:t>Inconform</w:t>
      </w:r>
      <w:r w:rsidR="000A20A8">
        <w:rPr>
          <w:rFonts w:ascii="Palatino Linotype" w:hAnsi="Palatino Linotype" w:cs="Arial"/>
        </w:rPr>
        <w:t>e el solicitante con las</w:t>
      </w:r>
      <w:r w:rsidR="000B12FB" w:rsidRPr="00AD6F03">
        <w:rPr>
          <w:rFonts w:ascii="Palatino Linotype" w:hAnsi="Palatino Linotype" w:cs="Arial"/>
        </w:rPr>
        <w:t xml:space="preserve"> respuesta</w:t>
      </w:r>
      <w:r w:rsidR="000A20A8">
        <w:rPr>
          <w:rFonts w:ascii="Palatino Linotype" w:hAnsi="Palatino Linotype" w:cs="Arial"/>
        </w:rPr>
        <w:t>s</w:t>
      </w:r>
      <w:r w:rsidR="000B12FB" w:rsidRPr="00AD6F03">
        <w:rPr>
          <w:rFonts w:ascii="Palatino Linotype" w:hAnsi="Palatino Linotype" w:cs="Arial"/>
        </w:rPr>
        <w:t xml:space="preserve"> del </w:t>
      </w:r>
      <w:r w:rsidR="000B12FB" w:rsidRPr="00AD6F03">
        <w:rPr>
          <w:rFonts w:ascii="Palatino Linotype" w:hAnsi="Palatino Linotype" w:cs="Arial"/>
          <w:b/>
        </w:rPr>
        <w:t>Sujeto Obligado</w:t>
      </w:r>
      <w:r w:rsidR="000B12FB" w:rsidRPr="00AD6F03">
        <w:rPr>
          <w:rFonts w:ascii="Palatino Linotype" w:hAnsi="Palatino Linotype" w:cs="Arial"/>
        </w:rPr>
        <w:t xml:space="preserve"> interpuso los recursos de revisión a través del SAIMEX el </w:t>
      </w:r>
      <w:r>
        <w:rPr>
          <w:rFonts w:ascii="Palatino Linotype" w:hAnsi="Palatino Linotype" w:cs="Arial"/>
        </w:rPr>
        <w:t>veintidós</w:t>
      </w:r>
      <w:r w:rsidR="00E10368">
        <w:rPr>
          <w:rFonts w:ascii="Palatino Linotype" w:hAnsi="Palatino Linotype" w:cs="Arial"/>
        </w:rPr>
        <w:t xml:space="preserve"> de abril </w:t>
      </w:r>
      <w:r w:rsidR="000B12FB" w:rsidRPr="00AD6F03">
        <w:rPr>
          <w:rFonts w:ascii="Palatino Linotype" w:hAnsi="Palatino Linotype" w:cs="Arial"/>
        </w:rPr>
        <w:t>de</w:t>
      </w:r>
      <w:r>
        <w:rPr>
          <w:rFonts w:ascii="Palatino Linotype" w:hAnsi="Palatino Linotype" w:cs="Arial"/>
        </w:rPr>
        <w:t>l</w:t>
      </w:r>
      <w:r w:rsidR="000B12FB" w:rsidRPr="00AD6F03">
        <w:rPr>
          <w:rFonts w:ascii="Palatino Linotype" w:hAnsi="Palatino Linotype" w:cs="Arial"/>
        </w:rPr>
        <w:t xml:space="preserve"> dos mil veintiuno, a través del cual expresó lo siguiente:</w:t>
      </w:r>
    </w:p>
    <w:p w:rsidR="00503868" w:rsidRDefault="00503868" w:rsidP="000B12FB">
      <w:pPr>
        <w:spacing w:before="240" w:after="240" w:line="360" w:lineRule="auto"/>
        <w:jc w:val="both"/>
        <w:rPr>
          <w:rFonts w:ascii="Palatino Linotype" w:hAnsi="Palatino Linotype" w:cs="Arial"/>
          <w:b/>
          <w:bCs/>
        </w:rPr>
      </w:pPr>
      <w:r>
        <w:rPr>
          <w:rFonts w:ascii="Palatino Linotype" w:hAnsi="Palatino Linotype" w:cs="Arial"/>
          <w:b/>
        </w:rPr>
        <w:lastRenderedPageBreak/>
        <w:t>02294</w:t>
      </w:r>
      <w:r>
        <w:rPr>
          <w:rFonts w:ascii="Palatino Linotype" w:hAnsi="Palatino Linotype" w:cs="Arial"/>
          <w:b/>
          <w:bCs/>
        </w:rPr>
        <w:t xml:space="preserve">/INFOEM/IP/RR/2021: </w:t>
      </w:r>
    </w:p>
    <w:p w:rsidR="000B12FB" w:rsidRPr="00AD6F03" w:rsidRDefault="000B12FB" w:rsidP="000B12FB">
      <w:pPr>
        <w:spacing w:before="240" w:after="240" w:line="360" w:lineRule="auto"/>
        <w:jc w:val="both"/>
        <w:rPr>
          <w:rFonts w:ascii="Palatino Linotype" w:hAnsi="Palatino Linotype" w:cs="Arial"/>
          <w:b/>
        </w:rPr>
      </w:pPr>
      <w:r w:rsidRPr="00AD6F03">
        <w:rPr>
          <w:rFonts w:ascii="Palatino Linotype" w:hAnsi="Palatino Linotype" w:cs="Arial"/>
          <w:b/>
        </w:rPr>
        <w:t>a) Acto impugnado.</w:t>
      </w:r>
    </w:p>
    <w:p w:rsidR="000B12FB" w:rsidRPr="00503868" w:rsidRDefault="000B12FB" w:rsidP="000B12FB">
      <w:pPr>
        <w:spacing w:before="240" w:after="240"/>
        <w:ind w:left="851" w:right="900"/>
        <w:jc w:val="both"/>
        <w:rPr>
          <w:rFonts w:ascii="Palatino Linotype" w:hAnsi="Palatino Linotype"/>
          <w:i/>
          <w:color w:val="000000"/>
          <w:sz w:val="22"/>
          <w:szCs w:val="22"/>
        </w:rPr>
      </w:pPr>
      <w:r w:rsidRPr="00AD6F03">
        <w:rPr>
          <w:rFonts w:ascii="Palatino Linotype" w:hAnsi="Palatino Linotype"/>
          <w:i/>
          <w:color w:val="000000"/>
          <w:sz w:val="22"/>
          <w:szCs w:val="22"/>
        </w:rPr>
        <w:t>“</w:t>
      </w:r>
      <w:r w:rsidR="00503868"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503868">
        <w:rPr>
          <w:rFonts w:ascii="Palatino Linotype" w:hAnsi="Palatino Linotype"/>
          <w:i/>
          <w:color w:val="000000"/>
          <w:sz w:val="22"/>
          <w:szCs w:val="22"/>
        </w:rPr>
        <w:t>)</w:t>
      </w:r>
    </w:p>
    <w:p w:rsidR="000B12FB" w:rsidRPr="00AD6F03" w:rsidRDefault="000B12FB" w:rsidP="000B12FB">
      <w:pPr>
        <w:spacing w:line="360" w:lineRule="auto"/>
        <w:jc w:val="both"/>
        <w:rPr>
          <w:rFonts w:ascii="Palatino Linotype" w:hAnsi="Palatino Linotype" w:cs="Arial"/>
          <w:b/>
        </w:rPr>
      </w:pPr>
      <w:r w:rsidRPr="00AD6F03">
        <w:rPr>
          <w:rFonts w:ascii="Palatino Linotype" w:hAnsi="Palatino Linotype" w:cs="Arial"/>
          <w:b/>
        </w:rPr>
        <w:t>b) Razones o Motivos de inconformidad.</w:t>
      </w:r>
    </w:p>
    <w:p w:rsidR="000B12FB" w:rsidRPr="00503868" w:rsidRDefault="000B12FB" w:rsidP="00503868">
      <w:pPr>
        <w:spacing w:before="240" w:after="240"/>
        <w:ind w:left="851" w:right="900"/>
        <w:jc w:val="both"/>
        <w:rPr>
          <w:rFonts w:ascii="Palatino Linotype" w:hAnsi="Palatino Linotype"/>
          <w:i/>
          <w:color w:val="000000"/>
          <w:sz w:val="22"/>
          <w:szCs w:val="22"/>
        </w:rPr>
      </w:pPr>
      <w:r w:rsidRPr="00AD6F03">
        <w:rPr>
          <w:rFonts w:ascii="Palatino Linotype" w:hAnsi="Palatino Linotype"/>
          <w:i/>
          <w:color w:val="000000"/>
          <w:sz w:val="22"/>
          <w:szCs w:val="22"/>
        </w:rPr>
        <w:t>“</w:t>
      </w:r>
      <w:r w:rsidR="00503868"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503868">
        <w:rPr>
          <w:rFonts w:ascii="Palatino Linotype" w:hAnsi="Palatino Linotype"/>
          <w:i/>
          <w:color w:val="000000"/>
          <w:sz w:val="22"/>
          <w:szCs w:val="22"/>
        </w:rPr>
        <w:t>)</w:t>
      </w:r>
    </w:p>
    <w:p w:rsidR="00503868" w:rsidRDefault="00503868" w:rsidP="000B12FB">
      <w:pPr>
        <w:spacing w:before="240" w:after="240" w:line="360" w:lineRule="auto"/>
        <w:jc w:val="both"/>
        <w:rPr>
          <w:rFonts w:ascii="Palatino Linotype" w:hAnsi="Palatino Linotype" w:cs="Arial"/>
          <w:b/>
          <w:bCs/>
        </w:rPr>
      </w:pPr>
      <w:r>
        <w:rPr>
          <w:rFonts w:ascii="Palatino Linotype" w:hAnsi="Palatino Linotype" w:cs="Arial"/>
          <w:b/>
          <w:bCs/>
        </w:rPr>
        <w:t>02301/INFOEM/IP/RR/2021:</w:t>
      </w:r>
    </w:p>
    <w:p w:rsidR="000B12FB" w:rsidRPr="00AD6F03" w:rsidRDefault="000B12FB" w:rsidP="000B12FB">
      <w:pPr>
        <w:spacing w:before="240" w:after="240" w:line="360" w:lineRule="auto"/>
        <w:jc w:val="both"/>
        <w:rPr>
          <w:rFonts w:ascii="Palatino Linotype" w:hAnsi="Palatino Linotype" w:cs="Arial"/>
          <w:b/>
        </w:rPr>
      </w:pPr>
      <w:r w:rsidRPr="00AD6F03">
        <w:rPr>
          <w:rFonts w:ascii="Palatino Linotype" w:hAnsi="Palatino Linotype" w:cs="Arial"/>
          <w:b/>
        </w:rPr>
        <w:t>a) Acto impugnado.</w:t>
      </w:r>
    </w:p>
    <w:p w:rsidR="000B12FB" w:rsidRPr="00AD6F03" w:rsidRDefault="000B12FB" w:rsidP="000B12FB">
      <w:pPr>
        <w:spacing w:before="240" w:after="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00503868"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AD6F03">
        <w:rPr>
          <w:rFonts w:ascii="Palatino Linotype" w:hAnsi="Palatino Linotype" w:cs="Arial"/>
          <w:i/>
          <w:sz w:val="22"/>
          <w:szCs w:val="22"/>
        </w:rPr>
        <w:t>)</w:t>
      </w:r>
    </w:p>
    <w:p w:rsidR="000B12FB" w:rsidRPr="00AD6F03" w:rsidRDefault="000B12FB" w:rsidP="000B12FB">
      <w:pPr>
        <w:spacing w:line="360" w:lineRule="auto"/>
        <w:jc w:val="both"/>
        <w:rPr>
          <w:rFonts w:ascii="Palatino Linotype" w:hAnsi="Palatino Linotype" w:cs="Arial"/>
          <w:b/>
        </w:rPr>
      </w:pPr>
      <w:r w:rsidRPr="00AD6F03">
        <w:rPr>
          <w:rFonts w:ascii="Palatino Linotype" w:hAnsi="Palatino Linotype" w:cs="Arial"/>
          <w:b/>
        </w:rPr>
        <w:t>b) Razones o Motivos de inconformidad.</w:t>
      </w:r>
    </w:p>
    <w:p w:rsidR="000B12FB" w:rsidRPr="00AD6F03" w:rsidRDefault="000B12FB" w:rsidP="000B12FB">
      <w:pPr>
        <w:spacing w:before="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00503868"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AD6F03">
        <w:rPr>
          <w:rFonts w:ascii="Palatino Linotype" w:hAnsi="Palatino Linotype" w:cs="Arial"/>
          <w:i/>
          <w:sz w:val="22"/>
          <w:szCs w:val="22"/>
        </w:rPr>
        <w:t>)</w:t>
      </w:r>
    </w:p>
    <w:p w:rsidR="000B12FB" w:rsidRPr="00AD6F03" w:rsidRDefault="000B12FB" w:rsidP="000B12FB">
      <w:pPr>
        <w:spacing w:line="360" w:lineRule="auto"/>
        <w:jc w:val="both"/>
        <w:rPr>
          <w:rFonts w:ascii="Palatino Linotype" w:hAnsi="Palatino Linotype" w:cs="Arial"/>
          <w:b/>
        </w:rPr>
      </w:pPr>
    </w:p>
    <w:p w:rsidR="00503868" w:rsidRDefault="00503868" w:rsidP="000B12FB">
      <w:pPr>
        <w:spacing w:before="240" w:after="240" w:line="360" w:lineRule="auto"/>
        <w:jc w:val="both"/>
        <w:rPr>
          <w:rFonts w:ascii="Palatino Linotype" w:hAnsi="Palatino Linotype" w:cs="Arial"/>
          <w:b/>
          <w:bCs/>
        </w:rPr>
      </w:pPr>
      <w:r>
        <w:rPr>
          <w:rFonts w:ascii="Palatino Linotype" w:hAnsi="Palatino Linotype" w:cs="Arial"/>
          <w:b/>
          <w:bCs/>
        </w:rPr>
        <w:t>02306/INFOEM/IP/RR/2021:</w:t>
      </w:r>
    </w:p>
    <w:p w:rsidR="000B12FB" w:rsidRPr="00AD6F03" w:rsidRDefault="000B12FB" w:rsidP="000B12FB">
      <w:pPr>
        <w:spacing w:before="240" w:after="240" w:line="360" w:lineRule="auto"/>
        <w:jc w:val="both"/>
        <w:rPr>
          <w:rFonts w:ascii="Palatino Linotype" w:hAnsi="Palatino Linotype" w:cs="Arial"/>
          <w:b/>
        </w:rPr>
      </w:pPr>
      <w:r w:rsidRPr="00AD6F03">
        <w:rPr>
          <w:rFonts w:ascii="Palatino Linotype" w:hAnsi="Palatino Linotype" w:cs="Arial"/>
          <w:b/>
        </w:rPr>
        <w:t>a) Acto impugnado.</w:t>
      </w:r>
    </w:p>
    <w:p w:rsidR="000B12FB" w:rsidRPr="00AD6F03" w:rsidRDefault="000B12FB" w:rsidP="000B12FB">
      <w:pPr>
        <w:tabs>
          <w:tab w:val="left" w:pos="5880"/>
        </w:tabs>
        <w:spacing w:before="240" w:after="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00503868"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AD6F03">
        <w:rPr>
          <w:rFonts w:ascii="Palatino Linotype" w:hAnsi="Palatino Linotype" w:cs="Arial"/>
          <w:i/>
          <w:sz w:val="22"/>
          <w:szCs w:val="22"/>
        </w:rPr>
        <w:t>)</w:t>
      </w:r>
      <w:r w:rsidRPr="00AD6F03">
        <w:rPr>
          <w:rFonts w:ascii="Palatino Linotype" w:hAnsi="Palatino Linotype" w:cs="Arial"/>
          <w:i/>
          <w:sz w:val="22"/>
          <w:szCs w:val="22"/>
        </w:rPr>
        <w:tab/>
      </w:r>
    </w:p>
    <w:p w:rsidR="000B12FB" w:rsidRPr="00AD6F03" w:rsidRDefault="000B12FB" w:rsidP="000B12FB">
      <w:pPr>
        <w:spacing w:line="360" w:lineRule="auto"/>
        <w:jc w:val="both"/>
        <w:rPr>
          <w:rFonts w:ascii="Palatino Linotype" w:hAnsi="Palatino Linotype" w:cs="Arial"/>
          <w:b/>
        </w:rPr>
      </w:pPr>
      <w:r w:rsidRPr="00AD6F03">
        <w:rPr>
          <w:rFonts w:ascii="Palatino Linotype" w:hAnsi="Palatino Linotype" w:cs="Arial"/>
          <w:b/>
        </w:rPr>
        <w:t>b) Razones o Motivos de inconformidad.</w:t>
      </w:r>
    </w:p>
    <w:p w:rsidR="000B12FB" w:rsidRPr="00AD6F03" w:rsidRDefault="000B12FB" w:rsidP="000B12FB">
      <w:pPr>
        <w:spacing w:before="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00503868"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AD6F03">
        <w:rPr>
          <w:rFonts w:ascii="Palatino Linotype" w:hAnsi="Palatino Linotype" w:cs="Arial"/>
          <w:i/>
          <w:sz w:val="22"/>
          <w:szCs w:val="22"/>
        </w:rPr>
        <w:t>)</w:t>
      </w:r>
    </w:p>
    <w:p w:rsidR="000B12FB" w:rsidRPr="00AD6F03" w:rsidRDefault="000B12FB" w:rsidP="000B12FB">
      <w:pPr>
        <w:spacing w:line="360" w:lineRule="auto"/>
        <w:jc w:val="both"/>
        <w:rPr>
          <w:rFonts w:ascii="Palatino Linotype" w:hAnsi="Palatino Linotype" w:cs="Arial"/>
          <w:b/>
        </w:rPr>
      </w:pPr>
    </w:p>
    <w:p w:rsidR="00503868" w:rsidRDefault="00503868" w:rsidP="000B12FB">
      <w:pPr>
        <w:spacing w:before="240" w:after="240" w:line="360" w:lineRule="auto"/>
        <w:jc w:val="both"/>
        <w:rPr>
          <w:rFonts w:ascii="Palatino Linotype" w:hAnsi="Palatino Linotype" w:cs="Arial"/>
          <w:b/>
          <w:bCs/>
        </w:rPr>
      </w:pPr>
      <w:r>
        <w:rPr>
          <w:rFonts w:ascii="Palatino Linotype" w:hAnsi="Palatino Linotype" w:cs="Arial"/>
          <w:b/>
          <w:bCs/>
        </w:rPr>
        <w:t>02316</w:t>
      </w:r>
      <w:r w:rsidRPr="00AD6F03">
        <w:rPr>
          <w:rFonts w:ascii="Palatino Linotype" w:hAnsi="Palatino Linotype" w:cs="Arial"/>
          <w:b/>
          <w:bCs/>
        </w:rPr>
        <w:t>/INFOEM/IP/RR/2021</w:t>
      </w:r>
      <w:r>
        <w:rPr>
          <w:rFonts w:ascii="Palatino Linotype" w:hAnsi="Palatino Linotype" w:cs="Arial"/>
          <w:b/>
          <w:bCs/>
        </w:rPr>
        <w:t>:</w:t>
      </w:r>
    </w:p>
    <w:p w:rsidR="00503868" w:rsidRPr="00AD6F03" w:rsidRDefault="00503868" w:rsidP="00503868">
      <w:pPr>
        <w:spacing w:before="240" w:after="240" w:line="360" w:lineRule="auto"/>
        <w:jc w:val="both"/>
        <w:rPr>
          <w:rFonts w:ascii="Palatino Linotype" w:hAnsi="Palatino Linotype" w:cs="Arial"/>
          <w:b/>
        </w:rPr>
      </w:pPr>
      <w:r w:rsidRPr="00AD6F03">
        <w:rPr>
          <w:rFonts w:ascii="Palatino Linotype" w:hAnsi="Palatino Linotype" w:cs="Arial"/>
          <w:b/>
        </w:rPr>
        <w:lastRenderedPageBreak/>
        <w:t>a) Acto impugnado.</w:t>
      </w:r>
    </w:p>
    <w:p w:rsidR="00503868" w:rsidRPr="00AD6F03" w:rsidRDefault="00503868" w:rsidP="00503868">
      <w:pPr>
        <w:tabs>
          <w:tab w:val="left" w:pos="5880"/>
        </w:tabs>
        <w:spacing w:before="240" w:after="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AD6F03">
        <w:rPr>
          <w:rFonts w:ascii="Palatino Linotype" w:hAnsi="Palatino Linotype" w:cs="Arial"/>
          <w:i/>
          <w:sz w:val="22"/>
          <w:szCs w:val="22"/>
        </w:rPr>
        <w:t>)</w:t>
      </w:r>
      <w:r w:rsidRPr="00AD6F03">
        <w:rPr>
          <w:rFonts w:ascii="Palatino Linotype" w:hAnsi="Palatino Linotype" w:cs="Arial"/>
          <w:i/>
          <w:sz w:val="22"/>
          <w:szCs w:val="22"/>
        </w:rPr>
        <w:tab/>
      </w:r>
    </w:p>
    <w:p w:rsidR="00503868" w:rsidRPr="00AD6F03" w:rsidRDefault="00503868" w:rsidP="00503868">
      <w:pPr>
        <w:spacing w:line="360" w:lineRule="auto"/>
        <w:jc w:val="both"/>
        <w:rPr>
          <w:rFonts w:ascii="Palatino Linotype" w:hAnsi="Palatino Linotype" w:cs="Arial"/>
          <w:b/>
        </w:rPr>
      </w:pPr>
      <w:r w:rsidRPr="00AD6F03">
        <w:rPr>
          <w:rFonts w:ascii="Palatino Linotype" w:hAnsi="Palatino Linotype" w:cs="Arial"/>
          <w:b/>
        </w:rPr>
        <w:t>b) Razones o Motivos de inconformidad.</w:t>
      </w:r>
    </w:p>
    <w:p w:rsidR="00503868" w:rsidRPr="00AD6F03" w:rsidRDefault="00503868" w:rsidP="00503868">
      <w:pPr>
        <w:spacing w:before="240"/>
        <w:ind w:left="851" w:right="900"/>
        <w:jc w:val="both"/>
        <w:rPr>
          <w:rFonts w:ascii="Palatino Linotype" w:hAnsi="Palatino Linotype" w:cs="Arial"/>
          <w:i/>
          <w:sz w:val="22"/>
          <w:szCs w:val="22"/>
        </w:rPr>
      </w:pPr>
      <w:r w:rsidRPr="00AD6F03">
        <w:rPr>
          <w:rFonts w:ascii="Palatino Linotype" w:hAnsi="Palatino Linotype"/>
          <w:i/>
          <w:color w:val="000000"/>
          <w:sz w:val="22"/>
          <w:szCs w:val="22"/>
        </w:rPr>
        <w:t>“</w:t>
      </w:r>
      <w:r w:rsidRPr="00503868">
        <w:rPr>
          <w:rFonts w:ascii="Palatino Linotype" w:hAnsi="Palatino Linotype"/>
          <w:i/>
          <w:color w:val="000000"/>
          <w:sz w:val="22"/>
          <w:szCs w:val="22"/>
        </w:rPr>
        <w:t>No se entregó la totalidad de la información solicitada</w:t>
      </w:r>
      <w:r w:rsidRPr="00AD6F03">
        <w:rPr>
          <w:rFonts w:ascii="Palatino Linotype" w:hAnsi="Palatino Linotype"/>
          <w:i/>
          <w:color w:val="000000"/>
          <w:sz w:val="22"/>
          <w:szCs w:val="22"/>
        </w:rPr>
        <w:t>” (Sic</w:t>
      </w:r>
      <w:r w:rsidRPr="00AD6F03">
        <w:rPr>
          <w:rFonts w:ascii="Palatino Linotype" w:hAnsi="Palatino Linotype" w:cs="Arial"/>
          <w:i/>
          <w:sz w:val="22"/>
          <w:szCs w:val="22"/>
        </w:rPr>
        <w:t>)</w:t>
      </w:r>
    </w:p>
    <w:p w:rsidR="000B12FB" w:rsidRPr="00AD6F03" w:rsidRDefault="00503868" w:rsidP="000B12FB">
      <w:pPr>
        <w:spacing w:before="240" w:after="240" w:line="360" w:lineRule="auto"/>
        <w:jc w:val="both"/>
        <w:rPr>
          <w:rFonts w:ascii="Palatino Linotype" w:hAnsi="Palatino Linotype"/>
        </w:rPr>
      </w:pPr>
      <w:r>
        <w:rPr>
          <w:rFonts w:ascii="Palatino Linotype" w:hAnsi="Palatino Linotype" w:cs="Arial"/>
          <w:b/>
        </w:rPr>
        <w:t>5</w:t>
      </w:r>
      <w:r w:rsidR="000B12FB" w:rsidRPr="00AD6F03">
        <w:rPr>
          <w:rFonts w:ascii="Palatino Linotype" w:hAnsi="Palatino Linotype" w:cs="Arial"/>
          <w:b/>
        </w:rPr>
        <w:t xml:space="preserve">. </w:t>
      </w:r>
      <w:r w:rsidR="000B12FB" w:rsidRPr="00AD6F03">
        <w:rPr>
          <w:rFonts w:ascii="Palatino Linotype" w:eastAsia="Calibri" w:hAnsi="Palatino Linotype" w:cs="Arial"/>
          <w:b/>
        </w:rPr>
        <w:t>Turno.</w:t>
      </w:r>
      <w:r w:rsidR="000B12FB" w:rsidRPr="00AD6F03">
        <w:rPr>
          <w:rFonts w:ascii="Palatino Linotype" w:eastAsia="Calibri" w:hAnsi="Palatino Linotype" w:cs="Arial"/>
          <w:b/>
          <w:sz w:val="28"/>
          <w:szCs w:val="28"/>
        </w:rPr>
        <w:t xml:space="preserve"> </w:t>
      </w:r>
      <w:r w:rsidR="000B12FB" w:rsidRPr="00AD6F0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Pr>
          <w:rFonts w:ascii="Palatino Linotype" w:hAnsi="Palatino Linotype" w:cs="Arial"/>
        </w:rPr>
        <w:t>a la</w:t>
      </w:r>
      <w:r>
        <w:rPr>
          <w:rFonts w:ascii="Palatino Linotype" w:eastAsia="Calibri" w:hAnsi="Palatino Linotype" w:cs="Arial"/>
        </w:rPr>
        <w:t xml:space="preserve"> Comisionada</w:t>
      </w:r>
      <w:r w:rsidR="000B12FB" w:rsidRPr="00AD6F03">
        <w:rPr>
          <w:rFonts w:ascii="Palatino Linotype" w:eastAsia="Calibri" w:hAnsi="Palatino Linotype" w:cs="Arial"/>
        </w:rPr>
        <w:t xml:space="preserve"> </w:t>
      </w:r>
      <w:r>
        <w:rPr>
          <w:rFonts w:ascii="Palatino Linotype" w:eastAsia="Calibri" w:hAnsi="Palatino Linotype" w:cs="Arial"/>
          <w:b/>
        </w:rPr>
        <w:t>Guadalupe Ramírez Peña</w:t>
      </w:r>
      <w:r w:rsidR="000B12FB" w:rsidRPr="00AD6F03">
        <w:rPr>
          <w:rFonts w:ascii="Palatino Linotype" w:eastAsia="Calibri" w:hAnsi="Palatino Linotype" w:cs="Arial"/>
          <w:b/>
        </w:rPr>
        <w:t xml:space="preserve">, </w:t>
      </w:r>
      <w:r w:rsidR="000B12FB" w:rsidRPr="00AD6F03">
        <w:rPr>
          <w:rFonts w:ascii="Palatino Linotype" w:hAnsi="Palatino Linotype"/>
        </w:rPr>
        <w:t>a efecto de que analizara sobre su admisión o su desechamiento.</w:t>
      </w:r>
    </w:p>
    <w:p w:rsidR="000B12FB" w:rsidRPr="00AD6F03" w:rsidRDefault="00503868" w:rsidP="000B12FB">
      <w:pPr>
        <w:spacing w:before="240" w:after="240" w:line="360" w:lineRule="auto"/>
        <w:jc w:val="both"/>
        <w:rPr>
          <w:rFonts w:ascii="Palatino Linotype" w:hAnsi="Palatino Linotype" w:cs="Arial"/>
          <w:b/>
        </w:rPr>
      </w:pPr>
      <w:r>
        <w:rPr>
          <w:rFonts w:ascii="Palatino Linotype" w:hAnsi="Palatino Linotype" w:cs="Arial"/>
          <w:b/>
        </w:rPr>
        <w:t>6</w:t>
      </w:r>
      <w:r w:rsidR="000B12FB" w:rsidRPr="00AD6F03">
        <w:rPr>
          <w:rFonts w:ascii="Palatino Linotype" w:hAnsi="Palatino Linotype" w:cs="Arial"/>
          <w:b/>
        </w:rPr>
        <w:t>.</w:t>
      </w:r>
      <w:r w:rsidR="000B12FB" w:rsidRPr="00AD6F03">
        <w:rPr>
          <w:rFonts w:ascii="Palatino Linotype" w:hAnsi="Palatino Linotype" w:cs="Arial"/>
          <w:b/>
          <w:i/>
        </w:rPr>
        <w:t xml:space="preserve"> </w:t>
      </w:r>
      <w:r w:rsidR="000B12FB" w:rsidRPr="00AD6F03">
        <w:rPr>
          <w:rFonts w:ascii="Palatino Linotype" w:hAnsi="Palatino Linotype" w:cs="Arial"/>
          <w:b/>
        </w:rPr>
        <w:t>Admisión de los Recursos de revisión.</w:t>
      </w:r>
      <w:r w:rsidR="000B12FB" w:rsidRPr="00AD6F03">
        <w:rPr>
          <w:rFonts w:ascii="Palatino Linotype" w:hAnsi="Palatino Linotype" w:cs="Arial"/>
          <w:sz w:val="28"/>
          <w:szCs w:val="28"/>
        </w:rPr>
        <w:t xml:space="preserve"> </w:t>
      </w:r>
      <w:r w:rsidR="000B12FB" w:rsidRPr="00AD6F03">
        <w:rPr>
          <w:rFonts w:ascii="Palatino Linotype" w:hAnsi="Palatino Linotype" w:cs="Arial"/>
          <w:szCs w:val="28"/>
        </w:rPr>
        <w:t>Con</w:t>
      </w:r>
      <w:r w:rsidR="000B12FB" w:rsidRPr="00AD6F03">
        <w:rPr>
          <w:rFonts w:ascii="Palatino Linotype" w:hAnsi="Palatino Linotype" w:cs="Arial"/>
        </w:rPr>
        <w:t xml:space="preserve"> fecha</w:t>
      </w:r>
      <w:r w:rsidR="00E10368">
        <w:rPr>
          <w:rFonts w:ascii="Palatino Linotype" w:hAnsi="Palatino Linotype" w:cs="Arial"/>
        </w:rPr>
        <w:t>s</w:t>
      </w:r>
      <w:r w:rsidR="000B12FB" w:rsidRPr="00AD6F03">
        <w:rPr>
          <w:rFonts w:ascii="Palatino Linotype" w:hAnsi="Palatino Linotype" w:cs="Arial"/>
          <w:b/>
        </w:rPr>
        <w:t xml:space="preserve"> </w:t>
      </w:r>
      <w:r>
        <w:rPr>
          <w:rFonts w:ascii="Palatino Linotype" w:hAnsi="Palatino Linotype" w:cs="Arial"/>
          <w:b/>
        </w:rPr>
        <w:t>veintisiete y veintiocho</w:t>
      </w:r>
      <w:r w:rsidR="00E10368">
        <w:rPr>
          <w:rFonts w:ascii="Palatino Linotype" w:hAnsi="Palatino Linotype" w:cs="Arial"/>
          <w:b/>
        </w:rPr>
        <w:t xml:space="preserve"> de abril </w:t>
      </w:r>
      <w:r w:rsidR="000B12FB" w:rsidRPr="00AD6F03">
        <w:rPr>
          <w:rFonts w:ascii="Palatino Linotype" w:hAnsi="Palatino Linotype" w:cs="Arial"/>
          <w:b/>
        </w:rPr>
        <w:t>de</w:t>
      </w:r>
      <w:r>
        <w:rPr>
          <w:rFonts w:ascii="Palatino Linotype" w:hAnsi="Palatino Linotype" w:cs="Arial"/>
          <w:b/>
        </w:rPr>
        <w:t>l</w:t>
      </w:r>
      <w:r w:rsidR="000B12FB" w:rsidRPr="00AD6F03">
        <w:rPr>
          <w:rFonts w:ascii="Palatino Linotype" w:hAnsi="Palatino Linotype" w:cs="Arial"/>
          <w:b/>
        </w:rPr>
        <w:t xml:space="preserve"> dos mil veintiuno,</w:t>
      </w:r>
      <w:r w:rsidR="000B12FB" w:rsidRPr="00AD6F03">
        <w:rPr>
          <w:rFonts w:ascii="Palatino Linotype" w:hAnsi="Palatino Linotype" w:cs="Arial"/>
          <w:b/>
          <w:color w:val="C00000"/>
        </w:rPr>
        <w:t xml:space="preserve"> </w:t>
      </w:r>
      <w:r w:rsidR="000B12FB" w:rsidRPr="00AD6F03">
        <w:rPr>
          <w:rFonts w:ascii="Palatino Linotype" w:hAnsi="Palatino Linotype" w:cs="Arial"/>
        </w:rPr>
        <w:t>este Instituto de Transparencia, Acceso a la Información Pública y Protección de Datos Personales del Estado de México y Municipios, admitió a trámite los recursos de revisión que ahora se resuelve, dando un plazo máximo de siete días hábiles para que las partes manifestaran lo que a su derecho resultara conveniente, ofrecieran pruebas, formularan alegatos y el Sujeto Obligado presentara su informe justificado.</w:t>
      </w:r>
    </w:p>
    <w:p w:rsidR="00E10368" w:rsidRPr="004E2A95" w:rsidRDefault="00503868" w:rsidP="00E10368">
      <w:pPr>
        <w:pStyle w:val="Prrafodelista"/>
        <w:spacing w:line="360" w:lineRule="auto"/>
        <w:ind w:left="0"/>
        <w:jc w:val="both"/>
        <w:rPr>
          <w:rFonts w:ascii="Palatino Linotype" w:hAnsi="Palatino Linotype" w:cs="Arial"/>
        </w:rPr>
      </w:pPr>
      <w:r>
        <w:rPr>
          <w:rFonts w:ascii="Palatino Linotype" w:hAnsi="Palatino Linotype" w:cs="Arial"/>
          <w:b/>
        </w:rPr>
        <w:t>7</w:t>
      </w:r>
      <w:r w:rsidR="00E10368">
        <w:rPr>
          <w:rFonts w:ascii="Palatino Linotype" w:hAnsi="Palatino Linotype" w:cs="Arial"/>
          <w:b/>
        </w:rPr>
        <w:t xml:space="preserve">. Acumulación: </w:t>
      </w:r>
      <w:r w:rsidR="00E10368" w:rsidRPr="004E2A95">
        <w:rPr>
          <w:rFonts w:ascii="Palatino Linotype" w:hAnsi="Palatino Linotype" w:cs="Arial"/>
        </w:rPr>
        <w:t xml:space="preserve">Posteriormente por acuerdo del Pleno del Instituto, en la </w:t>
      </w:r>
      <w:r w:rsidR="00E10368">
        <w:rPr>
          <w:rFonts w:ascii="Palatino Linotype" w:hAnsi="Palatino Linotype" w:cs="Arial"/>
        </w:rPr>
        <w:t xml:space="preserve">Décima Quinta </w:t>
      </w:r>
      <w:r w:rsidR="00E10368" w:rsidRPr="004E2A95">
        <w:rPr>
          <w:rFonts w:ascii="Palatino Linotype" w:hAnsi="Palatino Linotype" w:cs="Arial"/>
        </w:rPr>
        <w:t xml:space="preserve">Sesión </w:t>
      </w:r>
      <w:r w:rsidR="00E10368">
        <w:rPr>
          <w:rFonts w:ascii="Palatino Linotype" w:hAnsi="Palatino Linotype" w:cs="Arial"/>
        </w:rPr>
        <w:t xml:space="preserve">Ordinaria </w:t>
      </w:r>
      <w:r w:rsidR="00E10368" w:rsidRPr="004E2A95">
        <w:rPr>
          <w:rFonts w:ascii="Palatino Linotype" w:hAnsi="Palatino Linotype" w:cs="Arial"/>
        </w:rPr>
        <w:t>de Pleno</w:t>
      </w:r>
      <w:r w:rsidR="00E10368">
        <w:rPr>
          <w:rFonts w:ascii="Palatino Linotype" w:hAnsi="Palatino Linotype" w:cs="Arial"/>
        </w:rPr>
        <w:t>,</w:t>
      </w:r>
      <w:r w:rsidR="00E10368" w:rsidRPr="004E2A95">
        <w:rPr>
          <w:rFonts w:ascii="Palatino Linotype" w:hAnsi="Palatino Linotype" w:cs="Arial"/>
        </w:rPr>
        <w:t xml:space="preserve"> de fecha </w:t>
      </w:r>
      <w:r w:rsidR="00E10368">
        <w:rPr>
          <w:rFonts w:ascii="Palatino Linotype" w:hAnsi="Palatino Linotype" w:cs="Arial"/>
        </w:rPr>
        <w:t>seis de mayo de</w:t>
      </w:r>
      <w:r>
        <w:rPr>
          <w:rFonts w:ascii="Palatino Linotype" w:hAnsi="Palatino Linotype" w:cs="Arial"/>
        </w:rPr>
        <w:t>l</w:t>
      </w:r>
      <w:r w:rsidR="00E10368">
        <w:rPr>
          <w:rFonts w:ascii="Palatino Linotype" w:hAnsi="Palatino Linotype" w:cs="Arial"/>
        </w:rPr>
        <w:t xml:space="preserve"> dos mil veintiuno</w:t>
      </w:r>
      <w:r w:rsidR="00E10368" w:rsidRPr="004E2A95">
        <w:rPr>
          <w:rFonts w:ascii="Palatino Linotype" w:hAnsi="Palatino Linotype" w:cs="Arial"/>
        </w:rPr>
        <w:t>, se determinó acumular los recursos de revisión en estudio, ya que existe identidad del solicitante, del sujeto obligado y similitud de causas y objeto de solicitud.</w:t>
      </w:r>
    </w:p>
    <w:p w:rsidR="00E10368" w:rsidRPr="004E2A95" w:rsidRDefault="00E10368" w:rsidP="00E10368">
      <w:pPr>
        <w:pStyle w:val="Sinespaciado"/>
      </w:pPr>
    </w:p>
    <w:p w:rsidR="00E10368" w:rsidRPr="004E2A95" w:rsidRDefault="00E10368" w:rsidP="00E10368">
      <w:pPr>
        <w:spacing w:line="360" w:lineRule="auto"/>
        <w:jc w:val="both"/>
        <w:rPr>
          <w:rFonts w:ascii="Palatino Linotype" w:hAnsi="Palatino Linotype"/>
        </w:rPr>
      </w:pPr>
      <w:r w:rsidRPr="004E2A95">
        <w:rPr>
          <w:rFonts w:ascii="Palatino Linotype" w:hAnsi="Palatino Linotype"/>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E10368" w:rsidRPr="004E2A95" w:rsidRDefault="00E10368" w:rsidP="00E10368">
      <w:pPr>
        <w:pStyle w:val="Sinespaciado"/>
      </w:pPr>
    </w:p>
    <w:p w:rsidR="00E10368" w:rsidRDefault="00E10368" w:rsidP="00E10368">
      <w:pPr>
        <w:ind w:left="851" w:right="851"/>
        <w:jc w:val="both"/>
        <w:rPr>
          <w:rFonts w:ascii="Palatino Linotype" w:hAnsi="Palatino Linotype"/>
          <w:i/>
        </w:rPr>
      </w:pPr>
      <w:r w:rsidRPr="00C24358">
        <w:rPr>
          <w:rFonts w:ascii="Palatino Linotype" w:hAnsi="Palatino Linotype"/>
          <w:i/>
        </w:rPr>
        <w:t>“</w:t>
      </w:r>
      <w:r w:rsidRPr="00C24358">
        <w:rPr>
          <w:rFonts w:ascii="Palatino Linotype" w:hAnsi="Palatino Linotype"/>
          <w:b/>
          <w:i/>
        </w:rPr>
        <w:t>Artículo 195.</w:t>
      </w:r>
      <w:r w:rsidRPr="00C24358">
        <w:rPr>
          <w:rFonts w:ascii="Palatino Linotype" w:hAnsi="Palatino Linotype"/>
          <w:i/>
        </w:rPr>
        <w:t xml:space="preserve"> En la tramitación del recurso de revisión se aplicarán supletoriamente las disposiciones contenidas en el </w:t>
      </w:r>
      <w:r w:rsidRPr="00C24358">
        <w:rPr>
          <w:rFonts w:ascii="Palatino Linotype" w:hAnsi="Palatino Linotype"/>
          <w:b/>
          <w:i/>
          <w:u w:val="single"/>
        </w:rPr>
        <w:t>Código de Procedimientos Administrativos del Estado de México</w:t>
      </w:r>
      <w:r w:rsidRPr="00C24358">
        <w:rPr>
          <w:rFonts w:ascii="Palatino Linotype" w:hAnsi="Palatino Linotype"/>
          <w:i/>
        </w:rPr>
        <w:t>.”</w:t>
      </w:r>
    </w:p>
    <w:p w:rsidR="00E10368" w:rsidRPr="00C24358" w:rsidRDefault="00E10368" w:rsidP="00E10368">
      <w:pPr>
        <w:ind w:left="851" w:right="851"/>
        <w:jc w:val="both"/>
        <w:rPr>
          <w:rFonts w:ascii="Palatino Linotype" w:hAnsi="Palatino Linotype"/>
          <w:i/>
        </w:rPr>
      </w:pPr>
    </w:p>
    <w:p w:rsidR="00E10368" w:rsidRPr="00E10368" w:rsidRDefault="00E10368" w:rsidP="00E10368">
      <w:pPr>
        <w:ind w:left="851" w:right="851"/>
        <w:contextualSpacing/>
        <w:jc w:val="both"/>
        <w:rPr>
          <w:rFonts w:ascii="Palatino Linotype" w:hAnsi="Palatino Linotype" w:cs="Arial"/>
          <w:b/>
          <w:sz w:val="22"/>
          <w:szCs w:val="22"/>
        </w:rPr>
      </w:pPr>
      <w:r w:rsidRPr="00E10368">
        <w:rPr>
          <w:rFonts w:ascii="Palatino Linotype" w:hAnsi="Palatino Linotype"/>
          <w:i/>
          <w:sz w:val="22"/>
          <w:szCs w:val="22"/>
        </w:rPr>
        <w:t>“</w:t>
      </w:r>
      <w:r w:rsidRPr="00E10368">
        <w:rPr>
          <w:rFonts w:ascii="Palatino Linotype" w:hAnsi="Palatino Linotype"/>
          <w:b/>
          <w:i/>
          <w:sz w:val="22"/>
          <w:szCs w:val="22"/>
        </w:rPr>
        <w:t>Artículo 18.</w:t>
      </w:r>
      <w:r w:rsidRPr="00E10368">
        <w:rPr>
          <w:rFonts w:ascii="Palatino Linotype" w:hAnsi="Palatino Linotype"/>
          <w:i/>
          <w:sz w:val="22"/>
          <w:szCs w:val="22"/>
        </w:rPr>
        <w:t xml:space="preserve"> </w:t>
      </w:r>
      <w:r w:rsidRPr="00E10368">
        <w:rPr>
          <w:rFonts w:ascii="Palatino Linotype" w:hAnsi="Palatino Linotype"/>
          <w:b/>
          <w:i/>
          <w:sz w:val="22"/>
          <w:szCs w:val="22"/>
          <w:u w:val="single"/>
        </w:rPr>
        <w:t>La autoridad administrativa</w:t>
      </w:r>
      <w:r w:rsidRPr="00E10368">
        <w:rPr>
          <w:rFonts w:ascii="Palatino Linotype" w:hAnsi="Palatino Linotype"/>
          <w:i/>
          <w:sz w:val="22"/>
          <w:szCs w:val="22"/>
        </w:rPr>
        <w:t xml:space="preserve"> o el Tribunal </w:t>
      </w:r>
      <w:r w:rsidRPr="00E10368">
        <w:rPr>
          <w:rFonts w:ascii="Palatino Linotype" w:hAnsi="Palatino Linotype"/>
          <w:b/>
          <w:i/>
          <w:sz w:val="22"/>
          <w:szCs w:val="22"/>
          <w:u w:val="single"/>
        </w:rPr>
        <w:t>acordarán la acumulación</w:t>
      </w:r>
      <w:r w:rsidRPr="00E10368">
        <w:rPr>
          <w:rFonts w:ascii="Palatino Linotype" w:hAnsi="Palatino Linotype"/>
          <w:i/>
          <w:sz w:val="22"/>
          <w:szCs w:val="22"/>
        </w:rPr>
        <w:t xml:space="preserve"> de los expedientes del procedimiento y proceso administrativo que ante ellos se sigan</w:t>
      </w:r>
      <w:r w:rsidRPr="00E10368">
        <w:rPr>
          <w:rFonts w:ascii="Palatino Linotype" w:hAnsi="Palatino Linotype"/>
          <w:b/>
          <w:i/>
          <w:sz w:val="22"/>
          <w:szCs w:val="22"/>
          <w:u w:val="single"/>
        </w:rPr>
        <w:t>, de oficio</w:t>
      </w:r>
      <w:r w:rsidRPr="00E10368">
        <w:rPr>
          <w:rFonts w:ascii="Palatino Linotype" w:hAnsi="Palatino Linotype"/>
          <w:i/>
          <w:sz w:val="22"/>
          <w:szCs w:val="22"/>
        </w:rPr>
        <w:t xml:space="preserve"> o a petición de parte, </w:t>
      </w:r>
      <w:r w:rsidRPr="00E10368">
        <w:rPr>
          <w:rFonts w:ascii="Palatino Linotype" w:hAnsi="Palatino Linotype"/>
          <w:b/>
          <w:i/>
          <w:sz w:val="22"/>
          <w:szCs w:val="22"/>
          <w:u w:val="single"/>
        </w:rPr>
        <w:t>cuando las partes o los actos administrativos sean iguales, se trate de actos conexos o resulte conveniente el trámite unificado de los asuntos</w:t>
      </w:r>
      <w:r w:rsidRPr="00E10368">
        <w:rPr>
          <w:rFonts w:ascii="Palatino Linotype" w:hAnsi="Palatino Linotype"/>
          <w:i/>
          <w:sz w:val="22"/>
          <w:szCs w:val="22"/>
        </w:rPr>
        <w:t>, para evitar la emisión de resoluciones contradictorias. La misma regla se aplicará, en lo conducente, para la separación de los expedientes.”</w:t>
      </w:r>
      <w:r w:rsidR="00503868">
        <w:rPr>
          <w:rFonts w:ascii="Palatino Linotype" w:hAnsi="Palatino Linotype"/>
          <w:i/>
          <w:sz w:val="22"/>
          <w:szCs w:val="22"/>
        </w:rPr>
        <w:t>(Sic)</w:t>
      </w:r>
    </w:p>
    <w:p w:rsidR="00E10368" w:rsidRDefault="00E10368" w:rsidP="000B12FB">
      <w:pPr>
        <w:spacing w:before="240" w:after="240" w:line="360" w:lineRule="auto"/>
        <w:contextualSpacing/>
        <w:jc w:val="both"/>
        <w:rPr>
          <w:rFonts w:ascii="Palatino Linotype" w:hAnsi="Palatino Linotype" w:cs="Arial"/>
          <w:b/>
        </w:rPr>
      </w:pPr>
    </w:p>
    <w:p w:rsidR="00503868" w:rsidRDefault="00503868" w:rsidP="00503868">
      <w:pPr>
        <w:spacing w:line="360" w:lineRule="auto"/>
        <w:jc w:val="both"/>
        <w:rPr>
          <w:rFonts w:ascii="Palatino Linotype" w:hAnsi="Palatino Linotype" w:cs="Arial"/>
        </w:rPr>
      </w:pPr>
      <w:r>
        <w:rPr>
          <w:rFonts w:ascii="Palatino Linotype" w:hAnsi="Palatino Linotype" w:cs="Arial"/>
          <w:b/>
        </w:rPr>
        <w:t>8</w:t>
      </w:r>
      <w:r w:rsidR="000B12FB" w:rsidRPr="00AD6F03">
        <w:rPr>
          <w:rFonts w:ascii="Palatino Linotype" w:hAnsi="Palatino Linotype" w:cs="Arial"/>
          <w:b/>
        </w:rPr>
        <w:t xml:space="preserve">. Manifestaciones. </w:t>
      </w:r>
      <w:r w:rsidR="000B12FB" w:rsidRPr="00AD6F03">
        <w:rPr>
          <w:rFonts w:ascii="Palatino Linotype" w:hAnsi="Palatino Linotype" w:cs="Arial"/>
        </w:rPr>
        <w:t xml:space="preserve">De las constancias que obran en el expediente electrónico del SAIMEX se desprende que el </w:t>
      </w:r>
      <w:r w:rsidR="000B12FB" w:rsidRPr="00AD6F03">
        <w:rPr>
          <w:rFonts w:ascii="Palatino Linotype" w:hAnsi="Palatino Linotype" w:cs="Arial"/>
          <w:b/>
        </w:rPr>
        <w:t>Sujeto Obligado</w:t>
      </w:r>
      <w:r w:rsidR="0062287A">
        <w:rPr>
          <w:rFonts w:ascii="Palatino Linotype" w:hAnsi="Palatino Linotype" w:cs="Arial"/>
        </w:rPr>
        <w:t xml:space="preserve"> en fecha</w:t>
      </w:r>
      <w:r w:rsidR="000B12FB" w:rsidRPr="00AD6F03">
        <w:rPr>
          <w:rFonts w:ascii="Palatino Linotype" w:hAnsi="Palatino Linotype" w:cs="Arial"/>
        </w:rPr>
        <w:t xml:space="preserve"> </w:t>
      </w:r>
      <w:r>
        <w:rPr>
          <w:rFonts w:ascii="Palatino Linotype" w:hAnsi="Palatino Linotype" w:cs="Arial"/>
        </w:rPr>
        <w:t>veintiocho</w:t>
      </w:r>
      <w:r w:rsidR="0062287A">
        <w:rPr>
          <w:rFonts w:ascii="Palatino Linotype" w:hAnsi="Palatino Linotype" w:cs="Arial"/>
        </w:rPr>
        <w:t xml:space="preserve"> de mayo </w:t>
      </w:r>
      <w:r w:rsidR="000B12FB" w:rsidRPr="00AD6F03">
        <w:rPr>
          <w:rFonts w:ascii="Palatino Linotype" w:hAnsi="Palatino Linotype" w:cs="Arial"/>
        </w:rPr>
        <w:t xml:space="preserve">de </w:t>
      </w:r>
      <w:r w:rsidRPr="00AD6F03">
        <w:rPr>
          <w:rFonts w:ascii="Palatino Linotype" w:hAnsi="Palatino Linotype" w:cs="Arial"/>
        </w:rPr>
        <w:t>dos mil veintiunos</w:t>
      </w:r>
      <w:r w:rsidR="000B12FB" w:rsidRPr="00AD6F03">
        <w:rPr>
          <w:rFonts w:ascii="Palatino Linotype" w:hAnsi="Palatino Linotype" w:cs="Arial"/>
        </w:rPr>
        <w:t xml:space="preserve"> rindió sus informes de ju</w:t>
      </w:r>
      <w:r w:rsidR="00B40C9D">
        <w:rPr>
          <w:rFonts w:ascii="Palatino Linotype" w:hAnsi="Palatino Linotype" w:cs="Arial"/>
        </w:rPr>
        <w:t>stificación los cuales serán analizados en el apar</w:t>
      </w:r>
      <w:r>
        <w:rPr>
          <w:rFonts w:ascii="Palatino Linotype" w:hAnsi="Palatino Linotype" w:cs="Arial"/>
        </w:rPr>
        <w:t>tado de estudio correspondiente, los cuales se determinó no poner a la vista del recurrente por no actualizar el articulo artículo 185 de la Ley de Transparencia y Acceso a la Información Pública del Estado de México y Municipios, y por no cambiar el sentido de la presente resolución.</w:t>
      </w:r>
    </w:p>
    <w:p w:rsidR="00503868" w:rsidRDefault="00503868" w:rsidP="00503868">
      <w:pPr>
        <w:spacing w:line="360" w:lineRule="auto"/>
        <w:jc w:val="both"/>
        <w:rPr>
          <w:rFonts w:ascii="Palatino Linotype" w:hAnsi="Palatino Linotype" w:cs="Arial"/>
        </w:rPr>
      </w:pPr>
    </w:p>
    <w:p w:rsidR="00503868" w:rsidRDefault="00503868" w:rsidP="00503868">
      <w:pPr>
        <w:spacing w:line="360" w:lineRule="auto"/>
        <w:jc w:val="both"/>
        <w:rPr>
          <w:rFonts w:ascii="Palatino Linotype" w:hAnsi="Palatino Linotype" w:cs="Arial"/>
        </w:rPr>
      </w:pPr>
      <w:r>
        <w:rPr>
          <w:rFonts w:ascii="Palatino Linotype" w:hAnsi="Palatino Linotype" w:cs="Arial"/>
        </w:rPr>
        <w:t>La recurrente fue omisa en ofrecer pruebas y alegatos en el expediente que nos ocupa en el término señalado para hacerlos.</w:t>
      </w:r>
    </w:p>
    <w:p w:rsidR="000B12FB" w:rsidRDefault="000B12FB" w:rsidP="000B12FB">
      <w:pPr>
        <w:spacing w:before="240" w:after="240" w:line="360" w:lineRule="auto"/>
        <w:contextualSpacing/>
        <w:jc w:val="both"/>
        <w:rPr>
          <w:rFonts w:ascii="Palatino Linotype" w:hAnsi="Palatino Linotype" w:cs="Arial"/>
        </w:rPr>
      </w:pPr>
    </w:p>
    <w:p w:rsidR="00503868" w:rsidRDefault="00503868" w:rsidP="00503868">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b/>
        </w:rPr>
        <w:lastRenderedPageBreak/>
        <w:t xml:space="preserve">9. </w:t>
      </w:r>
      <w:r w:rsidRPr="00503868">
        <w:rPr>
          <w:rFonts w:ascii="Palatino Linotype" w:hAnsi="Palatino Linotype" w:cs="Arial"/>
          <w:b/>
        </w:rPr>
        <w:t>Ampliación del plazo para emitir resolución</w:t>
      </w:r>
      <w:r>
        <w:rPr>
          <w:rFonts w:ascii="Palatino Linotype" w:hAnsi="Palatino Linotype"/>
        </w:rPr>
        <w:t>. En fecha quince de junio</w:t>
      </w:r>
      <w:r w:rsidRPr="008E0A94">
        <w:rPr>
          <w:rFonts w:ascii="Palatino Linotype" w:hAnsi="Palatino Linotype"/>
        </w:rPr>
        <w:t xml:space="preserv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503868" w:rsidRDefault="00503868" w:rsidP="000B12FB">
      <w:pPr>
        <w:spacing w:after="240" w:line="360" w:lineRule="auto"/>
        <w:contextualSpacing/>
        <w:jc w:val="both"/>
        <w:rPr>
          <w:rFonts w:ascii="Palatino Linotype" w:hAnsi="Palatino Linotype" w:cs="Arial"/>
          <w:b/>
        </w:rPr>
      </w:pPr>
    </w:p>
    <w:p w:rsidR="000B12FB" w:rsidRPr="00AD6F03" w:rsidRDefault="00503868" w:rsidP="000B12FB">
      <w:pPr>
        <w:spacing w:after="240" w:line="360" w:lineRule="auto"/>
        <w:contextualSpacing/>
        <w:jc w:val="both"/>
        <w:rPr>
          <w:rFonts w:ascii="Palatino Linotype" w:hAnsi="Palatino Linotype" w:cs="Arial"/>
        </w:rPr>
      </w:pPr>
      <w:r>
        <w:rPr>
          <w:rFonts w:ascii="Palatino Linotype" w:hAnsi="Palatino Linotype" w:cs="Arial"/>
          <w:b/>
        </w:rPr>
        <w:t>10</w:t>
      </w:r>
      <w:r w:rsidR="000B12FB" w:rsidRPr="00AD6F03">
        <w:rPr>
          <w:rFonts w:ascii="Palatino Linotype" w:hAnsi="Palatino Linotype" w:cs="Arial"/>
          <w:b/>
        </w:rPr>
        <w:t>. Cierre de instrucción.</w:t>
      </w:r>
      <w:r>
        <w:rPr>
          <w:rFonts w:ascii="Palatino Linotype" w:hAnsi="Palatino Linotype" w:cs="Arial"/>
        </w:rPr>
        <w:t xml:space="preserve"> En fecha ocho de septiembre</w:t>
      </w:r>
      <w:r w:rsidR="000B12FB" w:rsidRPr="00AD6F03">
        <w:rPr>
          <w:rFonts w:ascii="Palatino Linotype" w:hAnsi="Palatino Linotype" w:cs="Arial"/>
        </w:rPr>
        <w:t xml:space="preserve"> de</w:t>
      </w:r>
      <w:r>
        <w:rPr>
          <w:rFonts w:ascii="Palatino Linotype" w:hAnsi="Palatino Linotype" w:cs="Arial"/>
        </w:rPr>
        <w:t>l</w:t>
      </w:r>
      <w:r w:rsidR="000B12FB" w:rsidRPr="00AD6F03">
        <w:rPr>
          <w:rFonts w:ascii="Palatino Linotype" w:hAnsi="Palatino Linotype" w:cs="Arial"/>
        </w:rPr>
        <w:t xml:space="preserve"> dos mil veint</w:t>
      </w:r>
      <w:r>
        <w:rPr>
          <w:rFonts w:ascii="Palatino Linotype" w:hAnsi="Palatino Linotype" w:cs="Arial"/>
        </w:rPr>
        <w:t>iuno la Comisionada</w:t>
      </w:r>
      <w:r w:rsidR="000B12FB" w:rsidRPr="00AD6F03">
        <w:rPr>
          <w:rFonts w:ascii="Palatino Linotype" w:hAnsi="Palatino Linotype" w:cs="Arial"/>
        </w:rPr>
        <w:t xml:space="preserve"> ponente determinó los cierres de instrucción en términos de la fracción VI del artículo 185 de la Ley de Transparencia y Acceso a la Información Pública del Estado de México y Municipios.</w:t>
      </w:r>
    </w:p>
    <w:p w:rsidR="000B12FB" w:rsidRPr="00AD6F03" w:rsidRDefault="000B12FB" w:rsidP="000B12FB">
      <w:pPr>
        <w:spacing w:after="240" w:line="360" w:lineRule="auto"/>
        <w:contextualSpacing/>
        <w:jc w:val="both"/>
        <w:rPr>
          <w:rFonts w:ascii="Palatino Linotype" w:hAnsi="Palatino Linotype" w:cs="Arial"/>
        </w:rPr>
      </w:pPr>
    </w:p>
    <w:p w:rsidR="000B12FB" w:rsidRPr="00AD6F03" w:rsidRDefault="000B12FB" w:rsidP="000B12FB">
      <w:pPr>
        <w:pStyle w:val="Prrafodelista"/>
        <w:numPr>
          <w:ilvl w:val="0"/>
          <w:numId w:val="1"/>
        </w:numPr>
        <w:spacing w:before="240" w:after="240" w:line="360" w:lineRule="auto"/>
        <w:ind w:left="720"/>
        <w:jc w:val="center"/>
        <w:rPr>
          <w:rFonts w:ascii="Palatino Linotype" w:hAnsi="Palatino Linotype" w:cs="Arial"/>
          <w:b/>
        </w:rPr>
      </w:pPr>
      <w:r w:rsidRPr="00AD6F03">
        <w:rPr>
          <w:rFonts w:ascii="Palatino Linotype" w:hAnsi="Palatino Linotype" w:cs="Arial"/>
          <w:b/>
        </w:rPr>
        <w:t>C O N S I D E R A N D O:</w:t>
      </w:r>
    </w:p>
    <w:p w:rsidR="000B12FB" w:rsidRPr="00AD6F03" w:rsidRDefault="000B12FB" w:rsidP="000B12FB">
      <w:pPr>
        <w:spacing w:before="240" w:after="240" w:line="360" w:lineRule="auto"/>
        <w:jc w:val="both"/>
        <w:rPr>
          <w:rFonts w:ascii="Palatino Linotype" w:hAnsi="Palatino Linotype"/>
          <w:shd w:val="clear" w:color="auto" w:fill="FFFFFF"/>
        </w:rPr>
      </w:pPr>
      <w:r w:rsidRPr="00AD6F03">
        <w:rPr>
          <w:rFonts w:ascii="Palatino Linotype" w:hAnsi="Palatino Linotype" w:cs="Arial"/>
          <w:b/>
        </w:rPr>
        <w:t xml:space="preserve">Primero. Competencia. </w:t>
      </w:r>
      <w:r w:rsidRPr="00AD6F03">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w:t>
      </w:r>
      <w:r w:rsidR="00765B78">
        <w:rPr>
          <w:rFonts w:ascii="Palatino Linotype" w:hAnsi="Palatino Linotype"/>
          <w:shd w:val="clear" w:color="auto" w:fill="FFFFFF"/>
        </w:rPr>
        <w:t>Mexicanos; 5, párrafos trigésimo, segundo, trigésimo primero y trigésimo segundo</w:t>
      </w:r>
      <w:r w:rsidRPr="00AD6F03">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AD6F03">
        <w:rPr>
          <w:rStyle w:val="apple-converted-space"/>
          <w:rFonts w:ascii="Palatino Linotype" w:hAnsi="Palatino Linotype"/>
          <w:shd w:val="clear" w:color="auto" w:fill="FFFFFF"/>
        </w:rPr>
        <w:t xml:space="preserve"> </w:t>
      </w:r>
      <w:r w:rsidRPr="00AD6F03">
        <w:rPr>
          <w:rFonts w:ascii="Palatino Linotype" w:hAnsi="Palatino Linotype" w:cs="Arial"/>
        </w:rPr>
        <w:t xml:space="preserve">9, fracciones I y XXIV y 11 </w:t>
      </w:r>
      <w:r w:rsidRPr="00AD6F03">
        <w:rPr>
          <w:rFonts w:ascii="Palatino Linotype" w:hAnsi="Palatino Linotype"/>
          <w:shd w:val="clear" w:color="auto" w:fill="FFFFFF"/>
        </w:rPr>
        <w:t xml:space="preserve">del Reglamento Interior del Instituto de Transparencia, Acceso a la </w:t>
      </w:r>
      <w:r w:rsidRPr="00AD6F03">
        <w:rPr>
          <w:rFonts w:ascii="Palatino Linotype" w:hAnsi="Palatino Linotype"/>
          <w:shd w:val="clear" w:color="auto" w:fill="FFFFFF"/>
        </w:rPr>
        <w:lastRenderedPageBreak/>
        <w:t>Información Pública y Protección de Datos Personales del Estado de México y Municipios.</w:t>
      </w:r>
    </w:p>
    <w:p w:rsidR="00521DD7" w:rsidRPr="002504B2" w:rsidRDefault="00521DD7" w:rsidP="00521DD7">
      <w:pPr>
        <w:spacing w:before="240" w:after="240" w:line="360" w:lineRule="auto"/>
        <w:jc w:val="both"/>
        <w:rPr>
          <w:rFonts w:ascii="Palatino Linotype" w:hAnsi="Palatino Linotype" w:cs="Arial"/>
          <w:lang w:eastAsia="es-MX"/>
        </w:rPr>
      </w:pPr>
      <w:r w:rsidRPr="002504B2">
        <w:rPr>
          <w:rFonts w:ascii="Palatino Linotype" w:hAnsi="Palatino Linotype" w:cs="Arial"/>
          <w:b/>
        </w:rPr>
        <w:t xml:space="preserve">Segundo. Oportunidad y Procedibilidad. </w:t>
      </w:r>
      <w:r w:rsidRPr="002504B2">
        <w:rPr>
          <w:rFonts w:ascii="Palatino Linotype" w:hAnsi="Palatino Linotype" w:cs="Arial"/>
        </w:rPr>
        <w:t xml:space="preserve">Previo al estudio del fondo del asunto, se procede a analizar los requisitos de oportunidad y procedibilidad que deben reunir </w:t>
      </w:r>
      <w:r>
        <w:rPr>
          <w:rFonts w:ascii="Palatino Linotype" w:hAnsi="Palatino Linotype" w:cs="Arial"/>
        </w:rPr>
        <w:t>el</w:t>
      </w:r>
      <w:r w:rsidRPr="002504B2">
        <w:rPr>
          <w:rFonts w:ascii="Palatino Linotype" w:hAnsi="Palatino Linotype" w:cs="Arial"/>
        </w:rPr>
        <w:t xml:space="preserve"> r</w:t>
      </w:r>
      <w:r>
        <w:rPr>
          <w:rFonts w:ascii="Palatino Linotype" w:hAnsi="Palatino Linotype" w:cs="Arial"/>
        </w:rPr>
        <w:t>ecurso de revisión interpuesto</w:t>
      </w:r>
      <w:r w:rsidRPr="002504B2">
        <w:rPr>
          <w:rFonts w:ascii="Palatino Linotype" w:hAnsi="Palatino Linotype" w:cs="Arial"/>
        </w:rPr>
        <w:t xml:space="preserve">, previstos en los artículos </w:t>
      </w:r>
      <w:r w:rsidRPr="002504B2">
        <w:rPr>
          <w:rFonts w:ascii="Palatino Linotype" w:hAnsi="Palatino Linotype" w:cs="Arial"/>
          <w:lang w:eastAsia="es-MX"/>
        </w:rPr>
        <w:t>178 y 180 de la Ley de Transparencia y Acceso a la Información Pública del Estado de México y Municipios</w:t>
      </w:r>
      <w:r w:rsidRPr="002504B2">
        <w:rPr>
          <w:rFonts w:ascii="Palatino Linotype" w:hAnsi="Palatino Linotype" w:cs="Arial"/>
        </w:rPr>
        <w:t>.</w:t>
      </w:r>
    </w:p>
    <w:p w:rsidR="00521DD7" w:rsidRPr="002504B2" w:rsidRDefault="00521DD7" w:rsidP="00521DD7">
      <w:pPr>
        <w:spacing w:before="240" w:after="240" w:line="360" w:lineRule="auto"/>
        <w:jc w:val="both"/>
        <w:rPr>
          <w:rFonts w:ascii="Palatino Linotype" w:hAnsi="Palatino Linotype" w:cs="Arial"/>
        </w:rPr>
      </w:pPr>
      <w:r>
        <w:rPr>
          <w:rFonts w:ascii="Palatino Linotype" w:hAnsi="Palatino Linotype" w:cs="Arial"/>
        </w:rPr>
        <w:t xml:space="preserve">El recurso de revisión fue </w:t>
      </w:r>
      <w:r w:rsidRPr="002504B2">
        <w:rPr>
          <w:rFonts w:ascii="Palatino Linotype" w:hAnsi="Palatino Linotype" w:cs="Arial"/>
        </w:rPr>
        <w:t>interpues</w:t>
      </w:r>
      <w:r>
        <w:rPr>
          <w:rFonts w:ascii="Palatino Linotype" w:hAnsi="Palatino Linotype" w:cs="Arial"/>
        </w:rPr>
        <w:t>to</w:t>
      </w:r>
      <w:r w:rsidRPr="002504B2">
        <w:rPr>
          <w:rFonts w:ascii="Palatino Linotype" w:hAnsi="Palatino Linotype" w:cs="Arial"/>
        </w:rPr>
        <w:t xml:space="preserve"> dentro del plazo de quince días hábiles, previsto en el artículo 178 de la </w:t>
      </w:r>
      <w:r w:rsidRPr="002504B2">
        <w:rPr>
          <w:rFonts w:ascii="Palatino Linotype" w:hAnsi="Palatino Linotype" w:cs="Arial"/>
          <w:lang w:eastAsia="es-MX"/>
        </w:rPr>
        <w:t>Ley de Transparencia y Acceso a la Información Pública del Estado de México y Municipios</w:t>
      </w:r>
      <w:r w:rsidRPr="002504B2">
        <w:rPr>
          <w:rFonts w:ascii="Palatino Linotype" w:hAnsi="Palatino Linotype" w:cs="Arial"/>
        </w:rPr>
        <w:t>, ya que el Sujeto Obligado proporci</w:t>
      </w:r>
      <w:r>
        <w:rPr>
          <w:rFonts w:ascii="Palatino Linotype" w:hAnsi="Palatino Linotype" w:cs="Arial"/>
        </w:rPr>
        <w:t>onó respuestas a las solicitudes</w:t>
      </w:r>
      <w:r w:rsidRPr="002504B2">
        <w:rPr>
          <w:rFonts w:ascii="Palatino Linotype" w:hAnsi="Palatino Linotype" w:cs="Arial"/>
        </w:rPr>
        <w:t xml:space="preserve"> de información el</w:t>
      </w:r>
      <w:r w:rsidR="00503868">
        <w:rPr>
          <w:rFonts w:ascii="Palatino Linotype" w:hAnsi="Palatino Linotype" w:cs="Arial"/>
        </w:rPr>
        <w:t xml:space="preserve"> veinte y veintiuno</w:t>
      </w:r>
      <w:r>
        <w:rPr>
          <w:rFonts w:ascii="Palatino Linotype" w:hAnsi="Palatino Linotype" w:cs="Arial"/>
        </w:rPr>
        <w:t xml:space="preserve"> de abril de dos mil veintiuno</w:t>
      </w:r>
      <w:r w:rsidRPr="002504B2">
        <w:rPr>
          <w:rFonts w:ascii="Palatino Linotype" w:hAnsi="Palatino Linotype" w:cs="Arial"/>
        </w:rPr>
        <w:t>,</w:t>
      </w:r>
      <w:r w:rsidR="00503868">
        <w:rPr>
          <w:rFonts w:ascii="Palatino Linotype" w:hAnsi="Palatino Linotype" w:cs="Arial"/>
        </w:rPr>
        <w:t xml:space="preserve"> respectivamente, </w:t>
      </w:r>
      <w:r w:rsidRPr="002504B2">
        <w:rPr>
          <w:rFonts w:ascii="Palatino Linotype" w:hAnsi="Palatino Linotype" w:cs="Arial"/>
        </w:rPr>
        <w:t xml:space="preserve"> mientras que </w:t>
      </w:r>
      <w:r w:rsidR="003D11CB">
        <w:rPr>
          <w:rFonts w:ascii="Palatino Linotype" w:hAnsi="Palatino Linotype" w:cs="Arial"/>
        </w:rPr>
        <w:t>la recurrente</w:t>
      </w:r>
      <w:r w:rsidRPr="002504B2">
        <w:rPr>
          <w:rFonts w:ascii="Palatino Linotype" w:hAnsi="Palatino Linotype" w:cs="Arial"/>
        </w:rPr>
        <w:t xml:space="preserve"> </w:t>
      </w:r>
      <w:r>
        <w:rPr>
          <w:rFonts w:ascii="Palatino Linotype" w:hAnsi="Palatino Linotype"/>
        </w:rPr>
        <w:t>interpuso los recursos</w:t>
      </w:r>
      <w:r w:rsidRPr="002504B2">
        <w:rPr>
          <w:rFonts w:ascii="Palatino Linotype" w:hAnsi="Palatino Linotype"/>
        </w:rPr>
        <w:t xml:space="preserve"> de revisión el día</w:t>
      </w:r>
      <w:r w:rsidR="00503868">
        <w:rPr>
          <w:rFonts w:ascii="Palatino Linotype" w:hAnsi="Palatino Linotype"/>
        </w:rPr>
        <w:t xml:space="preserve"> veintidós</w:t>
      </w:r>
      <w:r>
        <w:rPr>
          <w:rFonts w:ascii="Palatino Linotype" w:hAnsi="Palatino Linotype"/>
        </w:rPr>
        <w:t xml:space="preserve"> de abril de dos mil veintiuno, es decir, al </w:t>
      </w:r>
      <w:r w:rsidR="00503868">
        <w:rPr>
          <w:rFonts w:ascii="Palatino Linotype" w:hAnsi="Palatino Linotype"/>
        </w:rPr>
        <w:t xml:space="preserve">primer y </w:t>
      </w:r>
      <w:r>
        <w:rPr>
          <w:rFonts w:ascii="Palatino Linotype" w:hAnsi="Palatino Linotype"/>
        </w:rPr>
        <w:t>segund</w:t>
      </w:r>
      <w:r w:rsidRPr="002504B2">
        <w:rPr>
          <w:rFonts w:ascii="Palatino Linotype" w:hAnsi="Palatino Linotype"/>
        </w:rPr>
        <w:t>o día hábil siguiente al en que le f</w:t>
      </w:r>
      <w:r>
        <w:rPr>
          <w:rFonts w:ascii="Palatino Linotype" w:hAnsi="Palatino Linotype"/>
        </w:rPr>
        <w:t>ue</w:t>
      </w:r>
      <w:r w:rsidR="009453EE">
        <w:rPr>
          <w:rFonts w:ascii="Palatino Linotype" w:hAnsi="Palatino Linotype"/>
        </w:rPr>
        <w:t>ron</w:t>
      </w:r>
      <w:r>
        <w:rPr>
          <w:rFonts w:ascii="Palatino Linotype" w:hAnsi="Palatino Linotype"/>
        </w:rPr>
        <w:t xml:space="preserve"> notificada</w:t>
      </w:r>
      <w:r w:rsidR="009453EE">
        <w:rPr>
          <w:rFonts w:ascii="Palatino Linotype" w:hAnsi="Palatino Linotype"/>
        </w:rPr>
        <w:t>s</w:t>
      </w:r>
      <w:r>
        <w:rPr>
          <w:rFonts w:ascii="Palatino Linotype" w:hAnsi="Palatino Linotype"/>
        </w:rPr>
        <w:t xml:space="preserve"> la</w:t>
      </w:r>
      <w:r w:rsidR="009453EE">
        <w:rPr>
          <w:rFonts w:ascii="Palatino Linotype" w:hAnsi="Palatino Linotype"/>
        </w:rPr>
        <w:t>s</w:t>
      </w:r>
      <w:r>
        <w:rPr>
          <w:rFonts w:ascii="Palatino Linotype" w:hAnsi="Palatino Linotype"/>
        </w:rPr>
        <w:t xml:space="preserve"> respuesta</w:t>
      </w:r>
      <w:r w:rsidR="009453EE">
        <w:rPr>
          <w:rFonts w:ascii="Palatino Linotype" w:hAnsi="Palatino Linotype"/>
        </w:rPr>
        <w:t>s</w:t>
      </w:r>
      <w:r w:rsidRPr="002504B2">
        <w:rPr>
          <w:rFonts w:ascii="Palatino Linotype" w:hAnsi="Palatino Linotype"/>
        </w:rPr>
        <w:t>,</w:t>
      </w:r>
      <w:r w:rsidR="00503868">
        <w:rPr>
          <w:rFonts w:ascii="Palatino Linotype" w:hAnsi="Palatino Linotype"/>
        </w:rPr>
        <w:t xml:space="preserve"> relativamente,</w:t>
      </w:r>
      <w:r w:rsidRPr="002504B2">
        <w:rPr>
          <w:rFonts w:ascii="Palatino Linotype" w:hAnsi="Palatino Linotype"/>
        </w:rPr>
        <w:t xml:space="preserve"> </w:t>
      </w:r>
      <w:r w:rsidRPr="002504B2">
        <w:rPr>
          <w:rFonts w:ascii="Palatino Linotype" w:hAnsi="Palatino Linotype" w:cs="Arial"/>
        </w:rPr>
        <w:t>por ende, dentro del término legal que prevé el arábigo de referencia.</w:t>
      </w:r>
    </w:p>
    <w:p w:rsidR="00521DD7" w:rsidRDefault="009453EE" w:rsidP="00B40C9D">
      <w:pPr>
        <w:tabs>
          <w:tab w:val="left" w:pos="8647"/>
        </w:tabs>
        <w:spacing w:before="240" w:after="240" w:line="360" w:lineRule="auto"/>
        <w:jc w:val="both"/>
        <w:rPr>
          <w:rFonts w:ascii="Palatino Linotype" w:hAnsi="Palatino Linotype" w:cs="Arial"/>
          <w:b/>
        </w:rPr>
      </w:pPr>
      <w:r>
        <w:rPr>
          <w:rFonts w:ascii="Palatino Linotype" w:hAnsi="Palatino Linotype" w:cs="Arial"/>
          <w:b/>
        </w:rPr>
        <w:t>Tercer</w:t>
      </w:r>
      <w:r w:rsidRPr="002504B2">
        <w:rPr>
          <w:rFonts w:ascii="Palatino Linotype" w:hAnsi="Palatino Linotype" w:cs="Arial"/>
          <w:b/>
        </w:rPr>
        <w:t xml:space="preserve">o. Materia de la revisión. </w:t>
      </w:r>
      <w:r w:rsidRPr="002504B2">
        <w:rPr>
          <w:rFonts w:ascii="Palatino Linotype" w:hAnsi="Palatino Linotype" w:cs="Arial"/>
        </w:rPr>
        <w:t xml:space="preserve">De la revisión a las constancias que obran en los expedientes electrónicos se advierte que el tema sobre el que este Instituto se pronunciará será: </w:t>
      </w:r>
      <w:r w:rsidRPr="002504B2">
        <w:rPr>
          <w:rFonts w:ascii="Palatino Linotype" w:hAnsi="Palatino Linotype" w:cs="Arial"/>
          <w:b/>
        </w:rPr>
        <w:t>verificar si la</w:t>
      </w:r>
      <w:r>
        <w:rPr>
          <w:rFonts w:ascii="Palatino Linotype" w:hAnsi="Palatino Linotype" w:cs="Arial"/>
          <w:b/>
        </w:rPr>
        <w:t>s</w:t>
      </w:r>
      <w:r w:rsidRPr="002504B2">
        <w:rPr>
          <w:rFonts w:ascii="Palatino Linotype" w:hAnsi="Palatino Linotype" w:cs="Arial"/>
          <w:b/>
        </w:rPr>
        <w:t xml:space="preserve"> respuesta</w:t>
      </w:r>
      <w:r>
        <w:rPr>
          <w:rFonts w:ascii="Palatino Linotype" w:hAnsi="Palatino Linotype" w:cs="Arial"/>
          <w:b/>
        </w:rPr>
        <w:t>s</w:t>
      </w:r>
      <w:r w:rsidRPr="002504B2">
        <w:rPr>
          <w:rFonts w:ascii="Palatino Linotype" w:hAnsi="Palatino Linotype" w:cs="Arial"/>
          <w:b/>
        </w:rPr>
        <w:t xml:space="preserve"> otorgada</w:t>
      </w:r>
      <w:r>
        <w:rPr>
          <w:rFonts w:ascii="Palatino Linotype" w:hAnsi="Palatino Linotype" w:cs="Arial"/>
          <w:b/>
        </w:rPr>
        <w:t>s</w:t>
      </w:r>
      <w:r w:rsidRPr="002504B2">
        <w:rPr>
          <w:rFonts w:ascii="Palatino Linotype" w:hAnsi="Palatino Linotype" w:cs="Arial"/>
          <w:b/>
        </w:rPr>
        <w:t xml:space="preserve"> por parte del Sujeto Obligado satisface</w:t>
      </w:r>
      <w:r>
        <w:rPr>
          <w:rFonts w:ascii="Palatino Linotype" w:hAnsi="Palatino Linotype" w:cs="Arial"/>
          <w:b/>
        </w:rPr>
        <w:t>n</w:t>
      </w:r>
      <w:r w:rsidRPr="002504B2">
        <w:rPr>
          <w:rFonts w:ascii="Palatino Linotype" w:hAnsi="Palatino Linotype" w:cs="Arial"/>
          <w:b/>
        </w:rPr>
        <w:t xml:space="preserve"> el requerimiento del ahora recurrente, o en su caso procede ordenar la entr</w:t>
      </w:r>
      <w:r w:rsidR="00B40C9D">
        <w:rPr>
          <w:rFonts w:ascii="Palatino Linotype" w:hAnsi="Palatino Linotype" w:cs="Arial"/>
          <w:b/>
        </w:rPr>
        <w:t>ega de la información faltante.</w:t>
      </w:r>
    </w:p>
    <w:p w:rsidR="000B12FB" w:rsidRPr="00AD6F03" w:rsidRDefault="000B12FB" w:rsidP="000B12FB">
      <w:pPr>
        <w:spacing w:before="240" w:after="240" w:line="360" w:lineRule="auto"/>
        <w:jc w:val="both"/>
        <w:rPr>
          <w:rFonts w:ascii="Palatino Linotype" w:hAnsi="Palatino Linotype" w:cs="Arial"/>
        </w:rPr>
      </w:pPr>
      <w:r w:rsidRPr="00AD6F03">
        <w:rPr>
          <w:rFonts w:ascii="Palatino Linotype" w:hAnsi="Palatino Linotype" w:cs="Arial"/>
          <w:b/>
        </w:rPr>
        <w:t xml:space="preserve">Cuarto. Estudio del asunto. </w:t>
      </w:r>
      <w:r w:rsidRPr="00AD6F03">
        <w:rPr>
          <w:rFonts w:ascii="Palatino Linotype" w:hAnsi="Palatino Linotype" w:cs="Arial"/>
        </w:rPr>
        <w:t xml:space="preserve">Antes de entrar al estudio de la presente resolución es preciso determinar si resulta procedente la interposición de los recursos de revisión, </w:t>
      </w:r>
      <w:r w:rsidRPr="00AD6F03">
        <w:rPr>
          <w:rFonts w:ascii="Palatino Linotype" w:hAnsi="Palatino Linotype" w:cs="Arial"/>
        </w:rPr>
        <w:lastRenderedPageBreak/>
        <w:t xml:space="preserve">toda vez que se actualizan las hipótesis previstas en </w:t>
      </w:r>
      <w:r w:rsidR="009453EE">
        <w:rPr>
          <w:rFonts w:ascii="Palatino Linotype" w:hAnsi="Palatino Linotype" w:cs="Arial"/>
        </w:rPr>
        <w:t xml:space="preserve">el artículo 179, </w:t>
      </w:r>
      <w:r w:rsidR="00503868">
        <w:rPr>
          <w:rFonts w:ascii="Palatino Linotype" w:hAnsi="Palatino Linotype" w:cs="Arial"/>
        </w:rPr>
        <w:t>fracción</w:t>
      </w:r>
      <w:r w:rsidR="00E45FB5">
        <w:rPr>
          <w:rFonts w:ascii="Palatino Linotype" w:hAnsi="Palatino Linotype" w:cs="Arial"/>
        </w:rPr>
        <w:t xml:space="preserve"> V</w:t>
      </w:r>
      <w:r w:rsidR="00B02747">
        <w:rPr>
          <w:rFonts w:ascii="Palatino Linotype" w:hAnsi="Palatino Linotype" w:cs="Arial"/>
        </w:rPr>
        <w:t xml:space="preserve"> </w:t>
      </w:r>
      <w:r w:rsidRPr="00AD6F03">
        <w:rPr>
          <w:rFonts w:ascii="Palatino Linotype" w:hAnsi="Palatino Linotype" w:cs="Arial"/>
        </w:rPr>
        <w:t>de la ley de la materia, que a la letra dice:</w:t>
      </w:r>
    </w:p>
    <w:p w:rsidR="000B12FB" w:rsidRDefault="000B12FB" w:rsidP="000B12FB">
      <w:pPr>
        <w:ind w:left="851" w:right="851"/>
        <w:jc w:val="both"/>
        <w:rPr>
          <w:rFonts w:ascii="Palatino Linotype" w:hAnsi="Palatino Linotype" w:cs="Arial"/>
          <w:i/>
          <w:sz w:val="22"/>
          <w:szCs w:val="22"/>
        </w:rPr>
      </w:pPr>
      <w:r w:rsidRPr="00AD6F03">
        <w:rPr>
          <w:rFonts w:ascii="Palatino Linotype" w:hAnsi="Palatino Linotype" w:cs="Arial"/>
          <w:bCs/>
          <w:i/>
          <w:sz w:val="22"/>
          <w:szCs w:val="22"/>
        </w:rPr>
        <w:t>“</w:t>
      </w:r>
      <w:r w:rsidRPr="00AD6F03">
        <w:rPr>
          <w:rFonts w:ascii="Palatino Linotype" w:hAnsi="Palatino Linotype" w:cs="Arial"/>
          <w:b/>
          <w:bCs/>
          <w:i/>
          <w:sz w:val="22"/>
          <w:szCs w:val="22"/>
        </w:rPr>
        <w:t xml:space="preserve">Artículo 179. </w:t>
      </w:r>
      <w:r w:rsidRPr="00AD6F03">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82462" w:rsidRPr="00AD6F03" w:rsidRDefault="00882462" w:rsidP="000B12FB">
      <w:pPr>
        <w:ind w:left="851" w:right="851"/>
        <w:jc w:val="both"/>
        <w:rPr>
          <w:rFonts w:ascii="Palatino Linotype" w:hAnsi="Palatino Linotype" w:cs="Arial"/>
          <w:i/>
        </w:rPr>
      </w:pPr>
      <w:r>
        <w:rPr>
          <w:rFonts w:ascii="Palatino Linotype" w:hAnsi="Palatino Linotype" w:cs="Arial"/>
          <w:i/>
          <w:sz w:val="22"/>
          <w:szCs w:val="22"/>
        </w:rPr>
        <w:t>…</w:t>
      </w:r>
    </w:p>
    <w:p w:rsidR="000B12FB" w:rsidRPr="00AD6F03" w:rsidRDefault="004D6ED7" w:rsidP="004D6ED7">
      <w:pPr>
        <w:ind w:left="851" w:right="851"/>
        <w:jc w:val="both"/>
        <w:rPr>
          <w:rFonts w:ascii="Palatino Linotype" w:hAnsi="Palatino Linotype" w:cs="Arial"/>
          <w:i/>
          <w:sz w:val="22"/>
          <w:szCs w:val="22"/>
        </w:rPr>
      </w:pPr>
      <w:r w:rsidRPr="004D6ED7">
        <w:rPr>
          <w:rFonts w:ascii="Palatino Linotype" w:hAnsi="Palatino Linotype" w:cs="Arial"/>
          <w:i/>
          <w:sz w:val="22"/>
          <w:szCs w:val="22"/>
        </w:rPr>
        <w:t>V. La entrega de información incompleta</w:t>
      </w:r>
      <w:r>
        <w:rPr>
          <w:rFonts w:ascii="Palatino Linotype" w:hAnsi="Palatino Linotype" w:cs="Arial"/>
          <w:i/>
          <w:sz w:val="22"/>
          <w:szCs w:val="22"/>
        </w:rPr>
        <w:t>…</w:t>
      </w:r>
      <w:r w:rsidR="000B12FB" w:rsidRPr="00AD6F03">
        <w:rPr>
          <w:rFonts w:ascii="Palatino Linotype" w:hAnsi="Palatino Linotype" w:cs="Arial"/>
          <w:i/>
          <w:sz w:val="22"/>
          <w:szCs w:val="22"/>
        </w:rPr>
        <w:t>”</w:t>
      </w:r>
      <w:r w:rsidR="00B02747">
        <w:rPr>
          <w:rFonts w:ascii="Palatino Linotype" w:hAnsi="Palatino Linotype" w:cs="Arial"/>
          <w:i/>
          <w:sz w:val="22"/>
          <w:szCs w:val="22"/>
        </w:rPr>
        <w:t xml:space="preserve"> (Sic)</w:t>
      </w:r>
    </w:p>
    <w:p w:rsidR="000B12FB" w:rsidRPr="00AD6F03" w:rsidRDefault="000B12FB" w:rsidP="000B12FB">
      <w:pPr>
        <w:ind w:left="851" w:right="851"/>
        <w:jc w:val="both"/>
        <w:rPr>
          <w:rFonts w:ascii="Palatino Linotype" w:hAnsi="Palatino Linotype" w:cs="Arial"/>
          <w:i/>
        </w:rPr>
      </w:pPr>
    </w:p>
    <w:p w:rsidR="00B02747" w:rsidRDefault="00B02747" w:rsidP="00B02747">
      <w:pPr>
        <w:spacing w:before="240" w:after="240" w:line="360" w:lineRule="auto"/>
        <w:jc w:val="both"/>
        <w:rPr>
          <w:rFonts w:ascii="Palatino Linotype" w:hAnsi="Palatino Linotype" w:cs="Arial"/>
        </w:rPr>
      </w:pPr>
      <w:bookmarkStart w:id="1" w:name="_Hlk29489835"/>
      <w:r w:rsidRPr="002504B2">
        <w:rPr>
          <w:rFonts w:ascii="Palatino Linotype" w:hAnsi="Palatino Linotype" w:cs="Arial"/>
        </w:rPr>
        <w:t>De manera previa a entrar a analizar las const</w:t>
      </w:r>
      <w:r>
        <w:rPr>
          <w:rFonts w:ascii="Palatino Linotype" w:hAnsi="Palatino Linotype" w:cs="Arial"/>
        </w:rPr>
        <w:t>ancias que integran el recurso</w:t>
      </w:r>
      <w:r w:rsidRPr="002504B2">
        <w:rPr>
          <w:rFonts w:ascii="Palatino Linotype" w:hAnsi="Palatino Linotype" w:cs="Arial"/>
        </w:rPr>
        <w:t xml:space="preserve"> de revisión al rubro anotado, este Órgano Garante estima pertinente mencionar que </w:t>
      </w:r>
      <w:r w:rsidR="003D11CB">
        <w:rPr>
          <w:rFonts w:ascii="Palatino Linotype" w:hAnsi="Palatino Linotype" w:cs="Arial"/>
        </w:rPr>
        <w:t>la recurrente</w:t>
      </w:r>
      <w:r>
        <w:rPr>
          <w:rFonts w:ascii="Palatino Linotype" w:hAnsi="Palatino Linotype" w:cs="Arial"/>
        </w:rPr>
        <w:t xml:space="preserve"> en sus solicitudes</w:t>
      </w:r>
      <w:r w:rsidRPr="002504B2">
        <w:rPr>
          <w:rFonts w:ascii="Palatino Linotype" w:hAnsi="Palatino Linotype" w:cs="Arial"/>
        </w:rPr>
        <w:t xml:space="preserve"> </w:t>
      </w:r>
      <w:r w:rsidR="004D6ED7">
        <w:rPr>
          <w:rFonts w:ascii="Palatino Linotype" w:hAnsi="Palatino Linotype" w:cs="Arial"/>
        </w:rPr>
        <w:t xml:space="preserve">de información </w:t>
      </w:r>
      <w:r>
        <w:rPr>
          <w:rFonts w:ascii="Palatino Linotype" w:hAnsi="Palatino Linotype" w:cs="Arial"/>
        </w:rPr>
        <w:t xml:space="preserve">con </w:t>
      </w:r>
      <w:r w:rsidRPr="002504B2">
        <w:rPr>
          <w:rFonts w:ascii="Palatino Linotype" w:hAnsi="Palatino Linotype" w:cs="Arial"/>
        </w:rPr>
        <w:t xml:space="preserve">número </w:t>
      </w:r>
      <w:r w:rsidR="004D6ED7" w:rsidRPr="00D53AFE">
        <w:rPr>
          <w:rFonts w:ascii="Palatino Linotype" w:hAnsi="Palatino Linotype" w:cs="Arial"/>
          <w:b/>
        </w:rPr>
        <w:t>00063/TEOTIHUA/IP/2021</w:t>
      </w:r>
      <w:r w:rsidR="004D6ED7">
        <w:rPr>
          <w:rFonts w:ascii="Palatino Linotype" w:hAnsi="Palatino Linotype" w:cs="Arial"/>
          <w:b/>
        </w:rPr>
        <w:t xml:space="preserve">, </w:t>
      </w:r>
      <w:r w:rsidR="004D6ED7" w:rsidRPr="00D53AFE">
        <w:rPr>
          <w:rFonts w:ascii="Palatino Linotype" w:hAnsi="Palatino Linotype" w:cs="Arial"/>
          <w:b/>
        </w:rPr>
        <w:t>00062/TEOTIHUA/IP/2021</w:t>
      </w:r>
      <w:r w:rsidR="004D6ED7">
        <w:rPr>
          <w:rFonts w:ascii="Palatino Linotype" w:hAnsi="Palatino Linotype" w:cs="Arial"/>
          <w:b/>
        </w:rPr>
        <w:t xml:space="preserve">, </w:t>
      </w:r>
      <w:r w:rsidR="004D6ED7" w:rsidRPr="00D53AFE">
        <w:rPr>
          <w:rFonts w:ascii="Palatino Linotype" w:hAnsi="Palatino Linotype" w:cs="Arial"/>
          <w:b/>
        </w:rPr>
        <w:t>00061/TEOTIHUA/IP/2021</w:t>
      </w:r>
      <w:r w:rsidR="004D6ED7">
        <w:rPr>
          <w:rFonts w:ascii="Palatino Linotype" w:hAnsi="Palatino Linotype" w:cs="Arial"/>
          <w:b/>
        </w:rPr>
        <w:t xml:space="preserve"> y </w:t>
      </w:r>
      <w:r w:rsidR="004D6ED7" w:rsidRPr="00D53AFE">
        <w:rPr>
          <w:rFonts w:ascii="Palatino Linotype" w:hAnsi="Palatino Linotype" w:cs="Arial"/>
          <w:b/>
        </w:rPr>
        <w:t>00059/TEOTIHUA/IP/2021</w:t>
      </w:r>
      <w:r w:rsidR="004D6ED7">
        <w:rPr>
          <w:rFonts w:ascii="Palatino Linotype" w:hAnsi="Palatino Linotype" w:cs="Arial"/>
          <w:b/>
        </w:rPr>
        <w:t xml:space="preserve">, </w:t>
      </w:r>
      <w:r w:rsidRPr="002504B2">
        <w:rPr>
          <w:rFonts w:ascii="Palatino Linotype" w:hAnsi="Palatino Linotype" w:cs="Arial"/>
        </w:rPr>
        <w:t xml:space="preserve">requirió al </w:t>
      </w:r>
      <w:bookmarkEnd w:id="1"/>
      <w:r w:rsidRPr="002504B2">
        <w:rPr>
          <w:rFonts w:ascii="Palatino Linotype" w:hAnsi="Palatino Linotype" w:cs="Arial"/>
          <w:b/>
          <w:bCs/>
        </w:rPr>
        <w:t>A</w:t>
      </w:r>
      <w:r w:rsidR="004D6ED7">
        <w:rPr>
          <w:rFonts w:ascii="Palatino Linotype" w:hAnsi="Palatino Linotype" w:cs="Arial"/>
          <w:b/>
          <w:bCs/>
        </w:rPr>
        <w:t>yuntamiento de Teotihuacán</w:t>
      </w:r>
      <w:r w:rsidRPr="002504B2">
        <w:rPr>
          <w:rFonts w:ascii="Palatino Linotype" w:hAnsi="Palatino Linotype" w:cs="Arial"/>
          <w:b/>
          <w:bCs/>
        </w:rPr>
        <w:t xml:space="preserve">, </w:t>
      </w:r>
      <w:r w:rsidRPr="002504B2">
        <w:rPr>
          <w:rFonts w:ascii="Palatino Linotype" w:hAnsi="Palatino Linotype" w:cs="Arial"/>
        </w:rPr>
        <w:t>que le proporcionara lo siguiente:</w:t>
      </w:r>
    </w:p>
    <w:p w:rsidR="004D6ED7" w:rsidRPr="004D6ED7" w:rsidRDefault="004D6ED7" w:rsidP="004D6ED7">
      <w:pPr>
        <w:pStyle w:val="Prrafodelista"/>
        <w:numPr>
          <w:ilvl w:val="0"/>
          <w:numId w:val="24"/>
        </w:numPr>
        <w:spacing w:before="240" w:after="240" w:line="360" w:lineRule="auto"/>
        <w:jc w:val="both"/>
        <w:rPr>
          <w:rFonts w:ascii="Palatino Linotype" w:hAnsi="Palatino Linotype" w:cs="Arial"/>
        </w:rPr>
      </w:pPr>
      <w:r>
        <w:rPr>
          <w:rFonts w:ascii="Palatino Linotype" w:hAnsi="Palatino Linotype" w:cs="Arial"/>
        </w:rPr>
        <w:t>L</w:t>
      </w:r>
      <w:r w:rsidRPr="004D6ED7">
        <w:rPr>
          <w:rFonts w:ascii="Palatino Linotype" w:hAnsi="Palatino Linotype" w:cs="Arial"/>
        </w:rPr>
        <w:t>os contratos celebrados por licitación pública celebrados entre el mes de diciembre de 2019 y el mes de febrero de 2021.</w:t>
      </w:r>
    </w:p>
    <w:p w:rsidR="004D6ED7" w:rsidRPr="004D6ED7" w:rsidRDefault="004D6ED7" w:rsidP="004D6ED7">
      <w:pPr>
        <w:pStyle w:val="Prrafodelista"/>
        <w:numPr>
          <w:ilvl w:val="0"/>
          <w:numId w:val="24"/>
        </w:numPr>
        <w:spacing w:before="240" w:after="240" w:line="360" w:lineRule="auto"/>
        <w:jc w:val="both"/>
        <w:rPr>
          <w:rFonts w:ascii="Palatino Linotype" w:hAnsi="Palatino Linotype" w:cs="Arial"/>
        </w:rPr>
      </w:pPr>
      <w:r w:rsidRPr="004D6ED7">
        <w:rPr>
          <w:rFonts w:ascii="Palatino Linotype" w:hAnsi="Palatino Linotype" w:cs="Arial"/>
        </w:rPr>
        <w:t>Los contratos por invitación restringida o análogos, celebrados entre el mes de enero de 2019 y el mes de febrero de 2021.</w:t>
      </w:r>
    </w:p>
    <w:p w:rsidR="004D6ED7" w:rsidRPr="004D6ED7" w:rsidRDefault="004D6ED7" w:rsidP="004D6ED7">
      <w:pPr>
        <w:pStyle w:val="Prrafodelista"/>
        <w:numPr>
          <w:ilvl w:val="0"/>
          <w:numId w:val="24"/>
        </w:numPr>
        <w:spacing w:before="240" w:after="240" w:line="360" w:lineRule="auto"/>
        <w:jc w:val="both"/>
        <w:rPr>
          <w:rFonts w:ascii="Palatino Linotype" w:hAnsi="Palatino Linotype" w:cs="Arial"/>
        </w:rPr>
      </w:pPr>
      <w:r w:rsidRPr="004D6ED7">
        <w:rPr>
          <w:rFonts w:ascii="Palatino Linotype" w:hAnsi="Palatino Linotype" w:cs="Arial"/>
        </w:rPr>
        <w:t>Los convenios, contratos o análogos, de cualquier naturaleza, celebrados entre el mes de enero de 2019 y el mes de febrero de 2021.</w:t>
      </w:r>
    </w:p>
    <w:p w:rsidR="004D6ED7" w:rsidRPr="004D6ED7" w:rsidRDefault="004D6ED7" w:rsidP="004D6ED7">
      <w:pPr>
        <w:pStyle w:val="Prrafodelista"/>
        <w:numPr>
          <w:ilvl w:val="0"/>
          <w:numId w:val="24"/>
        </w:numPr>
        <w:spacing w:before="240" w:after="240" w:line="360" w:lineRule="auto"/>
        <w:jc w:val="both"/>
        <w:rPr>
          <w:rFonts w:ascii="Palatino Linotype" w:hAnsi="Palatino Linotype" w:cs="Arial"/>
        </w:rPr>
      </w:pPr>
      <w:r w:rsidRPr="004D6ED7">
        <w:rPr>
          <w:rFonts w:ascii="Palatino Linotype" w:hAnsi="Palatino Linotype" w:cs="Arial"/>
        </w:rPr>
        <w:t>Las cédulas de proveedores o prestador de servicios generadas desde el 1 de enero de 2019 al 1 de febrero de 2021.</w:t>
      </w:r>
    </w:p>
    <w:p w:rsidR="00B02747" w:rsidRDefault="00B02747" w:rsidP="00B02747">
      <w:pPr>
        <w:spacing w:before="240" w:after="240" w:line="360" w:lineRule="auto"/>
        <w:jc w:val="both"/>
        <w:rPr>
          <w:rFonts w:ascii="Palatino Linotype" w:hAnsi="Palatino Linotype" w:cs="Arial"/>
        </w:rPr>
      </w:pPr>
      <w:r w:rsidRPr="002504B2">
        <w:rPr>
          <w:rFonts w:ascii="Palatino Linotype" w:hAnsi="Palatino Linotype" w:cs="Arial"/>
        </w:rPr>
        <w:t xml:space="preserve">Una vez precisado lo anterior, se procede al análisis del presente recurso, así como al contenido íntegro de las actuaciones que obran en el expediente electrónico, para </w:t>
      </w:r>
      <w:r w:rsidRPr="002504B2">
        <w:rPr>
          <w:rFonts w:ascii="Palatino Linotype" w:hAnsi="Palatino Linotype" w:cs="Arial"/>
        </w:rPr>
        <w:lastRenderedPageBreak/>
        <w:t>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A3455" w:rsidRDefault="00974CCA" w:rsidP="00B02747">
      <w:pPr>
        <w:spacing w:before="240" w:after="240" w:line="360" w:lineRule="auto"/>
        <w:jc w:val="both"/>
        <w:rPr>
          <w:rFonts w:ascii="Palatino Linotype" w:hAnsi="Palatino Linotype" w:cs="Arial"/>
        </w:rPr>
      </w:pPr>
      <w:r w:rsidRPr="007164ED">
        <w:rPr>
          <w:rFonts w:ascii="Palatino Linotype" w:hAnsi="Palatino Linotype" w:cs="Arial"/>
        </w:rPr>
        <w:t>Primeramente, es necesario hacer referencia que, con motivo de la</w:t>
      </w:r>
      <w:r>
        <w:rPr>
          <w:rFonts w:ascii="Palatino Linotype" w:hAnsi="Palatino Linotype" w:cs="Arial"/>
        </w:rPr>
        <w:t>s</w:t>
      </w:r>
      <w:r w:rsidRPr="007164ED">
        <w:rPr>
          <w:rFonts w:ascii="Palatino Linotype" w:hAnsi="Palatino Linotype" w:cs="Arial"/>
        </w:rPr>
        <w:t xml:space="preserve"> solicitud</w:t>
      </w:r>
      <w:r>
        <w:rPr>
          <w:rFonts w:ascii="Palatino Linotype" w:hAnsi="Palatino Linotype" w:cs="Arial"/>
        </w:rPr>
        <w:t>es</w:t>
      </w:r>
      <w:r w:rsidRPr="007164ED">
        <w:rPr>
          <w:rFonts w:ascii="Palatino Linotype" w:hAnsi="Palatino Linotype" w:cs="Arial"/>
        </w:rPr>
        <w:t xml:space="preserve"> de información d</w:t>
      </w:r>
      <w:r w:rsidR="004D6ED7">
        <w:rPr>
          <w:rFonts w:ascii="Palatino Linotype" w:hAnsi="Palatino Linotype" w:cs="Arial"/>
        </w:rPr>
        <w:t xml:space="preserve">e </w:t>
      </w:r>
      <w:r w:rsidR="003D11CB">
        <w:rPr>
          <w:rFonts w:ascii="Palatino Linotype" w:hAnsi="Palatino Linotype" w:cs="Arial"/>
        </w:rPr>
        <w:t>la recurrente</w:t>
      </w:r>
      <w:r w:rsidRPr="007164ED">
        <w:rPr>
          <w:rFonts w:ascii="Palatino Linotype" w:hAnsi="Palatino Linotype" w:cs="Arial"/>
        </w:rPr>
        <w:t>, e</w:t>
      </w:r>
      <w:r w:rsidR="004D6ED7">
        <w:rPr>
          <w:rFonts w:ascii="Palatino Linotype" w:hAnsi="Palatino Linotype" w:cs="Arial"/>
        </w:rPr>
        <w:t>l Sujeto O</w:t>
      </w:r>
      <w:r w:rsidRPr="007164ED">
        <w:rPr>
          <w:rFonts w:ascii="Palatino Linotype" w:hAnsi="Palatino Linotype" w:cs="Arial"/>
        </w:rPr>
        <w:t xml:space="preserve">bligado, </w:t>
      </w:r>
      <w:r>
        <w:rPr>
          <w:rFonts w:ascii="Palatino Linotype" w:hAnsi="Palatino Linotype" w:cs="Arial"/>
        </w:rPr>
        <w:t xml:space="preserve">emitió respuestas manifestando </w:t>
      </w:r>
      <w:r w:rsidR="003A3455">
        <w:rPr>
          <w:rFonts w:ascii="Palatino Linotype" w:hAnsi="Palatino Linotype" w:cs="Arial"/>
        </w:rPr>
        <w:t>lo siguiente:</w:t>
      </w:r>
      <w:r w:rsidR="00B40C9D">
        <w:rPr>
          <w:rFonts w:ascii="Palatino Linotype" w:hAnsi="Palatino Linotype" w:cs="Arial"/>
        </w:rPr>
        <w:t xml:space="preserve"> </w:t>
      </w:r>
    </w:p>
    <w:p w:rsidR="004D6ED7" w:rsidRDefault="004D6ED7" w:rsidP="00B02747">
      <w:pPr>
        <w:spacing w:before="240" w:after="240" w:line="360" w:lineRule="auto"/>
        <w:jc w:val="both"/>
        <w:rPr>
          <w:rFonts w:ascii="Palatino Linotype" w:hAnsi="Palatino Linotype" w:cs="Arial"/>
        </w:rPr>
      </w:pPr>
      <w:r>
        <w:rPr>
          <w:rFonts w:ascii="Palatino Linotype" w:hAnsi="Palatino Linotype" w:cs="Arial"/>
        </w:rPr>
        <w:t xml:space="preserve">En primero termino, en relación a la solicitud </w:t>
      </w:r>
      <w:r w:rsidRPr="004D6ED7">
        <w:rPr>
          <w:rFonts w:ascii="Palatino Linotype" w:hAnsi="Palatino Linotype" w:cs="Arial"/>
        </w:rPr>
        <w:t>00063/TEOTIHUA/IP/2021</w:t>
      </w:r>
      <w:r>
        <w:rPr>
          <w:rFonts w:ascii="Palatino Linotype" w:hAnsi="Palatino Linotype" w:cs="Arial"/>
        </w:rPr>
        <w:t xml:space="preserve">, señaló </w:t>
      </w:r>
      <w:r w:rsidRPr="004D6ED7">
        <w:rPr>
          <w:rFonts w:ascii="Palatino Linotype" w:hAnsi="Palatino Linotype" w:cs="Arial"/>
        </w:rPr>
        <w:t>que no se llevó a cabo el proceso de licitación pública, ya que las obras públicas fueron adjudicadas por invitación restringida y adjudicación directa</w:t>
      </w:r>
      <w:r>
        <w:rPr>
          <w:rFonts w:ascii="Palatino Linotype" w:hAnsi="Palatino Linotype" w:cs="Arial"/>
        </w:rPr>
        <w:t>.</w:t>
      </w:r>
    </w:p>
    <w:p w:rsidR="004D6ED7" w:rsidRDefault="004D6ED7" w:rsidP="00B02747">
      <w:pPr>
        <w:spacing w:before="240" w:after="240" w:line="360" w:lineRule="auto"/>
        <w:jc w:val="both"/>
        <w:rPr>
          <w:rFonts w:ascii="Palatino Linotype" w:hAnsi="Palatino Linotype" w:cs="Arial"/>
        </w:rPr>
      </w:pPr>
      <w:r>
        <w:rPr>
          <w:rFonts w:ascii="Palatino Linotype" w:hAnsi="Palatino Linotype" w:cs="Arial"/>
        </w:rPr>
        <w:t>A</w:t>
      </w:r>
      <w:r w:rsidRPr="004D6ED7">
        <w:rPr>
          <w:rFonts w:ascii="Palatino Linotype" w:hAnsi="Palatino Linotype" w:cs="Arial"/>
        </w:rPr>
        <w:t>simismo,</w:t>
      </w:r>
      <w:r>
        <w:rPr>
          <w:rFonts w:ascii="Palatino Linotype" w:hAnsi="Palatino Linotype" w:cs="Arial"/>
        </w:rPr>
        <w:t xml:space="preserve"> señaló</w:t>
      </w:r>
      <w:r w:rsidRPr="004D6ED7">
        <w:rPr>
          <w:rFonts w:ascii="Palatino Linotype" w:hAnsi="Palatino Linotype" w:cs="Arial"/>
        </w:rPr>
        <w:t xml:space="preserve"> que los contratos celebrados de adquisiciones y servicios por licitación pública los puede encontrar publicados en la siguiente liga: </w:t>
      </w:r>
    </w:p>
    <w:p w:rsidR="004D6ED7" w:rsidRDefault="00F06451" w:rsidP="00B02747">
      <w:pPr>
        <w:spacing w:before="240" w:after="240" w:line="360" w:lineRule="auto"/>
        <w:jc w:val="both"/>
        <w:rPr>
          <w:rFonts w:ascii="Palatino Linotype" w:hAnsi="Palatino Linotype" w:cs="Arial"/>
        </w:rPr>
      </w:pPr>
      <w:hyperlink r:id="rId123" w:history="1">
        <w:r w:rsidR="004D6ED7" w:rsidRPr="00276782">
          <w:rPr>
            <w:rStyle w:val="Hipervnculo"/>
            <w:rFonts w:ascii="Palatino Linotype" w:hAnsi="Palatino Linotype" w:cs="Arial"/>
          </w:rPr>
          <w:t>https://compranet.hacienda.gob.mx/web/login.html</w:t>
        </w:r>
      </w:hyperlink>
    </w:p>
    <w:p w:rsidR="00DF3C15" w:rsidRDefault="004D6ED7" w:rsidP="00B02747">
      <w:pPr>
        <w:spacing w:before="240" w:after="240" w:line="360" w:lineRule="auto"/>
        <w:jc w:val="both"/>
        <w:rPr>
          <w:rFonts w:ascii="Palatino Linotype" w:hAnsi="Palatino Linotype" w:cs="Arial"/>
        </w:rPr>
      </w:pPr>
      <w:r>
        <w:rPr>
          <w:rFonts w:ascii="Palatino Linotype" w:hAnsi="Palatino Linotype" w:cs="Arial"/>
        </w:rPr>
        <w:t xml:space="preserve">En segundo término, en relación a la solicitud </w:t>
      </w:r>
      <w:r w:rsidRPr="004D6ED7">
        <w:rPr>
          <w:rFonts w:ascii="Palatino Linotype" w:hAnsi="Palatino Linotype" w:cs="Arial"/>
        </w:rPr>
        <w:t>00062/TEOTIHUA/IP/2021</w:t>
      </w:r>
      <w:r>
        <w:rPr>
          <w:rFonts w:ascii="Palatino Linotype" w:hAnsi="Palatino Linotype" w:cs="Arial"/>
        </w:rPr>
        <w:t xml:space="preserve">, </w:t>
      </w:r>
      <w:r w:rsidR="00CC76AE">
        <w:rPr>
          <w:rFonts w:ascii="Palatino Linotype" w:hAnsi="Palatino Linotype" w:cs="Arial"/>
        </w:rPr>
        <w:t>indicó</w:t>
      </w:r>
      <w:r>
        <w:rPr>
          <w:rFonts w:ascii="Palatino Linotype" w:hAnsi="Palatino Linotype" w:cs="Arial"/>
        </w:rPr>
        <w:t xml:space="preserve"> que se remitían </w:t>
      </w:r>
      <w:r w:rsidRPr="004D6ED7">
        <w:rPr>
          <w:rFonts w:ascii="Palatino Linotype" w:hAnsi="Palatino Linotype" w:cs="Arial"/>
        </w:rPr>
        <w:t>en formato PDF los expedientes de los procedimientos de adjudicación directa e invitación restringida realizados por la Dirección de Obras públicas lle</w:t>
      </w:r>
      <w:r w:rsidR="00DD3C0C">
        <w:rPr>
          <w:rFonts w:ascii="Palatino Linotype" w:hAnsi="Palatino Linotype" w:cs="Arial"/>
        </w:rPr>
        <w:t xml:space="preserve">vados a cabo en el 2019 y 2020, </w:t>
      </w:r>
    </w:p>
    <w:p w:rsidR="00DF3C15" w:rsidRDefault="00DF3C15" w:rsidP="00B02747">
      <w:pPr>
        <w:spacing w:before="240" w:after="240" w:line="360" w:lineRule="auto"/>
        <w:jc w:val="both"/>
        <w:rPr>
          <w:rFonts w:ascii="Palatino Linotype" w:hAnsi="Palatino Linotype" w:cs="Arial"/>
        </w:rPr>
      </w:pPr>
      <w:r>
        <w:rPr>
          <w:rFonts w:ascii="Palatino Linotype" w:hAnsi="Palatino Linotype" w:cs="Arial"/>
        </w:rPr>
        <w:t>Sobre el ejercicio fiscal 2021, informó</w:t>
      </w:r>
      <w:r>
        <w:rPr>
          <w:rFonts w:ascii="Verdana" w:hAnsi="Verdana"/>
          <w:color w:val="000000"/>
          <w:sz w:val="18"/>
          <w:szCs w:val="18"/>
        </w:rPr>
        <w:t xml:space="preserve"> </w:t>
      </w:r>
      <w:r>
        <w:rPr>
          <w:rFonts w:ascii="Palatino Linotype" w:hAnsi="Palatino Linotype" w:cs="Arial"/>
        </w:rPr>
        <w:t>que</w:t>
      </w:r>
      <w:r w:rsidRPr="00DF3C15">
        <w:rPr>
          <w:rFonts w:ascii="Palatino Linotype" w:hAnsi="Palatino Linotype" w:cs="Arial"/>
        </w:rPr>
        <w:t xml:space="preserve"> aún no se concluyen para lo cual no se cuenta con información correspondiente</w:t>
      </w:r>
      <w:r>
        <w:rPr>
          <w:rFonts w:ascii="Palatino Linotype" w:hAnsi="Palatino Linotype" w:cs="Arial"/>
        </w:rPr>
        <w:t>.</w:t>
      </w:r>
    </w:p>
    <w:p w:rsidR="00DF3C15" w:rsidRDefault="00DF3C15" w:rsidP="00B02747">
      <w:pPr>
        <w:spacing w:before="240" w:after="240" w:line="360" w:lineRule="auto"/>
        <w:jc w:val="both"/>
        <w:rPr>
          <w:rFonts w:ascii="Palatino Linotype" w:hAnsi="Palatino Linotype" w:cs="Arial"/>
        </w:rPr>
      </w:pPr>
      <w:r>
        <w:rPr>
          <w:rFonts w:ascii="Palatino Linotype" w:hAnsi="Palatino Linotype" w:cs="Arial"/>
        </w:rPr>
        <w:lastRenderedPageBreak/>
        <w:t xml:space="preserve">Por otro lado, anexó </w:t>
      </w:r>
      <w:r w:rsidRPr="00DF3C15">
        <w:rPr>
          <w:rFonts w:ascii="Palatino Linotype" w:hAnsi="Palatino Linotype" w:cs="Arial"/>
        </w:rPr>
        <w:t>2 contratos celebrados de adquisiciones y servicios, los demás los puede encont</w:t>
      </w:r>
      <w:r>
        <w:rPr>
          <w:rFonts w:ascii="Palatino Linotype" w:hAnsi="Palatino Linotype" w:cs="Arial"/>
        </w:rPr>
        <w:t>rar en la página del compra net</w:t>
      </w:r>
      <w:r w:rsidRPr="00DF3C15">
        <w:rPr>
          <w:rFonts w:ascii="Palatino Linotype" w:hAnsi="Palatino Linotype" w:cs="Arial"/>
        </w:rPr>
        <w:t xml:space="preserve">: </w:t>
      </w:r>
    </w:p>
    <w:p w:rsidR="00DF3C15" w:rsidRDefault="00DF3C15" w:rsidP="00B02747">
      <w:pPr>
        <w:spacing w:before="240" w:after="240" w:line="360" w:lineRule="auto"/>
        <w:jc w:val="both"/>
        <w:rPr>
          <w:rFonts w:ascii="Palatino Linotype" w:hAnsi="Palatino Linotype" w:cs="Arial"/>
        </w:rPr>
      </w:pPr>
      <w:r w:rsidRPr="00DF3C15">
        <w:rPr>
          <w:rFonts w:ascii="Palatino Linotype" w:hAnsi="Palatino Linotype" w:cs="Arial"/>
        </w:rPr>
        <w:t>https://compranet.hacienda.gob.mx/web/login.html</w:t>
      </w:r>
    </w:p>
    <w:p w:rsidR="00DD3C0C" w:rsidRDefault="00DF3C15" w:rsidP="00B02747">
      <w:pPr>
        <w:spacing w:before="240" w:after="240" w:line="360" w:lineRule="auto"/>
        <w:jc w:val="both"/>
        <w:rPr>
          <w:rFonts w:ascii="Palatino Linotype" w:hAnsi="Palatino Linotype" w:cs="Arial"/>
        </w:rPr>
      </w:pPr>
      <w:r>
        <w:rPr>
          <w:rFonts w:ascii="Palatino Linotype" w:hAnsi="Palatino Linotype" w:cs="Arial"/>
        </w:rPr>
        <w:t xml:space="preserve">Finalmente adjunto los </w:t>
      </w:r>
      <w:r w:rsidR="00DD3C0C">
        <w:rPr>
          <w:rFonts w:ascii="Palatino Linotype" w:hAnsi="Palatino Linotype" w:cs="Arial"/>
        </w:rPr>
        <w:t>archivos electrónicos siguientes:</w:t>
      </w:r>
    </w:p>
    <w:p w:rsidR="00DD3C0C" w:rsidRDefault="00DD3C0C" w:rsidP="00DD3C0C">
      <w:pPr>
        <w:spacing w:line="360" w:lineRule="auto"/>
        <w:jc w:val="both"/>
        <w:rPr>
          <w:rFonts w:ascii="Palatino Linotype" w:hAnsi="Palatino Linotype"/>
        </w:rPr>
      </w:pPr>
      <w:r>
        <w:rPr>
          <w:rFonts w:ascii="Palatino Linotype" w:hAnsi="Palatino Linotype"/>
        </w:rPr>
        <w:t>1.- “</w:t>
      </w:r>
      <w:hyperlink r:id="rId124" w:tgtFrame="_blank" w:history="1">
        <w:r w:rsidRPr="002D71BC">
          <w:rPr>
            <w:rFonts w:ascii="Palatino Linotype" w:hAnsi="Palatino Linotype"/>
          </w:rPr>
          <w:t>Contrato PA-TEO-05-FORTASEG-VEH-2020.pdf</w:t>
        </w:r>
      </w:hyperlink>
      <w:r>
        <w:rPr>
          <w:rFonts w:ascii="Palatino Linotype" w:hAnsi="Palatino Linotype"/>
        </w:rPr>
        <w:t>”, el cual contiene un contrato de compraventa del año 2020, para la adquisición de camionetas y motocicletas derivado del programa FORTASEG.</w:t>
      </w:r>
    </w:p>
    <w:p w:rsidR="00DD3C0C" w:rsidRDefault="00DD3C0C" w:rsidP="00DD3C0C">
      <w:pPr>
        <w:spacing w:line="360" w:lineRule="auto"/>
        <w:jc w:val="both"/>
        <w:rPr>
          <w:rFonts w:ascii="Palatino Linotype" w:hAnsi="Palatino Linotype"/>
        </w:rPr>
      </w:pPr>
      <w:r w:rsidRPr="002D71BC">
        <w:rPr>
          <w:rFonts w:ascii="Palatino Linotype" w:hAnsi="Palatino Linotype"/>
        </w:rPr>
        <w:br/>
      </w:r>
      <w:r>
        <w:rPr>
          <w:rFonts w:ascii="Palatino Linotype" w:hAnsi="Palatino Linotype"/>
        </w:rPr>
        <w:t>“</w:t>
      </w:r>
      <w:hyperlink r:id="rId125" w:tgtFrame="_blank" w:history="1">
        <w:r w:rsidRPr="002D71BC">
          <w:rPr>
            <w:rFonts w:ascii="Palatino Linotype" w:hAnsi="Palatino Linotype"/>
          </w:rPr>
          <w:t>Contrato Fortaseg PA-TEO-04.pdf</w:t>
        </w:r>
      </w:hyperlink>
      <w:r>
        <w:rPr>
          <w:rFonts w:ascii="Palatino Linotype" w:hAnsi="Palatino Linotype"/>
        </w:rPr>
        <w:t xml:space="preserve">”, el cual contiene un contrato de compraventa del año 2020, para la adquisición de uniformes para el programa de equipamiento de las instituciones de seguridad pública, en nueve fojas. </w:t>
      </w:r>
    </w:p>
    <w:p w:rsidR="00DD3C0C" w:rsidRDefault="00DD3C0C" w:rsidP="00DD3C0C">
      <w:pPr>
        <w:spacing w:line="360" w:lineRule="auto"/>
        <w:jc w:val="both"/>
        <w:rPr>
          <w:rFonts w:ascii="Palatino Linotype" w:hAnsi="Palatino Linotype"/>
        </w:rPr>
      </w:pPr>
      <w:r w:rsidRPr="002D71BC">
        <w:rPr>
          <w:rFonts w:ascii="Palatino Linotype" w:hAnsi="Palatino Linotype"/>
        </w:rPr>
        <w:br/>
      </w:r>
      <w:r>
        <w:rPr>
          <w:rFonts w:ascii="Palatino Linotype" w:hAnsi="Palatino Linotype"/>
        </w:rPr>
        <w:t>“</w:t>
      </w:r>
      <w:r w:rsidRPr="002D71BC">
        <w:rPr>
          <w:rFonts w:ascii="Palatino Linotype" w:hAnsi="Palatino Linotype"/>
        </w:rPr>
        <w:fldChar w:fldCharType="begin"/>
      </w:r>
      <w:r w:rsidRPr="002D71BC">
        <w:rPr>
          <w:rFonts w:ascii="Palatino Linotype" w:hAnsi="Palatino Linotype"/>
        </w:rPr>
        <w:instrText xml:space="preserve"> HYPERLINK "https://www.saimex.org.mx/saimex/solicitud/downloadAttach/1114566.page" \t "_blank" </w:instrText>
      </w:r>
      <w:r w:rsidRPr="002D71BC">
        <w:rPr>
          <w:rFonts w:ascii="Palatino Linotype" w:hAnsi="Palatino Linotype"/>
        </w:rPr>
        <w:fldChar w:fldCharType="separate"/>
      </w:r>
      <w:r w:rsidRPr="002D71BC">
        <w:rPr>
          <w:rFonts w:ascii="Palatino Linotype" w:hAnsi="Palatino Linotype"/>
        </w:rPr>
        <w:t>CONSTRUCCION DE DRENAJE EN CALLE TEMELLON</w:t>
      </w:r>
      <w:r w:rsidR="00856F87">
        <w:rPr>
          <w:rFonts w:ascii="Palatino Linotype" w:hAnsi="Palatino Linotype"/>
        </w:rPr>
        <w:t xml:space="preserve">, </w:t>
      </w:r>
      <w:r w:rsidR="00856F87" w:rsidRPr="00856F87">
        <w:rPr>
          <w:rFonts w:ascii="Palatino Linotype" w:hAnsi="Palatino Linotype"/>
        </w:rPr>
        <w:t>TEOTIHUACAN, ESTADO DE MEXICO.PDF</w:t>
      </w:r>
      <w:r>
        <w:rPr>
          <w:rFonts w:ascii="Palatino Linotype" w:hAnsi="Palatino Linotype"/>
        </w:rPr>
        <w:t>”</w:t>
      </w:r>
      <w:r w:rsidRPr="002D71BC">
        <w:rPr>
          <w:rFonts w:ascii="Palatino Linotype" w:hAnsi="Palatino Linotype"/>
        </w:rPr>
        <w:t xml:space="preserve">, </w:t>
      </w:r>
      <w:r>
        <w:rPr>
          <w:rFonts w:ascii="Palatino Linotype" w:hAnsi="Palatino Linotype"/>
        </w:rPr>
        <w:t xml:space="preserve"> el cual contiene una adjudicación directa de fecha 2019, para la construcción del drenaje en la calle Temellón, Teotihuacán, Estado de M</w:t>
      </w:r>
      <w:r w:rsidR="00856F87">
        <w:rPr>
          <w:rFonts w:ascii="Palatino Linotype" w:hAnsi="Palatino Linotype"/>
        </w:rPr>
        <w:t>éxico, 10 fojas.</w:t>
      </w:r>
    </w:p>
    <w:p w:rsidR="00DD3C0C" w:rsidRDefault="00DD3C0C" w:rsidP="00DD3C0C">
      <w:pPr>
        <w:spacing w:line="360" w:lineRule="auto"/>
        <w:jc w:val="both"/>
        <w:rPr>
          <w:rFonts w:ascii="Palatino Linotype" w:hAnsi="Palatino Linotype"/>
        </w:rPr>
      </w:pPr>
    </w:p>
    <w:p w:rsidR="00856F87" w:rsidRDefault="00DD3C0C" w:rsidP="00DD3C0C">
      <w:pPr>
        <w:spacing w:line="360" w:lineRule="auto"/>
        <w:jc w:val="both"/>
        <w:rPr>
          <w:rFonts w:ascii="Palatino Linotype" w:hAnsi="Palatino Linotype"/>
        </w:rPr>
      </w:pPr>
      <w:r>
        <w:rPr>
          <w:rFonts w:ascii="Palatino Linotype" w:hAnsi="Palatino Linotype"/>
        </w:rPr>
        <w:t>“</w:t>
      </w:r>
      <w:r w:rsidRPr="002D71BC">
        <w:rPr>
          <w:rFonts w:ascii="Palatino Linotype" w:hAnsi="Palatino Linotype"/>
        </w:rPr>
        <w:fldChar w:fldCharType="end"/>
      </w:r>
      <w:hyperlink r:id="rId126" w:tgtFrame="_blank" w:history="1">
        <w:r w:rsidRPr="002D71BC">
          <w:rPr>
            <w:rFonts w:ascii="Palatino Linotype" w:hAnsi="Palatino Linotype"/>
          </w:rPr>
          <w:t>CONSTRUCCION DE DRENAJE AV. MEXICO,.PDF</w:t>
        </w:r>
      </w:hyperlink>
      <w:r>
        <w:rPr>
          <w:rFonts w:ascii="Palatino Linotype" w:hAnsi="Palatino Linotype"/>
        </w:rPr>
        <w:t>”,</w:t>
      </w:r>
      <w:r w:rsidR="00856F87">
        <w:rPr>
          <w:rFonts w:ascii="Palatino Linotype" w:hAnsi="Palatino Linotype"/>
        </w:rPr>
        <w:t xml:space="preserve"> El cual contiene</w:t>
      </w:r>
      <w:r w:rsidR="00EB22AF">
        <w:rPr>
          <w:rFonts w:ascii="Palatino Linotype" w:hAnsi="Palatino Linotype"/>
        </w:rPr>
        <w:t xml:space="preserve"> el expediente de obra por </w:t>
      </w:r>
      <w:r w:rsidR="00856F87">
        <w:rPr>
          <w:rFonts w:ascii="Palatino Linotype" w:hAnsi="Palatino Linotype"/>
        </w:rPr>
        <w:t>invitaci</w:t>
      </w:r>
      <w:r w:rsidR="00EB22AF">
        <w:rPr>
          <w:rFonts w:ascii="Palatino Linotype" w:hAnsi="Palatino Linotype"/>
        </w:rPr>
        <w:t>ón</w:t>
      </w:r>
      <w:r w:rsidR="00856F87">
        <w:rPr>
          <w:rFonts w:ascii="Palatino Linotype" w:hAnsi="Palatino Linotype"/>
        </w:rPr>
        <w:t xml:space="preserve"> del 2019, para la construcción del drenaje Avenida México, de Teotihuacán, Estado de México, en 31 fojas. </w:t>
      </w:r>
    </w:p>
    <w:p w:rsidR="00EB22AF" w:rsidRDefault="00DD3C0C" w:rsidP="00DD3C0C">
      <w:pPr>
        <w:spacing w:line="360" w:lineRule="auto"/>
        <w:jc w:val="both"/>
        <w:rPr>
          <w:rFonts w:ascii="Palatino Linotype" w:hAnsi="Palatino Linotype"/>
        </w:rPr>
      </w:pPr>
      <w:r w:rsidRPr="002D71BC">
        <w:rPr>
          <w:rFonts w:ascii="Palatino Linotype" w:hAnsi="Palatino Linotype"/>
        </w:rPr>
        <w:br/>
      </w:r>
      <w:r>
        <w:rPr>
          <w:rFonts w:ascii="Palatino Linotype" w:hAnsi="Palatino Linotype"/>
        </w:rPr>
        <w:t>“</w:t>
      </w:r>
      <w:hyperlink r:id="rId127" w:tgtFrame="_blank" w:history="1">
        <w:r w:rsidRPr="002D71BC">
          <w:rPr>
            <w:rFonts w:ascii="Palatino Linotype" w:hAnsi="Palatino Linotype"/>
          </w:rPr>
          <w:t>CONSTRUCCION DE DRENAJE EN CALLE BARRANQUILLA.PDF</w:t>
        </w:r>
      </w:hyperlink>
      <w:r>
        <w:rPr>
          <w:rFonts w:ascii="Palatino Linotype" w:hAnsi="Palatino Linotype"/>
        </w:rPr>
        <w:t>”,</w:t>
      </w:r>
      <w:r w:rsidR="00EB22AF">
        <w:rPr>
          <w:rFonts w:ascii="Palatino Linotype" w:hAnsi="Palatino Linotype"/>
        </w:rPr>
        <w:t xml:space="preserve"> El cual </w:t>
      </w:r>
      <w:r w:rsidR="00EB22AF">
        <w:rPr>
          <w:rFonts w:ascii="Palatino Linotype" w:hAnsi="Palatino Linotype"/>
        </w:rPr>
        <w:lastRenderedPageBreak/>
        <w:t>contiene el expediente de obra por invitación del 2019,  para la construcción del drenaje de la calle Barranquilla y Calle Santa Cruz, en 32 fojas.</w:t>
      </w:r>
    </w:p>
    <w:p w:rsidR="00EB22AF" w:rsidRDefault="00DD3C0C" w:rsidP="00DD3C0C">
      <w:pPr>
        <w:spacing w:line="360" w:lineRule="auto"/>
        <w:jc w:val="both"/>
        <w:rPr>
          <w:rFonts w:ascii="Palatino Linotype" w:hAnsi="Palatino Linotype"/>
        </w:rPr>
      </w:pPr>
      <w:r w:rsidRPr="002D71BC">
        <w:rPr>
          <w:rFonts w:ascii="Palatino Linotype" w:hAnsi="Palatino Linotype"/>
        </w:rPr>
        <w:br/>
      </w:r>
      <w:r>
        <w:rPr>
          <w:rFonts w:ascii="Palatino Linotype" w:hAnsi="Palatino Linotype"/>
        </w:rPr>
        <w:t>“</w:t>
      </w:r>
      <w:hyperlink r:id="rId128" w:tgtFrame="_blank" w:history="1">
        <w:r w:rsidRPr="002D71BC">
          <w:rPr>
            <w:rFonts w:ascii="Palatino Linotype" w:hAnsi="Palatino Linotype"/>
          </w:rPr>
          <w:t>CONSTRUCCION DE ELECTRIFICACION CALLE BARRANQUILLA, COL. SAN LORENZO.PDF</w:t>
        </w:r>
      </w:hyperlink>
      <w:r>
        <w:rPr>
          <w:rFonts w:ascii="Palatino Linotype" w:hAnsi="Palatino Linotype"/>
        </w:rPr>
        <w:t xml:space="preserve">, </w:t>
      </w:r>
      <w:r w:rsidR="00EB22AF">
        <w:rPr>
          <w:rFonts w:ascii="Palatino Linotype" w:hAnsi="Palatino Linotype"/>
        </w:rPr>
        <w:t>el cual contiene el expediente de obra por invitación del 2019, para construcción de electrificación  de la calle Barranquilla, en 31 fojas; sin embargo, se aprecia que se dejaron visibles datos personales.</w:t>
      </w:r>
    </w:p>
    <w:p w:rsidR="00856F87" w:rsidRDefault="00EB22AF" w:rsidP="00DD3C0C">
      <w:pPr>
        <w:spacing w:line="360" w:lineRule="auto"/>
        <w:jc w:val="both"/>
        <w:rPr>
          <w:rFonts w:ascii="Palatino Linotype" w:hAnsi="Palatino Linotype"/>
        </w:rPr>
      </w:pPr>
      <w:r>
        <w:rPr>
          <w:rFonts w:ascii="Palatino Linotype" w:hAnsi="Palatino Linotype"/>
        </w:rPr>
        <w:t xml:space="preserve"> </w:t>
      </w:r>
    </w:p>
    <w:p w:rsidR="00EB22AF" w:rsidRDefault="00DD3C0C" w:rsidP="00DD3C0C">
      <w:pPr>
        <w:spacing w:line="360" w:lineRule="auto"/>
        <w:jc w:val="both"/>
        <w:rPr>
          <w:rFonts w:ascii="Palatino Linotype" w:hAnsi="Palatino Linotype"/>
        </w:rPr>
      </w:pPr>
      <w:r>
        <w:rPr>
          <w:rFonts w:ascii="Palatino Linotype" w:hAnsi="Palatino Linotype"/>
        </w:rPr>
        <w:t>“</w:t>
      </w:r>
      <w:hyperlink r:id="rId129" w:tgtFrame="_blank" w:history="1">
        <w:r w:rsidRPr="002D71BC">
          <w:rPr>
            <w:rFonts w:ascii="Palatino Linotype" w:hAnsi="Palatino Linotype"/>
          </w:rPr>
          <w:t>CONSTRUCCION DE GUARNICIONES Y BANQUETAS EN CALLE CAMINO A SAN MARCOS,.PDF</w:t>
        </w:r>
      </w:hyperlink>
      <w:r>
        <w:rPr>
          <w:rFonts w:ascii="Palatino Linotype" w:hAnsi="Palatino Linotype"/>
        </w:rPr>
        <w:t>”,</w:t>
      </w:r>
      <w:r w:rsidR="0097692E">
        <w:rPr>
          <w:rFonts w:ascii="Palatino Linotype" w:hAnsi="Palatino Linotype"/>
        </w:rPr>
        <w:t xml:space="preserve"> el cual contiene el expediente </w:t>
      </w:r>
      <w:r w:rsidR="000F052C">
        <w:rPr>
          <w:rFonts w:ascii="Palatino Linotype" w:hAnsi="Palatino Linotype"/>
        </w:rPr>
        <w:t xml:space="preserve">de obra </w:t>
      </w:r>
      <w:r w:rsidR="0097692E">
        <w:rPr>
          <w:rFonts w:ascii="Palatino Linotype" w:hAnsi="Palatino Linotype"/>
        </w:rPr>
        <w:t xml:space="preserve">por adjudicación directa del año 2019, para construcción de guarniciones y banquetas en la calle camino a San Marcos, en 9 fojas. </w:t>
      </w:r>
    </w:p>
    <w:p w:rsidR="0097692E" w:rsidRDefault="00DD3C0C" w:rsidP="0097692E">
      <w:pPr>
        <w:spacing w:line="360" w:lineRule="auto"/>
        <w:jc w:val="both"/>
        <w:rPr>
          <w:rFonts w:ascii="Palatino Linotype" w:hAnsi="Palatino Linotype"/>
        </w:rPr>
      </w:pPr>
      <w:r w:rsidRPr="002D71BC">
        <w:rPr>
          <w:rFonts w:ascii="Palatino Linotype" w:hAnsi="Palatino Linotype"/>
        </w:rPr>
        <w:br/>
      </w:r>
      <w:r>
        <w:rPr>
          <w:rFonts w:ascii="Palatino Linotype" w:hAnsi="Palatino Linotype"/>
        </w:rPr>
        <w:t>“</w:t>
      </w:r>
      <w:hyperlink r:id="rId130" w:tgtFrame="_blank" w:history="1">
        <w:r w:rsidRPr="002D71BC">
          <w:rPr>
            <w:rFonts w:ascii="Palatino Linotype" w:hAnsi="Palatino Linotype"/>
          </w:rPr>
          <w:t>CONSTRUCCION DE AGUA POTABLE EN CALLE LA NOPALERA, COL. MAQUIXCO, TEOTIHUACAN, ESTADO DE MEXICO.PDF</w:t>
        </w:r>
      </w:hyperlink>
      <w:r>
        <w:rPr>
          <w:rFonts w:ascii="Palatino Linotype" w:hAnsi="Palatino Linotype"/>
        </w:rPr>
        <w:t xml:space="preserve">”, </w:t>
      </w:r>
      <w:r w:rsidR="0097692E">
        <w:rPr>
          <w:rFonts w:ascii="Palatino Linotype" w:hAnsi="Palatino Linotype"/>
        </w:rPr>
        <w:t xml:space="preserve">el cual contiene el expediente </w:t>
      </w:r>
      <w:r w:rsidR="00D57AE1">
        <w:rPr>
          <w:rFonts w:ascii="Palatino Linotype" w:hAnsi="Palatino Linotype"/>
        </w:rPr>
        <w:t xml:space="preserve">de obra </w:t>
      </w:r>
      <w:r w:rsidR="0097692E">
        <w:rPr>
          <w:rFonts w:ascii="Palatino Linotype" w:hAnsi="Palatino Linotype"/>
        </w:rPr>
        <w:t xml:space="preserve">por adjudicación directa del año 2019, para construcción de la red de agua potable en la calle la nopalera, colonia Maquixo, Teotihuacán, Estado de México, en 9 fojas. </w:t>
      </w:r>
    </w:p>
    <w:p w:rsidR="0097692E" w:rsidRDefault="0097692E" w:rsidP="00DD3C0C">
      <w:pPr>
        <w:spacing w:line="360" w:lineRule="auto"/>
        <w:jc w:val="both"/>
        <w:rPr>
          <w:rFonts w:ascii="Palatino Linotype" w:hAnsi="Palatino Linotype"/>
        </w:rPr>
      </w:pPr>
    </w:p>
    <w:p w:rsidR="000F052C" w:rsidRDefault="00DD3C0C" w:rsidP="000F052C">
      <w:pPr>
        <w:spacing w:line="360" w:lineRule="auto"/>
        <w:jc w:val="both"/>
        <w:rPr>
          <w:rFonts w:ascii="Palatino Linotype" w:hAnsi="Palatino Linotype"/>
        </w:rPr>
      </w:pPr>
      <w:r w:rsidRPr="000F052C">
        <w:rPr>
          <w:rFonts w:ascii="Palatino Linotype" w:hAnsi="Palatino Linotype"/>
        </w:rPr>
        <w:t>“</w:t>
      </w:r>
      <w:hyperlink r:id="rId131" w:tgtFrame="_blank" w:history="1">
        <w:r w:rsidRPr="000F052C">
          <w:rPr>
            <w:rFonts w:ascii="Palatino Linotype" w:hAnsi="Palatino Linotype"/>
          </w:rPr>
          <w:t>CONSTRUCCION DE PAVIMENTACION CALLE PROLONGACION NUEVO MEXICO,.PDF</w:t>
        </w:r>
      </w:hyperlink>
      <w:r w:rsidRPr="000F052C">
        <w:rPr>
          <w:rFonts w:ascii="Palatino Linotype" w:hAnsi="Palatino Linotype"/>
        </w:rPr>
        <w:t xml:space="preserve">”, </w:t>
      </w:r>
      <w:r w:rsidR="000F052C">
        <w:rPr>
          <w:rFonts w:ascii="Palatino Linotype" w:hAnsi="Palatino Linotype"/>
        </w:rPr>
        <w:t>el cual contiene el expediente de obra por invitación del 2019, para construcción de pavimentación de la calle prolongación nuevo México, en 28 fojas; sin embargo, se aprecia que se dejaron visibles datos personales.</w:t>
      </w:r>
    </w:p>
    <w:p w:rsidR="0097692E" w:rsidRPr="000F052C" w:rsidRDefault="0097692E" w:rsidP="00DD3C0C">
      <w:pPr>
        <w:spacing w:line="360" w:lineRule="auto"/>
        <w:jc w:val="both"/>
        <w:rPr>
          <w:rFonts w:ascii="Palatino Linotype" w:hAnsi="Palatino Linotype"/>
        </w:rPr>
      </w:pPr>
    </w:p>
    <w:p w:rsidR="000F052C" w:rsidRDefault="00DD3C0C" w:rsidP="000F052C">
      <w:pPr>
        <w:spacing w:line="360" w:lineRule="auto"/>
        <w:jc w:val="both"/>
        <w:rPr>
          <w:rFonts w:ascii="Palatino Linotype" w:hAnsi="Palatino Linotype"/>
        </w:rPr>
      </w:pPr>
      <w:r>
        <w:rPr>
          <w:rFonts w:ascii="Palatino Linotype" w:hAnsi="Palatino Linotype"/>
        </w:rPr>
        <w:lastRenderedPageBreak/>
        <w:t>“</w:t>
      </w:r>
      <w:hyperlink r:id="rId132" w:tgtFrame="_blank" w:history="1">
        <w:r w:rsidRPr="002D71BC">
          <w:rPr>
            <w:rFonts w:ascii="Palatino Linotype" w:hAnsi="Palatino Linotype"/>
          </w:rPr>
          <w:t>CONSTRUCCION DE COMEDOR EN JARDIN DE NIÑOS YOLOTZIN,.PDF</w:t>
        </w:r>
      </w:hyperlink>
      <w:r>
        <w:rPr>
          <w:rFonts w:ascii="Palatino Linotype" w:hAnsi="Palatino Linotype"/>
        </w:rPr>
        <w:t xml:space="preserve">”, </w:t>
      </w:r>
      <w:r w:rsidR="000F052C">
        <w:rPr>
          <w:rFonts w:ascii="Palatino Linotype" w:hAnsi="Palatino Linotype"/>
        </w:rPr>
        <w:t>el cual contiene el expediente de obra por invitación del 2019, para construcción de del comedor en jardín de niños Yolotzin, en 21 fojas; sin embargo, se aprecia que se dejaron visibles datos personales.</w:t>
      </w:r>
    </w:p>
    <w:p w:rsidR="0097692E" w:rsidRDefault="0097692E" w:rsidP="00DD3C0C">
      <w:pPr>
        <w:spacing w:line="360" w:lineRule="auto"/>
        <w:jc w:val="both"/>
        <w:rPr>
          <w:rFonts w:ascii="Palatino Linotype" w:hAnsi="Palatino Linotype"/>
        </w:rPr>
      </w:pPr>
    </w:p>
    <w:p w:rsidR="0051593F" w:rsidRDefault="00DD3C0C" w:rsidP="0051593F">
      <w:pPr>
        <w:spacing w:line="360" w:lineRule="auto"/>
        <w:jc w:val="both"/>
        <w:rPr>
          <w:rFonts w:ascii="Palatino Linotype" w:hAnsi="Palatino Linotype"/>
        </w:rPr>
      </w:pPr>
      <w:r>
        <w:rPr>
          <w:rFonts w:ascii="Palatino Linotype" w:hAnsi="Palatino Linotype"/>
        </w:rPr>
        <w:t>“</w:t>
      </w:r>
      <w:hyperlink r:id="rId133" w:tgtFrame="_blank" w:history="1">
        <w:r w:rsidRPr="002D71BC">
          <w:rPr>
            <w:rFonts w:ascii="Palatino Linotype" w:hAnsi="Palatino Linotype"/>
          </w:rPr>
          <w:t>CONSTRUCCION DE COMEDOR EN JARDIN DE NIÑOS TLALMIMILOLPAN.PDF</w:t>
        </w:r>
      </w:hyperlink>
      <w:r>
        <w:rPr>
          <w:rFonts w:ascii="Palatino Linotype" w:hAnsi="Palatino Linotype"/>
        </w:rPr>
        <w:t xml:space="preserve">”, </w:t>
      </w:r>
      <w:r w:rsidR="0051593F">
        <w:rPr>
          <w:rFonts w:ascii="Palatino Linotype" w:hAnsi="Palatino Linotype"/>
        </w:rPr>
        <w:t>el cual contiene el expediente de obra por invitación del 2019, para construcción del comedor en jardín de niños Tlalmimilolpan, en 18 fojas.</w:t>
      </w:r>
    </w:p>
    <w:p w:rsidR="0097692E" w:rsidRDefault="0097692E" w:rsidP="00DD3C0C">
      <w:pPr>
        <w:spacing w:line="360" w:lineRule="auto"/>
        <w:jc w:val="both"/>
        <w:rPr>
          <w:rFonts w:ascii="Palatino Linotype" w:hAnsi="Palatino Linotype"/>
        </w:rPr>
      </w:pPr>
    </w:p>
    <w:p w:rsidR="0051593F" w:rsidRDefault="00DD3C0C" w:rsidP="0051593F">
      <w:pPr>
        <w:spacing w:line="360" w:lineRule="auto"/>
        <w:jc w:val="both"/>
        <w:rPr>
          <w:rFonts w:ascii="Palatino Linotype" w:hAnsi="Palatino Linotype"/>
        </w:rPr>
      </w:pPr>
      <w:r>
        <w:rPr>
          <w:rFonts w:ascii="Palatino Linotype" w:hAnsi="Palatino Linotype"/>
        </w:rPr>
        <w:t>“</w:t>
      </w:r>
      <w:hyperlink r:id="rId134" w:tgtFrame="_blank" w:history="1">
        <w:r w:rsidRPr="002D71BC">
          <w:rPr>
            <w:rFonts w:ascii="Palatino Linotype" w:hAnsi="Palatino Linotype"/>
          </w:rPr>
          <w:t>CONSTRUCCION DE ELECTRIFICACION EN CALLE AZTECAS, UBICADA EN COL. SANTA MARIA.PDF</w:t>
        </w:r>
      </w:hyperlink>
      <w:r w:rsidR="0097692E">
        <w:rPr>
          <w:rFonts w:ascii="Palatino Linotype" w:hAnsi="Palatino Linotype"/>
        </w:rPr>
        <w:t xml:space="preserve">”, </w:t>
      </w:r>
      <w:r w:rsidR="0051593F">
        <w:rPr>
          <w:rFonts w:ascii="Palatino Linotype" w:hAnsi="Palatino Linotype"/>
        </w:rPr>
        <w:t>el cual contiene el expediente de obra por invitación del 2019, para construcción de electrificación en calle aztecas ubicada en la Colonia Santa María, en 48 fojas.</w:t>
      </w:r>
    </w:p>
    <w:p w:rsidR="0097692E" w:rsidRDefault="0097692E" w:rsidP="00DD3C0C">
      <w:pPr>
        <w:spacing w:line="360" w:lineRule="auto"/>
        <w:jc w:val="both"/>
        <w:rPr>
          <w:rFonts w:ascii="Palatino Linotype" w:hAnsi="Palatino Linotype"/>
        </w:rPr>
      </w:pPr>
    </w:p>
    <w:p w:rsidR="00CD331D" w:rsidRDefault="00CD331D" w:rsidP="00CD331D">
      <w:pPr>
        <w:spacing w:line="360" w:lineRule="auto"/>
        <w:jc w:val="both"/>
        <w:rPr>
          <w:rFonts w:ascii="Palatino Linotype" w:hAnsi="Palatino Linotype"/>
        </w:rPr>
      </w:pPr>
      <w:r>
        <w:rPr>
          <w:rFonts w:ascii="Palatino Linotype" w:hAnsi="Palatino Linotype"/>
        </w:rPr>
        <w:t>“</w:t>
      </w:r>
      <w:hyperlink r:id="rId135" w:tgtFrame="_blank" w:history="1">
        <w:r w:rsidR="00DD3C0C" w:rsidRPr="002D71BC">
          <w:rPr>
            <w:rFonts w:ascii="Palatino Linotype" w:hAnsi="Palatino Linotype"/>
          </w:rPr>
          <w:t>CONSTRUCCION DE COMEDOR EN ESCUELA SECUNDARIA CIPACTLI.PDF</w:t>
        </w:r>
      </w:hyperlink>
      <w:r>
        <w:rPr>
          <w:rFonts w:ascii="Palatino Linotype" w:hAnsi="Palatino Linotype"/>
        </w:rPr>
        <w:t>”, el cual contiene el expediente de obra por invitación del 2019, para construcción del comedor en escuela Secundaria Cipactli, en 21 fojas.</w:t>
      </w:r>
    </w:p>
    <w:p w:rsidR="00CD331D" w:rsidRDefault="00CD331D" w:rsidP="00DD3C0C">
      <w:pPr>
        <w:spacing w:line="360" w:lineRule="auto"/>
        <w:jc w:val="both"/>
        <w:rPr>
          <w:rFonts w:ascii="Palatino Linotype" w:hAnsi="Palatino Linotype"/>
        </w:rPr>
      </w:pPr>
    </w:p>
    <w:p w:rsidR="00CD331D" w:rsidRDefault="00CD331D" w:rsidP="00CD331D">
      <w:pPr>
        <w:spacing w:line="360" w:lineRule="auto"/>
        <w:jc w:val="both"/>
        <w:rPr>
          <w:rFonts w:ascii="Palatino Linotype" w:hAnsi="Palatino Linotype"/>
        </w:rPr>
      </w:pPr>
      <w:r>
        <w:rPr>
          <w:rFonts w:ascii="Palatino Linotype" w:hAnsi="Palatino Linotype"/>
        </w:rPr>
        <w:t>“</w:t>
      </w:r>
      <w:hyperlink r:id="rId136" w:tgtFrame="_blank" w:history="1">
        <w:r w:rsidR="00DD3C0C" w:rsidRPr="002D71BC">
          <w:rPr>
            <w:rFonts w:ascii="Palatino Linotype" w:hAnsi="Palatino Linotype"/>
          </w:rPr>
          <w:t>CONSTRUCCION DE DRENAJE PLUVIAL CALLE LAS PALMAS (CAMINO A SAN AGUSTIN).PDF</w:t>
        </w:r>
      </w:hyperlink>
      <w:r w:rsidR="00DD3C0C">
        <w:rPr>
          <w:rFonts w:ascii="Palatino Linotype" w:hAnsi="Palatino Linotype"/>
        </w:rPr>
        <w:t xml:space="preserve">”, </w:t>
      </w:r>
      <w:r>
        <w:rPr>
          <w:rFonts w:ascii="Palatino Linotype" w:hAnsi="Palatino Linotype"/>
        </w:rPr>
        <w:t>el cual contiene el expediente de obra por invitación del 2019, para construcción del drenaje pluvial calle las palmas, en 33 fojas.</w:t>
      </w:r>
    </w:p>
    <w:p w:rsidR="00CD331D" w:rsidRDefault="00CD331D" w:rsidP="00DD3C0C">
      <w:pPr>
        <w:spacing w:line="360" w:lineRule="auto"/>
        <w:jc w:val="both"/>
        <w:rPr>
          <w:rFonts w:ascii="Palatino Linotype" w:hAnsi="Palatino Linotype"/>
        </w:rPr>
      </w:pPr>
    </w:p>
    <w:p w:rsidR="00D57AE1" w:rsidRDefault="00DD3C0C" w:rsidP="00D57AE1">
      <w:pPr>
        <w:spacing w:line="360" w:lineRule="auto"/>
        <w:jc w:val="both"/>
        <w:rPr>
          <w:rFonts w:ascii="Palatino Linotype" w:hAnsi="Palatino Linotype"/>
        </w:rPr>
      </w:pPr>
      <w:r>
        <w:rPr>
          <w:rFonts w:ascii="Palatino Linotype" w:hAnsi="Palatino Linotype"/>
        </w:rPr>
        <w:lastRenderedPageBreak/>
        <w:t>“</w:t>
      </w:r>
      <w:hyperlink r:id="rId137" w:tgtFrame="_blank" w:history="1">
        <w:r w:rsidRPr="002D71BC">
          <w:rPr>
            <w:rFonts w:ascii="Palatino Linotype" w:hAnsi="Palatino Linotype"/>
          </w:rPr>
          <w:t>CONSTRUCCION DE ELECTRIFICACION CALLE LA PRESA, UBICADA EN LA COL. SAN LORENZO.PDF</w:t>
        </w:r>
      </w:hyperlink>
      <w:r>
        <w:rPr>
          <w:rFonts w:ascii="Palatino Linotype" w:hAnsi="Palatino Linotype"/>
        </w:rPr>
        <w:t xml:space="preserve">”, </w:t>
      </w:r>
      <w:r w:rsidR="00D57AE1">
        <w:rPr>
          <w:rFonts w:ascii="Palatino Linotype" w:hAnsi="Palatino Linotype"/>
        </w:rPr>
        <w:t>el cual contiene el expediente de obra por invitación del 2019, para construcción de electrificación de la calle Presa, en 25 fojas.</w:t>
      </w:r>
    </w:p>
    <w:p w:rsidR="00CD331D" w:rsidRDefault="00CD331D" w:rsidP="00DD3C0C">
      <w:pPr>
        <w:spacing w:line="360" w:lineRule="auto"/>
        <w:jc w:val="both"/>
        <w:rPr>
          <w:rFonts w:ascii="Palatino Linotype" w:hAnsi="Palatino Linotype"/>
        </w:rPr>
      </w:pPr>
    </w:p>
    <w:p w:rsidR="00D57AE1" w:rsidRDefault="00DD3C0C" w:rsidP="00D57AE1">
      <w:pPr>
        <w:spacing w:line="360" w:lineRule="auto"/>
        <w:jc w:val="both"/>
        <w:rPr>
          <w:rFonts w:ascii="Palatino Linotype" w:hAnsi="Palatino Linotype"/>
        </w:rPr>
      </w:pPr>
      <w:r>
        <w:rPr>
          <w:rFonts w:ascii="Palatino Linotype" w:hAnsi="Palatino Linotype"/>
        </w:rPr>
        <w:t>“</w:t>
      </w:r>
      <w:hyperlink r:id="rId138" w:tgtFrame="_blank" w:history="1">
        <w:r w:rsidRPr="002D71BC">
          <w:rPr>
            <w:rFonts w:ascii="Palatino Linotype" w:hAnsi="Palatino Linotype"/>
          </w:rPr>
          <w:t>CONSTRUCCION DE GUARNICIONES Y BANQUETAS EN CALLE PRIMERA DE OCHUPANGO.PDF</w:t>
        </w:r>
      </w:hyperlink>
      <w:r>
        <w:rPr>
          <w:rFonts w:ascii="Palatino Linotype" w:hAnsi="Palatino Linotype"/>
        </w:rPr>
        <w:t xml:space="preserve">”, </w:t>
      </w:r>
      <w:r w:rsidR="00D57AE1">
        <w:rPr>
          <w:rFonts w:ascii="Palatino Linotype" w:hAnsi="Palatino Linotype"/>
        </w:rPr>
        <w:t xml:space="preserve">el cual contiene el expediente de obra por adjudicación directa del año 2019, para construcción de guarniciones y banquetas en calle de Ochupango, en 8 fojas. </w:t>
      </w:r>
    </w:p>
    <w:p w:rsidR="00D57AE1" w:rsidRDefault="00D57AE1" w:rsidP="00DD3C0C">
      <w:pPr>
        <w:spacing w:line="360" w:lineRule="auto"/>
        <w:jc w:val="both"/>
        <w:rPr>
          <w:rFonts w:ascii="Palatino Linotype" w:hAnsi="Palatino Linotype"/>
        </w:rPr>
      </w:pPr>
    </w:p>
    <w:p w:rsidR="00D57AE1" w:rsidRDefault="00DD3C0C" w:rsidP="00D57AE1">
      <w:pPr>
        <w:spacing w:line="360" w:lineRule="auto"/>
        <w:jc w:val="both"/>
        <w:rPr>
          <w:rFonts w:ascii="Palatino Linotype" w:hAnsi="Palatino Linotype"/>
        </w:rPr>
      </w:pPr>
      <w:r>
        <w:rPr>
          <w:rFonts w:ascii="Palatino Linotype" w:hAnsi="Palatino Linotype"/>
        </w:rPr>
        <w:t>“</w:t>
      </w:r>
      <w:hyperlink r:id="rId139" w:tgtFrame="_blank" w:history="1">
        <w:r w:rsidRPr="002D71BC">
          <w:rPr>
            <w:rFonts w:ascii="Palatino Linotype" w:hAnsi="Palatino Linotype"/>
          </w:rPr>
          <w:t>CONSTRUCCION DE GUARNICIONES Y BANQUETAS, UBICADA EN LA CALLE EL SAPO.PDF</w:t>
        </w:r>
      </w:hyperlink>
      <w:r>
        <w:rPr>
          <w:rFonts w:ascii="Palatino Linotype" w:hAnsi="Palatino Linotype"/>
        </w:rPr>
        <w:t xml:space="preserve">”, </w:t>
      </w:r>
      <w:r w:rsidR="00D57AE1">
        <w:rPr>
          <w:rFonts w:ascii="Palatino Linotype" w:hAnsi="Palatino Linotype"/>
        </w:rPr>
        <w:t>el cual contiene el expediente de obra por invitación del año 2019, para construcción de guarniciones y banquetas en calle el Sapo, en 34 fojas; sin embargo dejaron visible datos personales.</w:t>
      </w:r>
    </w:p>
    <w:p w:rsidR="00D57AE1" w:rsidRDefault="00D57AE1" w:rsidP="00DD3C0C">
      <w:pPr>
        <w:spacing w:line="360" w:lineRule="auto"/>
        <w:jc w:val="both"/>
        <w:rPr>
          <w:rFonts w:ascii="Palatino Linotype" w:hAnsi="Palatino Linotype"/>
        </w:rPr>
      </w:pPr>
    </w:p>
    <w:p w:rsidR="004D3FC6" w:rsidRDefault="00DD3C0C" w:rsidP="004D3FC6">
      <w:pPr>
        <w:spacing w:line="360" w:lineRule="auto"/>
        <w:jc w:val="both"/>
        <w:rPr>
          <w:rFonts w:ascii="Palatino Linotype" w:hAnsi="Palatino Linotype"/>
        </w:rPr>
      </w:pPr>
      <w:r>
        <w:rPr>
          <w:rFonts w:ascii="Palatino Linotype" w:hAnsi="Palatino Linotype"/>
        </w:rPr>
        <w:t>“</w:t>
      </w:r>
      <w:hyperlink r:id="rId140" w:tgtFrame="_blank" w:history="1">
        <w:r w:rsidRPr="002D71BC">
          <w:rPr>
            <w:rFonts w:ascii="Palatino Linotype" w:hAnsi="Palatino Linotype"/>
          </w:rPr>
          <w:t>CONSTRUCCION DE COMEDOR EN JARDIN DE NIÑOS ATLATONGO,.PDF</w:t>
        </w:r>
      </w:hyperlink>
      <w:r>
        <w:rPr>
          <w:rFonts w:ascii="Palatino Linotype" w:hAnsi="Palatino Linotype"/>
        </w:rPr>
        <w:t>”,</w:t>
      </w:r>
      <w:r w:rsidR="00D57AE1">
        <w:rPr>
          <w:rFonts w:ascii="Palatino Linotype" w:hAnsi="Palatino Linotype"/>
        </w:rPr>
        <w:t xml:space="preserve"> </w:t>
      </w:r>
      <w:r w:rsidR="004D3FC6">
        <w:rPr>
          <w:rFonts w:ascii="Palatino Linotype" w:hAnsi="Palatino Linotype"/>
        </w:rPr>
        <w:t>el cual contiene el expediente de obra por invitación del 2019, para construcción del comedor en Jardín de Niños, en 23 fojas.</w:t>
      </w:r>
    </w:p>
    <w:p w:rsidR="00D57AE1" w:rsidRDefault="00DD3C0C" w:rsidP="00DD3C0C">
      <w:pPr>
        <w:spacing w:line="360" w:lineRule="auto"/>
        <w:jc w:val="both"/>
        <w:rPr>
          <w:rFonts w:ascii="Palatino Linotype" w:hAnsi="Palatino Linotype"/>
        </w:rPr>
      </w:pPr>
      <w:r>
        <w:rPr>
          <w:rFonts w:ascii="Palatino Linotype" w:hAnsi="Palatino Linotype"/>
        </w:rPr>
        <w:t xml:space="preserve"> </w:t>
      </w:r>
    </w:p>
    <w:p w:rsidR="004D3FC6" w:rsidRDefault="00DD3C0C" w:rsidP="004D3FC6">
      <w:pPr>
        <w:spacing w:line="360" w:lineRule="auto"/>
        <w:jc w:val="both"/>
        <w:rPr>
          <w:rFonts w:ascii="Palatino Linotype" w:hAnsi="Palatino Linotype"/>
        </w:rPr>
      </w:pPr>
      <w:r>
        <w:rPr>
          <w:rFonts w:ascii="Palatino Linotype" w:hAnsi="Palatino Linotype"/>
        </w:rPr>
        <w:t>“</w:t>
      </w:r>
      <w:hyperlink r:id="rId141" w:tgtFrame="_blank" w:history="1">
        <w:r w:rsidRPr="002D71BC">
          <w:rPr>
            <w:rFonts w:ascii="Palatino Linotype" w:hAnsi="Palatino Linotype"/>
          </w:rPr>
          <w:t>CONSTRUCCION DE DRENAJE EN CALLE LA NOPALERA, COL. MAQUIXCO.PDF</w:t>
        </w:r>
      </w:hyperlink>
      <w:r>
        <w:rPr>
          <w:rFonts w:ascii="Palatino Linotype" w:hAnsi="Palatino Linotype"/>
        </w:rPr>
        <w:t xml:space="preserve">”, </w:t>
      </w:r>
      <w:r w:rsidR="004D3FC6">
        <w:rPr>
          <w:rFonts w:ascii="Palatino Linotype" w:hAnsi="Palatino Linotype"/>
        </w:rPr>
        <w:t xml:space="preserve">el cual contiene el expediente de obra por adjudicación directa del año 2019, para construcción de </w:t>
      </w:r>
      <w:r w:rsidR="00002882">
        <w:rPr>
          <w:rFonts w:ascii="Palatino Linotype" w:hAnsi="Palatino Linotype"/>
        </w:rPr>
        <w:t>drenaje en calle la nopalera, colonia Maquixco</w:t>
      </w:r>
      <w:r w:rsidR="004D3FC6">
        <w:rPr>
          <w:rFonts w:ascii="Palatino Linotype" w:hAnsi="Palatino Linotype"/>
        </w:rPr>
        <w:t xml:space="preserve">, en 8 fojas. </w:t>
      </w:r>
    </w:p>
    <w:p w:rsidR="00D57AE1" w:rsidRDefault="00D57AE1" w:rsidP="00DD3C0C">
      <w:pPr>
        <w:spacing w:line="360" w:lineRule="auto"/>
        <w:jc w:val="both"/>
        <w:rPr>
          <w:rFonts w:ascii="Palatino Linotype" w:hAnsi="Palatino Linotype"/>
        </w:rPr>
      </w:pPr>
    </w:p>
    <w:p w:rsidR="00002882" w:rsidRDefault="00DD3C0C" w:rsidP="00002882">
      <w:pPr>
        <w:spacing w:line="360" w:lineRule="auto"/>
        <w:jc w:val="both"/>
        <w:rPr>
          <w:rFonts w:ascii="Palatino Linotype" w:hAnsi="Palatino Linotype"/>
        </w:rPr>
      </w:pPr>
      <w:r>
        <w:rPr>
          <w:rFonts w:ascii="Palatino Linotype" w:hAnsi="Palatino Linotype"/>
        </w:rPr>
        <w:lastRenderedPageBreak/>
        <w:t>“</w:t>
      </w:r>
      <w:hyperlink r:id="rId142" w:tgtFrame="_blank" w:history="1">
        <w:r w:rsidRPr="002D71BC">
          <w:rPr>
            <w:rFonts w:ascii="Palatino Linotype" w:hAnsi="Palatino Linotype"/>
          </w:rPr>
          <w:t>CONSTRUCCION DE PAVIMENTACION CON ADOCRETO UBICADA EN MELCHOR MUZQUIZ,,.PDF</w:t>
        </w:r>
      </w:hyperlink>
      <w:r>
        <w:rPr>
          <w:rFonts w:ascii="Palatino Linotype" w:hAnsi="Palatino Linotype"/>
        </w:rPr>
        <w:t>”,</w:t>
      </w:r>
      <w:r w:rsidR="00002882">
        <w:rPr>
          <w:rFonts w:ascii="Palatino Linotype" w:hAnsi="Palatino Linotype"/>
        </w:rPr>
        <w:t xml:space="preserve"> el cual contiene el expediente de obra por invitación del 2019, para construcción de pavimentación con adocreto ubicada en Melchor Muzquiz, en 23 fojas.</w:t>
      </w:r>
    </w:p>
    <w:p w:rsidR="004D3FC6" w:rsidRDefault="004D3FC6" w:rsidP="00DD3C0C">
      <w:pPr>
        <w:spacing w:line="360" w:lineRule="auto"/>
        <w:jc w:val="both"/>
        <w:rPr>
          <w:rFonts w:ascii="Palatino Linotype" w:hAnsi="Palatino Linotype"/>
        </w:rPr>
      </w:pPr>
    </w:p>
    <w:p w:rsidR="00002882" w:rsidRDefault="00DD3C0C" w:rsidP="00002882">
      <w:pPr>
        <w:spacing w:line="360" w:lineRule="auto"/>
        <w:jc w:val="both"/>
        <w:rPr>
          <w:rFonts w:ascii="Palatino Linotype" w:hAnsi="Palatino Linotype"/>
        </w:rPr>
      </w:pPr>
      <w:r>
        <w:rPr>
          <w:rFonts w:ascii="Palatino Linotype" w:hAnsi="Palatino Linotype"/>
        </w:rPr>
        <w:t xml:space="preserve"> “</w:t>
      </w:r>
      <w:hyperlink r:id="rId143" w:tgtFrame="_blank" w:history="1">
        <w:r w:rsidRPr="002D71BC">
          <w:rPr>
            <w:rFonts w:ascii="Palatino Linotype" w:hAnsi="Palatino Linotype"/>
          </w:rPr>
          <w:t>CONSTRUCCION DE PAVIMENTACION CON ADOCRETO, UBICADA EN LA CALLE DR. GUSTAVO BAZ PRADA.PDF</w:t>
        </w:r>
      </w:hyperlink>
      <w:r>
        <w:rPr>
          <w:rFonts w:ascii="Palatino Linotype" w:hAnsi="Palatino Linotype"/>
        </w:rPr>
        <w:t xml:space="preserve">”, </w:t>
      </w:r>
      <w:r w:rsidR="00002882">
        <w:rPr>
          <w:rFonts w:ascii="Palatino Linotype" w:hAnsi="Palatino Linotype"/>
        </w:rPr>
        <w:t>el cual contiene el expediente de obra por invitación del 2019, para construcción de pavimentación con adocreto ubicada en calle Dr. Gustavo Baz Privada, en 25 fojas.</w:t>
      </w:r>
    </w:p>
    <w:p w:rsidR="004D3FC6" w:rsidRDefault="004D3FC6" w:rsidP="00DD3C0C">
      <w:pPr>
        <w:spacing w:line="360" w:lineRule="auto"/>
        <w:jc w:val="both"/>
        <w:rPr>
          <w:rFonts w:ascii="Palatino Linotype" w:hAnsi="Palatino Linotype"/>
        </w:rPr>
      </w:pPr>
    </w:p>
    <w:p w:rsidR="00BB7C50" w:rsidRDefault="00DD3C0C" w:rsidP="00BB7C50">
      <w:pPr>
        <w:spacing w:line="360" w:lineRule="auto"/>
        <w:jc w:val="both"/>
        <w:rPr>
          <w:rFonts w:ascii="Palatino Linotype" w:hAnsi="Palatino Linotype"/>
        </w:rPr>
      </w:pPr>
      <w:r>
        <w:rPr>
          <w:rFonts w:ascii="Palatino Linotype" w:hAnsi="Palatino Linotype"/>
        </w:rPr>
        <w:t>“</w:t>
      </w:r>
      <w:hyperlink r:id="rId144" w:tgtFrame="_blank" w:history="1">
        <w:r w:rsidRPr="002D71BC">
          <w:rPr>
            <w:rFonts w:ascii="Palatino Linotype" w:hAnsi="Palatino Linotype"/>
          </w:rPr>
          <w:t>CONSTRUCCION DE RED DE AGUA POTABLE EN CALLE TEMELLON, COL. MAQUIXCO,.PDF</w:t>
        </w:r>
      </w:hyperlink>
      <w:r>
        <w:rPr>
          <w:rFonts w:ascii="Palatino Linotype" w:hAnsi="Palatino Linotype"/>
        </w:rPr>
        <w:t xml:space="preserve">”, </w:t>
      </w:r>
      <w:r w:rsidR="00BB7C50">
        <w:rPr>
          <w:rFonts w:ascii="Palatino Linotype" w:hAnsi="Palatino Linotype"/>
        </w:rPr>
        <w:t xml:space="preserve">el cual contiene el expediente de obra por adjudicación directa del año 2019, para construcción de red de agua potable en calle Temellon Colonia Maquixco, en 10 fojas. </w:t>
      </w:r>
    </w:p>
    <w:p w:rsidR="004D3FC6" w:rsidRDefault="004D3FC6" w:rsidP="00DD3C0C">
      <w:pPr>
        <w:spacing w:line="360" w:lineRule="auto"/>
        <w:jc w:val="both"/>
        <w:rPr>
          <w:rFonts w:ascii="Palatino Linotype" w:hAnsi="Palatino Linotype"/>
        </w:rPr>
      </w:pPr>
    </w:p>
    <w:p w:rsidR="00BB7C50" w:rsidRDefault="00DD3C0C" w:rsidP="00BB7C50">
      <w:pPr>
        <w:spacing w:line="360" w:lineRule="auto"/>
        <w:jc w:val="both"/>
        <w:rPr>
          <w:rFonts w:ascii="Palatino Linotype" w:hAnsi="Palatino Linotype"/>
        </w:rPr>
      </w:pPr>
      <w:r>
        <w:rPr>
          <w:rFonts w:ascii="Palatino Linotype" w:hAnsi="Palatino Linotype"/>
        </w:rPr>
        <w:t>“</w:t>
      </w:r>
      <w:hyperlink r:id="rId145" w:tgtFrame="_blank" w:history="1">
        <w:r w:rsidRPr="002D71BC">
          <w:rPr>
            <w:rFonts w:ascii="Palatino Linotype" w:hAnsi="Palatino Linotype"/>
          </w:rPr>
          <w:t>CONSTRUCCION DE TRINCHERA PARA RELLENO SANITARIO, UBICADA ENTRE BASURERO MUNICIPAL.PDF</w:t>
        </w:r>
      </w:hyperlink>
      <w:r w:rsidR="004D3FC6">
        <w:rPr>
          <w:rFonts w:ascii="Palatino Linotype" w:hAnsi="Palatino Linotype"/>
        </w:rPr>
        <w:t xml:space="preserve">”, </w:t>
      </w:r>
      <w:r w:rsidR="00BB7C50">
        <w:rPr>
          <w:rFonts w:ascii="Palatino Linotype" w:hAnsi="Palatino Linotype"/>
        </w:rPr>
        <w:t>el cual contiene el expediente de obra por invitación del 2019, para construcción de trinchera para relleno sanitario, ubicada en el basurero municipal, en 28 fojas; sin embargo dejaron visible datos personales.</w:t>
      </w:r>
    </w:p>
    <w:p w:rsidR="004D3FC6" w:rsidRDefault="004D3FC6" w:rsidP="00DD3C0C">
      <w:pPr>
        <w:spacing w:line="360" w:lineRule="auto"/>
        <w:jc w:val="both"/>
        <w:rPr>
          <w:rFonts w:ascii="Palatino Linotype" w:hAnsi="Palatino Linotype"/>
        </w:rPr>
      </w:pPr>
    </w:p>
    <w:p w:rsidR="00BB7C50" w:rsidRDefault="004D3FC6" w:rsidP="00BB7C50">
      <w:pPr>
        <w:spacing w:line="360" w:lineRule="auto"/>
        <w:jc w:val="both"/>
        <w:rPr>
          <w:rFonts w:ascii="Palatino Linotype" w:hAnsi="Palatino Linotype"/>
        </w:rPr>
      </w:pPr>
      <w:r>
        <w:rPr>
          <w:rFonts w:ascii="Palatino Linotype" w:hAnsi="Palatino Linotype"/>
        </w:rPr>
        <w:t>“</w:t>
      </w:r>
      <w:hyperlink r:id="rId146" w:tgtFrame="_blank" w:history="1">
        <w:r w:rsidR="00DD3C0C" w:rsidRPr="002D71BC">
          <w:rPr>
            <w:rFonts w:ascii="Palatino Linotype" w:hAnsi="Palatino Linotype"/>
          </w:rPr>
          <w:t>SUSTITUCION Y CONEXION DE DRENAJE UBCIADA EN LA CALLE ADOLFO LOPEZ MATEOS, TEOTIHUACAN, ESTADO DE MEXICO.PDF</w:t>
        </w:r>
      </w:hyperlink>
      <w:r w:rsidR="00DD3C0C">
        <w:rPr>
          <w:rFonts w:ascii="Palatino Linotype" w:hAnsi="Palatino Linotype"/>
        </w:rPr>
        <w:t xml:space="preserve">”, </w:t>
      </w:r>
      <w:r w:rsidR="00BB7C50">
        <w:rPr>
          <w:rFonts w:ascii="Palatino Linotype" w:hAnsi="Palatino Linotype"/>
        </w:rPr>
        <w:t xml:space="preserve">el cual contiene el expediente de obra por invitación del 2019, para la sustitución y conexión de </w:t>
      </w:r>
      <w:r w:rsidR="00BB7C50">
        <w:rPr>
          <w:rFonts w:ascii="Palatino Linotype" w:hAnsi="Palatino Linotype"/>
        </w:rPr>
        <w:lastRenderedPageBreak/>
        <w:t>drenaje ubicada en la calle Adolfo López Mateos, Teotihuacán, en 26 fojas; sin embargo dejaron visible datos personales</w:t>
      </w:r>
    </w:p>
    <w:p w:rsidR="004D3FC6" w:rsidRDefault="004D3FC6" w:rsidP="00DD3C0C">
      <w:pPr>
        <w:spacing w:line="360" w:lineRule="auto"/>
        <w:jc w:val="both"/>
        <w:rPr>
          <w:rFonts w:ascii="Palatino Linotype" w:hAnsi="Palatino Linotype"/>
        </w:rPr>
      </w:pPr>
    </w:p>
    <w:p w:rsidR="00BB7C50" w:rsidRDefault="00DD3C0C" w:rsidP="00BB7C50">
      <w:pPr>
        <w:spacing w:line="360" w:lineRule="auto"/>
        <w:jc w:val="both"/>
        <w:rPr>
          <w:rFonts w:ascii="Palatino Linotype" w:hAnsi="Palatino Linotype"/>
        </w:rPr>
      </w:pPr>
      <w:r>
        <w:rPr>
          <w:rFonts w:ascii="Palatino Linotype" w:hAnsi="Palatino Linotype"/>
        </w:rPr>
        <w:t>“</w:t>
      </w:r>
      <w:hyperlink r:id="rId147" w:tgtFrame="_blank" w:history="1">
        <w:r w:rsidRPr="002D71BC">
          <w:rPr>
            <w:rFonts w:ascii="Palatino Linotype" w:hAnsi="Palatino Linotype"/>
          </w:rPr>
          <w:t>CONSTRUCCION YO MANTENIMIENTO DE MODULOS DE SEGURIDAD PUBLICA (TECALLI),.PDF</w:t>
        </w:r>
      </w:hyperlink>
      <w:r>
        <w:rPr>
          <w:rFonts w:ascii="Palatino Linotype" w:hAnsi="Palatino Linotype"/>
        </w:rPr>
        <w:t xml:space="preserve">”, </w:t>
      </w:r>
      <w:r w:rsidR="00BB7C50">
        <w:rPr>
          <w:rFonts w:ascii="Palatino Linotype" w:hAnsi="Palatino Linotype"/>
        </w:rPr>
        <w:t xml:space="preserve">el cual contiene el expediente de obra por invitación del 2019, para la construcción y/o mantenimiento de módulos de seguridad </w:t>
      </w:r>
      <w:r w:rsidR="00F32F98">
        <w:rPr>
          <w:rFonts w:ascii="Palatino Linotype" w:hAnsi="Palatino Linotype"/>
        </w:rPr>
        <w:t>pública (Tecalli)</w:t>
      </w:r>
      <w:r w:rsidR="00BB7C50">
        <w:rPr>
          <w:rFonts w:ascii="Palatino Linotype" w:hAnsi="Palatino Linotype"/>
        </w:rPr>
        <w:t xml:space="preserve"> , en </w:t>
      </w:r>
      <w:r w:rsidR="00F32F98">
        <w:rPr>
          <w:rFonts w:ascii="Palatino Linotype" w:hAnsi="Palatino Linotype"/>
        </w:rPr>
        <w:t>22</w:t>
      </w:r>
      <w:r w:rsidR="00BB7C50">
        <w:rPr>
          <w:rFonts w:ascii="Palatino Linotype" w:hAnsi="Palatino Linotype"/>
        </w:rPr>
        <w:t xml:space="preserve"> fojas</w:t>
      </w:r>
      <w:r w:rsidR="00F32F98">
        <w:rPr>
          <w:rFonts w:ascii="Palatino Linotype" w:hAnsi="Palatino Linotype"/>
        </w:rPr>
        <w:t>.</w:t>
      </w:r>
    </w:p>
    <w:p w:rsidR="004D3FC6" w:rsidRDefault="004D3FC6" w:rsidP="00DD3C0C">
      <w:pPr>
        <w:spacing w:line="360" w:lineRule="auto"/>
        <w:jc w:val="both"/>
        <w:rPr>
          <w:rFonts w:ascii="Palatino Linotype" w:hAnsi="Palatino Linotype"/>
        </w:rPr>
      </w:pPr>
    </w:p>
    <w:p w:rsidR="00F32F98" w:rsidRDefault="00DD3C0C" w:rsidP="00F32F98">
      <w:pPr>
        <w:spacing w:line="360" w:lineRule="auto"/>
        <w:jc w:val="both"/>
        <w:rPr>
          <w:rFonts w:ascii="Palatino Linotype" w:hAnsi="Palatino Linotype"/>
        </w:rPr>
      </w:pPr>
      <w:r>
        <w:rPr>
          <w:rFonts w:ascii="Palatino Linotype" w:hAnsi="Palatino Linotype"/>
        </w:rPr>
        <w:t>“</w:t>
      </w:r>
      <w:hyperlink r:id="rId148" w:tgtFrame="_blank" w:history="1">
        <w:r w:rsidRPr="002D71BC">
          <w:rPr>
            <w:rFonts w:ascii="Palatino Linotype" w:hAnsi="Palatino Linotype"/>
          </w:rPr>
          <w:t>PAVIMENTACION Y CICLOVIA DE CALLE EVA SAMANO 1ER. ETAPA, UBICADA EN COLONIA EVANGELISTA.PDF</w:t>
        </w:r>
      </w:hyperlink>
      <w:r w:rsidR="00F32F98">
        <w:rPr>
          <w:rFonts w:ascii="Palatino Linotype" w:hAnsi="Palatino Linotype"/>
        </w:rPr>
        <w:t>”, el cual contiene el expediente de obra por invitación del 2019, para la pavimentación y ciclovia de calle Eva Sámano 1er, etapa, ubicada en colonia evangelista, en 38 fojas; sin embargo dejaron visible datos personales.</w:t>
      </w:r>
    </w:p>
    <w:p w:rsidR="00F32F98" w:rsidRDefault="00F32F98" w:rsidP="00F32F98">
      <w:pPr>
        <w:spacing w:line="360" w:lineRule="auto"/>
        <w:jc w:val="both"/>
        <w:rPr>
          <w:rFonts w:ascii="Palatino Linotype" w:hAnsi="Palatino Linotype"/>
        </w:rPr>
      </w:pPr>
    </w:p>
    <w:p w:rsidR="00425DBC" w:rsidRDefault="00F32F98" w:rsidP="00425DBC">
      <w:pPr>
        <w:spacing w:line="360" w:lineRule="auto"/>
        <w:jc w:val="both"/>
        <w:rPr>
          <w:rFonts w:ascii="Palatino Linotype" w:hAnsi="Palatino Linotype"/>
        </w:rPr>
      </w:pPr>
      <w:r>
        <w:rPr>
          <w:rFonts w:ascii="Palatino Linotype" w:hAnsi="Palatino Linotype"/>
        </w:rPr>
        <w:t>“</w:t>
      </w:r>
      <w:hyperlink r:id="rId149" w:tgtFrame="_blank" w:history="1">
        <w:r w:rsidR="00DD3C0C" w:rsidRPr="002D71BC">
          <w:rPr>
            <w:rFonts w:ascii="Palatino Linotype" w:hAnsi="Palatino Linotype"/>
          </w:rPr>
          <w:t>PAV. EN AV. MÉXICO, CAD(0+400 A 0+900) COLONIA SANTA MARÍA MAQUIXCO.PDF</w:t>
        </w:r>
      </w:hyperlink>
      <w:r w:rsidR="00DD3C0C">
        <w:rPr>
          <w:rFonts w:ascii="Palatino Linotype" w:hAnsi="Palatino Linotype"/>
        </w:rPr>
        <w:t xml:space="preserve">”, </w:t>
      </w:r>
      <w:r w:rsidR="00425DBC">
        <w:rPr>
          <w:rFonts w:ascii="Palatino Linotype" w:hAnsi="Palatino Linotype"/>
        </w:rPr>
        <w:t xml:space="preserve">el cual contiene el expediente de obra por invitación del 2019, para la pavimentación </w:t>
      </w:r>
      <w:r w:rsidR="00D13C35">
        <w:rPr>
          <w:rFonts w:ascii="Palatino Linotype" w:hAnsi="Palatino Linotype"/>
        </w:rPr>
        <w:t>en avenida México</w:t>
      </w:r>
      <w:r w:rsidR="00425DBC">
        <w:rPr>
          <w:rFonts w:ascii="Palatino Linotype" w:hAnsi="Palatino Linotype"/>
        </w:rPr>
        <w:t xml:space="preserve">, en </w:t>
      </w:r>
      <w:r w:rsidR="00D13C35">
        <w:rPr>
          <w:rFonts w:ascii="Palatino Linotype" w:hAnsi="Palatino Linotype"/>
        </w:rPr>
        <w:t>27</w:t>
      </w:r>
      <w:r w:rsidR="00425DBC">
        <w:rPr>
          <w:rFonts w:ascii="Palatino Linotype" w:hAnsi="Palatino Linotype"/>
        </w:rPr>
        <w:t xml:space="preserve"> fojas</w:t>
      </w:r>
      <w:r w:rsidR="00D13C35">
        <w:rPr>
          <w:rFonts w:ascii="Palatino Linotype" w:hAnsi="Palatino Linotype"/>
        </w:rPr>
        <w:t>.</w:t>
      </w:r>
    </w:p>
    <w:p w:rsidR="004D3FC6" w:rsidRDefault="004D3FC6" w:rsidP="00DD3C0C">
      <w:pPr>
        <w:spacing w:line="360" w:lineRule="auto"/>
        <w:jc w:val="both"/>
        <w:rPr>
          <w:rFonts w:ascii="Palatino Linotype" w:hAnsi="Palatino Linotype"/>
        </w:rPr>
      </w:pPr>
    </w:p>
    <w:p w:rsidR="004D3FC6" w:rsidRDefault="00DD3C0C" w:rsidP="00DD3C0C">
      <w:pPr>
        <w:spacing w:line="360" w:lineRule="auto"/>
        <w:jc w:val="both"/>
        <w:rPr>
          <w:rFonts w:ascii="Palatino Linotype" w:hAnsi="Palatino Linotype"/>
        </w:rPr>
      </w:pPr>
      <w:r>
        <w:rPr>
          <w:rFonts w:ascii="Palatino Linotype" w:hAnsi="Palatino Linotype"/>
        </w:rPr>
        <w:t>“</w:t>
      </w:r>
      <w:hyperlink r:id="rId150" w:tgtFrame="_blank" w:history="1">
        <w:r w:rsidRPr="002D71BC">
          <w:rPr>
            <w:rFonts w:ascii="Palatino Linotype" w:hAnsi="Palatino Linotype"/>
          </w:rPr>
          <w:t>PAVIMENTACION Y CICLOVIA DE CALLE EVA SAMANO 1ER. ETAPA, UBICADA EN LA COLONIA EVANGELISTA, TEOTIHUACAN.PDF</w:t>
        </w:r>
      </w:hyperlink>
      <w:r>
        <w:rPr>
          <w:rFonts w:ascii="Palatino Linotype" w:hAnsi="Palatino Linotype"/>
        </w:rPr>
        <w:t xml:space="preserve">”, </w:t>
      </w:r>
      <w:r w:rsidR="00D13C35">
        <w:rPr>
          <w:rFonts w:ascii="Palatino Linotype" w:hAnsi="Palatino Linotype"/>
        </w:rPr>
        <w:t>el cual contiene el expediente de obra por invitación del 2019, para la pavimentación y ciclovia de calle Eva Sámano 1er, etapa, ubicada en colonia evangelista, en 37 fojas.</w:t>
      </w:r>
    </w:p>
    <w:p w:rsidR="00425DBC" w:rsidRDefault="00425DBC" w:rsidP="00DD3C0C">
      <w:pPr>
        <w:spacing w:line="360" w:lineRule="auto"/>
        <w:jc w:val="both"/>
        <w:rPr>
          <w:rFonts w:ascii="Palatino Linotype" w:hAnsi="Palatino Linotype"/>
        </w:rPr>
      </w:pPr>
    </w:p>
    <w:p w:rsidR="00D13C35" w:rsidRDefault="00DD3C0C" w:rsidP="00D13C35">
      <w:pPr>
        <w:spacing w:line="360" w:lineRule="auto"/>
        <w:jc w:val="both"/>
        <w:rPr>
          <w:rFonts w:ascii="Palatino Linotype" w:hAnsi="Palatino Linotype"/>
        </w:rPr>
      </w:pPr>
      <w:r>
        <w:rPr>
          <w:rFonts w:ascii="Palatino Linotype" w:hAnsi="Palatino Linotype"/>
        </w:rPr>
        <w:lastRenderedPageBreak/>
        <w:t>“</w:t>
      </w:r>
      <w:hyperlink r:id="rId151" w:tgtFrame="_blank" w:history="1">
        <w:r w:rsidRPr="002D71BC">
          <w:rPr>
            <w:rFonts w:ascii="Palatino Linotype" w:hAnsi="Palatino Linotype"/>
          </w:rPr>
          <w:t>CONSTRUCCION DE RED DE AGUA POTABLE, EN CALLE LOS REYES, COL. ATLATONGO.PDF</w:t>
        </w:r>
      </w:hyperlink>
      <w:r w:rsidR="004D3FC6">
        <w:rPr>
          <w:rFonts w:ascii="Palatino Linotype" w:hAnsi="Palatino Linotype"/>
        </w:rPr>
        <w:t>”</w:t>
      </w:r>
      <w:r w:rsidR="00D13C35">
        <w:rPr>
          <w:rFonts w:ascii="Palatino Linotype" w:hAnsi="Palatino Linotype"/>
        </w:rPr>
        <w:t xml:space="preserve">, el cual contiene el expediente de obra por adjudicación directa del año 2019, para construcción de red de agua potable en calle los Reyes colonia Atlatongo, en 10 fojas. </w:t>
      </w:r>
    </w:p>
    <w:p w:rsidR="004D3FC6" w:rsidRDefault="004D3FC6" w:rsidP="00DD3C0C">
      <w:pPr>
        <w:spacing w:line="360" w:lineRule="auto"/>
        <w:jc w:val="both"/>
        <w:rPr>
          <w:rFonts w:ascii="Palatino Linotype" w:hAnsi="Palatino Linotype"/>
        </w:rPr>
      </w:pPr>
    </w:p>
    <w:p w:rsidR="00D13C35" w:rsidRDefault="004D3FC6" w:rsidP="00D13C35">
      <w:pPr>
        <w:spacing w:line="360" w:lineRule="auto"/>
        <w:jc w:val="both"/>
        <w:rPr>
          <w:rFonts w:ascii="Palatino Linotype" w:hAnsi="Palatino Linotype"/>
        </w:rPr>
      </w:pPr>
      <w:r>
        <w:rPr>
          <w:rFonts w:ascii="Palatino Linotype" w:hAnsi="Palatino Linotype"/>
        </w:rPr>
        <w:t>“</w:t>
      </w:r>
      <w:hyperlink r:id="rId152" w:tgtFrame="_blank" w:history="1">
        <w:r w:rsidR="00DD3C0C" w:rsidRPr="002D71BC">
          <w:rPr>
            <w:rFonts w:ascii="Palatino Linotype" w:hAnsi="Palatino Linotype"/>
          </w:rPr>
          <w:t>CONSTRUCCION DE TERRACERIAS PARA PAVIMENTACION EN AV. MEXICO (CAD 0+400 A+700);.PDF</w:t>
        </w:r>
      </w:hyperlink>
      <w:r w:rsidR="00DD3C0C">
        <w:rPr>
          <w:rFonts w:ascii="Palatino Linotype" w:hAnsi="Palatino Linotype"/>
        </w:rPr>
        <w:t xml:space="preserve">”, </w:t>
      </w:r>
      <w:r w:rsidR="00D13C35">
        <w:rPr>
          <w:rFonts w:ascii="Palatino Linotype" w:hAnsi="Palatino Linotype"/>
        </w:rPr>
        <w:t>el cual contiene el expediente de obra por invitación del 2019, para la construcción de tercerías para pavimentación en Avenida México, en 22 fojas.</w:t>
      </w:r>
    </w:p>
    <w:p w:rsidR="004D3FC6" w:rsidRDefault="004D3FC6" w:rsidP="00DD3C0C">
      <w:pPr>
        <w:spacing w:line="360" w:lineRule="auto"/>
        <w:jc w:val="both"/>
        <w:rPr>
          <w:rFonts w:ascii="Palatino Linotype" w:hAnsi="Palatino Linotype"/>
        </w:rPr>
      </w:pPr>
    </w:p>
    <w:p w:rsidR="00D13C35" w:rsidRDefault="00DD3C0C" w:rsidP="00D13C35">
      <w:pPr>
        <w:spacing w:line="360" w:lineRule="auto"/>
        <w:jc w:val="both"/>
        <w:rPr>
          <w:rFonts w:ascii="Palatino Linotype" w:hAnsi="Palatino Linotype"/>
        </w:rPr>
      </w:pPr>
      <w:r>
        <w:rPr>
          <w:rFonts w:ascii="Palatino Linotype" w:hAnsi="Palatino Linotype"/>
        </w:rPr>
        <w:t>“</w:t>
      </w:r>
      <w:hyperlink r:id="rId153" w:tgtFrame="_blank" w:history="1">
        <w:r w:rsidRPr="002D71BC">
          <w:rPr>
            <w:rFonts w:ascii="Palatino Linotype" w:hAnsi="Palatino Linotype"/>
          </w:rPr>
          <w:t>CONSTRUCCIÓN_DE_GUARNICIONES_YBANQUETAS_CALLE_FRANCISCO_SARABIA.PDF</w:t>
        </w:r>
      </w:hyperlink>
      <w:r>
        <w:rPr>
          <w:rFonts w:ascii="Palatino Linotype" w:hAnsi="Palatino Linotype"/>
        </w:rPr>
        <w:t xml:space="preserve">”, </w:t>
      </w:r>
      <w:r w:rsidR="00D13C35">
        <w:rPr>
          <w:rFonts w:ascii="Palatino Linotype" w:hAnsi="Palatino Linotype"/>
        </w:rPr>
        <w:t>el cual contiene el expediente de obra por a</w:t>
      </w:r>
      <w:r w:rsidR="00E41ACD">
        <w:rPr>
          <w:rFonts w:ascii="Palatino Linotype" w:hAnsi="Palatino Linotype"/>
        </w:rPr>
        <w:t>djudicación directa del año 2020</w:t>
      </w:r>
      <w:r w:rsidR="00D13C35">
        <w:rPr>
          <w:rFonts w:ascii="Palatino Linotype" w:hAnsi="Palatino Linotype"/>
        </w:rPr>
        <w:t xml:space="preserve">, para construcción de guarniciones y banquetas en la calle Francisco Sarabia, en 12 fojas. </w:t>
      </w:r>
    </w:p>
    <w:p w:rsidR="00D13C35" w:rsidRDefault="00D13C35" w:rsidP="00DD3C0C">
      <w:pPr>
        <w:spacing w:line="360" w:lineRule="auto"/>
        <w:jc w:val="both"/>
        <w:rPr>
          <w:rFonts w:ascii="Palatino Linotype" w:hAnsi="Palatino Linotype"/>
        </w:rPr>
      </w:pPr>
    </w:p>
    <w:p w:rsidR="00E41ACD" w:rsidRDefault="00DD3C0C" w:rsidP="00E41ACD">
      <w:pPr>
        <w:spacing w:line="360" w:lineRule="auto"/>
        <w:jc w:val="both"/>
        <w:rPr>
          <w:rFonts w:ascii="Palatino Linotype" w:hAnsi="Palatino Linotype"/>
        </w:rPr>
      </w:pPr>
      <w:r>
        <w:rPr>
          <w:rFonts w:ascii="Palatino Linotype" w:hAnsi="Palatino Linotype"/>
        </w:rPr>
        <w:t>“</w:t>
      </w:r>
      <w:hyperlink r:id="rId154" w:tgtFrame="_blank" w:history="1">
        <w:r w:rsidRPr="002D71BC">
          <w:rPr>
            <w:rFonts w:ascii="Palatino Linotype" w:hAnsi="Palatino Linotype"/>
          </w:rPr>
          <w:t>CONSTRUCCION DE GUARNICIONES Y BANQUETAS,, UBUCADA EN CALLE MANUEL.PDF</w:t>
        </w:r>
      </w:hyperlink>
      <w:r>
        <w:rPr>
          <w:rFonts w:ascii="Palatino Linotype" w:hAnsi="Palatino Linotype"/>
        </w:rPr>
        <w:t xml:space="preserve">”, </w:t>
      </w:r>
      <w:r w:rsidR="00E41ACD">
        <w:rPr>
          <w:rFonts w:ascii="Palatino Linotype" w:hAnsi="Palatino Linotype"/>
        </w:rPr>
        <w:t xml:space="preserve">el cual contiene el expediente de obra por adjudicación directa del año 2020, para construcción de guarniciones y banquetas en la calle Francisco Manuel, en 9 fojas. </w:t>
      </w:r>
    </w:p>
    <w:p w:rsidR="00D13C35" w:rsidRDefault="00D13C35" w:rsidP="00DD3C0C">
      <w:pPr>
        <w:spacing w:line="360" w:lineRule="auto"/>
        <w:jc w:val="both"/>
        <w:rPr>
          <w:rFonts w:ascii="Palatino Linotype" w:hAnsi="Palatino Linotype"/>
        </w:rPr>
      </w:pPr>
    </w:p>
    <w:p w:rsidR="00E41ACD" w:rsidRDefault="00DD3C0C" w:rsidP="00E41ACD">
      <w:pPr>
        <w:spacing w:line="360" w:lineRule="auto"/>
        <w:jc w:val="both"/>
        <w:rPr>
          <w:rFonts w:ascii="Palatino Linotype" w:hAnsi="Palatino Linotype"/>
        </w:rPr>
      </w:pPr>
      <w:r>
        <w:rPr>
          <w:rFonts w:ascii="Palatino Linotype" w:hAnsi="Palatino Linotype"/>
        </w:rPr>
        <w:t>“</w:t>
      </w:r>
      <w:hyperlink r:id="rId155" w:tgtFrame="_blank" w:history="1">
        <w:r w:rsidRPr="002D71BC">
          <w:rPr>
            <w:rFonts w:ascii="Palatino Linotype" w:hAnsi="Palatino Linotype"/>
          </w:rPr>
          <w:t>PAVIMENTACIÓN_CON_CONCRETO_ASFÁLTICO_CALLE_MIGUEL_HIDALGO.PDF</w:t>
        </w:r>
      </w:hyperlink>
      <w:r>
        <w:rPr>
          <w:rFonts w:ascii="Palatino Linotype" w:hAnsi="Palatino Linotype"/>
        </w:rPr>
        <w:t xml:space="preserve">”, </w:t>
      </w:r>
      <w:r w:rsidR="00E41ACD">
        <w:rPr>
          <w:rFonts w:ascii="Palatino Linotype" w:hAnsi="Palatino Linotype"/>
        </w:rPr>
        <w:t xml:space="preserve">el cual contiene el expediente de obra por invitación del 2020, para la pavimentación del concreto asfáltico de la calle Miguen Hidalgo, en 22 fojas; sin embargo dejo a la vista datos personales visibles. </w:t>
      </w:r>
    </w:p>
    <w:p w:rsidR="00D13C35" w:rsidRDefault="00D13C35" w:rsidP="00DD3C0C">
      <w:pPr>
        <w:spacing w:line="360" w:lineRule="auto"/>
        <w:jc w:val="both"/>
        <w:rPr>
          <w:rFonts w:ascii="Palatino Linotype" w:hAnsi="Palatino Linotype"/>
        </w:rPr>
      </w:pPr>
    </w:p>
    <w:p w:rsidR="00E41ACD" w:rsidRDefault="00DD3C0C" w:rsidP="00E41ACD">
      <w:pPr>
        <w:spacing w:line="360" w:lineRule="auto"/>
        <w:jc w:val="both"/>
        <w:rPr>
          <w:rFonts w:ascii="Palatino Linotype" w:hAnsi="Palatino Linotype"/>
        </w:rPr>
      </w:pPr>
      <w:r>
        <w:rPr>
          <w:rFonts w:ascii="Palatino Linotype" w:hAnsi="Palatino Linotype"/>
        </w:rPr>
        <w:t>“</w:t>
      </w:r>
      <w:hyperlink r:id="rId156" w:tgtFrame="_blank" w:history="1">
        <w:r w:rsidRPr="002D71BC">
          <w:rPr>
            <w:rFonts w:ascii="Palatino Linotype" w:hAnsi="Palatino Linotype"/>
          </w:rPr>
          <w:t>PAVIMENTACIÓN_CON_CONCRETO_ASFÁLTICO_CALLE_JACARANDAS.PDF</w:t>
        </w:r>
      </w:hyperlink>
      <w:r>
        <w:rPr>
          <w:rFonts w:ascii="Palatino Linotype" w:hAnsi="Palatino Linotype"/>
        </w:rPr>
        <w:t xml:space="preserve">”, </w:t>
      </w:r>
      <w:r w:rsidR="00E41ACD">
        <w:rPr>
          <w:rFonts w:ascii="Palatino Linotype" w:hAnsi="Palatino Linotype"/>
        </w:rPr>
        <w:t>el cual contiene el expediente de obra por invitación del 2020, para la pavimentación son concreto asfáltico de la calle Jacarandas</w:t>
      </w:r>
      <w:r w:rsidR="00607A54">
        <w:rPr>
          <w:rFonts w:ascii="Palatino Linotype" w:hAnsi="Palatino Linotype"/>
        </w:rPr>
        <w:t>, en 25 fojas.</w:t>
      </w:r>
    </w:p>
    <w:p w:rsidR="00D13C35" w:rsidRDefault="00D13C35" w:rsidP="00DD3C0C">
      <w:pPr>
        <w:spacing w:line="360" w:lineRule="auto"/>
        <w:jc w:val="both"/>
        <w:rPr>
          <w:rFonts w:ascii="Palatino Linotype" w:hAnsi="Palatino Linotype"/>
        </w:rPr>
      </w:pPr>
    </w:p>
    <w:p w:rsidR="000E2506" w:rsidRDefault="00DD3C0C" w:rsidP="000E2506">
      <w:pPr>
        <w:spacing w:line="360" w:lineRule="auto"/>
        <w:jc w:val="both"/>
        <w:rPr>
          <w:rFonts w:ascii="Palatino Linotype" w:hAnsi="Palatino Linotype"/>
        </w:rPr>
      </w:pPr>
      <w:r>
        <w:rPr>
          <w:rFonts w:ascii="Palatino Linotype" w:hAnsi="Palatino Linotype"/>
        </w:rPr>
        <w:t>“</w:t>
      </w:r>
      <w:hyperlink r:id="rId157" w:tgtFrame="_blank" w:history="1">
        <w:r w:rsidRPr="002D71BC">
          <w:rPr>
            <w:rFonts w:ascii="Palatino Linotype" w:hAnsi="Palatino Linotype"/>
          </w:rPr>
          <w:t>CONSTRUCCION DE REVESTIMIENTO CON CONCRETO ASFALTICO, UBICADA EN LA CALLE LA PALMA.PDF</w:t>
        </w:r>
      </w:hyperlink>
      <w:r>
        <w:rPr>
          <w:rFonts w:ascii="Palatino Linotype" w:hAnsi="Palatino Linotype"/>
        </w:rPr>
        <w:t xml:space="preserve">”, </w:t>
      </w:r>
      <w:r w:rsidR="000E2506">
        <w:rPr>
          <w:rFonts w:ascii="Palatino Linotype" w:hAnsi="Palatino Linotype"/>
        </w:rPr>
        <w:t>el cual contiene el expediente de obra por invitación del 2020, para la construcción del revestimiento con concreto asfaltico ubicada en la calle palma, en 24 fojas.</w:t>
      </w:r>
    </w:p>
    <w:p w:rsidR="00736E25" w:rsidRDefault="00736E25" w:rsidP="000E2506">
      <w:pPr>
        <w:spacing w:line="360" w:lineRule="auto"/>
        <w:jc w:val="both"/>
        <w:rPr>
          <w:rFonts w:ascii="Palatino Linotype" w:hAnsi="Palatino Linotype"/>
        </w:rPr>
      </w:pPr>
    </w:p>
    <w:p w:rsidR="00CE7746" w:rsidRDefault="00DD3C0C" w:rsidP="00CE7746">
      <w:pPr>
        <w:spacing w:line="360" w:lineRule="auto"/>
        <w:jc w:val="both"/>
        <w:rPr>
          <w:rFonts w:ascii="Palatino Linotype" w:hAnsi="Palatino Linotype"/>
        </w:rPr>
      </w:pPr>
      <w:r>
        <w:rPr>
          <w:rFonts w:ascii="Palatino Linotype" w:hAnsi="Palatino Linotype"/>
        </w:rPr>
        <w:t>“</w:t>
      </w:r>
      <w:hyperlink r:id="rId158" w:tgtFrame="_blank" w:history="1">
        <w:r w:rsidRPr="002D71BC">
          <w:rPr>
            <w:rFonts w:ascii="Palatino Linotype" w:hAnsi="Palatino Linotype"/>
          </w:rPr>
          <w:t>red agua c zaragoza.pdf</w:t>
        </w:r>
      </w:hyperlink>
      <w:r>
        <w:rPr>
          <w:rFonts w:ascii="Palatino Linotype" w:hAnsi="Palatino Linotype"/>
        </w:rPr>
        <w:t xml:space="preserve">”, </w:t>
      </w:r>
      <w:r w:rsidR="00CE7746">
        <w:rPr>
          <w:rFonts w:ascii="Palatino Linotype" w:hAnsi="Palatino Linotype"/>
        </w:rPr>
        <w:t>el cual contiene el expediente de obra por invitación del 2020, para la rehabilitación de agua potable y red de drenaje en la Calle Ignacio Zaragoza, en 25 fojas.</w:t>
      </w:r>
    </w:p>
    <w:p w:rsidR="00D13C35" w:rsidRDefault="00D13C35" w:rsidP="00DD3C0C">
      <w:pPr>
        <w:spacing w:line="360" w:lineRule="auto"/>
        <w:jc w:val="both"/>
        <w:rPr>
          <w:rFonts w:ascii="Palatino Linotype" w:hAnsi="Palatino Linotype"/>
        </w:rPr>
      </w:pPr>
    </w:p>
    <w:p w:rsidR="00CE7746" w:rsidRDefault="00DD3C0C" w:rsidP="00CE7746">
      <w:pPr>
        <w:spacing w:line="360" w:lineRule="auto"/>
        <w:jc w:val="both"/>
        <w:rPr>
          <w:rFonts w:ascii="Palatino Linotype" w:hAnsi="Palatino Linotype"/>
        </w:rPr>
      </w:pPr>
      <w:r>
        <w:rPr>
          <w:rFonts w:ascii="Palatino Linotype" w:hAnsi="Palatino Linotype"/>
        </w:rPr>
        <w:t>“</w:t>
      </w:r>
      <w:hyperlink r:id="rId159" w:tgtFrame="_blank" w:history="1">
        <w:r w:rsidRPr="002D71BC">
          <w:rPr>
            <w:rFonts w:ascii="Palatino Linotype" w:hAnsi="Palatino Linotype"/>
          </w:rPr>
          <w:t>CONSTRUCCION DE GUARNICIONES Y BANQUETAS, CALLE ZARAGOZA 2020.PDF</w:t>
        </w:r>
      </w:hyperlink>
      <w:r>
        <w:rPr>
          <w:rFonts w:ascii="Palatino Linotype" w:hAnsi="Palatino Linotype"/>
        </w:rPr>
        <w:t xml:space="preserve">”, </w:t>
      </w:r>
      <w:r w:rsidR="00CE7746">
        <w:rPr>
          <w:rFonts w:ascii="Palatino Linotype" w:hAnsi="Palatino Linotype"/>
        </w:rPr>
        <w:t>el cual contiene el expediente de obra por invitación del 2020, para la construcción de guarniciones y banquetas  en la Calle Zaragoza, en 25 fojas.</w:t>
      </w:r>
    </w:p>
    <w:p w:rsidR="00D13C35" w:rsidRDefault="00D13C35" w:rsidP="00DD3C0C">
      <w:pPr>
        <w:spacing w:line="360" w:lineRule="auto"/>
        <w:jc w:val="both"/>
        <w:rPr>
          <w:rFonts w:ascii="Palatino Linotype" w:hAnsi="Palatino Linotype"/>
        </w:rPr>
      </w:pPr>
    </w:p>
    <w:p w:rsidR="00CE7746" w:rsidRDefault="00DD3C0C" w:rsidP="00CE7746">
      <w:pPr>
        <w:spacing w:line="360" w:lineRule="auto"/>
        <w:jc w:val="both"/>
        <w:rPr>
          <w:rFonts w:ascii="Palatino Linotype" w:hAnsi="Palatino Linotype"/>
        </w:rPr>
      </w:pPr>
      <w:r>
        <w:rPr>
          <w:rFonts w:ascii="Palatino Linotype" w:hAnsi="Palatino Linotype"/>
        </w:rPr>
        <w:t>“</w:t>
      </w:r>
      <w:hyperlink r:id="rId160" w:tgtFrame="_blank" w:history="1">
        <w:r w:rsidRPr="002D71BC">
          <w:rPr>
            <w:rFonts w:ascii="Palatino Linotype" w:hAnsi="Palatino Linotype"/>
          </w:rPr>
          <w:t>Red agua C francisco Zar.pdf</w:t>
        </w:r>
      </w:hyperlink>
      <w:r>
        <w:rPr>
          <w:rFonts w:ascii="Palatino Linotype" w:hAnsi="Palatino Linotype"/>
        </w:rPr>
        <w:t xml:space="preserve">”, </w:t>
      </w:r>
      <w:r w:rsidR="00CE7746">
        <w:rPr>
          <w:rFonts w:ascii="Palatino Linotype" w:hAnsi="Palatino Linotype"/>
        </w:rPr>
        <w:t>el cual contiene el expediente de obra por invitación del 2020, para la rehabilitación de agua potable y red de drenaje en la Francisco Sarabia, en 21 fojas.</w:t>
      </w:r>
    </w:p>
    <w:p w:rsidR="00736E25" w:rsidRDefault="00736E25" w:rsidP="007C7B40">
      <w:pPr>
        <w:spacing w:line="360" w:lineRule="auto"/>
        <w:jc w:val="both"/>
        <w:rPr>
          <w:rFonts w:ascii="Palatino Linotype" w:hAnsi="Palatino Linotype"/>
        </w:rPr>
      </w:pPr>
    </w:p>
    <w:p w:rsidR="007C7B40" w:rsidRDefault="00DD3C0C" w:rsidP="007C7B40">
      <w:pPr>
        <w:spacing w:line="360" w:lineRule="auto"/>
        <w:jc w:val="both"/>
        <w:rPr>
          <w:rFonts w:ascii="Palatino Linotype" w:hAnsi="Palatino Linotype"/>
        </w:rPr>
      </w:pPr>
      <w:r>
        <w:rPr>
          <w:rFonts w:ascii="Palatino Linotype" w:hAnsi="Palatino Linotype"/>
        </w:rPr>
        <w:lastRenderedPageBreak/>
        <w:t>“</w:t>
      </w:r>
      <w:hyperlink r:id="rId161" w:tgtFrame="_blank" w:history="1">
        <w:r w:rsidRPr="002D71BC">
          <w:rPr>
            <w:rFonts w:ascii="Palatino Linotype" w:hAnsi="Palatino Linotype"/>
          </w:rPr>
          <w:t>REHABILITACION DE GUARNICIONES Y BANQUETAS Y LOSAS DE CONCRETO.PDF</w:t>
        </w:r>
      </w:hyperlink>
      <w:r>
        <w:rPr>
          <w:rFonts w:ascii="Palatino Linotype" w:hAnsi="Palatino Linotype"/>
        </w:rPr>
        <w:t xml:space="preserve">”, </w:t>
      </w:r>
      <w:r w:rsidR="007C7B40">
        <w:rPr>
          <w:rFonts w:ascii="Palatino Linotype" w:hAnsi="Palatino Linotype"/>
        </w:rPr>
        <w:t>el cual contiene el expediente de obra por invitación del 2020, para la construcción de guarniciones y banquetas  en la Calle Hidalgo, en 25 fojas.</w:t>
      </w:r>
    </w:p>
    <w:p w:rsidR="00D13C35" w:rsidRDefault="00D13C35" w:rsidP="00DD3C0C">
      <w:pPr>
        <w:spacing w:line="360" w:lineRule="auto"/>
        <w:jc w:val="both"/>
        <w:rPr>
          <w:rFonts w:ascii="Palatino Linotype" w:hAnsi="Palatino Linotype"/>
        </w:rPr>
      </w:pPr>
    </w:p>
    <w:p w:rsidR="007C7B40" w:rsidRDefault="00DD3C0C" w:rsidP="007C7B40">
      <w:pPr>
        <w:spacing w:line="360" w:lineRule="auto"/>
        <w:jc w:val="both"/>
        <w:rPr>
          <w:rFonts w:ascii="Palatino Linotype" w:hAnsi="Palatino Linotype"/>
        </w:rPr>
      </w:pPr>
      <w:r>
        <w:rPr>
          <w:rFonts w:ascii="Palatino Linotype" w:hAnsi="Palatino Linotype"/>
        </w:rPr>
        <w:t>“</w:t>
      </w:r>
      <w:hyperlink r:id="rId162" w:tgtFrame="_blank" w:history="1">
        <w:r w:rsidRPr="002D71BC">
          <w:rPr>
            <w:rFonts w:ascii="Palatino Linotype" w:hAnsi="Palatino Linotype"/>
          </w:rPr>
          <w:t>PAVIMENTACION CON CONCRETO ASFALTICO, UBICADA EN LA AV. EVA SAMANO.PDF</w:t>
        </w:r>
      </w:hyperlink>
      <w:r>
        <w:rPr>
          <w:rFonts w:ascii="Palatino Linotype" w:hAnsi="Palatino Linotype"/>
        </w:rPr>
        <w:t xml:space="preserve">”, </w:t>
      </w:r>
      <w:r w:rsidR="007C7B40">
        <w:rPr>
          <w:rFonts w:ascii="Palatino Linotype" w:hAnsi="Palatino Linotype"/>
        </w:rPr>
        <w:t>el cual contiene el expediente de obra por invitación del 2020, para la pavimentación con concreto asfaltico ubicada en la avenida Eva Samano, en 24 fojas.</w:t>
      </w:r>
    </w:p>
    <w:p w:rsidR="00CE7746" w:rsidRDefault="00CE7746" w:rsidP="00CE7746">
      <w:pPr>
        <w:spacing w:line="360" w:lineRule="auto"/>
        <w:jc w:val="both"/>
        <w:rPr>
          <w:rFonts w:ascii="Palatino Linotype" w:hAnsi="Palatino Linotype"/>
        </w:rPr>
      </w:pPr>
    </w:p>
    <w:p w:rsidR="007C7B40" w:rsidRDefault="00DD3C0C" w:rsidP="007C7B40">
      <w:pPr>
        <w:spacing w:line="360" w:lineRule="auto"/>
        <w:jc w:val="both"/>
        <w:rPr>
          <w:rFonts w:ascii="Palatino Linotype" w:hAnsi="Palatino Linotype"/>
        </w:rPr>
      </w:pPr>
      <w:r>
        <w:rPr>
          <w:rFonts w:ascii="Palatino Linotype" w:hAnsi="Palatino Linotype"/>
        </w:rPr>
        <w:t>“</w:t>
      </w:r>
      <w:hyperlink r:id="rId163" w:tgtFrame="_blank" w:history="1">
        <w:r w:rsidRPr="002D71BC">
          <w:rPr>
            <w:rFonts w:ascii="Palatino Linotype" w:hAnsi="Palatino Linotype"/>
          </w:rPr>
          <w:t>CONSTRUCCION DE GUARNICIONES Y BANQUETAS, UBICADA EN CALLE JOSEFA ORTIZ,.PDF</w:t>
        </w:r>
      </w:hyperlink>
      <w:r>
        <w:rPr>
          <w:rFonts w:ascii="Palatino Linotype" w:hAnsi="Palatino Linotype"/>
        </w:rPr>
        <w:t xml:space="preserve">”, </w:t>
      </w:r>
      <w:r w:rsidR="007C7B40">
        <w:rPr>
          <w:rFonts w:ascii="Palatino Linotype" w:hAnsi="Palatino Linotype"/>
        </w:rPr>
        <w:t xml:space="preserve">el cual contiene el expediente de obra por adjudicación directa del año 2020, para construcción de guarniciones y banquetas en la calle Josefa Ortiz, en 8 fojas. </w:t>
      </w:r>
    </w:p>
    <w:p w:rsidR="00D13C35" w:rsidRDefault="00D13C35" w:rsidP="00DD3C0C">
      <w:pPr>
        <w:spacing w:line="360" w:lineRule="auto"/>
        <w:jc w:val="both"/>
        <w:rPr>
          <w:rFonts w:ascii="Palatino Linotype" w:hAnsi="Palatino Linotype"/>
        </w:rPr>
      </w:pPr>
    </w:p>
    <w:p w:rsidR="007C7B40" w:rsidRDefault="00DD3C0C" w:rsidP="007C7B40">
      <w:pPr>
        <w:spacing w:line="360" w:lineRule="auto"/>
        <w:jc w:val="both"/>
        <w:rPr>
          <w:rFonts w:ascii="Palatino Linotype" w:hAnsi="Palatino Linotype"/>
        </w:rPr>
      </w:pPr>
      <w:r>
        <w:rPr>
          <w:rFonts w:ascii="Palatino Linotype" w:hAnsi="Palatino Linotype"/>
        </w:rPr>
        <w:t>“</w:t>
      </w:r>
      <w:hyperlink r:id="rId164" w:tgtFrame="_blank" w:history="1">
        <w:r w:rsidRPr="002D71BC">
          <w:rPr>
            <w:rFonts w:ascii="Palatino Linotype" w:hAnsi="Palatino Linotype"/>
          </w:rPr>
          <w:t>Pav c melchor muzquiz.pdf</w:t>
        </w:r>
      </w:hyperlink>
      <w:r>
        <w:rPr>
          <w:rFonts w:ascii="Palatino Linotype" w:hAnsi="Palatino Linotype"/>
        </w:rPr>
        <w:t xml:space="preserve">”, </w:t>
      </w:r>
      <w:r w:rsidR="007C7B40">
        <w:rPr>
          <w:rFonts w:ascii="Palatino Linotype" w:hAnsi="Palatino Linotype"/>
        </w:rPr>
        <w:t>el cual contiene el expediente de obra por invitación del 2020, para la pavimentación con concreto asfaltico ubicada en la Calle Melchor Muzquiz, en 24 fojas.</w:t>
      </w:r>
    </w:p>
    <w:p w:rsidR="00D13C35" w:rsidRDefault="00D13C35" w:rsidP="00DD3C0C">
      <w:pPr>
        <w:spacing w:line="360" w:lineRule="auto"/>
        <w:jc w:val="both"/>
        <w:rPr>
          <w:rFonts w:ascii="Palatino Linotype" w:hAnsi="Palatino Linotype"/>
        </w:rPr>
      </w:pPr>
    </w:p>
    <w:p w:rsidR="007C7B40" w:rsidRDefault="00DD3C0C" w:rsidP="007C7B40">
      <w:pPr>
        <w:spacing w:line="360" w:lineRule="auto"/>
        <w:jc w:val="both"/>
        <w:rPr>
          <w:rFonts w:ascii="Palatino Linotype" w:hAnsi="Palatino Linotype"/>
        </w:rPr>
      </w:pPr>
      <w:r>
        <w:rPr>
          <w:rFonts w:ascii="Palatino Linotype" w:hAnsi="Palatino Linotype"/>
        </w:rPr>
        <w:t>“</w:t>
      </w:r>
      <w:hyperlink r:id="rId165" w:tgtFrame="_blank" w:history="1">
        <w:r w:rsidRPr="002D71BC">
          <w:rPr>
            <w:rFonts w:ascii="Palatino Linotype" w:hAnsi="Palatino Linotype"/>
          </w:rPr>
          <w:t>REHABILITACIÒN DE LA COMISARIA MUNICIPAL, UBICADA EN CALLE DE LOS POTREROS, BARIIO DE PURIFICACION 2020.PDF</w:t>
        </w:r>
      </w:hyperlink>
      <w:r>
        <w:rPr>
          <w:rFonts w:ascii="Palatino Linotype" w:hAnsi="Palatino Linotype"/>
        </w:rPr>
        <w:t xml:space="preserve">”, </w:t>
      </w:r>
      <w:r w:rsidR="007C7B40">
        <w:rPr>
          <w:rFonts w:ascii="Palatino Linotype" w:hAnsi="Palatino Linotype"/>
        </w:rPr>
        <w:t>el cual contiene el expediente de obra por invitación del 2020, para la rehabilitación de la comisaria municipal, en 25 fojas.</w:t>
      </w:r>
    </w:p>
    <w:p w:rsidR="00D13C35" w:rsidRDefault="00D13C35" w:rsidP="00DD3C0C">
      <w:pPr>
        <w:spacing w:line="360" w:lineRule="auto"/>
        <w:jc w:val="both"/>
        <w:rPr>
          <w:rFonts w:ascii="Palatino Linotype" w:hAnsi="Palatino Linotype"/>
        </w:rPr>
      </w:pPr>
    </w:p>
    <w:p w:rsidR="007C7B40" w:rsidRDefault="00DD3C0C" w:rsidP="007C7B40">
      <w:pPr>
        <w:spacing w:line="360" w:lineRule="auto"/>
        <w:jc w:val="both"/>
        <w:rPr>
          <w:rFonts w:ascii="Palatino Linotype" w:hAnsi="Palatino Linotype"/>
        </w:rPr>
      </w:pPr>
      <w:r>
        <w:rPr>
          <w:rFonts w:ascii="Palatino Linotype" w:hAnsi="Palatino Linotype"/>
        </w:rPr>
        <w:lastRenderedPageBreak/>
        <w:t>“</w:t>
      </w:r>
      <w:hyperlink r:id="rId166" w:tgtFrame="_blank" w:history="1">
        <w:r w:rsidRPr="002D71BC">
          <w:rPr>
            <w:rFonts w:ascii="Palatino Linotype" w:hAnsi="Palatino Linotype"/>
          </w:rPr>
          <w:t>CONSTRUCCION DE GUARNICIONES Y BANQUETAS, UBICADA EN LA CALLE GUSTAVO BAZ.PDF</w:t>
        </w:r>
      </w:hyperlink>
      <w:r w:rsidR="00D13C35">
        <w:rPr>
          <w:rFonts w:ascii="Palatino Linotype" w:hAnsi="Palatino Linotype"/>
        </w:rPr>
        <w:t xml:space="preserve">”, </w:t>
      </w:r>
      <w:r w:rsidR="007C7B40">
        <w:rPr>
          <w:rFonts w:ascii="Palatino Linotype" w:hAnsi="Palatino Linotype"/>
        </w:rPr>
        <w:t xml:space="preserve">el cual contiene el expediente de obra </w:t>
      </w:r>
      <w:r w:rsidR="00EA785F">
        <w:rPr>
          <w:rFonts w:ascii="Palatino Linotype" w:hAnsi="Palatino Linotype"/>
        </w:rPr>
        <w:t xml:space="preserve">por invitación </w:t>
      </w:r>
      <w:r w:rsidR="007C7B40">
        <w:rPr>
          <w:rFonts w:ascii="Palatino Linotype" w:hAnsi="Palatino Linotype"/>
        </w:rPr>
        <w:t xml:space="preserve">para la construcción de Guarniciones </w:t>
      </w:r>
      <w:r w:rsidR="00EA785F">
        <w:rPr>
          <w:rFonts w:ascii="Palatino Linotype" w:hAnsi="Palatino Linotype"/>
        </w:rPr>
        <w:t>y Banquetas de la Calle Gustavo Baz, en 16</w:t>
      </w:r>
      <w:r w:rsidR="007C7B40">
        <w:rPr>
          <w:rFonts w:ascii="Palatino Linotype" w:hAnsi="Palatino Linotype"/>
        </w:rPr>
        <w:t xml:space="preserve"> fojas.</w:t>
      </w:r>
    </w:p>
    <w:p w:rsidR="00EA785F" w:rsidRDefault="00DD3C0C" w:rsidP="00EA785F">
      <w:pPr>
        <w:spacing w:line="360" w:lineRule="auto"/>
        <w:jc w:val="both"/>
        <w:rPr>
          <w:rFonts w:ascii="Palatino Linotype" w:hAnsi="Palatino Linotype"/>
        </w:rPr>
      </w:pPr>
      <w:r w:rsidRPr="002D71BC">
        <w:rPr>
          <w:rFonts w:ascii="Palatino Linotype" w:hAnsi="Palatino Linotype"/>
        </w:rPr>
        <w:br/>
      </w:r>
      <w:r w:rsidR="00D13C35">
        <w:rPr>
          <w:rFonts w:ascii="Palatino Linotype" w:hAnsi="Palatino Linotype"/>
        </w:rPr>
        <w:t>“</w:t>
      </w:r>
      <w:hyperlink r:id="rId167" w:tgtFrame="_blank" w:history="1">
        <w:r w:rsidRPr="002D71BC">
          <w:rPr>
            <w:rFonts w:ascii="Palatino Linotype" w:hAnsi="Palatino Linotype"/>
          </w:rPr>
          <w:t>CONSTRUCCION DE GUARNICIONES Y BANQUETAS EN CALLE GOLONDRINAS.PDF</w:t>
        </w:r>
      </w:hyperlink>
      <w:r>
        <w:rPr>
          <w:rFonts w:ascii="Palatino Linotype" w:hAnsi="Palatino Linotype"/>
        </w:rPr>
        <w:t xml:space="preserve">”, </w:t>
      </w:r>
      <w:r w:rsidR="00EA785F">
        <w:rPr>
          <w:rFonts w:ascii="Palatino Linotype" w:hAnsi="Palatino Linotype"/>
        </w:rPr>
        <w:t>el cual contiene el expediente de obra por invitación para la construcción de Guarniciones y Banquetas de la Golondrinas, en 25 fojas.</w:t>
      </w:r>
    </w:p>
    <w:p w:rsidR="00D13C35" w:rsidRDefault="00D13C35" w:rsidP="00DD3C0C">
      <w:pPr>
        <w:spacing w:line="360" w:lineRule="auto"/>
        <w:jc w:val="both"/>
        <w:rPr>
          <w:rFonts w:ascii="Palatino Linotype" w:hAnsi="Palatino Linotype"/>
        </w:rPr>
      </w:pPr>
    </w:p>
    <w:p w:rsidR="00EA785F" w:rsidRDefault="00DD3C0C" w:rsidP="00EA785F">
      <w:pPr>
        <w:spacing w:line="360" w:lineRule="auto"/>
        <w:jc w:val="both"/>
        <w:rPr>
          <w:rFonts w:ascii="Palatino Linotype" w:hAnsi="Palatino Linotype"/>
        </w:rPr>
      </w:pPr>
      <w:r>
        <w:rPr>
          <w:rFonts w:ascii="Palatino Linotype" w:hAnsi="Palatino Linotype"/>
        </w:rPr>
        <w:t>“</w:t>
      </w:r>
      <w:hyperlink r:id="rId168" w:tgtFrame="_blank" w:history="1">
        <w:r w:rsidRPr="002D71BC">
          <w:rPr>
            <w:rFonts w:ascii="Palatino Linotype" w:hAnsi="Palatino Linotype"/>
          </w:rPr>
          <w:t>Embellecimiento Boulevar.pdf</w:t>
        </w:r>
      </w:hyperlink>
      <w:r>
        <w:rPr>
          <w:rFonts w:ascii="Palatino Linotype" w:hAnsi="Palatino Linotype"/>
        </w:rPr>
        <w:t xml:space="preserve">”, </w:t>
      </w:r>
      <w:r w:rsidR="00EA785F">
        <w:rPr>
          <w:rFonts w:ascii="Palatino Linotype" w:hAnsi="Palatino Linotype"/>
        </w:rPr>
        <w:t>el cual contiene el expediente de obra por invitación del 2020, para el embellecimiento del Bulevar Pirámides, en 25 fojas.</w:t>
      </w:r>
    </w:p>
    <w:p w:rsidR="00D13C35" w:rsidRDefault="00D13C35" w:rsidP="00DD3C0C">
      <w:pPr>
        <w:spacing w:line="360" w:lineRule="auto"/>
        <w:jc w:val="both"/>
        <w:rPr>
          <w:rFonts w:ascii="Palatino Linotype" w:hAnsi="Palatino Linotype"/>
        </w:rPr>
      </w:pPr>
    </w:p>
    <w:p w:rsidR="00D13C35" w:rsidRDefault="00DD3C0C" w:rsidP="00DD3C0C">
      <w:pPr>
        <w:spacing w:line="360" w:lineRule="auto"/>
        <w:jc w:val="both"/>
        <w:rPr>
          <w:rFonts w:ascii="Palatino Linotype" w:hAnsi="Palatino Linotype"/>
        </w:rPr>
      </w:pPr>
      <w:r>
        <w:rPr>
          <w:rFonts w:ascii="Palatino Linotype" w:hAnsi="Palatino Linotype"/>
        </w:rPr>
        <w:t>“</w:t>
      </w:r>
      <w:hyperlink r:id="rId169" w:tgtFrame="_blank" w:history="1">
        <w:r w:rsidRPr="002D71BC">
          <w:rPr>
            <w:rFonts w:ascii="Palatino Linotype" w:hAnsi="Palatino Linotype"/>
          </w:rPr>
          <w:t>PAVIMENTACIÓN_CON_ADOCRETO_CALLE_GUSTAVO_BAZ.PDF</w:t>
        </w:r>
      </w:hyperlink>
      <w:r>
        <w:rPr>
          <w:rFonts w:ascii="Palatino Linotype" w:hAnsi="Palatino Linotype"/>
        </w:rPr>
        <w:t xml:space="preserve">”, </w:t>
      </w:r>
      <w:r w:rsidR="00EA785F">
        <w:rPr>
          <w:rFonts w:ascii="Palatino Linotype" w:hAnsi="Palatino Linotype"/>
        </w:rPr>
        <w:t>el cual contiene el expediente de obra por invitación del 2020, para la pavimentación de adocreto de la calle Gustavo Baz, en 25 fojas.</w:t>
      </w:r>
    </w:p>
    <w:p w:rsidR="00D13C35" w:rsidRDefault="00D13C35" w:rsidP="00DD3C0C">
      <w:pPr>
        <w:spacing w:line="360" w:lineRule="auto"/>
        <w:jc w:val="both"/>
        <w:rPr>
          <w:rFonts w:ascii="Palatino Linotype" w:hAnsi="Palatino Linotype"/>
        </w:rPr>
      </w:pPr>
    </w:p>
    <w:p w:rsidR="00EA785F" w:rsidRDefault="00DD3C0C" w:rsidP="00EA785F">
      <w:pPr>
        <w:spacing w:line="360" w:lineRule="auto"/>
        <w:jc w:val="both"/>
        <w:rPr>
          <w:rFonts w:ascii="Palatino Linotype" w:hAnsi="Palatino Linotype"/>
        </w:rPr>
      </w:pPr>
      <w:r>
        <w:rPr>
          <w:rFonts w:ascii="Palatino Linotype" w:hAnsi="Palatino Linotype"/>
        </w:rPr>
        <w:t>“</w:t>
      </w:r>
      <w:hyperlink r:id="rId170" w:tgtFrame="_blank" w:history="1">
        <w:r w:rsidRPr="002D71BC">
          <w:rPr>
            <w:rFonts w:ascii="Palatino Linotype" w:hAnsi="Palatino Linotype"/>
          </w:rPr>
          <w:t>Const techumbre prep 251.pdf</w:t>
        </w:r>
      </w:hyperlink>
      <w:r>
        <w:rPr>
          <w:rFonts w:ascii="Palatino Linotype" w:hAnsi="Palatino Linotype"/>
        </w:rPr>
        <w:t xml:space="preserve">”, </w:t>
      </w:r>
      <w:r w:rsidR="00EA785F">
        <w:rPr>
          <w:rFonts w:ascii="Palatino Linotype" w:hAnsi="Palatino Linotype"/>
        </w:rPr>
        <w:t>el cual contiene el expediente de obra por invitación del 2020, para la construcción de la techumbre de la preparatoria número 251, en 25 fojas.</w:t>
      </w:r>
    </w:p>
    <w:p w:rsidR="00D13C35" w:rsidRDefault="00D13C35" w:rsidP="00DD3C0C">
      <w:pPr>
        <w:spacing w:line="360" w:lineRule="auto"/>
        <w:jc w:val="both"/>
        <w:rPr>
          <w:rFonts w:ascii="Palatino Linotype" w:hAnsi="Palatino Linotype"/>
        </w:rPr>
      </w:pPr>
    </w:p>
    <w:p w:rsidR="00EA785F" w:rsidRDefault="00DD3C0C" w:rsidP="00EA785F">
      <w:pPr>
        <w:spacing w:line="360" w:lineRule="auto"/>
        <w:jc w:val="both"/>
        <w:rPr>
          <w:rFonts w:ascii="Palatino Linotype" w:hAnsi="Palatino Linotype"/>
        </w:rPr>
      </w:pPr>
      <w:r>
        <w:rPr>
          <w:rFonts w:ascii="Palatino Linotype" w:hAnsi="Palatino Linotype"/>
        </w:rPr>
        <w:t>“</w:t>
      </w:r>
      <w:hyperlink r:id="rId171" w:tgtFrame="_blank" w:history="1">
        <w:r w:rsidRPr="002D71BC">
          <w:rPr>
            <w:rFonts w:ascii="Palatino Linotype" w:hAnsi="Palatino Linotype"/>
          </w:rPr>
          <w:t>pavimentacion c zaragoza.pdf</w:t>
        </w:r>
      </w:hyperlink>
      <w:r>
        <w:rPr>
          <w:rFonts w:ascii="Palatino Linotype" w:hAnsi="Palatino Linotype"/>
        </w:rPr>
        <w:t xml:space="preserve">”, </w:t>
      </w:r>
      <w:r w:rsidR="00EA785F">
        <w:rPr>
          <w:rFonts w:ascii="Palatino Linotype" w:hAnsi="Palatino Linotype"/>
        </w:rPr>
        <w:t>el cual contiene el expediente de obra por invitación del 2020, para la construcción de la pavimentación con concreto hidráulico estampado Calle Zaragoza colonia Centro , en 24 fojas.</w:t>
      </w:r>
    </w:p>
    <w:p w:rsidR="00D13C35" w:rsidRDefault="00D13C35" w:rsidP="00DD3C0C">
      <w:pPr>
        <w:spacing w:line="360" w:lineRule="auto"/>
        <w:jc w:val="both"/>
        <w:rPr>
          <w:rFonts w:ascii="Palatino Linotype" w:hAnsi="Palatino Linotype"/>
        </w:rPr>
      </w:pPr>
    </w:p>
    <w:p w:rsidR="000A183B" w:rsidRDefault="00DD3C0C" w:rsidP="000A183B">
      <w:pPr>
        <w:spacing w:line="360" w:lineRule="auto"/>
        <w:jc w:val="both"/>
        <w:rPr>
          <w:rFonts w:ascii="Palatino Linotype" w:hAnsi="Palatino Linotype"/>
        </w:rPr>
      </w:pPr>
      <w:r>
        <w:rPr>
          <w:rFonts w:ascii="Palatino Linotype" w:hAnsi="Palatino Linotype"/>
        </w:rPr>
        <w:lastRenderedPageBreak/>
        <w:t>“</w:t>
      </w:r>
      <w:hyperlink r:id="rId172" w:tgtFrame="_blank" w:history="1">
        <w:r w:rsidRPr="002D71BC">
          <w:rPr>
            <w:rFonts w:ascii="Palatino Linotype" w:hAnsi="Palatino Linotype"/>
          </w:rPr>
          <w:t>Electrificacion C Juarez.pdf</w:t>
        </w:r>
      </w:hyperlink>
      <w:r>
        <w:rPr>
          <w:rFonts w:ascii="Palatino Linotype" w:hAnsi="Palatino Linotype"/>
        </w:rPr>
        <w:t xml:space="preserve">”, </w:t>
      </w:r>
      <w:r w:rsidR="000A183B">
        <w:rPr>
          <w:rFonts w:ascii="Palatino Linotype" w:hAnsi="Palatino Linotype"/>
        </w:rPr>
        <w:t>el cual contiene el expediente de obra por invitación del 2020, para la construcción de Electrificación de la Calle Juárez , en 6 fojas.</w:t>
      </w:r>
    </w:p>
    <w:p w:rsidR="00D13C35" w:rsidRDefault="00D13C35" w:rsidP="00DD3C0C">
      <w:pPr>
        <w:spacing w:line="360" w:lineRule="auto"/>
        <w:jc w:val="both"/>
        <w:rPr>
          <w:rFonts w:ascii="Palatino Linotype" w:hAnsi="Palatino Linotype"/>
        </w:rPr>
      </w:pPr>
    </w:p>
    <w:p w:rsidR="000A183B" w:rsidRDefault="00DD3C0C" w:rsidP="000A183B">
      <w:pPr>
        <w:spacing w:line="360" w:lineRule="auto"/>
        <w:jc w:val="both"/>
        <w:rPr>
          <w:rFonts w:ascii="Palatino Linotype" w:hAnsi="Palatino Linotype"/>
        </w:rPr>
      </w:pPr>
      <w:r>
        <w:rPr>
          <w:rFonts w:ascii="Palatino Linotype" w:hAnsi="Palatino Linotype"/>
        </w:rPr>
        <w:t>“</w:t>
      </w:r>
      <w:hyperlink r:id="rId173" w:tgtFrame="_blank" w:history="1">
        <w:r w:rsidRPr="002D71BC">
          <w:rPr>
            <w:rFonts w:ascii="Palatino Linotype" w:hAnsi="Palatino Linotype"/>
          </w:rPr>
          <w:t>REHABILITACIÒN DE LA COMISARIA MUNICIPAL, UBICADA EN CALLE DE LOS POTREROS, BARIIO DE PURIFICACION 2020.PDF</w:t>
        </w:r>
      </w:hyperlink>
      <w:r>
        <w:rPr>
          <w:rFonts w:ascii="Palatino Linotype" w:hAnsi="Palatino Linotype"/>
        </w:rPr>
        <w:t xml:space="preserve">”, </w:t>
      </w:r>
      <w:r w:rsidR="000A183B">
        <w:rPr>
          <w:rFonts w:ascii="Palatino Linotype" w:hAnsi="Palatino Linotype"/>
        </w:rPr>
        <w:t>el cual contiene el expediente de obra por invitación del 2020, para la rehabilitación de la comisaria municipal ubicada en los calle potreros, en 25 fojas.</w:t>
      </w:r>
    </w:p>
    <w:p w:rsidR="00D13C35" w:rsidRDefault="00D13C35" w:rsidP="00DD3C0C">
      <w:pPr>
        <w:spacing w:line="360" w:lineRule="auto"/>
        <w:jc w:val="both"/>
        <w:rPr>
          <w:rFonts w:ascii="Palatino Linotype" w:hAnsi="Palatino Linotype"/>
        </w:rPr>
      </w:pPr>
    </w:p>
    <w:p w:rsidR="000A183B" w:rsidRDefault="00DD3C0C" w:rsidP="000A183B">
      <w:pPr>
        <w:spacing w:line="360" w:lineRule="auto"/>
        <w:jc w:val="both"/>
        <w:rPr>
          <w:rFonts w:ascii="Palatino Linotype" w:hAnsi="Palatino Linotype"/>
        </w:rPr>
      </w:pPr>
      <w:r>
        <w:rPr>
          <w:rFonts w:ascii="Palatino Linotype" w:hAnsi="Palatino Linotype"/>
        </w:rPr>
        <w:t>“</w:t>
      </w:r>
      <w:hyperlink r:id="rId174" w:tgtFrame="_blank" w:history="1">
        <w:r w:rsidRPr="002D71BC">
          <w:rPr>
            <w:rFonts w:ascii="Palatino Linotype" w:hAnsi="Palatino Linotype"/>
          </w:rPr>
          <w:t>repav c Morelos.pdf</w:t>
        </w:r>
      </w:hyperlink>
      <w:r w:rsidR="00D13C35">
        <w:rPr>
          <w:rFonts w:ascii="Palatino Linotype" w:hAnsi="Palatino Linotype"/>
        </w:rPr>
        <w:t>”</w:t>
      </w:r>
      <w:r w:rsidR="000A183B">
        <w:rPr>
          <w:rFonts w:ascii="Palatino Linotype" w:hAnsi="Palatino Linotype"/>
        </w:rPr>
        <w:t>, el cual contiene el expediente de obra por invitación del 2020, para la construcción de la repavimentación con concreto asfaltico de la Calle Morelos, en 25 fojas.</w:t>
      </w:r>
    </w:p>
    <w:p w:rsidR="00D13C35" w:rsidRDefault="00D13C35" w:rsidP="00DD3C0C">
      <w:pPr>
        <w:spacing w:line="360" w:lineRule="auto"/>
        <w:jc w:val="both"/>
        <w:rPr>
          <w:rFonts w:ascii="Palatino Linotype" w:hAnsi="Palatino Linotype"/>
        </w:rPr>
      </w:pPr>
    </w:p>
    <w:p w:rsidR="000A183B" w:rsidRDefault="00DD3C0C" w:rsidP="000A183B">
      <w:pPr>
        <w:spacing w:line="360" w:lineRule="auto"/>
        <w:jc w:val="both"/>
        <w:rPr>
          <w:rFonts w:ascii="Palatino Linotype" w:hAnsi="Palatino Linotype"/>
        </w:rPr>
      </w:pPr>
      <w:r>
        <w:rPr>
          <w:rFonts w:ascii="Palatino Linotype" w:hAnsi="Palatino Linotype"/>
        </w:rPr>
        <w:t xml:space="preserve"> “</w:t>
      </w:r>
      <w:hyperlink r:id="rId175" w:tgtFrame="_blank" w:history="1">
        <w:r w:rsidRPr="002D71BC">
          <w:rPr>
            <w:rFonts w:ascii="Palatino Linotype" w:hAnsi="Palatino Linotype"/>
          </w:rPr>
          <w:t>Repav c industria.pdf</w:t>
        </w:r>
      </w:hyperlink>
      <w:r w:rsidR="00D13C35">
        <w:rPr>
          <w:rFonts w:ascii="Palatino Linotype" w:hAnsi="Palatino Linotype"/>
        </w:rPr>
        <w:t xml:space="preserve">”, </w:t>
      </w:r>
      <w:r w:rsidR="000A183B">
        <w:rPr>
          <w:rFonts w:ascii="Palatino Linotype" w:hAnsi="Palatino Linotype"/>
        </w:rPr>
        <w:t>el cual contiene el expediente de obra por invitación del 2020, para la construcción de la repavimentación con concreto asfaltico de la Calle Industria, en 24 fojas.</w:t>
      </w:r>
    </w:p>
    <w:p w:rsidR="00D13C35" w:rsidRDefault="00D13C35" w:rsidP="00DD3C0C">
      <w:pPr>
        <w:spacing w:line="360" w:lineRule="auto"/>
        <w:jc w:val="both"/>
        <w:rPr>
          <w:rFonts w:ascii="Palatino Linotype" w:hAnsi="Palatino Linotype"/>
        </w:rPr>
      </w:pPr>
    </w:p>
    <w:p w:rsidR="000A183B" w:rsidRDefault="00D13C35" w:rsidP="000A183B">
      <w:pPr>
        <w:spacing w:line="360" w:lineRule="auto"/>
        <w:jc w:val="both"/>
        <w:rPr>
          <w:rFonts w:ascii="Palatino Linotype" w:hAnsi="Palatino Linotype"/>
        </w:rPr>
      </w:pPr>
      <w:r>
        <w:rPr>
          <w:rFonts w:ascii="Palatino Linotype" w:hAnsi="Palatino Linotype"/>
        </w:rPr>
        <w:t>“</w:t>
      </w:r>
      <w:hyperlink r:id="rId176" w:tgtFrame="_blank" w:history="1">
        <w:r w:rsidR="00DD3C0C" w:rsidRPr="002D71BC">
          <w:rPr>
            <w:rFonts w:ascii="Palatino Linotype" w:hAnsi="Palatino Linotype"/>
          </w:rPr>
          <w:t>Repavimen C la Palma.pdf</w:t>
        </w:r>
      </w:hyperlink>
      <w:r w:rsidR="000A183B">
        <w:rPr>
          <w:rFonts w:ascii="Palatino Linotype" w:hAnsi="Palatino Linotype"/>
        </w:rPr>
        <w:t>”, el cual contiene el expediente de obra por invitación del 2020, para la construcción de la repavimentación con concreto</w:t>
      </w:r>
      <w:r w:rsidR="00DF3C15">
        <w:rPr>
          <w:rFonts w:ascii="Palatino Linotype" w:hAnsi="Palatino Linotype"/>
        </w:rPr>
        <w:t xml:space="preserve"> asfaltico de la Calle Palma</w:t>
      </w:r>
      <w:r w:rsidR="000A183B">
        <w:rPr>
          <w:rFonts w:ascii="Palatino Linotype" w:hAnsi="Palatino Linotype"/>
        </w:rPr>
        <w:t>, en 24 fojas.</w:t>
      </w:r>
    </w:p>
    <w:p w:rsidR="00DF3C15" w:rsidRDefault="00DF3C15" w:rsidP="00DF3C15">
      <w:pPr>
        <w:spacing w:before="240" w:after="240" w:line="360" w:lineRule="auto"/>
        <w:jc w:val="both"/>
        <w:rPr>
          <w:rFonts w:ascii="Verdana" w:hAnsi="Verdana"/>
          <w:color w:val="000000"/>
          <w:sz w:val="18"/>
          <w:szCs w:val="18"/>
        </w:rPr>
      </w:pPr>
      <w:r>
        <w:rPr>
          <w:rFonts w:ascii="Palatino Linotype" w:hAnsi="Palatino Linotype" w:cs="Arial"/>
        </w:rPr>
        <w:t>En tercer término, en relación a la solicitud 00061</w:t>
      </w:r>
      <w:r w:rsidRPr="004D6ED7">
        <w:rPr>
          <w:rFonts w:ascii="Palatino Linotype" w:hAnsi="Palatino Linotype" w:cs="Arial"/>
        </w:rPr>
        <w:t>/TEOTIHUA/IP/2021</w:t>
      </w:r>
      <w:r>
        <w:rPr>
          <w:rFonts w:ascii="Palatino Linotype" w:hAnsi="Palatino Linotype" w:cs="Arial"/>
        </w:rPr>
        <w:t xml:space="preserve">, indicó que </w:t>
      </w:r>
      <w:r w:rsidR="0037674B">
        <w:rPr>
          <w:rFonts w:ascii="Palatino Linotype" w:hAnsi="Palatino Linotype" w:cs="Arial"/>
        </w:rPr>
        <w:t xml:space="preserve">adjuntaba los </w:t>
      </w:r>
      <w:r w:rsidRPr="00DF3C15">
        <w:rPr>
          <w:rFonts w:ascii="Palatino Linotype" w:hAnsi="Palatino Linotype" w:cs="Arial"/>
        </w:rPr>
        <w:t>expedientes de Obra los cuales contienen los Contratos correspondientes a la ejecución de las Obras Públicas de los Años 2019 y 2020</w:t>
      </w:r>
      <w:r>
        <w:rPr>
          <w:rFonts w:ascii="Verdana" w:hAnsi="Verdana"/>
          <w:color w:val="000000"/>
          <w:sz w:val="18"/>
          <w:szCs w:val="18"/>
        </w:rPr>
        <w:t>.</w:t>
      </w:r>
    </w:p>
    <w:p w:rsidR="00DF3C15" w:rsidRDefault="00DF3C15" w:rsidP="00DF3C15">
      <w:pPr>
        <w:spacing w:before="240" w:after="240" w:line="360" w:lineRule="auto"/>
        <w:jc w:val="both"/>
        <w:rPr>
          <w:rFonts w:ascii="Verdana" w:hAnsi="Verdana"/>
          <w:color w:val="000000"/>
          <w:sz w:val="18"/>
          <w:szCs w:val="18"/>
        </w:rPr>
      </w:pPr>
      <w:r w:rsidRPr="00DF3C15">
        <w:rPr>
          <w:rFonts w:ascii="Palatino Linotype" w:hAnsi="Palatino Linotype" w:cs="Arial"/>
        </w:rPr>
        <w:lastRenderedPageBreak/>
        <w:t>Respecto al ejercicio 2021</w:t>
      </w:r>
      <w:r>
        <w:rPr>
          <w:rFonts w:ascii="Palatino Linotype" w:hAnsi="Palatino Linotype" w:cs="Arial"/>
        </w:rPr>
        <w:t>, señaló que</w:t>
      </w:r>
      <w:r w:rsidRPr="00DF3C15">
        <w:rPr>
          <w:rFonts w:ascii="Palatino Linotype" w:hAnsi="Palatino Linotype" w:cs="Arial"/>
        </w:rPr>
        <w:t xml:space="preserve"> aún no se concluyen por lo que no se cuenta con información correspondiente al ejercicio 2021.</w:t>
      </w:r>
      <w:r>
        <w:rPr>
          <w:rFonts w:ascii="Verdana" w:hAnsi="Verdana"/>
          <w:color w:val="000000"/>
          <w:sz w:val="18"/>
          <w:szCs w:val="18"/>
        </w:rPr>
        <w:t xml:space="preserve"> </w:t>
      </w:r>
    </w:p>
    <w:p w:rsidR="00DF3C15" w:rsidRPr="00DF3C15" w:rsidRDefault="00DF3C15" w:rsidP="00DF3C15">
      <w:pPr>
        <w:spacing w:before="240" w:after="240" w:line="360" w:lineRule="auto"/>
        <w:jc w:val="both"/>
        <w:rPr>
          <w:rFonts w:ascii="Palatino Linotype" w:hAnsi="Palatino Linotype" w:cs="Arial"/>
        </w:rPr>
      </w:pPr>
      <w:r w:rsidRPr="00DF3C15">
        <w:rPr>
          <w:rFonts w:ascii="Palatino Linotype" w:hAnsi="Palatino Linotype" w:cs="Arial"/>
        </w:rPr>
        <w:t>Asimismo,</w:t>
      </w:r>
      <w:r>
        <w:rPr>
          <w:rFonts w:ascii="Palatino Linotype" w:hAnsi="Palatino Linotype" w:cs="Arial"/>
        </w:rPr>
        <w:t xml:space="preserve"> indico</w:t>
      </w:r>
      <w:r w:rsidRPr="00DF3C15">
        <w:rPr>
          <w:rFonts w:ascii="Palatino Linotype" w:hAnsi="Palatino Linotype" w:cs="Arial"/>
        </w:rPr>
        <w:t xml:space="preserve"> remiten contratos de adquisiciones y servicios, </w:t>
      </w:r>
      <w:r>
        <w:rPr>
          <w:rFonts w:ascii="Palatino Linotype" w:hAnsi="Palatino Linotype" w:cs="Arial"/>
        </w:rPr>
        <w:t>a través de</w:t>
      </w:r>
      <w:r w:rsidRPr="00DF3C15">
        <w:rPr>
          <w:rFonts w:ascii="Palatino Linotype" w:hAnsi="Palatino Linotype" w:cs="Arial"/>
        </w:rPr>
        <w:t xml:space="preserve"> liga electrónica </w:t>
      </w:r>
      <w:hyperlink r:id="rId177" w:history="1">
        <w:r w:rsidRPr="00276782">
          <w:rPr>
            <w:rStyle w:val="Hipervnculo"/>
            <w:rFonts w:ascii="Palatino Linotype" w:hAnsi="Palatino Linotype" w:cs="Arial"/>
          </w:rPr>
          <w:t>https://compranet.hacienda.gob.mx/web/login.html</w:t>
        </w:r>
      </w:hyperlink>
      <w:r>
        <w:rPr>
          <w:rFonts w:ascii="Palatino Linotype" w:hAnsi="Palatino Linotype" w:cs="Arial"/>
        </w:rPr>
        <w:t xml:space="preserve">, </w:t>
      </w:r>
      <w:r w:rsidRPr="00DF3C15">
        <w:rPr>
          <w:rFonts w:ascii="Palatino Linotype" w:hAnsi="Palatino Linotype" w:cs="Arial"/>
        </w:rPr>
        <w:t xml:space="preserve">donde puede encontrar publicados los contratos celebrados de adquisiciones y servicios. </w:t>
      </w:r>
    </w:p>
    <w:p w:rsidR="00DF3C15" w:rsidRDefault="00DF3C15" w:rsidP="00DF3C15">
      <w:pPr>
        <w:spacing w:before="240" w:after="240" w:line="360" w:lineRule="auto"/>
        <w:jc w:val="both"/>
        <w:rPr>
          <w:rFonts w:ascii="Palatino Linotype" w:hAnsi="Palatino Linotype" w:cs="Arial"/>
        </w:rPr>
      </w:pPr>
      <w:r>
        <w:rPr>
          <w:rFonts w:ascii="Palatino Linotype" w:hAnsi="Palatino Linotype" w:cs="Arial"/>
        </w:rPr>
        <w:t>Finalmente, adjunto los archivos electrónicos siguientes:</w:t>
      </w:r>
    </w:p>
    <w:p w:rsidR="00736E25" w:rsidRDefault="00736E25" w:rsidP="00736E25">
      <w:pPr>
        <w:spacing w:line="360" w:lineRule="auto"/>
        <w:jc w:val="both"/>
        <w:rPr>
          <w:rFonts w:ascii="Palatino Linotype" w:hAnsi="Palatino Linotype" w:cs="Arial"/>
        </w:rPr>
      </w:pPr>
      <w:r w:rsidRPr="00736E25">
        <w:rPr>
          <w:rFonts w:ascii="Palatino Linotype" w:hAnsi="Palatino Linotype"/>
        </w:rPr>
        <w:t>“</w:t>
      </w:r>
      <w:hyperlink r:id="rId178" w:tgtFrame="_blank" w:history="1">
        <w:r w:rsidRPr="00736E25">
          <w:rPr>
            <w:rFonts w:ascii="Palatino Linotype" w:hAnsi="Palatino Linotype"/>
          </w:rPr>
          <w:t>CONTRATO FEFOM-07-2019.PDF</w:t>
        </w:r>
      </w:hyperlink>
      <w:r w:rsidRPr="00736E25">
        <w:rPr>
          <w:rFonts w:ascii="Palatino Linotype" w:hAnsi="Palatino Linotype"/>
        </w:rPr>
        <w:t xml:space="preserve">”, </w:t>
      </w:r>
      <w:r w:rsidRPr="00736E25">
        <w:rPr>
          <w:rFonts w:ascii="Palatino Linotype" w:hAnsi="Palatino Linotype" w:cs="Arial"/>
        </w:rPr>
        <w:t xml:space="preserve">Contiene Contrato de Adquisiciones de (Luminarias urbanas), del 2019, en el Municipio de Teotihuacán, Estado de México que contiene 8 fojas, dejó visible </w:t>
      </w:r>
      <w:r>
        <w:rPr>
          <w:rFonts w:ascii="Palatino Linotype" w:hAnsi="Palatino Linotype" w:cs="Arial"/>
        </w:rPr>
        <w:t xml:space="preserve">folio </w:t>
      </w:r>
      <w:r w:rsidRPr="00736E25">
        <w:rPr>
          <w:rFonts w:ascii="Palatino Linotype" w:hAnsi="Palatino Linotype" w:cs="Arial"/>
        </w:rPr>
        <w:t>credencial de Elector.</w:t>
      </w:r>
    </w:p>
    <w:p w:rsidR="00736E25" w:rsidRPr="00736E25" w:rsidRDefault="00736E25" w:rsidP="00736E25">
      <w:pPr>
        <w:spacing w:line="360" w:lineRule="auto"/>
        <w:jc w:val="both"/>
        <w:rPr>
          <w:rFonts w:ascii="Palatino Linotype" w:hAnsi="Palatino Linotype" w:cs="Arial"/>
          <w:sz w:val="28"/>
          <w:szCs w:val="28"/>
        </w:rPr>
      </w:pPr>
    </w:p>
    <w:p w:rsidR="00736E25" w:rsidRDefault="00736E25" w:rsidP="00736E25">
      <w:pPr>
        <w:spacing w:line="360" w:lineRule="auto"/>
        <w:jc w:val="both"/>
        <w:rPr>
          <w:rFonts w:ascii="Palatino Linotype" w:hAnsi="Palatino Linotype" w:cs="Arial"/>
        </w:rPr>
      </w:pPr>
      <w:r w:rsidRPr="00736E25">
        <w:rPr>
          <w:rFonts w:ascii="Palatino Linotype" w:hAnsi="Palatino Linotype"/>
        </w:rPr>
        <w:t>“</w:t>
      </w:r>
      <w:hyperlink r:id="rId179" w:tgtFrame="_blank" w:history="1">
        <w:r w:rsidRPr="00736E25">
          <w:rPr>
            <w:rFonts w:ascii="Palatino Linotype" w:hAnsi="Palatino Linotype"/>
          </w:rPr>
          <w:t>CONTRATO FEFOM 08-2019.PDF</w:t>
        </w:r>
      </w:hyperlink>
      <w:r w:rsidRPr="00736E25">
        <w:rPr>
          <w:rFonts w:ascii="Palatino Linotype" w:hAnsi="Palatino Linotype"/>
        </w:rPr>
        <w:t xml:space="preserve">”, </w:t>
      </w:r>
      <w:r w:rsidRPr="00736E25">
        <w:rPr>
          <w:rFonts w:ascii="Palatino Linotype" w:hAnsi="Palatino Linotype" w:cs="Arial"/>
        </w:rPr>
        <w:t xml:space="preserve">Contiene contrato de Adquisiciones de Luminarias urbanas para todo el Municipio de Teotihuacán, Estado de México 2019, deja visible </w:t>
      </w:r>
      <w:r>
        <w:rPr>
          <w:rFonts w:ascii="Palatino Linotype" w:hAnsi="Palatino Linotype" w:cs="Arial"/>
        </w:rPr>
        <w:t>folio</w:t>
      </w:r>
      <w:r w:rsidRPr="00736E25">
        <w:rPr>
          <w:rFonts w:ascii="Palatino Linotype" w:hAnsi="Palatino Linotype" w:cs="Arial"/>
        </w:rPr>
        <w:t xml:space="preserve"> credencial de Elector</w:t>
      </w:r>
    </w:p>
    <w:p w:rsidR="00736E25" w:rsidRPr="00736E25" w:rsidRDefault="00736E25" w:rsidP="00736E25">
      <w:pPr>
        <w:spacing w:line="360" w:lineRule="auto"/>
        <w:jc w:val="both"/>
        <w:rPr>
          <w:rFonts w:ascii="Palatino Linotype" w:hAnsi="Palatino Linotype" w:cs="Arial"/>
        </w:rPr>
      </w:pPr>
    </w:p>
    <w:p w:rsidR="00736E25" w:rsidRDefault="00736E25" w:rsidP="00736E25">
      <w:pPr>
        <w:spacing w:line="360" w:lineRule="auto"/>
        <w:jc w:val="both"/>
        <w:rPr>
          <w:rFonts w:ascii="Palatino Linotype" w:hAnsi="Palatino Linotype" w:cs="Arial"/>
        </w:rPr>
      </w:pPr>
      <w:r w:rsidRPr="00736E25">
        <w:rPr>
          <w:rFonts w:ascii="Palatino Linotype" w:hAnsi="Palatino Linotype"/>
        </w:rPr>
        <w:t>“</w:t>
      </w:r>
      <w:hyperlink r:id="rId180" w:tgtFrame="_blank" w:history="1">
        <w:r w:rsidRPr="00736E25">
          <w:rPr>
            <w:rFonts w:ascii="Palatino Linotype" w:hAnsi="Palatino Linotype"/>
          </w:rPr>
          <w:t>CONSTRUCCION DE GUARNICIONES Y BANQUETAS EN CALLE PRIMERA DE OCHUPANGO.PDF</w:t>
        </w:r>
      </w:hyperlink>
      <w:r w:rsidRPr="00736E25">
        <w:rPr>
          <w:rFonts w:ascii="Palatino Linotype" w:hAnsi="Palatino Linotype"/>
        </w:rPr>
        <w:t xml:space="preserve">”, </w:t>
      </w:r>
      <w:r w:rsidRPr="00736E25">
        <w:rPr>
          <w:rFonts w:ascii="Palatino Linotype" w:hAnsi="Palatino Linotype" w:cs="Arial"/>
        </w:rPr>
        <w:t>Del año 2019, por la Dirección General de Obras Públicas, que contiene expediente de Obra por invitación, contiene 8 fojas.</w:t>
      </w:r>
    </w:p>
    <w:p w:rsidR="00736E25" w:rsidRPr="00736E25" w:rsidRDefault="00736E25" w:rsidP="00736E25">
      <w:pPr>
        <w:spacing w:line="360" w:lineRule="auto"/>
        <w:jc w:val="both"/>
        <w:rPr>
          <w:rFonts w:ascii="Palatino Linotype" w:hAnsi="Palatino Linotype" w:cs="Arial"/>
        </w:rPr>
      </w:pPr>
    </w:p>
    <w:p w:rsidR="00736E25" w:rsidRPr="00736E25" w:rsidRDefault="00736E25" w:rsidP="00736E25">
      <w:pPr>
        <w:spacing w:line="360" w:lineRule="auto"/>
        <w:jc w:val="both"/>
        <w:rPr>
          <w:rFonts w:ascii="Palatino Linotype" w:hAnsi="Palatino Linotype" w:cs="Arial"/>
        </w:rPr>
      </w:pPr>
      <w:r w:rsidRPr="00736E25">
        <w:rPr>
          <w:rFonts w:ascii="Palatino Linotype" w:hAnsi="Palatino Linotype"/>
        </w:rPr>
        <w:t>“</w:t>
      </w:r>
      <w:hyperlink r:id="rId181" w:tgtFrame="_blank" w:history="1">
        <w:r w:rsidRPr="00736E25">
          <w:rPr>
            <w:rFonts w:ascii="Palatino Linotype" w:hAnsi="Palatino Linotype"/>
          </w:rPr>
          <w:t>CONSTRUCCION DE DRENAJE EN CALLE LA NOPALERA, COL. MAQUIXCO.PDF</w:t>
        </w:r>
      </w:hyperlink>
      <w:r w:rsidRPr="00736E25">
        <w:rPr>
          <w:rFonts w:ascii="Palatino Linotype" w:hAnsi="Palatino Linotype"/>
        </w:rPr>
        <w:t xml:space="preserve">”, </w:t>
      </w:r>
      <w:r w:rsidRPr="00736E25">
        <w:rPr>
          <w:rFonts w:ascii="Palatino Linotype" w:hAnsi="Palatino Linotype" w:cs="Arial"/>
        </w:rPr>
        <w:t>El cual contiene Expediente de Adjudicación Directa del año 2019, Contiene 10 fojas.</w:t>
      </w:r>
    </w:p>
    <w:p w:rsidR="00736E25" w:rsidRDefault="00736E25" w:rsidP="00736E25">
      <w:pPr>
        <w:spacing w:line="360" w:lineRule="auto"/>
        <w:jc w:val="both"/>
        <w:rPr>
          <w:rFonts w:ascii="Palatino Linotype" w:hAnsi="Palatino Linotype"/>
        </w:rPr>
      </w:pPr>
      <w:r w:rsidRPr="00736E25">
        <w:rPr>
          <w:rFonts w:ascii="Palatino Linotype" w:hAnsi="Palatino Linotype"/>
        </w:rPr>
        <w:lastRenderedPageBreak/>
        <w:t>“</w:t>
      </w:r>
      <w:hyperlink r:id="rId182" w:tgtFrame="_blank" w:history="1">
        <w:r w:rsidRPr="00736E25">
          <w:rPr>
            <w:rFonts w:ascii="Palatino Linotype" w:hAnsi="Palatino Linotype"/>
          </w:rPr>
          <w:t>CONSTRUCCION DE COMEDOR EN ESCUELA SECUNDARIA CIPACTLI.PDF</w:t>
        </w:r>
      </w:hyperlink>
      <w:r w:rsidRPr="00736E25">
        <w:rPr>
          <w:rFonts w:ascii="Palatino Linotype" w:hAnsi="Palatino Linotype"/>
        </w:rPr>
        <w:t>”, El cual contiene el expediente de obra por invitación del 2019, para la construcción del comedor en la Escuela Secundaria CIPACTLI,</w:t>
      </w:r>
      <w:r>
        <w:rPr>
          <w:rFonts w:ascii="Palatino Linotype" w:hAnsi="Palatino Linotype"/>
        </w:rPr>
        <w:t xml:space="preserve"> </w:t>
      </w:r>
      <w:r w:rsidRPr="00736E25">
        <w:rPr>
          <w:rFonts w:ascii="Palatino Linotype" w:hAnsi="Palatino Linotype"/>
        </w:rPr>
        <w:t>contiene 21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83" w:tgtFrame="_blank" w:history="1">
        <w:r w:rsidRPr="00736E25">
          <w:rPr>
            <w:rFonts w:ascii="Palatino Linotype" w:hAnsi="Palatino Linotype"/>
          </w:rPr>
          <w:t>CONSTRUCCION DE ELECTRIFICACION CALLE LA PRESA, UBICADA EN LA COL. SAN LORENZO.PDF</w:t>
        </w:r>
      </w:hyperlink>
      <w:r w:rsidRPr="00736E25">
        <w:rPr>
          <w:rFonts w:ascii="Palatino Linotype" w:hAnsi="Palatino Linotype"/>
        </w:rPr>
        <w:t>”, El cual contiene el expediente de obra por invitación del 2019, para la construcción de electrificación calle la presa, ubicada en la col. san Lorenzo, contiene 25 fojas</w:t>
      </w:r>
      <w:r>
        <w:rPr>
          <w:rFonts w:ascii="Palatino Linotype" w:hAnsi="Palatino Linotype"/>
        </w:rPr>
        <w:t>.</w:t>
      </w:r>
    </w:p>
    <w:p w:rsidR="00736E25" w:rsidRPr="00736E25" w:rsidRDefault="00736E25" w:rsidP="00736E25">
      <w:pPr>
        <w:spacing w:line="360" w:lineRule="auto"/>
        <w:jc w:val="both"/>
        <w:rPr>
          <w:rFonts w:ascii="Palatino Linotype" w:hAnsi="Palatino Linotype" w:cs="Arial"/>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84" w:tgtFrame="_blank" w:history="1">
        <w:r w:rsidRPr="00736E25">
          <w:rPr>
            <w:rFonts w:ascii="Palatino Linotype" w:hAnsi="Palatino Linotype"/>
          </w:rPr>
          <w:t>CONSTRUCCION DE DRENAJE AV. MEXICO,.PDF</w:t>
        </w:r>
      </w:hyperlink>
      <w:r w:rsidRPr="00736E25">
        <w:rPr>
          <w:rFonts w:ascii="Palatino Linotype" w:hAnsi="Palatino Linotype"/>
        </w:rPr>
        <w:t>”, El cual contiene el expediente de obra por invitación del 2019, expediente de obra construcción de drenaje av. México, el cual contiene 31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cs="Arial"/>
        </w:rPr>
      </w:pPr>
      <w:r w:rsidRPr="00736E25">
        <w:rPr>
          <w:rFonts w:ascii="Palatino Linotype" w:hAnsi="Palatino Linotype"/>
        </w:rPr>
        <w:t>“</w:t>
      </w:r>
      <w:hyperlink r:id="rId185" w:tgtFrame="_blank" w:history="1">
        <w:r w:rsidRPr="00736E25">
          <w:rPr>
            <w:rFonts w:ascii="Palatino Linotype" w:hAnsi="Palatino Linotype"/>
          </w:rPr>
          <w:t>CONSTRUCCION DE AGUA POTABLE EN CALLE LA NOPALERA, COL. MAQUIXCO, TEOTIHUACAN, ESTADO DE MEXICO.PDF</w:t>
        </w:r>
      </w:hyperlink>
      <w:r w:rsidRPr="00736E25">
        <w:rPr>
          <w:rFonts w:ascii="Palatino Linotype" w:hAnsi="Palatino Linotype"/>
        </w:rPr>
        <w:t xml:space="preserve">”, </w:t>
      </w:r>
      <w:r w:rsidRPr="00736E25">
        <w:rPr>
          <w:rFonts w:ascii="Palatino Linotype" w:hAnsi="Palatino Linotype" w:cs="Arial"/>
        </w:rPr>
        <w:t>El cual contiene Expediente de Adjudicación Directa del año 2019,</w:t>
      </w:r>
    </w:p>
    <w:p w:rsidR="00736E25" w:rsidRDefault="00736E25" w:rsidP="00736E25">
      <w:pPr>
        <w:spacing w:line="360" w:lineRule="auto"/>
        <w:jc w:val="both"/>
        <w:rPr>
          <w:rFonts w:ascii="Palatino Linotype" w:hAnsi="Palatino Linotype" w:cs="Arial"/>
        </w:rPr>
      </w:pPr>
    </w:p>
    <w:p w:rsidR="00736E25" w:rsidRPr="00736E25" w:rsidRDefault="00736E25" w:rsidP="00736E25">
      <w:pPr>
        <w:spacing w:line="360" w:lineRule="auto"/>
        <w:jc w:val="both"/>
        <w:rPr>
          <w:rFonts w:ascii="Palatino Linotype" w:hAnsi="Palatino Linotype" w:cs="Arial"/>
        </w:rPr>
      </w:pPr>
      <w:r>
        <w:rPr>
          <w:rFonts w:ascii="Palatino Linotype" w:hAnsi="Palatino Linotype" w:cs="Arial"/>
        </w:rPr>
        <w:t>S</w:t>
      </w:r>
      <w:r w:rsidRPr="00736E25">
        <w:rPr>
          <w:rFonts w:ascii="Palatino Linotype" w:hAnsi="Palatino Linotype" w:cs="Arial"/>
        </w:rPr>
        <w:t>obre la</w:t>
      </w:r>
      <w:r w:rsidRPr="00736E25">
        <w:rPr>
          <w:rFonts w:ascii="Palatino Linotype" w:hAnsi="Palatino Linotype"/>
        </w:rPr>
        <w:t xml:space="preserve"> </w:t>
      </w:r>
      <w:r w:rsidRPr="00736E25">
        <w:rPr>
          <w:rFonts w:ascii="Palatino Linotype" w:hAnsi="Palatino Linotype" w:cs="Arial"/>
        </w:rPr>
        <w:t>CONSTRUCCION DE AGUA POTABLE EN CALLE LA NOPALERA, COL. MAQUIXCO, TEOTIHUACAN, ESTADO DE MEXICO, Contiene 10 fojas.</w:t>
      </w:r>
    </w:p>
    <w:p w:rsidR="00736E25" w:rsidRPr="00736E25" w:rsidRDefault="00736E25" w:rsidP="00736E25">
      <w:pPr>
        <w:spacing w:line="360" w:lineRule="auto"/>
        <w:jc w:val="both"/>
        <w:rPr>
          <w:rFonts w:ascii="Palatino Linotype" w:hAnsi="Palatino Linotype"/>
        </w:rPr>
      </w:pPr>
    </w:p>
    <w:p w:rsidR="00736E25" w:rsidRP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86" w:tgtFrame="_blank" w:history="1">
        <w:r w:rsidRPr="00736E25">
          <w:rPr>
            <w:rFonts w:ascii="Palatino Linotype" w:hAnsi="Palatino Linotype"/>
          </w:rPr>
          <w:t>CONSTRUCCION DE COMEDOR EN JARDIN DE NIÑOS ATLATONGO,.PDF</w:t>
        </w:r>
      </w:hyperlink>
      <w:r w:rsidRPr="00736E25">
        <w:rPr>
          <w:rFonts w:ascii="Palatino Linotype" w:hAnsi="Palatino Linotype"/>
        </w:rPr>
        <w:t>”, El cual contiene expediente por invitación a la CONSTRUCCION DE COMEDOR EN JARDIN DE NIÑOS ATLATONGO Municipio de Teotihuacán, del año 2019, el cual contiene 23 fojas.</w:t>
      </w:r>
    </w:p>
    <w:p w:rsidR="00736E25" w:rsidRDefault="00736E25" w:rsidP="00736E25">
      <w:pPr>
        <w:spacing w:line="360" w:lineRule="auto"/>
        <w:jc w:val="both"/>
        <w:rPr>
          <w:rFonts w:ascii="Palatino Linotype" w:hAnsi="Palatino Linotype"/>
        </w:rPr>
      </w:pPr>
      <w:r w:rsidRPr="00736E25">
        <w:rPr>
          <w:rFonts w:ascii="Palatino Linotype" w:hAnsi="Palatino Linotype"/>
        </w:rPr>
        <w:lastRenderedPageBreak/>
        <w:t>“</w:t>
      </w:r>
      <w:hyperlink r:id="rId187" w:tgtFrame="_blank" w:history="1">
        <w:r w:rsidRPr="00736E25">
          <w:rPr>
            <w:rFonts w:ascii="Palatino Linotype" w:hAnsi="Palatino Linotype"/>
          </w:rPr>
          <w:t>CONSTRUCCION DE DRENAJE EN CALLE BARRANQUILLA.PDF</w:t>
        </w:r>
      </w:hyperlink>
      <w:r w:rsidRPr="00736E25">
        <w:rPr>
          <w:rFonts w:ascii="Palatino Linotype" w:hAnsi="Palatino Linotype"/>
        </w:rPr>
        <w:t>”, El cual contiene expediente por invitación a la CONSTRUCCION DE DRENAJE EN CALLE BARRANQUILLA, Municipio de Teotihuacán, del año 2019, el cual contiene 32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88" w:tgtFrame="_blank" w:history="1">
        <w:r w:rsidRPr="00736E25">
          <w:rPr>
            <w:rFonts w:ascii="Palatino Linotype" w:hAnsi="Palatino Linotype"/>
          </w:rPr>
          <w:t>CONSTRUCCION DE DRENAJE EN CALLE TEMELLON, TEOTIHUACAN, ESTADO DE MEXICO.PDF</w:t>
        </w:r>
      </w:hyperlink>
      <w:r w:rsidRPr="00736E25">
        <w:rPr>
          <w:rFonts w:ascii="Palatino Linotype" w:hAnsi="Palatino Linotype"/>
        </w:rPr>
        <w:t>”, Contiene expediente de Adjudicación directa sobre la CONSTRUCCION DE DRENAJE EN CALLE TEMELLON, TEOTIHUACAN, ESTADO DE MEXICO, 2019, contiene 10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89" w:tgtFrame="_blank" w:history="1">
        <w:r w:rsidRPr="00736E25">
          <w:rPr>
            <w:rFonts w:ascii="Palatino Linotype" w:hAnsi="Palatino Linotype"/>
          </w:rPr>
          <w:t>CONSTRUCCION DE ELECTRIFICACION CALLE LA PRESA, UBICADA EN LA COL. SAN LORENZO.PDF</w:t>
        </w:r>
      </w:hyperlink>
      <w:r w:rsidRPr="00736E25">
        <w:rPr>
          <w:rFonts w:ascii="Palatino Linotype" w:hAnsi="Palatino Linotype"/>
        </w:rPr>
        <w:t>”, El cual contiene expediente por invitación a la CONSTRUCCION DE ELECTRIFICACION CALLE LA PRESA, UBICADA EN LA COL. SAN LORENZO  Municipio de Teotihuacán, del año 2019, contiene 25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0" w:tgtFrame="_blank" w:history="1">
        <w:r w:rsidRPr="00736E25">
          <w:rPr>
            <w:rFonts w:ascii="Palatino Linotype" w:hAnsi="Palatino Linotype"/>
          </w:rPr>
          <w:t>CONSTRUCCION DE COMEDOR EN JARDIN DE NIÑOS YOLOTZIN,.PDF</w:t>
        </w:r>
      </w:hyperlink>
      <w:r w:rsidRPr="00736E25">
        <w:rPr>
          <w:rFonts w:ascii="Palatino Linotype" w:hAnsi="Palatino Linotype"/>
        </w:rPr>
        <w:t>”, El cual contiene expediente por invitación a la CONSTRUCCION DE COMEDOR EN JARDIN DE NIÑOS YOLOTZIN,ubicada en la colonia santa maría Maquixco,Municipio de Teotihuacán, del año 2019, contiene datos personales, RFC, INE, Contiene 21 fojas.</w:t>
      </w:r>
    </w:p>
    <w:p w:rsidR="00736E25" w:rsidRPr="00736E25" w:rsidRDefault="00736E25" w:rsidP="00736E25">
      <w:pPr>
        <w:spacing w:line="360" w:lineRule="auto"/>
        <w:jc w:val="both"/>
        <w:rPr>
          <w:rFonts w:ascii="Palatino Linotype" w:hAnsi="Palatino Linotype"/>
        </w:rPr>
      </w:pPr>
    </w:p>
    <w:p w:rsidR="00736E25" w:rsidRP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1" w:tgtFrame="_blank" w:history="1">
        <w:r w:rsidRPr="00736E25">
          <w:rPr>
            <w:rFonts w:ascii="Palatino Linotype" w:hAnsi="Palatino Linotype"/>
          </w:rPr>
          <w:t>CONSTRUCCION DE DRENAJE PLUVIAL CALLE LAS PALMAS (CAMINO A SAN AGUSTIN).PDF</w:t>
        </w:r>
      </w:hyperlink>
      <w:r w:rsidRPr="00736E25">
        <w:rPr>
          <w:rFonts w:ascii="Palatino Linotype" w:hAnsi="Palatino Linotype"/>
        </w:rPr>
        <w:t xml:space="preserve">”, El cual contiene expediente por invitación a la Construcción </w:t>
      </w:r>
      <w:r w:rsidRPr="00736E25">
        <w:rPr>
          <w:rFonts w:ascii="Palatino Linotype" w:hAnsi="Palatino Linotype"/>
        </w:rPr>
        <w:lastRenderedPageBreak/>
        <w:t>de DRENAJE PLUVIAL CALLE LAS PALMAS (camino a san Agustín), Municipio de Teotihuacán, del año 2019, Contiene 33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2" w:tgtFrame="_blank" w:history="1">
        <w:r w:rsidRPr="00736E25">
          <w:rPr>
            <w:rFonts w:ascii="Palatino Linotype" w:hAnsi="Palatino Linotype"/>
          </w:rPr>
          <w:t>CONSTRUCCION DE ELECTRIFICACION EN CALLE AZTECAS, UBICADA EN COL. SANTA MARIA.PDF</w:t>
        </w:r>
      </w:hyperlink>
      <w:r w:rsidRPr="00736E25">
        <w:rPr>
          <w:rFonts w:ascii="Palatino Linotype" w:hAnsi="Palatino Linotype"/>
        </w:rPr>
        <w:t>”, El cual contiene expediente por invitación a la CONSTRUCCION DE ELECTRIFICACION EN CALLE AZTECAS, UBICADA EN COL. SANTA MARIA Maquixco Municipio de Teotihuacán, Estado de México, contiene 48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3" w:tgtFrame="_blank" w:history="1">
        <w:r w:rsidRPr="00736E25">
          <w:rPr>
            <w:rFonts w:ascii="Palatino Linotype" w:hAnsi="Palatino Linotype"/>
          </w:rPr>
          <w:t>CONSTRUCCION DE COMEDOR EN JARDIN DE NIÑOS TLALMIMILOLPAN.PDF</w:t>
        </w:r>
      </w:hyperlink>
      <w:r w:rsidRPr="00736E25">
        <w:rPr>
          <w:rFonts w:ascii="Palatino Linotype" w:hAnsi="Palatino Linotype"/>
        </w:rPr>
        <w:t>”, El cual contiene expediente por invitación a la “</w:t>
      </w:r>
      <w:hyperlink r:id="rId194" w:tgtFrame="_blank" w:history="1">
        <w:r w:rsidRPr="00736E25">
          <w:rPr>
            <w:rFonts w:ascii="Palatino Linotype" w:hAnsi="Palatino Linotype"/>
          </w:rPr>
          <w:t>CONSTRUCCION De COMEDOR En JARDIN DE NIÑOS TLALMIMILOLPAN.</w:t>
        </w:r>
      </w:hyperlink>
      <w:r w:rsidRPr="00736E25">
        <w:rPr>
          <w:rFonts w:ascii="Palatino Linotype" w:hAnsi="Palatino Linotype"/>
        </w:rPr>
        <w:t xml:space="preserve"> Del año 2019, contiene 18 fojas. </w:t>
      </w:r>
    </w:p>
    <w:p w:rsidR="00736E25" w:rsidRPr="00736E25" w:rsidRDefault="00736E25" w:rsidP="00736E25">
      <w:pPr>
        <w:spacing w:line="360" w:lineRule="auto"/>
        <w:jc w:val="both"/>
        <w:rPr>
          <w:rFonts w:ascii="Palatino Linotype" w:hAnsi="Palatino Linotype"/>
        </w:rPr>
      </w:pPr>
    </w:p>
    <w:p w:rsidR="00736E25" w:rsidRP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5" w:tgtFrame="_blank" w:history="1">
        <w:r w:rsidRPr="00736E25">
          <w:rPr>
            <w:rFonts w:ascii="Palatino Linotype" w:hAnsi="Palatino Linotype"/>
          </w:rPr>
          <w:t>CONSTRUCCION DE ELECTRIFICACION CALLE BARRANQUILLA, COL. SAN LORENZO.PDF</w:t>
        </w:r>
      </w:hyperlink>
      <w:r w:rsidRPr="00736E25">
        <w:rPr>
          <w:rFonts w:ascii="Palatino Linotype" w:hAnsi="Palatino Linotype"/>
        </w:rPr>
        <w:t>”, El cual contiene expediente por invitación a la Construcción de Electrificación, calle barranquilla, col San Lorenzo Tlalmimilolpan, Municipio de Teotihuacán, Estado de México, del año 2019, contiene Datos personales, (Fotografías de INE), Contiene 31 Fojas.</w:t>
      </w:r>
    </w:p>
    <w:p w:rsidR="00736E25" w:rsidRDefault="00736E25" w:rsidP="00736E25">
      <w:pPr>
        <w:spacing w:line="360" w:lineRule="auto"/>
        <w:jc w:val="both"/>
        <w:rPr>
          <w:rFonts w:ascii="Palatino Linotype" w:hAnsi="Palatino Linotype"/>
        </w:rPr>
      </w:pPr>
      <w:r w:rsidRPr="00736E25">
        <w:rPr>
          <w:rFonts w:ascii="Palatino Linotype" w:hAnsi="Palatino Linotype"/>
        </w:rPr>
        <w:br/>
        <w:t>“</w:t>
      </w:r>
      <w:hyperlink r:id="rId196" w:tgtFrame="_blank" w:history="1">
        <w:r w:rsidRPr="00736E25">
          <w:rPr>
            <w:rFonts w:ascii="Palatino Linotype" w:hAnsi="Palatino Linotype"/>
          </w:rPr>
          <w:t>CONSTRUCCION DE GUARNICIONES Y BANQUETAS EN CALLE CAMINO A SAN MARCOS,.PDF</w:t>
        </w:r>
      </w:hyperlink>
      <w:r w:rsidRPr="00736E25">
        <w:rPr>
          <w:rFonts w:ascii="Palatino Linotype" w:hAnsi="Palatino Linotype"/>
        </w:rPr>
        <w:t xml:space="preserve">”, Contiene expediente de Adjudicación Directa, sobre la Construcción de Guarniciones y banquetas en la calle camino a San Marcos, Colonia </w:t>
      </w:r>
      <w:r w:rsidRPr="00736E25">
        <w:rPr>
          <w:rFonts w:ascii="Palatino Linotype" w:hAnsi="Palatino Linotype"/>
        </w:rPr>
        <w:lastRenderedPageBreak/>
        <w:t>Atlatongo, Municipio de Teotihuacán, Estado de México del año 2019, Contiene 9 Fojas</w:t>
      </w:r>
      <w:r>
        <w:rPr>
          <w:rFonts w:ascii="Palatino Linotype" w:hAnsi="Palatino Linotype"/>
        </w:rPr>
        <w:t>.</w:t>
      </w:r>
    </w:p>
    <w:p w:rsidR="00736E25" w:rsidRPr="00736E25" w:rsidRDefault="00736E25" w:rsidP="00736E25">
      <w:pPr>
        <w:spacing w:line="360" w:lineRule="auto"/>
        <w:jc w:val="both"/>
        <w:rPr>
          <w:rFonts w:ascii="Palatino Linotype" w:hAnsi="Palatino Linotype"/>
        </w:rPr>
      </w:pPr>
    </w:p>
    <w:p w:rsidR="00736E25" w:rsidRP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7" w:tgtFrame="_blank" w:history="1">
        <w:r w:rsidRPr="00736E25">
          <w:rPr>
            <w:rFonts w:ascii="Palatino Linotype" w:hAnsi="Palatino Linotype"/>
          </w:rPr>
          <w:t>CONSTRUCCION DE GUARNICIONES Y BANQUETAS EN CALLE CAMINO A SAN MARCOS,.PDF</w:t>
        </w:r>
      </w:hyperlink>
      <w:r w:rsidRPr="00736E25">
        <w:rPr>
          <w:rFonts w:ascii="Palatino Linotype" w:hAnsi="Palatino Linotype"/>
        </w:rPr>
        <w:t>”, Contiene expediente de Adjudicación Directa, sobre la Construcción de Guarniciones y banquetas en la calle camino a San Marcos, Colonia Atlatongo, Municipio de Teotihuacán, Estado de México del año 2019 Contiene 9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8" w:tgtFrame="_blank" w:history="1">
        <w:r w:rsidRPr="00736E25">
          <w:rPr>
            <w:rFonts w:ascii="Palatino Linotype" w:hAnsi="Palatino Linotype"/>
          </w:rPr>
          <w:t>CONSTRUCCION DE PAVIMENTACION CALLE PROLONGACION NUEVO MEXICO,.PDF</w:t>
        </w:r>
      </w:hyperlink>
      <w:r w:rsidRPr="00736E25">
        <w:rPr>
          <w:rFonts w:ascii="Palatino Linotype" w:hAnsi="Palatino Linotype"/>
        </w:rPr>
        <w:t>”, El cual contiene expediente por invitación a la Construcción de pavimentación de la calle Prolongación Nuevo México, ubicada en la Colonia San Lorenzo Tlalmimilolpan, Municipio de Teotihuacán, Estado de México, del año 2019 El cual contiene datos personales, ( copias de INE), 28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199" w:tgtFrame="_blank" w:history="1">
        <w:r w:rsidRPr="00736E25">
          <w:rPr>
            <w:rFonts w:ascii="Palatino Linotype" w:hAnsi="Palatino Linotype"/>
          </w:rPr>
          <w:t>CONSTRUCCION DE TERRACERIAS PARA PAVIMENTACION EN AV. MEXICO (CAD 0+400 A+700);.PDF</w:t>
        </w:r>
      </w:hyperlink>
      <w:r w:rsidRPr="00736E25">
        <w:rPr>
          <w:rFonts w:ascii="Palatino Linotype" w:hAnsi="Palatino Linotype"/>
        </w:rPr>
        <w:t>”, El cual contiene expediente por invitación a la Construcción de Terracerías para pavimentación en AV. México  (CAD 0+400 A+700), ubicada en la Colonia Santa María Maquixco, Municipio de Teotihuacán, Estado de México, del año 2019, el cual contiene 22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200" w:tgtFrame="_blank" w:history="1">
        <w:r w:rsidRPr="00736E25">
          <w:rPr>
            <w:rFonts w:ascii="Palatino Linotype" w:hAnsi="Palatino Linotype"/>
          </w:rPr>
          <w:t>PAVIMENTACION Y CICLOVIA DE CALLE EVA SAMANO 1ER. ETAPA, UBICADA EN COLONIA EVANGELISTA.PDF</w:t>
        </w:r>
      </w:hyperlink>
      <w:r w:rsidRPr="00736E25">
        <w:rPr>
          <w:rFonts w:ascii="Palatino Linotype" w:hAnsi="Palatino Linotype"/>
        </w:rPr>
        <w:t xml:space="preserve">”, contiene expediente por invitación a la </w:t>
      </w:r>
      <w:hyperlink r:id="rId201" w:tgtFrame="_blank" w:history="1">
        <w:r w:rsidRPr="00736E25">
          <w:rPr>
            <w:rFonts w:ascii="Palatino Linotype" w:hAnsi="Palatino Linotype"/>
          </w:rPr>
          <w:t xml:space="preserve">pavimentación y ciclovia de calle Eva samano 1er. etapa, ubicada en </w:t>
        </w:r>
        <w:r w:rsidRPr="00736E25">
          <w:rPr>
            <w:rFonts w:ascii="Palatino Linotype" w:hAnsi="Palatino Linotype"/>
          </w:rPr>
          <w:lastRenderedPageBreak/>
          <w:t>colonia evangelista.</w:t>
        </w:r>
      </w:hyperlink>
      <w:r w:rsidRPr="00736E25">
        <w:rPr>
          <w:rFonts w:ascii="Palatino Linotype" w:hAnsi="Palatino Linotype"/>
        </w:rPr>
        <w:t xml:space="preserve"> Teotihuacán, Estado de México, el cual contiene datos personales,( copias de INE), contiene 38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202" w:tgtFrame="_blank" w:history="1">
        <w:r w:rsidRPr="00736E25">
          <w:rPr>
            <w:rFonts w:ascii="Palatino Linotype" w:hAnsi="Palatino Linotype"/>
          </w:rPr>
          <w:t>CONSTRUCCION DE RED DE AGUA POTABLE, EN CALLE LOS REYES, COL. ATLATONGO.PDF</w:t>
        </w:r>
      </w:hyperlink>
      <w:r w:rsidRPr="00736E25">
        <w:rPr>
          <w:rFonts w:ascii="Palatino Linotype" w:hAnsi="Palatino Linotype"/>
        </w:rPr>
        <w:t>”, Contiene Expediente de Adjudicación Directa, sobre la construcción de red de agua potable, en calle los reyes, col. atlatongo. Teotihuacán, Estado de México, contiene 10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203" w:tgtFrame="_blank" w:history="1">
        <w:r w:rsidRPr="00736E25">
          <w:rPr>
            <w:rFonts w:ascii="Palatino Linotype" w:hAnsi="Palatino Linotype"/>
          </w:rPr>
          <w:t>CONSTRUCCION DE RED DE AGUA POTABLE EN CALLE TEMELLON, COL. MAQUIXCO,.PDF</w:t>
        </w:r>
      </w:hyperlink>
      <w:r w:rsidRPr="00736E25">
        <w:rPr>
          <w:rFonts w:ascii="Palatino Linotype" w:hAnsi="Palatino Linotype"/>
        </w:rPr>
        <w:t>”, El cual contiene expediente de Adjudicación Directa, sobre construcción de red de agua potable en calle temellon, col. maquixco Teotihuacán, Estado de México, del 2019, contiene 10 fojas.</w:t>
      </w:r>
    </w:p>
    <w:p w:rsidR="00736E25" w:rsidRPr="00736E25" w:rsidRDefault="00736E25" w:rsidP="00736E25">
      <w:pPr>
        <w:spacing w:line="360" w:lineRule="auto"/>
        <w:jc w:val="both"/>
        <w:rPr>
          <w:rFonts w:ascii="Palatino Linotype" w:hAnsi="Palatino Linotype"/>
        </w:rPr>
      </w:pPr>
    </w:p>
    <w:p w:rsidR="00736E25" w:rsidRDefault="00736E25" w:rsidP="00736E25">
      <w:pPr>
        <w:spacing w:line="360" w:lineRule="auto"/>
        <w:jc w:val="both"/>
        <w:rPr>
          <w:rFonts w:ascii="Palatino Linotype" w:hAnsi="Palatino Linotype"/>
        </w:rPr>
      </w:pPr>
      <w:r w:rsidRPr="00736E25">
        <w:rPr>
          <w:rFonts w:ascii="Palatino Linotype" w:hAnsi="Palatino Linotype"/>
        </w:rPr>
        <w:t>“</w:t>
      </w:r>
      <w:hyperlink r:id="rId204" w:tgtFrame="_blank" w:history="1">
        <w:r w:rsidRPr="00736E25">
          <w:rPr>
            <w:rFonts w:ascii="Palatino Linotype" w:hAnsi="Palatino Linotype"/>
          </w:rPr>
          <w:t>CONSTRUCCION DE TRINCHERA PARA RELLENO SANITARIO, UBICADA ENTRE BASURERO MUNICIPAL.PDF</w:t>
        </w:r>
      </w:hyperlink>
      <w:r w:rsidRPr="00736E25">
        <w:rPr>
          <w:rFonts w:ascii="Palatino Linotype" w:hAnsi="Palatino Linotype"/>
        </w:rPr>
        <w:t>”, Contiene expediente por invitación a la construcción de trinchera para relleno sanitario, ubicada entre basurero municipal, y obras complementarias Col. San Agustín Actipan Teotihuacán, Estado de México, del año 2019, el cual contiene Datos Personales como: copias del INE, contiene 28 fojas.</w:t>
      </w:r>
    </w:p>
    <w:p w:rsidR="00736E25" w:rsidRPr="00736E25" w:rsidRDefault="00736E25" w:rsidP="00736E25">
      <w:pPr>
        <w:spacing w:line="360" w:lineRule="auto"/>
        <w:jc w:val="both"/>
        <w:rPr>
          <w:rFonts w:ascii="Palatino Linotype" w:hAnsi="Palatino Linotype"/>
        </w:rPr>
      </w:pPr>
    </w:p>
    <w:p w:rsidR="00736E25" w:rsidRPr="00736E25" w:rsidRDefault="00736E25" w:rsidP="00736E25">
      <w:pPr>
        <w:spacing w:line="360" w:lineRule="auto"/>
        <w:jc w:val="both"/>
        <w:rPr>
          <w:rFonts w:ascii="Palatino Linotype" w:hAnsi="Palatino Linotype"/>
        </w:rPr>
      </w:pPr>
      <w:r w:rsidRPr="00736E25">
        <w:rPr>
          <w:rFonts w:ascii="Palatino Linotype" w:hAnsi="Palatino Linotype"/>
        </w:rPr>
        <w:t>“</w:t>
      </w:r>
      <w:hyperlink r:id="rId205" w:tgtFrame="_blank" w:history="1">
        <w:r w:rsidRPr="00736E25">
          <w:rPr>
            <w:rFonts w:ascii="Palatino Linotype" w:hAnsi="Palatino Linotype"/>
          </w:rPr>
          <w:t>PAV. EN AV. MÉXICO, CAD (0+400 A 0+900) COLONIA SANTA MARÍA MAQUIXCO.PDF</w:t>
        </w:r>
      </w:hyperlink>
      <w:r w:rsidRPr="00736E25">
        <w:rPr>
          <w:rFonts w:ascii="Palatino Linotype" w:hAnsi="Palatino Linotype"/>
        </w:rPr>
        <w:t>”, El expediente contiene invitación para la Construcción de pav. En av. México, cad (0+400 a 0+900) colonia santa maría maquixco, Teotihuacán, Estado de México, tiene 27 fojas</w:t>
      </w:r>
    </w:p>
    <w:p w:rsidR="0037674B" w:rsidRDefault="00DF3C15" w:rsidP="00E769BD">
      <w:pPr>
        <w:spacing w:before="240" w:after="240" w:line="360" w:lineRule="auto"/>
        <w:jc w:val="both"/>
        <w:rPr>
          <w:rFonts w:ascii="Palatino Linotype" w:hAnsi="Palatino Linotype" w:cs="Arial"/>
        </w:rPr>
      </w:pPr>
      <w:r>
        <w:rPr>
          <w:rFonts w:ascii="Palatino Linotype" w:hAnsi="Palatino Linotype" w:cs="Arial"/>
        </w:rPr>
        <w:lastRenderedPageBreak/>
        <w:t xml:space="preserve">En cuarto término, en relación a la solicitud </w:t>
      </w:r>
      <w:r w:rsidRPr="00DF3C15">
        <w:rPr>
          <w:rFonts w:ascii="Palatino Linotype" w:hAnsi="Palatino Linotype" w:cs="Arial"/>
        </w:rPr>
        <w:t>00059/TEOTIHUA/IP/2021</w:t>
      </w:r>
      <w:r>
        <w:rPr>
          <w:rFonts w:ascii="Palatino Linotype" w:hAnsi="Palatino Linotype" w:cs="Arial"/>
        </w:rPr>
        <w:t xml:space="preserve">, indicó que se remitían </w:t>
      </w:r>
      <w:r w:rsidRPr="00DF3C15">
        <w:rPr>
          <w:rFonts w:ascii="Palatino Linotype" w:hAnsi="Palatino Linotype" w:cs="Arial"/>
        </w:rPr>
        <w:t>la lista la cual contiene las cédulas de los proveedores del H. Ayuntamiento de Teotihuacán</w:t>
      </w:r>
      <w:r>
        <w:rPr>
          <w:rFonts w:ascii="Palatino Linotype" w:hAnsi="Palatino Linotype" w:cs="Arial"/>
        </w:rPr>
        <w:t>, a través del archivo electrónico denominado “</w:t>
      </w:r>
      <w:hyperlink r:id="rId206" w:tgtFrame="_blank" w:history="1">
        <w:r w:rsidRPr="00DF3C15">
          <w:rPr>
            <w:rFonts w:ascii="Palatino Linotype" w:hAnsi="Palatino Linotype"/>
          </w:rPr>
          <w:t>CEDULAS DE PROVEEDORES H. AYUNTAMIENTO.pdf</w:t>
        </w:r>
      </w:hyperlink>
      <w:r w:rsidRPr="00DF3C15">
        <w:rPr>
          <w:rFonts w:ascii="Palatino Linotype" w:hAnsi="Palatino Linotype" w:cs="Arial"/>
        </w:rPr>
        <w:t>”</w:t>
      </w:r>
      <w:r>
        <w:rPr>
          <w:rFonts w:ascii="Palatino Linotype" w:hAnsi="Palatino Linotype" w:cs="Arial"/>
        </w:rPr>
        <w:t xml:space="preserve">, el cual contiene el </w:t>
      </w:r>
      <w:r w:rsidRPr="00DF3C15">
        <w:rPr>
          <w:rFonts w:ascii="Palatino Linotype" w:hAnsi="Palatino Linotype" w:cs="Arial"/>
        </w:rPr>
        <w:t>CATÁLOGO DE PROVEEDORES Y PRESTADORES DE SERVICIOS DEL H. AYUNTAMIENTO DE TEOTIHUACÁN 2019-2021</w:t>
      </w:r>
      <w:r>
        <w:rPr>
          <w:rFonts w:ascii="Palatino Linotype" w:hAnsi="Palatino Linotype" w:cs="Arial"/>
        </w:rPr>
        <w:t>, dos fojas.</w:t>
      </w:r>
    </w:p>
    <w:p w:rsidR="00782C84" w:rsidRPr="00F06BA3" w:rsidRDefault="00782C84" w:rsidP="00E769BD">
      <w:pPr>
        <w:spacing w:before="240" w:after="240" w:line="360" w:lineRule="auto"/>
        <w:jc w:val="both"/>
        <w:rPr>
          <w:rFonts w:ascii="Palatino Linotype" w:hAnsi="Palatino Linotype" w:cs="Arial"/>
        </w:rPr>
      </w:pPr>
      <w:r w:rsidRPr="00F06BA3">
        <w:rPr>
          <w:rFonts w:ascii="Palatino Linotype" w:hAnsi="Palatino Linotype" w:cs="Arial"/>
        </w:rPr>
        <w:t xml:space="preserve">Inconforme con las respuestas emitidas por el sujeto obligado, </w:t>
      </w:r>
      <w:r w:rsidR="003D11CB" w:rsidRPr="00F06BA3">
        <w:rPr>
          <w:rFonts w:ascii="Palatino Linotype" w:hAnsi="Palatino Linotype" w:cs="Arial"/>
        </w:rPr>
        <w:t>la recurrente</w:t>
      </w:r>
      <w:r w:rsidRPr="00F06BA3">
        <w:rPr>
          <w:rFonts w:ascii="Palatino Linotype" w:hAnsi="Palatino Linotype" w:cs="Arial"/>
        </w:rPr>
        <w:t xml:space="preserve"> interpuso los recursos de revisión manifesta</w:t>
      </w:r>
      <w:r w:rsidR="003B2BF0">
        <w:rPr>
          <w:rFonts w:ascii="Palatino Linotype" w:hAnsi="Palatino Linotype" w:cs="Arial"/>
        </w:rPr>
        <w:t>n</w:t>
      </w:r>
      <w:r w:rsidRPr="00F06BA3">
        <w:rPr>
          <w:rFonts w:ascii="Palatino Linotype" w:hAnsi="Palatino Linotype" w:cs="Arial"/>
        </w:rPr>
        <w:t xml:space="preserve">do </w:t>
      </w:r>
      <w:r w:rsidR="00F06BA3" w:rsidRPr="00F06BA3">
        <w:rPr>
          <w:rFonts w:ascii="Palatino Linotype" w:hAnsi="Palatino Linotype" w:cs="Arial"/>
        </w:rPr>
        <w:t xml:space="preserve">en lo medular </w:t>
      </w:r>
      <w:r w:rsidR="00F06BA3">
        <w:rPr>
          <w:rFonts w:ascii="Palatino Linotype" w:hAnsi="Palatino Linotype" w:cs="Arial"/>
        </w:rPr>
        <w:t>que no se le entrego la totalidad de la información solicitada.</w:t>
      </w:r>
    </w:p>
    <w:p w:rsidR="00B40C9D" w:rsidRDefault="00B40C9D" w:rsidP="00882462">
      <w:pPr>
        <w:spacing w:before="240" w:after="240" w:line="360" w:lineRule="auto"/>
        <w:jc w:val="both"/>
        <w:rPr>
          <w:rFonts w:ascii="Palatino Linotype" w:hAnsi="Palatino Linotype" w:cs="Arial"/>
        </w:rPr>
      </w:pPr>
      <w:r>
        <w:rPr>
          <w:rFonts w:ascii="Palatino Linotype" w:hAnsi="Palatino Linotype" w:cs="Arial"/>
        </w:rPr>
        <w:t xml:space="preserve">Una vez notificado </w:t>
      </w:r>
      <w:r w:rsidRPr="00B40C9D">
        <w:rPr>
          <w:rFonts w:ascii="Palatino Linotype" w:hAnsi="Palatino Linotype" w:cs="Arial"/>
        </w:rPr>
        <w:t>l</w:t>
      </w:r>
      <w:r>
        <w:rPr>
          <w:rFonts w:ascii="Palatino Linotype" w:hAnsi="Palatino Linotype" w:cs="Arial"/>
        </w:rPr>
        <w:t>os</w:t>
      </w:r>
      <w:r w:rsidRPr="00B40C9D">
        <w:rPr>
          <w:rFonts w:ascii="Palatino Linotype" w:hAnsi="Palatino Linotype" w:cs="Arial"/>
        </w:rPr>
        <w:t xml:space="preserve"> recurso</w:t>
      </w:r>
      <w:r>
        <w:rPr>
          <w:rFonts w:ascii="Palatino Linotype" w:hAnsi="Palatino Linotype" w:cs="Arial"/>
        </w:rPr>
        <w:t>s</w:t>
      </w:r>
      <w:r w:rsidRPr="00B40C9D">
        <w:rPr>
          <w:rFonts w:ascii="Palatino Linotype" w:hAnsi="Palatino Linotype" w:cs="Arial"/>
        </w:rPr>
        <w:t xml:space="preserve"> de revisión al Sujeto Obligado, este remitió en el</w:t>
      </w:r>
      <w:r w:rsidR="00F06BA3">
        <w:rPr>
          <w:rFonts w:ascii="Palatino Linotype" w:hAnsi="Palatino Linotype" w:cs="Arial"/>
        </w:rPr>
        <w:t xml:space="preserve"> apartado de manifestaciones </w:t>
      </w:r>
      <w:r w:rsidR="003B2BF0">
        <w:rPr>
          <w:rFonts w:ascii="Palatino Linotype" w:hAnsi="Palatino Linotype" w:cs="Arial"/>
        </w:rPr>
        <w:t>el archivo electrónico siguiente</w:t>
      </w:r>
      <w:r w:rsidR="00F06BA3">
        <w:rPr>
          <w:rFonts w:ascii="Palatino Linotype" w:hAnsi="Palatino Linotype" w:cs="Arial"/>
        </w:rPr>
        <w:t>, únicamente en la solicitud:</w:t>
      </w:r>
    </w:p>
    <w:p w:rsidR="00F06BA3" w:rsidRPr="00F06BA3" w:rsidRDefault="00F06451" w:rsidP="00F06BA3">
      <w:pPr>
        <w:spacing w:before="240" w:after="240" w:line="360" w:lineRule="auto"/>
        <w:jc w:val="both"/>
        <w:rPr>
          <w:rFonts w:ascii="Palatino Linotype" w:hAnsi="Palatino Linotype" w:cs="Arial"/>
        </w:rPr>
      </w:pPr>
      <w:hyperlink r:id="rId207" w:history="1">
        <w:r w:rsidR="00F06BA3" w:rsidRPr="00F06BA3">
          <w:rPr>
            <w:rFonts w:ascii="Palatino Linotype" w:hAnsi="Palatino Linotype"/>
          </w:rPr>
          <w:t>00063/TEOTIHUA/IP/2021</w:t>
        </w:r>
      </w:hyperlink>
      <w:r w:rsidR="00F06BA3" w:rsidRPr="00F06BA3">
        <w:rPr>
          <w:rFonts w:ascii="Palatino Linotype" w:hAnsi="Palatino Linotype" w:cs="Arial"/>
        </w:rPr>
        <w:t>:</w:t>
      </w:r>
    </w:p>
    <w:p w:rsidR="00F06BA3" w:rsidRDefault="00F06BA3" w:rsidP="00F06BA3">
      <w:pPr>
        <w:spacing w:before="240" w:after="240" w:line="360" w:lineRule="auto"/>
        <w:jc w:val="both"/>
        <w:rPr>
          <w:rFonts w:ascii="Palatino Linotype" w:hAnsi="Palatino Linotype" w:cs="Arial"/>
        </w:rPr>
      </w:pPr>
      <w:r w:rsidRPr="00DC1FFC">
        <w:rPr>
          <w:rFonts w:ascii="Palatino Linotype" w:hAnsi="Palatino Linotype" w:cs="Arial"/>
        </w:rPr>
        <w:t>“</w:t>
      </w:r>
      <w:hyperlink r:id="rId208" w:history="1">
        <w:r w:rsidRPr="00DC1FFC">
          <w:rPr>
            <w:rFonts w:ascii="Palatino Linotype" w:hAnsi="Palatino Linotype"/>
          </w:rPr>
          <w:t>JUSTIFICACIÓN RECURSOS DE REVISIÓN 2021.pdf</w:t>
        </w:r>
      </w:hyperlink>
      <w:r w:rsidRPr="00DC1FFC">
        <w:rPr>
          <w:rFonts w:ascii="Palatino Linotype" w:hAnsi="Palatino Linotype" w:cs="Arial"/>
        </w:rPr>
        <w:t>”, a través del cual</w:t>
      </w:r>
      <w:r>
        <w:rPr>
          <w:rFonts w:ascii="Palatino Linotype" w:hAnsi="Palatino Linotype" w:cs="Arial"/>
        </w:rPr>
        <w:t xml:space="preserve"> </w:t>
      </w:r>
      <w:r w:rsidR="00D92CE1">
        <w:rPr>
          <w:rFonts w:ascii="Palatino Linotype" w:hAnsi="Palatino Linotype" w:cs="Arial"/>
        </w:rPr>
        <w:t xml:space="preserve">el Sujeto Obligado manifestó que la totalidad de la solicitudes fueron atendidas remitiendo la información solicitada por la recurrente, además, indicó que la recurrente no señaló cual es la información faltante. </w:t>
      </w:r>
    </w:p>
    <w:p w:rsidR="00D92CE1" w:rsidRPr="00F06BA3" w:rsidRDefault="00D92CE1" w:rsidP="00F06BA3">
      <w:pPr>
        <w:spacing w:before="240" w:after="240" w:line="360" w:lineRule="auto"/>
        <w:jc w:val="both"/>
        <w:rPr>
          <w:rFonts w:ascii="Palatino Linotype" w:hAnsi="Palatino Linotype" w:cs="Arial"/>
        </w:rPr>
      </w:pPr>
      <w:r>
        <w:rPr>
          <w:rFonts w:ascii="Palatino Linotype" w:hAnsi="Palatino Linotype" w:cs="Arial"/>
        </w:rPr>
        <w:t xml:space="preserve">Dicho informe justificado, se aprecia que se dejó a la vista de un nombre particular razones por las cuales no se puso a la vista de la recurrente; máxime, que no cambia el sentido de la presente resolución. </w:t>
      </w:r>
    </w:p>
    <w:p w:rsidR="006C4ED0" w:rsidRPr="007164ED" w:rsidRDefault="006C4ED0" w:rsidP="006C4ED0">
      <w:pPr>
        <w:pStyle w:val="Prrafodelista"/>
        <w:widowControl w:val="0"/>
        <w:tabs>
          <w:tab w:val="left" w:pos="426"/>
        </w:tabs>
        <w:autoSpaceDE w:val="0"/>
        <w:autoSpaceDN w:val="0"/>
        <w:adjustRightInd w:val="0"/>
        <w:spacing w:before="240" w:after="240" w:line="360" w:lineRule="auto"/>
        <w:ind w:left="0"/>
        <w:jc w:val="both"/>
        <w:rPr>
          <w:rFonts w:ascii="Palatino Linotype" w:hAnsi="Palatino Linotype" w:cs="Arial"/>
        </w:rPr>
      </w:pPr>
      <w:r w:rsidRPr="007164ED">
        <w:rPr>
          <w:rFonts w:ascii="Palatino Linotype" w:hAnsi="Palatino Linotype" w:cs="Arial"/>
        </w:rPr>
        <w:t xml:space="preserve">En este sentido debe mencionarse que del análisis realizado a los motivos de </w:t>
      </w:r>
      <w:r w:rsidRPr="007164ED">
        <w:rPr>
          <w:rFonts w:ascii="Palatino Linotype" w:hAnsi="Palatino Linotype" w:cs="Arial"/>
        </w:rPr>
        <w:lastRenderedPageBreak/>
        <w:t xml:space="preserve">inconformidad se concluye que los mismos son </w:t>
      </w:r>
      <w:r w:rsidR="00D92CE1">
        <w:rPr>
          <w:rFonts w:ascii="Palatino Linotype" w:hAnsi="Palatino Linotype" w:cs="Arial"/>
        </w:rPr>
        <w:t xml:space="preserve">parcialmente </w:t>
      </w:r>
      <w:r w:rsidRPr="007164ED">
        <w:rPr>
          <w:rFonts w:ascii="Palatino Linotype" w:hAnsi="Palatino Linotype" w:cs="Arial"/>
        </w:rPr>
        <w:t>fundados en atención a lo siguiente:</w:t>
      </w:r>
    </w:p>
    <w:p w:rsidR="005B38DC" w:rsidRDefault="005B38DC" w:rsidP="006C4ED0">
      <w:pPr>
        <w:pStyle w:val="Prrafodelista"/>
        <w:widowControl w:val="0"/>
        <w:tabs>
          <w:tab w:val="left" w:pos="426"/>
        </w:tabs>
        <w:autoSpaceDE w:val="0"/>
        <w:autoSpaceDN w:val="0"/>
        <w:adjustRightInd w:val="0"/>
        <w:spacing w:before="240" w:after="240" w:line="360" w:lineRule="auto"/>
        <w:ind w:left="0"/>
        <w:jc w:val="both"/>
        <w:rPr>
          <w:rFonts w:ascii="Palatino Linotype" w:eastAsia="Arial Unicode MS" w:hAnsi="Palatino Linotype" w:cs="Arial"/>
        </w:rPr>
      </w:pPr>
    </w:p>
    <w:p w:rsidR="006C4ED0" w:rsidRPr="007164ED" w:rsidRDefault="00D92CE1" w:rsidP="006C4ED0">
      <w:pPr>
        <w:pStyle w:val="Prrafodelista"/>
        <w:widowControl w:val="0"/>
        <w:tabs>
          <w:tab w:val="left" w:pos="426"/>
        </w:tabs>
        <w:autoSpaceDE w:val="0"/>
        <w:autoSpaceDN w:val="0"/>
        <w:adjustRightInd w:val="0"/>
        <w:spacing w:before="240" w:after="240" w:line="360" w:lineRule="auto"/>
        <w:ind w:left="0"/>
        <w:jc w:val="both"/>
        <w:rPr>
          <w:rFonts w:ascii="Palatino Linotype" w:hAnsi="Palatino Linotype" w:cs="Arial"/>
        </w:rPr>
      </w:pPr>
      <w:r>
        <w:rPr>
          <w:rFonts w:ascii="Palatino Linotype" w:eastAsia="Arial Unicode MS" w:hAnsi="Palatino Linotype" w:cs="Arial"/>
        </w:rPr>
        <w:t>Para comenzar</w:t>
      </w:r>
      <w:r w:rsidR="006C4ED0" w:rsidRPr="007164ED">
        <w:rPr>
          <w:rFonts w:ascii="Palatino Linotype" w:eastAsia="Arial Unicode MS" w:hAnsi="Palatino Linotype" w:cs="Arial"/>
        </w:rPr>
        <w:t xml:space="preserve">, se </w:t>
      </w:r>
      <w:r w:rsidR="006C4ED0" w:rsidRPr="007164ED">
        <w:rPr>
          <w:rFonts w:ascii="Palatino Linotype" w:hAnsi="Palatino Linotype"/>
        </w:rPr>
        <w:t xml:space="preserve">estima pertinente mencionar que </w:t>
      </w:r>
      <w:r w:rsidR="006C4ED0" w:rsidRPr="007164ED">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C4ED0" w:rsidRPr="007164ED" w:rsidRDefault="006C4ED0" w:rsidP="006C4ED0">
      <w:pPr>
        <w:tabs>
          <w:tab w:val="left" w:pos="709"/>
        </w:tabs>
        <w:ind w:left="851" w:right="850"/>
        <w:jc w:val="both"/>
        <w:rPr>
          <w:rFonts w:ascii="Palatino Linotype" w:hAnsi="Palatino Linotype" w:cs="Arial"/>
          <w:i/>
          <w:sz w:val="22"/>
          <w:szCs w:val="22"/>
        </w:rPr>
      </w:pPr>
      <w:r w:rsidRPr="007164ED">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164ED">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6C4ED0" w:rsidRPr="007164ED" w:rsidRDefault="006C4ED0" w:rsidP="006C4ED0">
      <w:pPr>
        <w:tabs>
          <w:tab w:val="left" w:pos="709"/>
        </w:tabs>
        <w:ind w:left="851" w:right="850"/>
        <w:jc w:val="both"/>
        <w:rPr>
          <w:rFonts w:ascii="Palatino Linotype" w:hAnsi="Palatino Linotype"/>
          <w:b/>
          <w:i/>
          <w:sz w:val="22"/>
          <w:szCs w:val="22"/>
        </w:rPr>
      </w:pPr>
      <w:r w:rsidRPr="007164ED">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6C4ED0" w:rsidRPr="007164ED" w:rsidRDefault="006C4ED0" w:rsidP="006C4ED0">
      <w:pPr>
        <w:tabs>
          <w:tab w:val="left" w:pos="709"/>
        </w:tabs>
        <w:ind w:left="851" w:right="850"/>
        <w:jc w:val="both"/>
        <w:rPr>
          <w:rFonts w:ascii="Palatino Linotype" w:hAnsi="Palatino Linotype"/>
          <w:i/>
          <w:sz w:val="22"/>
          <w:szCs w:val="22"/>
        </w:rPr>
      </w:pPr>
      <w:r w:rsidRPr="007164ED">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164ED">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6C4ED0" w:rsidRPr="007164ED" w:rsidRDefault="006C4ED0" w:rsidP="006C4ED0">
      <w:pPr>
        <w:tabs>
          <w:tab w:val="left" w:pos="709"/>
        </w:tabs>
        <w:ind w:left="851" w:right="850"/>
        <w:jc w:val="both"/>
        <w:rPr>
          <w:rFonts w:ascii="Palatino Linotype" w:hAnsi="Palatino Linotype" w:cs="Arial"/>
          <w:i/>
          <w:sz w:val="22"/>
          <w:szCs w:val="22"/>
        </w:rPr>
      </w:pPr>
      <w:r w:rsidRPr="007164ED">
        <w:rPr>
          <w:rFonts w:ascii="Palatino Linotype" w:hAnsi="Palatino Linotype" w:cs="Arial"/>
          <w:i/>
          <w:sz w:val="22"/>
          <w:szCs w:val="22"/>
        </w:rPr>
        <w:t>[…]</w:t>
      </w:r>
    </w:p>
    <w:p w:rsidR="006C4ED0" w:rsidRPr="007164ED" w:rsidRDefault="006C4ED0" w:rsidP="006C4ED0">
      <w:pPr>
        <w:ind w:left="851" w:right="901"/>
        <w:jc w:val="both"/>
        <w:rPr>
          <w:rFonts w:ascii="Palatino Linotype" w:hAnsi="Palatino Linotype" w:cs="Arial"/>
          <w:i/>
          <w:sz w:val="22"/>
          <w:szCs w:val="22"/>
        </w:rPr>
      </w:pPr>
      <w:r w:rsidRPr="007164ED">
        <w:rPr>
          <w:rFonts w:ascii="Palatino Linotype" w:hAnsi="Palatino Linotype" w:cs="Arial"/>
          <w:b/>
          <w:i/>
          <w:sz w:val="22"/>
          <w:szCs w:val="22"/>
        </w:rPr>
        <w:t>“Artículo 6o.</w:t>
      </w:r>
    </w:p>
    <w:p w:rsidR="006C4ED0" w:rsidRPr="007164ED" w:rsidRDefault="006C4ED0" w:rsidP="006C4ED0">
      <w:pPr>
        <w:ind w:left="851" w:right="901"/>
        <w:jc w:val="both"/>
        <w:rPr>
          <w:rFonts w:ascii="Palatino Linotype" w:hAnsi="Palatino Linotype" w:cs="Arial"/>
          <w:i/>
          <w:sz w:val="22"/>
          <w:szCs w:val="22"/>
        </w:rPr>
      </w:pPr>
      <w:r w:rsidRPr="007164ED">
        <w:rPr>
          <w:rFonts w:ascii="Palatino Linotype" w:hAnsi="Palatino Linotype" w:cs="Arial"/>
          <w:i/>
          <w:sz w:val="22"/>
          <w:szCs w:val="22"/>
        </w:rPr>
        <w:t>[...]</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b/>
          <w:bCs/>
          <w:i/>
          <w:sz w:val="22"/>
          <w:szCs w:val="22"/>
          <w:lang w:val="es-ES_tradnl" w:eastAsia="es-MX"/>
        </w:rPr>
        <w:t>A. </w:t>
      </w:r>
      <w:r w:rsidRPr="007164ED">
        <w:rPr>
          <w:rFonts w:ascii="Palatino Linotype" w:hAnsi="Palatino Linotype"/>
          <w:b/>
          <w:i/>
          <w:sz w:val="22"/>
          <w:szCs w:val="22"/>
        </w:rPr>
        <w:t xml:space="preserve">Para el ejercicio del derecho de acceso a la información, la Federación y </w:t>
      </w:r>
      <w:r w:rsidRPr="007164ED">
        <w:rPr>
          <w:rFonts w:ascii="Palatino Linotype" w:hAnsi="Palatino Linotype"/>
          <w:b/>
          <w:i/>
          <w:sz w:val="22"/>
          <w:szCs w:val="22"/>
          <w:u w:val="single"/>
        </w:rPr>
        <w:t>las entidades federativas</w:t>
      </w:r>
      <w:r w:rsidRPr="007164ED">
        <w:rPr>
          <w:rFonts w:ascii="Palatino Linotype" w:hAnsi="Palatino Linotype"/>
          <w:b/>
          <w:i/>
          <w:sz w:val="22"/>
          <w:szCs w:val="22"/>
        </w:rPr>
        <w:t>,</w:t>
      </w:r>
      <w:r w:rsidRPr="007164ED">
        <w:rPr>
          <w:rFonts w:ascii="Palatino Linotype" w:hAnsi="Palatino Linotype"/>
          <w:i/>
          <w:sz w:val="22"/>
          <w:szCs w:val="22"/>
        </w:rPr>
        <w:t xml:space="preserve"> en el ámbito de sus respectivas competencias, se regirán por los siguientes principios y bases:</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 </w:t>
      </w:r>
    </w:p>
    <w:p w:rsidR="006C4ED0" w:rsidRPr="007164ED" w:rsidRDefault="006C4ED0" w:rsidP="006C4ED0">
      <w:pPr>
        <w:ind w:left="851" w:right="851"/>
        <w:jc w:val="both"/>
        <w:rPr>
          <w:rFonts w:ascii="Palatino Linotype" w:hAnsi="Palatino Linotype" w:cs="Courier New"/>
          <w:i/>
          <w:sz w:val="22"/>
          <w:szCs w:val="22"/>
          <w:lang w:eastAsia="es-MX"/>
        </w:rPr>
      </w:pPr>
      <w:r w:rsidRPr="007164ED">
        <w:rPr>
          <w:rFonts w:ascii="Palatino Linotype" w:hAnsi="Palatino Linotype" w:cs="Arial"/>
          <w:b/>
          <w:bCs/>
          <w:i/>
          <w:sz w:val="22"/>
          <w:szCs w:val="22"/>
          <w:lang w:eastAsia="es-MX"/>
        </w:rPr>
        <w:lastRenderedPageBreak/>
        <w:t xml:space="preserve">I. </w:t>
      </w:r>
      <w:r w:rsidRPr="007164ED">
        <w:rPr>
          <w:rFonts w:ascii="Palatino Linotype" w:hAnsi="Palatino Linotype" w:cs="Arial"/>
          <w:b/>
          <w:i/>
          <w:sz w:val="22"/>
          <w:szCs w:val="22"/>
          <w:u w:val="single"/>
          <w:lang w:eastAsia="es-MX"/>
        </w:rPr>
        <w:t>Toda la información en posesión de cualquier autoridad, entidad, órgano y organismo de los Poderes</w:t>
      </w:r>
      <w:r w:rsidRPr="007164ED">
        <w:rPr>
          <w:rFonts w:ascii="Palatino Linotype" w:hAnsi="Palatino Linotype" w:cs="Arial"/>
          <w:i/>
          <w:sz w:val="22"/>
          <w:szCs w:val="22"/>
          <w:lang w:eastAsia="es-MX"/>
        </w:rPr>
        <w:t xml:space="preserve"> Ejecutivo, Legislativo </w:t>
      </w:r>
      <w:r w:rsidRPr="007164ED">
        <w:rPr>
          <w:rFonts w:ascii="Palatino Linotype" w:hAnsi="Palatino Linotype" w:cs="Arial"/>
          <w:b/>
          <w:i/>
          <w:sz w:val="22"/>
          <w:szCs w:val="22"/>
          <w:u w:val="single"/>
          <w:lang w:eastAsia="es-MX"/>
        </w:rPr>
        <w:t>y Judicial</w:t>
      </w:r>
      <w:r w:rsidRPr="007164ED">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164ED">
        <w:rPr>
          <w:rFonts w:ascii="Palatino Linotype" w:hAnsi="Palatino Linotype" w:cs="Arial"/>
          <w:b/>
          <w:i/>
          <w:sz w:val="22"/>
          <w:szCs w:val="22"/>
          <w:lang w:eastAsia="es-MX"/>
        </w:rPr>
        <w:t>es pública y sólo podrá ser reservada temporalmente por razones de interés público y seguridad nacional,</w:t>
      </w:r>
      <w:r w:rsidRPr="007164ED">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 </w:t>
      </w:r>
    </w:p>
    <w:p w:rsidR="006C4ED0" w:rsidRPr="007164ED" w:rsidRDefault="006C4ED0" w:rsidP="006C4ED0">
      <w:pPr>
        <w:ind w:left="851" w:right="851"/>
        <w:jc w:val="both"/>
        <w:rPr>
          <w:rFonts w:ascii="Palatino Linotype" w:hAnsi="Palatino Linotype" w:cs="Arial"/>
          <w:b/>
          <w:i/>
          <w:sz w:val="22"/>
          <w:szCs w:val="22"/>
          <w:lang w:eastAsia="es-MX"/>
        </w:rPr>
      </w:pPr>
      <w:r w:rsidRPr="007164ED">
        <w:rPr>
          <w:rFonts w:ascii="Palatino Linotype" w:hAnsi="Palatino Linotype" w:cs="Arial"/>
          <w:b/>
          <w:bCs/>
          <w:i/>
          <w:sz w:val="22"/>
          <w:szCs w:val="22"/>
          <w:lang w:eastAsia="es-MX"/>
        </w:rPr>
        <w:t xml:space="preserve">II. </w:t>
      </w:r>
      <w:r w:rsidRPr="007164ED">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 </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b/>
          <w:bCs/>
          <w:i/>
          <w:sz w:val="22"/>
          <w:szCs w:val="22"/>
          <w:lang w:eastAsia="es-MX"/>
        </w:rPr>
        <w:t xml:space="preserve">III. </w:t>
      </w:r>
      <w:r w:rsidRPr="007164ED">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7164ED">
        <w:rPr>
          <w:rFonts w:ascii="Palatino Linotype" w:hAnsi="Palatino Linotype" w:cs="Arial"/>
          <w:i/>
          <w:sz w:val="22"/>
          <w:szCs w:val="22"/>
          <w:lang w:eastAsia="es-MX"/>
        </w:rPr>
        <w:t xml:space="preserve"> a sus datos personales o a la rectificación de éstos.</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 </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b/>
          <w:bCs/>
          <w:i/>
          <w:sz w:val="22"/>
          <w:szCs w:val="22"/>
          <w:lang w:eastAsia="es-MX"/>
        </w:rPr>
        <w:t xml:space="preserve">IV. </w:t>
      </w:r>
      <w:r w:rsidRPr="007164ED">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6C4ED0" w:rsidRPr="007164ED" w:rsidRDefault="006C4ED0" w:rsidP="006C4ED0">
      <w:pPr>
        <w:ind w:left="851" w:right="851"/>
        <w:jc w:val="both"/>
        <w:rPr>
          <w:rFonts w:ascii="Palatino Linotype" w:hAnsi="Palatino Linotype" w:cs="Courier New"/>
          <w:i/>
          <w:sz w:val="22"/>
          <w:szCs w:val="22"/>
          <w:lang w:eastAsia="es-MX"/>
        </w:rPr>
      </w:pP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b/>
          <w:bCs/>
          <w:i/>
          <w:sz w:val="22"/>
          <w:szCs w:val="22"/>
          <w:lang w:eastAsia="es-MX"/>
        </w:rPr>
        <w:t xml:space="preserve">V. </w:t>
      </w:r>
      <w:r w:rsidRPr="007164ED">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 </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b/>
          <w:bCs/>
          <w:i/>
          <w:sz w:val="22"/>
          <w:szCs w:val="22"/>
          <w:lang w:eastAsia="es-MX"/>
        </w:rPr>
        <w:t xml:space="preserve">VI. </w:t>
      </w:r>
      <w:r w:rsidRPr="007164ED">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 </w:t>
      </w:r>
    </w:p>
    <w:p w:rsidR="006C4ED0" w:rsidRPr="007164ED" w:rsidRDefault="006C4ED0" w:rsidP="006C4ED0">
      <w:pPr>
        <w:ind w:left="851" w:right="851"/>
        <w:jc w:val="both"/>
        <w:rPr>
          <w:rFonts w:ascii="Palatino Linotype" w:hAnsi="Palatino Linotype" w:cs="Arial"/>
          <w:i/>
          <w:sz w:val="22"/>
          <w:szCs w:val="22"/>
          <w:lang w:eastAsia="es-MX"/>
        </w:rPr>
      </w:pPr>
      <w:r w:rsidRPr="007164ED">
        <w:rPr>
          <w:rFonts w:ascii="Palatino Linotype" w:hAnsi="Palatino Linotype" w:cs="Arial"/>
          <w:b/>
          <w:bCs/>
          <w:i/>
          <w:sz w:val="22"/>
          <w:szCs w:val="22"/>
          <w:lang w:eastAsia="es-MX"/>
        </w:rPr>
        <w:t xml:space="preserve">VII. </w:t>
      </w:r>
      <w:r w:rsidRPr="007164ED">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7164ED">
        <w:rPr>
          <w:rFonts w:ascii="Palatino Linotype" w:hAnsi="Palatino Linotype"/>
          <w:i/>
          <w:sz w:val="22"/>
          <w:szCs w:val="22"/>
        </w:rPr>
        <w:t>[...]</w:t>
      </w:r>
    </w:p>
    <w:p w:rsidR="006C4ED0" w:rsidRPr="007164ED" w:rsidRDefault="006C4ED0" w:rsidP="006C4ED0">
      <w:pPr>
        <w:ind w:right="851"/>
        <w:jc w:val="both"/>
        <w:rPr>
          <w:rFonts w:ascii="Palatino Linotype" w:hAnsi="Palatino Linotype" w:cs="Arial"/>
          <w:i/>
          <w:sz w:val="22"/>
          <w:szCs w:val="22"/>
          <w:lang w:eastAsia="es-MX"/>
        </w:rPr>
      </w:pPr>
    </w:p>
    <w:p w:rsidR="006C4ED0" w:rsidRPr="007164ED" w:rsidRDefault="006C4ED0" w:rsidP="006C4ED0">
      <w:pPr>
        <w:tabs>
          <w:tab w:val="left" w:pos="709"/>
        </w:tabs>
        <w:spacing w:before="240" w:after="240" w:line="360" w:lineRule="auto"/>
        <w:jc w:val="both"/>
        <w:rPr>
          <w:rFonts w:ascii="Palatino Linotype" w:hAnsi="Palatino Linotype" w:cs="Arial"/>
        </w:rPr>
      </w:pPr>
      <w:r w:rsidRPr="007164ED">
        <w:rPr>
          <w:rFonts w:ascii="Palatino Linotype" w:hAnsi="Palatino Linotype" w:cs="Arial"/>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6C4ED0" w:rsidRPr="007164ED" w:rsidRDefault="006C4ED0" w:rsidP="006C4ED0">
      <w:pPr>
        <w:spacing w:before="240" w:after="240" w:line="360" w:lineRule="auto"/>
        <w:jc w:val="both"/>
        <w:rPr>
          <w:rFonts w:ascii="Palatino Linotype" w:hAnsi="Palatino Linotype" w:cs="Arial"/>
        </w:rPr>
      </w:pPr>
      <w:r w:rsidRPr="007164ED">
        <w:rPr>
          <w:rFonts w:ascii="Palatino Linotype" w:hAnsi="Palatino Linotype" w:cs="Arial"/>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6C4ED0" w:rsidRPr="007164ED" w:rsidRDefault="006C4ED0" w:rsidP="006C4ED0">
      <w:pPr>
        <w:spacing w:before="240" w:after="240"/>
        <w:ind w:left="709" w:right="760"/>
        <w:contextualSpacing/>
        <w:jc w:val="both"/>
        <w:rPr>
          <w:rFonts w:ascii="Palatino Linotype" w:hAnsi="Palatino Linotype" w:cs="Arial"/>
          <w:i/>
          <w:sz w:val="22"/>
          <w:szCs w:val="22"/>
        </w:rPr>
      </w:pPr>
      <w:r w:rsidRPr="007164ED">
        <w:rPr>
          <w:rFonts w:ascii="Palatino Linotype" w:hAnsi="Palatino Linotype" w:cs="Arial"/>
          <w:i/>
          <w:sz w:val="22"/>
          <w:szCs w:val="22"/>
        </w:rPr>
        <w:t>“</w:t>
      </w:r>
      <w:r w:rsidRPr="007164ED">
        <w:rPr>
          <w:rFonts w:ascii="Palatino Linotype" w:hAnsi="Palatino Linotype" w:cs="Arial"/>
          <w:b/>
          <w:i/>
          <w:sz w:val="22"/>
          <w:szCs w:val="22"/>
        </w:rPr>
        <w:t>Artículo 4</w:t>
      </w:r>
      <w:r w:rsidRPr="007164E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C4ED0" w:rsidRPr="007164ED" w:rsidRDefault="006C4ED0" w:rsidP="006C4ED0">
      <w:pPr>
        <w:spacing w:before="240" w:after="240"/>
        <w:ind w:left="709" w:right="760"/>
        <w:contextualSpacing/>
        <w:jc w:val="both"/>
        <w:rPr>
          <w:rFonts w:ascii="Palatino Linotype" w:hAnsi="Palatino Linotype" w:cs="Arial"/>
          <w:b/>
          <w:i/>
          <w:sz w:val="22"/>
          <w:szCs w:val="22"/>
        </w:rPr>
      </w:pPr>
      <w:r w:rsidRPr="007164ED">
        <w:rPr>
          <w:rFonts w:ascii="Palatino Linotype" w:hAnsi="Palatino Linotype" w:cs="Arial"/>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w:t>
      </w:r>
      <w:r w:rsidRPr="007164ED">
        <w:rPr>
          <w:rFonts w:ascii="Palatino Linotype" w:hAnsi="Palatino Linotype" w:cs="Arial"/>
          <w:b/>
          <w:i/>
          <w:sz w:val="22"/>
          <w:szCs w:val="22"/>
        </w:rPr>
        <w:lastRenderedPageBreak/>
        <w:t>Municipios 29 como reservada temporalmente por razones de interés público, en los términos de las causas legítimas y estrictamente necesarias previstas por esta Ley.</w:t>
      </w:r>
    </w:p>
    <w:p w:rsidR="006C4ED0" w:rsidRPr="007164ED" w:rsidRDefault="006C4ED0" w:rsidP="006C4ED0">
      <w:pPr>
        <w:spacing w:before="240" w:after="240"/>
        <w:ind w:left="709" w:right="760"/>
        <w:contextualSpacing/>
        <w:jc w:val="both"/>
        <w:rPr>
          <w:rFonts w:ascii="Palatino Linotype" w:hAnsi="Palatino Linotype" w:cs="Arial"/>
          <w:i/>
          <w:sz w:val="22"/>
          <w:szCs w:val="22"/>
        </w:rPr>
      </w:pPr>
      <w:r w:rsidRPr="007164E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rsidR="006C4ED0" w:rsidRPr="007164ED" w:rsidRDefault="006C4ED0" w:rsidP="006C4ED0">
      <w:pPr>
        <w:spacing w:before="240" w:after="240" w:line="360" w:lineRule="auto"/>
        <w:contextualSpacing/>
        <w:jc w:val="both"/>
        <w:rPr>
          <w:rFonts w:ascii="Palatino Linotype" w:hAnsi="Palatino Linotype" w:cs="Arial"/>
        </w:rPr>
      </w:pPr>
    </w:p>
    <w:p w:rsidR="006C4ED0" w:rsidRPr="007164ED" w:rsidRDefault="006C4ED0" w:rsidP="006C4ED0">
      <w:pPr>
        <w:spacing w:before="240" w:after="240" w:line="360" w:lineRule="auto"/>
        <w:contextualSpacing/>
        <w:jc w:val="both"/>
        <w:rPr>
          <w:rFonts w:ascii="Palatino Linotype" w:hAnsi="Palatino Linotype" w:cs="Arial"/>
        </w:rPr>
      </w:pPr>
      <w:r w:rsidRPr="007164ED">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7164ED">
        <w:rPr>
          <w:rFonts w:ascii="Palatino Linotype" w:hAnsi="Palatino Linotype" w:cs="Arial"/>
          <w:b/>
        </w:rPr>
        <w:t>artículo 12</w:t>
      </w:r>
      <w:r w:rsidRPr="007164ED">
        <w:rPr>
          <w:rFonts w:ascii="Palatino Linotype" w:hAnsi="Palatino Linotype" w:cs="Arial"/>
        </w:rPr>
        <w:t xml:space="preserve"> de la Ley de Transparencia y Acceso a la Información Pública del Estado de México y Municipios, el cual a la letra dice:</w:t>
      </w:r>
    </w:p>
    <w:p w:rsidR="006C4ED0" w:rsidRPr="007164ED" w:rsidRDefault="006C4ED0" w:rsidP="006C4ED0">
      <w:pPr>
        <w:spacing w:before="240" w:after="240" w:line="360" w:lineRule="auto"/>
        <w:contextualSpacing/>
        <w:jc w:val="both"/>
        <w:rPr>
          <w:rFonts w:ascii="Palatino Linotype" w:hAnsi="Palatino Linotype" w:cs="Arial"/>
        </w:rPr>
      </w:pPr>
    </w:p>
    <w:p w:rsidR="006C4ED0" w:rsidRPr="007164ED" w:rsidRDefault="006C4ED0" w:rsidP="006C4ED0">
      <w:pPr>
        <w:spacing w:before="240" w:after="240"/>
        <w:ind w:left="567" w:right="758"/>
        <w:contextualSpacing/>
        <w:jc w:val="both"/>
        <w:rPr>
          <w:rFonts w:ascii="Palatino Linotype" w:hAnsi="Palatino Linotype" w:cs="Arial"/>
          <w:i/>
          <w:sz w:val="22"/>
          <w:szCs w:val="22"/>
        </w:rPr>
      </w:pPr>
      <w:r w:rsidRPr="007164ED">
        <w:rPr>
          <w:rFonts w:ascii="Palatino Linotype" w:hAnsi="Palatino Linotype" w:cs="Arial"/>
          <w:i/>
          <w:sz w:val="22"/>
          <w:szCs w:val="22"/>
        </w:rPr>
        <w:t>“</w:t>
      </w:r>
      <w:r w:rsidRPr="007164ED">
        <w:rPr>
          <w:rFonts w:ascii="Palatino Linotype" w:hAnsi="Palatino Linotype" w:cs="Arial"/>
          <w:b/>
          <w:i/>
          <w:sz w:val="22"/>
          <w:szCs w:val="22"/>
        </w:rPr>
        <w:t>Artículo 12</w:t>
      </w:r>
      <w:r w:rsidRPr="007164E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C4ED0" w:rsidRPr="007164ED" w:rsidRDefault="006C4ED0" w:rsidP="006C4ED0">
      <w:pPr>
        <w:spacing w:before="240" w:after="240"/>
        <w:ind w:left="567" w:right="758"/>
        <w:contextualSpacing/>
        <w:jc w:val="both"/>
        <w:rPr>
          <w:rFonts w:ascii="Palatino Linotype" w:hAnsi="Palatino Linotype" w:cs="Arial"/>
          <w:i/>
          <w:sz w:val="22"/>
          <w:szCs w:val="22"/>
        </w:rPr>
      </w:pPr>
    </w:p>
    <w:p w:rsidR="006C4ED0" w:rsidRPr="007164ED" w:rsidRDefault="006C4ED0" w:rsidP="006C4ED0">
      <w:pPr>
        <w:spacing w:before="240" w:after="240"/>
        <w:ind w:left="567" w:right="758"/>
        <w:contextualSpacing/>
        <w:jc w:val="both"/>
        <w:rPr>
          <w:rFonts w:ascii="Palatino Linotype" w:hAnsi="Palatino Linotype" w:cs="Arial"/>
          <w:i/>
          <w:sz w:val="22"/>
          <w:szCs w:val="22"/>
        </w:rPr>
      </w:pPr>
      <w:r w:rsidRPr="007164ED">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C4ED0" w:rsidRPr="007164ED" w:rsidRDefault="006C4ED0" w:rsidP="006C4ED0">
      <w:pPr>
        <w:spacing w:line="360" w:lineRule="auto"/>
        <w:jc w:val="both"/>
        <w:rPr>
          <w:rFonts w:ascii="Palatino Linotype" w:hAnsi="Palatino Linotype" w:cs="Arial"/>
        </w:rPr>
      </w:pPr>
    </w:p>
    <w:p w:rsidR="006C4ED0" w:rsidRDefault="006C4ED0" w:rsidP="006C4ED0">
      <w:pPr>
        <w:spacing w:line="360" w:lineRule="auto"/>
        <w:jc w:val="both"/>
        <w:rPr>
          <w:rFonts w:ascii="Palatino Linotype" w:hAnsi="Palatino Linotype" w:cs="Arial"/>
        </w:rPr>
      </w:pPr>
      <w:r w:rsidRPr="007164ED">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7164ED">
        <w:rPr>
          <w:rFonts w:ascii="Palatino Linotype" w:hAnsi="Palatino Linotype" w:cs="Arial"/>
          <w:b/>
        </w:rPr>
        <w:t xml:space="preserve"> </w:t>
      </w:r>
      <w:r w:rsidRPr="007164ED">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7164ED">
        <w:rPr>
          <w:rFonts w:ascii="Palatino Linotype" w:hAnsi="Palatino Linotype" w:cs="Arial"/>
          <w:i/>
        </w:rPr>
        <w:t>ad hoc</w:t>
      </w:r>
      <w:r w:rsidRPr="007164ED">
        <w:rPr>
          <w:rFonts w:ascii="Palatino Linotype" w:hAnsi="Palatino Linotype" w:cs="Arial"/>
        </w:rPr>
        <w:t xml:space="preserve">, para satisfacer el derecho de acceso a la información pública, como así lo establece los criterios 09/10 y 03/17 emitidos por el </w:t>
      </w:r>
      <w:r w:rsidRPr="007164ED">
        <w:rPr>
          <w:rFonts w:ascii="Palatino Linotype" w:hAnsi="Palatino Linotype" w:cs="Arial"/>
        </w:rPr>
        <w:lastRenderedPageBreak/>
        <w:t>Instituto Nacional de Transparencia, Acceso a la Información Pública y Protección de Datos Personales, los cuales señalan lo siguiente:</w:t>
      </w:r>
    </w:p>
    <w:p w:rsidR="00882462" w:rsidRPr="007164ED" w:rsidRDefault="00882462" w:rsidP="006C4ED0">
      <w:pPr>
        <w:spacing w:line="360" w:lineRule="auto"/>
        <w:jc w:val="both"/>
        <w:rPr>
          <w:rFonts w:ascii="Palatino Linotype" w:hAnsi="Palatino Linotype" w:cs="Arial"/>
        </w:rPr>
      </w:pPr>
    </w:p>
    <w:p w:rsidR="006C4ED0" w:rsidRPr="00460DC1" w:rsidRDefault="006C4ED0" w:rsidP="006C4ED0">
      <w:pPr>
        <w:ind w:left="851" w:right="851"/>
        <w:jc w:val="both"/>
        <w:rPr>
          <w:rFonts w:ascii="Palatino Linotype" w:hAnsi="Palatino Linotype"/>
          <w:b/>
          <w:i/>
          <w:sz w:val="22"/>
          <w:szCs w:val="22"/>
        </w:rPr>
      </w:pPr>
      <w:r w:rsidRPr="00460DC1">
        <w:rPr>
          <w:rFonts w:ascii="Palatino Linotype" w:hAnsi="Palatino Linotype"/>
          <w:b/>
          <w:i/>
          <w:sz w:val="22"/>
          <w:szCs w:val="22"/>
        </w:rPr>
        <w:t>09/10</w:t>
      </w:r>
    </w:p>
    <w:p w:rsidR="006C4ED0" w:rsidRPr="00460DC1" w:rsidRDefault="006C4ED0" w:rsidP="006C4ED0">
      <w:pPr>
        <w:ind w:left="851" w:right="851"/>
        <w:jc w:val="both"/>
        <w:rPr>
          <w:rFonts w:ascii="Palatino Linotype" w:hAnsi="Palatino Linotype"/>
          <w:b/>
          <w:i/>
          <w:sz w:val="22"/>
          <w:szCs w:val="22"/>
        </w:rPr>
      </w:pPr>
      <w:r w:rsidRPr="00460DC1">
        <w:rPr>
          <w:rFonts w:ascii="Palatino Linotype" w:hAnsi="Palatino Linotype"/>
          <w:b/>
          <w:i/>
          <w:sz w:val="22"/>
          <w:szCs w:val="22"/>
        </w:rPr>
        <w:t>"LAS DEPENDENCIAS Y ENTIDADES NO ESTÁN OBLIGADAS A GENERAR DOCUMENTOS AD HOC PARA RESPONDER UNA SOLICITUD DE ACC ESO A LA INFORMACIÓN.</w:t>
      </w:r>
    </w:p>
    <w:p w:rsidR="006C4ED0" w:rsidRPr="00460DC1" w:rsidRDefault="006C4ED0" w:rsidP="006C4ED0">
      <w:pPr>
        <w:ind w:left="851" w:right="851"/>
        <w:jc w:val="both"/>
        <w:rPr>
          <w:rFonts w:ascii="Palatino Linotype" w:hAnsi="Palatino Linotype"/>
          <w:i/>
          <w:sz w:val="22"/>
          <w:szCs w:val="22"/>
        </w:rPr>
      </w:pPr>
      <w:r w:rsidRPr="00460DC1">
        <w:rPr>
          <w:rFonts w:ascii="Palatino Linotype" w:hAnsi="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6C4ED0" w:rsidRPr="00460DC1" w:rsidRDefault="006C4ED0" w:rsidP="006C4ED0">
      <w:pPr>
        <w:ind w:left="851" w:right="851"/>
        <w:jc w:val="both"/>
        <w:rPr>
          <w:rFonts w:ascii="Palatino Linotype" w:hAnsi="Palatino Linotype"/>
          <w:b/>
          <w:i/>
          <w:sz w:val="22"/>
          <w:szCs w:val="22"/>
        </w:rPr>
      </w:pPr>
      <w:r w:rsidRPr="00460DC1">
        <w:rPr>
          <w:rFonts w:ascii="Palatino Linotype" w:hAnsi="Palatino Linotype"/>
          <w:b/>
          <w:i/>
          <w:sz w:val="22"/>
          <w:szCs w:val="22"/>
        </w:rPr>
        <w:t>03/17</w:t>
      </w:r>
    </w:p>
    <w:p w:rsidR="006C4ED0" w:rsidRPr="00460DC1" w:rsidRDefault="006C4ED0" w:rsidP="006C4ED0">
      <w:pPr>
        <w:ind w:left="851" w:right="851"/>
        <w:jc w:val="both"/>
        <w:rPr>
          <w:rFonts w:ascii="Palatino Linotype" w:hAnsi="Palatino Linotype"/>
          <w:b/>
          <w:i/>
          <w:sz w:val="22"/>
          <w:szCs w:val="22"/>
        </w:rPr>
      </w:pPr>
      <w:r w:rsidRPr="00460DC1">
        <w:rPr>
          <w:rFonts w:ascii="Palatino Linotype" w:hAnsi="Palatino Linotype"/>
          <w:b/>
          <w:i/>
          <w:sz w:val="22"/>
          <w:szCs w:val="22"/>
        </w:rPr>
        <w:t>“NO EXISTE OBLIGACIÓN DE ELABORAR DOCUMENTOS AD HOC PARA ATENDER LAS SOLICITUDES DE ACCESO A LA INFORM ACIÓN.</w:t>
      </w:r>
    </w:p>
    <w:p w:rsidR="006C4ED0" w:rsidRPr="00460DC1" w:rsidRDefault="006C4ED0" w:rsidP="006C4ED0">
      <w:pPr>
        <w:ind w:left="851" w:right="851"/>
        <w:jc w:val="both"/>
        <w:rPr>
          <w:rFonts w:ascii="Palatino Linotype" w:hAnsi="Palatino Linotype"/>
          <w:i/>
          <w:sz w:val="22"/>
          <w:szCs w:val="22"/>
        </w:rPr>
      </w:pPr>
      <w:r w:rsidRPr="00460DC1">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6C4ED0" w:rsidRDefault="006C4ED0" w:rsidP="006C4ED0">
      <w:pPr>
        <w:spacing w:line="360" w:lineRule="auto"/>
        <w:contextualSpacing/>
        <w:jc w:val="both"/>
        <w:rPr>
          <w:rFonts w:ascii="Palatino Linotype" w:hAnsi="Palatino Linotype" w:cs="Arial"/>
        </w:rPr>
      </w:pPr>
    </w:p>
    <w:p w:rsidR="006C4ED0" w:rsidRPr="007164ED" w:rsidRDefault="006C4ED0" w:rsidP="006C4ED0">
      <w:pPr>
        <w:spacing w:line="360" w:lineRule="auto"/>
        <w:contextualSpacing/>
        <w:jc w:val="both"/>
        <w:rPr>
          <w:rFonts w:ascii="Palatino Linotype" w:hAnsi="Palatino Linotype" w:cs="Arial"/>
        </w:rPr>
      </w:pPr>
      <w:r w:rsidRPr="007164ED">
        <w:rPr>
          <w:rFonts w:ascii="Palatino Linotype" w:hAnsi="Palatino Linotype" w:cs="Arial"/>
        </w:rPr>
        <w:t>Por otra parte, y aunado a lo antepuesto, el artículo 24, último párrafo de la Ley de la materia</w:t>
      </w:r>
      <w:r w:rsidRPr="007164ED">
        <w:rPr>
          <w:rStyle w:val="Refdenotaalpie"/>
          <w:rFonts w:ascii="Palatino Linotype" w:hAnsi="Palatino Linotype" w:cs="Arial"/>
        </w:rPr>
        <w:footnoteReference w:id="1"/>
      </w:r>
      <w:r w:rsidRPr="007164ED">
        <w:rPr>
          <w:rFonts w:ascii="Palatino Linotype" w:hAnsi="Palatino Linotype" w:cs="Arial"/>
        </w:rPr>
        <w:t xml:space="preserve">, dispone que los Sujetos Obligados sólo proporcionarán la información </w:t>
      </w:r>
      <w:r w:rsidRPr="007164ED">
        <w:rPr>
          <w:rFonts w:ascii="Palatino Linotype" w:hAnsi="Palatino Linotype" w:cs="Arial"/>
        </w:rPr>
        <w:lastRenderedPageBreak/>
        <w:t>pública que generen, administren o posean en el ejercicio de sus atribuciones u obligaciones; por lo tanto, la información pública se encuentra a disposición de cualquier persona, lo que implica que es deber de los Sujetos Obligados, garantizar el Derecho de Acceso a la Información Pública.</w:t>
      </w:r>
    </w:p>
    <w:p w:rsidR="006C4ED0" w:rsidRPr="007164ED" w:rsidRDefault="006C4ED0" w:rsidP="006C4ED0">
      <w:pPr>
        <w:spacing w:line="360" w:lineRule="auto"/>
        <w:contextualSpacing/>
        <w:jc w:val="both"/>
        <w:rPr>
          <w:rFonts w:ascii="Palatino Linotype" w:hAnsi="Palatino Linotype" w:cs="Arial"/>
        </w:rPr>
      </w:pPr>
    </w:p>
    <w:p w:rsidR="006C4ED0" w:rsidRPr="007164ED" w:rsidRDefault="006C4ED0" w:rsidP="006C4ED0">
      <w:pPr>
        <w:spacing w:before="240" w:after="240" w:line="360" w:lineRule="auto"/>
        <w:ind w:right="49"/>
        <w:contextualSpacing/>
        <w:jc w:val="both"/>
        <w:rPr>
          <w:rFonts w:ascii="Palatino Linotype" w:hAnsi="Palatino Linotype" w:cs="Arial"/>
        </w:rPr>
      </w:pPr>
      <w:r w:rsidRPr="007164ED">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C4ED0" w:rsidRPr="007164ED" w:rsidRDefault="006C4ED0" w:rsidP="006C4ED0">
      <w:pPr>
        <w:jc w:val="both"/>
        <w:rPr>
          <w:rFonts w:ascii="Palatino Linotype" w:hAnsi="Palatino Linotype" w:cs="Arial"/>
        </w:rPr>
      </w:pPr>
    </w:p>
    <w:p w:rsidR="006C4ED0" w:rsidRPr="007164ED" w:rsidRDefault="006C4ED0" w:rsidP="006C4ED0">
      <w:pPr>
        <w:spacing w:line="360" w:lineRule="auto"/>
        <w:jc w:val="both"/>
        <w:rPr>
          <w:rFonts w:ascii="Palatino Linotype" w:hAnsi="Palatino Linotype" w:cs="Arial"/>
        </w:rPr>
      </w:pPr>
      <w:r w:rsidRPr="007164ED">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7164ED">
        <w:rPr>
          <w:rFonts w:ascii="Palatino Linotype" w:hAnsi="Palatino Linotype" w:cs="Arial"/>
          <w:b/>
        </w:rPr>
        <w:t>cualquier otro registro que documente el ejercicio de las facultades, funciones, obligaciones y competencias de los Sujetos Obligados</w:t>
      </w:r>
      <w:r w:rsidRPr="007164ED">
        <w:rPr>
          <w:rFonts w:ascii="Palatino Linotype" w:hAnsi="Palatino Linotype" w:cs="Arial"/>
        </w:rPr>
        <w:t xml:space="preserve">; </w:t>
      </w:r>
      <w:r w:rsidRPr="007164ED">
        <w:rPr>
          <w:rFonts w:ascii="Palatino Linotype" w:hAnsi="Palatino Linotype" w:cs="Arial"/>
          <w:b/>
        </w:rPr>
        <w:t>los que, podrán estar en cualquier medio</w:t>
      </w:r>
      <w:r w:rsidRPr="007164ED">
        <w:rPr>
          <w:rFonts w:ascii="Palatino Linotype" w:hAnsi="Palatino Linotype" w:cs="Arial"/>
        </w:rPr>
        <w:t xml:space="preserve">, sea escrito, impreso, sonoro, visual, </w:t>
      </w:r>
      <w:r w:rsidRPr="007164ED">
        <w:rPr>
          <w:rFonts w:ascii="Palatino Linotype" w:hAnsi="Palatino Linotype" w:cs="Arial"/>
          <w:b/>
        </w:rPr>
        <w:t>electrónico</w:t>
      </w:r>
      <w:r w:rsidRPr="007164ED">
        <w:rPr>
          <w:rFonts w:ascii="Palatino Linotype" w:hAnsi="Palatino Linotype" w:cs="Arial"/>
        </w:rPr>
        <w:t xml:space="preserve">, informático u holográfico de conformidad con el artículo 3, fracción XI de la Ley de la materia, el cual señala lo siguiente: </w:t>
      </w:r>
    </w:p>
    <w:p w:rsidR="006C4ED0" w:rsidRPr="007164ED" w:rsidRDefault="006C4ED0" w:rsidP="006C4ED0">
      <w:pPr>
        <w:ind w:left="1134" w:right="899"/>
        <w:jc w:val="both"/>
        <w:rPr>
          <w:rFonts w:ascii="Palatino Linotype" w:hAnsi="Palatino Linotype" w:cs="Arial"/>
          <w:i/>
          <w:sz w:val="22"/>
          <w:szCs w:val="22"/>
        </w:rPr>
      </w:pPr>
    </w:p>
    <w:p w:rsidR="006C4ED0" w:rsidRPr="007164ED" w:rsidRDefault="006C4ED0" w:rsidP="006C4ED0">
      <w:pPr>
        <w:ind w:left="1134" w:right="899"/>
        <w:jc w:val="both"/>
        <w:rPr>
          <w:rFonts w:ascii="Palatino Linotype" w:hAnsi="Palatino Linotype" w:cs="Arial"/>
          <w:i/>
          <w:sz w:val="22"/>
          <w:szCs w:val="22"/>
        </w:rPr>
      </w:pPr>
      <w:r w:rsidRPr="007164ED">
        <w:rPr>
          <w:rFonts w:ascii="Palatino Linotype" w:hAnsi="Palatino Linotype" w:cs="Arial"/>
          <w:i/>
          <w:sz w:val="22"/>
          <w:szCs w:val="22"/>
        </w:rPr>
        <w:t>“</w:t>
      </w:r>
      <w:r w:rsidRPr="007164ED">
        <w:rPr>
          <w:rFonts w:ascii="Palatino Linotype" w:hAnsi="Palatino Linotype" w:cs="Arial"/>
          <w:b/>
          <w:i/>
          <w:sz w:val="22"/>
          <w:szCs w:val="22"/>
        </w:rPr>
        <w:t xml:space="preserve">Artículo 3. </w:t>
      </w:r>
      <w:r w:rsidRPr="007164ED">
        <w:rPr>
          <w:rFonts w:ascii="Palatino Linotype" w:hAnsi="Palatino Linotype" w:cs="Arial"/>
          <w:i/>
          <w:sz w:val="22"/>
          <w:szCs w:val="22"/>
        </w:rPr>
        <w:t>Para los efectos de la presente Ley se entenderá por:</w:t>
      </w:r>
    </w:p>
    <w:p w:rsidR="006C4ED0" w:rsidRPr="007164ED" w:rsidRDefault="006C4ED0" w:rsidP="006C4ED0">
      <w:pPr>
        <w:ind w:left="1134" w:right="899"/>
        <w:jc w:val="both"/>
        <w:rPr>
          <w:rFonts w:ascii="Palatino Linotype" w:hAnsi="Palatino Linotype" w:cs="Arial"/>
          <w:i/>
          <w:sz w:val="22"/>
          <w:szCs w:val="22"/>
        </w:rPr>
      </w:pPr>
      <w:r w:rsidRPr="007164ED">
        <w:rPr>
          <w:rFonts w:ascii="Palatino Linotype" w:hAnsi="Palatino Linotype" w:cs="Arial"/>
          <w:i/>
          <w:sz w:val="22"/>
          <w:szCs w:val="22"/>
        </w:rPr>
        <w:t>…</w:t>
      </w:r>
    </w:p>
    <w:p w:rsidR="006C4ED0" w:rsidRPr="007164ED" w:rsidRDefault="006C4ED0" w:rsidP="006C4ED0">
      <w:pPr>
        <w:ind w:left="1134" w:right="899"/>
        <w:jc w:val="both"/>
        <w:rPr>
          <w:rFonts w:ascii="Palatino Linotype" w:hAnsi="Palatino Linotype" w:cs="Arial"/>
          <w:i/>
          <w:sz w:val="22"/>
          <w:szCs w:val="22"/>
        </w:rPr>
      </w:pPr>
      <w:r w:rsidRPr="007164ED">
        <w:rPr>
          <w:rFonts w:ascii="Palatino Linotype" w:hAnsi="Palatino Linotype" w:cs="Arial"/>
          <w:b/>
          <w:i/>
          <w:sz w:val="22"/>
          <w:szCs w:val="22"/>
        </w:rPr>
        <w:t>XI. Documento:</w:t>
      </w:r>
      <w:r w:rsidRPr="007164ED">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164ED">
        <w:rPr>
          <w:rFonts w:ascii="Palatino Linotype" w:hAnsi="Palatino Linotype" w:cs="Arial"/>
          <w:b/>
          <w:i/>
          <w:sz w:val="22"/>
          <w:szCs w:val="22"/>
        </w:rPr>
        <w:t>Los documentos podrán estar en cualquier medio</w:t>
      </w:r>
      <w:r w:rsidRPr="007164ED">
        <w:rPr>
          <w:rFonts w:ascii="Palatino Linotype" w:hAnsi="Palatino Linotype" w:cs="Arial"/>
          <w:i/>
          <w:sz w:val="22"/>
          <w:szCs w:val="22"/>
        </w:rPr>
        <w:t xml:space="preserve">, sea escrito, impreso, sonoro, visual, </w:t>
      </w:r>
      <w:r w:rsidRPr="007164ED">
        <w:rPr>
          <w:rFonts w:ascii="Palatino Linotype" w:hAnsi="Palatino Linotype" w:cs="Arial"/>
          <w:b/>
          <w:i/>
          <w:sz w:val="22"/>
          <w:szCs w:val="22"/>
        </w:rPr>
        <w:t>electrónico</w:t>
      </w:r>
      <w:r w:rsidRPr="007164ED">
        <w:rPr>
          <w:rFonts w:ascii="Palatino Linotype" w:hAnsi="Palatino Linotype" w:cs="Arial"/>
          <w:i/>
          <w:sz w:val="22"/>
          <w:szCs w:val="22"/>
        </w:rPr>
        <w:t>, informático u holográfico</w:t>
      </w:r>
      <w:r w:rsidRPr="007164ED">
        <w:rPr>
          <w:rFonts w:ascii="Palatino Linotype" w:hAnsi="Palatino Linotype" w:cs="Arial"/>
          <w:b/>
          <w:i/>
          <w:sz w:val="22"/>
          <w:szCs w:val="22"/>
        </w:rPr>
        <w:t>…</w:t>
      </w:r>
      <w:r w:rsidRPr="007164ED">
        <w:rPr>
          <w:rFonts w:ascii="Palatino Linotype" w:hAnsi="Palatino Linotype" w:cs="Arial"/>
          <w:i/>
          <w:sz w:val="22"/>
          <w:szCs w:val="22"/>
        </w:rPr>
        <w:t>”</w:t>
      </w:r>
    </w:p>
    <w:p w:rsidR="006C4ED0" w:rsidRPr="007164ED" w:rsidRDefault="006C4ED0" w:rsidP="006C4ED0">
      <w:pPr>
        <w:ind w:left="851" w:right="899"/>
        <w:jc w:val="both"/>
        <w:rPr>
          <w:rFonts w:ascii="Palatino Linotype" w:hAnsi="Palatino Linotype" w:cs="Arial"/>
          <w:i/>
          <w:sz w:val="22"/>
          <w:szCs w:val="22"/>
        </w:rPr>
      </w:pPr>
    </w:p>
    <w:p w:rsidR="006C4ED0" w:rsidRPr="007164ED" w:rsidRDefault="006C4ED0" w:rsidP="006C4ED0">
      <w:pPr>
        <w:autoSpaceDE w:val="0"/>
        <w:autoSpaceDN w:val="0"/>
        <w:adjustRightInd w:val="0"/>
        <w:spacing w:line="360" w:lineRule="auto"/>
        <w:jc w:val="both"/>
        <w:rPr>
          <w:rFonts w:ascii="Palatino Linotype" w:hAnsi="Palatino Linotype" w:cs="Arial"/>
        </w:rPr>
      </w:pPr>
      <w:r w:rsidRPr="007164ED">
        <w:rPr>
          <w:rFonts w:ascii="Palatino Linotype" w:hAnsi="Palatino Linotype" w:cs="Arial"/>
        </w:rPr>
        <w:t xml:space="preserve">Siendo aplicable, el Criterio </w:t>
      </w:r>
      <w:r w:rsidRPr="007164E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164ED">
        <w:rPr>
          <w:rFonts w:ascii="Palatino Linotype" w:hAnsi="Palatino Linotype" w:cs="Arial"/>
        </w:rPr>
        <w:t>cuyo rubro y texto refieren lo siguiente:</w:t>
      </w:r>
    </w:p>
    <w:p w:rsidR="006C4ED0" w:rsidRPr="007164ED" w:rsidRDefault="006C4ED0" w:rsidP="006C4ED0">
      <w:pPr>
        <w:ind w:left="851" w:right="899"/>
        <w:jc w:val="both"/>
        <w:rPr>
          <w:rFonts w:ascii="Palatino Linotype" w:hAnsi="Palatino Linotype" w:cs="Arial"/>
        </w:rPr>
      </w:pPr>
    </w:p>
    <w:p w:rsidR="006C4ED0" w:rsidRPr="007164ED" w:rsidRDefault="006C4ED0" w:rsidP="006C4ED0">
      <w:pPr>
        <w:ind w:left="1134" w:right="899"/>
        <w:jc w:val="both"/>
        <w:rPr>
          <w:rFonts w:ascii="Palatino Linotype" w:hAnsi="Palatino Linotype" w:cs="Arial"/>
          <w:b/>
          <w:i/>
          <w:sz w:val="22"/>
          <w:szCs w:val="22"/>
          <w:lang w:eastAsia="es-MX"/>
        </w:rPr>
      </w:pPr>
      <w:r w:rsidRPr="007164ED">
        <w:rPr>
          <w:rFonts w:ascii="Palatino Linotype" w:hAnsi="Palatino Linotype" w:cs="Arial"/>
          <w:b/>
          <w:sz w:val="22"/>
          <w:szCs w:val="22"/>
          <w:lang w:eastAsia="es-MX"/>
        </w:rPr>
        <w:t>“</w:t>
      </w:r>
      <w:r w:rsidRPr="007164ED">
        <w:rPr>
          <w:rFonts w:ascii="Palatino Linotype" w:hAnsi="Palatino Linotype" w:cs="Arial"/>
          <w:b/>
          <w:i/>
          <w:sz w:val="22"/>
          <w:szCs w:val="22"/>
          <w:lang w:eastAsia="es-MX"/>
        </w:rPr>
        <w:t>CRITERIO 0002-11</w:t>
      </w:r>
    </w:p>
    <w:p w:rsidR="006C4ED0" w:rsidRPr="007164ED" w:rsidRDefault="006C4ED0" w:rsidP="006C4ED0">
      <w:pPr>
        <w:ind w:left="1134" w:right="899"/>
        <w:jc w:val="both"/>
        <w:rPr>
          <w:rFonts w:ascii="Palatino Linotype" w:hAnsi="Palatino Linotype" w:cs="Arial"/>
          <w:i/>
          <w:sz w:val="22"/>
          <w:szCs w:val="22"/>
          <w:lang w:eastAsia="es-MX"/>
        </w:rPr>
      </w:pPr>
      <w:r w:rsidRPr="007164ED">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7164ED">
        <w:rPr>
          <w:rFonts w:ascii="Palatino Linotype" w:hAnsi="Palatino Linotype" w:cs="Arial"/>
          <w:b/>
          <w:bCs/>
          <w:i/>
          <w:sz w:val="22"/>
          <w:szCs w:val="22"/>
          <w:lang w:eastAsia="es-MX"/>
        </w:rPr>
        <w:t xml:space="preserve">V, XV, Y XVI, </w:t>
      </w:r>
      <w:r w:rsidRPr="007164ED">
        <w:rPr>
          <w:rFonts w:ascii="Palatino Linotype" w:hAnsi="Palatino Linotype" w:cs="Arial"/>
          <w:b/>
          <w:i/>
          <w:sz w:val="22"/>
          <w:szCs w:val="22"/>
          <w:lang w:eastAsia="es-MX"/>
        </w:rPr>
        <w:t>3°, 4°, 11 Y 41.</w:t>
      </w:r>
      <w:r w:rsidRPr="007164E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C4ED0" w:rsidRPr="007164ED" w:rsidRDefault="006C4ED0" w:rsidP="006C4ED0">
      <w:pPr>
        <w:ind w:left="1134" w:right="899"/>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En consecuencia el acceso a la información se refiere a que se cumplan cualquiera de los siguientes tres supuestos:</w:t>
      </w:r>
    </w:p>
    <w:p w:rsidR="006C4ED0" w:rsidRPr="007164ED" w:rsidRDefault="006C4ED0" w:rsidP="006C4ED0">
      <w:pPr>
        <w:ind w:left="1134" w:right="899"/>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6C4ED0" w:rsidRPr="007164ED" w:rsidRDefault="006C4ED0" w:rsidP="006C4ED0">
      <w:pPr>
        <w:ind w:left="1134" w:right="899"/>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6C4ED0" w:rsidRPr="007164ED" w:rsidRDefault="006C4ED0" w:rsidP="006C4ED0">
      <w:pPr>
        <w:ind w:left="1134" w:right="899"/>
        <w:jc w:val="both"/>
        <w:rPr>
          <w:rFonts w:ascii="Palatino Linotype" w:hAnsi="Palatino Linotype" w:cs="Arial"/>
          <w:i/>
          <w:sz w:val="22"/>
          <w:szCs w:val="22"/>
          <w:lang w:eastAsia="es-MX"/>
        </w:rPr>
      </w:pPr>
      <w:r w:rsidRPr="007164ED">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w:t>
      </w:r>
      <w:r w:rsidR="00D92CE1">
        <w:rPr>
          <w:rFonts w:ascii="Palatino Linotype" w:hAnsi="Palatino Linotype" w:cs="Arial"/>
          <w:i/>
          <w:sz w:val="22"/>
          <w:szCs w:val="22"/>
          <w:lang w:eastAsia="es-MX"/>
        </w:rPr>
        <w:t>sión de los Sujetos Obligados.”(Sic)</w:t>
      </w:r>
    </w:p>
    <w:p w:rsidR="006C4ED0" w:rsidRPr="007164ED" w:rsidRDefault="006C4ED0" w:rsidP="006C4ED0">
      <w:pPr>
        <w:ind w:left="1134" w:right="1041"/>
        <w:jc w:val="both"/>
        <w:rPr>
          <w:rFonts w:ascii="Palatino Linotype" w:hAnsi="Palatino Linotype"/>
          <w:sz w:val="22"/>
          <w:szCs w:val="22"/>
        </w:rPr>
      </w:pPr>
    </w:p>
    <w:p w:rsidR="006C4ED0" w:rsidRDefault="006C4ED0" w:rsidP="006C4ED0">
      <w:pPr>
        <w:spacing w:before="240" w:after="240" w:line="360" w:lineRule="auto"/>
        <w:jc w:val="both"/>
        <w:rPr>
          <w:rFonts w:ascii="Palatino Linotype" w:hAnsi="Palatino Linotype" w:cs="Arial"/>
          <w:lang w:eastAsia="es-MX"/>
        </w:rPr>
      </w:pPr>
      <w:r w:rsidRPr="007164ED">
        <w:rPr>
          <w:rFonts w:ascii="Palatino Linotype" w:hAnsi="Palatino Linotype" w:cs="Arial"/>
          <w:lang w:eastAsia="es-MX"/>
        </w:rPr>
        <w:t xml:space="preserve">De ahí que el </w:t>
      </w:r>
      <w:r w:rsidRPr="007164ED">
        <w:rPr>
          <w:rFonts w:ascii="Palatino Linotype" w:hAnsi="Palatino Linotype" w:cs="Arial"/>
          <w:b/>
          <w:lang w:eastAsia="es-MX"/>
        </w:rPr>
        <w:t>Sujeto Obligado</w:t>
      </w:r>
      <w:r w:rsidRPr="007164ED">
        <w:rPr>
          <w:rFonts w:ascii="Palatino Linotype" w:hAnsi="Palatino Linotype" w:cs="Arial"/>
          <w:lang w:eastAsia="es-MX"/>
        </w:rPr>
        <w:t xml:space="preserve"> cuenta con el deber de satisfacer las solicitudes de acceso a la información que le sean formuladas y entregar la información pública que obre en sus archivos pudiendo ser de manera electrónica; más aún si la misma se trata de información pública de oficio la cual se relaciona con aquella que se genere de acuerdo con sus facultades, atribuciones y obligaciones señaladas por la Ley en la materia</w:t>
      </w:r>
      <w:r w:rsidRPr="007164ED">
        <w:rPr>
          <w:rFonts w:ascii="Palatino Linotype" w:hAnsi="Palatino Linotype" w:cs="Arial"/>
          <w:vertAlign w:val="superscript"/>
          <w:lang w:eastAsia="es-MX"/>
        </w:rPr>
        <w:footnoteReference w:id="2"/>
      </w:r>
      <w:r w:rsidRPr="007164ED">
        <w:rPr>
          <w:rFonts w:ascii="Palatino Linotype" w:hAnsi="Palatino Linotype" w:cs="Arial"/>
          <w:lang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164ED">
        <w:rPr>
          <w:rFonts w:ascii="Palatino Linotype" w:hAnsi="Palatino Linotype" w:cs="Arial"/>
          <w:vertAlign w:val="superscript"/>
          <w:lang w:eastAsia="es-MX"/>
        </w:rPr>
        <w:footnoteReference w:id="3"/>
      </w:r>
      <w:r w:rsidRPr="007164ED">
        <w:rPr>
          <w:rFonts w:ascii="Palatino Linotype" w:hAnsi="Palatino Linotype" w:cs="Arial"/>
          <w:lang w:eastAsia="es-MX"/>
        </w:rPr>
        <w:t>, como pudiera tratarse de aquella relacionada con las obligaciones de traspare</w:t>
      </w:r>
      <w:r>
        <w:rPr>
          <w:rFonts w:ascii="Palatino Linotype" w:hAnsi="Palatino Linotype" w:cs="Arial"/>
          <w:lang w:eastAsia="es-MX"/>
        </w:rPr>
        <w:t xml:space="preserve">ncia señaladas en los artículos </w:t>
      </w:r>
      <w:r w:rsidRPr="007164ED">
        <w:rPr>
          <w:rFonts w:ascii="Palatino Linotype" w:hAnsi="Palatino Linotype" w:cs="Arial"/>
          <w:lang w:eastAsia="es-MX"/>
        </w:rPr>
        <w:t>92 y 100 de la Ley de la Materia</w:t>
      </w:r>
      <w:r>
        <w:rPr>
          <w:rFonts w:ascii="Palatino Linotype" w:hAnsi="Palatino Linotype" w:cs="Arial"/>
          <w:lang w:eastAsia="es-MX"/>
        </w:rPr>
        <w:t>.</w:t>
      </w:r>
    </w:p>
    <w:p w:rsidR="00D92CE1" w:rsidRDefault="00D92CE1" w:rsidP="00D92CE1">
      <w:pPr>
        <w:spacing w:line="360" w:lineRule="auto"/>
        <w:ind w:right="49"/>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determina que la información emitida por el Sujeto Obligado en su respuesta,</w:t>
      </w:r>
      <w:r>
        <w:rPr>
          <w:rFonts w:ascii="Palatino Linotype" w:hAnsi="Palatino Linotype" w:cs="Arial"/>
        </w:rPr>
        <w:t xml:space="preserve"> cumple parcialmente con lo establecido por los artículos 4, 12, 24 último párrafo y 162 de la Ley de Transparencia y Acceso a la Información Pública del Estado de México y Municipios, de conformidad con los puntos siguientes:</w:t>
      </w:r>
    </w:p>
    <w:p w:rsidR="004232C6" w:rsidRPr="0002606A" w:rsidRDefault="004232C6" w:rsidP="004232C6">
      <w:pPr>
        <w:spacing w:before="240" w:after="240" w:line="360" w:lineRule="auto"/>
        <w:jc w:val="both"/>
        <w:rPr>
          <w:rFonts w:ascii="Palatino Linotype" w:hAnsi="Palatino Linotype"/>
        </w:rPr>
      </w:pPr>
      <w:r>
        <w:rPr>
          <w:rFonts w:ascii="Palatino Linotype" w:hAnsi="Palatino Linotype" w:cs="Arial"/>
        </w:rPr>
        <w:lastRenderedPageBreak/>
        <w:t xml:space="preserve">Ante todo, </w:t>
      </w:r>
      <w:r>
        <w:rPr>
          <w:rFonts w:ascii="Palatino Linotype" w:hAnsi="Palatino Linotype"/>
        </w:rPr>
        <w:t xml:space="preserve">se debe resaltar que el </w:t>
      </w:r>
      <w:r>
        <w:rPr>
          <w:rFonts w:ascii="Palatino Linotype" w:hAnsi="Palatino Linotype"/>
          <w:b/>
        </w:rPr>
        <w:t>Sujeto Obligado</w:t>
      </w:r>
      <w:r>
        <w:rPr>
          <w:rFonts w:ascii="Palatino Linotype" w:hAnsi="Palatino Linotype"/>
        </w:rPr>
        <w:t xml:space="preserve"> </w:t>
      </w:r>
      <w:r>
        <w:rPr>
          <w:rFonts w:ascii="Palatino Linotype" w:hAnsi="Palatino Linotype" w:cs="Arial"/>
        </w:rPr>
        <w:t xml:space="preserve">no niega contar con la información solicitada por </w:t>
      </w:r>
      <w:r w:rsidR="003D11CB">
        <w:rPr>
          <w:rFonts w:ascii="Palatino Linotype" w:hAnsi="Palatino Linotype" w:cs="Arial"/>
        </w:rPr>
        <w:t>la recurrente</w:t>
      </w:r>
      <w:r>
        <w:rPr>
          <w:rFonts w:ascii="Palatino Linotype" w:hAnsi="Palatino Linotype" w:cs="Arial"/>
        </w:rPr>
        <w:t xml:space="preserve">, sino </w:t>
      </w:r>
      <w:r>
        <w:rPr>
          <w:rFonts w:ascii="Palatino Linotype" w:eastAsia="Calibri" w:hAnsi="Palatino Linotype" w:cs="Arial"/>
          <w:lang w:val="es-MX" w:eastAsia="en-US"/>
        </w:rPr>
        <w:t xml:space="preserve">por el contrario, se presume que dicha información la genera, posee o administra </w:t>
      </w:r>
      <w:r w:rsidR="00D92CE1">
        <w:rPr>
          <w:rFonts w:ascii="Palatino Linotype" w:eastAsia="Calibri" w:hAnsi="Palatino Linotype" w:cs="Arial"/>
          <w:lang w:val="es-MX" w:eastAsia="en-US"/>
        </w:rPr>
        <w:t>al remitir parte de la información solicitada en las respuestas</w:t>
      </w:r>
      <w:r>
        <w:rPr>
          <w:rFonts w:ascii="Palatino Linotype" w:eastAsia="Calibri" w:hAnsi="Palatino Linotype" w:cs="Arial"/>
          <w:lang w:val="es-MX" w:eastAsia="en-US"/>
        </w:rPr>
        <w:t xml:space="preserve">, </w:t>
      </w:r>
      <w:r>
        <w:rPr>
          <w:rFonts w:ascii="Palatino Linotype" w:eastAsia="Calibri" w:hAnsi="Palatino Linotype" w:cs="Arial"/>
        </w:rPr>
        <w:t>por lo que el estudio de la naturaleza jurídica de la información solicitada, en el caso concreto, se obvia.</w:t>
      </w:r>
    </w:p>
    <w:p w:rsidR="004232C6" w:rsidRPr="007153F2" w:rsidRDefault="004232C6" w:rsidP="004232C6">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D92CE1" w:rsidRDefault="00D92CE1" w:rsidP="00760247">
      <w:pPr>
        <w:spacing w:before="240" w:after="240" w:line="360" w:lineRule="auto"/>
        <w:ind w:right="51"/>
        <w:jc w:val="both"/>
        <w:rPr>
          <w:rFonts w:ascii="Palatino Linotype" w:hAnsi="Palatino Linotype" w:cs="Arial"/>
          <w:bCs/>
        </w:rPr>
      </w:pPr>
      <w:r>
        <w:rPr>
          <w:rFonts w:ascii="Palatino Linotype" w:hAnsi="Palatino Linotype" w:cs="Arial"/>
          <w:bCs/>
        </w:rPr>
        <w:t xml:space="preserve">Precisado lo anterior, es pertinente aclarar que el particular solicitó todos los contratos por diferentes conceptos, siendo </w:t>
      </w:r>
      <w:r w:rsidR="007B36F3">
        <w:rPr>
          <w:rFonts w:ascii="Palatino Linotype" w:hAnsi="Palatino Linotype" w:cs="Arial"/>
          <w:bCs/>
        </w:rPr>
        <w:t xml:space="preserve">los derivados </w:t>
      </w:r>
      <w:r>
        <w:rPr>
          <w:rFonts w:ascii="Palatino Linotype" w:hAnsi="Palatino Linotype" w:cs="Arial"/>
          <w:bCs/>
        </w:rPr>
        <w:t>por:</w:t>
      </w:r>
    </w:p>
    <w:p w:rsidR="00D92CE1" w:rsidRPr="007B36F3" w:rsidRDefault="007B36F3" w:rsidP="007B36F3">
      <w:pPr>
        <w:pStyle w:val="Prrafodelista"/>
        <w:numPr>
          <w:ilvl w:val="0"/>
          <w:numId w:val="25"/>
        </w:numPr>
        <w:spacing w:before="240" w:after="240" w:line="360" w:lineRule="auto"/>
        <w:ind w:right="51"/>
        <w:jc w:val="both"/>
        <w:rPr>
          <w:rFonts w:ascii="Palatino Linotype" w:hAnsi="Palatino Linotype" w:cs="Arial"/>
          <w:bCs/>
        </w:rPr>
      </w:pPr>
      <w:r w:rsidRPr="007B36F3">
        <w:rPr>
          <w:rFonts w:ascii="Palatino Linotype" w:hAnsi="Palatino Linotype" w:cs="Arial"/>
          <w:bCs/>
        </w:rPr>
        <w:t>I</w:t>
      </w:r>
      <w:r w:rsidR="00D92CE1" w:rsidRPr="007B36F3">
        <w:rPr>
          <w:rFonts w:ascii="Palatino Linotype" w:hAnsi="Palatino Linotype" w:cs="Arial"/>
          <w:bCs/>
        </w:rPr>
        <w:t>nvitación restringida o análogos</w:t>
      </w:r>
    </w:p>
    <w:p w:rsidR="00D92CE1" w:rsidRPr="007B36F3" w:rsidRDefault="007B36F3" w:rsidP="007B36F3">
      <w:pPr>
        <w:pStyle w:val="Prrafodelista"/>
        <w:numPr>
          <w:ilvl w:val="0"/>
          <w:numId w:val="25"/>
        </w:numPr>
        <w:spacing w:before="240" w:after="240" w:line="360" w:lineRule="auto"/>
        <w:ind w:right="51"/>
        <w:jc w:val="both"/>
        <w:rPr>
          <w:rFonts w:ascii="Palatino Linotype" w:hAnsi="Palatino Linotype" w:cs="Arial"/>
          <w:bCs/>
        </w:rPr>
      </w:pPr>
      <w:r w:rsidRPr="007B36F3">
        <w:rPr>
          <w:rFonts w:ascii="Palatino Linotype" w:hAnsi="Palatino Linotype" w:cs="Arial"/>
          <w:bCs/>
        </w:rPr>
        <w:t xml:space="preserve">Licitación pública </w:t>
      </w:r>
    </w:p>
    <w:p w:rsidR="007B36F3" w:rsidRPr="007B36F3" w:rsidRDefault="007B36F3" w:rsidP="007B36F3">
      <w:pPr>
        <w:pStyle w:val="Prrafodelista"/>
        <w:numPr>
          <w:ilvl w:val="0"/>
          <w:numId w:val="25"/>
        </w:numPr>
        <w:spacing w:before="240" w:after="240" w:line="360" w:lineRule="auto"/>
        <w:ind w:right="51"/>
        <w:jc w:val="both"/>
        <w:rPr>
          <w:rFonts w:ascii="Palatino Linotype" w:hAnsi="Palatino Linotype" w:cs="Arial"/>
          <w:bCs/>
        </w:rPr>
      </w:pPr>
      <w:r w:rsidRPr="007B36F3">
        <w:rPr>
          <w:rFonts w:ascii="Palatino Linotype" w:hAnsi="Palatino Linotype" w:cs="Arial"/>
          <w:bCs/>
        </w:rPr>
        <w:t xml:space="preserve">Cualquier naturaleza </w:t>
      </w:r>
      <w:r>
        <w:rPr>
          <w:rFonts w:ascii="Palatino Linotype" w:hAnsi="Palatino Linotype" w:cs="Arial"/>
          <w:bCs/>
        </w:rPr>
        <w:t>(convenio, contrato o análogo)</w:t>
      </w:r>
    </w:p>
    <w:p w:rsidR="007B36F3" w:rsidRDefault="007B36F3" w:rsidP="00760247">
      <w:pPr>
        <w:spacing w:before="240" w:after="240" w:line="360" w:lineRule="auto"/>
        <w:ind w:right="51"/>
        <w:jc w:val="both"/>
        <w:rPr>
          <w:rFonts w:ascii="Palatino Linotype" w:hAnsi="Palatino Linotype" w:cs="Arial"/>
          <w:bCs/>
        </w:rPr>
      </w:pPr>
      <w:r>
        <w:rPr>
          <w:rFonts w:ascii="Palatino Linotype" w:hAnsi="Palatino Linotype" w:cs="Arial"/>
          <w:bCs/>
        </w:rPr>
        <w:t xml:space="preserve">Y en la respuesta el Sujeto Obligado se limitó a señalar que no se llevó a cabo el proceso de licitación pública, ya que las obras públicas se realizaron por invitación restringida y adjudicación directa, respecto de los contratos </w:t>
      </w:r>
      <w:r w:rsidR="00266A35">
        <w:rPr>
          <w:rFonts w:ascii="Palatino Linotype" w:hAnsi="Palatino Linotype" w:cs="Arial"/>
          <w:bCs/>
        </w:rPr>
        <w:t>adjunto dos contratos e indicó que los contratos celebrados por</w:t>
      </w:r>
      <w:r w:rsidRPr="007B36F3">
        <w:rPr>
          <w:rFonts w:ascii="Palatino Linotype" w:hAnsi="Palatino Linotype" w:cs="Arial"/>
          <w:bCs/>
        </w:rPr>
        <w:t xml:space="preserve"> adquisiciones y servicios por licitación pública</w:t>
      </w:r>
      <w:r w:rsidR="00266A35">
        <w:rPr>
          <w:rFonts w:ascii="Palatino Linotype" w:hAnsi="Palatino Linotype" w:cs="Arial"/>
          <w:bCs/>
        </w:rPr>
        <w:t xml:space="preserve"> y los demás, se podían encontrar </w:t>
      </w:r>
      <w:r w:rsidRPr="007B36F3">
        <w:rPr>
          <w:rFonts w:ascii="Palatino Linotype" w:hAnsi="Palatino Linotype" w:cs="Arial"/>
          <w:bCs/>
        </w:rPr>
        <w:t>publicados en la siguiente liga:</w:t>
      </w:r>
      <w:r>
        <w:rPr>
          <w:rFonts w:ascii="Palatino Linotype" w:hAnsi="Palatino Linotype" w:cs="Arial"/>
          <w:bCs/>
        </w:rPr>
        <w:t xml:space="preserve"> </w:t>
      </w:r>
    </w:p>
    <w:p w:rsidR="007B36F3" w:rsidRDefault="00F06451" w:rsidP="00760247">
      <w:pPr>
        <w:spacing w:before="240" w:after="240" w:line="360" w:lineRule="auto"/>
        <w:ind w:right="51"/>
        <w:jc w:val="both"/>
        <w:rPr>
          <w:rFonts w:ascii="Palatino Linotype" w:hAnsi="Palatino Linotype" w:cs="Arial"/>
          <w:bCs/>
        </w:rPr>
      </w:pPr>
      <w:hyperlink r:id="rId209" w:history="1">
        <w:r w:rsidR="007B36F3" w:rsidRPr="00276782">
          <w:rPr>
            <w:rStyle w:val="Hipervnculo"/>
            <w:rFonts w:ascii="Palatino Linotype" w:hAnsi="Palatino Linotype" w:cs="Arial"/>
            <w:bCs/>
          </w:rPr>
          <w:t>https://compranet.hacienda.gob.mx/web/login.html</w:t>
        </w:r>
      </w:hyperlink>
    </w:p>
    <w:p w:rsidR="007B36F3" w:rsidRDefault="007B36F3" w:rsidP="00760247">
      <w:pPr>
        <w:spacing w:before="240" w:after="240" w:line="360" w:lineRule="auto"/>
        <w:ind w:right="51"/>
        <w:jc w:val="both"/>
        <w:rPr>
          <w:rFonts w:ascii="Palatino Linotype" w:hAnsi="Palatino Linotype" w:cs="Arial"/>
          <w:bCs/>
        </w:rPr>
      </w:pPr>
      <w:r>
        <w:rPr>
          <w:rFonts w:ascii="Palatino Linotype" w:hAnsi="Palatino Linotype" w:cs="Arial"/>
          <w:bCs/>
        </w:rPr>
        <w:lastRenderedPageBreak/>
        <w:t xml:space="preserve">De lo anterior se advierte que el Sujeto Obligado acepto que se llevaron a cabo procesos de invitación restringida y adjudicación directa, máxime, que en las respuestas a las solicitudes </w:t>
      </w:r>
      <w:r w:rsidRPr="007B36F3">
        <w:rPr>
          <w:rFonts w:ascii="Palatino Linotype" w:hAnsi="Palatino Linotype" w:cs="Arial"/>
          <w:bCs/>
        </w:rPr>
        <w:t>00062/TEOTIHUA/IP/2021 y 00061/TEOTIHUA/IP/2021</w:t>
      </w:r>
      <w:r>
        <w:rPr>
          <w:rFonts w:ascii="Palatino Linotype" w:hAnsi="Palatino Linotype" w:cs="Arial"/>
          <w:bCs/>
        </w:rPr>
        <w:t xml:space="preserve">, entrego en formato </w:t>
      </w:r>
      <w:r w:rsidRPr="007B36F3">
        <w:rPr>
          <w:rFonts w:ascii="Palatino Linotype" w:hAnsi="Palatino Linotype" w:cs="Arial"/>
          <w:bCs/>
        </w:rPr>
        <w:t>PDF los expedientes de los procedimientos de adjudicación directa e invitación restringida realizados por la Dirección de Obras públicas llevados a cabo en el 2019 y 2020</w:t>
      </w:r>
      <w:r>
        <w:rPr>
          <w:rFonts w:ascii="Palatino Linotype" w:hAnsi="Palatino Linotype" w:cs="Arial"/>
          <w:bCs/>
        </w:rPr>
        <w:t>.</w:t>
      </w:r>
    </w:p>
    <w:p w:rsidR="00354636" w:rsidRDefault="00266A35" w:rsidP="00354636">
      <w:pPr>
        <w:shd w:val="clear" w:color="auto" w:fill="FFFFFF"/>
        <w:spacing w:after="240" w:line="360" w:lineRule="auto"/>
        <w:contextualSpacing/>
        <w:jc w:val="both"/>
        <w:rPr>
          <w:rFonts w:ascii="Palatino Linotype" w:hAnsi="Palatino Linotype"/>
        </w:rPr>
      </w:pPr>
      <w:r>
        <w:rPr>
          <w:rFonts w:ascii="Palatino Linotype" w:hAnsi="Palatino Linotype" w:cs="Arial"/>
          <w:bCs/>
        </w:rPr>
        <w:t>Ahora bien, del análisis de la liga electrónica mencionada se advierte que se trata de la página del Gobierno Federal de la Secretaría de Hacienda y Crédito P</w:t>
      </w:r>
      <w:r w:rsidR="00354636">
        <w:rPr>
          <w:rFonts w:ascii="Palatino Linotype" w:hAnsi="Palatino Linotype" w:cs="Arial"/>
          <w:bCs/>
        </w:rPr>
        <w:t>úblico, y no se observan los contratos celebrados por</w:t>
      </w:r>
      <w:r w:rsidR="00354636" w:rsidRPr="007B36F3">
        <w:rPr>
          <w:rFonts w:ascii="Palatino Linotype" w:hAnsi="Palatino Linotype" w:cs="Arial"/>
          <w:bCs/>
        </w:rPr>
        <w:t xml:space="preserve"> adquisiciones y servicios por licitación pública</w:t>
      </w:r>
      <w:r w:rsidR="00354636">
        <w:rPr>
          <w:rFonts w:ascii="Palatino Linotype" w:hAnsi="Palatino Linotype" w:cs="Arial"/>
          <w:bCs/>
        </w:rPr>
        <w:t xml:space="preserve">, invitación restringida, adjudicación directa y los de cualquier naturaleza, como lo dijo el Sujeto Obligado en respuesta; circunstancia que incumple con lo señalado por el </w:t>
      </w:r>
      <w:r w:rsidR="00354636">
        <w:rPr>
          <w:rFonts w:ascii="Palatino Linotype" w:hAnsi="Palatino Linotype"/>
        </w:rPr>
        <w:t>artículo 161 de la Ley de Materia, en razón, de que</w:t>
      </w:r>
      <w:r w:rsidR="00354636">
        <w:rPr>
          <w:rFonts w:ascii="Palatino Linotype" w:hAnsi="Palatino Linotype" w:cs="Arial"/>
          <w:bCs/>
        </w:rPr>
        <w:t xml:space="preserve"> </w:t>
      </w:r>
      <w:r w:rsidR="00354636">
        <w:rPr>
          <w:rFonts w:ascii="Palatino Linotype" w:hAnsi="Palatino Linotype"/>
        </w:rPr>
        <w:t>el Sujeto Obligado no especifico donde localizar la información solicita toda vez que en dicho link encontramos una infinidad de información</w:t>
      </w:r>
      <w:r w:rsidR="00D85FEE">
        <w:rPr>
          <w:rFonts w:ascii="Palatino Linotype" w:hAnsi="Palatino Linotype"/>
        </w:rPr>
        <w:t xml:space="preserve"> y se tiene que hacer una búsqueda de la información solicitada;</w:t>
      </w:r>
      <w:r w:rsidR="00354636">
        <w:rPr>
          <w:rFonts w:ascii="Palatino Linotype" w:hAnsi="Palatino Linotype"/>
        </w:rPr>
        <w:t xml:space="preserve"> por consiguiente, dicho link no colma el derecho de acceso a la inf</w:t>
      </w:r>
      <w:r w:rsidR="00D85FEE">
        <w:rPr>
          <w:rFonts w:ascii="Palatino Linotype" w:hAnsi="Palatino Linotype"/>
        </w:rPr>
        <w:t>ormación pública del recurrente, como se observa en las siguientes imágenes que se insertan a continuación de manera de ejemplo, del link indicado:</w:t>
      </w:r>
    </w:p>
    <w:p w:rsidR="00D85FEE" w:rsidRDefault="00736E25" w:rsidP="00354636">
      <w:pPr>
        <w:shd w:val="clear" w:color="auto" w:fill="FFFFFF"/>
        <w:spacing w:after="240" w:line="360" w:lineRule="auto"/>
        <w:contextualSpacing/>
        <w:jc w:val="both"/>
        <w:rPr>
          <w:noProof/>
          <w:lang w:val="en-US" w:eastAsia="en-US"/>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73101</wp:posOffset>
                </wp:positionH>
                <wp:positionV relativeFrom="paragraph">
                  <wp:posOffset>125171</wp:posOffset>
                </wp:positionV>
                <wp:extent cx="5602406" cy="2047164"/>
                <wp:effectExtent l="0" t="0" r="36830" b="29845"/>
                <wp:wrapNone/>
                <wp:docPr id="1" name="Conector recto 1"/>
                <wp:cNvGraphicFramePr/>
                <a:graphic xmlns:a="http://schemas.openxmlformats.org/drawingml/2006/main">
                  <a:graphicData uri="http://schemas.microsoft.com/office/word/2010/wordprocessingShape">
                    <wps:wsp>
                      <wps:cNvCnPr/>
                      <wps:spPr>
                        <a:xfrm>
                          <a:off x="0" y="0"/>
                          <a:ext cx="5602406" cy="20471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015C4"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5pt,9.85pt" to="446.9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" strokecolor="black [3200]" strokeweight=".5pt">
                <v:stroke joinstyle="miter"/>
              </v:line>
            </w:pict>
          </mc:Fallback>
        </mc:AlternateContent>
      </w:r>
    </w:p>
    <w:p w:rsidR="00D85FEE" w:rsidRDefault="00D85FEE" w:rsidP="00354636">
      <w:pPr>
        <w:shd w:val="clear" w:color="auto" w:fill="FFFFFF"/>
        <w:spacing w:after="240" w:line="360" w:lineRule="auto"/>
        <w:contextualSpacing/>
        <w:jc w:val="both"/>
        <w:rPr>
          <w:rFonts w:ascii="Palatino Linotype" w:hAnsi="Palatino Linotype"/>
        </w:rPr>
      </w:pPr>
      <w:r>
        <w:rPr>
          <w:noProof/>
          <w:lang w:val="es-MX" w:eastAsia="es-MX"/>
        </w:rPr>
        <w:lastRenderedPageBreak/>
        <w:drawing>
          <wp:inline distT="0" distB="0" distL="0" distR="0" wp14:anchorId="5507A388" wp14:editId="1ADF27A0">
            <wp:extent cx="5557520" cy="3547872"/>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2999" t="9041" r="6918" b="20460"/>
                    <a:stretch/>
                  </pic:blipFill>
                  <pic:spPr bwMode="auto">
                    <a:xfrm>
                      <a:off x="0" y="0"/>
                      <a:ext cx="5574914" cy="3558976"/>
                    </a:xfrm>
                    <a:prstGeom prst="rect">
                      <a:avLst/>
                    </a:prstGeom>
                    <a:ln>
                      <a:noFill/>
                    </a:ln>
                    <a:extLst>
                      <a:ext uri="{53640926-AAD7-44D8-BBD7-CCE9431645EC}">
                        <a14:shadowObscured xmlns:a14="http://schemas.microsoft.com/office/drawing/2010/main"/>
                      </a:ext>
                    </a:extLst>
                  </pic:spPr>
                </pic:pic>
              </a:graphicData>
            </a:graphic>
          </wp:inline>
        </w:drawing>
      </w:r>
    </w:p>
    <w:p w:rsidR="00D85FEE" w:rsidRDefault="00D85FEE" w:rsidP="00354636">
      <w:pPr>
        <w:shd w:val="clear" w:color="auto" w:fill="FFFFFF"/>
        <w:spacing w:after="240" w:line="360" w:lineRule="auto"/>
        <w:contextualSpacing/>
        <w:jc w:val="both"/>
        <w:rPr>
          <w:rFonts w:ascii="Palatino Linotype" w:hAnsi="Palatino Linotype"/>
        </w:rPr>
      </w:pPr>
      <w:r>
        <w:rPr>
          <w:noProof/>
          <w:lang w:val="es-MX" w:eastAsia="es-MX"/>
        </w:rPr>
        <w:drawing>
          <wp:inline distT="0" distB="0" distL="0" distR="0" wp14:anchorId="64C65CD6" wp14:editId="216A1F44">
            <wp:extent cx="5696325" cy="286755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t="11360" r="1577"/>
                    <a:stretch/>
                  </pic:blipFill>
                  <pic:spPr bwMode="auto">
                    <a:xfrm>
                      <a:off x="0" y="0"/>
                      <a:ext cx="5714069" cy="2876491"/>
                    </a:xfrm>
                    <a:prstGeom prst="rect">
                      <a:avLst/>
                    </a:prstGeom>
                    <a:ln>
                      <a:noFill/>
                    </a:ln>
                    <a:extLst>
                      <a:ext uri="{53640926-AAD7-44D8-BBD7-CCE9431645EC}">
                        <a14:shadowObscured xmlns:a14="http://schemas.microsoft.com/office/drawing/2010/main"/>
                      </a:ext>
                    </a:extLst>
                  </pic:spPr>
                </pic:pic>
              </a:graphicData>
            </a:graphic>
          </wp:inline>
        </w:drawing>
      </w:r>
    </w:p>
    <w:p w:rsidR="00D85FEE" w:rsidRDefault="00D85FEE" w:rsidP="00354636">
      <w:pPr>
        <w:shd w:val="clear" w:color="auto" w:fill="FFFFFF"/>
        <w:spacing w:after="240" w:line="360" w:lineRule="auto"/>
        <w:contextualSpacing/>
        <w:jc w:val="both"/>
        <w:rPr>
          <w:rFonts w:ascii="Palatino Linotype" w:hAnsi="Palatino Linotype"/>
        </w:rPr>
      </w:pPr>
      <w:r>
        <w:rPr>
          <w:noProof/>
          <w:lang w:val="es-MX" w:eastAsia="es-MX"/>
        </w:rPr>
        <w:lastRenderedPageBreak/>
        <w:drawing>
          <wp:inline distT="0" distB="0" distL="0" distR="0" wp14:anchorId="304874EB" wp14:editId="33A405D7">
            <wp:extent cx="5712160" cy="3328416"/>
            <wp:effectExtent l="0" t="0" r="317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srcRect t="13214" r="9141"/>
                    <a:stretch/>
                  </pic:blipFill>
                  <pic:spPr bwMode="auto">
                    <a:xfrm>
                      <a:off x="0" y="0"/>
                      <a:ext cx="5721329" cy="3333759"/>
                    </a:xfrm>
                    <a:prstGeom prst="rect">
                      <a:avLst/>
                    </a:prstGeom>
                    <a:ln>
                      <a:noFill/>
                    </a:ln>
                    <a:extLst>
                      <a:ext uri="{53640926-AAD7-44D8-BBD7-CCE9431645EC}">
                        <a14:shadowObscured xmlns:a14="http://schemas.microsoft.com/office/drawing/2010/main"/>
                      </a:ext>
                    </a:extLst>
                  </pic:spPr>
                </pic:pic>
              </a:graphicData>
            </a:graphic>
          </wp:inline>
        </w:drawing>
      </w:r>
    </w:p>
    <w:p w:rsidR="00D85FEE" w:rsidRDefault="00D85FEE" w:rsidP="00354636">
      <w:pPr>
        <w:shd w:val="clear" w:color="auto" w:fill="FFFFFF"/>
        <w:spacing w:after="240" w:line="360" w:lineRule="auto"/>
        <w:contextualSpacing/>
        <w:jc w:val="both"/>
        <w:rPr>
          <w:rFonts w:ascii="Palatino Linotype" w:hAnsi="Palatino Linotype"/>
        </w:rPr>
      </w:pPr>
    </w:p>
    <w:p w:rsidR="00D85FEE" w:rsidRDefault="00D85FEE" w:rsidP="00D85FEE">
      <w:pPr>
        <w:shd w:val="clear" w:color="auto" w:fill="FFFFFF"/>
        <w:spacing w:after="240" w:line="360" w:lineRule="auto"/>
        <w:contextualSpacing/>
        <w:jc w:val="both"/>
        <w:rPr>
          <w:rFonts w:ascii="Palatino Linotype" w:hAnsi="Palatino Linotype"/>
        </w:rPr>
      </w:pPr>
      <w:r>
        <w:rPr>
          <w:rFonts w:ascii="Palatino Linotype" w:hAnsi="Palatino Linotype"/>
        </w:rPr>
        <w:t>Asimismo, no pasa desapercibido que de lo precursor podemos advertir que el Sujeto Obligado acepto que llevo a cabo procedimientos de licitación pública al referir que los contratos c</w:t>
      </w:r>
      <w:r w:rsidRPr="00354636">
        <w:rPr>
          <w:rFonts w:ascii="Palatino Linotype" w:hAnsi="Palatino Linotype"/>
        </w:rPr>
        <w:t>elebrados de adquisiciones y servicios por licitación pública</w:t>
      </w:r>
      <w:r>
        <w:rPr>
          <w:rFonts w:ascii="Palatino Linotype" w:hAnsi="Palatino Linotype"/>
        </w:rPr>
        <w:t xml:space="preserve"> los podemos encontrar en el link multirreferido. </w:t>
      </w:r>
    </w:p>
    <w:p w:rsidR="00D85FEE" w:rsidRDefault="00D85FEE" w:rsidP="00354636">
      <w:pPr>
        <w:shd w:val="clear" w:color="auto" w:fill="FFFFFF"/>
        <w:spacing w:after="240" w:line="360" w:lineRule="auto"/>
        <w:contextualSpacing/>
        <w:jc w:val="both"/>
        <w:rPr>
          <w:rFonts w:ascii="Palatino Linotype" w:hAnsi="Palatino Linotype"/>
        </w:rPr>
      </w:pPr>
    </w:p>
    <w:p w:rsidR="00AA1BB3" w:rsidRPr="00E20020" w:rsidRDefault="00354636" w:rsidP="00AA1BB3">
      <w:pPr>
        <w:spacing w:line="360" w:lineRule="auto"/>
        <w:jc w:val="both"/>
        <w:rPr>
          <w:rFonts w:ascii="Palatino Linotype" w:hAnsi="Palatino Linotype" w:cs="Arial"/>
          <w:i/>
          <w:sz w:val="22"/>
        </w:rPr>
      </w:pPr>
      <w:r>
        <w:rPr>
          <w:rFonts w:ascii="Palatino Linotype" w:hAnsi="Palatino Linotype"/>
        </w:rPr>
        <w:t xml:space="preserve">Establecido precedente, es necesario entrar en materia, </w:t>
      </w:r>
      <w:r w:rsidR="00D85FEE">
        <w:rPr>
          <w:rFonts w:ascii="Palatino Linotype" w:hAnsi="Palatino Linotype"/>
        </w:rPr>
        <w:t xml:space="preserve">señalando que </w:t>
      </w:r>
      <w:r w:rsidR="00AA1BB3" w:rsidRPr="00B33EFC">
        <w:rPr>
          <w:rFonts w:ascii="Palatino Linotype" w:hAnsi="Palatino Linotype" w:cs="Arial"/>
        </w:rPr>
        <w:t>respecto de la naturaleza de la información solicitada</w:t>
      </w:r>
      <w:r w:rsidR="00AA1BB3">
        <w:rPr>
          <w:rFonts w:ascii="Palatino Linotype" w:hAnsi="Palatino Linotype" w:cs="Arial"/>
          <w:bCs/>
        </w:rPr>
        <w:t xml:space="preserve">, debe decirse que </w:t>
      </w:r>
      <w:r w:rsidR="00AA1BB3" w:rsidRPr="00F3102F">
        <w:rPr>
          <w:rFonts w:ascii="Palatino Linotype" w:eastAsia="Palatino Linotype" w:hAnsi="Palatino Linotype" w:cs="Palatino Linotype"/>
        </w:rPr>
        <w:t xml:space="preserve">manera enunciativa </w:t>
      </w:r>
      <w:r w:rsidR="00AA1BB3" w:rsidRPr="00004784">
        <w:rPr>
          <w:rFonts w:ascii="Palatino Linotype" w:eastAsia="Palatino Linotype" w:hAnsi="Palatino Linotype" w:cs="Palatino Linotype"/>
        </w:rPr>
        <w:t>más no limitada</w:t>
      </w:r>
      <w:r w:rsidR="00AA1BB3" w:rsidRPr="00004784">
        <w:rPr>
          <w:rFonts w:ascii="Palatino Linotype" w:hAnsi="Palatino Linotype" w:cs="Arial"/>
        </w:rPr>
        <w:t xml:space="preserve">, </w:t>
      </w:r>
      <w:r w:rsidR="00AA1BB3">
        <w:rPr>
          <w:rFonts w:ascii="Palatino Linotype" w:hAnsi="Palatino Linotype" w:cs="Arial"/>
        </w:rPr>
        <w:t>que esta pudiere constar en</w:t>
      </w:r>
      <w:r w:rsidR="00AA1BB3" w:rsidRPr="00004784">
        <w:rPr>
          <w:rFonts w:ascii="Palatino Linotype" w:hAnsi="Palatino Linotype" w:cs="Arial"/>
        </w:rPr>
        <w:t xml:space="preserve"> los expedientes que integran las licitaciones ya sea por invitación restringida,  adjudicación directa y licitación de cualquier naturaleza; toda vez que la Ley de la Contratación Pública del Estado de México y Municipios, la</w:t>
      </w:r>
      <w:r w:rsidR="00AA1BB3">
        <w:rPr>
          <w:rFonts w:ascii="Palatino Linotype" w:hAnsi="Palatino Linotype" w:cs="Arial"/>
        </w:rPr>
        <w:t xml:space="preserve"> cual tiene por objeto regular los actos relativos a la </w:t>
      </w:r>
      <w:r w:rsidR="00AA1BB3" w:rsidRPr="00004784">
        <w:rPr>
          <w:rFonts w:ascii="Palatino Linotype" w:hAnsi="Palatino Linotype" w:cs="Arial"/>
          <w:b/>
          <w:bCs/>
          <w:u w:val="single"/>
        </w:rPr>
        <w:t>planeación, programación, presupuestación</w:t>
      </w:r>
      <w:r w:rsidR="00AA1BB3">
        <w:rPr>
          <w:rFonts w:ascii="Palatino Linotype" w:hAnsi="Palatino Linotype" w:cs="Arial"/>
        </w:rPr>
        <w:t xml:space="preserve">, ejecución y control de la </w:t>
      </w:r>
      <w:r w:rsidR="00AA1BB3">
        <w:rPr>
          <w:rFonts w:ascii="Palatino Linotype" w:hAnsi="Palatino Linotype" w:cs="Arial"/>
          <w:b/>
          <w:u w:val="single"/>
        </w:rPr>
        <w:t>adquisición</w:t>
      </w:r>
      <w:r w:rsidR="00AA1BB3">
        <w:rPr>
          <w:rFonts w:ascii="Palatino Linotype" w:hAnsi="Palatino Linotype" w:cs="Arial"/>
        </w:rPr>
        <w:t xml:space="preserve">, </w:t>
      </w:r>
      <w:r w:rsidR="00AA1BB3" w:rsidRPr="004D6764">
        <w:rPr>
          <w:rFonts w:ascii="Palatino Linotype" w:hAnsi="Palatino Linotype" w:cs="Arial"/>
        </w:rPr>
        <w:t xml:space="preserve">enajenación </w:t>
      </w:r>
      <w:r w:rsidR="00AA1BB3" w:rsidRPr="004D6764">
        <w:rPr>
          <w:rFonts w:ascii="Palatino Linotype" w:hAnsi="Palatino Linotype" w:cs="Arial"/>
        </w:rPr>
        <w:lastRenderedPageBreak/>
        <w:t>y arrendamiento</w:t>
      </w:r>
      <w:r w:rsidR="00AA1BB3" w:rsidRPr="00E20020">
        <w:rPr>
          <w:rFonts w:ascii="Palatino Linotype" w:hAnsi="Palatino Linotype" w:cs="Arial"/>
          <w:b/>
        </w:rPr>
        <w:t xml:space="preserve"> de bienes</w:t>
      </w:r>
      <w:r w:rsidR="00AA1BB3">
        <w:rPr>
          <w:rFonts w:ascii="Palatino Linotype" w:hAnsi="Palatino Linotype" w:cs="Arial"/>
        </w:rPr>
        <w:t>, y l</w:t>
      </w:r>
      <w:r w:rsidR="00AA1BB3" w:rsidRPr="004D6764">
        <w:rPr>
          <w:rFonts w:ascii="Palatino Linotype" w:hAnsi="Palatino Linotype" w:cs="Arial"/>
        </w:rPr>
        <w:t>a contratación de servicios de cualquier naturaleza, que realicen los Ayuntamientos del Estado; e</w:t>
      </w:r>
      <w:r w:rsidR="00AA1BB3">
        <w:rPr>
          <w:rFonts w:ascii="Palatino Linotype" w:hAnsi="Palatino Linotype" w:cs="Arial"/>
        </w:rPr>
        <w:t>ntre ellos el Ayuntamiento de Teotihuacán, los cuales se adjudicarán a través de licitaciones públicas de invitación restringida o adjudicación directa, mediante convocatoria pública, tal y como lo establecen los artículos 4, 26 y 27 de dicha Ley, los cuales son del tenor siguiente:</w:t>
      </w:r>
    </w:p>
    <w:p w:rsidR="00AA1BB3" w:rsidRDefault="00AA1BB3" w:rsidP="00AA1BB3">
      <w:pPr>
        <w:jc w:val="both"/>
        <w:rPr>
          <w:rFonts w:ascii="Palatino Linotype" w:hAnsi="Palatino Linotype" w:cs="Arial"/>
        </w:rPr>
      </w:pPr>
    </w:p>
    <w:p w:rsidR="00AA1BB3" w:rsidRDefault="00AA1BB3" w:rsidP="00AA1BB3">
      <w:pPr>
        <w:ind w:left="851" w:right="901"/>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4.-</w:t>
      </w:r>
      <w:r>
        <w:rPr>
          <w:rFonts w:ascii="Palatino Linotype" w:hAnsi="Palatino Linotype" w:cs="Arial"/>
          <w:i/>
          <w:sz w:val="22"/>
          <w:szCs w:val="22"/>
        </w:rPr>
        <w:t xml:space="preserve"> Para los efectos de esta Ley, en las adquisiciones, enajenaciones, arrendamientos y servicios, quedan comprendidos: </w:t>
      </w:r>
    </w:p>
    <w:p w:rsidR="00AA1BB3" w:rsidRDefault="00AA1BB3" w:rsidP="00AA1BB3">
      <w:pPr>
        <w:ind w:left="851" w:right="899"/>
        <w:jc w:val="both"/>
        <w:rPr>
          <w:rFonts w:ascii="Palatino Linotype" w:hAnsi="Palatino Linotype" w:cs="Arial"/>
          <w:bCs/>
          <w:i/>
          <w:sz w:val="22"/>
          <w:szCs w:val="22"/>
        </w:rPr>
      </w:pPr>
      <w:r>
        <w:rPr>
          <w:rFonts w:ascii="Palatino Linotype" w:hAnsi="Palatino Linotype" w:cs="Arial"/>
          <w:bCs/>
          <w:i/>
          <w:sz w:val="22"/>
          <w:szCs w:val="22"/>
        </w:rPr>
        <w:t xml:space="preserve">I. La adquisición de bienes muebles. </w:t>
      </w:r>
    </w:p>
    <w:p w:rsidR="00AA1BB3" w:rsidRDefault="00AA1BB3" w:rsidP="00AA1BB3">
      <w:pPr>
        <w:ind w:left="851" w:right="899"/>
        <w:jc w:val="both"/>
        <w:rPr>
          <w:rFonts w:ascii="Palatino Linotype" w:hAnsi="Palatino Linotype" w:cs="Arial"/>
          <w:i/>
          <w:sz w:val="22"/>
          <w:szCs w:val="22"/>
        </w:rPr>
      </w:pPr>
      <w:r>
        <w:rPr>
          <w:rFonts w:ascii="Palatino Linotype" w:hAnsi="Palatino Linotype" w:cs="Arial"/>
          <w:i/>
          <w:sz w:val="22"/>
          <w:szCs w:val="22"/>
        </w:rPr>
        <w:t xml:space="preserve">II. La adquisición de bienes inmuebles, a través de compraventa. </w:t>
      </w:r>
    </w:p>
    <w:p w:rsidR="00AA1BB3" w:rsidRDefault="00AA1BB3" w:rsidP="00AA1BB3">
      <w:pPr>
        <w:ind w:left="851" w:right="899"/>
        <w:jc w:val="both"/>
        <w:rPr>
          <w:rFonts w:ascii="Palatino Linotype" w:hAnsi="Palatino Linotype" w:cs="Arial"/>
          <w:i/>
          <w:sz w:val="22"/>
          <w:szCs w:val="22"/>
        </w:rPr>
      </w:pPr>
      <w:r>
        <w:rPr>
          <w:rFonts w:ascii="Palatino Linotype" w:hAnsi="Palatino Linotype" w:cs="Arial"/>
          <w:i/>
          <w:sz w:val="22"/>
          <w:szCs w:val="22"/>
        </w:rPr>
        <w:t xml:space="preserve">III. La enajenación de bienes muebles e inmuebles. </w:t>
      </w:r>
    </w:p>
    <w:p w:rsidR="00AA1BB3" w:rsidRDefault="00AA1BB3" w:rsidP="00AA1BB3">
      <w:pPr>
        <w:ind w:left="851" w:right="899"/>
        <w:jc w:val="both"/>
        <w:rPr>
          <w:rFonts w:ascii="Palatino Linotype" w:hAnsi="Palatino Linotype" w:cs="Arial"/>
          <w:i/>
          <w:sz w:val="22"/>
          <w:szCs w:val="22"/>
        </w:rPr>
      </w:pPr>
      <w:r>
        <w:rPr>
          <w:rFonts w:ascii="Palatino Linotype" w:hAnsi="Palatino Linotype" w:cs="Arial"/>
          <w:bCs/>
          <w:i/>
          <w:sz w:val="22"/>
          <w:szCs w:val="22"/>
        </w:rPr>
        <w:t>IV. El arrendamiento de bienes muebles</w:t>
      </w:r>
      <w:r>
        <w:rPr>
          <w:rFonts w:ascii="Palatino Linotype" w:hAnsi="Palatino Linotype" w:cs="Arial"/>
          <w:i/>
          <w:sz w:val="22"/>
          <w:szCs w:val="22"/>
        </w:rPr>
        <w:t xml:space="preserve"> e inmuebles. </w:t>
      </w:r>
    </w:p>
    <w:p w:rsidR="00AA1BB3" w:rsidRPr="009A4655" w:rsidRDefault="00AA1BB3" w:rsidP="00AA1BB3">
      <w:pPr>
        <w:ind w:left="851" w:right="899"/>
        <w:jc w:val="both"/>
        <w:rPr>
          <w:rFonts w:ascii="Palatino Linotype" w:hAnsi="Palatino Linotype" w:cs="Arial"/>
          <w:bCs/>
          <w:i/>
          <w:sz w:val="22"/>
          <w:szCs w:val="22"/>
        </w:rPr>
      </w:pPr>
      <w:r w:rsidRPr="009A4655">
        <w:rPr>
          <w:rFonts w:ascii="Palatino Linotype" w:hAnsi="Palatino Linotype" w:cs="Arial"/>
          <w:bCs/>
          <w:i/>
          <w:sz w:val="22"/>
          <w:szCs w:val="22"/>
        </w:rPr>
        <w:t xml:space="preserve">V. La contratación de los servicios, relacionados con bienes muebles que se encuentran incorporados o adheridos a bienes inmuebles, cuya instalación o mantenimiento no implique modificación al bien inmueble. </w:t>
      </w:r>
    </w:p>
    <w:p w:rsidR="00AA1BB3" w:rsidRPr="009A4655" w:rsidRDefault="00AA1BB3" w:rsidP="00AA1BB3">
      <w:pPr>
        <w:ind w:left="851" w:right="899"/>
        <w:jc w:val="both"/>
        <w:rPr>
          <w:rFonts w:ascii="Palatino Linotype" w:hAnsi="Palatino Linotype" w:cs="Arial"/>
          <w:i/>
          <w:sz w:val="22"/>
          <w:szCs w:val="22"/>
        </w:rPr>
      </w:pPr>
      <w:r w:rsidRPr="009A4655">
        <w:rPr>
          <w:rFonts w:ascii="Palatino Linotype" w:hAnsi="Palatino Linotype" w:cs="Arial"/>
          <w:i/>
          <w:sz w:val="22"/>
          <w:szCs w:val="22"/>
        </w:rPr>
        <w:t xml:space="preserve">VI. La contratación de los servicios de reconstrucción y mantenimiento de bienes muebles. </w:t>
      </w:r>
    </w:p>
    <w:p w:rsidR="00AA1BB3" w:rsidRPr="009A4655" w:rsidRDefault="00AA1BB3" w:rsidP="00AA1BB3">
      <w:pPr>
        <w:ind w:left="851" w:right="899"/>
        <w:jc w:val="both"/>
        <w:rPr>
          <w:rFonts w:ascii="Palatino Linotype" w:hAnsi="Palatino Linotype" w:cs="Arial"/>
          <w:i/>
          <w:sz w:val="22"/>
          <w:szCs w:val="22"/>
        </w:rPr>
      </w:pPr>
      <w:r w:rsidRPr="009A4655">
        <w:rPr>
          <w:rFonts w:ascii="Palatino Linotype" w:hAnsi="Palatino Linotype" w:cs="Arial"/>
          <w:bCs/>
          <w:i/>
          <w:sz w:val="22"/>
          <w:szCs w:val="22"/>
        </w:rPr>
        <w:t>VII</w:t>
      </w:r>
      <w:r w:rsidRPr="009A4655">
        <w:rPr>
          <w:rFonts w:ascii="Palatino Linotype" w:hAnsi="Palatino Linotype" w:cs="Arial"/>
          <w:b/>
          <w:i/>
          <w:sz w:val="22"/>
          <w:szCs w:val="22"/>
        </w:rPr>
        <w:t xml:space="preserve">. </w:t>
      </w:r>
      <w:r w:rsidRPr="009A4655">
        <w:rPr>
          <w:rFonts w:ascii="Palatino Linotype" w:hAnsi="Palatino Linotype" w:cs="Arial"/>
          <w:bCs/>
          <w:i/>
          <w:sz w:val="22"/>
          <w:szCs w:val="22"/>
        </w:rPr>
        <w:t>La contratación de los servicios</w:t>
      </w:r>
      <w:r w:rsidRPr="009A4655">
        <w:rPr>
          <w:rFonts w:ascii="Palatino Linotype" w:hAnsi="Palatino Linotype" w:cs="Arial"/>
          <w:b/>
          <w:i/>
          <w:sz w:val="22"/>
          <w:szCs w:val="22"/>
        </w:rPr>
        <w:t xml:space="preserve"> </w:t>
      </w:r>
      <w:r w:rsidRPr="009A4655">
        <w:rPr>
          <w:rFonts w:ascii="Palatino Linotype" w:hAnsi="Palatino Linotype" w:cs="Arial"/>
          <w:i/>
          <w:sz w:val="22"/>
          <w:szCs w:val="22"/>
        </w:rPr>
        <w:t>de maquila, seguros y transportación, así como de los de limpieza y vigilancia de bienes inmuebles</w:t>
      </w:r>
    </w:p>
    <w:p w:rsidR="00AA1BB3" w:rsidRPr="009A4655" w:rsidRDefault="00AA1BB3" w:rsidP="00AA1BB3">
      <w:pPr>
        <w:ind w:left="851" w:right="899"/>
        <w:jc w:val="both"/>
        <w:rPr>
          <w:rFonts w:ascii="Palatino Linotype" w:hAnsi="Palatino Linotype" w:cs="Arial"/>
          <w:i/>
          <w:sz w:val="22"/>
          <w:szCs w:val="22"/>
        </w:rPr>
      </w:pPr>
      <w:r w:rsidRPr="009A4655">
        <w:rPr>
          <w:rFonts w:ascii="Palatino Linotype" w:hAnsi="Palatino Linotype" w:cs="Arial"/>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rsidR="00AA1BB3" w:rsidRDefault="00AA1BB3" w:rsidP="00AA1BB3">
      <w:pPr>
        <w:ind w:left="851" w:right="899"/>
        <w:jc w:val="both"/>
        <w:rPr>
          <w:rFonts w:ascii="Palatino Linotype" w:hAnsi="Palatino Linotype" w:cs="Arial"/>
          <w:b/>
          <w:i/>
          <w:sz w:val="22"/>
          <w:szCs w:val="22"/>
          <w:u w:val="single"/>
        </w:rPr>
      </w:pPr>
      <w:r>
        <w:rPr>
          <w:rFonts w:ascii="Palatino Linotype" w:hAnsi="Palatino Linotype" w:cs="Arial"/>
          <w:b/>
          <w:i/>
          <w:sz w:val="22"/>
          <w:szCs w:val="22"/>
          <w:u w:val="single"/>
        </w:rPr>
        <w:t>En general, otros actos que impliquen la contratación de servicios de cualquier naturaleza.</w:t>
      </w:r>
    </w:p>
    <w:p w:rsidR="00AA1BB3" w:rsidRDefault="00AA1BB3" w:rsidP="00AA1BB3">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Artículo 26.- </w:t>
      </w:r>
      <w:r w:rsidRPr="00DD4886">
        <w:rPr>
          <w:rFonts w:ascii="Palatino Linotype" w:hAnsi="Palatino Linotype" w:cs="Arial"/>
          <w:i/>
          <w:sz w:val="22"/>
          <w:szCs w:val="22"/>
        </w:rPr>
        <w:t>Las adquisiciones, arrendamientos y</w:t>
      </w:r>
      <w:r>
        <w:rPr>
          <w:rFonts w:ascii="Palatino Linotype" w:hAnsi="Palatino Linotype" w:cs="Arial"/>
          <w:b/>
          <w:i/>
          <w:sz w:val="22"/>
          <w:szCs w:val="22"/>
        </w:rPr>
        <w:t xml:space="preserve"> servicios se adjudicarán a través de licitaciones públicas, mediante convocatoria pública.</w:t>
      </w:r>
    </w:p>
    <w:p w:rsidR="00AA1BB3" w:rsidRDefault="00AA1BB3" w:rsidP="00AA1BB3">
      <w:pPr>
        <w:ind w:left="851" w:right="899"/>
        <w:jc w:val="both"/>
        <w:rPr>
          <w:rFonts w:ascii="Palatino Linotype" w:hAnsi="Palatino Linotype" w:cs="Arial"/>
          <w:i/>
          <w:sz w:val="22"/>
          <w:szCs w:val="22"/>
        </w:rPr>
      </w:pPr>
      <w:r>
        <w:rPr>
          <w:rFonts w:ascii="Palatino Linotype" w:hAnsi="Palatino Linotype" w:cs="Arial"/>
          <w:b/>
          <w:i/>
          <w:sz w:val="22"/>
          <w:szCs w:val="22"/>
        </w:rPr>
        <w:t xml:space="preserve">Artículo 27.- </w:t>
      </w:r>
      <w:r>
        <w:rPr>
          <w:rFonts w:ascii="Palatino Linotype" w:hAnsi="Palatino Linotype" w:cs="Arial"/>
          <w:i/>
          <w:sz w:val="22"/>
          <w:szCs w:val="22"/>
        </w:rPr>
        <w:t xml:space="preserve">La Secretaría, las entidades, los tribunales administrativos y los </w:t>
      </w:r>
      <w:r>
        <w:rPr>
          <w:rFonts w:ascii="Palatino Linotype" w:hAnsi="Palatino Linotype" w:cs="Arial"/>
          <w:b/>
          <w:bCs/>
          <w:i/>
          <w:sz w:val="22"/>
          <w:szCs w:val="22"/>
        </w:rPr>
        <w:t xml:space="preserve">ayuntamientos podrán adjudicar </w:t>
      </w:r>
      <w:r w:rsidRPr="00DD4886">
        <w:rPr>
          <w:rFonts w:ascii="Palatino Linotype" w:hAnsi="Palatino Linotype" w:cs="Arial"/>
          <w:bCs/>
          <w:i/>
          <w:sz w:val="22"/>
          <w:szCs w:val="22"/>
        </w:rPr>
        <w:t>adquisiciones</w:t>
      </w:r>
      <w:r w:rsidRPr="00DD4886">
        <w:rPr>
          <w:rFonts w:ascii="Palatino Linotype" w:hAnsi="Palatino Linotype" w:cs="Arial"/>
          <w:i/>
          <w:sz w:val="22"/>
          <w:szCs w:val="22"/>
        </w:rPr>
        <w:t>,</w:t>
      </w:r>
      <w:r>
        <w:rPr>
          <w:rFonts w:ascii="Palatino Linotype" w:hAnsi="Palatino Linotype" w:cs="Arial"/>
          <w:i/>
          <w:sz w:val="22"/>
          <w:szCs w:val="22"/>
        </w:rPr>
        <w:t xml:space="preserve"> arrendamientos </w:t>
      </w:r>
      <w:r>
        <w:rPr>
          <w:rFonts w:ascii="Palatino Linotype" w:hAnsi="Palatino Linotype" w:cs="Arial"/>
          <w:b/>
          <w:bCs/>
          <w:i/>
          <w:sz w:val="22"/>
          <w:szCs w:val="22"/>
        </w:rPr>
        <w:t>y servicios</w:t>
      </w:r>
      <w:r>
        <w:rPr>
          <w:rFonts w:ascii="Palatino Linotype" w:hAnsi="Palatino Linotype" w:cs="Arial"/>
          <w:i/>
          <w:sz w:val="22"/>
          <w:szCs w:val="22"/>
        </w:rPr>
        <w:t xml:space="preserve">, </w:t>
      </w:r>
      <w:r>
        <w:rPr>
          <w:rFonts w:ascii="Palatino Linotype" w:hAnsi="Palatino Linotype" w:cs="Arial"/>
          <w:b/>
          <w:bCs/>
          <w:i/>
          <w:sz w:val="22"/>
          <w:szCs w:val="22"/>
        </w:rPr>
        <w:t>mediante las excepciones al procedimiento de licitación que a continuación se señalan</w:t>
      </w:r>
      <w:r>
        <w:rPr>
          <w:rFonts w:ascii="Palatino Linotype" w:hAnsi="Palatino Linotype" w:cs="Arial"/>
          <w:i/>
          <w:sz w:val="22"/>
          <w:szCs w:val="22"/>
        </w:rPr>
        <w:t xml:space="preserve">: </w:t>
      </w:r>
    </w:p>
    <w:p w:rsidR="00AA1BB3" w:rsidRDefault="00AA1BB3" w:rsidP="00AA1BB3">
      <w:pPr>
        <w:ind w:left="851" w:right="899"/>
        <w:jc w:val="both"/>
        <w:rPr>
          <w:rFonts w:ascii="Palatino Linotype" w:hAnsi="Palatino Linotype" w:cs="Arial"/>
          <w:b/>
          <w:i/>
          <w:sz w:val="22"/>
          <w:szCs w:val="22"/>
          <w:u w:val="single"/>
        </w:rPr>
      </w:pPr>
      <w:r>
        <w:rPr>
          <w:rFonts w:ascii="Palatino Linotype" w:hAnsi="Palatino Linotype" w:cs="Arial"/>
          <w:b/>
          <w:i/>
          <w:sz w:val="22"/>
          <w:szCs w:val="22"/>
          <w:u w:val="single"/>
        </w:rPr>
        <w:t xml:space="preserve">I. Invitación restringida. </w:t>
      </w:r>
    </w:p>
    <w:p w:rsidR="00AA1BB3" w:rsidRDefault="00AA1BB3" w:rsidP="00AA1BB3">
      <w:pPr>
        <w:ind w:left="851" w:right="899"/>
        <w:jc w:val="both"/>
        <w:rPr>
          <w:rFonts w:ascii="Palatino Linotype" w:hAnsi="Palatino Linotype" w:cs="Arial"/>
          <w:b/>
          <w:i/>
          <w:sz w:val="22"/>
          <w:szCs w:val="22"/>
          <w:u w:val="single"/>
        </w:rPr>
      </w:pPr>
      <w:r>
        <w:rPr>
          <w:rFonts w:ascii="Palatino Linotype" w:hAnsi="Palatino Linotype" w:cs="Arial"/>
          <w:b/>
          <w:i/>
          <w:sz w:val="22"/>
          <w:szCs w:val="22"/>
          <w:u w:val="single"/>
        </w:rPr>
        <w:t>II. Adjudicación directa.” (Sic)</w:t>
      </w:r>
    </w:p>
    <w:p w:rsidR="00AA1BB3" w:rsidRDefault="00AA1BB3" w:rsidP="00AA1BB3">
      <w:pPr>
        <w:pStyle w:val="Sinespaciado"/>
        <w:spacing w:line="360" w:lineRule="auto"/>
        <w:ind w:right="567"/>
        <w:jc w:val="both"/>
        <w:rPr>
          <w:rFonts w:ascii="Palatino Linotype" w:eastAsia="Arial Unicode MS" w:hAnsi="Palatino Linotype"/>
        </w:rPr>
      </w:pPr>
    </w:p>
    <w:p w:rsidR="00AA1BB3" w:rsidRDefault="00AA1BB3" w:rsidP="00AA1BB3">
      <w:pPr>
        <w:spacing w:line="360" w:lineRule="auto"/>
        <w:jc w:val="both"/>
        <w:rPr>
          <w:rFonts w:ascii="Palatino Linotype" w:hAnsi="Palatino Linotype" w:cs="Arial"/>
        </w:rPr>
      </w:pPr>
      <w:r w:rsidRPr="00F07D49">
        <w:rPr>
          <w:rFonts w:ascii="Palatino Linotype" w:hAnsi="Palatino Linotype" w:cs="Arial"/>
        </w:rPr>
        <w:lastRenderedPageBreak/>
        <w:t>Por lo que respecta a la licitación pública, el artículo 29 de la Ley de la Contratación Pública en mención, indica que en este</w:t>
      </w:r>
      <w:r>
        <w:rPr>
          <w:rFonts w:ascii="Palatino Linotype" w:hAnsi="Palatino Linotype" w:cs="Arial"/>
        </w:rPr>
        <w:t xml:space="preserve"> procedimiento deberán establecerse los mismos requisitos y condiciones para todos los licitantes. Todo licitante que satisfaga los requisitos de la convocatoria y de las bases de la licitación tendrá derecho a presentar su propuesta. </w:t>
      </w:r>
    </w:p>
    <w:p w:rsidR="00AA1BB3" w:rsidRDefault="00AA1BB3" w:rsidP="00AA1BB3">
      <w:pPr>
        <w:spacing w:line="360" w:lineRule="auto"/>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También,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w:t>
      </w:r>
    </w:p>
    <w:p w:rsidR="00AA1BB3" w:rsidRDefault="00AA1BB3" w:rsidP="00AA1BB3">
      <w:pPr>
        <w:spacing w:line="360" w:lineRule="auto"/>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Por lo tanto, en las licitaciones se debe seguir el procedimiento marcado en el artículo 35 del precitado ordenamiento, que literalmente establece:</w:t>
      </w:r>
    </w:p>
    <w:p w:rsidR="00AA1BB3" w:rsidRDefault="00AA1BB3" w:rsidP="00AA1BB3">
      <w:pPr>
        <w:jc w:val="both"/>
        <w:rPr>
          <w:rFonts w:ascii="Palatino Linotype" w:hAnsi="Palatino Linotype" w:cs="Arial"/>
        </w:rPr>
      </w:pPr>
    </w:p>
    <w:p w:rsidR="00AA1BB3" w:rsidRPr="00E20020" w:rsidRDefault="00AA1BB3" w:rsidP="00AA1BB3">
      <w:pPr>
        <w:ind w:left="851" w:right="902"/>
        <w:jc w:val="both"/>
        <w:rPr>
          <w:rFonts w:ascii="Palatino Linotype" w:hAnsi="Palatino Linotype" w:cs="Arial"/>
          <w:i/>
          <w:sz w:val="22"/>
          <w:szCs w:val="22"/>
        </w:rPr>
      </w:pPr>
      <w:r w:rsidRPr="00E20020">
        <w:rPr>
          <w:rFonts w:ascii="Palatino Linotype" w:hAnsi="Palatino Linotype" w:cs="Arial"/>
          <w:i/>
          <w:sz w:val="22"/>
          <w:szCs w:val="22"/>
        </w:rPr>
        <w:t>“Artículo 35.- En los procedimientos de licitación pública se observará lo siguiente:</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t>I. El acto de presentación y apertura de propuestas se llevará a cabo por el servidor público que designe la convocante, conforme al procedimiento que se establezca en el reglamento de esta Ley.</w:t>
      </w:r>
    </w:p>
    <w:p w:rsidR="00AA1BB3" w:rsidRPr="00E20020" w:rsidRDefault="00AA1BB3" w:rsidP="00AA1BB3">
      <w:pPr>
        <w:ind w:left="851" w:right="902"/>
        <w:jc w:val="both"/>
        <w:rPr>
          <w:rFonts w:ascii="Palatino Linotype" w:hAnsi="Palatino Linotype" w:cs="Arial"/>
          <w:b/>
          <w:i/>
          <w:sz w:val="22"/>
          <w:szCs w:val="22"/>
        </w:rPr>
      </w:pPr>
      <w:r w:rsidRPr="00E20020">
        <w:rPr>
          <w:rFonts w:ascii="Palatino Linotype" w:hAnsi="Palatino Linotype" w:cs="Arial"/>
          <w:b/>
          <w:i/>
          <w:sz w:val="22"/>
          <w:szCs w:val="22"/>
        </w:rPr>
        <w:t xml:space="preserve">II. </w:t>
      </w:r>
      <w:r w:rsidRPr="00E20020">
        <w:rPr>
          <w:rFonts w:ascii="Palatino Linotype" w:hAnsi="Palatino Linotype" w:cs="Arial"/>
          <w:b/>
          <w:i/>
          <w:sz w:val="22"/>
          <w:szCs w:val="22"/>
          <w:u w:val="single"/>
        </w:rPr>
        <w:t>El comité de adquisiciones y servicios</w:t>
      </w:r>
      <w:r w:rsidRPr="00E20020">
        <w:rPr>
          <w:rFonts w:ascii="Palatino Linotype" w:hAnsi="Palatino Linotype" w:cs="Arial"/>
          <w:b/>
          <w:i/>
          <w:sz w:val="22"/>
          <w:szCs w:val="22"/>
        </w:rPr>
        <w:t xml:space="preserve"> evaluará y analizará las propuestas técnicas y económicas presentadas por los licitantes en el ámbito de las respectivas competencias de sus integrantes, y emitirá el dictamen de adjudicación.</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lastRenderedPageBreak/>
        <w:t>V. Las modificaciones no podrán limitar el número de licitantes, sustituir o variar sustancialmente los bienes o servicios convocados originalmente, ni adicionar otros distintos.</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t>VI. Las modificaciones a la convocatoria o a las bases se harán del conocimiento de los interesados hasta tres días hábiles antes de la fecha señalada para el acto de presentación y apertura de propuestas.</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t>VII. Se emitirá el fallo dentro de los 15 días hábiles siguientes a la publicación de la convocatoria.</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t>VIII. Los licitantes se podrán registrar hasta el día y la hora fijados para el acto de presentación y apertura de propuestas.” (Sic)</w:t>
      </w:r>
    </w:p>
    <w:p w:rsidR="00AA1BB3" w:rsidRDefault="00AA1BB3" w:rsidP="00AA1BB3">
      <w:pPr>
        <w:ind w:left="851" w:right="902"/>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AA1BB3" w:rsidRDefault="00AA1BB3" w:rsidP="00AA1BB3">
      <w:pPr>
        <w:spacing w:line="360" w:lineRule="auto"/>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Además, respecto al dictamen y el fallo de la adjudicación, es de señalar que la Ley en mención indica lo siguiente:</w:t>
      </w:r>
    </w:p>
    <w:p w:rsidR="00AA1BB3" w:rsidRDefault="00AA1BB3" w:rsidP="00AA1BB3">
      <w:pPr>
        <w:jc w:val="both"/>
        <w:rPr>
          <w:rFonts w:ascii="Palatino Linotype" w:hAnsi="Palatino Linotype" w:cs="Arial"/>
        </w:rPr>
      </w:pP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b/>
          <w:i/>
          <w:sz w:val="22"/>
          <w:szCs w:val="22"/>
        </w:rPr>
        <w:t>“Artículo 37.-</w:t>
      </w:r>
      <w:r>
        <w:rPr>
          <w:rFonts w:ascii="Palatino Linotype" w:hAnsi="Palatino Linotype" w:cs="Arial"/>
          <w:i/>
          <w:sz w:val="22"/>
          <w:szCs w:val="22"/>
        </w:rPr>
        <w:t xml:space="preserve"> El comité de adquisiciones y servicios realizará el análisis y evaluación de las propuestas, mediante la verificación del cumplimiento de la información y de la documentación solicitada </w:t>
      </w:r>
      <w:r w:rsidRPr="00F02C40">
        <w:rPr>
          <w:rFonts w:ascii="Palatino Linotype" w:hAnsi="Palatino Linotype" w:cs="Arial"/>
          <w:b/>
          <w:bCs/>
          <w:i/>
          <w:sz w:val="22"/>
          <w:szCs w:val="22"/>
        </w:rPr>
        <w:t>en las bases de la licitación y conforme al criterio establecidas en las mismas</w:t>
      </w:r>
      <w:r>
        <w:rPr>
          <w:rFonts w:ascii="Palatino Linotype" w:hAnsi="Palatino Linotype" w:cs="Arial"/>
          <w:i/>
          <w:sz w:val="22"/>
          <w:szCs w:val="22"/>
        </w:rPr>
        <w:t>.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b/>
          <w:i/>
          <w:sz w:val="22"/>
          <w:szCs w:val="22"/>
        </w:rPr>
        <w:t>Artículo 38.-</w:t>
      </w:r>
      <w:r>
        <w:rPr>
          <w:rFonts w:ascii="Palatino Linotype" w:hAnsi="Palatino Linotype" w:cs="Arial"/>
          <w:i/>
          <w:sz w:val="22"/>
          <w:szCs w:val="22"/>
        </w:rPr>
        <w:t xml:space="preserve"> La convocante emitirá el fallo con base en el dictamen de adjudicación emitido por el comité de adquisiciones y servicios, y lo dará a conocer </w:t>
      </w:r>
      <w:r>
        <w:rPr>
          <w:rFonts w:ascii="Palatino Linotype" w:hAnsi="Palatino Linotype" w:cs="Arial"/>
          <w:i/>
          <w:sz w:val="22"/>
          <w:szCs w:val="22"/>
        </w:rPr>
        <w:lastRenderedPageBreak/>
        <w:t>a los licitantes en junta pública, cuya fecha se informará en el acto de presentación y apertura de proposiciones, pudiéndose diferir por una sola ocasión.</w:t>
      </w:r>
    </w:p>
    <w:p w:rsidR="00AA1BB3" w:rsidRDefault="00AA1BB3" w:rsidP="00AA1BB3">
      <w:pPr>
        <w:ind w:left="851" w:right="902"/>
        <w:jc w:val="both"/>
        <w:rPr>
          <w:rFonts w:ascii="Palatino Linotype" w:hAnsi="Palatino Linotype" w:cs="Arial"/>
          <w:i/>
          <w:sz w:val="22"/>
          <w:szCs w:val="22"/>
        </w:rPr>
      </w:pPr>
      <w:r>
        <w:rPr>
          <w:rFonts w:ascii="Palatino Linotype" w:hAnsi="Palatino Linotype" w:cs="Arial"/>
          <w:i/>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Pr>
          <w:rFonts w:ascii="Palatino Linotype" w:hAnsi="Palatino Linotype" w:cs="Arial"/>
          <w:b/>
          <w:i/>
          <w:sz w:val="22"/>
          <w:szCs w:val="22"/>
        </w:rPr>
        <w:t>”</w:t>
      </w:r>
      <w:r>
        <w:rPr>
          <w:rFonts w:ascii="Palatino Linotype" w:hAnsi="Palatino Linotype" w:cs="Arial"/>
          <w:i/>
          <w:sz w:val="22"/>
          <w:szCs w:val="22"/>
        </w:rPr>
        <w:t xml:space="preserve"> (Sic)</w:t>
      </w:r>
    </w:p>
    <w:p w:rsidR="00AA1BB3" w:rsidRDefault="00AA1BB3" w:rsidP="00AA1BB3">
      <w:pPr>
        <w:ind w:left="851" w:right="902"/>
        <w:jc w:val="both"/>
        <w:rPr>
          <w:rFonts w:ascii="Palatino Linotype" w:hAnsi="Palatino Linotype" w:cs="Arial"/>
          <w:i/>
        </w:rPr>
      </w:pPr>
    </w:p>
    <w:p w:rsidR="00AA1BB3" w:rsidRDefault="00AA1BB3" w:rsidP="00AA1BB3">
      <w:pPr>
        <w:spacing w:line="360" w:lineRule="auto"/>
        <w:jc w:val="both"/>
        <w:rPr>
          <w:rFonts w:ascii="Palatino Linotype" w:hAnsi="Palatino Linotype" w:cs="Arial"/>
        </w:rPr>
      </w:pPr>
      <w:r>
        <w:rPr>
          <w:rFonts w:ascii="Palatino Linotype" w:hAnsi="Palatino Linotype" w:cs="Arial"/>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w:t>
      </w:r>
    </w:p>
    <w:p w:rsidR="00AA1BB3" w:rsidRDefault="00AA1BB3" w:rsidP="00AA1BB3">
      <w:pPr>
        <w:spacing w:line="360" w:lineRule="auto"/>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Al mismo tiempo, es oportuno señalar que, las disposiciones respecto a las bases, dictámenes, fallos y fianzas, se realizan con similitud al procedimiento de licitación pública, tal como lo señalan los artículos 46 y 90 de la misma Ley, que literalmente establecen:</w:t>
      </w:r>
    </w:p>
    <w:p w:rsidR="00AA1BB3" w:rsidRDefault="00AA1BB3" w:rsidP="00AA1BB3">
      <w:pPr>
        <w:ind w:left="709" w:right="899"/>
        <w:jc w:val="both"/>
        <w:rPr>
          <w:rFonts w:ascii="Palatino Linotype" w:hAnsi="Palatino Linotype" w:cs="Arial"/>
          <w:b/>
          <w:i/>
        </w:rPr>
      </w:pPr>
    </w:p>
    <w:p w:rsidR="00AA1BB3" w:rsidRDefault="00AA1BB3" w:rsidP="00AA1BB3">
      <w:pPr>
        <w:ind w:left="709" w:right="899"/>
        <w:jc w:val="both"/>
        <w:rPr>
          <w:rFonts w:ascii="Palatino Linotype" w:hAnsi="Palatino Linotype" w:cs="Arial"/>
          <w:i/>
          <w:sz w:val="22"/>
          <w:szCs w:val="22"/>
        </w:rPr>
      </w:pPr>
      <w:r>
        <w:rPr>
          <w:rFonts w:ascii="Palatino Linotype" w:hAnsi="Palatino Linotype" w:cs="Arial"/>
          <w:b/>
          <w:i/>
          <w:sz w:val="22"/>
          <w:szCs w:val="22"/>
        </w:rPr>
        <w:t>“Artículo 46.-</w:t>
      </w:r>
      <w:r>
        <w:rPr>
          <w:rFonts w:ascii="Palatino Linotype" w:hAnsi="Palatino Linotype" w:cs="Arial"/>
          <w:i/>
          <w:sz w:val="22"/>
          <w:szCs w:val="22"/>
        </w:rPr>
        <w:t xml:space="preserve"> El procedimiento de invitación restringida se desarrollará en los términos de la licitación pública, a excepción de la publicación de la convocatoria.” (Sic)</w:t>
      </w:r>
    </w:p>
    <w:p w:rsidR="00AA1BB3" w:rsidRDefault="00AA1BB3" w:rsidP="00AA1BB3">
      <w:pPr>
        <w:ind w:left="709" w:right="899"/>
        <w:jc w:val="both"/>
        <w:rPr>
          <w:rFonts w:ascii="Palatino Linotype" w:hAnsi="Palatino Linotype" w:cs="Arial"/>
          <w:i/>
          <w:sz w:val="22"/>
          <w:szCs w:val="22"/>
        </w:rPr>
      </w:pPr>
      <w:r>
        <w:rPr>
          <w:rFonts w:ascii="Palatino Linotype" w:hAnsi="Palatino Linotype" w:cs="Arial"/>
          <w:i/>
          <w:sz w:val="22"/>
          <w:szCs w:val="22"/>
        </w:rPr>
        <w:t>Por ello, el Reglamento de la Ley en comento, en su artículo 90, indica cuales lo son los supuestos que deberán observarse para llevar a cabo dicho procedimiento:</w:t>
      </w:r>
    </w:p>
    <w:p w:rsidR="00AA1BB3" w:rsidRDefault="00AA1BB3" w:rsidP="00AA1BB3">
      <w:pPr>
        <w:ind w:left="709" w:right="899"/>
        <w:jc w:val="both"/>
        <w:rPr>
          <w:rFonts w:ascii="Palatino Linotype" w:hAnsi="Palatino Linotype" w:cs="Arial"/>
          <w:i/>
          <w:sz w:val="22"/>
          <w:szCs w:val="22"/>
        </w:rPr>
      </w:pPr>
      <w:r>
        <w:rPr>
          <w:rFonts w:ascii="Palatino Linotype" w:hAnsi="Palatino Linotype" w:cs="Arial"/>
          <w:b/>
          <w:i/>
          <w:sz w:val="22"/>
          <w:szCs w:val="22"/>
        </w:rPr>
        <w:t>Artículo 90.-</w:t>
      </w:r>
      <w:r>
        <w:rPr>
          <w:rFonts w:ascii="Palatino Linotype" w:hAnsi="Palatino Linotype" w:cs="Arial"/>
          <w:i/>
          <w:sz w:val="22"/>
          <w:szCs w:val="22"/>
        </w:rPr>
        <w:t xml:space="preserve"> En el procedimiento de invitación restringida se deberá observar lo siguiente:</w:t>
      </w:r>
    </w:p>
    <w:p w:rsidR="00AA1BB3" w:rsidRDefault="00AA1BB3" w:rsidP="00AA1BB3">
      <w:pPr>
        <w:ind w:left="709" w:right="899"/>
        <w:jc w:val="both"/>
        <w:rPr>
          <w:rFonts w:ascii="Palatino Linotype" w:hAnsi="Palatino Linotype" w:cs="Arial"/>
          <w:i/>
          <w:sz w:val="22"/>
          <w:szCs w:val="22"/>
        </w:rPr>
      </w:pPr>
      <w:r>
        <w:rPr>
          <w:rFonts w:ascii="Palatino Linotype" w:hAnsi="Palatino Linotype" w:cs="Arial"/>
          <w:i/>
          <w:sz w:val="22"/>
          <w:szCs w:val="22"/>
        </w:rPr>
        <w:t>I. Se invitará a un mínimo de tres personas seleccionadas de entre las que se encuentren inscritas en el catálogo de proveedores y de prestadores de servicios.</w:t>
      </w:r>
    </w:p>
    <w:p w:rsidR="00AA1BB3" w:rsidRDefault="00AA1BB3" w:rsidP="00AA1BB3">
      <w:pPr>
        <w:ind w:left="709" w:right="899"/>
        <w:jc w:val="both"/>
        <w:rPr>
          <w:rFonts w:ascii="Palatino Linotype" w:hAnsi="Palatino Linotype" w:cs="Arial"/>
          <w:i/>
          <w:sz w:val="22"/>
          <w:szCs w:val="22"/>
        </w:rPr>
      </w:pPr>
      <w:r>
        <w:rPr>
          <w:rFonts w:ascii="Palatino Linotype" w:hAnsi="Palatino Linotype" w:cs="Arial"/>
          <w:i/>
          <w:sz w:val="22"/>
          <w:szCs w:val="22"/>
        </w:rPr>
        <w:t>Se podrá invitar a personas que no se encuentren inscritas, cuando en el giro correspondiente del catálogo de proveedores y prestadores de servicios no exista el registro mínimo de personas requeridas para tal modalidad;</w:t>
      </w:r>
    </w:p>
    <w:p w:rsidR="00AA1BB3" w:rsidRDefault="00AA1BB3" w:rsidP="00AA1BB3">
      <w:pPr>
        <w:ind w:left="709" w:right="899"/>
        <w:jc w:val="both"/>
        <w:rPr>
          <w:rFonts w:ascii="Palatino Linotype" w:hAnsi="Palatino Linotype" w:cs="Arial"/>
          <w:i/>
          <w:sz w:val="22"/>
          <w:szCs w:val="22"/>
        </w:rPr>
      </w:pPr>
      <w:r>
        <w:rPr>
          <w:rFonts w:ascii="Palatino Linotype" w:hAnsi="Palatino Linotype" w:cs="Arial"/>
          <w:i/>
          <w:sz w:val="22"/>
          <w:szCs w:val="22"/>
        </w:rPr>
        <w:lastRenderedPageBreak/>
        <w:t>II. Las bases de la invitación restringida indicarán los aspectos de la adquisición o contratación; y</w:t>
      </w:r>
    </w:p>
    <w:p w:rsidR="00AA1BB3" w:rsidRDefault="00AA1BB3" w:rsidP="00AA1BB3">
      <w:pPr>
        <w:ind w:left="709" w:right="899"/>
        <w:jc w:val="both"/>
        <w:rPr>
          <w:rFonts w:ascii="Palatino Linotype" w:hAnsi="Palatino Linotype" w:cs="Arial"/>
          <w:i/>
          <w:sz w:val="22"/>
          <w:szCs w:val="22"/>
        </w:rPr>
      </w:pPr>
      <w:r>
        <w:rPr>
          <w:rFonts w:ascii="Palatino Linotype" w:hAnsi="Palatino Linotype" w:cs="Arial"/>
          <w:i/>
          <w:sz w:val="22"/>
          <w:szCs w:val="22"/>
        </w:rPr>
        <w:t>III. Serán aplicables, en lo conducente, las disposiciones de la licitación pública.” (Sic)</w:t>
      </w:r>
    </w:p>
    <w:p w:rsidR="00AA1BB3" w:rsidRDefault="00AA1BB3" w:rsidP="00AA1BB3">
      <w:pPr>
        <w:ind w:left="709" w:right="760"/>
        <w:jc w:val="both"/>
        <w:rPr>
          <w:rFonts w:ascii="Palatino Linotype" w:hAnsi="Palatino Linotype" w:cs="Arial"/>
          <w:i/>
        </w:rPr>
      </w:pPr>
    </w:p>
    <w:p w:rsidR="00AA1BB3" w:rsidRDefault="00AA1BB3" w:rsidP="00AA1BB3">
      <w:pPr>
        <w:spacing w:line="360" w:lineRule="auto"/>
        <w:jc w:val="both"/>
        <w:rPr>
          <w:rFonts w:ascii="Palatino Linotype" w:hAnsi="Palatino Linotype" w:cs="Arial"/>
        </w:rPr>
      </w:pPr>
      <w:r>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AA1BB3" w:rsidRDefault="00AA1BB3" w:rsidP="00AA1BB3">
      <w:pPr>
        <w:spacing w:line="360" w:lineRule="auto"/>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rsidR="00AA1BB3" w:rsidRDefault="00AA1BB3" w:rsidP="00AA1BB3">
      <w:pPr>
        <w:spacing w:line="360" w:lineRule="auto"/>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En este sentido, la convocante debe solicitar a su comité el dictamen correspondiente del procedimiento de adjudicación directa, en el que se acredite previamente la descripción general de los servicios a adquirir; la justificación o conveniencia de llevar a cabo la adjudicación directa; y la certificación de suficiencia presupuestaria.</w:t>
      </w:r>
    </w:p>
    <w:p w:rsidR="00AA1BB3" w:rsidRDefault="00AA1BB3" w:rsidP="00AA1BB3">
      <w:pPr>
        <w:spacing w:line="360" w:lineRule="auto"/>
        <w:jc w:val="both"/>
        <w:rPr>
          <w:rFonts w:ascii="Palatino Linotype" w:hAnsi="Palatino Linotype" w:cs="Arial"/>
        </w:rPr>
      </w:pPr>
      <w:r>
        <w:rPr>
          <w:rFonts w:ascii="Palatino Linotype" w:hAnsi="Palatino Linotype" w:cs="Arial"/>
        </w:rPr>
        <w:t xml:space="preserve">Además, el artículo 94 del referido Reglamento, detalla el procedimiento que se llevará a cabo en la adjudicación directa, de la siguiente manera: </w:t>
      </w:r>
    </w:p>
    <w:p w:rsidR="00AA1BB3" w:rsidRDefault="00AA1BB3" w:rsidP="00AA1BB3">
      <w:pPr>
        <w:jc w:val="both"/>
        <w:rPr>
          <w:rFonts w:ascii="Palatino Linotype" w:hAnsi="Palatino Linotype" w:cs="Arial"/>
        </w:rPr>
      </w:pPr>
    </w:p>
    <w:p w:rsidR="00AA1BB3" w:rsidRPr="00D04499" w:rsidRDefault="00AA1BB3" w:rsidP="00AA1BB3">
      <w:pPr>
        <w:ind w:left="851" w:right="851"/>
        <w:jc w:val="both"/>
        <w:rPr>
          <w:rFonts w:ascii="Palatino Linotype" w:hAnsi="Palatino Linotype" w:cs="Arial"/>
          <w:b/>
          <w:i/>
          <w:sz w:val="22"/>
          <w:szCs w:val="22"/>
        </w:rPr>
      </w:pPr>
      <w:r w:rsidRPr="00D04499">
        <w:rPr>
          <w:rFonts w:ascii="Palatino Linotype" w:hAnsi="Palatino Linotype" w:cs="Arial"/>
          <w:b/>
          <w:i/>
          <w:sz w:val="22"/>
          <w:szCs w:val="22"/>
        </w:rPr>
        <w:t xml:space="preserve">“Artículo 94.- En el procedimiento de adjudicación directa se observará lo siguiente: </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t>I.</w:t>
      </w:r>
      <w:r w:rsidRPr="009A4655">
        <w:rPr>
          <w:rFonts w:ascii="Palatino Linotype" w:hAnsi="Palatino Linotype" w:cs="Arial"/>
          <w:i/>
          <w:sz w:val="22"/>
          <w:szCs w:val="22"/>
        </w:rPr>
        <w:t xml:space="preserve"> </w:t>
      </w:r>
      <w:r w:rsidRPr="00E20020">
        <w:rPr>
          <w:rFonts w:ascii="Palatino Linotype" w:hAnsi="Palatino Linotype" w:cs="Arial"/>
          <w:b/>
          <w:i/>
          <w:sz w:val="22"/>
          <w:szCs w:val="22"/>
        </w:rPr>
        <w:t xml:space="preserve">Las adquisiciones de bienes </w:t>
      </w:r>
      <w:r w:rsidRPr="005F2801">
        <w:rPr>
          <w:rFonts w:ascii="Palatino Linotype" w:hAnsi="Palatino Linotype" w:cs="Arial"/>
          <w:b/>
          <w:i/>
          <w:sz w:val="22"/>
          <w:szCs w:val="22"/>
        </w:rPr>
        <w:t xml:space="preserve">y </w:t>
      </w:r>
      <w:r w:rsidRPr="005F2801">
        <w:rPr>
          <w:rFonts w:ascii="Palatino Linotype" w:hAnsi="Palatino Linotype" w:cs="Arial"/>
          <w:b/>
          <w:bCs/>
          <w:i/>
          <w:sz w:val="22"/>
          <w:szCs w:val="22"/>
        </w:rPr>
        <w:t>la contratación de servicios</w:t>
      </w:r>
      <w:r w:rsidRPr="009A4655">
        <w:rPr>
          <w:rFonts w:ascii="Palatino Linotype" w:hAnsi="Palatino Linotype" w:cs="Arial"/>
          <w:i/>
          <w:sz w:val="22"/>
          <w:szCs w:val="22"/>
        </w:rPr>
        <w:t>, se efectuarán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lastRenderedPageBreak/>
        <w:t>II.</w:t>
      </w:r>
      <w:r w:rsidRPr="009A4655">
        <w:rPr>
          <w:rFonts w:ascii="Palatino Linotype" w:hAnsi="Palatino Linotype" w:cs="Arial"/>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t>III.</w:t>
      </w:r>
      <w:r w:rsidRPr="009A4655">
        <w:rPr>
          <w:rFonts w:ascii="Palatino Linotype" w:hAnsi="Palatino Linotype" w:cs="Arial"/>
          <w:i/>
          <w:sz w:val="22"/>
          <w:szCs w:val="22"/>
        </w:rPr>
        <w:t xml:space="preserve"> La solicitud de participación contendrá, como mínimo, la descripción y cantidad de los bienes o servicios requeridos, lugar, plazo de entrega o duración del servicio y forma de pago;</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t>IV.</w:t>
      </w:r>
      <w:r w:rsidRPr="009A4655">
        <w:rPr>
          <w:rFonts w:ascii="Palatino Linotype" w:hAnsi="Palatino Linotype" w:cs="Arial"/>
          <w:i/>
          <w:sz w:val="22"/>
          <w:szCs w:val="22"/>
        </w:rPr>
        <w:t xml:space="preserve"> La solicitud de participación deberá señalar el día, hora y lugar en que tendrá verificativo el acto de presentación y apertura de ofertas;</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t>V.</w:t>
      </w:r>
      <w:r w:rsidRPr="009A4655">
        <w:rPr>
          <w:rFonts w:ascii="Palatino Linotype" w:hAnsi="Palatino Linotype" w:cs="Arial"/>
          <w:i/>
          <w:sz w:val="22"/>
          <w:szCs w:val="22"/>
        </w:rPr>
        <w:t xml:space="preserve"> Atendiendo a la naturaleza de los bienes o servicios, la convocante podrá optar entre celebrar o no junta de aclaraciones, en términos de lo dispuesto por este Reglamento;</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t>VI.</w:t>
      </w:r>
      <w:r w:rsidRPr="009A4655">
        <w:rPr>
          <w:rFonts w:ascii="Palatino Linotype" w:hAnsi="Palatino Linotype" w:cs="Arial"/>
          <w:i/>
          <w:sz w:val="22"/>
          <w:szCs w:val="22"/>
        </w:rPr>
        <w:t xml:space="preserve"> El servidor público designado por la convocante será el responsable de llevar a cabo el acto de presentación y apertura de propuestas;</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t>VII.</w:t>
      </w:r>
      <w:r w:rsidRPr="009A4655">
        <w:rPr>
          <w:rFonts w:ascii="Palatino Linotype" w:hAnsi="Palatino Linotype" w:cs="Arial"/>
          <w:i/>
          <w:sz w:val="22"/>
          <w:szCs w:val="22"/>
        </w:rPr>
        <w:t xml:space="preserve"> Se observarán, en lo conducente, las disposiciones relativas a la contraoferta; y</w:t>
      </w:r>
    </w:p>
    <w:p w:rsidR="00AA1BB3" w:rsidRPr="009A4655" w:rsidRDefault="00AA1BB3" w:rsidP="00AA1BB3">
      <w:pPr>
        <w:ind w:left="851" w:right="851"/>
        <w:jc w:val="both"/>
        <w:rPr>
          <w:rFonts w:ascii="Palatino Linotype" w:hAnsi="Palatino Linotype" w:cs="Arial"/>
          <w:i/>
          <w:sz w:val="22"/>
          <w:szCs w:val="22"/>
        </w:rPr>
      </w:pPr>
      <w:r w:rsidRPr="009A4655">
        <w:rPr>
          <w:rFonts w:ascii="Palatino Linotype" w:hAnsi="Palatino Linotype" w:cs="Arial"/>
          <w:b/>
          <w:i/>
          <w:sz w:val="22"/>
          <w:szCs w:val="22"/>
        </w:rPr>
        <w:t>VIII.</w:t>
      </w:r>
      <w:r w:rsidRPr="009A4655">
        <w:rPr>
          <w:rFonts w:ascii="Palatino Linotype" w:hAnsi="Palatino Linotype" w:cs="Arial"/>
          <w:i/>
          <w:sz w:val="22"/>
          <w:szCs w:val="22"/>
        </w:rPr>
        <w:t xml:space="preserve"> El comité será responsable de emitir el dictamen de adjudicación que servirá de base para el fallo de adjudicación; correspondiendo a la convocante emitir dicho fallo, quien lo hará del conocimiento de los licitantes.</w:t>
      </w:r>
      <w:r w:rsidRPr="009A4655">
        <w:rPr>
          <w:rFonts w:ascii="Palatino Linotype" w:hAnsi="Palatino Linotype" w:cs="Arial"/>
          <w:b/>
          <w:i/>
          <w:sz w:val="22"/>
          <w:szCs w:val="22"/>
        </w:rPr>
        <w:t>”</w:t>
      </w:r>
      <w:r w:rsidRPr="009A4655">
        <w:rPr>
          <w:rFonts w:ascii="Palatino Linotype" w:hAnsi="Palatino Linotype" w:cs="Arial"/>
          <w:i/>
          <w:sz w:val="22"/>
          <w:szCs w:val="22"/>
        </w:rPr>
        <w:t xml:space="preserve"> (Sic)</w:t>
      </w:r>
    </w:p>
    <w:p w:rsidR="00AA1BB3" w:rsidRDefault="00AA1BB3" w:rsidP="00AA1BB3">
      <w:pPr>
        <w:ind w:left="851" w:right="851"/>
        <w:jc w:val="both"/>
        <w:rPr>
          <w:rFonts w:ascii="Palatino Linotype" w:hAnsi="Palatino Linotype" w:cs="Arial"/>
          <w:i/>
        </w:rPr>
      </w:pPr>
    </w:p>
    <w:p w:rsidR="00AA1BB3" w:rsidRDefault="00AA1BB3" w:rsidP="00AA1BB3">
      <w:pPr>
        <w:spacing w:line="360" w:lineRule="auto"/>
        <w:jc w:val="both"/>
        <w:rPr>
          <w:rFonts w:ascii="Palatino Linotype" w:hAnsi="Palatino Linotype" w:cs="Arial"/>
        </w:rPr>
      </w:pPr>
      <w:r>
        <w:rPr>
          <w:rFonts w:ascii="Palatino Linotype" w:hAnsi="Palatino Linotype" w:cs="Arial"/>
        </w:rPr>
        <w:t>Asimismo, debe observarse lo establecido en los artículos 1, fracción III, 20, 21, 22, 23, 24, 26, 27 y 39 de la Ley de Contratación Pública del Estado de México y Municipios, los cuales se transcriben a continuación:</w:t>
      </w:r>
    </w:p>
    <w:p w:rsidR="00AA1BB3" w:rsidRDefault="00AA1BB3" w:rsidP="00AA1BB3">
      <w:pPr>
        <w:jc w:val="both"/>
        <w:rPr>
          <w:rFonts w:ascii="Palatino Linotype" w:hAnsi="Palatino Linotype" w:cs="Arial"/>
        </w:rPr>
      </w:pP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“Artículo 1</w:t>
      </w:r>
      <w:r>
        <w:rPr>
          <w:rFonts w:ascii="Palatino Linotype" w:hAnsi="Palatino Linotype" w:cs="Arial"/>
          <w:i/>
          <w:iCs/>
          <w:sz w:val="22"/>
          <w:szCs w:val="22"/>
        </w:rPr>
        <w:t xml:space="preserve">.- </w:t>
      </w:r>
      <w:r>
        <w:rPr>
          <w:rFonts w:ascii="Palatino Linotype" w:hAnsi="Palatino Linotype" w:cs="Arial"/>
          <w:b/>
          <w:bCs/>
          <w:i/>
          <w:iCs/>
          <w:sz w:val="22"/>
          <w:szCs w:val="22"/>
          <w:u w:val="single"/>
        </w:rPr>
        <w:t xml:space="preserve">Esta Ley tiene por objeto regular los actos relativos a </w:t>
      </w:r>
      <w:r>
        <w:rPr>
          <w:rFonts w:ascii="Palatino Linotype" w:hAnsi="Palatino Linotype" w:cs="Arial"/>
          <w:i/>
          <w:iCs/>
          <w:sz w:val="22"/>
          <w:szCs w:val="22"/>
        </w:rPr>
        <w:t xml:space="preserve">la planeación, programación, presupuestación, ejecución y control de </w:t>
      </w:r>
      <w:r>
        <w:rPr>
          <w:rFonts w:ascii="Palatino Linotype" w:hAnsi="Palatino Linotype" w:cs="Arial"/>
          <w:b/>
          <w:bCs/>
          <w:i/>
          <w:iCs/>
          <w:sz w:val="22"/>
          <w:szCs w:val="22"/>
          <w:u w:val="single"/>
        </w:rPr>
        <w:t>la adquisición, enajenación y arrendamiento de bienes, y la contratación de servicios de cualquier naturaleza</w:t>
      </w:r>
      <w:r>
        <w:rPr>
          <w:rFonts w:ascii="Palatino Linotype" w:hAnsi="Palatino Linotype" w:cs="Arial"/>
          <w:i/>
          <w:iCs/>
          <w:sz w:val="22"/>
          <w:szCs w:val="22"/>
        </w:rPr>
        <w:t xml:space="preserve">, </w:t>
      </w:r>
      <w:r>
        <w:rPr>
          <w:rFonts w:ascii="Palatino Linotype" w:hAnsi="Palatino Linotype" w:cs="Arial"/>
          <w:b/>
          <w:bCs/>
          <w:i/>
          <w:iCs/>
          <w:sz w:val="22"/>
          <w:szCs w:val="22"/>
          <w:u w:val="single"/>
        </w:rPr>
        <w:t>que realicen</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 xml:space="preserve">III. </w:t>
      </w:r>
      <w:r>
        <w:rPr>
          <w:rFonts w:ascii="Palatino Linotype" w:hAnsi="Palatino Linotype" w:cs="Arial"/>
          <w:b/>
          <w:bCs/>
          <w:i/>
          <w:iCs/>
          <w:sz w:val="22"/>
          <w:szCs w:val="22"/>
          <w:u w:val="single"/>
        </w:rPr>
        <w:t>Los ayuntamientos de los municipios del Estado</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Artículo 20</w:t>
      </w:r>
      <w:r>
        <w:rPr>
          <w:rFonts w:ascii="Palatino Linotype" w:hAnsi="Palatino Linotype" w:cs="Arial"/>
          <w:i/>
          <w:iCs/>
          <w:sz w:val="22"/>
          <w:szCs w:val="22"/>
        </w:rPr>
        <w:t xml:space="preserve">.- La Secretaría y </w:t>
      </w:r>
      <w:r>
        <w:rPr>
          <w:rFonts w:ascii="Palatino Linotype" w:hAnsi="Palatino Linotype" w:cs="Arial"/>
          <w:b/>
          <w:bCs/>
          <w:i/>
          <w:iCs/>
          <w:sz w:val="22"/>
          <w:szCs w:val="22"/>
          <w:u w:val="single"/>
        </w:rPr>
        <w:t xml:space="preserve">los ayuntamientos establecerán y operarán el catálogo de bienes </w:t>
      </w:r>
      <w:r w:rsidRPr="004D6764">
        <w:rPr>
          <w:rFonts w:ascii="Palatino Linotype" w:hAnsi="Palatino Linotype" w:cs="Arial"/>
          <w:b/>
          <w:bCs/>
          <w:i/>
          <w:iCs/>
          <w:sz w:val="22"/>
          <w:szCs w:val="22"/>
        </w:rPr>
        <w:t>y servicios</w:t>
      </w:r>
      <w:r>
        <w:rPr>
          <w:rFonts w:ascii="Palatino Linotype" w:hAnsi="Palatino Linotype" w:cs="Arial"/>
          <w:i/>
          <w:iCs/>
          <w:sz w:val="22"/>
          <w:szCs w:val="22"/>
        </w:rPr>
        <w:t xml:space="preserve">, de acuerdo con la reglamentación respectiva. </w:t>
      </w:r>
      <w:r>
        <w:rPr>
          <w:rFonts w:ascii="Palatino Linotype" w:hAnsi="Palatino Linotype" w:cs="Arial"/>
          <w:b/>
          <w:bCs/>
          <w:i/>
          <w:iCs/>
          <w:sz w:val="22"/>
          <w:szCs w:val="22"/>
          <w:u w:val="single"/>
        </w:rPr>
        <w:t xml:space="preserve">Establecerán y operarán también el catálogo de bienes </w:t>
      </w:r>
      <w:r w:rsidRPr="004D6764">
        <w:rPr>
          <w:rFonts w:ascii="Palatino Linotype" w:hAnsi="Palatino Linotype" w:cs="Arial"/>
          <w:b/>
          <w:bCs/>
          <w:i/>
          <w:iCs/>
          <w:sz w:val="22"/>
          <w:szCs w:val="22"/>
        </w:rPr>
        <w:t>y servicios específicos</w:t>
      </w:r>
      <w:r>
        <w:rPr>
          <w:rFonts w:ascii="Palatino Linotype" w:hAnsi="Palatino Linotype" w:cs="Arial"/>
          <w:b/>
          <w:bCs/>
          <w:i/>
          <w:iCs/>
          <w:sz w:val="22"/>
          <w:szCs w:val="22"/>
          <w:u w:val="single"/>
        </w:rPr>
        <w:t xml:space="preserve"> que sean susceptibles de ser adquiridos o contratados</w:t>
      </w:r>
      <w:r>
        <w:rPr>
          <w:rFonts w:ascii="Palatino Linotype" w:hAnsi="Palatino Linotype" w:cs="Arial"/>
          <w:i/>
          <w:iCs/>
          <w:sz w:val="22"/>
          <w:szCs w:val="22"/>
        </w:rPr>
        <w:t xml:space="preserve"> bajo la modalidad de subasta inversa, los cuales deberán describirse genéricamente y determinarse sus especificaciones técnicas comerciales, y en su caso, sus </w:t>
      </w:r>
      <w:r>
        <w:rPr>
          <w:rFonts w:ascii="Palatino Linotype" w:hAnsi="Palatino Linotype" w:cs="Arial"/>
          <w:i/>
          <w:iCs/>
          <w:sz w:val="22"/>
          <w:szCs w:val="22"/>
        </w:rPr>
        <w:lastRenderedPageBreak/>
        <w:t>equivalentes. Dicho catálogo deberá publicarse en el COMPRAMEX y en el portal de internet de la propia Secretaría y, en su caso, en el de los ayuntamientos.</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Artículo 21.-</w:t>
      </w:r>
      <w:r>
        <w:rPr>
          <w:rFonts w:ascii="Palatino Linotype" w:hAnsi="Palatino Linotype" w:cs="Arial"/>
          <w:b/>
          <w:bCs/>
          <w:i/>
          <w:iCs/>
          <w:sz w:val="22"/>
          <w:szCs w:val="22"/>
          <w:u w:val="single"/>
        </w:rPr>
        <w:t>A fin de conocer la capacidad administrativa, financiera, legal y técnica de las fuentes de suministro</w:t>
      </w:r>
      <w:r>
        <w:rPr>
          <w:rFonts w:ascii="Palatino Linotype" w:hAnsi="Palatino Linotype" w:cs="Arial"/>
          <w:i/>
          <w:iCs/>
          <w:sz w:val="22"/>
          <w:szCs w:val="22"/>
        </w:rPr>
        <w:t xml:space="preserve">, la Secretaría y </w:t>
      </w:r>
      <w:r>
        <w:rPr>
          <w:rFonts w:ascii="Palatino Linotype" w:hAnsi="Palatino Linotype" w:cs="Arial"/>
          <w:b/>
          <w:bCs/>
          <w:i/>
          <w:iCs/>
          <w:sz w:val="22"/>
          <w:szCs w:val="22"/>
          <w:u w:val="single"/>
        </w:rPr>
        <w:t>los ayuntamientos integrarán un catálogo de proveedores y de prestadores de servicios</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Artículo 22</w:t>
      </w:r>
      <w:r>
        <w:rPr>
          <w:rFonts w:ascii="Palatino Linotype" w:hAnsi="Palatino Linotype" w:cs="Arial"/>
          <w:i/>
          <w:iCs/>
          <w:sz w:val="22"/>
          <w:szCs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Pr>
          <w:rFonts w:ascii="Palatino Linotype" w:hAnsi="Palatino Linotype" w:cs="Arial"/>
          <w:b/>
          <w:bCs/>
          <w:i/>
          <w:iCs/>
          <w:sz w:val="22"/>
          <w:szCs w:val="22"/>
          <w:u w:val="single"/>
        </w:rPr>
        <w:t>los ayuntamientos se auxiliarán de un comité de arrendamientos, adquisiciones de inmuebles y enajenaciones</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Artículo 23</w:t>
      </w:r>
      <w:r>
        <w:rPr>
          <w:rFonts w:ascii="Palatino Linotype" w:hAnsi="Palatino Linotype" w:cs="Arial"/>
          <w:i/>
          <w:iCs/>
          <w:sz w:val="22"/>
          <w:szCs w:val="22"/>
        </w:rPr>
        <w:t xml:space="preserve">.- </w:t>
      </w:r>
      <w:r>
        <w:rPr>
          <w:rFonts w:ascii="Palatino Linotype" w:hAnsi="Palatino Linotype" w:cs="Arial"/>
          <w:b/>
          <w:bCs/>
          <w:i/>
          <w:iCs/>
          <w:sz w:val="22"/>
          <w:szCs w:val="22"/>
          <w:u w:val="single"/>
        </w:rPr>
        <w:t>Los comités de adquisiciones y de servicios tendrán las funciones siguientes</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I. Dictaminar sobre la procedencia de los casos de excepción al procedimiento de licitación pública.</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II. Participar en los procedimientos de licitación, invitación restringida y adjudicación directa, hasta dejarlos en estado de dictar el fallo correspondiente, incluidos los que tengan que desahogarse bajo la modalidad de subasta inversa.</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 xml:space="preserve">III. </w:t>
      </w:r>
      <w:r>
        <w:rPr>
          <w:rFonts w:ascii="Palatino Linotype" w:hAnsi="Palatino Linotype" w:cs="Arial"/>
          <w:b/>
          <w:bCs/>
          <w:i/>
          <w:iCs/>
          <w:sz w:val="22"/>
          <w:szCs w:val="22"/>
          <w:u w:val="single"/>
        </w:rPr>
        <w:t>Emitir los dictámenes de adjudicación</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IV. Las demás que establezca el reglamento de esta Ley.”</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b/>
          <w:bCs/>
          <w:i/>
          <w:iCs/>
          <w:sz w:val="22"/>
          <w:szCs w:val="22"/>
        </w:rPr>
        <w:t>Artículo 24</w:t>
      </w:r>
      <w:r>
        <w:rPr>
          <w:rFonts w:ascii="Palatino Linotype" w:hAnsi="Palatino Linotype" w:cs="Arial"/>
          <w:i/>
          <w:iCs/>
          <w:sz w:val="22"/>
          <w:szCs w:val="22"/>
        </w:rPr>
        <w:t>.-</w:t>
      </w:r>
      <w:r>
        <w:rPr>
          <w:rFonts w:ascii="Palatino Linotype" w:hAnsi="Palatino Linotype" w:cs="Arial"/>
          <w:b/>
          <w:bCs/>
          <w:i/>
          <w:iCs/>
          <w:sz w:val="22"/>
          <w:szCs w:val="22"/>
          <w:u w:val="single"/>
        </w:rPr>
        <w:t>El comité de arrendamientos, adquisiciones de inmuebles y enajenaciones tendrá las funciones siguientes</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I. Dictaminar sobre la procedencia de los casos de excepción al procedimiento de licitación pública, tratándose de adquisición de inmuebles y arrendamientos.</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II. Participar en los procedimientos de licitación, invitación restringida y adjudicación directa, hasta dejarlos en estado de dictar el fallo correspondiente, tratándose de adquisición de inmuebles y arrendamientos.</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t>III. Emitir los dictámenes de adjudicación, tratándose de adquisiciones de inmuebles y arrendamientos.</w:t>
      </w:r>
    </w:p>
    <w:p w:rsidR="00AA1BB3" w:rsidRDefault="00AA1BB3" w:rsidP="00AA1BB3">
      <w:pPr>
        <w:ind w:left="851" w:right="899"/>
        <w:jc w:val="both"/>
        <w:rPr>
          <w:rFonts w:ascii="Palatino Linotype" w:hAnsi="Palatino Linotype" w:cs="Arial"/>
          <w:sz w:val="22"/>
          <w:szCs w:val="22"/>
        </w:rPr>
      </w:pPr>
      <w:r>
        <w:rPr>
          <w:rFonts w:ascii="Palatino Linotype" w:hAnsi="Palatino Linotype" w:cs="Arial"/>
          <w:i/>
          <w:iCs/>
          <w:sz w:val="22"/>
          <w:szCs w:val="22"/>
        </w:rPr>
        <w:lastRenderedPageBreak/>
        <w:t>IV. Participar en los procedimientos de subasta pública, hasta dejarlos en estado de dictar el fallo de adjudicación.</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b/>
          <w:bCs/>
          <w:i/>
          <w:iCs/>
          <w:sz w:val="22"/>
          <w:szCs w:val="22"/>
        </w:rPr>
        <w:t>V. Las demás que establezca el reglamento de esta Ley.</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b/>
          <w:i/>
          <w:iCs/>
          <w:sz w:val="22"/>
          <w:szCs w:val="22"/>
        </w:rPr>
        <w:t xml:space="preserve">Artículo 26.- </w:t>
      </w:r>
      <w:r>
        <w:rPr>
          <w:rFonts w:ascii="Palatino Linotype" w:hAnsi="Palatino Linotype" w:cs="Arial"/>
          <w:i/>
          <w:iCs/>
          <w:sz w:val="22"/>
          <w:szCs w:val="22"/>
        </w:rPr>
        <w:t xml:space="preserve">Las adquisiciones, arrendamientos y </w:t>
      </w:r>
      <w:r>
        <w:rPr>
          <w:rFonts w:ascii="Palatino Linotype" w:hAnsi="Palatino Linotype" w:cs="Arial"/>
          <w:b/>
          <w:bCs/>
          <w:i/>
          <w:iCs/>
          <w:sz w:val="22"/>
          <w:szCs w:val="22"/>
        </w:rPr>
        <w:t>servicios se adjudicarán a través de licitaciones públicas, mediante convocatoria pública</w:t>
      </w: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b/>
          <w:i/>
          <w:iCs/>
          <w:sz w:val="22"/>
          <w:szCs w:val="22"/>
        </w:rPr>
        <w:t>Artículo 27.-</w:t>
      </w:r>
      <w:r>
        <w:rPr>
          <w:rFonts w:ascii="Palatino Linotype" w:hAnsi="Palatino Linotype" w:cs="Arial"/>
          <w:i/>
          <w:iCs/>
          <w:sz w:val="22"/>
          <w:szCs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AA1BB3" w:rsidRDefault="00AA1BB3" w:rsidP="00AA1BB3">
      <w:pPr>
        <w:pStyle w:val="Prrafodelista"/>
        <w:numPr>
          <w:ilvl w:val="0"/>
          <w:numId w:val="26"/>
        </w:numPr>
        <w:ind w:right="899"/>
        <w:contextualSpacing w:val="0"/>
        <w:jc w:val="both"/>
        <w:rPr>
          <w:rFonts w:ascii="Palatino Linotype" w:hAnsi="Palatino Linotype" w:cs="Arial"/>
          <w:sz w:val="22"/>
          <w:szCs w:val="22"/>
        </w:rPr>
      </w:pPr>
      <w:r>
        <w:rPr>
          <w:rFonts w:ascii="Palatino Linotype" w:hAnsi="Palatino Linotype" w:cs="Arial"/>
          <w:b/>
          <w:bCs/>
          <w:i/>
          <w:iCs/>
          <w:u w:val="single"/>
        </w:rPr>
        <w:t>Invitación restringida</w:t>
      </w:r>
      <w:r>
        <w:rPr>
          <w:rFonts w:ascii="Palatino Linotype" w:hAnsi="Palatino Linotype" w:cs="Arial"/>
          <w:b/>
          <w:bCs/>
          <w:i/>
          <w:iCs/>
        </w:rPr>
        <w:t>.</w:t>
      </w:r>
    </w:p>
    <w:p w:rsidR="00AA1BB3" w:rsidRDefault="00AA1BB3" w:rsidP="00AA1BB3">
      <w:pPr>
        <w:pStyle w:val="Prrafodelista"/>
        <w:numPr>
          <w:ilvl w:val="0"/>
          <w:numId w:val="26"/>
        </w:numPr>
        <w:ind w:right="899"/>
        <w:contextualSpacing w:val="0"/>
        <w:jc w:val="both"/>
        <w:rPr>
          <w:rFonts w:ascii="Palatino Linotype" w:hAnsi="Palatino Linotype" w:cs="Arial"/>
        </w:rPr>
      </w:pPr>
      <w:r>
        <w:rPr>
          <w:rFonts w:ascii="Palatino Linotype" w:hAnsi="Palatino Linotype" w:cs="Arial"/>
          <w:b/>
          <w:bCs/>
          <w:i/>
          <w:iCs/>
          <w:u w:val="single"/>
        </w:rPr>
        <w:t>Adjudicación directa</w:t>
      </w:r>
      <w:r>
        <w:rPr>
          <w:rFonts w:ascii="Palatino Linotype" w:hAnsi="Palatino Linotype" w:cs="Arial"/>
          <w:i/>
          <w:iCs/>
        </w:rPr>
        <w:t>.</w:t>
      </w:r>
    </w:p>
    <w:p w:rsidR="00AA1BB3" w:rsidRDefault="00AA1BB3" w:rsidP="00AA1BB3">
      <w:pPr>
        <w:ind w:left="851" w:right="899"/>
        <w:jc w:val="both"/>
        <w:rPr>
          <w:rFonts w:ascii="Palatino Linotype" w:hAnsi="Palatino Linotype" w:cs="Arial"/>
          <w:b/>
          <w:sz w:val="22"/>
          <w:szCs w:val="22"/>
        </w:rPr>
      </w:pPr>
      <w:r>
        <w:rPr>
          <w:rFonts w:ascii="Palatino Linotype" w:hAnsi="Palatino Linotype" w:cs="Arial"/>
          <w:b/>
          <w:bCs/>
          <w:i/>
          <w:iCs/>
          <w:sz w:val="22"/>
          <w:szCs w:val="22"/>
        </w:rPr>
        <w:t>Artículo 39</w:t>
      </w:r>
      <w:r>
        <w:rPr>
          <w:rFonts w:ascii="Palatino Linotype" w:hAnsi="Palatino Linotype" w:cs="Arial"/>
          <w:i/>
          <w:iCs/>
          <w:sz w:val="22"/>
          <w:szCs w:val="22"/>
        </w:rPr>
        <w:t xml:space="preserve">.- </w:t>
      </w:r>
      <w:r>
        <w:rPr>
          <w:rFonts w:ascii="Palatino Linotype" w:hAnsi="Palatino Linotype" w:cs="Arial"/>
          <w:b/>
          <w:bCs/>
          <w:i/>
          <w:iCs/>
          <w:sz w:val="22"/>
          <w:szCs w:val="22"/>
          <w:u w:val="single"/>
        </w:rPr>
        <w:t>Para cada uno de los actos del procedimiento adquisitivo se levantará el acta respectiva</w:t>
      </w:r>
      <w:r>
        <w:rPr>
          <w:rFonts w:ascii="Palatino Linotype" w:hAnsi="Palatino Linotype" w:cs="Arial"/>
          <w:i/>
          <w:iCs/>
          <w:sz w:val="22"/>
          <w:szCs w:val="22"/>
        </w:rPr>
        <w:t>, la cual será firmada por los participantes, sin que la falta de firma de alguno de ellos invalide su contenido y efectos.</w:t>
      </w:r>
      <w:r>
        <w:rPr>
          <w:rFonts w:ascii="Palatino Linotype" w:hAnsi="Palatino Linotype" w:cs="Arial"/>
          <w:b/>
          <w:i/>
          <w:iCs/>
          <w:sz w:val="22"/>
          <w:szCs w:val="22"/>
        </w:rPr>
        <w:t>”</w:t>
      </w:r>
      <w:r>
        <w:rPr>
          <w:rFonts w:ascii="Palatino Linotype" w:hAnsi="Palatino Linotype" w:cs="Arial"/>
          <w:b/>
          <w:sz w:val="22"/>
          <w:szCs w:val="22"/>
        </w:rPr>
        <w:t xml:space="preserve"> </w:t>
      </w:r>
      <w:r>
        <w:rPr>
          <w:rFonts w:ascii="Palatino Linotype" w:hAnsi="Palatino Linotype" w:cs="Arial"/>
          <w:i/>
          <w:iCs/>
          <w:sz w:val="22"/>
          <w:szCs w:val="22"/>
        </w:rPr>
        <w:t>(Sic)</w:t>
      </w:r>
    </w:p>
    <w:p w:rsidR="00AA1BB3" w:rsidRDefault="00AA1BB3" w:rsidP="00AA1BB3">
      <w:pPr>
        <w:ind w:left="851" w:right="899"/>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t>Puesto que, se trata de una obligación de transparencia común pa</w:t>
      </w:r>
      <w:r w:rsidR="00933934">
        <w:rPr>
          <w:rFonts w:ascii="Palatino Linotype" w:hAnsi="Palatino Linotype" w:cs="Arial"/>
        </w:rPr>
        <w:t>ra el Ayuntamiento de Teotihuacán</w:t>
      </w:r>
      <w:r>
        <w:rPr>
          <w:rFonts w:ascii="Palatino Linotype" w:hAnsi="Palatino Linotype" w:cs="Arial"/>
        </w:rPr>
        <w:t xml:space="preserve">, por así determinarlo el artículo 92, fracción XXIX </w:t>
      </w:r>
      <w:r w:rsidR="00F07D49">
        <w:rPr>
          <w:rFonts w:ascii="Palatino Linotype" w:hAnsi="Palatino Linotype" w:cs="Arial"/>
        </w:rPr>
        <w:t>y LI</w:t>
      </w:r>
      <w:r>
        <w:rPr>
          <w:rFonts w:ascii="Palatino Linotype" w:hAnsi="Palatino Linotype" w:cs="Arial"/>
        </w:rPr>
        <w:t xml:space="preserve"> de la Ley de la Materia, que señalan al respecto lo siguiente:</w:t>
      </w:r>
    </w:p>
    <w:p w:rsidR="00AA1BB3" w:rsidRDefault="00AA1BB3" w:rsidP="00AA1BB3">
      <w:pPr>
        <w:spacing w:line="360" w:lineRule="auto"/>
        <w:jc w:val="both"/>
        <w:rPr>
          <w:rFonts w:ascii="Palatino Linotype" w:hAnsi="Palatino Linotype" w:cs="Arial"/>
        </w:rPr>
      </w:pP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w:t>
      </w:r>
      <w:r>
        <w:rPr>
          <w:rFonts w:ascii="Palatino Linotype" w:hAnsi="Palatino Linotype" w:cs="Arial"/>
          <w:b/>
          <w:bCs/>
          <w:i/>
          <w:iCs/>
          <w:sz w:val="22"/>
          <w:szCs w:val="22"/>
        </w:rPr>
        <w:t>Artículo 92.</w:t>
      </w:r>
      <w:r>
        <w:rPr>
          <w:rFonts w:ascii="Palatino Linotype" w:hAnsi="Palatino Linotype" w:cs="Arial"/>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w:t>
      </w:r>
    </w:p>
    <w:p w:rsidR="00AA1BB3" w:rsidRPr="009A4655" w:rsidRDefault="00AA1BB3" w:rsidP="00AA1BB3">
      <w:pPr>
        <w:ind w:left="851" w:right="899"/>
        <w:jc w:val="both"/>
        <w:rPr>
          <w:rFonts w:ascii="Palatino Linotype" w:hAnsi="Palatino Linotype" w:cs="Arial"/>
          <w:b/>
          <w:bCs/>
          <w:i/>
          <w:iCs/>
          <w:sz w:val="22"/>
          <w:szCs w:val="22"/>
        </w:rPr>
      </w:pPr>
      <w:r>
        <w:rPr>
          <w:rFonts w:ascii="Palatino Linotype" w:hAnsi="Palatino Linotype" w:cs="Arial"/>
          <w:i/>
          <w:iCs/>
          <w:sz w:val="22"/>
          <w:szCs w:val="22"/>
        </w:rPr>
        <w:t xml:space="preserve">XXIX. </w:t>
      </w:r>
      <w:r w:rsidRPr="009A4655">
        <w:rPr>
          <w:rFonts w:ascii="Palatino Linotype" w:hAnsi="Palatino Linotype" w:cs="Arial"/>
          <w:b/>
          <w:bCs/>
          <w:i/>
          <w:iCs/>
          <w:sz w:val="22"/>
          <w:szCs w:val="22"/>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 xml:space="preserve">a) De licitaciones públicas o procedimientos de invitación restringida: </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 xml:space="preserve">1) La convocatoria o invitación emitida, así como los fundamentos legales aplicados para llevarla a cabo; </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 xml:space="preserve">2) Los nombres de los participantes o invitados; </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3) El nombre del ganador y las razones que lo justifican;</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4) El área solicitante y la responsable de su ejecución;</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lastRenderedPageBreak/>
        <w:t>5) Las convocatorias e invitaciones emitidas;</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 xml:space="preserve">6) Los dictámenes y fallo de adjudicación; </w:t>
      </w:r>
    </w:p>
    <w:p w:rsidR="00AA1BB3" w:rsidRPr="004D6764" w:rsidRDefault="00AA1BB3" w:rsidP="00AA1BB3">
      <w:pPr>
        <w:ind w:left="851" w:right="899"/>
        <w:jc w:val="both"/>
        <w:rPr>
          <w:rFonts w:ascii="Palatino Linotype" w:hAnsi="Palatino Linotype" w:cs="Arial"/>
          <w:bCs/>
          <w:i/>
          <w:iCs/>
          <w:sz w:val="22"/>
          <w:szCs w:val="22"/>
        </w:rPr>
      </w:pPr>
      <w:r w:rsidRPr="005F2801">
        <w:rPr>
          <w:rFonts w:ascii="Palatino Linotype" w:hAnsi="Palatino Linotype" w:cs="Arial"/>
          <w:b/>
          <w:bCs/>
          <w:i/>
          <w:iCs/>
          <w:sz w:val="22"/>
          <w:szCs w:val="22"/>
          <w:u w:val="single"/>
        </w:rPr>
        <w:t>7) El contrato y, en su caso, sus anexos</w:t>
      </w:r>
      <w:r w:rsidRPr="004D6764">
        <w:rPr>
          <w:rFonts w:ascii="Palatino Linotype" w:hAnsi="Palatino Linotype" w:cs="Arial"/>
          <w:bCs/>
          <w:i/>
          <w:iCs/>
          <w:sz w:val="22"/>
          <w:szCs w:val="22"/>
        </w:rPr>
        <w:t xml:space="preserve">; </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i/>
          <w:iCs/>
          <w:sz w:val="22"/>
          <w:szCs w:val="22"/>
        </w:rPr>
        <w:t>8) Los mecanismos de vigilancia y supervisión, incluyendo en su caso, los estudios de impacto urbano y ambiental, según corresponda;</w:t>
      </w:r>
    </w:p>
    <w:p w:rsidR="00AA1BB3" w:rsidRPr="004D6764" w:rsidRDefault="00AA1BB3" w:rsidP="00AA1BB3">
      <w:pPr>
        <w:ind w:left="851" w:right="899"/>
        <w:jc w:val="both"/>
        <w:rPr>
          <w:rFonts w:ascii="Palatino Linotype" w:hAnsi="Palatino Linotype" w:cs="Arial"/>
          <w:bCs/>
          <w:i/>
          <w:iCs/>
          <w:sz w:val="22"/>
          <w:szCs w:val="22"/>
        </w:rPr>
      </w:pPr>
      <w:r w:rsidRPr="004D6764">
        <w:rPr>
          <w:rFonts w:ascii="Palatino Linotype" w:hAnsi="Palatino Linotype" w:cs="Arial"/>
          <w:i/>
          <w:iCs/>
          <w:sz w:val="22"/>
          <w:szCs w:val="22"/>
        </w:rPr>
        <w:t>9</w:t>
      </w:r>
      <w:r w:rsidRPr="004D6764">
        <w:rPr>
          <w:rFonts w:ascii="Palatino Linotype" w:hAnsi="Palatino Linotype" w:cs="Arial"/>
          <w:bCs/>
          <w:i/>
          <w:iCs/>
          <w:sz w:val="22"/>
          <w:szCs w:val="22"/>
        </w:rPr>
        <w:t>) La partida presupuestal, de conformidad con el clasificador por objeto del gasto, en el caso de ser aplicable;</w:t>
      </w:r>
    </w:p>
    <w:p w:rsidR="00AA1BB3" w:rsidRPr="004D6764" w:rsidRDefault="00AA1BB3" w:rsidP="00AA1BB3">
      <w:pPr>
        <w:ind w:left="851" w:right="899"/>
        <w:jc w:val="both"/>
        <w:rPr>
          <w:rFonts w:ascii="Palatino Linotype" w:hAnsi="Palatino Linotype" w:cs="Arial"/>
          <w:bCs/>
          <w:i/>
          <w:iCs/>
          <w:sz w:val="22"/>
          <w:szCs w:val="22"/>
        </w:rPr>
      </w:pPr>
      <w:r w:rsidRPr="004D6764">
        <w:rPr>
          <w:rFonts w:ascii="Palatino Linotype" w:hAnsi="Palatino Linotype" w:cs="Arial"/>
          <w:bCs/>
          <w:i/>
          <w:iCs/>
          <w:sz w:val="22"/>
          <w:szCs w:val="22"/>
        </w:rPr>
        <w:t>10) Origen de los recursos especificando si son federales, estatales o municipales, así como el tipo de fondo de participación o aportación respectiva;</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i/>
          <w:iCs/>
          <w:sz w:val="22"/>
          <w:szCs w:val="22"/>
        </w:rPr>
        <w:t>11) Los convenios modificatorios que, en su caso, sean firmados, precisando el objeto y la fecha de celebración;</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bCs/>
          <w:i/>
          <w:iCs/>
          <w:sz w:val="22"/>
          <w:szCs w:val="22"/>
        </w:rPr>
        <w:t>12) Los informes de avance físico y financiero sobre las obras</w:t>
      </w:r>
      <w:r w:rsidRPr="004D6764">
        <w:rPr>
          <w:rFonts w:ascii="Palatino Linotype" w:hAnsi="Palatino Linotype" w:cs="Arial"/>
          <w:i/>
          <w:iCs/>
          <w:sz w:val="22"/>
          <w:szCs w:val="22"/>
        </w:rPr>
        <w:t xml:space="preserve"> o servicios contratados;</w:t>
      </w:r>
    </w:p>
    <w:p w:rsidR="00AA1BB3" w:rsidRPr="004D6764" w:rsidRDefault="00AA1BB3" w:rsidP="00AA1BB3">
      <w:pPr>
        <w:ind w:left="851" w:right="899"/>
        <w:jc w:val="both"/>
        <w:rPr>
          <w:rFonts w:ascii="Palatino Linotype" w:hAnsi="Palatino Linotype" w:cs="Arial"/>
          <w:bCs/>
          <w:i/>
          <w:iCs/>
          <w:sz w:val="22"/>
          <w:szCs w:val="22"/>
        </w:rPr>
      </w:pPr>
      <w:r w:rsidRPr="004D6764">
        <w:rPr>
          <w:rFonts w:ascii="Palatino Linotype" w:hAnsi="Palatino Linotype" w:cs="Arial"/>
          <w:bCs/>
          <w:i/>
          <w:iCs/>
          <w:sz w:val="22"/>
          <w:szCs w:val="22"/>
        </w:rPr>
        <w:t>13) El convenio de terminación; y</w:t>
      </w:r>
    </w:p>
    <w:p w:rsidR="00AA1BB3" w:rsidRPr="00F07D49" w:rsidRDefault="00AA1BB3" w:rsidP="00AA1BB3">
      <w:pPr>
        <w:ind w:left="851" w:right="899"/>
        <w:jc w:val="both"/>
        <w:rPr>
          <w:rFonts w:ascii="Palatino Linotype" w:hAnsi="Palatino Linotype" w:cs="Arial"/>
          <w:i/>
          <w:iCs/>
          <w:sz w:val="22"/>
          <w:szCs w:val="22"/>
        </w:rPr>
      </w:pPr>
      <w:r w:rsidRPr="00F07D49">
        <w:rPr>
          <w:rFonts w:ascii="Palatino Linotype" w:hAnsi="Palatino Linotype" w:cs="Arial"/>
          <w:i/>
          <w:iCs/>
          <w:sz w:val="22"/>
          <w:szCs w:val="22"/>
        </w:rPr>
        <w:t>14) El finiquito.</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i/>
          <w:iCs/>
          <w:sz w:val="22"/>
          <w:szCs w:val="22"/>
        </w:rPr>
        <w:t xml:space="preserve">b) De las adjudicaciones directas: </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i/>
          <w:iCs/>
          <w:sz w:val="22"/>
          <w:szCs w:val="22"/>
        </w:rPr>
        <w:t>1) La propuesta enviada por el participante;</w:t>
      </w:r>
    </w:p>
    <w:p w:rsidR="00AA1BB3" w:rsidRPr="004D6764" w:rsidRDefault="00AA1BB3" w:rsidP="00AA1BB3">
      <w:pPr>
        <w:ind w:left="851" w:right="899"/>
        <w:jc w:val="both"/>
        <w:rPr>
          <w:rFonts w:ascii="Palatino Linotype" w:hAnsi="Palatino Linotype" w:cs="Arial"/>
          <w:bCs/>
          <w:i/>
          <w:iCs/>
          <w:sz w:val="22"/>
          <w:szCs w:val="22"/>
        </w:rPr>
      </w:pPr>
      <w:r w:rsidRPr="004D6764">
        <w:rPr>
          <w:rFonts w:ascii="Palatino Linotype" w:hAnsi="Palatino Linotype" w:cs="Arial"/>
          <w:bCs/>
          <w:i/>
          <w:iCs/>
          <w:sz w:val="22"/>
          <w:szCs w:val="22"/>
        </w:rPr>
        <w:t>2) Los motivos y fundamentos legales aplicados para llevarla a cabo;</w:t>
      </w:r>
    </w:p>
    <w:p w:rsidR="00AA1BB3" w:rsidRPr="004D6764" w:rsidRDefault="00AA1BB3" w:rsidP="00AA1BB3">
      <w:pPr>
        <w:ind w:left="851" w:right="899"/>
        <w:jc w:val="both"/>
        <w:rPr>
          <w:rFonts w:ascii="Palatino Linotype" w:hAnsi="Palatino Linotype" w:cs="Arial"/>
          <w:bCs/>
          <w:i/>
          <w:iCs/>
          <w:sz w:val="22"/>
          <w:szCs w:val="22"/>
        </w:rPr>
      </w:pPr>
      <w:r w:rsidRPr="004D6764">
        <w:rPr>
          <w:rFonts w:ascii="Palatino Linotype" w:hAnsi="Palatino Linotype" w:cs="Arial"/>
          <w:bCs/>
          <w:i/>
          <w:iCs/>
          <w:sz w:val="22"/>
          <w:szCs w:val="22"/>
        </w:rPr>
        <w:t>3) La autorización del ejercicio de la opción;</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bCs/>
          <w:i/>
          <w:iCs/>
          <w:sz w:val="22"/>
          <w:szCs w:val="22"/>
        </w:rPr>
        <w:t>4) En su caso, las cotizaciones consideradas</w:t>
      </w:r>
      <w:r w:rsidRPr="004D6764">
        <w:rPr>
          <w:rFonts w:ascii="Palatino Linotype" w:hAnsi="Palatino Linotype" w:cs="Arial"/>
          <w:i/>
          <w:iCs/>
          <w:sz w:val="22"/>
          <w:szCs w:val="22"/>
        </w:rPr>
        <w:t>, especificando los nombres de los proveedores y sus montos;</w:t>
      </w:r>
    </w:p>
    <w:p w:rsidR="00AA1BB3" w:rsidRPr="00F07D49" w:rsidRDefault="00AA1BB3" w:rsidP="00AA1BB3">
      <w:pPr>
        <w:ind w:left="851" w:right="899"/>
        <w:jc w:val="both"/>
        <w:rPr>
          <w:rFonts w:ascii="Palatino Linotype" w:hAnsi="Palatino Linotype" w:cs="Arial"/>
          <w:i/>
          <w:iCs/>
          <w:sz w:val="22"/>
          <w:szCs w:val="22"/>
        </w:rPr>
      </w:pPr>
      <w:r w:rsidRPr="00F07D49">
        <w:rPr>
          <w:rFonts w:ascii="Palatino Linotype" w:hAnsi="Palatino Linotype" w:cs="Arial"/>
          <w:i/>
          <w:iCs/>
          <w:sz w:val="22"/>
          <w:szCs w:val="22"/>
        </w:rPr>
        <w:t>5) El nombre de la persona física o jurídica colectiva adjudicada;</w:t>
      </w:r>
    </w:p>
    <w:p w:rsidR="00AA1BB3" w:rsidRPr="004D6764" w:rsidRDefault="00AA1BB3" w:rsidP="00AA1BB3">
      <w:pPr>
        <w:ind w:left="851" w:right="899"/>
        <w:jc w:val="both"/>
        <w:rPr>
          <w:rFonts w:ascii="Palatino Linotype" w:hAnsi="Palatino Linotype" w:cs="Arial"/>
          <w:bCs/>
          <w:i/>
          <w:iCs/>
          <w:sz w:val="22"/>
          <w:szCs w:val="22"/>
        </w:rPr>
      </w:pPr>
      <w:r w:rsidRPr="004D6764">
        <w:rPr>
          <w:rFonts w:ascii="Palatino Linotype" w:hAnsi="Palatino Linotype" w:cs="Arial"/>
          <w:bCs/>
          <w:i/>
          <w:iCs/>
          <w:sz w:val="22"/>
          <w:szCs w:val="22"/>
        </w:rPr>
        <w:t>6) La unidad administrativa solicitante y la responsable de su ejecución;</w:t>
      </w:r>
    </w:p>
    <w:p w:rsidR="00AA1BB3" w:rsidRPr="004D6764" w:rsidRDefault="00AA1BB3" w:rsidP="00AA1BB3">
      <w:pPr>
        <w:ind w:left="851" w:right="899"/>
        <w:jc w:val="both"/>
        <w:rPr>
          <w:rFonts w:ascii="Palatino Linotype" w:hAnsi="Palatino Linotype" w:cs="Arial"/>
          <w:bCs/>
          <w:i/>
          <w:iCs/>
          <w:sz w:val="22"/>
          <w:szCs w:val="22"/>
        </w:rPr>
      </w:pPr>
      <w:r w:rsidRPr="004D6764">
        <w:rPr>
          <w:rFonts w:ascii="Palatino Linotype" w:hAnsi="Palatino Linotype" w:cs="Arial"/>
          <w:bCs/>
          <w:i/>
          <w:iCs/>
          <w:sz w:val="22"/>
          <w:szCs w:val="22"/>
        </w:rPr>
        <w:t xml:space="preserve">7) El número, fecha, el monto del contrato y el plazo de entrega o de ejecución de </w:t>
      </w:r>
      <w:r w:rsidRPr="004D6764">
        <w:rPr>
          <w:rFonts w:ascii="Palatino Linotype" w:hAnsi="Palatino Linotype" w:cs="Arial"/>
          <w:i/>
          <w:iCs/>
          <w:sz w:val="22"/>
          <w:szCs w:val="22"/>
        </w:rPr>
        <w:t>los servicios u</w:t>
      </w:r>
      <w:r w:rsidRPr="004D6764">
        <w:rPr>
          <w:rFonts w:ascii="Palatino Linotype" w:hAnsi="Palatino Linotype" w:cs="Arial"/>
          <w:bCs/>
          <w:i/>
          <w:iCs/>
          <w:sz w:val="22"/>
          <w:szCs w:val="22"/>
        </w:rPr>
        <w:t xml:space="preserve"> obra;</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i/>
          <w:iCs/>
          <w:sz w:val="22"/>
          <w:szCs w:val="22"/>
        </w:rPr>
        <w:t>8) Los mecanismos de vigilancia y supervisión, incluyendo, en su caso, los estudios de impacto urbano y ambiental, según corresponda;</w:t>
      </w:r>
    </w:p>
    <w:p w:rsidR="00AA1BB3" w:rsidRPr="004D6764" w:rsidRDefault="00AA1BB3" w:rsidP="00AA1BB3">
      <w:pPr>
        <w:ind w:left="851" w:right="899"/>
        <w:jc w:val="both"/>
        <w:rPr>
          <w:rFonts w:ascii="Palatino Linotype" w:hAnsi="Palatino Linotype" w:cs="Arial"/>
          <w:i/>
          <w:iCs/>
          <w:sz w:val="22"/>
          <w:szCs w:val="22"/>
        </w:rPr>
      </w:pPr>
      <w:r w:rsidRPr="004D6764">
        <w:rPr>
          <w:rFonts w:ascii="Palatino Linotype" w:hAnsi="Palatino Linotype" w:cs="Arial"/>
          <w:bCs/>
          <w:i/>
          <w:iCs/>
          <w:sz w:val="22"/>
          <w:szCs w:val="22"/>
        </w:rPr>
        <w:t>9) Los informes de avance sobre las obras o servicios contratados;</w:t>
      </w:r>
    </w:p>
    <w:p w:rsidR="00AA1BB3" w:rsidRPr="00F07D49" w:rsidRDefault="00AA1BB3" w:rsidP="00AA1BB3">
      <w:pPr>
        <w:ind w:left="851" w:right="899"/>
        <w:jc w:val="both"/>
        <w:rPr>
          <w:rFonts w:ascii="Palatino Linotype" w:hAnsi="Palatino Linotype" w:cs="Arial"/>
          <w:i/>
          <w:iCs/>
          <w:sz w:val="22"/>
          <w:szCs w:val="22"/>
        </w:rPr>
      </w:pPr>
      <w:r w:rsidRPr="00F07D49">
        <w:rPr>
          <w:rFonts w:ascii="Palatino Linotype" w:hAnsi="Palatino Linotype" w:cs="Arial"/>
          <w:i/>
          <w:iCs/>
          <w:sz w:val="22"/>
          <w:szCs w:val="22"/>
        </w:rPr>
        <w:t>10) El convenio de terminación; y</w:t>
      </w:r>
    </w:p>
    <w:p w:rsidR="00AA1BB3" w:rsidRPr="00F07D49" w:rsidRDefault="00AA1BB3" w:rsidP="00AA1BB3">
      <w:pPr>
        <w:ind w:left="851" w:right="899"/>
        <w:jc w:val="both"/>
        <w:rPr>
          <w:rFonts w:ascii="Palatino Linotype" w:hAnsi="Palatino Linotype" w:cs="Arial"/>
          <w:i/>
          <w:iCs/>
          <w:sz w:val="22"/>
          <w:szCs w:val="22"/>
        </w:rPr>
      </w:pPr>
      <w:r w:rsidRPr="00F07D49">
        <w:rPr>
          <w:rFonts w:ascii="Palatino Linotype" w:hAnsi="Palatino Linotype" w:cs="Arial"/>
          <w:i/>
          <w:iCs/>
          <w:sz w:val="22"/>
          <w:szCs w:val="22"/>
        </w:rPr>
        <w:t>11) El finiquito.</w:t>
      </w:r>
    </w:p>
    <w:p w:rsidR="00AA1BB3" w:rsidRDefault="00AA1BB3" w:rsidP="00AA1BB3">
      <w:pPr>
        <w:ind w:left="851" w:right="899"/>
        <w:jc w:val="both"/>
        <w:rPr>
          <w:rFonts w:ascii="Palatino Linotype" w:hAnsi="Palatino Linotype" w:cs="Arial"/>
          <w:i/>
          <w:iCs/>
          <w:sz w:val="22"/>
          <w:szCs w:val="22"/>
        </w:rPr>
      </w:pPr>
      <w:r>
        <w:rPr>
          <w:rFonts w:ascii="Palatino Linotype" w:hAnsi="Palatino Linotype" w:cs="Arial"/>
          <w:i/>
          <w:iCs/>
          <w:sz w:val="22"/>
          <w:szCs w:val="22"/>
        </w:rPr>
        <w:t>…</w:t>
      </w:r>
    </w:p>
    <w:p w:rsidR="00AA1BB3" w:rsidRDefault="00AA1BB3" w:rsidP="00AA1BB3">
      <w:pPr>
        <w:ind w:left="851" w:right="899"/>
        <w:jc w:val="both"/>
        <w:rPr>
          <w:rFonts w:ascii="Palatino Linotype" w:hAnsi="Palatino Linotype" w:cs="Arial"/>
          <w:i/>
          <w:iCs/>
          <w:sz w:val="22"/>
          <w:szCs w:val="22"/>
        </w:rPr>
      </w:pPr>
      <w:r w:rsidRPr="009924AA">
        <w:rPr>
          <w:rFonts w:ascii="Palatino Linotype" w:hAnsi="Palatino Linotype" w:cs="Arial"/>
          <w:i/>
          <w:iCs/>
          <w:sz w:val="22"/>
          <w:szCs w:val="22"/>
        </w:rPr>
        <w:t>LI.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w:t>
      </w:r>
      <w:r>
        <w:rPr>
          <w:rFonts w:ascii="Palatino Linotype" w:hAnsi="Palatino Linotype" w:cs="Arial"/>
          <w:i/>
          <w:iCs/>
          <w:sz w:val="22"/>
          <w:szCs w:val="22"/>
        </w:rPr>
        <w:t>ción judicial correspondiente… (Sic)</w:t>
      </w:r>
    </w:p>
    <w:p w:rsidR="00AA1BB3" w:rsidRDefault="00AA1BB3" w:rsidP="00AA1BB3">
      <w:pPr>
        <w:spacing w:line="360" w:lineRule="auto"/>
        <w:jc w:val="both"/>
        <w:rPr>
          <w:rFonts w:ascii="Palatino Linotype" w:hAnsi="Palatino Linotype" w:cs="Arial"/>
        </w:rPr>
      </w:pPr>
    </w:p>
    <w:p w:rsidR="00AA1BB3" w:rsidRDefault="00AA1BB3" w:rsidP="00AA1BB3">
      <w:pPr>
        <w:spacing w:line="360" w:lineRule="auto"/>
        <w:jc w:val="both"/>
        <w:rPr>
          <w:rFonts w:ascii="Palatino Linotype" w:hAnsi="Palatino Linotype" w:cs="Arial"/>
        </w:rPr>
      </w:pPr>
      <w:r>
        <w:rPr>
          <w:rFonts w:ascii="Palatino Linotype" w:hAnsi="Palatino Linotype" w:cs="Arial"/>
        </w:rPr>
        <w:lastRenderedPageBreak/>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en el expediente respectivo, entre otros docum</w:t>
      </w:r>
      <w:r w:rsidR="00F07D49">
        <w:rPr>
          <w:rFonts w:ascii="Palatino Linotype" w:hAnsi="Palatino Linotype" w:cs="Arial"/>
        </w:rPr>
        <w:t>entos, el contrato y sus anexos.</w:t>
      </w:r>
    </w:p>
    <w:p w:rsidR="00F07D49" w:rsidRDefault="00F07D49" w:rsidP="00AA1BB3">
      <w:pPr>
        <w:spacing w:line="360" w:lineRule="auto"/>
        <w:jc w:val="both"/>
        <w:rPr>
          <w:rFonts w:ascii="Palatino Linotype" w:hAnsi="Palatino Linotype" w:cs="Arial"/>
        </w:rPr>
      </w:pPr>
    </w:p>
    <w:p w:rsidR="00F07D49" w:rsidRDefault="00F07D49" w:rsidP="00AA1BB3">
      <w:pPr>
        <w:spacing w:line="360" w:lineRule="auto"/>
        <w:jc w:val="both"/>
        <w:rPr>
          <w:rFonts w:ascii="Palatino Linotype" w:hAnsi="Palatino Linotype" w:cs="Arial"/>
        </w:rPr>
      </w:pPr>
      <w:r>
        <w:rPr>
          <w:rFonts w:ascii="Palatino Linotype" w:hAnsi="Palatino Linotype" w:cs="Arial"/>
        </w:rPr>
        <w:t xml:space="preserve">Razones por las cuales lo dable es ordenar y en términos de los señalado por el considerando quinto, </w:t>
      </w:r>
      <w:r w:rsidRPr="00BC5671">
        <w:rPr>
          <w:rFonts w:ascii="Palatino Linotype" w:hAnsi="Palatino Linotype" w:cs="Arial"/>
        </w:rPr>
        <w:t>los contratos por invitación restringida, adjudicación directa (del mes de enero del 2019 al mes de febrero del 2021) y licitación pública (del mes de diciembre del 2019 al mes de febrero de 2021).</w:t>
      </w:r>
    </w:p>
    <w:p w:rsidR="00D85FEE" w:rsidRDefault="00D85FEE" w:rsidP="00F07D49">
      <w:pPr>
        <w:spacing w:line="360" w:lineRule="auto"/>
        <w:jc w:val="both"/>
        <w:rPr>
          <w:rFonts w:ascii="Palatino Linotype" w:hAnsi="Palatino Linotype" w:cs="Arial"/>
        </w:rPr>
      </w:pPr>
    </w:p>
    <w:p w:rsidR="00FE4631" w:rsidRDefault="00F07D49" w:rsidP="00FE4631">
      <w:pPr>
        <w:spacing w:before="240" w:after="240" w:line="360" w:lineRule="auto"/>
        <w:ind w:right="49"/>
        <w:contextualSpacing/>
        <w:jc w:val="both"/>
        <w:rPr>
          <w:rFonts w:ascii="Palatino Linotype" w:hAnsi="Palatino Linotype" w:cs="Arial"/>
        </w:rPr>
      </w:pPr>
      <w:r>
        <w:rPr>
          <w:rFonts w:ascii="Palatino Linotype" w:hAnsi="Palatino Linotype" w:cs="Arial"/>
        </w:rPr>
        <w:t>Por</w:t>
      </w:r>
      <w:r w:rsidR="00FE4631">
        <w:rPr>
          <w:rFonts w:ascii="Palatino Linotype" w:hAnsi="Palatino Linotype" w:cs="Arial"/>
        </w:rPr>
        <w:t xml:space="preserve"> lo que respecta a los</w:t>
      </w:r>
      <w:r>
        <w:rPr>
          <w:rFonts w:ascii="Palatino Linotype" w:hAnsi="Palatino Linotype" w:cs="Arial"/>
        </w:rPr>
        <w:t xml:space="preserve"> </w:t>
      </w:r>
      <w:r w:rsidRPr="00F07D49">
        <w:rPr>
          <w:rFonts w:ascii="Palatino Linotype" w:hAnsi="Palatino Linotype" w:cs="Arial"/>
        </w:rPr>
        <w:t xml:space="preserve">convenios, contratos o análogos, de cualquier naturaleza, </w:t>
      </w:r>
      <w:r>
        <w:rPr>
          <w:rFonts w:ascii="Palatino Linotype" w:hAnsi="Palatino Linotype" w:cs="Arial"/>
        </w:rPr>
        <w:t xml:space="preserve">es necesario establecer </w:t>
      </w:r>
      <w:r w:rsidR="00FE4631">
        <w:rPr>
          <w:rFonts w:ascii="Palatino Linotype" w:hAnsi="Palatino Linotype" w:cs="Arial"/>
        </w:rPr>
        <w:t xml:space="preserve">de acuerdo a sus atribuciones, funciones o facultades, que área, unidad o dependencia del Sujeto Obligado pudiera tener la información solicitada por el recurrente y así poder ordenar la entrega de la información; lo que conlleva a analizar en primer lugar los artículos 43, segundo párrafo, 98, fracción XXV, 158, fracción VII del Bando Municipal del Ayuntamiento de Teotihuacán del año 2019-2020, 50, 52, 53, fracción I, 96 </w:t>
      </w:r>
      <w:r w:rsidR="00FE4631" w:rsidRPr="00F13BA7">
        <w:rPr>
          <w:rFonts w:ascii="Palatino Linotype" w:hAnsi="Palatino Linotype" w:cs="Arial"/>
        </w:rPr>
        <w:t xml:space="preserve">Sexies de la Ley Orgánica Municipal del Estado de México, que </w:t>
      </w:r>
      <w:r w:rsidR="00FE4631">
        <w:rPr>
          <w:rFonts w:ascii="Palatino Linotype" w:hAnsi="Palatino Linotype" w:cs="Arial"/>
        </w:rPr>
        <w:t>literalmente señalan lo siguiente:</w:t>
      </w:r>
    </w:p>
    <w:p w:rsidR="00FE4631" w:rsidRDefault="00FE4631" w:rsidP="00FE4631">
      <w:pPr>
        <w:spacing w:before="240" w:after="240" w:line="360" w:lineRule="auto"/>
        <w:ind w:right="49"/>
        <w:contextualSpacing/>
        <w:jc w:val="both"/>
        <w:rPr>
          <w:rFonts w:ascii="Palatino Linotype" w:hAnsi="Palatino Linotype" w:cs="Arial"/>
        </w:rPr>
      </w:pPr>
    </w:p>
    <w:p w:rsidR="00FE4631" w:rsidRPr="002A5C1F" w:rsidRDefault="00FE4631" w:rsidP="00FE4631">
      <w:pPr>
        <w:spacing w:before="240" w:after="240"/>
        <w:ind w:left="567" w:right="474"/>
        <w:contextualSpacing/>
        <w:jc w:val="both"/>
        <w:rPr>
          <w:rFonts w:ascii="Palatino Linotype" w:hAnsi="Palatino Linotype" w:cs="Arial"/>
          <w:i/>
          <w:sz w:val="22"/>
          <w:szCs w:val="22"/>
        </w:rPr>
      </w:pPr>
      <w:r>
        <w:rPr>
          <w:rFonts w:ascii="Palatino Linotype" w:hAnsi="Palatino Linotype" w:cs="Arial"/>
          <w:b/>
          <w:i/>
          <w:sz w:val="22"/>
          <w:szCs w:val="22"/>
        </w:rPr>
        <w:t>“</w:t>
      </w:r>
      <w:r w:rsidRPr="002A5C1F">
        <w:rPr>
          <w:rFonts w:ascii="Palatino Linotype" w:hAnsi="Palatino Linotype" w:cs="Arial"/>
          <w:b/>
          <w:i/>
          <w:sz w:val="22"/>
          <w:szCs w:val="22"/>
        </w:rPr>
        <w:t>CAPÍTULO V DE LA SECRETARÍA DEL H. AYUNTAMIENTO.</w:t>
      </w:r>
    </w:p>
    <w:p w:rsidR="00FE4631" w:rsidRDefault="00FE4631" w:rsidP="00FE4631">
      <w:pPr>
        <w:spacing w:before="240" w:after="240"/>
        <w:ind w:left="567" w:right="474"/>
        <w:contextualSpacing/>
        <w:jc w:val="both"/>
        <w:rPr>
          <w:rFonts w:ascii="Palatino Linotype" w:hAnsi="Palatino Linotype" w:cs="Arial"/>
          <w:i/>
          <w:sz w:val="22"/>
          <w:szCs w:val="22"/>
        </w:rPr>
      </w:pPr>
      <w:r w:rsidRPr="002A5C1F">
        <w:rPr>
          <w:rFonts w:ascii="Palatino Linotype" w:hAnsi="Palatino Linotype" w:cs="Arial"/>
          <w:b/>
          <w:i/>
          <w:sz w:val="22"/>
          <w:szCs w:val="22"/>
        </w:rPr>
        <w:t>Artículo 43.</w:t>
      </w:r>
      <w:r w:rsidRPr="002A5C1F">
        <w:rPr>
          <w:rFonts w:ascii="Palatino Linotype" w:hAnsi="Palatino Linotype" w:cs="Arial"/>
          <w:i/>
          <w:sz w:val="22"/>
          <w:szCs w:val="22"/>
        </w:rPr>
        <w:t xml:space="preserve"> </w:t>
      </w:r>
    </w:p>
    <w:p w:rsidR="00FE4631" w:rsidRDefault="00FE4631" w:rsidP="00FE4631">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FE4631" w:rsidRPr="002A5C1F" w:rsidRDefault="00FE4631" w:rsidP="00FE4631">
      <w:pPr>
        <w:spacing w:before="240" w:after="240"/>
        <w:ind w:left="567" w:right="474"/>
        <w:contextualSpacing/>
        <w:jc w:val="both"/>
        <w:rPr>
          <w:rFonts w:ascii="Palatino Linotype" w:hAnsi="Palatino Linotype" w:cs="Arial"/>
          <w:i/>
          <w:sz w:val="22"/>
          <w:szCs w:val="22"/>
        </w:rPr>
      </w:pPr>
      <w:r w:rsidRPr="002A5C1F">
        <w:rPr>
          <w:rFonts w:ascii="Palatino Linotype" w:hAnsi="Palatino Linotype" w:cs="Arial"/>
          <w:b/>
          <w:i/>
          <w:sz w:val="22"/>
          <w:szCs w:val="22"/>
        </w:rPr>
        <w:lastRenderedPageBreak/>
        <w:t>El Secretario o Secretaria del Ayuntamiento contará con las atribuciones que le otorga el artículo 91 de la Ley Orgánica Municipal del Estado de México, tendrá a su cargo</w:t>
      </w:r>
      <w:r w:rsidRPr="002A5C1F">
        <w:rPr>
          <w:rFonts w:ascii="Palatino Linotype" w:hAnsi="Palatino Linotype" w:cs="Arial"/>
          <w:i/>
          <w:sz w:val="22"/>
          <w:szCs w:val="22"/>
        </w:rPr>
        <w:t xml:space="preserve"> la Oficialía de Partes, </w:t>
      </w:r>
      <w:r w:rsidRPr="002A5C1F">
        <w:rPr>
          <w:rFonts w:ascii="Palatino Linotype" w:hAnsi="Palatino Linotype" w:cs="Arial"/>
          <w:b/>
          <w:i/>
          <w:sz w:val="22"/>
          <w:szCs w:val="22"/>
        </w:rPr>
        <w:t>el Archivo General del H. Ayuntamiento Constitucional de Teotihuacán</w:t>
      </w:r>
      <w:r w:rsidRPr="002A5C1F">
        <w:rPr>
          <w:rFonts w:ascii="Palatino Linotype" w:hAnsi="Palatino Linotype" w:cs="Arial"/>
          <w:i/>
          <w:sz w:val="22"/>
          <w:szCs w:val="22"/>
        </w:rPr>
        <w:t>; expedirá las constancias de vecindad que soliciten los habitantes del municipio; supervisará el ejercicio de las funciones administrativas de la Oficialía del Registro Civil; supervisará los trabajos de los Oficiales Mediadores Conciliadores y Calificadores; supervisará los trabajos de la Junta Municipal de Reclutamiento; organizará el funcionamiento de la Coordinación de Patrimonio Municipal; así como las demás que le señalen expresamente el Ayuntamiento, las Leyes, reglamentos y demás disposiciones jurídicas aplicables.</w:t>
      </w:r>
    </w:p>
    <w:p w:rsidR="00FE4631" w:rsidRPr="00F13BA7" w:rsidRDefault="00FE4631" w:rsidP="00FE4631">
      <w:pPr>
        <w:spacing w:before="240" w:after="240"/>
        <w:ind w:left="567" w:right="474"/>
        <w:contextualSpacing/>
        <w:jc w:val="both"/>
        <w:rPr>
          <w:rFonts w:ascii="Palatino Linotype" w:hAnsi="Palatino Linotype" w:cs="Arial"/>
          <w:b/>
          <w:i/>
          <w:sz w:val="22"/>
          <w:szCs w:val="22"/>
        </w:rPr>
      </w:pPr>
      <w:r w:rsidRPr="00F13BA7">
        <w:rPr>
          <w:rFonts w:ascii="Palatino Linotype" w:hAnsi="Palatino Linotype" w:cs="Arial"/>
          <w:b/>
          <w:i/>
          <w:sz w:val="22"/>
          <w:szCs w:val="22"/>
        </w:rPr>
        <w:t>CAPÍTULO XXII DE LA DIRECCIÓN DE OBRAS PÚBLICAS.</w:t>
      </w:r>
    </w:p>
    <w:p w:rsidR="00FE4631" w:rsidRPr="00F13BA7" w:rsidRDefault="00FE4631" w:rsidP="00FE4631">
      <w:pPr>
        <w:spacing w:before="240" w:after="240"/>
        <w:ind w:left="567" w:right="474"/>
        <w:contextualSpacing/>
        <w:jc w:val="both"/>
        <w:rPr>
          <w:rFonts w:ascii="Palatino Linotype" w:hAnsi="Palatino Linotype" w:cs="Arial"/>
          <w:b/>
          <w:i/>
          <w:sz w:val="22"/>
          <w:szCs w:val="22"/>
        </w:rPr>
      </w:pPr>
      <w:r w:rsidRPr="00F13BA7">
        <w:rPr>
          <w:rFonts w:ascii="Palatino Linotype" w:hAnsi="Palatino Linotype" w:cs="Arial"/>
          <w:b/>
          <w:i/>
          <w:sz w:val="22"/>
          <w:szCs w:val="22"/>
        </w:rPr>
        <w:t>Artículo 98</w:t>
      </w:r>
      <w:r w:rsidRPr="00F13BA7">
        <w:rPr>
          <w:rFonts w:ascii="Palatino Linotype" w:hAnsi="Palatino Linotype" w:cs="Arial"/>
          <w:i/>
          <w:sz w:val="22"/>
          <w:szCs w:val="22"/>
        </w:rPr>
        <w:t xml:space="preserve">. </w:t>
      </w:r>
      <w:r w:rsidRPr="00F13BA7">
        <w:rPr>
          <w:rFonts w:ascii="Palatino Linotype" w:hAnsi="Palatino Linotype" w:cs="Arial"/>
          <w:b/>
          <w:i/>
          <w:sz w:val="22"/>
          <w:szCs w:val="22"/>
        </w:rPr>
        <w:t>La Dirección de Obras Públicas tiene como objeto</w:t>
      </w:r>
      <w:r w:rsidRPr="00F13BA7">
        <w:rPr>
          <w:rFonts w:ascii="Palatino Linotype" w:hAnsi="Palatino Linotype" w:cs="Arial"/>
          <w:i/>
          <w:sz w:val="22"/>
          <w:szCs w:val="22"/>
        </w:rPr>
        <w:t xml:space="preserve"> planear, programar, presupuestar, adjudicar, </w:t>
      </w:r>
      <w:r w:rsidRPr="00F13BA7">
        <w:rPr>
          <w:rFonts w:ascii="Palatino Linotype" w:hAnsi="Palatino Linotype" w:cs="Arial"/>
          <w:b/>
          <w:i/>
          <w:sz w:val="22"/>
          <w:szCs w:val="22"/>
        </w:rPr>
        <w:t>contratar</w:t>
      </w:r>
      <w:r w:rsidRPr="00F13BA7">
        <w:rPr>
          <w:rFonts w:ascii="Palatino Linotype" w:hAnsi="Palatino Linotype" w:cs="Arial"/>
          <w:i/>
          <w:sz w:val="22"/>
          <w:szCs w:val="22"/>
        </w:rPr>
        <w:t xml:space="preserve">, ejecutar, vigilar, supervisar, controlar, recepcionar, conservar y mantener </w:t>
      </w:r>
      <w:r w:rsidRPr="00F13BA7">
        <w:rPr>
          <w:rFonts w:ascii="Palatino Linotype" w:hAnsi="Palatino Linotype" w:cs="Arial"/>
          <w:b/>
          <w:i/>
          <w:sz w:val="22"/>
          <w:szCs w:val="22"/>
        </w:rPr>
        <w:t>las obras públicas municipales</w:t>
      </w:r>
      <w:r w:rsidRPr="00F13BA7">
        <w:rPr>
          <w:rFonts w:ascii="Palatino Linotype" w:hAnsi="Palatino Linotype" w:cs="Arial"/>
          <w:i/>
          <w:sz w:val="22"/>
          <w:szCs w:val="22"/>
        </w:rPr>
        <w:t xml:space="preserve">, de conformidad a lo establecido en la Ley de Obras Públicas y Servicios relacionados con las mismas, y el Libro Décimo Segundo del Código Administrativo del Estado de México, los ordenamiento federales y estatales aplicables, así como sus reglamentos respectivos y demás disposiciones administrativas, tiene las siguientes atribuciones en materia de obra pública, </w:t>
      </w:r>
      <w:r w:rsidRPr="00F13BA7">
        <w:rPr>
          <w:rFonts w:ascii="Palatino Linotype" w:hAnsi="Palatino Linotype" w:cs="Arial"/>
          <w:b/>
          <w:i/>
          <w:sz w:val="22"/>
          <w:szCs w:val="22"/>
        </w:rPr>
        <w:t>cuenta con las siguientes atribuciones: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w:t>
      </w:r>
    </w:p>
    <w:p w:rsidR="00FE4631" w:rsidRPr="00F13BA7" w:rsidRDefault="00FE4631" w:rsidP="00FE4631">
      <w:pPr>
        <w:spacing w:before="240" w:after="240"/>
        <w:ind w:left="567" w:right="474"/>
        <w:contextualSpacing/>
        <w:jc w:val="both"/>
        <w:rPr>
          <w:rFonts w:ascii="Palatino Linotype" w:hAnsi="Palatino Linotype" w:cs="Arial"/>
          <w:b/>
          <w:i/>
          <w:sz w:val="22"/>
          <w:szCs w:val="22"/>
        </w:rPr>
      </w:pPr>
      <w:r w:rsidRPr="00F13BA7">
        <w:rPr>
          <w:rFonts w:ascii="Palatino Linotype" w:hAnsi="Palatino Linotype" w:cs="Arial"/>
          <w:b/>
          <w:i/>
          <w:sz w:val="22"/>
          <w:szCs w:val="22"/>
        </w:rPr>
        <w:t>XXV. Celebrar convenios con particulares</w:t>
      </w:r>
      <w:r w:rsidRPr="00F13BA7">
        <w:rPr>
          <w:rFonts w:ascii="Palatino Linotype" w:hAnsi="Palatino Linotype" w:cs="Arial"/>
          <w:i/>
          <w:sz w:val="22"/>
          <w:szCs w:val="22"/>
        </w:rPr>
        <w:t xml:space="preserve">, dependencias y organismos de los ámbitos de asociaciones civiles, gobierno federal, estatal y de otros municipios, </w:t>
      </w:r>
      <w:r w:rsidRPr="00F13BA7">
        <w:rPr>
          <w:rFonts w:ascii="Palatino Linotype" w:hAnsi="Palatino Linotype" w:cs="Arial"/>
          <w:b/>
          <w:i/>
          <w:sz w:val="22"/>
          <w:szCs w:val="22"/>
        </w:rPr>
        <w:t>para la ejecución de obras públicas como sea necesario.</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w:t>
      </w:r>
    </w:p>
    <w:p w:rsidR="00FE4631" w:rsidRPr="00F13BA7" w:rsidRDefault="00FE4631" w:rsidP="00FE4631">
      <w:pPr>
        <w:spacing w:before="240" w:after="240"/>
        <w:ind w:left="567" w:right="474"/>
        <w:contextualSpacing/>
        <w:jc w:val="both"/>
        <w:rPr>
          <w:rFonts w:ascii="Palatino Linotype" w:hAnsi="Palatino Linotype" w:cs="Arial"/>
          <w:b/>
          <w:i/>
          <w:sz w:val="22"/>
          <w:szCs w:val="22"/>
        </w:rPr>
      </w:pPr>
      <w:r w:rsidRPr="00F13BA7">
        <w:rPr>
          <w:rFonts w:ascii="Palatino Linotype" w:hAnsi="Palatino Linotype" w:cs="Arial"/>
          <w:b/>
          <w:i/>
          <w:sz w:val="22"/>
          <w:szCs w:val="22"/>
        </w:rPr>
        <w:t>CAPÍTULO XXXII DE LA UNIDAD JURÍDICA Y CONSULTIVA.</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b/>
          <w:i/>
          <w:sz w:val="22"/>
          <w:szCs w:val="22"/>
        </w:rPr>
        <w:t>Artículo 158</w:t>
      </w:r>
      <w:r w:rsidRPr="00F13BA7">
        <w:rPr>
          <w:rFonts w:ascii="Palatino Linotype" w:hAnsi="Palatino Linotype" w:cs="Arial"/>
          <w:i/>
          <w:sz w:val="22"/>
          <w:szCs w:val="22"/>
        </w:rPr>
        <w:t xml:space="preserve">. </w:t>
      </w:r>
      <w:r w:rsidRPr="00F13BA7">
        <w:rPr>
          <w:rFonts w:ascii="Palatino Linotype" w:hAnsi="Palatino Linotype" w:cs="Arial"/>
          <w:b/>
          <w:i/>
          <w:sz w:val="22"/>
          <w:szCs w:val="22"/>
        </w:rPr>
        <w:t>La Unidad Jurídica y Consultiva protegerá y será vigilante de las acciones legales correspondientes en defensa de los intereses y derechos del municipio de Teotihuacán, así mismo tendrá las siguientes atribuciones;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b/>
          <w:i/>
          <w:sz w:val="22"/>
          <w:szCs w:val="22"/>
        </w:rPr>
        <w:t>VII. Revisar y emitir opinión respecto de los contratos y convenios destinados a ser suscritos por el Ayuntamiento o su representación</w:t>
      </w:r>
      <w:r w:rsidRPr="00F13BA7">
        <w:rPr>
          <w:rFonts w:ascii="Palatino Linotype" w:hAnsi="Palatino Linotype" w:cs="Arial"/>
          <w:i/>
          <w:sz w:val="22"/>
          <w:szCs w:val="22"/>
        </w:rPr>
        <w:t>.</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b/>
          <w:i/>
          <w:sz w:val="22"/>
          <w:szCs w:val="22"/>
        </w:rPr>
        <w:t>Artículo 50.-</w:t>
      </w:r>
      <w:r w:rsidRPr="00F13BA7">
        <w:rPr>
          <w:rFonts w:ascii="Palatino Linotype" w:hAnsi="Palatino Linotype" w:cs="Arial"/>
          <w:i/>
          <w:sz w:val="22"/>
          <w:szCs w:val="22"/>
        </w:rPr>
        <w:t xml:space="preserve"> </w:t>
      </w:r>
      <w:r w:rsidRPr="00F13BA7">
        <w:rPr>
          <w:rFonts w:ascii="Palatino Linotype" w:hAnsi="Palatino Linotype" w:cs="Arial"/>
          <w:b/>
          <w:i/>
          <w:sz w:val="22"/>
          <w:szCs w:val="22"/>
        </w:rPr>
        <w:t>El presidente asumirá la representación jurídica del ayuntamiento</w:t>
      </w:r>
      <w:r w:rsidRPr="00F13BA7">
        <w:rPr>
          <w:rFonts w:ascii="Palatino Linotype" w:hAnsi="Palatino Linotype" w:cs="Arial"/>
          <w:i/>
          <w:sz w:val="22"/>
          <w:szCs w:val="22"/>
        </w:rPr>
        <w:t xml:space="preserve"> </w:t>
      </w:r>
      <w:r w:rsidRPr="00F13BA7">
        <w:rPr>
          <w:rFonts w:ascii="Palatino Linotype" w:hAnsi="Palatino Linotype" w:cs="Arial"/>
          <w:b/>
          <w:i/>
          <w:sz w:val="22"/>
          <w:szCs w:val="22"/>
        </w:rPr>
        <w:t>y de las dependencias de la Administración Pública Municipal</w:t>
      </w:r>
      <w:r w:rsidRPr="00F13BA7">
        <w:rPr>
          <w:rFonts w:ascii="Palatino Linotype" w:hAnsi="Palatino Linotype" w:cs="Arial"/>
          <w:i/>
          <w:sz w:val="22"/>
          <w:szCs w:val="22"/>
        </w:rPr>
        <w:t>, en los litigios en que sean parte, así como la gestión de los negocios de la hacienda municipal; facultándolo para otorgar y revocar poderes generales y especiales a terceros o mediante oficio para la debida representación jurídica correspondiente pudiendo convenir en los mismos.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b/>
          <w:i/>
          <w:sz w:val="22"/>
          <w:szCs w:val="22"/>
        </w:rPr>
        <w:t>Artículo 52.- Los síndicos municipales tendrán a su cargo la procuración y defensa de los derechos e intereses del municipio</w:t>
      </w:r>
      <w:r w:rsidRPr="00F13BA7">
        <w:rPr>
          <w:rFonts w:ascii="Palatino Linotype" w:hAnsi="Palatino Linotype" w:cs="Arial"/>
          <w:i/>
          <w:sz w:val="22"/>
          <w:szCs w:val="22"/>
        </w:rPr>
        <w:t xml:space="preserve">, </w:t>
      </w:r>
      <w:r w:rsidRPr="00F13BA7">
        <w:rPr>
          <w:rFonts w:ascii="Palatino Linotype" w:hAnsi="Palatino Linotype" w:cs="Arial"/>
          <w:b/>
          <w:i/>
          <w:sz w:val="22"/>
          <w:szCs w:val="22"/>
        </w:rPr>
        <w:t xml:space="preserve">en especial los de carácter </w:t>
      </w:r>
      <w:r w:rsidRPr="00F13BA7">
        <w:rPr>
          <w:rFonts w:ascii="Palatino Linotype" w:hAnsi="Palatino Linotype" w:cs="Arial"/>
          <w:b/>
          <w:i/>
          <w:sz w:val="22"/>
          <w:szCs w:val="22"/>
        </w:rPr>
        <w:lastRenderedPageBreak/>
        <w:t xml:space="preserve">patrimonial </w:t>
      </w:r>
      <w:r w:rsidRPr="00F13BA7">
        <w:rPr>
          <w:rFonts w:ascii="Palatino Linotype" w:hAnsi="Palatino Linotype" w:cs="Arial"/>
          <w:i/>
          <w:sz w:val="22"/>
          <w:szCs w:val="22"/>
        </w:rPr>
        <w:t>y la función de contraloría interna, la que, en su caso, ejercerán conjuntamente con el órgano de control y evaluación que al efecto establezcan los ayuntamientos.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b/>
          <w:i/>
          <w:sz w:val="22"/>
          <w:szCs w:val="22"/>
        </w:rPr>
        <w:t>Artículo 53.- Los síndicos tendrán las siguientes atribuciones: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 xml:space="preserve">I. </w:t>
      </w:r>
      <w:r w:rsidRPr="00F13BA7">
        <w:rPr>
          <w:rFonts w:ascii="Palatino Linotype" w:hAnsi="Palatino Linotype" w:cs="Arial"/>
          <w:b/>
          <w:i/>
          <w:sz w:val="22"/>
          <w:szCs w:val="22"/>
        </w:rPr>
        <w:t>Procurar, defender y promover los derechos e intereses municipales; representar jurídicamente a los integrantes de los ayuntamientos</w:t>
      </w:r>
      <w:r w:rsidRPr="00F13BA7">
        <w:rPr>
          <w:rFonts w:ascii="Palatino Linotype" w:hAnsi="Palatino Linotype" w:cs="Arial"/>
          <w:i/>
          <w:sz w:val="22"/>
          <w:szCs w:val="22"/>
        </w:rPr>
        <w:t>, facultándolos para otorgar y revocar poderes generales y especiales a terceros o mediante oficio para la debida representación jurídica correspondiente, pudiendo convenir en los mismos.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La representación legal de los miembros de los ayuntamientos, sólo se dará en asuntos oficiales;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w:t>
      </w:r>
    </w:p>
    <w:p w:rsidR="00FE4631" w:rsidRPr="00F13BA7" w:rsidRDefault="00FE4631" w:rsidP="00FE4631">
      <w:pPr>
        <w:spacing w:before="240" w:after="240"/>
        <w:ind w:left="567" w:right="474"/>
        <w:contextualSpacing/>
        <w:jc w:val="both"/>
        <w:rPr>
          <w:rFonts w:ascii="Palatino Linotype" w:hAnsi="Palatino Linotype" w:cs="Arial"/>
          <w:b/>
          <w:i/>
          <w:sz w:val="22"/>
          <w:szCs w:val="22"/>
        </w:rPr>
      </w:pPr>
      <w:r w:rsidRPr="00F13BA7">
        <w:rPr>
          <w:rFonts w:ascii="Palatino Linotype" w:hAnsi="Palatino Linotype" w:cs="Arial"/>
          <w:b/>
          <w:i/>
          <w:sz w:val="22"/>
          <w:szCs w:val="22"/>
        </w:rPr>
        <w:t>Artículo 96. Sexies</w:t>
      </w:r>
      <w:r w:rsidRPr="00F13BA7">
        <w:rPr>
          <w:rFonts w:ascii="Palatino Linotype" w:hAnsi="Palatino Linotype" w:cs="Arial"/>
          <w:i/>
          <w:sz w:val="22"/>
          <w:szCs w:val="22"/>
        </w:rPr>
        <w:t xml:space="preserve">. </w:t>
      </w:r>
      <w:r w:rsidRPr="00F13BA7">
        <w:rPr>
          <w:rFonts w:ascii="Palatino Linotype" w:hAnsi="Palatino Linotype" w:cs="Arial"/>
          <w:b/>
          <w:i/>
          <w:sz w:val="22"/>
          <w:szCs w:val="22"/>
        </w:rPr>
        <w:t>El Director de Desarrollo Urbano o el Titular de la Unidad Administrativa equivalente, tiene las atribuciones siguientes:</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i/>
          <w:sz w:val="22"/>
          <w:szCs w:val="22"/>
        </w:rPr>
        <w:t>…</w:t>
      </w:r>
    </w:p>
    <w:p w:rsidR="00FE4631" w:rsidRPr="00F13BA7" w:rsidRDefault="00FE4631" w:rsidP="00FE4631">
      <w:pPr>
        <w:spacing w:before="240" w:after="240"/>
        <w:ind w:left="567" w:right="474"/>
        <w:contextualSpacing/>
        <w:jc w:val="both"/>
        <w:rPr>
          <w:rFonts w:ascii="Palatino Linotype" w:hAnsi="Palatino Linotype" w:cs="Arial"/>
          <w:i/>
          <w:sz w:val="22"/>
          <w:szCs w:val="22"/>
        </w:rPr>
      </w:pPr>
      <w:r w:rsidRPr="00F13BA7">
        <w:rPr>
          <w:rFonts w:ascii="Palatino Linotype" w:hAnsi="Palatino Linotype" w:cs="Arial"/>
          <w:b/>
          <w:i/>
          <w:sz w:val="22"/>
          <w:szCs w:val="22"/>
        </w:rPr>
        <w:t>VIII. Proponer al Presidente Municipal, convenios, contratos y acuerdos</w:t>
      </w:r>
      <w:r w:rsidRPr="00F13BA7">
        <w:rPr>
          <w:rFonts w:ascii="Palatino Linotype" w:hAnsi="Palatino Linotype" w:cs="Arial"/>
          <w:i/>
          <w:sz w:val="22"/>
          <w:szCs w:val="22"/>
        </w:rPr>
        <w:t>…</w:t>
      </w:r>
      <w:r>
        <w:rPr>
          <w:rFonts w:ascii="Palatino Linotype" w:hAnsi="Palatino Linotype" w:cs="Arial"/>
          <w:i/>
          <w:sz w:val="22"/>
          <w:szCs w:val="22"/>
        </w:rPr>
        <w:t xml:space="preserve"> (Sic)</w:t>
      </w:r>
    </w:p>
    <w:p w:rsidR="00FE4631" w:rsidRDefault="00FE4631" w:rsidP="00FE4631">
      <w:pPr>
        <w:spacing w:before="240" w:after="240" w:line="360" w:lineRule="auto"/>
        <w:ind w:right="49"/>
        <w:contextualSpacing/>
        <w:jc w:val="both"/>
        <w:rPr>
          <w:rFonts w:ascii="Palatino Linotype" w:hAnsi="Palatino Linotype" w:cs="Arial"/>
        </w:rPr>
      </w:pPr>
    </w:p>
    <w:p w:rsidR="00FE4631" w:rsidRPr="00DB7D54" w:rsidRDefault="00FE4631" w:rsidP="00FE4631">
      <w:pPr>
        <w:spacing w:before="240" w:after="240" w:line="360" w:lineRule="auto"/>
        <w:ind w:right="49"/>
        <w:contextualSpacing/>
        <w:jc w:val="both"/>
        <w:rPr>
          <w:rFonts w:ascii="Palatino Linotype" w:hAnsi="Palatino Linotype"/>
        </w:rPr>
      </w:pPr>
      <w:r>
        <w:rPr>
          <w:rFonts w:ascii="Palatino Linotype" w:hAnsi="Palatino Linotype" w:cs="Arial"/>
        </w:rPr>
        <w:t>De los anteriores preceptos legales, se acredita que el Ayuntamiento de Teotihuacán está facultado para celebrar contratos o convenios; además para el caso que contengan anexos, también deben ser entregados, en términos de lo señalado p</w:t>
      </w:r>
      <w:r>
        <w:rPr>
          <w:rFonts w:ascii="Palatino Linotype" w:hAnsi="Palatino Linotype"/>
        </w:rPr>
        <w:t xml:space="preserve">or los </w:t>
      </w:r>
      <w:r w:rsidRPr="00CA1645">
        <w:rPr>
          <w:rFonts w:ascii="Palatino Linotype" w:hAnsi="Palatino Linotype"/>
        </w:rPr>
        <w:t xml:space="preserve">criterios 20/10 y 17/17 emitidos por el Instituto Nacional de Transparencia, Acceso a la Información y Protección de </w:t>
      </w:r>
      <w:r w:rsidRPr="00DB7D54">
        <w:rPr>
          <w:rFonts w:ascii="Palatino Linotype" w:hAnsi="Palatino Linotype"/>
        </w:rPr>
        <w:t>Datos Personales</w:t>
      </w:r>
      <w:r w:rsidRPr="00CA1645">
        <w:rPr>
          <w:rFonts w:ascii="Palatino Linotype" w:hAnsi="Palatino Linotype"/>
        </w:rPr>
        <w:t>,</w:t>
      </w:r>
      <w:r>
        <w:rPr>
          <w:rFonts w:ascii="Palatino Linotype" w:hAnsi="Palatino Linotype"/>
        </w:rPr>
        <w:t xml:space="preserve"> que establece </w:t>
      </w:r>
      <w:r w:rsidRPr="00CA1645">
        <w:rPr>
          <w:rFonts w:ascii="Palatino Linotype" w:hAnsi="Palatino Linotype"/>
        </w:rPr>
        <w:t xml:space="preserve">que los anexos </w:t>
      </w:r>
      <w:r>
        <w:rPr>
          <w:rFonts w:ascii="Palatino Linotype" w:hAnsi="Palatino Linotype"/>
        </w:rPr>
        <w:t xml:space="preserve">del contrato </w:t>
      </w:r>
      <w:r w:rsidRPr="00CA1645">
        <w:rPr>
          <w:rFonts w:ascii="Palatino Linotype" w:hAnsi="Palatino Linotype"/>
        </w:rPr>
        <w:t xml:space="preserve">en cuestión son </w:t>
      </w:r>
      <w:r>
        <w:rPr>
          <w:rFonts w:ascii="Palatino Linotype" w:hAnsi="Palatino Linotype"/>
        </w:rPr>
        <w:t xml:space="preserve">considerandos parte </w:t>
      </w:r>
      <w:r w:rsidRPr="00CA1645">
        <w:rPr>
          <w:rFonts w:ascii="Palatino Linotype" w:hAnsi="Palatino Linotype"/>
        </w:rPr>
        <w:t xml:space="preserve">integra </w:t>
      </w:r>
      <w:r>
        <w:rPr>
          <w:rFonts w:ascii="Palatino Linotype" w:hAnsi="Palatino Linotype"/>
        </w:rPr>
        <w:t>de éste</w:t>
      </w:r>
      <w:r w:rsidRPr="00CA1645">
        <w:rPr>
          <w:rFonts w:ascii="Palatino Linotype" w:hAnsi="Palatino Linotype"/>
        </w:rPr>
        <w:t xml:space="preserve">, </w:t>
      </w:r>
      <w:r>
        <w:rPr>
          <w:rFonts w:ascii="Palatino Linotype" w:hAnsi="Palatino Linotype"/>
        </w:rPr>
        <w:t>los cuales señalan lo siguiente</w:t>
      </w:r>
      <w:r w:rsidRPr="00DB7D54">
        <w:rPr>
          <w:rFonts w:ascii="Palatino Linotype" w:hAnsi="Palatino Linotype"/>
        </w:rPr>
        <w:t>:</w:t>
      </w:r>
    </w:p>
    <w:p w:rsidR="00FE4631" w:rsidRPr="00DB7D54" w:rsidRDefault="00FE4631" w:rsidP="00FE4631">
      <w:pPr>
        <w:spacing w:before="240" w:after="240" w:line="360" w:lineRule="auto"/>
        <w:contextualSpacing/>
        <w:jc w:val="both"/>
        <w:rPr>
          <w:rFonts w:ascii="Palatino Linotype" w:hAnsi="Palatino Linotype"/>
        </w:rPr>
      </w:pPr>
    </w:p>
    <w:p w:rsidR="00FE4631" w:rsidRDefault="00FE4631" w:rsidP="00FE4631">
      <w:pPr>
        <w:spacing w:before="240" w:after="240"/>
        <w:ind w:left="567" w:right="51"/>
        <w:contextualSpacing/>
        <w:jc w:val="both"/>
        <w:rPr>
          <w:rFonts w:ascii="Palatino Linotype" w:hAnsi="Palatino Linotype"/>
          <w:i/>
          <w:sz w:val="22"/>
          <w:szCs w:val="22"/>
        </w:rPr>
      </w:pPr>
      <w:r>
        <w:rPr>
          <w:rFonts w:ascii="Palatino Linotype" w:hAnsi="Palatino Linotype"/>
          <w:i/>
          <w:sz w:val="22"/>
          <w:szCs w:val="22"/>
        </w:rPr>
        <w:t>“</w:t>
      </w:r>
      <w:r w:rsidRPr="00CA1645">
        <w:rPr>
          <w:rFonts w:ascii="Palatino Linotype" w:hAnsi="Palatino Linotype"/>
          <w:b/>
          <w:i/>
          <w:sz w:val="22"/>
          <w:szCs w:val="22"/>
        </w:rPr>
        <w:t>Criterio 20/10:</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970515">
        <w:rPr>
          <w:rFonts w:ascii="Palatino Linotype" w:hAnsi="Palatino Linotype"/>
          <w:i/>
          <w:sz w:val="22"/>
          <w:szCs w:val="22"/>
        </w:rPr>
        <w:t>Los anexos son parte integral del documento principal. Cuando</w:t>
      </w:r>
      <w:r w:rsidRPr="00CA1645">
        <w:rPr>
          <w:rFonts w:ascii="Palatino Linotype" w:hAnsi="Palatino Linotype"/>
          <w:i/>
          <w:sz w:val="22"/>
          <w:szCs w:val="22"/>
        </w:rPr>
        <w:t xml:space="preserve">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lastRenderedPageBreak/>
        <w:t>Expedientes:</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2896/08       Centro de Investigaciones Biológicas del Noroeste, S.C. – Alonso</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Gómez-Robledo Verduzco</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3176/08       Fondo Nacional de Fomento al Turismo – Alonso Gómez-Robledo</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Verduzco</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5957/08       Instituto Mexicano de Tecnología del Agua - Juan Pablo Guerrero</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Amparán</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2494/09        Comisión Federal de Electricidad – Juan Pablo Guerrero Amparán</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0315/10        Secretaría de Agricultura, Ganadería, Desarrollo Rural, Pesca y</w:t>
      </w:r>
    </w:p>
    <w:p w:rsidR="00FE4631"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Alimentación – Ángel Trinidad Zaldívar</w:t>
      </w:r>
    </w:p>
    <w:p w:rsidR="00FE4631" w:rsidRDefault="00FE4631" w:rsidP="00FE4631">
      <w:pPr>
        <w:spacing w:before="240" w:after="240"/>
        <w:ind w:left="567" w:right="51"/>
        <w:contextualSpacing/>
        <w:jc w:val="both"/>
        <w:rPr>
          <w:rFonts w:ascii="Palatino Linotype" w:hAnsi="Palatino Linotype"/>
          <w:i/>
          <w:sz w:val="22"/>
          <w:szCs w:val="22"/>
        </w:rPr>
      </w:pPr>
    </w:p>
    <w:p w:rsidR="00FE4631" w:rsidRDefault="00FE4631" w:rsidP="00FE4631">
      <w:pPr>
        <w:spacing w:before="240" w:after="240"/>
        <w:ind w:left="567" w:right="51"/>
        <w:contextualSpacing/>
        <w:jc w:val="both"/>
        <w:rPr>
          <w:rFonts w:ascii="Palatino Linotype" w:hAnsi="Palatino Linotype"/>
          <w:b/>
          <w:i/>
          <w:sz w:val="22"/>
          <w:szCs w:val="22"/>
        </w:rPr>
      </w:pPr>
      <w:r w:rsidRPr="00CA1645">
        <w:rPr>
          <w:rFonts w:ascii="Palatino Linotype" w:hAnsi="Palatino Linotype"/>
          <w:b/>
          <w:i/>
          <w:sz w:val="22"/>
          <w:szCs w:val="22"/>
        </w:rPr>
        <w:t>Criterio 17/17:</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Anexos de los documentos solicitados.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Resoluciones:</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RRA 0483/17. Universidad Nacional Autónoma de México. 22 de febrero de 2017. Por unanimidad. Comisionado Ponente Joel Salas Suárez.</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 xml:space="preserve">RRA 4503/16. Secretaría de Hacienda y Crédito Público. 01 de marzo de 2017. Por unanimidad. Comisionada Ponente Areli Cano Guadiana. </w:t>
      </w:r>
    </w:p>
    <w:p w:rsidR="00FE4631" w:rsidRPr="00CA1645" w:rsidRDefault="00FE4631" w:rsidP="00FE4631">
      <w:pPr>
        <w:spacing w:before="240" w:after="240"/>
        <w:ind w:left="567" w:right="51"/>
        <w:contextualSpacing/>
        <w:jc w:val="both"/>
        <w:rPr>
          <w:rFonts w:ascii="Palatino Linotype" w:hAnsi="Palatino Linotype"/>
          <w:i/>
          <w:sz w:val="22"/>
          <w:szCs w:val="22"/>
        </w:rPr>
      </w:pPr>
      <w:r w:rsidRPr="00CA1645">
        <w:rPr>
          <w:rFonts w:ascii="Palatino Linotype" w:hAnsi="Palatino Linotype"/>
          <w:i/>
          <w:sz w:val="22"/>
          <w:szCs w:val="22"/>
        </w:rPr>
        <w:t>RRA 1639/17. Instituto Mexicano del Seguro Social. 19 de abril de 2017. Por unanimidad. Comisionado Ponente Francisco Javier Acuña Llamas</w:t>
      </w:r>
      <w:r>
        <w:rPr>
          <w:rFonts w:ascii="Palatino Linotype" w:hAnsi="Palatino Linotype"/>
          <w:i/>
          <w:sz w:val="22"/>
          <w:szCs w:val="22"/>
        </w:rPr>
        <w:t>” (Sic)</w:t>
      </w:r>
    </w:p>
    <w:p w:rsidR="00FE4631" w:rsidRPr="00CA1645" w:rsidRDefault="00FE4631" w:rsidP="00FE4631">
      <w:pPr>
        <w:spacing w:before="240" w:after="240"/>
        <w:ind w:left="567" w:right="51"/>
        <w:contextualSpacing/>
        <w:jc w:val="both"/>
        <w:rPr>
          <w:rFonts w:ascii="Palatino Linotype" w:hAnsi="Palatino Linotype"/>
          <w:b/>
          <w:i/>
          <w:sz w:val="22"/>
          <w:szCs w:val="22"/>
        </w:rPr>
      </w:pPr>
    </w:p>
    <w:p w:rsidR="00FE4631" w:rsidRDefault="00FE4631" w:rsidP="00FE4631">
      <w:pPr>
        <w:spacing w:before="240" w:after="240" w:line="360" w:lineRule="auto"/>
        <w:contextualSpacing/>
        <w:jc w:val="both"/>
        <w:rPr>
          <w:rFonts w:ascii="Palatino Linotype" w:hAnsi="Palatino Linotype"/>
        </w:rPr>
      </w:pPr>
      <w:r>
        <w:rPr>
          <w:rFonts w:ascii="Palatino Linotype" w:hAnsi="Palatino Linotype"/>
        </w:rPr>
        <w:t>Máxime, que se trata de una obligación de transpare</w:t>
      </w:r>
      <w:r w:rsidR="00F661D3">
        <w:rPr>
          <w:rFonts w:ascii="Palatino Linotype" w:hAnsi="Palatino Linotype"/>
        </w:rPr>
        <w:t>ncia en términos del artículo 92</w:t>
      </w:r>
      <w:r>
        <w:rPr>
          <w:rFonts w:ascii="Palatino Linotype" w:hAnsi="Palatino Linotype"/>
        </w:rPr>
        <w:t xml:space="preserve"> fracción XXXII, que a la letra dice:</w:t>
      </w:r>
    </w:p>
    <w:p w:rsidR="00FE4631" w:rsidRDefault="00FE4631" w:rsidP="00FE4631">
      <w:pPr>
        <w:spacing w:before="240" w:after="240" w:line="360" w:lineRule="auto"/>
        <w:contextualSpacing/>
        <w:jc w:val="both"/>
        <w:rPr>
          <w:rFonts w:ascii="Palatino Linotype" w:hAnsi="Palatino Linotype"/>
        </w:rPr>
      </w:pPr>
    </w:p>
    <w:p w:rsidR="00FE4631" w:rsidRPr="00FE4631" w:rsidRDefault="00FE4631" w:rsidP="00FE4631">
      <w:pPr>
        <w:spacing w:before="240" w:after="240"/>
        <w:ind w:left="567" w:right="51"/>
        <w:contextualSpacing/>
        <w:jc w:val="both"/>
        <w:rPr>
          <w:rFonts w:ascii="Palatino Linotype" w:hAnsi="Palatino Linotype"/>
          <w:i/>
          <w:sz w:val="22"/>
          <w:szCs w:val="22"/>
        </w:rPr>
      </w:pPr>
      <w:r>
        <w:rPr>
          <w:rFonts w:ascii="Palatino Linotype" w:hAnsi="Palatino Linotype"/>
          <w:i/>
          <w:sz w:val="22"/>
          <w:szCs w:val="22"/>
        </w:rPr>
        <w:t>“</w:t>
      </w:r>
      <w:r w:rsidRPr="00FE4631">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E4631" w:rsidRPr="00FE4631" w:rsidRDefault="00FE4631" w:rsidP="00FE4631">
      <w:pPr>
        <w:spacing w:before="240" w:after="240"/>
        <w:ind w:left="567" w:right="51"/>
        <w:contextualSpacing/>
        <w:jc w:val="both"/>
        <w:rPr>
          <w:rFonts w:ascii="Palatino Linotype" w:hAnsi="Palatino Linotype"/>
          <w:i/>
          <w:sz w:val="22"/>
          <w:szCs w:val="22"/>
        </w:rPr>
      </w:pPr>
      <w:r w:rsidRPr="00FE4631">
        <w:rPr>
          <w:rFonts w:ascii="Palatino Linotype" w:hAnsi="Palatino Linotype"/>
          <w:i/>
          <w:sz w:val="22"/>
          <w:szCs w:val="22"/>
        </w:rPr>
        <w:t>…</w:t>
      </w:r>
    </w:p>
    <w:p w:rsidR="00FE4631" w:rsidRPr="00FE4631" w:rsidRDefault="00FE4631" w:rsidP="00FE4631">
      <w:pPr>
        <w:spacing w:before="240" w:after="240"/>
        <w:ind w:left="567" w:right="51"/>
        <w:contextualSpacing/>
        <w:jc w:val="both"/>
        <w:rPr>
          <w:rFonts w:ascii="Palatino Linotype" w:hAnsi="Palatino Linotype"/>
          <w:i/>
          <w:sz w:val="22"/>
          <w:szCs w:val="22"/>
        </w:rPr>
      </w:pPr>
      <w:r w:rsidRPr="00FE4631">
        <w:rPr>
          <w:rFonts w:ascii="Palatino Linotype" w:hAnsi="Palatino Linotype"/>
          <w:i/>
          <w:sz w:val="22"/>
          <w:szCs w:val="22"/>
        </w:rPr>
        <w:t xml:space="preserve">XXXII. Las concesiones, </w:t>
      </w:r>
      <w:r w:rsidRPr="00FE4631">
        <w:rPr>
          <w:rFonts w:ascii="Palatino Linotype" w:hAnsi="Palatino Linotype"/>
          <w:b/>
          <w:i/>
          <w:sz w:val="22"/>
          <w:szCs w:val="22"/>
        </w:rPr>
        <w:t>contratos</w:t>
      </w:r>
      <w:r w:rsidRPr="00FE4631">
        <w:rPr>
          <w:rFonts w:ascii="Palatino Linotype" w:hAnsi="Palatino Linotype"/>
          <w:i/>
          <w:sz w:val="22"/>
          <w:szCs w:val="22"/>
        </w:rPr>
        <w:t xml:space="preserve">, convenios, permisos, licencias o autorizaciones otorgados, especificando los titulares de aquéllos, debiendo publicarse su objeto, nombre o </w:t>
      </w:r>
      <w:r w:rsidRPr="00FE4631">
        <w:rPr>
          <w:rFonts w:ascii="Palatino Linotype" w:hAnsi="Palatino Linotype"/>
          <w:i/>
          <w:sz w:val="22"/>
          <w:szCs w:val="22"/>
        </w:rPr>
        <w:lastRenderedPageBreak/>
        <w:t>razón social del titular, vigencia, tipo, términos, condiciones, monto y modificaciones, así como si el procedimiento involucra el aprovechamiento de bienes, servicios y/o recursos públicos;</w:t>
      </w:r>
    </w:p>
    <w:p w:rsidR="00FE4631" w:rsidRDefault="00FE4631" w:rsidP="00FE4631">
      <w:pPr>
        <w:spacing w:before="240" w:after="240" w:line="360" w:lineRule="auto"/>
        <w:contextualSpacing/>
        <w:jc w:val="both"/>
        <w:rPr>
          <w:rFonts w:ascii="Palatino Linotype" w:hAnsi="Palatino Linotype"/>
        </w:rPr>
      </w:pPr>
    </w:p>
    <w:p w:rsidR="00FE4631" w:rsidRDefault="00FE4631" w:rsidP="00FE4631">
      <w:pPr>
        <w:spacing w:before="240" w:after="240" w:line="360" w:lineRule="auto"/>
        <w:contextualSpacing/>
        <w:jc w:val="both"/>
        <w:rPr>
          <w:rFonts w:ascii="Palatino Linotype" w:hAnsi="Palatino Linotype"/>
        </w:rPr>
      </w:pPr>
      <w:r>
        <w:rPr>
          <w:rFonts w:ascii="Palatino Linotype" w:hAnsi="Palatino Linotype"/>
        </w:rPr>
        <w:t xml:space="preserve">En consecuencia, lo dable es </w:t>
      </w:r>
      <w:r w:rsidRPr="00FA138A">
        <w:rPr>
          <w:rFonts w:ascii="Palatino Linotype" w:hAnsi="Palatino Linotype"/>
        </w:rPr>
        <w:t xml:space="preserve">ordenar al Sujeto </w:t>
      </w:r>
      <w:r w:rsidRPr="00BC5671">
        <w:rPr>
          <w:rFonts w:ascii="Palatino Linotype" w:hAnsi="Palatino Linotype"/>
        </w:rPr>
        <w:t xml:space="preserve">Obligado los </w:t>
      </w:r>
      <w:r w:rsidRPr="00BC5671">
        <w:rPr>
          <w:rFonts w:ascii="Palatino Linotype" w:hAnsi="Palatino Linotype" w:cs="Arial"/>
        </w:rPr>
        <w:t>convenios, contratos o análogos, de cualquier naturaleza</w:t>
      </w:r>
      <w:r w:rsidRPr="00BC5671">
        <w:rPr>
          <w:rFonts w:ascii="Palatino Linotype" w:hAnsi="Palatino Linotype"/>
        </w:rPr>
        <w:t xml:space="preserve"> celebrados entre el mes de enero del 2019 al mes de febrero del 2021 y en términos de lo señalado por el considerando</w:t>
      </w:r>
      <w:r w:rsidRPr="00FA138A">
        <w:rPr>
          <w:rFonts w:ascii="Palatino Linotype" w:hAnsi="Palatino Linotype"/>
        </w:rPr>
        <w:t xml:space="preserve"> quinto de este fallo.</w:t>
      </w:r>
    </w:p>
    <w:p w:rsidR="00F07D49" w:rsidRDefault="00F07D49" w:rsidP="00F07D49">
      <w:pPr>
        <w:spacing w:line="360" w:lineRule="auto"/>
        <w:jc w:val="both"/>
        <w:rPr>
          <w:rFonts w:ascii="Palatino Linotype" w:hAnsi="Palatino Linotype" w:cs="Arial"/>
        </w:rPr>
      </w:pPr>
    </w:p>
    <w:p w:rsidR="00865C9C" w:rsidRDefault="00865C9C" w:rsidP="00865C9C">
      <w:pPr>
        <w:spacing w:before="240" w:after="240" w:line="360" w:lineRule="auto"/>
        <w:contextualSpacing/>
        <w:jc w:val="both"/>
        <w:rPr>
          <w:rFonts w:ascii="Palatino Linotype" w:hAnsi="Palatino Linotype"/>
        </w:rPr>
      </w:pPr>
      <w:r w:rsidRPr="00865C9C">
        <w:rPr>
          <w:rFonts w:ascii="Palatino Linotype" w:hAnsi="Palatino Linotype"/>
        </w:rPr>
        <w:t xml:space="preserve">Por otra parte, es pertinente aclarar </w:t>
      </w:r>
      <w:r>
        <w:rPr>
          <w:rFonts w:ascii="Palatino Linotype" w:hAnsi="Palatino Linotype"/>
        </w:rPr>
        <w:t xml:space="preserve">que sobre la información solicitada </w:t>
      </w:r>
      <w:r w:rsidR="002B3690">
        <w:rPr>
          <w:rFonts w:ascii="Palatino Linotype" w:hAnsi="Palatino Linotype"/>
        </w:rPr>
        <w:t xml:space="preserve">respecto de los contratos de licitación pública del </w:t>
      </w:r>
      <w:r w:rsidR="002B3690" w:rsidRPr="002B3690">
        <w:rPr>
          <w:rFonts w:ascii="Palatino Linotype" w:hAnsi="Palatino Linotype"/>
        </w:rPr>
        <w:t>mes de diciembre de 2019 y el mes de febrero de 2021</w:t>
      </w:r>
      <w:r w:rsidR="002B3690">
        <w:rPr>
          <w:rFonts w:ascii="Palatino Linotype" w:hAnsi="Palatino Linotype"/>
        </w:rPr>
        <w:t xml:space="preserve">, el Sujeto Obligado señalo que no se llevaron procesos de licitación pública, circunstancia que se traduciría como un hecho negativo; sin embargo en la misma respuesta el Ayuntamiento de Teotihuacán indicó que se hay contratos </w:t>
      </w:r>
      <w:r w:rsidR="002B3690" w:rsidRPr="002B3690">
        <w:rPr>
          <w:rFonts w:ascii="Palatino Linotype" w:hAnsi="Palatino Linotype"/>
        </w:rPr>
        <w:t xml:space="preserve">celebrados de adquisiciones y servicios por licitación pública los puede encontrar publicados en la siguiente liga: </w:t>
      </w:r>
      <w:hyperlink r:id="rId213" w:history="1">
        <w:r w:rsidR="002B3690" w:rsidRPr="00405F6E">
          <w:rPr>
            <w:rStyle w:val="Hipervnculo"/>
            <w:rFonts w:ascii="Palatino Linotype" w:hAnsi="Palatino Linotype"/>
          </w:rPr>
          <w:t>https://compranet.hacienda.gob.mx/web/login.html</w:t>
        </w:r>
      </w:hyperlink>
      <w:r w:rsidR="002B3690">
        <w:rPr>
          <w:rFonts w:ascii="Palatino Linotype" w:hAnsi="Palatino Linotype"/>
        </w:rPr>
        <w:t>, suceso que da por hecho que el Sujeto Obligado si genero información de las licitaciones públicas y por ende de los contratos.</w:t>
      </w:r>
    </w:p>
    <w:p w:rsidR="00865C9C" w:rsidRDefault="00865C9C" w:rsidP="00865C9C">
      <w:pPr>
        <w:spacing w:before="240" w:after="240" w:line="360" w:lineRule="auto"/>
        <w:contextualSpacing/>
        <w:jc w:val="both"/>
        <w:rPr>
          <w:rFonts w:ascii="Palatino Linotype" w:hAnsi="Palatino Linotype"/>
        </w:rPr>
      </w:pPr>
    </w:p>
    <w:p w:rsidR="00266A35" w:rsidRDefault="002B3690" w:rsidP="00865C9C">
      <w:pPr>
        <w:spacing w:before="240" w:after="240" w:line="360" w:lineRule="auto"/>
        <w:contextualSpacing/>
        <w:jc w:val="both"/>
        <w:rPr>
          <w:rFonts w:ascii="Palatino Linotype" w:hAnsi="Palatino Linotype"/>
        </w:rPr>
      </w:pPr>
      <w:r>
        <w:rPr>
          <w:rFonts w:ascii="Palatino Linotype" w:hAnsi="Palatino Linotype"/>
        </w:rPr>
        <w:t>También, sobre el ejercicio fiscal 2021, el Sujeto Obligado señaló que los procedimientos de adjudicación directa e invitación restringida aún no se concluyen por lo cual no se cuenta con la información correspondiente; lo que se traduciría como un hecho negativo; sin embargo, al cumplimiento de la presente resolución el Sujeto Obligado ya debió haber generado la información.</w:t>
      </w:r>
    </w:p>
    <w:p w:rsidR="002B3690" w:rsidRDefault="002B3690" w:rsidP="00865C9C">
      <w:pPr>
        <w:spacing w:before="240" w:after="240" w:line="360" w:lineRule="auto"/>
        <w:contextualSpacing/>
        <w:jc w:val="both"/>
        <w:rPr>
          <w:rFonts w:ascii="Palatino Linotype" w:hAnsi="Palatino Linotype"/>
        </w:rPr>
      </w:pPr>
    </w:p>
    <w:p w:rsidR="00761F82" w:rsidRDefault="002B3690" w:rsidP="00761F82">
      <w:pPr>
        <w:spacing w:line="360" w:lineRule="auto"/>
        <w:jc w:val="both"/>
        <w:rPr>
          <w:rFonts w:ascii="Palatino Linotype" w:hAnsi="Palatino Linotype"/>
        </w:rPr>
      </w:pPr>
      <w:r w:rsidRPr="002B3690">
        <w:rPr>
          <w:rFonts w:ascii="Palatino Linotype" w:hAnsi="Palatino Linotype"/>
        </w:rPr>
        <w:lastRenderedPageBreak/>
        <w:t>Po</w:t>
      </w:r>
      <w:r>
        <w:rPr>
          <w:rFonts w:ascii="Palatino Linotype" w:hAnsi="Palatino Linotype"/>
        </w:rPr>
        <w:t xml:space="preserve">r otro lado, en </w:t>
      </w:r>
      <w:r w:rsidR="00A2655E">
        <w:rPr>
          <w:rFonts w:ascii="Palatino Linotype" w:hAnsi="Palatino Linotype"/>
        </w:rPr>
        <w:t xml:space="preserve">la misma </w:t>
      </w:r>
      <w:r>
        <w:rPr>
          <w:rFonts w:ascii="Palatino Linotype" w:hAnsi="Palatino Linotype"/>
        </w:rPr>
        <w:t>respuesta</w:t>
      </w:r>
      <w:r w:rsidR="00A2655E">
        <w:rPr>
          <w:rFonts w:ascii="Palatino Linotype" w:hAnsi="Palatino Linotype"/>
        </w:rPr>
        <w:t>s</w:t>
      </w:r>
      <w:r>
        <w:rPr>
          <w:rFonts w:ascii="Palatino Linotype" w:hAnsi="Palatino Linotype"/>
        </w:rPr>
        <w:t xml:space="preserve"> se advierte que el Sujeto O</w:t>
      </w:r>
      <w:r w:rsidR="00A2655E">
        <w:rPr>
          <w:rFonts w:ascii="Palatino Linotype" w:hAnsi="Palatino Linotype"/>
        </w:rPr>
        <w:t xml:space="preserve">bligado entrego cuatro contratos, dos consistentes en una compraventa del año 2020, para la adquisición de camionetas y motocicletas derivado del programa FORTASEG y el otro una compraventa del año 2020, para la adquisición de uniformes para el programa de equipamiento de las instituciones de seguridad pública, los otros dos </w:t>
      </w:r>
      <w:r w:rsidR="00761F82">
        <w:rPr>
          <w:rFonts w:ascii="Palatino Linotype" w:hAnsi="Palatino Linotype"/>
        </w:rPr>
        <w:t xml:space="preserve">contratos se refieren a las </w:t>
      </w:r>
      <w:r w:rsidR="00761F82" w:rsidRPr="00761F82">
        <w:rPr>
          <w:rFonts w:ascii="Palatino Linotype" w:hAnsi="Palatino Linotype"/>
        </w:rPr>
        <w:t>Adquisiciones de</w:t>
      </w:r>
      <w:r w:rsidR="00761F82">
        <w:rPr>
          <w:rFonts w:ascii="Palatino Linotype" w:hAnsi="Palatino Linotype"/>
        </w:rPr>
        <w:t xml:space="preserve"> </w:t>
      </w:r>
      <w:r w:rsidR="00761F82" w:rsidRPr="00761F82">
        <w:rPr>
          <w:rFonts w:ascii="Palatino Linotype" w:hAnsi="Palatino Linotype"/>
        </w:rPr>
        <w:t>(Luminarias urbanas), del 2019, en el Municipio de Teotihuacán, Estado de México</w:t>
      </w:r>
      <w:r w:rsidR="00761F82">
        <w:rPr>
          <w:rFonts w:ascii="Palatino Linotype" w:hAnsi="Palatino Linotype"/>
        </w:rPr>
        <w:t xml:space="preserve"> y las </w:t>
      </w:r>
      <w:r w:rsidR="00761F82" w:rsidRPr="00761F82">
        <w:rPr>
          <w:rFonts w:ascii="Palatino Linotype" w:hAnsi="Palatino Linotype"/>
        </w:rPr>
        <w:t>Adquisiciones de</w:t>
      </w:r>
      <w:r w:rsidR="00761F82">
        <w:rPr>
          <w:rFonts w:ascii="Palatino Linotype" w:hAnsi="Palatino Linotype"/>
        </w:rPr>
        <w:t xml:space="preserve"> </w:t>
      </w:r>
      <w:r w:rsidR="00761F82" w:rsidRPr="00761F82">
        <w:rPr>
          <w:rFonts w:ascii="Palatino Linotype" w:hAnsi="Palatino Linotype"/>
        </w:rPr>
        <w:t>Luminarias urbanas para todo el Municipio de Teotihuacán, Estado de México</w:t>
      </w:r>
      <w:r w:rsidR="00761F82">
        <w:rPr>
          <w:rFonts w:ascii="Palatino Linotype" w:hAnsi="Palatino Linotype"/>
        </w:rPr>
        <w:t xml:space="preserve"> </w:t>
      </w:r>
      <w:r w:rsidR="00761F82" w:rsidRPr="00761F82">
        <w:rPr>
          <w:rFonts w:ascii="Palatino Linotype" w:hAnsi="Palatino Linotype"/>
        </w:rPr>
        <w:t xml:space="preserve">2019, </w:t>
      </w:r>
      <w:r w:rsidR="00761F82">
        <w:rPr>
          <w:rFonts w:ascii="Palatino Linotype" w:hAnsi="Palatino Linotype"/>
        </w:rPr>
        <w:t xml:space="preserve">lo que colma parcialmente el Derecho de acceso a la información del recurrente en cuando a los </w:t>
      </w:r>
      <w:r w:rsidR="00DC79EE">
        <w:rPr>
          <w:rFonts w:ascii="Palatino Linotype" w:hAnsi="Palatino Linotype"/>
        </w:rPr>
        <w:t>contratos números PA-TEO-05-FORTASEG-VEH</w:t>
      </w:r>
      <w:r w:rsidR="00C3795D">
        <w:rPr>
          <w:rFonts w:ascii="Palatino Linotype" w:hAnsi="Palatino Linotype"/>
        </w:rPr>
        <w:t xml:space="preserve">-2020 y PA-TEO-04-FORTASEG-EQUI-2021, </w:t>
      </w:r>
      <w:r w:rsidR="00C3795D" w:rsidRPr="00BC5671">
        <w:rPr>
          <w:rFonts w:ascii="Palatino Linotype" w:hAnsi="Palatino Linotype"/>
        </w:rPr>
        <w:t xml:space="preserve">no así en cuanto a los contratos DOP/TEO/FEMON/2019/08/AD y DOP/TEO/FEMON/2019/07/IR, </w:t>
      </w:r>
      <w:r w:rsidR="00DC79EE" w:rsidRPr="00BC5671">
        <w:rPr>
          <w:rFonts w:ascii="Palatino Linotype" w:hAnsi="Palatino Linotype"/>
        </w:rPr>
        <w:t>ya que de estos de advierte que se dejaron a la vista datos personales considerados como personales como el folio de una cred</w:t>
      </w:r>
      <w:r w:rsidR="00795B4D" w:rsidRPr="00BC5671">
        <w:rPr>
          <w:rFonts w:ascii="Palatino Linotype" w:hAnsi="Palatino Linotype"/>
        </w:rPr>
        <w:t>encial de elector; razones por las cuales lo procedente es ordenar su entrega en una adecuada versión pública conforme al considerando quinto de la presente resolución.</w:t>
      </w:r>
    </w:p>
    <w:p w:rsidR="00FE4631" w:rsidRDefault="00FE4631" w:rsidP="002B3690">
      <w:pPr>
        <w:spacing w:before="240" w:after="240" w:line="360" w:lineRule="auto"/>
        <w:contextualSpacing/>
        <w:jc w:val="both"/>
        <w:rPr>
          <w:rFonts w:ascii="Palatino Linotype" w:hAnsi="Palatino Linotype"/>
        </w:rPr>
      </w:pPr>
    </w:p>
    <w:p w:rsidR="00BB57D2" w:rsidRPr="00BB57D2" w:rsidRDefault="00B83B69" w:rsidP="00BB57D2">
      <w:pPr>
        <w:spacing w:before="240" w:after="240" w:line="360" w:lineRule="auto"/>
        <w:contextualSpacing/>
        <w:jc w:val="both"/>
        <w:rPr>
          <w:rFonts w:ascii="Palatino Linotype" w:eastAsia="Calibri" w:hAnsi="Palatino Linotype" w:cs="Arial"/>
        </w:rPr>
      </w:pPr>
      <w:r>
        <w:rPr>
          <w:rFonts w:ascii="Palatino Linotype" w:hAnsi="Palatino Linotype" w:cs="Arial"/>
        </w:rPr>
        <w:t>N</w:t>
      </w:r>
      <w:r w:rsidRPr="00603299">
        <w:rPr>
          <w:rFonts w:ascii="Palatino Linotype" w:hAnsi="Palatino Linotype" w:cs="Arial"/>
        </w:rPr>
        <w:t>o es óbice mencionar, que el Sujeto Obligad</w:t>
      </w:r>
      <w:r>
        <w:rPr>
          <w:rFonts w:ascii="Palatino Linotype" w:hAnsi="Palatino Linotype" w:cs="Arial"/>
        </w:rPr>
        <w:t>o, en respuesta, dejó visible lo</w:t>
      </w:r>
      <w:r w:rsidRPr="00603299">
        <w:rPr>
          <w:rFonts w:ascii="Palatino Linotype" w:hAnsi="Palatino Linotype" w:cs="Arial"/>
        </w:rPr>
        <w:t xml:space="preserve">s </w:t>
      </w:r>
      <w:r w:rsidRPr="00B83B69">
        <w:rPr>
          <w:rFonts w:ascii="Palatino Linotype" w:hAnsi="Palatino Linotype" w:cs="Arial"/>
          <w:bCs/>
        </w:rPr>
        <w:t>folios de credencial de elector, domicilios particulares, CURPS, RFC de particulares, huellas, clave de elector y firmas de algunos testigos en cartas poder simples, ya que dejo visible credenciales para votar de manera íntegra</w:t>
      </w:r>
      <w:r w:rsidRPr="00603299">
        <w:rPr>
          <w:rFonts w:ascii="Palatino Linotype" w:hAnsi="Palatino Linotype" w:cs="Arial"/>
        </w:rPr>
        <w:t xml:space="preserve">, consideradas como un dato personal y confidencial; </w:t>
      </w:r>
      <w:r w:rsidRPr="00603299">
        <w:rPr>
          <w:rFonts w:ascii="Palatino Linotype" w:hAnsi="Palatino Linotype"/>
          <w:color w:val="222222"/>
          <w:lang w:val="es-ES_tradnl" w:eastAsia="es-MX"/>
        </w:rPr>
        <w:t xml:space="preserve">por </w:t>
      </w:r>
      <w:r w:rsidR="00BB57D2">
        <w:rPr>
          <w:rFonts w:ascii="Palatino Linotype" w:hAnsi="Palatino Linotype"/>
          <w:color w:val="222222"/>
          <w:lang w:val="es-ES_tradnl" w:eastAsia="es-MX"/>
        </w:rPr>
        <w:t xml:space="preserve">lo que, </w:t>
      </w:r>
      <w:r w:rsidR="00BB57D2" w:rsidRPr="00603299">
        <w:rPr>
          <w:rFonts w:ascii="Palatino Linotype" w:hAnsi="Palatino Linotype"/>
          <w:color w:val="222222"/>
          <w:lang w:val="es-ES_tradnl" w:eastAsia="es-MX"/>
        </w:rPr>
        <w:t xml:space="preserve">de conformidad con </w:t>
      </w:r>
      <w:r w:rsidR="00BB57D2">
        <w:rPr>
          <w:rFonts w:ascii="Palatino Linotype" w:eastAsia="Palatino Linotype" w:hAnsi="Palatino Linotype" w:cs="Palatino Linotype"/>
        </w:rPr>
        <w:t xml:space="preserve">el artículo 222, fracción III, de la Ley de la Materia, el Pleno de este Órgano Garante y de conformidad con el artículo 190 de la Ley en cita, ordena se de vista al Titular de la Contraloría Interna </w:t>
      </w:r>
      <w:r w:rsidR="00BB57D2">
        <w:rPr>
          <w:rFonts w:ascii="Palatino Linotype" w:eastAsia="Palatino Linotype" w:hAnsi="Palatino Linotype" w:cs="Palatino Linotype"/>
        </w:rPr>
        <w:lastRenderedPageBreak/>
        <w:t>y Órgano de Control y Vigilancia de este Instituto a fin de que en ejercicio de sus funciones determine lo conducente.</w:t>
      </w:r>
    </w:p>
    <w:p w:rsidR="00BB57D2" w:rsidRDefault="00BB57D2" w:rsidP="00BB57D2">
      <w:pPr>
        <w:spacing w:before="100" w:beforeAutospacing="1" w:after="100" w:afterAutospacing="1" w:line="360" w:lineRule="auto"/>
        <w:ind w:right="51"/>
        <w:contextualSpacing/>
        <w:jc w:val="both"/>
        <w:rPr>
          <w:rFonts w:ascii="Palatino Linotype" w:hAnsi="Palatino Linotype"/>
          <w:lang w:eastAsia="es-MX"/>
        </w:rPr>
      </w:pPr>
    </w:p>
    <w:p w:rsidR="00B53208" w:rsidRPr="00B53208" w:rsidRDefault="00B83B69" w:rsidP="00BB57D2">
      <w:pPr>
        <w:spacing w:before="100" w:beforeAutospacing="1" w:after="100" w:afterAutospacing="1" w:line="360" w:lineRule="auto"/>
        <w:ind w:right="51"/>
        <w:contextualSpacing/>
        <w:jc w:val="both"/>
        <w:rPr>
          <w:rFonts w:ascii="Palatino Linotype" w:hAnsi="Palatino Linotype" w:cs="Arial"/>
        </w:rPr>
      </w:pPr>
      <w:r w:rsidRPr="00B83B69">
        <w:rPr>
          <w:rFonts w:ascii="Palatino Linotype" w:hAnsi="Palatino Linotype"/>
          <w:lang w:eastAsia="es-MX"/>
        </w:rPr>
        <w:t xml:space="preserve">Finalmente, sobre solicito todas las cédulas de proveedores o prestador de servicios generadas desde el 1 de enero </w:t>
      </w:r>
      <w:r>
        <w:rPr>
          <w:rFonts w:ascii="Palatino Linotype" w:hAnsi="Palatino Linotype"/>
          <w:lang w:eastAsia="es-MX"/>
        </w:rPr>
        <w:t xml:space="preserve">de 2019 al 1 de febrero de 2021, el Sujeto obligado en su respuesta entrego al solicitante </w:t>
      </w:r>
      <w:r>
        <w:rPr>
          <w:rFonts w:ascii="Palatino Linotype" w:hAnsi="Palatino Linotype" w:cs="Arial"/>
        </w:rPr>
        <w:t xml:space="preserve">un documento que contiene el </w:t>
      </w:r>
      <w:r w:rsidRPr="00DF3C15">
        <w:rPr>
          <w:rFonts w:ascii="Palatino Linotype" w:hAnsi="Palatino Linotype" w:cs="Arial"/>
        </w:rPr>
        <w:t xml:space="preserve">catálogo de proveedores </w:t>
      </w:r>
      <w:r>
        <w:rPr>
          <w:rFonts w:ascii="Palatino Linotype" w:hAnsi="Palatino Linotype" w:cs="Arial"/>
        </w:rPr>
        <w:t>y prestadores de servicios del H. A</w:t>
      </w:r>
      <w:r w:rsidRPr="00DF3C15">
        <w:rPr>
          <w:rFonts w:ascii="Palatino Linotype" w:hAnsi="Palatino Linotype" w:cs="Arial"/>
        </w:rPr>
        <w:t>yuntamiento de Teotihuacán 2019-2021</w:t>
      </w:r>
      <w:r>
        <w:rPr>
          <w:rFonts w:ascii="Palatino Linotype" w:hAnsi="Palatino Linotype" w:cs="Arial"/>
        </w:rPr>
        <w:t xml:space="preserve">, en </w:t>
      </w:r>
      <w:r w:rsidR="00B53208">
        <w:rPr>
          <w:rFonts w:ascii="Palatino Linotype" w:hAnsi="Palatino Linotype" w:cs="Arial"/>
        </w:rPr>
        <w:t>dos fojas; de ahí que,</w:t>
      </w:r>
      <w:r>
        <w:rPr>
          <w:rFonts w:ascii="Palatino Linotype" w:hAnsi="Palatino Linotype" w:cs="Arial"/>
        </w:rPr>
        <w:t xml:space="preserve"> en términos de lo </w:t>
      </w:r>
      <w:r w:rsidR="00B53208">
        <w:rPr>
          <w:rFonts w:ascii="Palatino Linotype" w:hAnsi="Palatino Linotype" w:cs="Arial"/>
        </w:rPr>
        <w:t xml:space="preserve">señalado por </w:t>
      </w:r>
      <w:r w:rsidR="00B53208" w:rsidRPr="00712CBB">
        <w:rPr>
          <w:rFonts w:ascii="Palatino Linotype" w:eastAsia="Calibri" w:hAnsi="Palatino Linotype" w:cs="Tahoma"/>
          <w:iCs/>
          <w:szCs w:val="22"/>
          <w:lang w:eastAsia="es-ES_tradnl"/>
        </w:rPr>
        <w:t>artículo 21 de la Ley de Contratación Pública del Estado de México y Municipios</w:t>
      </w:r>
      <w:r w:rsidR="00B53208" w:rsidRPr="00712CBB">
        <w:rPr>
          <w:rStyle w:val="Refdenotaalpie"/>
          <w:rFonts w:ascii="Palatino Linotype" w:eastAsia="Calibri" w:hAnsi="Palatino Linotype" w:cs="Tahoma"/>
          <w:iCs/>
          <w:szCs w:val="22"/>
          <w:lang w:eastAsia="es-ES_tradnl"/>
        </w:rPr>
        <w:footnoteReference w:id="4"/>
      </w:r>
      <w:r w:rsidR="00B53208" w:rsidRPr="00712CBB">
        <w:rPr>
          <w:rFonts w:ascii="Palatino Linotype" w:eastAsia="Calibri" w:hAnsi="Palatino Linotype" w:cs="Tahoma"/>
          <w:iCs/>
          <w:szCs w:val="22"/>
          <w:lang w:eastAsia="es-ES_tradnl"/>
        </w:rPr>
        <w:t xml:space="preserve">, el cual dispone lo siguiente: </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b/>
          <w:bCs/>
          <w:i/>
          <w:iCs/>
          <w:sz w:val="22"/>
          <w:szCs w:val="22"/>
          <w:lang w:eastAsia="es-ES_tradnl"/>
        </w:rPr>
        <w:t>“Artículo 21</w:t>
      </w:r>
      <w:r w:rsidRPr="00712CBB">
        <w:rPr>
          <w:rFonts w:ascii="Palatino Linotype" w:eastAsia="Calibri" w:hAnsi="Palatino Linotype" w:cs="Tahoma"/>
          <w:i/>
          <w:iCs/>
          <w:sz w:val="22"/>
          <w:szCs w:val="22"/>
          <w:lang w:eastAsia="es-ES_tradnl"/>
        </w:rPr>
        <w:t xml:space="preserve">.- A fin de conocer </w:t>
      </w:r>
      <w:r w:rsidRPr="00712CBB">
        <w:rPr>
          <w:rFonts w:ascii="Palatino Linotype" w:hAnsi="Palatino Linotype" w:cs="Arial"/>
          <w:i/>
          <w:sz w:val="22"/>
          <w:szCs w:val="22"/>
        </w:rPr>
        <w:t>la</w:t>
      </w:r>
      <w:r w:rsidRPr="00712CBB">
        <w:rPr>
          <w:rFonts w:ascii="Palatino Linotype" w:eastAsia="Calibri" w:hAnsi="Palatino Linotype" w:cs="Tahoma"/>
          <w:i/>
          <w:iCs/>
          <w:sz w:val="22"/>
          <w:szCs w:val="22"/>
          <w:lang w:eastAsia="es-ES_tradnl"/>
        </w:rPr>
        <w:t xml:space="preserve"> capacidad administrativa, financiera, legal y técnica de las fuentes de suministro, la Secretaría y </w:t>
      </w:r>
      <w:r w:rsidRPr="00712CBB">
        <w:rPr>
          <w:rFonts w:ascii="Palatino Linotype" w:eastAsia="Calibri" w:hAnsi="Palatino Linotype" w:cs="Tahoma"/>
          <w:b/>
          <w:bCs/>
          <w:i/>
          <w:iCs/>
          <w:sz w:val="22"/>
          <w:szCs w:val="22"/>
          <w:lang w:eastAsia="es-ES_tradnl"/>
        </w:rPr>
        <w:t>los ayuntamientos integrarán un catálogo de proveedores y de prestadores de servicios</w:t>
      </w:r>
      <w:r w:rsidRPr="00712CBB">
        <w:rPr>
          <w:rFonts w:ascii="Palatino Linotype" w:eastAsia="Calibri" w:hAnsi="Palatino Linotype" w:cs="Tahoma"/>
          <w:i/>
          <w:iCs/>
          <w:sz w:val="22"/>
          <w:szCs w:val="22"/>
          <w:lang w:eastAsia="es-ES_tradnl"/>
        </w:rPr>
        <w:t xml:space="preserve">. </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rsidR="00B53208" w:rsidRPr="00B53208" w:rsidRDefault="00B53208" w:rsidP="00B53208">
      <w:pPr>
        <w:ind w:left="851" w:right="901"/>
        <w:jc w:val="both"/>
        <w:rPr>
          <w:rFonts w:ascii="Palatino Linotype" w:eastAsia="Calibri" w:hAnsi="Palatino Linotype" w:cs="Tahoma"/>
          <w:b/>
          <w:bCs/>
          <w:i/>
          <w:iCs/>
          <w:sz w:val="22"/>
          <w:szCs w:val="22"/>
          <w:lang w:eastAsia="es-ES_tradnl"/>
        </w:rPr>
      </w:pPr>
      <w:r w:rsidRPr="00712CBB">
        <w:rPr>
          <w:rFonts w:ascii="Palatino Linotype" w:eastAsia="Calibri" w:hAnsi="Palatino Linotype" w:cs="Tahoma"/>
          <w:b/>
          <w:bCs/>
          <w:i/>
          <w:iCs/>
          <w:sz w:val="22"/>
          <w:szCs w:val="22"/>
          <w:lang w:eastAsia="es-ES_tradnl"/>
        </w:rPr>
        <w:t xml:space="preserve">La falta de inscripción en dicho catálogo no limitará la libre </w:t>
      </w:r>
      <w:r w:rsidRPr="00712CBB">
        <w:rPr>
          <w:rFonts w:ascii="Palatino Linotype" w:eastAsia="Calibri" w:hAnsi="Palatino Linotype" w:cs="Tahoma"/>
          <w:i/>
          <w:iCs/>
          <w:sz w:val="22"/>
          <w:szCs w:val="22"/>
          <w:lang w:eastAsia="es-ES_tradnl"/>
        </w:rPr>
        <w:t>concurrencia</w:t>
      </w:r>
      <w:r w:rsidRPr="00712CBB">
        <w:rPr>
          <w:rFonts w:ascii="Palatino Linotype" w:eastAsia="Calibri" w:hAnsi="Palatino Linotype" w:cs="Tahoma"/>
          <w:b/>
          <w:bCs/>
          <w:i/>
          <w:iCs/>
          <w:sz w:val="22"/>
          <w:szCs w:val="22"/>
          <w:lang w:eastAsia="es-ES_tradnl"/>
        </w:rPr>
        <w:t xml:space="preserve"> de los interesados a los procedimientos adquisitivos regulados por esta Ley.”</w:t>
      </w:r>
      <w:r>
        <w:rPr>
          <w:rFonts w:ascii="Palatino Linotype" w:eastAsia="Calibri" w:hAnsi="Palatino Linotype" w:cs="Tahoma"/>
          <w:b/>
          <w:bCs/>
          <w:i/>
          <w:iCs/>
          <w:sz w:val="22"/>
          <w:szCs w:val="22"/>
          <w:lang w:eastAsia="es-ES_tradnl"/>
        </w:rPr>
        <w:t>(Sic)</w:t>
      </w:r>
    </w:p>
    <w:p w:rsidR="00B53208" w:rsidRPr="00712CBB" w:rsidRDefault="00B53208" w:rsidP="00B53208">
      <w:pPr>
        <w:pStyle w:val="Prrafodelista"/>
        <w:spacing w:line="360" w:lineRule="auto"/>
        <w:ind w:left="0"/>
        <w:jc w:val="both"/>
        <w:rPr>
          <w:rFonts w:ascii="Palatino Linotype" w:eastAsia="Calibri" w:hAnsi="Palatino Linotype" w:cs="Tahoma"/>
          <w:iCs/>
          <w:szCs w:val="22"/>
          <w:lang w:eastAsia="es-ES_tradnl"/>
        </w:rPr>
      </w:pPr>
      <w:r w:rsidRPr="00712CBB">
        <w:rPr>
          <w:rFonts w:ascii="Palatino Linotype" w:eastAsia="Calibri" w:hAnsi="Palatino Linotype" w:cs="Tahoma"/>
          <w:iCs/>
          <w:szCs w:val="22"/>
          <w:lang w:eastAsia="es-ES_tradnl"/>
        </w:rPr>
        <w:t xml:space="preserve">Como se advierte, la finalidad del catálogo de consiste en proporcionar a los entes públicos la posibilidad de conocer la capacidad administrativa, financiera, legal y técnica de las fuentes de suministro o los proveedores de bienes y servicios, no obstante, la inscripción a dicho catálogo es prerrogativa de los interesados, y la falta </w:t>
      </w:r>
      <w:r w:rsidRPr="00712CBB">
        <w:rPr>
          <w:rFonts w:ascii="Palatino Linotype" w:eastAsia="Calibri" w:hAnsi="Palatino Linotype" w:cs="Tahoma"/>
          <w:iCs/>
          <w:szCs w:val="22"/>
          <w:lang w:eastAsia="es-ES_tradnl"/>
        </w:rPr>
        <w:lastRenderedPageBreak/>
        <w:t>de ésta, no es una limitante para que puedan concurrir a los procedimientos adquisitivos.</w:t>
      </w:r>
    </w:p>
    <w:p w:rsidR="00B53208" w:rsidRPr="00712CBB" w:rsidRDefault="00B53208" w:rsidP="00B53208">
      <w:pPr>
        <w:pStyle w:val="Prrafodelista"/>
        <w:spacing w:line="360" w:lineRule="auto"/>
        <w:ind w:left="0"/>
        <w:jc w:val="both"/>
        <w:rPr>
          <w:rFonts w:ascii="Palatino Linotype" w:eastAsia="Calibri" w:hAnsi="Palatino Linotype" w:cs="Tahoma"/>
          <w:iCs/>
          <w:szCs w:val="22"/>
          <w:lang w:eastAsia="es-ES_tradnl"/>
        </w:rPr>
      </w:pPr>
    </w:p>
    <w:p w:rsidR="00B53208" w:rsidRPr="00712CBB" w:rsidRDefault="00B53208" w:rsidP="00B53208">
      <w:pPr>
        <w:pStyle w:val="Prrafodelista"/>
        <w:spacing w:line="360" w:lineRule="auto"/>
        <w:ind w:left="0"/>
        <w:jc w:val="both"/>
        <w:rPr>
          <w:rFonts w:ascii="Palatino Linotype" w:eastAsia="Calibri" w:hAnsi="Palatino Linotype" w:cs="Tahoma"/>
          <w:iCs/>
          <w:szCs w:val="22"/>
          <w:lang w:eastAsia="es-ES_tradnl"/>
        </w:rPr>
      </w:pPr>
      <w:r w:rsidRPr="00712CBB">
        <w:rPr>
          <w:rFonts w:ascii="Palatino Linotype" w:eastAsia="Calibri" w:hAnsi="Palatino Linotype" w:cs="Tahoma"/>
          <w:iCs/>
          <w:szCs w:val="22"/>
          <w:lang w:eastAsia="es-ES_tradnl"/>
        </w:rPr>
        <w:t>Ahora bien, el artículo 24 del Reglamento de la Ley de Contratación Pública del Estado de México y Municipio</w:t>
      </w:r>
      <w:r w:rsidRPr="00712CBB">
        <w:rPr>
          <w:rStyle w:val="Refdenotaalpie"/>
          <w:rFonts w:ascii="Palatino Linotype" w:eastAsia="Calibri" w:hAnsi="Palatino Linotype" w:cs="Tahoma"/>
          <w:iCs/>
          <w:szCs w:val="22"/>
          <w:lang w:eastAsia="es-ES_tradnl"/>
        </w:rPr>
        <w:footnoteReference w:id="5"/>
      </w:r>
      <w:r w:rsidRPr="00712CBB">
        <w:rPr>
          <w:rFonts w:ascii="Palatino Linotype" w:eastAsia="Calibri" w:hAnsi="Palatino Linotype" w:cs="Tahoma"/>
          <w:iCs/>
          <w:szCs w:val="22"/>
          <w:lang w:eastAsia="es-ES_tradnl"/>
        </w:rPr>
        <w:t>; establece el contenido general del catálogo de proveedores en los siguientes términos:</w:t>
      </w:r>
    </w:p>
    <w:p w:rsidR="00B53208" w:rsidRPr="00712CBB" w:rsidRDefault="00B53208" w:rsidP="00B53208">
      <w:pPr>
        <w:pStyle w:val="Prrafodelista"/>
        <w:spacing w:line="360" w:lineRule="auto"/>
        <w:ind w:left="0"/>
        <w:jc w:val="both"/>
        <w:rPr>
          <w:rFonts w:ascii="Palatino Linotype" w:eastAsia="Calibri" w:hAnsi="Palatino Linotype" w:cs="Tahoma"/>
          <w:iCs/>
          <w:sz w:val="22"/>
          <w:szCs w:val="22"/>
          <w:lang w:eastAsia="es-ES_tradnl"/>
        </w:rPr>
      </w:pP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w:t>
      </w:r>
      <w:r w:rsidRPr="00712CBB">
        <w:rPr>
          <w:rFonts w:ascii="Palatino Linotype" w:eastAsia="Calibri" w:hAnsi="Palatino Linotype" w:cs="Tahoma"/>
          <w:b/>
          <w:i/>
          <w:iCs/>
          <w:sz w:val="22"/>
          <w:szCs w:val="22"/>
          <w:lang w:eastAsia="es-ES_tradnl"/>
        </w:rPr>
        <w:t>Artículo 24.-</w:t>
      </w:r>
      <w:r w:rsidRPr="00712CBB">
        <w:rPr>
          <w:rFonts w:ascii="Palatino Linotype" w:eastAsia="Calibri" w:hAnsi="Palatino Linotype" w:cs="Tahoma"/>
          <w:i/>
          <w:iCs/>
          <w:sz w:val="22"/>
          <w:szCs w:val="22"/>
          <w:lang w:eastAsia="es-ES_tradnl"/>
        </w:rPr>
        <w:t xml:space="preserve"> Para conocer la capacidad administrativa, financiera, legal y técnica de los proveedores de bienes y prestadores de servicios, la Secretaría integrará, operará y actualizará un catálogo de proveedores y prestadores de servicios a través del Sistema COMPRAMEX, que contendrá lo siguiente: </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 xml:space="preserve">I. Tipo de servicio o bienes que presten o suministren; </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 xml:space="preserve">II. Nombre, denominación o razón social de la persona que preste el servicio o suministre los bienes; </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 xml:space="preserve">III. Teléfono y correo electrónico; </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 xml:space="preserve">IV. Domicilio fiscal y/o legal de la persona prestadora del servicio o proveedora de los bienes; y </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V. Los demás requisitos que se consideren necesarios para la adecuada integración de los catálogos.”</w:t>
      </w:r>
    </w:p>
    <w:p w:rsidR="00B53208" w:rsidRPr="00712CBB" w:rsidRDefault="00B53208" w:rsidP="00B53208">
      <w:pPr>
        <w:ind w:left="851" w:right="901"/>
        <w:jc w:val="both"/>
        <w:rPr>
          <w:rFonts w:ascii="Palatino Linotype" w:eastAsia="Calibri" w:hAnsi="Palatino Linotype" w:cs="Tahoma"/>
          <w:i/>
          <w:iCs/>
          <w:sz w:val="22"/>
          <w:szCs w:val="22"/>
          <w:lang w:eastAsia="es-ES_tradnl"/>
        </w:rPr>
      </w:pPr>
      <w:r w:rsidRPr="00712CBB">
        <w:rPr>
          <w:rFonts w:ascii="Palatino Linotype" w:eastAsia="Calibri" w:hAnsi="Palatino Linotype" w:cs="Tahoma"/>
          <w:i/>
          <w:iCs/>
          <w:sz w:val="22"/>
          <w:szCs w:val="22"/>
          <w:lang w:eastAsia="es-ES_tradnl"/>
        </w:rPr>
        <w:t>(Énfasis añadido)</w:t>
      </w:r>
    </w:p>
    <w:p w:rsidR="00B53208" w:rsidRPr="00712CBB" w:rsidRDefault="00B53208" w:rsidP="00B53208">
      <w:pPr>
        <w:spacing w:line="360" w:lineRule="auto"/>
        <w:jc w:val="both"/>
        <w:rPr>
          <w:rFonts w:ascii="Palatino Linotype" w:hAnsi="Palatino Linotype"/>
          <w:sz w:val="22"/>
          <w:szCs w:val="22"/>
        </w:rPr>
      </w:pPr>
    </w:p>
    <w:p w:rsidR="00B53208" w:rsidRPr="00712CBB" w:rsidRDefault="00B53208" w:rsidP="00B53208">
      <w:pPr>
        <w:pStyle w:val="Prrafodelista"/>
        <w:spacing w:line="360" w:lineRule="auto"/>
        <w:ind w:left="0"/>
        <w:jc w:val="both"/>
        <w:rPr>
          <w:rFonts w:ascii="Palatino Linotype" w:eastAsia="Calibri" w:hAnsi="Palatino Linotype" w:cs="Tahoma"/>
          <w:iCs/>
          <w:szCs w:val="22"/>
          <w:lang w:eastAsia="es-ES_tradnl"/>
        </w:rPr>
      </w:pPr>
      <w:r w:rsidRPr="00712CBB">
        <w:rPr>
          <w:rFonts w:ascii="Palatino Linotype" w:eastAsia="Calibri" w:hAnsi="Palatino Linotype" w:cs="Tahoma"/>
          <w:iCs/>
          <w:szCs w:val="22"/>
          <w:lang w:eastAsia="es-ES_tradnl"/>
        </w:rPr>
        <w:t xml:space="preserve">Así mismo, el artículo 29 de la Ley de Contratación Pública del Estado de México y Municipios, define a la cédula de proveedores o prestadores de servicios, como a continuación se indica: </w:t>
      </w:r>
    </w:p>
    <w:p w:rsidR="00B53208" w:rsidRPr="00712CBB" w:rsidRDefault="00B53208" w:rsidP="00B53208">
      <w:pPr>
        <w:ind w:left="851" w:right="901"/>
        <w:jc w:val="both"/>
        <w:rPr>
          <w:rFonts w:ascii="Palatino Linotype" w:eastAsia="Calibri" w:hAnsi="Palatino Linotype" w:cs="Tahoma"/>
          <w:i/>
          <w:iCs/>
          <w:sz w:val="20"/>
          <w:szCs w:val="22"/>
          <w:lang w:eastAsia="es-ES_tradnl"/>
        </w:rPr>
      </w:pPr>
      <w:r w:rsidRPr="00712CBB">
        <w:rPr>
          <w:rFonts w:ascii="Palatino Linotype" w:eastAsia="Calibri" w:hAnsi="Palatino Linotype" w:cs="Tahoma"/>
          <w:i/>
          <w:iCs/>
          <w:sz w:val="20"/>
          <w:szCs w:val="22"/>
          <w:lang w:eastAsia="es-ES_tradnl"/>
        </w:rPr>
        <w:t>“</w:t>
      </w:r>
      <w:r w:rsidRPr="00712CBB">
        <w:rPr>
          <w:rFonts w:ascii="Palatino Linotype" w:eastAsia="Calibri" w:hAnsi="Palatino Linotype" w:cs="Tahoma"/>
          <w:b/>
          <w:i/>
          <w:iCs/>
          <w:sz w:val="20"/>
          <w:szCs w:val="22"/>
          <w:lang w:eastAsia="es-ES_tradnl"/>
        </w:rPr>
        <w:t>Artículo 29.- La cédula es el documento que contiene los datos generales del proveedor o prestador de servicios</w:t>
      </w:r>
      <w:r w:rsidRPr="00712CBB">
        <w:rPr>
          <w:rFonts w:ascii="Palatino Linotype" w:eastAsia="Calibri" w:hAnsi="Palatino Linotype" w:cs="Tahoma"/>
          <w:i/>
          <w:iCs/>
          <w:sz w:val="20"/>
          <w:szCs w:val="22"/>
          <w:lang w:eastAsia="es-ES_tradnl"/>
        </w:rPr>
        <w:t xml:space="preserve">, </w:t>
      </w:r>
      <w:r w:rsidRPr="00712CBB">
        <w:rPr>
          <w:rFonts w:ascii="Palatino Linotype" w:eastAsia="Calibri" w:hAnsi="Palatino Linotype" w:cs="Tahoma"/>
          <w:b/>
          <w:i/>
          <w:iCs/>
          <w:sz w:val="20"/>
          <w:szCs w:val="22"/>
          <w:lang w:eastAsia="es-ES_tradnl"/>
        </w:rPr>
        <w:t xml:space="preserve">acreditando que éste cumple con todos los requisitos establecidos por la Secretaría y </w:t>
      </w:r>
      <w:r w:rsidRPr="00712CBB">
        <w:rPr>
          <w:rFonts w:ascii="Palatino Linotype" w:eastAsia="Calibri" w:hAnsi="Palatino Linotype" w:cs="Tahoma"/>
          <w:i/>
          <w:iCs/>
          <w:sz w:val="20"/>
          <w:szCs w:val="22"/>
          <w:lang w:eastAsia="es-ES_tradnl"/>
        </w:rPr>
        <w:t xml:space="preserve">permitirá a su titular participar en los actos adquisitivos o de contratación de servicios, que realicen la Secretaría, las dependencias, organismos auxiliares y tribunales administrativos, con el beneficio de que con su presentación en original y copia para su cotejo, se sustituya a juicio de la Convocante, la exhibición de los documentos señalados en las fracciones I, II, III, IV, V y </w:t>
      </w:r>
      <w:r w:rsidRPr="00712CBB">
        <w:rPr>
          <w:rFonts w:ascii="Palatino Linotype" w:eastAsia="Calibri" w:hAnsi="Palatino Linotype" w:cs="Tahoma"/>
          <w:i/>
          <w:iCs/>
          <w:sz w:val="20"/>
          <w:szCs w:val="22"/>
          <w:lang w:eastAsia="es-ES_tradnl"/>
        </w:rPr>
        <w:lastRenderedPageBreak/>
        <w:t xml:space="preserve">VI del artículo 32 del presente ordenamiento, relacionados con su información administrativa, legal y financiera. </w:t>
      </w:r>
    </w:p>
    <w:p w:rsidR="00B53208" w:rsidRPr="00712CBB" w:rsidRDefault="00B53208" w:rsidP="00B53208">
      <w:pPr>
        <w:ind w:left="851" w:right="901"/>
        <w:jc w:val="both"/>
        <w:rPr>
          <w:rFonts w:ascii="Palatino Linotype" w:eastAsia="Calibri" w:hAnsi="Palatino Linotype" w:cs="Tahoma"/>
          <w:b/>
          <w:i/>
          <w:iCs/>
          <w:sz w:val="20"/>
          <w:szCs w:val="22"/>
          <w:lang w:eastAsia="es-ES_tradnl"/>
        </w:rPr>
      </w:pPr>
      <w:r w:rsidRPr="00712CBB">
        <w:rPr>
          <w:rFonts w:ascii="Palatino Linotype" w:eastAsia="Calibri" w:hAnsi="Palatino Linotype" w:cs="Tahoma"/>
          <w:b/>
          <w:i/>
          <w:iCs/>
          <w:sz w:val="20"/>
          <w:szCs w:val="22"/>
          <w:lang w:eastAsia="es-ES_tradnl"/>
        </w:rPr>
        <w:t xml:space="preserve">La Secretaría expedirá cédula a los proveedores de bienes y prestadores de servicios que reúnan los requisitos para ello. </w:t>
      </w:r>
    </w:p>
    <w:p w:rsidR="00B53208" w:rsidRPr="00712CBB" w:rsidRDefault="00B53208" w:rsidP="00B53208">
      <w:pPr>
        <w:ind w:left="851" w:right="901"/>
        <w:jc w:val="both"/>
        <w:rPr>
          <w:rFonts w:ascii="Palatino Linotype" w:eastAsia="Calibri" w:hAnsi="Palatino Linotype" w:cs="Tahoma"/>
          <w:b/>
          <w:i/>
          <w:iCs/>
          <w:sz w:val="20"/>
          <w:szCs w:val="22"/>
          <w:lang w:eastAsia="es-ES_tradnl"/>
        </w:rPr>
      </w:pPr>
      <w:r w:rsidRPr="00712CBB">
        <w:rPr>
          <w:rFonts w:ascii="Palatino Linotype" w:eastAsia="Calibri" w:hAnsi="Palatino Linotype" w:cs="Tahoma"/>
          <w:b/>
          <w:i/>
          <w:iCs/>
          <w:sz w:val="20"/>
          <w:szCs w:val="22"/>
          <w:lang w:eastAsia="es-ES_tradnl"/>
        </w:rPr>
        <w:t>En el caso de los Municipios, se estará a lo que determinen sus autoridades.</w:t>
      </w:r>
    </w:p>
    <w:p w:rsidR="00B53208" w:rsidRPr="00712CBB" w:rsidRDefault="00B53208" w:rsidP="00B53208">
      <w:pPr>
        <w:ind w:left="851" w:right="901"/>
        <w:jc w:val="both"/>
        <w:rPr>
          <w:rFonts w:ascii="Palatino Linotype" w:eastAsia="Batang" w:hAnsi="Palatino Linotype" w:cs="Tahoma"/>
          <w:bCs/>
          <w:szCs w:val="22"/>
          <w:lang w:val="es-ES_tradnl" w:eastAsia="en-US"/>
        </w:rPr>
      </w:pPr>
      <w:r w:rsidRPr="00712CBB">
        <w:rPr>
          <w:rFonts w:ascii="Palatino Linotype" w:eastAsia="Batang" w:hAnsi="Palatino Linotype" w:cs="Tahoma"/>
          <w:bCs/>
          <w:szCs w:val="22"/>
          <w:lang w:val="es-ES_tradnl" w:eastAsia="en-US"/>
        </w:rPr>
        <w:t>(Énfasis añadido)</w:t>
      </w:r>
    </w:p>
    <w:p w:rsidR="00B53208" w:rsidRPr="00712CBB" w:rsidRDefault="00B53208" w:rsidP="00B53208">
      <w:pPr>
        <w:pStyle w:val="Prrafodelista"/>
        <w:spacing w:line="360" w:lineRule="auto"/>
        <w:ind w:left="0"/>
        <w:jc w:val="both"/>
        <w:rPr>
          <w:rFonts w:ascii="Palatino Linotype" w:eastAsia="Calibri" w:hAnsi="Palatino Linotype" w:cs="Tahoma"/>
          <w:iCs/>
          <w:szCs w:val="22"/>
          <w:lang w:eastAsia="es-ES_tradnl"/>
        </w:rPr>
      </w:pPr>
    </w:p>
    <w:p w:rsidR="00B53208" w:rsidRDefault="00B53208" w:rsidP="00B53208">
      <w:pPr>
        <w:pStyle w:val="Prrafodelista"/>
        <w:spacing w:line="360" w:lineRule="auto"/>
        <w:ind w:left="0"/>
        <w:jc w:val="both"/>
        <w:rPr>
          <w:rFonts w:ascii="Palatino Linotype" w:eastAsia="Calibri" w:hAnsi="Palatino Linotype" w:cs="Tahoma"/>
          <w:iCs/>
          <w:szCs w:val="22"/>
          <w:lang w:eastAsia="es-ES_tradnl"/>
        </w:rPr>
      </w:pPr>
      <w:r w:rsidRPr="00712CBB">
        <w:rPr>
          <w:rFonts w:ascii="Palatino Linotype" w:eastAsia="Calibri" w:hAnsi="Palatino Linotype" w:cs="Tahoma"/>
          <w:iCs/>
          <w:szCs w:val="22"/>
          <w:lang w:eastAsia="es-ES_tradnl"/>
        </w:rPr>
        <w:t xml:space="preserve">Derivado de lo antes expuesto, se advierte que las cédulas de proveedores o prestadores de servicios, corresponden a un documento en específico, que cuenta con especificaciones diversas al padrón de proveedores; y que la función de dichas cédulas consiste en acreditar que los proveedores o prestadores de servicios ya cumplieron con los requisitos solicitados; por tanto, se concluye que </w:t>
      </w:r>
      <w:r>
        <w:rPr>
          <w:rFonts w:ascii="Palatino Linotype" w:eastAsia="Calibri" w:hAnsi="Palatino Linotype" w:cs="Tahoma"/>
          <w:iCs/>
          <w:szCs w:val="22"/>
          <w:lang w:eastAsia="es-ES_tradnl"/>
        </w:rPr>
        <w:t xml:space="preserve">el </w:t>
      </w:r>
      <w:r w:rsidR="00BC5671">
        <w:rPr>
          <w:rFonts w:ascii="Palatino Linotype" w:eastAsia="Calibri" w:hAnsi="Palatino Linotype" w:cs="Tahoma"/>
          <w:iCs/>
          <w:szCs w:val="22"/>
          <w:lang w:eastAsia="es-ES_tradnl"/>
        </w:rPr>
        <w:t>documento que entregó</w:t>
      </w:r>
      <w:r>
        <w:rPr>
          <w:rFonts w:ascii="Palatino Linotype" w:eastAsia="Calibri" w:hAnsi="Palatino Linotype" w:cs="Tahoma"/>
          <w:iCs/>
          <w:szCs w:val="22"/>
          <w:lang w:eastAsia="es-ES_tradnl"/>
        </w:rPr>
        <w:t xml:space="preserve"> el</w:t>
      </w:r>
      <w:r w:rsidRPr="00712CBB">
        <w:rPr>
          <w:rFonts w:ascii="Palatino Linotype" w:eastAsia="Calibri" w:hAnsi="Palatino Linotype" w:cs="Tahoma"/>
          <w:iCs/>
          <w:szCs w:val="22"/>
          <w:lang w:eastAsia="es-ES_tradnl"/>
        </w:rPr>
        <w:t xml:space="preserve"> Suj</w:t>
      </w:r>
      <w:r>
        <w:rPr>
          <w:rFonts w:ascii="Palatino Linotype" w:eastAsia="Calibri" w:hAnsi="Palatino Linotype" w:cs="Tahoma"/>
          <w:iCs/>
          <w:szCs w:val="22"/>
          <w:lang w:eastAsia="es-ES_tradnl"/>
        </w:rPr>
        <w:t>eto Obligado</w:t>
      </w:r>
      <w:r w:rsidR="00BC5671">
        <w:rPr>
          <w:rFonts w:ascii="Palatino Linotype" w:eastAsia="Calibri" w:hAnsi="Palatino Linotype" w:cs="Tahoma"/>
          <w:iCs/>
          <w:szCs w:val="22"/>
          <w:lang w:eastAsia="es-ES_tradnl"/>
        </w:rPr>
        <w:t xml:space="preserve"> en respuesta,</w:t>
      </w:r>
      <w:r>
        <w:rPr>
          <w:rFonts w:ascii="Palatino Linotype" w:eastAsia="Calibri" w:hAnsi="Palatino Linotype" w:cs="Tahoma"/>
          <w:iCs/>
          <w:szCs w:val="22"/>
          <w:lang w:eastAsia="es-ES_tradnl"/>
        </w:rPr>
        <w:t xml:space="preserve"> colma el derecho de acceso a la información del recurrente.</w:t>
      </w:r>
    </w:p>
    <w:p w:rsidR="00B53208" w:rsidRPr="009A3D4C" w:rsidRDefault="00B53208" w:rsidP="00B53208">
      <w:pPr>
        <w:spacing w:before="100" w:beforeAutospacing="1" w:after="100" w:afterAutospacing="1" w:line="360" w:lineRule="auto"/>
        <w:jc w:val="both"/>
        <w:rPr>
          <w:rFonts w:ascii="Palatino Linotype" w:hAnsi="Palatino Linotype"/>
        </w:rPr>
      </w:pPr>
      <w:r>
        <w:rPr>
          <w:rFonts w:ascii="Palatino Linotype" w:eastAsia="Calibri" w:hAnsi="Palatino Linotype" w:cs="Tahoma"/>
          <w:iCs/>
          <w:szCs w:val="22"/>
          <w:lang w:eastAsia="es-ES_tradnl"/>
        </w:rPr>
        <w:t xml:space="preserve">Por todo lo expuesto, en el presente considerando debe decirse que </w:t>
      </w:r>
      <w:r w:rsidRPr="009A3D4C">
        <w:rPr>
          <w:rFonts w:ascii="Palatino Linotype" w:hAnsi="Palatino Linotype"/>
        </w:rPr>
        <w:t xml:space="preserve">al haber existido un pronunciamiento por parte del </w:t>
      </w:r>
      <w:r w:rsidRPr="009A3D4C">
        <w:rPr>
          <w:rFonts w:ascii="Palatino Linotype" w:hAnsi="Palatino Linotype"/>
          <w:b/>
        </w:rPr>
        <w:t>Sujeto Obligado</w:t>
      </w:r>
      <w:r w:rsidRPr="009A3D4C">
        <w:rPr>
          <w:rFonts w:ascii="Palatino Linotype" w:hAnsi="Palatino Linotype"/>
        </w:rPr>
        <w:t>,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B53208" w:rsidRPr="009A3D4C" w:rsidRDefault="00B53208" w:rsidP="00B53208">
      <w:pPr>
        <w:spacing w:before="100" w:beforeAutospacing="1" w:after="100" w:afterAutospacing="1" w:line="360" w:lineRule="auto"/>
        <w:jc w:val="both"/>
        <w:rPr>
          <w:rFonts w:ascii="Palatino Linotype" w:hAnsi="Palatino Linotype" w:cs="Arial"/>
        </w:rPr>
      </w:pPr>
      <w:r w:rsidRPr="009A3D4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B53208" w:rsidRPr="009A3D4C" w:rsidRDefault="00B53208" w:rsidP="00B53208">
      <w:pPr>
        <w:ind w:left="709" w:right="760"/>
        <w:jc w:val="both"/>
        <w:rPr>
          <w:rFonts w:ascii="Palatino Linotype" w:hAnsi="Palatino Linotype" w:cs="Arial"/>
          <w:i/>
          <w:sz w:val="22"/>
        </w:rPr>
      </w:pPr>
      <w:r w:rsidRPr="009A3D4C">
        <w:rPr>
          <w:rFonts w:ascii="Palatino Linotype" w:hAnsi="Palatino Linotype" w:cs="Arial"/>
          <w:b/>
          <w:i/>
          <w:sz w:val="22"/>
        </w:rPr>
        <w:t xml:space="preserve">“El Instituto Federal de Acceso a la Información y Protección de Datos no cuenta con facultades para pronunciarse respecto de la veracidad de los </w:t>
      </w:r>
      <w:r w:rsidRPr="009A3D4C">
        <w:rPr>
          <w:rFonts w:ascii="Palatino Linotype" w:hAnsi="Palatino Linotype" w:cs="Arial"/>
          <w:b/>
          <w:i/>
          <w:sz w:val="22"/>
        </w:rPr>
        <w:lastRenderedPageBreak/>
        <w:t>documentos proporcionados por los sujetos obligados</w:t>
      </w:r>
      <w:r w:rsidRPr="009A3D4C">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53208" w:rsidRPr="009A3D4C" w:rsidRDefault="00B53208" w:rsidP="00B53208">
      <w:pPr>
        <w:ind w:left="709" w:right="757"/>
        <w:jc w:val="both"/>
        <w:rPr>
          <w:rFonts w:ascii="Palatino Linotype" w:hAnsi="Palatino Linotype" w:cs="Arial"/>
          <w:b/>
          <w:i/>
          <w:sz w:val="22"/>
        </w:rPr>
      </w:pPr>
      <w:r w:rsidRPr="009A3D4C">
        <w:rPr>
          <w:rFonts w:ascii="Palatino Linotype" w:hAnsi="Palatino Linotype" w:cs="Arial"/>
          <w:i/>
          <w:sz w:val="22"/>
        </w:rPr>
        <w:t>Criterio 31/10</w:t>
      </w:r>
      <w:r w:rsidRPr="009A3D4C">
        <w:rPr>
          <w:rFonts w:ascii="Palatino Linotype" w:hAnsi="Palatino Linotype" w:cs="Arial"/>
          <w:b/>
          <w:i/>
          <w:sz w:val="22"/>
        </w:rPr>
        <w:t>”</w:t>
      </w:r>
      <w:r w:rsidRPr="009A3D4C">
        <w:rPr>
          <w:rFonts w:ascii="Palatino Linotype" w:hAnsi="Palatino Linotype" w:cs="Arial"/>
          <w:i/>
          <w:sz w:val="22"/>
        </w:rPr>
        <w:t xml:space="preserve"> (sic)</w:t>
      </w:r>
    </w:p>
    <w:p w:rsidR="00B53208" w:rsidRPr="00712CBB" w:rsidRDefault="00B53208" w:rsidP="00B53208">
      <w:pPr>
        <w:pStyle w:val="Prrafodelista"/>
        <w:spacing w:line="360" w:lineRule="auto"/>
        <w:ind w:left="0"/>
        <w:jc w:val="both"/>
        <w:rPr>
          <w:rFonts w:ascii="Palatino Linotype" w:eastAsia="Calibri" w:hAnsi="Palatino Linotype" w:cs="Tahoma"/>
          <w:iCs/>
          <w:szCs w:val="22"/>
          <w:lang w:eastAsia="es-ES_tradnl"/>
        </w:rPr>
      </w:pPr>
    </w:p>
    <w:p w:rsidR="00BB6C66" w:rsidRPr="00587361" w:rsidRDefault="00BB6C66" w:rsidP="00BB6C66">
      <w:pPr>
        <w:spacing w:before="240" w:after="240" w:line="360" w:lineRule="auto"/>
        <w:jc w:val="both"/>
        <w:rPr>
          <w:rFonts w:ascii="Palatino Linotype" w:hAnsi="Palatino Linotype" w:cs="Arial"/>
        </w:rPr>
      </w:pPr>
      <w:r>
        <w:rPr>
          <w:rFonts w:ascii="Palatino Linotype" w:hAnsi="Palatino Linotype"/>
          <w:b/>
        </w:rPr>
        <w:t>Quinto</w:t>
      </w:r>
      <w:r w:rsidRPr="00B80165">
        <w:rPr>
          <w:rFonts w:ascii="Palatino Linotype" w:hAnsi="Palatino Linotype"/>
          <w:b/>
        </w:rPr>
        <w:t xml:space="preserve">. Versión Pública. </w:t>
      </w:r>
      <w:r w:rsidRPr="00587361">
        <w:rPr>
          <w:rFonts w:ascii="Palatino Linotype" w:hAnsi="Palatino Linotype" w:cs="Arial"/>
          <w:bCs/>
        </w:rPr>
        <w:t xml:space="preserve">Respecto de la documentación con la cual se podría colmar la solicitud de información, </w:t>
      </w:r>
      <w:r w:rsidRPr="00587361">
        <w:rPr>
          <w:rFonts w:ascii="Palatino Linotype" w:hAnsi="Palatino Linotype" w:cs="Arial"/>
        </w:rPr>
        <w:t>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BB6C66" w:rsidRPr="00587361" w:rsidRDefault="00BB6C66" w:rsidP="00BB6C66">
      <w:pPr>
        <w:spacing w:before="240" w:after="240" w:line="360" w:lineRule="auto"/>
        <w:jc w:val="both"/>
        <w:rPr>
          <w:rFonts w:ascii="Palatino Linotype" w:hAnsi="Palatino Linotype" w:cs="Arial"/>
        </w:rPr>
      </w:pPr>
      <w:r w:rsidRPr="00587361">
        <w:rPr>
          <w:rFonts w:ascii="Palatino Linotype" w:hAnsi="Palatino Linotype" w:cs="Arial"/>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BB6C66" w:rsidRPr="00587361" w:rsidRDefault="00BB6C66" w:rsidP="00BB6C66">
      <w:pPr>
        <w:spacing w:before="240" w:after="240" w:line="360" w:lineRule="auto"/>
        <w:jc w:val="both"/>
        <w:rPr>
          <w:rFonts w:ascii="Palatino Linotype" w:hAnsi="Palatino Linotype" w:cs="Arial"/>
        </w:rPr>
      </w:pPr>
      <w:r w:rsidRPr="0058736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B6C66" w:rsidRPr="00587361" w:rsidRDefault="00BB6C66" w:rsidP="00BB6C66">
      <w:pPr>
        <w:spacing w:before="240" w:after="240" w:line="360" w:lineRule="auto"/>
        <w:jc w:val="both"/>
        <w:rPr>
          <w:rFonts w:ascii="Palatino Linotype" w:hAnsi="Palatino Linotype" w:cs="Arial"/>
        </w:rPr>
      </w:pPr>
      <w:r w:rsidRPr="00587361">
        <w:rPr>
          <w:rFonts w:ascii="Palatino Linotype" w:hAnsi="Palatino Linotype" w:cs="Arial"/>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587361">
        <w:rPr>
          <w:rFonts w:ascii="Palatino Linotype" w:hAnsi="Palatino Linotype" w:cs="Arial"/>
          <w:b/>
        </w:rPr>
        <w:t>Registro Federal de Contribuyentes</w:t>
      </w:r>
      <w:r w:rsidRPr="00587361">
        <w:rPr>
          <w:rFonts w:ascii="Palatino Linotype" w:hAnsi="Palatino Linotype" w:cs="Arial"/>
        </w:rPr>
        <w:t xml:space="preserve"> (RFC)</w:t>
      </w:r>
      <w:r w:rsidR="00B53208">
        <w:rPr>
          <w:rFonts w:ascii="Palatino Linotype" w:hAnsi="Palatino Linotype" w:cs="Arial"/>
        </w:rPr>
        <w:t xml:space="preserve"> de particulares</w:t>
      </w:r>
      <w:r w:rsidRPr="00587361">
        <w:rPr>
          <w:rFonts w:ascii="Palatino Linotype" w:hAnsi="Palatino Linotype" w:cs="Arial"/>
        </w:rPr>
        <w:t>,</w:t>
      </w:r>
      <w:r w:rsidR="00B53208">
        <w:rPr>
          <w:rFonts w:ascii="Palatino Linotype" w:hAnsi="Palatino Linotype" w:cs="Arial"/>
        </w:rPr>
        <w:t xml:space="preserve"> clave de elector, domicilio particular, fecha de nacimiento, </w:t>
      </w:r>
      <w:r w:rsidRPr="00587361">
        <w:rPr>
          <w:rFonts w:ascii="Palatino Linotype" w:hAnsi="Palatino Linotype" w:cs="Arial"/>
        </w:rPr>
        <w:t xml:space="preserve"> la </w:t>
      </w:r>
      <w:r w:rsidRPr="00587361">
        <w:rPr>
          <w:rFonts w:ascii="Palatino Linotype" w:hAnsi="Palatino Linotype" w:cs="Arial"/>
          <w:b/>
        </w:rPr>
        <w:t>Clave Única de Registro de Población</w:t>
      </w:r>
      <w:r w:rsidRPr="00587361">
        <w:rPr>
          <w:rFonts w:ascii="Palatino Linotype" w:hAnsi="Palatino Linotype" w:cs="Arial"/>
        </w:rPr>
        <w:t xml:space="preserve"> (CURP) y la </w:t>
      </w:r>
      <w:r w:rsidRPr="00587361">
        <w:rPr>
          <w:rFonts w:ascii="Palatino Linotype" w:hAnsi="Palatino Linotype" w:cs="Arial"/>
          <w:b/>
        </w:rPr>
        <w:t>Clave de cualquier tipo de seguridad social</w:t>
      </w:r>
      <w:r w:rsidRPr="00587361">
        <w:rPr>
          <w:rFonts w:ascii="Palatino Linotype" w:hAnsi="Palatino Linotype" w:cs="Arial"/>
        </w:rPr>
        <w:t xml:space="preserve"> (ISSEMYM, u otros), y los que de manera sucinta se analizan a continuación, entre otros.</w:t>
      </w:r>
    </w:p>
    <w:p w:rsidR="00BB6C66" w:rsidRPr="00587361" w:rsidRDefault="00BB6C66" w:rsidP="00BB6C66">
      <w:pPr>
        <w:spacing w:before="240" w:after="240" w:line="360" w:lineRule="auto"/>
        <w:jc w:val="both"/>
        <w:rPr>
          <w:rFonts w:ascii="Palatino Linotype" w:hAnsi="Palatino Linotype" w:cs="Arial"/>
          <w:lang w:eastAsia="es-MX"/>
        </w:rPr>
      </w:pPr>
      <w:r w:rsidRPr="00587361">
        <w:rPr>
          <w:rFonts w:ascii="Palatino Linotype" w:hAnsi="Palatino Linotype" w:cs="Arial"/>
          <w:lang w:eastAsia="es-MX"/>
        </w:rPr>
        <w:lastRenderedPageBreak/>
        <w:t>En cuanto al RFC, este constituye un dato personal, ya que para su obtención es necesario acreditar ante la autoridad fiscal previamente la identidad de la persona, su fecha de nacimiento, entre otros aspectos.</w:t>
      </w:r>
    </w:p>
    <w:p w:rsidR="00BB6C66" w:rsidRPr="00587361" w:rsidRDefault="00BB6C66" w:rsidP="00BB6C66">
      <w:pPr>
        <w:spacing w:before="240" w:after="240" w:line="360" w:lineRule="auto"/>
        <w:jc w:val="both"/>
        <w:rPr>
          <w:rFonts w:ascii="Palatino Linotype" w:hAnsi="Palatino Linotype" w:cs="Arial"/>
          <w:lang w:eastAsia="es-MX"/>
        </w:rPr>
      </w:pPr>
      <w:r w:rsidRPr="00587361">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B6C66" w:rsidRPr="00587361" w:rsidRDefault="00BB6C66" w:rsidP="00BB6C66">
      <w:pPr>
        <w:spacing w:before="240" w:after="240" w:line="360" w:lineRule="auto"/>
        <w:jc w:val="both"/>
        <w:rPr>
          <w:rFonts w:ascii="Palatino Linotype" w:hAnsi="Palatino Linotype" w:cs="Arial"/>
          <w:lang w:eastAsia="es-MX"/>
        </w:rPr>
      </w:pPr>
      <w:r w:rsidRPr="00587361">
        <w:rPr>
          <w:rFonts w:ascii="Palatino Linotype" w:hAnsi="Palatino Linotype" w:cs="Arial"/>
          <w:lang w:eastAsia="es-MX"/>
        </w:rPr>
        <w:t>Lo anterior es compartido por el Instituto Nacional de Transparencia, Acceso a la Información y Protección de Datos (INAI) a través del Criterio 19/17, el cual es del tenor literal siguiente:</w:t>
      </w:r>
    </w:p>
    <w:p w:rsidR="00BB6C66" w:rsidRPr="00587361" w:rsidRDefault="00BB6C66" w:rsidP="00BB6C66">
      <w:pPr>
        <w:spacing w:after="120"/>
        <w:ind w:left="851" w:right="902"/>
        <w:jc w:val="both"/>
        <w:rPr>
          <w:rFonts w:ascii="Arial" w:hAnsi="Arial" w:cs="Arial"/>
          <w:lang w:val="es-MX"/>
        </w:rPr>
      </w:pPr>
      <w:r w:rsidRPr="00587361">
        <w:rPr>
          <w:rFonts w:ascii="Palatino Linotype" w:hAnsi="Palatino Linotype" w:cs="Arial"/>
          <w:b/>
          <w:bCs/>
          <w:i/>
          <w:sz w:val="20"/>
          <w:szCs w:val="20"/>
        </w:rPr>
        <w:t xml:space="preserve">“Registro Federal de Contribuyentes (RFC) de personas físicas. </w:t>
      </w:r>
      <w:r w:rsidRPr="00587361">
        <w:rPr>
          <w:rFonts w:ascii="Palatino Linotype" w:hAnsi="Palatino Linotype" w:cs="Arial"/>
          <w:bCs/>
          <w:i/>
          <w:sz w:val="20"/>
          <w:szCs w:val="20"/>
        </w:rPr>
        <w:t>E</w:t>
      </w:r>
      <w:r w:rsidRPr="00587361">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587361">
        <w:rPr>
          <w:rFonts w:ascii="Palatino Linotype" w:hAnsi="Palatino Linotype" w:cs="Arial"/>
          <w:bCs/>
          <w:i/>
          <w:sz w:val="20"/>
          <w:szCs w:val="20"/>
        </w:rPr>
        <w:t>” (Sic)</w:t>
      </w:r>
    </w:p>
    <w:p w:rsidR="00BB6C66" w:rsidRPr="00587361" w:rsidRDefault="00BB6C66" w:rsidP="00BB6C66">
      <w:pPr>
        <w:pStyle w:val="Sinespaciado"/>
        <w:spacing w:before="240" w:after="240" w:line="360" w:lineRule="auto"/>
        <w:jc w:val="both"/>
        <w:rPr>
          <w:rFonts w:ascii="Palatino Linotype" w:hAnsi="Palatino Linotype" w:cs="Arial"/>
          <w:lang w:eastAsia="es-MX"/>
        </w:rPr>
      </w:pPr>
      <w:r w:rsidRPr="00587361">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B6C66" w:rsidRPr="00587361" w:rsidRDefault="00BB6C66" w:rsidP="00BB6C66">
      <w:pPr>
        <w:pStyle w:val="Sinespaciado"/>
        <w:spacing w:before="240" w:after="240" w:line="360" w:lineRule="auto"/>
        <w:jc w:val="both"/>
        <w:rPr>
          <w:rFonts w:ascii="Palatino Linotype" w:eastAsia="Calibri" w:hAnsi="Palatino Linotype" w:cs="Arial"/>
          <w:lang w:eastAsia="es-MX"/>
        </w:rPr>
      </w:pPr>
      <w:r w:rsidRPr="00587361">
        <w:rPr>
          <w:rFonts w:ascii="Palatino Linotype" w:hAnsi="Palatino Linotype" w:cs="Arial"/>
          <w:lang w:eastAsia="es-MX"/>
        </w:rPr>
        <w:t>En cuanto al CURP,</w:t>
      </w:r>
      <w:r w:rsidRPr="00587361">
        <w:rPr>
          <w:rFonts w:ascii="Palatino Linotype" w:hAnsi="Palatino Linotype" w:cs="Arial"/>
        </w:rPr>
        <w:t xml:space="preserve"> en virtud de que éste se </w:t>
      </w:r>
      <w:r w:rsidRPr="00587361">
        <w:rPr>
          <w:rFonts w:ascii="Palatino Linotype" w:eastAsia="Calibri" w:hAnsi="Palatino Linotype" w:cs="Arial"/>
          <w:lang w:eastAsia="es-MX"/>
        </w:rPr>
        <w:t xml:space="preserve">integra por datos personales que únicamente le conciernen a un particular como son su fecha de nacimiento, su </w:t>
      </w:r>
      <w:r w:rsidRPr="00587361">
        <w:rPr>
          <w:rFonts w:ascii="Palatino Linotype" w:eastAsia="Calibri" w:hAnsi="Palatino Linotype" w:cs="Arial"/>
          <w:lang w:eastAsia="es-MX"/>
        </w:rPr>
        <w:lastRenderedPageBreak/>
        <w:t>nombre, sus apellidos y su lugar de nacimiento; información que permite distinguirlo del resto de los habitantes, se considera que es de carácter confidencial.</w:t>
      </w:r>
    </w:p>
    <w:p w:rsidR="00BB6C66" w:rsidRPr="00587361" w:rsidRDefault="00BB6C66" w:rsidP="00BB6C66">
      <w:pPr>
        <w:spacing w:before="240" w:after="240" w:line="360" w:lineRule="auto"/>
        <w:jc w:val="both"/>
        <w:rPr>
          <w:rFonts w:ascii="Palatino Linotype" w:hAnsi="Palatino Linotype" w:cs="Arial"/>
        </w:rPr>
      </w:pPr>
      <w:r w:rsidRPr="00587361">
        <w:rPr>
          <w:rFonts w:ascii="Palatino Linotype" w:hAnsi="Palatino Linotype" w:cs="Arial"/>
        </w:rPr>
        <w:t xml:space="preserve">Argumento que es compartido por el </w:t>
      </w:r>
      <w:r w:rsidRPr="00587361">
        <w:rPr>
          <w:rFonts w:ascii="Palatino Linotype" w:hAnsi="Palatino Linotype" w:cs="Arial"/>
          <w:lang w:eastAsia="es-MX"/>
        </w:rPr>
        <w:t>Instituto Nacional de Transparencia, Acceso a la Información y Protección de Datos (INAI)</w:t>
      </w:r>
      <w:r w:rsidRPr="00587361">
        <w:rPr>
          <w:rStyle w:val="Textoennegrita"/>
          <w:rFonts w:ascii="Palatino Linotype" w:hAnsi="Palatino Linotype" w:cs="Arial"/>
        </w:rPr>
        <w:t xml:space="preserve">, conforme al </w:t>
      </w:r>
      <w:r w:rsidRPr="00587361">
        <w:rPr>
          <w:rFonts w:ascii="Palatino Linotype" w:hAnsi="Palatino Linotype" w:cs="Arial"/>
        </w:rPr>
        <w:t xml:space="preserve">criterio número 18/17, el cual refiere: </w:t>
      </w:r>
    </w:p>
    <w:p w:rsidR="00BB6C66" w:rsidRPr="00587361" w:rsidRDefault="00BB6C66" w:rsidP="00BB6C66">
      <w:pPr>
        <w:pStyle w:val="Default"/>
        <w:spacing w:after="120"/>
        <w:ind w:left="851" w:right="902"/>
        <w:jc w:val="both"/>
        <w:rPr>
          <w:b/>
        </w:rPr>
      </w:pPr>
      <w:r w:rsidRPr="00587361">
        <w:rPr>
          <w:rFonts w:ascii="Palatino Linotype" w:hAnsi="Palatino Linotype"/>
          <w:b/>
          <w:bCs/>
          <w:i/>
          <w:sz w:val="20"/>
          <w:szCs w:val="20"/>
          <w:lang w:eastAsia="es-MX"/>
        </w:rPr>
        <w:t>“</w:t>
      </w:r>
      <w:r w:rsidRPr="00587361">
        <w:rPr>
          <w:rFonts w:ascii="Palatino Linotype" w:hAnsi="Palatino Linotype"/>
          <w:b/>
          <w:bCs/>
          <w:i/>
          <w:sz w:val="20"/>
          <w:szCs w:val="20"/>
        </w:rPr>
        <w:t xml:space="preserve">Clave Única de Registro de Población (CURP). </w:t>
      </w:r>
      <w:r w:rsidRPr="00587361">
        <w:rPr>
          <w:rFonts w:ascii="Palatino Linotype" w:hAnsi="Palatino Linotype"/>
          <w:bCs/>
          <w:i/>
          <w:sz w:val="20"/>
          <w:szCs w:val="20"/>
        </w:rPr>
        <w:t xml:space="preserve">La </w:t>
      </w:r>
      <w:r w:rsidRPr="00587361">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587361">
        <w:rPr>
          <w:rFonts w:ascii="Palatino Linotype" w:hAnsi="Palatino Linotype"/>
          <w:i/>
          <w:sz w:val="20"/>
          <w:szCs w:val="20"/>
          <w:lang w:eastAsia="es-MX"/>
        </w:rPr>
        <w:t>” (Sic)</w:t>
      </w:r>
    </w:p>
    <w:p w:rsidR="00BB6C66" w:rsidRPr="00587361" w:rsidRDefault="00BB6C66" w:rsidP="00BB6C66">
      <w:pPr>
        <w:autoSpaceDE w:val="0"/>
        <w:autoSpaceDN w:val="0"/>
        <w:adjustRightInd w:val="0"/>
        <w:spacing w:before="240" w:after="240" w:line="360" w:lineRule="auto"/>
        <w:jc w:val="both"/>
        <w:rPr>
          <w:rFonts w:ascii="Palatino Linotype" w:hAnsi="Palatino Linotype" w:cs="Arial"/>
        </w:rPr>
      </w:pPr>
      <w:r w:rsidRPr="00587361">
        <w:rPr>
          <w:rFonts w:ascii="Palatino Linotype" w:hAnsi="Palatino Linotype" w:cs="Arial"/>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BB6C66" w:rsidRPr="00587361" w:rsidRDefault="00BB6C66" w:rsidP="00BB6C66">
      <w:pPr>
        <w:autoSpaceDE w:val="0"/>
        <w:autoSpaceDN w:val="0"/>
        <w:adjustRightInd w:val="0"/>
        <w:spacing w:before="240" w:after="240"/>
        <w:ind w:left="567" w:right="900"/>
        <w:jc w:val="both"/>
        <w:rPr>
          <w:rFonts w:ascii="Palatino Linotype" w:hAnsi="Palatino Linotype"/>
          <w:i/>
          <w:sz w:val="22"/>
          <w:szCs w:val="22"/>
        </w:rPr>
      </w:pPr>
      <w:r w:rsidRPr="00587361">
        <w:rPr>
          <w:rFonts w:ascii="Palatino Linotype" w:hAnsi="Palatino Linotype"/>
          <w:b/>
          <w:i/>
          <w:sz w:val="22"/>
          <w:szCs w:val="22"/>
        </w:rPr>
        <w:t>“El número de ficha de identificación única de los trabajadores es información de carácter confidencial.</w:t>
      </w:r>
      <w:r w:rsidRPr="00587361">
        <w:rPr>
          <w:rFonts w:ascii="Palatino Linotype" w:hAnsi="Palatino Linotype"/>
          <w:i/>
          <w:sz w:val="22"/>
          <w:szCs w:val="22"/>
        </w:rPr>
        <w:t xml:space="preserve"> </w:t>
      </w:r>
      <w:r w:rsidRPr="00587361">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87361">
        <w:rPr>
          <w:rFonts w:ascii="Palatino Linotype" w:hAnsi="Palatino Linotype"/>
          <w:i/>
          <w:sz w:val="22"/>
          <w:szCs w:val="22"/>
        </w:rPr>
        <w:t xml:space="preserve">, </w:t>
      </w:r>
      <w:r w:rsidRPr="00587361">
        <w:rPr>
          <w:rFonts w:ascii="Palatino Linotype" w:hAnsi="Palatino Linotype"/>
          <w:i/>
          <w:sz w:val="22"/>
          <w:szCs w:val="22"/>
          <w:u w:val="single"/>
        </w:rPr>
        <w:t>dicha información es susceptible de clasificarse con el carácter de confidencial</w:t>
      </w:r>
      <w:r w:rsidRPr="00587361">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BB6C66" w:rsidRPr="00587361" w:rsidRDefault="00BB6C66" w:rsidP="00BB6C66">
      <w:pPr>
        <w:spacing w:before="240" w:after="240" w:line="360" w:lineRule="auto"/>
        <w:jc w:val="both"/>
        <w:rPr>
          <w:rFonts w:ascii="Palatino Linotype" w:hAnsi="Palatino Linotype" w:cs="Arial"/>
        </w:rPr>
      </w:pPr>
      <w:r w:rsidRPr="00587361">
        <w:rPr>
          <w:rFonts w:ascii="Palatino Linotype" w:eastAsiaTheme="minorHAnsi" w:hAnsi="Palatino Linotype" w:cstheme="minorBidi"/>
          <w:lang w:val="es-MX" w:eastAsia="en-US"/>
        </w:rPr>
        <w:lastRenderedPageBreak/>
        <w:t>Por lo anterior, es procedente ordenar la entrega del Acuerdo del Comité de Transparencia por el que se clasificó la información ordenada, es decir, deberá emitir el acuerdo correspondiente de manera fundada y motivada, mediante el cual testó y/o disoció</w:t>
      </w:r>
      <w:r w:rsidRPr="00587361">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rsidR="00BB6C66" w:rsidRPr="00587361" w:rsidRDefault="00BB6C66" w:rsidP="00BB6C66">
      <w:pPr>
        <w:spacing w:before="240" w:after="240" w:line="360" w:lineRule="auto"/>
        <w:jc w:val="both"/>
        <w:rPr>
          <w:rFonts w:ascii="Palatino Linotype" w:hAnsi="Palatino Linotype" w:cs="Arial"/>
          <w:color w:val="1F4E79" w:themeColor="accent1" w:themeShade="80"/>
        </w:rPr>
      </w:pPr>
      <w:r w:rsidRPr="00587361">
        <w:rPr>
          <w:rFonts w:ascii="Palatino Linotype" w:hAnsi="Palatino Linotype" w:cs="Arial"/>
        </w:rPr>
        <w:t>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B6C66" w:rsidRDefault="00BB6C66" w:rsidP="00BB6C66">
      <w:pPr>
        <w:pStyle w:val="Prrafodelista"/>
        <w:spacing w:before="240" w:after="240" w:line="360" w:lineRule="auto"/>
        <w:ind w:left="0"/>
        <w:jc w:val="both"/>
        <w:rPr>
          <w:rFonts w:ascii="Palatino Linotype" w:hAnsi="Palatino Linotype" w:cs="Arial"/>
          <w:iCs/>
        </w:rPr>
      </w:pPr>
      <w:r w:rsidRPr="00587361">
        <w:rPr>
          <w:rFonts w:ascii="Palatino Linotype" w:hAnsi="Palatino Linotype" w:cs="Arial"/>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587361">
        <w:rPr>
          <w:rFonts w:ascii="Palatino Linotype" w:hAnsi="Palatino Linotype" w:cs="Arial"/>
          <w:iCs/>
        </w:rPr>
        <w:t>, que son del siguiente tenor:</w:t>
      </w:r>
    </w:p>
    <w:p w:rsidR="007C230D" w:rsidRPr="00587361" w:rsidRDefault="007C230D" w:rsidP="00BB6C66">
      <w:pPr>
        <w:pStyle w:val="Prrafodelista"/>
        <w:spacing w:before="240" w:after="240" w:line="360" w:lineRule="auto"/>
        <w:ind w:left="0"/>
        <w:jc w:val="both"/>
        <w:rPr>
          <w:rFonts w:ascii="Palatino Linotype" w:hAnsi="Palatino Linotype" w:cs="Arial"/>
          <w:iCs/>
        </w:rPr>
      </w:pPr>
    </w:p>
    <w:p w:rsidR="00BB6C66" w:rsidRPr="00742228" w:rsidRDefault="00BB6C66" w:rsidP="00BB6C66">
      <w:pPr>
        <w:pStyle w:val="Prrafodelista"/>
        <w:spacing w:before="240" w:after="240"/>
        <w:ind w:left="567"/>
        <w:jc w:val="both"/>
        <w:rPr>
          <w:rFonts w:ascii="Palatino Linotype" w:hAnsi="Palatino Linotype" w:cs="Arial"/>
          <w:i/>
          <w:iCs/>
          <w:sz w:val="21"/>
          <w:szCs w:val="21"/>
        </w:rPr>
      </w:pPr>
      <w:r w:rsidRPr="00742228">
        <w:rPr>
          <w:rFonts w:ascii="Palatino Linotype" w:hAnsi="Palatino Linotype" w:cs="Arial"/>
          <w:i/>
          <w:iCs/>
          <w:sz w:val="21"/>
          <w:szCs w:val="21"/>
        </w:rPr>
        <w:lastRenderedPageBreak/>
        <w:t>“</w:t>
      </w:r>
      <w:r w:rsidRPr="00742228">
        <w:rPr>
          <w:rFonts w:ascii="Palatino Linotype" w:hAnsi="Palatino Linotype" w:cs="Arial"/>
          <w:b/>
          <w:i/>
          <w:iCs/>
          <w:sz w:val="21"/>
          <w:szCs w:val="21"/>
        </w:rPr>
        <w:t>Artículo 137.</w:t>
      </w:r>
      <w:r w:rsidRPr="00742228">
        <w:rPr>
          <w:rFonts w:ascii="Palatino Linotype" w:hAnsi="Palatino Linotype" w:cs="Arial"/>
          <w:i/>
          <w:iCs/>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B6C66" w:rsidRPr="00742228" w:rsidRDefault="00BB6C66" w:rsidP="00BB6C66">
      <w:pPr>
        <w:pStyle w:val="Prrafodelista"/>
        <w:spacing w:before="240" w:after="240"/>
        <w:ind w:left="567"/>
        <w:jc w:val="both"/>
        <w:rPr>
          <w:rFonts w:ascii="Palatino Linotype" w:hAnsi="Palatino Linotype" w:cs="Arial"/>
          <w:i/>
          <w:iCs/>
          <w:sz w:val="21"/>
          <w:szCs w:val="21"/>
        </w:rPr>
      </w:pPr>
      <w:r w:rsidRPr="00742228">
        <w:rPr>
          <w:rFonts w:ascii="Palatino Linotype" w:hAnsi="Palatino Linotype" w:cs="Arial"/>
          <w:b/>
          <w:i/>
          <w:iCs/>
          <w:sz w:val="21"/>
          <w:szCs w:val="21"/>
        </w:rPr>
        <w:t>Artículo 143.</w:t>
      </w:r>
      <w:r w:rsidRPr="00742228">
        <w:rPr>
          <w:rFonts w:ascii="Palatino Linotype" w:hAnsi="Palatino Linotype" w:cs="Arial"/>
          <w:i/>
          <w:iCs/>
          <w:sz w:val="21"/>
          <w:szCs w:val="21"/>
        </w:rPr>
        <w:t xml:space="preserve"> Para los efectos de esta Ley se considera información confidencial, la clasificada como tal, de manera permanente, por su naturaleza, cuando:</w:t>
      </w:r>
    </w:p>
    <w:p w:rsidR="00BB6C66" w:rsidRPr="00742228" w:rsidRDefault="00BB6C66" w:rsidP="00BB6C66">
      <w:pPr>
        <w:pStyle w:val="Prrafodelista"/>
        <w:spacing w:before="240" w:after="240"/>
        <w:ind w:left="567"/>
        <w:jc w:val="both"/>
        <w:rPr>
          <w:rFonts w:ascii="Palatino Linotype" w:hAnsi="Palatino Linotype" w:cs="Arial"/>
          <w:i/>
          <w:iCs/>
          <w:sz w:val="21"/>
          <w:szCs w:val="21"/>
        </w:rPr>
      </w:pPr>
      <w:r w:rsidRPr="00742228">
        <w:rPr>
          <w:rFonts w:ascii="Palatino Linotype" w:hAnsi="Palatino Linotype" w:cs="Arial"/>
          <w:b/>
          <w:i/>
          <w:iCs/>
          <w:sz w:val="21"/>
          <w:szCs w:val="21"/>
        </w:rPr>
        <w:t>I.</w:t>
      </w:r>
      <w:r w:rsidRPr="00742228">
        <w:rPr>
          <w:rFonts w:ascii="Palatino Linotype" w:hAnsi="Palatino Linotype" w:cs="Arial"/>
          <w:i/>
          <w:iCs/>
          <w:sz w:val="21"/>
          <w:szCs w:val="21"/>
        </w:rPr>
        <w:t xml:space="preserve"> Se refiera a la información privada y los datos personales concernientes a una persona física o jurídico colectiva identificada o identificable; </w:t>
      </w:r>
    </w:p>
    <w:p w:rsidR="00BB6C66" w:rsidRPr="00742228" w:rsidRDefault="00BB6C66" w:rsidP="00BB6C66">
      <w:pPr>
        <w:pStyle w:val="Prrafodelista"/>
        <w:spacing w:before="240" w:after="240"/>
        <w:ind w:left="567"/>
        <w:jc w:val="both"/>
        <w:rPr>
          <w:rFonts w:ascii="Palatino Linotype" w:hAnsi="Palatino Linotype" w:cs="Arial"/>
          <w:i/>
          <w:iCs/>
          <w:sz w:val="21"/>
          <w:szCs w:val="21"/>
        </w:rPr>
      </w:pPr>
      <w:r w:rsidRPr="00742228">
        <w:rPr>
          <w:rFonts w:ascii="Palatino Linotype" w:hAnsi="Palatino Linotype" w:cs="Arial"/>
          <w:b/>
          <w:i/>
          <w:iCs/>
          <w:sz w:val="21"/>
          <w:szCs w:val="21"/>
        </w:rPr>
        <w:t>II.</w:t>
      </w:r>
      <w:r w:rsidRPr="00742228">
        <w:rPr>
          <w:rFonts w:ascii="Palatino Linotype" w:hAnsi="Palatino Linotype" w:cs="Arial"/>
          <w:i/>
          <w:iCs/>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BB6C66" w:rsidRPr="00742228" w:rsidRDefault="00BB6C66" w:rsidP="00BB6C66">
      <w:pPr>
        <w:pStyle w:val="Prrafodelista"/>
        <w:spacing w:before="240" w:after="240"/>
        <w:ind w:left="567"/>
        <w:jc w:val="both"/>
        <w:rPr>
          <w:rFonts w:ascii="Palatino Linotype" w:hAnsi="Palatino Linotype" w:cs="Arial"/>
          <w:i/>
          <w:iCs/>
          <w:sz w:val="21"/>
          <w:szCs w:val="21"/>
        </w:rPr>
      </w:pPr>
      <w:r w:rsidRPr="00742228">
        <w:rPr>
          <w:rFonts w:ascii="Palatino Linotype" w:hAnsi="Palatino Linotype" w:cs="Arial"/>
          <w:b/>
          <w:i/>
          <w:iCs/>
          <w:sz w:val="21"/>
          <w:szCs w:val="21"/>
        </w:rPr>
        <w:t>III.</w:t>
      </w:r>
      <w:r w:rsidRPr="00742228">
        <w:rPr>
          <w:rFonts w:ascii="Palatino Linotype" w:hAnsi="Palatino Linotype" w:cs="Arial"/>
          <w:i/>
          <w:iCs/>
          <w:sz w:val="21"/>
          <w:szCs w:val="21"/>
        </w:rPr>
        <w:t xml:space="preserve"> La que presenten los particulares a los sujetos obligados, de conformidad con lo dispuesto por las leyes o los tratados internacionales. </w:t>
      </w:r>
    </w:p>
    <w:p w:rsidR="00BB6C66" w:rsidRPr="00742228" w:rsidRDefault="00BB6C66" w:rsidP="00BB6C66">
      <w:pPr>
        <w:pStyle w:val="Prrafodelista"/>
        <w:spacing w:before="240" w:after="240"/>
        <w:ind w:left="567"/>
        <w:jc w:val="both"/>
        <w:rPr>
          <w:rFonts w:ascii="Palatino Linotype" w:hAnsi="Palatino Linotype" w:cs="Arial"/>
          <w:i/>
          <w:iCs/>
          <w:sz w:val="21"/>
          <w:szCs w:val="21"/>
        </w:rPr>
      </w:pPr>
      <w:r w:rsidRPr="00742228">
        <w:rPr>
          <w:rFonts w:ascii="Palatino Linotype" w:hAnsi="Palatino Linotype" w:cs="Arial"/>
          <w:i/>
          <w:iCs/>
          <w:sz w:val="21"/>
          <w:szCs w:val="21"/>
        </w:rPr>
        <w:t xml:space="preserve">La información confidencial no estará sujeta a temporalidad alguna y sólo podrán tener acceso a ella los titulares de la misma, sus representantes y los servidores públicos facultados para ello. </w:t>
      </w:r>
    </w:p>
    <w:p w:rsidR="00BB6C66" w:rsidRPr="00742228" w:rsidRDefault="00BB6C66" w:rsidP="00BB6C66">
      <w:pPr>
        <w:pStyle w:val="Prrafodelista"/>
        <w:spacing w:before="240" w:after="240"/>
        <w:ind w:left="567"/>
        <w:jc w:val="both"/>
        <w:rPr>
          <w:rFonts w:ascii="Palatino Linotype" w:hAnsi="Palatino Linotype" w:cs="Arial"/>
          <w:i/>
          <w:iCs/>
          <w:sz w:val="21"/>
          <w:szCs w:val="21"/>
        </w:rPr>
      </w:pPr>
      <w:r w:rsidRPr="00742228">
        <w:rPr>
          <w:rFonts w:ascii="Palatino Linotype" w:hAnsi="Palatino Linotype" w:cs="Arial"/>
          <w:i/>
          <w:iCs/>
          <w:sz w:val="21"/>
          <w:szCs w:val="21"/>
        </w:rPr>
        <w:t>No se considerará confidencial la información que se encuentre en los registros públicos o en fuentes de acceso público, ni tampoco la que sea considerada por la presente ley como información pública.</w:t>
      </w:r>
    </w:p>
    <w:p w:rsidR="00BB6C66" w:rsidRPr="00742228" w:rsidRDefault="00BB6C66" w:rsidP="00BB6C66">
      <w:pPr>
        <w:pStyle w:val="Prrafodelista"/>
        <w:spacing w:before="240" w:after="240"/>
        <w:ind w:left="567"/>
        <w:jc w:val="both"/>
        <w:rPr>
          <w:rFonts w:ascii="Palatino Linotype" w:hAnsi="Palatino Linotype" w:cs="Arial"/>
          <w:i/>
          <w:sz w:val="21"/>
          <w:szCs w:val="21"/>
        </w:rPr>
      </w:pPr>
      <w:r w:rsidRPr="00742228">
        <w:rPr>
          <w:rFonts w:ascii="Palatino Linotype" w:hAnsi="Palatino Linotype" w:cs="Arial"/>
          <w:b/>
          <w:i/>
          <w:sz w:val="21"/>
          <w:szCs w:val="21"/>
        </w:rPr>
        <w:t>Artículo 149.</w:t>
      </w:r>
      <w:r w:rsidRPr="00742228">
        <w:rPr>
          <w:rFonts w:ascii="Palatino Linotype" w:hAnsi="Palatino Linotype" w:cs="Arial"/>
          <w:i/>
          <w:sz w:val="21"/>
          <w:szCs w:val="21"/>
        </w:rPr>
        <w:t xml:space="preserve"> El acuerdo que clasifique la información como confidencial deberá contener un razonamiento lógico en el que demuestre que la información se encuentra en alguna o algunas de las hipótesis previstas en la presente Ley.” (Sic)</w:t>
      </w:r>
    </w:p>
    <w:p w:rsidR="00BB6C66" w:rsidRPr="00587361" w:rsidRDefault="00BB6C66" w:rsidP="00BB6C66">
      <w:pPr>
        <w:pStyle w:val="Prrafodelista"/>
        <w:spacing w:before="240" w:after="240"/>
        <w:ind w:left="567"/>
        <w:jc w:val="both"/>
        <w:rPr>
          <w:rFonts w:ascii="Palatino Linotype" w:hAnsi="Palatino Linotype" w:cs="Arial"/>
        </w:rPr>
      </w:pPr>
    </w:p>
    <w:p w:rsidR="00BB6C66" w:rsidRPr="00587361" w:rsidRDefault="00BB6C66" w:rsidP="00BB6C66">
      <w:pPr>
        <w:spacing w:before="240" w:after="240" w:line="360" w:lineRule="auto"/>
        <w:jc w:val="both"/>
        <w:rPr>
          <w:rFonts w:ascii="Palatino Linotype" w:hAnsi="Palatino Linotype" w:cs="Arial"/>
        </w:rPr>
      </w:pPr>
      <w:r w:rsidRPr="00587361">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BB6C66" w:rsidRPr="00587361" w:rsidRDefault="00BB6C66" w:rsidP="00BB6C66">
      <w:pPr>
        <w:spacing w:before="240" w:after="360" w:line="360" w:lineRule="auto"/>
        <w:jc w:val="both"/>
        <w:rPr>
          <w:rFonts w:ascii="Palatino Linotype" w:hAnsi="Palatino Linotype" w:cs="Arial"/>
          <w:bCs/>
          <w:iCs/>
          <w:color w:val="222222"/>
          <w:lang w:val="es-MX" w:eastAsia="es-MX"/>
        </w:rPr>
      </w:pPr>
      <w:r w:rsidRPr="00587361">
        <w:rPr>
          <w:rFonts w:ascii="Palatino Linotype" w:hAnsi="Palatino Linotype" w:cs="Arial"/>
        </w:rPr>
        <w:t xml:space="preserve">Asimismo, deberá observar lo que para tal efecto señalen los </w:t>
      </w:r>
      <w:r w:rsidRPr="00587361">
        <w:rPr>
          <w:rFonts w:ascii="Palatino Linotype" w:hAnsi="Palatino Linotype" w:cs="Arial"/>
          <w:bCs/>
          <w:iCs/>
          <w:color w:val="222222"/>
          <w:lang w:eastAsia="es-MX"/>
        </w:rPr>
        <w:t xml:space="preserve">Lineamientos Generales en Materia de Clasificación y Desclasificación de la Información, así como para la elaboración de Versiones Públicas, que fueron expedidos por el </w:t>
      </w:r>
      <w:r w:rsidRPr="00587361">
        <w:rPr>
          <w:rFonts w:ascii="Palatino Linotype" w:hAnsi="Palatino Linotype" w:cs="Arial"/>
          <w:bCs/>
          <w:iCs/>
          <w:color w:val="222222"/>
          <w:lang w:val="es-MX" w:eastAsia="es-MX"/>
        </w:rPr>
        <w:t>Consejo Nacional del Sistema Nacional de Transparencia, Acceso a la Información Pública y Protección de Datos Personales, que dicen:</w:t>
      </w:r>
    </w:p>
    <w:p w:rsidR="00BB6C66" w:rsidRPr="00742228" w:rsidRDefault="00BB6C66" w:rsidP="00BB6C66">
      <w:pPr>
        <w:ind w:left="851" w:right="851"/>
        <w:contextualSpacing/>
        <w:jc w:val="both"/>
        <w:rPr>
          <w:rFonts w:ascii="Arial" w:hAnsi="Arial" w:cs="Arial"/>
          <w:color w:val="222222"/>
          <w:sz w:val="21"/>
          <w:szCs w:val="21"/>
          <w:lang w:val="es-MX" w:eastAsia="es-MX"/>
        </w:rPr>
      </w:pPr>
      <w:r w:rsidRPr="00742228">
        <w:rPr>
          <w:rFonts w:ascii="Palatino Linotype" w:hAnsi="Palatino Linotype" w:cs="Arial"/>
          <w:b/>
          <w:bCs/>
          <w:i/>
          <w:iCs/>
          <w:color w:val="222222"/>
          <w:sz w:val="21"/>
          <w:szCs w:val="21"/>
          <w:lang w:val="es-MX" w:eastAsia="es-MX"/>
        </w:rPr>
        <w:lastRenderedPageBreak/>
        <w:t>“Cuarto.</w:t>
      </w:r>
      <w:r w:rsidRPr="00742228">
        <w:rPr>
          <w:rFonts w:ascii="Palatino Linotype" w:hAnsi="Palatino Linotype" w:cs="Arial"/>
          <w:i/>
          <w:iCs/>
          <w:color w:val="222222"/>
          <w:sz w:val="21"/>
          <w:szCs w:val="21"/>
          <w:lang w:val="es-MX" w:eastAsia="es-MX"/>
        </w:rPr>
        <w:t xml:space="preserve"> </w:t>
      </w:r>
      <w:r w:rsidRPr="00742228">
        <w:rPr>
          <w:rFonts w:ascii="Palatino Linotype" w:hAnsi="Palatino Linotype" w:cs="Arial"/>
          <w:i/>
          <w:iCs/>
          <w:color w:val="222222"/>
          <w:sz w:val="21"/>
          <w:szCs w:val="21"/>
          <w:u w:val="single"/>
          <w:lang w:val="es-MX"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742228">
        <w:rPr>
          <w:rFonts w:ascii="Palatino Linotype" w:hAnsi="Palatino Linotype" w:cs="Arial"/>
          <w:i/>
          <w:iCs/>
          <w:color w:val="222222"/>
          <w:sz w:val="21"/>
          <w:szCs w:val="21"/>
          <w:lang w:val="es-MX" w:eastAsia="es-MX"/>
        </w:rPr>
        <w:t>, en tanto estas últimas no contravengan lo dispuesto en la Ley General.</w:t>
      </w:r>
    </w:p>
    <w:p w:rsidR="00BB6C66" w:rsidRPr="00742228" w:rsidRDefault="00BB6C66" w:rsidP="00BB6C66">
      <w:pPr>
        <w:shd w:val="clear" w:color="auto" w:fill="FFFFFF"/>
        <w:ind w:left="851" w:right="851"/>
        <w:contextualSpacing/>
        <w:jc w:val="both"/>
        <w:rPr>
          <w:rFonts w:ascii="Arial" w:hAnsi="Arial" w:cs="Arial"/>
          <w:color w:val="222222"/>
          <w:sz w:val="21"/>
          <w:szCs w:val="21"/>
          <w:lang w:val="es-MX" w:eastAsia="es-MX"/>
        </w:rPr>
      </w:pPr>
      <w:r w:rsidRPr="00742228">
        <w:rPr>
          <w:rFonts w:ascii="Palatino Linotype" w:hAnsi="Palatino Linotype" w:cs="Arial"/>
          <w:i/>
          <w:iCs/>
          <w:color w:val="222222"/>
          <w:sz w:val="21"/>
          <w:szCs w:val="21"/>
          <w:lang w:val="es-MX" w:eastAsia="es-MX"/>
        </w:rPr>
        <w:t>Los sujetos obligados deberán aplicar, de manera estricta, las excepciones al derecho de acceso a la información y sólo podrán invocarlas cuando acrediten su procedencia.</w:t>
      </w:r>
    </w:p>
    <w:p w:rsidR="00BB6C66" w:rsidRPr="00742228" w:rsidRDefault="00BB6C66" w:rsidP="00BB6C66">
      <w:pPr>
        <w:shd w:val="clear" w:color="auto" w:fill="FFFFFF"/>
        <w:ind w:left="851" w:right="851"/>
        <w:contextualSpacing/>
        <w:jc w:val="both"/>
        <w:rPr>
          <w:rFonts w:ascii="Arial" w:hAnsi="Arial" w:cs="Arial"/>
          <w:color w:val="222222"/>
          <w:sz w:val="21"/>
          <w:szCs w:val="21"/>
          <w:lang w:val="es-MX" w:eastAsia="es-MX"/>
        </w:rPr>
      </w:pPr>
      <w:r w:rsidRPr="00742228">
        <w:rPr>
          <w:rFonts w:ascii="Palatino Linotype" w:hAnsi="Palatino Linotype" w:cs="Arial"/>
          <w:i/>
          <w:iCs/>
          <w:color w:val="222222"/>
          <w:sz w:val="21"/>
          <w:szCs w:val="21"/>
          <w:lang w:val="es-MX" w:eastAsia="es-MX"/>
        </w:rPr>
        <w:t>…</w:t>
      </w:r>
    </w:p>
    <w:p w:rsidR="00BB6C66" w:rsidRPr="00742228" w:rsidRDefault="00BB6C66" w:rsidP="00BB6C66">
      <w:pPr>
        <w:shd w:val="clear" w:color="auto" w:fill="FFFFFF"/>
        <w:ind w:left="851" w:right="851"/>
        <w:contextualSpacing/>
        <w:jc w:val="both"/>
        <w:rPr>
          <w:rFonts w:ascii="Arial" w:hAnsi="Arial" w:cs="Arial"/>
          <w:color w:val="222222"/>
          <w:sz w:val="21"/>
          <w:szCs w:val="21"/>
          <w:lang w:val="es-MX" w:eastAsia="es-MX"/>
        </w:rPr>
      </w:pPr>
      <w:r w:rsidRPr="00742228">
        <w:rPr>
          <w:rFonts w:ascii="Palatino Linotype" w:hAnsi="Palatino Linotype" w:cs="Arial"/>
          <w:b/>
          <w:bCs/>
          <w:i/>
          <w:iCs/>
          <w:color w:val="222222"/>
          <w:sz w:val="21"/>
          <w:szCs w:val="21"/>
          <w:lang w:val="es-MX" w:eastAsia="es-MX"/>
        </w:rPr>
        <w:t xml:space="preserve">Quinto. </w:t>
      </w:r>
      <w:r w:rsidRPr="00742228">
        <w:rPr>
          <w:rFonts w:ascii="Palatino Linotype" w:hAnsi="Palatino Linotype" w:cs="Arial"/>
          <w:i/>
          <w:iCs/>
          <w:color w:val="222222"/>
          <w:sz w:val="21"/>
          <w:szCs w:val="21"/>
          <w:u w:val="single"/>
          <w:lang w:val="es-MX" w:eastAsia="es-MX"/>
        </w:rPr>
        <w:t>La carga de la prueba para justificar toda negativa de acceso a la información, por actualizarse cualquiera de los supuestos de clasificación previstos en la Ley General</w:t>
      </w:r>
      <w:r w:rsidRPr="00742228">
        <w:rPr>
          <w:rFonts w:ascii="Palatino Linotype" w:hAnsi="Palatino Linotype" w:cs="Arial"/>
          <w:i/>
          <w:iCs/>
          <w:color w:val="222222"/>
          <w:sz w:val="21"/>
          <w:szCs w:val="21"/>
          <w:lang w:val="es-MX" w:eastAsia="es-MX"/>
        </w:rPr>
        <w:t>, la Ley Federal </w:t>
      </w:r>
      <w:r w:rsidRPr="00742228">
        <w:rPr>
          <w:rFonts w:ascii="Palatino Linotype" w:hAnsi="Palatino Linotype" w:cs="Arial"/>
          <w:i/>
          <w:iCs/>
          <w:color w:val="222222"/>
          <w:sz w:val="21"/>
          <w:szCs w:val="21"/>
          <w:u w:val="single"/>
          <w:lang w:val="es-MX"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742228">
        <w:rPr>
          <w:rFonts w:ascii="Palatino Linotype" w:hAnsi="Palatino Linotype" w:cs="Arial"/>
          <w:i/>
          <w:iCs/>
          <w:color w:val="222222"/>
          <w:sz w:val="21"/>
          <w:szCs w:val="21"/>
          <w:lang w:val="es-MX" w:eastAsia="es-MX"/>
        </w:rPr>
        <w:t>, observando lo dispuesto en la Ley General y las demás disposiciones aplicables en la materia.</w:t>
      </w:r>
    </w:p>
    <w:p w:rsidR="00BB6C66" w:rsidRPr="00742228" w:rsidRDefault="00BB6C66" w:rsidP="00BB6C66">
      <w:pPr>
        <w:shd w:val="clear" w:color="auto" w:fill="FFFFFF"/>
        <w:ind w:left="851" w:right="851"/>
        <w:contextualSpacing/>
        <w:jc w:val="both"/>
        <w:rPr>
          <w:rFonts w:ascii="Arial" w:hAnsi="Arial" w:cs="Arial"/>
          <w:color w:val="222222"/>
          <w:sz w:val="21"/>
          <w:szCs w:val="21"/>
          <w:lang w:val="es-MX" w:eastAsia="es-MX"/>
        </w:rPr>
      </w:pPr>
      <w:r w:rsidRPr="00742228">
        <w:rPr>
          <w:rFonts w:ascii="Palatino Linotype" w:hAnsi="Palatino Linotype" w:cs="Arial"/>
          <w:b/>
          <w:bCs/>
          <w:i/>
          <w:iCs/>
          <w:color w:val="222222"/>
          <w:sz w:val="21"/>
          <w:szCs w:val="21"/>
          <w:lang w:val="es-MX" w:eastAsia="es-MX"/>
        </w:rPr>
        <w:t xml:space="preserve">Octavo. </w:t>
      </w:r>
      <w:r w:rsidRPr="00742228">
        <w:rPr>
          <w:rFonts w:ascii="Palatino Linotype" w:hAnsi="Palatino Linotype" w:cs="Arial"/>
          <w:bCs/>
          <w:i/>
          <w:iCs/>
          <w:color w:val="222222"/>
          <w:sz w:val="21"/>
          <w:szCs w:val="21"/>
          <w:u w:val="single"/>
          <w:lang w:val="es-MX"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742228">
        <w:rPr>
          <w:rFonts w:ascii="Palatino Linotype" w:hAnsi="Palatino Linotype" w:cs="Arial"/>
          <w:i/>
          <w:iCs/>
          <w:color w:val="222222"/>
          <w:sz w:val="21"/>
          <w:szCs w:val="21"/>
          <w:lang w:val="es-MX" w:eastAsia="es-MX"/>
        </w:rPr>
        <w:t>.</w:t>
      </w:r>
    </w:p>
    <w:p w:rsidR="00BB6C66" w:rsidRPr="00742228" w:rsidRDefault="00BB6C66" w:rsidP="00BB6C66">
      <w:pPr>
        <w:shd w:val="clear" w:color="auto" w:fill="FFFFFF"/>
        <w:ind w:left="851" w:right="851"/>
        <w:contextualSpacing/>
        <w:jc w:val="both"/>
        <w:rPr>
          <w:rFonts w:ascii="Palatino Linotype" w:hAnsi="Palatino Linotype" w:cs="Arial"/>
          <w:i/>
          <w:iCs/>
          <w:color w:val="222222"/>
          <w:sz w:val="21"/>
          <w:szCs w:val="21"/>
          <w:lang w:val="es-MX" w:eastAsia="es-MX"/>
        </w:rPr>
      </w:pPr>
      <w:r w:rsidRPr="00742228">
        <w:rPr>
          <w:rFonts w:ascii="Palatino Linotype" w:hAnsi="Palatino Linotype" w:cs="Arial"/>
          <w:bCs/>
          <w:i/>
          <w:iCs/>
          <w:color w:val="222222"/>
          <w:sz w:val="21"/>
          <w:szCs w:val="21"/>
          <w:u w:val="single"/>
          <w:lang w:val="es-MX" w:eastAsia="es-MX"/>
        </w:rPr>
        <w:t>Para motivar la clasificación se deberán señalar las razones o circunstancias especiales que lo llevaron a concluir que el caso particular se ajusta al supuesto previsto por la norma legal invocada como fundamento.</w:t>
      </w:r>
      <w:r w:rsidRPr="00742228">
        <w:rPr>
          <w:rFonts w:ascii="Palatino Linotype" w:hAnsi="Palatino Linotype" w:cs="Arial"/>
          <w:i/>
          <w:iCs/>
          <w:color w:val="222222"/>
          <w:sz w:val="21"/>
          <w:szCs w:val="21"/>
          <w:lang w:val="es-MX" w:eastAsia="es-MX"/>
        </w:rPr>
        <w:t>” (Sic)</w:t>
      </w:r>
    </w:p>
    <w:p w:rsidR="00BB6C66" w:rsidRPr="00742228" w:rsidRDefault="00BB6C66" w:rsidP="00BB6C66">
      <w:pPr>
        <w:shd w:val="clear" w:color="auto" w:fill="FFFFFF"/>
        <w:ind w:left="851" w:right="851"/>
        <w:contextualSpacing/>
        <w:jc w:val="both"/>
        <w:rPr>
          <w:rFonts w:ascii="Palatino Linotype" w:hAnsi="Palatino Linotype" w:cs="Arial"/>
          <w:i/>
          <w:iCs/>
          <w:color w:val="222222"/>
          <w:sz w:val="21"/>
          <w:szCs w:val="21"/>
          <w:lang w:val="es-MX" w:eastAsia="es-MX"/>
        </w:rPr>
      </w:pPr>
    </w:p>
    <w:p w:rsidR="00BB6C66" w:rsidRPr="00587361" w:rsidRDefault="00BB6C66" w:rsidP="00BB6C66">
      <w:pPr>
        <w:spacing w:before="240" w:after="240" w:line="360" w:lineRule="auto"/>
        <w:jc w:val="both"/>
        <w:rPr>
          <w:rFonts w:ascii="Palatino Linotype" w:hAnsi="Palatino Linotype" w:cs="Arial"/>
          <w:lang w:eastAsia="es-CO"/>
        </w:rPr>
      </w:pPr>
      <w:r w:rsidRPr="00587361">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587361">
        <w:rPr>
          <w:rFonts w:ascii="Palatino Linotype" w:hAnsi="Palatino Linotype" w:cs="Arial"/>
          <w:b/>
          <w:lang w:eastAsia="es-CO"/>
        </w:rPr>
        <w:t>Sujeto Obligado</w:t>
      </w:r>
      <w:r w:rsidRPr="00587361">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587361">
        <w:rPr>
          <w:rFonts w:ascii="Palatino Linotype" w:hAnsi="Palatino Linotype" w:cs="Arial"/>
          <w:lang w:eastAsia="es-CO"/>
        </w:rPr>
        <w:lastRenderedPageBreak/>
        <w:t>puntual las razones de ello se estaría violentando desde un inicio el derecho de acceso a la información del solicitante.</w:t>
      </w:r>
    </w:p>
    <w:p w:rsidR="00BB6C66" w:rsidRPr="006A533D" w:rsidRDefault="00BB6C66" w:rsidP="00BB6C66">
      <w:pPr>
        <w:autoSpaceDE w:val="0"/>
        <w:autoSpaceDN w:val="0"/>
        <w:adjustRightInd w:val="0"/>
        <w:spacing w:before="240" w:after="240" w:line="360" w:lineRule="auto"/>
        <w:jc w:val="both"/>
        <w:rPr>
          <w:rFonts w:ascii="Palatino Linotype" w:hAnsi="Palatino Linotype" w:cs="Arial"/>
          <w:lang w:eastAsia="es-CO"/>
        </w:rPr>
      </w:pPr>
      <w:r w:rsidRPr="006A533D">
        <w:rPr>
          <w:rFonts w:ascii="Palatino Linotype" w:hAnsi="Palatino Linotype" w:cs="Arial"/>
          <w:lang w:eastAsia="es-MX"/>
        </w:rPr>
        <w:t xml:space="preserve">En mérito de lo mencionado con anterioridad, </w:t>
      </w:r>
      <w:r w:rsidRPr="006A533D">
        <w:rPr>
          <w:rFonts w:ascii="Palatino Linotype" w:hAnsi="Palatino Linotype"/>
        </w:rPr>
        <w:t>este Órgano</w:t>
      </w:r>
      <w:r>
        <w:rPr>
          <w:rFonts w:ascii="Palatino Linotype" w:hAnsi="Palatino Linotype"/>
        </w:rPr>
        <w:t xml:space="preserve"> Garante considera</w:t>
      </w:r>
      <w:r w:rsidR="00F61E2A">
        <w:rPr>
          <w:rFonts w:ascii="Palatino Linotype" w:hAnsi="Palatino Linotype"/>
        </w:rPr>
        <w:t xml:space="preserve"> parcialmente</w:t>
      </w:r>
      <w:r>
        <w:rPr>
          <w:rFonts w:ascii="Palatino Linotype" w:hAnsi="Palatino Linotype"/>
        </w:rPr>
        <w:t xml:space="preserve"> fundados l</w:t>
      </w:r>
      <w:r w:rsidRPr="006A533D">
        <w:rPr>
          <w:rFonts w:ascii="Palatino Linotype" w:hAnsi="Palatino Linotype"/>
        </w:rPr>
        <w:t>o</w:t>
      </w:r>
      <w:r>
        <w:rPr>
          <w:rFonts w:ascii="Palatino Linotype" w:hAnsi="Palatino Linotype"/>
        </w:rPr>
        <w:t>s</w:t>
      </w:r>
      <w:r w:rsidRPr="006A533D">
        <w:rPr>
          <w:rFonts w:ascii="Palatino Linotype" w:hAnsi="Palatino Linotype"/>
        </w:rPr>
        <w:t xml:space="preserve"> motivos de inconformidad que plantea </w:t>
      </w:r>
      <w:r w:rsidR="003D11CB">
        <w:rPr>
          <w:rFonts w:ascii="Palatino Linotype" w:hAnsi="Palatino Linotype" w:cs="Arial"/>
          <w:b/>
          <w:lang w:val="es-MX" w:eastAsia="es-MX"/>
        </w:rPr>
        <w:t>la recurrente</w:t>
      </w:r>
      <w:r w:rsidRPr="006A533D">
        <w:rPr>
          <w:rFonts w:ascii="Palatino Linotype" w:hAnsi="Palatino Linotype"/>
        </w:rPr>
        <w:t xml:space="preserve">, </w:t>
      </w:r>
      <w:r w:rsidRPr="006A533D">
        <w:rPr>
          <w:rFonts w:ascii="Palatino Linotype" w:hAnsi="Palatino Linotype" w:cs="Arial"/>
          <w:lang w:eastAsia="es-MX"/>
        </w:rPr>
        <w:t xml:space="preserve">de tal manera que se </w:t>
      </w:r>
      <w:r w:rsidR="00F61E2A">
        <w:rPr>
          <w:rFonts w:ascii="Palatino Linotype" w:hAnsi="Palatino Linotype" w:cs="Arial"/>
          <w:b/>
          <w:lang w:eastAsia="es-MX"/>
        </w:rPr>
        <w:t>MODIFICAN</w:t>
      </w:r>
      <w:r w:rsidRPr="006A533D">
        <w:rPr>
          <w:rFonts w:ascii="Palatino Linotype" w:hAnsi="Palatino Linotype" w:cs="Arial"/>
          <w:lang w:eastAsia="es-MX"/>
        </w:rPr>
        <w:t xml:space="preserve"> la</w:t>
      </w:r>
      <w:r w:rsidR="00F61E2A">
        <w:rPr>
          <w:rFonts w:ascii="Palatino Linotype" w:hAnsi="Palatino Linotype" w:cs="Arial"/>
          <w:lang w:eastAsia="es-MX"/>
        </w:rPr>
        <w:t>s</w:t>
      </w:r>
      <w:r w:rsidRPr="006A533D">
        <w:rPr>
          <w:rFonts w:ascii="Palatino Linotype" w:hAnsi="Palatino Linotype" w:cs="Arial"/>
          <w:lang w:eastAsia="es-MX"/>
        </w:rPr>
        <w:t xml:space="preserve"> respuesta</w:t>
      </w:r>
      <w:r w:rsidR="00F61E2A">
        <w:rPr>
          <w:rFonts w:ascii="Palatino Linotype" w:hAnsi="Palatino Linotype" w:cs="Arial"/>
          <w:lang w:eastAsia="es-MX"/>
        </w:rPr>
        <w:t>s</w:t>
      </w:r>
      <w:r w:rsidRPr="006A533D">
        <w:rPr>
          <w:rFonts w:ascii="Palatino Linotype" w:hAnsi="Palatino Linotype" w:cs="Arial"/>
          <w:lang w:eastAsia="es-MX"/>
        </w:rPr>
        <w:t xml:space="preserve"> del </w:t>
      </w:r>
      <w:r w:rsidRPr="006A533D">
        <w:rPr>
          <w:rFonts w:ascii="Palatino Linotype" w:hAnsi="Palatino Linotype" w:cs="Arial"/>
          <w:b/>
          <w:lang w:eastAsia="es-MX"/>
        </w:rPr>
        <w:t>Sujeto Obligado</w:t>
      </w:r>
      <w:r w:rsidRPr="006A533D">
        <w:rPr>
          <w:rFonts w:ascii="Palatino Linotype" w:hAnsi="Palatino Linotype" w:cs="Arial"/>
          <w:lang w:eastAsia="es-MX"/>
        </w:rPr>
        <w:t>.</w:t>
      </w:r>
    </w:p>
    <w:p w:rsidR="00BB6C66" w:rsidRPr="00B80165" w:rsidRDefault="00BB6C66" w:rsidP="00BB6C66">
      <w:pPr>
        <w:spacing w:before="240" w:after="240" w:line="360" w:lineRule="auto"/>
        <w:jc w:val="both"/>
        <w:rPr>
          <w:rFonts w:ascii="Palatino Linotype" w:hAnsi="Palatino Linotype" w:cs="Arial"/>
        </w:rPr>
      </w:pPr>
      <w:r w:rsidRPr="00B80165">
        <w:rPr>
          <w:rFonts w:ascii="Palatino Linotype" w:hAnsi="Palatino Linotype" w:cs="Arial"/>
        </w:rPr>
        <w:t xml:space="preserve">Así, con fundamento en lo prescrito en los artículos 5 </w:t>
      </w:r>
      <w:r w:rsidRPr="00B80165">
        <w:rPr>
          <w:rFonts w:ascii="Palatino Linotype" w:hAnsi="Palatino Linotype"/>
          <w:shd w:val="clear" w:color="auto" w:fill="FFFFFF"/>
        </w:rPr>
        <w:t xml:space="preserve">párrafos </w:t>
      </w:r>
      <w:r w:rsidR="0083451F">
        <w:rPr>
          <w:rFonts w:ascii="Palatino Linotype" w:hAnsi="Palatino Linotype"/>
          <w:shd w:val="clear" w:color="auto" w:fill="FFFFFF"/>
        </w:rPr>
        <w:t>trigésimo</w:t>
      </w:r>
      <w:r w:rsidRPr="00CF645D">
        <w:rPr>
          <w:rFonts w:ascii="Palatino Linotype" w:hAnsi="Palatino Linotype"/>
          <w:shd w:val="clear" w:color="auto" w:fill="FFFFFF"/>
        </w:rPr>
        <w:t xml:space="preserve">, </w:t>
      </w:r>
      <w:r w:rsidR="0083451F">
        <w:rPr>
          <w:rFonts w:ascii="Palatino Linotype" w:hAnsi="Palatino Linotype"/>
          <w:shd w:val="clear" w:color="auto" w:fill="FFFFFF"/>
        </w:rPr>
        <w:t>trigésimo primero y trigésimo segundo</w:t>
      </w:r>
      <w:r w:rsidRPr="00CF645D">
        <w:rPr>
          <w:rFonts w:ascii="Palatino Linotype" w:hAnsi="Palatino Linotype"/>
          <w:shd w:val="clear" w:color="auto" w:fill="FFFFFF"/>
        </w:rPr>
        <w:t xml:space="preserve"> </w:t>
      </w:r>
      <w:r w:rsidRPr="00B80165">
        <w:rPr>
          <w:rFonts w:ascii="Palatino Linotype" w:hAnsi="Palatino Linotype"/>
          <w:shd w:val="clear" w:color="auto" w:fill="FFFFFF"/>
        </w:rPr>
        <w:t xml:space="preserve">fracciones IV y V </w:t>
      </w:r>
      <w:r w:rsidRPr="00B80165">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BB6C66" w:rsidRPr="00B80165" w:rsidRDefault="00BB6C66" w:rsidP="00BB6C66">
      <w:pPr>
        <w:pStyle w:val="NormalWeb"/>
        <w:numPr>
          <w:ilvl w:val="0"/>
          <w:numId w:val="2"/>
        </w:numPr>
        <w:spacing w:line="360" w:lineRule="auto"/>
        <w:jc w:val="center"/>
        <w:rPr>
          <w:rFonts w:ascii="Palatino Linotype" w:hAnsi="Palatino Linotype" w:cs="Arial"/>
          <w:b/>
        </w:rPr>
      </w:pPr>
      <w:r w:rsidRPr="00B80165">
        <w:rPr>
          <w:rFonts w:ascii="Palatino Linotype" w:hAnsi="Palatino Linotype" w:cs="Arial"/>
          <w:b/>
        </w:rPr>
        <w:t>R E S U E L V E:</w:t>
      </w:r>
    </w:p>
    <w:p w:rsidR="00BB6C66" w:rsidRDefault="00BB6C66" w:rsidP="00BB6C66">
      <w:pPr>
        <w:spacing w:before="240" w:after="240" w:line="360" w:lineRule="auto"/>
        <w:jc w:val="both"/>
        <w:rPr>
          <w:rFonts w:ascii="Palatino Linotype" w:hAnsi="Palatino Linotype" w:cs="Arial"/>
          <w:b/>
        </w:rPr>
      </w:pPr>
      <w:r w:rsidRPr="00B80165">
        <w:rPr>
          <w:rFonts w:ascii="Palatino Linotype" w:hAnsi="Palatino Linotype" w:cs="Arial"/>
          <w:b/>
        </w:rPr>
        <w:t>Primero</w:t>
      </w:r>
      <w:r w:rsidRPr="00C913B0">
        <w:rPr>
          <w:rFonts w:ascii="Palatino Linotype" w:hAnsi="Palatino Linotype" w:cs="Arial"/>
          <w:b/>
        </w:rPr>
        <w:t xml:space="preserve">. </w:t>
      </w:r>
      <w:r w:rsidR="00F571F1">
        <w:rPr>
          <w:rFonts w:ascii="Palatino Linotype" w:hAnsi="Palatino Linotype" w:cs="Arial"/>
        </w:rPr>
        <w:t>Son</w:t>
      </w:r>
      <w:r w:rsidR="00F61E2A">
        <w:rPr>
          <w:rFonts w:ascii="Palatino Linotype" w:hAnsi="Palatino Linotype" w:cs="Arial"/>
        </w:rPr>
        <w:t xml:space="preserve"> </w:t>
      </w:r>
      <w:r w:rsidR="00B53208">
        <w:rPr>
          <w:rFonts w:ascii="Palatino Linotype" w:hAnsi="Palatino Linotype" w:cs="Arial"/>
        </w:rPr>
        <w:t xml:space="preserve">parcialmente </w:t>
      </w:r>
      <w:r w:rsidRPr="00C913B0">
        <w:rPr>
          <w:rFonts w:ascii="Palatino Linotype" w:hAnsi="Palatino Linotype" w:cs="Arial"/>
        </w:rPr>
        <w:t xml:space="preserve">fundados los motivos de inconformidad aducidos por </w:t>
      </w:r>
      <w:r w:rsidR="003D11CB">
        <w:rPr>
          <w:rFonts w:ascii="Palatino Linotype" w:hAnsi="Palatino Linotype" w:cs="Arial"/>
          <w:b/>
        </w:rPr>
        <w:t>la recurrente</w:t>
      </w:r>
      <w:r w:rsidR="00B53208">
        <w:rPr>
          <w:rFonts w:ascii="Palatino Linotype" w:hAnsi="Palatino Linotype" w:cs="Arial"/>
          <w:b/>
        </w:rPr>
        <w:t xml:space="preserve"> en los recursos de revisión 02294</w:t>
      </w:r>
      <w:r w:rsidR="00B53208">
        <w:rPr>
          <w:rFonts w:ascii="Palatino Linotype" w:hAnsi="Palatino Linotype" w:cs="Arial"/>
          <w:b/>
          <w:bCs/>
        </w:rPr>
        <w:t>/INFOEM/IP/RR/2021, 02301/INFOEM/IP/RR/2021 y 02306/INFOEM/IP/RR/2021</w:t>
      </w:r>
      <w:r w:rsidRPr="00C913B0">
        <w:rPr>
          <w:rFonts w:ascii="Palatino Linotype" w:hAnsi="Palatino Linotype" w:cs="Arial"/>
        </w:rPr>
        <w:t xml:space="preserve">, </w:t>
      </w:r>
      <w:r w:rsidR="00BC5671">
        <w:rPr>
          <w:rFonts w:ascii="Palatino Linotype" w:hAnsi="Palatino Linotype" w:cs="Arial"/>
        </w:rPr>
        <w:t xml:space="preserve">por lo que, </w:t>
      </w:r>
      <w:r w:rsidRPr="00C913B0">
        <w:rPr>
          <w:rFonts w:ascii="Palatino Linotype" w:hAnsi="Palatino Linotype" w:cs="Arial"/>
        </w:rPr>
        <w:t xml:space="preserve">en términos de los argumentos de derecho señalados en el considerando </w:t>
      </w:r>
      <w:r>
        <w:rPr>
          <w:rFonts w:ascii="Palatino Linotype" w:hAnsi="Palatino Linotype" w:cs="Arial"/>
        </w:rPr>
        <w:t>Cuarto</w:t>
      </w:r>
      <w:r w:rsidRPr="00C913B0">
        <w:rPr>
          <w:rFonts w:ascii="Palatino Linotype" w:hAnsi="Palatino Linotype" w:cs="Arial"/>
        </w:rPr>
        <w:t xml:space="preserve">, se </w:t>
      </w:r>
      <w:r w:rsidR="00F61E2A">
        <w:rPr>
          <w:rFonts w:ascii="Palatino Linotype" w:hAnsi="Palatino Linotype" w:cs="Arial"/>
          <w:b/>
        </w:rPr>
        <w:t>M</w:t>
      </w:r>
      <w:r w:rsidRPr="00C913B0">
        <w:rPr>
          <w:rFonts w:ascii="Palatino Linotype" w:hAnsi="Palatino Linotype" w:cs="Arial"/>
          <w:b/>
        </w:rPr>
        <w:t>O</w:t>
      </w:r>
      <w:r w:rsidR="00F61E2A">
        <w:rPr>
          <w:rFonts w:ascii="Palatino Linotype" w:hAnsi="Palatino Linotype" w:cs="Arial"/>
          <w:b/>
        </w:rPr>
        <w:t>DIFI</w:t>
      </w:r>
      <w:r w:rsidRPr="00C913B0">
        <w:rPr>
          <w:rFonts w:ascii="Palatino Linotype" w:hAnsi="Palatino Linotype" w:cs="Arial"/>
          <w:b/>
        </w:rPr>
        <w:t>CA</w:t>
      </w:r>
      <w:r w:rsidR="00F571F1">
        <w:rPr>
          <w:rFonts w:ascii="Palatino Linotype" w:hAnsi="Palatino Linotype" w:cs="Arial"/>
          <w:b/>
        </w:rPr>
        <w:t>N</w:t>
      </w:r>
      <w:r w:rsidRPr="00C913B0">
        <w:rPr>
          <w:rFonts w:ascii="Palatino Linotype" w:hAnsi="Palatino Linotype" w:cs="Arial"/>
          <w:b/>
        </w:rPr>
        <w:t xml:space="preserve"> </w:t>
      </w:r>
      <w:r w:rsidRPr="00C913B0">
        <w:rPr>
          <w:rFonts w:ascii="Palatino Linotype" w:hAnsi="Palatino Linotype" w:cs="Arial"/>
        </w:rPr>
        <w:t>la</w:t>
      </w:r>
      <w:r w:rsidR="00F571F1">
        <w:rPr>
          <w:rFonts w:ascii="Palatino Linotype" w:hAnsi="Palatino Linotype" w:cs="Arial"/>
        </w:rPr>
        <w:t>s</w:t>
      </w:r>
      <w:r w:rsidRPr="00B80165">
        <w:rPr>
          <w:rFonts w:ascii="Palatino Linotype" w:hAnsi="Palatino Linotype" w:cs="Arial"/>
        </w:rPr>
        <w:t xml:space="preserve"> respuesta</w:t>
      </w:r>
      <w:r w:rsidR="00F571F1">
        <w:rPr>
          <w:rFonts w:ascii="Palatino Linotype" w:hAnsi="Palatino Linotype" w:cs="Arial"/>
        </w:rPr>
        <w:t>s</w:t>
      </w:r>
      <w:r w:rsidRPr="00B80165">
        <w:rPr>
          <w:rFonts w:ascii="Palatino Linotype" w:hAnsi="Palatino Linotype" w:cs="Arial"/>
        </w:rPr>
        <w:t xml:space="preserve"> del </w:t>
      </w:r>
      <w:r w:rsidRPr="00B80165">
        <w:rPr>
          <w:rFonts w:ascii="Palatino Linotype" w:hAnsi="Palatino Linotype" w:cs="Arial"/>
          <w:b/>
        </w:rPr>
        <w:t>Sujeto Obligado.</w:t>
      </w:r>
    </w:p>
    <w:p w:rsidR="00BC5671" w:rsidRDefault="00BC5671" w:rsidP="00BC5671">
      <w:pPr>
        <w:spacing w:before="240" w:after="240" w:line="360" w:lineRule="auto"/>
        <w:jc w:val="both"/>
        <w:rPr>
          <w:rFonts w:ascii="Palatino Linotype" w:hAnsi="Palatino Linotype" w:cs="Arial"/>
        </w:rPr>
      </w:pPr>
      <w:r>
        <w:rPr>
          <w:rFonts w:ascii="Palatino Linotype" w:hAnsi="Palatino Linotype" w:cs="Arial"/>
          <w:b/>
        </w:rPr>
        <w:t xml:space="preserve">Segundo. </w:t>
      </w:r>
      <w:r w:rsidRPr="004E2611">
        <w:rPr>
          <w:rFonts w:ascii="Palatino Linotype" w:hAnsi="Palatino Linotype" w:cs="Arial"/>
        </w:rPr>
        <w:t>Resulta</w:t>
      </w:r>
      <w:r>
        <w:rPr>
          <w:rFonts w:ascii="Palatino Linotype" w:hAnsi="Palatino Linotype" w:cs="Arial"/>
        </w:rPr>
        <w:t>n infundada la razón o motivo de i</w:t>
      </w:r>
      <w:r w:rsidRPr="004E2611">
        <w:rPr>
          <w:rFonts w:ascii="Palatino Linotype" w:hAnsi="Palatino Linotype" w:cs="Arial"/>
        </w:rPr>
        <w:t xml:space="preserve">nconformidad aducido por </w:t>
      </w:r>
      <w:r>
        <w:rPr>
          <w:rFonts w:ascii="Palatino Linotype" w:hAnsi="Palatino Linotype" w:cs="Arial"/>
        </w:rPr>
        <w:t>la recurrente</w:t>
      </w:r>
      <w:r w:rsidRPr="004E2611">
        <w:rPr>
          <w:rFonts w:ascii="Palatino Linotype" w:hAnsi="Palatino Linotype" w:cs="Arial"/>
        </w:rPr>
        <w:t xml:space="preserve"> </w:t>
      </w:r>
      <w:r w:rsidRPr="004E2611">
        <w:rPr>
          <w:rFonts w:ascii="Palatino Linotype" w:eastAsia="Palatino Linotype" w:hAnsi="Palatino Linotype" w:cs="Palatino Linotype"/>
        </w:rPr>
        <w:t xml:space="preserve">en el recurso de revisión </w:t>
      </w:r>
      <w:r>
        <w:rPr>
          <w:rFonts w:ascii="Palatino Linotype" w:hAnsi="Palatino Linotype" w:cs="Arial"/>
          <w:b/>
          <w:bCs/>
        </w:rPr>
        <w:t>02316</w:t>
      </w:r>
      <w:r w:rsidRPr="00AD6F03">
        <w:rPr>
          <w:rFonts w:ascii="Palatino Linotype" w:hAnsi="Palatino Linotype" w:cs="Arial"/>
          <w:b/>
          <w:bCs/>
        </w:rPr>
        <w:t>/INFOEM/IP/RR/2021</w:t>
      </w:r>
      <w:r w:rsidRPr="004E2611">
        <w:rPr>
          <w:rFonts w:ascii="Palatino Linotype" w:eastAsia="Palatino Linotype" w:hAnsi="Palatino Linotype" w:cs="Palatino Linotype"/>
        </w:rPr>
        <w:t>; por lo que,</w:t>
      </w:r>
      <w:r w:rsidRPr="004E2611">
        <w:rPr>
          <w:rFonts w:ascii="Palatino Linotype" w:hAnsi="Palatino Linotype" w:cs="Arial"/>
        </w:rPr>
        <w:t xml:space="preserve"> en términos de los argumentos señalados en el Considerando Cuarto se </w:t>
      </w:r>
      <w:r w:rsidRPr="004E2611">
        <w:rPr>
          <w:rFonts w:ascii="Palatino Linotype" w:hAnsi="Palatino Linotype" w:cs="Arial"/>
          <w:b/>
        </w:rPr>
        <w:t>CONFIRMA</w:t>
      </w:r>
      <w:r w:rsidRPr="004E2611">
        <w:rPr>
          <w:rFonts w:ascii="Palatino Linotype" w:hAnsi="Palatino Linotype" w:cs="Arial"/>
        </w:rPr>
        <w:t xml:space="preserve"> la respuesta emitida por el Sujeto Obligado</w:t>
      </w:r>
    </w:p>
    <w:p w:rsidR="00BC5671" w:rsidRDefault="00BC5671" w:rsidP="00BB6C66">
      <w:pPr>
        <w:spacing w:before="240" w:after="240" w:line="360" w:lineRule="auto"/>
        <w:jc w:val="both"/>
        <w:rPr>
          <w:rFonts w:ascii="Palatino Linotype" w:hAnsi="Palatino Linotype" w:cs="Arial"/>
          <w:b/>
        </w:rPr>
      </w:pPr>
    </w:p>
    <w:p w:rsidR="00BB6C66" w:rsidRDefault="00BC5671" w:rsidP="00BB6C66">
      <w:pPr>
        <w:spacing w:before="240" w:after="240" w:line="360" w:lineRule="auto"/>
        <w:jc w:val="both"/>
        <w:rPr>
          <w:rFonts w:ascii="Palatino Linotype" w:hAnsi="Palatino Linotype"/>
        </w:rPr>
      </w:pPr>
      <w:r>
        <w:rPr>
          <w:rFonts w:ascii="Palatino Linotype" w:hAnsi="Palatino Linotype" w:cs="Arial"/>
          <w:b/>
        </w:rPr>
        <w:lastRenderedPageBreak/>
        <w:t>Tercero</w:t>
      </w:r>
      <w:r w:rsidR="00BB6C66" w:rsidRPr="00B80165">
        <w:rPr>
          <w:rFonts w:ascii="Palatino Linotype" w:hAnsi="Palatino Linotype" w:cs="Arial"/>
          <w:b/>
        </w:rPr>
        <w:t>.</w:t>
      </w:r>
      <w:r w:rsidR="00BB6C66" w:rsidRPr="00B80165">
        <w:rPr>
          <w:rFonts w:ascii="Palatino Linotype" w:eastAsia="Calibri" w:hAnsi="Palatino Linotype" w:cs="Arial"/>
        </w:rPr>
        <w:t xml:space="preserve"> </w:t>
      </w:r>
      <w:r w:rsidR="00BB6C66" w:rsidRPr="00B80165">
        <w:rPr>
          <w:rFonts w:ascii="Palatino Linotype" w:hAnsi="Palatino Linotype" w:cs="Arial"/>
        </w:rPr>
        <w:t>Se</w:t>
      </w:r>
      <w:r w:rsidR="00BB6C66" w:rsidRPr="00B80165">
        <w:rPr>
          <w:rFonts w:ascii="Palatino Linotype" w:hAnsi="Palatino Linotype" w:cs="Arial"/>
          <w:b/>
        </w:rPr>
        <w:t xml:space="preserve"> </w:t>
      </w:r>
      <w:r w:rsidR="00BB6C66" w:rsidRPr="00B80165">
        <w:rPr>
          <w:rFonts w:ascii="Palatino Linotype" w:hAnsi="Palatino Linotype"/>
          <w:b/>
        </w:rPr>
        <w:t xml:space="preserve">ORDENA </w:t>
      </w:r>
      <w:r w:rsidR="00BB6C66" w:rsidRPr="00B80165">
        <w:rPr>
          <w:rFonts w:ascii="Palatino Linotype" w:hAnsi="Palatino Linotype"/>
        </w:rPr>
        <w:t xml:space="preserve">al </w:t>
      </w:r>
      <w:r w:rsidR="00BB6C66" w:rsidRPr="00B80165">
        <w:rPr>
          <w:rFonts w:ascii="Palatino Linotype" w:hAnsi="Palatino Linotype"/>
          <w:b/>
        </w:rPr>
        <w:t>Sujeto Obligado</w:t>
      </w:r>
      <w:r w:rsidR="00BB6C66" w:rsidRPr="00B80165">
        <w:rPr>
          <w:rFonts w:ascii="Palatino Linotype" w:hAnsi="Palatino Linotype"/>
        </w:rPr>
        <w:t xml:space="preserve"> en términos de los Considerandos </w:t>
      </w:r>
      <w:r w:rsidR="00BB6C66" w:rsidRPr="000E0922">
        <w:rPr>
          <w:rFonts w:ascii="Palatino Linotype" w:hAnsi="Palatino Linotype"/>
        </w:rPr>
        <w:t xml:space="preserve">Cuarto y Quinto, </w:t>
      </w:r>
      <w:r w:rsidR="00BB6C66" w:rsidRPr="000E0922">
        <w:rPr>
          <w:rFonts w:ascii="Palatino Linotype" w:hAnsi="Palatino Linotype" w:cs="Arial"/>
        </w:rPr>
        <w:t>haga entrega en versión pública,</w:t>
      </w:r>
      <w:r w:rsidR="00BB6C66" w:rsidRPr="000E0922">
        <w:rPr>
          <w:rFonts w:ascii="Palatino Linotype" w:hAnsi="Palatino Linotype"/>
          <w:b/>
        </w:rPr>
        <w:t xml:space="preserve"> </w:t>
      </w:r>
      <w:r w:rsidR="00BB6C66" w:rsidRPr="000E0922">
        <w:rPr>
          <w:rFonts w:ascii="Palatino Linotype" w:hAnsi="Palatino Linotype"/>
        </w:rPr>
        <w:t>del soporte documental en donde conste lo siguiente:</w:t>
      </w:r>
    </w:p>
    <w:p w:rsidR="00294FE3" w:rsidRPr="00294FE3" w:rsidRDefault="00294FE3" w:rsidP="00294FE3">
      <w:pPr>
        <w:pStyle w:val="Prrafodelista"/>
        <w:numPr>
          <w:ilvl w:val="0"/>
          <w:numId w:val="27"/>
        </w:numPr>
        <w:spacing w:line="360" w:lineRule="auto"/>
        <w:jc w:val="both"/>
        <w:rPr>
          <w:rFonts w:ascii="Palatino Linotype" w:hAnsi="Palatino Linotype" w:cs="Arial"/>
        </w:rPr>
      </w:pPr>
      <w:r w:rsidRPr="00294FE3">
        <w:rPr>
          <w:rFonts w:ascii="Palatino Linotype" w:hAnsi="Palatino Linotype" w:cs="Arial"/>
        </w:rPr>
        <w:t>Los contratos por invitación restringida y adjudicación directa del mes de enero del 2019 al mes de febrero del 2021.</w:t>
      </w:r>
    </w:p>
    <w:p w:rsidR="00294FE3" w:rsidRPr="00294FE3" w:rsidRDefault="00294FE3" w:rsidP="00294FE3">
      <w:pPr>
        <w:pStyle w:val="Prrafodelista"/>
        <w:numPr>
          <w:ilvl w:val="0"/>
          <w:numId w:val="27"/>
        </w:numPr>
        <w:spacing w:before="240" w:after="240" w:line="360" w:lineRule="auto"/>
        <w:jc w:val="both"/>
        <w:rPr>
          <w:rFonts w:ascii="Palatino Linotype" w:hAnsi="Palatino Linotype"/>
        </w:rPr>
      </w:pPr>
      <w:r w:rsidRPr="00294FE3">
        <w:rPr>
          <w:rFonts w:ascii="Palatino Linotype" w:hAnsi="Palatino Linotype" w:cs="Arial"/>
        </w:rPr>
        <w:t>Los contratos por licitación pública del mes de diciembre del 2019 al mes de febrero de 2021.</w:t>
      </w:r>
    </w:p>
    <w:p w:rsidR="00294FE3" w:rsidRPr="00294FE3" w:rsidRDefault="00294FE3" w:rsidP="00294FE3">
      <w:pPr>
        <w:pStyle w:val="Prrafodelista"/>
        <w:numPr>
          <w:ilvl w:val="0"/>
          <w:numId w:val="27"/>
        </w:numPr>
        <w:spacing w:before="240" w:after="240" w:line="360" w:lineRule="auto"/>
        <w:jc w:val="both"/>
        <w:rPr>
          <w:rFonts w:ascii="Palatino Linotype" w:hAnsi="Palatino Linotype"/>
        </w:rPr>
      </w:pPr>
      <w:r w:rsidRPr="00294FE3">
        <w:rPr>
          <w:rFonts w:ascii="Palatino Linotype" w:hAnsi="Palatino Linotype"/>
        </w:rPr>
        <w:t xml:space="preserve">Los </w:t>
      </w:r>
      <w:r w:rsidRPr="00294FE3">
        <w:rPr>
          <w:rFonts w:ascii="Palatino Linotype" w:hAnsi="Palatino Linotype" w:cs="Arial"/>
        </w:rPr>
        <w:t>convenios, contratos o análogos de cualquier naturaleza,</w:t>
      </w:r>
      <w:r w:rsidRPr="00294FE3">
        <w:rPr>
          <w:rFonts w:ascii="Palatino Linotype" w:hAnsi="Palatino Linotype"/>
        </w:rPr>
        <w:t xml:space="preserve"> con excepción de los derivados de las licitaciones públicas, invitación restringida y adjudicación directa; celebrados entre el mes de enero del 2019 al mes de febrero del 2021 </w:t>
      </w:r>
    </w:p>
    <w:p w:rsidR="00294FE3" w:rsidRPr="00294FE3" w:rsidRDefault="00294FE3" w:rsidP="00294FE3">
      <w:pPr>
        <w:pStyle w:val="Prrafodelista"/>
        <w:numPr>
          <w:ilvl w:val="0"/>
          <w:numId w:val="27"/>
        </w:numPr>
        <w:spacing w:before="240" w:after="240" w:line="360" w:lineRule="auto"/>
        <w:jc w:val="both"/>
        <w:rPr>
          <w:rFonts w:ascii="Palatino Linotype" w:hAnsi="Palatino Linotype"/>
        </w:rPr>
      </w:pPr>
      <w:r w:rsidRPr="00294FE3">
        <w:rPr>
          <w:rFonts w:ascii="Palatino Linotype" w:hAnsi="Palatino Linotype"/>
        </w:rPr>
        <w:t xml:space="preserve">Los contratos </w:t>
      </w:r>
      <w:r>
        <w:rPr>
          <w:rFonts w:ascii="Palatino Linotype" w:hAnsi="Palatino Linotype"/>
        </w:rPr>
        <w:t>número</w:t>
      </w:r>
      <w:r w:rsidRPr="00294FE3">
        <w:rPr>
          <w:rFonts w:ascii="Palatino Linotype" w:hAnsi="Palatino Linotype"/>
        </w:rPr>
        <w:t xml:space="preserve"> DOP/TEO/FEMON/2019/08/AD y DOP/TEO/FEMON/2019/07/IR, enviados en respuesta.</w:t>
      </w:r>
    </w:p>
    <w:p w:rsidR="00BB6C66" w:rsidRDefault="00BB6C66" w:rsidP="00BB6C66">
      <w:pPr>
        <w:spacing w:before="240" w:after="240" w:line="360" w:lineRule="auto"/>
        <w:jc w:val="both"/>
        <w:rPr>
          <w:rFonts w:ascii="Palatino Linotype" w:hAnsi="Palatino Linotype"/>
        </w:rPr>
      </w:pPr>
      <w:r w:rsidRPr="00C11DBB">
        <w:rPr>
          <w:rFonts w:ascii="Palatino Linotype" w:hAnsi="Palatino Linotype"/>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w:t>
      </w:r>
      <w:r w:rsidR="00294FE3">
        <w:rPr>
          <w:rFonts w:ascii="Palatino Linotype" w:hAnsi="Palatino Linotype"/>
        </w:rPr>
        <w:t xml:space="preserve">e </w:t>
      </w:r>
      <w:r w:rsidR="003D11CB">
        <w:rPr>
          <w:rFonts w:ascii="Palatino Linotype" w:hAnsi="Palatino Linotype"/>
        </w:rPr>
        <w:t>la recurrente</w:t>
      </w:r>
      <w:r w:rsidRPr="00C11DBB">
        <w:rPr>
          <w:rFonts w:ascii="Palatino Linotype" w:hAnsi="Palatino Linotype"/>
        </w:rPr>
        <w:t>, mismo que igualmente hará de su conocimiento.</w:t>
      </w:r>
    </w:p>
    <w:p w:rsidR="00BB6C66" w:rsidRPr="00B80165" w:rsidRDefault="00294FE3" w:rsidP="00BB6C66">
      <w:pPr>
        <w:spacing w:before="240" w:after="240" w:line="360" w:lineRule="auto"/>
        <w:ind w:right="49"/>
        <w:jc w:val="both"/>
        <w:rPr>
          <w:rFonts w:ascii="Palatino Linotype" w:eastAsia="MS Mincho" w:hAnsi="Palatino Linotype"/>
          <w:shd w:val="clear" w:color="auto" w:fill="FFFFFF"/>
          <w:lang w:val="es-ES_tradnl"/>
        </w:rPr>
      </w:pPr>
      <w:r>
        <w:rPr>
          <w:rFonts w:ascii="Palatino Linotype" w:hAnsi="Palatino Linotype" w:cs="Arial"/>
          <w:b/>
          <w:bCs/>
          <w:shd w:val="clear" w:color="auto" w:fill="FFFFFF"/>
        </w:rPr>
        <w:t>Cuarto</w:t>
      </w:r>
      <w:r w:rsidR="00BB6C66" w:rsidRPr="00B80165">
        <w:rPr>
          <w:rFonts w:ascii="Palatino Linotype" w:hAnsi="Palatino Linotype" w:cs="Arial"/>
          <w:b/>
          <w:bCs/>
          <w:shd w:val="clear" w:color="auto" w:fill="FFFFFF"/>
        </w:rPr>
        <w:t xml:space="preserve">. </w:t>
      </w:r>
      <w:r w:rsidR="00BB6C66" w:rsidRPr="00B80165">
        <w:rPr>
          <w:rFonts w:ascii="Palatino Linotype" w:eastAsia="MS Mincho" w:hAnsi="Palatino Linotype" w:cs="Arial"/>
          <w:b/>
          <w:bCs/>
          <w:shd w:val="clear" w:color="auto" w:fill="FFFFFF"/>
          <w:lang w:val="es-ES_tradnl"/>
        </w:rPr>
        <w:t xml:space="preserve">Remítase </w:t>
      </w:r>
      <w:r w:rsidR="00BB6C66" w:rsidRPr="00B80165">
        <w:rPr>
          <w:rFonts w:ascii="Palatino Linotype" w:eastAsia="MS Mincho" w:hAnsi="Palatino Linotype"/>
          <w:shd w:val="clear" w:color="auto" w:fill="FFFFFF"/>
          <w:lang w:val="es-ES_tradnl"/>
        </w:rPr>
        <w:t>al Titular de la Unidad de Transparencia del</w:t>
      </w:r>
      <w:r w:rsidR="00BB6C66" w:rsidRPr="00B80165">
        <w:rPr>
          <w:rFonts w:ascii="Palatino Linotype" w:eastAsia="MS Mincho" w:hAnsi="Palatino Linotype"/>
          <w:b/>
          <w:bCs/>
          <w:shd w:val="clear" w:color="auto" w:fill="FFFFFF"/>
          <w:lang w:val="es-ES_tradnl"/>
        </w:rPr>
        <w:t xml:space="preserve"> SUJETO OBLIGADO</w:t>
      </w:r>
      <w:r w:rsidR="00BB6C66" w:rsidRPr="00B80165">
        <w:rPr>
          <w:rFonts w:ascii="Palatino Linotype" w:eastAsia="MS Mincho" w:hAnsi="Palatino Linotype"/>
          <w:shd w:val="clear" w:color="auto" w:fill="FFFFFF"/>
          <w:lang w:val="es-ES_tradnl"/>
        </w:rPr>
        <w:t xml:space="preserve">, la presente resolución para que conforme a los artículos 186 último párrafo y 189 párrafo segundo de la Ley de Transparencia y Acceso a la Información </w:t>
      </w:r>
      <w:r w:rsidR="00BB6C66" w:rsidRPr="00B80165">
        <w:rPr>
          <w:rFonts w:ascii="Palatino Linotype" w:eastAsia="MS Mincho" w:hAnsi="Palatino Linotype"/>
          <w:shd w:val="clear" w:color="auto" w:fill="FFFFFF"/>
          <w:lang w:val="es-ES_tradnl"/>
        </w:rPr>
        <w:lastRenderedPageBreak/>
        <w:t>Pública del Estado de México y Municipios, dé cumplimiento a lo ordenado dentro del plazo de diez días hábiles, debiendo informar a este Instituto en un plazo de tres días hábiles siguientes sobre el cumplimiento dado a la presente resolución.</w:t>
      </w:r>
    </w:p>
    <w:p w:rsidR="00BB6C66" w:rsidRDefault="00294FE3" w:rsidP="00BB6C66">
      <w:pPr>
        <w:tabs>
          <w:tab w:val="left" w:pos="709"/>
        </w:tabs>
        <w:spacing w:before="240" w:after="240" w:line="360" w:lineRule="auto"/>
        <w:jc w:val="both"/>
        <w:rPr>
          <w:rFonts w:ascii="Palatino Linotype" w:hAnsi="Palatino Linotype" w:cs="Arial"/>
        </w:rPr>
      </w:pPr>
      <w:r>
        <w:rPr>
          <w:rFonts w:ascii="Palatino Linotype" w:hAnsi="Palatino Linotype" w:cs="Arial"/>
          <w:b/>
        </w:rPr>
        <w:t xml:space="preserve">Quinto. </w:t>
      </w:r>
      <w:r w:rsidR="00BB6C66" w:rsidRPr="00B80165">
        <w:rPr>
          <w:rFonts w:ascii="Palatino Linotype" w:hAnsi="Palatino Linotype" w:cs="Arial"/>
          <w:b/>
        </w:rPr>
        <w:t xml:space="preserve">  Hágase del Conocimiento </w:t>
      </w:r>
      <w:r>
        <w:rPr>
          <w:rFonts w:ascii="Palatino Linotype" w:hAnsi="Palatino Linotype" w:cs="Arial"/>
        </w:rPr>
        <w:t xml:space="preserve">de </w:t>
      </w:r>
      <w:r w:rsidR="003D11CB">
        <w:rPr>
          <w:rFonts w:ascii="Palatino Linotype" w:hAnsi="Palatino Linotype" w:cs="Arial"/>
        </w:rPr>
        <w:t>la recurrente</w:t>
      </w:r>
      <w:r w:rsidR="00BB6C66" w:rsidRPr="00B80165">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F61E2A" w:rsidRDefault="00294FE3" w:rsidP="00F61E2A">
      <w:pPr>
        <w:spacing w:before="240" w:after="240" w:line="360" w:lineRule="auto"/>
        <w:jc w:val="both"/>
        <w:rPr>
          <w:rFonts w:ascii="Palatino Linotype" w:hAnsi="Palatino Linotype" w:cs="Arial"/>
        </w:rPr>
      </w:pPr>
      <w:r>
        <w:rPr>
          <w:rFonts w:ascii="Palatino Linotype" w:hAnsi="Palatino Linotype" w:cs="Arial"/>
          <w:b/>
        </w:rPr>
        <w:t>Sexto</w:t>
      </w:r>
      <w:r w:rsidR="00F61E2A" w:rsidRPr="007164ED">
        <w:rPr>
          <w:rFonts w:ascii="Palatino Linotype" w:hAnsi="Palatino Linotype" w:cs="Arial"/>
          <w:b/>
        </w:rPr>
        <w:t xml:space="preserve">.  </w:t>
      </w:r>
      <w:r w:rsidR="00F61E2A" w:rsidRPr="007164ED">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B57D2" w:rsidRDefault="00294FE3" w:rsidP="00BB57D2">
      <w:pPr>
        <w:spacing w:before="240" w:after="240" w:line="360" w:lineRule="auto"/>
        <w:contextualSpacing/>
        <w:jc w:val="both"/>
        <w:rPr>
          <w:rFonts w:ascii="Palatino Linotype" w:hAnsi="Palatino Linotype"/>
        </w:rPr>
      </w:pPr>
      <w:r w:rsidRPr="007C230D">
        <w:rPr>
          <w:rFonts w:ascii="Palatino Linotype" w:hAnsi="Palatino Linotype" w:cs="Arial"/>
          <w:b/>
        </w:rPr>
        <w:t>S</w:t>
      </w:r>
      <w:r>
        <w:rPr>
          <w:rFonts w:ascii="Palatino Linotype" w:hAnsi="Palatino Linotype" w:cs="Arial"/>
          <w:b/>
        </w:rPr>
        <w:t>éptimo</w:t>
      </w:r>
      <w:r w:rsidR="007C230D" w:rsidRPr="007C230D">
        <w:rPr>
          <w:rFonts w:ascii="Palatino Linotype" w:hAnsi="Palatino Linotype" w:cs="Arial"/>
          <w:b/>
        </w:rPr>
        <w:t>.</w:t>
      </w:r>
      <w:r w:rsidR="00BB57D2">
        <w:rPr>
          <w:rFonts w:ascii="Palatino Linotype" w:hAnsi="Palatino Linotype"/>
          <w:b/>
          <w:sz w:val="28"/>
          <w:szCs w:val="25"/>
        </w:rPr>
        <w:t xml:space="preserve"> </w:t>
      </w:r>
      <w:r w:rsidR="00BB57D2" w:rsidRPr="00904199">
        <w:rPr>
          <w:rFonts w:ascii="Palatino Linotype" w:hAnsi="Palatino Linotype"/>
          <w:szCs w:val="25"/>
        </w:rPr>
        <w:t>Gírese</w:t>
      </w:r>
      <w:r w:rsidR="00BB57D2" w:rsidRPr="00904199">
        <w:rPr>
          <w:rFonts w:ascii="Palatino Linotype" w:hAnsi="Palatino Linotype"/>
        </w:rPr>
        <w:t xml:space="preserve"> </w:t>
      </w:r>
      <w:r w:rsidR="00BB57D2">
        <w:rPr>
          <w:rFonts w:ascii="Palatino Linotype" w:hAnsi="Palatino Linotype"/>
        </w:rPr>
        <w:t>oficio al Contralor Interno de este Instituto para que actúe en razón de su competencia, en términos de lo expuesto en el considerando Cuarto de la presente resolución.</w:t>
      </w:r>
    </w:p>
    <w:p w:rsidR="00627849" w:rsidRDefault="00627849" w:rsidP="00BB57D2">
      <w:pPr>
        <w:spacing w:before="240" w:after="240" w:line="360" w:lineRule="auto"/>
        <w:contextualSpacing/>
        <w:jc w:val="both"/>
        <w:rPr>
          <w:rFonts w:ascii="Palatino Linotype" w:hAnsi="Palatino Linotype"/>
        </w:rPr>
      </w:pPr>
    </w:p>
    <w:p w:rsidR="00294FE3" w:rsidRPr="00727FD8" w:rsidRDefault="00294FE3" w:rsidP="00BB57D2">
      <w:pPr>
        <w:spacing w:before="240" w:after="240" w:line="360" w:lineRule="auto"/>
        <w:jc w:val="both"/>
        <w:rPr>
          <w:rFonts w:ascii="Palatino Linotype" w:hAnsi="Palatino Linotype"/>
        </w:rPr>
      </w:pPr>
      <w:r w:rsidRPr="00727FD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TRIGÉSIMA</w:t>
      </w:r>
      <w:r w:rsidRPr="00727FD8">
        <w:rPr>
          <w:rFonts w:ascii="Palatino Linotype" w:hAnsi="Palatino Linotype"/>
        </w:rPr>
        <w:t xml:space="preserve"> </w:t>
      </w:r>
      <w:r>
        <w:rPr>
          <w:rFonts w:ascii="Palatino Linotype" w:hAnsi="Palatino Linotype"/>
        </w:rPr>
        <w:t xml:space="preserve">TERCERA </w:t>
      </w:r>
      <w:r w:rsidRPr="00727FD8">
        <w:rPr>
          <w:rFonts w:ascii="Palatino Linotype" w:hAnsi="Palatino Linotype"/>
        </w:rPr>
        <w:t xml:space="preserve">SESIÓN ORDINARIA </w:t>
      </w:r>
      <w:r w:rsidRPr="00727FD8">
        <w:rPr>
          <w:rFonts w:ascii="Palatino Linotype" w:hAnsi="Palatino Linotype"/>
        </w:rPr>
        <w:lastRenderedPageBreak/>
        <w:t xml:space="preserve">CELEBRADA EL </w:t>
      </w:r>
      <w:r>
        <w:rPr>
          <w:rFonts w:ascii="Palatino Linotype" w:hAnsi="Palatino Linotype"/>
        </w:rPr>
        <w:t>VEINTÍDOS DE SEPTIEMBRE</w:t>
      </w:r>
      <w:r w:rsidRPr="00727FD8">
        <w:rPr>
          <w:rFonts w:ascii="Palatino Linotype" w:hAnsi="Palatino Linotype"/>
        </w:rPr>
        <w:t xml:space="preserve"> DE DOS MIL VEINTIUNO, ANTE EL SECRETARIO TÉCNICO DEL PLENO ALEXIS TAPIA RAMÍREZ.</w:t>
      </w:r>
    </w:p>
    <w:p w:rsidR="00BB6C66" w:rsidRPr="00A519B9" w:rsidRDefault="00627849" w:rsidP="00BB6C66">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86748</wp:posOffset>
                </wp:positionH>
                <wp:positionV relativeFrom="paragraph">
                  <wp:posOffset>63140</wp:posOffset>
                </wp:positionV>
                <wp:extent cx="5404513" cy="6741994"/>
                <wp:effectExtent l="0" t="0" r="24765" b="20955"/>
                <wp:wrapNone/>
                <wp:docPr id="2" name="Conector recto 2"/>
                <wp:cNvGraphicFramePr/>
                <a:graphic xmlns:a="http://schemas.openxmlformats.org/drawingml/2006/main">
                  <a:graphicData uri="http://schemas.microsoft.com/office/word/2010/wordprocessingShape">
                    <wps:wsp>
                      <wps:cNvCnPr/>
                      <wps:spPr>
                        <a:xfrm>
                          <a:off x="0" y="0"/>
                          <a:ext cx="5404513" cy="6741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B51C5"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85pt,4.95pt" to="432.4pt,5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" strokecolor="black [3200]" strokeweight=".5pt">
                <v:stroke joinstyle="miter"/>
              </v:line>
            </w:pict>
          </mc:Fallback>
        </mc:AlternateContent>
      </w:r>
    </w:p>
    <w:p w:rsidR="00E769BD" w:rsidRPr="002504B2" w:rsidRDefault="00E769BD" w:rsidP="00B02747">
      <w:pPr>
        <w:spacing w:before="240" w:after="240" w:line="360" w:lineRule="auto"/>
        <w:jc w:val="both"/>
        <w:rPr>
          <w:rFonts w:ascii="Palatino Linotype" w:hAnsi="Palatino Linotype" w:cs="Arial"/>
        </w:rPr>
      </w:pPr>
    </w:p>
    <w:p w:rsidR="000B12FB" w:rsidRDefault="000B12FB" w:rsidP="000B12FB"/>
    <w:p w:rsidR="000B12FB" w:rsidRDefault="000B12FB" w:rsidP="000B12FB"/>
    <w:p w:rsidR="002F0512" w:rsidRDefault="002F0512" w:rsidP="000B12FB">
      <w:pPr>
        <w:sectPr w:rsidR="002F0512" w:rsidSect="001753C5">
          <w:headerReference w:type="default" r:id="rId214"/>
          <w:footerReference w:type="default" r:id="rId215"/>
          <w:headerReference w:type="first" r:id="rId216"/>
          <w:footerReference w:type="first" r:id="rId217"/>
          <w:pgSz w:w="12240" w:h="15840" w:code="1"/>
          <w:pgMar w:top="1985" w:right="1701" w:bottom="1701" w:left="1701" w:header="709" w:footer="709" w:gutter="0"/>
          <w:cols w:space="708"/>
          <w:titlePg/>
          <w:docGrid w:linePitch="360"/>
        </w:sectPr>
      </w:pPr>
    </w:p>
    <w:p w:rsidR="002F0512" w:rsidRDefault="002F0512" w:rsidP="000B12FB"/>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Pr="002F0512" w:rsidRDefault="002F0512" w:rsidP="002F0512"/>
    <w:p w:rsidR="002F0512" w:rsidRDefault="002F0512" w:rsidP="002F0512"/>
    <w:p w:rsidR="000B12FB" w:rsidRDefault="002F0512" w:rsidP="002F0512">
      <w:pPr>
        <w:tabs>
          <w:tab w:val="left" w:pos="1060"/>
        </w:tabs>
      </w:pPr>
      <w:r>
        <w:tab/>
      </w:r>
    </w:p>
    <w:p w:rsidR="000B12FB" w:rsidRDefault="000B12FB" w:rsidP="000B12FB"/>
    <w:p w:rsidR="00A367B2" w:rsidRDefault="00A367B2"/>
    <w:sectPr w:rsidR="00A367B2" w:rsidSect="001753C5">
      <w:headerReference w:type="first" r:id="rId2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451" w:rsidRDefault="00F06451" w:rsidP="000B12FB">
      <w:r>
        <w:separator/>
      </w:r>
    </w:p>
  </w:endnote>
  <w:endnote w:type="continuationSeparator" w:id="0">
    <w:p w:rsidR="00F06451" w:rsidRDefault="00F06451" w:rsidP="000B1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F0" w:rsidRPr="00F12350" w:rsidRDefault="003B2BF0" w:rsidP="001753C5">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10EAE">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10EAE">
      <w:rPr>
        <w:rFonts w:ascii="Palatino Linotype" w:hAnsi="Palatino Linotype" w:cs="Arial"/>
        <w:b/>
        <w:bCs/>
        <w:noProof/>
        <w:sz w:val="20"/>
        <w:szCs w:val="20"/>
      </w:rPr>
      <w:t>77</w:t>
    </w:r>
    <w:r w:rsidRPr="00F12350">
      <w:rPr>
        <w:rFonts w:ascii="Palatino Linotype" w:hAnsi="Palatino Linotype" w:cs="Arial"/>
        <w:b/>
        <w:bCs/>
        <w:sz w:val="20"/>
        <w:szCs w:val="20"/>
      </w:rPr>
      <w:fldChar w:fldCharType="end"/>
    </w:r>
  </w:p>
  <w:p w:rsidR="003B2BF0" w:rsidRDefault="003B2BF0" w:rsidP="001753C5">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F0" w:rsidRPr="00F12350" w:rsidRDefault="003B2BF0" w:rsidP="001753C5">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10EA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10EAE">
      <w:rPr>
        <w:rFonts w:ascii="Palatino Linotype" w:hAnsi="Palatino Linotype" w:cs="Arial"/>
        <w:b/>
        <w:bCs/>
        <w:noProof/>
        <w:sz w:val="20"/>
        <w:szCs w:val="20"/>
      </w:rPr>
      <w:t>77</w:t>
    </w:r>
    <w:r w:rsidRPr="00F12350">
      <w:rPr>
        <w:rFonts w:ascii="Palatino Linotype" w:hAnsi="Palatino Linotype" w:cs="Arial"/>
        <w:b/>
        <w:bCs/>
        <w:sz w:val="20"/>
        <w:szCs w:val="20"/>
      </w:rPr>
      <w:fldChar w:fldCharType="end"/>
    </w:r>
  </w:p>
  <w:p w:rsidR="003B2BF0" w:rsidRDefault="003B2B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451" w:rsidRDefault="00F06451" w:rsidP="000B12FB">
      <w:r>
        <w:separator/>
      </w:r>
    </w:p>
  </w:footnote>
  <w:footnote w:type="continuationSeparator" w:id="0">
    <w:p w:rsidR="00F06451" w:rsidRDefault="00F06451" w:rsidP="000B12FB">
      <w:r>
        <w:continuationSeparator/>
      </w:r>
    </w:p>
  </w:footnote>
  <w:footnote w:id="1">
    <w:p w:rsidR="003B2BF0" w:rsidRPr="003A220D" w:rsidRDefault="003B2BF0" w:rsidP="006C4ED0">
      <w:pPr>
        <w:spacing w:before="120" w:after="240"/>
        <w:ind w:right="902"/>
        <w:contextualSpacing/>
        <w:jc w:val="both"/>
        <w:rPr>
          <w:rFonts w:ascii="Palatino Linotype" w:hAnsi="Palatino Linotype"/>
          <w:i/>
          <w:sz w:val="16"/>
          <w:szCs w:val="16"/>
        </w:rPr>
      </w:pPr>
      <w:r>
        <w:rPr>
          <w:rStyle w:val="Refdenotaalpie"/>
        </w:rPr>
        <w:footnoteRef/>
      </w:r>
      <w:r>
        <w:t xml:space="preserve"> </w:t>
      </w:r>
      <w:r w:rsidRPr="003A220D">
        <w:rPr>
          <w:rFonts w:ascii="Palatino Linotype" w:hAnsi="Palatino Linotype"/>
          <w:i/>
          <w:sz w:val="16"/>
          <w:szCs w:val="16"/>
        </w:rPr>
        <w:t>Articulo 24.-</w:t>
      </w:r>
    </w:p>
    <w:p w:rsidR="003B2BF0" w:rsidRPr="003A220D" w:rsidRDefault="003B2BF0" w:rsidP="006C4ED0">
      <w:pPr>
        <w:spacing w:before="120" w:after="240"/>
        <w:ind w:right="902"/>
        <w:contextualSpacing/>
        <w:jc w:val="both"/>
        <w:rPr>
          <w:rFonts w:ascii="Palatino Linotype" w:hAnsi="Palatino Linotype"/>
          <w:i/>
          <w:sz w:val="16"/>
          <w:szCs w:val="16"/>
        </w:rPr>
      </w:pPr>
      <w:r w:rsidRPr="003A220D">
        <w:rPr>
          <w:rFonts w:ascii="Palatino Linotype" w:hAnsi="Palatino Linotype"/>
          <w:i/>
          <w:sz w:val="16"/>
          <w:szCs w:val="16"/>
        </w:rPr>
        <w:t>…</w:t>
      </w:r>
    </w:p>
    <w:p w:rsidR="003B2BF0" w:rsidRPr="003A220D" w:rsidRDefault="003B2BF0" w:rsidP="006C4ED0">
      <w:pPr>
        <w:spacing w:before="120" w:after="240"/>
        <w:ind w:right="902"/>
        <w:contextualSpacing/>
        <w:jc w:val="both"/>
        <w:rPr>
          <w:rFonts w:ascii="Palatino Linotype" w:hAnsi="Palatino Linotype"/>
          <w:i/>
          <w:sz w:val="16"/>
          <w:szCs w:val="16"/>
        </w:rPr>
      </w:pPr>
      <w:r w:rsidRPr="003A220D">
        <w:rPr>
          <w:rFonts w:ascii="Palatino Linotype" w:hAnsi="Palatino Linotype"/>
          <w:i/>
          <w:sz w:val="16"/>
          <w:szCs w:val="16"/>
        </w:rPr>
        <w:t xml:space="preserve">Los sujetos obligados solo proporcionarán la información pública que generen, administren o posean en el ejercicio de </w:t>
      </w:r>
      <w:r>
        <w:rPr>
          <w:rFonts w:ascii="Palatino Linotype" w:hAnsi="Palatino Linotype"/>
          <w:i/>
          <w:sz w:val="16"/>
          <w:szCs w:val="16"/>
        </w:rPr>
        <w:t>sus</w:t>
      </w:r>
      <w:r w:rsidRPr="003A220D">
        <w:rPr>
          <w:rFonts w:ascii="Palatino Linotype" w:hAnsi="Palatino Linotype"/>
          <w:i/>
          <w:sz w:val="16"/>
          <w:szCs w:val="16"/>
        </w:rPr>
        <w:t>atribuciones</w:t>
      </w:r>
      <w:r>
        <w:rPr>
          <w:rFonts w:ascii="Palatino Linotype" w:hAnsi="Palatino Linotype"/>
          <w:i/>
          <w:sz w:val="16"/>
          <w:szCs w:val="16"/>
        </w:rPr>
        <w:t>…(Sic)</w:t>
      </w:r>
    </w:p>
  </w:footnote>
  <w:footnote w:id="2">
    <w:p w:rsidR="003B2BF0" w:rsidRDefault="003B2BF0" w:rsidP="006C4ED0">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3B2BF0" w:rsidRPr="00E80BEB" w:rsidRDefault="003B2BF0" w:rsidP="006C4ED0">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B53208" w:rsidRPr="00913D57" w:rsidRDefault="00B53208" w:rsidP="00B53208">
      <w:pPr>
        <w:pStyle w:val="Textonotapie"/>
        <w:rPr>
          <w:rFonts w:ascii="Palatino Linotype" w:hAnsi="Palatino Linotype"/>
          <w:sz w:val="18"/>
        </w:rPr>
      </w:pPr>
      <w:r>
        <w:rPr>
          <w:rStyle w:val="Refdenotaalpie"/>
        </w:rPr>
        <w:footnoteRef/>
      </w:r>
      <w:r>
        <w:t xml:space="preserve"> </w:t>
      </w:r>
      <w:r w:rsidRPr="00913D57">
        <w:rPr>
          <w:rFonts w:ascii="Palatino Linotype" w:hAnsi="Palatino Linotype"/>
          <w:sz w:val="18"/>
        </w:rPr>
        <w:t>https://legislacion.edomex.gob.mx/sites/legislacion.edomex.gob.mx/files/files/pdf/ley/vig/leyvig192.pdf</w:t>
      </w:r>
    </w:p>
  </w:footnote>
  <w:footnote w:id="5">
    <w:p w:rsidR="00B53208" w:rsidRPr="0036030B" w:rsidRDefault="00B53208" w:rsidP="00B53208">
      <w:pPr>
        <w:pStyle w:val="Textonotapie"/>
        <w:rPr>
          <w:rFonts w:ascii="Palatino Linotype" w:hAnsi="Palatino Linotype"/>
          <w:sz w:val="18"/>
        </w:rPr>
      </w:pPr>
      <w:r>
        <w:rPr>
          <w:rStyle w:val="Refdenotaalpie"/>
        </w:rPr>
        <w:footnoteRef/>
      </w:r>
      <w:r>
        <w:t xml:space="preserve"> </w:t>
      </w:r>
      <w:r w:rsidRPr="0036030B">
        <w:rPr>
          <w:rFonts w:ascii="Palatino Linotype" w:hAnsi="Palatino Linotype"/>
          <w:sz w:val="18"/>
        </w:rPr>
        <w:t>https://legislacion.edomex.gob.mx/sites/legislacion.edomex.gob.mx/files/files/pdf/rgl/vig/rglvig106.pdf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F0" w:rsidRDefault="003B2BF0" w:rsidP="001753C5">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0288" behindDoc="1" locked="0" layoutInCell="1" allowOverlap="1" wp14:anchorId="5735F08A" wp14:editId="4B59C95B">
          <wp:simplePos x="0" y="0"/>
          <wp:positionH relativeFrom="page">
            <wp:posOffset>0</wp:posOffset>
          </wp:positionH>
          <wp:positionV relativeFrom="paragraph">
            <wp:posOffset>-450215</wp:posOffset>
          </wp:positionV>
          <wp:extent cx="7809865" cy="10165715"/>
          <wp:effectExtent l="0" t="0" r="635"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B2BF0" w:rsidRPr="008A510F" w:rsidTr="001753C5">
      <w:tc>
        <w:tcPr>
          <w:tcW w:w="2489" w:type="dxa"/>
          <w:shd w:val="clear" w:color="auto" w:fill="auto"/>
        </w:tcPr>
        <w:p w:rsidR="003B2BF0" w:rsidRPr="008A510F" w:rsidRDefault="003B2BF0" w:rsidP="001753C5">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3B2BF0" w:rsidRPr="008A510F" w:rsidRDefault="003B2BF0" w:rsidP="001753C5">
          <w:pPr>
            <w:ind w:right="175"/>
            <w:jc w:val="both"/>
            <w:rPr>
              <w:rFonts w:ascii="Palatino Linotype" w:hAnsi="Palatino Linotype"/>
              <w:b/>
              <w:sz w:val="22"/>
              <w:szCs w:val="22"/>
              <w:lang w:val="es-ES_tradnl"/>
            </w:rPr>
          </w:pPr>
          <w:r>
            <w:rPr>
              <w:rFonts w:ascii="Palatino Linotype" w:hAnsi="Palatino Linotype"/>
              <w:b/>
              <w:sz w:val="22"/>
              <w:szCs w:val="22"/>
              <w:lang w:val="es-ES_tradnl"/>
            </w:rPr>
            <w:t>02294/INFOEM/IP/RR/2021 y Acumulados.</w:t>
          </w:r>
        </w:p>
      </w:tc>
    </w:tr>
    <w:tr w:rsidR="003B2BF0" w:rsidRPr="008A510F" w:rsidTr="001753C5">
      <w:trPr>
        <w:trHeight w:val="228"/>
      </w:trPr>
      <w:tc>
        <w:tcPr>
          <w:tcW w:w="2489" w:type="dxa"/>
          <w:shd w:val="clear" w:color="auto" w:fill="auto"/>
          <w:vAlign w:val="center"/>
        </w:tcPr>
        <w:p w:rsidR="003B2BF0" w:rsidRPr="008A510F" w:rsidRDefault="003B2BF0" w:rsidP="001753C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3B2BF0" w:rsidRPr="00927A01" w:rsidRDefault="003B2BF0" w:rsidP="001753C5">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Teotihuacán.</w:t>
          </w:r>
        </w:p>
      </w:tc>
    </w:tr>
    <w:tr w:rsidR="003B2BF0" w:rsidRPr="008A510F" w:rsidTr="001753C5">
      <w:tc>
        <w:tcPr>
          <w:tcW w:w="2489" w:type="dxa"/>
          <w:shd w:val="clear" w:color="auto" w:fill="auto"/>
          <w:vAlign w:val="center"/>
        </w:tcPr>
        <w:p w:rsidR="003B2BF0" w:rsidRPr="008A510F" w:rsidRDefault="003B2BF0" w:rsidP="001753C5">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rsidR="003B2BF0" w:rsidRPr="008A510F" w:rsidRDefault="003B2BF0" w:rsidP="001753C5">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3B2BF0" w:rsidRDefault="003B2BF0" w:rsidP="001753C5">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9"/>
      <w:gridCol w:w="3464"/>
    </w:tblGrid>
    <w:tr w:rsidR="003B2BF0" w:rsidRPr="008A510F" w:rsidTr="003D11CB">
      <w:tc>
        <w:tcPr>
          <w:tcW w:w="2489" w:type="dxa"/>
          <w:shd w:val="clear" w:color="auto" w:fill="auto"/>
        </w:tcPr>
        <w:p w:rsidR="003B2BF0" w:rsidRDefault="003B2BF0" w:rsidP="002F0512">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p w:rsidR="003B2BF0" w:rsidRDefault="003B2BF0" w:rsidP="002F0512">
          <w:pPr>
            <w:rPr>
              <w:rFonts w:ascii="Palatino Linotype" w:hAnsi="Palatino Linotype"/>
              <w:b/>
              <w:sz w:val="22"/>
              <w:szCs w:val="22"/>
              <w:lang w:val="es-ES_tradnl"/>
            </w:rPr>
          </w:pPr>
        </w:p>
        <w:p w:rsidR="003B2BF0" w:rsidRPr="008A510F" w:rsidRDefault="003B2BF0" w:rsidP="002F0512">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64" w:type="dxa"/>
          <w:shd w:val="clear" w:color="auto" w:fill="auto"/>
          <w:vAlign w:val="center"/>
        </w:tcPr>
        <w:p w:rsidR="003B2BF0" w:rsidRDefault="003B2BF0" w:rsidP="002F0512">
          <w:pPr>
            <w:ind w:right="175"/>
            <w:jc w:val="both"/>
            <w:rPr>
              <w:rFonts w:ascii="Palatino Linotype" w:hAnsi="Palatino Linotype"/>
              <w:b/>
              <w:sz w:val="22"/>
              <w:szCs w:val="22"/>
              <w:lang w:val="es-ES_tradnl"/>
            </w:rPr>
          </w:pPr>
          <w:r>
            <w:rPr>
              <w:rFonts w:ascii="Palatino Linotype" w:hAnsi="Palatino Linotype"/>
              <w:b/>
              <w:sz w:val="22"/>
              <w:szCs w:val="22"/>
              <w:lang w:val="es-ES_tradnl"/>
            </w:rPr>
            <w:t>02294/INFOEM/IP/RR/2021 y Acumulados.</w:t>
          </w:r>
        </w:p>
        <w:p w:rsidR="003B2BF0" w:rsidRPr="008A510F" w:rsidRDefault="00F10EAE" w:rsidP="002F0512">
          <w:pPr>
            <w:ind w:right="175"/>
            <w:jc w:val="both"/>
            <w:rPr>
              <w:rFonts w:ascii="Palatino Linotype" w:hAnsi="Palatino Linotype"/>
              <w:b/>
              <w:sz w:val="22"/>
              <w:szCs w:val="22"/>
              <w:lang w:val="es-ES_tradnl"/>
            </w:rPr>
          </w:pPr>
          <w:r>
            <w:rPr>
              <w:rFonts w:ascii="Palatino Linotype" w:hAnsi="Palatino Linotype"/>
              <w:b/>
              <w:sz w:val="22"/>
              <w:szCs w:val="22"/>
              <w:lang w:val="es-ES_tradnl"/>
            </w:rPr>
            <w:t>XXXXX XXXXX XXXXX</w:t>
          </w:r>
          <w:r w:rsidR="003B2BF0">
            <w:rPr>
              <w:rFonts w:ascii="Palatino Linotype" w:hAnsi="Palatino Linotype"/>
              <w:b/>
              <w:sz w:val="22"/>
              <w:szCs w:val="22"/>
              <w:lang w:val="es-ES_tradnl"/>
            </w:rPr>
            <w:t xml:space="preserve">. </w:t>
          </w:r>
        </w:p>
      </w:tc>
    </w:tr>
    <w:tr w:rsidR="003B2BF0" w:rsidRPr="008A510F" w:rsidTr="003D11CB">
      <w:trPr>
        <w:trHeight w:val="228"/>
      </w:trPr>
      <w:tc>
        <w:tcPr>
          <w:tcW w:w="2489" w:type="dxa"/>
          <w:shd w:val="clear" w:color="auto" w:fill="auto"/>
          <w:vAlign w:val="center"/>
        </w:tcPr>
        <w:p w:rsidR="003B2BF0" w:rsidRPr="008A510F" w:rsidRDefault="003B2BF0" w:rsidP="002F0512">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3B2BF0" w:rsidRPr="00927A01" w:rsidRDefault="003B2BF0" w:rsidP="002F051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Teotihuacán.</w:t>
          </w:r>
        </w:p>
      </w:tc>
    </w:tr>
    <w:tr w:rsidR="003B2BF0" w:rsidRPr="008A510F" w:rsidTr="003D11CB">
      <w:tc>
        <w:tcPr>
          <w:tcW w:w="2489" w:type="dxa"/>
          <w:shd w:val="clear" w:color="auto" w:fill="auto"/>
          <w:vAlign w:val="center"/>
        </w:tcPr>
        <w:p w:rsidR="003B2BF0" w:rsidRPr="008A510F" w:rsidRDefault="003B2BF0" w:rsidP="002F0512">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rsidR="003B2BF0" w:rsidRPr="008A510F" w:rsidRDefault="003B2BF0" w:rsidP="002F0512">
          <w:pPr>
            <w:ind w:right="175"/>
            <w:jc w:val="both"/>
            <w:rPr>
              <w:rFonts w:ascii="Palatino Linotype" w:hAnsi="Palatino Linotype"/>
              <w:b/>
              <w:sz w:val="22"/>
              <w:szCs w:val="22"/>
              <w:lang w:val="es-ES_tradnl"/>
            </w:rPr>
          </w:pPr>
          <w:r>
            <w:rPr>
              <w:rFonts w:ascii="Palatino Linotype" w:hAnsi="Palatino Linotype"/>
              <w:b/>
              <w:sz w:val="22"/>
              <w:szCs w:val="22"/>
              <w:lang w:val="es-ES_tradnl"/>
            </w:rPr>
            <w:t xml:space="preserve">Guadalupe Ramírez Peña </w:t>
          </w:r>
        </w:p>
      </w:tc>
    </w:tr>
  </w:tbl>
  <w:p w:rsidR="003B2BF0" w:rsidRDefault="003B2BF0">
    <w:pPr>
      <w:pStyle w:val="Encabezado"/>
    </w:pPr>
    <w:r>
      <w:rPr>
        <w:rFonts w:ascii="Palatino Linotype" w:hAnsi="Palatino Linotype"/>
        <w:noProof/>
        <w:lang w:val="es-MX" w:eastAsia="es-MX"/>
      </w:rPr>
      <w:drawing>
        <wp:anchor distT="0" distB="0" distL="114300" distR="114300" simplePos="0" relativeHeight="251662336" behindDoc="1" locked="0" layoutInCell="1" allowOverlap="1" wp14:anchorId="5D4F1B4C" wp14:editId="3ED713F1">
          <wp:simplePos x="0" y="0"/>
          <wp:positionH relativeFrom="page">
            <wp:posOffset>392480</wp:posOffset>
          </wp:positionH>
          <wp:positionV relativeFrom="paragraph">
            <wp:posOffset>-1177976</wp:posOffset>
          </wp:positionV>
          <wp:extent cx="7809865" cy="10165715"/>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F0" w:rsidRDefault="003B2B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5F53238"/>
    <w:multiLevelType w:val="hybridMultilevel"/>
    <w:tmpl w:val="A8F40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0C2744"/>
    <w:multiLevelType w:val="hybridMultilevel"/>
    <w:tmpl w:val="E1007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A1617F"/>
    <w:multiLevelType w:val="hybridMultilevel"/>
    <w:tmpl w:val="F3525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750544B"/>
    <w:multiLevelType w:val="hybridMultilevel"/>
    <w:tmpl w:val="59AEE2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8E4411"/>
    <w:multiLevelType w:val="hybridMultilevel"/>
    <w:tmpl w:val="1E122004"/>
    <w:lvl w:ilvl="0" w:tplc="8D34684C">
      <w:start w:val="1"/>
      <w:numFmt w:val="low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0A0D7F"/>
    <w:multiLevelType w:val="hybridMultilevel"/>
    <w:tmpl w:val="F7F0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68F3C3A"/>
    <w:multiLevelType w:val="hybridMultilevel"/>
    <w:tmpl w:val="5B5C6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D208D5"/>
    <w:multiLevelType w:val="hybridMultilevel"/>
    <w:tmpl w:val="0C0C9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091599"/>
    <w:multiLevelType w:val="hybridMultilevel"/>
    <w:tmpl w:val="79D429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0C92EA8"/>
    <w:multiLevelType w:val="hybridMultilevel"/>
    <w:tmpl w:val="B7D4DE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6720C4"/>
    <w:multiLevelType w:val="hybridMultilevel"/>
    <w:tmpl w:val="DBF871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560E1D7E"/>
    <w:multiLevelType w:val="hybridMultilevel"/>
    <w:tmpl w:val="2A76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BA7993"/>
    <w:multiLevelType w:val="hybridMultilevel"/>
    <w:tmpl w:val="AF582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4D8507B"/>
    <w:multiLevelType w:val="hybridMultilevel"/>
    <w:tmpl w:val="6EC876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6"/>
  </w:num>
  <w:num w:numId="7">
    <w:abstractNumId w:val="10"/>
  </w:num>
  <w:num w:numId="8">
    <w:abstractNumId w:val="7"/>
  </w:num>
  <w:num w:numId="9">
    <w:abstractNumId w:val="0"/>
  </w:num>
  <w:num w:numId="10">
    <w:abstractNumId w:val="8"/>
  </w:num>
  <w:num w:numId="11">
    <w:abstractNumId w:val="4"/>
  </w:num>
  <w:num w:numId="12">
    <w:abstractNumId w:val="17"/>
  </w:num>
  <w:num w:numId="13">
    <w:abstractNumId w:val="9"/>
  </w:num>
  <w:num w:numId="14">
    <w:abstractNumId w:val="5"/>
  </w:num>
  <w:num w:numId="15">
    <w:abstractNumId w:val="15"/>
  </w:num>
  <w:num w:numId="16">
    <w:abstractNumId w:val="20"/>
  </w:num>
  <w:num w:numId="17">
    <w:abstractNumId w:val="1"/>
  </w:num>
  <w:num w:numId="18">
    <w:abstractNumId w:val="14"/>
  </w:num>
  <w:num w:numId="19">
    <w:abstractNumId w:val="6"/>
  </w:num>
  <w:num w:numId="20">
    <w:abstractNumId w:val="2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3"/>
  </w:num>
  <w:num w:numId="24">
    <w:abstractNumId w:val="11"/>
  </w:num>
  <w:num w:numId="25">
    <w:abstractNumId w:val="19"/>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2FB"/>
    <w:rsid w:val="00002882"/>
    <w:rsid w:val="00034082"/>
    <w:rsid w:val="000A183B"/>
    <w:rsid w:val="000A20A8"/>
    <w:rsid w:val="000B12FB"/>
    <w:rsid w:val="000E2506"/>
    <w:rsid w:val="000F052C"/>
    <w:rsid w:val="00155CDA"/>
    <w:rsid w:val="001753C5"/>
    <w:rsid w:val="00191B26"/>
    <w:rsid w:val="00220920"/>
    <w:rsid w:val="00224B6B"/>
    <w:rsid w:val="002470DC"/>
    <w:rsid w:val="00264ABF"/>
    <w:rsid w:val="00266A35"/>
    <w:rsid w:val="002918F3"/>
    <w:rsid w:val="00294FE3"/>
    <w:rsid w:val="002B3690"/>
    <w:rsid w:val="002C2948"/>
    <w:rsid w:val="002D71BC"/>
    <w:rsid w:val="002F0512"/>
    <w:rsid w:val="00354636"/>
    <w:rsid w:val="0036316F"/>
    <w:rsid w:val="003738DD"/>
    <w:rsid w:val="0037674B"/>
    <w:rsid w:val="003A3455"/>
    <w:rsid w:val="003B1337"/>
    <w:rsid w:val="003B2BF0"/>
    <w:rsid w:val="003D11CB"/>
    <w:rsid w:val="004108BF"/>
    <w:rsid w:val="004232C6"/>
    <w:rsid w:val="00425DBC"/>
    <w:rsid w:val="00495908"/>
    <w:rsid w:val="004A7D10"/>
    <w:rsid w:val="004D3FC6"/>
    <w:rsid w:val="004D6ED7"/>
    <w:rsid w:val="004F7DAA"/>
    <w:rsid w:val="00503868"/>
    <w:rsid w:val="0051593F"/>
    <w:rsid w:val="00521DD7"/>
    <w:rsid w:val="00524354"/>
    <w:rsid w:val="00566777"/>
    <w:rsid w:val="005B38DC"/>
    <w:rsid w:val="005D236C"/>
    <w:rsid w:val="00607A54"/>
    <w:rsid w:val="0062287A"/>
    <w:rsid w:val="00627849"/>
    <w:rsid w:val="00657947"/>
    <w:rsid w:val="00696E60"/>
    <w:rsid w:val="006B6439"/>
    <w:rsid w:val="006C4ED0"/>
    <w:rsid w:val="006F69BE"/>
    <w:rsid w:val="00721D8D"/>
    <w:rsid w:val="00736E25"/>
    <w:rsid w:val="007551B2"/>
    <w:rsid w:val="007575A6"/>
    <w:rsid w:val="00760247"/>
    <w:rsid w:val="00761F82"/>
    <w:rsid w:val="00765B78"/>
    <w:rsid w:val="00782C84"/>
    <w:rsid w:val="00795B4D"/>
    <w:rsid w:val="007B36F3"/>
    <w:rsid w:val="007C230D"/>
    <w:rsid w:val="007C7B40"/>
    <w:rsid w:val="00817EF7"/>
    <w:rsid w:val="0083451F"/>
    <w:rsid w:val="00856F87"/>
    <w:rsid w:val="00865C9C"/>
    <w:rsid w:val="00882462"/>
    <w:rsid w:val="009215C9"/>
    <w:rsid w:val="009320DF"/>
    <w:rsid w:val="00933934"/>
    <w:rsid w:val="009453EE"/>
    <w:rsid w:val="00974CCA"/>
    <w:rsid w:val="0097692E"/>
    <w:rsid w:val="0097701B"/>
    <w:rsid w:val="009A7E16"/>
    <w:rsid w:val="009B594E"/>
    <w:rsid w:val="009D2CC4"/>
    <w:rsid w:val="00A11B79"/>
    <w:rsid w:val="00A2655E"/>
    <w:rsid w:val="00A367B2"/>
    <w:rsid w:val="00A51869"/>
    <w:rsid w:val="00AA1BB3"/>
    <w:rsid w:val="00AC16C7"/>
    <w:rsid w:val="00AF6271"/>
    <w:rsid w:val="00B02747"/>
    <w:rsid w:val="00B40C9D"/>
    <w:rsid w:val="00B53208"/>
    <w:rsid w:val="00B83B69"/>
    <w:rsid w:val="00BB2140"/>
    <w:rsid w:val="00BB57D2"/>
    <w:rsid w:val="00BB6C66"/>
    <w:rsid w:val="00BB7C50"/>
    <w:rsid w:val="00BC5671"/>
    <w:rsid w:val="00BD7B2D"/>
    <w:rsid w:val="00C31DBB"/>
    <w:rsid w:val="00C3795D"/>
    <w:rsid w:val="00CB07CE"/>
    <w:rsid w:val="00CC76AE"/>
    <w:rsid w:val="00CD331D"/>
    <w:rsid w:val="00CE7746"/>
    <w:rsid w:val="00CF7F0E"/>
    <w:rsid w:val="00D13C35"/>
    <w:rsid w:val="00D25A65"/>
    <w:rsid w:val="00D53AFE"/>
    <w:rsid w:val="00D57AE1"/>
    <w:rsid w:val="00D61605"/>
    <w:rsid w:val="00D7780B"/>
    <w:rsid w:val="00D85FEE"/>
    <w:rsid w:val="00D92CE1"/>
    <w:rsid w:val="00D96FBF"/>
    <w:rsid w:val="00DC1FFC"/>
    <w:rsid w:val="00DC79EE"/>
    <w:rsid w:val="00DD3C0C"/>
    <w:rsid w:val="00DE4EA3"/>
    <w:rsid w:val="00DF3C15"/>
    <w:rsid w:val="00E10368"/>
    <w:rsid w:val="00E14976"/>
    <w:rsid w:val="00E21877"/>
    <w:rsid w:val="00E34A6E"/>
    <w:rsid w:val="00E41ACD"/>
    <w:rsid w:val="00E45FB5"/>
    <w:rsid w:val="00E577E7"/>
    <w:rsid w:val="00E66987"/>
    <w:rsid w:val="00E769BD"/>
    <w:rsid w:val="00E9284E"/>
    <w:rsid w:val="00EA785F"/>
    <w:rsid w:val="00EB22AF"/>
    <w:rsid w:val="00F06451"/>
    <w:rsid w:val="00F06BA3"/>
    <w:rsid w:val="00F07D49"/>
    <w:rsid w:val="00F10EAE"/>
    <w:rsid w:val="00F32F98"/>
    <w:rsid w:val="00F571F1"/>
    <w:rsid w:val="00F61E2A"/>
    <w:rsid w:val="00F661D3"/>
    <w:rsid w:val="00F97C31"/>
    <w:rsid w:val="00FD2923"/>
    <w:rsid w:val="00FD691B"/>
    <w:rsid w:val="00FE18DD"/>
    <w:rsid w:val="00FE46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EDCBB0-7FAE-4DAC-B087-5721CD66B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92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B12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B12F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B12FB"/>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0B12FB"/>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B12F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0B12FB"/>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12F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B12F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B12F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B12F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0B12F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0B12FB"/>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0B12F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12FB"/>
    <w:rPr>
      <w:rFonts w:eastAsiaTheme="minorEastAsia"/>
      <w:sz w:val="24"/>
      <w:szCs w:val="24"/>
      <w:lang w:val="es-ES_tradnl" w:eastAsia="es-ES"/>
    </w:rPr>
  </w:style>
  <w:style w:type="paragraph" w:styleId="Piedepgina">
    <w:name w:val="footer"/>
    <w:basedOn w:val="Normal"/>
    <w:link w:val="PiedepginaCar"/>
    <w:uiPriority w:val="99"/>
    <w:unhideWhenUsed/>
    <w:rsid w:val="000B12F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12F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12FB"/>
    <w:pPr>
      <w:ind w:left="720"/>
      <w:contextualSpacing/>
    </w:pPr>
  </w:style>
  <w:style w:type="paragraph" w:styleId="NormalWeb">
    <w:name w:val="Normal (Web)"/>
    <w:basedOn w:val="Normal"/>
    <w:uiPriority w:val="99"/>
    <w:rsid w:val="000B12FB"/>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12FB"/>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12F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12FB"/>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B12FB"/>
    <w:rPr>
      <w:vertAlign w:val="superscript"/>
    </w:rPr>
  </w:style>
  <w:style w:type="table" w:styleId="Tablaconcuadrcula">
    <w:name w:val="Table Grid"/>
    <w:basedOn w:val="Tablanormal"/>
    <w:uiPriority w:val="59"/>
    <w:rsid w:val="000B12F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B12FB"/>
  </w:style>
  <w:style w:type="character" w:customStyle="1" w:styleId="apple-converted-space">
    <w:name w:val="apple-converted-space"/>
    <w:basedOn w:val="Fuentedeprrafopredeter"/>
    <w:rsid w:val="000B12FB"/>
  </w:style>
  <w:style w:type="character" w:styleId="Hipervnculo">
    <w:name w:val="Hyperlink"/>
    <w:basedOn w:val="Fuentedeprrafopredeter"/>
    <w:uiPriority w:val="99"/>
    <w:unhideWhenUsed/>
    <w:rsid w:val="000B12FB"/>
    <w:rPr>
      <w:color w:val="0000FF"/>
      <w:u w:val="single"/>
    </w:rPr>
  </w:style>
  <w:style w:type="paragraph" w:styleId="Textodeglobo">
    <w:name w:val="Balloon Text"/>
    <w:basedOn w:val="Normal"/>
    <w:link w:val="TextodegloboCar"/>
    <w:uiPriority w:val="99"/>
    <w:semiHidden/>
    <w:unhideWhenUsed/>
    <w:rsid w:val="000B12FB"/>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0B12FB"/>
    <w:rPr>
      <w:rFonts w:ascii="Lucida Grande" w:eastAsiaTheme="minorEastAsia" w:hAnsi="Lucida Grande" w:cs="Lucida Grande"/>
      <w:sz w:val="18"/>
      <w:szCs w:val="18"/>
      <w:lang w:val="es-ES_tradnl" w:eastAsia="es-ES"/>
    </w:rPr>
  </w:style>
  <w:style w:type="paragraph" w:customStyle="1" w:styleId="Listavistosa-nfasis11">
    <w:name w:val="Lista vistosa - Énfasis 11"/>
    <w:basedOn w:val="Normal"/>
    <w:link w:val="Listavistosa-nfasis1Car"/>
    <w:uiPriority w:val="34"/>
    <w:qFormat/>
    <w:rsid w:val="000B12FB"/>
    <w:pPr>
      <w:ind w:left="708"/>
    </w:pPr>
  </w:style>
  <w:style w:type="character" w:customStyle="1" w:styleId="Listavistosa-nfasis1Car">
    <w:name w:val="Lista vistosa - Énfasis 1 Car"/>
    <w:link w:val="Listavistosa-nfasis11"/>
    <w:uiPriority w:val="34"/>
    <w:locked/>
    <w:rsid w:val="000B12FB"/>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0B12FB"/>
    <w:pPr>
      <w:spacing w:after="101" w:line="216" w:lineRule="exact"/>
      <w:ind w:firstLine="288"/>
      <w:jc w:val="both"/>
    </w:pPr>
    <w:rPr>
      <w:rFonts w:ascii="Arial" w:hAnsi="Arial" w:cs="Arial"/>
      <w:sz w:val="18"/>
      <w:szCs w:val="18"/>
      <w:lang w:val="es-MX"/>
    </w:rPr>
  </w:style>
  <w:style w:type="character" w:customStyle="1" w:styleId="apple-style-span">
    <w:name w:val="apple-style-span"/>
    <w:rsid w:val="000B12FB"/>
  </w:style>
  <w:style w:type="character" w:styleId="Textoennegrita">
    <w:name w:val="Strong"/>
    <w:uiPriority w:val="22"/>
    <w:qFormat/>
    <w:rsid w:val="000B12FB"/>
    <w:rPr>
      <w:b/>
      <w:bCs/>
    </w:rPr>
  </w:style>
  <w:style w:type="paragraph" w:styleId="Sinespaciado">
    <w:name w:val="No Spacing"/>
    <w:aliases w:val="Francesa,INAI"/>
    <w:link w:val="SinespaciadoCar"/>
    <w:uiPriority w:val="1"/>
    <w:qFormat/>
    <w:rsid w:val="000B12FB"/>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B12FB"/>
    <w:pPr>
      <w:spacing w:after="120" w:line="480" w:lineRule="auto"/>
    </w:pPr>
  </w:style>
  <w:style w:type="character" w:customStyle="1" w:styleId="Textoindependiente2Car">
    <w:name w:val="Texto independiente 2 Car"/>
    <w:basedOn w:val="Fuentedeprrafopredeter"/>
    <w:link w:val="Textoindependiente2"/>
    <w:uiPriority w:val="99"/>
    <w:rsid w:val="000B12F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B12FB"/>
    <w:rPr>
      <w:rFonts w:ascii="Courier New" w:hAnsi="Courier New"/>
      <w:sz w:val="20"/>
      <w:szCs w:val="20"/>
    </w:rPr>
  </w:style>
  <w:style w:type="character" w:customStyle="1" w:styleId="TextosinformatoCar">
    <w:name w:val="Texto sin formato Car"/>
    <w:basedOn w:val="Fuentedeprrafopredeter"/>
    <w:link w:val="Textosinformato"/>
    <w:rsid w:val="000B12FB"/>
    <w:rPr>
      <w:rFonts w:ascii="Courier New" w:eastAsia="Times New Roman" w:hAnsi="Courier New" w:cs="Times New Roman"/>
      <w:sz w:val="20"/>
      <w:szCs w:val="20"/>
      <w:lang w:val="es-ES" w:eastAsia="es-ES"/>
    </w:rPr>
  </w:style>
  <w:style w:type="paragraph" w:customStyle="1" w:styleId="Standard">
    <w:name w:val="Standard"/>
    <w:rsid w:val="000B12F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B12FB"/>
    <w:rPr>
      <w:rFonts w:ascii="Arial" w:hAnsi="Arial" w:cs="Arial" w:hint="default"/>
      <w:b/>
      <w:bCs/>
      <w:sz w:val="18"/>
      <w:szCs w:val="18"/>
    </w:rPr>
  </w:style>
  <w:style w:type="paragraph" w:customStyle="1" w:styleId="Pa2">
    <w:name w:val="Pa2"/>
    <w:basedOn w:val="Normal"/>
    <w:next w:val="Normal"/>
    <w:uiPriority w:val="99"/>
    <w:rsid w:val="000B12F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0B12FB"/>
    <w:pPr>
      <w:autoSpaceDE w:val="0"/>
      <w:autoSpaceDN w:val="0"/>
      <w:adjustRightInd w:val="0"/>
      <w:spacing w:after="0" w:line="240" w:lineRule="auto"/>
    </w:pPr>
    <w:rPr>
      <w:rFonts w:ascii="Arial" w:hAnsi="Arial" w:cs="Arial"/>
      <w:color w:val="000000"/>
      <w:sz w:val="24"/>
      <w:szCs w:val="24"/>
    </w:rPr>
  </w:style>
  <w:style w:type="paragraph" w:customStyle="1" w:styleId="q">
    <w:name w:val="q"/>
    <w:basedOn w:val="Normal"/>
    <w:rsid w:val="000B12FB"/>
    <w:pPr>
      <w:spacing w:before="100" w:beforeAutospacing="1" w:after="100" w:afterAutospacing="1"/>
    </w:pPr>
    <w:rPr>
      <w:lang w:val="es-MX" w:eastAsia="es-MX"/>
    </w:rPr>
  </w:style>
  <w:style w:type="character" w:customStyle="1" w:styleId="d">
    <w:name w:val="d"/>
    <w:basedOn w:val="Fuentedeprrafopredeter"/>
    <w:rsid w:val="000B12FB"/>
  </w:style>
  <w:style w:type="character" w:customStyle="1" w:styleId="b">
    <w:name w:val="b"/>
    <w:basedOn w:val="Fuentedeprrafopredeter"/>
    <w:rsid w:val="000B12FB"/>
  </w:style>
  <w:style w:type="character" w:customStyle="1" w:styleId="k">
    <w:name w:val="k"/>
    <w:basedOn w:val="Fuentedeprrafopredeter"/>
    <w:rsid w:val="000B12FB"/>
  </w:style>
  <w:style w:type="character" w:customStyle="1" w:styleId="h">
    <w:name w:val="h"/>
    <w:basedOn w:val="Fuentedeprrafopredeter"/>
    <w:rsid w:val="000B12FB"/>
  </w:style>
  <w:style w:type="character" w:styleId="Hipervnculovisitado">
    <w:name w:val="FollowedHyperlink"/>
    <w:basedOn w:val="Fuentedeprrafopredeter"/>
    <w:uiPriority w:val="99"/>
    <w:semiHidden/>
    <w:unhideWhenUsed/>
    <w:rsid w:val="000B12FB"/>
    <w:rPr>
      <w:color w:val="954F72" w:themeColor="followedHyperlink"/>
      <w:u w:val="single"/>
    </w:rPr>
  </w:style>
  <w:style w:type="character" w:styleId="CitaHTML">
    <w:name w:val="HTML Cite"/>
    <w:uiPriority w:val="99"/>
    <w:semiHidden/>
    <w:unhideWhenUsed/>
    <w:rsid w:val="000B12FB"/>
    <w:rPr>
      <w:i/>
      <w:iCs/>
    </w:rPr>
  </w:style>
  <w:style w:type="character" w:customStyle="1" w:styleId="SinespaciadoCar">
    <w:name w:val="Sin espaciado Car"/>
    <w:aliases w:val="Francesa Car,INAI Car"/>
    <w:link w:val="Sinespaciado"/>
    <w:uiPriority w:val="1"/>
    <w:locked/>
    <w:rsid w:val="000B12FB"/>
    <w:rPr>
      <w:rFonts w:ascii="Times New Roman" w:eastAsia="Times New Roman" w:hAnsi="Times New Roman" w:cs="Times New Roman"/>
      <w:sz w:val="24"/>
      <w:szCs w:val="24"/>
      <w:lang w:eastAsia="es-ES"/>
    </w:rPr>
  </w:style>
  <w:style w:type="character" w:customStyle="1" w:styleId="medium">
    <w:name w:val="medium"/>
    <w:basedOn w:val="Fuentedeprrafopredeter"/>
    <w:rsid w:val="000B12FB"/>
  </w:style>
  <w:style w:type="character" w:customStyle="1" w:styleId="numeroconsecutivo">
    <w:name w:val="numeroconsecutivo"/>
    <w:basedOn w:val="Fuentedeprrafopredeter"/>
    <w:rsid w:val="000B12FB"/>
  </w:style>
  <w:style w:type="character" w:customStyle="1" w:styleId="titulorubrolgt">
    <w:name w:val="titulorubrolgt"/>
    <w:basedOn w:val="Fuentedeprrafopredeter"/>
    <w:rsid w:val="000B12FB"/>
  </w:style>
  <w:style w:type="character" w:customStyle="1" w:styleId="ctr">
    <w:name w:val="ctr"/>
    <w:basedOn w:val="Fuentedeprrafopredeter"/>
    <w:rsid w:val="000B12FB"/>
  </w:style>
  <w:style w:type="paragraph" w:styleId="Textonotaalfinal">
    <w:name w:val="endnote text"/>
    <w:basedOn w:val="Normal"/>
    <w:link w:val="TextonotaalfinalCar"/>
    <w:uiPriority w:val="99"/>
    <w:semiHidden/>
    <w:unhideWhenUsed/>
    <w:rsid w:val="000B12FB"/>
    <w:rPr>
      <w:sz w:val="20"/>
      <w:szCs w:val="20"/>
    </w:rPr>
  </w:style>
  <w:style w:type="character" w:customStyle="1" w:styleId="TextonotaalfinalCar">
    <w:name w:val="Texto nota al final Car"/>
    <w:basedOn w:val="Fuentedeprrafopredeter"/>
    <w:link w:val="Textonotaalfinal"/>
    <w:uiPriority w:val="99"/>
    <w:semiHidden/>
    <w:rsid w:val="000B12FB"/>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B12FB"/>
    <w:rPr>
      <w:vertAlign w:val="superscript"/>
    </w:rPr>
  </w:style>
  <w:style w:type="character" w:customStyle="1" w:styleId="A1">
    <w:name w:val="A1"/>
    <w:uiPriority w:val="99"/>
    <w:rsid w:val="000B12FB"/>
    <w:rPr>
      <w:rFonts w:ascii="Myriad Pro" w:hAnsi="Myriad Pro" w:cs="Myriad Pro" w:hint="default"/>
      <w:color w:val="000000"/>
      <w:sz w:val="22"/>
      <w:szCs w:val="22"/>
    </w:rPr>
  </w:style>
  <w:style w:type="paragraph" w:customStyle="1" w:styleId="Pa9">
    <w:name w:val="Pa9"/>
    <w:basedOn w:val="Normal"/>
    <w:next w:val="Normal"/>
    <w:uiPriority w:val="99"/>
    <w:rsid w:val="000B12FB"/>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0B12FB"/>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0B12FB"/>
    <w:pPr>
      <w:spacing w:before="100" w:beforeAutospacing="1" w:after="100" w:afterAutospacing="1"/>
    </w:pPr>
    <w:rPr>
      <w:lang w:val="es-MX" w:eastAsia="es-MX"/>
    </w:rPr>
  </w:style>
  <w:style w:type="character" w:customStyle="1" w:styleId="nombrefraccder">
    <w:name w:val="nombrefraccder"/>
    <w:basedOn w:val="Fuentedeprrafopredeter"/>
    <w:rsid w:val="000B12FB"/>
  </w:style>
  <w:style w:type="character" w:customStyle="1" w:styleId="numberfraccder">
    <w:name w:val="numberfraccder"/>
    <w:basedOn w:val="Fuentedeprrafopredeter"/>
    <w:rsid w:val="000B12FB"/>
  </w:style>
  <w:style w:type="character" w:customStyle="1" w:styleId="TextoCar">
    <w:name w:val="Texto Car"/>
    <w:link w:val="Texto"/>
    <w:locked/>
    <w:rsid w:val="000B12FB"/>
    <w:rPr>
      <w:rFonts w:ascii="Arial" w:eastAsia="Times New Roman" w:hAnsi="Arial" w:cs="Arial"/>
      <w:sz w:val="18"/>
      <w:szCs w:val="18"/>
      <w:lang w:eastAsia="es-ES"/>
    </w:rPr>
  </w:style>
  <w:style w:type="character" w:styleId="nfasis">
    <w:name w:val="Emphasis"/>
    <w:basedOn w:val="Fuentedeprrafopredeter"/>
    <w:uiPriority w:val="20"/>
    <w:qFormat/>
    <w:rsid w:val="000B12FB"/>
    <w:rPr>
      <w:i/>
      <w:iCs/>
    </w:rPr>
  </w:style>
  <w:style w:type="character" w:customStyle="1" w:styleId="m5127500252372250437gmail-normaltextrun">
    <w:name w:val="m_5127500252372250437gmail-normaltextrun"/>
    <w:basedOn w:val="Fuentedeprrafopredeter"/>
    <w:rsid w:val="000B12FB"/>
  </w:style>
  <w:style w:type="paragraph" w:customStyle="1" w:styleId="m-60081275284358516gmail-msolistparagraph">
    <w:name w:val="m_-60081275284358516gmail-msolistparagraph"/>
    <w:basedOn w:val="Normal"/>
    <w:rsid w:val="000B12FB"/>
    <w:pPr>
      <w:spacing w:before="100" w:beforeAutospacing="1" w:after="100" w:afterAutospacing="1"/>
    </w:pPr>
    <w:rPr>
      <w:lang w:val="es-MX" w:eastAsia="es-MX"/>
    </w:rPr>
  </w:style>
  <w:style w:type="paragraph" w:customStyle="1" w:styleId="ANOTACION">
    <w:name w:val="ANOTACION"/>
    <w:basedOn w:val="Normal"/>
    <w:link w:val="ANOTACIONCar"/>
    <w:rsid w:val="000B12FB"/>
    <w:pPr>
      <w:spacing w:before="101" w:after="101" w:line="216" w:lineRule="atLeast"/>
      <w:jc w:val="center"/>
    </w:pPr>
    <w:rPr>
      <w:b/>
      <w:sz w:val="18"/>
      <w:szCs w:val="20"/>
      <w:lang w:val="es-ES_tradnl"/>
    </w:rPr>
  </w:style>
  <w:style w:type="character" w:customStyle="1" w:styleId="ANOTACIONCar">
    <w:name w:val="ANOTACION Car"/>
    <w:link w:val="ANOTACION"/>
    <w:locked/>
    <w:rsid w:val="000B12FB"/>
    <w:rPr>
      <w:rFonts w:ascii="Times New Roman" w:eastAsia="Times New Roman" w:hAnsi="Times New Roman" w:cs="Times New Roman"/>
      <w:b/>
      <w:sz w:val="18"/>
      <w:szCs w:val="20"/>
      <w:lang w:val="es-ES_tradnl" w:eastAsia="es-ES"/>
    </w:rPr>
  </w:style>
  <w:style w:type="paragraph" w:customStyle="1" w:styleId="j">
    <w:name w:val="j"/>
    <w:basedOn w:val="Normal"/>
    <w:rsid w:val="000B12FB"/>
    <w:pPr>
      <w:spacing w:before="100" w:beforeAutospacing="1" w:after="100" w:afterAutospacing="1"/>
    </w:pPr>
    <w:rPr>
      <w:lang w:val="es-MX" w:eastAsia="es-MX"/>
    </w:rPr>
  </w:style>
  <w:style w:type="character" w:customStyle="1" w:styleId="nacep">
    <w:name w:val="n_acep"/>
    <w:basedOn w:val="Fuentedeprrafopredeter"/>
    <w:rsid w:val="000B12FB"/>
  </w:style>
  <w:style w:type="paragraph" w:customStyle="1" w:styleId="k5">
    <w:name w:val="k5"/>
    <w:basedOn w:val="Normal"/>
    <w:rsid w:val="000B12FB"/>
    <w:pPr>
      <w:spacing w:before="100" w:beforeAutospacing="1" w:after="100" w:afterAutospacing="1"/>
    </w:pPr>
    <w:rPr>
      <w:lang w:val="es-MX" w:eastAsia="es-MX"/>
    </w:rPr>
  </w:style>
  <w:style w:type="paragraph" w:customStyle="1" w:styleId="m">
    <w:name w:val="m"/>
    <w:basedOn w:val="Normal"/>
    <w:rsid w:val="000B12FB"/>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0B12FB"/>
    <w:rPr>
      <w:sz w:val="16"/>
      <w:szCs w:val="16"/>
    </w:rPr>
  </w:style>
  <w:style w:type="paragraph" w:styleId="Textocomentario">
    <w:name w:val="annotation text"/>
    <w:basedOn w:val="Normal"/>
    <w:link w:val="TextocomentarioCar"/>
    <w:uiPriority w:val="99"/>
    <w:semiHidden/>
    <w:unhideWhenUsed/>
    <w:rsid w:val="000B12FB"/>
    <w:rPr>
      <w:sz w:val="20"/>
      <w:szCs w:val="20"/>
    </w:rPr>
  </w:style>
  <w:style w:type="character" w:customStyle="1" w:styleId="TextocomentarioCar">
    <w:name w:val="Texto comentario Car"/>
    <w:basedOn w:val="Fuentedeprrafopredeter"/>
    <w:link w:val="Textocomentario"/>
    <w:uiPriority w:val="99"/>
    <w:semiHidden/>
    <w:rsid w:val="000B12F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B12FB"/>
    <w:rPr>
      <w:b/>
      <w:bCs/>
    </w:rPr>
  </w:style>
  <w:style w:type="character" w:customStyle="1" w:styleId="AsuntodelcomentarioCar">
    <w:name w:val="Asunto del comentario Car"/>
    <w:basedOn w:val="TextocomentarioCar"/>
    <w:link w:val="Asuntodelcomentario"/>
    <w:uiPriority w:val="99"/>
    <w:semiHidden/>
    <w:rsid w:val="000B12FB"/>
    <w:rPr>
      <w:rFonts w:ascii="Times New Roman" w:eastAsia="Times New Roman" w:hAnsi="Times New Roman" w:cs="Times New Roman"/>
      <w:b/>
      <w:bCs/>
      <w:sz w:val="20"/>
      <w:szCs w:val="20"/>
      <w:lang w:val="es-ES" w:eastAsia="es-ES"/>
    </w:rPr>
  </w:style>
  <w:style w:type="paragraph" w:customStyle="1" w:styleId="FAFunotente1">
    <w:name w:val="FA Fu?notente1"/>
    <w:basedOn w:val="Normal"/>
    <w:next w:val="Textonotapie"/>
    <w:uiPriority w:val="99"/>
    <w:unhideWhenUsed/>
    <w:rsid w:val="000B12FB"/>
    <w:rPr>
      <w:rFonts w:asciiTheme="minorHAnsi" w:eastAsia="Cambria" w:hAnsiTheme="minorHAnsi" w:cstheme="minorBidi"/>
      <w:sz w:val="20"/>
      <w:szCs w:val="20"/>
      <w:lang w:val="es-MX" w:eastAsia="en-US"/>
    </w:rPr>
  </w:style>
  <w:style w:type="paragraph" w:styleId="Lista">
    <w:name w:val="List"/>
    <w:basedOn w:val="Normal"/>
    <w:uiPriority w:val="99"/>
    <w:unhideWhenUsed/>
    <w:rsid w:val="000B12FB"/>
    <w:pPr>
      <w:ind w:left="283" w:hanging="283"/>
      <w:contextualSpacing/>
    </w:pPr>
  </w:style>
  <w:style w:type="paragraph" w:styleId="Lista2">
    <w:name w:val="List 2"/>
    <w:basedOn w:val="Normal"/>
    <w:uiPriority w:val="99"/>
    <w:unhideWhenUsed/>
    <w:rsid w:val="000B12FB"/>
    <w:pPr>
      <w:ind w:left="566" w:hanging="283"/>
      <w:contextualSpacing/>
    </w:pPr>
  </w:style>
  <w:style w:type="paragraph" w:styleId="Lista3">
    <w:name w:val="List 3"/>
    <w:basedOn w:val="Normal"/>
    <w:uiPriority w:val="99"/>
    <w:unhideWhenUsed/>
    <w:rsid w:val="000B12FB"/>
    <w:pPr>
      <w:ind w:left="849" w:hanging="283"/>
      <w:contextualSpacing/>
    </w:pPr>
  </w:style>
  <w:style w:type="paragraph" w:styleId="Listaconvietas3">
    <w:name w:val="List Bullet 3"/>
    <w:basedOn w:val="Normal"/>
    <w:uiPriority w:val="99"/>
    <w:unhideWhenUsed/>
    <w:rsid w:val="000B12FB"/>
    <w:pPr>
      <w:numPr>
        <w:numId w:val="9"/>
      </w:numPr>
      <w:contextualSpacing/>
    </w:pPr>
  </w:style>
  <w:style w:type="paragraph" w:styleId="Continuarlista">
    <w:name w:val="List Continue"/>
    <w:basedOn w:val="Normal"/>
    <w:uiPriority w:val="99"/>
    <w:unhideWhenUsed/>
    <w:rsid w:val="000B12FB"/>
    <w:pPr>
      <w:spacing w:after="120"/>
      <w:ind w:left="283"/>
      <w:contextualSpacing/>
    </w:pPr>
  </w:style>
  <w:style w:type="paragraph" w:styleId="Continuarlista2">
    <w:name w:val="List Continue 2"/>
    <w:basedOn w:val="Normal"/>
    <w:uiPriority w:val="99"/>
    <w:unhideWhenUsed/>
    <w:rsid w:val="000B12FB"/>
    <w:pPr>
      <w:spacing w:after="120"/>
      <w:ind w:left="566"/>
      <w:contextualSpacing/>
    </w:pPr>
  </w:style>
  <w:style w:type="paragraph" w:styleId="Textoindependiente">
    <w:name w:val="Body Text"/>
    <w:basedOn w:val="Normal"/>
    <w:link w:val="TextoindependienteCar"/>
    <w:uiPriority w:val="99"/>
    <w:unhideWhenUsed/>
    <w:rsid w:val="000B12FB"/>
    <w:pPr>
      <w:spacing w:after="120"/>
    </w:pPr>
  </w:style>
  <w:style w:type="character" w:customStyle="1" w:styleId="TextoindependienteCar">
    <w:name w:val="Texto independiente Car"/>
    <w:basedOn w:val="Fuentedeprrafopredeter"/>
    <w:link w:val="Textoindependiente"/>
    <w:uiPriority w:val="99"/>
    <w:rsid w:val="000B12F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B12FB"/>
    <w:pPr>
      <w:spacing w:after="120"/>
      <w:ind w:left="283"/>
    </w:pPr>
  </w:style>
  <w:style w:type="character" w:customStyle="1" w:styleId="SangradetextonormalCar">
    <w:name w:val="Sangría de texto normal Car"/>
    <w:basedOn w:val="Fuentedeprrafopredeter"/>
    <w:link w:val="Sangradetextonormal"/>
    <w:uiPriority w:val="99"/>
    <w:rsid w:val="000B12F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B12F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12FB"/>
    <w:rPr>
      <w:rFonts w:ascii="Times New Roman" w:eastAsia="Times New Roman" w:hAnsi="Times New Roman" w:cs="Times New Roman"/>
      <w:sz w:val="24"/>
      <w:szCs w:val="24"/>
      <w:lang w:val="es-ES" w:eastAsia="es-ES"/>
    </w:rPr>
  </w:style>
  <w:style w:type="paragraph" w:customStyle="1" w:styleId="paragraph">
    <w:name w:val="paragraph"/>
    <w:basedOn w:val="Normal"/>
    <w:rsid w:val="000B12FB"/>
    <w:pPr>
      <w:spacing w:before="100" w:beforeAutospacing="1" w:after="100" w:afterAutospacing="1"/>
    </w:pPr>
    <w:rPr>
      <w:lang w:val="es-MX" w:eastAsia="es-MX"/>
    </w:rPr>
  </w:style>
  <w:style w:type="paragraph" w:customStyle="1" w:styleId="n2">
    <w:name w:val="n2"/>
    <w:basedOn w:val="Normal"/>
    <w:rsid w:val="000B12FB"/>
    <w:pPr>
      <w:spacing w:before="100" w:beforeAutospacing="1" w:after="100" w:afterAutospacing="1"/>
    </w:pPr>
    <w:rPr>
      <w:lang w:val="es-MX" w:eastAsia="es-MX"/>
    </w:rPr>
  </w:style>
  <w:style w:type="character" w:customStyle="1" w:styleId="u">
    <w:name w:val="u"/>
    <w:basedOn w:val="Fuentedeprrafopredeter"/>
    <w:rsid w:val="000B12FB"/>
  </w:style>
  <w:style w:type="paragraph" w:customStyle="1" w:styleId="j1">
    <w:name w:val="j1"/>
    <w:basedOn w:val="Normal"/>
    <w:rsid w:val="000B12FB"/>
    <w:pPr>
      <w:spacing w:before="100" w:beforeAutospacing="1" w:after="100" w:afterAutospacing="1"/>
    </w:pPr>
    <w:rPr>
      <w:lang w:val="es-MX" w:eastAsia="es-MX"/>
    </w:rPr>
  </w:style>
  <w:style w:type="paragraph" w:customStyle="1" w:styleId="j2">
    <w:name w:val="j2"/>
    <w:basedOn w:val="Normal"/>
    <w:rsid w:val="000B12FB"/>
    <w:pPr>
      <w:spacing w:before="100" w:beforeAutospacing="1" w:after="100" w:afterAutospacing="1"/>
    </w:pPr>
    <w:rPr>
      <w:lang w:val="es-MX" w:eastAsia="es-MX"/>
    </w:rPr>
  </w:style>
  <w:style w:type="table" w:styleId="Tabladelista1clara-nfasis1">
    <w:name w:val="List Table 1 Light Accent 1"/>
    <w:basedOn w:val="Tablanormal"/>
    <w:uiPriority w:val="46"/>
    <w:rsid w:val="000B12FB"/>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0B12FB"/>
    <w:rPr>
      <w:color w:val="605E5C"/>
      <w:shd w:val="clear" w:color="auto" w:fill="E1DFDD"/>
    </w:rPr>
  </w:style>
  <w:style w:type="character" w:customStyle="1" w:styleId="Mencinsinresolver2">
    <w:name w:val="Mención sin resolver2"/>
    <w:basedOn w:val="Fuentedeprrafopredeter"/>
    <w:uiPriority w:val="99"/>
    <w:semiHidden/>
    <w:unhideWhenUsed/>
    <w:rsid w:val="000B12FB"/>
    <w:rPr>
      <w:color w:val="605E5C"/>
      <w:shd w:val="clear" w:color="auto" w:fill="E1DFDD"/>
    </w:rPr>
  </w:style>
  <w:style w:type="table" w:customStyle="1" w:styleId="Tabladelista1clara-nfasis11">
    <w:name w:val="Tabla de lista 1 clara - Énfasis 11"/>
    <w:basedOn w:val="Tablanormal"/>
    <w:next w:val="Tabladelista1clara-nfasis1"/>
    <w:uiPriority w:val="46"/>
    <w:rsid w:val="000B12FB"/>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0B12FB"/>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
    <w:name w:val="Sin lista1"/>
    <w:next w:val="Sinlista"/>
    <w:uiPriority w:val="99"/>
    <w:semiHidden/>
    <w:unhideWhenUsed/>
    <w:rsid w:val="000B12FB"/>
  </w:style>
  <w:style w:type="paragraph" w:customStyle="1" w:styleId="RSCGnotaalpie">
    <w:name w:val="RSCG nota al pie"/>
    <w:basedOn w:val="Normal"/>
    <w:uiPriority w:val="99"/>
    <w:qFormat/>
    <w:rsid w:val="000B12FB"/>
    <w:pPr>
      <w:spacing w:after="120"/>
      <w:jc w:val="both"/>
    </w:pPr>
    <w:rPr>
      <w:rFonts w:ascii="palatino" w:hAnsi="palatino" w:cstheme="minorBidi"/>
      <w:sz w:val="22"/>
      <w:szCs w:val="22"/>
      <w:lang w:val="es-MX" w:eastAsia="en-US"/>
    </w:rPr>
  </w:style>
  <w:style w:type="character" w:customStyle="1" w:styleId="lbl-encabezado-blanco2">
    <w:name w:val="lbl-encabezado-blanco2"/>
    <w:rsid w:val="000B12FB"/>
    <w:rPr>
      <w:color w:val="FFFFFF"/>
    </w:rPr>
  </w:style>
  <w:style w:type="table" w:customStyle="1" w:styleId="Tablaconcuadrcula1">
    <w:name w:val="Tabla con cuadrícula1"/>
    <w:basedOn w:val="Tablanormal"/>
    <w:next w:val="Tablaconcuadrcula"/>
    <w:uiPriority w:val="59"/>
    <w:rsid w:val="000B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B12FB"/>
    <w:rPr>
      <w:lang w:val="es-MX"/>
    </w:rPr>
  </w:style>
  <w:style w:type="paragraph" w:customStyle="1" w:styleId="ROMANOS">
    <w:name w:val="ROMANOS"/>
    <w:basedOn w:val="Normal"/>
    <w:link w:val="ROMANOSCar"/>
    <w:rsid w:val="000B12FB"/>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0B12F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0B12FB"/>
  </w:style>
  <w:style w:type="character" w:customStyle="1" w:styleId="Ninguno">
    <w:name w:val="Ninguno"/>
    <w:rsid w:val="000B12FB"/>
    <w:rPr>
      <w:lang w:val="es-ES_tradnl"/>
    </w:rPr>
  </w:style>
  <w:style w:type="paragraph" w:customStyle="1" w:styleId="Cuerpo">
    <w:name w:val="Cuerpo"/>
    <w:rsid w:val="000B12F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0B12FB"/>
    <w:pPr>
      <w:numPr>
        <w:numId w:val="13"/>
      </w:numPr>
    </w:pPr>
  </w:style>
  <w:style w:type="numbering" w:customStyle="1" w:styleId="Estiloimportado1">
    <w:name w:val="Estilo importado 1"/>
    <w:rsid w:val="000B12FB"/>
    <w:pPr>
      <w:numPr>
        <w:numId w:val="14"/>
      </w:numPr>
    </w:pPr>
  </w:style>
  <w:style w:type="paragraph" w:customStyle="1" w:styleId="INCISO">
    <w:name w:val="INCISO"/>
    <w:basedOn w:val="Normal"/>
    <w:rsid w:val="000B12FB"/>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0B12FB"/>
    <w:pPr>
      <w:spacing w:before="100" w:beforeAutospacing="1" w:after="100" w:afterAutospacing="1"/>
    </w:pPr>
    <w:rPr>
      <w:lang w:val="es-MX" w:eastAsia="es-MX"/>
    </w:rPr>
  </w:style>
  <w:style w:type="character" w:customStyle="1" w:styleId="user-highlighted-active">
    <w:name w:val="user-highlighted-active"/>
    <w:basedOn w:val="Fuentedeprrafopredeter"/>
    <w:rsid w:val="000B12FB"/>
  </w:style>
  <w:style w:type="character" w:customStyle="1" w:styleId="numberfracccentro">
    <w:name w:val="numberfracccentro"/>
    <w:basedOn w:val="Fuentedeprrafopredeter"/>
    <w:rsid w:val="000B12FB"/>
  </w:style>
  <w:style w:type="paragraph" w:customStyle="1" w:styleId="Text">
    <w:name w:val="Text"/>
    <w:basedOn w:val="Normal"/>
    <w:link w:val="TextChar"/>
    <w:rsid w:val="000B12FB"/>
    <w:pPr>
      <w:spacing w:after="240"/>
    </w:pPr>
    <w:rPr>
      <w:szCs w:val="20"/>
      <w:lang w:val="en-US" w:eastAsia="en-US"/>
    </w:rPr>
  </w:style>
  <w:style w:type="character" w:customStyle="1" w:styleId="TextChar">
    <w:name w:val="Text Char"/>
    <w:link w:val="Text"/>
    <w:locked/>
    <w:rsid w:val="000B12F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0B12FB"/>
    <w:pPr>
      <w:spacing w:line="360" w:lineRule="auto"/>
      <w:ind w:left="709" w:right="709"/>
      <w:jc w:val="both"/>
    </w:pPr>
    <w:rPr>
      <w:rFonts w:ascii="Arial" w:hAnsi="Arial" w:cs="Arial"/>
      <w:b/>
      <w:bCs/>
      <w:i/>
      <w:iCs/>
      <w:sz w:val="30"/>
      <w:szCs w:val="30"/>
      <w:lang w:val="es-MX" w:eastAsia="es-MX"/>
    </w:rPr>
  </w:style>
  <w:style w:type="table" w:customStyle="1" w:styleId="Tablaconcuadrcula11">
    <w:name w:val="Tabla con cuadrícula11"/>
    <w:basedOn w:val="Tablanormal"/>
    <w:next w:val="Tablaconcuadrcula"/>
    <w:uiPriority w:val="59"/>
    <w:rsid w:val="000B12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0B12F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0B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0B12F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0B12FB"/>
  </w:style>
  <w:style w:type="character" w:customStyle="1" w:styleId="liststyle2125493205level1">
    <w:name w:val="liststyle_2125493205_level_1"/>
    <w:basedOn w:val="Fuentedeprrafopredeter"/>
    <w:rsid w:val="000B12FB"/>
  </w:style>
  <w:style w:type="character" w:customStyle="1" w:styleId="liststyle855578761level1">
    <w:name w:val="liststyle_855578761_level_1"/>
    <w:basedOn w:val="Fuentedeprrafopredeter"/>
    <w:rsid w:val="000B1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imex.org.mx/saimex/solicitud/downloadAttach/1114265.page" TargetMode="External"/><Relationship Id="rId21" Type="http://schemas.openxmlformats.org/officeDocument/2006/relationships/hyperlink" Target="https://www.saimex.org.mx/saimex/solicitud/downloadAttach/1114575.page" TargetMode="External"/><Relationship Id="rId42" Type="http://schemas.openxmlformats.org/officeDocument/2006/relationships/hyperlink" Target="https://www.saimex.org.mx/saimex/solicitud/downloadAttach/1114598.page" TargetMode="External"/><Relationship Id="rId63" Type="http://schemas.openxmlformats.org/officeDocument/2006/relationships/hyperlink" Target="https://www.saimex.org.mx/saimex/solicitud/downloadAttach/1114621.page" TargetMode="External"/><Relationship Id="rId84" Type="http://schemas.openxmlformats.org/officeDocument/2006/relationships/hyperlink" Target="https://www.saimex.org.mx/saimex/solicitud/downloadAttach/1114223.page" TargetMode="External"/><Relationship Id="rId138" Type="http://schemas.openxmlformats.org/officeDocument/2006/relationships/hyperlink" Target="https://www.saimex.org.mx/saimex/solicitud/downloadAttach/1114579.page" TargetMode="External"/><Relationship Id="rId159" Type="http://schemas.openxmlformats.org/officeDocument/2006/relationships/hyperlink" Target="https://www.saimex.org.mx/saimex/solicitud/downloadAttach/1114602.page" TargetMode="External"/><Relationship Id="rId170" Type="http://schemas.openxmlformats.org/officeDocument/2006/relationships/hyperlink" Target="https://www.saimex.org.mx/saimex/solicitud/downloadAttach/1114613.page" TargetMode="External"/><Relationship Id="rId191" Type="http://schemas.openxmlformats.org/officeDocument/2006/relationships/hyperlink" Target="https://www.saimex.org.mx/saimex/solicitud/downloadAttach/1114208.page" TargetMode="External"/><Relationship Id="rId205" Type="http://schemas.openxmlformats.org/officeDocument/2006/relationships/hyperlink" Target="https://www.saimex.org.mx/saimex/solicitud/downloadAttach/1114228.page" TargetMode="External"/><Relationship Id="rId107" Type="http://schemas.openxmlformats.org/officeDocument/2006/relationships/hyperlink" Target="https://www.saimex.org.mx/saimex/solicitud/downloadAttach/1114255.page" TargetMode="External"/><Relationship Id="rId11" Type="http://schemas.openxmlformats.org/officeDocument/2006/relationships/hyperlink" Target="https://www.saimex.org.mx/saimex/solicitud/downloadAttach/1113579.page" TargetMode="External"/><Relationship Id="rId32" Type="http://schemas.openxmlformats.org/officeDocument/2006/relationships/hyperlink" Target="https://www.saimex.org.mx/saimex/solicitud/downloadAttach/1114587.page" TargetMode="External"/><Relationship Id="rId53" Type="http://schemas.openxmlformats.org/officeDocument/2006/relationships/hyperlink" Target="https://www.saimex.org.mx/saimex/solicitud/downloadAttach/1114609.page" TargetMode="External"/><Relationship Id="rId74" Type="http://schemas.openxmlformats.org/officeDocument/2006/relationships/hyperlink" Target="https://www.saimex.org.mx/saimex/solicitud/downloadAttach/1114205.page" TargetMode="External"/><Relationship Id="rId128" Type="http://schemas.openxmlformats.org/officeDocument/2006/relationships/hyperlink" Target="https://www.saimex.org.mx/saimex/solicitud/downloadAttach/1114569.page" TargetMode="External"/><Relationship Id="rId149" Type="http://schemas.openxmlformats.org/officeDocument/2006/relationships/hyperlink" Target="https://www.saimex.org.mx/saimex/solicitud/downloadAttach/1114591.page" TargetMode="External"/><Relationship Id="rId5" Type="http://schemas.openxmlformats.org/officeDocument/2006/relationships/footnotes" Target="footnotes.xml"/><Relationship Id="rId95" Type="http://schemas.openxmlformats.org/officeDocument/2006/relationships/hyperlink" Target="https://www.saimex.org.mx/saimex/solicitud/downloadAttach/1114234.page" TargetMode="External"/><Relationship Id="rId160" Type="http://schemas.openxmlformats.org/officeDocument/2006/relationships/hyperlink" Target="https://www.saimex.org.mx/saimex/solicitud/downloadAttach/1114603.page" TargetMode="External"/><Relationship Id="rId181" Type="http://schemas.openxmlformats.org/officeDocument/2006/relationships/hyperlink" Target="https://www.saimex.org.mx/saimex/solicitud/downloadAttach/1114198.page" TargetMode="External"/><Relationship Id="rId216" Type="http://schemas.openxmlformats.org/officeDocument/2006/relationships/header" Target="header2.xml"/><Relationship Id="rId22" Type="http://schemas.openxmlformats.org/officeDocument/2006/relationships/hyperlink" Target="https://www.saimex.org.mx/saimex/solicitud/downloadAttach/1114576.page" TargetMode="External"/><Relationship Id="rId43" Type="http://schemas.openxmlformats.org/officeDocument/2006/relationships/hyperlink" Target="https://www.saimex.org.mx/saimex/solicitud/downloadAttach/1114599.page" TargetMode="External"/><Relationship Id="rId64" Type="http://schemas.openxmlformats.org/officeDocument/2006/relationships/hyperlink" Target="https://www.saimex.org.mx/saimex/solicitud/downloadAttach/1113576.page" TargetMode="External"/><Relationship Id="rId118" Type="http://schemas.openxmlformats.org/officeDocument/2006/relationships/hyperlink" Target="https://www.saimex.org.mx/saimex/solicitud/downloadAttach/1114266.page" TargetMode="External"/><Relationship Id="rId139" Type="http://schemas.openxmlformats.org/officeDocument/2006/relationships/hyperlink" Target="https://www.saimex.org.mx/saimex/solicitud/downloadAttach/1114580.page" TargetMode="External"/><Relationship Id="rId85" Type="http://schemas.openxmlformats.org/officeDocument/2006/relationships/hyperlink" Target="https://www.saimex.org.mx/saimex/solicitud/downloadAttach/1114224.page" TargetMode="External"/><Relationship Id="rId150" Type="http://schemas.openxmlformats.org/officeDocument/2006/relationships/hyperlink" Target="https://www.saimex.org.mx/saimex/solicitud/downloadAttach/1114592.page" TargetMode="External"/><Relationship Id="rId171" Type="http://schemas.openxmlformats.org/officeDocument/2006/relationships/hyperlink" Target="https://www.saimex.org.mx/saimex/solicitud/downloadAttach/1114614.page" TargetMode="External"/><Relationship Id="rId192" Type="http://schemas.openxmlformats.org/officeDocument/2006/relationships/hyperlink" Target="https://www.saimex.org.mx/saimex/solicitud/downloadAttach/1114209.page" TargetMode="External"/><Relationship Id="rId206" Type="http://schemas.openxmlformats.org/officeDocument/2006/relationships/hyperlink" Target="https://www.saimex.org.mx/saimex/solicitud/downloadAttach/1113496.page" TargetMode="External"/><Relationship Id="rId12" Type="http://schemas.openxmlformats.org/officeDocument/2006/relationships/hyperlink" Target="https://www.saimex.org.mx/saimex/solicitud/downloadAttach/1114566.page" TargetMode="External"/><Relationship Id="rId33" Type="http://schemas.openxmlformats.org/officeDocument/2006/relationships/hyperlink" Target="https://www.saimex.org.mx/saimex/solicitud/downloadAttach/1114588.page" TargetMode="External"/><Relationship Id="rId108" Type="http://schemas.openxmlformats.org/officeDocument/2006/relationships/hyperlink" Target="https://www.saimex.org.mx/saimex/solicitud/downloadAttach/1114256.page" TargetMode="External"/><Relationship Id="rId129" Type="http://schemas.openxmlformats.org/officeDocument/2006/relationships/hyperlink" Target="https://www.saimex.org.mx/saimex/solicitud/downloadAttach/1114570.page" TargetMode="External"/><Relationship Id="rId54" Type="http://schemas.openxmlformats.org/officeDocument/2006/relationships/hyperlink" Target="https://www.saimex.org.mx/saimex/solicitud/downloadAttach/1114610.page" TargetMode="External"/><Relationship Id="rId75" Type="http://schemas.openxmlformats.org/officeDocument/2006/relationships/hyperlink" Target="https://www.saimex.org.mx/saimex/solicitud/downloadAttach/1114206.page" TargetMode="External"/><Relationship Id="rId96" Type="http://schemas.openxmlformats.org/officeDocument/2006/relationships/hyperlink" Target="https://www.saimex.org.mx/saimex/solicitud/downloadAttach/1114235.page" TargetMode="External"/><Relationship Id="rId140" Type="http://schemas.openxmlformats.org/officeDocument/2006/relationships/hyperlink" Target="https://www.saimex.org.mx/saimex/solicitud/downloadAttach/1114581.page" TargetMode="External"/><Relationship Id="rId161" Type="http://schemas.openxmlformats.org/officeDocument/2006/relationships/hyperlink" Target="https://www.saimex.org.mx/saimex/solicitud/downloadAttach/1114604.page" TargetMode="External"/><Relationship Id="rId182" Type="http://schemas.openxmlformats.org/officeDocument/2006/relationships/hyperlink" Target="https://www.saimex.org.mx/saimex/solicitud/downloadAttach/1114199.page" TargetMode="External"/><Relationship Id="rId217" Type="http://schemas.openxmlformats.org/officeDocument/2006/relationships/footer" Target="footer2.xml"/><Relationship Id="rId6" Type="http://schemas.openxmlformats.org/officeDocument/2006/relationships/endnotes" Target="endnotes.xml"/><Relationship Id="rId23" Type="http://schemas.openxmlformats.org/officeDocument/2006/relationships/hyperlink" Target="https://www.saimex.org.mx/saimex/solicitud/downloadAttach/1114577.page" TargetMode="External"/><Relationship Id="rId119" Type="http://schemas.openxmlformats.org/officeDocument/2006/relationships/hyperlink" Target="https://www.saimex.org.mx/saimex/solicitud/downloadAttach/1114267.page" TargetMode="External"/><Relationship Id="rId44" Type="http://schemas.openxmlformats.org/officeDocument/2006/relationships/hyperlink" Target="https://www.saimex.org.mx/saimex/solicitud/downloadAttach/1114600.page" TargetMode="External"/><Relationship Id="rId65" Type="http://schemas.openxmlformats.org/officeDocument/2006/relationships/hyperlink" Target="https://www.saimex.org.mx/saimex/solicitud/downloadAttach/1113577.page" TargetMode="External"/><Relationship Id="rId86" Type="http://schemas.openxmlformats.org/officeDocument/2006/relationships/hyperlink" Target="https://www.saimex.org.mx/saimex/solicitud/downloadAttach/1114225.page" TargetMode="External"/><Relationship Id="rId130" Type="http://schemas.openxmlformats.org/officeDocument/2006/relationships/hyperlink" Target="https://www.saimex.org.mx/saimex/solicitud/downloadAttach/1114571.page" TargetMode="External"/><Relationship Id="rId151" Type="http://schemas.openxmlformats.org/officeDocument/2006/relationships/hyperlink" Target="https://www.saimex.org.mx/saimex/solicitud/downloadAttach/1114593.page" TargetMode="External"/><Relationship Id="rId172" Type="http://schemas.openxmlformats.org/officeDocument/2006/relationships/hyperlink" Target="https://www.saimex.org.mx/saimex/solicitud/downloadAttach/1114615.page" TargetMode="External"/><Relationship Id="rId193" Type="http://schemas.openxmlformats.org/officeDocument/2006/relationships/hyperlink" Target="https://www.saimex.org.mx/saimex/solicitud/downloadAttach/1114210.page" TargetMode="External"/><Relationship Id="rId207" Type="http://schemas.openxmlformats.org/officeDocument/2006/relationships/hyperlink" Target="javascript:abrirAcuse('370058');" TargetMode="External"/><Relationship Id="rId13" Type="http://schemas.openxmlformats.org/officeDocument/2006/relationships/hyperlink" Target="https://www.saimex.org.mx/saimex/solicitud/downloadAttach/1114567.page" TargetMode="External"/><Relationship Id="rId109" Type="http://schemas.openxmlformats.org/officeDocument/2006/relationships/hyperlink" Target="https://www.saimex.org.mx/saimex/solicitud/downloadAttach/1114257.page" TargetMode="External"/><Relationship Id="rId34" Type="http://schemas.openxmlformats.org/officeDocument/2006/relationships/hyperlink" Target="https://www.saimex.org.mx/saimex/solicitud/downloadAttach/1114589.page" TargetMode="External"/><Relationship Id="rId55" Type="http://schemas.openxmlformats.org/officeDocument/2006/relationships/hyperlink" Target="https://www.saimex.org.mx/saimex/solicitud/downloadAttach/1114611.page" TargetMode="External"/><Relationship Id="rId76" Type="http://schemas.openxmlformats.org/officeDocument/2006/relationships/hyperlink" Target="https://www.saimex.org.mx/saimex/solicitud/downloadAttach/1114207.page" TargetMode="External"/><Relationship Id="rId97" Type="http://schemas.openxmlformats.org/officeDocument/2006/relationships/hyperlink" Target="https://www.saimex.org.mx/saimex/solicitud/downloadAttach/1114236.page" TargetMode="External"/><Relationship Id="rId120" Type="http://schemas.openxmlformats.org/officeDocument/2006/relationships/hyperlink" Target="https://www.saimex.org.mx/saimex/solicitud/downloadAttach/1114268.page" TargetMode="External"/><Relationship Id="rId141" Type="http://schemas.openxmlformats.org/officeDocument/2006/relationships/hyperlink" Target="https://www.saimex.org.mx/saimex/solicitud/downloadAttach/1114582.page" TargetMode="External"/><Relationship Id="rId7" Type="http://schemas.openxmlformats.org/officeDocument/2006/relationships/hyperlink" Target="https://compranet.hacienda.gob.mx/web/login.html" TargetMode="External"/><Relationship Id="rId162" Type="http://schemas.openxmlformats.org/officeDocument/2006/relationships/hyperlink" Target="https://www.saimex.org.mx/saimex/solicitud/downloadAttach/1114605.page" TargetMode="External"/><Relationship Id="rId183" Type="http://schemas.openxmlformats.org/officeDocument/2006/relationships/hyperlink" Target="https://www.saimex.org.mx/saimex/solicitud/downloadAttach/1114200.page" TargetMode="External"/><Relationship Id="rId218" Type="http://schemas.openxmlformats.org/officeDocument/2006/relationships/header" Target="header3.xml"/><Relationship Id="rId24" Type="http://schemas.openxmlformats.org/officeDocument/2006/relationships/hyperlink" Target="https://www.saimex.org.mx/saimex/solicitud/downloadAttach/1114578.page" TargetMode="External"/><Relationship Id="rId45" Type="http://schemas.openxmlformats.org/officeDocument/2006/relationships/hyperlink" Target="https://www.saimex.org.mx/saimex/solicitud/downloadAttach/1114601.page" TargetMode="External"/><Relationship Id="rId66" Type="http://schemas.openxmlformats.org/officeDocument/2006/relationships/hyperlink" Target="https://www.saimex.org.mx/saimex/solicitud/downloadAttach/1114197.page" TargetMode="External"/><Relationship Id="rId87" Type="http://schemas.openxmlformats.org/officeDocument/2006/relationships/hyperlink" Target="https://www.saimex.org.mx/saimex/solicitud/downloadAttach/1114226.page" TargetMode="External"/><Relationship Id="rId110" Type="http://schemas.openxmlformats.org/officeDocument/2006/relationships/hyperlink" Target="https://www.saimex.org.mx/saimex/solicitud/downloadAttach/1114258.page" TargetMode="External"/><Relationship Id="rId131" Type="http://schemas.openxmlformats.org/officeDocument/2006/relationships/hyperlink" Target="https://www.saimex.org.mx/saimex/solicitud/downloadAttach/1114572.page" TargetMode="External"/><Relationship Id="rId152" Type="http://schemas.openxmlformats.org/officeDocument/2006/relationships/hyperlink" Target="https://www.saimex.org.mx/saimex/solicitud/downloadAttach/1114594.page" TargetMode="External"/><Relationship Id="rId173" Type="http://schemas.openxmlformats.org/officeDocument/2006/relationships/hyperlink" Target="https://www.saimex.org.mx/saimex/solicitud/downloadAttach/1114618.page" TargetMode="External"/><Relationship Id="rId194" Type="http://schemas.openxmlformats.org/officeDocument/2006/relationships/hyperlink" Target="https://www.saimex.org.mx/saimex/solicitud/downloadAttach/1114210.page" TargetMode="External"/><Relationship Id="rId208" Type="http://schemas.openxmlformats.org/officeDocument/2006/relationships/hyperlink" Target="https://www.saimex.org.mx/saimex/solicitud/downloadAttach/1120180.page" TargetMode="External"/><Relationship Id="rId14" Type="http://schemas.openxmlformats.org/officeDocument/2006/relationships/hyperlink" Target="https://www.saimex.org.mx/saimex/solicitud/downloadAttach/1114568.page" TargetMode="External"/><Relationship Id="rId30" Type="http://schemas.openxmlformats.org/officeDocument/2006/relationships/hyperlink" Target="https://www.saimex.org.mx/saimex/solicitud/downloadAttach/1114584.page" TargetMode="External"/><Relationship Id="rId35" Type="http://schemas.openxmlformats.org/officeDocument/2006/relationships/hyperlink" Target="https://www.saimex.org.mx/saimex/solicitud/downloadAttach/1114590.page" TargetMode="External"/><Relationship Id="rId56" Type="http://schemas.openxmlformats.org/officeDocument/2006/relationships/hyperlink" Target="https://www.saimex.org.mx/saimex/solicitud/downloadAttach/1114612.page" TargetMode="External"/><Relationship Id="rId77" Type="http://schemas.openxmlformats.org/officeDocument/2006/relationships/hyperlink" Target="https://www.saimex.org.mx/saimex/solicitud/downloadAttach/1114208.page" TargetMode="External"/><Relationship Id="rId100" Type="http://schemas.openxmlformats.org/officeDocument/2006/relationships/hyperlink" Target="https://www.saimex.org.mx/saimex/solicitud/downloadAttach/1114248.page" TargetMode="External"/><Relationship Id="rId105" Type="http://schemas.openxmlformats.org/officeDocument/2006/relationships/hyperlink" Target="https://www.saimex.org.mx/saimex/solicitud/downloadAttach/1114253.page" TargetMode="External"/><Relationship Id="rId126" Type="http://schemas.openxmlformats.org/officeDocument/2006/relationships/hyperlink" Target="https://www.saimex.org.mx/saimex/solicitud/downloadAttach/1114567.page" TargetMode="External"/><Relationship Id="rId147" Type="http://schemas.openxmlformats.org/officeDocument/2006/relationships/hyperlink" Target="https://www.saimex.org.mx/saimex/solicitud/downloadAttach/1114589.page" TargetMode="External"/><Relationship Id="rId168" Type="http://schemas.openxmlformats.org/officeDocument/2006/relationships/hyperlink" Target="https://www.saimex.org.mx/saimex/solicitud/downloadAttach/1114611.page" TargetMode="External"/><Relationship Id="rId8" Type="http://schemas.openxmlformats.org/officeDocument/2006/relationships/hyperlink" Target="https://compranet.hacienda.gob.mx/web/login.html" TargetMode="External"/><Relationship Id="rId51" Type="http://schemas.openxmlformats.org/officeDocument/2006/relationships/hyperlink" Target="https://www.saimex.org.mx/saimex/solicitud/downloadAttach/1114607.page" TargetMode="External"/><Relationship Id="rId72" Type="http://schemas.openxmlformats.org/officeDocument/2006/relationships/hyperlink" Target="https://www.saimex.org.mx/saimex/solicitud/downloadAttach/1114203.page" TargetMode="External"/><Relationship Id="rId93" Type="http://schemas.openxmlformats.org/officeDocument/2006/relationships/hyperlink" Target="https://www.saimex.org.mx/saimex/solicitud/downloadAttach/1114232.page" TargetMode="External"/><Relationship Id="rId98" Type="http://schemas.openxmlformats.org/officeDocument/2006/relationships/hyperlink" Target="https://www.saimex.org.mx/saimex/solicitud/downloadAttach/1114246.page" TargetMode="External"/><Relationship Id="rId121" Type="http://schemas.openxmlformats.org/officeDocument/2006/relationships/hyperlink" Target="https://www.saimex.org.mx/saimex/solicitud/downloadAttach/1114269.page" TargetMode="External"/><Relationship Id="rId142" Type="http://schemas.openxmlformats.org/officeDocument/2006/relationships/hyperlink" Target="https://www.saimex.org.mx/saimex/solicitud/downloadAttach/1114583.page" TargetMode="External"/><Relationship Id="rId163" Type="http://schemas.openxmlformats.org/officeDocument/2006/relationships/hyperlink" Target="https://www.saimex.org.mx/saimex/solicitud/downloadAttach/1114606.page" TargetMode="External"/><Relationship Id="rId184" Type="http://schemas.openxmlformats.org/officeDocument/2006/relationships/hyperlink" Target="https://www.saimex.org.mx/saimex/solicitud/downloadAttach/1114201.page" TargetMode="External"/><Relationship Id="rId189" Type="http://schemas.openxmlformats.org/officeDocument/2006/relationships/hyperlink" Target="https://www.saimex.org.mx/saimex/solicitud/downloadAttach/1114206.page" TargetMode="External"/><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eader" Target="header1.xml"/><Relationship Id="rId25" Type="http://schemas.openxmlformats.org/officeDocument/2006/relationships/hyperlink" Target="https://www.saimex.org.mx/saimex/solicitud/downloadAttach/1114579.page" TargetMode="External"/><Relationship Id="rId46" Type="http://schemas.openxmlformats.org/officeDocument/2006/relationships/hyperlink" Target="https://www.saimex.org.mx/saimex/solicitud/downloadAttach/1114602.page" TargetMode="External"/><Relationship Id="rId67" Type="http://schemas.openxmlformats.org/officeDocument/2006/relationships/hyperlink" Target="https://www.saimex.org.mx/saimex/solicitud/downloadAttach/1114198.page" TargetMode="External"/><Relationship Id="rId116" Type="http://schemas.openxmlformats.org/officeDocument/2006/relationships/hyperlink" Target="https://www.saimex.org.mx/saimex/solicitud/downloadAttach/1114264.page" TargetMode="External"/><Relationship Id="rId137" Type="http://schemas.openxmlformats.org/officeDocument/2006/relationships/hyperlink" Target="https://www.saimex.org.mx/saimex/solicitud/downloadAttach/1114578.page" TargetMode="External"/><Relationship Id="rId158" Type="http://schemas.openxmlformats.org/officeDocument/2006/relationships/hyperlink" Target="https://www.saimex.org.mx/saimex/solicitud/downloadAttach/1114601.page" TargetMode="External"/><Relationship Id="rId20" Type="http://schemas.openxmlformats.org/officeDocument/2006/relationships/hyperlink" Target="https://www.saimex.org.mx/saimex/solicitud/downloadAttach/1114574.page" TargetMode="External"/><Relationship Id="rId41" Type="http://schemas.openxmlformats.org/officeDocument/2006/relationships/hyperlink" Target="https://www.saimex.org.mx/saimex/solicitud/downloadAttach/1114597.page" TargetMode="External"/><Relationship Id="rId62" Type="http://schemas.openxmlformats.org/officeDocument/2006/relationships/hyperlink" Target="https://www.saimex.org.mx/saimex/solicitud/downloadAttach/1114620.page" TargetMode="External"/><Relationship Id="rId83" Type="http://schemas.openxmlformats.org/officeDocument/2006/relationships/hyperlink" Target="https://www.saimex.org.mx/saimex/solicitud/downloadAttach/1114222.page" TargetMode="External"/><Relationship Id="rId88" Type="http://schemas.openxmlformats.org/officeDocument/2006/relationships/hyperlink" Target="https://www.saimex.org.mx/saimex/solicitud/downloadAttach/1114227.page" TargetMode="External"/><Relationship Id="rId111" Type="http://schemas.openxmlformats.org/officeDocument/2006/relationships/hyperlink" Target="https://www.saimex.org.mx/saimex/solicitud/downloadAttach/1114259.page" TargetMode="External"/><Relationship Id="rId132" Type="http://schemas.openxmlformats.org/officeDocument/2006/relationships/hyperlink" Target="https://www.saimex.org.mx/saimex/solicitud/downloadAttach/1114573.page" TargetMode="External"/><Relationship Id="rId153" Type="http://schemas.openxmlformats.org/officeDocument/2006/relationships/hyperlink" Target="https://www.saimex.org.mx/saimex/solicitud/downloadAttach/1114596.page" TargetMode="External"/><Relationship Id="rId174" Type="http://schemas.openxmlformats.org/officeDocument/2006/relationships/hyperlink" Target="https://www.saimex.org.mx/saimex/solicitud/downloadAttach/1114619.page" TargetMode="External"/><Relationship Id="rId179" Type="http://schemas.openxmlformats.org/officeDocument/2006/relationships/hyperlink" Target="https://www.saimex.org.mx/saimex/solicitud/downloadAttach/1113577.page" TargetMode="External"/><Relationship Id="rId195" Type="http://schemas.openxmlformats.org/officeDocument/2006/relationships/hyperlink" Target="https://www.saimex.org.mx/saimex/solicitud/downloadAttach/1114211.page" TargetMode="External"/><Relationship Id="rId209" Type="http://schemas.openxmlformats.org/officeDocument/2006/relationships/hyperlink" Target="https://compranet.hacienda.gob.mx/web/login.html" TargetMode="External"/><Relationship Id="rId190" Type="http://schemas.openxmlformats.org/officeDocument/2006/relationships/hyperlink" Target="https://www.saimex.org.mx/saimex/solicitud/downloadAttach/1114207.page" TargetMode="External"/><Relationship Id="rId204" Type="http://schemas.openxmlformats.org/officeDocument/2006/relationships/hyperlink" Target="https://www.saimex.org.mx/saimex/solicitud/downloadAttach/1114227.page" TargetMode="External"/><Relationship Id="rId220" Type="http://schemas.openxmlformats.org/officeDocument/2006/relationships/theme" Target="theme/theme1.xml"/><Relationship Id="rId15" Type="http://schemas.openxmlformats.org/officeDocument/2006/relationships/hyperlink" Target="https://www.saimex.org.mx/saimex/solicitud/downloadAttach/1114569.page" TargetMode="External"/><Relationship Id="rId36" Type="http://schemas.openxmlformats.org/officeDocument/2006/relationships/hyperlink" Target="https://www.saimex.org.mx/saimex/solicitud/downloadAttach/1114591.page" TargetMode="External"/><Relationship Id="rId57" Type="http://schemas.openxmlformats.org/officeDocument/2006/relationships/hyperlink" Target="https://www.saimex.org.mx/saimex/solicitud/downloadAttach/1114613.page" TargetMode="External"/><Relationship Id="rId106" Type="http://schemas.openxmlformats.org/officeDocument/2006/relationships/hyperlink" Target="https://www.saimex.org.mx/saimex/solicitud/downloadAttach/1114254.page" TargetMode="External"/><Relationship Id="rId127" Type="http://schemas.openxmlformats.org/officeDocument/2006/relationships/hyperlink" Target="https://www.saimex.org.mx/saimex/solicitud/downloadAttach/1114568.page" TargetMode="External"/><Relationship Id="rId10" Type="http://schemas.openxmlformats.org/officeDocument/2006/relationships/hyperlink" Target="https://www.saimex.org.mx/saimex/solicitud/downloadAttach/1113578.page" TargetMode="External"/><Relationship Id="rId31" Type="http://schemas.openxmlformats.org/officeDocument/2006/relationships/hyperlink" Target="https://www.saimex.org.mx/saimex/solicitud/downloadAttach/1114585.page" TargetMode="External"/><Relationship Id="rId52" Type="http://schemas.openxmlformats.org/officeDocument/2006/relationships/hyperlink" Target="https://www.saimex.org.mx/saimex/solicitud/downloadAttach/1114608.page" TargetMode="External"/><Relationship Id="rId73" Type="http://schemas.openxmlformats.org/officeDocument/2006/relationships/hyperlink" Target="https://www.saimex.org.mx/saimex/solicitud/downloadAttach/1114204.page" TargetMode="External"/><Relationship Id="rId78" Type="http://schemas.openxmlformats.org/officeDocument/2006/relationships/hyperlink" Target="https://www.saimex.org.mx/saimex/solicitud/downloadAttach/1114209.page" TargetMode="External"/><Relationship Id="rId94" Type="http://schemas.openxmlformats.org/officeDocument/2006/relationships/hyperlink" Target="https://www.saimex.org.mx/saimex/solicitud/downloadAttach/1114233.page" TargetMode="External"/><Relationship Id="rId99" Type="http://schemas.openxmlformats.org/officeDocument/2006/relationships/hyperlink" Target="https://www.saimex.org.mx/saimex/solicitud/downloadAttach/1114247.page" TargetMode="External"/><Relationship Id="rId101" Type="http://schemas.openxmlformats.org/officeDocument/2006/relationships/hyperlink" Target="https://www.saimex.org.mx/saimex/solicitud/downloadAttach/1114249.page" TargetMode="External"/><Relationship Id="rId122" Type="http://schemas.openxmlformats.org/officeDocument/2006/relationships/hyperlink" Target="https://www.saimex.org.mx/saimex/solicitud/downloadAttach/1113496.page" TargetMode="External"/><Relationship Id="rId143" Type="http://schemas.openxmlformats.org/officeDocument/2006/relationships/hyperlink" Target="https://www.saimex.org.mx/saimex/solicitud/downloadAttach/1114584.page" TargetMode="External"/><Relationship Id="rId148" Type="http://schemas.openxmlformats.org/officeDocument/2006/relationships/hyperlink" Target="https://www.saimex.org.mx/saimex/solicitud/downloadAttach/1114590.page" TargetMode="External"/><Relationship Id="rId164" Type="http://schemas.openxmlformats.org/officeDocument/2006/relationships/hyperlink" Target="https://www.saimex.org.mx/saimex/solicitud/downloadAttach/1114607.page" TargetMode="External"/><Relationship Id="rId169" Type="http://schemas.openxmlformats.org/officeDocument/2006/relationships/hyperlink" Target="https://www.saimex.org.mx/saimex/solicitud/downloadAttach/1114612.page" TargetMode="External"/><Relationship Id="rId185" Type="http://schemas.openxmlformats.org/officeDocument/2006/relationships/hyperlink" Target="https://www.saimex.org.mx/saimex/solicitud/downloadAttach/1114202.page" TargetMode="External"/><Relationship Id="rId4" Type="http://schemas.openxmlformats.org/officeDocument/2006/relationships/webSettings" Target="webSettings.xml"/><Relationship Id="rId9" Type="http://schemas.openxmlformats.org/officeDocument/2006/relationships/hyperlink" Target="https://compranet.hacienda.gob.mx/web/login.html" TargetMode="External"/><Relationship Id="rId180" Type="http://schemas.openxmlformats.org/officeDocument/2006/relationships/hyperlink" Target="https://www.saimex.org.mx/saimex/solicitud/downloadAttach/1114197.page" TargetMode="External"/><Relationship Id="rId210" Type="http://schemas.openxmlformats.org/officeDocument/2006/relationships/image" Target="media/image1.png"/><Relationship Id="rId215" Type="http://schemas.openxmlformats.org/officeDocument/2006/relationships/footer" Target="footer1.xml"/><Relationship Id="rId26" Type="http://schemas.openxmlformats.org/officeDocument/2006/relationships/hyperlink" Target="https://www.saimex.org.mx/saimex/solicitud/downloadAttach/1114580.page" TargetMode="External"/><Relationship Id="rId47" Type="http://schemas.openxmlformats.org/officeDocument/2006/relationships/hyperlink" Target="https://www.saimex.org.mx/saimex/solicitud/downloadAttach/1114603.page" TargetMode="External"/><Relationship Id="rId68" Type="http://schemas.openxmlformats.org/officeDocument/2006/relationships/hyperlink" Target="https://www.saimex.org.mx/saimex/solicitud/downloadAttach/1114199.page" TargetMode="External"/><Relationship Id="rId89" Type="http://schemas.openxmlformats.org/officeDocument/2006/relationships/hyperlink" Target="https://www.saimex.org.mx/saimex/solicitud/downloadAttach/1114228.page" TargetMode="External"/><Relationship Id="rId112" Type="http://schemas.openxmlformats.org/officeDocument/2006/relationships/hyperlink" Target="https://www.saimex.org.mx/saimex/solicitud/downloadAttach/1114260.page" TargetMode="External"/><Relationship Id="rId133" Type="http://schemas.openxmlformats.org/officeDocument/2006/relationships/hyperlink" Target="https://www.saimex.org.mx/saimex/solicitud/downloadAttach/1114574.page" TargetMode="External"/><Relationship Id="rId154" Type="http://schemas.openxmlformats.org/officeDocument/2006/relationships/hyperlink" Target="https://www.saimex.org.mx/saimex/solicitud/downloadAttach/1114597.page" TargetMode="External"/><Relationship Id="rId175" Type="http://schemas.openxmlformats.org/officeDocument/2006/relationships/hyperlink" Target="https://www.saimex.org.mx/saimex/solicitud/downloadAttach/1114620.page" TargetMode="External"/><Relationship Id="rId196" Type="http://schemas.openxmlformats.org/officeDocument/2006/relationships/hyperlink" Target="https://www.saimex.org.mx/saimex/solicitud/downloadAttach/1114212.page" TargetMode="External"/><Relationship Id="rId200" Type="http://schemas.openxmlformats.org/officeDocument/2006/relationships/hyperlink" Target="https://www.saimex.org.mx/saimex/solicitud/downloadAttach/1114224.page" TargetMode="External"/><Relationship Id="rId16" Type="http://schemas.openxmlformats.org/officeDocument/2006/relationships/hyperlink" Target="https://www.saimex.org.mx/saimex/solicitud/downloadAttach/1114570.page" TargetMode="External"/><Relationship Id="rId37" Type="http://schemas.openxmlformats.org/officeDocument/2006/relationships/hyperlink" Target="https://www.saimex.org.mx/saimex/solicitud/downloadAttach/1114592.page" TargetMode="External"/><Relationship Id="rId58" Type="http://schemas.openxmlformats.org/officeDocument/2006/relationships/hyperlink" Target="https://www.saimex.org.mx/saimex/solicitud/downloadAttach/1114614.page" TargetMode="External"/><Relationship Id="rId79" Type="http://schemas.openxmlformats.org/officeDocument/2006/relationships/hyperlink" Target="https://www.saimex.org.mx/saimex/solicitud/downloadAttach/1114210.page" TargetMode="External"/><Relationship Id="rId102" Type="http://schemas.openxmlformats.org/officeDocument/2006/relationships/hyperlink" Target="https://www.saimex.org.mx/saimex/solicitud/downloadAttach/1114250.page" TargetMode="External"/><Relationship Id="rId123" Type="http://schemas.openxmlformats.org/officeDocument/2006/relationships/hyperlink" Target="https://compranet.hacienda.gob.mx/web/login.html" TargetMode="External"/><Relationship Id="rId144" Type="http://schemas.openxmlformats.org/officeDocument/2006/relationships/hyperlink" Target="https://www.saimex.org.mx/saimex/solicitud/downloadAttach/1114585.page" TargetMode="External"/><Relationship Id="rId90" Type="http://schemas.openxmlformats.org/officeDocument/2006/relationships/hyperlink" Target="https://www.saimex.org.mx/saimex/solicitud/downloadAttach/1114229.page" TargetMode="External"/><Relationship Id="rId165" Type="http://schemas.openxmlformats.org/officeDocument/2006/relationships/hyperlink" Target="https://www.saimex.org.mx/saimex/solicitud/downloadAttach/1114608.page" TargetMode="External"/><Relationship Id="rId186" Type="http://schemas.openxmlformats.org/officeDocument/2006/relationships/hyperlink" Target="https://www.saimex.org.mx/saimex/solicitud/downloadAttach/1114203.page" TargetMode="External"/><Relationship Id="rId211" Type="http://schemas.openxmlformats.org/officeDocument/2006/relationships/image" Target="media/image2.png"/><Relationship Id="rId27" Type="http://schemas.openxmlformats.org/officeDocument/2006/relationships/hyperlink" Target="https://www.saimex.org.mx/saimex/solicitud/downloadAttach/1114581.page" TargetMode="External"/><Relationship Id="rId48" Type="http://schemas.openxmlformats.org/officeDocument/2006/relationships/hyperlink" Target="https://www.saimex.org.mx/saimex/solicitud/downloadAttach/1114604.page" TargetMode="External"/><Relationship Id="rId69" Type="http://schemas.openxmlformats.org/officeDocument/2006/relationships/hyperlink" Target="https://www.saimex.org.mx/saimex/solicitud/downloadAttach/1114200.page" TargetMode="External"/><Relationship Id="rId113" Type="http://schemas.openxmlformats.org/officeDocument/2006/relationships/hyperlink" Target="https://www.saimex.org.mx/saimex/solicitud/downloadAttach/1114261.page" TargetMode="External"/><Relationship Id="rId134" Type="http://schemas.openxmlformats.org/officeDocument/2006/relationships/hyperlink" Target="https://www.saimex.org.mx/saimex/solicitud/downloadAttach/1114575.page" TargetMode="External"/><Relationship Id="rId80" Type="http://schemas.openxmlformats.org/officeDocument/2006/relationships/hyperlink" Target="https://www.saimex.org.mx/saimex/solicitud/downloadAttach/1114211.page" TargetMode="External"/><Relationship Id="rId155" Type="http://schemas.openxmlformats.org/officeDocument/2006/relationships/hyperlink" Target="https://www.saimex.org.mx/saimex/solicitud/downloadAttach/1114598.page" TargetMode="External"/><Relationship Id="rId176" Type="http://schemas.openxmlformats.org/officeDocument/2006/relationships/hyperlink" Target="https://www.saimex.org.mx/saimex/solicitud/downloadAttach/1114621.page" TargetMode="External"/><Relationship Id="rId197" Type="http://schemas.openxmlformats.org/officeDocument/2006/relationships/hyperlink" Target="https://www.saimex.org.mx/saimex/solicitud/downloadAttach/1114221.page" TargetMode="External"/><Relationship Id="rId201" Type="http://schemas.openxmlformats.org/officeDocument/2006/relationships/hyperlink" Target="https://www.saimex.org.mx/saimex/solicitud/downloadAttach/1114224.page" TargetMode="External"/><Relationship Id="rId17" Type="http://schemas.openxmlformats.org/officeDocument/2006/relationships/hyperlink" Target="https://www.saimex.org.mx/saimex/solicitud/downloadAttach/1114571.page" TargetMode="External"/><Relationship Id="rId38" Type="http://schemas.openxmlformats.org/officeDocument/2006/relationships/hyperlink" Target="https://www.saimex.org.mx/saimex/solicitud/downloadAttach/1114593.page" TargetMode="External"/><Relationship Id="rId59" Type="http://schemas.openxmlformats.org/officeDocument/2006/relationships/hyperlink" Target="https://www.saimex.org.mx/saimex/solicitud/downloadAttach/1114615.page" TargetMode="External"/><Relationship Id="rId103" Type="http://schemas.openxmlformats.org/officeDocument/2006/relationships/hyperlink" Target="https://www.saimex.org.mx/saimex/solicitud/downloadAttach/1114251.page" TargetMode="External"/><Relationship Id="rId124" Type="http://schemas.openxmlformats.org/officeDocument/2006/relationships/hyperlink" Target="https://www.saimex.org.mx/saimex/solicitud/downloadAttach/1113578.page" TargetMode="External"/><Relationship Id="rId70" Type="http://schemas.openxmlformats.org/officeDocument/2006/relationships/hyperlink" Target="https://www.saimex.org.mx/saimex/solicitud/downloadAttach/1114201.page" TargetMode="External"/><Relationship Id="rId91" Type="http://schemas.openxmlformats.org/officeDocument/2006/relationships/hyperlink" Target="https://www.saimex.org.mx/saimex/solicitud/downloadAttach/1114230.page" TargetMode="External"/><Relationship Id="rId145" Type="http://schemas.openxmlformats.org/officeDocument/2006/relationships/hyperlink" Target="https://www.saimex.org.mx/saimex/solicitud/downloadAttach/1114587.page" TargetMode="External"/><Relationship Id="rId166" Type="http://schemas.openxmlformats.org/officeDocument/2006/relationships/hyperlink" Target="https://www.saimex.org.mx/saimex/solicitud/downloadAttach/1114609.page" TargetMode="External"/><Relationship Id="rId187" Type="http://schemas.openxmlformats.org/officeDocument/2006/relationships/hyperlink" Target="https://www.saimex.org.mx/saimex/solicitud/downloadAttach/1114204.page" TargetMode="External"/><Relationship Id="rId1" Type="http://schemas.openxmlformats.org/officeDocument/2006/relationships/numbering" Target="numbering.xml"/><Relationship Id="rId212" Type="http://schemas.openxmlformats.org/officeDocument/2006/relationships/image" Target="media/image3.png"/><Relationship Id="rId28" Type="http://schemas.openxmlformats.org/officeDocument/2006/relationships/hyperlink" Target="https://www.saimex.org.mx/saimex/solicitud/downloadAttach/1114582.page" TargetMode="External"/><Relationship Id="rId49" Type="http://schemas.openxmlformats.org/officeDocument/2006/relationships/hyperlink" Target="https://www.saimex.org.mx/saimex/solicitud/downloadAttach/1114605.page" TargetMode="External"/><Relationship Id="rId114" Type="http://schemas.openxmlformats.org/officeDocument/2006/relationships/hyperlink" Target="https://www.saimex.org.mx/saimex/solicitud/downloadAttach/1114262.page" TargetMode="External"/><Relationship Id="rId60" Type="http://schemas.openxmlformats.org/officeDocument/2006/relationships/hyperlink" Target="https://www.saimex.org.mx/saimex/solicitud/downloadAttach/1114618.page" TargetMode="External"/><Relationship Id="rId81" Type="http://schemas.openxmlformats.org/officeDocument/2006/relationships/hyperlink" Target="https://www.saimex.org.mx/saimex/solicitud/downloadAttach/1114212.page" TargetMode="External"/><Relationship Id="rId135" Type="http://schemas.openxmlformats.org/officeDocument/2006/relationships/hyperlink" Target="https://www.saimex.org.mx/saimex/solicitud/downloadAttach/1114576.page" TargetMode="External"/><Relationship Id="rId156" Type="http://schemas.openxmlformats.org/officeDocument/2006/relationships/hyperlink" Target="https://www.saimex.org.mx/saimex/solicitud/downloadAttach/1114599.page" TargetMode="External"/><Relationship Id="rId177" Type="http://schemas.openxmlformats.org/officeDocument/2006/relationships/hyperlink" Target="https://compranet.hacienda.gob.mx/web/login.html" TargetMode="External"/><Relationship Id="rId198" Type="http://schemas.openxmlformats.org/officeDocument/2006/relationships/hyperlink" Target="https://www.saimex.org.mx/saimex/solicitud/downloadAttach/1114222.page" TargetMode="External"/><Relationship Id="rId202" Type="http://schemas.openxmlformats.org/officeDocument/2006/relationships/hyperlink" Target="https://www.saimex.org.mx/saimex/solicitud/downloadAttach/1114225.page" TargetMode="External"/><Relationship Id="rId18" Type="http://schemas.openxmlformats.org/officeDocument/2006/relationships/hyperlink" Target="https://www.saimex.org.mx/saimex/solicitud/downloadAttach/1114572.page" TargetMode="External"/><Relationship Id="rId39" Type="http://schemas.openxmlformats.org/officeDocument/2006/relationships/hyperlink" Target="https://www.saimex.org.mx/saimex/solicitud/downloadAttach/1114594.page" TargetMode="External"/><Relationship Id="rId50" Type="http://schemas.openxmlformats.org/officeDocument/2006/relationships/hyperlink" Target="https://www.saimex.org.mx/saimex/solicitud/downloadAttach/1114606.page" TargetMode="External"/><Relationship Id="rId104" Type="http://schemas.openxmlformats.org/officeDocument/2006/relationships/hyperlink" Target="https://www.saimex.org.mx/saimex/solicitud/downloadAttach/1114252.page" TargetMode="External"/><Relationship Id="rId125" Type="http://schemas.openxmlformats.org/officeDocument/2006/relationships/hyperlink" Target="https://www.saimex.org.mx/saimex/solicitud/downloadAttach/1113579.page" TargetMode="External"/><Relationship Id="rId146" Type="http://schemas.openxmlformats.org/officeDocument/2006/relationships/hyperlink" Target="https://www.saimex.org.mx/saimex/solicitud/downloadAttach/1114588.page" TargetMode="External"/><Relationship Id="rId167" Type="http://schemas.openxmlformats.org/officeDocument/2006/relationships/hyperlink" Target="https://www.saimex.org.mx/saimex/solicitud/downloadAttach/1114610.page" TargetMode="External"/><Relationship Id="rId188" Type="http://schemas.openxmlformats.org/officeDocument/2006/relationships/hyperlink" Target="https://www.saimex.org.mx/saimex/solicitud/downloadAttach/1114205.page" TargetMode="External"/><Relationship Id="rId71" Type="http://schemas.openxmlformats.org/officeDocument/2006/relationships/hyperlink" Target="https://www.saimex.org.mx/saimex/solicitud/downloadAttach/1114202.page" TargetMode="External"/><Relationship Id="rId92" Type="http://schemas.openxmlformats.org/officeDocument/2006/relationships/hyperlink" Target="https://www.saimex.org.mx/saimex/solicitud/downloadAttach/1114231.page" TargetMode="External"/><Relationship Id="rId213" Type="http://schemas.openxmlformats.org/officeDocument/2006/relationships/hyperlink" Target="https://compranet.hacienda.gob.mx/web/login.html" TargetMode="External"/><Relationship Id="rId2" Type="http://schemas.openxmlformats.org/officeDocument/2006/relationships/styles" Target="styles.xml"/><Relationship Id="rId29" Type="http://schemas.openxmlformats.org/officeDocument/2006/relationships/hyperlink" Target="https://www.saimex.org.mx/saimex/solicitud/downloadAttach/1114583.page" TargetMode="External"/><Relationship Id="rId40" Type="http://schemas.openxmlformats.org/officeDocument/2006/relationships/hyperlink" Target="https://www.saimex.org.mx/saimex/solicitud/downloadAttach/1114596.page" TargetMode="External"/><Relationship Id="rId115" Type="http://schemas.openxmlformats.org/officeDocument/2006/relationships/hyperlink" Target="https://www.saimex.org.mx/saimex/solicitud/downloadAttach/1114263.page" TargetMode="External"/><Relationship Id="rId136" Type="http://schemas.openxmlformats.org/officeDocument/2006/relationships/hyperlink" Target="https://www.saimex.org.mx/saimex/solicitud/downloadAttach/1114577.page" TargetMode="External"/><Relationship Id="rId157" Type="http://schemas.openxmlformats.org/officeDocument/2006/relationships/hyperlink" Target="https://www.saimex.org.mx/saimex/solicitud/downloadAttach/1114600.page" TargetMode="External"/><Relationship Id="rId178" Type="http://schemas.openxmlformats.org/officeDocument/2006/relationships/hyperlink" Target="https://www.saimex.org.mx/saimex/solicitud/downloadAttach/1113576.page" TargetMode="External"/><Relationship Id="rId61" Type="http://schemas.openxmlformats.org/officeDocument/2006/relationships/hyperlink" Target="https://www.saimex.org.mx/saimex/solicitud/downloadAttach/1114619.page" TargetMode="External"/><Relationship Id="rId82" Type="http://schemas.openxmlformats.org/officeDocument/2006/relationships/hyperlink" Target="https://www.saimex.org.mx/saimex/solicitud/downloadAttach/1114221.page" TargetMode="External"/><Relationship Id="rId199" Type="http://schemas.openxmlformats.org/officeDocument/2006/relationships/hyperlink" Target="https://www.saimex.org.mx/saimex/solicitud/downloadAttach/1114223.page" TargetMode="External"/><Relationship Id="rId203" Type="http://schemas.openxmlformats.org/officeDocument/2006/relationships/hyperlink" Target="https://www.saimex.org.mx/saimex/solicitud/downloadAttach/1114226.page" TargetMode="External"/><Relationship Id="rId19" Type="http://schemas.openxmlformats.org/officeDocument/2006/relationships/hyperlink" Target="https://www.saimex.org.mx/saimex/solicitud/downloadAttach/1114573.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21155</Words>
  <Characters>116354</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cp:revision>
  <dcterms:created xsi:type="dcterms:W3CDTF">2021-09-22T18:04:00Z</dcterms:created>
  <dcterms:modified xsi:type="dcterms:W3CDTF">2021-10-04T16:08:00Z</dcterms:modified>
</cp:coreProperties>
</file>