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CDF" w14:textId="08042219" w:rsidR="006D4B29" w:rsidRPr="00370121" w:rsidRDefault="00FD1199" w:rsidP="006D4B29">
      <w:pPr>
        <w:spacing w:line="360" w:lineRule="auto"/>
        <w:jc w:val="center"/>
        <w:rPr>
          <w:rFonts w:ascii="Palatino Linotype" w:eastAsia="Times New Roman" w:hAnsi="Palatino Linotype" w:cs="Times New Roman"/>
          <w:b/>
          <w:sz w:val="24"/>
          <w:szCs w:val="24"/>
        </w:rPr>
      </w:pPr>
      <w:r w:rsidRPr="00370121">
        <w:rPr>
          <w:rFonts w:ascii="Palatino Linotype" w:eastAsia="Times New Roman" w:hAnsi="Palatino Linotype" w:cs="Times New Roman"/>
          <w:b/>
          <w:sz w:val="24"/>
          <w:szCs w:val="24"/>
        </w:rPr>
        <w:t>RESUMEN</w:t>
      </w:r>
    </w:p>
    <w:p w14:paraId="2D74AB4F" w14:textId="77777777" w:rsidR="004177FE" w:rsidRPr="00370121" w:rsidRDefault="004177FE" w:rsidP="004177FE">
      <w:pPr>
        <w:spacing w:line="360" w:lineRule="auto"/>
        <w:jc w:val="both"/>
        <w:rPr>
          <w:rFonts w:ascii="Palatino Linotype" w:eastAsia="Times New Roman" w:hAnsi="Palatino Linotype" w:cs="Times New Roman"/>
          <w:sz w:val="24"/>
          <w:szCs w:val="24"/>
        </w:rPr>
      </w:pPr>
      <w:r w:rsidRPr="00370121">
        <w:rPr>
          <w:rFonts w:ascii="Palatino Linotype" w:eastAsia="Times New Roman" w:hAnsi="Palatino Linotype" w:cs="Times New Roman"/>
          <w:b/>
          <w:sz w:val="24"/>
          <w:szCs w:val="24"/>
        </w:rPr>
        <w:t xml:space="preserve">Tema: </w:t>
      </w:r>
      <w:r w:rsidRPr="00370121">
        <w:rPr>
          <w:rFonts w:ascii="Palatino Linotype" w:eastAsia="Times New Roman" w:hAnsi="Palatino Linotype" w:cs="Times New Roman"/>
          <w:sz w:val="24"/>
          <w:szCs w:val="24"/>
        </w:rPr>
        <w:t>Entrega de información actualizada y completa, disponible en formatos electrónicos en la internet.</w:t>
      </w:r>
    </w:p>
    <w:p w14:paraId="6FDCBE4D" w14:textId="77777777" w:rsidR="004177FE" w:rsidRPr="00370121" w:rsidRDefault="004177FE" w:rsidP="004177FE">
      <w:pPr>
        <w:spacing w:line="360" w:lineRule="auto"/>
        <w:jc w:val="both"/>
        <w:rPr>
          <w:rFonts w:ascii="Palatino Linotype" w:eastAsia="Times New Roman" w:hAnsi="Palatino Linotype" w:cs="Times New Roman"/>
          <w:sz w:val="24"/>
          <w:szCs w:val="24"/>
        </w:rPr>
      </w:pPr>
      <w:r w:rsidRPr="00370121">
        <w:rPr>
          <w:rFonts w:ascii="Palatino Linotype" w:eastAsia="Times New Roman" w:hAnsi="Palatino Linotype" w:cs="Times New Roman"/>
          <w:b/>
          <w:sz w:val="24"/>
          <w:szCs w:val="24"/>
        </w:rPr>
        <w:t xml:space="preserve">Caso: </w:t>
      </w:r>
      <w:r w:rsidRPr="00370121">
        <w:rPr>
          <w:rFonts w:ascii="Palatino Linotype" w:eastAsia="Times New Roman" w:hAnsi="Palatino Linotype" w:cs="Times New Roman"/>
          <w:sz w:val="24"/>
          <w:szCs w:val="24"/>
        </w:rPr>
        <w:t xml:space="preserve">Solicitud al Ayuntamiento de Ayapango del monto ejercido, pagado por capítulo y partida, del gasto del ejercicio fiscal 2020. </w:t>
      </w:r>
    </w:p>
    <w:p w14:paraId="027D908E" w14:textId="77777777" w:rsidR="004177FE" w:rsidRPr="00370121" w:rsidRDefault="004177FE" w:rsidP="004177FE">
      <w:pPr>
        <w:spacing w:line="360" w:lineRule="auto"/>
        <w:jc w:val="both"/>
        <w:rPr>
          <w:rFonts w:ascii="Palatino Linotype" w:eastAsia="Times New Roman" w:hAnsi="Palatino Linotype" w:cs="Times New Roman"/>
          <w:sz w:val="24"/>
          <w:szCs w:val="24"/>
        </w:rPr>
      </w:pPr>
      <w:r w:rsidRPr="00370121">
        <w:rPr>
          <w:rFonts w:ascii="Palatino Linotype" w:eastAsia="Times New Roman" w:hAnsi="Palatino Linotype" w:cs="Times New Roman"/>
          <w:sz w:val="24"/>
          <w:szCs w:val="24"/>
        </w:rPr>
        <w:t xml:space="preserve">En su respuesta, el Sujeto Obligado proporcionó el sitio electrónico donde está disponible la documentación solicitada; sitio al que se trató de ingresar para verificar  la información solicitada, pero resultó que no es posible acceder. </w:t>
      </w:r>
    </w:p>
    <w:p w14:paraId="261F3F60" w14:textId="77777777" w:rsidR="004177FE" w:rsidRPr="00370121" w:rsidRDefault="004177FE" w:rsidP="004177FE">
      <w:pPr>
        <w:spacing w:line="360" w:lineRule="auto"/>
        <w:jc w:val="both"/>
        <w:rPr>
          <w:rFonts w:ascii="Palatino Linotype" w:eastAsia="Times New Roman" w:hAnsi="Palatino Linotype" w:cs="Times New Roman"/>
          <w:sz w:val="24"/>
          <w:szCs w:val="24"/>
        </w:rPr>
      </w:pPr>
      <w:r w:rsidRPr="00370121">
        <w:rPr>
          <w:rFonts w:ascii="Palatino Linotype" w:eastAsia="Times New Roman" w:hAnsi="Palatino Linotype" w:cs="Times New Roman"/>
          <w:sz w:val="24"/>
          <w:szCs w:val="24"/>
        </w:rPr>
        <w:t xml:space="preserve">Una vez interpuesto el recurso de revisión, el Sujeto Obligado precisó concretamente el procedimiento que el particular debe seguir para acceder a la información requerida. </w:t>
      </w:r>
    </w:p>
    <w:p w14:paraId="17CF0AAA" w14:textId="47E1CA54" w:rsidR="004177FE" w:rsidRPr="00370121" w:rsidRDefault="004177FE" w:rsidP="004177FE">
      <w:pPr>
        <w:spacing w:line="360" w:lineRule="auto"/>
        <w:jc w:val="both"/>
        <w:rPr>
          <w:rFonts w:ascii="Palatino Linotype" w:hAnsi="Palatino Linotype"/>
          <w:sz w:val="24"/>
          <w:szCs w:val="24"/>
        </w:rPr>
      </w:pPr>
      <w:r w:rsidRPr="00370121">
        <w:rPr>
          <w:rFonts w:ascii="Palatino Linotype" w:eastAsia="Times New Roman" w:hAnsi="Palatino Linotype" w:cs="Times New Roman"/>
          <w:b/>
          <w:sz w:val="24"/>
          <w:szCs w:val="24"/>
        </w:rPr>
        <w:t xml:space="preserve">Propuesta: </w:t>
      </w:r>
      <w:r w:rsidRPr="00370121">
        <w:rPr>
          <w:rFonts w:ascii="Palatino Linotype" w:eastAsia="Times New Roman" w:hAnsi="Palatino Linotype" w:cs="Times New Roman"/>
          <w:sz w:val="24"/>
          <w:szCs w:val="24"/>
        </w:rPr>
        <w:t xml:space="preserve">El artículo 161 de la </w:t>
      </w:r>
      <w:r w:rsidRPr="00370121">
        <w:rPr>
          <w:rFonts w:ascii="Palatino Linotype" w:hAnsi="Palatino Linotype"/>
          <w:sz w:val="24"/>
          <w:szCs w:val="24"/>
        </w:rPr>
        <w:t xml:space="preserve">Ley de Transparencia y Acceso a la Información Pública del Estado de México y Municipios, establece </w:t>
      </w:r>
      <w:r w:rsidR="00754A81" w:rsidRPr="00370121">
        <w:rPr>
          <w:rFonts w:ascii="Palatino Linotype" w:hAnsi="Palatino Linotype"/>
          <w:sz w:val="24"/>
          <w:szCs w:val="24"/>
        </w:rPr>
        <w:t>que el</w:t>
      </w:r>
      <w:r w:rsidRPr="00370121">
        <w:rPr>
          <w:rFonts w:ascii="Palatino Linotype" w:hAnsi="Palatino Linotype"/>
          <w:sz w:val="24"/>
          <w:szCs w:val="24"/>
        </w:rPr>
        <w:t xml:space="preserve"> Sujeto Obligado </w:t>
      </w:r>
      <w:r w:rsidR="00754A81" w:rsidRPr="00370121">
        <w:rPr>
          <w:rFonts w:ascii="Palatino Linotype" w:hAnsi="Palatino Linotype"/>
          <w:sz w:val="24"/>
          <w:szCs w:val="24"/>
        </w:rPr>
        <w:t xml:space="preserve">está facultado </w:t>
      </w:r>
      <w:r w:rsidRPr="00370121">
        <w:rPr>
          <w:rFonts w:ascii="Palatino Linotype" w:hAnsi="Palatino Linotype"/>
          <w:sz w:val="24"/>
          <w:szCs w:val="24"/>
        </w:rPr>
        <w:t xml:space="preserve">para informar al solicitante la fuente, el lugar y la forma de acceso a la información solicitada, cuando se encuentre disponible en formatos electrónicos en la internet, dentro de los cinco días hábiles posteriores a la presentación de la solicitud. </w:t>
      </w:r>
    </w:p>
    <w:p w14:paraId="7CD8DC7E" w14:textId="77777777" w:rsidR="004177FE" w:rsidRPr="00370121" w:rsidRDefault="004177FE" w:rsidP="004177FE">
      <w:pPr>
        <w:spacing w:line="360" w:lineRule="auto"/>
        <w:jc w:val="both"/>
        <w:rPr>
          <w:rFonts w:ascii="Palatino Linotype" w:hAnsi="Palatino Linotype"/>
          <w:sz w:val="24"/>
          <w:szCs w:val="24"/>
        </w:rPr>
      </w:pPr>
      <w:r w:rsidRPr="00370121">
        <w:rPr>
          <w:rFonts w:ascii="Palatino Linotype" w:hAnsi="Palatino Linotype"/>
          <w:sz w:val="24"/>
          <w:szCs w:val="24"/>
        </w:rPr>
        <w:t xml:space="preserve">El Sujeto Obligado cumplió parcialmente con este ordenamiento ya que, si bien precisó el procedimiento para consultar la información, no lo cumplió en el plazo establecido. </w:t>
      </w:r>
    </w:p>
    <w:p w14:paraId="268FCB94" w14:textId="77777777" w:rsidR="004177FE" w:rsidRPr="00370121" w:rsidRDefault="004177FE" w:rsidP="004177FE">
      <w:pPr>
        <w:spacing w:line="360" w:lineRule="auto"/>
        <w:jc w:val="both"/>
        <w:rPr>
          <w:rFonts w:ascii="Palatino Linotype" w:hAnsi="Palatino Linotype"/>
          <w:sz w:val="24"/>
          <w:szCs w:val="24"/>
        </w:rPr>
      </w:pPr>
      <w:r w:rsidRPr="00370121">
        <w:rPr>
          <w:rFonts w:ascii="Palatino Linotype" w:hAnsi="Palatino Linotype"/>
          <w:sz w:val="24"/>
          <w:szCs w:val="24"/>
        </w:rPr>
        <w:lastRenderedPageBreak/>
        <w:t xml:space="preserve">Por otro lado, el artículo 11 de la Ley de la materia establece que en la entrega de información se deberá garantizar, entre otras condiciones, que sea actualizada y completa. </w:t>
      </w:r>
    </w:p>
    <w:p w14:paraId="7581C5B4" w14:textId="35C722FB" w:rsidR="004177FE" w:rsidRPr="00370121" w:rsidRDefault="004177FE" w:rsidP="004177FE">
      <w:pPr>
        <w:spacing w:line="360" w:lineRule="auto"/>
        <w:jc w:val="both"/>
        <w:rPr>
          <w:rFonts w:ascii="Palatino Linotype" w:eastAsia="Times New Roman" w:hAnsi="Palatino Linotype" w:cs="Times New Roman"/>
          <w:sz w:val="24"/>
          <w:szCs w:val="24"/>
        </w:rPr>
      </w:pPr>
      <w:r w:rsidRPr="00370121">
        <w:rPr>
          <w:rFonts w:ascii="Palatino Linotype" w:hAnsi="Palatino Linotype"/>
          <w:sz w:val="24"/>
          <w:szCs w:val="24"/>
        </w:rPr>
        <w:t>Después de realizar la verificación en el sitio electrónico proporcionado por el Sujeto Obligado, se observó que la información no se encuentra actualizada y completa, ya que el documento que la contiene, identificado como “Estado Comparativo Presupuestal de Egresos”</w:t>
      </w:r>
      <w:r w:rsidR="00370121" w:rsidRPr="00370121">
        <w:rPr>
          <w:rFonts w:ascii="Palatino Linotype" w:hAnsi="Palatino Linotype"/>
          <w:sz w:val="24"/>
          <w:szCs w:val="24"/>
        </w:rPr>
        <w:t xml:space="preserve"> corresponde</w:t>
      </w:r>
      <w:r w:rsidRPr="00370121">
        <w:rPr>
          <w:rFonts w:ascii="Palatino Linotype" w:hAnsi="Palatino Linotype"/>
          <w:sz w:val="24"/>
          <w:szCs w:val="24"/>
        </w:rPr>
        <w:t xml:space="preserve"> al periodo de enero a septiembre de 2020. </w:t>
      </w:r>
    </w:p>
    <w:p w14:paraId="153B53C9" w14:textId="77777777" w:rsidR="00370121" w:rsidRPr="00370121" w:rsidRDefault="00370121" w:rsidP="00370121">
      <w:pPr>
        <w:tabs>
          <w:tab w:val="left" w:pos="8080"/>
        </w:tabs>
        <w:spacing w:line="360" w:lineRule="auto"/>
        <w:jc w:val="both"/>
        <w:rPr>
          <w:rFonts w:ascii="Palatino Linotype" w:eastAsia="Times New Roman" w:hAnsi="Palatino Linotype" w:cs="Times New Roman"/>
          <w:b/>
          <w:sz w:val="24"/>
          <w:szCs w:val="24"/>
        </w:rPr>
      </w:pPr>
    </w:p>
    <w:p w14:paraId="5AE29EF1" w14:textId="6B7C28EF" w:rsidR="00B2088A" w:rsidRPr="00370121" w:rsidRDefault="004177FE" w:rsidP="00370121">
      <w:pPr>
        <w:tabs>
          <w:tab w:val="left" w:pos="8080"/>
        </w:tabs>
        <w:spacing w:line="360" w:lineRule="auto"/>
        <w:jc w:val="both"/>
        <w:rPr>
          <w:rFonts w:ascii="Palatino Linotype" w:hAnsi="Palatino Linotype"/>
          <w:color w:val="000000"/>
          <w:sz w:val="24"/>
          <w:szCs w:val="24"/>
        </w:rPr>
      </w:pPr>
      <w:r w:rsidRPr="00370121">
        <w:rPr>
          <w:rFonts w:ascii="Palatino Linotype" w:eastAsia="Times New Roman" w:hAnsi="Palatino Linotype" w:cs="Times New Roman"/>
          <w:b/>
          <w:sz w:val="24"/>
          <w:szCs w:val="24"/>
        </w:rPr>
        <w:t xml:space="preserve">Determinación: </w:t>
      </w:r>
      <w:r w:rsidRPr="00370121">
        <w:rPr>
          <w:rFonts w:ascii="Palatino Linotype" w:eastAsia="Times New Roman" w:hAnsi="Palatino Linotype" w:cs="Times New Roman"/>
          <w:sz w:val="24"/>
          <w:szCs w:val="24"/>
        </w:rPr>
        <w:t>Se resuelve revocar la respuesta y ordenar la entrega del documento “Estado Comparativo Presupuestal de Egresos</w:t>
      </w:r>
      <w:r w:rsidR="00370121" w:rsidRPr="00370121">
        <w:rPr>
          <w:rFonts w:ascii="Palatino Linotype" w:eastAsia="Times New Roman" w:hAnsi="Palatino Linotype" w:cs="Times New Roman"/>
          <w:sz w:val="24"/>
          <w:szCs w:val="24"/>
        </w:rPr>
        <w:t>"</w:t>
      </w:r>
      <w:r w:rsidRPr="00370121">
        <w:rPr>
          <w:rFonts w:ascii="Palatino Linotype" w:eastAsia="Times New Roman" w:hAnsi="Palatino Linotype" w:cs="Times New Roman"/>
          <w:sz w:val="24"/>
          <w:szCs w:val="24"/>
        </w:rPr>
        <w:t xml:space="preserve"> de enero a diciembre de</w:t>
      </w:r>
      <w:r w:rsidR="00370121" w:rsidRPr="00370121">
        <w:rPr>
          <w:rFonts w:ascii="Palatino Linotype" w:eastAsia="Times New Roman" w:hAnsi="Palatino Linotype" w:cs="Times New Roman"/>
          <w:sz w:val="24"/>
          <w:szCs w:val="24"/>
        </w:rPr>
        <w:t xml:space="preserve"> 2020. </w:t>
      </w:r>
    </w:p>
    <w:p w14:paraId="55AF105D" w14:textId="3487D9B1" w:rsidR="00B2088A" w:rsidRPr="00370121" w:rsidRDefault="00B2088A" w:rsidP="00B2088A">
      <w:pPr>
        <w:spacing w:line="360" w:lineRule="auto"/>
        <w:jc w:val="both"/>
        <w:rPr>
          <w:rFonts w:ascii="Palatino Linotype" w:eastAsia="Times New Roman" w:hAnsi="Palatino Linotype" w:cs="Times New Roman"/>
          <w:b/>
          <w:sz w:val="24"/>
          <w:szCs w:val="24"/>
        </w:rPr>
      </w:pPr>
    </w:p>
    <w:p w14:paraId="5AB73C08" w14:textId="2411E3FE" w:rsidR="007370BB" w:rsidRPr="00370121" w:rsidRDefault="007370BB" w:rsidP="00B2088A">
      <w:pPr>
        <w:spacing w:line="360" w:lineRule="auto"/>
        <w:jc w:val="both"/>
        <w:rPr>
          <w:rFonts w:ascii="Palatino Linotype" w:eastAsia="Times New Roman" w:hAnsi="Palatino Linotype" w:cs="Times New Roman"/>
          <w:b/>
          <w:sz w:val="24"/>
          <w:szCs w:val="24"/>
        </w:rPr>
      </w:pPr>
    </w:p>
    <w:p w14:paraId="5D6450C7" w14:textId="128D3992" w:rsidR="007370BB" w:rsidRPr="00370121" w:rsidRDefault="007370BB" w:rsidP="00B2088A">
      <w:pPr>
        <w:spacing w:line="360" w:lineRule="auto"/>
        <w:jc w:val="both"/>
        <w:rPr>
          <w:rFonts w:ascii="Palatino Linotype" w:eastAsia="Times New Roman" w:hAnsi="Palatino Linotype" w:cs="Times New Roman"/>
          <w:b/>
          <w:sz w:val="24"/>
          <w:szCs w:val="24"/>
        </w:rPr>
      </w:pPr>
    </w:p>
    <w:p w14:paraId="4EE64338" w14:textId="3AC3E745" w:rsidR="007370BB" w:rsidRPr="00370121" w:rsidRDefault="007370BB" w:rsidP="00B2088A">
      <w:pPr>
        <w:spacing w:line="360" w:lineRule="auto"/>
        <w:jc w:val="both"/>
        <w:rPr>
          <w:rFonts w:ascii="Palatino Linotype" w:eastAsia="Times New Roman" w:hAnsi="Palatino Linotype" w:cs="Times New Roman"/>
          <w:b/>
          <w:sz w:val="24"/>
          <w:szCs w:val="24"/>
        </w:rPr>
      </w:pPr>
    </w:p>
    <w:p w14:paraId="088C21AE" w14:textId="4289F3BA" w:rsidR="007370BB" w:rsidRDefault="007370BB" w:rsidP="00B2088A">
      <w:pPr>
        <w:spacing w:line="360" w:lineRule="auto"/>
        <w:jc w:val="both"/>
        <w:rPr>
          <w:rFonts w:ascii="Palatino Linotype" w:eastAsia="Times New Roman" w:hAnsi="Palatino Linotype" w:cs="Times New Roman"/>
          <w:b/>
          <w:sz w:val="24"/>
          <w:szCs w:val="24"/>
        </w:rPr>
      </w:pPr>
    </w:p>
    <w:p w14:paraId="4157FB8A" w14:textId="77777777" w:rsidR="00370121" w:rsidRPr="00370121" w:rsidRDefault="00370121" w:rsidP="00B2088A">
      <w:pPr>
        <w:spacing w:line="360" w:lineRule="auto"/>
        <w:jc w:val="both"/>
        <w:rPr>
          <w:rFonts w:ascii="Palatino Linotype" w:eastAsia="Times New Roman" w:hAnsi="Palatino Linotype" w:cs="Times New Roman"/>
          <w:b/>
          <w:sz w:val="24"/>
          <w:szCs w:val="24"/>
        </w:rPr>
      </w:pPr>
    </w:p>
    <w:p w14:paraId="408B8851" w14:textId="77777777" w:rsidR="007370BB" w:rsidRPr="00370121" w:rsidRDefault="007370BB" w:rsidP="00B2088A">
      <w:pPr>
        <w:spacing w:line="360" w:lineRule="auto"/>
        <w:jc w:val="both"/>
        <w:rPr>
          <w:rFonts w:ascii="Palatino Linotype" w:eastAsia="Times New Roman" w:hAnsi="Palatino Linotype" w:cs="Times New Roman"/>
          <w:b/>
          <w:sz w:val="24"/>
          <w:szCs w:val="24"/>
        </w:rPr>
      </w:pPr>
    </w:p>
    <w:p w14:paraId="5FB8FA90" w14:textId="2EADD3BE" w:rsidR="008634AB" w:rsidRPr="00370121" w:rsidRDefault="008634AB" w:rsidP="0071612E">
      <w:pPr>
        <w:spacing w:line="360" w:lineRule="auto"/>
        <w:jc w:val="center"/>
        <w:rPr>
          <w:rFonts w:ascii="Palatino Linotype" w:eastAsia="Times New Roman" w:hAnsi="Palatino Linotype" w:cs="Times New Roman"/>
          <w:b/>
          <w:sz w:val="24"/>
          <w:szCs w:val="24"/>
        </w:rPr>
      </w:pPr>
      <w:r w:rsidRPr="00370121">
        <w:rPr>
          <w:rFonts w:ascii="Palatino Linotype" w:eastAsia="Times New Roman" w:hAnsi="Palatino Linotype" w:cs="Times New Roman"/>
          <w:b/>
          <w:sz w:val="24"/>
          <w:szCs w:val="24"/>
        </w:rPr>
        <w:lastRenderedPageBreak/>
        <w:t>LÍNEAS ARGUMENTATIVAS</w:t>
      </w:r>
    </w:p>
    <w:p w14:paraId="2D028CF1" w14:textId="77777777" w:rsidR="00214705" w:rsidRPr="00370121" w:rsidRDefault="00214705" w:rsidP="00214705">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370121">
        <w:rPr>
          <w:rFonts w:ascii="Palatino Linotype" w:eastAsia="Times New Roman" w:hAnsi="Palatino Linotype"/>
          <w:b/>
          <w:sz w:val="24"/>
          <w:szCs w:val="24"/>
        </w:rPr>
        <w:t>DEBERES DE LAS AUTORIDADES.</w:t>
      </w:r>
      <w:r w:rsidRPr="00370121">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8B3A94C" w14:textId="77777777" w:rsidR="00866B2C" w:rsidRPr="00370121" w:rsidRDefault="00866B2C" w:rsidP="00866B2C">
      <w:pPr>
        <w:spacing w:line="360" w:lineRule="auto"/>
        <w:jc w:val="both"/>
        <w:rPr>
          <w:rFonts w:ascii="Palatino Linotype" w:eastAsia="MS Mincho" w:hAnsi="Palatino Linotype" w:cs="Arial"/>
          <w:b/>
          <w:noProof/>
          <w:color w:val="000000" w:themeColor="text1"/>
          <w:sz w:val="24"/>
          <w:szCs w:val="24"/>
        </w:rPr>
      </w:pPr>
    </w:p>
    <w:bookmarkEnd w:id="0"/>
    <w:bookmarkEnd w:id="1"/>
    <w:p w14:paraId="0ABB3138" w14:textId="77777777" w:rsidR="007370BB" w:rsidRPr="00370121" w:rsidRDefault="007370BB" w:rsidP="007370BB">
      <w:pPr>
        <w:spacing w:before="240" w:after="240" w:line="360" w:lineRule="auto"/>
        <w:jc w:val="both"/>
        <w:rPr>
          <w:rFonts w:ascii="Palatino Linotype" w:hAnsi="Palatino Linotype"/>
          <w:sz w:val="24"/>
          <w:szCs w:val="24"/>
          <w:lang w:eastAsia="es-MX"/>
        </w:rPr>
      </w:pPr>
      <w:r w:rsidRPr="00370121">
        <w:rPr>
          <w:rFonts w:ascii="Palatino Linotype" w:hAnsi="Palatino Linotype"/>
          <w:b/>
          <w:sz w:val="24"/>
          <w:szCs w:val="24"/>
        </w:rPr>
        <w:t xml:space="preserve">RESPUESTAS IMPRECISAS O INCOMPLETAS, DEBER DE REPARACIÓN. </w:t>
      </w:r>
      <w:r w:rsidRPr="00370121">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603D738"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128E6DF2"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458B3364"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75221379"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1D597E60"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2DE1D815"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5099ADDF" w14:textId="77777777" w:rsidR="007370BB" w:rsidRPr="00370121"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D715A16" w:rsidR="00E113EC" w:rsidRPr="00370121"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370121">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370121"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BC3ACFC" w14:textId="1E55FB1F" w:rsidR="007370BB" w:rsidRPr="00370121" w:rsidRDefault="00E113EC">
          <w:pPr>
            <w:pStyle w:val="TDC1"/>
            <w:tabs>
              <w:tab w:val="right" w:leader="dot" w:pos="8779"/>
            </w:tabs>
            <w:rPr>
              <w:rFonts w:eastAsiaTheme="minorEastAsia"/>
              <w:noProof/>
              <w:lang w:eastAsia="es-MX"/>
            </w:rPr>
          </w:pPr>
          <w:r w:rsidRPr="00370121">
            <w:rPr>
              <w:rFonts w:ascii="Palatino Linotype" w:eastAsiaTheme="minorEastAsia" w:hAnsi="Palatino Linotype"/>
              <w:b/>
              <w:szCs w:val="24"/>
              <w:lang w:val="es-ES_tradnl" w:eastAsia="es-ES"/>
            </w:rPr>
            <w:fldChar w:fldCharType="begin"/>
          </w:r>
          <w:r w:rsidRPr="00370121">
            <w:rPr>
              <w:rFonts w:ascii="Palatino Linotype" w:eastAsiaTheme="minorEastAsia" w:hAnsi="Palatino Linotype"/>
              <w:b/>
              <w:szCs w:val="24"/>
              <w:lang w:val="es-ES_tradnl" w:eastAsia="es-ES"/>
            </w:rPr>
            <w:instrText xml:space="preserve"> TOC \o "1-3" \h \z \u </w:instrText>
          </w:r>
          <w:r w:rsidRPr="00370121">
            <w:rPr>
              <w:rFonts w:ascii="Palatino Linotype" w:eastAsiaTheme="minorEastAsia" w:hAnsi="Palatino Linotype"/>
              <w:b/>
              <w:szCs w:val="24"/>
              <w:lang w:val="es-ES_tradnl" w:eastAsia="es-ES"/>
            </w:rPr>
            <w:fldChar w:fldCharType="separate"/>
          </w:r>
          <w:hyperlink w:anchor="_Toc70555757" w:history="1">
            <w:r w:rsidR="007370BB" w:rsidRPr="00370121">
              <w:rPr>
                <w:rStyle w:val="Hipervnculo"/>
                <w:rFonts w:ascii="Palatino Linotype" w:eastAsiaTheme="majorEastAsia" w:hAnsi="Palatino Linotype" w:cstheme="majorBidi"/>
                <w:b/>
                <w:noProof/>
              </w:rPr>
              <w:t>A N T E C E D E N T E S</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_Toc70555757 \h </w:instrText>
            </w:r>
            <w:r w:rsidR="007370BB" w:rsidRPr="00370121">
              <w:rPr>
                <w:noProof/>
                <w:webHidden/>
              </w:rPr>
            </w:r>
            <w:r w:rsidR="007370BB" w:rsidRPr="00370121">
              <w:rPr>
                <w:noProof/>
                <w:webHidden/>
              </w:rPr>
              <w:fldChar w:fldCharType="separate"/>
            </w:r>
            <w:r w:rsidR="007370BB" w:rsidRPr="00370121">
              <w:rPr>
                <w:noProof/>
                <w:webHidden/>
              </w:rPr>
              <w:t>5</w:t>
            </w:r>
            <w:r w:rsidR="007370BB" w:rsidRPr="00370121">
              <w:rPr>
                <w:noProof/>
                <w:webHidden/>
              </w:rPr>
              <w:fldChar w:fldCharType="end"/>
            </w:r>
          </w:hyperlink>
        </w:p>
        <w:p w14:paraId="0CD01A97" w14:textId="26ED7846" w:rsidR="007370BB" w:rsidRPr="00370121" w:rsidRDefault="001F464A">
          <w:pPr>
            <w:pStyle w:val="TDC1"/>
            <w:tabs>
              <w:tab w:val="right" w:leader="dot" w:pos="8779"/>
            </w:tabs>
            <w:rPr>
              <w:rFonts w:eastAsiaTheme="minorEastAsia"/>
              <w:noProof/>
              <w:lang w:eastAsia="es-MX"/>
            </w:rPr>
          </w:pPr>
          <w:hyperlink w:anchor="_Toc70555758" w:history="1">
            <w:r w:rsidR="007370BB" w:rsidRPr="00370121">
              <w:rPr>
                <w:rStyle w:val="Hipervnculo"/>
                <w:rFonts w:ascii="Palatino Linotype" w:eastAsiaTheme="majorEastAsia" w:hAnsi="Palatino Linotype" w:cstheme="majorBidi"/>
                <w:b/>
                <w:noProof/>
              </w:rPr>
              <w:t>C O N S I D E R A N D O S</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_Toc70555758 \h </w:instrText>
            </w:r>
            <w:r w:rsidR="007370BB" w:rsidRPr="00370121">
              <w:rPr>
                <w:noProof/>
                <w:webHidden/>
              </w:rPr>
            </w:r>
            <w:r w:rsidR="007370BB" w:rsidRPr="00370121">
              <w:rPr>
                <w:noProof/>
                <w:webHidden/>
              </w:rPr>
              <w:fldChar w:fldCharType="separate"/>
            </w:r>
            <w:r w:rsidR="007370BB" w:rsidRPr="00370121">
              <w:rPr>
                <w:noProof/>
                <w:webHidden/>
              </w:rPr>
              <w:t>8</w:t>
            </w:r>
            <w:r w:rsidR="007370BB" w:rsidRPr="00370121">
              <w:rPr>
                <w:noProof/>
                <w:webHidden/>
              </w:rPr>
              <w:fldChar w:fldCharType="end"/>
            </w:r>
          </w:hyperlink>
        </w:p>
        <w:p w14:paraId="2698BA92" w14:textId="79D03BF9" w:rsidR="007370BB" w:rsidRPr="00370121" w:rsidRDefault="001F464A" w:rsidP="007370BB">
          <w:pPr>
            <w:pStyle w:val="TDC2"/>
            <w:tabs>
              <w:tab w:val="right" w:leader="dot" w:pos="8779"/>
            </w:tabs>
            <w:ind w:left="0"/>
            <w:rPr>
              <w:rFonts w:eastAsiaTheme="minorEastAsia"/>
              <w:noProof/>
              <w:lang w:eastAsia="es-MX"/>
            </w:rPr>
          </w:pPr>
          <w:hyperlink w:anchor="_Toc70555759" w:history="1">
            <w:r w:rsidR="007370BB" w:rsidRPr="00370121">
              <w:rPr>
                <w:rStyle w:val="Hipervnculo"/>
                <w:rFonts w:ascii="Palatino Linotype" w:eastAsiaTheme="majorEastAsia" w:hAnsi="Palatino Linotype" w:cstheme="majorBidi"/>
                <w:b/>
                <w:noProof/>
              </w:rPr>
              <w:t>PRIMERO. De la competencia</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_Toc70555759 \h </w:instrText>
            </w:r>
            <w:r w:rsidR="007370BB" w:rsidRPr="00370121">
              <w:rPr>
                <w:noProof/>
                <w:webHidden/>
              </w:rPr>
            </w:r>
            <w:r w:rsidR="007370BB" w:rsidRPr="00370121">
              <w:rPr>
                <w:noProof/>
                <w:webHidden/>
              </w:rPr>
              <w:fldChar w:fldCharType="separate"/>
            </w:r>
            <w:r w:rsidR="007370BB" w:rsidRPr="00370121">
              <w:rPr>
                <w:noProof/>
                <w:webHidden/>
              </w:rPr>
              <w:t>8</w:t>
            </w:r>
            <w:r w:rsidR="007370BB" w:rsidRPr="00370121">
              <w:rPr>
                <w:noProof/>
                <w:webHidden/>
              </w:rPr>
              <w:fldChar w:fldCharType="end"/>
            </w:r>
          </w:hyperlink>
        </w:p>
        <w:p w14:paraId="4C3A30DB" w14:textId="568159A1" w:rsidR="007370BB" w:rsidRPr="00370121" w:rsidRDefault="001F464A" w:rsidP="007370BB">
          <w:pPr>
            <w:pStyle w:val="TDC2"/>
            <w:tabs>
              <w:tab w:val="right" w:leader="dot" w:pos="8779"/>
            </w:tabs>
            <w:ind w:left="0"/>
            <w:rPr>
              <w:rFonts w:eastAsiaTheme="minorEastAsia"/>
              <w:noProof/>
              <w:lang w:eastAsia="es-MX"/>
            </w:rPr>
          </w:pPr>
          <w:hyperlink w:anchor="_Toc70555760" w:history="1">
            <w:r w:rsidR="007370BB" w:rsidRPr="00370121">
              <w:rPr>
                <w:rStyle w:val="Hipervnculo"/>
                <w:rFonts w:ascii="Palatino Linotype" w:eastAsiaTheme="majorEastAsia" w:hAnsi="Palatino Linotype" w:cstheme="majorBidi"/>
                <w:b/>
                <w:noProof/>
              </w:rPr>
              <w:t>SEGUNDO. De la oportunidad y procedencia.</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_Toc70555760 \h </w:instrText>
            </w:r>
            <w:r w:rsidR="007370BB" w:rsidRPr="00370121">
              <w:rPr>
                <w:noProof/>
                <w:webHidden/>
              </w:rPr>
            </w:r>
            <w:r w:rsidR="007370BB" w:rsidRPr="00370121">
              <w:rPr>
                <w:noProof/>
                <w:webHidden/>
              </w:rPr>
              <w:fldChar w:fldCharType="separate"/>
            </w:r>
            <w:r w:rsidR="007370BB" w:rsidRPr="00370121">
              <w:rPr>
                <w:noProof/>
                <w:webHidden/>
              </w:rPr>
              <w:t>9</w:t>
            </w:r>
            <w:r w:rsidR="007370BB" w:rsidRPr="00370121">
              <w:rPr>
                <w:noProof/>
                <w:webHidden/>
              </w:rPr>
              <w:fldChar w:fldCharType="end"/>
            </w:r>
          </w:hyperlink>
        </w:p>
        <w:p w14:paraId="6F7115C7" w14:textId="4D1EA92F" w:rsidR="007370BB" w:rsidRPr="00370121" w:rsidRDefault="001F464A">
          <w:pPr>
            <w:pStyle w:val="TDC1"/>
            <w:tabs>
              <w:tab w:val="right" w:leader="dot" w:pos="8779"/>
            </w:tabs>
            <w:rPr>
              <w:rFonts w:eastAsiaTheme="minorEastAsia"/>
              <w:noProof/>
              <w:lang w:eastAsia="es-MX"/>
            </w:rPr>
          </w:pPr>
          <w:hyperlink w:anchor="_Toc70555761" w:history="1">
            <w:r w:rsidR="007370BB" w:rsidRPr="00370121">
              <w:rPr>
                <w:rStyle w:val="Hipervnculo"/>
                <w:rFonts w:ascii="Palatino Linotype" w:eastAsia="MS Mincho" w:hAnsi="Palatino Linotype" w:cstheme="majorBidi"/>
                <w:b/>
                <w:noProof/>
                <w:lang w:val="es-ES_tradnl" w:eastAsia="es-ES"/>
              </w:rPr>
              <w:t>TERCERO. Cuestiones de previo y especial pronunciamiento.</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_Toc70555761 \h </w:instrText>
            </w:r>
            <w:r w:rsidR="007370BB" w:rsidRPr="00370121">
              <w:rPr>
                <w:noProof/>
                <w:webHidden/>
              </w:rPr>
            </w:r>
            <w:r w:rsidR="007370BB" w:rsidRPr="00370121">
              <w:rPr>
                <w:noProof/>
                <w:webHidden/>
              </w:rPr>
              <w:fldChar w:fldCharType="separate"/>
            </w:r>
            <w:r w:rsidR="007370BB" w:rsidRPr="00370121">
              <w:rPr>
                <w:noProof/>
                <w:webHidden/>
              </w:rPr>
              <w:t>10</w:t>
            </w:r>
            <w:r w:rsidR="007370BB" w:rsidRPr="00370121">
              <w:rPr>
                <w:noProof/>
                <w:webHidden/>
              </w:rPr>
              <w:fldChar w:fldCharType="end"/>
            </w:r>
          </w:hyperlink>
        </w:p>
        <w:p w14:paraId="605D536D" w14:textId="333177BC" w:rsidR="007370BB" w:rsidRPr="00370121" w:rsidRDefault="001F464A">
          <w:pPr>
            <w:pStyle w:val="TDC1"/>
            <w:tabs>
              <w:tab w:val="left" w:pos="440"/>
              <w:tab w:val="right" w:leader="dot" w:pos="8779"/>
            </w:tabs>
            <w:rPr>
              <w:rFonts w:eastAsiaTheme="minorEastAsia"/>
              <w:noProof/>
              <w:lang w:eastAsia="es-MX"/>
            </w:rPr>
          </w:pPr>
          <w:hyperlink w:anchor="_Toc70555762" w:history="1">
            <w:r w:rsidR="007370BB" w:rsidRPr="00370121">
              <w:rPr>
                <w:rStyle w:val="Hipervnculo"/>
                <w:rFonts w:ascii="Palatino Linotype" w:hAnsi="Palatino Linotype"/>
                <w:b/>
                <w:noProof/>
                <w:lang w:val="es-ES_tradnl" w:eastAsia="es-ES"/>
              </w:rPr>
              <w:t>I.</w:t>
            </w:r>
            <w:r w:rsidR="007370BB" w:rsidRPr="00370121">
              <w:rPr>
                <w:rFonts w:eastAsiaTheme="minorEastAsia"/>
                <w:noProof/>
                <w:lang w:eastAsia="es-MX"/>
              </w:rPr>
              <w:tab/>
            </w:r>
            <w:r w:rsidR="007370BB" w:rsidRPr="00370121">
              <w:rPr>
                <w:rStyle w:val="Hipervnculo"/>
                <w:rFonts w:ascii="Palatino Linotype" w:eastAsia="MS Mincho" w:hAnsi="Palatino Linotype" w:cstheme="majorBidi"/>
                <w:b/>
                <w:noProof/>
                <w:lang w:val="es-ES_tradnl" w:eastAsia="es-ES"/>
              </w:rPr>
              <w:t>El recurrente no proporcionó nombre completo para ser identificado</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_Toc70555762 \h </w:instrText>
            </w:r>
            <w:r w:rsidR="007370BB" w:rsidRPr="00370121">
              <w:rPr>
                <w:noProof/>
                <w:webHidden/>
              </w:rPr>
            </w:r>
            <w:r w:rsidR="007370BB" w:rsidRPr="00370121">
              <w:rPr>
                <w:noProof/>
                <w:webHidden/>
              </w:rPr>
              <w:fldChar w:fldCharType="separate"/>
            </w:r>
            <w:r w:rsidR="007370BB" w:rsidRPr="00370121">
              <w:rPr>
                <w:noProof/>
                <w:webHidden/>
              </w:rPr>
              <w:t>10</w:t>
            </w:r>
            <w:r w:rsidR="007370BB" w:rsidRPr="00370121">
              <w:rPr>
                <w:noProof/>
                <w:webHidden/>
              </w:rPr>
              <w:fldChar w:fldCharType="end"/>
            </w:r>
          </w:hyperlink>
        </w:p>
        <w:p w14:paraId="7756583B" w14:textId="2E6B73DF" w:rsidR="007370BB" w:rsidRPr="00370121" w:rsidRDefault="001F464A">
          <w:pPr>
            <w:pStyle w:val="TDC1"/>
            <w:tabs>
              <w:tab w:val="left" w:pos="660"/>
              <w:tab w:val="right" w:leader="dot" w:pos="8779"/>
            </w:tabs>
            <w:rPr>
              <w:rFonts w:eastAsiaTheme="minorEastAsia"/>
              <w:noProof/>
              <w:lang w:eastAsia="es-MX"/>
            </w:rPr>
          </w:pPr>
          <w:hyperlink w:anchor="_Toc70555763" w:history="1">
            <w:r w:rsidR="007370BB" w:rsidRPr="00370121">
              <w:rPr>
                <w:rStyle w:val="Hipervnculo"/>
                <w:rFonts w:ascii="Palatino Linotype" w:eastAsia="Calibri" w:hAnsi="Palatino Linotype"/>
                <w:b/>
                <w:noProof/>
                <w:lang w:val="es-ES"/>
              </w:rPr>
              <w:t>II.</w:t>
            </w:r>
            <w:r w:rsidR="007370BB" w:rsidRPr="00370121">
              <w:rPr>
                <w:rFonts w:eastAsiaTheme="minorEastAsia"/>
                <w:noProof/>
                <w:lang w:eastAsia="es-MX"/>
              </w:rPr>
              <w:tab/>
            </w:r>
            <w:r w:rsidR="007370BB" w:rsidRPr="00370121">
              <w:rPr>
                <w:rStyle w:val="Hipervnculo"/>
                <w:rFonts w:ascii="Palatino Linotype" w:eastAsia="Calibri" w:hAnsi="Palatino Linotype"/>
                <w:b/>
                <w:noProof/>
                <w:lang w:val="es-ES"/>
              </w:rPr>
              <w:t>De los plazos durante la contingencia generada por el virus SARS-Cov-2 -  COVID-19</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_Toc70555763 \h </w:instrText>
            </w:r>
            <w:r w:rsidR="007370BB" w:rsidRPr="00370121">
              <w:rPr>
                <w:noProof/>
                <w:webHidden/>
              </w:rPr>
            </w:r>
            <w:r w:rsidR="007370BB" w:rsidRPr="00370121">
              <w:rPr>
                <w:noProof/>
                <w:webHidden/>
              </w:rPr>
              <w:fldChar w:fldCharType="separate"/>
            </w:r>
            <w:r w:rsidR="007370BB" w:rsidRPr="00370121">
              <w:rPr>
                <w:noProof/>
                <w:webHidden/>
              </w:rPr>
              <w:t>12</w:t>
            </w:r>
            <w:r w:rsidR="007370BB" w:rsidRPr="00370121">
              <w:rPr>
                <w:noProof/>
                <w:webHidden/>
              </w:rPr>
              <w:fldChar w:fldCharType="end"/>
            </w:r>
          </w:hyperlink>
        </w:p>
        <w:p w14:paraId="4683D541" w14:textId="3F703A4A" w:rsidR="007370BB" w:rsidRPr="00370121" w:rsidRDefault="001F464A">
          <w:pPr>
            <w:pStyle w:val="TDC1"/>
            <w:tabs>
              <w:tab w:val="right" w:leader="dot" w:pos="8779"/>
            </w:tabs>
            <w:rPr>
              <w:rFonts w:eastAsiaTheme="minorEastAsia"/>
              <w:noProof/>
              <w:lang w:eastAsia="es-MX"/>
            </w:rPr>
          </w:pPr>
          <w:hyperlink w:anchor="_Toc70555764" w:history="1">
            <w:r w:rsidR="007370BB" w:rsidRPr="00370121">
              <w:rPr>
                <w:rStyle w:val="Hipervnculo"/>
                <w:rFonts w:ascii="Palatino Linotype" w:eastAsia="MS Mincho" w:hAnsi="Palatino Linotype" w:cstheme="majorBidi"/>
                <w:b/>
                <w:noProof/>
                <w:lang w:val="es-ES_tradnl" w:eastAsia="es-ES"/>
              </w:rPr>
              <w:t>CUARTO. Del planteamiento de la Litis.</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_Toc70555764 \h </w:instrText>
            </w:r>
            <w:r w:rsidR="007370BB" w:rsidRPr="00370121">
              <w:rPr>
                <w:noProof/>
                <w:webHidden/>
              </w:rPr>
            </w:r>
            <w:r w:rsidR="007370BB" w:rsidRPr="00370121">
              <w:rPr>
                <w:noProof/>
                <w:webHidden/>
              </w:rPr>
              <w:fldChar w:fldCharType="separate"/>
            </w:r>
            <w:r w:rsidR="007370BB" w:rsidRPr="00370121">
              <w:rPr>
                <w:noProof/>
                <w:webHidden/>
              </w:rPr>
              <w:t>17</w:t>
            </w:r>
            <w:r w:rsidR="007370BB" w:rsidRPr="00370121">
              <w:rPr>
                <w:noProof/>
                <w:webHidden/>
              </w:rPr>
              <w:fldChar w:fldCharType="end"/>
            </w:r>
          </w:hyperlink>
        </w:p>
        <w:p w14:paraId="4A990856" w14:textId="2F6D9A8E" w:rsidR="007370BB" w:rsidRPr="00370121" w:rsidRDefault="001F464A" w:rsidP="007370BB">
          <w:pPr>
            <w:pStyle w:val="TDC2"/>
            <w:tabs>
              <w:tab w:val="right" w:leader="dot" w:pos="8779"/>
            </w:tabs>
            <w:ind w:left="0"/>
            <w:rPr>
              <w:rFonts w:eastAsiaTheme="minorEastAsia"/>
              <w:noProof/>
              <w:lang w:eastAsia="es-MX"/>
            </w:rPr>
          </w:pPr>
          <w:hyperlink w:anchor="_Toc70555765" w:history="1">
            <w:r w:rsidR="007370BB" w:rsidRPr="00370121">
              <w:rPr>
                <w:rStyle w:val="Hipervnculo"/>
                <w:rFonts w:ascii="Palatino Linotype" w:eastAsia="Calibri" w:hAnsi="Palatino Linotype" w:cs="Times New Roman"/>
                <w:b/>
                <w:bCs/>
                <w:noProof/>
                <w:lang w:val="es-ES"/>
              </w:rPr>
              <w:t xml:space="preserve">QUINTO. </w:t>
            </w:r>
            <w:r w:rsidR="007370BB" w:rsidRPr="00370121">
              <w:rPr>
                <w:rStyle w:val="Hipervnculo"/>
                <w:rFonts w:ascii="Palatino Linotype" w:eastAsia="MS Gothic" w:hAnsi="Palatino Linotype" w:cs="Times New Roman"/>
                <w:b/>
                <w:noProof/>
              </w:rPr>
              <w:t>Del estudio y resolución del asunto.</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_Toc70555765 \h </w:instrText>
            </w:r>
            <w:r w:rsidR="007370BB" w:rsidRPr="00370121">
              <w:rPr>
                <w:noProof/>
                <w:webHidden/>
              </w:rPr>
            </w:r>
            <w:r w:rsidR="007370BB" w:rsidRPr="00370121">
              <w:rPr>
                <w:noProof/>
                <w:webHidden/>
              </w:rPr>
              <w:fldChar w:fldCharType="separate"/>
            </w:r>
            <w:r w:rsidR="007370BB" w:rsidRPr="00370121">
              <w:rPr>
                <w:noProof/>
                <w:webHidden/>
              </w:rPr>
              <w:t>18</w:t>
            </w:r>
            <w:r w:rsidR="007370BB" w:rsidRPr="00370121">
              <w:rPr>
                <w:noProof/>
                <w:webHidden/>
              </w:rPr>
              <w:fldChar w:fldCharType="end"/>
            </w:r>
          </w:hyperlink>
        </w:p>
        <w:p w14:paraId="6BE1B065" w14:textId="39C282E7" w:rsidR="007370BB" w:rsidRPr="00370121" w:rsidRDefault="001F464A">
          <w:pPr>
            <w:pStyle w:val="TDC1"/>
            <w:tabs>
              <w:tab w:val="left" w:pos="440"/>
              <w:tab w:val="right" w:leader="dot" w:pos="8779"/>
            </w:tabs>
            <w:rPr>
              <w:rFonts w:eastAsiaTheme="minorEastAsia"/>
              <w:noProof/>
              <w:lang w:eastAsia="es-MX"/>
            </w:rPr>
          </w:pPr>
          <w:hyperlink w:anchor="_Toc70555766" w:history="1">
            <w:r w:rsidR="007370BB" w:rsidRPr="00370121">
              <w:rPr>
                <w:rStyle w:val="Hipervnculo"/>
                <w:rFonts w:ascii="Palatino Linotype" w:hAnsi="Palatino Linotype"/>
                <w:b/>
                <w:noProof/>
              </w:rPr>
              <w:t>I.</w:t>
            </w:r>
            <w:r w:rsidR="007370BB" w:rsidRPr="00370121">
              <w:rPr>
                <w:rFonts w:eastAsiaTheme="minorEastAsia"/>
                <w:noProof/>
                <w:lang w:eastAsia="es-MX"/>
              </w:rPr>
              <w:tab/>
            </w:r>
            <w:r w:rsidR="007370BB" w:rsidRPr="00370121">
              <w:rPr>
                <w:rStyle w:val="Hipervnculo"/>
                <w:rFonts w:ascii="Palatino Linotype" w:hAnsi="Palatino Linotype"/>
                <w:b/>
                <w:noProof/>
              </w:rPr>
              <w:t>Del Derecho de Acceso a la Información Pública y el deber de las autoridades de promoverlo, respetarlo, protegerlo, y garantizarlo.</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_Toc70555766 \h </w:instrText>
            </w:r>
            <w:r w:rsidR="007370BB" w:rsidRPr="00370121">
              <w:rPr>
                <w:noProof/>
                <w:webHidden/>
              </w:rPr>
            </w:r>
            <w:r w:rsidR="007370BB" w:rsidRPr="00370121">
              <w:rPr>
                <w:noProof/>
                <w:webHidden/>
              </w:rPr>
              <w:fldChar w:fldCharType="separate"/>
            </w:r>
            <w:r w:rsidR="007370BB" w:rsidRPr="00370121">
              <w:rPr>
                <w:noProof/>
                <w:webHidden/>
              </w:rPr>
              <w:t>18</w:t>
            </w:r>
            <w:r w:rsidR="007370BB" w:rsidRPr="00370121">
              <w:rPr>
                <w:noProof/>
                <w:webHidden/>
              </w:rPr>
              <w:fldChar w:fldCharType="end"/>
            </w:r>
          </w:hyperlink>
        </w:p>
        <w:p w14:paraId="4C38F4C6" w14:textId="0DB88D42" w:rsidR="007370BB" w:rsidRPr="00370121" w:rsidRDefault="001F464A">
          <w:pPr>
            <w:pStyle w:val="TDC1"/>
            <w:tabs>
              <w:tab w:val="left" w:pos="660"/>
              <w:tab w:val="right" w:leader="dot" w:pos="8779"/>
            </w:tabs>
            <w:rPr>
              <w:rFonts w:eastAsiaTheme="minorEastAsia"/>
              <w:noProof/>
              <w:lang w:eastAsia="es-MX"/>
            </w:rPr>
          </w:pPr>
          <w:hyperlink w:anchor="_Toc70555767" w:history="1">
            <w:r w:rsidR="007370BB" w:rsidRPr="00370121">
              <w:rPr>
                <w:rStyle w:val="Hipervnculo"/>
                <w:rFonts w:ascii="Palatino Linotype" w:eastAsia="MS Mincho" w:hAnsi="Palatino Linotype"/>
                <w:b/>
                <w:noProof/>
              </w:rPr>
              <w:t>II.</w:t>
            </w:r>
            <w:r w:rsidR="007370BB" w:rsidRPr="00370121">
              <w:rPr>
                <w:rFonts w:eastAsiaTheme="minorEastAsia"/>
                <w:noProof/>
                <w:lang w:eastAsia="es-MX"/>
              </w:rPr>
              <w:tab/>
            </w:r>
            <w:r w:rsidR="007370BB" w:rsidRPr="00370121">
              <w:rPr>
                <w:rStyle w:val="Hipervnculo"/>
                <w:rFonts w:ascii="Palatino Linotype" w:eastAsia="MS Mincho" w:hAnsi="Palatino Linotype"/>
                <w:b/>
                <w:noProof/>
              </w:rPr>
              <w:t>De la información pública en formatos disponibles en internet</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_Toc70555767 \h </w:instrText>
            </w:r>
            <w:r w:rsidR="007370BB" w:rsidRPr="00370121">
              <w:rPr>
                <w:noProof/>
                <w:webHidden/>
              </w:rPr>
            </w:r>
            <w:r w:rsidR="007370BB" w:rsidRPr="00370121">
              <w:rPr>
                <w:noProof/>
                <w:webHidden/>
              </w:rPr>
              <w:fldChar w:fldCharType="separate"/>
            </w:r>
            <w:r w:rsidR="007370BB" w:rsidRPr="00370121">
              <w:rPr>
                <w:noProof/>
                <w:webHidden/>
              </w:rPr>
              <w:t>23</w:t>
            </w:r>
            <w:r w:rsidR="007370BB" w:rsidRPr="00370121">
              <w:rPr>
                <w:noProof/>
                <w:webHidden/>
              </w:rPr>
              <w:fldChar w:fldCharType="end"/>
            </w:r>
          </w:hyperlink>
        </w:p>
        <w:p w14:paraId="401320ED" w14:textId="5DAB3E16" w:rsidR="007370BB" w:rsidRPr="00370121" w:rsidRDefault="001F464A">
          <w:pPr>
            <w:pStyle w:val="TDC1"/>
            <w:tabs>
              <w:tab w:val="left" w:pos="660"/>
              <w:tab w:val="right" w:leader="dot" w:pos="8779"/>
            </w:tabs>
            <w:rPr>
              <w:rFonts w:eastAsiaTheme="minorEastAsia"/>
              <w:noProof/>
              <w:lang w:eastAsia="es-MX"/>
            </w:rPr>
          </w:pPr>
          <w:hyperlink w:anchor="_Toc70555768" w:history="1">
            <w:r w:rsidR="007370BB" w:rsidRPr="00370121">
              <w:rPr>
                <w:rStyle w:val="Hipervnculo"/>
                <w:rFonts w:ascii="Palatino Linotype" w:eastAsia="MS Mincho" w:hAnsi="Palatino Linotype"/>
                <w:b/>
                <w:noProof/>
              </w:rPr>
              <w:t>III.</w:t>
            </w:r>
            <w:r w:rsidR="007370BB" w:rsidRPr="00370121">
              <w:rPr>
                <w:rFonts w:eastAsiaTheme="minorEastAsia"/>
                <w:noProof/>
                <w:lang w:eastAsia="es-MX"/>
              </w:rPr>
              <w:tab/>
            </w:r>
            <w:r w:rsidR="007370BB" w:rsidRPr="00370121">
              <w:rPr>
                <w:rStyle w:val="Hipervnculo"/>
                <w:rFonts w:ascii="Palatino Linotype" w:eastAsia="MS Mincho" w:hAnsi="Palatino Linotype"/>
                <w:b/>
                <w:noProof/>
              </w:rPr>
              <w:t>De la información pública completa y actualizada</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_Toc70555768 \h </w:instrText>
            </w:r>
            <w:r w:rsidR="007370BB" w:rsidRPr="00370121">
              <w:rPr>
                <w:noProof/>
                <w:webHidden/>
              </w:rPr>
            </w:r>
            <w:r w:rsidR="007370BB" w:rsidRPr="00370121">
              <w:rPr>
                <w:noProof/>
                <w:webHidden/>
              </w:rPr>
              <w:fldChar w:fldCharType="separate"/>
            </w:r>
            <w:r w:rsidR="007370BB" w:rsidRPr="00370121">
              <w:rPr>
                <w:noProof/>
                <w:webHidden/>
              </w:rPr>
              <w:t>28</w:t>
            </w:r>
            <w:r w:rsidR="007370BB" w:rsidRPr="00370121">
              <w:rPr>
                <w:noProof/>
                <w:webHidden/>
              </w:rPr>
              <w:fldChar w:fldCharType="end"/>
            </w:r>
          </w:hyperlink>
        </w:p>
        <w:p w14:paraId="38E30B80" w14:textId="704D1201" w:rsidR="007370BB" w:rsidRPr="00370121" w:rsidRDefault="001F464A">
          <w:pPr>
            <w:pStyle w:val="TDC1"/>
            <w:tabs>
              <w:tab w:val="right" w:leader="dot" w:pos="8779"/>
            </w:tabs>
            <w:rPr>
              <w:rFonts w:eastAsiaTheme="minorEastAsia"/>
              <w:noProof/>
              <w:lang w:eastAsia="es-MX"/>
            </w:rPr>
          </w:pPr>
          <w:hyperlink w:anchor="_Toc70555769" w:history="1">
            <w:r w:rsidR="007370BB" w:rsidRPr="00370121">
              <w:rPr>
                <w:rStyle w:val="Hipervnculo"/>
                <w:rFonts w:ascii="Palatino Linotype" w:eastAsia="MS Mincho" w:hAnsi="Palatino Linotype" w:cs="Times New Roman"/>
                <w:b/>
                <w:noProof/>
                <w:lang w:val="es-ES_tradnl" w:eastAsia="es-ES"/>
              </w:rPr>
              <w:t>SEXTO</w:t>
            </w:r>
            <w:r w:rsidR="007370BB" w:rsidRPr="00370121">
              <w:rPr>
                <w:rStyle w:val="Hipervnculo"/>
                <w:rFonts w:ascii="Palatino Linotype" w:eastAsia="MS Gothic" w:hAnsi="Palatino Linotype" w:cs="Times New Roman"/>
                <w:b/>
                <w:noProof/>
              </w:rPr>
              <w:t>. Vista a la Dirección General Jurídica y de Verificación.</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_Toc70555769 \h </w:instrText>
            </w:r>
            <w:r w:rsidR="007370BB" w:rsidRPr="00370121">
              <w:rPr>
                <w:noProof/>
                <w:webHidden/>
              </w:rPr>
            </w:r>
            <w:r w:rsidR="007370BB" w:rsidRPr="00370121">
              <w:rPr>
                <w:noProof/>
                <w:webHidden/>
              </w:rPr>
              <w:fldChar w:fldCharType="separate"/>
            </w:r>
            <w:r w:rsidR="007370BB" w:rsidRPr="00370121">
              <w:rPr>
                <w:noProof/>
                <w:webHidden/>
              </w:rPr>
              <w:t>30</w:t>
            </w:r>
            <w:r w:rsidR="007370BB" w:rsidRPr="00370121">
              <w:rPr>
                <w:noProof/>
                <w:webHidden/>
              </w:rPr>
              <w:fldChar w:fldCharType="end"/>
            </w:r>
          </w:hyperlink>
        </w:p>
        <w:p w14:paraId="793CFA73" w14:textId="7BDD847C" w:rsidR="007370BB" w:rsidRPr="00370121" w:rsidRDefault="001F464A">
          <w:pPr>
            <w:pStyle w:val="TDC1"/>
            <w:tabs>
              <w:tab w:val="right" w:leader="dot" w:pos="8779"/>
            </w:tabs>
            <w:rPr>
              <w:rFonts w:eastAsiaTheme="minorEastAsia"/>
              <w:noProof/>
              <w:lang w:eastAsia="es-MX"/>
            </w:rPr>
          </w:pPr>
          <w:hyperlink w:anchor="_Toc70555770" w:history="1">
            <w:r w:rsidR="007370BB" w:rsidRPr="00370121">
              <w:rPr>
                <w:rStyle w:val="Hipervnculo"/>
                <w:rFonts w:ascii="Palatino Linotype" w:hAnsi="Palatino Linotype"/>
                <w:b/>
                <w:noProof/>
              </w:rPr>
              <w:t>SÉPTIMO. De la determinación</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_Toc70555770 \h </w:instrText>
            </w:r>
            <w:r w:rsidR="007370BB" w:rsidRPr="00370121">
              <w:rPr>
                <w:noProof/>
                <w:webHidden/>
              </w:rPr>
            </w:r>
            <w:r w:rsidR="007370BB" w:rsidRPr="00370121">
              <w:rPr>
                <w:noProof/>
                <w:webHidden/>
              </w:rPr>
              <w:fldChar w:fldCharType="separate"/>
            </w:r>
            <w:r w:rsidR="007370BB" w:rsidRPr="00370121">
              <w:rPr>
                <w:noProof/>
                <w:webHidden/>
              </w:rPr>
              <w:t>32</w:t>
            </w:r>
            <w:r w:rsidR="007370BB" w:rsidRPr="00370121">
              <w:rPr>
                <w:noProof/>
                <w:webHidden/>
              </w:rPr>
              <w:fldChar w:fldCharType="end"/>
            </w:r>
          </w:hyperlink>
        </w:p>
        <w:p w14:paraId="3360FC86" w14:textId="761A3449" w:rsidR="007370BB" w:rsidRPr="00370121" w:rsidRDefault="001F464A">
          <w:pPr>
            <w:pStyle w:val="TDC1"/>
            <w:tabs>
              <w:tab w:val="right" w:leader="dot" w:pos="8779"/>
            </w:tabs>
            <w:rPr>
              <w:rFonts w:eastAsiaTheme="minorEastAsia"/>
              <w:noProof/>
              <w:lang w:eastAsia="es-MX"/>
            </w:rPr>
          </w:pPr>
          <w:hyperlink w:anchor="_Toc70555771" w:history="1">
            <w:r w:rsidR="007370BB" w:rsidRPr="00370121">
              <w:rPr>
                <w:rStyle w:val="Hipervnculo"/>
                <w:rFonts w:ascii="Palatino Linotype" w:eastAsia="Calibri" w:hAnsi="Palatino Linotype"/>
                <w:b/>
                <w:noProof/>
                <w:lang w:val="es-ES" w:eastAsia="es-ES"/>
              </w:rPr>
              <w:t>R E S O L U T I V O S</w:t>
            </w:r>
            <w:r w:rsidR="007370BB" w:rsidRPr="00370121">
              <w:rPr>
                <w:noProof/>
                <w:webHidden/>
              </w:rPr>
              <w:tab/>
            </w:r>
            <w:r w:rsidR="007370BB" w:rsidRPr="00370121">
              <w:rPr>
                <w:noProof/>
                <w:webHidden/>
              </w:rPr>
              <w:fldChar w:fldCharType="begin"/>
            </w:r>
            <w:r w:rsidR="007370BB" w:rsidRPr="00370121">
              <w:rPr>
                <w:noProof/>
                <w:webHidden/>
              </w:rPr>
              <w:instrText xml:space="preserve"> PAGEREF _Toc70555771 \h </w:instrText>
            </w:r>
            <w:r w:rsidR="007370BB" w:rsidRPr="00370121">
              <w:rPr>
                <w:noProof/>
                <w:webHidden/>
              </w:rPr>
            </w:r>
            <w:r w:rsidR="007370BB" w:rsidRPr="00370121">
              <w:rPr>
                <w:noProof/>
                <w:webHidden/>
              </w:rPr>
              <w:fldChar w:fldCharType="separate"/>
            </w:r>
            <w:r w:rsidR="007370BB" w:rsidRPr="00370121">
              <w:rPr>
                <w:noProof/>
                <w:webHidden/>
              </w:rPr>
              <w:t>33</w:t>
            </w:r>
            <w:r w:rsidR="007370BB" w:rsidRPr="00370121">
              <w:rPr>
                <w:noProof/>
                <w:webHidden/>
              </w:rPr>
              <w:fldChar w:fldCharType="end"/>
            </w:r>
          </w:hyperlink>
        </w:p>
        <w:p w14:paraId="1FE563D1" w14:textId="113EA81A" w:rsidR="00E113EC" w:rsidRPr="00370121"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370121">
            <w:rPr>
              <w:rFonts w:ascii="Palatino Linotype" w:eastAsiaTheme="minorEastAsia" w:hAnsi="Palatino Linotype"/>
              <w:b/>
              <w:bCs/>
              <w:szCs w:val="24"/>
              <w:lang w:val="es-ES" w:eastAsia="es-ES"/>
            </w:rPr>
            <w:fldChar w:fldCharType="end"/>
          </w:r>
        </w:p>
      </w:sdtContent>
    </w:sdt>
    <w:p w14:paraId="5758A230" w14:textId="77777777" w:rsidR="001E4CA9" w:rsidRPr="00370121" w:rsidRDefault="001E4CA9" w:rsidP="0008753C">
      <w:pPr>
        <w:spacing w:before="240" w:after="240" w:line="360" w:lineRule="auto"/>
        <w:jc w:val="both"/>
        <w:rPr>
          <w:rFonts w:ascii="Palatino Linotype" w:eastAsiaTheme="minorEastAsia" w:hAnsi="Palatino Linotype"/>
          <w:sz w:val="24"/>
          <w:szCs w:val="24"/>
          <w:lang w:val="es-ES_tradnl" w:eastAsia="es-ES"/>
        </w:rPr>
      </w:pPr>
    </w:p>
    <w:p w14:paraId="1697928B" w14:textId="77777777" w:rsidR="001E4CA9" w:rsidRPr="00370121" w:rsidRDefault="001E4CA9" w:rsidP="0008753C">
      <w:pPr>
        <w:spacing w:before="240" w:after="240" w:line="360" w:lineRule="auto"/>
        <w:jc w:val="both"/>
        <w:rPr>
          <w:rFonts w:ascii="Palatino Linotype" w:eastAsiaTheme="minorEastAsia" w:hAnsi="Palatino Linotype"/>
          <w:sz w:val="24"/>
          <w:szCs w:val="24"/>
          <w:lang w:val="es-ES_tradnl" w:eastAsia="es-ES"/>
        </w:rPr>
      </w:pPr>
    </w:p>
    <w:p w14:paraId="161BFE5A" w14:textId="695C578C" w:rsidR="00E113EC" w:rsidRPr="0037012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37012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370121">
        <w:rPr>
          <w:rFonts w:ascii="Palatino Linotype" w:eastAsiaTheme="minorEastAsia" w:hAnsi="Palatino Linotype"/>
          <w:sz w:val="24"/>
          <w:szCs w:val="24"/>
          <w:lang w:val="es-ES_tradnl" w:eastAsia="es-ES"/>
        </w:rPr>
        <w:t xml:space="preserve">éxico; de </w:t>
      </w:r>
      <w:r w:rsidR="005C5D80" w:rsidRPr="00370121">
        <w:rPr>
          <w:rFonts w:ascii="Palatino Linotype" w:eastAsiaTheme="minorEastAsia" w:hAnsi="Palatino Linotype"/>
          <w:sz w:val="24"/>
          <w:szCs w:val="24"/>
          <w:lang w:val="es-ES_tradnl" w:eastAsia="es-ES"/>
        </w:rPr>
        <w:t>seis</w:t>
      </w:r>
      <w:r w:rsidR="007E7818" w:rsidRPr="00370121">
        <w:rPr>
          <w:rFonts w:ascii="Palatino Linotype" w:eastAsiaTheme="minorEastAsia" w:hAnsi="Palatino Linotype"/>
          <w:sz w:val="24"/>
          <w:szCs w:val="24"/>
          <w:lang w:val="es-ES_tradnl" w:eastAsia="es-ES"/>
        </w:rPr>
        <w:t xml:space="preserve"> (</w:t>
      </w:r>
      <w:r w:rsidR="00274DB3" w:rsidRPr="00370121">
        <w:rPr>
          <w:rFonts w:ascii="Palatino Linotype" w:eastAsiaTheme="minorEastAsia" w:hAnsi="Palatino Linotype"/>
          <w:sz w:val="24"/>
          <w:szCs w:val="24"/>
          <w:lang w:val="es-ES_tradnl" w:eastAsia="es-ES"/>
        </w:rPr>
        <w:t>0</w:t>
      </w:r>
      <w:r w:rsidR="005C5D80" w:rsidRPr="00370121">
        <w:rPr>
          <w:rFonts w:ascii="Palatino Linotype" w:eastAsiaTheme="minorEastAsia" w:hAnsi="Palatino Linotype"/>
          <w:sz w:val="24"/>
          <w:szCs w:val="24"/>
          <w:lang w:val="es-ES_tradnl" w:eastAsia="es-ES"/>
        </w:rPr>
        <w:t>6</w:t>
      </w:r>
      <w:r w:rsidR="002D7235" w:rsidRPr="00370121">
        <w:rPr>
          <w:rFonts w:ascii="Palatino Linotype" w:eastAsiaTheme="minorEastAsia" w:hAnsi="Palatino Linotype"/>
          <w:sz w:val="24"/>
          <w:szCs w:val="24"/>
          <w:lang w:val="es-ES_tradnl" w:eastAsia="es-ES"/>
        </w:rPr>
        <w:t>)</w:t>
      </w:r>
      <w:r w:rsidR="007E7818" w:rsidRPr="00370121">
        <w:rPr>
          <w:rFonts w:ascii="Palatino Linotype" w:eastAsiaTheme="minorEastAsia" w:hAnsi="Palatino Linotype"/>
          <w:sz w:val="24"/>
          <w:szCs w:val="24"/>
          <w:lang w:val="es-ES_tradnl" w:eastAsia="es-ES"/>
        </w:rPr>
        <w:t xml:space="preserve"> de </w:t>
      </w:r>
      <w:r w:rsidR="005C5D80" w:rsidRPr="00370121">
        <w:rPr>
          <w:rFonts w:ascii="Palatino Linotype" w:eastAsiaTheme="minorEastAsia" w:hAnsi="Palatino Linotype"/>
          <w:sz w:val="24"/>
          <w:szCs w:val="24"/>
          <w:lang w:val="es-ES_tradnl" w:eastAsia="es-ES"/>
        </w:rPr>
        <w:t>mayo</w:t>
      </w:r>
      <w:r w:rsidR="004A2B83" w:rsidRPr="00370121">
        <w:rPr>
          <w:rFonts w:ascii="Palatino Linotype" w:eastAsiaTheme="minorEastAsia" w:hAnsi="Palatino Linotype"/>
          <w:sz w:val="24"/>
          <w:szCs w:val="24"/>
          <w:lang w:val="es-ES_tradnl" w:eastAsia="es-ES"/>
        </w:rPr>
        <w:t xml:space="preserve"> de dos mil veintiuno</w:t>
      </w:r>
      <w:r w:rsidR="00DA44C3" w:rsidRPr="00370121">
        <w:rPr>
          <w:rFonts w:ascii="Palatino Linotype" w:eastAsiaTheme="minorEastAsia" w:hAnsi="Palatino Linotype"/>
          <w:sz w:val="24"/>
          <w:szCs w:val="24"/>
          <w:lang w:val="es-ES_tradnl" w:eastAsia="es-ES"/>
        </w:rPr>
        <w:t>.</w:t>
      </w:r>
    </w:p>
    <w:p w14:paraId="4AF97040" w14:textId="75DDBDC2" w:rsidR="00E113EC" w:rsidRPr="0037012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370121">
        <w:rPr>
          <w:rFonts w:ascii="Palatino Linotype" w:eastAsiaTheme="minorEastAsia" w:hAnsi="Palatino Linotype"/>
          <w:b/>
          <w:sz w:val="24"/>
          <w:szCs w:val="24"/>
          <w:lang w:val="es-ES_tradnl" w:eastAsia="es-ES"/>
        </w:rPr>
        <w:t>VISTO</w:t>
      </w:r>
      <w:r w:rsidRPr="00370121">
        <w:rPr>
          <w:rFonts w:ascii="Palatino Linotype" w:eastAsiaTheme="minorEastAsia" w:hAnsi="Palatino Linotype"/>
          <w:sz w:val="24"/>
          <w:szCs w:val="24"/>
          <w:lang w:val="es-ES_tradnl" w:eastAsia="es-ES"/>
        </w:rPr>
        <w:t xml:space="preserve"> el expediente electrónico </w:t>
      </w:r>
      <w:r w:rsidR="00D31725" w:rsidRPr="00370121">
        <w:rPr>
          <w:rFonts w:ascii="Palatino Linotype" w:eastAsiaTheme="minorEastAsia" w:hAnsi="Palatino Linotype"/>
          <w:sz w:val="24"/>
          <w:szCs w:val="24"/>
          <w:lang w:val="es-ES_tradnl" w:eastAsia="es-ES"/>
        </w:rPr>
        <w:t>integrado</w:t>
      </w:r>
      <w:r w:rsidRPr="00370121">
        <w:rPr>
          <w:rFonts w:ascii="Palatino Linotype" w:eastAsiaTheme="minorEastAsia" w:hAnsi="Palatino Linotype"/>
          <w:sz w:val="24"/>
          <w:szCs w:val="24"/>
          <w:lang w:val="es-ES_tradnl" w:eastAsia="es-ES"/>
        </w:rPr>
        <w:t xml:space="preserve"> con motivo del recurso de revisión </w:t>
      </w:r>
      <w:r w:rsidR="00EE5082" w:rsidRPr="00370121">
        <w:rPr>
          <w:rFonts w:ascii="Palatino Linotype" w:eastAsiaTheme="minorEastAsia" w:hAnsi="Palatino Linotype" w:cs="Arial"/>
          <w:b/>
          <w:bCs/>
          <w:sz w:val="24"/>
          <w:szCs w:val="24"/>
          <w:lang w:val="es-ES_tradnl" w:eastAsia="es-ES"/>
        </w:rPr>
        <w:t>0</w:t>
      </w:r>
      <w:r w:rsidR="005C5D80" w:rsidRPr="00370121">
        <w:rPr>
          <w:rFonts w:ascii="Palatino Linotype" w:eastAsiaTheme="minorEastAsia" w:hAnsi="Palatino Linotype" w:cs="Arial"/>
          <w:b/>
          <w:bCs/>
          <w:sz w:val="24"/>
          <w:szCs w:val="24"/>
          <w:lang w:val="es-ES_tradnl" w:eastAsia="es-ES"/>
        </w:rPr>
        <w:t>1123</w:t>
      </w:r>
      <w:r w:rsidR="00542CE7" w:rsidRPr="00370121">
        <w:rPr>
          <w:rFonts w:ascii="Palatino Linotype" w:eastAsiaTheme="minorEastAsia" w:hAnsi="Palatino Linotype" w:cs="Arial"/>
          <w:b/>
          <w:bCs/>
          <w:sz w:val="24"/>
          <w:szCs w:val="24"/>
          <w:lang w:val="es-ES_tradnl" w:eastAsia="es-ES"/>
        </w:rPr>
        <w:t>/INFOEM/IP/RR/202</w:t>
      </w:r>
      <w:r w:rsidR="00AC1E2B" w:rsidRPr="00370121">
        <w:rPr>
          <w:rFonts w:ascii="Palatino Linotype" w:eastAsiaTheme="minorEastAsia" w:hAnsi="Palatino Linotype" w:cs="Arial"/>
          <w:b/>
          <w:bCs/>
          <w:sz w:val="24"/>
          <w:szCs w:val="24"/>
          <w:lang w:val="es-ES_tradnl" w:eastAsia="es-ES"/>
        </w:rPr>
        <w:t>1</w:t>
      </w:r>
      <w:r w:rsidRPr="00370121">
        <w:rPr>
          <w:rFonts w:ascii="Palatino Linotype" w:eastAsiaTheme="minorEastAsia" w:hAnsi="Palatino Linotype" w:cs="Arial"/>
          <w:b/>
          <w:bCs/>
          <w:sz w:val="24"/>
          <w:szCs w:val="24"/>
          <w:lang w:val="es-ES_tradnl" w:eastAsia="es-ES"/>
        </w:rPr>
        <w:t xml:space="preserve">, </w:t>
      </w:r>
      <w:r w:rsidRPr="00370121">
        <w:rPr>
          <w:rFonts w:ascii="Palatino Linotype" w:eastAsiaTheme="minorEastAsia" w:hAnsi="Palatino Linotype"/>
          <w:sz w:val="24"/>
          <w:szCs w:val="24"/>
          <w:lang w:val="es-ES_tradnl" w:eastAsia="es-ES"/>
        </w:rPr>
        <w:t xml:space="preserve">promovido </w:t>
      </w:r>
      <w:r w:rsidR="00633994" w:rsidRPr="00633994">
        <w:rPr>
          <w:rFonts w:ascii="Palatino Linotype" w:eastAsia="MS Mincho" w:hAnsi="Palatino Linotype" w:cs="Times New Roman"/>
          <w:b/>
          <w:sz w:val="24"/>
          <w:szCs w:val="24"/>
          <w:highlight w:val="black"/>
          <w:lang w:val="es-ES_tradnl" w:eastAsia="es-ES"/>
        </w:rPr>
        <w:t>----------</w:t>
      </w:r>
      <w:r w:rsidR="00633994">
        <w:rPr>
          <w:rFonts w:ascii="Palatino Linotype" w:eastAsia="MS Mincho" w:hAnsi="Palatino Linotype" w:cs="Times New Roman"/>
          <w:b/>
          <w:sz w:val="24"/>
          <w:szCs w:val="24"/>
          <w:highlight w:val="black"/>
          <w:lang w:val="es-ES_tradnl" w:eastAsia="es-ES"/>
        </w:rPr>
        <w:t>--</w:t>
      </w:r>
      <w:r w:rsidR="00633994" w:rsidRPr="00633994">
        <w:rPr>
          <w:rFonts w:ascii="Palatino Linotype" w:eastAsia="MS Mincho" w:hAnsi="Palatino Linotype" w:cs="Times New Roman"/>
          <w:b/>
          <w:sz w:val="24"/>
          <w:szCs w:val="24"/>
          <w:highlight w:val="black"/>
          <w:lang w:val="es-ES_tradnl" w:eastAsia="es-ES"/>
        </w:rPr>
        <w:t>--------</w:t>
      </w:r>
      <w:r w:rsidR="005C5D80" w:rsidRPr="00370121">
        <w:rPr>
          <w:rFonts w:ascii="Palatino Linotype" w:eastAsia="MS Mincho" w:hAnsi="Palatino Linotype" w:cs="Times New Roman"/>
          <w:b/>
          <w:sz w:val="24"/>
          <w:szCs w:val="24"/>
          <w:lang w:val="es-ES_tradnl" w:eastAsia="es-ES"/>
        </w:rPr>
        <w:t xml:space="preserve"> </w:t>
      </w:r>
      <w:r w:rsidR="002D7235" w:rsidRPr="00370121">
        <w:rPr>
          <w:rFonts w:ascii="Palatino Linotype" w:eastAsiaTheme="minorEastAsia" w:hAnsi="Palatino Linotype"/>
          <w:sz w:val="24"/>
          <w:szCs w:val="24"/>
          <w:lang w:val="es-ES_tradnl" w:eastAsia="es-ES"/>
        </w:rPr>
        <w:t xml:space="preserve">quien </w:t>
      </w:r>
      <w:r w:rsidR="00965F4B" w:rsidRPr="00370121">
        <w:rPr>
          <w:rFonts w:ascii="Palatino Linotype" w:eastAsiaTheme="minorEastAsia" w:hAnsi="Palatino Linotype"/>
          <w:sz w:val="24"/>
          <w:szCs w:val="24"/>
          <w:lang w:val="es-ES_tradnl" w:eastAsia="es-ES"/>
        </w:rPr>
        <w:t>en lo sucesivo será identificado</w:t>
      </w:r>
      <w:r w:rsidR="00965F4B" w:rsidRPr="00370121">
        <w:rPr>
          <w:rFonts w:ascii="Palatino Linotype" w:eastAsiaTheme="minorEastAsia" w:hAnsi="Palatino Linotype"/>
          <w:b/>
          <w:sz w:val="24"/>
          <w:szCs w:val="24"/>
          <w:lang w:val="es-ES_tradnl" w:eastAsia="es-ES"/>
        </w:rPr>
        <w:t xml:space="preserve"> </w:t>
      </w:r>
      <w:r w:rsidR="00965F4B" w:rsidRPr="00370121">
        <w:rPr>
          <w:rFonts w:ascii="Palatino Linotype" w:eastAsiaTheme="minorEastAsia" w:hAnsi="Palatino Linotype" w:cs="Arial"/>
          <w:sz w:val="24"/>
          <w:szCs w:val="24"/>
          <w:lang w:val="es-ES_tradnl" w:eastAsia="es-ES"/>
        </w:rPr>
        <w:t xml:space="preserve">en su calidad de </w:t>
      </w:r>
      <w:r w:rsidR="00965F4B" w:rsidRPr="00370121">
        <w:rPr>
          <w:rFonts w:ascii="Palatino Linotype" w:eastAsiaTheme="minorEastAsia" w:hAnsi="Palatino Linotype" w:cs="Arial"/>
          <w:b/>
          <w:sz w:val="24"/>
          <w:szCs w:val="24"/>
          <w:lang w:val="es-ES_tradnl" w:eastAsia="es-ES"/>
        </w:rPr>
        <w:t>RECURRENTE</w:t>
      </w:r>
      <w:r w:rsidR="009073E1" w:rsidRPr="00370121">
        <w:rPr>
          <w:rFonts w:ascii="Palatino Linotype" w:eastAsiaTheme="minorEastAsia" w:hAnsi="Palatino Linotype" w:cs="Arial"/>
          <w:sz w:val="24"/>
          <w:szCs w:val="24"/>
          <w:lang w:val="es-ES_tradnl" w:eastAsia="es-ES"/>
        </w:rPr>
        <w:t xml:space="preserve">, en contra de la </w:t>
      </w:r>
      <w:r w:rsidRPr="00370121">
        <w:rPr>
          <w:rFonts w:ascii="Palatino Linotype" w:eastAsiaTheme="minorEastAsia" w:hAnsi="Palatino Linotype" w:cs="Arial"/>
          <w:sz w:val="24"/>
          <w:szCs w:val="24"/>
          <w:lang w:val="es-ES_tradnl" w:eastAsia="es-ES"/>
        </w:rPr>
        <w:t xml:space="preserve">respuesta del </w:t>
      </w:r>
      <w:r w:rsidR="005C5D80" w:rsidRPr="00370121">
        <w:rPr>
          <w:rFonts w:ascii="Palatino Linotype" w:eastAsiaTheme="minorEastAsia" w:hAnsi="Palatino Linotype" w:cs="Arial"/>
          <w:b/>
          <w:sz w:val="24"/>
          <w:szCs w:val="24"/>
          <w:lang w:val="es-ES_tradnl" w:eastAsia="es-ES"/>
        </w:rPr>
        <w:t>Ayuntamiento de Ayapango</w:t>
      </w:r>
      <w:r w:rsidR="009073E1" w:rsidRPr="00370121">
        <w:rPr>
          <w:rFonts w:ascii="Palatino Linotype" w:eastAsiaTheme="minorEastAsia" w:hAnsi="Palatino Linotype" w:cs="Arial"/>
          <w:b/>
          <w:sz w:val="24"/>
          <w:szCs w:val="24"/>
          <w:lang w:val="es-ES_tradnl" w:eastAsia="es-ES"/>
        </w:rPr>
        <w:t>,</w:t>
      </w:r>
      <w:r w:rsidRPr="00370121">
        <w:rPr>
          <w:rFonts w:ascii="Palatino Linotype" w:eastAsiaTheme="minorEastAsia" w:hAnsi="Palatino Linotype" w:cs="Arial"/>
          <w:b/>
          <w:sz w:val="24"/>
          <w:szCs w:val="24"/>
          <w:lang w:val="es-ES_tradnl" w:eastAsia="es-ES"/>
        </w:rPr>
        <w:t xml:space="preserve"> </w:t>
      </w:r>
      <w:r w:rsidRPr="00370121">
        <w:rPr>
          <w:rFonts w:ascii="Palatino Linotype" w:eastAsiaTheme="minorEastAsia" w:hAnsi="Palatino Linotype"/>
          <w:sz w:val="24"/>
          <w:szCs w:val="24"/>
          <w:lang w:val="es-ES_tradnl" w:eastAsia="es-ES"/>
        </w:rPr>
        <w:t>en lo sucesivo el</w:t>
      </w:r>
      <w:r w:rsidR="00D31725" w:rsidRPr="00370121">
        <w:rPr>
          <w:rFonts w:ascii="Palatino Linotype" w:eastAsiaTheme="minorEastAsia" w:hAnsi="Palatino Linotype"/>
          <w:b/>
          <w:sz w:val="24"/>
          <w:szCs w:val="24"/>
          <w:lang w:val="es-ES_tradnl" w:eastAsia="es-ES"/>
        </w:rPr>
        <w:t xml:space="preserve"> SUJETO OBLIGADO;</w:t>
      </w:r>
      <w:r w:rsidRPr="00370121">
        <w:rPr>
          <w:rFonts w:ascii="Palatino Linotype" w:eastAsiaTheme="minorEastAsia" w:hAnsi="Palatino Linotype"/>
          <w:b/>
          <w:sz w:val="24"/>
          <w:szCs w:val="24"/>
          <w:lang w:val="es-ES_tradnl" w:eastAsia="es-ES"/>
        </w:rPr>
        <w:t xml:space="preserve"> </w:t>
      </w:r>
      <w:r w:rsidRPr="00370121">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370121"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0555757"/>
      <w:r w:rsidRPr="00370121">
        <w:rPr>
          <w:rFonts w:ascii="Palatino Linotype" w:eastAsiaTheme="majorEastAsia" w:hAnsi="Palatino Linotype" w:cstheme="majorBidi"/>
          <w:b/>
          <w:sz w:val="24"/>
          <w:szCs w:val="32"/>
        </w:rPr>
        <w:t>A N T E C E D E N T E S</w:t>
      </w:r>
      <w:bookmarkEnd w:id="2"/>
    </w:p>
    <w:p w14:paraId="5E2DCBAF" w14:textId="77777777" w:rsidR="008634AB" w:rsidRPr="00370121"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531AA449" w:rsidR="00E113EC" w:rsidRPr="00370121" w:rsidRDefault="005C5D80"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70121">
        <w:rPr>
          <w:rFonts w:ascii="Palatino Linotype" w:eastAsia="Calibri" w:hAnsi="Palatino Linotype" w:cs="Arial"/>
          <w:sz w:val="24"/>
          <w:szCs w:val="24"/>
          <w:lang w:val="es-ES" w:eastAsia="es-ES"/>
        </w:rPr>
        <w:t>El veinticinco</w:t>
      </w:r>
      <w:r w:rsidR="002D7235" w:rsidRPr="00370121">
        <w:rPr>
          <w:rFonts w:ascii="Palatino Linotype" w:eastAsia="Calibri" w:hAnsi="Palatino Linotype" w:cs="Arial"/>
          <w:sz w:val="24"/>
          <w:szCs w:val="24"/>
          <w:lang w:val="es-ES" w:eastAsia="es-ES"/>
        </w:rPr>
        <w:t xml:space="preserve"> (</w:t>
      </w:r>
      <w:r w:rsidRPr="00370121">
        <w:rPr>
          <w:rFonts w:ascii="Palatino Linotype" w:eastAsia="Calibri" w:hAnsi="Palatino Linotype" w:cs="Arial"/>
          <w:sz w:val="24"/>
          <w:szCs w:val="24"/>
          <w:lang w:val="es-ES" w:eastAsia="es-ES"/>
        </w:rPr>
        <w:t>25</w:t>
      </w:r>
      <w:r w:rsidR="00F46A05" w:rsidRPr="00370121">
        <w:rPr>
          <w:rFonts w:ascii="Palatino Linotype" w:eastAsia="Calibri" w:hAnsi="Palatino Linotype" w:cs="Arial"/>
          <w:sz w:val="24"/>
          <w:szCs w:val="24"/>
          <w:lang w:val="es-ES" w:eastAsia="es-ES"/>
        </w:rPr>
        <w:t xml:space="preserve">) de </w:t>
      </w:r>
      <w:r w:rsidRPr="00370121">
        <w:rPr>
          <w:rFonts w:ascii="Palatino Linotype" w:eastAsia="Calibri" w:hAnsi="Palatino Linotype" w:cs="Arial"/>
          <w:sz w:val="24"/>
          <w:szCs w:val="24"/>
          <w:lang w:val="es-ES" w:eastAsia="es-ES"/>
        </w:rPr>
        <w:t>febrero</w:t>
      </w:r>
      <w:r w:rsidR="00E113EC" w:rsidRPr="00370121">
        <w:rPr>
          <w:rFonts w:ascii="Palatino Linotype" w:eastAsia="Calibri" w:hAnsi="Palatino Linotype" w:cs="Arial"/>
          <w:b/>
          <w:sz w:val="24"/>
          <w:szCs w:val="24"/>
          <w:lang w:val="es-ES" w:eastAsia="es-ES"/>
        </w:rPr>
        <w:t xml:space="preserve"> </w:t>
      </w:r>
      <w:r w:rsidR="00AC1E2B" w:rsidRPr="00370121">
        <w:rPr>
          <w:rFonts w:ascii="Palatino Linotype" w:eastAsia="Calibri" w:hAnsi="Palatino Linotype" w:cs="Arial"/>
          <w:sz w:val="24"/>
          <w:szCs w:val="24"/>
          <w:lang w:val="es-ES" w:eastAsia="es-ES"/>
        </w:rPr>
        <w:t>de dos mil veintiuno</w:t>
      </w:r>
      <w:r w:rsidR="00E113EC" w:rsidRPr="00370121">
        <w:rPr>
          <w:rFonts w:ascii="Palatino Linotype" w:eastAsia="Calibri" w:hAnsi="Palatino Linotype" w:cs="Arial"/>
          <w:sz w:val="24"/>
          <w:szCs w:val="24"/>
          <w:lang w:val="es-ES" w:eastAsia="es-ES"/>
        </w:rPr>
        <w:t>,</w:t>
      </w:r>
      <w:r w:rsidR="00E113EC" w:rsidRPr="00370121">
        <w:rPr>
          <w:rFonts w:ascii="Palatino Linotype" w:eastAsia="Calibri" w:hAnsi="Palatino Linotype" w:cs="Times New Roman"/>
          <w:sz w:val="24"/>
          <w:szCs w:val="24"/>
          <w:lang w:val="es-ES" w:eastAsia="es-ES"/>
        </w:rPr>
        <w:t xml:space="preserve"> se</w:t>
      </w:r>
      <w:r w:rsidR="00E113EC" w:rsidRPr="00370121">
        <w:rPr>
          <w:rFonts w:ascii="Palatino Linotype" w:eastAsiaTheme="minorEastAsia" w:hAnsi="Palatino Linotype"/>
          <w:b/>
          <w:sz w:val="24"/>
          <w:lang w:val="es-ES_tradnl" w:eastAsia="es-ES"/>
        </w:rPr>
        <w:t xml:space="preserve"> </w:t>
      </w:r>
      <w:r w:rsidR="00E113EC" w:rsidRPr="00370121">
        <w:rPr>
          <w:rFonts w:ascii="Palatino Linotype" w:eastAsiaTheme="minorEastAsia" w:hAnsi="Palatino Linotype"/>
          <w:sz w:val="24"/>
          <w:lang w:val="es-ES_tradnl" w:eastAsia="es-ES"/>
        </w:rPr>
        <w:t xml:space="preserve">presentó </w:t>
      </w:r>
      <w:r w:rsidR="00E113EC" w:rsidRPr="00370121">
        <w:rPr>
          <w:rFonts w:ascii="Palatino Linotype" w:eastAsia="Calibri" w:hAnsi="Palatino Linotype" w:cs="Arial"/>
          <w:sz w:val="24"/>
          <w:szCs w:val="24"/>
          <w:lang w:val="es-ES" w:eastAsia="es-ES"/>
        </w:rPr>
        <w:t xml:space="preserve">ante el </w:t>
      </w:r>
      <w:r w:rsidR="00E113EC" w:rsidRPr="00370121">
        <w:rPr>
          <w:rFonts w:ascii="Palatino Linotype" w:eastAsia="Calibri" w:hAnsi="Palatino Linotype" w:cs="Arial"/>
          <w:b/>
          <w:sz w:val="24"/>
          <w:szCs w:val="24"/>
          <w:lang w:val="es-ES" w:eastAsia="es-ES"/>
        </w:rPr>
        <w:t>SUJETO OBLIGADO,</w:t>
      </w:r>
      <w:r w:rsidR="00E113EC" w:rsidRPr="00370121">
        <w:rPr>
          <w:rFonts w:ascii="Palatino Linotype" w:eastAsia="Calibri" w:hAnsi="Palatino Linotype" w:cs="Arial"/>
          <w:sz w:val="24"/>
          <w:szCs w:val="24"/>
          <w:lang w:val="es-ES_tradnl" w:eastAsia="es-ES"/>
        </w:rPr>
        <w:t xml:space="preserve"> vía </w:t>
      </w:r>
      <w:r w:rsidR="00E113EC" w:rsidRPr="00370121">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370121">
        <w:rPr>
          <w:rFonts w:ascii="Palatino Linotype" w:eastAsia="Times New Roman" w:hAnsi="Palatino Linotype" w:cs="Arial"/>
          <w:b/>
          <w:sz w:val="24"/>
          <w:szCs w:val="24"/>
          <w:lang w:val="es-ES" w:eastAsia="es-ES"/>
        </w:rPr>
        <w:t>0</w:t>
      </w:r>
      <w:r w:rsidR="00AC1E2B" w:rsidRPr="00370121">
        <w:rPr>
          <w:rFonts w:ascii="Palatino Linotype" w:eastAsia="Times New Roman" w:hAnsi="Palatino Linotype" w:cs="Arial"/>
          <w:b/>
          <w:sz w:val="24"/>
          <w:szCs w:val="24"/>
          <w:lang w:val="es-ES" w:eastAsia="es-ES"/>
        </w:rPr>
        <w:t>001</w:t>
      </w:r>
      <w:r w:rsidRPr="00370121">
        <w:rPr>
          <w:rFonts w:ascii="Palatino Linotype" w:eastAsia="Times New Roman" w:hAnsi="Palatino Linotype" w:cs="Arial"/>
          <w:b/>
          <w:sz w:val="24"/>
          <w:szCs w:val="24"/>
          <w:lang w:val="es-ES" w:eastAsia="es-ES"/>
        </w:rPr>
        <w:t>6</w:t>
      </w:r>
      <w:r w:rsidR="009640E7" w:rsidRPr="00370121">
        <w:rPr>
          <w:rFonts w:ascii="Palatino Linotype" w:eastAsia="Times New Roman" w:hAnsi="Palatino Linotype" w:cs="Arial"/>
          <w:b/>
          <w:sz w:val="24"/>
          <w:szCs w:val="24"/>
          <w:lang w:val="es-ES" w:eastAsia="es-ES"/>
        </w:rPr>
        <w:t>/</w:t>
      </w:r>
      <w:r w:rsidRPr="00370121">
        <w:rPr>
          <w:rFonts w:ascii="Palatino Linotype" w:eastAsia="Times New Roman" w:hAnsi="Palatino Linotype" w:cs="Arial"/>
          <w:b/>
          <w:sz w:val="24"/>
          <w:szCs w:val="24"/>
          <w:lang w:val="es-ES" w:eastAsia="es-ES"/>
        </w:rPr>
        <w:t>AYAPANGO</w:t>
      </w:r>
      <w:r w:rsidR="00E113EC" w:rsidRPr="00370121">
        <w:rPr>
          <w:rFonts w:ascii="Palatino Linotype" w:eastAsia="Times New Roman" w:hAnsi="Palatino Linotype" w:cs="Arial"/>
          <w:b/>
          <w:sz w:val="24"/>
          <w:szCs w:val="24"/>
          <w:lang w:val="es-ES" w:eastAsia="es-ES"/>
        </w:rPr>
        <w:t>/IP/</w:t>
      </w:r>
      <w:r w:rsidR="005969F4" w:rsidRPr="00370121">
        <w:rPr>
          <w:rFonts w:ascii="Palatino Linotype" w:eastAsia="Times New Roman" w:hAnsi="Palatino Linotype" w:cs="Arial"/>
          <w:b/>
          <w:sz w:val="24"/>
          <w:szCs w:val="24"/>
          <w:lang w:val="es-ES" w:eastAsia="es-ES"/>
        </w:rPr>
        <w:t>20</w:t>
      </w:r>
      <w:r w:rsidR="00E9434A" w:rsidRPr="00370121">
        <w:rPr>
          <w:rFonts w:ascii="Palatino Linotype" w:eastAsia="Times New Roman" w:hAnsi="Palatino Linotype" w:cs="Arial"/>
          <w:b/>
          <w:sz w:val="24"/>
          <w:szCs w:val="24"/>
          <w:lang w:val="es-ES" w:eastAsia="es-ES"/>
        </w:rPr>
        <w:t>2</w:t>
      </w:r>
      <w:r w:rsidR="00AC1E2B" w:rsidRPr="00370121">
        <w:rPr>
          <w:rFonts w:ascii="Palatino Linotype" w:eastAsia="Times New Roman" w:hAnsi="Palatino Linotype" w:cs="Arial"/>
          <w:b/>
          <w:sz w:val="24"/>
          <w:szCs w:val="24"/>
          <w:lang w:val="es-ES" w:eastAsia="es-ES"/>
        </w:rPr>
        <w:t>1</w:t>
      </w:r>
      <w:r w:rsidR="005969F4" w:rsidRPr="00370121">
        <w:rPr>
          <w:rFonts w:ascii="Palatino Linotype" w:eastAsia="Times New Roman" w:hAnsi="Palatino Linotype" w:cs="Arial"/>
          <w:b/>
          <w:sz w:val="24"/>
          <w:szCs w:val="24"/>
          <w:lang w:val="es-ES" w:eastAsia="es-ES"/>
        </w:rPr>
        <w:t xml:space="preserve">, </w:t>
      </w:r>
      <w:r w:rsidR="005969F4" w:rsidRPr="00370121">
        <w:rPr>
          <w:rFonts w:ascii="Palatino Linotype" w:eastAsia="Calibri" w:hAnsi="Palatino Linotype" w:cs="Arial"/>
          <w:sz w:val="24"/>
          <w:szCs w:val="24"/>
          <w:lang w:val="es-ES" w:eastAsia="es-ES"/>
        </w:rPr>
        <w:t>mediante</w:t>
      </w:r>
      <w:r w:rsidR="00E113EC" w:rsidRPr="00370121">
        <w:rPr>
          <w:rFonts w:ascii="Palatino Linotype" w:eastAsia="Calibri" w:hAnsi="Palatino Linotype" w:cs="Arial"/>
          <w:sz w:val="24"/>
          <w:szCs w:val="24"/>
          <w:lang w:val="es-ES" w:eastAsia="es-ES"/>
        </w:rPr>
        <w:t xml:space="preserve"> la cual se requirió lo siguiente:</w:t>
      </w:r>
    </w:p>
    <w:p w14:paraId="7376A95C" w14:textId="77777777" w:rsidR="0008753C" w:rsidRPr="00370121"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647B4505" w:rsidR="00E113EC" w:rsidRPr="00370121"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370121">
        <w:rPr>
          <w:rFonts w:ascii="Palatino Linotype" w:eastAsia="Calibri" w:hAnsi="Palatino Linotype" w:cs="Arial"/>
          <w:i/>
          <w:szCs w:val="24"/>
          <w:lang w:val="es-ES" w:eastAsia="es-ES"/>
        </w:rPr>
        <w:t>“</w:t>
      </w:r>
      <w:r w:rsidR="005C5D80" w:rsidRPr="00370121">
        <w:rPr>
          <w:rFonts w:ascii="Palatino Linotype" w:eastAsia="Calibri" w:hAnsi="Palatino Linotype" w:cs="Arial"/>
          <w:i/>
          <w:szCs w:val="24"/>
          <w:lang w:val="es-ES" w:eastAsia="es-ES"/>
        </w:rPr>
        <w:t>¿Cuánto fue el monto ejercido y pagado por capítulo de gasto y por partida de gasto en los ejercicios 2020?</w:t>
      </w:r>
      <w:r w:rsidR="00AC1E2B" w:rsidRPr="00370121">
        <w:rPr>
          <w:rFonts w:ascii="Palatino Linotype" w:eastAsia="Calibri" w:hAnsi="Palatino Linotype" w:cs="Arial"/>
          <w:i/>
          <w:szCs w:val="24"/>
          <w:lang w:val="es-ES" w:eastAsia="es-ES"/>
        </w:rPr>
        <w:t>.</w:t>
      </w:r>
      <w:r w:rsidRPr="00370121">
        <w:rPr>
          <w:rFonts w:ascii="Palatino Linotype" w:eastAsia="Calibri" w:hAnsi="Palatino Linotype" w:cs="Arial"/>
          <w:i/>
          <w:szCs w:val="24"/>
          <w:lang w:val="es-ES" w:eastAsia="es-ES"/>
        </w:rPr>
        <w:t>” (Sic)</w:t>
      </w:r>
    </w:p>
    <w:p w14:paraId="4E493E84" w14:textId="13D95842" w:rsidR="009D0086" w:rsidRPr="00370121"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370121">
        <w:rPr>
          <w:rFonts w:ascii="Palatino Linotype" w:hAnsi="Palatino Linotype" w:cs="Arial"/>
          <w:sz w:val="24"/>
        </w:rPr>
        <w:t xml:space="preserve">Se hace constar que </w:t>
      </w:r>
      <w:r w:rsidRPr="00370121">
        <w:rPr>
          <w:rFonts w:ascii="Palatino Linotype" w:eastAsia="Times New Roman" w:hAnsi="Palatino Linotype" w:cs="Arial"/>
          <w:sz w:val="24"/>
          <w:lang w:val="es-ES"/>
        </w:rPr>
        <w:t>se señaló como modalida</w:t>
      </w:r>
      <w:r w:rsidR="00D31725" w:rsidRPr="00370121">
        <w:rPr>
          <w:rFonts w:ascii="Palatino Linotype" w:eastAsia="Times New Roman" w:hAnsi="Palatino Linotype" w:cs="Arial"/>
          <w:sz w:val="24"/>
          <w:lang w:val="es-ES"/>
        </w:rPr>
        <w:t xml:space="preserve">d de entrega de la información el </w:t>
      </w:r>
      <w:r w:rsidRPr="00370121">
        <w:rPr>
          <w:rFonts w:ascii="Palatino Linotype" w:eastAsia="Times New Roman" w:hAnsi="Palatino Linotype" w:cs="Arial"/>
          <w:sz w:val="24"/>
          <w:lang w:val="es-ES"/>
        </w:rPr>
        <w:t xml:space="preserve">Sistema de Acceso a la Información Mexiquense </w:t>
      </w:r>
      <w:r w:rsidRPr="00370121">
        <w:rPr>
          <w:rFonts w:ascii="Palatino Linotype" w:eastAsia="Times New Roman" w:hAnsi="Palatino Linotype" w:cs="Arial"/>
          <w:b/>
          <w:sz w:val="24"/>
          <w:lang w:val="es-ES"/>
        </w:rPr>
        <w:t>(SAIMEX).</w:t>
      </w:r>
    </w:p>
    <w:p w14:paraId="2B622736" w14:textId="7A00934F" w:rsidR="00055669" w:rsidRPr="00370121"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370121">
        <w:rPr>
          <w:rFonts w:ascii="Palatino Linotype" w:eastAsiaTheme="minorEastAsia" w:hAnsi="Palatino Linotype" w:cs="Arial"/>
          <w:sz w:val="24"/>
          <w:szCs w:val="24"/>
          <w:lang w:val="es-ES_tradnl" w:eastAsia="es-ES"/>
        </w:rPr>
        <w:lastRenderedPageBreak/>
        <w:t xml:space="preserve">El </w:t>
      </w:r>
      <w:r w:rsidR="005C5D80" w:rsidRPr="00370121">
        <w:rPr>
          <w:rFonts w:ascii="Palatino Linotype" w:eastAsiaTheme="minorEastAsia" w:hAnsi="Palatino Linotype" w:cs="Arial"/>
          <w:sz w:val="24"/>
          <w:szCs w:val="24"/>
          <w:lang w:val="es-ES_tradnl" w:eastAsia="es-ES"/>
        </w:rPr>
        <w:t>doce (12</w:t>
      </w:r>
      <w:r w:rsidR="00EC4F5B" w:rsidRPr="00370121">
        <w:rPr>
          <w:rFonts w:ascii="Palatino Linotype" w:eastAsiaTheme="minorEastAsia" w:hAnsi="Palatino Linotype" w:cs="Arial"/>
          <w:sz w:val="24"/>
          <w:szCs w:val="24"/>
          <w:lang w:val="es-ES_tradnl" w:eastAsia="es-ES"/>
        </w:rPr>
        <w:t>)</w:t>
      </w:r>
      <w:r w:rsidR="00E113EC" w:rsidRPr="00370121">
        <w:rPr>
          <w:rFonts w:ascii="Palatino Linotype" w:eastAsiaTheme="minorEastAsia" w:hAnsi="Palatino Linotype" w:cs="Arial"/>
          <w:sz w:val="24"/>
          <w:szCs w:val="24"/>
          <w:lang w:val="es-ES_tradnl" w:eastAsia="es-ES"/>
        </w:rPr>
        <w:t xml:space="preserve"> </w:t>
      </w:r>
      <w:r w:rsidR="0010760D" w:rsidRPr="00370121">
        <w:rPr>
          <w:rFonts w:ascii="Palatino Linotype" w:eastAsiaTheme="minorEastAsia" w:hAnsi="Palatino Linotype" w:cs="Arial"/>
          <w:sz w:val="24"/>
          <w:szCs w:val="24"/>
          <w:lang w:val="es-ES_tradnl" w:eastAsia="es-ES"/>
        </w:rPr>
        <w:t xml:space="preserve">de </w:t>
      </w:r>
      <w:r w:rsidR="005C5D80" w:rsidRPr="00370121">
        <w:rPr>
          <w:rFonts w:ascii="Palatino Linotype" w:eastAsiaTheme="minorEastAsia" w:hAnsi="Palatino Linotype" w:cs="Arial"/>
          <w:sz w:val="24"/>
          <w:szCs w:val="24"/>
          <w:lang w:val="es-ES_tradnl" w:eastAsia="es-ES"/>
        </w:rPr>
        <w:t>marzo</w:t>
      </w:r>
      <w:r w:rsidR="0010760D" w:rsidRPr="00370121">
        <w:rPr>
          <w:rFonts w:ascii="Palatino Linotype" w:eastAsiaTheme="minorEastAsia" w:hAnsi="Palatino Linotype" w:cs="Arial"/>
          <w:sz w:val="24"/>
          <w:szCs w:val="24"/>
          <w:lang w:val="es-ES_tradnl" w:eastAsia="es-ES"/>
        </w:rPr>
        <w:t xml:space="preserve"> </w:t>
      </w:r>
      <w:r w:rsidR="00EC4F5B" w:rsidRPr="00370121">
        <w:rPr>
          <w:rFonts w:ascii="Palatino Linotype" w:eastAsiaTheme="minorEastAsia" w:hAnsi="Palatino Linotype" w:cs="Arial"/>
          <w:sz w:val="24"/>
          <w:szCs w:val="24"/>
          <w:lang w:val="es-ES_tradnl" w:eastAsia="es-ES"/>
        </w:rPr>
        <w:t xml:space="preserve">de </w:t>
      </w:r>
      <w:r w:rsidR="009640E7" w:rsidRPr="00370121">
        <w:rPr>
          <w:rFonts w:ascii="Palatino Linotype" w:hAnsi="Palatino Linotype"/>
          <w:color w:val="000000"/>
          <w:sz w:val="24"/>
        </w:rPr>
        <w:t xml:space="preserve">dos mil </w:t>
      </w:r>
      <w:r w:rsidR="00AC1E2B" w:rsidRPr="00370121">
        <w:rPr>
          <w:rFonts w:ascii="Palatino Linotype" w:hAnsi="Palatino Linotype"/>
          <w:color w:val="000000"/>
          <w:sz w:val="24"/>
        </w:rPr>
        <w:t>veintiuno</w:t>
      </w:r>
      <w:r w:rsidR="009640E7" w:rsidRPr="00370121">
        <w:rPr>
          <w:rFonts w:ascii="Palatino Linotype" w:eastAsiaTheme="minorEastAsia" w:hAnsi="Palatino Linotype" w:cs="Arial"/>
          <w:sz w:val="24"/>
          <w:szCs w:val="24"/>
          <w:lang w:val="es-ES_tradnl" w:eastAsia="es-ES"/>
        </w:rPr>
        <w:t xml:space="preserve">, </w:t>
      </w:r>
      <w:r w:rsidR="00EC4F5B" w:rsidRPr="00370121">
        <w:rPr>
          <w:rFonts w:ascii="Palatino Linotype" w:eastAsiaTheme="minorEastAsia" w:hAnsi="Palatino Linotype" w:cs="Arial"/>
          <w:sz w:val="24"/>
          <w:szCs w:val="24"/>
          <w:lang w:val="es-ES_tradnl" w:eastAsia="es-ES"/>
        </w:rPr>
        <w:t xml:space="preserve">el </w:t>
      </w:r>
      <w:r w:rsidR="00E113EC" w:rsidRPr="00370121">
        <w:rPr>
          <w:rFonts w:ascii="Palatino Linotype" w:eastAsiaTheme="minorEastAsia" w:hAnsi="Palatino Linotype" w:cs="Arial"/>
          <w:b/>
          <w:sz w:val="24"/>
          <w:szCs w:val="24"/>
          <w:lang w:val="es-ES_tradnl" w:eastAsia="es-ES"/>
        </w:rPr>
        <w:t>SUJETO OBLIGADO</w:t>
      </w:r>
      <w:r w:rsidR="00E113EC" w:rsidRPr="00370121">
        <w:rPr>
          <w:rFonts w:ascii="Palatino Linotype" w:eastAsiaTheme="minorEastAsia" w:hAnsi="Palatino Linotype" w:cs="Arial"/>
          <w:sz w:val="24"/>
          <w:szCs w:val="24"/>
          <w:lang w:val="es-ES_tradnl" w:eastAsia="es-ES"/>
        </w:rPr>
        <w:t xml:space="preserve"> </w:t>
      </w:r>
      <w:r w:rsidRPr="00370121">
        <w:rPr>
          <w:rFonts w:ascii="Palatino Linotype" w:hAnsi="Palatino Linotype"/>
          <w:color w:val="000000"/>
          <w:sz w:val="24"/>
        </w:rPr>
        <w:t>respondió</w:t>
      </w:r>
      <w:r w:rsidR="009640E7" w:rsidRPr="00370121">
        <w:rPr>
          <w:rFonts w:ascii="Palatino Linotype" w:hAnsi="Palatino Linotype"/>
          <w:color w:val="000000"/>
          <w:sz w:val="24"/>
        </w:rPr>
        <w:t xml:space="preserve"> a la solicitud de inf</w:t>
      </w:r>
      <w:r w:rsidR="00C16FDA" w:rsidRPr="00370121">
        <w:rPr>
          <w:rFonts w:ascii="Palatino Linotype" w:hAnsi="Palatino Linotype"/>
          <w:color w:val="000000"/>
          <w:sz w:val="24"/>
        </w:rPr>
        <w:t>ormación</w:t>
      </w:r>
      <w:r w:rsidRPr="00370121">
        <w:rPr>
          <w:rFonts w:ascii="Palatino Linotype" w:hAnsi="Palatino Linotype"/>
          <w:color w:val="000000"/>
          <w:sz w:val="24"/>
        </w:rPr>
        <w:t xml:space="preserve"> en los siguientes términos</w:t>
      </w:r>
      <w:r w:rsidR="002F3E2A" w:rsidRPr="00370121">
        <w:rPr>
          <w:rFonts w:ascii="Palatino Linotype" w:hAnsi="Palatino Linotype"/>
          <w:color w:val="000000"/>
          <w:sz w:val="24"/>
        </w:rPr>
        <w:t>:</w:t>
      </w:r>
    </w:p>
    <w:p w14:paraId="2DA9AF35" w14:textId="41804607" w:rsidR="00055669" w:rsidRPr="00370121"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0DC19CB6" w:rsidR="00055669" w:rsidRPr="00370121"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370121">
        <w:rPr>
          <w:rFonts w:ascii="Palatino Linotype" w:eastAsiaTheme="minorEastAsia" w:hAnsi="Palatino Linotype" w:cs="Arial"/>
          <w:i/>
          <w:sz w:val="24"/>
          <w:lang w:eastAsia="es-ES"/>
        </w:rPr>
        <w:t>“</w:t>
      </w:r>
      <w:r w:rsidR="0010760D" w:rsidRPr="00370121">
        <w:rPr>
          <w:rFonts w:ascii="Palatino Linotype" w:eastAsiaTheme="minorEastAsia" w:hAnsi="Palatino Linotype" w:cs="Arial"/>
          <w:i/>
          <w:sz w:val="24"/>
          <w:lang w:eastAsia="es-ES"/>
        </w:rPr>
        <w:t>…</w:t>
      </w:r>
      <w:r w:rsidR="005C5D80" w:rsidRPr="00370121">
        <w:rPr>
          <w:rFonts w:ascii="Palatino Linotype" w:eastAsiaTheme="minorEastAsia" w:hAnsi="Palatino Linotype" w:cs="Arial"/>
          <w:i/>
          <w:sz w:val="24"/>
          <w:lang w:eastAsia="es-ES"/>
        </w:rPr>
        <w:t xml:space="preserve">BUEN DIA Aprovecho este medio para saludarle al tiempo que doy respuesta a la solicitud enviada por este medio. Quedo a sus </w:t>
      </w:r>
      <w:proofErr w:type="spellStart"/>
      <w:r w:rsidR="005C5D80" w:rsidRPr="00370121">
        <w:rPr>
          <w:rFonts w:ascii="Palatino Linotype" w:eastAsiaTheme="minorEastAsia" w:hAnsi="Palatino Linotype" w:cs="Arial"/>
          <w:i/>
          <w:sz w:val="24"/>
          <w:lang w:eastAsia="es-ES"/>
        </w:rPr>
        <w:t>ordenes</w:t>
      </w:r>
      <w:proofErr w:type="spellEnd"/>
      <w:r w:rsidR="005C5D80" w:rsidRPr="00370121">
        <w:rPr>
          <w:rFonts w:ascii="Palatino Linotype" w:eastAsiaTheme="minorEastAsia" w:hAnsi="Palatino Linotype" w:cs="Arial"/>
          <w:i/>
          <w:sz w:val="24"/>
          <w:lang w:eastAsia="es-ES"/>
        </w:rPr>
        <w:t xml:space="preserve">, para cualquier situación (comentario, duda u aclaración) ATENTAMENTE C. ANA KAREN GONZÁLEZ </w:t>
      </w:r>
      <w:proofErr w:type="spellStart"/>
      <w:r w:rsidR="005C5D80" w:rsidRPr="00370121">
        <w:rPr>
          <w:rFonts w:ascii="Palatino Linotype" w:eastAsiaTheme="minorEastAsia" w:hAnsi="Palatino Linotype" w:cs="Arial"/>
          <w:i/>
          <w:sz w:val="24"/>
          <w:lang w:eastAsia="es-ES"/>
        </w:rPr>
        <w:t>GONZÁLEZ</w:t>
      </w:r>
      <w:proofErr w:type="spellEnd"/>
      <w:r w:rsidR="005C5D80" w:rsidRPr="00370121">
        <w:rPr>
          <w:rFonts w:ascii="Palatino Linotype" w:eastAsiaTheme="minorEastAsia" w:hAnsi="Palatino Linotype" w:cs="Arial"/>
          <w:i/>
          <w:sz w:val="24"/>
          <w:lang w:eastAsia="es-ES"/>
        </w:rPr>
        <w:t xml:space="preserve"> TITULAR DE LA UNIDAD DE INFORMACIÓN PÚBLICA</w:t>
      </w:r>
      <w:r w:rsidR="008634AB" w:rsidRPr="00370121">
        <w:rPr>
          <w:rFonts w:ascii="Palatino Linotype" w:eastAsiaTheme="minorEastAsia" w:hAnsi="Palatino Linotype" w:cs="Arial"/>
          <w:i/>
          <w:sz w:val="24"/>
          <w:lang w:eastAsia="es-ES"/>
        </w:rPr>
        <w:t>.</w:t>
      </w:r>
      <w:r w:rsidRPr="00370121">
        <w:rPr>
          <w:rFonts w:ascii="Palatino Linotype" w:eastAsiaTheme="minorEastAsia" w:hAnsi="Palatino Linotype" w:cs="Arial"/>
          <w:i/>
          <w:sz w:val="24"/>
          <w:lang w:eastAsia="es-ES"/>
        </w:rPr>
        <w:t>” (Sic)</w:t>
      </w:r>
    </w:p>
    <w:p w14:paraId="73D5CCD7" w14:textId="7D84F9D7" w:rsidR="00055669" w:rsidRPr="00370121"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680BF8EF" w14:textId="3F4F045D" w:rsidR="007D6C5A" w:rsidRPr="00370121"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370121">
        <w:rPr>
          <w:rFonts w:ascii="Palatino Linotype" w:eastAsiaTheme="minorEastAsia" w:hAnsi="Palatino Linotype" w:cs="Arial"/>
          <w:sz w:val="24"/>
          <w:lang w:eastAsia="es-ES"/>
        </w:rPr>
        <w:t xml:space="preserve">Respuesta a la que </w:t>
      </w:r>
      <w:r w:rsidR="006E204C" w:rsidRPr="00370121">
        <w:rPr>
          <w:rFonts w:ascii="Palatino Linotype" w:eastAsiaTheme="minorEastAsia" w:hAnsi="Palatino Linotype" w:cs="Arial"/>
          <w:sz w:val="24"/>
          <w:lang w:eastAsia="es-ES"/>
        </w:rPr>
        <w:t>adjuntó</w:t>
      </w:r>
      <w:r w:rsidR="007D6C5A" w:rsidRPr="00370121">
        <w:rPr>
          <w:rFonts w:ascii="Palatino Linotype" w:eastAsiaTheme="minorEastAsia" w:hAnsi="Palatino Linotype" w:cs="Arial"/>
          <w:sz w:val="24"/>
          <w:lang w:eastAsia="es-ES"/>
        </w:rPr>
        <w:t xml:space="preserve"> </w:t>
      </w:r>
      <w:r w:rsidR="005C5D80" w:rsidRPr="00370121">
        <w:rPr>
          <w:rFonts w:ascii="Palatino Linotype" w:eastAsiaTheme="minorEastAsia" w:hAnsi="Palatino Linotype" w:cs="Arial"/>
          <w:sz w:val="24"/>
          <w:lang w:eastAsia="es-ES"/>
        </w:rPr>
        <w:t xml:space="preserve">el archivo electrónico </w:t>
      </w:r>
      <w:r w:rsidR="005C5D80" w:rsidRPr="00370121">
        <w:rPr>
          <w:rFonts w:ascii="Palatino Linotype" w:eastAsiaTheme="minorEastAsia" w:hAnsi="Palatino Linotype" w:cs="Arial"/>
          <w:b/>
          <w:i/>
          <w:sz w:val="24"/>
          <w:lang w:eastAsia="es-ES"/>
        </w:rPr>
        <w:t xml:space="preserve">SOLICITUD 00016-2021.pdf; </w:t>
      </w:r>
      <w:r w:rsidR="005C5D80" w:rsidRPr="00370121">
        <w:rPr>
          <w:rFonts w:ascii="Palatino Linotype" w:eastAsiaTheme="minorEastAsia" w:hAnsi="Palatino Linotype" w:cs="Arial"/>
          <w:sz w:val="24"/>
          <w:lang w:eastAsia="es-ES"/>
        </w:rPr>
        <w:t xml:space="preserve"> consistente en el oficio AYPG/TM/000883/2021 de fecha cinco (05) de marzo de dos mil veintiuno suscrito por la Directora de Fianzas y Tesorería quien proporciono el sitio electrónico para la consulta del formato solicitado. </w:t>
      </w:r>
    </w:p>
    <w:p w14:paraId="3A515464" w14:textId="32A58143" w:rsidR="00472478" w:rsidRPr="00370121"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3" w:name="_Toc462307683"/>
      <w:bookmarkStart w:id="4" w:name="_Toc472427085"/>
      <w:bookmarkStart w:id="5" w:name="_Toc472500652"/>
      <w:r w:rsidRPr="00370121">
        <w:rPr>
          <w:rFonts w:ascii="Palatino Linotype" w:eastAsia="Times New Roman" w:hAnsi="Palatino Linotype" w:cs="Arial"/>
          <w:sz w:val="24"/>
          <w:lang w:val="es-ES"/>
        </w:rPr>
        <w:t xml:space="preserve">El </w:t>
      </w:r>
      <w:r w:rsidR="005C4594" w:rsidRPr="00370121">
        <w:rPr>
          <w:rFonts w:ascii="Palatino Linotype" w:eastAsia="Times New Roman" w:hAnsi="Palatino Linotype" w:cs="Arial"/>
          <w:sz w:val="24"/>
          <w:lang w:val="es-ES"/>
        </w:rPr>
        <w:t>quince</w:t>
      </w:r>
      <w:r w:rsidRPr="00370121">
        <w:rPr>
          <w:rFonts w:ascii="Palatino Linotype" w:eastAsia="Times New Roman" w:hAnsi="Palatino Linotype" w:cs="Arial"/>
          <w:sz w:val="24"/>
          <w:lang w:val="es-ES"/>
        </w:rPr>
        <w:t xml:space="preserve"> </w:t>
      </w:r>
      <w:r w:rsidR="00C16FDA" w:rsidRPr="00370121">
        <w:rPr>
          <w:rFonts w:ascii="Palatino Linotype" w:eastAsia="Times New Roman" w:hAnsi="Palatino Linotype" w:cs="Arial"/>
          <w:sz w:val="24"/>
          <w:lang w:val="es-ES"/>
        </w:rPr>
        <w:t>(</w:t>
      </w:r>
      <w:r w:rsidR="005C4594" w:rsidRPr="00370121">
        <w:rPr>
          <w:rFonts w:ascii="Palatino Linotype" w:eastAsia="Times New Roman" w:hAnsi="Palatino Linotype" w:cs="Arial"/>
          <w:sz w:val="24"/>
          <w:lang w:val="es-ES"/>
        </w:rPr>
        <w:t>15</w:t>
      </w:r>
      <w:r w:rsidR="00DE4BA1" w:rsidRPr="00370121">
        <w:rPr>
          <w:rFonts w:ascii="Palatino Linotype" w:eastAsia="Times New Roman" w:hAnsi="Palatino Linotype" w:cs="Arial"/>
          <w:sz w:val="24"/>
          <w:lang w:val="es-ES"/>
        </w:rPr>
        <w:t xml:space="preserve">) de </w:t>
      </w:r>
      <w:r w:rsidR="005C4594" w:rsidRPr="00370121">
        <w:rPr>
          <w:rFonts w:ascii="Palatino Linotype" w:eastAsia="Times New Roman" w:hAnsi="Palatino Linotype" w:cs="Arial"/>
          <w:sz w:val="24"/>
          <w:lang w:val="es-ES"/>
        </w:rPr>
        <w:t>marzo</w:t>
      </w:r>
      <w:r w:rsidR="004B13BC" w:rsidRPr="00370121">
        <w:rPr>
          <w:rFonts w:ascii="Palatino Linotype" w:eastAsia="Times New Roman" w:hAnsi="Palatino Linotype" w:cs="Arial"/>
          <w:sz w:val="24"/>
          <w:lang w:val="es-ES"/>
        </w:rPr>
        <w:t xml:space="preserve"> de </w:t>
      </w:r>
      <w:r w:rsidR="00DE4BA1" w:rsidRPr="00370121">
        <w:rPr>
          <w:rFonts w:ascii="Palatino Linotype" w:eastAsia="Times New Roman" w:hAnsi="Palatino Linotype" w:cs="Arial"/>
          <w:sz w:val="24"/>
          <w:lang w:val="es-ES"/>
        </w:rPr>
        <w:t xml:space="preserve">dos mil </w:t>
      </w:r>
      <w:r w:rsidR="006F7D6C" w:rsidRPr="00370121">
        <w:rPr>
          <w:rFonts w:ascii="Palatino Linotype" w:eastAsia="Times New Roman" w:hAnsi="Palatino Linotype" w:cs="Arial"/>
          <w:sz w:val="24"/>
          <w:lang w:val="es-ES"/>
        </w:rPr>
        <w:t>veint</w:t>
      </w:r>
      <w:r w:rsidR="00E4023B" w:rsidRPr="00370121">
        <w:rPr>
          <w:rFonts w:ascii="Palatino Linotype" w:eastAsia="Times New Roman" w:hAnsi="Palatino Linotype" w:cs="Arial"/>
          <w:sz w:val="24"/>
          <w:lang w:val="es-ES"/>
        </w:rPr>
        <w:t>iuno</w:t>
      </w:r>
      <w:r w:rsidR="00DE4BA1" w:rsidRPr="00370121">
        <w:rPr>
          <w:rFonts w:ascii="Palatino Linotype" w:eastAsia="Times New Roman" w:hAnsi="Palatino Linotype" w:cs="Arial"/>
          <w:sz w:val="24"/>
          <w:lang w:val="es-ES"/>
        </w:rPr>
        <w:t>, el particular interpuso el recurso de revisión</w:t>
      </w:r>
      <w:r w:rsidR="00907EEC" w:rsidRPr="00370121">
        <w:rPr>
          <w:rFonts w:ascii="Palatino Linotype" w:eastAsia="Times New Roman" w:hAnsi="Palatino Linotype" w:cs="Arial"/>
          <w:sz w:val="24"/>
          <w:lang w:val="es-ES"/>
        </w:rPr>
        <w:t xml:space="preserve"> registrado con el número de expediente</w:t>
      </w:r>
      <w:r w:rsidR="00DE4BA1" w:rsidRPr="00370121">
        <w:rPr>
          <w:rFonts w:ascii="Palatino Linotype" w:eastAsia="Times New Roman" w:hAnsi="Palatino Linotype" w:cs="Arial"/>
          <w:sz w:val="24"/>
          <w:lang w:val="es-ES"/>
        </w:rPr>
        <w:t xml:space="preserve"> </w:t>
      </w:r>
      <w:r w:rsidR="008C33F2" w:rsidRPr="00370121">
        <w:rPr>
          <w:rFonts w:ascii="Palatino Linotype" w:eastAsia="Calibri" w:hAnsi="Palatino Linotype" w:cs="Arial"/>
          <w:b/>
          <w:sz w:val="24"/>
          <w:lang w:val="es-ES"/>
        </w:rPr>
        <w:t>0</w:t>
      </w:r>
      <w:r w:rsidR="00A522A1" w:rsidRPr="00370121">
        <w:rPr>
          <w:rFonts w:ascii="Palatino Linotype" w:eastAsia="Calibri" w:hAnsi="Palatino Linotype" w:cs="Arial"/>
          <w:b/>
          <w:sz w:val="24"/>
          <w:lang w:val="es-ES"/>
        </w:rPr>
        <w:t>1123</w:t>
      </w:r>
      <w:r w:rsidR="006F7D6C" w:rsidRPr="00370121">
        <w:rPr>
          <w:rFonts w:ascii="Palatino Linotype" w:eastAsia="Calibri" w:hAnsi="Palatino Linotype" w:cs="Arial"/>
          <w:b/>
          <w:sz w:val="24"/>
          <w:lang w:val="es-ES"/>
        </w:rPr>
        <w:t>/INFOEM/IP/RR/202</w:t>
      </w:r>
      <w:r w:rsidR="00E4023B" w:rsidRPr="00370121">
        <w:rPr>
          <w:rFonts w:ascii="Palatino Linotype" w:eastAsia="Calibri" w:hAnsi="Palatino Linotype" w:cs="Arial"/>
          <w:b/>
          <w:sz w:val="24"/>
          <w:lang w:val="es-ES"/>
        </w:rPr>
        <w:t>1</w:t>
      </w:r>
      <w:r w:rsidR="00DE4BA1" w:rsidRPr="00370121">
        <w:rPr>
          <w:rFonts w:ascii="Palatino Linotype" w:eastAsia="Calibri" w:hAnsi="Palatino Linotype" w:cs="Arial"/>
          <w:b/>
          <w:sz w:val="24"/>
          <w:lang w:val="es-ES"/>
        </w:rPr>
        <w:t>;</w:t>
      </w:r>
      <w:r w:rsidR="00DE4BA1" w:rsidRPr="00370121">
        <w:rPr>
          <w:rFonts w:ascii="Palatino Linotype" w:eastAsia="Times New Roman" w:hAnsi="Palatino Linotype" w:cs="Arial"/>
          <w:sz w:val="24"/>
          <w:lang w:val="es-ES"/>
        </w:rPr>
        <w:t xml:space="preserve"> impugnación en la que refirió lo siguiente:</w:t>
      </w:r>
    </w:p>
    <w:p w14:paraId="6C672A91" w14:textId="77777777" w:rsidR="00835E2B" w:rsidRPr="00370121"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6210C617" w:rsidR="00DE4BA1" w:rsidRPr="00370121" w:rsidRDefault="00472478" w:rsidP="00A522A1">
      <w:pPr>
        <w:pStyle w:val="Prrafodelista"/>
        <w:numPr>
          <w:ilvl w:val="0"/>
          <w:numId w:val="20"/>
        </w:numPr>
        <w:spacing w:after="0" w:line="360" w:lineRule="auto"/>
        <w:jc w:val="both"/>
        <w:rPr>
          <w:rFonts w:ascii="Palatino Linotype" w:eastAsia="Times New Roman" w:hAnsi="Palatino Linotype" w:cs="Arial"/>
          <w:i/>
          <w:lang w:val="es-ES"/>
        </w:rPr>
      </w:pPr>
      <w:r w:rsidRPr="00370121">
        <w:rPr>
          <w:rFonts w:ascii="Palatino Linotype" w:eastAsia="Times New Roman" w:hAnsi="Palatino Linotype" w:cs="Arial"/>
          <w:b/>
          <w:lang w:val="es-ES"/>
        </w:rPr>
        <w:t xml:space="preserve">  </w:t>
      </w:r>
      <w:r w:rsidR="00DE4BA1" w:rsidRPr="00370121">
        <w:rPr>
          <w:rFonts w:ascii="Palatino Linotype" w:eastAsia="Times New Roman" w:hAnsi="Palatino Linotype" w:cs="Arial"/>
          <w:b/>
          <w:sz w:val="24"/>
          <w:szCs w:val="24"/>
          <w:lang w:val="es-ES"/>
        </w:rPr>
        <w:t>Acto impugnado</w:t>
      </w:r>
      <w:r w:rsidR="00DE4BA1" w:rsidRPr="00370121">
        <w:rPr>
          <w:rFonts w:ascii="Palatino Linotype" w:eastAsia="Times New Roman" w:hAnsi="Palatino Linotype" w:cs="Arial"/>
          <w:b/>
          <w:lang w:val="es-ES"/>
        </w:rPr>
        <w:t>:</w:t>
      </w:r>
      <w:r w:rsidR="00DE4BA1" w:rsidRPr="00370121">
        <w:rPr>
          <w:rFonts w:ascii="Palatino Linotype" w:eastAsia="Times New Roman" w:hAnsi="Palatino Linotype" w:cs="Arial"/>
          <w:lang w:val="es-ES"/>
        </w:rPr>
        <w:t xml:space="preserve"> </w:t>
      </w:r>
      <w:r w:rsidR="00DE4BA1" w:rsidRPr="00370121">
        <w:rPr>
          <w:rFonts w:ascii="Palatino Linotype" w:eastAsia="Times New Roman" w:hAnsi="Palatino Linotype" w:cs="Arial"/>
          <w:i/>
          <w:lang w:val="es-ES"/>
        </w:rPr>
        <w:t>“</w:t>
      </w:r>
      <w:r w:rsidR="00A522A1" w:rsidRPr="00370121">
        <w:rPr>
          <w:rFonts w:ascii="Palatino Linotype" w:hAnsi="Palatino Linotype"/>
          <w:i/>
          <w:color w:val="000000"/>
        </w:rPr>
        <w:t>respuesta del Sujeto Obligado.”</w:t>
      </w:r>
      <w:r w:rsidR="00DE4BA1" w:rsidRPr="00370121">
        <w:rPr>
          <w:rFonts w:ascii="Palatino Linotype" w:eastAsia="Times New Roman" w:hAnsi="Palatino Linotype" w:cs="Arial"/>
          <w:i/>
          <w:lang w:val="es-ES"/>
        </w:rPr>
        <w:t>(Sic)</w:t>
      </w:r>
    </w:p>
    <w:p w14:paraId="49FC37A3" w14:textId="1B4DFC1B" w:rsidR="00E113EC" w:rsidRPr="00370121" w:rsidRDefault="00472478" w:rsidP="00A522A1">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370121">
        <w:rPr>
          <w:rFonts w:ascii="Palatino Linotype" w:eastAsia="Times New Roman" w:hAnsi="Palatino Linotype" w:cs="Arial"/>
          <w:b/>
          <w:lang w:val="es-ES"/>
        </w:rPr>
        <w:t xml:space="preserve">  </w:t>
      </w:r>
      <w:r w:rsidR="00DE4BA1" w:rsidRPr="00370121">
        <w:rPr>
          <w:rFonts w:ascii="Palatino Linotype" w:eastAsia="Times New Roman" w:hAnsi="Palatino Linotype" w:cs="Arial"/>
          <w:b/>
          <w:sz w:val="24"/>
          <w:szCs w:val="24"/>
          <w:lang w:val="es-ES"/>
        </w:rPr>
        <w:t>Razones o motivos de inconformidad</w:t>
      </w:r>
      <w:r w:rsidR="00DE4BA1" w:rsidRPr="00370121">
        <w:rPr>
          <w:rFonts w:ascii="Palatino Linotype" w:eastAsia="Times New Roman" w:hAnsi="Palatino Linotype" w:cs="Arial"/>
          <w:b/>
          <w:lang w:val="es-ES"/>
        </w:rPr>
        <w:t>:</w:t>
      </w:r>
      <w:r w:rsidR="00DE4BA1" w:rsidRPr="00370121">
        <w:rPr>
          <w:rFonts w:ascii="Palatino Linotype" w:eastAsia="Times New Roman" w:hAnsi="Palatino Linotype" w:cs="Arial"/>
          <w:lang w:val="es-ES"/>
        </w:rPr>
        <w:t xml:space="preserve"> </w:t>
      </w:r>
      <w:r w:rsidR="00C32AE9" w:rsidRPr="00370121">
        <w:rPr>
          <w:rFonts w:ascii="Palatino Linotype" w:eastAsia="Times New Roman" w:hAnsi="Palatino Linotype" w:cs="Arial"/>
          <w:lang w:val="es-ES"/>
        </w:rPr>
        <w:t>“</w:t>
      </w:r>
      <w:r w:rsidR="00A522A1" w:rsidRPr="00370121">
        <w:rPr>
          <w:rFonts w:ascii="Palatino Linotype" w:eastAsia="Times New Roman" w:hAnsi="Palatino Linotype" w:cs="Arial"/>
          <w:i/>
        </w:rPr>
        <w:t>No entrega la información solicitada, el link proporcionado no cuenta con información</w:t>
      </w:r>
      <w:r w:rsidR="008A1458" w:rsidRPr="00370121">
        <w:rPr>
          <w:rFonts w:ascii="Palatino Linotype" w:eastAsia="Times New Roman" w:hAnsi="Palatino Linotype" w:cs="Arial"/>
          <w:i/>
        </w:rPr>
        <w:t>.</w:t>
      </w:r>
      <w:r w:rsidR="00895528" w:rsidRPr="00370121">
        <w:rPr>
          <w:rFonts w:ascii="Palatino Linotype" w:eastAsia="Times New Roman" w:hAnsi="Palatino Linotype" w:cs="Arial"/>
          <w:i/>
          <w:lang w:val="es-ES"/>
        </w:rPr>
        <w:t>”</w:t>
      </w:r>
      <w:r w:rsidR="00DE4BA1" w:rsidRPr="00370121">
        <w:rPr>
          <w:rFonts w:ascii="Palatino Linotype" w:eastAsia="Times New Roman" w:hAnsi="Palatino Linotype" w:cs="Arial"/>
          <w:i/>
          <w:lang w:val="es-ES"/>
        </w:rPr>
        <w:t xml:space="preserve"> (Sic)</w:t>
      </w:r>
    </w:p>
    <w:bookmarkEnd w:id="3"/>
    <w:bookmarkEnd w:id="4"/>
    <w:bookmarkEnd w:id="5"/>
    <w:p w14:paraId="6BEF517D" w14:textId="5C9F372C" w:rsidR="00E113EC" w:rsidRPr="00370121"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70121">
        <w:rPr>
          <w:rFonts w:ascii="Palatino Linotype" w:eastAsia="Times New Roman" w:hAnsi="Palatino Linotype" w:cs="Arial"/>
          <w:sz w:val="24"/>
          <w:szCs w:val="24"/>
          <w:lang w:val="es-ES" w:eastAsia="es-ES"/>
        </w:rPr>
        <w:lastRenderedPageBreak/>
        <w:t xml:space="preserve">Con </w:t>
      </w:r>
      <w:r w:rsidR="00E113EC" w:rsidRPr="00370121">
        <w:rPr>
          <w:rFonts w:ascii="Palatino Linotype" w:eastAsiaTheme="minorEastAsia" w:hAnsi="Palatino Linotype" w:cs="Arial"/>
          <w:bCs/>
          <w:sz w:val="24"/>
          <w:szCs w:val="24"/>
          <w:lang w:val="es-ES_tradnl" w:eastAsia="es-ES"/>
        </w:rPr>
        <w:t xml:space="preserve">fundamento en lo dispuesto por el </w:t>
      </w:r>
      <w:r w:rsidR="00E113EC" w:rsidRPr="00370121">
        <w:rPr>
          <w:rFonts w:ascii="Palatino Linotype" w:eastAsia="Calibri" w:hAnsi="Palatino Linotype" w:cs="Arial"/>
          <w:sz w:val="24"/>
          <w:szCs w:val="24"/>
          <w:lang w:val="es-ES" w:eastAsia="es-ES"/>
        </w:rPr>
        <w:t xml:space="preserve">artículo 185 fracción I de la </w:t>
      </w:r>
      <w:r w:rsidR="00E113EC" w:rsidRPr="00370121">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370121">
        <w:rPr>
          <w:rFonts w:ascii="Palatino Linotype" w:eastAsia="Times New Roman" w:hAnsi="Palatino Linotype" w:cs="Arial"/>
          <w:sz w:val="24"/>
          <w:szCs w:val="24"/>
          <w:lang w:val="es-ES" w:eastAsia="es-ES"/>
        </w:rPr>
        <w:t xml:space="preserve">se turnó al </w:t>
      </w:r>
      <w:r w:rsidR="00E113EC" w:rsidRPr="00370121">
        <w:rPr>
          <w:rFonts w:ascii="Palatino Linotype" w:eastAsia="Times New Roman" w:hAnsi="Palatino Linotype" w:cs="Arial"/>
          <w:b/>
          <w:sz w:val="24"/>
          <w:szCs w:val="24"/>
          <w:lang w:val="es-ES" w:eastAsia="es-ES"/>
        </w:rPr>
        <w:t xml:space="preserve">Comisionado José Guadalupe Luna Hernández, </w:t>
      </w:r>
      <w:r w:rsidR="00D1544B" w:rsidRPr="00370121">
        <w:rPr>
          <w:rFonts w:ascii="Palatino Linotype" w:eastAsia="Times New Roman" w:hAnsi="Palatino Linotype" w:cs="Arial"/>
          <w:sz w:val="24"/>
          <w:szCs w:val="24"/>
          <w:lang w:val="es-ES" w:eastAsia="es-ES"/>
        </w:rPr>
        <w:t>para proceder a su análisis.</w:t>
      </w:r>
    </w:p>
    <w:p w14:paraId="57160A1E" w14:textId="77777777" w:rsidR="00E113EC" w:rsidRPr="0037012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3674918" w:rsidR="00E113EC" w:rsidRPr="0037012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70121">
        <w:rPr>
          <w:rFonts w:ascii="Palatino Linotype" w:eastAsia="Calibri" w:hAnsi="Palatino Linotype" w:cs="Arial"/>
          <w:sz w:val="24"/>
          <w:szCs w:val="24"/>
          <w:lang w:val="es-ES" w:eastAsia="es-ES"/>
        </w:rPr>
        <w:t>El Comisionado Ponente</w:t>
      </w:r>
      <w:r w:rsidR="00D1544B" w:rsidRPr="00370121">
        <w:rPr>
          <w:rFonts w:ascii="Palatino Linotype" w:eastAsia="Calibri" w:hAnsi="Palatino Linotype" w:cs="Arial"/>
          <w:sz w:val="24"/>
          <w:szCs w:val="24"/>
          <w:lang w:val="es-ES" w:eastAsia="es-ES"/>
        </w:rPr>
        <w:t>,</w:t>
      </w:r>
      <w:r w:rsidRPr="00370121">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370121">
        <w:rPr>
          <w:rFonts w:ascii="Palatino Linotype" w:eastAsia="Calibri" w:hAnsi="Palatino Linotype" w:cs="Arial"/>
          <w:sz w:val="24"/>
          <w:szCs w:val="24"/>
          <w:lang w:val="es-ES" w:eastAsia="es-ES"/>
        </w:rPr>
        <w:t>uerd</w:t>
      </w:r>
      <w:r w:rsidR="00A522A1" w:rsidRPr="00370121">
        <w:rPr>
          <w:rFonts w:ascii="Palatino Linotype" w:eastAsia="Calibri" w:hAnsi="Palatino Linotype" w:cs="Arial"/>
          <w:sz w:val="24"/>
          <w:szCs w:val="24"/>
          <w:lang w:val="es-ES" w:eastAsia="es-ES"/>
        </w:rPr>
        <w:t>o de admisión de</w:t>
      </w:r>
      <w:r w:rsidR="00D1544B" w:rsidRPr="00370121">
        <w:rPr>
          <w:rFonts w:ascii="Palatino Linotype" w:eastAsia="Calibri" w:hAnsi="Palatino Linotype" w:cs="Arial"/>
          <w:sz w:val="24"/>
          <w:szCs w:val="24"/>
          <w:lang w:val="es-ES" w:eastAsia="es-ES"/>
        </w:rPr>
        <w:t xml:space="preserve"> </w:t>
      </w:r>
      <w:r w:rsidR="00A522A1" w:rsidRPr="00370121">
        <w:rPr>
          <w:rFonts w:ascii="Palatino Linotype" w:eastAsia="Calibri" w:hAnsi="Palatino Linotype" w:cs="Arial"/>
          <w:sz w:val="24"/>
          <w:szCs w:val="24"/>
          <w:lang w:val="es-ES" w:eastAsia="es-ES"/>
        </w:rPr>
        <w:t>diecisiete</w:t>
      </w:r>
      <w:r w:rsidR="00835E2B" w:rsidRPr="00370121">
        <w:rPr>
          <w:rFonts w:ascii="Palatino Linotype" w:eastAsia="Calibri" w:hAnsi="Palatino Linotype" w:cs="Arial"/>
          <w:sz w:val="24"/>
          <w:szCs w:val="24"/>
          <w:lang w:val="es-ES" w:eastAsia="es-ES"/>
        </w:rPr>
        <w:t xml:space="preserve"> (</w:t>
      </w:r>
      <w:r w:rsidR="00A522A1" w:rsidRPr="00370121">
        <w:rPr>
          <w:rFonts w:ascii="Palatino Linotype" w:eastAsia="Calibri" w:hAnsi="Palatino Linotype" w:cs="Arial"/>
          <w:sz w:val="24"/>
          <w:szCs w:val="24"/>
          <w:lang w:val="es-ES" w:eastAsia="es-ES"/>
        </w:rPr>
        <w:t>17</w:t>
      </w:r>
      <w:r w:rsidRPr="00370121">
        <w:rPr>
          <w:rFonts w:ascii="Palatino Linotype" w:eastAsia="Calibri" w:hAnsi="Palatino Linotype" w:cs="Arial"/>
          <w:sz w:val="24"/>
          <w:szCs w:val="24"/>
          <w:lang w:val="es-ES" w:eastAsia="es-ES"/>
        </w:rPr>
        <w:t xml:space="preserve">) de </w:t>
      </w:r>
      <w:r w:rsidR="00A522A1" w:rsidRPr="00370121">
        <w:rPr>
          <w:rFonts w:ascii="Palatino Linotype" w:eastAsia="Calibri" w:hAnsi="Palatino Linotype" w:cs="Arial"/>
          <w:sz w:val="24"/>
          <w:szCs w:val="24"/>
          <w:lang w:val="es-ES" w:eastAsia="es-ES"/>
        </w:rPr>
        <w:t>marzo</w:t>
      </w:r>
      <w:r w:rsidR="00E45EFD" w:rsidRPr="00370121">
        <w:rPr>
          <w:rFonts w:ascii="Palatino Linotype" w:eastAsia="Calibri" w:hAnsi="Palatino Linotype" w:cs="Arial"/>
          <w:b/>
          <w:sz w:val="24"/>
          <w:szCs w:val="24"/>
          <w:lang w:val="es-ES" w:eastAsia="es-ES"/>
        </w:rPr>
        <w:t xml:space="preserve"> </w:t>
      </w:r>
      <w:r w:rsidR="00835E2B" w:rsidRPr="00370121">
        <w:rPr>
          <w:rFonts w:ascii="Palatino Linotype" w:eastAsia="Calibri" w:hAnsi="Palatino Linotype" w:cs="Arial"/>
          <w:sz w:val="24"/>
          <w:szCs w:val="24"/>
          <w:lang w:val="es-ES" w:eastAsia="es-ES"/>
        </w:rPr>
        <w:t>de</w:t>
      </w:r>
      <w:r w:rsidR="00E4023B" w:rsidRPr="00370121">
        <w:rPr>
          <w:rFonts w:ascii="Palatino Linotype" w:eastAsia="Calibri" w:hAnsi="Palatino Linotype" w:cs="Arial"/>
          <w:sz w:val="24"/>
          <w:szCs w:val="24"/>
          <w:lang w:val="es-ES" w:eastAsia="es-ES"/>
        </w:rPr>
        <w:t xml:space="preserve"> dos mil veintiuno</w:t>
      </w:r>
      <w:r w:rsidRPr="00370121">
        <w:rPr>
          <w:rFonts w:ascii="Palatino Linotype" w:eastAsia="Calibri" w:hAnsi="Palatino Linotype" w:cs="Arial"/>
          <w:sz w:val="24"/>
          <w:szCs w:val="24"/>
          <w:lang w:val="es-ES" w:eastAsia="es-ES"/>
        </w:rPr>
        <w:t xml:space="preserve">, puso a disposición de las </w:t>
      </w:r>
      <w:r w:rsidR="00D1544B" w:rsidRPr="00370121">
        <w:rPr>
          <w:rFonts w:ascii="Palatino Linotype" w:eastAsia="Calibri" w:hAnsi="Palatino Linotype" w:cs="Arial"/>
          <w:sz w:val="24"/>
          <w:szCs w:val="24"/>
          <w:lang w:val="es-ES" w:eastAsia="es-ES"/>
        </w:rPr>
        <w:t xml:space="preserve">partes el expediente electrónico vía SAIMEX para </w:t>
      </w:r>
      <w:r w:rsidRPr="00370121">
        <w:rPr>
          <w:rFonts w:ascii="Palatino Linotype" w:eastAsia="Calibri" w:hAnsi="Palatino Linotype" w:cs="Arial"/>
          <w:sz w:val="24"/>
          <w:szCs w:val="24"/>
          <w:lang w:val="es-ES" w:eastAsia="es-ES"/>
        </w:rPr>
        <w:t>que en un plazo máximo de siete días manifesta</w:t>
      </w:r>
      <w:r w:rsidR="00D1544B" w:rsidRPr="00370121">
        <w:rPr>
          <w:rFonts w:ascii="Palatino Linotype" w:eastAsia="Calibri" w:hAnsi="Palatino Linotype" w:cs="Arial"/>
          <w:sz w:val="24"/>
          <w:szCs w:val="24"/>
          <w:lang w:val="es-ES" w:eastAsia="es-ES"/>
        </w:rPr>
        <w:t>ran lo que conforme a su derecho convinieran, ofreciendo</w:t>
      </w:r>
      <w:r w:rsidRPr="00370121">
        <w:rPr>
          <w:rFonts w:ascii="Palatino Linotype" w:eastAsia="Calibri" w:hAnsi="Palatino Linotype" w:cs="Arial"/>
          <w:sz w:val="24"/>
          <w:szCs w:val="24"/>
          <w:lang w:val="es-ES" w:eastAsia="es-ES"/>
        </w:rPr>
        <w:t xml:space="preserve"> pruebas y alegatos según corresponda al caso concreto, para que el </w:t>
      </w:r>
      <w:r w:rsidRPr="00370121">
        <w:rPr>
          <w:rFonts w:ascii="Palatino Linotype" w:eastAsia="Calibri" w:hAnsi="Palatino Linotype" w:cs="Arial"/>
          <w:b/>
          <w:sz w:val="24"/>
          <w:szCs w:val="24"/>
          <w:lang w:val="es-ES" w:eastAsia="es-ES"/>
        </w:rPr>
        <w:t>SUJETO OBLIGADO</w:t>
      </w:r>
      <w:r w:rsidR="00D1544B" w:rsidRPr="00370121">
        <w:rPr>
          <w:rFonts w:ascii="Palatino Linotype" w:eastAsia="Calibri" w:hAnsi="Palatino Linotype" w:cs="Arial"/>
          <w:sz w:val="24"/>
          <w:szCs w:val="24"/>
          <w:lang w:val="es-ES" w:eastAsia="es-ES"/>
        </w:rPr>
        <w:t xml:space="preserve"> presentara</w:t>
      </w:r>
      <w:r w:rsidRPr="00370121">
        <w:rPr>
          <w:rFonts w:ascii="Palatino Linotype" w:eastAsia="Calibri" w:hAnsi="Palatino Linotype" w:cs="Arial"/>
          <w:sz w:val="24"/>
          <w:szCs w:val="24"/>
          <w:lang w:val="es-ES" w:eastAsia="es-ES"/>
        </w:rPr>
        <w:t xml:space="preserve"> el Informe Justificado procedente</w:t>
      </w:r>
      <w:r w:rsidR="00DF2CBA" w:rsidRPr="00370121">
        <w:rPr>
          <w:rFonts w:ascii="Palatino Linotype" w:eastAsia="Calibri" w:hAnsi="Palatino Linotype" w:cs="Arial"/>
          <w:sz w:val="24"/>
          <w:szCs w:val="24"/>
          <w:lang w:val="es-ES" w:eastAsia="es-ES"/>
        </w:rPr>
        <w:t>.</w:t>
      </w:r>
    </w:p>
    <w:p w14:paraId="7B664BC6" w14:textId="3D61F4F6" w:rsidR="009C28AF" w:rsidRPr="00370121" w:rsidRDefault="00A522A1"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370121">
        <w:rPr>
          <w:rFonts w:ascii="Palatino Linotype" w:eastAsia="Calibri" w:hAnsi="Palatino Linotype" w:cs="Arial"/>
          <w:sz w:val="24"/>
          <w:lang w:val="es-ES"/>
        </w:rPr>
        <w:t>El siete</w:t>
      </w:r>
      <w:r w:rsidR="009B5B42" w:rsidRPr="00370121">
        <w:rPr>
          <w:rFonts w:ascii="Palatino Linotype" w:eastAsia="Calibri" w:hAnsi="Palatino Linotype" w:cs="Arial"/>
          <w:sz w:val="24"/>
          <w:lang w:val="es-ES"/>
        </w:rPr>
        <w:t xml:space="preserve"> (</w:t>
      </w:r>
      <w:r w:rsidRPr="00370121">
        <w:rPr>
          <w:rFonts w:ascii="Palatino Linotype" w:eastAsia="Calibri" w:hAnsi="Palatino Linotype" w:cs="Arial"/>
          <w:sz w:val="24"/>
          <w:lang w:val="es-ES"/>
        </w:rPr>
        <w:t>07</w:t>
      </w:r>
      <w:r w:rsidR="009B5B42" w:rsidRPr="00370121">
        <w:rPr>
          <w:rFonts w:ascii="Palatino Linotype" w:eastAsia="Calibri" w:hAnsi="Palatino Linotype" w:cs="Arial"/>
          <w:sz w:val="24"/>
          <w:lang w:val="es-ES"/>
        </w:rPr>
        <w:t xml:space="preserve">) de </w:t>
      </w:r>
      <w:r w:rsidRPr="00370121">
        <w:rPr>
          <w:rFonts w:ascii="Palatino Linotype" w:eastAsia="Calibri" w:hAnsi="Palatino Linotype" w:cs="Arial"/>
          <w:sz w:val="24"/>
          <w:lang w:val="es-ES"/>
        </w:rPr>
        <w:t xml:space="preserve">abril </w:t>
      </w:r>
      <w:r w:rsidR="009B5B42" w:rsidRPr="00370121">
        <w:rPr>
          <w:rFonts w:ascii="Palatino Linotype" w:eastAsia="Calibri" w:hAnsi="Palatino Linotype" w:cs="Arial"/>
          <w:sz w:val="24"/>
          <w:lang w:val="es-ES"/>
        </w:rPr>
        <w:t xml:space="preserve">de dos mil veintiuno el </w:t>
      </w:r>
      <w:r w:rsidR="009B5B42" w:rsidRPr="00370121">
        <w:rPr>
          <w:rFonts w:ascii="Palatino Linotype" w:eastAsia="Calibri" w:hAnsi="Palatino Linotype" w:cs="Arial"/>
          <w:b/>
          <w:sz w:val="24"/>
          <w:lang w:val="es-ES"/>
        </w:rPr>
        <w:t xml:space="preserve">SUJETO OBLIGADO </w:t>
      </w:r>
      <w:r w:rsidRPr="00370121">
        <w:rPr>
          <w:rFonts w:ascii="Palatino Linotype" w:eastAsia="Calibri" w:hAnsi="Palatino Linotype" w:cs="Arial"/>
          <w:sz w:val="24"/>
          <w:lang w:val="es-ES"/>
        </w:rPr>
        <w:t>remitió el</w:t>
      </w:r>
      <w:r w:rsidR="009B5B42" w:rsidRPr="00370121">
        <w:rPr>
          <w:rFonts w:ascii="Palatino Linotype" w:eastAsia="Calibri" w:hAnsi="Palatino Linotype" w:cs="Arial"/>
          <w:sz w:val="24"/>
          <w:lang w:val="es-ES"/>
        </w:rPr>
        <w:t xml:space="preserve"> informe justificado para manifestar lo que a su derecho asistiera y conviniera, consistente en </w:t>
      </w:r>
      <w:r w:rsidRPr="00370121">
        <w:rPr>
          <w:rFonts w:ascii="Palatino Linotype" w:eastAsia="Calibri" w:hAnsi="Palatino Linotype" w:cs="Arial"/>
          <w:sz w:val="24"/>
          <w:lang w:val="es-ES"/>
        </w:rPr>
        <w:t xml:space="preserve">el archivo electrónico </w:t>
      </w:r>
      <w:r w:rsidRPr="00370121">
        <w:rPr>
          <w:rFonts w:ascii="Palatino Linotype" w:eastAsia="Calibri" w:hAnsi="Palatino Linotype" w:cs="Arial"/>
          <w:b/>
          <w:i/>
          <w:sz w:val="24"/>
          <w:lang w:val="es-ES"/>
        </w:rPr>
        <w:t xml:space="preserve">RESPUESTA AL R.R 01123-2021.pdf; </w:t>
      </w:r>
      <w:r w:rsidRPr="00370121">
        <w:rPr>
          <w:rFonts w:ascii="Palatino Linotype" w:eastAsia="Calibri" w:hAnsi="Palatino Linotype" w:cs="Arial"/>
          <w:sz w:val="24"/>
          <w:lang w:val="es-ES"/>
        </w:rPr>
        <w:t xml:space="preserve">que en su contenido se observa el oficio AYPG/TM/000917/2021 de fecha seis (06) de abril de dos mil veintiuno, suscrito por la Directora de Finanzas y Tesorería, en el que refiere manifiesta que la información se encuentra publicada y disponible para consultar en el momento que lo requiera en el portal de internet e indica el procedimiento para acceder a la información solicitada. </w:t>
      </w:r>
    </w:p>
    <w:p w14:paraId="6D787981" w14:textId="5CC06D68" w:rsidR="00755D9B" w:rsidRPr="00370121" w:rsidRDefault="00755D9B" w:rsidP="00755D9B">
      <w:pPr>
        <w:tabs>
          <w:tab w:val="left" w:pos="0"/>
        </w:tabs>
        <w:spacing w:after="0" w:line="360" w:lineRule="auto"/>
        <w:ind w:right="49"/>
        <w:jc w:val="both"/>
        <w:rPr>
          <w:rFonts w:ascii="Palatino Linotype" w:hAnsi="Palatino Linotype"/>
          <w:color w:val="000000"/>
          <w:sz w:val="24"/>
          <w:szCs w:val="24"/>
        </w:rPr>
      </w:pPr>
      <w:r w:rsidRPr="00370121">
        <w:rPr>
          <w:rFonts w:ascii="Palatino Linotype" w:hAnsi="Palatino Linotype"/>
          <w:color w:val="000000"/>
          <w:sz w:val="24"/>
          <w:szCs w:val="24"/>
        </w:rPr>
        <w:t>D</w:t>
      </w:r>
      <w:r w:rsidR="00A522A1" w:rsidRPr="00370121">
        <w:rPr>
          <w:rFonts w:ascii="Palatino Linotype" w:hAnsi="Palatino Linotype"/>
          <w:color w:val="000000"/>
          <w:sz w:val="24"/>
          <w:szCs w:val="24"/>
        </w:rPr>
        <w:t>ocumento que en fecha ocho</w:t>
      </w:r>
      <w:r w:rsidRPr="00370121">
        <w:rPr>
          <w:rFonts w:ascii="Palatino Linotype" w:hAnsi="Palatino Linotype"/>
          <w:color w:val="000000"/>
          <w:sz w:val="24"/>
          <w:szCs w:val="24"/>
        </w:rPr>
        <w:t xml:space="preserve"> (</w:t>
      </w:r>
      <w:r w:rsidR="00A522A1" w:rsidRPr="00370121">
        <w:rPr>
          <w:rFonts w:ascii="Palatino Linotype" w:hAnsi="Palatino Linotype"/>
          <w:color w:val="000000"/>
          <w:sz w:val="24"/>
          <w:szCs w:val="24"/>
        </w:rPr>
        <w:t>08</w:t>
      </w:r>
      <w:r w:rsidRPr="00370121">
        <w:rPr>
          <w:rFonts w:ascii="Palatino Linotype" w:hAnsi="Palatino Linotype"/>
          <w:color w:val="000000"/>
          <w:sz w:val="24"/>
          <w:szCs w:val="24"/>
        </w:rPr>
        <w:t xml:space="preserve">) de </w:t>
      </w:r>
      <w:r w:rsidR="00A522A1" w:rsidRPr="00370121">
        <w:rPr>
          <w:rFonts w:ascii="Palatino Linotype" w:hAnsi="Palatino Linotype"/>
          <w:color w:val="000000"/>
          <w:sz w:val="24"/>
          <w:szCs w:val="24"/>
        </w:rPr>
        <w:t>abril</w:t>
      </w:r>
      <w:r w:rsidRPr="00370121">
        <w:rPr>
          <w:rFonts w:ascii="Palatino Linotype" w:hAnsi="Palatino Linotype"/>
          <w:color w:val="000000"/>
          <w:sz w:val="24"/>
          <w:szCs w:val="24"/>
        </w:rPr>
        <w:t xml:space="preserve"> d</w:t>
      </w:r>
      <w:r w:rsidR="00A522A1" w:rsidRPr="00370121">
        <w:rPr>
          <w:rFonts w:ascii="Palatino Linotype" w:hAnsi="Palatino Linotype"/>
          <w:color w:val="000000"/>
          <w:sz w:val="24"/>
          <w:szCs w:val="24"/>
        </w:rPr>
        <w:t xml:space="preserve">e dos mil veintiuno, se notificó a la </w:t>
      </w:r>
      <w:r w:rsidRPr="00370121">
        <w:rPr>
          <w:rFonts w:ascii="Palatino Linotype" w:hAnsi="Palatino Linotype"/>
          <w:color w:val="000000"/>
          <w:sz w:val="24"/>
          <w:szCs w:val="24"/>
        </w:rPr>
        <w:t xml:space="preserve"> </w:t>
      </w:r>
      <w:r w:rsidRPr="00370121">
        <w:rPr>
          <w:rFonts w:ascii="Palatino Linotype" w:hAnsi="Palatino Linotype"/>
          <w:b/>
          <w:color w:val="000000"/>
          <w:sz w:val="24"/>
          <w:szCs w:val="24"/>
        </w:rPr>
        <w:t xml:space="preserve">RECURRENTE </w:t>
      </w:r>
      <w:r w:rsidRPr="00370121">
        <w:rPr>
          <w:rFonts w:ascii="Palatino Linotype" w:hAnsi="Palatino Linotype"/>
          <w:color w:val="000000"/>
          <w:sz w:val="24"/>
          <w:szCs w:val="24"/>
        </w:rPr>
        <w:t xml:space="preserve">por encontrarse en el supuesto establecido en la fracción III del </w:t>
      </w:r>
      <w:r w:rsidRPr="00370121">
        <w:rPr>
          <w:rFonts w:ascii="Palatino Linotype" w:hAnsi="Palatino Linotype"/>
          <w:color w:val="000000"/>
          <w:sz w:val="24"/>
          <w:szCs w:val="24"/>
        </w:rPr>
        <w:lastRenderedPageBreak/>
        <w:t xml:space="preserve">artículo 185 de la </w:t>
      </w:r>
      <w:r w:rsidRPr="00370121">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72DE0994" w14:textId="425F36E5" w:rsidR="00E45EFD" w:rsidRPr="00370121" w:rsidRDefault="00E45EFD" w:rsidP="000C01DA">
      <w:pPr>
        <w:pStyle w:val="Prrafodelista"/>
        <w:numPr>
          <w:ilvl w:val="0"/>
          <w:numId w:val="2"/>
        </w:numPr>
        <w:spacing w:before="240" w:after="240" w:line="360" w:lineRule="auto"/>
        <w:ind w:left="0" w:firstLine="0"/>
        <w:jc w:val="both"/>
        <w:rPr>
          <w:rFonts w:ascii="Palatino Linotype" w:hAnsi="Palatino Linotype"/>
          <w:b/>
        </w:rPr>
      </w:pPr>
      <w:r w:rsidRPr="00370121">
        <w:rPr>
          <w:rFonts w:ascii="Palatino Linotype" w:eastAsia="MS Mincho" w:hAnsi="Palatino Linotype" w:cs="Times New Roman"/>
          <w:sz w:val="24"/>
          <w:szCs w:val="24"/>
          <w:lang w:val="es-ES_tradnl" w:eastAsia="es-ES"/>
        </w:rPr>
        <w:t xml:space="preserve">El </w:t>
      </w:r>
      <w:r w:rsidR="0034449A" w:rsidRPr="00370121">
        <w:rPr>
          <w:rFonts w:ascii="Palatino Linotype" w:hAnsi="Palatino Linotype"/>
          <w:sz w:val="24"/>
          <w:szCs w:val="24"/>
        </w:rPr>
        <w:t>Comisionado Ponente decretó</w:t>
      </w:r>
      <w:r w:rsidR="00474D39" w:rsidRPr="00370121">
        <w:rPr>
          <w:rFonts w:ascii="Palatino Linotype" w:hAnsi="Palatino Linotype"/>
          <w:sz w:val="24"/>
          <w:szCs w:val="24"/>
        </w:rPr>
        <w:t xml:space="preserve"> el cierre de instru</w:t>
      </w:r>
      <w:r w:rsidR="00A522A1" w:rsidRPr="00370121">
        <w:rPr>
          <w:rFonts w:ascii="Palatino Linotype" w:hAnsi="Palatino Linotype"/>
          <w:sz w:val="24"/>
          <w:szCs w:val="24"/>
        </w:rPr>
        <w:t xml:space="preserve">cción mediante acuerdo de dieciséis </w:t>
      </w:r>
      <w:r w:rsidR="00474D39" w:rsidRPr="00370121">
        <w:rPr>
          <w:rFonts w:ascii="Palatino Linotype" w:hAnsi="Palatino Linotype"/>
          <w:sz w:val="24"/>
          <w:szCs w:val="24"/>
        </w:rPr>
        <w:t>(</w:t>
      </w:r>
      <w:r w:rsidR="00A522A1" w:rsidRPr="00370121">
        <w:rPr>
          <w:rFonts w:ascii="Palatino Linotype" w:hAnsi="Palatino Linotype"/>
          <w:sz w:val="24"/>
          <w:szCs w:val="24"/>
        </w:rPr>
        <w:t>16</w:t>
      </w:r>
      <w:r w:rsidR="00474D39" w:rsidRPr="00370121">
        <w:rPr>
          <w:rFonts w:ascii="Palatino Linotype" w:hAnsi="Palatino Linotype"/>
          <w:sz w:val="24"/>
          <w:szCs w:val="24"/>
        </w:rPr>
        <w:t>) de</w:t>
      </w:r>
      <w:r w:rsidR="00755D9B" w:rsidRPr="00370121">
        <w:rPr>
          <w:rFonts w:ascii="Palatino Linotype" w:hAnsi="Palatino Linotype"/>
          <w:sz w:val="24"/>
          <w:szCs w:val="24"/>
        </w:rPr>
        <w:t xml:space="preserve"> </w:t>
      </w:r>
      <w:r w:rsidR="00A522A1" w:rsidRPr="00370121">
        <w:rPr>
          <w:rFonts w:ascii="Palatino Linotype" w:hAnsi="Palatino Linotype"/>
          <w:sz w:val="24"/>
          <w:szCs w:val="24"/>
        </w:rPr>
        <w:t>abril</w:t>
      </w:r>
      <w:r w:rsidR="005069B0" w:rsidRPr="00370121">
        <w:rPr>
          <w:rFonts w:ascii="Palatino Linotype" w:hAnsi="Palatino Linotype"/>
          <w:b/>
          <w:sz w:val="24"/>
          <w:szCs w:val="24"/>
        </w:rPr>
        <w:t xml:space="preserve"> </w:t>
      </w:r>
      <w:r w:rsidR="004B13BC" w:rsidRPr="00370121">
        <w:rPr>
          <w:rFonts w:ascii="Palatino Linotype" w:hAnsi="Palatino Linotype"/>
          <w:sz w:val="24"/>
          <w:szCs w:val="24"/>
        </w:rPr>
        <w:t xml:space="preserve">de </w:t>
      </w:r>
      <w:r w:rsidR="004A2B83" w:rsidRPr="00370121">
        <w:rPr>
          <w:rFonts w:ascii="Palatino Linotype" w:hAnsi="Palatino Linotype"/>
          <w:sz w:val="24"/>
          <w:szCs w:val="24"/>
        </w:rPr>
        <w:t>dos mil veintiuno</w:t>
      </w:r>
      <w:r w:rsidR="00474D39" w:rsidRPr="00370121">
        <w:rPr>
          <w:rFonts w:ascii="Palatino Linotype" w:hAnsi="Palatino Linotype"/>
          <w:sz w:val="24"/>
          <w:szCs w:val="24"/>
        </w:rPr>
        <w:t>; por lo que se</w:t>
      </w:r>
      <w:r w:rsidR="00474D39" w:rsidRPr="00370121">
        <w:rPr>
          <w:rFonts w:ascii="Palatino Linotype" w:hAnsi="Palatino Linotype" w:cs="Arial"/>
          <w:sz w:val="24"/>
          <w:szCs w:val="24"/>
        </w:rPr>
        <w:t xml:space="preserve"> ordenó turnar</w:t>
      </w:r>
      <w:r w:rsidR="009C28AF" w:rsidRPr="00370121">
        <w:rPr>
          <w:rFonts w:ascii="Palatino Linotype" w:hAnsi="Palatino Linotype" w:cs="Arial"/>
          <w:sz w:val="24"/>
          <w:szCs w:val="24"/>
        </w:rPr>
        <w:t xml:space="preserve"> </w:t>
      </w:r>
      <w:r w:rsidR="004B13BC" w:rsidRPr="00370121">
        <w:rPr>
          <w:rFonts w:ascii="Palatino Linotype" w:hAnsi="Palatino Linotype" w:cs="Arial"/>
          <w:sz w:val="24"/>
          <w:szCs w:val="24"/>
        </w:rPr>
        <w:t xml:space="preserve">el expediente a </w:t>
      </w:r>
      <w:r w:rsidR="000C01DA" w:rsidRPr="00370121">
        <w:rPr>
          <w:rFonts w:ascii="Palatino Linotype" w:hAnsi="Palatino Linotype" w:cs="Arial"/>
          <w:sz w:val="24"/>
          <w:szCs w:val="24"/>
        </w:rPr>
        <w:t xml:space="preserve">resolución; </w:t>
      </w:r>
      <w:r w:rsidR="00474D39" w:rsidRPr="00370121">
        <w:rPr>
          <w:rFonts w:ascii="Palatino Linotype" w:hAnsi="Palatino Linotype" w:cs="Arial"/>
          <w:sz w:val="24"/>
          <w:szCs w:val="24"/>
        </w:rPr>
        <w:t>no habiendo más que hacer consta</w:t>
      </w:r>
      <w:r w:rsidR="00755D9B" w:rsidRPr="00370121">
        <w:rPr>
          <w:rFonts w:ascii="Palatino Linotype" w:hAnsi="Palatino Linotype" w:cs="Arial"/>
          <w:sz w:val="24"/>
          <w:szCs w:val="24"/>
        </w:rPr>
        <w:t xml:space="preserve">r, y - - - - - - - - </w:t>
      </w:r>
      <w:r w:rsidR="000C01DA" w:rsidRPr="00370121">
        <w:rPr>
          <w:rFonts w:ascii="Palatino Linotype" w:hAnsi="Palatino Linotype" w:cs="Arial"/>
          <w:sz w:val="24"/>
          <w:szCs w:val="24"/>
        </w:rPr>
        <w:t xml:space="preserve">- - - - - - - </w:t>
      </w:r>
    </w:p>
    <w:p w14:paraId="4B226F72" w14:textId="77777777" w:rsidR="00E45EFD" w:rsidRPr="00370121"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37012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0555758"/>
      <w:r w:rsidRPr="00370121">
        <w:rPr>
          <w:rFonts w:ascii="Palatino Linotype" w:eastAsiaTheme="majorEastAsia" w:hAnsi="Palatino Linotype" w:cstheme="majorBidi"/>
          <w:b/>
          <w:sz w:val="24"/>
          <w:szCs w:val="24"/>
        </w:rPr>
        <w:t xml:space="preserve">C O N S I D E R A N D O </w:t>
      </w:r>
      <w:r w:rsidR="008A6701" w:rsidRPr="00370121">
        <w:rPr>
          <w:rFonts w:ascii="Palatino Linotype" w:eastAsiaTheme="majorEastAsia" w:hAnsi="Palatino Linotype" w:cstheme="majorBidi"/>
          <w:b/>
          <w:sz w:val="24"/>
          <w:szCs w:val="24"/>
        </w:rPr>
        <w:t>S</w:t>
      </w:r>
      <w:bookmarkEnd w:id="6"/>
    </w:p>
    <w:p w14:paraId="22DC78BC" w14:textId="77777777" w:rsidR="00E113EC" w:rsidRPr="00370121" w:rsidRDefault="00E113EC" w:rsidP="0008753C">
      <w:pPr>
        <w:spacing w:after="0" w:line="360" w:lineRule="auto"/>
        <w:ind w:right="-142"/>
        <w:rPr>
          <w:rFonts w:eastAsiaTheme="minorEastAsia"/>
          <w:sz w:val="24"/>
          <w:szCs w:val="24"/>
        </w:rPr>
      </w:pPr>
    </w:p>
    <w:p w14:paraId="7F1080EA" w14:textId="77777777" w:rsidR="00E113EC" w:rsidRPr="0037012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70555759"/>
      <w:r w:rsidRPr="00370121">
        <w:rPr>
          <w:rFonts w:ascii="Palatino Linotype" w:eastAsiaTheme="majorEastAsia" w:hAnsi="Palatino Linotype" w:cstheme="majorBidi"/>
          <w:b/>
          <w:sz w:val="24"/>
          <w:szCs w:val="26"/>
        </w:rPr>
        <w:t>PRIMERO. De la competencia</w:t>
      </w:r>
      <w:bookmarkEnd w:id="7"/>
    </w:p>
    <w:p w14:paraId="372E7FD4" w14:textId="77777777" w:rsidR="00E113EC" w:rsidRPr="00370121" w:rsidRDefault="00E113EC" w:rsidP="0008753C">
      <w:pPr>
        <w:spacing w:after="0" w:line="360" w:lineRule="auto"/>
        <w:ind w:right="-142"/>
        <w:rPr>
          <w:rFonts w:eastAsiaTheme="minorEastAsia"/>
          <w:sz w:val="24"/>
          <w:szCs w:val="24"/>
        </w:rPr>
      </w:pPr>
    </w:p>
    <w:p w14:paraId="0DEAB45F" w14:textId="190003A0" w:rsidR="00E113EC" w:rsidRPr="0037012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37012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0121">
        <w:rPr>
          <w:rFonts w:ascii="Palatino Linotype" w:eastAsia="Calibri" w:hAnsi="Palatino Linotype" w:cs="Times New Roman"/>
          <w:b/>
          <w:sz w:val="24"/>
          <w:szCs w:val="24"/>
          <w:lang w:val="es-ES" w:eastAsia="es-ES"/>
        </w:rPr>
        <w:t>Constitución Política de los Estados Unidos Mexicanos</w:t>
      </w:r>
      <w:r w:rsidRPr="00370121">
        <w:rPr>
          <w:rFonts w:ascii="Palatino Linotype" w:eastAsia="Calibri" w:hAnsi="Palatino Linotype" w:cs="Times New Roman"/>
          <w:sz w:val="24"/>
          <w:szCs w:val="24"/>
          <w:lang w:val="es-ES" w:eastAsia="es-ES"/>
        </w:rPr>
        <w:t xml:space="preserve">; 5, párrafos </w:t>
      </w:r>
      <w:r w:rsidRPr="00370121">
        <w:rPr>
          <w:rFonts w:ascii="Palatino Linotype" w:eastAsiaTheme="minorEastAsia" w:hAnsi="Palatino Linotype" w:cs="Arial"/>
          <w:bCs/>
          <w:sz w:val="24"/>
          <w:szCs w:val="24"/>
          <w:lang w:val="es-ES" w:eastAsia="es-ES"/>
        </w:rPr>
        <w:t>vigésimo</w:t>
      </w:r>
      <w:r w:rsidR="00755D9B" w:rsidRPr="00370121">
        <w:rPr>
          <w:rFonts w:ascii="Palatino Linotype" w:eastAsiaTheme="minorEastAsia" w:hAnsi="Palatino Linotype" w:cs="Arial"/>
          <w:bCs/>
          <w:sz w:val="24"/>
          <w:szCs w:val="24"/>
          <w:lang w:val="es-ES" w:eastAsia="es-ES"/>
        </w:rPr>
        <w:t xml:space="preserve"> noveno</w:t>
      </w:r>
      <w:r w:rsidRPr="00370121">
        <w:rPr>
          <w:rFonts w:ascii="Palatino Linotype" w:eastAsiaTheme="minorEastAsia" w:hAnsi="Palatino Linotype" w:cs="Arial"/>
          <w:bCs/>
          <w:sz w:val="24"/>
          <w:szCs w:val="24"/>
          <w:lang w:val="es-ES" w:eastAsia="es-ES"/>
        </w:rPr>
        <w:t xml:space="preserve">, </w:t>
      </w:r>
      <w:r w:rsidR="00755D9B" w:rsidRPr="00370121">
        <w:rPr>
          <w:rFonts w:ascii="Palatino Linotype" w:eastAsiaTheme="minorEastAsia" w:hAnsi="Palatino Linotype" w:cs="Arial"/>
          <w:bCs/>
          <w:sz w:val="24"/>
          <w:szCs w:val="24"/>
          <w:lang w:val="es-ES" w:eastAsia="es-ES"/>
        </w:rPr>
        <w:t>trigésimo y trigésimo primero</w:t>
      </w:r>
      <w:r w:rsidRPr="00370121">
        <w:rPr>
          <w:rFonts w:ascii="Palatino Linotype" w:eastAsiaTheme="minorEastAsia" w:hAnsi="Palatino Linotype" w:cs="Arial"/>
          <w:bCs/>
          <w:sz w:val="24"/>
          <w:szCs w:val="24"/>
          <w:lang w:val="es-ES" w:eastAsia="es-ES"/>
        </w:rPr>
        <w:t xml:space="preserve"> </w:t>
      </w:r>
      <w:r w:rsidRPr="00370121">
        <w:rPr>
          <w:rFonts w:ascii="Palatino Linotype" w:eastAsia="Calibri" w:hAnsi="Palatino Linotype" w:cs="Times New Roman"/>
          <w:sz w:val="24"/>
          <w:szCs w:val="24"/>
          <w:lang w:val="es-ES" w:eastAsia="es-ES"/>
        </w:rPr>
        <w:t xml:space="preserve">fracciones IV y V de la </w:t>
      </w:r>
      <w:r w:rsidRPr="00370121">
        <w:rPr>
          <w:rFonts w:ascii="Palatino Linotype" w:eastAsia="Calibri" w:hAnsi="Palatino Linotype" w:cs="Times New Roman"/>
          <w:b/>
          <w:sz w:val="24"/>
          <w:szCs w:val="24"/>
          <w:lang w:val="es-ES" w:eastAsia="es-ES"/>
        </w:rPr>
        <w:t>Constitución Política del Estado Libre y Soberano de México</w:t>
      </w:r>
      <w:r w:rsidRPr="0037012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70121">
        <w:rPr>
          <w:rFonts w:ascii="Palatino Linotype" w:eastAsia="Calibri" w:hAnsi="Palatino Linotype" w:cs="Arial"/>
          <w:sz w:val="24"/>
          <w:szCs w:val="24"/>
          <w:lang w:val="es-ES" w:eastAsia="es-ES"/>
        </w:rPr>
        <w:t xml:space="preserve">de la </w:t>
      </w:r>
      <w:r w:rsidRPr="00370121">
        <w:rPr>
          <w:rFonts w:ascii="Palatino Linotype" w:eastAsia="Calibri" w:hAnsi="Palatino Linotype" w:cs="Arial"/>
          <w:b/>
          <w:sz w:val="24"/>
          <w:szCs w:val="24"/>
          <w:lang w:val="es-ES" w:eastAsia="es-ES"/>
        </w:rPr>
        <w:t>Ley de Transparencia y Acceso a la Información Pública del Estado de México y Municipios</w:t>
      </w:r>
      <w:r w:rsidRPr="00370121">
        <w:rPr>
          <w:rFonts w:ascii="Palatino Linotype" w:eastAsia="Calibri" w:hAnsi="Palatino Linotype" w:cs="Arial"/>
          <w:sz w:val="24"/>
          <w:szCs w:val="24"/>
          <w:lang w:val="es-ES" w:eastAsia="es-ES"/>
        </w:rPr>
        <w:t xml:space="preserve">; y </w:t>
      </w:r>
      <w:r w:rsidR="00D61913" w:rsidRPr="00370121">
        <w:rPr>
          <w:rFonts w:ascii="Palatino Linotype" w:eastAsia="Calibri" w:hAnsi="Palatino Linotype" w:cs="Arial"/>
          <w:sz w:val="24"/>
          <w:szCs w:val="24"/>
          <w:lang w:val="es-ES" w:eastAsia="es-ES"/>
        </w:rPr>
        <w:t xml:space="preserve">10, </w:t>
      </w:r>
      <w:r w:rsidRPr="00370121">
        <w:rPr>
          <w:rFonts w:ascii="Palatino Linotype" w:eastAsia="Calibri" w:hAnsi="Palatino Linotype" w:cs="Arial"/>
          <w:sz w:val="24"/>
          <w:szCs w:val="24"/>
          <w:lang w:val="es-ES" w:eastAsia="es-ES"/>
        </w:rPr>
        <w:t xml:space="preserve">7, 9 fracciones I y XXIV, y 11 del </w:t>
      </w:r>
      <w:r w:rsidRPr="0037012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70121">
        <w:rPr>
          <w:rFonts w:ascii="Palatino Linotype" w:eastAsiaTheme="minorEastAsia" w:hAnsi="Palatino Linotype"/>
          <w:sz w:val="24"/>
          <w:szCs w:val="24"/>
          <w:lang w:val="es-ES_tradnl" w:eastAsia="es-ES"/>
        </w:rPr>
        <w:t>.</w:t>
      </w:r>
    </w:p>
    <w:p w14:paraId="0C10E0E1" w14:textId="77777777" w:rsidR="006B6FFD" w:rsidRPr="00370121"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37012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70555760"/>
      <w:r w:rsidRPr="00370121">
        <w:rPr>
          <w:rFonts w:ascii="Palatino Linotype" w:eastAsiaTheme="majorEastAsia" w:hAnsi="Palatino Linotype" w:cstheme="majorBidi"/>
          <w:b/>
          <w:sz w:val="24"/>
          <w:szCs w:val="26"/>
        </w:rPr>
        <w:t>SEGUNDO. De la oportunidad y procedencia.</w:t>
      </w:r>
      <w:bookmarkEnd w:id="8"/>
    </w:p>
    <w:p w14:paraId="69127D8A" w14:textId="1B28FD53" w:rsidR="00E756B3" w:rsidRPr="00370121"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370121">
        <w:rPr>
          <w:rFonts w:ascii="Palatino Linotype" w:eastAsia="Calibri" w:hAnsi="Palatino Linotype" w:cs="Arial"/>
          <w:sz w:val="24"/>
          <w:szCs w:val="24"/>
        </w:rPr>
        <w:t xml:space="preserve">El medio de impugnación fue presentado a través del </w:t>
      </w:r>
      <w:r w:rsidRPr="00370121">
        <w:rPr>
          <w:rFonts w:ascii="Palatino Linotype" w:eastAsia="Calibri" w:hAnsi="Palatino Linotype" w:cs="Arial"/>
          <w:b/>
          <w:sz w:val="24"/>
          <w:szCs w:val="24"/>
        </w:rPr>
        <w:t>SAIMEX,</w:t>
      </w:r>
      <w:r w:rsidRPr="00370121">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370121">
        <w:rPr>
          <w:rFonts w:ascii="Palatino Linotype" w:eastAsia="Calibri" w:hAnsi="Palatino Linotype" w:cs="Arial"/>
          <w:sz w:val="24"/>
          <w:szCs w:val="24"/>
        </w:rPr>
        <w:t>siendo así</w:t>
      </w:r>
      <w:r w:rsidRPr="00370121">
        <w:rPr>
          <w:rFonts w:ascii="Palatino Linotype" w:eastAsia="Calibri" w:hAnsi="Palatino Linotype" w:cs="Arial"/>
          <w:sz w:val="24"/>
          <w:szCs w:val="24"/>
        </w:rPr>
        <w:t xml:space="preserve"> que el </w:t>
      </w:r>
      <w:r w:rsidRPr="00370121">
        <w:rPr>
          <w:rFonts w:ascii="Palatino Linotype" w:eastAsia="Calibri" w:hAnsi="Palatino Linotype" w:cs="Arial"/>
          <w:b/>
          <w:sz w:val="24"/>
          <w:szCs w:val="24"/>
        </w:rPr>
        <w:t>SUJETO OBLIGADO</w:t>
      </w:r>
      <w:r w:rsidR="005069B0" w:rsidRPr="00370121">
        <w:rPr>
          <w:rFonts w:ascii="Palatino Linotype" w:eastAsia="Calibri" w:hAnsi="Palatino Linotype" w:cs="Arial"/>
          <w:sz w:val="24"/>
          <w:szCs w:val="24"/>
        </w:rPr>
        <w:t xml:space="preserve"> respondió</w:t>
      </w:r>
      <w:r w:rsidR="00063434" w:rsidRPr="00370121">
        <w:rPr>
          <w:rFonts w:ascii="Palatino Linotype" w:eastAsia="Calibri" w:hAnsi="Palatino Linotype" w:cs="Arial"/>
          <w:sz w:val="24"/>
          <w:szCs w:val="24"/>
        </w:rPr>
        <w:t xml:space="preserve"> el</w:t>
      </w:r>
      <w:r w:rsidRPr="00370121">
        <w:rPr>
          <w:rFonts w:ascii="Palatino Linotype" w:eastAsia="Calibri" w:hAnsi="Palatino Linotype" w:cs="Arial"/>
          <w:sz w:val="24"/>
          <w:szCs w:val="24"/>
        </w:rPr>
        <w:t xml:space="preserve"> </w:t>
      </w:r>
      <w:r w:rsidR="000C01DA" w:rsidRPr="00370121">
        <w:rPr>
          <w:rFonts w:ascii="Palatino Linotype" w:eastAsia="Calibri" w:hAnsi="Palatino Linotype" w:cs="Arial"/>
          <w:sz w:val="24"/>
          <w:szCs w:val="24"/>
        </w:rPr>
        <w:t>doce</w:t>
      </w:r>
      <w:r w:rsidR="004A2B83" w:rsidRPr="00370121">
        <w:rPr>
          <w:rFonts w:ascii="Palatino Linotype" w:eastAsia="Calibri" w:hAnsi="Palatino Linotype" w:cs="Arial"/>
          <w:sz w:val="24"/>
          <w:szCs w:val="24"/>
        </w:rPr>
        <w:t xml:space="preserve"> (</w:t>
      </w:r>
      <w:r w:rsidR="000C01DA" w:rsidRPr="00370121">
        <w:rPr>
          <w:rFonts w:ascii="Palatino Linotype" w:eastAsia="Calibri" w:hAnsi="Palatino Linotype" w:cs="Arial"/>
          <w:sz w:val="24"/>
          <w:szCs w:val="24"/>
        </w:rPr>
        <w:t>12</w:t>
      </w:r>
      <w:r w:rsidR="002A20B3" w:rsidRPr="00370121">
        <w:rPr>
          <w:rFonts w:ascii="Palatino Linotype" w:eastAsia="Calibri" w:hAnsi="Palatino Linotype" w:cs="Arial"/>
          <w:sz w:val="24"/>
          <w:szCs w:val="24"/>
        </w:rPr>
        <w:t xml:space="preserve">) de </w:t>
      </w:r>
      <w:r w:rsidR="000C01DA" w:rsidRPr="00370121">
        <w:rPr>
          <w:rFonts w:ascii="Palatino Linotype" w:eastAsia="Calibri" w:hAnsi="Palatino Linotype" w:cs="Arial"/>
          <w:sz w:val="24"/>
          <w:szCs w:val="24"/>
        </w:rPr>
        <w:t>marzo</w:t>
      </w:r>
      <w:r w:rsidRPr="00370121">
        <w:rPr>
          <w:rFonts w:ascii="Palatino Linotype" w:eastAsia="Calibri" w:hAnsi="Palatino Linotype" w:cs="Arial"/>
          <w:b/>
          <w:sz w:val="24"/>
          <w:szCs w:val="24"/>
        </w:rPr>
        <w:t xml:space="preserve"> </w:t>
      </w:r>
      <w:r w:rsidRPr="00370121">
        <w:rPr>
          <w:rFonts w:ascii="Palatino Linotype" w:eastAsia="Calibri" w:hAnsi="Palatino Linotype" w:cs="Arial"/>
          <w:sz w:val="24"/>
          <w:szCs w:val="24"/>
        </w:rPr>
        <w:t xml:space="preserve">dos mil </w:t>
      </w:r>
      <w:r w:rsidR="00755D9B" w:rsidRPr="00370121">
        <w:rPr>
          <w:rFonts w:ascii="Palatino Linotype" w:eastAsia="Calibri" w:hAnsi="Palatino Linotype" w:cs="Arial"/>
          <w:sz w:val="24"/>
          <w:szCs w:val="24"/>
        </w:rPr>
        <w:t>veintiuno</w:t>
      </w:r>
      <w:r w:rsidRPr="00370121">
        <w:rPr>
          <w:rFonts w:ascii="Palatino Linotype" w:eastAsia="Calibri" w:hAnsi="Palatino Linotype" w:cs="Arial"/>
          <w:sz w:val="24"/>
          <w:szCs w:val="24"/>
        </w:rPr>
        <w:t xml:space="preserve">, </w:t>
      </w:r>
      <w:r w:rsidRPr="00370121">
        <w:rPr>
          <w:rFonts w:ascii="Palatino Linotype" w:hAnsi="Palatino Linotype" w:cs="Arial"/>
          <w:sz w:val="24"/>
          <w:szCs w:val="24"/>
        </w:rPr>
        <w:t xml:space="preserve">de tal forma que el plazo para interponer el recurso transcurrió del </w:t>
      </w:r>
      <w:r w:rsidR="000C01DA" w:rsidRPr="00370121">
        <w:rPr>
          <w:rFonts w:ascii="Palatino Linotype" w:hAnsi="Palatino Linotype" w:cs="Arial"/>
          <w:sz w:val="24"/>
          <w:szCs w:val="24"/>
        </w:rPr>
        <w:t>dieciséis</w:t>
      </w:r>
      <w:r w:rsidRPr="00370121">
        <w:rPr>
          <w:rFonts w:ascii="Palatino Linotype" w:hAnsi="Palatino Linotype" w:cs="Arial"/>
          <w:sz w:val="24"/>
          <w:szCs w:val="24"/>
        </w:rPr>
        <w:t xml:space="preserve"> </w:t>
      </w:r>
      <w:r w:rsidR="00321B51" w:rsidRPr="00370121">
        <w:rPr>
          <w:rFonts w:ascii="Palatino Linotype" w:hAnsi="Palatino Linotype" w:cs="Arial"/>
          <w:sz w:val="24"/>
          <w:szCs w:val="24"/>
        </w:rPr>
        <w:t>(</w:t>
      </w:r>
      <w:r w:rsidR="000C01DA" w:rsidRPr="00370121">
        <w:rPr>
          <w:rFonts w:ascii="Palatino Linotype" w:hAnsi="Palatino Linotype" w:cs="Arial"/>
          <w:sz w:val="24"/>
          <w:szCs w:val="24"/>
        </w:rPr>
        <w:t>16</w:t>
      </w:r>
      <w:r w:rsidR="001B4E32" w:rsidRPr="00370121">
        <w:rPr>
          <w:rFonts w:ascii="Palatino Linotype" w:hAnsi="Palatino Linotype" w:cs="Arial"/>
          <w:sz w:val="24"/>
          <w:szCs w:val="24"/>
        </w:rPr>
        <w:t>)</w:t>
      </w:r>
      <w:r w:rsidR="006F5E9F" w:rsidRPr="00370121">
        <w:rPr>
          <w:rFonts w:ascii="Palatino Linotype" w:hAnsi="Palatino Linotype" w:cs="Arial"/>
          <w:b/>
          <w:sz w:val="24"/>
          <w:szCs w:val="24"/>
        </w:rPr>
        <w:t xml:space="preserve"> </w:t>
      </w:r>
      <w:r w:rsidR="004A2B83" w:rsidRPr="00370121">
        <w:rPr>
          <w:rFonts w:ascii="Palatino Linotype" w:hAnsi="Palatino Linotype" w:cs="Arial"/>
          <w:sz w:val="24"/>
          <w:szCs w:val="24"/>
        </w:rPr>
        <w:t xml:space="preserve">de </w:t>
      </w:r>
      <w:r w:rsidR="000C01DA" w:rsidRPr="00370121">
        <w:rPr>
          <w:rFonts w:ascii="Palatino Linotype" w:hAnsi="Palatino Linotype" w:cs="Arial"/>
          <w:sz w:val="24"/>
          <w:szCs w:val="24"/>
        </w:rPr>
        <w:t>marzo</w:t>
      </w:r>
      <w:r w:rsidR="004A2B83" w:rsidRPr="00370121">
        <w:rPr>
          <w:rFonts w:ascii="Palatino Linotype" w:hAnsi="Palatino Linotype" w:cs="Arial"/>
          <w:sz w:val="24"/>
          <w:szCs w:val="24"/>
        </w:rPr>
        <w:t xml:space="preserve"> </w:t>
      </w:r>
      <w:r w:rsidR="006F5E9F" w:rsidRPr="00370121">
        <w:rPr>
          <w:rFonts w:ascii="Palatino Linotype" w:hAnsi="Palatino Linotype" w:cs="Arial"/>
          <w:sz w:val="24"/>
          <w:szCs w:val="24"/>
        </w:rPr>
        <w:t xml:space="preserve">al </w:t>
      </w:r>
      <w:r w:rsidR="000C01DA" w:rsidRPr="00370121">
        <w:rPr>
          <w:rFonts w:ascii="Palatino Linotype" w:hAnsi="Palatino Linotype" w:cs="Arial"/>
          <w:sz w:val="24"/>
          <w:szCs w:val="24"/>
        </w:rPr>
        <w:t>doce</w:t>
      </w:r>
      <w:r w:rsidR="006F5E9F" w:rsidRPr="00370121">
        <w:rPr>
          <w:rFonts w:ascii="Palatino Linotype" w:hAnsi="Palatino Linotype" w:cs="Arial"/>
          <w:sz w:val="24"/>
          <w:szCs w:val="24"/>
        </w:rPr>
        <w:t xml:space="preserve"> (</w:t>
      </w:r>
      <w:r w:rsidR="00755D9B" w:rsidRPr="00370121">
        <w:rPr>
          <w:rFonts w:ascii="Palatino Linotype" w:hAnsi="Palatino Linotype" w:cs="Arial"/>
          <w:sz w:val="24"/>
          <w:szCs w:val="24"/>
        </w:rPr>
        <w:t>1</w:t>
      </w:r>
      <w:r w:rsidR="000C01DA" w:rsidRPr="00370121">
        <w:rPr>
          <w:rFonts w:ascii="Palatino Linotype" w:hAnsi="Palatino Linotype" w:cs="Arial"/>
          <w:sz w:val="24"/>
          <w:szCs w:val="24"/>
        </w:rPr>
        <w:t>2</w:t>
      </w:r>
      <w:r w:rsidR="006F5E9F" w:rsidRPr="00370121">
        <w:rPr>
          <w:rFonts w:ascii="Palatino Linotype" w:hAnsi="Palatino Linotype" w:cs="Arial"/>
          <w:sz w:val="24"/>
          <w:szCs w:val="24"/>
        </w:rPr>
        <w:t xml:space="preserve">) </w:t>
      </w:r>
      <w:r w:rsidR="001B4E32" w:rsidRPr="00370121">
        <w:rPr>
          <w:rFonts w:ascii="Palatino Linotype" w:hAnsi="Palatino Linotype" w:cs="Arial"/>
          <w:sz w:val="24"/>
          <w:szCs w:val="24"/>
        </w:rPr>
        <w:t xml:space="preserve">de </w:t>
      </w:r>
      <w:r w:rsidR="000C01DA" w:rsidRPr="00370121">
        <w:rPr>
          <w:rFonts w:ascii="Palatino Linotype" w:hAnsi="Palatino Linotype" w:cs="Arial"/>
          <w:sz w:val="24"/>
          <w:szCs w:val="24"/>
        </w:rPr>
        <w:t>abril</w:t>
      </w:r>
      <w:r w:rsidR="001B4E32" w:rsidRPr="00370121">
        <w:rPr>
          <w:rFonts w:ascii="Palatino Linotype" w:hAnsi="Palatino Linotype" w:cs="Arial"/>
          <w:b/>
          <w:sz w:val="24"/>
          <w:szCs w:val="24"/>
        </w:rPr>
        <w:t xml:space="preserve"> </w:t>
      </w:r>
      <w:r w:rsidR="001B4E32" w:rsidRPr="00370121">
        <w:rPr>
          <w:rFonts w:ascii="Palatino Linotype" w:hAnsi="Palatino Linotype" w:cs="Arial"/>
          <w:sz w:val="24"/>
          <w:szCs w:val="24"/>
        </w:rPr>
        <w:t xml:space="preserve">de dos mil </w:t>
      </w:r>
      <w:r w:rsidR="00755D9B" w:rsidRPr="00370121">
        <w:rPr>
          <w:rFonts w:ascii="Palatino Linotype" w:hAnsi="Palatino Linotype" w:cs="Arial"/>
          <w:sz w:val="24"/>
          <w:szCs w:val="24"/>
        </w:rPr>
        <w:t>veintiuno</w:t>
      </w:r>
      <w:r w:rsidRPr="00370121">
        <w:rPr>
          <w:rFonts w:ascii="Palatino Linotype" w:hAnsi="Palatino Linotype" w:cs="Arial"/>
          <w:sz w:val="24"/>
          <w:szCs w:val="24"/>
        </w:rPr>
        <w:t xml:space="preserve">; en consecuencia, presentó su inconformidad el </w:t>
      </w:r>
      <w:r w:rsidR="000C01DA" w:rsidRPr="00370121">
        <w:rPr>
          <w:rFonts w:ascii="Palatino Linotype" w:hAnsi="Palatino Linotype" w:cs="Arial"/>
          <w:sz w:val="24"/>
          <w:szCs w:val="24"/>
        </w:rPr>
        <w:t>dieciséis</w:t>
      </w:r>
      <w:r w:rsidR="006F5E9F" w:rsidRPr="00370121">
        <w:rPr>
          <w:rFonts w:ascii="Palatino Linotype" w:hAnsi="Palatino Linotype" w:cs="Arial"/>
          <w:sz w:val="24"/>
          <w:szCs w:val="24"/>
        </w:rPr>
        <w:t xml:space="preserve"> (</w:t>
      </w:r>
      <w:r w:rsidR="000C01DA" w:rsidRPr="00370121">
        <w:rPr>
          <w:rFonts w:ascii="Palatino Linotype" w:hAnsi="Palatino Linotype" w:cs="Arial"/>
          <w:sz w:val="24"/>
          <w:szCs w:val="24"/>
        </w:rPr>
        <w:t>16</w:t>
      </w:r>
      <w:r w:rsidR="005069B0" w:rsidRPr="00370121">
        <w:rPr>
          <w:rFonts w:ascii="Palatino Linotype" w:hAnsi="Palatino Linotype" w:cs="Arial"/>
          <w:sz w:val="24"/>
          <w:szCs w:val="24"/>
        </w:rPr>
        <w:t>)</w:t>
      </w:r>
      <w:r w:rsidR="00755D9B" w:rsidRPr="00370121">
        <w:rPr>
          <w:rFonts w:ascii="Palatino Linotype" w:hAnsi="Palatino Linotype" w:cs="Arial"/>
          <w:sz w:val="24"/>
          <w:szCs w:val="24"/>
        </w:rPr>
        <w:t xml:space="preserve"> de</w:t>
      </w:r>
      <w:r w:rsidR="00043FE7" w:rsidRPr="00370121">
        <w:rPr>
          <w:rFonts w:ascii="Palatino Linotype" w:hAnsi="Palatino Linotype" w:cs="Arial"/>
          <w:b/>
          <w:sz w:val="24"/>
          <w:szCs w:val="24"/>
        </w:rPr>
        <w:t xml:space="preserve"> </w:t>
      </w:r>
      <w:r w:rsidR="000C01DA" w:rsidRPr="00370121">
        <w:rPr>
          <w:rFonts w:ascii="Palatino Linotype" w:hAnsi="Palatino Linotype" w:cs="Arial"/>
          <w:sz w:val="24"/>
          <w:szCs w:val="24"/>
        </w:rPr>
        <w:t>marzo</w:t>
      </w:r>
      <w:r w:rsidR="005069B0" w:rsidRPr="00370121">
        <w:rPr>
          <w:rFonts w:ascii="Palatino Linotype" w:hAnsi="Palatino Linotype" w:cs="Arial"/>
          <w:sz w:val="24"/>
          <w:szCs w:val="24"/>
        </w:rPr>
        <w:t xml:space="preserve"> </w:t>
      </w:r>
      <w:r w:rsidR="001B4E32" w:rsidRPr="00370121">
        <w:rPr>
          <w:rFonts w:ascii="Palatino Linotype" w:hAnsi="Palatino Linotype" w:cs="Arial"/>
          <w:sz w:val="24"/>
          <w:szCs w:val="24"/>
        </w:rPr>
        <w:t>de dos mil veint</w:t>
      </w:r>
      <w:r w:rsidR="00755D9B" w:rsidRPr="00370121">
        <w:rPr>
          <w:rFonts w:ascii="Palatino Linotype" w:hAnsi="Palatino Linotype" w:cs="Arial"/>
          <w:sz w:val="24"/>
          <w:szCs w:val="24"/>
        </w:rPr>
        <w:t>iuno</w:t>
      </w:r>
      <w:r w:rsidR="006605BA" w:rsidRPr="00370121">
        <w:rPr>
          <w:rFonts w:ascii="Palatino Linotype" w:hAnsi="Palatino Linotype" w:cs="Arial"/>
          <w:sz w:val="24"/>
          <w:szCs w:val="24"/>
        </w:rPr>
        <w:t>,</w:t>
      </w:r>
      <w:r w:rsidRPr="00370121">
        <w:rPr>
          <w:rFonts w:ascii="Palatino Linotype" w:hAnsi="Palatino Linotype" w:cs="Arial"/>
          <w:sz w:val="24"/>
          <w:szCs w:val="24"/>
        </w:rPr>
        <w:t xml:space="preserve"> </w:t>
      </w:r>
      <w:r w:rsidR="006605BA" w:rsidRPr="00370121">
        <w:rPr>
          <w:rFonts w:ascii="Palatino Linotype" w:eastAsia="Calibri" w:hAnsi="Palatino Linotype" w:cs="Arial"/>
          <w:sz w:val="24"/>
          <w:szCs w:val="24"/>
        </w:rPr>
        <w:t xml:space="preserve">este se encuentra dentro de los márgenes temporales previstos en el artículo 178 de la </w:t>
      </w:r>
      <w:r w:rsidR="006605BA" w:rsidRPr="00370121">
        <w:rPr>
          <w:rFonts w:ascii="Palatino Linotype" w:eastAsia="Calibri" w:hAnsi="Palatino Linotype" w:cs="Arial"/>
          <w:b/>
          <w:sz w:val="24"/>
          <w:szCs w:val="24"/>
        </w:rPr>
        <w:t>Ley de Transparencia y Acceso a la Información Pública del Estado de México y Municipios</w:t>
      </w:r>
      <w:r w:rsidR="006605BA" w:rsidRPr="00370121">
        <w:rPr>
          <w:rFonts w:ascii="Palatino Linotype" w:eastAsia="Calibri" w:hAnsi="Palatino Linotype" w:cs="Arial"/>
          <w:sz w:val="24"/>
          <w:szCs w:val="24"/>
        </w:rPr>
        <w:t>.</w:t>
      </w:r>
      <w:r w:rsidR="006605BA" w:rsidRPr="00370121">
        <w:rPr>
          <w:rFonts w:ascii="Palatino Linotype" w:eastAsia="Calibri" w:hAnsi="Palatino Linotype" w:cs="Arial"/>
        </w:rPr>
        <w:t xml:space="preserve"> </w:t>
      </w:r>
    </w:p>
    <w:p w14:paraId="24DB2BF7" w14:textId="77777777" w:rsidR="004A2B83" w:rsidRPr="00370121"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370121"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70121">
        <w:rPr>
          <w:rFonts w:ascii="Palatino Linotype" w:eastAsia="Calibri" w:hAnsi="Palatino Linotype" w:cs="Arial"/>
          <w:sz w:val="24"/>
          <w:szCs w:val="24"/>
          <w:lang w:val="es-ES_tradnl" w:eastAsia="es-ES"/>
        </w:rPr>
        <w:t xml:space="preserve">En ese orden de ideas, </w:t>
      </w:r>
      <w:r w:rsidR="00944476" w:rsidRPr="00370121">
        <w:rPr>
          <w:rFonts w:ascii="Palatino Linotype" w:eastAsia="Calibri" w:hAnsi="Palatino Linotype" w:cs="Arial"/>
          <w:sz w:val="24"/>
          <w:szCs w:val="24"/>
          <w:lang w:val="es-ES_tradnl" w:eastAsia="es-ES"/>
        </w:rPr>
        <w:t>el escrito</w:t>
      </w:r>
      <w:r w:rsidRPr="00370121">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370121"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370121"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70555761"/>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370121">
        <w:rPr>
          <w:rFonts w:ascii="Palatino Linotype" w:eastAsia="MS Mincho" w:hAnsi="Palatino Linotype" w:cstheme="majorBidi"/>
          <w:b/>
          <w:sz w:val="24"/>
          <w:szCs w:val="24"/>
          <w:lang w:val="es-ES_tradnl" w:eastAsia="es-ES"/>
        </w:rPr>
        <w:lastRenderedPageBreak/>
        <w:t xml:space="preserve">TERCERO. </w:t>
      </w:r>
      <w:r w:rsidR="00755D9B" w:rsidRPr="00370121">
        <w:rPr>
          <w:rFonts w:ascii="Palatino Linotype" w:eastAsia="MS Mincho" w:hAnsi="Palatino Linotype" w:cstheme="majorBidi"/>
          <w:b/>
          <w:sz w:val="24"/>
          <w:szCs w:val="24"/>
          <w:lang w:val="es-ES_tradnl" w:eastAsia="es-ES"/>
        </w:rPr>
        <w:t>Cuestiones de previo y especial pronunciamiento</w:t>
      </w:r>
      <w:r w:rsidRPr="00370121">
        <w:rPr>
          <w:rFonts w:ascii="Palatino Linotype" w:eastAsia="MS Mincho" w:hAnsi="Palatino Linotype" w:cstheme="majorBidi"/>
          <w:b/>
          <w:sz w:val="24"/>
          <w:szCs w:val="24"/>
          <w:lang w:val="es-ES_tradnl" w:eastAsia="es-ES"/>
        </w:rPr>
        <w:t>.</w:t>
      </w:r>
      <w:bookmarkEnd w:id="9"/>
      <w:r w:rsidRPr="00370121">
        <w:rPr>
          <w:rFonts w:ascii="Palatino Linotype" w:eastAsia="MS Mincho" w:hAnsi="Palatino Linotype" w:cstheme="majorBidi"/>
          <w:b/>
          <w:sz w:val="24"/>
          <w:szCs w:val="24"/>
          <w:lang w:val="es-ES_tradnl" w:eastAsia="es-ES"/>
        </w:rPr>
        <w:t xml:space="preserve"> </w:t>
      </w:r>
    </w:p>
    <w:p w14:paraId="2D3F05FF" w14:textId="4AB85DB2" w:rsidR="008A6701" w:rsidRPr="00370121"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20" w:name="_Toc70555762"/>
      <w:r w:rsidRPr="00370121">
        <w:rPr>
          <w:rFonts w:ascii="Palatino Linotype" w:eastAsia="MS Mincho" w:hAnsi="Palatino Linotype" w:cstheme="majorBidi"/>
          <w:b/>
          <w:sz w:val="24"/>
          <w:szCs w:val="24"/>
          <w:lang w:val="es-ES_tradnl" w:eastAsia="es-ES"/>
        </w:rPr>
        <w:t>El recurrente no proporcionó nombre completo para ser identificado</w:t>
      </w:r>
      <w:bookmarkEnd w:id="20"/>
    </w:p>
    <w:p w14:paraId="1DEF4CA9" w14:textId="77777777" w:rsidR="008A6701" w:rsidRPr="00370121"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370121"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70121">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370121">
        <w:rPr>
          <w:rFonts w:ascii="Palatino Linotype" w:eastAsia="Calibri" w:hAnsi="Palatino Linotype" w:cs="Times New Roman"/>
          <w:b/>
          <w:sz w:val="24"/>
          <w:szCs w:val="24"/>
          <w:lang w:val="es-ES"/>
        </w:rPr>
        <w:t xml:space="preserve">no proporciona su nombre completo para que sea </w:t>
      </w:r>
      <w:r w:rsidRPr="00370121">
        <w:rPr>
          <w:rFonts w:ascii="Palatino Linotype" w:eastAsia="Calibri" w:hAnsi="Palatino Linotype" w:cs="Times New Roman"/>
          <w:b/>
          <w:sz w:val="24"/>
          <w:szCs w:val="24"/>
          <w:u w:val="single"/>
          <w:lang w:val="es-ES"/>
        </w:rPr>
        <w:t>identificado</w:t>
      </w:r>
      <w:r w:rsidRPr="00370121">
        <w:rPr>
          <w:rFonts w:ascii="Palatino Linotype" w:eastAsia="Calibri" w:hAnsi="Palatino Linotype" w:cs="Times New Roman"/>
          <w:b/>
          <w:sz w:val="24"/>
          <w:szCs w:val="24"/>
          <w:lang w:val="es-ES"/>
        </w:rPr>
        <w:t>,</w:t>
      </w:r>
      <w:r w:rsidRPr="00370121">
        <w:rPr>
          <w:rFonts w:ascii="Palatino Linotype" w:eastAsia="Calibri" w:hAnsi="Palatino Linotype" w:cs="Times New Roman"/>
          <w:sz w:val="24"/>
          <w:szCs w:val="24"/>
          <w:lang w:val="es-ES"/>
        </w:rPr>
        <w:t xml:space="preserve"> ni se tiene la certeza sobre su identidad, sin embargo, es importante señalar también que </w:t>
      </w:r>
      <w:r w:rsidRPr="00370121">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370121"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370121"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70121">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370121">
        <w:rPr>
          <w:rFonts w:ascii="Palatino Linotype" w:hAnsi="Palatino Linotype" w:cs="Arial"/>
          <w:bCs/>
          <w:color w:val="222222"/>
          <w:sz w:val="24"/>
          <w:szCs w:val="24"/>
          <w:lang w:val="es-ES"/>
        </w:rPr>
        <w:t xml:space="preserve">vigésimo, vigésimo primero y vigésimo segundo </w:t>
      </w:r>
      <w:r w:rsidRPr="00370121">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370121">
        <w:rPr>
          <w:rFonts w:ascii="Palatino Linotype" w:eastAsia="Calibri" w:hAnsi="Palatino Linotype" w:cs="Times New Roman"/>
          <w:sz w:val="24"/>
          <w:szCs w:val="24"/>
          <w:lang w:val="es-ES"/>
        </w:rPr>
        <w:lastRenderedPageBreak/>
        <w:t>autónomos especializados e imparciales que establece la Constitución Federal y local.</w:t>
      </w:r>
    </w:p>
    <w:p w14:paraId="624313B8" w14:textId="77777777" w:rsidR="008A6701" w:rsidRPr="00370121"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370121"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70121">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370121"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370121"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70121">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370121"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370121"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70121">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5FCD481" w14:textId="657832B0" w:rsidR="008A6701" w:rsidRPr="00370121"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1" w:name="_Toc70555763"/>
      <w:r w:rsidRPr="00370121">
        <w:rPr>
          <w:rFonts w:ascii="Palatino Linotype" w:eastAsia="Calibri" w:hAnsi="Palatino Linotype"/>
          <w:b/>
          <w:sz w:val="24"/>
          <w:szCs w:val="24"/>
          <w:lang w:val="es-ES"/>
        </w:rPr>
        <w:lastRenderedPageBreak/>
        <w:t>De los plazos durante la contingencia generada por el virus SARS-Cov-2 -  COVID-19</w:t>
      </w:r>
      <w:bookmarkEnd w:id="21"/>
    </w:p>
    <w:p w14:paraId="55DE0227" w14:textId="2BD4BBC2"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Desde que inició, a finales de 2019, la crisis generada por el virus </w:t>
      </w:r>
      <w:r w:rsidRPr="00370121">
        <w:rPr>
          <w:rFonts w:ascii="Palatino Linotype" w:eastAsia="Calibri" w:hAnsi="Palatino Linotype"/>
          <w:b/>
          <w:sz w:val="24"/>
          <w:szCs w:val="24"/>
          <w:lang w:val="es-ES"/>
        </w:rPr>
        <w:t>SARS-Cov-2 -  COVID-19</w:t>
      </w:r>
      <w:r w:rsidRPr="00370121">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370121"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370121">
        <w:rPr>
          <w:rFonts w:ascii="Palatino Linotype" w:eastAsia="Calibri"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5FFEC3FA" w14:textId="77777777"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370121">
        <w:rPr>
          <w:rFonts w:ascii="Palatino Linotype" w:eastAsia="Calibri"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El </w:t>
      </w:r>
      <w:proofErr w:type="spellStart"/>
      <w:r w:rsidRPr="00370121">
        <w:rPr>
          <w:rFonts w:ascii="Palatino Linotype" w:eastAsia="Calibri" w:hAnsi="Palatino Linotype"/>
          <w:sz w:val="24"/>
          <w:szCs w:val="24"/>
          <w:lang w:val="es-ES"/>
        </w:rPr>
        <w:t>Infoem</w:t>
      </w:r>
      <w:proofErr w:type="spellEnd"/>
      <w:r w:rsidRPr="00370121">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370121">
        <w:rPr>
          <w:rFonts w:ascii="Palatino Linotype" w:eastAsia="Calibri" w:hAnsi="Palatino Linotype"/>
          <w:sz w:val="24"/>
          <w:szCs w:val="24"/>
          <w:lang w:val="es-ES"/>
        </w:rPr>
        <w:t>transito</w:t>
      </w:r>
      <w:proofErr w:type="spellEnd"/>
      <w:r w:rsidRPr="00370121">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370121">
        <w:rPr>
          <w:rFonts w:ascii="Palatino Linotype" w:eastAsia="Calibri"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370121"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370121">
        <w:rPr>
          <w:rFonts w:ascii="Palatino Linotype" w:eastAsia="Calibri"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370121"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70121">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w:t>
      </w:r>
      <w:r w:rsidRPr="00370121">
        <w:rPr>
          <w:rFonts w:ascii="Palatino Linotype" w:eastAsia="Calibri" w:hAnsi="Palatino Linotype"/>
          <w:sz w:val="24"/>
          <w:szCs w:val="24"/>
          <w:lang w:val="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370121"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370121"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2" w:name="_Toc70555764"/>
      <w:r w:rsidRPr="00370121">
        <w:rPr>
          <w:rFonts w:ascii="Palatino Linotype" w:eastAsia="MS Mincho" w:hAnsi="Palatino Linotype" w:cstheme="majorBidi"/>
          <w:b/>
          <w:sz w:val="24"/>
          <w:szCs w:val="24"/>
          <w:lang w:val="es-ES_tradnl" w:eastAsia="es-ES"/>
        </w:rPr>
        <w:t>CUARTO</w:t>
      </w:r>
      <w:r w:rsidR="006605BA" w:rsidRPr="00370121">
        <w:rPr>
          <w:rFonts w:ascii="Palatino Linotype" w:eastAsia="MS Mincho" w:hAnsi="Palatino Linotype" w:cstheme="majorBidi"/>
          <w:b/>
          <w:sz w:val="24"/>
          <w:szCs w:val="24"/>
          <w:lang w:val="es-ES_tradnl" w:eastAsia="es-ES"/>
        </w:rPr>
        <w:t>. Del planteamiento de la Litis.</w:t>
      </w:r>
      <w:bookmarkEnd w:id="10"/>
      <w:bookmarkEnd w:id="11"/>
      <w:bookmarkEnd w:id="22"/>
    </w:p>
    <w:p w14:paraId="32166B2F" w14:textId="77777777" w:rsidR="004A2B83" w:rsidRPr="00370121" w:rsidRDefault="004A2B83" w:rsidP="004A2B83">
      <w:pPr>
        <w:spacing w:after="0" w:line="360" w:lineRule="auto"/>
        <w:contextualSpacing/>
        <w:jc w:val="both"/>
        <w:rPr>
          <w:rFonts w:ascii="Palatino Linotype" w:hAnsi="Palatino Linotype" w:cs="Arial"/>
          <w:sz w:val="24"/>
          <w:szCs w:val="24"/>
        </w:rPr>
      </w:pPr>
    </w:p>
    <w:p w14:paraId="4B04AC57" w14:textId="269822CF" w:rsidR="0039357F" w:rsidRPr="00370121" w:rsidRDefault="000C77BA" w:rsidP="009E7A1E">
      <w:pPr>
        <w:numPr>
          <w:ilvl w:val="0"/>
          <w:numId w:val="2"/>
        </w:numPr>
        <w:spacing w:after="0" w:line="360" w:lineRule="auto"/>
        <w:ind w:left="0" w:firstLine="0"/>
        <w:contextualSpacing/>
        <w:jc w:val="both"/>
        <w:rPr>
          <w:rFonts w:ascii="Palatino Linotype" w:hAnsi="Palatino Linotype" w:cs="Arial"/>
          <w:sz w:val="24"/>
          <w:szCs w:val="24"/>
        </w:rPr>
      </w:pPr>
      <w:r w:rsidRPr="00370121">
        <w:rPr>
          <w:rFonts w:ascii="Palatino Linotype" w:hAnsi="Palatino Linotype" w:cs="Arial"/>
          <w:color w:val="000000" w:themeColor="text1"/>
          <w:sz w:val="24"/>
          <w:szCs w:val="24"/>
        </w:rPr>
        <w:t xml:space="preserve">Se solicitó al </w:t>
      </w:r>
      <w:r w:rsidR="00273EC3" w:rsidRPr="00370121">
        <w:rPr>
          <w:rFonts w:ascii="Palatino Linotype" w:hAnsi="Palatino Linotype" w:cs="Arial"/>
          <w:b/>
          <w:color w:val="000000" w:themeColor="text1"/>
          <w:sz w:val="24"/>
          <w:szCs w:val="24"/>
        </w:rPr>
        <w:t>Ayuntamiento de Ayapango</w:t>
      </w:r>
      <w:r w:rsidR="00273EC3" w:rsidRPr="00370121">
        <w:rPr>
          <w:rFonts w:ascii="Palatino Linotype" w:hAnsi="Palatino Linotype" w:cs="Arial"/>
          <w:color w:val="000000" w:themeColor="text1"/>
          <w:sz w:val="24"/>
          <w:szCs w:val="24"/>
        </w:rPr>
        <w:t xml:space="preserve"> el monto ejercido y pagado por capítulo y por partida del gasto en el ejercicio fiscal dos mil veinte</w:t>
      </w:r>
      <w:r w:rsidR="0039357F" w:rsidRPr="00370121">
        <w:rPr>
          <w:rFonts w:ascii="Palatino Linotype" w:hAnsi="Palatino Linotype" w:cs="Arial"/>
          <w:sz w:val="24"/>
          <w:szCs w:val="24"/>
        </w:rPr>
        <w:t xml:space="preserve">; en respuesta el </w:t>
      </w:r>
      <w:r w:rsidR="00273EC3" w:rsidRPr="00370121">
        <w:rPr>
          <w:rFonts w:ascii="Palatino Linotype" w:hAnsi="Palatino Linotype" w:cs="Arial"/>
          <w:b/>
          <w:sz w:val="24"/>
          <w:szCs w:val="24"/>
        </w:rPr>
        <w:t xml:space="preserve">SUJETO OBLIGADO </w:t>
      </w:r>
      <w:r w:rsidR="00273EC3" w:rsidRPr="00370121">
        <w:rPr>
          <w:rFonts w:ascii="Palatino Linotype" w:hAnsi="Palatino Linotype" w:cs="Arial"/>
          <w:sz w:val="24"/>
          <w:szCs w:val="24"/>
        </w:rPr>
        <w:t xml:space="preserve">proporcionó el sitio electrónico en el que se podría encontrar el formato solicitado. </w:t>
      </w:r>
    </w:p>
    <w:p w14:paraId="357C28DB" w14:textId="77777777" w:rsidR="00273EC3" w:rsidRPr="00370121" w:rsidRDefault="00273EC3" w:rsidP="00273EC3">
      <w:pPr>
        <w:spacing w:after="0" w:line="360" w:lineRule="auto"/>
        <w:contextualSpacing/>
        <w:jc w:val="both"/>
        <w:rPr>
          <w:rFonts w:ascii="Palatino Linotype" w:hAnsi="Palatino Linotype" w:cs="Arial"/>
          <w:sz w:val="24"/>
          <w:szCs w:val="24"/>
        </w:rPr>
      </w:pPr>
    </w:p>
    <w:p w14:paraId="0D5475C7" w14:textId="06E84353" w:rsidR="0039357F" w:rsidRPr="00370121" w:rsidRDefault="00273EC3" w:rsidP="00274DB3">
      <w:pPr>
        <w:numPr>
          <w:ilvl w:val="0"/>
          <w:numId w:val="2"/>
        </w:numPr>
        <w:spacing w:after="0" w:line="360" w:lineRule="auto"/>
        <w:ind w:left="0" w:firstLine="0"/>
        <w:contextualSpacing/>
        <w:jc w:val="both"/>
        <w:rPr>
          <w:rFonts w:ascii="Palatino Linotype" w:hAnsi="Palatino Linotype" w:cs="Arial"/>
          <w:sz w:val="24"/>
          <w:szCs w:val="24"/>
        </w:rPr>
      </w:pPr>
      <w:r w:rsidRPr="00370121">
        <w:rPr>
          <w:rFonts w:ascii="Palatino Linotype" w:hAnsi="Palatino Linotype" w:cs="Arial"/>
          <w:sz w:val="24"/>
          <w:szCs w:val="24"/>
        </w:rPr>
        <w:t>Derivado de la respuesta l</w:t>
      </w:r>
      <w:r w:rsidR="0039357F" w:rsidRPr="00370121">
        <w:rPr>
          <w:rFonts w:ascii="Palatino Linotype" w:hAnsi="Palatino Linotype" w:cs="Arial"/>
          <w:sz w:val="24"/>
          <w:szCs w:val="24"/>
        </w:rPr>
        <w:t xml:space="preserve">a </w:t>
      </w:r>
      <w:r w:rsidR="0039357F" w:rsidRPr="00370121">
        <w:rPr>
          <w:rFonts w:ascii="Palatino Linotype" w:hAnsi="Palatino Linotype" w:cs="Arial"/>
          <w:b/>
          <w:sz w:val="24"/>
          <w:szCs w:val="24"/>
        </w:rPr>
        <w:t>RECURRENTE</w:t>
      </w:r>
      <w:r w:rsidRPr="00370121">
        <w:rPr>
          <w:rFonts w:ascii="Palatino Linotype" w:hAnsi="Palatino Linotype" w:cs="Arial"/>
          <w:b/>
          <w:sz w:val="24"/>
          <w:szCs w:val="24"/>
        </w:rPr>
        <w:t xml:space="preserve"> </w:t>
      </w:r>
      <w:r w:rsidR="0039357F" w:rsidRPr="00370121">
        <w:rPr>
          <w:rFonts w:ascii="Palatino Linotype" w:hAnsi="Palatino Linotype" w:cs="Arial"/>
          <w:sz w:val="24"/>
          <w:szCs w:val="24"/>
        </w:rPr>
        <w:t xml:space="preserve">manifestó como razones o motivos de inconformidad </w:t>
      </w:r>
      <w:r w:rsidRPr="00370121">
        <w:rPr>
          <w:rFonts w:ascii="Palatino Linotype" w:hAnsi="Palatino Linotype" w:cs="Arial"/>
          <w:sz w:val="24"/>
          <w:szCs w:val="24"/>
        </w:rPr>
        <w:t xml:space="preserve">que no se entrega la información solicitada, ya que en el link proporcionado no se encuentra la documentación. </w:t>
      </w:r>
    </w:p>
    <w:p w14:paraId="658FEACC" w14:textId="174EE47A" w:rsidR="0039357F" w:rsidRPr="00370121"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370121">
        <w:rPr>
          <w:rFonts w:ascii="Palatino Linotype" w:eastAsia="MS Mincho" w:hAnsi="Palatino Linotype" w:cs="Arial"/>
          <w:sz w:val="24"/>
          <w:szCs w:val="24"/>
        </w:rPr>
        <w:lastRenderedPageBreak/>
        <w:t xml:space="preserve">En </w:t>
      </w:r>
      <w:r w:rsidRPr="00370121">
        <w:rPr>
          <w:rFonts w:ascii="Palatino Linotype" w:hAnsi="Palatino Linotype" w:cs="Arial"/>
          <w:sz w:val="24"/>
          <w:szCs w:val="24"/>
          <w:lang w:eastAsia="es-MX"/>
        </w:rPr>
        <w:t>dichas</w:t>
      </w:r>
      <w:r w:rsidRPr="00370121">
        <w:rPr>
          <w:rFonts w:ascii="Palatino Linotype" w:eastAsia="Times New Roman" w:hAnsi="Palatino Linotype" w:cs="Arial"/>
          <w:sz w:val="24"/>
          <w:szCs w:val="24"/>
        </w:rPr>
        <w:t xml:space="preserve"> condiciones, la </w:t>
      </w:r>
      <w:r w:rsidRPr="00370121">
        <w:rPr>
          <w:rFonts w:ascii="Palatino Linotype" w:eastAsia="Times New Roman" w:hAnsi="Palatino Linotype" w:cs="Arial"/>
          <w:i/>
          <w:sz w:val="24"/>
          <w:szCs w:val="24"/>
        </w:rPr>
        <w:t>Litis</w:t>
      </w:r>
      <w:r w:rsidRPr="00370121">
        <w:rPr>
          <w:rFonts w:ascii="Palatino Linotype" w:eastAsia="Times New Roman" w:hAnsi="Palatino Linotype" w:cs="Arial"/>
          <w:sz w:val="24"/>
          <w:szCs w:val="24"/>
        </w:rPr>
        <w:t xml:space="preserve"> a resolver en este recurso se circunscribe a determinar si </w:t>
      </w:r>
      <w:r w:rsidRPr="00370121">
        <w:rPr>
          <w:rFonts w:ascii="Palatino Linotype" w:eastAsia="MS Mincho" w:hAnsi="Palatino Linotype" w:cs="Arial"/>
          <w:sz w:val="24"/>
          <w:szCs w:val="24"/>
        </w:rPr>
        <w:t xml:space="preserve">se actualiza la causal de procedencia prevista en </w:t>
      </w:r>
      <w:r w:rsidR="00D669CD" w:rsidRPr="00370121">
        <w:rPr>
          <w:rFonts w:ascii="Palatino Linotype" w:eastAsia="MS Mincho" w:hAnsi="Palatino Linotype" w:cs="Arial"/>
          <w:sz w:val="24"/>
          <w:szCs w:val="24"/>
        </w:rPr>
        <w:t>el artículo 17</w:t>
      </w:r>
      <w:r w:rsidR="00273EC3" w:rsidRPr="00370121">
        <w:rPr>
          <w:rFonts w:ascii="Palatino Linotype" w:eastAsia="MS Mincho" w:hAnsi="Palatino Linotype" w:cs="Arial"/>
          <w:sz w:val="24"/>
          <w:szCs w:val="24"/>
        </w:rPr>
        <w:t xml:space="preserve">9, fracciones </w:t>
      </w:r>
      <w:r w:rsidR="00F87256" w:rsidRPr="00370121">
        <w:rPr>
          <w:rFonts w:ascii="Palatino Linotype" w:eastAsia="MS Mincho" w:hAnsi="Palatino Linotype" w:cs="Arial"/>
          <w:sz w:val="24"/>
          <w:szCs w:val="24"/>
        </w:rPr>
        <w:t>V</w:t>
      </w:r>
      <w:r w:rsidR="00273EC3" w:rsidRPr="00370121">
        <w:rPr>
          <w:rFonts w:ascii="Palatino Linotype" w:eastAsia="MS Mincho" w:hAnsi="Palatino Linotype" w:cs="Arial"/>
          <w:sz w:val="24"/>
          <w:szCs w:val="24"/>
        </w:rPr>
        <w:t>I</w:t>
      </w:r>
      <w:r w:rsidRPr="00370121">
        <w:rPr>
          <w:rFonts w:ascii="Palatino Linotype" w:eastAsia="MS Mincho" w:hAnsi="Palatino Linotype" w:cs="Arial"/>
          <w:sz w:val="24"/>
          <w:szCs w:val="24"/>
        </w:rPr>
        <w:t xml:space="preserve"> de la </w:t>
      </w:r>
      <w:r w:rsidRPr="00370121">
        <w:rPr>
          <w:rFonts w:ascii="Palatino Linotype" w:eastAsia="MS Mincho" w:hAnsi="Palatino Linotype" w:cs="Arial"/>
          <w:b/>
          <w:sz w:val="24"/>
          <w:szCs w:val="24"/>
        </w:rPr>
        <w:t>Ley de Transparencia y Acceso a la Información Pública del Estado de México y Municipios</w:t>
      </w:r>
      <w:r w:rsidRPr="00370121">
        <w:rPr>
          <w:rFonts w:ascii="Palatino Linotype" w:eastAsia="MS Mincho" w:hAnsi="Palatino Linotype" w:cs="Arial"/>
          <w:sz w:val="24"/>
          <w:szCs w:val="24"/>
        </w:rPr>
        <w:t xml:space="preserve">; </w:t>
      </w:r>
      <w:r w:rsidR="009E7A1E" w:rsidRPr="00370121">
        <w:rPr>
          <w:rFonts w:ascii="Palatino Linotype" w:eastAsia="Times New Roman" w:hAnsi="Palatino Linotype" w:cs="Arial"/>
          <w:color w:val="000000" w:themeColor="text1"/>
          <w:sz w:val="24"/>
          <w:szCs w:val="24"/>
          <w:lang w:val="es-ES" w:eastAsia="es-MX"/>
        </w:rPr>
        <w:t>fracción que determina la hipótesis jurídica relativa</w:t>
      </w:r>
      <w:r w:rsidRPr="00370121">
        <w:rPr>
          <w:rFonts w:ascii="Palatino Linotype" w:eastAsia="Times New Roman" w:hAnsi="Palatino Linotype" w:cs="Arial"/>
          <w:color w:val="000000" w:themeColor="text1"/>
          <w:sz w:val="24"/>
          <w:szCs w:val="24"/>
          <w:lang w:val="es-ES" w:eastAsia="es-MX"/>
        </w:rPr>
        <w:t xml:space="preserve"> </w:t>
      </w:r>
      <w:r w:rsidR="009E7A1E" w:rsidRPr="00370121">
        <w:rPr>
          <w:rFonts w:ascii="Palatino Linotype" w:eastAsia="Times New Roman" w:hAnsi="Palatino Linotype" w:cs="Arial"/>
          <w:color w:val="000000" w:themeColor="text1"/>
          <w:sz w:val="24"/>
          <w:szCs w:val="24"/>
          <w:lang w:val="es-ES" w:eastAsia="es-MX"/>
        </w:rPr>
        <w:t>a la entrega de información que no corresponda con lo solicitado</w:t>
      </w:r>
      <w:r w:rsidRPr="00370121">
        <w:rPr>
          <w:rFonts w:ascii="Palatino Linotype" w:eastAsia="Times New Roman" w:hAnsi="Palatino Linotype" w:cs="Arial"/>
          <w:color w:val="000000" w:themeColor="text1"/>
          <w:sz w:val="24"/>
          <w:szCs w:val="24"/>
          <w:lang w:val="es-ES" w:eastAsia="es-MX"/>
        </w:rPr>
        <w:t xml:space="preserve">; </w:t>
      </w:r>
      <w:r w:rsidRPr="00370121">
        <w:rPr>
          <w:rFonts w:ascii="Palatino Linotype" w:eastAsia="MS Mincho" w:hAnsi="Palatino Linotype" w:cs="Arial"/>
          <w:sz w:val="24"/>
          <w:szCs w:val="24"/>
        </w:rPr>
        <w:t>con</w:t>
      </w:r>
      <w:r w:rsidR="00D669CD" w:rsidRPr="00370121">
        <w:rPr>
          <w:rFonts w:ascii="Palatino Linotype" w:eastAsia="MS Mincho" w:hAnsi="Palatino Linotype" w:cs="Arial"/>
          <w:sz w:val="24"/>
          <w:szCs w:val="24"/>
        </w:rPr>
        <w:t>texto</w:t>
      </w:r>
      <w:r w:rsidR="009E7A1E" w:rsidRPr="00370121">
        <w:rPr>
          <w:rFonts w:ascii="Palatino Linotype" w:eastAsia="MS Mincho" w:hAnsi="Palatino Linotype" w:cs="Arial"/>
          <w:sz w:val="24"/>
          <w:szCs w:val="24"/>
        </w:rPr>
        <w:t xml:space="preserve"> de</w:t>
      </w:r>
      <w:r w:rsidR="00D669CD" w:rsidRPr="00370121">
        <w:rPr>
          <w:rFonts w:ascii="Palatino Linotype" w:eastAsia="MS Mincho" w:hAnsi="Palatino Linotype" w:cs="Arial"/>
          <w:sz w:val="24"/>
          <w:szCs w:val="24"/>
        </w:rPr>
        <w:t>l cual se dolió el</w:t>
      </w:r>
      <w:r w:rsidRPr="00370121">
        <w:rPr>
          <w:rFonts w:ascii="Palatino Linotype" w:eastAsia="MS Mincho" w:hAnsi="Palatino Linotype" w:cs="Arial"/>
          <w:sz w:val="24"/>
          <w:szCs w:val="24"/>
        </w:rPr>
        <w:t xml:space="preserve"> </w:t>
      </w:r>
      <w:r w:rsidRPr="00370121">
        <w:rPr>
          <w:rFonts w:ascii="Palatino Linotype" w:eastAsia="MS Mincho" w:hAnsi="Palatino Linotype" w:cs="Arial"/>
          <w:b/>
          <w:sz w:val="24"/>
          <w:szCs w:val="24"/>
        </w:rPr>
        <w:t>RECURRENTE</w:t>
      </w:r>
      <w:r w:rsidRPr="00370121">
        <w:rPr>
          <w:rFonts w:ascii="Palatino Linotype" w:eastAsia="MS Mincho" w:hAnsi="Palatino Linotype" w:cs="Arial"/>
          <w:sz w:val="24"/>
          <w:szCs w:val="24"/>
        </w:rPr>
        <w:t xml:space="preserve"> al momento de interponer su inconformidad.</w:t>
      </w:r>
      <w:r w:rsidRPr="00370121">
        <w:rPr>
          <w:rFonts w:ascii="Palatino Linotype" w:eastAsia="Times New Roman" w:hAnsi="Palatino Linotype" w:cs="Arial"/>
          <w:color w:val="000000" w:themeColor="text1"/>
          <w:sz w:val="24"/>
          <w:szCs w:val="24"/>
          <w:lang w:val="es-ES" w:eastAsia="es-MX"/>
        </w:rPr>
        <w:t xml:space="preserve"> Por lo tanto, </w:t>
      </w:r>
      <w:r w:rsidRPr="00370121">
        <w:rPr>
          <w:rFonts w:ascii="Palatino Linotype" w:hAnsi="Palatino Linotype" w:cs="Arial"/>
          <w:color w:val="000000" w:themeColor="text1"/>
          <w:sz w:val="24"/>
          <w:szCs w:val="24"/>
        </w:rPr>
        <w:t xml:space="preserve">el presente recurso de revisión se </w:t>
      </w:r>
      <w:r w:rsidR="00243B5A" w:rsidRPr="00370121">
        <w:rPr>
          <w:rFonts w:ascii="Palatino Linotype" w:hAnsi="Palatino Linotype" w:cs="Arial"/>
          <w:color w:val="000000" w:themeColor="text1"/>
          <w:sz w:val="24"/>
          <w:szCs w:val="24"/>
        </w:rPr>
        <w:t>determinará</w:t>
      </w:r>
      <w:r w:rsidRPr="00370121">
        <w:rPr>
          <w:rFonts w:ascii="Palatino Linotype" w:hAnsi="Palatino Linotype" w:cs="Arial"/>
          <w:color w:val="000000" w:themeColor="text1"/>
          <w:sz w:val="24"/>
          <w:szCs w:val="24"/>
        </w:rPr>
        <w:t xml:space="preserve"> si el </w:t>
      </w:r>
      <w:r w:rsidRPr="00370121">
        <w:rPr>
          <w:rFonts w:ascii="Palatino Linotype" w:hAnsi="Palatino Linotype" w:cs="Arial"/>
          <w:b/>
          <w:color w:val="000000" w:themeColor="text1"/>
          <w:sz w:val="24"/>
          <w:szCs w:val="24"/>
        </w:rPr>
        <w:t>SUJETO</w:t>
      </w:r>
      <w:r w:rsidRPr="00370121">
        <w:rPr>
          <w:rFonts w:ascii="Palatino Linotype" w:hAnsi="Palatino Linotype" w:cs="Arial"/>
          <w:color w:val="000000" w:themeColor="text1"/>
          <w:sz w:val="24"/>
          <w:szCs w:val="24"/>
        </w:rPr>
        <w:t xml:space="preserve"> </w:t>
      </w:r>
      <w:r w:rsidRPr="00370121">
        <w:rPr>
          <w:rFonts w:ascii="Palatino Linotype" w:hAnsi="Palatino Linotype" w:cs="Arial"/>
          <w:b/>
          <w:color w:val="000000" w:themeColor="text1"/>
          <w:sz w:val="24"/>
          <w:szCs w:val="24"/>
        </w:rPr>
        <w:t>OBLIGADO</w:t>
      </w:r>
      <w:r w:rsidRPr="00370121">
        <w:rPr>
          <w:rFonts w:ascii="Palatino Linotype" w:hAnsi="Palatino Linotype" w:cs="Arial"/>
          <w:color w:val="000000" w:themeColor="text1"/>
          <w:sz w:val="24"/>
          <w:szCs w:val="24"/>
        </w:rPr>
        <w:t xml:space="preserve"> con su respuesta </w:t>
      </w:r>
      <w:r w:rsidRPr="00370121">
        <w:rPr>
          <w:rFonts w:ascii="Palatino Linotype" w:eastAsia="Times New Roman" w:hAnsi="Palatino Linotype"/>
          <w:color w:val="000000" w:themeColor="text1"/>
          <w:sz w:val="24"/>
          <w:szCs w:val="24"/>
        </w:rPr>
        <w:t>actualiza las causas de procedencia</w:t>
      </w:r>
      <w:r w:rsidRPr="00370121">
        <w:rPr>
          <w:rFonts w:ascii="Palatino Linotype" w:eastAsia="Times New Roman" w:hAnsi="Palatino Linotype"/>
          <w:b/>
          <w:color w:val="000000" w:themeColor="text1"/>
          <w:sz w:val="24"/>
          <w:szCs w:val="24"/>
        </w:rPr>
        <w:t xml:space="preserve"> </w:t>
      </w:r>
      <w:r w:rsidRPr="00370121">
        <w:rPr>
          <w:rFonts w:ascii="Palatino Linotype" w:eastAsia="Times New Roman" w:hAnsi="Palatino Linotype" w:cs="Arial"/>
          <w:color w:val="000000" w:themeColor="text1"/>
          <w:sz w:val="24"/>
          <w:szCs w:val="24"/>
          <w:lang w:eastAsia="es-MX"/>
        </w:rPr>
        <w:t xml:space="preserve">antes señaladas. Así como comprobar </w:t>
      </w:r>
      <w:r w:rsidR="00D669CD" w:rsidRPr="00370121">
        <w:rPr>
          <w:rFonts w:ascii="Palatino Linotype" w:eastAsia="Times New Roman" w:hAnsi="Palatino Linotype" w:cs="Arial"/>
          <w:color w:val="000000" w:themeColor="text1"/>
          <w:sz w:val="24"/>
          <w:szCs w:val="24"/>
          <w:lang w:eastAsia="es-MX"/>
        </w:rPr>
        <w:t xml:space="preserve">si la misma </w:t>
      </w:r>
      <w:r w:rsidR="00F87256" w:rsidRPr="00370121">
        <w:rPr>
          <w:rFonts w:ascii="Palatino Linotype" w:eastAsia="Times New Roman" w:hAnsi="Palatino Linotype" w:cs="Arial"/>
          <w:color w:val="000000" w:themeColor="text1"/>
          <w:sz w:val="24"/>
          <w:szCs w:val="24"/>
          <w:lang w:eastAsia="es-MX"/>
        </w:rPr>
        <w:t>es</w:t>
      </w:r>
      <w:r w:rsidR="00A54151" w:rsidRPr="00370121">
        <w:rPr>
          <w:rFonts w:ascii="Palatino Linotype" w:eastAsia="Times New Roman" w:hAnsi="Palatino Linotype" w:cs="Arial"/>
          <w:color w:val="000000" w:themeColor="text1"/>
          <w:sz w:val="24"/>
          <w:szCs w:val="24"/>
          <w:lang w:eastAsia="es-MX"/>
        </w:rPr>
        <w:t xml:space="preserve"> </w:t>
      </w:r>
      <w:r w:rsidR="009E7A1E" w:rsidRPr="00370121">
        <w:rPr>
          <w:rFonts w:ascii="Palatino Linotype" w:eastAsia="Times New Roman" w:hAnsi="Palatino Linotype" w:cs="Arial"/>
          <w:color w:val="000000" w:themeColor="text1"/>
          <w:sz w:val="24"/>
          <w:szCs w:val="24"/>
          <w:lang w:eastAsia="es-MX"/>
        </w:rPr>
        <w:t>congruente</w:t>
      </w:r>
      <w:r w:rsidR="00D669CD" w:rsidRPr="00370121">
        <w:rPr>
          <w:rFonts w:ascii="Palatino Linotype" w:eastAsia="Times New Roman" w:hAnsi="Palatino Linotype" w:cs="Arial"/>
          <w:color w:val="000000" w:themeColor="text1"/>
          <w:sz w:val="24"/>
          <w:szCs w:val="24"/>
          <w:lang w:eastAsia="es-MX"/>
        </w:rPr>
        <w:t xml:space="preserve"> </w:t>
      </w:r>
      <w:r w:rsidRPr="00370121">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370121"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370121" w:rsidRDefault="00A9278D" w:rsidP="00A9278D">
      <w:pPr>
        <w:keepNext/>
        <w:keepLines/>
        <w:spacing w:before="40"/>
        <w:outlineLvl w:val="1"/>
        <w:rPr>
          <w:rFonts w:ascii="Palatino Linotype" w:eastAsia="MS Gothic" w:hAnsi="Palatino Linotype" w:cs="Times New Roman"/>
          <w:b/>
          <w:sz w:val="24"/>
          <w:szCs w:val="24"/>
        </w:rPr>
      </w:pPr>
      <w:bookmarkStart w:id="23" w:name="_Toc531781772"/>
      <w:bookmarkStart w:id="24" w:name="_Toc24025323"/>
      <w:bookmarkStart w:id="25" w:name="_Toc24530256"/>
      <w:bookmarkStart w:id="26" w:name="_Toc26955337"/>
      <w:bookmarkStart w:id="27" w:name="_Toc70555765"/>
      <w:r w:rsidRPr="00370121">
        <w:rPr>
          <w:rFonts w:ascii="Palatino Linotype" w:eastAsia="Calibri" w:hAnsi="Palatino Linotype" w:cs="Times New Roman"/>
          <w:b/>
          <w:bCs/>
          <w:sz w:val="24"/>
          <w:szCs w:val="24"/>
          <w:lang w:val="es-ES"/>
        </w:rPr>
        <w:t xml:space="preserve">QUINTO. </w:t>
      </w:r>
      <w:r w:rsidRPr="00370121">
        <w:rPr>
          <w:rFonts w:ascii="Palatino Linotype" w:eastAsia="MS Gothic" w:hAnsi="Palatino Linotype" w:cs="Times New Roman"/>
          <w:b/>
          <w:sz w:val="24"/>
          <w:szCs w:val="24"/>
        </w:rPr>
        <w:t>Del estudio y resolución del asunto</w:t>
      </w:r>
      <w:bookmarkEnd w:id="23"/>
      <w:r w:rsidRPr="00370121">
        <w:rPr>
          <w:rFonts w:ascii="Palatino Linotype" w:eastAsia="MS Gothic" w:hAnsi="Palatino Linotype" w:cs="Times New Roman"/>
          <w:b/>
          <w:sz w:val="24"/>
          <w:szCs w:val="24"/>
        </w:rPr>
        <w:t>.</w:t>
      </w:r>
      <w:bookmarkEnd w:id="24"/>
      <w:bookmarkEnd w:id="25"/>
      <w:bookmarkEnd w:id="26"/>
      <w:bookmarkEnd w:id="27"/>
      <w:r w:rsidRPr="00370121">
        <w:rPr>
          <w:rFonts w:ascii="Palatino Linotype" w:eastAsia="MS Gothic" w:hAnsi="Palatino Linotype" w:cs="Times New Roman"/>
          <w:b/>
          <w:sz w:val="24"/>
          <w:szCs w:val="24"/>
        </w:rPr>
        <w:t xml:space="preserve"> </w:t>
      </w:r>
    </w:p>
    <w:p w14:paraId="058F6C63" w14:textId="17475546" w:rsidR="001B25E1" w:rsidRPr="00370121" w:rsidRDefault="001B25E1" w:rsidP="00274DB3">
      <w:pPr>
        <w:pStyle w:val="Ttulo1"/>
        <w:numPr>
          <w:ilvl w:val="1"/>
          <w:numId w:val="2"/>
        </w:numPr>
        <w:ind w:left="567" w:hanging="425"/>
        <w:jc w:val="both"/>
        <w:rPr>
          <w:rFonts w:ascii="Palatino Linotype" w:hAnsi="Palatino Linotype"/>
          <w:b/>
          <w:color w:val="000000" w:themeColor="text1"/>
          <w:sz w:val="24"/>
          <w:szCs w:val="24"/>
        </w:rPr>
      </w:pPr>
      <w:bookmarkStart w:id="28" w:name="_Toc70555766"/>
      <w:bookmarkStart w:id="29" w:name="_Toc30090207"/>
      <w:bookmarkStart w:id="30" w:name="_Toc26441935"/>
      <w:bookmarkStart w:id="31" w:name="_Toc31301160"/>
      <w:bookmarkStart w:id="32" w:name="_Toc54216068"/>
      <w:bookmarkStart w:id="33" w:name="_Toc57961560"/>
      <w:r w:rsidRPr="00370121">
        <w:rPr>
          <w:rFonts w:ascii="Palatino Linotype" w:hAnsi="Palatino Linotype"/>
          <w:b/>
          <w:color w:val="000000" w:themeColor="text1"/>
          <w:sz w:val="24"/>
          <w:szCs w:val="24"/>
        </w:rPr>
        <w:t>Del Derecho de Acceso a la Información Pública y el deber de las autoridades de promoverlo, respetarlo, protegerlo, y garantizarlo.</w:t>
      </w:r>
      <w:bookmarkEnd w:id="28"/>
      <w:r w:rsidRPr="00370121">
        <w:rPr>
          <w:rFonts w:ascii="Palatino Linotype" w:hAnsi="Palatino Linotype"/>
          <w:b/>
          <w:color w:val="000000" w:themeColor="text1"/>
          <w:sz w:val="24"/>
          <w:szCs w:val="24"/>
        </w:rPr>
        <w:t xml:space="preserve"> </w:t>
      </w:r>
    </w:p>
    <w:p w14:paraId="6A3DC789" w14:textId="77777777" w:rsidR="001B25E1" w:rsidRPr="00370121" w:rsidRDefault="001B25E1" w:rsidP="001B25E1">
      <w:pPr>
        <w:rPr>
          <w:rFonts w:ascii="Palatino Linotype" w:hAnsi="Palatino Linotype"/>
        </w:rPr>
      </w:pPr>
    </w:p>
    <w:p w14:paraId="7B21C3BB" w14:textId="77777777" w:rsidR="009E7A1E" w:rsidRPr="00370121" w:rsidRDefault="009E7A1E" w:rsidP="009E7A1E">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370121">
        <w:rPr>
          <w:rFonts w:ascii="Palatino Linotype" w:eastAsiaTheme="minorEastAsia" w:hAnsi="Palatino Linotype"/>
          <w:sz w:val="24"/>
          <w:szCs w:val="24"/>
          <w:lang w:val="es-ES_tradnl" w:eastAsia="es-ES"/>
        </w:rPr>
        <w:t>E</w:t>
      </w:r>
      <w:r w:rsidRPr="00370121">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70121">
        <w:rPr>
          <w:rFonts w:ascii="Palatino Linotype" w:hAnsi="Palatino Linotype" w:cs="Arial"/>
          <w:color w:val="000000"/>
          <w:sz w:val="24"/>
          <w:szCs w:val="24"/>
          <w:lang w:val="es-ES_tradnl" w:eastAsia="es-ES"/>
        </w:rPr>
        <w:t xml:space="preserve">. </w:t>
      </w:r>
    </w:p>
    <w:p w14:paraId="595EC9CE" w14:textId="77777777" w:rsidR="009E7A1E" w:rsidRPr="00370121" w:rsidRDefault="009E7A1E" w:rsidP="009E7A1E">
      <w:pPr>
        <w:spacing w:before="240" w:after="240" w:line="360" w:lineRule="auto"/>
        <w:ind w:right="49"/>
        <w:contextualSpacing/>
        <w:jc w:val="both"/>
        <w:rPr>
          <w:rFonts w:ascii="Palatino Linotype" w:eastAsia="MS Mincho" w:hAnsi="Palatino Linotype"/>
          <w:color w:val="000000"/>
          <w:lang w:val="es-ES_tradnl" w:eastAsia="es-ES"/>
        </w:rPr>
      </w:pPr>
    </w:p>
    <w:p w14:paraId="2470BAD4" w14:textId="77777777" w:rsidR="009E7A1E" w:rsidRPr="00370121" w:rsidRDefault="009E7A1E" w:rsidP="009E7A1E">
      <w:pPr>
        <w:numPr>
          <w:ilvl w:val="0"/>
          <w:numId w:val="2"/>
        </w:numPr>
        <w:spacing w:after="0" w:line="360" w:lineRule="auto"/>
        <w:ind w:left="0" w:firstLine="0"/>
        <w:contextualSpacing/>
        <w:jc w:val="both"/>
        <w:rPr>
          <w:rFonts w:ascii="Palatino Linotype" w:hAnsi="Palatino Linotype"/>
          <w:lang w:val="es-ES_tradnl" w:eastAsia="es-ES"/>
        </w:rPr>
      </w:pPr>
      <w:r w:rsidRPr="00370121">
        <w:rPr>
          <w:rFonts w:ascii="Palatino Linotype" w:eastAsiaTheme="minorEastAsia" w:hAnsi="Palatino Linotype"/>
          <w:sz w:val="24"/>
          <w:szCs w:val="24"/>
          <w:lang w:val="es-ES_tradnl" w:eastAsia="es-ES"/>
        </w:rPr>
        <w:lastRenderedPageBreak/>
        <w:t>Definiendo</w:t>
      </w:r>
      <w:r w:rsidRPr="00370121">
        <w:rPr>
          <w:rFonts w:ascii="Palatino Linotype" w:hAnsi="Palatino Linotype"/>
          <w:lang w:val="es-ES_tradnl" w:eastAsia="es-ES"/>
        </w:rPr>
        <w:t xml:space="preserve"> el Derecho de Acceso a la Información Pública como: </w:t>
      </w:r>
      <w:r w:rsidRPr="00370121">
        <w:rPr>
          <w:rFonts w:ascii="Palatino Linotype" w:eastAsiaTheme="minorEastAsia" w:hAnsi="Palatino Linotype"/>
          <w:i/>
          <w:color w:val="000000"/>
          <w:lang w:val="es-ES_tradnl" w:eastAsia="es-ES"/>
        </w:rPr>
        <w:t>La igualdad de oportunidades para recibir, buscar e impartir información</w:t>
      </w:r>
      <w:r w:rsidRPr="00370121">
        <w:rPr>
          <w:rFonts w:ascii="Palatino Linotype" w:eastAsiaTheme="minorEastAsia" w:hAnsi="Palatino Linotype"/>
          <w:i/>
          <w:color w:val="000000"/>
          <w:vertAlign w:val="superscript"/>
          <w:lang w:val="es-ES_tradnl" w:eastAsia="es-ES"/>
        </w:rPr>
        <w:footnoteReference w:id="1"/>
      </w:r>
      <w:r w:rsidRPr="0037012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0121">
        <w:rPr>
          <w:rFonts w:ascii="Palatino Linotype" w:eastAsiaTheme="minorEastAsia" w:hAnsi="Palatino Linotype"/>
          <w:i/>
          <w:color w:val="000000"/>
          <w:vertAlign w:val="superscript"/>
          <w:lang w:val="es-ES_tradnl" w:eastAsia="es-ES"/>
        </w:rPr>
        <w:footnoteReference w:id="2"/>
      </w:r>
      <w:r w:rsidRPr="00370121">
        <w:rPr>
          <w:rFonts w:ascii="Palatino Linotype" w:eastAsiaTheme="minorEastAsia" w:hAnsi="Palatino Linotype"/>
          <w:color w:val="000000"/>
          <w:lang w:val="es-ES_tradnl" w:eastAsia="es-ES"/>
        </w:rPr>
        <w:t>que se constituye como una herramienta fundamental para ejercer</w:t>
      </w:r>
      <w:r w:rsidRPr="0037012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70121">
        <w:rPr>
          <w:rFonts w:ascii="Palatino Linotype" w:eastAsiaTheme="minorEastAsia" w:hAnsi="Palatino Linotype"/>
          <w:i/>
          <w:color w:val="000000"/>
          <w:vertAlign w:val="superscript"/>
          <w:lang w:val="es-ES_tradnl" w:eastAsia="es-ES"/>
        </w:rPr>
        <w:footnoteReference w:id="3"/>
      </w:r>
      <w:r w:rsidRPr="00370121">
        <w:rPr>
          <w:rFonts w:ascii="Palatino Linotype" w:eastAsiaTheme="minorEastAsia" w:hAnsi="Palatino Linotype"/>
          <w:color w:val="000000"/>
          <w:lang w:val="es-ES_tradnl" w:eastAsia="es-ES"/>
        </w:rPr>
        <w:t>fomentando</w:t>
      </w:r>
      <w:r w:rsidRPr="00370121">
        <w:rPr>
          <w:rFonts w:ascii="Palatino Linotype" w:eastAsiaTheme="minorEastAsia" w:hAnsi="Palatino Linotype"/>
          <w:i/>
          <w:color w:val="000000"/>
          <w:lang w:val="es-ES_tradnl" w:eastAsia="es-ES"/>
        </w:rPr>
        <w:t xml:space="preserve"> la transparencia de las actividades estatales y </w:t>
      </w:r>
      <w:r w:rsidRPr="00370121">
        <w:rPr>
          <w:rFonts w:ascii="Palatino Linotype" w:eastAsiaTheme="minorEastAsia" w:hAnsi="Palatino Linotype"/>
          <w:color w:val="000000"/>
          <w:lang w:val="es-ES_tradnl" w:eastAsia="es-ES"/>
        </w:rPr>
        <w:t>promoviendo</w:t>
      </w:r>
      <w:r w:rsidRPr="00370121">
        <w:rPr>
          <w:rFonts w:ascii="Palatino Linotype" w:eastAsiaTheme="minorEastAsia" w:hAnsi="Palatino Linotype"/>
          <w:i/>
          <w:color w:val="000000"/>
          <w:lang w:val="es-ES_tradnl" w:eastAsia="es-ES"/>
        </w:rPr>
        <w:t xml:space="preserve"> la responsabilidad de los funcionarios sobre su gestión pública,</w:t>
      </w:r>
      <w:r w:rsidRPr="00370121">
        <w:rPr>
          <w:rFonts w:ascii="Palatino Linotype" w:eastAsiaTheme="minorEastAsia" w:hAnsi="Palatino Linotype"/>
          <w:i/>
          <w:color w:val="000000"/>
          <w:vertAlign w:val="superscript"/>
          <w:lang w:val="es-ES_tradnl" w:eastAsia="es-ES"/>
        </w:rPr>
        <w:footnoteReference w:id="4"/>
      </w:r>
      <w:r w:rsidRPr="00370121">
        <w:rPr>
          <w:rFonts w:ascii="Palatino Linotype" w:eastAsiaTheme="minorEastAsia" w:hAnsi="Palatino Linotype"/>
          <w:color w:val="000000"/>
          <w:lang w:val="es-ES_tradnl" w:eastAsia="es-ES"/>
        </w:rPr>
        <w:t>que permite</w:t>
      </w:r>
      <w:r w:rsidRPr="0037012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BC2C70" w14:textId="77777777" w:rsidR="009E7A1E" w:rsidRPr="00370121" w:rsidRDefault="009E7A1E" w:rsidP="009E7A1E">
      <w:pPr>
        <w:spacing w:before="240" w:after="240" w:line="360" w:lineRule="auto"/>
        <w:contextualSpacing/>
        <w:jc w:val="both"/>
        <w:rPr>
          <w:rFonts w:ascii="Palatino Linotype" w:hAnsi="Palatino Linotype"/>
          <w:lang w:val="es-ES_tradnl" w:eastAsia="es-ES"/>
        </w:rPr>
      </w:pPr>
    </w:p>
    <w:p w14:paraId="35017ADD" w14:textId="77777777" w:rsidR="009E7A1E" w:rsidRPr="00370121" w:rsidRDefault="009E7A1E" w:rsidP="009E7A1E">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370121">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D33047" w14:textId="77777777" w:rsidR="009E7A1E" w:rsidRPr="00370121" w:rsidRDefault="009E7A1E" w:rsidP="009E7A1E">
      <w:pPr>
        <w:pStyle w:val="Prrafodelista"/>
        <w:rPr>
          <w:rFonts w:ascii="Palatino Linotype" w:hAnsi="Palatino Linotype"/>
        </w:rPr>
      </w:pPr>
    </w:p>
    <w:p w14:paraId="04EFCBEB" w14:textId="77777777" w:rsidR="009E7A1E" w:rsidRPr="00370121" w:rsidRDefault="009E7A1E" w:rsidP="009E7A1E">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370121">
        <w:rPr>
          <w:rFonts w:ascii="Palatino Linotype" w:hAnsi="Palatino Linotype"/>
          <w:sz w:val="24"/>
          <w:szCs w:val="24"/>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7E6EABB7" w14:textId="77777777" w:rsidR="009E7A1E" w:rsidRPr="00370121" w:rsidRDefault="009E7A1E" w:rsidP="009E7A1E">
      <w:pPr>
        <w:spacing w:before="240" w:after="240" w:line="360" w:lineRule="auto"/>
        <w:ind w:left="567" w:right="567"/>
        <w:contextualSpacing/>
        <w:jc w:val="both"/>
        <w:rPr>
          <w:rFonts w:ascii="Palatino Linotype" w:hAnsi="Palatino Linotype"/>
          <w:i/>
          <w:lang w:val="es-ES_tradnl" w:eastAsia="es-ES"/>
        </w:rPr>
      </w:pPr>
      <w:r w:rsidRPr="00370121">
        <w:rPr>
          <w:rFonts w:ascii="Palatino Linotype" w:hAnsi="Palatino Linotype"/>
          <w:lang w:val="es-ES_tradnl" w:eastAsia="es-ES"/>
        </w:rPr>
        <w:t xml:space="preserve"> </w:t>
      </w:r>
      <w:r w:rsidRPr="00370121">
        <w:rPr>
          <w:rFonts w:ascii="Palatino Linotype" w:hAnsi="Palatino Linotype"/>
          <w:i/>
          <w:lang w:val="es-ES_tradnl" w:eastAsia="es-ES"/>
        </w:rPr>
        <w:t>“</w:t>
      </w:r>
      <w:r w:rsidRPr="00370121">
        <w:rPr>
          <w:rFonts w:ascii="Palatino Linotype" w:hAnsi="Palatino Linotype"/>
          <w:b/>
          <w:i/>
          <w:lang w:val="es-ES_tradnl" w:eastAsia="es-ES"/>
        </w:rPr>
        <w:t>Artículo 1.-</w:t>
      </w:r>
      <w:r w:rsidRPr="00370121">
        <w:rPr>
          <w:rFonts w:ascii="Palatino Linotype" w:hAnsi="Palatino Linotype"/>
          <w:i/>
          <w:lang w:val="es-ES_tradnl" w:eastAsia="es-ES"/>
        </w:rPr>
        <w:t xml:space="preserve"> </w:t>
      </w:r>
    </w:p>
    <w:p w14:paraId="76BE9845" w14:textId="77777777" w:rsidR="009E7A1E" w:rsidRPr="00370121" w:rsidRDefault="009E7A1E" w:rsidP="009E7A1E">
      <w:pPr>
        <w:spacing w:before="240" w:after="240" w:line="360" w:lineRule="auto"/>
        <w:ind w:left="567" w:right="567"/>
        <w:contextualSpacing/>
        <w:jc w:val="both"/>
        <w:rPr>
          <w:rFonts w:ascii="Palatino Linotype" w:hAnsi="Palatino Linotype"/>
          <w:i/>
          <w:lang w:val="es-ES_tradnl" w:eastAsia="es-ES"/>
        </w:rPr>
      </w:pPr>
      <w:r w:rsidRPr="00370121">
        <w:rPr>
          <w:rFonts w:ascii="Palatino Linotype" w:hAnsi="Palatino Linotype"/>
          <w:i/>
          <w:lang w:val="es-ES_tradnl" w:eastAsia="es-ES"/>
        </w:rPr>
        <w:t>(…)</w:t>
      </w:r>
    </w:p>
    <w:p w14:paraId="08E47499" w14:textId="77777777" w:rsidR="009E7A1E" w:rsidRPr="00370121" w:rsidRDefault="009E7A1E" w:rsidP="009E7A1E">
      <w:pPr>
        <w:spacing w:before="240" w:after="240" w:line="360" w:lineRule="auto"/>
        <w:ind w:left="567" w:right="567"/>
        <w:contextualSpacing/>
        <w:jc w:val="both"/>
        <w:rPr>
          <w:rFonts w:ascii="Palatino Linotype" w:hAnsi="Palatino Linotype"/>
          <w:i/>
        </w:rPr>
      </w:pPr>
      <w:r w:rsidRPr="00370121">
        <w:rPr>
          <w:rFonts w:ascii="Palatino Linotype" w:hAnsi="Palatino Linotype"/>
          <w:i/>
          <w:lang w:val="es-ES_tradnl" w:eastAsia="es-ES"/>
        </w:rPr>
        <w:t>Todas las</w:t>
      </w:r>
      <w:r w:rsidRPr="00370121">
        <w:rPr>
          <w:rFonts w:ascii="Palatino Linotype" w:hAnsi="Palatino Linotype"/>
          <w:lang w:val="es-ES_tradnl" w:eastAsia="es-ES"/>
        </w:rPr>
        <w:t xml:space="preserve"> </w:t>
      </w:r>
      <w:r w:rsidRPr="0037012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59C9DB" w14:textId="77777777" w:rsidR="009E7A1E" w:rsidRPr="00370121" w:rsidRDefault="009E7A1E" w:rsidP="009E7A1E">
      <w:pPr>
        <w:spacing w:before="240" w:after="240" w:line="360" w:lineRule="auto"/>
        <w:ind w:left="567" w:right="567"/>
        <w:contextualSpacing/>
        <w:jc w:val="both"/>
        <w:rPr>
          <w:rFonts w:ascii="Palatino Linotype" w:hAnsi="Palatino Linotype"/>
          <w:lang w:val="es-ES_tradnl" w:eastAsia="es-ES"/>
        </w:rPr>
      </w:pPr>
      <w:r w:rsidRPr="00370121">
        <w:rPr>
          <w:rFonts w:ascii="Palatino Linotype" w:hAnsi="Palatino Linotype"/>
          <w:i/>
        </w:rPr>
        <w:t>(…)</w:t>
      </w:r>
      <w:r w:rsidRPr="00370121">
        <w:rPr>
          <w:rFonts w:ascii="Palatino Linotype" w:hAnsi="Palatino Linotype"/>
          <w:lang w:val="es-ES_tradnl" w:eastAsia="es-ES"/>
        </w:rPr>
        <w:t>”.</w:t>
      </w:r>
    </w:p>
    <w:p w14:paraId="72A199D7" w14:textId="77777777" w:rsidR="009E7A1E" w:rsidRPr="00370121" w:rsidRDefault="009E7A1E" w:rsidP="009E7A1E">
      <w:pPr>
        <w:spacing w:before="240" w:after="240" w:line="360" w:lineRule="auto"/>
        <w:ind w:left="567" w:right="567"/>
        <w:contextualSpacing/>
        <w:jc w:val="both"/>
        <w:rPr>
          <w:rFonts w:ascii="Palatino Linotype" w:hAnsi="Palatino Linotype"/>
          <w:b/>
          <w:lang w:val="es-ES_tradnl" w:eastAsia="es-ES"/>
        </w:rPr>
      </w:pPr>
      <w:r w:rsidRPr="00370121">
        <w:rPr>
          <w:rFonts w:ascii="Palatino Linotype" w:hAnsi="Palatino Linotype"/>
          <w:b/>
          <w:i/>
        </w:rPr>
        <w:t>(Énfasis Añadido)</w:t>
      </w:r>
    </w:p>
    <w:p w14:paraId="3C97D1A7" w14:textId="77777777" w:rsidR="009E7A1E" w:rsidRPr="00370121" w:rsidRDefault="009E7A1E" w:rsidP="009E7A1E">
      <w:pPr>
        <w:contextualSpacing/>
        <w:rPr>
          <w:rFonts w:ascii="Palatino Linotype" w:hAnsi="Palatino Linotype"/>
          <w:lang w:val="es-ES_tradnl" w:eastAsia="es-ES"/>
        </w:rPr>
      </w:pPr>
    </w:p>
    <w:p w14:paraId="2752D9F2" w14:textId="77777777" w:rsidR="009E7A1E" w:rsidRPr="00370121" w:rsidRDefault="009E7A1E" w:rsidP="009E7A1E">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370121">
        <w:rPr>
          <w:rFonts w:ascii="Palatino Linotype" w:eastAsiaTheme="minorEastAsia" w:hAnsi="Palatino Linotype"/>
          <w:sz w:val="24"/>
          <w:szCs w:val="24"/>
          <w:lang w:val="es-ES_tradnl" w:eastAsia="es-ES"/>
        </w:rPr>
        <w:t xml:space="preserve">Así, conforme a la Constitución Política de las Estado Unidos Mexicanos </w:t>
      </w:r>
      <w:r w:rsidRPr="00370121">
        <w:rPr>
          <w:rFonts w:ascii="Palatino Linotype" w:eastAsia="Calibri" w:hAnsi="Palatino Linotype"/>
          <w:sz w:val="24"/>
          <w:szCs w:val="24"/>
          <w:lang w:val="es-ES_tradnl" w:eastAsia="es-ES"/>
        </w:rPr>
        <w:t>y la Constitución Política del Estado Libre y Soberano de México respectivamente</w:t>
      </w:r>
      <w:r w:rsidRPr="00370121">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9290B15" w14:textId="77777777" w:rsidR="009E7A1E" w:rsidRPr="00370121"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370121">
        <w:rPr>
          <w:rFonts w:ascii="Palatino Linotype" w:eastAsiaTheme="minorEastAsia" w:hAnsi="Palatino Linotype" w:cs="Arial"/>
          <w:bCs/>
          <w:i/>
          <w:lang w:val="es-ES_tradnl" w:eastAsia="es-ES"/>
        </w:rPr>
        <w:t xml:space="preserve"> </w:t>
      </w:r>
      <w:r w:rsidRPr="00370121">
        <w:rPr>
          <w:rFonts w:ascii="Palatino Linotype" w:eastAsiaTheme="minorEastAsia" w:hAnsi="Palatino Linotype" w:cs="Arial"/>
          <w:b/>
          <w:bCs/>
          <w:i/>
          <w:lang w:val="es-ES_tradnl" w:eastAsia="es-ES"/>
        </w:rPr>
        <w:t>Constitución Política de los Estados Unidos Mexicanos</w:t>
      </w:r>
    </w:p>
    <w:p w14:paraId="369B10D4"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p>
    <w:p w14:paraId="75E15394" w14:textId="77777777" w:rsidR="009E7A1E" w:rsidRPr="00370121"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370121">
        <w:rPr>
          <w:rFonts w:ascii="Palatino Linotype" w:eastAsiaTheme="minorEastAsia" w:hAnsi="Palatino Linotype" w:cs="Arial"/>
          <w:b/>
          <w:bCs/>
          <w:i/>
          <w:lang w:val="es-ES_tradnl" w:eastAsia="es-ES"/>
        </w:rPr>
        <w:t>“Artículo 6.</w:t>
      </w:r>
      <w:r w:rsidRPr="00370121">
        <w:rPr>
          <w:rFonts w:ascii="Palatino Linotype" w:eastAsiaTheme="minorEastAsia" w:hAnsi="Palatino Linotype" w:cs="Arial"/>
          <w:bCs/>
          <w:i/>
          <w:lang w:val="es-ES_tradnl" w:eastAsia="es-ES"/>
        </w:rPr>
        <w:t xml:space="preserve"> …</w:t>
      </w:r>
    </w:p>
    <w:p w14:paraId="6050484E"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Cs/>
          <w:i/>
          <w:lang w:val="es-ES_tradnl" w:eastAsia="es-ES"/>
        </w:rPr>
        <w:lastRenderedPageBreak/>
        <w:t>…</w:t>
      </w:r>
    </w:p>
    <w:p w14:paraId="02F2B5C7"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Cs/>
          <w:i/>
          <w:lang w:val="es-ES_tradnl" w:eastAsia="es-ES"/>
        </w:rPr>
        <w:t>Para efectos de lo dispuesto en el presente artículo se observará lo siguiente:</w:t>
      </w:r>
    </w:p>
    <w:p w14:paraId="343433D0" w14:textId="77777777" w:rsidR="009E7A1E" w:rsidRPr="00370121"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370121">
        <w:rPr>
          <w:rFonts w:ascii="Palatino Linotype" w:eastAsiaTheme="minorEastAsia" w:hAnsi="Palatino Linotype" w:cs="Arial"/>
          <w:b/>
          <w:bCs/>
          <w:i/>
          <w:lang w:val="es-ES_tradnl" w:eastAsia="es-ES"/>
        </w:rPr>
        <w:t>A</w:t>
      </w:r>
      <w:r w:rsidRPr="00370121">
        <w:rPr>
          <w:rFonts w:ascii="Palatino Linotype" w:eastAsiaTheme="minorEastAsia" w:hAnsi="Palatino Linotype" w:cs="Arial"/>
          <w:bCs/>
          <w:i/>
          <w:lang w:val="es-ES_tradnl" w:eastAsia="es-ES"/>
        </w:rPr>
        <w:t xml:space="preserve">. </w:t>
      </w:r>
      <w:r w:rsidRPr="00370121">
        <w:rPr>
          <w:rFonts w:ascii="Palatino Linotype" w:eastAsiaTheme="minorEastAsia" w:hAnsi="Palatino Linotype" w:cs="Arial"/>
          <w:b/>
          <w:bCs/>
          <w:i/>
          <w:lang w:val="es-ES_tradnl" w:eastAsia="es-ES"/>
        </w:rPr>
        <w:t>Para el ejercicio del derecho de acceso a la información</w:t>
      </w:r>
      <w:r w:rsidRPr="00370121">
        <w:rPr>
          <w:rFonts w:ascii="Palatino Linotype" w:eastAsiaTheme="minorEastAsia" w:hAnsi="Palatino Linotype" w:cs="Arial"/>
          <w:bCs/>
          <w:i/>
          <w:lang w:val="es-ES_tradnl" w:eastAsia="es-ES"/>
        </w:rPr>
        <w:t xml:space="preserve">, la Federación y </w:t>
      </w:r>
      <w:r w:rsidRPr="0037012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583FF38"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
          <w:bCs/>
          <w:i/>
          <w:lang w:val="es-ES_tradnl" w:eastAsia="es-ES"/>
        </w:rPr>
        <w:t xml:space="preserve">I. </w:t>
      </w:r>
      <w:r w:rsidRPr="00370121">
        <w:rPr>
          <w:rFonts w:ascii="Palatino Linotype" w:eastAsiaTheme="minorEastAsia" w:hAnsi="Palatino Linotype" w:cs="Arial"/>
          <w:b/>
          <w:bCs/>
          <w:i/>
          <w:lang w:val="es-ES_tradnl" w:eastAsia="es-ES"/>
        </w:rPr>
        <w:tab/>
        <w:t>Toda la información en posesión de cualquier</w:t>
      </w:r>
      <w:r w:rsidRPr="00370121">
        <w:rPr>
          <w:rFonts w:ascii="Palatino Linotype" w:eastAsiaTheme="minorEastAsia" w:hAnsi="Palatino Linotype" w:cs="Arial"/>
          <w:bCs/>
          <w:i/>
          <w:lang w:val="es-ES_tradnl" w:eastAsia="es-ES"/>
        </w:rPr>
        <w:t xml:space="preserve"> </w:t>
      </w:r>
      <w:r w:rsidRPr="00370121">
        <w:rPr>
          <w:rFonts w:ascii="Palatino Linotype" w:eastAsiaTheme="minorEastAsia" w:hAnsi="Palatino Linotype" w:cs="Arial"/>
          <w:b/>
          <w:bCs/>
          <w:i/>
          <w:lang w:val="es-ES_tradnl" w:eastAsia="es-ES"/>
        </w:rPr>
        <w:t>autoridad</w:t>
      </w:r>
      <w:r w:rsidRPr="0037012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0121">
        <w:rPr>
          <w:rFonts w:ascii="Palatino Linotype" w:eastAsiaTheme="minorEastAsia" w:hAnsi="Palatino Linotype" w:cs="Arial"/>
          <w:b/>
          <w:bCs/>
          <w:i/>
          <w:lang w:val="es-ES_tradnl" w:eastAsia="es-ES"/>
        </w:rPr>
        <w:t>municipal</w:t>
      </w:r>
      <w:r w:rsidRPr="00370121">
        <w:rPr>
          <w:rFonts w:ascii="Palatino Linotype" w:eastAsiaTheme="minorEastAsia" w:hAnsi="Palatino Linotype" w:cs="Arial"/>
          <w:bCs/>
          <w:i/>
          <w:lang w:val="es-ES_tradnl" w:eastAsia="es-ES"/>
        </w:rPr>
        <w:t xml:space="preserve">, </w:t>
      </w:r>
      <w:r w:rsidRPr="00370121">
        <w:rPr>
          <w:rFonts w:ascii="Palatino Linotype" w:eastAsiaTheme="minorEastAsia" w:hAnsi="Palatino Linotype" w:cs="Arial"/>
          <w:b/>
          <w:bCs/>
          <w:i/>
          <w:lang w:val="es-ES_tradnl" w:eastAsia="es-ES"/>
        </w:rPr>
        <w:t>es pública</w:t>
      </w:r>
      <w:r w:rsidRPr="0037012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7012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7012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C177C9C" w14:textId="77777777" w:rsidR="009E7A1E" w:rsidRPr="00370121" w:rsidRDefault="009E7A1E" w:rsidP="009E7A1E">
      <w:pPr>
        <w:pStyle w:val="Prrafodelista"/>
        <w:tabs>
          <w:tab w:val="left" w:pos="567"/>
        </w:tabs>
        <w:spacing w:line="360" w:lineRule="auto"/>
        <w:ind w:left="567" w:right="567"/>
        <w:jc w:val="both"/>
        <w:rPr>
          <w:rFonts w:ascii="Palatino Linotype" w:hAnsi="Palatino Linotype" w:cs="Arial"/>
          <w:b/>
          <w:bCs/>
          <w:i/>
        </w:rPr>
      </w:pPr>
      <w:r w:rsidRPr="00370121">
        <w:rPr>
          <w:rFonts w:ascii="Palatino Linotype" w:hAnsi="Palatino Linotype" w:cs="Arial"/>
          <w:b/>
          <w:bCs/>
          <w:i/>
        </w:rPr>
        <w:t>(Énfasis añadido)</w:t>
      </w:r>
    </w:p>
    <w:p w14:paraId="4E2760B0" w14:textId="77777777" w:rsidR="009E7A1E" w:rsidRPr="00370121"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370121">
        <w:rPr>
          <w:rFonts w:ascii="Palatino Linotype" w:eastAsiaTheme="minorEastAsia" w:hAnsi="Palatino Linotype" w:cs="Arial"/>
          <w:b/>
          <w:bCs/>
          <w:i/>
          <w:lang w:val="es-ES_tradnl" w:eastAsia="es-ES"/>
        </w:rPr>
        <w:t>Constitución Política del Estado Libre y Soberano de México</w:t>
      </w:r>
    </w:p>
    <w:p w14:paraId="57B51D4C" w14:textId="77777777" w:rsidR="009E7A1E" w:rsidRPr="00370121" w:rsidRDefault="009E7A1E" w:rsidP="009E7A1E">
      <w:pPr>
        <w:spacing w:line="360" w:lineRule="auto"/>
        <w:ind w:left="567" w:right="567"/>
        <w:jc w:val="both"/>
        <w:rPr>
          <w:rFonts w:ascii="Palatino Linotype" w:eastAsiaTheme="minorEastAsia" w:hAnsi="Palatino Linotype" w:cs="Arial"/>
          <w:b/>
          <w:bCs/>
          <w:i/>
          <w:lang w:val="es-ES_tradnl" w:eastAsia="es-ES"/>
        </w:rPr>
      </w:pPr>
    </w:p>
    <w:p w14:paraId="5A31D2E3"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
          <w:bCs/>
          <w:i/>
          <w:lang w:val="es-ES_tradnl" w:eastAsia="es-ES"/>
        </w:rPr>
        <w:t>“Artículo 5</w:t>
      </w:r>
      <w:r w:rsidRPr="00370121">
        <w:rPr>
          <w:rFonts w:ascii="Palatino Linotype" w:eastAsiaTheme="minorEastAsia" w:hAnsi="Palatino Linotype" w:cs="Arial"/>
          <w:bCs/>
          <w:i/>
          <w:lang w:val="es-ES_tradnl" w:eastAsia="es-ES"/>
        </w:rPr>
        <w:t>.- …</w:t>
      </w:r>
    </w:p>
    <w:p w14:paraId="447425FB"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Cs/>
          <w:i/>
          <w:lang w:val="es-ES_tradnl" w:eastAsia="es-ES"/>
        </w:rPr>
        <w:t>…</w:t>
      </w:r>
    </w:p>
    <w:p w14:paraId="36E1EE05"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370121">
        <w:rPr>
          <w:rFonts w:ascii="Palatino Linotype" w:eastAsiaTheme="minorEastAsia" w:hAnsi="Palatino Linotype" w:cs="Arial"/>
          <w:bCs/>
          <w:i/>
          <w:lang w:val="es-ES_tradnl" w:eastAsia="es-ES"/>
        </w:rPr>
        <w:t>.</w:t>
      </w:r>
    </w:p>
    <w:p w14:paraId="1474F582"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FB3ED6"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
          <w:bCs/>
          <w:i/>
          <w:lang w:val="es-ES_tradnl" w:eastAsia="es-ES"/>
        </w:rPr>
        <w:t>Este derecho se regirá por los principios y bases siguientes</w:t>
      </w:r>
      <w:r w:rsidRPr="00370121">
        <w:rPr>
          <w:rFonts w:ascii="Palatino Linotype" w:eastAsiaTheme="minorEastAsia" w:hAnsi="Palatino Linotype" w:cs="Arial"/>
          <w:bCs/>
          <w:i/>
          <w:lang w:val="es-ES_tradnl" w:eastAsia="es-ES"/>
        </w:rPr>
        <w:t>:</w:t>
      </w:r>
    </w:p>
    <w:p w14:paraId="72A683F0" w14:textId="77777777" w:rsidR="009E7A1E" w:rsidRPr="00370121" w:rsidRDefault="009E7A1E" w:rsidP="009E7A1E">
      <w:pPr>
        <w:spacing w:line="360" w:lineRule="auto"/>
        <w:ind w:left="567" w:right="567"/>
        <w:jc w:val="both"/>
        <w:rPr>
          <w:rFonts w:ascii="Palatino Linotype" w:eastAsiaTheme="minorEastAsia" w:hAnsi="Palatino Linotype" w:cs="Arial"/>
          <w:bCs/>
          <w:i/>
          <w:lang w:val="es-ES_tradnl" w:eastAsia="es-ES"/>
        </w:rPr>
      </w:pPr>
      <w:r w:rsidRPr="00370121">
        <w:rPr>
          <w:rFonts w:ascii="Palatino Linotype" w:eastAsiaTheme="minorEastAsia" w:hAnsi="Palatino Linotype" w:cs="Arial"/>
          <w:b/>
          <w:bCs/>
          <w:i/>
          <w:lang w:val="es-ES_tradnl" w:eastAsia="es-ES"/>
        </w:rPr>
        <w:t>I. Toda la información en posesión de cualquier autoridad, entidad, órgano y organismos de los</w:t>
      </w:r>
      <w:r w:rsidRPr="0037012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70121">
        <w:rPr>
          <w:rFonts w:ascii="Palatino Linotype" w:eastAsiaTheme="minorEastAsia" w:hAnsi="Palatino Linotype" w:cs="Arial"/>
          <w:b/>
          <w:bCs/>
          <w:i/>
          <w:lang w:val="es-ES_tradnl" w:eastAsia="es-ES"/>
        </w:rPr>
        <w:t>municipales</w:t>
      </w:r>
      <w:r w:rsidRPr="0037012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0121">
        <w:rPr>
          <w:rFonts w:ascii="Palatino Linotype" w:eastAsiaTheme="minorEastAsia" w:hAnsi="Palatino Linotype" w:cs="Arial"/>
          <w:b/>
          <w:bCs/>
          <w:i/>
          <w:lang w:val="es-ES_tradnl" w:eastAsia="es-ES"/>
        </w:rPr>
        <w:t>es pública</w:t>
      </w:r>
      <w:r w:rsidRPr="0037012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70121">
        <w:rPr>
          <w:rFonts w:ascii="Palatino Linotype" w:eastAsiaTheme="minorEastAsia" w:hAnsi="Palatino Linotype" w:cs="Arial"/>
          <w:b/>
          <w:bCs/>
          <w:i/>
          <w:lang w:val="es-ES_tradnl" w:eastAsia="es-ES"/>
        </w:rPr>
        <w:t>En la interpretación de este derecho deberá prevalecer el principio de máxima publicidad</w:t>
      </w:r>
      <w:r w:rsidRPr="00370121">
        <w:rPr>
          <w:rFonts w:ascii="Palatino Linotype" w:eastAsiaTheme="minorEastAsia" w:hAnsi="Palatino Linotype" w:cs="Arial"/>
          <w:bCs/>
          <w:i/>
          <w:lang w:val="es-ES_tradnl" w:eastAsia="es-ES"/>
        </w:rPr>
        <w:t xml:space="preserve">. </w:t>
      </w:r>
      <w:r w:rsidRPr="0037012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7012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20731D" w14:textId="77777777" w:rsidR="009E7A1E" w:rsidRPr="00370121" w:rsidRDefault="009E7A1E" w:rsidP="009E7A1E">
      <w:pPr>
        <w:pStyle w:val="Prrafodelista"/>
        <w:tabs>
          <w:tab w:val="left" w:pos="567"/>
        </w:tabs>
        <w:spacing w:line="360" w:lineRule="auto"/>
        <w:ind w:left="567" w:right="567"/>
        <w:jc w:val="both"/>
        <w:rPr>
          <w:rFonts w:ascii="Palatino Linotype" w:hAnsi="Palatino Linotype" w:cs="Arial"/>
          <w:b/>
          <w:bCs/>
          <w:i/>
        </w:rPr>
      </w:pPr>
      <w:r w:rsidRPr="00370121">
        <w:rPr>
          <w:rFonts w:ascii="Palatino Linotype" w:hAnsi="Palatino Linotype" w:cs="Arial"/>
          <w:b/>
          <w:bCs/>
          <w:i/>
        </w:rPr>
        <w:t>(Énfasis añadido)</w:t>
      </w:r>
    </w:p>
    <w:p w14:paraId="6CED1326" w14:textId="77777777" w:rsidR="009E7A1E" w:rsidRPr="00370121" w:rsidRDefault="009E7A1E" w:rsidP="009E7A1E">
      <w:pPr>
        <w:ind w:left="567" w:right="567"/>
        <w:jc w:val="both"/>
        <w:rPr>
          <w:rFonts w:ascii="Palatino Linotype" w:hAnsi="Palatino Linotype"/>
          <w:i/>
        </w:rPr>
      </w:pPr>
    </w:p>
    <w:p w14:paraId="5E047D22" w14:textId="654E7417" w:rsidR="009E7A1E" w:rsidRPr="00370121" w:rsidRDefault="00CB6BD1" w:rsidP="009E7A1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70121">
        <w:rPr>
          <w:rFonts w:ascii="Palatino Linotype" w:eastAsiaTheme="minorEastAsia" w:hAnsi="Palatino Linotype" w:cs="Arial"/>
          <w:sz w:val="24"/>
          <w:szCs w:val="24"/>
          <w:lang w:val="es-ES_tradnl" w:eastAsia="es-ES"/>
        </w:rPr>
        <w:t>E</w:t>
      </w:r>
      <w:r w:rsidR="009E7A1E" w:rsidRPr="00370121">
        <w:rPr>
          <w:rFonts w:ascii="Palatino Linotype" w:eastAsiaTheme="minorEastAsia" w:hAnsi="Palatino Linotype" w:cs="Arial"/>
          <w:sz w:val="24"/>
          <w:szCs w:val="24"/>
          <w:lang w:val="es-ES_tradnl" w:eastAsia="es-ES"/>
        </w:rPr>
        <w:t xml:space="preserve">l artículo 150 de la Ley de Transparencia del Estado, la solicitud es la garantía primaria del Derecho de Acceso a la Información, además, establece que se regirá </w:t>
      </w:r>
      <w:r w:rsidR="009E7A1E" w:rsidRPr="0037012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9E7A1E" w:rsidRPr="00370121">
        <w:rPr>
          <w:rFonts w:ascii="Palatino Linotype" w:eastAsiaTheme="minorEastAsia" w:hAnsi="Palatino Linotype" w:cs="Arial"/>
          <w:sz w:val="24"/>
          <w:szCs w:val="24"/>
          <w:lang w:val="es-ES_tradnl" w:eastAsia="es-ES"/>
        </w:rPr>
        <w:t>, contemplando el derecho de las personas con discapacidad y hablantes de lengua indígena.</w:t>
      </w:r>
    </w:p>
    <w:p w14:paraId="0DC87152" w14:textId="77777777" w:rsidR="00CB6BD1" w:rsidRPr="00370121" w:rsidRDefault="00CB6BD1" w:rsidP="00CB6BD1">
      <w:pPr>
        <w:spacing w:after="0" w:line="360" w:lineRule="auto"/>
        <w:contextualSpacing/>
        <w:jc w:val="both"/>
        <w:rPr>
          <w:rFonts w:ascii="Palatino Linotype" w:eastAsiaTheme="minorEastAsia" w:hAnsi="Palatino Linotype" w:cs="Arial"/>
          <w:sz w:val="24"/>
          <w:szCs w:val="24"/>
          <w:lang w:val="es-ES_tradnl" w:eastAsia="es-ES"/>
        </w:rPr>
      </w:pPr>
    </w:p>
    <w:p w14:paraId="76A75382" w14:textId="18A460C9" w:rsidR="008D07A4" w:rsidRPr="00370121" w:rsidRDefault="008D07A4" w:rsidP="00274DB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370121">
        <w:rPr>
          <w:rFonts w:ascii="Palatino Linotype" w:eastAsia="MS Mincho" w:hAnsi="Palatino Linotype" w:cs="Times New Roman"/>
          <w:sz w:val="24"/>
          <w:szCs w:val="24"/>
        </w:rPr>
        <w:t>Así entonces, s</w:t>
      </w:r>
      <w:r w:rsidRPr="00370121">
        <w:rPr>
          <w:rFonts w:ascii="Palatino Linotype" w:eastAsia="MS Mincho" w:hAnsi="Palatino Linotype" w:cs="Arial"/>
          <w:sz w:val="24"/>
          <w:szCs w:val="24"/>
        </w:rPr>
        <w:t xml:space="preserve">e procede analizar, en primer lugar, si el </w:t>
      </w:r>
      <w:r w:rsidRPr="00370121">
        <w:rPr>
          <w:rFonts w:ascii="Palatino Linotype" w:eastAsia="MS Mincho" w:hAnsi="Palatino Linotype" w:cs="Arial"/>
          <w:b/>
          <w:sz w:val="24"/>
          <w:szCs w:val="24"/>
        </w:rPr>
        <w:t xml:space="preserve">SUJETO OBLIGADO </w:t>
      </w:r>
      <w:r w:rsidRPr="00370121">
        <w:rPr>
          <w:rFonts w:ascii="Palatino Linotype" w:eastAsia="MS Mincho" w:hAnsi="Palatino Linotype" w:cs="Arial"/>
          <w:sz w:val="24"/>
          <w:szCs w:val="24"/>
        </w:rPr>
        <w:t>al atender la solicitud de acceso a la información, se satisfizo la garantía primaria del derecho según lo dispuesto por el artículo 150 de la Ley de Transparencia y Acceso a la Información Pública del Estado de México y en segundo término si cumplió con su deber de respetar y garantizar el derecho, entregando toda la información solicitada</w:t>
      </w:r>
      <w:r w:rsidRPr="00370121">
        <w:rPr>
          <w:rFonts w:ascii="Palatino Linotype" w:eastAsia="MS Mincho" w:hAnsi="Palatino Linotype" w:cstheme="majorBidi"/>
          <w:sz w:val="24"/>
          <w:szCs w:val="24"/>
        </w:rPr>
        <w:t>.</w:t>
      </w:r>
    </w:p>
    <w:p w14:paraId="7521B4AA" w14:textId="6E2CD6E5" w:rsidR="008D07A4" w:rsidRPr="00370121" w:rsidRDefault="008D07A4" w:rsidP="008D07A4">
      <w:pPr>
        <w:spacing w:after="0" w:line="360" w:lineRule="auto"/>
        <w:ind w:right="34"/>
        <w:contextualSpacing/>
        <w:jc w:val="both"/>
        <w:rPr>
          <w:rFonts w:ascii="Palatino Linotype" w:eastAsia="Calibri" w:hAnsi="Palatino Linotype" w:cs="Arial"/>
          <w:sz w:val="24"/>
          <w:szCs w:val="24"/>
        </w:rPr>
      </w:pPr>
    </w:p>
    <w:p w14:paraId="1144074A" w14:textId="4E6771EB" w:rsidR="00CB6BD1" w:rsidRPr="00370121" w:rsidRDefault="00CB7C22" w:rsidP="001E4CA9">
      <w:pPr>
        <w:pStyle w:val="Ttulo1"/>
        <w:numPr>
          <w:ilvl w:val="0"/>
          <w:numId w:val="44"/>
        </w:numPr>
        <w:jc w:val="both"/>
        <w:rPr>
          <w:rFonts w:ascii="Palatino Linotype" w:eastAsia="MS Mincho" w:hAnsi="Palatino Linotype"/>
          <w:b/>
          <w:color w:val="auto"/>
          <w:sz w:val="24"/>
          <w:szCs w:val="24"/>
        </w:rPr>
      </w:pPr>
      <w:bookmarkStart w:id="34" w:name="_Toc70555767"/>
      <w:r w:rsidRPr="00370121">
        <w:rPr>
          <w:rFonts w:ascii="Palatino Linotype" w:eastAsia="MS Mincho" w:hAnsi="Palatino Linotype"/>
          <w:b/>
          <w:color w:val="auto"/>
          <w:sz w:val="24"/>
          <w:szCs w:val="24"/>
        </w:rPr>
        <w:t>De la información pública en formatos disponibles en internet</w:t>
      </w:r>
      <w:bookmarkEnd w:id="34"/>
    </w:p>
    <w:p w14:paraId="718A1AE9" w14:textId="77777777" w:rsidR="001E4CA9" w:rsidRPr="00370121" w:rsidRDefault="001E4CA9" w:rsidP="001E4CA9"/>
    <w:p w14:paraId="46A314D1" w14:textId="77777777" w:rsidR="00CB7C22" w:rsidRPr="00370121" w:rsidRDefault="00CB7C22" w:rsidP="001E4CA9">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 w:eastAsia="es-ES_tradnl"/>
        </w:rPr>
      </w:pPr>
      <w:r w:rsidRPr="00370121">
        <w:rPr>
          <w:rFonts w:ascii="Palatino Linotype" w:eastAsia="MS Mincho" w:hAnsi="Palatino Linotype" w:cs="Arial"/>
          <w:sz w:val="24"/>
          <w:szCs w:val="24"/>
          <w:lang w:eastAsia="es-ES"/>
        </w:rPr>
        <w:t xml:space="preserve">El artículo 161 de la Ley de Transparencia y Acceso a la Información del Estado de México y Municipios, establece la posibilidad de otorgar acceso a la información solicitada por los particulares a través de medios electrónicos, lo cierto, es que se deben atender ciertas formalidades como a continuación se observa: </w:t>
      </w:r>
    </w:p>
    <w:p w14:paraId="79627C80" w14:textId="77777777" w:rsidR="00CB7C22" w:rsidRPr="00370121" w:rsidRDefault="00CB7C22" w:rsidP="00CB7C22">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i/>
          <w:sz w:val="24"/>
          <w:szCs w:val="24"/>
          <w:lang w:val="es-ES_tradnl" w:eastAsia="es-ES_tradnl"/>
        </w:rPr>
      </w:pPr>
      <w:r w:rsidRPr="00370121">
        <w:rPr>
          <w:rFonts w:ascii="Palatino Linotype" w:eastAsia="MS Mincho" w:hAnsi="Palatino Linotype" w:cs="Times New Roman"/>
          <w:b/>
          <w:i/>
          <w:sz w:val="24"/>
          <w:szCs w:val="24"/>
          <w:lang w:val="es-ES_tradnl" w:eastAsia="es-ES_tradnl"/>
        </w:rPr>
        <w:t>“Artículo 161.</w:t>
      </w:r>
      <w:r w:rsidRPr="00370121">
        <w:rPr>
          <w:rFonts w:ascii="Palatino Linotype" w:eastAsia="MS Mincho" w:hAnsi="Palatino Linotype" w:cs="Times New Roman"/>
          <w:i/>
          <w:sz w:val="24"/>
          <w:szCs w:val="24"/>
          <w:lang w:val="es-ES_tradnl" w:eastAsia="es-ES_tradnl"/>
        </w:rPr>
        <w:t xml:space="preserve"> Cuando la información requerida por el solicitante ya esté </w:t>
      </w:r>
      <w:r w:rsidRPr="00370121">
        <w:rPr>
          <w:rFonts w:ascii="Palatino Linotype" w:eastAsia="MS Mincho" w:hAnsi="Palatino Linotype" w:cs="Times New Roman"/>
          <w:i/>
          <w:sz w:val="24"/>
          <w:szCs w:val="24"/>
          <w:lang w:val="es-ES_tradnl" w:eastAsia="es-ES_tradnl"/>
        </w:rPr>
        <w:lastRenderedPageBreak/>
        <w:t xml:space="preserve">disponible al público en medios impresos, tales como libros, compendios, trípticos, registros públicos, </w:t>
      </w:r>
      <w:r w:rsidRPr="00370121">
        <w:rPr>
          <w:rFonts w:ascii="Palatino Linotype" w:eastAsia="MS Mincho" w:hAnsi="Palatino Linotype" w:cs="Times New Roman"/>
          <w:b/>
          <w:i/>
          <w:sz w:val="24"/>
          <w:szCs w:val="24"/>
          <w:lang w:val="es-ES_tradnl" w:eastAsia="es-ES_tradnl"/>
        </w:rPr>
        <w:t>en formatos electrónicos disponibles en Internet o</w:t>
      </w:r>
      <w:r w:rsidRPr="00370121">
        <w:rPr>
          <w:rFonts w:ascii="Palatino Linotype" w:eastAsia="MS Mincho" w:hAnsi="Palatino Linotype" w:cs="Times New Roman"/>
          <w:i/>
          <w:sz w:val="24"/>
          <w:szCs w:val="24"/>
          <w:lang w:val="es-ES_tradnl" w:eastAsia="es-ES_tradnl"/>
        </w:rPr>
        <w:t xml:space="preserve"> en cualquier otro medio, </w:t>
      </w:r>
      <w:r w:rsidRPr="00370121">
        <w:rPr>
          <w:rFonts w:ascii="Palatino Linotype" w:eastAsia="MS Mincho" w:hAnsi="Palatino Linotype" w:cs="Times New Roman"/>
          <w:b/>
          <w:i/>
          <w:sz w:val="24"/>
          <w:szCs w:val="24"/>
          <w:lang w:val="es-ES_tradnl" w:eastAsia="es-ES_tradnl"/>
        </w:rPr>
        <w:t>se le hará saber por el medio requerido por el solicitante</w:t>
      </w:r>
      <w:r w:rsidRPr="00370121">
        <w:rPr>
          <w:rFonts w:ascii="Palatino Linotype" w:eastAsia="MS Mincho" w:hAnsi="Palatino Linotype" w:cs="Times New Roman"/>
          <w:i/>
          <w:sz w:val="24"/>
          <w:szCs w:val="24"/>
          <w:lang w:val="es-ES_tradnl" w:eastAsia="es-ES_tradnl"/>
        </w:rPr>
        <w:t xml:space="preserve"> </w:t>
      </w:r>
      <w:r w:rsidRPr="00370121">
        <w:rPr>
          <w:rFonts w:ascii="Palatino Linotype" w:eastAsia="MS Mincho" w:hAnsi="Palatino Linotype" w:cs="Times New Roman"/>
          <w:b/>
          <w:i/>
          <w:sz w:val="24"/>
          <w:szCs w:val="24"/>
          <w:lang w:val="es-ES_tradnl" w:eastAsia="es-ES_tradnl"/>
        </w:rPr>
        <w:t>la fuente, el lugar y la forma en</w:t>
      </w:r>
      <w:r w:rsidRPr="00370121">
        <w:rPr>
          <w:rFonts w:ascii="Palatino Linotype" w:eastAsia="MS Mincho" w:hAnsi="Palatino Linotype" w:cs="Times New Roman"/>
          <w:i/>
          <w:sz w:val="24"/>
          <w:szCs w:val="24"/>
          <w:lang w:val="es-ES_tradnl" w:eastAsia="es-ES_tradnl"/>
        </w:rPr>
        <w:t xml:space="preserve"> que puede consultar, reproducir o adquirir dicha información </w:t>
      </w:r>
      <w:r w:rsidRPr="00370121">
        <w:rPr>
          <w:rFonts w:ascii="Palatino Linotype" w:eastAsia="MS Mincho" w:hAnsi="Palatino Linotype" w:cs="Times New Roman"/>
          <w:b/>
          <w:i/>
          <w:sz w:val="24"/>
          <w:szCs w:val="24"/>
          <w:lang w:val="es-ES_tradnl" w:eastAsia="es-ES_tradnl"/>
        </w:rPr>
        <w:t>en un plazo no mayor a cinco días hábiles.</w:t>
      </w:r>
      <w:r w:rsidRPr="00370121">
        <w:rPr>
          <w:rFonts w:ascii="Palatino Linotype" w:eastAsia="MS Mincho" w:hAnsi="Palatino Linotype" w:cs="Times New Roman"/>
          <w:i/>
          <w:sz w:val="24"/>
          <w:szCs w:val="24"/>
          <w:lang w:val="es-ES_tradnl" w:eastAsia="es-ES_tradnl"/>
        </w:rPr>
        <w:t xml:space="preserve"> La fuente deberá ser precisa y concreta y no debe implicar que el solicitante realice una búsqueda en toda la información que se encuentre disponible.”</w:t>
      </w:r>
    </w:p>
    <w:p w14:paraId="3BE26373" w14:textId="4F630827" w:rsidR="00CB7C22" w:rsidRPr="00370121" w:rsidRDefault="00CB7C22" w:rsidP="001E4CA9">
      <w:pPr>
        <w:numPr>
          <w:ilvl w:val="0"/>
          <w:numId w:val="2"/>
        </w:numPr>
        <w:spacing w:after="0" w:line="360" w:lineRule="auto"/>
        <w:ind w:left="0" w:right="34" w:firstLine="0"/>
        <w:contextualSpacing/>
        <w:jc w:val="both"/>
        <w:rPr>
          <w:rFonts w:ascii="Palatino Linotype" w:hAnsi="Palatino Linotype" w:cs="Arial"/>
          <w:sz w:val="24"/>
          <w:szCs w:val="24"/>
        </w:rPr>
      </w:pPr>
      <w:r w:rsidRPr="00370121">
        <w:rPr>
          <w:rFonts w:ascii="Palatino Linotype" w:eastAsia="MS Mincho" w:hAnsi="Palatino Linotype" w:cs="Arial"/>
          <w:sz w:val="24"/>
          <w:szCs w:val="24"/>
          <w:lang w:eastAsia="es-ES"/>
        </w:rPr>
        <w:t>Es</w:t>
      </w:r>
      <w:r w:rsidRPr="00370121">
        <w:rPr>
          <w:rFonts w:ascii="Palatino Linotype" w:hAnsi="Palatino Linotype" w:cs="Arial"/>
          <w:sz w:val="24"/>
          <w:szCs w:val="24"/>
        </w:rPr>
        <w:t xml:space="preserve"> importante referir, que la Ley de Transparencia local, en el </w:t>
      </w:r>
      <w:proofErr w:type="spellStart"/>
      <w:r w:rsidRPr="00370121">
        <w:rPr>
          <w:rFonts w:ascii="Palatino Linotype" w:hAnsi="Palatino Linotype" w:cs="Arial"/>
          <w:sz w:val="24"/>
          <w:szCs w:val="24"/>
        </w:rPr>
        <w:t>articulo</w:t>
      </w:r>
      <w:proofErr w:type="spellEnd"/>
      <w:r w:rsidRPr="00370121">
        <w:rPr>
          <w:rFonts w:ascii="Palatino Linotype" w:hAnsi="Palatino Linotype" w:cs="Arial"/>
          <w:sz w:val="24"/>
          <w:szCs w:val="24"/>
        </w:rPr>
        <w:t xml:space="preserve"> citado, prevé la posibilidad de que en los casos en que la información solicitada, ya se encuentre publicada y disponible en sitios electrónicos, el </w:t>
      </w:r>
      <w:r w:rsidRPr="00370121">
        <w:rPr>
          <w:rFonts w:ascii="Palatino Linotype" w:hAnsi="Palatino Linotype" w:cs="Arial"/>
          <w:b/>
          <w:sz w:val="24"/>
          <w:szCs w:val="24"/>
        </w:rPr>
        <w:t xml:space="preserve">SUJETO OBLIGADO </w:t>
      </w:r>
      <w:r w:rsidRPr="00370121">
        <w:rPr>
          <w:rFonts w:ascii="Palatino Linotype" w:hAnsi="Palatino Linotype" w:cs="Arial"/>
          <w:sz w:val="24"/>
          <w:szCs w:val="24"/>
        </w:rPr>
        <w:t xml:space="preserve">deberá hacer del conocimiento del solicitante la fuente, el lugar y la forma en que puede consular, la información, y agrega, que la fuente deberá ser precisa, y concreta y no debe implicar que el solicitante realice una búsqueda de la información. </w:t>
      </w:r>
    </w:p>
    <w:p w14:paraId="2521BD96" w14:textId="77777777" w:rsidR="00CB7C22" w:rsidRPr="00370121" w:rsidRDefault="00CB7C22" w:rsidP="00CB7C22">
      <w:pPr>
        <w:spacing w:after="0" w:line="360" w:lineRule="auto"/>
        <w:contextualSpacing/>
        <w:jc w:val="both"/>
        <w:rPr>
          <w:rFonts w:ascii="Palatino Linotype" w:hAnsi="Palatino Linotype" w:cs="Arial"/>
          <w:sz w:val="24"/>
          <w:szCs w:val="24"/>
        </w:rPr>
      </w:pPr>
    </w:p>
    <w:p w14:paraId="348903B9" w14:textId="2FB13246" w:rsidR="008D07A4" w:rsidRPr="00370121" w:rsidRDefault="001B25E1" w:rsidP="001E4CA9">
      <w:pPr>
        <w:numPr>
          <w:ilvl w:val="0"/>
          <w:numId w:val="2"/>
        </w:numPr>
        <w:spacing w:after="0" w:line="360" w:lineRule="auto"/>
        <w:ind w:left="0" w:firstLine="0"/>
        <w:contextualSpacing/>
        <w:jc w:val="both"/>
        <w:rPr>
          <w:rFonts w:ascii="Palatino Linotype" w:hAnsi="Palatino Linotype" w:cs="Arial"/>
          <w:sz w:val="24"/>
          <w:szCs w:val="24"/>
        </w:rPr>
      </w:pPr>
      <w:r w:rsidRPr="00370121">
        <w:rPr>
          <w:rFonts w:ascii="Palatino Linotype" w:hAnsi="Palatino Linotype" w:cs="Arial"/>
          <w:sz w:val="24"/>
          <w:szCs w:val="24"/>
        </w:rPr>
        <w:t xml:space="preserve">En el caso concreto que nos ocupa analizar, el particular requirió </w:t>
      </w:r>
      <w:r w:rsidR="00CB6BD1" w:rsidRPr="00370121">
        <w:rPr>
          <w:rFonts w:ascii="Palatino Linotype" w:hAnsi="Palatino Linotype" w:cs="Arial"/>
          <w:sz w:val="24"/>
          <w:szCs w:val="24"/>
        </w:rPr>
        <w:t xml:space="preserve">del </w:t>
      </w:r>
      <w:r w:rsidR="00CB6BD1" w:rsidRPr="00370121">
        <w:rPr>
          <w:rFonts w:ascii="Palatino Linotype" w:hAnsi="Palatino Linotype" w:cs="Arial"/>
          <w:b/>
          <w:sz w:val="24"/>
          <w:szCs w:val="24"/>
        </w:rPr>
        <w:t xml:space="preserve">Ayuntamiento de Ayapango </w:t>
      </w:r>
      <w:r w:rsidR="00CB6BD1" w:rsidRPr="00370121">
        <w:rPr>
          <w:rFonts w:ascii="Palatino Linotype" w:hAnsi="Palatino Linotype" w:cs="Arial"/>
          <w:sz w:val="24"/>
          <w:szCs w:val="24"/>
        </w:rPr>
        <w:t xml:space="preserve">el monto ejercido y pagado por capítulo y partida del gasto en el ejercicio fiscal dos mil veinte. </w:t>
      </w:r>
    </w:p>
    <w:p w14:paraId="684CDA84" w14:textId="77777777" w:rsidR="00CB6BD1" w:rsidRPr="00370121" w:rsidRDefault="00CB6BD1" w:rsidP="00CB6BD1">
      <w:pPr>
        <w:spacing w:after="0" w:line="360" w:lineRule="auto"/>
        <w:contextualSpacing/>
        <w:jc w:val="both"/>
        <w:rPr>
          <w:rFonts w:ascii="Palatino Linotype" w:hAnsi="Palatino Linotype" w:cs="Arial"/>
          <w:sz w:val="24"/>
          <w:szCs w:val="24"/>
        </w:rPr>
      </w:pPr>
    </w:p>
    <w:p w14:paraId="49BE14DC" w14:textId="5B8CEBB0" w:rsidR="0010017F" w:rsidRPr="00370121" w:rsidRDefault="008D07A4" w:rsidP="001E4CA9">
      <w:pPr>
        <w:numPr>
          <w:ilvl w:val="0"/>
          <w:numId w:val="2"/>
        </w:numPr>
        <w:spacing w:after="0" w:line="360" w:lineRule="auto"/>
        <w:ind w:left="0" w:firstLine="0"/>
        <w:contextualSpacing/>
        <w:jc w:val="both"/>
        <w:rPr>
          <w:rFonts w:ascii="Palatino Linotype" w:hAnsi="Palatino Linotype" w:cs="Arial"/>
          <w:sz w:val="24"/>
          <w:szCs w:val="24"/>
        </w:rPr>
      </w:pPr>
      <w:r w:rsidRPr="00370121">
        <w:rPr>
          <w:rFonts w:ascii="Palatino Linotype" w:hAnsi="Palatino Linotype" w:cs="Arial"/>
          <w:sz w:val="24"/>
          <w:szCs w:val="24"/>
        </w:rPr>
        <w:lastRenderedPageBreak/>
        <w:t>E</w:t>
      </w:r>
      <w:r w:rsidR="00B13EB8" w:rsidRPr="00370121">
        <w:rPr>
          <w:rFonts w:ascii="Palatino Linotype" w:hAnsi="Palatino Linotype" w:cs="Arial"/>
          <w:sz w:val="24"/>
          <w:szCs w:val="24"/>
        </w:rPr>
        <w:t xml:space="preserve">n respuesta a la solicitud el </w:t>
      </w:r>
      <w:r w:rsidR="00B13EB8" w:rsidRPr="00370121">
        <w:rPr>
          <w:rFonts w:ascii="Palatino Linotype" w:hAnsi="Palatino Linotype" w:cs="Arial"/>
          <w:b/>
          <w:sz w:val="24"/>
          <w:szCs w:val="24"/>
        </w:rPr>
        <w:t xml:space="preserve">SUJETO OBLIGADO </w:t>
      </w:r>
      <w:r w:rsidR="00CB6BD1" w:rsidRPr="00370121">
        <w:rPr>
          <w:rFonts w:ascii="Palatino Linotype" w:hAnsi="Palatino Linotype" w:cs="Arial"/>
          <w:sz w:val="24"/>
          <w:szCs w:val="24"/>
        </w:rPr>
        <w:t xml:space="preserve">remitió el oficio suscrito por la Directora de Finanzas y Tesorería, </w:t>
      </w:r>
      <w:r w:rsidR="003552B0" w:rsidRPr="00370121">
        <w:rPr>
          <w:rFonts w:ascii="Palatino Linotype" w:hAnsi="Palatino Linotype" w:cs="Arial"/>
          <w:sz w:val="24"/>
          <w:szCs w:val="24"/>
        </w:rPr>
        <w:t xml:space="preserve">en el que manifestó: </w:t>
      </w:r>
      <w:r w:rsidR="003552B0" w:rsidRPr="00370121">
        <w:rPr>
          <w:rFonts w:ascii="Palatino Linotype" w:hAnsi="Palatino Linotype" w:cs="Arial"/>
          <w:i/>
          <w:sz w:val="24"/>
          <w:szCs w:val="24"/>
        </w:rPr>
        <w:t xml:space="preserve">“Anexo el link donde podrá encontrar el formato solicitado: </w:t>
      </w:r>
      <w:hyperlink r:id="rId8" w:history="1">
        <w:r w:rsidR="003552B0" w:rsidRPr="00370121">
          <w:rPr>
            <w:rStyle w:val="Hipervnculo"/>
            <w:rFonts w:ascii="Palatino Linotype" w:hAnsi="Palatino Linotype" w:cs="Arial"/>
            <w:i/>
            <w:sz w:val="24"/>
            <w:szCs w:val="24"/>
          </w:rPr>
          <w:t>https://drive.google.com/drive/folders/1QjlN3u7AwW3EiimldQo3WqUADYpN96HT</w:t>
        </w:r>
      </w:hyperlink>
      <w:r w:rsidR="003552B0" w:rsidRPr="00370121">
        <w:rPr>
          <w:rFonts w:ascii="Palatino Linotype" w:hAnsi="Palatino Linotype" w:cs="Arial"/>
          <w:i/>
          <w:sz w:val="24"/>
          <w:szCs w:val="24"/>
        </w:rPr>
        <w:t xml:space="preserve"> </w:t>
      </w:r>
    </w:p>
    <w:p w14:paraId="558E0569" w14:textId="77777777" w:rsidR="003552B0" w:rsidRPr="00370121" w:rsidRDefault="003552B0" w:rsidP="003552B0">
      <w:pPr>
        <w:pStyle w:val="Prrafodelista"/>
        <w:rPr>
          <w:rFonts w:ascii="Palatino Linotype" w:hAnsi="Palatino Linotype" w:cs="Arial"/>
          <w:sz w:val="24"/>
          <w:szCs w:val="24"/>
        </w:rPr>
      </w:pPr>
    </w:p>
    <w:p w14:paraId="2A511A06" w14:textId="1284CDF4" w:rsidR="003552B0" w:rsidRPr="00370121" w:rsidRDefault="003552B0" w:rsidP="001E4CA9">
      <w:pPr>
        <w:numPr>
          <w:ilvl w:val="0"/>
          <w:numId w:val="2"/>
        </w:numPr>
        <w:spacing w:after="0" w:line="360" w:lineRule="auto"/>
        <w:ind w:left="0" w:firstLine="0"/>
        <w:contextualSpacing/>
        <w:jc w:val="both"/>
        <w:rPr>
          <w:rFonts w:ascii="Palatino Linotype" w:hAnsi="Palatino Linotype" w:cs="Arial"/>
          <w:sz w:val="24"/>
          <w:szCs w:val="24"/>
        </w:rPr>
      </w:pPr>
      <w:r w:rsidRPr="00370121">
        <w:rPr>
          <w:rFonts w:ascii="Palatino Linotype" w:hAnsi="Palatino Linotype" w:cs="Arial"/>
          <w:sz w:val="24"/>
          <w:szCs w:val="24"/>
        </w:rPr>
        <w:t>Esta Ponencia Resolutora procedió a realizar la verificación en el sitio electrónico proporcionado para determinar si en el mismo se encuentra la documentación que atienda el requerimiento del solicitante, sin embargo, n</w:t>
      </w:r>
      <w:r w:rsidR="00CB7C22" w:rsidRPr="00370121">
        <w:rPr>
          <w:rFonts w:ascii="Palatino Linotype" w:hAnsi="Palatino Linotype" w:cs="Arial"/>
          <w:sz w:val="24"/>
          <w:szCs w:val="24"/>
        </w:rPr>
        <w:t xml:space="preserve">o fue posible acceder al mismo, no obstante, es de referir que el </w:t>
      </w:r>
      <w:r w:rsidR="00CB7C22" w:rsidRPr="00370121">
        <w:rPr>
          <w:rFonts w:ascii="Palatino Linotype" w:hAnsi="Palatino Linotype" w:cs="Arial"/>
          <w:b/>
          <w:sz w:val="24"/>
          <w:szCs w:val="24"/>
        </w:rPr>
        <w:t xml:space="preserve">SUJETO OBLIGADO </w:t>
      </w:r>
      <w:r w:rsidR="00CB7C22" w:rsidRPr="00370121">
        <w:rPr>
          <w:rFonts w:ascii="Palatino Linotype" w:hAnsi="Palatino Linotype" w:cs="Arial"/>
          <w:sz w:val="24"/>
          <w:szCs w:val="24"/>
        </w:rPr>
        <w:t xml:space="preserve">a través del informe justificado en un intento de reparar la afectación del derecho del </w:t>
      </w:r>
      <w:r w:rsidR="00CB7C22" w:rsidRPr="00370121">
        <w:rPr>
          <w:rFonts w:ascii="Palatino Linotype" w:hAnsi="Palatino Linotype" w:cs="Arial"/>
          <w:b/>
          <w:sz w:val="24"/>
          <w:szCs w:val="24"/>
        </w:rPr>
        <w:t xml:space="preserve">RECURRENTE </w:t>
      </w:r>
      <w:r w:rsidR="00CB7C22" w:rsidRPr="00370121">
        <w:rPr>
          <w:rFonts w:ascii="Palatino Linotype" w:hAnsi="Palatino Linotype" w:cs="Arial"/>
          <w:sz w:val="24"/>
          <w:szCs w:val="24"/>
        </w:rPr>
        <w:t>entregó un oficio que contiene el sitio electrónico y la descripción precisa de los pasos a seguir para llegar al documento solicitado, oficio que se notificó al particular por encontrarse en el supuesto establecido en la fracción III del artículo 185 de la Ley de la M</w:t>
      </w:r>
      <w:r w:rsidR="00216686" w:rsidRPr="00370121">
        <w:rPr>
          <w:rFonts w:ascii="Palatino Linotype" w:hAnsi="Palatino Linotype" w:cs="Arial"/>
          <w:sz w:val="24"/>
          <w:szCs w:val="24"/>
        </w:rPr>
        <w:t xml:space="preserve">ateria, sin embargo, se inserta en el presente la página número 5 en el que se visualiza el documento que de acuerdo a las manifestaciones del </w:t>
      </w:r>
      <w:r w:rsidR="00216686" w:rsidRPr="00370121">
        <w:rPr>
          <w:rFonts w:ascii="Palatino Linotype" w:hAnsi="Palatino Linotype" w:cs="Arial"/>
          <w:b/>
          <w:sz w:val="24"/>
          <w:szCs w:val="24"/>
        </w:rPr>
        <w:t xml:space="preserve">SUJETO OBLIGADO,  </w:t>
      </w:r>
      <w:r w:rsidR="00216686" w:rsidRPr="00370121">
        <w:rPr>
          <w:rFonts w:ascii="Palatino Linotype" w:hAnsi="Palatino Linotype" w:cs="Arial"/>
          <w:sz w:val="24"/>
          <w:szCs w:val="24"/>
        </w:rPr>
        <w:t xml:space="preserve">contiene la información solicitada. </w:t>
      </w:r>
    </w:p>
    <w:p w14:paraId="69FE5A10" w14:textId="5220D934" w:rsidR="00216686" w:rsidRPr="00370121" w:rsidRDefault="00216686" w:rsidP="00216686">
      <w:pPr>
        <w:pStyle w:val="Prrafodelista"/>
        <w:rPr>
          <w:rFonts w:ascii="Palatino Linotype" w:hAnsi="Palatino Linotype" w:cs="Arial"/>
          <w:sz w:val="24"/>
          <w:szCs w:val="24"/>
        </w:rPr>
      </w:pPr>
    </w:p>
    <w:p w14:paraId="51398CD6" w14:textId="2B523305" w:rsidR="00216686" w:rsidRPr="00370121" w:rsidRDefault="00216686" w:rsidP="00216686">
      <w:pPr>
        <w:pStyle w:val="Prrafodelista"/>
        <w:rPr>
          <w:rFonts w:ascii="Palatino Linotype" w:hAnsi="Palatino Linotype" w:cs="Arial"/>
          <w:sz w:val="24"/>
          <w:szCs w:val="24"/>
        </w:rPr>
      </w:pPr>
      <w:r w:rsidRPr="00370121">
        <w:rPr>
          <w:rFonts w:ascii="Palatino Linotype" w:hAnsi="Palatino Linotype" w:cs="Arial"/>
          <w:noProof/>
          <w:sz w:val="24"/>
          <w:szCs w:val="24"/>
          <w:lang w:eastAsia="es-MX"/>
        </w:rPr>
        <w:lastRenderedPageBreak/>
        <w:drawing>
          <wp:inline distT="0" distB="0" distL="0" distR="0" wp14:anchorId="26AD176F" wp14:editId="5968BA77">
            <wp:extent cx="4629796" cy="4763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9796" cy="4763165"/>
                    </a:xfrm>
                    <a:prstGeom prst="rect">
                      <a:avLst/>
                    </a:prstGeom>
                  </pic:spPr>
                </pic:pic>
              </a:graphicData>
            </a:graphic>
          </wp:inline>
        </w:drawing>
      </w:r>
    </w:p>
    <w:p w14:paraId="0B7C0AC8" w14:textId="77777777" w:rsidR="00216686" w:rsidRPr="00370121" w:rsidRDefault="00216686" w:rsidP="00216686">
      <w:pPr>
        <w:pStyle w:val="Prrafodelista"/>
        <w:rPr>
          <w:rFonts w:ascii="Palatino Linotype" w:hAnsi="Palatino Linotype" w:cs="Arial"/>
          <w:sz w:val="24"/>
          <w:szCs w:val="24"/>
        </w:rPr>
      </w:pPr>
    </w:p>
    <w:p w14:paraId="0BDDCDD4" w14:textId="702DB26B" w:rsidR="00216686" w:rsidRPr="00370121" w:rsidRDefault="00216686" w:rsidP="001E4CA9">
      <w:pPr>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sz w:val="24"/>
          <w:szCs w:val="24"/>
        </w:rPr>
      </w:pPr>
      <w:r w:rsidRPr="00370121">
        <w:rPr>
          <w:rFonts w:ascii="Palatino Linotype" w:hAnsi="Palatino Linotype" w:cs="Arial"/>
          <w:sz w:val="24"/>
          <w:szCs w:val="24"/>
        </w:rPr>
        <w:t>De las consideraciones señaladas, se deduce que</w:t>
      </w:r>
      <w:r w:rsidR="00E107FD" w:rsidRPr="00370121">
        <w:rPr>
          <w:rFonts w:ascii="Palatino Linotype" w:hAnsi="Palatino Linotype" w:cs="Arial"/>
          <w:sz w:val="24"/>
          <w:szCs w:val="24"/>
        </w:rPr>
        <w:t>,</w:t>
      </w:r>
      <w:r w:rsidRPr="00370121">
        <w:rPr>
          <w:rFonts w:ascii="Palatino Linotype" w:hAnsi="Palatino Linotype" w:cs="Arial"/>
          <w:sz w:val="24"/>
          <w:szCs w:val="24"/>
        </w:rPr>
        <w:t xml:space="preserve"> si bien en la respuesta a la solicitud el </w:t>
      </w:r>
      <w:r w:rsidRPr="00370121">
        <w:rPr>
          <w:rFonts w:ascii="Palatino Linotype" w:hAnsi="Palatino Linotype" w:cs="Arial"/>
          <w:b/>
          <w:sz w:val="24"/>
          <w:szCs w:val="24"/>
        </w:rPr>
        <w:t xml:space="preserve">SUJETO OBLIGADO </w:t>
      </w:r>
      <w:r w:rsidRPr="00370121">
        <w:rPr>
          <w:rFonts w:ascii="Palatino Linotype" w:hAnsi="Palatino Linotype" w:cs="Arial"/>
          <w:sz w:val="24"/>
          <w:szCs w:val="24"/>
        </w:rPr>
        <w:t xml:space="preserve">proporcionó un sitio electrónico incorrecto o imposible de acceder, en el informe justificado, si describe la fuente el lugar y forma en que se puede consultar, reproducir o adquirir la información, ya que al seguir cada uno de los pasos referidos </w:t>
      </w:r>
      <w:r w:rsidR="00E107FD" w:rsidRPr="00370121">
        <w:rPr>
          <w:rFonts w:ascii="Palatino Linotype" w:hAnsi="Palatino Linotype" w:cs="Arial"/>
          <w:sz w:val="24"/>
          <w:szCs w:val="24"/>
        </w:rPr>
        <w:t xml:space="preserve">se puede llegar al documento que contiene el Estado </w:t>
      </w:r>
      <w:r w:rsidR="00E107FD" w:rsidRPr="00370121">
        <w:rPr>
          <w:rFonts w:ascii="Palatino Linotype" w:hAnsi="Palatino Linotype" w:cs="Arial"/>
          <w:sz w:val="24"/>
          <w:szCs w:val="24"/>
        </w:rPr>
        <w:lastRenderedPageBreak/>
        <w:t xml:space="preserve">Comparativo Presupuestal de Egresos tal como se observa en la imagen que se inserta. </w:t>
      </w:r>
    </w:p>
    <w:p w14:paraId="2422A118" w14:textId="2610695E" w:rsidR="00E107FD" w:rsidRPr="00370121" w:rsidRDefault="00E107FD" w:rsidP="00E107FD">
      <w:pPr>
        <w:widowControl w:val="0"/>
        <w:autoSpaceDE w:val="0"/>
        <w:autoSpaceDN w:val="0"/>
        <w:adjustRightInd w:val="0"/>
        <w:spacing w:before="240" w:after="240" w:line="360" w:lineRule="auto"/>
        <w:jc w:val="both"/>
        <w:rPr>
          <w:rFonts w:ascii="Palatino Linotype" w:hAnsi="Palatino Linotype" w:cs="Arial"/>
          <w:sz w:val="24"/>
          <w:szCs w:val="24"/>
        </w:rPr>
      </w:pPr>
      <w:r w:rsidRPr="00370121">
        <w:rPr>
          <w:rFonts w:ascii="Palatino Linotype" w:hAnsi="Palatino Linotype" w:cs="Arial"/>
          <w:noProof/>
          <w:sz w:val="24"/>
          <w:szCs w:val="24"/>
          <w:lang w:eastAsia="es-MX"/>
        </w:rPr>
        <w:drawing>
          <wp:inline distT="0" distB="0" distL="0" distR="0" wp14:anchorId="5EA6F089" wp14:editId="2681BE4A">
            <wp:extent cx="5581015" cy="3267075"/>
            <wp:effectExtent l="0" t="0" r="63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3267075"/>
                    </a:xfrm>
                    <a:prstGeom prst="rect">
                      <a:avLst/>
                    </a:prstGeom>
                  </pic:spPr>
                </pic:pic>
              </a:graphicData>
            </a:graphic>
          </wp:inline>
        </w:drawing>
      </w:r>
    </w:p>
    <w:p w14:paraId="61B8BE21" w14:textId="09FE010C" w:rsidR="00E107FD" w:rsidRPr="00370121" w:rsidRDefault="00E107FD" w:rsidP="001E4CA9">
      <w:pPr>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sz w:val="24"/>
          <w:szCs w:val="24"/>
        </w:rPr>
      </w:pPr>
      <w:r w:rsidRPr="00370121">
        <w:rPr>
          <w:rFonts w:ascii="Palatino Linotype" w:hAnsi="Palatino Linotype" w:cs="Arial"/>
          <w:sz w:val="24"/>
          <w:szCs w:val="24"/>
        </w:rPr>
        <w:t xml:space="preserve">En este entendido, es de señalar que el </w:t>
      </w:r>
      <w:r w:rsidRPr="00370121">
        <w:rPr>
          <w:rFonts w:ascii="Palatino Linotype" w:hAnsi="Palatino Linotype" w:cs="Arial"/>
          <w:b/>
          <w:sz w:val="24"/>
          <w:szCs w:val="24"/>
        </w:rPr>
        <w:t xml:space="preserve">SUJETO OBLGADO </w:t>
      </w:r>
      <w:r w:rsidR="00CB4ACE" w:rsidRPr="00370121">
        <w:rPr>
          <w:rFonts w:ascii="Palatino Linotype" w:hAnsi="Palatino Linotype" w:cs="Arial"/>
          <w:sz w:val="24"/>
          <w:szCs w:val="24"/>
        </w:rPr>
        <w:t xml:space="preserve">cumple parcialmente con lo dispuesto por el artículo 161 de la Ley de la materia ya que, si bien refiere la fuente el lugar y la forma para acceder a la información, tal pronunciamiento se realizó hasta el momento de rendir el informe justificado y no dentro de los cinco días hábiles posteriores a la presentación de la solicitud. </w:t>
      </w:r>
    </w:p>
    <w:p w14:paraId="707AECB8" w14:textId="77777777" w:rsidR="00CB4ACE" w:rsidRPr="00370121" w:rsidRDefault="00CB4ACE" w:rsidP="00CB4ACE">
      <w:pPr>
        <w:widowControl w:val="0"/>
        <w:autoSpaceDE w:val="0"/>
        <w:autoSpaceDN w:val="0"/>
        <w:adjustRightInd w:val="0"/>
        <w:spacing w:before="240" w:after="240" w:line="360" w:lineRule="auto"/>
        <w:jc w:val="both"/>
        <w:rPr>
          <w:rFonts w:ascii="Palatino Linotype" w:hAnsi="Palatino Linotype" w:cs="Arial"/>
          <w:sz w:val="24"/>
          <w:szCs w:val="24"/>
        </w:rPr>
      </w:pPr>
    </w:p>
    <w:p w14:paraId="43931962" w14:textId="471AE66E" w:rsidR="00B85BD4" w:rsidRPr="00370121" w:rsidRDefault="00B85BD4" w:rsidP="001E4CA9">
      <w:pPr>
        <w:pStyle w:val="Ttulo1"/>
        <w:numPr>
          <w:ilvl w:val="0"/>
          <w:numId w:val="44"/>
        </w:numPr>
        <w:spacing w:line="360" w:lineRule="auto"/>
        <w:rPr>
          <w:rFonts w:ascii="Palatino Linotype" w:eastAsia="MS Mincho" w:hAnsi="Palatino Linotype"/>
          <w:b/>
          <w:color w:val="auto"/>
          <w:sz w:val="24"/>
          <w:szCs w:val="24"/>
        </w:rPr>
      </w:pPr>
      <w:bookmarkStart w:id="35" w:name="_Toc65184991"/>
      <w:bookmarkStart w:id="36" w:name="_Toc70555768"/>
      <w:r w:rsidRPr="00370121">
        <w:rPr>
          <w:rFonts w:ascii="Palatino Linotype" w:eastAsia="MS Mincho" w:hAnsi="Palatino Linotype"/>
          <w:b/>
          <w:color w:val="auto"/>
          <w:sz w:val="24"/>
          <w:szCs w:val="24"/>
        </w:rPr>
        <w:lastRenderedPageBreak/>
        <w:t xml:space="preserve">De </w:t>
      </w:r>
      <w:bookmarkEnd w:id="35"/>
      <w:r w:rsidR="001070FF" w:rsidRPr="00370121">
        <w:rPr>
          <w:rFonts w:ascii="Palatino Linotype" w:eastAsia="MS Mincho" w:hAnsi="Palatino Linotype"/>
          <w:b/>
          <w:color w:val="auto"/>
          <w:sz w:val="24"/>
          <w:szCs w:val="24"/>
        </w:rPr>
        <w:t xml:space="preserve">la </w:t>
      </w:r>
      <w:r w:rsidR="003552B0" w:rsidRPr="00370121">
        <w:rPr>
          <w:rFonts w:ascii="Palatino Linotype" w:eastAsia="MS Mincho" w:hAnsi="Palatino Linotype"/>
          <w:b/>
          <w:color w:val="auto"/>
          <w:sz w:val="24"/>
          <w:szCs w:val="24"/>
        </w:rPr>
        <w:t>información p</w:t>
      </w:r>
      <w:r w:rsidR="003E1A03" w:rsidRPr="00370121">
        <w:rPr>
          <w:rFonts w:ascii="Palatino Linotype" w:eastAsia="MS Mincho" w:hAnsi="Palatino Linotype"/>
          <w:b/>
          <w:color w:val="auto"/>
          <w:sz w:val="24"/>
          <w:szCs w:val="24"/>
        </w:rPr>
        <w:t xml:space="preserve">ública </w:t>
      </w:r>
      <w:r w:rsidR="00CB4ACE" w:rsidRPr="00370121">
        <w:rPr>
          <w:rFonts w:ascii="Palatino Linotype" w:eastAsia="MS Mincho" w:hAnsi="Palatino Linotype"/>
          <w:b/>
          <w:color w:val="auto"/>
          <w:sz w:val="24"/>
          <w:szCs w:val="24"/>
        </w:rPr>
        <w:t>completa y actualizada</w:t>
      </w:r>
      <w:bookmarkEnd w:id="36"/>
    </w:p>
    <w:p w14:paraId="61A6CD58" w14:textId="40255FDC" w:rsidR="00CB4ACE" w:rsidRPr="00370121" w:rsidRDefault="00CB4ACE" w:rsidP="00CB4ACE"/>
    <w:p w14:paraId="74DB5210" w14:textId="4B9BB12D" w:rsidR="00CB4ACE" w:rsidRPr="00370121" w:rsidRDefault="00CE55FF" w:rsidP="001E4CA9">
      <w:pPr>
        <w:numPr>
          <w:ilvl w:val="0"/>
          <w:numId w:val="2"/>
        </w:numPr>
        <w:spacing w:after="0" w:line="360" w:lineRule="auto"/>
        <w:ind w:left="0" w:firstLine="0"/>
        <w:contextualSpacing/>
        <w:jc w:val="both"/>
        <w:rPr>
          <w:b/>
        </w:rPr>
      </w:pPr>
      <w:r w:rsidRPr="00370121">
        <w:rPr>
          <w:rFonts w:ascii="Palatino Linotype" w:hAnsi="Palatino Linotype"/>
          <w:b/>
          <w:sz w:val="24"/>
          <w:szCs w:val="24"/>
        </w:rPr>
        <w:t xml:space="preserve">La Ley de Transparencia y Acceso a la Información Pública del Estado de México y Municipios </w:t>
      </w:r>
      <w:r w:rsidRPr="00370121">
        <w:rPr>
          <w:rFonts w:ascii="Palatino Linotype" w:hAnsi="Palatino Linotype"/>
          <w:sz w:val="24"/>
          <w:szCs w:val="24"/>
        </w:rPr>
        <w:t xml:space="preserve">en el artículo 11 dispone: </w:t>
      </w:r>
    </w:p>
    <w:p w14:paraId="2EE8E63D" w14:textId="66ADABB3" w:rsidR="00CE55FF" w:rsidRPr="00370121" w:rsidRDefault="00CE55FF" w:rsidP="00CE55FF">
      <w:pPr>
        <w:spacing w:after="0" w:line="360" w:lineRule="auto"/>
        <w:contextualSpacing/>
        <w:jc w:val="both"/>
        <w:rPr>
          <w:rFonts w:ascii="Palatino Linotype" w:hAnsi="Palatino Linotype"/>
          <w:b/>
          <w:sz w:val="24"/>
          <w:szCs w:val="24"/>
        </w:rPr>
      </w:pPr>
    </w:p>
    <w:p w14:paraId="2FA0DB61" w14:textId="4D0774AE" w:rsidR="00CE55FF" w:rsidRPr="00370121" w:rsidRDefault="00CE55FF" w:rsidP="00CE55FF">
      <w:pPr>
        <w:spacing w:after="0" w:line="360" w:lineRule="auto"/>
        <w:ind w:left="851" w:right="567"/>
        <w:contextualSpacing/>
        <w:jc w:val="both"/>
        <w:rPr>
          <w:rStyle w:val="A3"/>
        </w:rPr>
      </w:pPr>
      <w:r w:rsidRPr="00370121">
        <w:rPr>
          <w:rStyle w:val="A3"/>
          <w:rFonts w:ascii="Palatino Linotype" w:hAnsi="Palatino Linotype"/>
          <w:b/>
          <w:bCs/>
          <w:i/>
          <w:sz w:val="22"/>
          <w:szCs w:val="22"/>
        </w:rPr>
        <w:t xml:space="preserve">“Artículo 11. </w:t>
      </w:r>
      <w:r w:rsidRPr="00370121">
        <w:rPr>
          <w:rStyle w:val="A3"/>
          <w:rFonts w:ascii="Palatino Linotype" w:hAnsi="Palatino Linotype"/>
          <w:i/>
          <w:sz w:val="22"/>
          <w:szCs w:val="22"/>
        </w:rPr>
        <w:t xml:space="preserve">En la generación, publicación y </w:t>
      </w:r>
      <w:r w:rsidRPr="00370121">
        <w:rPr>
          <w:rStyle w:val="A3"/>
          <w:rFonts w:ascii="Palatino Linotype" w:hAnsi="Palatino Linotype"/>
          <w:b/>
          <w:i/>
          <w:sz w:val="22"/>
          <w:szCs w:val="22"/>
        </w:rPr>
        <w:t>entrega de información</w:t>
      </w:r>
      <w:r w:rsidRPr="00370121">
        <w:rPr>
          <w:rStyle w:val="A3"/>
          <w:rFonts w:ascii="Palatino Linotype" w:hAnsi="Palatino Linotype"/>
          <w:i/>
          <w:sz w:val="22"/>
          <w:szCs w:val="22"/>
        </w:rPr>
        <w:t xml:space="preserve"> se </w:t>
      </w:r>
      <w:r w:rsidRPr="00370121">
        <w:rPr>
          <w:rStyle w:val="A3"/>
          <w:rFonts w:ascii="Palatino Linotype" w:hAnsi="Palatino Linotype"/>
          <w:b/>
          <w:i/>
          <w:sz w:val="22"/>
          <w:szCs w:val="22"/>
        </w:rPr>
        <w:t>deberá garantizar que ésta sea accesible, actualizada, completa</w:t>
      </w:r>
      <w:r w:rsidRPr="00370121">
        <w:rPr>
          <w:rStyle w:val="A3"/>
          <w:rFonts w:ascii="Palatino Linotype" w:hAnsi="Palatino Linotype"/>
          <w:i/>
          <w:sz w:val="22"/>
          <w:szCs w:val="22"/>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70121">
        <w:rPr>
          <w:rStyle w:val="A3"/>
        </w:rPr>
        <w:t>.</w:t>
      </w:r>
    </w:p>
    <w:p w14:paraId="32141745" w14:textId="78409961" w:rsidR="00CE55FF" w:rsidRPr="00370121" w:rsidRDefault="00CE55FF" w:rsidP="00CE55FF">
      <w:pPr>
        <w:spacing w:after="0" w:line="360" w:lineRule="auto"/>
        <w:ind w:left="851" w:right="567"/>
        <w:contextualSpacing/>
        <w:jc w:val="both"/>
        <w:rPr>
          <w:b/>
        </w:rPr>
      </w:pPr>
      <w:r w:rsidRPr="00370121">
        <w:rPr>
          <w:b/>
        </w:rPr>
        <w:t>…”</w:t>
      </w:r>
    </w:p>
    <w:p w14:paraId="6149288E" w14:textId="5927B6AE" w:rsidR="00CE55FF" w:rsidRPr="00370121" w:rsidRDefault="00CE55FF" w:rsidP="00CE55FF">
      <w:pPr>
        <w:spacing w:after="0" w:line="360" w:lineRule="auto"/>
        <w:ind w:left="851" w:right="567"/>
        <w:contextualSpacing/>
        <w:jc w:val="both"/>
        <w:rPr>
          <w:b/>
        </w:rPr>
      </w:pPr>
    </w:p>
    <w:p w14:paraId="639809D9" w14:textId="1F500985" w:rsidR="00CE55FF" w:rsidRPr="00370121" w:rsidRDefault="00CE55FF" w:rsidP="001E4CA9">
      <w:pPr>
        <w:numPr>
          <w:ilvl w:val="0"/>
          <w:numId w:val="2"/>
        </w:numPr>
        <w:spacing w:after="0" w:line="360" w:lineRule="auto"/>
        <w:ind w:left="0" w:firstLine="0"/>
        <w:contextualSpacing/>
        <w:jc w:val="both"/>
        <w:rPr>
          <w:b/>
        </w:rPr>
      </w:pPr>
      <w:r w:rsidRPr="00370121">
        <w:rPr>
          <w:rFonts w:ascii="Palatino Linotype" w:hAnsi="Palatino Linotype"/>
          <w:sz w:val="24"/>
          <w:szCs w:val="24"/>
        </w:rPr>
        <w:t>En el asunto que nos ocupa resolver</w:t>
      </w:r>
      <w:r w:rsidR="00292591" w:rsidRPr="00370121">
        <w:rPr>
          <w:rFonts w:ascii="Palatino Linotype" w:hAnsi="Palatino Linotype"/>
          <w:sz w:val="24"/>
          <w:szCs w:val="24"/>
        </w:rPr>
        <w:t xml:space="preserve">, es importante precisar que el solicitante requirió el monto ejercido y pagado por capítulo y partida del gasto del </w:t>
      </w:r>
      <w:r w:rsidR="00292591" w:rsidRPr="00370121">
        <w:rPr>
          <w:rFonts w:ascii="Palatino Linotype" w:hAnsi="Palatino Linotype"/>
          <w:sz w:val="24"/>
          <w:szCs w:val="24"/>
          <w:u w:val="single"/>
        </w:rPr>
        <w:t xml:space="preserve">ejercicio fiscal 2020, </w:t>
      </w:r>
      <w:r w:rsidR="00292591" w:rsidRPr="00370121">
        <w:rPr>
          <w:rFonts w:ascii="Palatino Linotype" w:hAnsi="Palatino Linotype"/>
          <w:sz w:val="24"/>
          <w:szCs w:val="24"/>
        </w:rPr>
        <w:t xml:space="preserve">y como ya se analizó, el </w:t>
      </w:r>
      <w:r w:rsidR="00292591" w:rsidRPr="00370121">
        <w:rPr>
          <w:rFonts w:ascii="Palatino Linotype" w:hAnsi="Palatino Linotype"/>
          <w:b/>
          <w:sz w:val="24"/>
          <w:szCs w:val="24"/>
        </w:rPr>
        <w:t xml:space="preserve">SUJETO OBLIGADO </w:t>
      </w:r>
      <w:r w:rsidR="00292591" w:rsidRPr="00370121">
        <w:rPr>
          <w:rFonts w:ascii="Palatino Linotype" w:hAnsi="Palatino Linotype"/>
          <w:sz w:val="24"/>
          <w:szCs w:val="24"/>
        </w:rPr>
        <w:t xml:space="preserve">a través del informe justificado modificó la respuesta inicial y refirió de forma precisa el procedimiento para acceder a la información solicitada, sin embargo, al realizar la consulta en el sitio electrónico proporcionado se accedió al Estado Comparativo Presupuestal de Egresos del periodo comprendido de enero a septiembre de dos mil veinte. </w:t>
      </w:r>
    </w:p>
    <w:p w14:paraId="5C8A0908" w14:textId="77777777" w:rsidR="00292591" w:rsidRPr="00370121" w:rsidRDefault="00292591" w:rsidP="00292591">
      <w:pPr>
        <w:spacing w:after="0" w:line="360" w:lineRule="auto"/>
        <w:contextualSpacing/>
        <w:jc w:val="both"/>
        <w:rPr>
          <w:b/>
        </w:rPr>
      </w:pPr>
    </w:p>
    <w:p w14:paraId="07F56E1A" w14:textId="180B752A" w:rsidR="00292591" w:rsidRPr="00370121" w:rsidRDefault="00292591" w:rsidP="001E4CA9">
      <w:pPr>
        <w:numPr>
          <w:ilvl w:val="0"/>
          <w:numId w:val="2"/>
        </w:numPr>
        <w:spacing w:after="0" w:line="360" w:lineRule="auto"/>
        <w:ind w:left="0" w:firstLine="0"/>
        <w:contextualSpacing/>
        <w:jc w:val="both"/>
        <w:rPr>
          <w:b/>
        </w:rPr>
      </w:pPr>
      <w:r w:rsidRPr="00370121">
        <w:rPr>
          <w:rFonts w:ascii="Palatino Linotype" w:hAnsi="Palatino Linotype"/>
          <w:sz w:val="24"/>
          <w:szCs w:val="24"/>
        </w:rPr>
        <w:t xml:space="preserve">Si bien es cierto en el sitio electrónico se puede elegir la opción relacionada al cuarto trimestre de dos mil veinte, en la misma se encuentra documentación </w:t>
      </w:r>
      <w:r w:rsidRPr="00370121">
        <w:rPr>
          <w:rFonts w:ascii="Palatino Linotype" w:hAnsi="Palatino Linotype"/>
          <w:sz w:val="24"/>
          <w:szCs w:val="24"/>
        </w:rPr>
        <w:lastRenderedPageBreak/>
        <w:t>relacionada con el tercer trimestre, tal como se observa en las imágenes que se insertan</w:t>
      </w:r>
    </w:p>
    <w:p w14:paraId="020A9903" w14:textId="77777777" w:rsidR="00292591" w:rsidRPr="00370121" w:rsidRDefault="00292591" w:rsidP="00292591">
      <w:pPr>
        <w:pStyle w:val="Prrafodelista"/>
        <w:rPr>
          <w:b/>
        </w:rPr>
      </w:pPr>
    </w:p>
    <w:p w14:paraId="0A9A8FEC" w14:textId="31FC07B6" w:rsidR="00292591" w:rsidRPr="00370121" w:rsidRDefault="00E97E88" w:rsidP="00292591">
      <w:pPr>
        <w:spacing w:after="0" w:line="360" w:lineRule="auto"/>
        <w:contextualSpacing/>
        <w:jc w:val="both"/>
        <w:rPr>
          <w:b/>
        </w:rPr>
      </w:pPr>
      <w:r w:rsidRPr="00370121">
        <w:rPr>
          <w:b/>
          <w:noProof/>
          <w:lang w:eastAsia="es-MX"/>
        </w:rPr>
        <mc:AlternateContent>
          <mc:Choice Requires="wps">
            <w:drawing>
              <wp:anchor distT="0" distB="0" distL="114300" distR="114300" simplePos="0" relativeHeight="251659264" behindDoc="0" locked="0" layoutInCell="1" allowOverlap="1" wp14:anchorId="2CC0A6B0" wp14:editId="6CC502D9">
                <wp:simplePos x="0" y="0"/>
                <wp:positionH relativeFrom="column">
                  <wp:posOffset>3968115</wp:posOffset>
                </wp:positionH>
                <wp:positionV relativeFrom="paragraph">
                  <wp:posOffset>2592070</wp:posOffset>
                </wp:positionV>
                <wp:extent cx="819150" cy="4191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819150" cy="419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3BFF6" id="Rectángulo 13" o:spid="_x0000_s1026" style="position:absolute;margin-left:312.45pt;margin-top:204.1pt;width:64.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" filled="f" strokecolor="red" strokeweight="2.25pt"/>
            </w:pict>
          </mc:Fallback>
        </mc:AlternateContent>
      </w:r>
      <w:r w:rsidR="00292591" w:rsidRPr="00370121">
        <w:rPr>
          <w:b/>
          <w:noProof/>
          <w:lang w:eastAsia="es-MX"/>
        </w:rPr>
        <w:drawing>
          <wp:inline distT="0" distB="0" distL="0" distR="0" wp14:anchorId="424277D1" wp14:editId="326FF413">
            <wp:extent cx="5581015" cy="2990850"/>
            <wp:effectExtent l="19050" t="19050" r="19685"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2990850"/>
                    </a:xfrm>
                    <a:prstGeom prst="rect">
                      <a:avLst/>
                    </a:prstGeom>
                    <a:ln w="19050">
                      <a:solidFill>
                        <a:schemeClr val="tx1"/>
                      </a:solidFill>
                    </a:ln>
                  </pic:spPr>
                </pic:pic>
              </a:graphicData>
            </a:graphic>
          </wp:inline>
        </w:drawing>
      </w:r>
    </w:p>
    <w:p w14:paraId="7D33FEF0" w14:textId="40A2A253" w:rsidR="00E97E88" w:rsidRPr="00370121" w:rsidRDefault="00E97E88" w:rsidP="00292591">
      <w:pPr>
        <w:spacing w:after="0" w:line="360" w:lineRule="auto"/>
        <w:contextualSpacing/>
        <w:jc w:val="both"/>
        <w:rPr>
          <w:b/>
        </w:rPr>
      </w:pPr>
      <w:r w:rsidRPr="00370121">
        <w:rPr>
          <w:b/>
          <w:noProof/>
          <w:lang w:eastAsia="es-MX"/>
        </w:rPr>
        <mc:AlternateContent>
          <mc:Choice Requires="wps">
            <w:drawing>
              <wp:anchor distT="0" distB="0" distL="114300" distR="114300" simplePos="0" relativeHeight="251660288" behindDoc="0" locked="0" layoutInCell="1" allowOverlap="1" wp14:anchorId="1ED0E04D" wp14:editId="6E34D2B5">
                <wp:simplePos x="0" y="0"/>
                <wp:positionH relativeFrom="column">
                  <wp:posOffset>1986915</wp:posOffset>
                </wp:positionH>
                <wp:positionV relativeFrom="paragraph">
                  <wp:posOffset>2211705</wp:posOffset>
                </wp:positionV>
                <wp:extent cx="1743075" cy="33337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1743075" cy="3333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E8831" id="Rectángulo 14" o:spid="_x0000_s1026" style="position:absolute;margin-left:156.45pt;margin-top:174.15pt;width:137.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" filled="f" strokecolor="red" strokeweight="1.5pt"/>
            </w:pict>
          </mc:Fallback>
        </mc:AlternateContent>
      </w:r>
      <w:r w:rsidRPr="00370121">
        <w:rPr>
          <w:b/>
          <w:noProof/>
          <w:lang w:eastAsia="es-MX"/>
        </w:rPr>
        <w:drawing>
          <wp:inline distT="0" distB="0" distL="0" distR="0" wp14:anchorId="0A058DC4" wp14:editId="5471CEDB">
            <wp:extent cx="5581015" cy="2638425"/>
            <wp:effectExtent l="19050" t="19050" r="19685"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2638425"/>
                    </a:xfrm>
                    <a:prstGeom prst="rect">
                      <a:avLst/>
                    </a:prstGeom>
                    <a:ln w="19050">
                      <a:solidFill>
                        <a:schemeClr val="tx1"/>
                      </a:solidFill>
                    </a:ln>
                  </pic:spPr>
                </pic:pic>
              </a:graphicData>
            </a:graphic>
          </wp:inline>
        </w:drawing>
      </w:r>
    </w:p>
    <w:p w14:paraId="3A3A12C2" w14:textId="21696B7D" w:rsidR="00E97E88" w:rsidRPr="00370121" w:rsidRDefault="00E97E88" w:rsidP="001E4CA9">
      <w:pPr>
        <w:pStyle w:val="Prrafodelista"/>
        <w:numPr>
          <w:ilvl w:val="0"/>
          <w:numId w:val="2"/>
        </w:numPr>
        <w:tabs>
          <w:tab w:val="left" w:pos="426"/>
        </w:tabs>
        <w:spacing w:after="0" w:line="360" w:lineRule="auto"/>
        <w:ind w:left="0" w:firstLine="0"/>
        <w:jc w:val="both"/>
        <w:rPr>
          <w:b/>
        </w:rPr>
      </w:pPr>
      <w:r w:rsidRPr="00370121">
        <w:rPr>
          <w:rFonts w:ascii="Palatino Linotype" w:hAnsi="Palatino Linotype"/>
          <w:sz w:val="24"/>
          <w:szCs w:val="24"/>
        </w:rPr>
        <w:lastRenderedPageBreak/>
        <w:t xml:space="preserve">Por consiguiente, de la consulta realizada en el sitio electrónico proporcionado por el </w:t>
      </w:r>
      <w:r w:rsidRPr="00370121">
        <w:rPr>
          <w:rFonts w:ascii="Palatino Linotype" w:hAnsi="Palatino Linotype"/>
          <w:b/>
          <w:sz w:val="24"/>
          <w:szCs w:val="24"/>
        </w:rPr>
        <w:t xml:space="preserve">SUJETO OBLIGADO </w:t>
      </w:r>
      <w:r w:rsidRPr="00370121">
        <w:rPr>
          <w:rFonts w:ascii="Palatino Linotype" w:hAnsi="Palatino Linotype"/>
          <w:sz w:val="24"/>
          <w:szCs w:val="24"/>
        </w:rPr>
        <w:t xml:space="preserve">se observa, que si bien es cierto, el documento que contiene el monto ejercido por capitulo y partida del gasto es el Estado Comparativo Presupuestal de Egresos, el mismo no se encuentra actualizado al treinta y uno (31) de diciembre de dos mil veinte y por lo tanto no colma el derecho de acceso a la información del particular. </w:t>
      </w:r>
    </w:p>
    <w:p w14:paraId="09B2F6FB" w14:textId="2C756CFE" w:rsidR="00D259CB" w:rsidRPr="00370121" w:rsidRDefault="00D259CB" w:rsidP="00D259CB">
      <w:pPr>
        <w:keepNext/>
        <w:keepLines/>
        <w:spacing w:before="240" w:after="0"/>
        <w:outlineLvl w:val="0"/>
        <w:rPr>
          <w:rFonts w:ascii="Palatino Linotype" w:eastAsia="MS Gothic" w:hAnsi="Palatino Linotype" w:cs="Times New Roman"/>
          <w:b/>
          <w:sz w:val="24"/>
          <w:szCs w:val="24"/>
        </w:rPr>
      </w:pPr>
      <w:bookmarkStart w:id="37" w:name="_Toc487739452"/>
      <w:bookmarkStart w:id="38" w:name="_Toc524344196"/>
      <w:bookmarkStart w:id="39" w:name="_Toc526271201"/>
      <w:bookmarkStart w:id="40" w:name="_Toc536106975"/>
      <w:bookmarkStart w:id="41" w:name="_Toc33793859"/>
      <w:bookmarkStart w:id="42" w:name="_Toc57902978"/>
      <w:bookmarkStart w:id="43" w:name="_Toc58586563"/>
      <w:bookmarkStart w:id="44" w:name="_Toc61566075"/>
      <w:bookmarkStart w:id="45" w:name="_Toc65761695"/>
      <w:bookmarkStart w:id="46" w:name="_Toc65846246"/>
      <w:bookmarkStart w:id="47" w:name="_Toc67598523"/>
      <w:bookmarkStart w:id="48" w:name="_Toc69999212"/>
      <w:bookmarkStart w:id="49" w:name="_Toc70555769"/>
      <w:bookmarkEnd w:id="29"/>
      <w:bookmarkEnd w:id="30"/>
      <w:bookmarkEnd w:id="31"/>
      <w:bookmarkEnd w:id="32"/>
      <w:bookmarkEnd w:id="33"/>
      <w:r w:rsidRPr="00370121">
        <w:rPr>
          <w:rFonts w:ascii="Palatino Linotype" w:eastAsia="MS Mincho" w:hAnsi="Palatino Linotype" w:cs="Times New Roman"/>
          <w:b/>
          <w:color w:val="000000"/>
          <w:sz w:val="24"/>
          <w:szCs w:val="24"/>
          <w:lang w:val="es-ES_tradnl" w:eastAsia="es-ES"/>
        </w:rPr>
        <w:t>S</w:t>
      </w:r>
      <w:r w:rsidR="001C395F" w:rsidRPr="00370121">
        <w:rPr>
          <w:rFonts w:ascii="Palatino Linotype" w:eastAsia="MS Mincho" w:hAnsi="Palatino Linotype" w:cs="Times New Roman"/>
          <w:b/>
          <w:color w:val="000000"/>
          <w:sz w:val="24"/>
          <w:szCs w:val="24"/>
          <w:lang w:val="es-ES_tradnl" w:eastAsia="es-ES"/>
        </w:rPr>
        <w:t>EXTO</w:t>
      </w:r>
      <w:r w:rsidRPr="00370121">
        <w:rPr>
          <w:rFonts w:ascii="Palatino Linotype" w:eastAsia="MS Gothic" w:hAnsi="Palatino Linotype" w:cs="Times New Roman"/>
          <w:b/>
          <w:sz w:val="24"/>
          <w:szCs w:val="24"/>
        </w:rPr>
        <w:t>. Vista a l</w:t>
      </w:r>
      <w:bookmarkEnd w:id="37"/>
      <w:r w:rsidRPr="00370121">
        <w:rPr>
          <w:rFonts w:ascii="Palatino Linotype" w:eastAsia="MS Gothic" w:hAnsi="Palatino Linotype" w:cs="Times New Roman"/>
          <w:b/>
          <w:sz w:val="24"/>
          <w:szCs w:val="24"/>
        </w:rPr>
        <w:t>a Dirección General Jurídica y de Verificación.</w:t>
      </w:r>
      <w:bookmarkEnd w:id="38"/>
      <w:bookmarkEnd w:id="39"/>
      <w:bookmarkEnd w:id="40"/>
      <w:bookmarkEnd w:id="41"/>
      <w:bookmarkEnd w:id="42"/>
      <w:bookmarkEnd w:id="43"/>
      <w:bookmarkEnd w:id="44"/>
      <w:bookmarkEnd w:id="45"/>
      <w:bookmarkEnd w:id="46"/>
      <w:bookmarkEnd w:id="47"/>
      <w:bookmarkEnd w:id="48"/>
      <w:bookmarkEnd w:id="49"/>
    </w:p>
    <w:p w14:paraId="31B9AF69" w14:textId="77777777" w:rsidR="00D259CB" w:rsidRPr="00370121" w:rsidRDefault="00D259CB" w:rsidP="00D259CB">
      <w:pPr>
        <w:keepNext/>
        <w:keepLines/>
        <w:spacing w:before="240" w:after="0"/>
        <w:outlineLvl w:val="0"/>
        <w:rPr>
          <w:rFonts w:ascii="Palatino Linotype" w:eastAsia="MS Gothic" w:hAnsi="Palatino Linotype" w:cs="Times New Roman"/>
          <w:b/>
          <w:sz w:val="24"/>
          <w:szCs w:val="24"/>
        </w:rPr>
      </w:pPr>
    </w:p>
    <w:p w14:paraId="3B8B19C6" w14:textId="7EFF74F3" w:rsidR="00D259CB" w:rsidRPr="00370121" w:rsidRDefault="00D259CB" w:rsidP="001E4CA9">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370121">
        <w:rPr>
          <w:rFonts w:ascii="Palatino Linotype" w:eastAsia="Times New Roman" w:hAnsi="Palatino Linotype" w:cs="Times New Roman"/>
          <w:sz w:val="24"/>
          <w:szCs w:val="24"/>
          <w:lang w:val="es-ES_tradnl" w:eastAsia="es-ES"/>
        </w:rPr>
        <w:t xml:space="preserve">La Ley de Transparencia y Acceso a la Información Pública del Estado de México y Municipios en el artículo 92 fracción XXV establece: </w:t>
      </w:r>
    </w:p>
    <w:p w14:paraId="62689778" w14:textId="77777777" w:rsidR="00D259CB" w:rsidRPr="00370121" w:rsidRDefault="00D259CB" w:rsidP="00D259CB">
      <w:pPr>
        <w:spacing w:after="0" w:line="360" w:lineRule="auto"/>
        <w:contextualSpacing/>
        <w:jc w:val="both"/>
        <w:rPr>
          <w:rFonts w:ascii="Palatino Linotype" w:eastAsia="Times New Roman" w:hAnsi="Palatino Linotype" w:cs="Times New Roman"/>
          <w:sz w:val="24"/>
          <w:szCs w:val="24"/>
          <w:lang w:val="es-ES_tradnl" w:eastAsia="es-ES"/>
        </w:rPr>
      </w:pPr>
    </w:p>
    <w:p w14:paraId="6187CEED" w14:textId="77777777" w:rsidR="00D259CB" w:rsidRPr="00370121" w:rsidRDefault="00D259CB" w:rsidP="00D259CB">
      <w:pPr>
        <w:spacing w:after="0" w:line="360" w:lineRule="auto"/>
        <w:ind w:left="567" w:right="616"/>
        <w:contextualSpacing/>
        <w:jc w:val="both"/>
        <w:rPr>
          <w:rFonts w:ascii="Palatino Linotype" w:hAnsi="Palatino Linotype"/>
          <w:i/>
          <w:sz w:val="24"/>
          <w:szCs w:val="24"/>
        </w:rPr>
      </w:pPr>
      <w:r w:rsidRPr="00370121">
        <w:rPr>
          <w:rFonts w:ascii="Palatino Linotype" w:hAnsi="Palatino Linotype"/>
          <w:b/>
          <w:i/>
          <w:sz w:val="24"/>
          <w:szCs w:val="24"/>
        </w:rPr>
        <w:t xml:space="preserve">“Artículo 92. </w:t>
      </w:r>
      <w:r w:rsidRPr="00370121">
        <w:rPr>
          <w:rFonts w:ascii="Palatino Linotype" w:hAnsi="Palatino Linotype"/>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1A4F5D" w14:textId="77777777" w:rsidR="00D259CB" w:rsidRPr="00370121" w:rsidRDefault="00D259CB" w:rsidP="00D259CB">
      <w:pPr>
        <w:spacing w:after="0" w:line="360" w:lineRule="auto"/>
        <w:ind w:left="567" w:right="616"/>
        <w:contextualSpacing/>
        <w:jc w:val="both"/>
        <w:rPr>
          <w:rFonts w:ascii="Palatino Linotype" w:hAnsi="Palatino Linotype"/>
          <w:i/>
          <w:sz w:val="24"/>
          <w:szCs w:val="24"/>
        </w:rPr>
      </w:pPr>
      <w:r w:rsidRPr="00370121">
        <w:rPr>
          <w:rFonts w:ascii="Palatino Linotype" w:hAnsi="Palatino Linotype"/>
          <w:i/>
          <w:sz w:val="24"/>
          <w:szCs w:val="24"/>
        </w:rPr>
        <w:t>(…)</w:t>
      </w:r>
    </w:p>
    <w:p w14:paraId="36636087" w14:textId="77777777" w:rsidR="00D259CB" w:rsidRPr="00370121" w:rsidRDefault="00D259CB" w:rsidP="00D259CB">
      <w:pPr>
        <w:spacing w:after="0" w:line="360" w:lineRule="auto"/>
        <w:ind w:left="567" w:right="616"/>
        <w:contextualSpacing/>
        <w:jc w:val="both"/>
        <w:rPr>
          <w:rFonts w:ascii="Palatino Linotype" w:hAnsi="Palatino Linotype"/>
          <w:i/>
          <w:sz w:val="24"/>
          <w:szCs w:val="24"/>
        </w:rPr>
      </w:pPr>
    </w:p>
    <w:p w14:paraId="1D7AE84C" w14:textId="77777777" w:rsidR="00D259CB" w:rsidRPr="00370121" w:rsidRDefault="00D259CB" w:rsidP="00D259CB">
      <w:pPr>
        <w:spacing w:after="0" w:line="360" w:lineRule="auto"/>
        <w:ind w:left="567" w:right="616"/>
        <w:contextualSpacing/>
        <w:jc w:val="both"/>
        <w:rPr>
          <w:rFonts w:ascii="Palatino Linotype" w:eastAsia="Times New Roman" w:hAnsi="Palatino Linotype" w:cs="Times New Roman"/>
          <w:i/>
          <w:sz w:val="24"/>
          <w:szCs w:val="24"/>
          <w:lang w:eastAsia="es-ES"/>
        </w:rPr>
      </w:pPr>
      <w:r w:rsidRPr="00370121">
        <w:rPr>
          <w:rFonts w:ascii="Palatino Linotype" w:eastAsia="Times New Roman" w:hAnsi="Palatino Linotype" w:cs="Times New Roman"/>
          <w:i/>
          <w:sz w:val="24"/>
          <w:szCs w:val="24"/>
          <w:lang w:eastAsia="es-ES"/>
        </w:rPr>
        <w:t>XXV. La información financiera sobre el presupuesto asignado, así como los informes del ejercicio trimestral del gasto, en términos de la Ley General de Contabilidad Gubernamental y demás disposiciones jurídicas aplicables;</w:t>
      </w:r>
    </w:p>
    <w:p w14:paraId="0F2E6981" w14:textId="77777777" w:rsidR="00D259CB" w:rsidRPr="00370121" w:rsidRDefault="00D259CB" w:rsidP="00D259CB">
      <w:pPr>
        <w:spacing w:after="0" w:line="360" w:lineRule="auto"/>
        <w:ind w:left="567" w:right="616"/>
        <w:contextualSpacing/>
        <w:jc w:val="both"/>
        <w:rPr>
          <w:rFonts w:ascii="Palatino Linotype" w:eastAsia="Times New Roman" w:hAnsi="Palatino Linotype" w:cs="Times New Roman"/>
          <w:i/>
          <w:sz w:val="24"/>
          <w:szCs w:val="24"/>
          <w:lang w:eastAsia="es-ES"/>
        </w:rPr>
      </w:pPr>
    </w:p>
    <w:p w14:paraId="02922EB1" w14:textId="77777777" w:rsidR="00D259CB" w:rsidRPr="00370121" w:rsidRDefault="00D259CB" w:rsidP="00D259CB">
      <w:pPr>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370121">
        <w:rPr>
          <w:rFonts w:ascii="Palatino Linotype" w:eastAsia="Times New Roman" w:hAnsi="Palatino Linotype" w:cs="Times New Roman"/>
          <w:i/>
          <w:sz w:val="24"/>
          <w:szCs w:val="24"/>
          <w:lang w:eastAsia="es-ES"/>
        </w:rPr>
        <w:lastRenderedPageBreak/>
        <w:t>(…)”</w:t>
      </w:r>
    </w:p>
    <w:p w14:paraId="3D15F1F3" w14:textId="77777777" w:rsidR="00D259CB" w:rsidRPr="00370121" w:rsidRDefault="00D259CB" w:rsidP="00D259CB">
      <w:pPr>
        <w:spacing w:after="0" w:line="360" w:lineRule="auto"/>
        <w:contextualSpacing/>
        <w:jc w:val="both"/>
        <w:rPr>
          <w:rFonts w:ascii="Palatino Linotype" w:eastAsia="Times New Roman" w:hAnsi="Palatino Linotype" w:cs="Times New Roman"/>
          <w:sz w:val="24"/>
          <w:szCs w:val="24"/>
          <w:lang w:val="es-ES_tradnl" w:eastAsia="es-ES"/>
        </w:rPr>
      </w:pPr>
    </w:p>
    <w:p w14:paraId="0DEFD338" w14:textId="2DD57F88" w:rsidR="00D259CB" w:rsidRPr="00370121" w:rsidRDefault="001E4CA9" w:rsidP="001E4CA9">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370121">
        <w:rPr>
          <w:rFonts w:ascii="Palatino Linotype" w:eastAsia="Times New Roman" w:hAnsi="Palatino Linotype" w:cs="Times New Roman"/>
          <w:sz w:val="24"/>
          <w:szCs w:val="24"/>
          <w:lang w:val="es-ES_tradnl" w:eastAsia="es-ES"/>
        </w:rPr>
        <w:t>Asimismo,</w:t>
      </w:r>
      <w:r w:rsidR="00D259CB" w:rsidRPr="00370121">
        <w:rPr>
          <w:rFonts w:ascii="Palatino Linotype" w:eastAsia="Times New Roman" w:hAnsi="Palatino Linotype" w:cs="Times New Roman"/>
          <w:sz w:val="24"/>
          <w:szCs w:val="24"/>
          <w:lang w:val="es-ES_tradnl" w:eastAsia="es-ES"/>
        </w:rPr>
        <w:t xml:space="preserve"> el artículo 23</w:t>
      </w:r>
      <w:r w:rsidR="00D259CB" w:rsidRPr="00370121">
        <w:rPr>
          <w:rFonts w:ascii="Palatino Linotype" w:eastAsia="Times New Roman" w:hAnsi="Palatino Linotype" w:cs="Times New Roman"/>
          <w:color w:val="000000"/>
          <w:sz w:val="24"/>
          <w:szCs w:val="24"/>
          <w:lang w:val="es-ES" w:eastAsia="es-MX"/>
        </w:rPr>
        <w:t>, fracción XIV</w:t>
      </w:r>
      <w:r w:rsidR="00D259CB" w:rsidRPr="00370121">
        <w:rPr>
          <w:rFonts w:ascii="Palatino Linotype" w:eastAsia="Times New Roman" w:hAnsi="Palatino Linotype" w:cs="Times New Roman"/>
          <w:sz w:val="24"/>
          <w:szCs w:val="24"/>
          <w:lang w:val="es-ES_tradnl" w:eastAsia="es-ES"/>
        </w:rPr>
        <w:t xml:space="preserve"> del </w:t>
      </w:r>
      <w:r w:rsidR="00D259CB" w:rsidRPr="00370121">
        <w:rPr>
          <w:rFonts w:ascii="Palatino Linotype" w:eastAsia="Times New Roman" w:hAnsi="Palatino Linotype" w:cs="Times New Roman"/>
          <w:b/>
          <w:sz w:val="24"/>
          <w:szCs w:val="24"/>
          <w:lang w:val="es-ES_tradnl" w:eastAsia="es-ES"/>
        </w:rPr>
        <w:t>Reglamento Interior del Instituto de Transparencia, Acceso a la Información Pública y Protección de Datos del Estado de México y sus Municipios</w:t>
      </w:r>
      <w:r w:rsidR="00D259CB" w:rsidRPr="00370121">
        <w:rPr>
          <w:rFonts w:ascii="Palatino Linotype" w:eastAsia="Times New Roman" w:hAnsi="Palatino Linotype" w:cs="Times New Roman"/>
          <w:i/>
          <w:sz w:val="24"/>
          <w:szCs w:val="24"/>
          <w:lang w:val="es-ES_tradnl" w:eastAsia="es-ES"/>
        </w:rPr>
        <w:t xml:space="preserve">, </w:t>
      </w:r>
      <w:r w:rsidRPr="00370121">
        <w:rPr>
          <w:rFonts w:ascii="Palatino Linotype" w:eastAsia="Times New Roman" w:hAnsi="Palatino Linotype" w:cs="Times New Roman"/>
          <w:sz w:val="24"/>
          <w:szCs w:val="24"/>
          <w:lang w:val="es-ES_tradnl" w:eastAsia="es-ES"/>
        </w:rPr>
        <w:t xml:space="preserve">establece: </w:t>
      </w:r>
    </w:p>
    <w:p w14:paraId="4486D0F4" w14:textId="77777777" w:rsidR="00D259CB" w:rsidRPr="00370121" w:rsidRDefault="00D259CB" w:rsidP="00D259CB">
      <w:pPr>
        <w:spacing w:after="0" w:line="360" w:lineRule="auto"/>
        <w:contextualSpacing/>
        <w:jc w:val="both"/>
        <w:rPr>
          <w:rFonts w:ascii="Palatino Linotype" w:eastAsia="Times New Roman" w:hAnsi="Palatino Linotype" w:cs="Times New Roman"/>
          <w:i/>
          <w:sz w:val="24"/>
          <w:szCs w:val="24"/>
          <w:lang w:val="es-ES_tradnl" w:eastAsia="es-ES"/>
        </w:rPr>
      </w:pPr>
    </w:p>
    <w:p w14:paraId="030AF0AB" w14:textId="77777777" w:rsidR="00D259CB" w:rsidRPr="00370121" w:rsidRDefault="00D259CB" w:rsidP="00D259C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370121">
        <w:rPr>
          <w:rFonts w:ascii="Palatino Linotype" w:eastAsia="Times New Roman" w:hAnsi="Palatino Linotype" w:cs="Times New Roman"/>
          <w:b/>
          <w:i/>
          <w:sz w:val="24"/>
          <w:szCs w:val="24"/>
          <w:lang w:eastAsia="es-ES_tradnl"/>
        </w:rPr>
        <w:t>“Artículo 23.</w:t>
      </w:r>
      <w:r w:rsidRPr="00370121">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14:paraId="55BF834C" w14:textId="77777777" w:rsidR="00D259CB" w:rsidRPr="00370121" w:rsidRDefault="00D259CB" w:rsidP="00D259CB">
      <w:pPr>
        <w:spacing w:after="0" w:line="360" w:lineRule="auto"/>
        <w:ind w:left="851" w:right="567"/>
        <w:contextualSpacing/>
        <w:jc w:val="both"/>
        <w:rPr>
          <w:rFonts w:ascii="Palatino Linotype" w:eastAsia="Times New Roman" w:hAnsi="Palatino Linotype" w:cs="Times New Roman"/>
          <w:i/>
          <w:sz w:val="24"/>
          <w:szCs w:val="24"/>
          <w:lang w:eastAsia="es-ES_tradnl"/>
        </w:rPr>
      </w:pPr>
    </w:p>
    <w:p w14:paraId="2F1CD6C6" w14:textId="77777777" w:rsidR="00D259CB" w:rsidRPr="00370121" w:rsidRDefault="00D259CB" w:rsidP="00D259C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370121">
        <w:rPr>
          <w:rFonts w:ascii="Palatino Linotype" w:eastAsia="Times New Roman" w:hAnsi="Palatino Linotype" w:cs="Times New Roman"/>
          <w:i/>
          <w:sz w:val="24"/>
          <w:szCs w:val="24"/>
          <w:lang w:eastAsia="es-ES_tradnl"/>
        </w:rPr>
        <w:t xml:space="preserve">(…) </w:t>
      </w:r>
    </w:p>
    <w:p w14:paraId="00684473" w14:textId="77777777" w:rsidR="00D259CB" w:rsidRPr="00370121" w:rsidRDefault="00D259CB" w:rsidP="00D259C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370121">
        <w:rPr>
          <w:rFonts w:ascii="Palatino Linotype" w:eastAsia="Times New Roman" w:hAnsi="Palatino Linotype" w:cs="Times New Roman"/>
          <w:i/>
          <w:sz w:val="24"/>
          <w:szCs w:val="24"/>
          <w:lang w:eastAsia="es-ES_tradnl"/>
        </w:rPr>
        <w:t xml:space="preserve">XIV. </w:t>
      </w:r>
      <w:r w:rsidRPr="00370121">
        <w:rPr>
          <w:rFonts w:ascii="Palatino Linotype" w:eastAsia="Times New Roman" w:hAnsi="Palatino Linotype" w:cs="Times New Roman"/>
          <w:b/>
          <w:i/>
          <w:sz w:val="24"/>
          <w:szCs w:val="24"/>
          <w:lang w:eastAsia="es-ES_tradnl"/>
        </w:rPr>
        <w:t>Ordenar y practicar verificaciones</w:t>
      </w:r>
      <w:r w:rsidRPr="00370121">
        <w:rPr>
          <w:rFonts w:ascii="Palatino Linotype" w:eastAsia="Times New Roman" w:hAnsi="Palatino Linotype" w:cs="Times New Roman"/>
          <w:i/>
          <w:sz w:val="24"/>
          <w:szCs w:val="24"/>
          <w:lang w:eastAsia="es-ES_tradnl"/>
        </w:rPr>
        <w:t xml:space="preserve">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B168D13" w14:textId="77777777" w:rsidR="00D259CB" w:rsidRPr="00370121" w:rsidRDefault="00D259CB" w:rsidP="00D259CB">
      <w:pPr>
        <w:spacing w:after="0" w:line="360" w:lineRule="auto"/>
        <w:ind w:right="567"/>
        <w:contextualSpacing/>
        <w:jc w:val="both"/>
        <w:rPr>
          <w:rFonts w:ascii="Palatino Linotype" w:eastAsia="Times New Roman" w:hAnsi="Palatino Linotype" w:cs="Times New Roman"/>
          <w:i/>
          <w:sz w:val="24"/>
          <w:szCs w:val="24"/>
          <w:lang w:eastAsia="es-ES_tradnl"/>
        </w:rPr>
      </w:pPr>
    </w:p>
    <w:p w14:paraId="6B2EEC91" w14:textId="77777777" w:rsidR="00D259CB" w:rsidRPr="00370121" w:rsidRDefault="00D259CB" w:rsidP="00D259C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370121">
        <w:rPr>
          <w:rFonts w:ascii="Palatino Linotype" w:eastAsia="Times New Roman" w:hAnsi="Palatino Linotype" w:cs="Times New Roman"/>
          <w:i/>
          <w:sz w:val="24"/>
          <w:szCs w:val="24"/>
          <w:lang w:eastAsia="es-ES_tradnl"/>
        </w:rPr>
        <w:t>(…)</w:t>
      </w:r>
    </w:p>
    <w:p w14:paraId="78008BE0" w14:textId="5A191134" w:rsidR="001E4CA9" w:rsidRPr="00370121" w:rsidRDefault="001E4CA9" w:rsidP="001E4CA9">
      <w:pPr>
        <w:numPr>
          <w:ilvl w:val="0"/>
          <w:numId w:val="2"/>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370121">
        <w:rPr>
          <w:rFonts w:ascii="Palatino Linotype" w:eastAsia="Times New Roman" w:hAnsi="Palatino Linotype" w:cs="Times New Roman"/>
          <w:sz w:val="24"/>
          <w:szCs w:val="24"/>
          <w:lang w:val="es-ES_tradnl" w:eastAsia="es-ES"/>
        </w:rPr>
        <w:t xml:space="preserve">En el asunto que nos ocupa analizar, el requerimiento formulado por el particular, trata de una obligación de transparencia común y por tanto la misma debe estar publicada de forma permanente y actualizada </w:t>
      </w:r>
      <w:r w:rsidRPr="00370121">
        <w:rPr>
          <w:rFonts w:ascii="Palatino Linotype" w:eastAsia="Times New Roman" w:hAnsi="Palatino Linotype" w:cs="Times New Roman"/>
          <w:color w:val="000000"/>
          <w:sz w:val="24"/>
          <w:szCs w:val="24"/>
          <w:lang w:val="es-ES" w:eastAsia="es-MX"/>
        </w:rPr>
        <w:t xml:space="preserve">el Portal de Información Pública de Oficio (IPOMEX). </w:t>
      </w:r>
    </w:p>
    <w:p w14:paraId="2BB0A8EC" w14:textId="31A66057" w:rsidR="00494A0E" w:rsidRPr="00370121" w:rsidRDefault="001E4CA9" w:rsidP="001E4CA9">
      <w:pPr>
        <w:pStyle w:val="Prrafodelista"/>
        <w:numPr>
          <w:ilvl w:val="0"/>
          <w:numId w:val="2"/>
        </w:numPr>
        <w:spacing w:after="0" w:line="360" w:lineRule="auto"/>
        <w:ind w:left="0" w:right="49" w:firstLine="0"/>
        <w:jc w:val="both"/>
        <w:rPr>
          <w:rFonts w:ascii="Palatino Linotype" w:eastAsia="Times New Roman" w:hAnsi="Palatino Linotype" w:cs="Times New Roman"/>
          <w:i/>
          <w:sz w:val="24"/>
          <w:szCs w:val="24"/>
          <w:lang w:eastAsia="es-ES_tradnl"/>
        </w:rPr>
      </w:pPr>
      <w:r w:rsidRPr="00370121">
        <w:rPr>
          <w:rFonts w:ascii="Palatino Linotype" w:eastAsia="Times New Roman" w:hAnsi="Palatino Linotype" w:cs="Times New Roman"/>
          <w:sz w:val="24"/>
          <w:szCs w:val="24"/>
          <w:lang w:eastAsia="es-ES_tradnl"/>
        </w:rPr>
        <w:lastRenderedPageBreak/>
        <w:t>Por lo tanto</w:t>
      </w:r>
      <w:r w:rsidR="00D259CB" w:rsidRPr="00370121">
        <w:rPr>
          <w:rFonts w:ascii="Palatino Linotype" w:eastAsia="Times New Roman" w:hAnsi="Palatino Linotype" w:cs="Times New Roman"/>
          <w:sz w:val="24"/>
          <w:szCs w:val="24"/>
          <w:lang w:eastAsia="es-ES_tradnl"/>
        </w:rPr>
        <w:t xml:space="preserve">, que se determina girar oficio </w:t>
      </w:r>
      <w:r w:rsidR="00D259CB" w:rsidRPr="00370121">
        <w:rPr>
          <w:rFonts w:ascii="Palatino Linotype" w:eastAsia="Times New Roman" w:hAnsi="Palatino Linotype" w:cs="Times New Roman"/>
          <w:color w:val="000000"/>
          <w:sz w:val="24"/>
          <w:szCs w:val="24"/>
          <w:lang w:val="es-ES" w:eastAsia="es-MX"/>
        </w:rPr>
        <w:t xml:space="preserve">al titular de la Dirección General Jurídica y de Verificación de este Instituto, </w:t>
      </w:r>
      <w:r w:rsidRPr="00370121">
        <w:rPr>
          <w:rFonts w:ascii="Palatino Linotype" w:eastAsia="Times New Roman" w:hAnsi="Palatino Linotype" w:cs="Times New Roman"/>
          <w:color w:val="000000"/>
          <w:sz w:val="24"/>
          <w:szCs w:val="24"/>
          <w:lang w:val="es-ES" w:eastAsia="es-MX"/>
        </w:rPr>
        <w:t>para</w:t>
      </w:r>
      <w:r w:rsidR="00D259CB" w:rsidRPr="00370121">
        <w:rPr>
          <w:rFonts w:ascii="Palatino Linotype" w:eastAsia="Times New Roman" w:hAnsi="Palatino Linotype" w:cs="Times New Roman"/>
          <w:color w:val="000000"/>
          <w:sz w:val="24"/>
          <w:szCs w:val="24"/>
          <w:lang w:val="es-ES" w:eastAsia="es-MX"/>
        </w:rPr>
        <w:t xml:space="preserve"> que en ejercicio de sus atribuciones, determine lo conducente.</w:t>
      </w:r>
    </w:p>
    <w:p w14:paraId="0E9949BC" w14:textId="52EEBC0A" w:rsidR="006B6FFD" w:rsidRPr="00370121" w:rsidRDefault="00494A0E" w:rsidP="00E3413E">
      <w:pPr>
        <w:pStyle w:val="Ttulo1"/>
        <w:rPr>
          <w:rFonts w:ascii="Palatino Linotype" w:hAnsi="Palatino Linotype"/>
          <w:b/>
          <w:color w:val="auto"/>
          <w:sz w:val="24"/>
          <w:szCs w:val="24"/>
        </w:rPr>
      </w:pPr>
      <w:bookmarkStart w:id="50" w:name="_Toc70555770"/>
      <w:r w:rsidRPr="00370121">
        <w:rPr>
          <w:rFonts w:ascii="Palatino Linotype" w:hAnsi="Palatino Linotype"/>
          <w:b/>
          <w:color w:val="auto"/>
          <w:sz w:val="24"/>
          <w:szCs w:val="24"/>
        </w:rPr>
        <w:t>SÉPTIMO</w:t>
      </w:r>
      <w:r w:rsidR="00E3413E" w:rsidRPr="00370121">
        <w:rPr>
          <w:rFonts w:ascii="Palatino Linotype" w:hAnsi="Palatino Linotype"/>
          <w:b/>
          <w:color w:val="auto"/>
          <w:sz w:val="24"/>
          <w:szCs w:val="24"/>
        </w:rPr>
        <w:t>. De la determinación</w:t>
      </w:r>
      <w:bookmarkEnd w:id="50"/>
      <w:r w:rsidR="00E3413E" w:rsidRPr="00370121">
        <w:rPr>
          <w:rFonts w:ascii="Palatino Linotype" w:hAnsi="Palatino Linotype"/>
          <w:b/>
          <w:color w:val="auto"/>
          <w:sz w:val="24"/>
          <w:szCs w:val="24"/>
        </w:rPr>
        <w:t xml:space="preserve"> </w:t>
      </w:r>
    </w:p>
    <w:p w14:paraId="3E1BC44C" w14:textId="77777777" w:rsidR="00E3413E" w:rsidRPr="00370121" w:rsidRDefault="00E3413E" w:rsidP="006B6FFD">
      <w:pPr>
        <w:pStyle w:val="Prrafodelista"/>
        <w:rPr>
          <w:rFonts w:ascii="Palatino Linotype" w:hAnsi="Palatino Linotype" w:cs="Arial"/>
          <w:sz w:val="24"/>
          <w:szCs w:val="24"/>
        </w:rPr>
      </w:pPr>
    </w:p>
    <w:p w14:paraId="0D9EFF75" w14:textId="77777777" w:rsidR="00494A0E" w:rsidRPr="00370121" w:rsidRDefault="00E97E88"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370121">
        <w:rPr>
          <w:rFonts w:ascii="Palatino Linotype" w:eastAsia="MS Mincho" w:hAnsi="Palatino Linotype" w:cs="Arial"/>
          <w:color w:val="000000" w:themeColor="text1"/>
          <w:sz w:val="24"/>
          <w:szCs w:val="24"/>
        </w:rPr>
        <w:t xml:space="preserve">El </w:t>
      </w:r>
      <w:r w:rsidRPr="00370121">
        <w:rPr>
          <w:rFonts w:ascii="Palatino Linotype" w:eastAsia="MS Mincho" w:hAnsi="Palatino Linotype" w:cs="Arial"/>
          <w:b/>
          <w:color w:val="000000" w:themeColor="text1"/>
          <w:sz w:val="24"/>
          <w:szCs w:val="24"/>
        </w:rPr>
        <w:t xml:space="preserve">Ayuntamiento de Ayapango </w:t>
      </w:r>
      <w:r w:rsidRPr="00370121">
        <w:rPr>
          <w:rFonts w:ascii="Palatino Linotype" w:eastAsia="MS Mincho" w:hAnsi="Palatino Linotype" w:cs="Arial"/>
          <w:color w:val="000000" w:themeColor="text1"/>
          <w:sz w:val="24"/>
          <w:szCs w:val="24"/>
        </w:rPr>
        <w:t>respondió a la solicitud de información, proporcionando un sitio electrónico al que no es posible acceder, afe</w:t>
      </w:r>
      <w:r w:rsidR="00494A0E" w:rsidRPr="00370121">
        <w:rPr>
          <w:rFonts w:ascii="Palatino Linotype" w:eastAsia="MS Mincho" w:hAnsi="Palatino Linotype" w:cs="Arial"/>
          <w:color w:val="000000" w:themeColor="text1"/>
          <w:sz w:val="24"/>
          <w:szCs w:val="24"/>
        </w:rPr>
        <w:t xml:space="preserve">ctación al derecho que el </w:t>
      </w:r>
      <w:r w:rsidR="00494A0E" w:rsidRPr="00370121">
        <w:rPr>
          <w:rFonts w:ascii="Palatino Linotype" w:eastAsia="MS Mincho" w:hAnsi="Palatino Linotype" w:cs="Arial"/>
          <w:b/>
          <w:color w:val="000000" w:themeColor="text1"/>
          <w:sz w:val="24"/>
          <w:szCs w:val="24"/>
        </w:rPr>
        <w:t xml:space="preserve">SUJETO OBLIGADO </w:t>
      </w:r>
      <w:r w:rsidR="00494A0E" w:rsidRPr="00370121">
        <w:rPr>
          <w:rFonts w:ascii="Palatino Linotype" w:eastAsia="MS Mincho" w:hAnsi="Palatino Linotype" w:cs="Arial"/>
          <w:color w:val="000000" w:themeColor="text1"/>
          <w:sz w:val="24"/>
          <w:szCs w:val="24"/>
        </w:rPr>
        <w:t>pretendió resarcir al momento de remitir el informe justificado, precisando el procedimiento para acceder a la información requerida.</w:t>
      </w:r>
    </w:p>
    <w:p w14:paraId="3AF233E3" w14:textId="5D9AC027" w:rsidR="00E97E88" w:rsidRPr="00370121" w:rsidRDefault="00E97E88"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FEA340B" w14:textId="153664C6" w:rsidR="00494A0E" w:rsidRPr="00370121" w:rsidRDefault="00494A0E"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370121">
        <w:rPr>
          <w:rFonts w:ascii="Palatino Linotype" w:eastAsia="MS Mincho" w:hAnsi="Palatino Linotype" w:cs="Arial"/>
          <w:color w:val="000000" w:themeColor="text1"/>
          <w:sz w:val="24"/>
          <w:szCs w:val="24"/>
        </w:rPr>
        <w:t xml:space="preserve">Al realizarse la verificación en el sitio electrónico, se observó que, si bien es cierto contiene información relacionada con el requerimiento del particular, la misma no se encuentra actualizada ya que solo se encuentra la publicación de la información hasta el tercer trimestre, faltando la información correspondiente a los meses de octubre, noviembre y diciembre de dos mil veinte. </w:t>
      </w:r>
    </w:p>
    <w:p w14:paraId="62C4CE4E" w14:textId="77777777" w:rsidR="00494A0E" w:rsidRPr="00370121" w:rsidRDefault="00494A0E"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E5FE70F" w14:textId="717BF1A5" w:rsidR="00214705" w:rsidRPr="00370121" w:rsidRDefault="00214705" w:rsidP="001E4CA9">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370121">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E97E88" w:rsidRPr="00370121">
        <w:rPr>
          <w:rFonts w:ascii="Palatino Linotype" w:eastAsia="MS Mincho" w:hAnsi="Palatino Linotype" w:cs="Arial"/>
          <w:b/>
          <w:color w:val="000000" w:themeColor="text1"/>
          <w:sz w:val="24"/>
          <w:szCs w:val="24"/>
        </w:rPr>
        <w:t>REVOCA</w:t>
      </w:r>
      <w:r w:rsidRPr="00370121">
        <w:rPr>
          <w:rFonts w:ascii="Palatino Linotype" w:eastAsia="MS Mincho" w:hAnsi="Palatino Linotype" w:cs="Arial"/>
          <w:color w:val="000000" w:themeColor="text1"/>
          <w:sz w:val="24"/>
          <w:szCs w:val="24"/>
        </w:rPr>
        <w:t xml:space="preserve"> la respuesta del recurso de revisión </w:t>
      </w:r>
      <w:r w:rsidRPr="00370121">
        <w:rPr>
          <w:rFonts w:ascii="Palatino Linotype" w:hAnsi="Palatino Linotype"/>
          <w:b/>
          <w:sz w:val="24"/>
          <w:szCs w:val="24"/>
        </w:rPr>
        <w:t>0</w:t>
      </w:r>
      <w:r w:rsidR="00E97E88" w:rsidRPr="00370121">
        <w:rPr>
          <w:rFonts w:ascii="Palatino Linotype" w:hAnsi="Palatino Linotype"/>
          <w:b/>
          <w:sz w:val="24"/>
          <w:szCs w:val="24"/>
        </w:rPr>
        <w:t>1123</w:t>
      </w:r>
      <w:r w:rsidR="008A4C5F" w:rsidRPr="00370121">
        <w:rPr>
          <w:rFonts w:ascii="Palatino Linotype" w:hAnsi="Palatino Linotype"/>
          <w:b/>
          <w:sz w:val="24"/>
          <w:szCs w:val="24"/>
        </w:rPr>
        <w:t>/INFOEM/IP/RR/2021</w:t>
      </w:r>
      <w:r w:rsidRPr="00370121">
        <w:rPr>
          <w:rFonts w:ascii="Palatino Linotype" w:hAnsi="Palatino Linotype"/>
          <w:b/>
          <w:sz w:val="24"/>
          <w:szCs w:val="24"/>
        </w:rPr>
        <w:t xml:space="preserve"> </w:t>
      </w:r>
      <w:r w:rsidRPr="00370121">
        <w:rPr>
          <w:rFonts w:ascii="Palatino Linotype" w:eastAsia="MS Mincho" w:hAnsi="Palatino Linotype" w:cs="Arial"/>
          <w:color w:val="000000" w:themeColor="text1"/>
          <w:sz w:val="24"/>
          <w:szCs w:val="24"/>
        </w:rPr>
        <w:t xml:space="preserve">y emite los siguientes: </w:t>
      </w:r>
    </w:p>
    <w:p w14:paraId="540BCC44" w14:textId="77777777" w:rsidR="00E3413E" w:rsidRPr="00370121" w:rsidRDefault="00E3413E" w:rsidP="00A9278D">
      <w:pPr>
        <w:pStyle w:val="Ttulo1"/>
        <w:jc w:val="center"/>
        <w:rPr>
          <w:rFonts w:ascii="Palatino Linotype" w:eastAsia="Calibri" w:hAnsi="Palatino Linotype"/>
          <w:b/>
          <w:color w:val="000000" w:themeColor="text1"/>
          <w:sz w:val="24"/>
          <w:szCs w:val="24"/>
          <w:lang w:val="es-ES" w:eastAsia="es-ES"/>
        </w:rPr>
      </w:pPr>
      <w:bookmarkStart w:id="51" w:name="_Toc504500693"/>
      <w:bookmarkStart w:id="52" w:name="_Toc534742545"/>
      <w:bookmarkStart w:id="53" w:name="_Toc26955338"/>
    </w:p>
    <w:p w14:paraId="327A9AA4" w14:textId="42C32914" w:rsidR="00A9278D" w:rsidRPr="00370121" w:rsidRDefault="00A9278D" w:rsidP="00A9278D">
      <w:pPr>
        <w:pStyle w:val="Ttulo1"/>
        <w:jc w:val="center"/>
        <w:rPr>
          <w:rFonts w:ascii="Palatino Linotype" w:eastAsia="Calibri" w:hAnsi="Palatino Linotype"/>
          <w:b/>
          <w:color w:val="000000" w:themeColor="text1"/>
          <w:sz w:val="24"/>
          <w:szCs w:val="24"/>
          <w:lang w:val="es-ES" w:eastAsia="es-ES"/>
        </w:rPr>
      </w:pPr>
      <w:bookmarkStart w:id="54" w:name="_Toc70555771"/>
      <w:r w:rsidRPr="00370121">
        <w:rPr>
          <w:rFonts w:ascii="Palatino Linotype" w:eastAsia="Calibri" w:hAnsi="Palatino Linotype"/>
          <w:b/>
          <w:color w:val="000000" w:themeColor="text1"/>
          <w:sz w:val="24"/>
          <w:szCs w:val="24"/>
          <w:lang w:val="es-ES" w:eastAsia="es-ES"/>
        </w:rPr>
        <w:t>R E S O L U T I V O S</w:t>
      </w:r>
      <w:bookmarkEnd w:id="51"/>
      <w:bookmarkEnd w:id="52"/>
      <w:bookmarkEnd w:id="53"/>
      <w:bookmarkEnd w:id="54"/>
      <w:r w:rsidRPr="00370121">
        <w:rPr>
          <w:rFonts w:ascii="Palatino Linotype" w:eastAsia="Calibri" w:hAnsi="Palatino Linotype"/>
          <w:b/>
          <w:color w:val="000000" w:themeColor="text1"/>
          <w:sz w:val="24"/>
          <w:szCs w:val="24"/>
          <w:lang w:val="es-ES" w:eastAsia="es-ES"/>
        </w:rPr>
        <w:t xml:space="preserve"> </w:t>
      </w:r>
    </w:p>
    <w:p w14:paraId="248B53E1" w14:textId="77777777" w:rsidR="00A9278D" w:rsidRPr="00370121" w:rsidRDefault="00A9278D" w:rsidP="00A9278D">
      <w:pPr>
        <w:rPr>
          <w:rFonts w:ascii="Palatino Linotype" w:hAnsi="Palatino Linotype"/>
          <w:sz w:val="24"/>
          <w:szCs w:val="24"/>
          <w:lang w:val="es-ES"/>
        </w:rPr>
      </w:pPr>
    </w:p>
    <w:p w14:paraId="41DC2EAC" w14:textId="785F1B05" w:rsidR="00214705" w:rsidRPr="00370121" w:rsidRDefault="00214705" w:rsidP="00214705">
      <w:pPr>
        <w:spacing w:before="240" w:after="360" w:line="360" w:lineRule="auto"/>
        <w:jc w:val="both"/>
        <w:rPr>
          <w:rFonts w:ascii="Palatino Linotype" w:eastAsia="Times New Roman" w:hAnsi="Palatino Linotype" w:cs="Arial"/>
          <w:sz w:val="24"/>
          <w:szCs w:val="24"/>
          <w:lang w:val="es-ES"/>
        </w:rPr>
      </w:pPr>
      <w:bookmarkStart w:id="55" w:name="_Toc455991148"/>
      <w:bookmarkStart w:id="56" w:name="_Toc452722829"/>
      <w:bookmarkStart w:id="57" w:name="_Toc454373811"/>
      <w:bookmarkStart w:id="58" w:name="_Toc476675991"/>
      <w:r w:rsidRPr="00370121">
        <w:rPr>
          <w:rFonts w:ascii="Palatino Linotype" w:eastAsia="MS Mincho" w:hAnsi="Palatino Linotype" w:cs="Times New Roman"/>
          <w:b/>
          <w:color w:val="000000"/>
          <w:sz w:val="24"/>
          <w:szCs w:val="24"/>
        </w:rPr>
        <w:t>PRIMERO.</w:t>
      </w:r>
      <w:r w:rsidRPr="00370121">
        <w:rPr>
          <w:rFonts w:ascii="Palatino Linotype" w:eastAsia="MS Gothic" w:hAnsi="Palatino Linotype" w:cs="Times New Roman"/>
          <w:b/>
          <w:color w:val="000000"/>
          <w:sz w:val="24"/>
          <w:szCs w:val="24"/>
        </w:rPr>
        <w:t xml:space="preserve"> </w:t>
      </w:r>
      <w:bookmarkEnd w:id="55"/>
      <w:r w:rsidR="00494A0E" w:rsidRPr="00370121">
        <w:rPr>
          <w:rFonts w:ascii="Palatino Linotype" w:eastAsia="Times New Roman" w:hAnsi="Palatino Linotype" w:cs="Arial"/>
          <w:sz w:val="24"/>
          <w:szCs w:val="24"/>
          <w:lang w:val="es-ES"/>
        </w:rPr>
        <w:t>Resultan</w:t>
      </w:r>
      <w:r w:rsidR="008A4C5F" w:rsidRPr="00370121">
        <w:rPr>
          <w:rFonts w:ascii="Palatino Linotype" w:eastAsia="Times New Roman" w:hAnsi="Palatino Linotype" w:cs="Arial"/>
          <w:sz w:val="24"/>
          <w:szCs w:val="24"/>
          <w:lang w:val="es-ES"/>
        </w:rPr>
        <w:t xml:space="preserve"> </w:t>
      </w:r>
      <w:r w:rsidRPr="00370121">
        <w:rPr>
          <w:rFonts w:ascii="Palatino Linotype" w:eastAsia="Times New Roman" w:hAnsi="Palatino Linotype" w:cs="Arial"/>
          <w:sz w:val="24"/>
          <w:szCs w:val="24"/>
          <w:lang w:val="es-ES"/>
        </w:rPr>
        <w:t xml:space="preserve">fundadas las razones y motivos de inconformidad hechos valer </w:t>
      </w:r>
      <w:r w:rsidRPr="00370121">
        <w:rPr>
          <w:rFonts w:ascii="Palatino Linotype" w:eastAsia="Calibri" w:hAnsi="Palatino Linotype" w:cs="Arial"/>
          <w:sz w:val="24"/>
          <w:szCs w:val="24"/>
          <w:lang w:val="es-ES"/>
        </w:rPr>
        <w:t xml:space="preserve">en el recurso de revisión </w:t>
      </w:r>
      <w:r w:rsidRPr="00370121">
        <w:rPr>
          <w:rFonts w:ascii="Palatino Linotype" w:eastAsia="Calibri" w:hAnsi="Palatino Linotype" w:cs="Arial"/>
          <w:b/>
          <w:sz w:val="24"/>
          <w:szCs w:val="24"/>
          <w:lang w:val="es-ES"/>
        </w:rPr>
        <w:t>0</w:t>
      </w:r>
      <w:r w:rsidR="00494A0E" w:rsidRPr="00370121">
        <w:rPr>
          <w:rFonts w:ascii="Palatino Linotype" w:eastAsia="Calibri" w:hAnsi="Palatino Linotype" w:cs="Arial"/>
          <w:b/>
          <w:sz w:val="24"/>
          <w:szCs w:val="24"/>
          <w:lang w:val="es-ES"/>
        </w:rPr>
        <w:t>1123</w:t>
      </w:r>
      <w:r w:rsidRPr="00370121">
        <w:rPr>
          <w:rFonts w:ascii="Palatino Linotype" w:eastAsia="Calibri" w:hAnsi="Palatino Linotype" w:cs="Arial"/>
          <w:b/>
          <w:bCs/>
          <w:sz w:val="24"/>
          <w:szCs w:val="24"/>
        </w:rPr>
        <w:t>/INFOEM/IP/RR/202</w:t>
      </w:r>
      <w:r w:rsidR="008A4C5F" w:rsidRPr="00370121">
        <w:rPr>
          <w:rFonts w:ascii="Palatino Linotype" w:eastAsia="Calibri" w:hAnsi="Palatino Linotype" w:cs="Arial"/>
          <w:b/>
          <w:bCs/>
          <w:sz w:val="24"/>
          <w:szCs w:val="24"/>
        </w:rPr>
        <w:t>1</w:t>
      </w:r>
      <w:r w:rsidRPr="00370121">
        <w:rPr>
          <w:rFonts w:ascii="Palatino Linotype" w:eastAsia="Calibri" w:hAnsi="Palatino Linotype" w:cs="Arial"/>
          <w:sz w:val="24"/>
          <w:szCs w:val="24"/>
          <w:lang w:val="es-ES"/>
        </w:rPr>
        <w:t xml:space="preserve"> </w:t>
      </w:r>
      <w:r w:rsidRPr="00370121">
        <w:rPr>
          <w:rFonts w:ascii="Palatino Linotype" w:eastAsia="Times New Roman" w:hAnsi="Palatino Linotype" w:cs="Times New Roman"/>
          <w:sz w:val="24"/>
          <w:szCs w:val="24"/>
        </w:rPr>
        <w:t xml:space="preserve">en términos del Considerando </w:t>
      </w:r>
      <w:r w:rsidR="00866B2C" w:rsidRPr="00370121">
        <w:rPr>
          <w:rFonts w:ascii="Palatino Linotype" w:eastAsia="Times New Roman" w:hAnsi="Palatino Linotype" w:cs="Times New Roman"/>
          <w:b/>
          <w:sz w:val="24"/>
          <w:szCs w:val="24"/>
        </w:rPr>
        <w:t>QUINTO</w:t>
      </w:r>
      <w:r w:rsidR="00494A0E" w:rsidRPr="00370121">
        <w:rPr>
          <w:rFonts w:ascii="Palatino Linotype" w:eastAsia="Times New Roman" w:hAnsi="Palatino Linotype" w:cs="Times New Roman"/>
          <w:b/>
          <w:sz w:val="24"/>
          <w:szCs w:val="24"/>
        </w:rPr>
        <w:t xml:space="preserve"> </w:t>
      </w:r>
      <w:r w:rsidRPr="00370121">
        <w:rPr>
          <w:rFonts w:ascii="Palatino Linotype" w:eastAsia="Times New Roman" w:hAnsi="Palatino Linotype" w:cs="Times New Roman"/>
          <w:sz w:val="24"/>
          <w:szCs w:val="24"/>
        </w:rPr>
        <w:t>de la presente resolución.</w:t>
      </w:r>
    </w:p>
    <w:p w14:paraId="36F74551" w14:textId="1F0A443A" w:rsidR="00214705" w:rsidRPr="00370121" w:rsidRDefault="00214705" w:rsidP="00214705">
      <w:pPr>
        <w:spacing w:before="240" w:after="240" w:line="360" w:lineRule="auto"/>
        <w:jc w:val="both"/>
        <w:rPr>
          <w:rFonts w:ascii="Palatino Linotype" w:eastAsia="Times New Roman" w:hAnsi="Palatino Linotype" w:cs="Arial"/>
          <w:sz w:val="24"/>
          <w:szCs w:val="24"/>
          <w:lang w:val="es-ES"/>
        </w:rPr>
      </w:pPr>
      <w:r w:rsidRPr="00370121">
        <w:rPr>
          <w:rFonts w:ascii="Palatino Linotype" w:eastAsia="Calibri" w:hAnsi="Palatino Linotype" w:cs="Arial"/>
          <w:b/>
          <w:bCs/>
          <w:sz w:val="24"/>
          <w:szCs w:val="24"/>
          <w:lang w:val="es-ES"/>
        </w:rPr>
        <w:t xml:space="preserve">SEGUNDO. </w:t>
      </w:r>
      <w:r w:rsidRPr="00370121">
        <w:rPr>
          <w:rFonts w:ascii="Palatino Linotype" w:eastAsia="Calibri" w:hAnsi="Palatino Linotype" w:cs="Arial"/>
          <w:sz w:val="24"/>
          <w:szCs w:val="24"/>
          <w:lang w:val="es-ES"/>
        </w:rPr>
        <w:t>Se</w:t>
      </w:r>
      <w:r w:rsidRPr="00370121">
        <w:rPr>
          <w:rFonts w:ascii="Palatino Linotype" w:eastAsia="Calibri" w:hAnsi="Palatino Linotype" w:cs="Arial"/>
          <w:b/>
          <w:sz w:val="24"/>
          <w:szCs w:val="24"/>
          <w:lang w:val="es-ES"/>
        </w:rPr>
        <w:t xml:space="preserve"> </w:t>
      </w:r>
      <w:r w:rsidR="00494A0E" w:rsidRPr="00370121">
        <w:rPr>
          <w:rFonts w:ascii="Palatino Linotype" w:eastAsia="Calibri" w:hAnsi="Palatino Linotype" w:cs="Arial"/>
          <w:b/>
          <w:sz w:val="24"/>
          <w:szCs w:val="24"/>
          <w:lang w:val="es-ES"/>
        </w:rPr>
        <w:t>REVOCA</w:t>
      </w:r>
      <w:r w:rsidRPr="00370121">
        <w:rPr>
          <w:rFonts w:ascii="Palatino Linotype" w:eastAsia="Calibri" w:hAnsi="Palatino Linotype" w:cs="Arial"/>
          <w:b/>
          <w:sz w:val="24"/>
          <w:szCs w:val="24"/>
          <w:lang w:val="es-ES"/>
        </w:rPr>
        <w:t xml:space="preserve"> </w:t>
      </w:r>
      <w:r w:rsidRPr="00370121">
        <w:rPr>
          <w:rFonts w:ascii="Palatino Linotype" w:eastAsia="Calibri" w:hAnsi="Palatino Linotype" w:cs="Arial"/>
          <w:sz w:val="24"/>
          <w:szCs w:val="24"/>
          <w:lang w:val="es-ES"/>
        </w:rPr>
        <w:t xml:space="preserve">la respuesta emitida por el </w:t>
      </w:r>
      <w:r w:rsidR="00494A0E" w:rsidRPr="00370121">
        <w:rPr>
          <w:rFonts w:ascii="Palatino Linotype" w:hAnsi="Palatino Linotype" w:cs="Arial"/>
          <w:b/>
          <w:sz w:val="24"/>
          <w:szCs w:val="24"/>
        </w:rPr>
        <w:t>Ayuntamiento de Ayapango</w:t>
      </w:r>
      <w:r w:rsidRPr="00370121">
        <w:rPr>
          <w:rFonts w:ascii="Palatino Linotype" w:eastAsia="Calibri" w:hAnsi="Palatino Linotype" w:cs="Arial"/>
          <w:bCs/>
          <w:sz w:val="24"/>
          <w:szCs w:val="24"/>
        </w:rPr>
        <w:t xml:space="preserve"> </w:t>
      </w:r>
      <w:r w:rsidRPr="00370121">
        <w:rPr>
          <w:rFonts w:ascii="Palatino Linotype" w:hAnsi="Palatino Linotype"/>
          <w:bCs/>
          <w:sz w:val="24"/>
          <w:szCs w:val="24"/>
        </w:rPr>
        <w:t>y se</w:t>
      </w:r>
      <w:r w:rsidRPr="00370121">
        <w:rPr>
          <w:rFonts w:ascii="Palatino Linotype" w:hAnsi="Palatino Linotype"/>
          <w:b/>
          <w:bCs/>
          <w:sz w:val="24"/>
          <w:szCs w:val="24"/>
        </w:rPr>
        <w:t xml:space="preserve"> ORDENA</w:t>
      </w:r>
      <w:r w:rsidRPr="00370121">
        <w:rPr>
          <w:rFonts w:ascii="Palatino Linotype" w:eastAsia="Times New Roman" w:hAnsi="Palatino Linotype" w:cs="Arial"/>
          <w:sz w:val="24"/>
          <w:szCs w:val="24"/>
          <w:lang w:val="es-ES"/>
        </w:rPr>
        <w:t xml:space="preserve"> </w:t>
      </w:r>
      <w:r w:rsidRPr="00370121">
        <w:rPr>
          <w:rFonts w:ascii="Palatino Linotype" w:eastAsia="Calibri" w:hAnsi="Palatino Linotype" w:cs="Arial"/>
          <w:sz w:val="24"/>
          <w:szCs w:val="24"/>
          <w:lang w:val="es-ES"/>
        </w:rPr>
        <w:t xml:space="preserve">entregar vía </w:t>
      </w:r>
      <w:r w:rsidRPr="00370121">
        <w:rPr>
          <w:rFonts w:ascii="Palatino Linotype" w:eastAsia="Calibri" w:hAnsi="Palatino Linotype" w:cs="Arial"/>
          <w:sz w:val="24"/>
          <w:szCs w:val="24"/>
        </w:rPr>
        <w:t>Sistema de Acceso a Información Mexiquense (SAIMEX)</w:t>
      </w:r>
      <w:r w:rsidRPr="00370121">
        <w:rPr>
          <w:rFonts w:ascii="Palatino Linotype" w:eastAsia="Calibri" w:hAnsi="Palatino Linotype" w:cs="Arial"/>
          <w:b/>
          <w:sz w:val="24"/>
          <w:szCs w:val="24"/>
          <w:lang w:val="es-ES"/>
        </w:rPr>
        <w:t>,</w:t>
      </w:r>
      <w:r w:rsidRPr="00370121">
        <w:rPr>
          <w:rFonts w:ascii="Palatino Linotype" w:eastAsia="Times New Roman" w:hAnsi="Palatino Linotype" w:cs="Arial"/>
          <w:sz w:val="24"/>
          <w:szCs w:val="24"/>
          <w:lang w:val="es-ES"/>
        </w:rPr>
        <w:t xml:space="preserve"> la siguiente información:</w:t>
      </w:r>
    </w:p>
    <w:p w14:paraId="59D6834A" w14:textId="033028CC" w:rsidR="00214705" w:rsidRPr="00370121" w:rsidRDefault="00494A0E" w:rsidP="008815BA">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370121">
        <w:rPr>
          <w:rFonts w:ascii="Palatino Linotype" w:hAnsi="Palatino Linotype"/>
          <w:b/>
          <w:color w:val="000000"/>
          <w:sz w:val="24"/>
          <w:szCs w:val="24"/>
        </w:rPr>
        <w:t>Estado Comparativo Presupuestal de Egresos de enero a diciembre de dos mil veinte.</w:t>
      </w:r>
    </w:p>
    <w:p w14:paraId="095F2FE5" w14:textId="1135218A" w:rsidR="00214705" w:rsidRPr="00370121" w:rsidRDefault="00214705"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370121">
        <w:rPr>
          <w:rFonts w:ascii="Palatino Linotype" w:eastAsia="Palatino Linotype" w:hAnsi="Palatino Linotype" w:cs="Palatino Linotype"/>
          <w:b/>
          <w:sz w:val="24"/>
          <w:szCs w:val="24"/>
        </w:rPr>
        <w:t xml:space="preserve">TERCERO. Notifíquese </w:t>
      </w:r>
      <w:r w:rsidRPr="00370121">
        <w:rPr>
          <w:rFonts w:ascii="Palatino Linotype" w:eastAsia="Palatino Linotype" w:hAnsi="Palatino Linotype" w:cs="Palatino Linotype"/>
          <w:sz w:val="24"/>
          <w:szCs w:val="24"/>
        </w:rPr>
        <w:t xml:space="preserve">al Titular de la Unidad de Transparencia del </w:t>
      </w:r>
      <w:r w:rsidRPr="00370121">
        <w:rPr>
          <w:rFonts w:ascii="Palatino Linotype" w:eastAsia="Palatino Linotype" w:hAnsi="Palatino Linotype" w:cs="Palatino Linotype"/>
          <w:b/>
          <w:sz w:val="24"/>
          <w:szCs w:val="24"/>
        </w:rPr>
        <w:t>SUJETO OBLIGADO</w:t>
      </w:r>
      <w:r w:rsidRPr="00370121">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370121">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E547589" w14:textId="79A7E61B" w:rsidR="008815BA" w:rsidRPr="00370121"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09809E7D" w14:textId="77777777" w:rsidR="008815BA" w:rsidRPr="00370121" w:rsidRDefault="008815BA" w:rsidP="008815BA">
      <w:pPr>
        <w:spacing w:line="360" w:lineRule="auto"/>
        <w:jc w:val="both"/>
        <w:rPr>
          <w:rFonts w:ascii="Palatino Linotype" w:eastAsia="Calibri" w:hAnsi="Palatino Linotype" w:cs="Arial"/>
          <w:bCs/>
          <w:sz w:val="24"/>
          <w:szCs w:val="24"/>
        </w:rPr>
      </w:pPr>
      <w:r w:rsidRPr="00370121">
        <w:rPr>
          <w:rFonts w:ascii="Palatino Linotype" w:eastAsia="Times New Roman" w:hAnsi="Palatino Linotype" w:cs="Arial"/>
          <w:b/>
          <w:sz w:val="24"/>
          <w:szCs w:val="24"/>
        </w:rPr>
        <w:t xml:space="preserve">CUARTO. </w:t>
      </w:r>
      <w:r w:rsidRPr="00370121">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w:t>
      </w:r>
      <w:r w:rsidRPr="00370121">
        <w:rPr>
          <w:rFonts w:ascii="Palatino Linotype" w:eastAsia="Calibri" w:hAnsi="Palatino Linotype" w:cs="Arial"/>
          <w:bCs/>
          <w:sz w:val="24"/>
          <w:szCs w:val="24"/>
        </w:rPr>
        <w:lastRenderedPageBreak/>
        <w:t>procedente, el Sujeto Obligado de manera fundada y motivada, podrá solicitar una ampliación de plazo para el cumplimiento de la presente resolución.</w:t>
      </w:r>
    </w:p>
    <w:p w14:paraId="39339E95" w14:textId="77777777" w:rsidR="008815BA" w:rsidRPr="00370121"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289DC8A8" w14:textId="42962401" w:rsidR="00214705" w:rsidRPr="00370121" w:rsidRDefault="008815BA" w:rsidP="0021470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370121">
        <w:rPr>
          <w:rFonts w:ascii="Palatino Linotype" w:eastAsia="MS Mincho" w:hAnsi="Palatino Linotype" w:cs="Times New Roman"/>
          <w:b/>
          <w:color w:val="000000"/>
          <w:sz w:val="24"/>
          <w:szCs w:val="24"/>
        </w:rPr>
        <w:t>QUINTO</w:t>
      </w:r>
      <w:r w:rsidR="00214705" w:rsidRPr="00370121">
        <w:rPr>
          <w:rFonts w:ascii="Palatino Linotype" w:eastAsia="MS Mincho" w:hAnsi="Palatino Linotype" w:cs="Times New Roman"/>
          <w:b/>
          <w:color w:val="000000"/>
          <w:sz w:val="24"/>
          <w:szCs w:val="24"/>
        </w:rPr>
        <w:t xml:space="preserve">. </w:t>
      </w:r>
      <w:r w:rsidR="00214705" w:rsidRPr="00370121">
        <w:rPr>
          <w:rFonts w:ascii="Palatino Linotype" w:eastAsia="MS Gothic" w:hAnsi="Palatino Linotype" w:cs="Times New Roman"/>
          <w:sz w:val="24"/>
          <w:szCs w:val="24"/>
        </w:rPr>
        <w:t xml:space="preserve">Notifíquese a </w:t>
      </w:r>
      <w:r w:rsidR="00784959" w:rsidRPr="00784959">
        <w:rPr>
          <w:rFonts w:ascii="Palatino Linotype" w:eastAsia="MS Gothic" w:hAnsi="Palatino Linotype" w:cs="Times New Roman"/>
          <w:b/>
          <w:sz w:val="24"/>
          <w:szCs w:val="24"/>
          <w:highlight w:val="black"/>
        </w:rPr>
        <w:t>--------------------</w:t>
      </w:r>
      <w:r w:rsidR="00214705" w:rsidRPr="00370121">
        <w:rPr>
          <w:rFonts w:ascii="Palatino Linotype" w:eastAsia="MS Gothic" w:hAnsi="Palatino Linotype" w:cs="Times New Roman"/>
          <w:b/>
          <w:sz w:val="24"/>
          <w:szCs w:val="24"/>
        </w:rPr>
        <w:t xml:space="preserve"> </w:t>
      </w:r>
      <w:r w:rsidR="00214705" w:rsidRPr="00370121">
        <w:rPr>
          <w:rFonts w:ascii="Palatino Linotype" w:eastAsia="MS Gothic" w:hAnsi="Palatino Linotype" w:cs="Times New Roman"/>
          <w:sz w:val="24"/>
          <w:szCs w:val="24"/>
        </w:rPr>
        <w:t>la presente</w:t>
      </w:r>
      <w:r w:rsidR="00214705" w:rsidRPr="00370121">
        <w:rPr>
          <w:rFonts w:ascii="Palatino Linotype" w:eastAsia="Times New Roman" w:hAnsi="Palatino Linotype" w:cs="Times New Roman"/>
          <w:color w:val="222222"/>
          <w:sz w:val="24"/>
          <w:szCs w:val="24"/>
          <w:lang w:val="es-ES" w:eastAsia="es-MX"/>
        </w:rPr>
        <w:t xml:space="preserve"> resolución</w:t>
      </w:r>
      <w:r w:rsidR="008940AA" w:rsidRPr="00370121">
        <w:rPr>
          <w:rFonts w:ascii="Palatino Linotype" w:eastAsia="Times New Roman" w:hAnsi="Palatino Linotype" w:cs="Times New Roman"/>
          <w:color w:val="222222"/>
          <w:sz w:val="24"/>
          <w:szCs w:val="24"/>
          <w:lang w:val="es-ES" w:eastAsia="es-MX"/>
        </w:rPr>
        <w:t>.</w:t>
      </w:r>
    </w:p>
    <w:p w14:paraId="48279DA3" w14:textId="539ED435" w:rsidR="00214705" w:rsidRPr="00370121" w:rsidRDefault="008815BA" w:rsidP="00214705">
      <w:pPr>
        <w:spacing w:line="360" w:lineRule="auto"/>
        <w:jc w:val="both"/>
        <w:rPr>
          <w:rFonts w:ascii="Palatino Linotype" w:eastAsia="MS Mincho" w:hAnsi="Palatino Linotype" w:cs="Times New Roman"/>
          <w:color w:val="000000"/>
          <w:sz w:val="24"/>
          <w:szCs w:val="24"/>
        </w:rPr>
      </w:pPr>
      <w:r w:rsidRPr="00370121">
        <w:rPr>
          <w:rFonts w:ascii="Palatino Linotype" w:eastAsia="MS Mincho" w:hAnsi="Palatino Linotype" w:cs="Times New Roman"/>
          <w:b/>
          <w:color w:val="000000"/>
          <w:sz w:val="24"/>
          <w:szCs w:val="24"/>
        </w:rPr>
        <w:t>SEXTO</w:t>
      </w:r>
      <w:r w:rsidR="00214705" w:rsidRPr="00370121">
        <w:rPr>
          <w:rFonts w:ascii="Palatino Linotype" w:eastAsia="MS Mincho" w:hAnsi="Palatino Linotype" w:cs="Times New Roman"/>
          <w:b/>
          <w:color w:val="000000"/>
          <w:sz w:val="24"/>
          <w:szCs w:val="24"/>
        </w:rPr>
        <w:t>.</w:t>
      </w:r>
      <w:r w:rsidR="00214705" w:rsidRPr="00370121">
        <w:rPr>
          <w:rFonts w:ascii="Palatino Linotype" w:eastAsia="MS Mincho" w:hAnsi="Palatino Linotype" w:cs="Times New Roman"/>
          <w:color w:val="000000"/>
          <w:sz w:val="24"/>
          <w:szCs w:val="24"/>
        </w:rPr>
        <w:t xml:space="preserve"> Se hace del conocimiento de </w:t>
      </w:r>
      <w:r w:rsidR="00784959" w:rsidRPr="00784959">
        <w:rPr>
          <w:rFonts w:ascii="Palatino Linotype" w:eastAsia="MS Gothic" w:hAnsi="Palatino Linotype" w:cs="Times New Roman"/>
          <w:b/>
          <w:sz w:val="24"/>
          <w:szCs w:val="24"/>
          <w:highlight w:val="black"/>
        </w:rPr>
        <w:t>-----------------</w:t>
      </w:r>
      <w:r w:rsidR="00214705" w:rsidRPr="00370121">
        <w:rPr>
          <w:rFonts w:ascii="Palatino Linotype" w:eastAsia="MS Gothic" w:hAnsi="Palatino Linotype" w:cs="Times New Roman"/>
          <w:b/>
          <w:sz w:val="24"/>
          <w:szCs w:val="24"/>
        </w:rPr>
        <w:t xml:space="preserve"> </w:t>
      </w:r>
      <w:r w:rsidR="00214705" w:rsidRPr="00370121">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2D7506E" w14:textId="72649D82" w:rsidR="00214705" w:rsidRPr="00370121" w:rsidRDefault="008815BA" w:rsidP="00214705">
      <w:pPr>
        <w:spacing w:line="360" w:lineRule="auto"/>
        <w:jc w:val="both"/>
        <w:rPr>
          <w:rFonts w:ascii="Palatino Linotype" w:hAnsi="Palatino Linotype"/>
          <w:color w:val="000000"/>
          <w:sz w:val="24"/>
          <w:szCs w:val="24"/>
          <w:shd w:val="clear" w:color="auto" w:fill="FFFFFF"/>
        </w:rPr>
      </w:pPr>
      <w:r w:rsidRPr="00370121">
        <w:rPr>
          <w:rFonts w:ascii="Palatino Linotype" w:hAnsi="Palatino Linotype"/>
          <w:b/>
          <w:bCs/>
          <w:color w:val="000000"/>
          <w:sz w:val="24"/>
          <w:szCs w:val="24"/>
          <w:shd w:val="clear" w:color="auto" w:fill="FFFFFF"/>
        </w:rPr>
        <w:t>SÉPTIMO</w:t>
      </w:r>
      <w:r w:rsidR="00214705" w:rsidRPr="00370121">
        <w:rPr>
          <w:rFonts w:ascii="Palatino Linotype" w:hAnsi="Palatino Linotype"/>
          <w:b/>
          <w:bCs/>
          <w:color w:val="000000"/>
          <w:sz w:val="24"/>
          <w:szCs w:val="24"/>
          <w:shd w:val="clear" w:color="auto" w:fill="FFFFFF"/>
        </w:rPr>
        <w:t>.</w:t>
      </w:r>
      <w:r w:rsidR="00214705" w:rsidRPr="00370121">
        <w:rPr>
          <w:rFonts w:ascii="Palatino Linotype" w:hAnsi="Palatino Linotype"/>
          <w:color w:val="000000"/>
          <w:sz w:val="24"/>
          <w:szCs w:val="24"/>
          <w:shd w:val="clear" w:color="auto" w:fill="FFFFFF"/>
        </w:rPr>
        <w:t> Con fundamento en el artículo 198 de la Ley de Transparencia y Acceso a la Información Pública del Estado de Méxi</w:t>
      </w:r>
      <w:r w:rsidR="008940AA" w:rsidRPr="00370121">
        <w:rPr>
          <w:rFonts w:ascii="Palatino Linotype" w:hAnsi="Palatino Linotype"/>
          <w:color w:val="000000"/>
          <w:sz w:val="24"/>
          <w:szCs w:val="24"/>
          <w:shd w:val="clear" w:color="auto" w:fill="FFFFFF"/>
        </w:rPr>
        <w:t xml:space="preserve">co y Municipios, se apercibe al </w:t>
      </w:r>
      <w:r w:rsidR="00214705" w:rsidRPr="00370121">
        <w:rPr>
          <w:rFonts w:ascii="Palatino Linotype" w:hAnsi="Palatino Linotype"/>
          <w:b/>
          <w:bCs/>
          <w:color w:val="000000"/>
          <w:sz w:val="24"/>
          <w:szCs w:val="24"/>
          <w:shd w:val="clear" w:color="auto" w:fill="FFFFFF"/>
        </w:rPr>
        <w:t>SUJETO OBLIGADO</w:t>
      </w:r>
      <w:r w:rsidR="00214705" w:rsidRPr="00370121">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w:t>
      </w:r>
      <w:r w:rsidR="008940AA" w:rsidRPr="00370121">
        <w:rPr>
          <w:rFonts w:ascii="Palatino Linotype" w:hAnsi="Palatino Linotype"/>
          <w:color w:val="000000"/>
          <w:sz w:val="24"/>
          <w:szCs w:val="24"/>
          <w:shd w:val="clear" w:color="auto" w:fill="FFFFFF"/>
        </w:rPr>
        <w:t>5, 216 y 217 de la ley en cita.</w:t>
      </w:r>
    </w:p>
    <w:p w14:paraId="41B9987F" w14:textId="2FCBD363" w:rsidR="001E4CA9" w:rsidRPr="00370121" w:rsidRDefault="001E4CA9" w:rsidP="001E4CA9">
      <w:pPr>
        <w:spacing w:line="360" w:lineRule="auto"/>
        <w:jc w:val="both"/>
        <w:rPr>
          <w:rFonts w:ascii="Palatino Linotype" w:eastAsia="Times New Roman" w:hAnsi="Palatino Linotype" w:cs="Times New Roman"/>
          <w:color w:val="000000"/>
          <w:sz w:val="24"/>
          <w:szCs w:val="24"/>
          <w:lang w:val="es-ES" w:eastAsia="es-MX"/>
        </w:rPr>
      </w:pPr>
      <w:r w:rsidRPr="00370121">
        <w:rPr>
          <w:rFonts w:ascii="Palatino Linotype" w:eastAsia="MS Mincho" w:hAnsi="Palatino Linotype" w:cs="Times New Roman"/>
          <w:b/>
          <w:sz w:val="24"/>
          <w:szCs w:val="24"/>
          <w:lang w:val="es-ES_tradnl" w:eastAsia="es-ES"/>
        </w:rPr>
        <w:t>OCTAVO.</w:t>
      </w:r>
      <w:r w:rsidRPr="00370121">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370121">
        <w:rPr>
          <w:rFonts w:ascii="Palatino Linotype" w:eastAsia="Times New Roman" w:hAnsi="Palatino Linotype" w:cs="Times New Roman"/>
          <w:b/>
          <w:color w:val="000000"/>
          <w:sz w:val="24"/>
          <w:szCs w:val="24"/>
          <w:lang w:val="es-ES" w:eastAsia="es-MX"/>
        </w:rPr>
        <w:t>S</w:t>
      </w:r>
      <w:r w:rsidR="001C395F" w:rsidRPr="00370121">
        <w:rPr>
          <w:rFonts w:ascii="Palatino Linotype" w:eastAsia="Times New Roman" w:hAnsi="Palatino Linotype" w:cs="Times New Roman"/>
          <w:b/>
          <w:color w:val="000000"/>
          <w:sz w:val="24"/>
          <w:szCs w:val="24"/>
          <w:lang w:val="es-ES" w:eastAsia="es-MX"/>
        </w:rPr>
        <w:t>EXTO</w:t>
      </w:r>
      <w:r w:rsidRPr="00370121">
        <w:rPr>
          <w:rFonts w:ascii="Palatino Linotype" w:eastAsia="Times New Roman" w:hAnsi="Palatino Linotype" w:cs="Times New Roman"/>
          <w:b/>
          <w:color w:val="000000"/>
          <w:sz w:val="24"/>
          <w:szCs w:val="24"/>
          <w:lang w:val="es-ES" w:eastAsia="es-MX"/>
        </w:rPr>
        <w:t>.</w:t>
      </w:r>
    </w:p>
    <w:p w14:paraId="18FB7EBD" w14:textId="77777777" w:rsidR="001E4CA9" w:rsidRPr="00370121" w:rsidRDefault="001E4CA9" w:rsidP="00214705">
      <w:pPr>
        <w:spacing w:line="360" w:lineRule="auto"/>
        <w:jc w:val="both"/>
        <w:rPr>
          <w:rFonts w:ascii="Palatino Linotype" w:hAnsi="Palatino Linotype"/>
          <w:color w:val="000000"/>
          <w:sz w:val="24"/>
          <w:szCs w:val="24"/>
          <w:shd w:val="clear" w:color="auto" w:fill="FFFFFF"/>
        </w:rPr>
      </w:pPr>
    </w:p>
    <w:bookmarkEnd w:id="56"/>
    <w:bookmarkEnd w:id="57"/>
    <w:bookmarkEnd w:id="58"/>
    <w:p w14:paraId="0D33A3D4" w14:textId="58DDC2D4" w:rsidR="00B12C54" w:rsidRPr="00370121"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370121">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w:t>
      </w:r>
      <w:r w:rsidR="00087C6A">
        <w:rPr>
          <w:rFonts w:ascii="Palatino Linotype" w:eastAsiaTheme="minorEastAsia" w:hAnsi="Palatino Linotype"/>
          <w:sz w:val="24"/>
          <w:szCs w:val="24"/>
          <w:lang w:val="es-ES_tradnl" w:eastAsia="es-ES"/>
        </w:rPr>
        <w:t xml:space="preserve"> EMITIENDO VOTO PARTICULAR CONCURRENTE </w:t>
      </w:r>
      <w:r w:rsidRPr="00370121">
        <w:rPr>
          <w:rFonts w:ascii="Palatino Linotype" w:eastAsiaTheme="minorEastAsia" w:hAnsi="Palatino Linotype"/>
          <w:sz w:val="24"/>
          <w:szCs w:val="24"/>
          <w:lang w:val="es-ES_tradnl" w:eastAsia="es-ES"/>
        </w:rPr>
        <w:t>Y LUIS GUSTAVO PARRA NORIEGA</w:t>
      </w:r>
      <w:r w:rsidR="00087C6A">
        <w:rPr>
          <w:rFonts w:ascii="Palatino Linotype" w:eastAsiaTheme="minorEastAsia" w:hAnsi="Palatino Linotype"/>
          <w:sz w:val="24"/>
          <w:szCs w:val="24"/>
          <w:lang w:val="es-ES_tradnl" w:eastAsia="es-ES"/>
        </w:rPr>
        <w:t xml:space="preserve"> EMITIENDO VOTO PARTICULAR CONCURRENTE</w:t>
      </w:r>
      <w:r w:rsidRPr="00370121">
        <w:rPr>
          <w:rFonts w:ascii="Palatino Linotype" w:eastAsiaTheme="minorEastAsia" w:hAnsi="Palatino Linotype"/>
          <w:sz w:val="24"/>
          <w:szCs w:val="24"/>
          <w:lang w:val="es-ES_tradnl" w:eastAsia="es-ES"/>
        </w:rPr>
        <w:t xml:space="preserve">; EN LA </w:t>
      </w:r>
      <w:r w:rsidR="007108CC" w:rsidRPr="00370121">
        <w:rPr>
          <w:rFonts w:ascii="Palatino Linotype" w:eastAsiaTheme="minorEastAsia" w:hAnsi="Palatino Linotype"/>
          <w:sz w:val="24"/>
          <w:szCs w:val="24"/>
          <w:lang w:val="es-ES_tradnl" w:eastAsia="es-ES"/>
        </w:rPr>
        <w:t>DECIMA QUINTA</w:t>
      </w:r>
      <w:r w:rsidR="00C914B7" w:rsidRPr="00370121">
        <w:rPr>
          <w:rFonts w:ascii="Palatino Linotype" w:eastAsiaTheme="minorEastAsia" w:hAnsi="Palatino Linotype"/>
          <w:sz w:val="24"/>
          <w:szCs w:val="24"/>
          <w:lang w:val="es-ES_tradnl" w:eastAsia="es-ES"/>
        </w:rPr>
        <w:t xml:space="preserve"> </w:t>
      </w:r>
      <w:r w:rsidRPr="00370121">
        <w:rPr>
          <w:rFonts w:ascii="Palatino Linotype" w:eastAsiaTheme="minorEastAsia" w:hAnsi="Palatino Linotype"/>
          <w:sz w:val="24"/>
          <w:szCs w:val="24"/>
          <w:lang w:val="es-ES_tradnl" w:eastAsia="es-ES"/>
        </w:rPr>
        <w:t xml:space="preserve">SESIÓN ORDINARIA CELEBRADA EL </w:t>
      </w:r>
      <w:r w:rsidR="007108CC" w:rsidRPr="00370121">
        <w:rPr>
          <w:rFonts w:ascii="Palatino Linotype" w:eastAsiaTheme="minorEastAsia" w:hAnsi="Palatino Linotype"/>
          <w:sz w:val="24"/>
          <w:szCs w:val="24"/>
          <w:lang w:val="es-ES_tradnl" w:eastAsia="es-ES"/>
        </w:rPr>
        <w:t>SEIS</w:t>
      </w:r>
      <w:r w:rsidR="00927869" w:rsidRPr="00370121">
        <w:rPr>
          <w:rFonts w:ascii="Palatino Linotype" w:eastAsiaTheme="minorEastAsia" w:hAnsi="Palatino Linotype"/>
          <w:sz w:val="24"/>
          <w:szCs w:val="24"/>
          <w:lang w:val="es-ES_tradnl" w:eastAsia="es-ES"/>
        </w:rPr>
        <w:t xml:space="preserve"> </w:t>
      </w:r>
      <w:r w:rsidR="00046361" w:rsidRPr="00370121">
        <w:rPr>
          <w:rFonts w:ascii="Palatino Linotype" w:eastAsiaTheme="minorEastAsia" w:hAnsi="Palatino Linotype"/>
          <w:sz w:val="24"/>
          <w:szCs w:val="24"/>
          <w:lang w:val="es-ES_tradnl" w:eastAsia="es-ES"/>
        </w:rPr>
        <w:t xml:space="preserve">DE </w:t>
      </w:r>
      <w:r w:rsidR="007108CC" w:rsidRPr="00370121">
        <w:rPr>
          <w:rFonts w:ascii="Palatino Linotype" w:eastAsiaTheme="minorEastAsia" w:hAnsi="Palatino Linotype"/>
          <w:sz w:val="24"/>
          <w:szCs w:val="24"/>
          <w:lang w:val="es-ES_tradnl" w:eastAsia="es-ES"/>
        </w:rPr>
        <w:t>MAYO</w:t>
      </w:r>
      <w:r w:rsidRPr="00370121">
        <w:rPr>
          <w:rFonts w:ascii="Palatino Linotype" w:eastAsiaTheme="minorEastAsia" w:hAnsi="Palatino Linotype"/>
          <w:sz w:val="24"/>
          <w:szCs w:val="24"/>
          <w:lang w:val="es-ES_tradnl" w:eastAsia="es-ES"/>
        </w:rPr>
        <w:t xml:space="preserve"> DE DOS MIL </w:t>
      </w:r>
      <w:r w:rsidR="00A47BE2" w:rsidRPr="00370121">
        <w:rPr>
          <w:rFonts w:ascii="Palatino Linotype" w:eastAsiaTheme="minorEastAsia" w:hAnsi="Palatino Linotype"/>
          <w:sz w:val="24"/>
          <w:szCs w:val="24"/>
          <w:lang w:val="es-ES_tradnl" w:eastAsia="es-ES"/>
        </w:rPr>
        <w:t>VEINTIUNO</w:t>
      </w:r>
      <w:r w:rsidRPr="00370121">
        <w:rPr>
          <w:rFonts w:ascii="Palatino Linotype" w:eastAsiaTheme="minorEastAsia" w:hAnsi="Palatino Linotype"/>
          <w:sz w:val="24"/>
          <w:szCs w:val="24"/>
          <w:lang w:val="es-ES_tradnl" w:eastAsia="es-ES"/>
        </w:rPr>
        <w:t>, ANTE EL SECRETARIO TÉCNICO DEL PLENO ALEXIS TAPIA RAMÍREZ.</w:t>
      </w:r>
      <w:r w:rsidRPr="00370121">
        <w:rPr>
          <w:rFonts w:ascii="Palatino Linotype" w:eastAsiaTheme="minorEastAsia" w:hAnsi="Palatino Linotype" w:cs="Arial"/>
          <w:sz w:val="24"/>
          <w:szCs w:val="24"/>
          <w:lang w:val="es-ES_tradnl" w:eastAsia="es-ES"/>
        </w:rPr>
        <w:t xml:space="preserve">  </w:t>
      </w:r>
    </w:p>
    <w:p w14:paraId="351FA6F3" w14:textId="77777777" w:rsidR="00927869" w:rsidRPr="00370121" w:rsidRDefault="00927869"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370121" w14:paraId="3A4CBA4B" w14:textId="77777777" w:rsidTr="00B4031B">
        <w:trPr>
          <w:trHeight w:val="1168"/>
        </w:trPr>
        <w:tc>
          <w:tcPr>
            <w:tcW w:w="8697" w:type="dxa"/>
            <w:gridSpan w:val="2"/>
            <w:vAlign w:val="center"/>
          </w:tcPr>
          <w:p w14:paraId="02196AF8" w14:textId="77777777" w:rsidR="001F464A" w:rsidRDefault="001F464A" w:rsidP="0008753C">
            <w:pPr>
              <w:spacing w:line="360" w:lineRule="auto"/>
              <w:ind w:right="49"/>
              <w:jc w:val="center"/>
              <w:rPr>
                <w:rFonts w:ascii="Palatino Linotype" w:eastAsiaTheme="minorEastAsia" w:hAnsi="Palatino Linotype" w:cs="Times New Roman"/>
                <w:b/>
              </w:rPr>
            </w:pPr>
          </w:p>
          <w:p w14:paraId="60756A88" w14:textId="77777777" w:rsidR="001F464A" w:rsidRDefault="001F464A" w:rsidP="0008753C">
            <w:pPr>
              <w:spacing w:line="360" w:lineRule="auto"/>
              <w:ind w:right="49"/>
              <w:jc w:val="center"/>
              <w:rPr>
                <w:rFonts w:ascii="Palatino Linotype" w:eastAsiaTheme="minorEastAsia" w:hAnsi="Palatino Linotype" w:cs="Times New Roman"/>
                <w:b/>
              </w:rPr>
            </w:pPr>
          </w:p>
          <w:p w14:paraId="6B70311A" w14:textId="77777777" w:rsidR="001F464A" w:rsidRDefault="001F464A" w:rsidP="0008753C">
            <w:pPr>
              <w:spacing w:line="360" w:lineRule="auto"/>
              <w:ind w:right="49"/>
              <w:jc w:val="center"/>
              <w:rPr>
                <w:rFonts w:ascii="Palatino Linotype" w:eastAsiaTheme="minorEastAsia" w:hAnsi="Palatino Linotype" w:cs="Times New Roman"/>
                <w:b/>
              </w:rPr>
            </w:pPr>
          </w:p>
          <w:p w14:paraId="2D48C18F" w14:textId="77777777" w:rsidR="001F464A" w:rsidRDefault="001F464A" w:rsidP="0008753C">
            <w:pPr>
              <w:spacing w:line="360" w:lineRule="auto"/>
              <w:ind w:right="49"/>
              <w:jc w:val="center"/>
              <w:rPr>
                <w:rFonts w:ascii="Palatino Linotype" w:eastAsiaTheme="minorEastAsia" w:hAnsi="Palatino Linotype" w:cs="Times New Roman"/>
                <w:b/>
              </w:rPr>
            </w:pPr>
          </w:p>
          <w:p w14:paraId="4CDFF7EE" w14:textId="77777777" w:rsidR="001F464A" w:rsidRDefault="001F464A" w:rsidP="0008753C">
            <w:pPr>
              <w:spacing w:line="360" w:lineRule="auto"/>
              <w:ind w:right="49"/>
              <w:jc w:val="center"/>
              <w:rPr>
                <w:rFonts w:ascii="Palatino Linotype" w:eastAsiaTheme="minorEastAsia" w:hAnsi="Palatino Linotype" w:cs="Times New Roman"/>
                <w:b/>
              </w:rPr>
            </w:pPr>
          </w:p>
          <w:p w14:paraId="2F084D30" w14:textId="77777777" w:rsidR="001F464A" w:rsidRDefault="001F464A" w:rsidP="0008753C">
            <w:pPr>
              <w:spacing w:line="360" w:lineRule="auto"/>
              <w:ind w:right="49"/>
              <w:jc w:val="center"/>
              <w:rPr>
                <w:rFonts w:ascii="Palatino Linotype" w:eastAsiaTheme="minorEastAsia" w:hAnsi="Palatino Linotype" w:cs="Times New Roman"/>
                <w:b/>
              </w:rPr>
            </w:pPr>
          </w:p>
          <w:p w14:paraId="696AEB7A" w14:textId="77777777" w:rsidR="001F464A" w:rsidRDefault="001F464A" w:rsidP="0008753C">
            <w:pPr>
              <w:spacing w:line="360" w:lineRule="auto"/>
              <w:ind w:right="49"/>
              <w:jc w:val="center"/>
              <w:rPr>
                <w:rFonts w:ascii="Palatino Linotype" w:eastAsiaTheme="minorEastAsia" w:hAnsi="Palatino Linotype" w:cs="Times New Roman"/>
                <w:b/>
              </w:rPr>
            </w:pPr>
          </w:p>
          <w:p w14:paraId="1F444388" w14:textId="77777777" w:rsidR="001F464A" w:rsidRDefault="001F464A" w:rsidP="0008753C">
            <w:pPr>
              <w:spacing w:line="360" w:lineRule="auto"/>
              <w:ind w:right="49"/>
              <w:jc w:val="center"/>
              <w:rPr>
                <w:rFonts w:ascii="Palatino Linotype" w:eastAsiaTheme="minorEastAsia" w:hAnsi="Palatino Linotype" w:cs="Times New Roman"/>
                <w:b/>
              </w:rPr>
            </w:pPr>
          </w:p>
          <w:p w14:paraId="19C47D5F" w14:textId="45D88A73"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lastRenderedPageBreak/>
              <w:t>Zulema Martínez Sánchez</w:t>
            </w:r>
          </w:p>
          <w:p w14:paraId="220A66DA"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Comisionada Presidenta</w:t>
            </w:r>
          </w:p>
          <w:p w14:paraId="04187BA9"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tc>
      </w:tr>
      <w:tr w:rsidR="00B12C54" w:rsidRPr="00370121" w14:paraId="7B6B50CF" w14:textId="77777777" w:rsidTr="00B4031B">
        <w:trPr>
          <w:trHeight w:val="1395"/>
        </w:trPr>
        <w:tc>
          <w:tcPr>
            <w:tcW w:w="4348" w:type="dxa"/>
            <w:vAlign w:val="center"/>
          </w:tcPr>
          <w:p w14:paraId="264DA79A" w14:textId="77777777" w:rsidR="00927869" w:rsidRPr="00370121" w:rsidRDefault="00927869" w:rsidP="0008753C">
            <w:pPr>
              <w:spacing w:line="360" w:lineRule="auto"/>
              <w:ind w:right="49"/>
              <w:jc w:val="center"/>
              <w:rPr>
                <w:rFonts w:ascii="Palatino Linotype" w:eastAsiaTheme="minorEastAsia" w:hAnsi="Palatino Linotype" w:cs="Times New Roman"/>
                <w:b/>
              </w:rPr>
            </w:pPr>
          </w:p>
          <w:p w14:paraId="30932587" w14:textId="77777777"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t xml:space="preserve">Eva </w:t>
            </w:r>
            <w:proofErr w:type="spellStart"/>
            <w:r w:rsidRPr="00370121">
              <w:rPr>
                <w:rFonts w:ascii="Palatino Linotype" w:eastAsiaTheme="minorEastAsia" w:hAnsi="Palatino Linotype" w:cs="Times New Roman"/>
                <w:b/>
              </w:rPr>
              <w:t>Abaid</w:t>
            </w:r>
            <w:proofErr w:type="spellEnd"/>
            <w:r w:rsidRPr="00370121">
              <w:rPr>
                <w:rFonts w:ascii="Palatino Linotype" w:eastAsiaTheme="minorEastAsia" w:hAnsi="Palatino Linotype" w:cs="Times New Roman"/>
                <w:b/>
              </w:rPr>
              <w:t xml:space="preserve"> Yapur</w:t>
            </w:r>
          </w:p>
          <w:p w14:paraId="181383F0"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Comisionada</w:t>
            </w:r>
          </w:p>
          <w:p w14:paraId="3FB94423"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tc>
        <w:tc>
          <w:tcPr>
            <w:tcW w:w="4349" w:type="dxa"/>
            <w:vAlign w:val="center"/>
          </w:tcPr>
          <w:p w14:paraId="628DC171" w14:textId="77777777" w:rsidR="00927869" w:rsidRPr="00370121" w:rsidRDefault="00927869" w:rsidP="00046361">
            <w:pPr>
              <w:spacing w:line="360" w:lineRule="auto"/>
              <w:ind w:right="49"/>
              <w:rPr>
                <w:rFonts w:ascii="Palatino Linotype" w:eastAsiaTheme="minorEastAsia" w:hAnsi="Palatino Linotype" w:cs="Times New Roman"/>
                <w:b/>
              </w:rPr>
            </w:pPr>
          </w:p>
          <w:p w14:paraId="04FA13AB" w14:textId="77777777"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t>José Guadalupe Luna Hernández</w:t>
            </w:r>
          </w:p>
          <w:p w14:paraId="08D1374E"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Comisionado</w:t>
            </w:r>
          </w:p>
          <w:p w14:paraId="5D4356F1"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tc>
      </w:tr>
      <w:tr w:rsidR="00B12C54" w:rsidRPr="00370121" w14:paraId="31C483E9" w14:textId="77777777" w:rsidTr="00B4031B">
        <w:trPr>
          <w:trHeight w:val="1451"/>
        </w:trPr>
        <w:tc>
          <w:tcPr>
            <w:tcW w:w="4348" w:type="dxa"/>
            <w:vAlign w:val="center"/>
          </w:tcPr>
          <w:p w14:paraId="77BAC43F" w14:textId="77777777" w:rsidR="00927869" w:rsidRPr="00370121" w:rsidRDefault="00927869" w:rsidP="0008753C">
            <w:pPr>
              <w:spacing w:line="360" w:lineRule="auto"/>
              <w:ind w:right="49"/>
              <w:jc w:val="center"/>
              <w:rPr>
                <w:rFonts w:ascii="Palatino Linotype" w:eastAsiaTheme="minorEastAsia" w:hAnsi="Palatino Linotype" w:cs="Times New Roman"/>
                <w:b/>
              </w:rPr>
            </w:pPr>
          </w:p>
          <w:p w14:paraId="3DCA0A64" w14:textId="77777777"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t>Javier Martínez Cruz</w:t>
            </w:r>
          </w:p>
          <w:p w14:paraId="0AFD7A58"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Comisionado</w:t>
            </w:r>
          </w:p>
          <w:p w14:paraId="394B378B"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tc>
        <w:tc>
          <w:tcPr>
            <w:tcW w:w="4349" w:type="dxa"/>
            <w:vAlign w:val="center"/>
          </w:tcPr>
          <w:p w14:paraId="2ACECEFF" w14:textId="77777777" w:rsidR="00927869" w:rsidRPr="00370121" w:rsidRDefault="00927869" w:rsidP="0008753C">
            <w:pPr>
              <w:spacing w:line="360" w:lineRule="auto"/>
              <w:ind w:right="49"/>
              <w:jc w:val="center"/>
              <w:rPr>
                <w:rFonts w:ascii="Palatino Linotype" w:eastAsiaTheme="minorEastAsia" w:hAnsi="Palatino Linotype" w:cs="Times New Roman"/>
                <w:b/>
              </w:rPr>
            </w:pPr>
          </w:p>
          <w:p w14:paraId="7A135D19" w14:textId="77777777"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t>Luis Gustavo Parra Noriega</w:t>
            </w:r>
          </w:p>
          <w:p w14:paraId="53E78FED"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Comisionado</w:t>
            </w:r>
          </w:p>
          <w:p w14:paraId="75895D12"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tc>
      </w:tr>
      <w:tr w:rsidR="00B12C54" w:rsidRPr="00370121" w14:paraId="3E710B97" w14:textId="77777777" w:rsidTr="00B4031B">
        <w:trPr>
          <w:trHeight w:val="1263"/>
        </w:trPr>
        <w:tc>
          <w:tcPr>
            <w:tcW w:w="8697" w:type="dxa"/>
            <w:gridSpan w:val="2"/>
            <w:vAlign w:val="center"/>
          </w:tcPr>
          <w:p w14:paraId="1CC83C6A" w14:textId="77777777" w:rsidR="00B12C54" w:rsidRPr="00370121" w:rsidRDefault="00B12C54" w:rsidP="00046361">
            <w:pPr>
              <w:spacing w:line="360" w:lineRule="auto"/>
              <w:ind w:right="49"/>
              <w:rPr>
                <w:rFonts w:ascii="Palatino Linotype" w:eastAsiaTheme="minorEastAsia" w:hAnsi="Palatino Linotype" w:cs="Times New Roman"/>
                <w:b/>
              </w:rPr>
            </w:pPr>
          </w:p>
          <w:p w14:paraId="48C27A1C" w14:textId="64E34C71" w:rsidR="00B12C54" w:rsidRPr="00370121" w:rsidRDefault="00B12C54" w:rsidP="0008753C">
            <w:pPr>
              <w:spacing w:line="360" w:lineRule="auto"/>
              <w:ind w:right="49"/>
              <w:jc w:val="center"/>
              <w:rPr>
                <w:rFonts w:ascii="Palatino Linotype" w:eastAsiaTheme="minorEastAsia" w:hAnsi="Palatino Linotype" w:cs="Times New Roman"/>
                <w:b/>
              </w:rPr>
            </w:pPr>
          </w:p>
          <w:p w14:paraId="0F93612F" w14:textId="77777777" w:rsidR="00927869" w:rsidRPr="00370121" w:rsidRDefault="00927869" w:rsidP="0008753C">
            <w:pPr>
              <w:spacing w:line="360" w:lineRule="auto"/>
              <w:ind w:right="49"/>
              <w:jc w:val="center"/>
              <w:rPr>
                <w:rFonts w:ascii="Palatino Linotype" w:eastAsiaTheme="minorEastAsia" w:hAnsi="Palatino Linotype" w:cs="Times New Roman"/>
                <w:b/>
              </w:rPr>
            </w:pPr>
          </w:p>
          <w:p w14:paraId="67D36893" w14:textId="77777777" w:rsidR="00B12C54" w:rsidRPr="00370121" w:rsidRDefault="00B12C54" w:rsidP="0008753C">
            <w:pPr>
              <w:spacing w:line="360" w:lineRule="auto"/>
              <w:ind w:right="49"/>
              <w:jc w:val="center"/>
              <w:rPr>
                <w:rFonts w:ascii="Palatino Linotype" w:eastAsiaTheme="minorEastAsia" w:hAnsi="Palatino Linotype" w:cs="Times New Roman"/>
                <w:b/>
              </w:rPr>
            </w:pPr>
            <w:r w:rsidRPr="00370121">
              <w:rPr>
                <w:rFonts w:ascii="Palatino Linotype" w:eastAsiaTheme="minorEastAsia" w:hAnsi="Palatino Linotype" w:cs="Times New Roman"/>
                <w:b/>
              </w:rPr>
              <w:t>Alexis Tapia Ramírez</w:t>
            </w:r>
          </w:p>
          <w:p w14:paraId="345FB887" w14:textId="77777777" w:rsidR="00B12C54" w:rsidRPr="00370121" w:rsidRDefault="00B12C54" w:rsidP="0008753C">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Secretario Técnico del Pleno</w:t>
            </w:r>
          </w:p>
          <w:p w14:paraId="7041963F" w14:textId="5BE8A45B" w:rsidR="00B12C54" w:rsidRPr="00370121" w:rsidRDefault="00046361" w:rsidP="00046361">
            <w:pPr>
              <w:spacing w:line="360" w:lineRule="auto"/>
              <w:ind w:right="49"/>
              <w:jc w:val="center"/>
              <w:rPr>
                <w:rFonts w:ascii="Palatino Linotype" w:eastAsiaTheme="minorEastAsia" w:hAnsi="Palatino Linotype" w:cs="Times New Roman"/>
              </w:rPr>
            </w:pPr>
            <w:r w:rsidRPr="00370121">
              <w:rPr>
                <w:rFonts w:ascii="Palatino Linotype" w:eastAsiaTheme="minorEastAsia" w:hAnsi="Palatino Linotype" w:cs="Times New Roman"/>
              </w:rPr>
              <w:t>(Rúbrica)</w:t>
            </w:r>
          </w:p>
          <w:p w14:paraId="7ABE0A87" w14:textId="77777777" w:rsidR="00B12C54" w:rsidRPr="00370121" w:rsidRDefault="00B12C54" w:rsidP="0008753C">
            <w:pPr>
              <w:spacing w:line="360" w:lineRule="auto"/>
              <w:ind w:right="49"/>
              <w:jc w:val="center"/>
              <w:rPr>
                <w:rFonts w:ascii="Palatino Linotype" w:eastAsiaTheme="minorEastAsia" w:hAnsi="Palatino Linotype" w:cs="Times New Roman"/>
              </w:rPr>
            </w:pPr>
          </w:p>
          <w:p w14:paraId="048B8E9D" w14:textId="77777777" w:rsidR="00927869" w:rsidRPr="00370121" w:rsidRDefault="00927869" w:rsidP="0008753C">
            <w:pPr>
              <w:spacing w:line="360" w:lineRule="auto"/>
              <w:ind w:right="49"/>
              <w:jc w:val="center"/>
              <w:rPr>
                <w:rFonts w:ascii="Palatino Linotype" w:eastAsiaTheme="minorEastAsia" w:hAnsi="Palatino Linotype" w:cs="Times New Roman"/>
              </w:rPr>
            </w:pPr>
          </w:p>
          <w:p w14:paraId="1F2DE32E" w14:textId="50AFD502" w:rsidR="00927869" w:rsidRPr="00370121" w:rsidRDefault="00927869" w:rsidP="0008753C">
            <w:pPr>
              <w:spacing w:line="360" w:lineRule="auto"/>
              <w:ind w:right="49"/>
              <w:jc w:val="center"/>
              <w:rPr>
                <w:rFonts w:ascii="Palatino Linotype" w:eastAsiaTheme="minorEastAsia" w:hAnsi="Palatino Linotype" w:cs="Times New Roman"/>
              </w:rPr>
            </w:pPr>
          </w:p>
        </w:tc>
      </w:tr>
    </w:tbl>
    <w:p w14:paraId="2A466343" w14:textId="4CB771F8" w:rsidR="00B12C54" w:rsidRPr="00046361" w:rsidRDefault="00B12C54" w:rsidP="00046361">
      <w:pPr>
        <w:spacing w:before="240" w:after="240" w:line="360" w:lineRule="auto"/>
        <w:ind w:right="49"/>
        <w:jc w:val="both"/>
      </w:pPr>
      <w:r w:rsidRPr="00370121">
        <w:rPr>
          <w:rFonts w:ascii="Palatino Linotype" w:eastAsia="Times New Roman" w:hAnsi="Palatino Linotype" w:cs="Arial"/>
          <w:lang w:val="es-ES_tradnl" w:eastAsia="es-ES"/>
        </w:rPr>
        <w:t xml:space="preserve">Esta hoja corresponde a la resolución de fecha </w:t>
      </w:r>
      <w:r w:rsidR="007108CC" w:rsidRPr="00370121">
        <w:rPr>
          <w:rFonts w:ascii="Palatino Linotype" w:eastAsia="Times New Roman" w:hAnsi="Palatino Linotype" w:cs="Arial"/>
          <w:lang w:val="es-ES_tradnl" w:eastAsia="es-ES"/>
        </w:rPr>
        <w:t>seis</w:t>
      </w:r>
      <w:r w:rsidR="00C914B7" w:rsidRPr="00370121">
        <w:rPr>
          <w:rFonts w:ascii="Palatino Linotype" w:eastAsia="Times New Roman" w:hAnsi="Palatino Linotype" w:cs="Arial"/>
          <w:lang w:val="es-ES_tradnl" w:eastAsia="es-ES"/>
        </w:rPr>
        <w:t xml:space="preserve"> (</w:t>
      </w:r>
      <w:r w:rsidR="007108CC" w:rsidRPr="00370121">
        <w:rPr>
          <w:rFonts w:ascii="Palatino Linotype" w:eastAsia="Times New Roman" w:hAnsi="Palatino Linotype" w:cs="Arial"/>
          <w:lang w:val="es-ES_tradnl" w:eastAsia="es-ES"/>
        </w:rPr>
        <w:t>06</w:t>
      </w:r>
      <w:r w:rsidRPr="00370121">
        <w:rPr>
          <w:rFonts w:ascii="Palatino Linotype" w:eastAsia="Times New Roman" w:hAnsi="Palatino Linotype" w:cs="Arial"/>
          <w:lang w:val="es-ES_tradnl" w:eastAsia="es-ES"/>
        </w:rPr>
        <w:t>) de</w:t>
      </w:r>
      <w:r w:rsidR="00C914B7" w:rsidRPr="00370121">
        <w:rPr>
          <w:rFonts w:ascii="Palatino Linotype" w:eastAsia="Times New Roman" w:hAnsi="Palatino Linotype" w:cs="Arial"/>
          <w:lang w:val="es-ES_tradnl" w:eastAsia="es-ES"/>
        </w:rPr>
        <w:t xml:space="preserve"> </w:t>
      </w:r>
      <w:r w:rsidR="00A47BE2" w:rsidRPr="00370121">
        <w:rPr>
          <w:rFonts w:ascii="Palatino Linotype" w:eastAsia="Times New Roman" w:hAnsi="Palatino Linotype" w:cs="Arial"/>
          <w:lang w:val="es-ES_tradnl" w:eastAsia="es-ES"/>
        </w:rPr>
        <w:t>ma</w:t>
      </w:r>
      <w:r w:rsidR="007108CC" w:rsidRPr="00370121">
        <w:rPr>
          <w:rFonts w:ascii="Palatino Linotype" w:eastAsia="Times New Roman" w:hAnsi="Palatino Linotype" w:cs="Arial"/>
          <w:lang w:val="es-ES_tradnl" w:eastAsia="es-ES"/>
        </w:rPr>
        <w:t xml:space="preserve">yo </w:t>
      </w:r>
      <w:r w:rsidRPr="00370121">
        <w:rPr>
          <w:rFonts w:ascii="Palatino Linotype" w:eastAsia="Times New Roman" w:hAnsi="Palatino Linotype" w:cs="Arial"/>
          <w:lang w:val="es-ES_tradnl" w:eastAsia="es-ES"/>
        </w:rPr>
        <w:t xml:space="preserve">de dos mil </w:t>
      </w:r>
      <w:r w:rsidR="00A47BE2" w:rsidRPr="00370121">
        <w:rPr>
          <w:rFonts w:ascii="Palatino Linotype" w:eastAsia="Times New Roman" w:hAnsi="Palatino Linotype" w:cs="Arial"/>
          <w:lang w:val="es-ES_tradnl" w:eastAsia="es-ES"/>
        </w:rPr>
        <w:t>veintiuno</w:t>
      </w:r>
      <w:r w:rsidRPr="00370121">
        <w:rPr>
          <w:rFonts w:ascii="Palatino Linotype" w:eastAsia="Times New Roman" w:hAnsi="Palatino Linotype" w:cs="Arial"/>
          <w:lang w:val="es-ES_tradnl" w:eastAsia="es-ES"/>
        </w:rPr>
        <w:t xml:space="preserve">, emitida en el recurso de revisión </w:t>
      </w:r>
      <w:r w:rsidR="003D72B0" w:rsidRPr="00370121">
        <w:rPr>
          <w:rFonts w:ascii="Palatino Linotype" w:eastAsia="Times New Roman" w:hAnsi="Palatino Linotype" w:cs="Arial"/>
          <w:b/>
          <w:lang w:val="es-ES_tradnl" w:eastAsia="es-ES"/>
        </w:rPr>
        <w:t>0</w:t>
      </w:r>
      <w:r w:rsidR="007108CC" w:rsidRPr="00370121">
        <w:rPr>
          <w:rFonts w:ascii="Palatino Linotype" w:eastAsia="Times New Roman" w:hAnsi="Palatino Linotype" w:cs="Arial"/>
          <w:b/>
          <w:lang w:val="es-ES_tradnl" w:eastAsia="es-ES"/>
        </w:rPr>
        <w:t>1123</w:t>
      </w:r>
      <w:r w:rsidRPr="00370121">
        <w:rPr>
          <w:rFonts w:ascii="Palatino Linotype" w:eastAsia="Times New Roman" w:hAnsi="Palatino Linotype" w:cs="Arial"/>
          <w:b/>
          <w:lang w:val="es-ES_tradnl" w:eastAsia="es-ES"/>
        </w:rPr>
        <w:t>/INFOEM/IP</w:t>
      </w:r>
      <w:r w:rsidR="005969F4" w:rsidRPr="00370121">
        <w:rPr>
          <w:rFonts w:ascii="Palatino Linotype" w:eastAsia="Times New Roman" w:hAnsi="Palatino Linotype" w:cs="Arial"/>
          <w:b/>
          <w:lang w:val="es-ES_tradnl" w:eastAsia="es-ES"/>
        </w:rPr>
        <w:t>/RR/202</w:t>
      </w:r>
      <w:r w:rsidR="00A47BE2" w:rsidRPr="00370121">
        <w:rPr>
          <w:rFonts w:ascii="Palatino Linotype" w:eastAsia="Times New Roman" w:hAnsi="Palatino Linotype" w:cs="Arial"/>
          <w:b/>
          <w:lang w:val="es-ES_tradnl" w:eastAsia="es-ES"/>
        </w:rPr>
        <w:t>1</w:t>
      </w:r>
      <w:r w:rsidR="003D72B0" w:rsidRPr="00370121">
        <w:rPr>
          <w:rFonts w:ascii="Palatino Linotype" w:eastAsia="Times New Roman" w:hAnsi="Palatino Linotype" w:cs="Arial"/>
          <w:b/>
          <w:lang w:val="es-ES_tradnl" w:eastAsia="es-ES"/>
        </w:rPr>
        <w:t>.</w:t>
      </w:r>
      <w:bookmarkEnd w:id="12"/>
      <w:bookmarkEnd w:id="13"/>
      <w:bookmarkEnd w:id="14"/>
      <w:bookmarkEnd w:id="15"/>
      <w:bookmarkEnd w:id="16"/>
      <w:bookmarkEnd w:id="17"/>
      <w:bookmarkEnd w:id="18"/>
      <w:bookmarkEnd w:id="19"/>
    </w:p>
    <w:sectPr w:rsidR="00B12C54" w:rsidRPr="00046361" w:rsidSect="00E113EC">
      <w:headerReference w:type="default"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4C32" w14:textId="77777777" w:rsidR="00B617B0" w:rsidRDefault="00B617B0" w:rsidP="00E113EC">
      <w:pPr>
        <w:spacing w:after="0" w:line="240" w:lineRule="auto"/>
      </w:pPr>
      <w:r>
        <w:separator/>
      </w:r>
    </w:p>
  </w:endnote>
  <w:endnote w:type="continuationSeparator" w:id="0">
    <w:p w14:paraId="1B4F8F82" w14:textId="77777777" w:rsidR="00B617B0" w:rsidRDefault="00B617B0"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36981DD6" w:rsidR="009E7A1E" w:rsidRPr="00883450" w:rsidRDefault="009E7A1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70121">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70121">
              <w:rPr>
                <w:rFonts w:ascii="Palatino Linotype" w:hAnsi="Palatino Linotype"/>
                <w:b/>
                <w:bCs/>
                <w:noProof/>
                <w:szCs w:val="20"/>
              </w:rPr>
              <w:t>36</w:t>
            </w:r>
            <w:r w:rsidRPr="00883450">
              <w:rPr>
                <w:rFonts w:ascii="Palatino Linotype" w:hAnsi="Palatino Linotype"/>
                <w:b/>
                <w:bCs/>
                <w:szCs w:val="20"/>
              </w:rPr>
              <w:fldChar w:fldCharType="end"/>
            </w:r>
          </w:p>
        </w:sdtContent>
      </w:sdt>
    </w:sdtContent>
  </w:sdt>
  <w:p w14:paraId="07765639" w14:textId="77777777" w:rsidR="009E7A1E" w:rsidRDefault="009E7A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1F1F5FB0" w:rsidR="009E7A1E" w:rsidRPr="00883450" w:rsidRDefault="009E7A1E"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70121" w:rsidRPr="0037012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70121" w:rsidRPr="00370121">
      <w:rPr>
        <w:rFonts w:ascii="Palatino Linotype" w:hAnsi="Palatino Linotype"/>
        <w:noProof/>
        <w:lang w:val="es-ES"/>
      </w:rPr>
      <w:t>36</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D307" w14:textId="77777777" w:rsidR="00B617B0" w:rsidRDefault="00B617B0" w:rsidP="00E113EC">
      <w:pPr>
        <w:spacing w:after="0" w:line="240" w:lineRule="auto"/>
      </w:pPr>
      <w:r>
        <w:separator/>
      </w:r>
    </w:p>
  </w:footnote>
  <w:footnote w:type="continuationSeparator" w:id="0">
    <w:p w14:paraId="11A0BE87" w14:textId="77777777" w:rsidR="00B617B0" w:rsidRDefault="00B617B0" w:rsidP="00E113EC">
      <w:pPr>
        <w:spacing w:after="0" w:line="240" w:lineRule="auto"/>
      </w:pPr>
      <w:r>
        <w:continuationSeparator/>
      </w:r>
    </w:p>
  </w:footnote>
  <w:footnote w:id="1">
    <w:p w14:paraId="6D416395" w14:textId="77777777" w:rsidR="009E7A1E" w:rsidRDefault="009E7A1E" w:rsidP="009E7A1E">
      <w:pPr>
        <w:pStyle w:val="Textonotapie"/>
      </w:pPr>
      <w:r>
        <w:rPr>
          <w:rStyle w:val="Refdenotaalpie"/>
        </w:rPr>
        <w:footnoteRef/>
      </w:r>
      <w:r>
        <w:t xml:space="preserve"> Convención Americana sobre Derechos Humanos. Artículo 13.</w:t>
      </w:r>
    </w:p>
  </w:footnote>
  <w:footnote w:id="2">
    <w:p w14:paraId="009629FE" w14:textId="77777777" w:rsidR="009E7A1E" w:rsidRDefault="009E7A1E" w:rsidP="009E7A1E">
      <w:pPr>
        <w:pStyle w:val="Textonotapie"/>
      </w:pPr>
      <w:r>
        <w:rPr>
          <w:rStyle w:val="Refdenotaalpie"/>
        </w:rPr>
        <w:footnoteRef/>
      </w:r>
      <w:r>
        <w:t xml:space="preserve"> Constitución Política de los Estados Unidos Mexicanos. Artículo sexto, sección A, fracción I.</w:t>
      </w:r>
    </w:p>
  </w:footnote>
  <w:footnote w:id="3">
    <w:p w14:paraId="1BD5A741" w14:textId="77777777" w:rsidR="009E7A1E" w:rsidRDefault="009E7A1E" w:rsidP="009E7A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7E2202" w14:textId="77777777" w:rsidR="009E7A1E" w:rsidRDefault="009E7A1E" w:rsidP="009E7A1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77777777" w:rsidR="009E7A1E" w:rsidRDefault="009E7A1E">
    <w:pPr>
      <w:pStyle w:val="Encabezado"/>
    </w:pPr>
  </w:p>
  <w:p w14:paraId="2B04E46E" w14:textId="77777777" w:rsidR="009E7A1E" w:rsidRDefault="009E7A1E">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9E7A1E" w:rsidRPr="00EF13C1" w14:paraId="2D33F594" w14:textId="77777777" w:rsidTr="00E113EC">
      <w:trPr>
        <w:gridAfter w:val="1"/>
        <w:wAfter w:w="425" w:type="dxa"/>
        <w:trHeight w:val="138"/>
      </w:trPr>
      <w:tc>
        <w:tcPr>
          <w:tcW w:w="2977" w:type="dxa"/>
          <w:vAlign w:val="center"/>
        </w:tcPr>
        <w:p w14:paraId="75BC2A06" w14:textId="77777777" w:rsidR="009E7A1E" w:rsidRPr="00EF13C1" w:rsidRDefault="009E7A1E"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2BB10167" w:rsidR="009E7A1E" w:rsidRPr="00EF13C1" w:rsidRDefault="009E7A1E" w:rsidP="005C5D80">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01123/INFOEM/IP/RR/2021</w:t>
          </w:r>
        </w:p>
      </w:tc>
    </w:tr>
    <w:tr w:rsidR="009E7A1E" w:rsidRPr="00EF13C1" w14:paraId="5E164CB6" w14:textId="77777777" w:rsidTr="00E113EC">
      <w:trPr>
        <w:trHeight w:val="321"/>
      </w:trPr>
      <w:tc>
        <w:tcPr>
          <w:tcW w:w="2977" w:type="dxa"/>
          <w:vAlign w:val="center"/>
        </w:tcPr>
        <w:p w14:paraId="3D610515" w14:textId="77777777" w:rsidR="009E7A1E" w:rsidRPr="00A61802" w:rsidRDefault="009E7A1E"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466516C3" w:rsidR="009E7A1E" w:rsidRPr="00A61802" w:rsidRDefault="009E7A1E"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Ayapango</w:t>
          </w:r>
        </w:p>
      </w:tc>
    </w:tr>
    <w:tr w:rsidR="009E7A1E" w:rsidRPr="00EF13C1" w14:paraId="5C1677E6" w14:textId="77777777" w:rsidTr="00E113EC">
      <w:trPr>
        <w:gridAfter w:val="1"/>
        <w:wAfter w:w="425" w:type="dxa"/>
        <w:trHeight w:val="321"/>
      </w:trPr>
      <w:tc>
        <w:tcPr>
          <w:tcW w:w="2977" w:type="dxa"/>
          <w:vAlign w:val="center"/>
        </w:tcPr>
        <w:p w14:paraId="1889C51A" w14:textId="77777777" w:rsidR="009E7A1E" w:rsidRPr="00EF13C1" w:rsidRDefault="009E7A1E"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9E7A1E" w:rsidRPr="00EF13C1" w:rsidRDefault="009E7A1E"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9E7A1E" w:rsidRDefault="009E7A1E" w:rsidP="00E113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77777777" w:rsidR="009E7A1E" w:rsidRDefault="009E7A1E" w:rsidP="0008753C">
    <w:pPr>
      <w:pStyle w:val="Encabezado"/>
      <w:tabs>
        <w:tab w:val="left" w:pos="3103"/>
      </w:tabs>
    </w:pP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9E7A1E" w:rsidRPr="00EF13C1" w14:paraId="64D9CFC0" w14:textId="77777777" w:rsidTr="00941B7B">
      <w:trPr>
        <w:trHeight w:val="138"/>
      </w:trPr>
      <w:tc>
        <w:tcPr>
          <w:tcW w:w="2977" w:type="dxa"/>
          <w:vAlign w:val="center"/>
        </w:tcPr>
        <w:p w14:paraId="3E369B4E" w14:textId="77777777" w:rsidR="009E7A1E" w:rsidRPr="00EF13C1" w:rsidRDefault="009E7A1E"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26B2FB3D" w:rsidR="009E7A1E" w:rsidRPr="00EF13C1" w:rsidRDefault="009E7A1E" w:rsidP="005C5D80">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01123/INFOEM/IP/RR/2021</w:t>
          </w:r>
        </w:p>
      </w:tc>
    </w:tr>
    <w:tr w:rsidR="009E7A1E" w:rsidRPr="00EF13C1" w14:paraId="66DE6236" w14:textId="77777777" w:rsidTr="00941B7B">
      <w:trPr>
        <w:trHeight w:val="138"/>
      </w:trPr>
      <w:tc>
        <w:tcPr>
          <w:tcW w:w="2977" w:type="dxa"/>
          <w:vAlign w:val="center"/>
        </w:tcPr>
        <w:p w14:paraId="44532DAF" w14:textId="7C6A9A4A" w:rsidR="009E7A1E" w:rsidRPr="00EF13C1" w:rsidRDefault="009E7A1E" w:rsidP="008425E5">
          <w:pPr>
            <w:rPr>
              <w:rFonts w:ascii="Palatino Linotype" w:hAnsi="Palatino Linotype"/>
              <w:b/>
            </w:rPr>
          </w:pPr>
          <w:r>
            <w:rPr>
              <w:rFonts w:ascii="Palatino Linotype" w:hAnsi="Palatino Linotype"/>
              <w:b/>
            </w:rPr>
            <w:t>Recurrente:</w:t>
          </w:r>
        </w:p>
      </w:tc>
      <w:tc>
        <w:tcPr>
          <w:tcW w:w="3964" w:type="dxa"/>
          <w:vAlign w:val="center"/>
        </w:tcPr>
        <w:p w14:paraId="460C7481" w14:textId="6B89646D" w:rsidR="009E7A1E" w:rsidRDefault="00BD27DD" w:rsidP="008425E5">
          <w:pPr>
            <w:pStyle w:val="Encabezado"/>
            <w:tabs>
              <w:tab w:val="clear" w:pos="4419"/>
              <w:tab w:val="center" w:pos="3328"/>
            </w:tabs>
            <w:jc w:val="both"/>
            <w:rPr>
              <w:rFonts w:ascii="Palatino Linotype" w:hAnsi="Palatino Linotype" w:cs="Arial"/>
              <w:b/>
              <w:bCs/>
              <w:lang w:eastAsia="es-MX"/>
            </w:rPr>
          </w:pPr>
          <w:r w:rsidRPr="00BD27DD">
            <w:rPr>
              <w:rFonts w:ascii="Palatino Linotype" w:hAnsi="Palatino Linotype" w:cs="Arial"/>
              <w:b/>
              <w:bCs/>
              <w:highlight w:val="black"/>
              <w:lang w:eastAsia="es-MX"/>
            </w:rPr>
            <w:t>-----------------------------</w:t>
          </w:r>
        </w:p>
      </w:tc>
    </w:tr>
    <w:tr w:rsidR="009E7A1E" w:rsidRPr="00EF13C1" w14:paraId="1950E3D0" w14:textId="77777777" w:rsidTr="00941B7B">
      <w:trPr>
        <w:trHeight w:val="321"/>
      </w:trPr>
      <w:tc>
        <w:tcPr>
          <w:tcW w:w="2977" w:type="dxa"/>
          <w:vAlign w:val="center"/>
        </w:tcPr>
        <w:p w14:paraId="1303F549" w14:textId="77777777" w:rsidR="009E7A1E" w:rsidRPr="00A61802" w:rsidRDefault="009E7A1E"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0311DACC" w:rsidR="009E7A1E" w:rsidRPr="00A61802" w:rsidRDefault="009E7A1E"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Ayapango</w:t>
          </w:r>
        </w:p>
      </w:tc>
    </w:tr>
    <w:tr w:rsidR="009E7A1E" w:rsidRPr="00EF13C1" w14:paraId="3121D07B" w14:textId="77777777" w:rsidTr="00941B7B">
      <w:trPr>
        <w:trHeight w:val="321"/>
      </w:trPr>
      <w:tc>
        <w:tcPr>
          <w:tcW w:w="2977" w:type="dxa"/>
          <w:vAlign w:val="center"/>
        </w:tcPr>
        <w:p w14:paraId="4F405E6E" w14:textId="77777777" w:rsidR="009E7A1E" w:rsidRPr="00EF13C1" w:rsidRDefault="009E7A1E"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9E7A1E" w:rsidRPr="00EF13C1" w:rsidRDefault="009E7A1E"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9E7A1E" w:rsidRDefault="009E7A1E"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3"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6"/>
  </w:num>
  <w:num w:numId="3">
    <w:abstractNumId w:val="19"/>
  </w:num>
  <w:num w:numId="4">
    <w:abstractNumId w:val="39"/>
  </w:num>
  <w:num w:numId="5">
    <w:abstractNumId w:val="21"/>
  </w:num>
  <w:num w:numId="6">
    <w:abstractNumId w:val="9"/>
  </w:num>
  <w:num w:numId="7">
    <w:abstractNumId w:val="20"/>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25"/>
  </w:num>
  <w:num w:numId="13">
    <w:abstractNumId w:val="15"/>
  </w:num>
  <w:num w:numId="14">
    <w:abstractNumId w:val="1"/>
  </w:num>
  <w:num w:numId="15">
    <w:abstractNumId w:val="40"/>
  </w:num>
  <w:num w:numId="16">
    <w:abstractNumId w:val="26"/>
  </w:num>
  <w:num w:numId="17">
    <w:abstractNumId w:val="17"/>
  </w:num>
  <w:num w:numId="18">
    <w:abstractNumId w:val="37"/>
  </w:num>
  <w:num w:numId="19">
    <w:abstractNumId w:val="18"/>
  </w:num>
  <w:num w:numId="20">
    <w:abstractNumId w:val="4"/>
  </w:num>
  <w:num w:numId="21">
    <w:abstractNumId w:val="41"/>
  </w:num>
  <w:num w:numId="22">
    <w:abstractNumId w:val="23"/>
  </w:num>
  <w:num w:numId="23">
    <w:abstractNumId w:val="12"/>
  </w:num>
  <w:num w:numId="24">
    <w:abstractNumId w:val="32"/>
  </w:num>
  <w:num w:numId="25">
    <w:abstractNumId w:val="31"/>
  </w:num>
  <w:num w:numId="26">
    <w:abstractNumId w:val="34"/>
  </w:num>
  <w:num w:numId="27">
    <w:abstractNumId w:val="3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9"/>
  </w:num>
  <w:num w:numId="31">
    <w:abstractNumId w:val="30"/>
  </w:num>
  <w:num w:numId="32">
    <w:abstractNumId w:val="28"/>
  </w:num>
  <w:num w:numId="33">
    <w:abstractNumId w:val="5"/>
  </w:num>
  <w:num w:numId="34">
    <w:abstractNumId w:val="27"/>
  </w:num>
  <w:num w:numId="35">
    <w:abstractNumId w:val="6"/>
  </w:num>
  <w:num w:numId="36">
    <w:abstractNumId w:val="3"/>
  </w:num>
  <w:num w:numId="37">
    <w:abstractNumId w:val="7"/>
  </w:num>
  <w:num w:numId="38">
    <w:abstractNumId w:val="24"/>
  </w:num>
  <w:num w:numId="39">
    <w:abstractNumId w:val="8"/>
  </w:num>
  <w:num w:numId="40">
    <w:abstractNumId w:val="38"/>
  </w:num>
  <w:num w:numId="41">
    <w:abstractNumId w:val="33"/>
  </w:num>
  <w:num w:numId="42">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732C9"/>
    <w:rsid w:val="0008753C"/>
    <w:rsid w:val="00087C6A"/>
    <w:rsid w:val="0009244F"/>
    <w:rsid w:val="0009361F"/>
    <w:rsid w:val="00097AFF"/>
    <w:rsid w:val="000A2268"/>
    <w:rsid w:val="000A3DA5"/>
    <w:rsid w:val="000B0EC7"/>
    <w:rsid w:val="000B4EE6"/>
    <w:rsid w:val="000B66F6"/>
    <w:rsid w:val="000C01DA"/>
    <w:rsid w:val="000C5323"/>
    <w:rsid w:val="000C5FB1"/>
    <w:rsid w:val="000C77BA"/>
    <w:rsid w:val="000C7CF7"/>
    <w:rsid w:val="000D580E"/>
    <w:rsid w:val="000E0969"/>
    <w:rsid w:val="000E3B73"/>
    <w:rsid w:val="0010017F"/>
    <w:rsid w:val="00100898"/>
    <w:rsid w:val="001070FF"/>
    <w:rsid w:val="001071D0"/>
    <w:rsid w:val="0010760D"/>
    <w:rsid w:val="00113325"/>
    <w:rsid w:val="001164AB"/>
    <w:rsid w:val="00120F87"/>
    <w:rsid w:val="0012473D"/>
    <w:rsid w:val="00144AE7"/>
    <w:rsid w:val="0015457B"/>
    <w:rsid w:val="00156D16"/>
    <w:rsid w:val="00176607"/>
    <w:rsid w:val="00186E66"/>
    <w:rsid w:val="001870D4"/>
    <w:rsid w:val="00196A0B"/>
    <w:rsid w:val="00196A22"/>
    <w:rsid w:val="001A0055"/>
    <w:rsid w:val="001A1C56"/>
    <w:rsid w:val="001A6BF6"/>
    <w:rsid w:val="001B25E1"/>
    <w:rsid w:val="001B4E32"/>
    <w:rsid w:val="001C395F"/>
    <w:rsid w:val="001C5165"/>
    <w:rsid w:val="001C6A9E"/>
    <w:rsid w:val="001D61F7"/>
    <w:rsid w:val="001E4CA9"/>
    <w:rsid w:val="001F0725"/>
    <w:rsid w:val="001F464A"/>
    <w:rsid w:val="001F602D"/>
    <w:rsid w:val="00214705"/>
    <w:rsid w:val="00216686"/>
    <w:rsid w:val="00243B5A"/>
    <w:rsid w:val="002445FA"/>
    <w:rsid w:val="00253AB5"/>
    <w:rsid w:val="00253DB4"/>
    <w:rsid w:val="00273EC3"/>
    <w:rsid w:val="00274DB3"/>
    <w:rsid w:val="00283D94"/>
    <w:rsid w:val="00286DA8"/>
    <w:rsid w:val="00290E4E"/>
    <w:rsid w:val="00292591"/>
    <w:rsid w:val="002927B4"/>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61A4"/>
    <w:rsid w:val="00316768"/>
    <w:rsid w:val="00321B51"/>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5E5D"/>
    <w:rsid w:val="003C0B83"/>
    <w:rsid w:val="003D262A"/>
    <w:rsid w:val="003D72B0"/>
    <w:rsid w:val="003D784F"/>
    <w:rsid w:val="003E1A03"/>
    <w:rsid w:val="003E7B16"/>
    <w:rsid w:val="003F0983"/>
    <w:rsid w:val="00400E9D"/>
    <w:rsid w:val="004020A9"/>
    <w:rsid w:val="004177FE"/>
    <w:rsid w:val="00420997"/>
    <w:rsid w:val="0042693E"/>
    <w:rsid w:val="004604BC"/>
    <w:rsid w:val="004620FD"/>
    <w:rsid w:val="004627CA"/>
    <w:rsid w:val="00472171"/>
    <w:rsid w:val="00472478"/>
    <w:rsid w:val="00474D39"/>
    <w:rsid w:val="00487D73"/>
    <w:rsid w:val="00494A0E"/>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9B0"/>
    <w:rsid w:val="005144FC"/>
    <w:rsid w:val="005265EB"/>
    <w:rsid w:val="00536C51"/>
    <w:rsid w:val="00537643"/>
    <w:rsid w:val="00542CE7"/>
    <w:rsid w:val="00546E1A"/>
    <w:rsid w:val="00547A19"/>
    <w:rsid w:val="00551C68"/>
    <w:rsid w:val="00554277"/>
    <w:rsid w:val="00562094"/>
    <w:rsid w:val="00580BDC"/>
    <w:rsid w:val="00593002"/>
    <w:rsid w:val="00594F19"/>
    <w:rsid w:val="005969F4"/>
    <w:rsid w:val="005B33CA"/>
    <w:rsid w:val="005C4594"/>
    <w:rsid w:val="005C5D80"/>
    <w:rsid w:val="005C7651"/>
    <w:rsid w:val="005D1230"/>
    <w:rsid w:val="005D4918"/>
    <w:rsid w:val="005D4CD3"/>
    <w:rsid w:val="005D733D"/>
    <w:rsid w:val="005E155F"/>
    <w:rsid w:val="005E48C9"/>
    <w:rsid w:val="00612BD6"/>
    <w:rsid w:val="00623C38"/>
    <w:rsid w:val="0063058C"/>
    <w:rsid w:val="00633994"/>
    <w:rsid w:val="0064458A"/>
    <w:rsid w:val="00647FBC"/>
    <w:rsid w:val="00656AAD"/>
    <w:rsid w:val="00657B33"/>
    <w:rsid w:val="006605BA"/>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F155E"/>
    <w:rsid w:val="006F589C"/>
    <w:rsid w:val="006F5E9F"/>
    <w:rsid w:val="006F6D20"/>
    <w:rsid w:val="006F7D6C"/>
    <w:rsid w:val="00700BFB"/>
    <w:rsid w:val="00701085"/>
    <w:rsid w:val="007108CC"/>
    <w:rsid w:val="00711F50"/>
    <w:rsid w:val="007123EE"/>
    <w:rsid w:val="0071612E"/>
    <w:rsid w:val="00720A58"/>
    <w:rsid w:val="00721347"/>
    <w:rsid w:val="00725C7F"/>
    <w:rsid w:val="007370BB"/>
    <w:rsid w:val="007504A4"/>
    <w:rsid w:val="00754A81"/>
    <w:rsid w:val="00755D9B"/>
    <w:rsid w:val="0076070F"/>
    <w:rsid w:val="007639B2"/>
    <w:rsid w:val="0076474D"/>
    <w:rsid w:val="007701ED"/>
    <w:rsid w:val="007775DB"/>
    <w:rsid w:val="00784959"/>
    <w:rsid w:val="00784C1A"/>
    <w:rsid w:val="00785862"/>
    <w:rsid w:val="00791FDA"/>
    <w:rsid w:val="007A6573"/>
    <w:rsid w:val="007B6356"/>
    <w:rsid w:val="007B705C"/>
    <w:rsid w:val="007C602E"/>
    <w:rsid w:val="007D4F80"/>
    <w:rsid w:val="007D6C5A"/>
    <w:rsid w:val="007E5FF8"/>
    <w:rsid w:val="007E7818"/>
    <w:rsid w:val="007F2AB8"/>
    <w:rsid w:val="00806797"/>
    <w:rsid w:val="00806A87"/>
    <w:rsid w:val="00811520"/>
    <w:rsid w:val="00825F92"/>
    <w:rsid w:val="00835AB7"/>
    <w:rsid w:val="00835BC7"/>
    <w:rsid w:val="00835E2B"/>
    <w:rsid w:val="008369D5"/>
    <w:rsid w:val="008378E7"/>
    <w:rsid w:val="00841D58"/>
    <w:rsid w:val="00842408"/>
    <w:rsid w:val="008425E5"/>
    <w:rsid w:val="00846A34"/>
    <w:rsid w:val="008634AB"/>
    <w:rsid w:val="00866B2C"/>
    <w:rsid w:val="0086776C"/>
    <w:rsid w:val="00877CCC"/>
    <w:rsid w:val="0088015A"/>
    <w:rsid w:val="008809BC"/>
    <w:rsid w:val="008815BA"/>
    <w:rsid w:val="008940AA"/>
    <w:rsid w:val="00895528"/>
    <w:rsid w:val="008A1458"/>
    <w:rsid w:val="008A40DC"/>
    <w:rsid w:val="008A4C5F"/>
    <w:rsid w:val="008A6701"/>
    <w:rsid w:val="008C33F2"/>
    <w:rsid w:val="008D07A4"/>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7428"/>
    <w:rsid w:val="00990B92"/>
    <w:rsid w:val="0099779E"/>
    <w:rsid w:val="00997F97"/>
    <w:rsid w:val="009B095B"/>
    <w:rsid w:val="009B27AD"/>
    <w:rsid w:val="009B56AF"/>
    <w:rsid w:val="009B5B42"/>
    <w:rsid w:val="009B7772"/>
    <w:rsid w:val="009C1619"/>
    <w:rsid w:val="009C28AF"/>
    <w:rsid w:val="009C2A7A"/>
    <w:rsid w:val="009C5C23"/>
    <w:rsid w:val="009D0086"/>
    <w:rsid w:val="009D04B9"/>
    <w:rsid w:val="009D2910"/>
    <w:rsid w:val="009E0EC5"/>
    <w:rsid w:val="009E1682"/>
    <w:rsid w:val="009E749C"/>
    <w:rsid w:val="009E7A1E"/>
    <w:rsid w:val="00A0468E"/>
    <w:rsid w:val="00A04CA0"/>
    <w:rsid w:val="00A12E21"/>
    <w:rsid w:val="00A25636"/>
    <w:rsid w:val="00A32D4E"/>
    <w:rsid w:val="00A44619"/>
    <w:rsid w:val="00A47BE2"/>
    <w:rsid w:val="00A522A1"/>
    <w:rsid w:val="00A53E54"/>
    <w:rsid w:val="00A54151"/>
    <w:rsid w:val="00A61802"/>
    <w:rsid w:val="00A7336A"/>
    <w:rsid w:val="00A73A55"/>
    <w:rsid w:val="00A752AF"/>
    <w:rsid w:val="00A835BD"/>
    <w:rsid w:val="00A84421"/>
    <w:rsid w:val="00A9072F"/>
    <w:rsid w:val="00A9278D"/>
    <w:rsid w:val="00AA1D26"/>
    <w:rsid w:val="00AB1B12"/>
    <w:rsid w:val="00AC1E2B"/>
    <w:rsid w:val="00AC7345"/>
    <w:rsid w:val="00AD0A82"/>
    <w:rsid w:val="00AD6A98"/>
    <w:rsid w:val="00AE29EA"/>
    <w:rsid w:val="00AE6C8D"/>
    <w:rsid w:val="00AF3C6B"/>
    <w:rsid w:val="00AF42CA"/>
    <w:rsid w:val="00B12C54"/>
    <w:rsid w:val="00B137DE"/>
    <w:rsid w:val="00B13EB8"/>
    <w:rsid w:val="00B16EBC"/>
    <w:rsid w:val="00B2088A"/>
    <w:rsid w:val="00B3020C"/>
    <w:rsid w:val="00B30F2E"/>
    <w:rsid w:val="00B4031B"/>
    <w:rsid w:val="00B6145E"/>
    <w:rsid w:val="00B617B0"/>
    <w:rsid w:val="00B61B3D"/>
    <w:rsid w:val="00B85BD4"/>
    <w:rsid w:val="00B86D4E"/>
    <w:rsid w:val="00B907A1"/>
    <w:rsid w:val="00B92171"/>
    <w:rsid w:val="00B93085"/>
    <w:rsid w:val="00BA4CEF"/>
    <w:rsid w:val="00BB09F8"/>
    <w:rsid w:val="00BB3390"/>
    <w:rsid w:val="00BD27DD"/>
    <w:rsid w:val="00BE375C"/>
    <w:rsid w:val="00BF10F8"/>
    <w:rsid w:val="00BF60EF"/>
    <w:rsid w:val="00C03540"/>
    <w:rsid w:val="00C067A2"/>
    <w:rsid w:val="00C15C95"/>
    <w:rsid w:val="00C16FDA"/>
    <w:rsid w:val="00C32AE9"/>
    <w:rsid w:val="00C358F3"/>
    <w:rsid w:val="00C40C11"/>
    <w:rsid w:val="00C460CA"/>
    <w:rsid w:val="00C531C8"/>
    <w:rsid w:val="00C61D9F"/>
    <w:rsid w:val="00C73FF1"/>
    <w:rsid w:val="00C75187"/>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5AC9"/>
    <w:rsid w:val="00D87D30"/>
    <w:rsid w:val="00DA113F"/>
    <w:rsid w:val="00DA44C3"/>
    <w:rsid w:val="00DB655B"/>
    <w:rsid w:val="00DC558D"/>
    <w:rsid w:val="00DD18C7"/>
    <w:rsid w:val="00DE2822"/>
    <w:rsid w:val="00DE4BA1"/>
    <w:rsid w:val="00DE6A17"/>
    <w:rsid w:val="00DF2CBA"/>
    <w:rsid w:val="00E107FD"/>
    <w:rsid w:val="00E10C70"/>
    <w:rsid w:val="00E113EC"/>
    <w:rsid w:val="00E13EB5"/>
    <w:rsid w:val="00E14DD4"/>
    <w:rsid w:val="00E2121E"/>
    <w:rsid w:val="00E2258F"/>
    <w:rsid w:val="00E22777"/>
    <w:rsid w:val="00E23DF2"/>
    <w:rsid w:val="00E24B6C"/>
    <w:rsid w:val="00E33EAA"/>
    <w:rsid w:val="00E3413E"/>
    <w:rsid w:val="00E4023B"/>
    <w:rsid w:val="00E45EFD"/>
    <w:rsid w:val="00E46B47"/>
    <w:rsid w:val="00E515E0"/>
    <w:rsid w:val="00E5419E"/>
    <w:rsid w:val="00E60C17"/>
    <w:rsid w:val="00E63601"/>
    <w:rsid w:val="00E66904"/>
    <w:rsid w:val="00E756B3"/>
    <w:rsid w:val="00E81086"/>
    <w:rsid w:val="00E818AF"/>
    <w:rsid w:val="00E85A7C"/>
    <w:rsid w:val="00E907E8"/>
    <w:rsid w:val="00E91684"/>
    <w:rsid w:val="00E9434A"/>
    <w:rsid w:val="00E97E88"/>
    <w:rsid w:val="00EB3CE6"/>
    <w:rsid w:val="00EC0FBA"/>
    <w:rsid w:val="00EC2346"/>
    <w:rsid w:val="00EC4F5B"/>
    <w:rsid w:val="00ED38F7"/>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723CE"/>
    <w:rsid w:val="00F80315"/>
    <w:rsid w:val="00F82244"/>
    <w:rsid w:val="00F87256"/>
    <w:rsid w:val="00FA1198"/>
    <w:rsid w:val="00FC4895"/>
    <w:rsid w:val="00FD1199"/>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QjlN3u7AwW3EiimldQo3WqUADYpN96H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38D4AC-CA1B-459E-8AB8-B1A86123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36</Pages>
  <Words>6406</Words>
  <Characters>35238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13</cp:revision>
  <cp:lastPrinted>2020-02-10T19:24:00Z</cp:lastPrinted>
  <dcterms:created xsi:type="dcterms:W3CDTF">2021-04-28T05:47:00Z</dcterms:created>
  <dcterms:modified xsi:type="dcterms:W3CDTF">2021-06-19T03:17:00Z</dcterms:modified>
</cp:coreProperties>
</file>