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BFC30" w14:textId="6A90280E"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C80BF9">
        <w:rPr>
          <w:rFonts w:ascii="Palatino Linotype" w:eastAsia="Times New Roman" w:hAnsi="Palatino Linotype" w:cs="Arial"/>
          <w:color w:val="000000"/>
          <w:sz w:val="24"/>
          <w:szCs w:val="24"/>
          <w:lang w:eastAsia="es-MX"/>
        </w:rPr>
        <w:t>once de agosto</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14:paraId="4A46A4FD" w14:textId="77777777" w:rsidR="00A15E74" w:rsidRPr="00D95002"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133458CD" w14:textId="15ED3CC8" w:rsidR="00F2498E" w:rsidRDefault="00F2498E" w:rsidP="001624E8">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C67472">
        <w:rPr>
          <w:rFonts w:ascii="Palatino Linotype" w:hAnsi="Palatino Linotype" w:cs="Arial"/>
          <w:b/>
          <w:bCs/>
          <w:sz w:val="24"/>
          <w:lang w:eastAsia="es-MX"/>
        </w:rPr>
        <w:t>3483</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xml:space="preserve">, interpuesto por </w:t>
      </w:r>
      <w:r w:rsidR="00C67472">
        <w:rPr>
          <w:rFonts w:ascii="Palatino Linotype" w:hAnsi="Palatino Linotype" w:cs="Arial"/>
          <w:sz w:val="24"/>
        </w:rPr>
        <w:t>e</w:t>
      </w:r>
      <w:r w:rsidR="00A32285">
        <w:rPr>
          <w:rFonts w:ascii="Palatino Linotype" w:hAnsi="Palatino Linotype" w:cs="Arial"/>
          <w:sz w:val="24"/>
        </w:rPr>
        <w:t xml:space="preserve">l </w:t>
      </w:r>
      <w:r w:rsidR="00A32285">
        <w:rPr>
          <w:rFonts w:ascii="Palatino Linotype" w:hAnsi="Palatino Linotype" w:cs="Arial"/>
          <w:b/>
          <w:sz w:val="24"/>
        </w:rPr>
        <w:t>C</w:t>
      </w:r>
      <w:r w:rsidR="009D7471">
        <w:rPr>
          <w:rFonts w:ascii="Palatino Linotype" w:hAnsi="Palatino Linotype" w:cs="Arial"/>
          <w:b/>
          <w:sz w:val="24"/>
        </w:rPr>
        <w:t xml:space="preserve"> </w:t>
      </w:r>
      <w:proofErr w:type="spellStart"/>
      <w:r w:rsidR="00444344">
        <w:rPr>
          <w:rFonts w:ascii="Palatino Linotype" w:hAnsi="Palatino Linotype" w:cs="Arial"/>
          <w:b/>
        </w:rPr>
        <w:t>xxxxxxxxxxxxxxxxxxxxxxxxxxx</w:t>
      </w:r>
      <w:bookmarkStart w:id="0" w:name="_GoBack"/>
      <w:bookmarkEnd w:id="0"/>
      <w:proofErr w:type="spellEnd"/>
      <w:r w:rsidR="00A32285">
        <w:rPr>
          <w:rFonts w:ascii="Palatino Linotype" w:hAnsi="Palatino Linotype" w:cs="Arial"/>
          <w:b/>
          <w:sz w:val="24"/>
        </w:rPr>
        <w:t xml:space="preserve">, </w:t>
      </w:r>
      <w:r w:rsidR="00A32285">
        <w:rPr>
          <w:rFonts w:ascii="Palatino Linotype" w:hAnsi="Palatino Linotype" w:cs="Arial"/>
          <w:sz w:val="24"/>
          <w:szCs w:val="24"/>
        </w:rPr>
        <w:t xml:space="preserve">que en </w:t>
      </w:r>
      <w:r w:rsidRPr="00F63239">
        <w:rPr>
          <w:rFonts w:ascii="Palatino Linotype" w:hAnsi="Palatino Linotype" w:cs="Arial"/>
          <w:sz w:val="24"/>
          <w:szCs w:val="24"/>
        </w:rPr>
        <w:t xml:space="preserve">lo sucesivo </w:t>
      </w:r>
      <w:r w:rsidR="00CB5B7B" w:rsidRPr="00F63239">
        <w:rPr>
          <w:rFonts w:ascii="Palatino Linotype" w:hAnsi="Palatino Linotype" w:cs="Arial"/>
          <w:sz w:val="24"/>
          <w:szCs w:val="24"/>
        </w:rPr>
        <w:t xml:space="preserve">se le denominará </w:t>
      </w:r>
      <w:r w:rsidR="00C67472" w:rsidRPr="00C67472">
        <w:rPr>
          <w:rFonts w:ascii="Palatino Linotype" w:hAnsi="Palatino Linotype" w:cs="Arial"/>
          <w:b/>
          <w:sz w:val="24"/>
          <w:szCs w:val="24"/>
        </w:rPr>
        <w:t>e</w:t>
      </w:r>
      <w:r w:rsidR="002C4718" w:rsidRPr="00F63239">
        <w:rPr>
          <w:rFonts w:ascii="Palatino Linotype" w:hAnsi="Palatino Linotype" w:cs="Arial"/>
          <w:b/>
          <w:sz w:val="24"/>
          <w:szCs w:val="24"/>
        </w:rPr>
        <w:t>l</w:t>
      </w:r>
      <w:r w:rsidRPr="00F63239">
        <w:rPr>
          <w:rFonts w:ascii="Palatino Linotype" w:hAnsi="Palatino Linotype" w:cs="Arial"/>
          <w:b/>
          <w:sz w:val="24"/>
          <w:szCs w:val="24"/>
        </w:rPr>
        <w:t xml:space="preserve"> </w:t>
      </w:r>
      <w:r w:rsidR="000C2D59" w:rsidRPr="00F63239">
        <w:rPr>
          <w:rFonts w:ascii="Palatino Linotype" w:hAnsi="Palatino Linotype" w:cs="Arial"/>
          <w:b/>
          <w:sz w:val="24"/>
          <w:szCs w:val="24"/>
        </w:rPr>
        <w:t>Recurrente</w:t>
      </w:r>
      <w:r w:rsidRPr="00F63239">
        <w:rPr>
          <w:rFonts w:ascii="Palatino Linotype" w:hAnsi="Palatino Linotype" w:cs="Arial"/>
          <w:sz w:val="24"/>
          <w:szCs w:val="24"/>
        </w:rPr>
        <w:t xml:space="preserve">, en contra de la respuesta otorgada por </w:t>
      </w:r>
      <w:r w:rsidR="00D71BF7" w:rsidRPr="00F63239">
        <w:rPr>
          <w:rFonts w:ascii="Palatino Linotype" w:hAnsi="Palatino Linotype" w:cs="Arial"/>
          <w:b/>
          <w:sz w:val="24"/>
          <w:szCs w:val="24"/>
        </w:rPr>
        <w:t>l</w:t>
      </w:r>
      <w:r w:rsidR="00C67472">
        <w:rPr>
          <w:rFonts w:ascii="Palatino Linotype" w:hAnsi="Palatino Linotype" w:cs="Arial"/>
          <w:b/>
          <w:sz w:val="24"/>
          <w:szCs w:val="24"/>
        </w:rPr>
        <w:t>a</w:t>
      </w:r>
      <w:r w:rsidR="00D71BF7" w:rsidRPr="00F63239">
        <w:rPr>
          <w:rFonts w:ascii="Palatino Linotype" w:hAnsi="Palatino Linotype" w:cs="Arial"/>
          <w:b/>
          <w:sz w:val="24"/>
          <w:szCs w:val="24"/>
        </w:rPr>
        <w:t xml:space="preserve"> </w:t>
      </w:r>
      <w:r w:rsidR="00C67472">
        <w:rPr>
          <w:rFonts w:ascii="Palatino Linotype" w:hAnsi="Palatino Linotype" w:cs="Arial"/>
          <w:b/>
          <w:sz w:val="24"/>
          <w:szCs w:val="24"/>
        </w:rPr>
        <w:t>Secretaría de Finanzas</w:t>
      </w:r>
      <w:r w:rsidRPr="00F63239">
        <w:rPr>
          <w:rFonts w:ascii="Palatino Linotype" w:hAnsi="Palatino Linotype" w:cs="Arial"/>
          <w:b/>
          <w:sz w:val="24"/>
          <w:szCs w:val="24"/>
        </w:rPr>
        <w:t xml:space="preserve"> </w:t>
      </w:r>
      <w:r w:rsidR="00A32285" w:rsidRPr="00A32285">
        <w:rPr>
          <w:rFonts w:ascii="Palatino Linotype" w:hAnsi="Palatino Linotype" w:cs="Arial"/>
          <w:sz w:val="24"/>
          <w:szCs w:val="24"/>
        </w:rPr>
        <w:t xml:space="preserve">que en </w:t>
      </w:r>
      <w:r w:rsidRPr="00F63239">
        <w:rPr>
          <w:rFonts w:ascii="Palatino Linotype" w:hAnsi="Palatino Linotype" w:cs="Arial"/>
          <w:sz w:val="24"/>
          <w:szCs w:val="24"/>
        </w:rPr>
        <w:t>lo</w:t>
      </w:r>
      <w:r w:rsidRPr="00D71BF7">
        <w:rPr>
          <w:rFonts w:ascii="Palatino Linotype" w:hAnsi="Palatino Linotype" w:cs="Arial"/>
          <w:sz w:val="24"/>
          <w:szCs w:val="24"/>
        </w:rPr>
        <w:t xml:space="preserve">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23293E">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14:paraId="5A3F709C" w14:textId="77777777" w:rsidR="00F2498E" w:rsidRPr="0028671D" w:rsidRDefault="00F2498E" w:rsidP="001624E8">
      <w:pPr>
        <w:tabs>
          <w:tab w:val="left" w:pos="1701"/>
        </w:tabs>
        <w:spacing w:after="0" w:line="360" w:lineRule="auto"/>
        <w:jc w:val="both"/>
        <w:rPr>
          <w:rFonts w:ascii="Palatino Linotype" w:hAnsi="Palatino Linotype" w:cs="Arial"/>
          <w:sz w:val="24"/>
        </w:rPr>
      </w:pPr>
    </w:p>
    <w:p w14:paraId="4ECFFD1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1C2D5531" w14:textId="77777777" w:rsidR="001624E8" w:rsidRPr="00D95002" w:rsidRDefault="001624E8" w:rsidP="001624E8">
      <w:pPr>
        <w:spacing w:after="0" w:line="360" w:lineRule="auto"/>
        <w:jc w:val="center"/>
        <w:rPr>
          <w:rFonts w:ascii="Palatino Linotype" w:hAnsi="Palatino Linotype" w:cs="Arial"/>
          <w:b/>
          <w:sz w:val="18"/>
        </w:rPr>
      </w:pPr>
    </w:p>
    <w:p w14:paraId="1229F99E"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14:paraId="6F59DA71" w14:textId="348DA607"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C67472">
        <w:rPr>
          <w:rFonts w:ascii="Palatino Linotype" w:hAnsi="Palatino Linotype" w:cs="Arial"/>
          <w:sz w:val="24"/>
          <w:szCs w:val="24"/>
        </w:rPr>
        <w:t>veintisiete de mayo</w:t>
      </w:r>
      <w:r w:rsidR="00696FD6">
        <w:rPr>
          <w:rFonts w:ascii="Palatino Linotype" w:hAnsi="Palatino Linotype" w:cs="Arial"/>
          <w:sz w:val="24"/>
          <w:szCs w:val="24"/>
        </w:rPr>
        <w:t xml:space="preserve"> de dos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C67472" w:rsidRPr="00C67472">
        <w:rPr>
          <w:rFonts w:ascii="Palatino Linotype" w:hAnsi="Palatino Linotype" w:cs="Arial"/>
          <w:b/>
          <w:sz w:val="24"/>
          <w:szCs w:val="24"/>
        </w:rPr>
        <w:t>00234/SF/IP/2021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651E1C28" w14:textId="77777777" w:rsidR="001624E8" w:rsidRPr="00D95002" w:rsidRDefault="001624E8" w:rsidP="001624E8">
      <w:pPr>
        <w:spacing w:after="0" w:line="360" w:lineRule="auto"/>
        <w:jc w:val="both"/>
        <w:rPr>
          <w:rFonts w:ascii="Palatino Linotype" w:hAnsi="Palatino Linotype" w:cs="Arial"/>
          <w:szCs w:val="24"/>
        </w:rPr>
      </w:pPr>
    </w:p>
    <w:p w14:paraId="4F2B1527" w14:textId="466C050F" w:rsidR="00D71BF7" w:rsidRPr="00C67472" w:rsidRDefault="0023293E" w:rsidP="001624E8">
      <w:pPr>
        <w:spacing w:after="0" w:line="240" w:lineRule="auto"/>
        <w:ind w:left="851" w:right="850"/>
        <w:jc w:val="both"/>
        <w:rPr>
          <w:rFonts w:ascii="Palatino Linotype" w:hAnsi="Palatino Linotype"/>
          <w:i/>
          <w:color w:val="000000"/>
        </w:rPr>
      </w:pPr>
      <w:r w:rsidRPr="00C67472">
        <w:rPr>
          <w:rFonts w:ascii="Palatino Linotype" w:hAnsi="Palatino Linotype"/>
          <w:i/>
          <w:color w:val="000000"/>
        </w:rPr>
        <w:t>“</w:t>
      </w:r>
      <w:r w:rsidR="00C67472" w:rsidRPr="00C67472">
        <w:rPr>
          <w:rFonts w:ascii="Palatino Linotype" w:hAnsi="Palatino Linotype"/>
          <w:i/>
          <w:color w:val="000000"/>
        </w:rPr>
        <w:t xml:space="preserve">Recibos de nómina, CFDI o análogo de la 1ra y 2da quincena del mes de marzo del año 2021 o último recibo de nómina en caso de que hayan causado baja; área de adscripción y FUM de las siguientes personas; - Alejandro Artemio Flores </w:t>
      </w:r>
      <w:proofErr w:type="spellStart"/>
      <w:r w:rsidR="00C67472" w:rsidRPr="00C67472">
        <w:rPr>
          <w:rFonts w:ascii="Palatino Linotype" w:hAnsi="Palatino Linotype"/>
          <w:i/>
          <w:color w:val="000000"/>
        </w:rPr>
        <w:t>Gutierrez</w:t>
      </w:r>
      <w:proofErr w:type="spellEnd"/>
      <w:r w:rsidR="00C67472" w:rsidRPr="00C67472">
        <w:rPr>
          <w:rFonts w:ascii="Palatino Linotype" w:hAnsi="Palatino Linotype"/>
          <w:i/>
          <w:color w:val="000000"/>
        </w:rPr>
        <w:t xml:space="preserve"> - Raquel </w:t>
      </w:r>
      <w:proofErr w:type="spellStart"/>
      <w:r w:rsidR="00C67472" w:rsidRPr="00C67472">
        <w:rPr>
          <w:rFonts w:ascii="Palatino Linotype" w:hAnsi="Palatino Linotype"/>
          <w:i/>
          <w:color w:val="000000"/>
        </w:rPr>
        <w:t>Escavega</w:t>
      </w:r>
      <w:proofErr w:type="spellEnd"/>
      <w:r w:rsidR="00C67472" w:rsidRPr="00C67472">
        <w:rPr>
          <w:rFonts w:ascii="Palatino Linotype" w:hAnsi="Palatino Linotype"/>
          <w:i/>
          <w:color w:val="000000"/>
        </w:rPr>
        <w:t xml:space="preserve"> - Fabiola Anaya Picazo - Gabriela Piña González - Christian Garfias Sánchez - Andrea Alicia Arroyo </w:t>
      </w:r>
      <w:proofErr w:type="spellStart"/>
      <w:r w:rsidR="00C67472" w:rsidRPr="00C67472">
        <w:rPr>
          <w:rFonts w:ascii="Palatino Linotype" w:hAnsi="Palatino Linotype"/>
          <w:i/>
          <w:color w:val="000000"/>
        </w:rPr>
        <w:t>Avila</w:t>
      </w:r>
      <w:proofErr w:type="spellEnd"/>
      <w:r w:rsidR="00C67472" w:rsidRPr="00C67472">
        <w:rPr>
          <w:rFonts w:ascii="Palatino Linotype" w:hAnsi="Palatino Linotype"/>
          <w:i/>
          <w:color w:val="000000"/>
        </w:rPr>
        <w:t xml:space="preserve"> - Francisco Herrera Maya - </w:t>
      </w:r>
      <w:proofErr w:type="spellStart"/>
      <w:r w:rsidR="00C67472" w:rsidRPr="00C67472">
        <w:rPr>
          <w:rFonts w:ascii="Palatino Linotype" w:hAnsi="Palatino Linotype"/>
          <w:i/>
          <w:color w:val="000000"/>
        </w:rPr>
        <w:t>Angel</w:t>
      </w:r>
      <w:proofErr w:type="spellEnd"/>
      <w:r w:rsidR="00C67472" w:rsidRPr="00C67472">
        <w:rPr>
          <w:rFonts w:ascii="Palatino Linotype" w:hAnsi="Palatino Linotype"/>
          <w:i/>
          <w:color w:val="000000"/>
        </w:rPr>
        <w:t xml:space="preserve"> Flores - Cesar </w:t>
      </w:r>
      <w:proofErr w:type="spellStart"/>
      <w:r w:rsidR="00C67472" w:rsidRPr="00C67472">
        <w:rPr>
          <w:rFonts w:ascii="Palatino Linotype" w:hAnsi="Palatino Linotype"/>
          <w:i/>
          <w:color w:val="000000"/>
        </w:rPr>
        <w:t>Noe</w:t>
      </w:r>
      <w:proofErr w:type="spellEnd"/>
      <w:r w:rsidR="00C67472" w:rsidRPr="00C67472">
        <w:rPr>
          <w:rFonts w:ascii="Palatino Linotype" w:hAnsi="Palatino Linotype"/>
          <w:i/>
          <w:color w:val="000000"/>
        </w:rPr>
        <w:t xml:space="preserve"> Corona - José Luis Hernández Castañeda - América González Echegaray - Maricruz Gómez Reyes - Omar Trujillo Nava - Christopher García Velázquez - David García Maldonado - Martha Patricia Estrada Contreras - Ofelia Esquivel Estrada - Óscar Esquivel Cardoso - Paloma Rubio - </w:t>
      </w:r>
      <w:proofErr w:type="spellStart"/>
      <w:r w:rsidR="00C67472" w:rsidRPr="00C67472">
        <w:rPr>
          <w:rFonts w:ascii="Palatino Linotype" w:hAnsi="Palatino Linotype"/>
          <w:i/>
          <w:color w:val="000000"/>
        </w:rPr>
        <w:t>Erendira</w:t>
      </w:r>
      <w:proofErr w:type="spellEnd"/>
      <w:r w:rsidR="00C67472" w:rsidRPr="00C67472">
        <w:rPr>
          <w:rFonts w:ascii="Palatino Linotype" w:hAnsi="Palatino Linotype"/>
          <w:i/>
          <w:color w:val="000000"/>
        </w:rPr>
        <w:t xml:space="preserve"> Peredo Ramos </w:t>
      </w:r>
      <w:r w:rsidR="00C67472" w:rsidRPr="00C67472">
        <w:rPr>
          <w:rFonts w:ascii="Palatino Linotype" w:hAnsi="Palatino Linotype"/>
          <w:i/>
          <w:color w:val="000000"/>
        </w:rPr>
        <w:lastRenderedPageBreak/>
        <w:t xml:space="preserve">- Tania Andrea Cortes Méndez - María del Rosario Mendoza Alonso - Daniel Martínez Ortega - Mónica Josefina Salgado </w:t>
      </w:r>
      <w:proofErr w:type="spellStart"/>
      <w:r w:rsidR="00C67472" w:rsidRPr="00C67472">
        <w:rPr>
          <w:rFonts w:ascii="Palatino Linotype" w:hAnsi="Palatino Linotype"/>
          <w:i/>
          <w:color w:val="000000"/>
        </w:rPr>
        <w:t>Archundia</w:t>
      </w:r>
      <w:proofErr w:type="spellEnd"/>
      <w:r w:rsidR="00C67472" w:rsidRPr="00C67472">
        <w:rPr>
          <w:rFonts w:ascii="Palatino Linotype" w:hAnsi="Palatino Linotype"/>
          <w:i/>
          <w:color w:val="000000"/>
        </w:rPr>
        <w:t xml:space="preserve"> - Elvira Selene Moreno Flores - Juana Moreno Cruz - Omar Noé Morales Pérez Nota No quiero documentos Ad Hoc, ni direcciones electrónicas, por esa razón enuncié los documentos que requiero en específico. Además, hay alguna personas que no cuentan con el nombre completo, por esa razón, el Sujeto Obligado deberá suplir mi deficiencia y entregar la información de todos los servidores públicos que compartan el nombre y apellido de los que no cuentan con nombre completo, por ejemplo </w:t>
      </w:r>
      <w:proofErr w:type="spellStart"/>
      <w:r w:rsidR="00C67472" w:rsidRPr="00C67472">
        <w:rPr>
          <w:rFonts w:ascii="Palatino Linotype" w:hAnsi="Palatino Linotype"/>
          <w:i/>
          <w:color w:val="000000"/>
        </w:rPr>
        <w:t>Angel</w:t>
      </w:r>
      <w:proofErr w:type="spellEnd"/>
      <w:r w:rsidR="00C67472" w:rsidRPr="00C67472">
        <w:rPr>
          <w:rFonts w:ascii="Palatino Linotype" w:hAnsi="Palatino Linotype"/>
          <w:i/>
          <w:color w:val="000000"/>
        </w:rPr>
        <w:t xml:space="preserve"> Flores El Sujeto Obligado deberá entregar la información de todos los servidores públicos que tengan como primer, segundo o tercer nombre </w:t>
      </w:r>
      <w:proofErr w:type="spellStart"/>
      <w:r w:rsidR="00C67472" w:rsidRPr="00C67472">
        <w:rPr>
          <w:rFonts w:ascii="Palatino Linotype" w:hAnsi="Palatino Linotype"/>
          <w:i/>
          <w:color w:val="000000"/>
        </w:rPr>
        <w:t>Angel</w:t>
      </w:r>
      <w:proofErr w:type="spellEnd"/>
      <w:r w:rsidR="00C67472" w:rsidRPr="00C67472">
        <w:rPr>
          <w:rFonts w:ascii="Palatino Linotype" w:hAnsi="Palatino Linotype"/>
          <w:i/>
          <w:color w:val="000000"/>
        </w:rPr>
        <w:t xml:space="preserve"> y como primer, segundo, tercer o cuarto apellido Flores... y así consecutivamente de todos los que no tienen nombre completo. Supongo que mi solicitud es clara, en caso contrario, que el sujeto Obligado me requiera una aclaración.” </w:t>
      </w:r>
      <w:r w:rsidR="002155ED" w:rsidRPr="00C67472">
        <w:rPr>
          <w:rFonts w:ascii="Palatino Linotype" w:hAnsi="Palatino Linotype"/>
          <w:i/>
          <w:color w:val="000000"/>
        </w:rPr>
        <w:t>Sic).</w:t>
      </w:r>
    </w:p>
    <w:p w14:paraId="42D76537" w14:textId="77777777" w:rsidR="001624E8" w:rsidRPr="00793B7C" w:rsidRDefault="001624E8" w:rsidP="001624E8">
      <w:pPr>
        <w:spacing w:after="0" w:line="240" w:lineRule="auto"/>
        <w:ind w:left="851" w:right="850"/>
        <w:jc w:val="both"/>
        <w:rPr>
          <w:rFonts w:ascii="Palatino Linotype" w:hAnsi="Palatino Linotype" w:cs="Arial"/>
          <w:i/>
        </w:rPr>
      </w:pPr>
    </w:p>
    <w:p w14:paraId="5C52C5F9" w14:textId="46685D20" w:rsidR="00362AC9" w:rsidRDefault="00362AC9" w:rsidP="00362AC9">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00C01107">
        <w:rPr>
          <w:rFonts w:ascii="Palatino Linotype" w:hAnsi="Palatino Linotype" w:cs="Arial"/>
          <w:i/>
          <w:sz w:val="24"/>
          <w:szCs w:val="24"/>
        </w:rPr>
        <w:t xml:space="preserve"> y correo electrónico</w:t>
      </w:r>
      <w:r w:rsidRPr="00201765">
        <w:rPr>
          <w:rFonts w:ascii="Palatino Linotype" w:hAnsi="Palatino Linotype" w:cs="Arial"/>
          <w:sz w:val="24"/>
          <w:szCs w:val="24"/>
        </w:rPr>
        <w:t>”.</w:t>
      </w:r>
    </w:p>
    <w:p w14:paraId="6E81B6DF" w14:textId="77777777" w:rsidR="00696FD6" w:rsidRPr="00D95002" w:rsidRDefault="00696FD6" w:rsidP="001624E8">
      <w:pPr>
        <w:spacing w:after="0" w:line="360" w:lineRule="auto"/>
        <w:jc w:val="both"/>
        <w:rPr>
          <w:rFonts w:ascii="Palatino Linotype" w:hAnsi="Palatino Linotype" w:cs="Arial"/>
          <w:sz w:val="20"/>
          <w:szCs w:val="24"/>
        </w:rPr>
      </w:pPr>
    </w:p>
    <w:p w14:paraId="01518BEA" w14:textId="77777777" w:rsidR="00F2498E" w:rsidRPr="00201765" w:rsidRDefault="000A110B" w:rsidP="001624E8">
      <w:pPr>
        <w:spacing w:after="0" w:line="360" w:lineRule="auto"/>
        <w:jc w:val="both"/>
        <w:rPr>
          <w:rFonts w:ascii="Palatino Linotype" w:hAnsi="Palatino Linotype" w:cs="Arial"/>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r w:rsidR="00F2498E" w:rsidRPr="00201765">
        <w:rPr>
          <w:rFonts w:ascii="Palatino Linotype" w:hAnsi="Palatino Linotype"/>
          <w:b/>
          <w:sz w:val="24"/>
          <w:szCs w:val="24"/>
        </w:rPr>
        <w:t>De la contestación del sujeto obligado.</w:t>
      </w:r>
    </w:p>
    <w:p w14:paraId="30715013" w14:textId="1DBFCD7E" w:rsidR="00F2498E" w:rsidRPr="00201765" w:rsidRDefault="00F2498E" w:rsidP="001624E8">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F63239">
        <w:rPr>
          <w:rFonts w:ascii="Palatino Linotype" w:hAnsi="Palatino Linotype" w:cs="Arial"/>
          <w:sz w:val="24"/>
          <w:szCs w:val="24"/>
        </w:rPr>
        <w:t xml:space="preserve"> </w:t>
      </w:r>
      <w:r w:rsidR="00C01107">
        <w:rPr>
          <w:rFonts w:ascii="Palatino Linotype" w:hAnsi="Palatino Linotype" w:cs="Arial"/>
          <w:sz w:val="24"/>
          <w:szCs w:val="24"/>
        </w:rPr>
        <w:t>diecisiete de junio</w:t>
      </w:r>
      <w:r w:rsidR="002C7329">
        <w:rPr>
          <w:rFonts w:ascii="Palatino Linotype" w:hAnsi="Palatino Linotype" w:cs="Arial"/>
          <w:sz w:val="24"/>
          <w:szCs w:val="24"/>
        </w:rPr>
        <w:t xml:space="preserve"> </w:t>
      </w:r>
      <w:r w:rsidR="00696FD6">
        <w:rPr>
          <w:rFonts w:ascii="Palatino Linotype" w:hAnsi="Palatino Linotype" w:cs="Arial"/>
          <w:sz w:val="24"/>
          <w:szCs w:val="24"/>
        </w:rPr>
        <w:t>de dos mil veintiuno,</w:t>
      </w:r>
      <w:r w:rsidR="0027555F">
        <w:rPr>
          <w:rFonts w:ascii="Palatino Linotype" w:hAnsi="Palatino Linotype" w:cs="Arial"/>
          <w:sz w:val="24"/>
          <w:szCs w:val="24"/>
        </w:rPr>
        <w:t xml:space="preserv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14:paraId="0619A7FF" w14:textId="77777777" w:rsidR="00395495" w:rsidRDefault="00395495" w:rsidP="002C7329">
      <w:pPr>
        <w:tabs>
          <w:tab w:val="left" w:pos="7938"/>
        </w:tabs>
        <w:spacing w:after="0" w:line="276" w:lineRule="auto"/>
        <w:ind w:left="851" w:right="850"/>
        <w:jc w:val="right"/>
        <w:rPr>
          <w:rFonts w:ascii="Palatino Linotype" w:hAnsi="Palatino Linotype"/>
          <w:i/>
          <w:color w:val="000000"/>
        </w:rPr>
      </w:pPr>
    </w:p>
    <w:p w14:paraId="601E4B3C" w14:textId="58AF131C" w:rsidR="009D7471" w:rsidRPr="00C01107" w:rsidRDefault="00C01107" w:rsidP="009D7471">
      <w:pPr>
        <w:tabs>
          <w:tab w:val="left" w:pos="7938"/>
        </w:tabs>
        <w:spacing w:after="0" w:line="240" w:lineRule="auto"/>
        <w:ind w:left="851" w:right="850"/>
        <w:jc w:val="both"/>
        <w:rPr>
          <w:rFonts w:ascii="Palatino Linotype" w:hAnsi="Palatino Linotype"/>
          <w:i/>
          <w:color w:val="000000"/>
        </w:rPr>
      </w:pPr>
      <w:r w:rsidRPr="00C01107">
        <w:rPr>
          <w:rFonts w:ascii="Palatino Linotype" w:hAnsi="Palatino Linotype"/>
          <w:i/>
          <w:color w:val="000000"/>
        </w:rPr>
        <w:t>Folio de la solicitud: 00234/SF/IP/2021</w:t>
      </w:r>
    </w:p>
    <w:p w14:paraId="4F7CF76E" w14:textId="77777777" w:rsidR="00C01107" w:rsidRPr="00C01107" w:rsidRDefault="00C01107" w:rsidP="009D7471">
      <w:pPr>
        <w:tabs>
          <w:tab w:val="left" w:pos="7938"/>
        </w:tabs>
        <w:spacing w:after="0" w:line="240" w:lineRule="auto"/>
        <w:ind w:left="851" w:right="850"/>
        <w:jc w:val="both"/>
        <w:rPr>
          <w:rFonts w:ascii="Palatino Linotype" w:hAnsi="Palatino Linotype"/>
          <w:i/>
          <w:color w:val="000000"/>
        </w:rPr>
      </w:pPr>
    </w:p>
    <w:p w14:paraId="082D2423" w14:textId="3D648146" w:rsidR="00C01107" w:rsidRPr="00C01107" w:rsidRDefault="00C01107" w:rsidP="009D7471">
      <w:pPr>
        <w:tabs>
          <w:tab w:val="left" w:pos="7938"/>
        </w:tabs>
        <w:spacing w:after="0" w:line="240" w:lineRule="auto"/>
        <w:ind w:left="851" w:right="850"/>
        <w:jc w:val="both"/>
        <w:rPr>
          <w:rFonts w:ascii="Palatino Linotype" w:hAnsi="Palatino Linotype"/>
          <w:i/>
          <w:color w:val="000000"/>
        </w:rPr>
      </w:pPr>
      <w:r w:rsidRPr="00C01107">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C03564" w14:textId="1E40E3EA" w:rsidR="00C01107" w:rsidRPr="00C01107" w:rsidRDefault="00C01107" w:rsidP="009D7471">
      <w:pPr>
        <w:tabs>
          <w:tab w:val="left" w:pos="7938"/>
        </w:tabs>
        <w:spacing w:after="0" w:line="240" w:lineRule="auto"/>
        <w:ind w:left="851" w:right="850"/>
        <w:jc w:val="both"/>
        <w:rPr>
          <w:rFonts w:ascii="Palatino Linotype" w:hAnsi="Palatino Linotype"/>
          <w:i/>
          <w:color w:val="000000"/>
        </w:rPr>
      </w:pPr>
      <w:r w:rsidRPr="00C01107">
        <w:rPr>
          <w:rFonts w:ascii="Palatino Linotype" w:hAnsi="Palatino Linotype"/>
          <w:i/>
          <w:color w:val="000000"/>
        </w:rPr>
        <w:t xml:space="preserve">Sobre el particular, sírvase encontrar en archivo adjunto copia del oficio de notificación número 20700004S/UT-0878/2021 mediante el cual se detalla lo referente a su solicitud. Asimismo, se hace de su conocimiento que el Comité de Transparencia mediante Acuerdo CT-2021-0066 ha tenido a bien confirmar la </w:t>
      </w:r>
      <w:r w:rsidRPr="00C01107">
        <w:rPr>
          <w:rFonts w:ascii="Palatino Linotype" w:hAnsi="Palatino Linotype"/>
          <w:i/>
          <w:color w:val="000000"/>
        </w:rPr>
        <w:lastRenderedPageBreak/>
        <w:t>clasificación como información confidencial de los datos personales que obran en los documentos adjuntos.</w:t>
      </w:r>
    </w:p>
    <w:p w14:paraId="3A7452C9" w14:textId="77777777" w:rsidR="00C01107" w:rsidRPr="00C01107" w:rsidRDefault="00C01107" w:rsidP="009D7471">
      <w:pPr>
        <w:tabs>
          <w:tab w:val="left" w:pos="7938"/>
        </w:tabs>
        <w:spacing w:after="0" w:line="240" w:lineRule="auto"/>
        <w:ind w:left="851" w:right="850"/>
        <w:jc w:val="both"/>
        <w:rPr>
          <w:rFonts w:ascii="Palatino Linotype" w:hAnsi="Palatino Linotype"/>
          <w:i/>
          <w:color w:val="000000"/>
        </w:rPr>
      </w:pPr>
    </w:p>
    <w:p w14:paraId="43CBC8D1" w14:textId="77777777" w:rsidR="00483EC9" w:rsidRPr="00C01107" w:rsidRDefault="00483EC9" w:rsidP="00C01107">
      <w:pPr>
        <w:tabs>
          <w:tab w:val="left" w:pos="7938"/>
        </w:tabs>
        <w:spacing w:after="0" w:line="240" w:lineRule="auto"/>
        <w:ind w:left="851" w:right="850"/>
        <w:jc w:val="both"/>
        <w:rPr>
          <w:rFonts w:ascii="Palatino Linotype" w:eastAsia="Times New Roman" w:hAnsi="Palatino Linotype" w:cs="Times New Roman"/>
          <w:i/>
          <w:lang w:eastAsia="es-MX"/>
        </w:rPr>
      </w:pPr>
      <w:r w:rsidRPr="00C01107">
        <w:rPr>
          <w:rFonts w:ascii="Palatino Linotype" w:eastAsia="Times New Roman" w:hAnsi="Palatino Linotype" w:cs="Times New Roman"/>
          <w:i/>
          <w:lang w:eastAsia="es-MX"/>
        </w:rPr>
        <w:t>ATENTAMENTE</w:t>
      </w:r>
    </w:p>
    <w:p w14:paraId="708D1D5C" w14:textId="4DE24588" w:rsidR="009D7471" w:rsidRPr="00C01107" w:rsidRDefault="00C01107" w:rsidP="00C01107">
      <w:pPr>
        <w:spacing w:after="0" w:line="360" w:lineRule="auto"/>
        <w:ind w:left="851" w:right="850"/>
        <w:jc w:val="both"/>
        <w:rPr>
          <w:rFonts w:ascii="Palatino Linotype" w:hAnsi="Palatino Linotype"/>
          <w:i/>
          <w:color w:val="000000"/>
        </w:rPr>
      </w:pPr>
      <w:r w:rsidRPr="00C01107">
        <w:rPr>
          <w:rFonts w:ascii="Palatino Linotype" w:hAnsi="Palatino Linotype"/>
          <w:i/>
          <w:color w:val="000000"/>
        </w:rPr>
        <w:t xml:space="preserve">Lic. Rodolfo Esteban </w:t>
      </w:r>
      <w:proofErr w:type="spellStart"/>
      <w:r w:rsidRPr="00C01107">
        <w:rPr>
          <w:rFonts w:ascii="Palatino Linotype" w:hAnsi="Palatino Linotype"/>
          <w:i/>
          <w:color w:val="000000"/>
        </w:rPr>
        <w:t>Rivadeneyra</w:t>
      </w:r>
      <w:proofErr w:type="spellEnd"/>
      <w:r w:rsidRPr="00C01107">
        <w:rPr>
          <w:rFonts w:ascii="Palatino Linotype" w:hAnsi="Palatino Linotype"/>
          <w:i/>
          <w:color w:val="000000"/>
        </w:rPr>
        <w:t xml:space="preserve"> Hernández</w:t>
      </w:r>
    </w:p>
    <w:p w14:paraId="7C92626C" w14:textId="77777777" w:rsidR="00C01107" w:rsidRDefault="00C01107" w:rsidP="00E86F29">
      <w:pPr>
        <w:spacing w:after="0" w:line="360" w:lineRule="auto"/>
        <w:ind w:right="850"/>
        <w:jc w:val="both"/>
        <w:rPr>
          <w:rFonts w:ascii="Palatino Linotype" w:hAnsi="Palatino Linotype"/>
          <w:i/>
          <w:color w:val="000000"/>
        </w:rPr>
      </w:pPr>
    </w:p>
    <w:p w14:paraId="70AC516C" w14:textId="3E82ADAA" w:rsidR="0067640D" w:rsidRDefault="00E86F29" w:rsidP="003156A3">
      <w:pPr>
        <w:spacing w:after="0" w:line="360" w:lineRule="auto"/>
        <w:ind w:right="141"/>
        <w:jc w:val="both"/>
        <w:rPr>
          <w:rFonts w:ascii="Palatino Linotype" w:hAnsi="Palatino Linotype"/>
          <w:color w:val="000000"/>
          <w:sz w:val="24"/>
          <w:szCs w:val="24"/>
        </w:rPr>
      </w:pPr>
      <w:r w:rsidRPr="000A1AB9">
        <w:rPr>
          <w:rFonts w:ascii="Palatino Linotype" w:hAnsi="Palatino Linotype"/>
          <w:color w:val="000000"/>
          <w:sz w:val="24"/>
          <w:szCs w:val="24"/>
        </w:rPr>
        <w:t>El Sujeto Obligado a su respuesta adjunto un documento c</w:t>
      </w:r>
      <w:r w:rsidR="00C01107">
        <w:rPr>
          <w:rFonts w:ascii="Palatino Linotype" w:hAnsi="Palatino Linotype"/>
          <w:color w:val="000000"/>
          <w:sz w:val="24"/>
          <w:szCs w:val="24"/>
        </w:rPr>
        <w:t xml:space="preserve">uatro archivos con los siguientes nombres y </w:t>
      </w:r>
      <w:r w:rsidR="002B0826">
        <w:rPr>
          <w:rFonts w:ascii="Palatino Linotype" w:hAnsi="Palatino Linotype"/>
          <w:color w:val="000000"/>
          <w:sz w:val="24"/>
          <w:szCs w:val="24"/>
        </w:rPr>
        <w:t>contenidos</w:t>
      </w:r>
      <w:r w:rsidR="00C01107">
        <w:rPr>
          <w:rFonts w:ascii="Palatino Linotype" w:hAnsi="Palatino Linotype"/>
          <w:color w:val="000000"/>
          <w:sz w:val="24"/>
          <w:szCs w:val="24"/>
        </w:rPr>
        <w:t>:</w:t>
      </w:r>
    </w:p>
    <w:p w14:paraId="42D0120B" w14:textId="3D98D84A" w:rsidR="00C01107" w:rsidRPr="002B0826" w:rsidRDefault="00645A5A" w:rsidP="003156A3">
      <w:pPr>
        <w:spacing w:after="0" w:line="360" w:lineRule="auto"/>
        <w:ind w:right="141"/>
        <w:jc w:val="both"/>
        <w:rPr>
          <w:rFonts w:ascii="Palatino Linotype" w:hAnsi="Palatino Linotype"/>
          <w:sz w:val="24"/>
          <w:szCs w:val="24"/>
        </w:rPr>
      </w:pPr>
      <w:hyperlink r:id="rId8" w:tgtFrame="_blank" w:history="1">
        <w:r w:rsidR="00C01107" w:rsidRPr="00C01107">
          <w:rPr>
            <w:rStyle w:val="Hipervnculo"/>
            <w:rFonts w:ascii="Palatino Linotype" w:hAnsi="Palatino Linotype" w:cs="Arial"/>
            <w:b/>
            <w:bCs/>
            <w:color w:val="auto"/>
            <w:sz w:val="24"/>
            <w:szCs w:val="24"/>
            <w:u w:val="none"/>
          </w:rPr>
          <w:t>234 DG Personal.pdf</w:t>
        </w:r>
      </w:hyperlink>
      <w:r w:rsidR="00774462">
        <w:rPr>
          <w:rFonts w:ascii="Palatino Linotype" w:hAnsi="Palatino Linotype"/>
          <w:b/>
          <w:sz w:val="24"/>
          <w:szCs w:val="24"/>
        </w:rPr>
        <w:t>,</w:t>
      </w:r>
      <w:r w:rsidR="00774462">
        <w:t xml:space="preserve"> </w:t>
      </w:r>
      <w:r w:rsidR="00774462" w:rsidRPr="002B0826">
        <w:rPr>
          <w:rFonts w:ascii="Palatino Linotype" w:hAnsi="Palatino Linotype"/>
          <w:sz w:val="24"/>
          <w:szCs w:val="24"/>
        </w:rPr>
        <w:t xml:space="preserve">archivo que contiene el oficio 20706004000100S-163/20251, de fecha catorce de junio de dos mil veintiuno, en donde el </w:t>
      </w:r>
      <w:r w:rsidR="002B0826" w:rsidRPr="002B0826">
        <w:rPr>
          <w:rFonts w:ascii="Palatino Linotype" w:hAnsi="Palatino Linotype"/>
          <w:sz w:val="24"/>
          <w:szCs w:val="24"/>
        </w:rPr>
        <w:t>Jefe</w:t>
      </w:r>
      <w:r w:rsidR="002B0826">
        <w:rPr>
          <w:rFonts w:ascii="Palatino Linotype" w:hAnsi="Palatino Linotype"/>
          <w:sz w:val="24"/>
          <w:szCs w:val="24"/>
        </w:rPr>
        <w:t xml:space="preserve"> d</w:t>
      </w:r>
      <w:r w:rsidR="002B0826" w:rsidRPr="002B0826">
        <w:rPr>
          <w:rFonts w:ascii="Palatino Linotype" w:hAnsi="Palatino Linotype"/>
          <w:sz w:val="24"/>
          <w:szCs w:val="24"/>
        </w:rPr>
        <w:t xml:space="preserve">e la </w:t>
      </w:r>
      <w:r w:rsidR="00774462" w:rsidRPr="002B0826">
        <w:rPr>
          <w:rFonts w:ascii="Palatino Linotype" w:hAnsi="Palatino Linotype"/>
          <w:sz w:val="24"/>
          <w:szCs w:val="24"/>
        </w:rPr>
        <w:t xml:space="preserve">Unidad y Servidor Público Habilitado de la </w:t>
      </w:r>
      <w:r w:rsidR="002B0826" w:rsidRPr="002B0826">
        <w:rPr>
          <w:rFonts w:ascii="Palatino Linotype" w:hAnsi="Palatino Linotype"/>
          <w:sz w:val="24"/>
          <w:szCs w:val="24"/>
        </w:rPr>
        <w:t>Dirección</w:t>
      </w:r>
      <w:r w:rsidR="00774462" w:rsidRPr="002B0826">
        <w:rPr>
          <w:rFonts w:ascii="Palatino Linotype" w:hAnsi="Palatino Linotype"/>
          <w:sz w:val="24"/>
          <w:szCs w:val="24"/>
        </w:rPr>
        <w:t xml:space="preserve"> General de Personal informa que el recibo de pago </w:t>
      </w:r>
      <w:r w:rsidR="00340CC4" w:rsidRPr="002B0826">
        <w:rPr>
          <w:rFonts w:ascii="Palatino Linotype" w:hAnsi="Palatino Linotype"/>
          <w:sz w:val="24"/>
          <w:szCs w:val="24"/>
        </w:rPr>
        <w:t xml:space="preserve">lo obtiene de manera personal el Servidor público a través de una contraseña, no obstante se </w:t>
      </w:r>
      <w:r w:rsidR="002B0826" w:rsidRPr="002B0826">
        <w:rPr>
          <w:rFonts w:ascii="Palatino Linotype" w:hAnsi="Palatino Linotype"/>
          <w:sz w:val="24"/>
          <w:szCs w:val="24"/>
        </w:rPr>
        <w:t>entrega</w:t>
      </w:r>
      <w:r w:rsidR="00340CC4" w:rsidRPr="002B0826">
        <w:rPr>
          <w:rFonts w:ascii="Palatino Linotype" w:hAnsi="Palatino Linotype"/>
          <w:sz w:val="24"/>
          <w:szCs w:val="24"/>
        </w:rPr>
        <w:t xml:space="preserve"> copia del documento que </w:t>
      </w:r>
      <w:r w:rsidR="002B0826" w:rsidRPr="002B0826">
        <w:rPr>
          <w:rFonts w:ascii="Palatino Linotype" w:hAnsi="Palatino Linotype"/>
          <w:sz w:val="24"/>
          <w:szCs w:val="24"/>
        </w:rPr>
        <w:t>contiene</w:t>
      </w:r>
      <w:r w:rsidR="00340CC4" w:rsidRPr="002B0826">
        <w:rPr>
          <w:rFonts w:ascii="Palatino Linotype" w:hAnsi="Palatino Linotype"/>
          <w:sz w:val="24"/>
          <w:szCs w:val="24"/>
        </w:rPr>
        <w:t xml:space="preserve"> la información requerida denominado desglose de plazas por servidor público de la primera y segunda quincena de marzo de 2021de aquellas personas que concue</w:t>
      </w:r>
      <w:r w:rsidR="001976D0" w:rsidRPr="002B0826">
        <w:rPr>
          <w:rFonts w:ascii="Palatino Linotype" w:hAnsi="Palatino Linotype"/>
          <w:sz w:val="24"/>
          <w:szCs w:val="24"/>
        </w:rPr>
        <w:t>rda</w:t>
      </w:r>
      <w:r w:rsidR="00340CC4" w:rsidRPr="002B0826">
        <w:rPr>
          <w:rFonts w:ascii="Palatino Linotype" w:hAnsi="Palatino Linotype"/>
          <w:sz w:val="24"/>
          <w:szCs w:val="24"/>
        </w:rPr>
        <w:t xml:space="preserve">n con los datos </w:t>
      </w:r>
      <w:r w:rsidR="002B0826" w:rsidRPr="002B0826">
        <w:rPr>
          <w:rFonts w:ascii="Palatino Linotype" w:hAnsi="Palatino Linotype"/>
          <w:sz w:val="24"/>
          <w:szCs w:val="24"/>
        </w:rPr>
        <w:t>proporcionados</w:t>
      </w:r>
      <w:r w:rsidR="00340CC4" w:rsidRPr="002B0826">
        <w:rPr>
          <w:rFonts w:ascii="Palatino Linotype" w:hAnsi="Palatino Linotype"/>
          <w:sz w:val="24"/>
          <w:szCs w:val="24"/>
        </w:rPr>
        <w:t xml:space="preserve">, así mismo se entrega el Formato </w:t>
      </w:r>
      <w:r w:rsidR="002B0826" w:rsidRPr="002B0826">
        <w:rPr>
          <w:rFonts w:ascii="Palatino Linotype" w:hAnsi="Palatino Linotype"/>
          <w:sz w:val="24"/>
          <w:szCs w:val="24"/>
        </w:rPr>
        <w:t>Único</w:t>
      </w:r>
      <w:r w:rsidR="00340CC4" w:rsidRPr="002B0826">
        <w:rPr>
          <w:rFonts w:ascii="Palatino Linotype" w:hAnsi="Palatino Linotype"/>
          <w:sz w:val="24"/>
          <w:szCs w:val="24"/>
        </w:rPr>
        <w:t xml:space="preserve"> de Movimientos de Personal (FUMP) </w:t>
      </w:r>
      <w:r w:rsidR="006A3992">
        <w:rPr>
          <w:rFonts w:ascii="Palatino Linotype" w:hAnsi="Palatino Linotype"/>
          <w:sz w:val="24"/>
          <w:szCs w:val="24"/>
        </w:rPr>
        <w:t xml:space="preserve">en versión pública, por ultimo hace del conocimiento que en ese mismo documento se </w:t>
      </w:r>
      <w:r w:rsidR="00974119">
        <w:rPr>
          <w:rFonts w:ascii="Palatino Linotype" w:hAnsi="Palatino Linotype"/>
          <w:sz w:val="24"/>
          <w:szCs w:val="24"/>
        </w:rPr>
        <w:t>podrá</w:t>
      </w:r>
      <w:r w:rsidR="006A3992">
        <w:rPr>
          <w:rFonts w:ascii="Palatino Linotype" w:hAnsi="Palatino Linotype"/>
          <w:sz w:val="24"/>
          <w:szCs w:val="24"/>
        </w:rPr>
        <w:t xml:space="preserve"> encontrar la información referente </w:t>
      </w:r>
      <w:r w:rsidR="00974119">
        <w:rPr>
          <w:rFonts w:ascii="Palatino Linotype" w:hAnsi="Palatino Linotype"/>
          <w:sz w:val="24"/>
          <w:szCs w:val="24"/>
        </w:rPr>
        <w:t>a la adscripción de cada servidor público referido,</w:t>
      </w:r>
    </w:p>
    <w:p w14:paraId="142D285C" w14:textId="34077639" w:rsidR="00C01107" w:rsidRPr="00974119" w:rsidRDefault="00C01107" w:rsidP="003156A3">
      <w:pPr>
        <w:spacing w:after="0" w:line="360" w:lineRule="auto"/>
        <w:ind w:right="141"/>
        <w:jc w:val="both"/>
        <w:rPr>
          <w:rFonts w:ascii="Palatino Linotype" w:hAnsi="Palatino Linotype"/>
          <w:sz w:val="24"/>
          <w:szCs w:val="24"/>
        </w:rPr>
      </w:pPr>
      <w:r w:rsidRPr="00C01107">
        <w:rPr>
          <w:rFonts w:ascii="Palatino Linotype" w:hAnsi="Palatino Linotype" w:cs="Arial"/>
          <w:b/>
          <w:bCs/>
          <w:sz w:val="24"/>
          <w:szCs w:val="24"/>
        </w:rPr>
        <w:br/>
      </w:r>
      <w:hyperlink r:id="rId9" w:tgtFrame="_blank" w:history="1">
        <w:r w:rsidRPr="00C01107">
          <w:rPr>
            <w:rStyle w:val="Hipervnculo"/>
            <w:rFonts w:ascii="Palatino Linotype" w:hAnsi="Palatino Linotype" w:cs="Arial"/>
            <w:b/>
            <w:bCs/>
            <w:color w:val="auto"/>
            <w:sz w:val="24"/>
            <w:szCs w:val="24"/>
            <w:u w:val="none"/>
          </w:rPr>
          <w:t>234 DG Personal FUMP.pdf</w:t>
        </w:r>
      </w:hyperlink>
      <w:r w:rsidR="00974119">
        <w:rPr>
          <w:rFonts w:ascii="Palatino Linotype" w:hAnsi="Palatino Linotype"/>
          <w:b/>
          <w:sz w:val="24"/>
          <w:szCs w:val="24"/>
        </w:rPr>
        <w:t xml:space="preserve">, </w:t>
      </w:r>
      <w:r w:rsidR="00974119">
        <w:rPr>
          <w:rFonts w:ascii="Palatino Linotype" w:hAnsi="Palatino Linotype"/>
          <w:sz w:val="24"/>
          <w:szCs w:val="24"/>
        </w:rPr>
        <w:t xml:space="preserve">contiene 23 Formatos </w:t>
      </w:r>
      <w:r w:rsidR="00974119" w:rsidRPr="002B0826">
        <w:rPr>
          <w:rFonts w:ascii="Palatino Linotype" w:hAnsi="Palatino Linotype"/>
          <w:sz w:val="24"/>
          <w:szCs w:val="24"/>
        </w:rPr>
        <w:t>Único de Movimientos de Personal (FUMP)</w:t>
      </w:r>
      <w:r w:rsidR="00974119">
        <w:rPr>
          <w:rFonts w:ascii="Palatino Linotype" w:hAnsi="Palatino Linotype"/>
          <w:sz w:val="24"/>
          <w:szCs w:val="24"/>
        </w:rPr>
        <w:t>, de veintitrés servidores públicos diferentes, cabe señalar que no se aprecia claramente los nombres y los datos de los documentos.</w:t>
      </w:r>
    </w:p>
    <w:p w14:paraId="246ECD48" w14:textId="77777777" w:rsidR="005877EA" w:rsidRDefault="00C01107" w:rsidP="003156A3">
      <w:pPr>
        <w:spacing w:after="0" w:line="360" w:lineRule="auto"/>
        <w:ind w:right="141"/>
        <w:jc w:val="both"/>
        <w:rPr>
          <w:rFonts w:ascii="Palatino Linotype" w:hAnsi="Palatino Linotype"/>
          <w:sz w:val="24"/>
          <w:szCs w:val="24"/>
        </w:rPr>
      </w:pPr>
      <w:r w:rsidRPr="00C01107">
        <w:rPr>
          <w:rFonts w:ascii="Palatino Linotype" w:hAnsi="Palatino Linotype" w:cs="Arial"/>
          <w:b/>
          <w:bCs/>
          <w:sz w:val="24"/>
          <w:szCs w:val="24"/>
        </w:rPr>
        <w:br/>
      </w:r>
      <w:hyperlink r:id="rId10" w:tgtFrame="_blank" w:history="1">
        <w:r w:rsidRPr="00C01107">
          <w:rPr>
            <w:rStyle w:val="Hipervnculo"/>
            <w:rFonts w:ascii="Palatino Linotype" w:hAnsi="Palatino Linotype" w:cs="Arial"/>
            <w:b/>
            <w:bCs/>
            <w:color w:val="auto"/>
            <w:sz w:val="24"/>
            <w:szCs w:val="24"/>
            <w:u w:val="none"/>
          </w:rPr>
          <w:t>234 DG Personal DESGLOSE.pdf</w:t>
        </w:r>
      </w:hyperlink>
      <w:r w:rsidR="00974119">
        <w:rPr>
          <w:rFonts w:ascii="Palatino Linotype" w:hAnsi="Palatino Linotype"/>
          <w:b/>
          <w:sz w:val="24"/>
          <w:szCs w:val="24"/>
        </w:rPr>
        <w:t xml:space="preserve">, </w:t>
      </w:r>
      <w:r w:rsidR="00974119">
        <w:rPr>
          <w:rFonts w:ascii="Palatino Linotype" w:hAnsi="Palatino Linotype"/>
          <w:sz w:val="24"/>
          <w:szCs w:val="24"/>
        </w:rPr>
        <w:t xml:space="preserve">contiene 46 documentos denominados </w:t>
      </w:r>
      <w:r w:rsidR="00974119" w:rsidRPr="002B0826">
        <w:rPr>
          <w:rFonts w:ascii="Palatino Linotype" w:hAnsi="Palatino Linotype"/>
          <w:sz w:val="24"/>
          <w:szCs w:val="24"/>
        </w:rPr>
        <w:t>desglose de plazas por servidor público</w:t>
      </w:r>
      <w:r w:rsidR="005877EA">
        <w:rPr>
          <w:rFonts w:ascii="Palatino Linotype" w:hAnsi="Palatino Linotype"/>
          <w:sz w:val="24"/>
          <w:szCs w:val="24"/>
        </w:rPr>
        <w:t>.</w:t>
      </w:r>
    </w:p>
    <w:p w14:paraId="07D99142" w14:textId="672A3F63" w:rsidR="00C01107" w:rsidRDefault="00645A5A" w:rsidP="003156A3">
      <w:pPr>
        <w:spacing w:after="0" w:line="360" w:lineRule="auto"/>
        <w:ind w:right="141"/>
        <w:jc w:val="both"/>
        <w:rPr>
          <w:rFonts w:ascii="Palatino Linotype" w:hAnsi="Palatino Linotype"/>
          <w:sz w:val="24"/>
          <w:szCs w:val="24"/>
        </w:rPr>
      </w:pPr>
      <w:hyperlink r:id="rId11" w:tgtFrame="_blank" w:history="1">
        <w:r w:rsidR="00C01107" w:rsidRPr="00C01107">
          <w:rPr>
            <w:rStyle w:val="Hipervnculo"/>
            <w:rFonts w:ascii="Palatino Linotype" w:hAnsi="Palatino Linotype" w:cs="Arial"/>
            <w:b/>
            <w:bCs/>
            <w:color w:val="auto"/>
            <w:sz w:val="24"/>
            <w:szCs w:val="24"/>
            <w:u w:val="none"/>
          </w:rPr>
          <w:t>UIPPE 234.pdf</w:t>
        </w:r>
      </w:hyperlink>
      <w:r w:rsidR="005877EA">
        <w:rPr>
          <w:rFonts w:ascii="Palatino Linotype" w:hAnsi="Palatino Linotype"/>
          <w:b/>
          <w:sz w:val="24"/>
          <w:szCs w:val="24"/>
        </w:rPr>
        <w:t xml:space="preserve">, </w:t>
      </w:r>
      <w:r w:rsidR="005877EA">
        <w:rPr>
          <w:rFonts w:ascii="Palatino Linotype" w:hAnsi="Palatino Linotype"/>
          <w:sz w:val="24"/>
          <w:szCs w:val="24"/>
        </w:rPr>
        <w:t>contiene el oficio 20700004S/UT-0878/2021, de fecha quince de junio de dos mil veintiuno en donde el Titular de la Unidad de Transparencia informa al solicitante que se le remite la información solicitada.</w:t>
      </w:r>
    </w:p>
    <w:p w14:paraId="1A7DCCE5" w14:textId="77777777" w:rsidR="005877EA" w:rsidRPr="005877EA" w:rsidRDefault="005877EA" w:rsidP="003156A3">
      <w:pPr>
        <w:spacing w:after="0" w:line="360" w:lineRule="auto"/>
        <w:ind w:right="141"/>
        <w:jc w:val="both"/>
        <w:rPr>
          <w:rFonts w:ascii="Palatino Linotype" w:hAnsi="Palatino Linotype"/>
          <w:sz w:val="24"/>
          <w:szCs w:val="24"/>
        </w:rPr>
      </w:pPr>
    </w:p>
    <w:p w14:paraId="05DAEC47" w14:textId="0EB324C6" w:rsidR="00F2498E" w:rsidRPr="00ED5476" w:rsidRDefault="009D16AD" w:rsidP="001624E8">
      <w:pPr>
        <w:spacing w:after="0" w:line="360" w:lineRule="auto"/>
        <w:jc w:val="both"/>
        <w:rPr>
          <w:rFonts w:ascii="Palatino Linotype" w:hAnsi="Palatino Linotype" w:cs="Arial"/>
          <w:sz w:val="28"/>
          <w:szCs w:val="28"/>
        </w:rPr>
      </w:pPr>
      <w:r>
        <w:rPr>
          <w:rFonts w:ascii="Palatino Linotype" w:hAnsi="Palatino Linotype"/>
          <w:b/>
          <w:sz w:val="28"/>
          <w:szCs w:val="28"/>
        </w:rPr>
        <w:t>TERCER</w:t>
      </w:r>
      <w:r w:rsidR="006E20F9" w:rsidRPr="004F32D0">
        <w:rPr>
          <w:rFonts w:ascii="Palatino Linotype" w:hAnsi="Palatino Linotype"/>
          <w:b/>
          <w:sz w:val="28"/>
          <w:szCs w:val="28"/>
        </w:rPr>
        <w:t>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14:paraId="3AA7118C" w14:textId="1741FBB3" w:rsidR="00F2498E" w:rsidRPr="00F86271" w:rsidRDefault="00F2498E" w:rsidP="001624E8">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en fecha</w:t>
      </w:r>
      <w:r w:rsidR="009D16AD" w:rsidRPr="00F86271">
        <w:rPr>
          <w:rFonts w:ascii="Palatino Linotype" w:hAnsi="Palatino Linotype" w:cs="Arial"/>
          <w:sz w:val="24"/>
          <w:szCs w:val="24"/>
        </w:rPr>
        <w:t xml:space="preserve"> </w:t>
      </w:r>
      <w:r w:rsidR="009D16AD">
        <w:rPr>
          <w:rFonts w:ascii="Palatino Linotype" w:hAnsi="Palatino Linotype" w:cs="Arial"/>
          <w:sz w:val="24"/>
          <w:szCs w:val="24"/>
        </w:rPr>
        <w:t xml:space="preserve">veintiuno de mayo </w:t>
      </w:r>
      <w:r w:rsidR="00680D15">
        <w:rPr>
          <w:rFonts w:ascii="Palatino Linotype" w:hAnsi="Palatino Linotype" w:cs="Arial"/>
          <w:sz w:val="24"/>
          <w:szCs w:val="24"/>
        </w:rPr>
        <w:t xml:space="preserve"> de dos mil </w:t>
      </w:r>
      <w:r w:rsidR="005660D0">
        <w:rPr>
          <w:rFonts w:ascii="Palatino Linotype" w:hAnsi="Palatino Linotype" w:cs="Arial"/>
          <w:sz w:val="24"/>
          <w:szCs w:val="24"/>
        </w:rPr>
        <w:t>veintiuno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9D16AD">
        <w:rPr>
          <w:rFonts w:ascii="Palatino Linotype" w:hAnsi="Palatino Linotype" w:cs="Arial"/>
          <w:b/>
          <w:bCs/>
          <w:sz w:val="24"/>
          <w:szCs w:val="24"/>
          <w:lang w:eastAsia="es-MX"/>
        </w:rPr>
        <w:t>3483</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w:t>
      </w:r>
      <w:r w:rsidR="005660D0">
        <w:rPr>
          <w:rFonts w:ascii="Palatino Linotype" w:hAnsi="Palatino Linotype" w:cs="Arial"/>
          <w:b/>
          <w:bCs/>
          <w:sz w:val="24"/>
          <w:szCs w:val="24"/>
          <w:lang w:eastAsia="es-MX"/>
        </w:rPr>
        <w:t>1</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14:paraId="3658F2B7" w14:textId="77777777" w:rsidR="00F2498E" w:rsidRPr="00DB1035" w:rsidRDefault="00F2498E" w:rsidP="001624E8">
      <w:pPr>
        <w:spacing w:after="0" w:line="360" w:lineRule="auto"/>
        <w:jc w:val="both"/>
        <w:rPr>
          <w:rFonts w:ascii="Palatino Linotype" w:hAnsi="Palatino Linotype" w:cs="Arial"/>
          <w:sz w:val="8"/>
          <w:szCs w:val="24"/>
        </w:rPr>
      </w:pPr>
    </w:p>
    <w:p w14:paraId="0D641B91" w14:textId="77777777" w:rsidR="00F2498E" w:rsidRPr="00400915" w:rsidRDefault="00F2498E" w:rsidP="001624E8">
      <w:pPr>
        <w:spacing w:after="0" w:line="360" w:lineRule="auto"/>
        <w:jc w:val="both"/>
        <w:rPr>
          <w:rFonts w:ascii="Palatino Linotype" w:hAnsi="Palatino Linotype" w:cs="Arial"/>
          <w:b/>
        </w:rPr>
      </w:pPr>
      <w:r w:rsidRPr="00400915">
        <w:rPr>
          <w:rFonts w:ascii="Palatino Linotype" w:hAnsi="Palatino Linotype" w:cs="Arial"/>
          <w:b/>
        </w:rPr>
        <w:t>Acto Impugnado:</w:t>
      </w:r>
    </w:p>
    <w:p w14:paraId="54824F49" w14:textId="0BE4D936" w:rsidR="00841673" w:rsidRPr="009D16AD" w:rsidRDefault="00841673" w:rsidP="00B94BEF">
      <w:pPr>
        <w:tabs>
          <w:tab w:val="left" w:pos="1405"/>
        </w:tabs>
        <w:spacing w:after="0" w:line="240" w:lineRule="auto"/>
        <w:ind w:left="851" w:right="850"/>
        <w:jc w:val="both"/>
        <w:rPr>
          <w:rFonts w:ascii="Palatino Linotype" w:hAnsi="Palatino Linotype"/>
          <w:i/>
          <w:color w:val="000000"/>
          <w:sz w:val="24"/>
          <w:szCs w:val="24"/>
        </w:rPr>
      </w:pPr>
      <w:r w:rsidRPr="009D16AD">
        <w:rPr>
          <w:rFonts w:ascii="Palatino Linotype" w:hAnsi="Palatino Linotype"/>
          <w:i/>
          <w:color w:val="000000"/>
          <w:sz w:val="24"/>
          <w:szCs w:val="24"/>
        </w:rPr>
        <w:t>“</w:t>
      </w:r>
      <w:r w:rsidR="009D16AD" w:rsidRPr="009D16AD">
        <w:rPr>
          <w:rFonts w:ascii="Palatino Linotype" w:hAnsi="Palatino Linotype"/>
          <w:i/>
          <w:color w:val="000000"/>
          <w:sz w:val="24"/>
          <w:szCs w:val="24"/>
        </w:rPr>
        <w:t xml:space="preserve">Me parece una burla del Sujeto Obligado, entregó información ilegible y que no corresponde con lo solicitado. Solicito se revoque la respuesta y se ordene lo que solicité, asimismo, pido se de vista al OIC por la negligencia del titular de la unidad de transparencia y sus servidores </w:t>
      </w:r>
      <w:r w:rsidRPr="009D16AD">
        <w:rPr>
          <w:rFonts w:ascii="Palatino Linotype" w:hAnsi="Palatino Linotype"/>
          <w:i/>
          <w:color w:val="000000"/>
          <w:sz w:val="24"/>
          <w:szCs w:val="24"/>
        </w:rPr>
        <w:t>(Sic).</w:t>
      </w:r>
    </w:p>
    <w:p w14:paraId="2628738B" w14:textId="77777777" w:rsidR="00841673" w:rsidRPr="00D95002" w:rsidRDefault="00841673" w:rsidP="001624E8">
      <w:pPr>
        <w:spacing w:after="0" w:line="360" w:lineRule="auto"/>
        <w:jc w:val="both"/>
        <w:rPr>
          <w:rFonts w:ascii="Palatino Linotype" w:hAnsi="Palatino Linotype" w:cs="Arial"/>
          <w:b/>
          <w:sz w:val="18"/>
        </w:rPr>
      </w:pPr>
    </w:p>
    <w:p w14:paraId="78E57508" w14:textId="77777777" w:rsidR="00F2498E" w:rsidRPr="00F86C5F" w:rsidRDefault="00F2498E" w:rsidP="001624E8">
      <w:pPr>
        <w:spacing w:after="0" w:line="360" w:lineRule="auto"/>
        <w:jc w:val="both"/>
        <w:rPr>
          <w:rFonts w:ascii="Palatino Linotype" w:hAnsi="Palatino Linotype" w:cs="Arial"/>
          <w:b/>
          <w:i/>
        </w:rPr>
      </w:pPr>
      <w:r w:rsidRPr="00400915">
        <w:rPr>
          <w:rFonts w:ascii="Palatino Linotype" w:hAnsi="Palatino Linotype" w:cs="Arial"/>
          <w:b/>
        </w:rPr>
        <w:t>Razones o Motivos de Inconformidad:</w:t>
      </w:r>
    </w:p>
    <w:p w14:paraId="15C7B66F" w14:textId="0037C15B" w:rsidR="00296E92" w:rsidRPr="009D16AD" w:rsidRDefault="00296E92" w:rsidP="00B94BEF">
      <w:pPr>
        <w:tabs>
          <w:tab w:val="left" w:pos="1405"/>
        </w:tabs>
        <w:spacing w:after="0" w:line="240" w:lineRule="auto"/>
        <w:ind w:left="851" w:right="850"/>
        <w:jc w:val="both"/>
        <w:rPr>
          <w:rFonts w:ascii="Palatino Linotype" w:hAnsi="Palatino Linotype"/>
          <w:i/>
          <w:color w:val="000000"/>
          <w:sz w:val="24"/>
          <w:szCs w:val="24"/>
        </w:rPr>
      </w:pPr>
      <w:r w:rsidRPr="009D16AD">
        <w:rPr>
          <w:rFonts w:ascii="Palatino Linotype" w:hAnsi="Palatino Linotype"/>
          <w:i/>
          <w:color w:val="000000"/>
          <w:sz w:val="24"/>
          <w:szCs w:val="24"/>
        </w:rPr>
        <w:t>“</w:t>
      </w:r>
      <w:r w:rsidR="009D16AD" w:rsidRPr="009D16AD">
        <w:rPr>
          <w:rFonts w:ascii="Palatino Linotype" w:hAnsi="Palatino Linotype"/>
          <w:i/>
          <w:color w:val="000000"/>
          <w:sz w:val="24"/>
          <w:szCs w:val="24"/>
        </w:rPr>
        <w:t>Me parece una burla del Sujeto Obligado, entregó información ilegible y que no corresponde con lo solicitado. Solicito se revoque la respuesta y se ordene lo que solicité, asimismo, pido se de vista al OIC por la negligencia del titular de la unidad de transparencia y sus servidores</w:t>
      </w:r>
      <w:proofErr w:type="gramStart"/>
      <w:r w:rsidRPr="009D16AD">
        <w:rPr>
          <w:rFonts w:ascii="Palatino Linotype" w:hAnsi="Palatino Linotype"/>
          <w:i/>
          <w:color w:val="000000"/>
          <w:sz w:val="24"/>
          <w:szCs w:val="24"/>
        </w:rPr>
        <w:t>”</w:t>
      </w:r>
      <w:r w:rsidR="00B84A8A" w:rsidRPr="009D16AD">
        <w:rPr>
          <w:rFonts w:ascii="Palatino Linotype" w:hAnsi="Palatino Linotype"/>
          <w:i/>
          <w:color w:val="000000"/>
          <w:sz w:val="24"/>
          <w:szCs w:val="24"/>
        </w:rPr>
        <w:t>(</w:t>
      </w:r>
      <w:proofErr w:type="gramEnd"/>
      <w:r w:rsidR="00B84A8A" w:rsidRPr="009D16AD">
        <w:rPr>
          <w:rFonts w:ascii="Palatino Linotype" w:hAnsi="Palatino Linotype"/>
          <w:i/>
          <w:color w:val="000000"/>
          <w:sz w:val="24"/>
          <w:szCs w:val="24"/>
        </w:rPr>
        <w:t>Sic).</w:t>
      </w:r>
    </w:p>
    <w:p w14:paraId="29AE83FC" w14:textId="77777777" w:rsidR="00181A9D" w:rsidRDefault="00181A9D" w:rsidP="00181A9D">
      <w:pPr>
        <w:tabs>
          <w:tab w:val="left" w:pos="1405"/>
        </w:tabs>
        <w:spacing w:after="0" w:line="360" w:lineRule="auto"/>
        <w:ind w:right="850"/>
        <w:jc w:val="both"/>
        <w:rPr>
          <w:rFonts w:ascii="Palatino Linotype" w:hAnsi="Palatino Linotype"/>
          <w:i/>
          <w:color w:val="000000"/>
          <w:sz w:val="18"/>
          <w:szCs w:val="24"/>
        </w:rPr>
      </w:pPr>
    </w:p>
    <w:p w14:paraId="082E0BC5" w14:textId="77777777" w:rsidR="00E63B17" w:rsidRPr="00E63B17" w:rsidRDefault="00E63B17" w:rsidP="00937C82">
      <w:pPr>
        <w:tabs>
          <w:tab w:val="left" w:pos="1405"/>
        </w:tabs>
        <w:spacing w:after="0" w:line="360" w:lineRule="auto"/>
        <w:ind w:right="850"/>
        <w:rPr>
          <w:rFonts w:ascii="Palatino Linotype" w:hAnsi="Palatino Linotype"/>
          <w:color w:val="000000"/>
          <w:sz w:val="24"/>
          <w:szCs w:val="24"/>
        </w:rPr>
      </w:pPr>
    </w:p>
    <w:p w14:paraId="69862994" w14:textId="2469FF05" w:rsidR="00400915" w:rsidRPr="00AD2A55" w:rsidRDefault="009D16AD"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14:paraId="5AF608A0" w14:textId="28EBE51C"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w:t>
      </w:r>
      <w:r w:rsidR="00252BAC">
        <w:rPr>
          <w:rFonts w:ascii="Palatino Linotype" w:hAnsi="Palatino Linotype" w:cs="Arial"/>
          <w:sz w:val="24"/>
          <w:szCs w:val="24"/>
        </w:rPr>
        <w:t xml:space="preserve">fecha </w:t>
      </w:r>
      <w:r w:rsidR="009D16AD">
        <w:rPr>
          <w:rFonts w:ascii="Palatino Linotype" w:hAnsi="Palatino Linotype" w:cs="Arial"/>
          <w:sz w:val="24"/>
          <w:szCs w:val="24"/>
        </w:rPr>
        <w:t>veinticinco de junio</w:t>
      </w:r>
      <w:r w:rsidR="00CF6431">
        <w:rPr>
          <w:rFonts w:ascii="Palatino Linotype" w:hAnsi="Palatino Linotype" w:cs="Arial"/>
          <w:sz w:val="24"/>
          <w:szCs w:val="24"/>
        </w:rPr>
        <w:t xml:space="preserve"> </w:t>
      </w:r>
      <w:r w:rsidRPr="00AD2A55">
        <w:rPr>
          <w:rFonts w:ascii="Palatino Linotype" w:hAnsi="Palatino Linotype" w:cs="Arial"/>
          <w:sz w:val="24"/>
          <w:szCs w:val="24"/>
        </w:rPr>
        <w:t xml:space="preserve">de la </w:t>
      </w:r>
      <w:r w:rsidRPr="00AD2A55">
        <w:rPr>
          <w:rFonts w:ascii="Palatino Linotype" w:hAnsi="Palatino Linotype" w:cs="Arial"/>
          <w:sz w:val="24"/>
          <w:szCs w:val="24"/>
        </w:rPr>
        <w:lastRenderedPageBreak/>
        <w:t>presente anualidad, determinándose en él, un plazo de siete días para que las partes manifestaran lo que a su derecho corresponda en términos del numeral ya citado.</w:t>
      </w:r>
    </w:p>
    <w:p w14:paraId="2BB5D79D" w14:textId="77777777" w:rsidR="00252BAC" w:rsidRDefault="00252BAC" w:rsidP="001624E8">
      <w:pPr>
        <w:spacing w:after="0" w:line="360" w:lineRule="auto"/>
        <w:jc w:val="both"/>
        <w:rPr>
          <w:rFonts w:ascii="Palatino Linotype" w:hAnsi="Palatino Linotype" w:cs="Arial"/>
          <w:sz w:val="24"/>
          <w:szCs w:val="24"/>
        </w:rPr>
      </w:pPr>
    </w:p>
    <w:p w14:paraId="7A1D74AE" w14:textId="77777777" w:rsidR="00400915" w:rsidRDefault="00FC5CD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57121E76" w14:textId="5DDA839C" w:rsidR="00273F7C" w:rsidRDefault="00D731D0" w:rsidP="001624E8">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00252BAC">
        <w:rPr>
          <w:rFonts w:ascii="Palatino Linotype" w:hAnsi="Palatino Linotype"/>
          <w:b/>
          <w:sz w:val="24"/>
          <w:szCs w:val="24"/>
        </w:rPr>
        <w:t>0</w:t>
      </w:r>
      <w:r w:rsidR="009D16AD">
        <w:rPr>
          <w:rFonts w:ascii="Palatino Linotype" w:hAnsi="Palatino Linotype"/>
          <w:b/>
          <w:sz w:val="24"/>
          <w:szCs w:val="24"/>
        </w:rPr>
        <w:t>3483</w:t>
      </w:r>
      <w:r w:rsidR="001774AD">
        <w:rPr>
          <w:rFonts w:ascii="Palatino Linotype" w:hAnsi="Palatino Linotype"/>
          <w:b/>
          <w:sz w:val="24"/>
          <w:szCs w:val="24"/>
        </w:rPr>
        <w:t>/</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9D16AD">
        <w:rPr>
          <w:rFonts w:ascii="Palatino Linotype" w:hAnsi="Palatino Linotype"/>
          <w:sz w:val="24"/>
          <w:szCs w:val="24"/>
        </w:rPr>
        <w:t xml:space="preserve">veinticinco de junio </w:t>
      </w:r>
      <w:r w:rsidR="00F51EAB">
        <w:rPr>
          <w:rFonts w:ascii="Palatino Linotype" w:hAnsi="Palatino Linotype"/>
          <w:sz w:val="24"/>
          <w:szCs w:val="24"/>
        </w:rPr>
        <w:t>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14:paraId="6D277A65" w14:textId="77777777" w:rsidR="005660D0" w:rsidRPr="00A548A9" w:rsidRDefault="005660D0" w:rsidP="001624E8">
      <w:pPr>
        <w:spacing w:after="0" w:line="360" w:lineRule="auto"/>
        <w:jc w:val="both"/>
        <w:rPr>
          <w:rFonts w:ascii="Palatino Linotype" w:hAnsi="Palatino Linotype"/>
          <w:sz w:val="24"/>
          <w:szCs w:val="24"/>
        </w:rPr>
      </w:pPr>
    </w:p>
    <w:p w14:paraId="35CD26EF" w14:textId="3F68F3CF" w:rsidR="001774AD" w:rsidRDefault="005660D0" w:rsidP="00FC5CDF">
      <w:pPr>
        <w:spacing w:after="0" w:line="360" w:lineRule="auto"/>
        <w:jc w:val="both"/>
        <w:rPr>
          <w:rFonts w:ascii="Palatino Linotype" w:hAnsi="Palatino Linotype" w:cs="Arial"/>
          <w:sz w:val="24"/>
          <w:szCs w:val="24"/>
        </w:rPr>
      </w:pPr>
      <w:r w:rsidRPr="00A548A9">
        <w:rPr>
          <w:rFonts w:ascii="Palatino Linotype" w:hAnsi="Palatino Linotype" w:cs="Arial"/>
          <w:sz w:val="24"/>
          <w:szCs w:val="24"/>
        </w:rPr>
        <w:t xml:space="preserve">Que de los autos electrónicos que obran en el expediente del recurso de revisión </w:t>
      </w:r>
      <w:r w:rsidRPr="00A548A9">
        <w:rPr>
          <w:rFonts w:ascii="Palatino Linotype" w:hAnsi="Palatino Linotype" w:cs="Arial"/>
          <w:b/>
          <w:bCs/>
          <w:sz w:val="24"/>
          <w:szCs w:val="24"/>
          <w:lang w:eastAsia="es-MX"/>
        </w:rPr>
        <w:t>0</w:t>
      </w:r>
      <w:r w:rsidR="001774AD">
        <w:rPr>
          <w:rFonts w:ascii="Palatino Linotype" w:hAnsi="Palatino Linotype" w:cs="Arial"/>
          <w:b/>
          <w:bCs/>
          <w:sz w:val="24"/>
          <w:szCs w:val="24"/>
          <w:lang w:eastAsia="es-MX"/>
        </w:rPr>
        <w:t>3483</w:t>
      </w:r>
      <w:r w:rsidRPr="00A548A9">
        <w:rPr>
          <w:rFonts w:ascii="Palatino Linotype" w:hAnsi="Palatino Linotype" w:cs="Arial"/>
          <w:b/>
          <w:bCs/>
          <w:sz w:val="24"/>
          <w:szCs w:val="24"/>
          <w:lang w:eastAsia="es-MX"/>
        </w:rPr>
        <w:t>/INFOEM/IP/RR/2021</w:t>
      </w:r>
      <w:r w:rsidR="001774AD">
        <w:rPr>
          <w:rFonts w:ascii="Palatino Linotype" w:hAnsi="Palatino Linotype" w:cs="Arial"/>
          <w:sz w:val="24"/>
          <w:szCs w:val="24"/>
        </w:rPr>
        <w:t>, se aprecia que</w:t>
      </w:r>
      <w:r w:rsidR="00252BAC">
        <w:rPr>
          <w:rFonts w:ascii="Palatino Linotype" w:hAnsi="Palatino Linotype" w:cs="Arial"/>
          <w:sz w:val="24"/>
          <w:szCs w:val="24"/>
        </w:rPr>
        <w:t xml:space="preserve"> </w:t>
      </w:r>
      <w:r w:rsidR="00FC5CDF" w:rsidRPr="00A548A9">
        <w:rPr>
          <w:rFonts w:ascii="Palatino Linotype" w:hAnsi="Palatino Linotype" w:cs="Arial"/>
          <w:sz w:val="24"/>
          <w:szCs w:val="24"/>
        </w:rPr>
        <w:t>el Sujeto Obligado</w:t>
      </w:r>
      <w:r w:rsidR="00252BAC">
        <w:rPr>
          <w:rFonts w:ascii="Palatino Linotype" w:hAnsi="Palatino Linotype" w:cs="Arial"/>
          <w:sz w:val="24"/>
          <w:szCs w:val="24"/>
        </w:rPr>
        <w:t xml:space="preserve">, </w:t>
      </w:r>
      <w:r w:rsidR="001774AD">
        <w:rPr>
          <w:rFonts w:ascii="Palatino Linotype" w:hAnsi="Palatino Linotype" w:cs="Arial"/>
          <w:sz w:val="24"/>
          <w:szCs w:val="24"/>
        </w:rPr>
        <w:t>emitió manifestaciones en fecha primero de julio de dos mil veintiuno a través de dos archivos, los cuales se refieren a los siguiente:</w:t>
      </w:r>
    </w:p>
    <w:p w14:paraId="3E796E3D" w14:textId="552DAAC4" w:rsidR="001774AD" w:rsidRPr="004F555E" w:rsidRDefault="001774AD" w:rsidP="004F555E">
      <w:pPr>
        <w:spacing w:after="0" w:line="360" w:lineRule="auto"/>
        <w:jc w:val="both"/>
        <w:rPr>
          <w:rFonts w:ascii="Palatino Linotype" w:hAnsi="Palatino Linotype" w:cs="Arial"/>
          <w:sz w:val="24"/>
          <w:szCs w:val="24"/>
        </w:rPr>
      </w:pPr>
      <w:r w:rsidRPr="001774AD">
        <w:rPr>
          <w:rFonts w:ascii="Palatino Linotype" w:hAnsi="Palatino Linotype" w:cs="Arial"/>
          <w:b/>
          <w:sz w:val="24"/>
          <w:szCs w:val="24"/>
        </w:rPr>
        <w:t>RR 3483-2021 INFORME JUSTIFICADO.PDF</w:t>
      </w:r>
      <w:r>
        <w:rPr>
          <w:rFonts w:ascii="Palatino Linotype" w:hAnsi="Palatino Linotype" w:cs="Arial"/>
          <w:b/>
          <w:sz w:val="24"/>
          <w:szCs w:val="24"/>
        </w:rPr>
        <w:t xml:space="preserve">, </w:t>
      </w:r>
      <w:r>
        <w:rPr>
          <w:rFonts w:ascii="Palatino Linotype" w:hAnsi="Palatino Linotype" w:cs="Arial"/>
          <w:sz w:val="24"/>
          <w:szCs w:val="24"/>
        </w:rPr>
        <w:t xml:space="preserve">contiene el respectivo informe justificado en donde el Titular de la Unidad de Transparencia ratifica su respuesta </w:t>
      </w:r>
      <w:r w:rsidRPr="004F555E">
        <w:rPr>
          <w:rFonts w:ascii="Palatino Linotype" w:hAnsi="Palatino Linotype" w:cs="Arial"/>
          <w:sz w:val="24"/>
          <w:szCs w:val="24"/>
        </w:rPr>
        <w:t>primigenia.</w:t>
      </w:r>
    </w:p>
    <w:p w14:paraId="33CCFF73" w14:textId="720DA2E8" w:rsidR="001774AD" w:rsidRDefault="00645A5A" w:rsidP="004F555E">
      <w:pPr>
        <w:spacing w:after="0" w:line="360" w:lineRule="auto"/>
        <w:jc w:val="both"/>
        <w:rPr>
          <w:rFonts w:ascii="Palatino Linotype" w:hAnsi="Palatino Linotype" w:cs="Arial"/>
          <w:sz w:val="24"/>
          <w:szCs w:val="24"/>
        </w:rPr>
      </w:pPr>
      <w:hyperlink r:id="rId12" w:history="1">
        <w:r w:rsidR="001774AD" w:rsidRPr="004F555E">
          <w:rPr>
            <w:rFonts w:ascii="Palatino Linotype" w:hAnsi="Palatino Linotype" w:cs="Arial"/>
            <w:b/>
            <w:bCs/>
            <w:color w:val="67C19D"/>
            <w:sz w:val="24"/>
            <w:szCs w:val="24"/>
          </w:rPr>
          <w:br/>
        </w:r>
        <w:r w:rsidR="001774AD" w:rsidRPr="004F555E">
          <w:rPr>
            <w:rFonts w:ascii="Palatino Linotype" w:hAnsi="Palatino Linotype"/>
            <w:b/>
            <w:sz w:val="24"/>
            <w:szCs w:val="24"/>
          </w:rPr>
          <w:t>RR 3483-2021 DGP.pdf</w:t>
        </w:r>
      </w:hyperlink>
      <w:r w:rsidR="001774AD" w:rsidRPr="004F555E">
        <w:rPr>
          <w:rFonts w:ascii="Palatino Linotype" w:hAnsi="Palatino Linotype" w:cs="Arial"/>
          <w:b/>
          <w:sz w:val="24"/>
          <w:szCs w:val="24"/>
        </w:rPr>
        <w:t xml:space="preserve">, </w:t>
      </w:r>
      <w:r w:rsidR="001774AD" w:rsidRPr="004F555E">
        <w:rPr>
          <w:rFonts w:ascii="Palatino Linotype" w:hAnsi="Palatino Linotype" w:cs="Arial"/>
          <w:sz w:val="24"/>
          <w:szCs w:val="24"/>
        </w:rPr>
        <w:t xml:space="preserve">contiene el oficio 20706004000100s-073/2021, de fecha </w:t>
      </w:r>
      <w:r w:rsidR="004F555E" w:rsidRPr="004F555E">
        <w:rPr>
          <w:rFonts w:ascii="Palatino Linotype" w:hAnsi="Palatino Linotype" w:cs="Arial"/>
          <w:sz w:val="24"/>
          <w:szCs w:val="24"/>
        </w:rPr>
        <w:t>veintinueve</w:t>
      </w:r>
      <w:r w:rsidR="001774AD" w:rsidRPr="004F555E">
        <w:rPr>
          <w:rFonts w:ascii="Palatino Linotype" w:hAnsi="Palatino Linotype" w:cs="Arial"/>
          <w:sz w:val="24"/>
          <w:szCs w:val="24"/>
        </w:rPr>
        <w:t xml:space="preserve"> de junio de dos mil veintiuno a través del cual el Jefe de la Unidad y </w:t>
      </w:r>
      <w:r w:rsidR="001774AD" w:rsidRPr="004F555E">
        <w:rPr>
          <w:rFonts w:ascii="Palatino Linotype" w:hAnsi="Palatino Linotype" w:cs="Arial"/>
          <w:sz w:val="24"/>
          <w:szCs w:val="24"/>
        </w:rPr>
        <w:lastRenderedPageBreak/>
        <w:t>Servidor Público Habilitado de la Dirección G</w:t>
      </w:r>
      <w:r w:rsidR="004F555E" w:rsidRPr="004F555E">
        <w:rPr>
          <w:rFonts w:ascii="Palatino Linotype" w:hAnsi="Palatino Linotype" w:cs="Arial"/>
          <w:sz w:val="24"/>
          <w:szCs w:val="24"/>
        </w:rPr>
        <w:t>e</w:t>
      </w:r>
      <w:r w:rsidR="001774AD" w:rsidRPr="004F555E">
        <w:rPr>
          <w:rFonts w:ascii="Palatino Linotype" w:hAnsi="Palatino Linotype" w:cs="Arial"/>
          <w:sz w:val="24"/>
          <w:szCs w:val="24"/>
        </w:rPr>
        <w:t>neral de Personal,</w:t>
      </w:r>
      <w:r w:rsidR="004F555E" w:rsidRPr="004F555E">
        <w:rPr>
          <w:rFonts w:ascii="Palatino Linotype" w:hAnsi="Palatino Linotype" w:cs="Arial"/>
          <w:sz w:val="24"/>
          <w:szCs w:val="24"/>
        </w:rPr>
        <w:t xml:space="preserve"> ratifica su respuesta primigenia.</w:t>
      </w:r>
    </w:p>
    <w:p w14:paraId="11D11F95" w14:textId="77777777" w:rsidR="004F555E" w:rsidRDefault="004F555E" w:rsidP="004F555E">
      <w:pPr>
        <w:spacing w:after="0" w:line="360" w:lineRule="auto"/>
        <w:jc w:val="both"/>
        <w:rPr>
          <w:rFonts w:ascii="Palatino Linotype" w:hAnsi="Palatino Linotype" w:cs="Arial"/>
          <w:sz w:val="24"/>
          <w:szCs w:val="24"/>
        </w:rPr>
      </w:pPr>
    </w:p>
    <w:p w14:paraId="320C76CC" w14:textId="7572B4AA" w:rsidR="004F555E" w:rsidRDefault="004F555E" w:rsidP="004F555E">
      <w:pPr>
        <w:spacing w:after="0" w:line="360" w:lineRule="auto"/>
        <w:jc w:val="both"/>
        <w:rPr>
          <w:rFonts w:ascii="Palatino Linotype" w:hAnsi="Palatino Linotype" w:cs="Arial"/>
          <w:sz w:val="24"/>
          <w:szCs w:val="24"/>
        </w:rPr>
      </w:pPr>
      <w:r>
        <w:rPr>
          <w:rFonts w:ascii="Palatino Linotype" w:hAnsi="Palatino Linotype" w:cs="Arial"/>
          <w:sz w:val="24"/>
          <w:szCs w:val="24"/>
        </w:rPr>
        <w:t>Información que fue puesta a disposición del particular en fecha nueve de julio de dos mil veintiuno.</w:t>
      </w:r>
    </w:p>
    <w:p w14:paraId="659A8F27" w14:textId="77777777" w:rsidR="004F555E" w:rsidRDefault="004F555E" w:rsidP="004F555E">
      <w:pPr>
        <w:spacing w:after="0" w:line="360" w:lineRule="auto"/>
        <w:jc w:val="both"/>
        <w:rPr>
          <w:rFonts w:ascii="Palatino Linotype" w:hAnsi="Palatino Linotype" w:cs="Arial"/>
          <w:sz w:val="24"/>
          <w:szCs w:val="24"/>
        </w:rPr>
      </w:pPr>
    </w:p>
    <w:p w14:paraId="4C89D45E" w14:textId="4C271157" w:rsidR="004F555E" w:rsidRPr="004F555E" w:rsidRDefault="004F555E" w:rsidP="004F555E">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el Recurrente no ofreció pruebas ni presento alegatos que a su derecho conviniera.</w:t>
      </w:r>
    </w:p>
    <w:p w14:paraId="63299195" w14:textId="77777777" w:rsidR="001774AD" w:rsidRDefault="001774AD" w:rsidP="00FC5CDF">
      <w:pPr>
        <w:spacing w:after="0" w:line="360" w:lineRule="auto"/>
        <w:jc w:val="both"/>
        <w:rPr>
          <w:rFonts w:ascii="Palatino Linotype" w:hAnsi="Palatino Linotype" w:cs="Arial"/>
          <w:sz w:val="24"/>
          <w:szCs w:val="24"/>
        </w:rPr>
      </w:pPr>
    </w:p>
    <w:p w14:paraId="2AC094F7" w14:textId="77777777"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391F8420" w14:textId="4D3C128C" w:rsidR="00400915" w:rsidRDefault="00400915" w:rsidP="001624E8">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90601C">
        <w:rPr>
          <w:rFonts w:ascii="Palatino Linotype" w:hAnsi="Palatino Linotype" w:cs="Arial"/>
          <w:sz w:val="24"/>
          <w:szCs w:val="24"/>
        </w:rPr>
        <w:t>quince de julio</w:t>
      </w:r>
      <w:r w:rsidR="00F51EAB">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091C828A" w14:textId="77777777" w:rsidR="004B5438" w:rsidRDefault="004B5438" w:rsidP="001624E8">
      <w:pPr>
        <w:spacing w:after="0" w:line="360" w:lineRule="auto"/>
        <w:jc w:val="center"/>
        <w:rPr>
          <w:rFonts w:ascii="Palatino Linotype" w:hAnsi="Palatino Linotype" w:cs="Arial"/>
          <w:b/>
          <w:sz w:val="24"/>
        </w:rPr>
      </w:pPr>
    </w:p>
    <w:p w14:paraId="25C8A37A"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1D3453C4" w14:textId="77777777" w:rsidR="00A45454" w:rsidRPr="0096071A" w:rsidRDefault="00A45454" w:rsidP="001624E8">
      <w:pPr>
        <w:spacing w:after="0" w:line="360" w:lineRule="auto"/>
        <w:jc w:val="center"/>
        <w:rPr>
          <w:rFonts w:ascii="Palatino Linotype" w:hAnsi="Palatino Linotype" w:cs="Arial"/>
          <w:b/>
          <w:sz w:val="16"/>
        </w:rPr>
      </w:pPr>
    </w:p>
    <w:p w14:paraId="7B7E54E0"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388B0AF0" w14:textId="77777777" w:rsidR="00C76CD4" w:rsidRDefault="00C76CD4" w:rsidP="001624E8">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w:t>
      </w:r>
      <w:r w:rsidRPr="003B5B38">
        <w:rPr>
          <w:rFonts w:ascii="Palatino Linotype" w:hAnsi="Palatino Linotype" w:cs="Arial"/>
          <w:sz w:val="24"/>
          <w:szCs w:val="24"/>
        </w:rPr>
        <w:lastRenderedPageBreak/>
        <w:t>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92F72E0" w14:textId="77777777" w:rsidR="00E55EA0" w:rsidRDefault="00E55EA0" w:rsidP="001624E8">
      <w:pPr>
        <w:spacing w:after="0" w:line="360" w:lineRule="auto"/>
        <w:jc w:val="both"/>
        <w:rPr>
          <w:rFonts w:ascii="Palatino Linotype" w:hAnsi="Palatino Linotype" w:cs="Arial"/>
          <w:sz w:val="24"/>
          <w:szCs w:val="24"/>
        </w:rPr>
      </w:pPr>
    </w:p>
    <w:p w14:paraId="3C56E579" w14:textId="77777777"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CAE3496" w14:textId="77777777" w:rsidR="00E55EA0" w:rsidRDefault="00E55EA0" w:rsidP="001624E8">
      <w:pPr>
        <w:spacing w:after="0" w:line="360" w:lineRule="auto"/>
        <w:jc w:val="both"/>
        <w:rPr>
          <w:rFonts w:ascii="Palatino Linotype" w:hAnsi="Palatino Linotype" w:cs="Arial"/>
          <w:sz w:val="24"/>
          <w:szCs w:val="24"/>
        </w:rPr>
      </w:pPr>
    </w:p>
    <w:p w14:paraId="72245254"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767759D2"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BBDD07D"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0096564E" w14:textId="77777777" w:rsidR="004B5438" w:rsidRPr="00AD2A55" w:rsidRDefault="004B5438" w:rsidP="004B5438">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lastRenderedPageBreak/>
        <w:t>TERCERO</w:t>
      </w:r>
      <w:r w:rsidRPr="00AD2A55">
        <w:rPr>
          <w:rFonts w:ascii="Palatino Linotype" w:hAnsi="Palatino Linotype" w:cs="Arial"/>
          <w:b/>
          <w:sz w:val="24"/>
          <w:szCs w:val="24"/>
        </w:rPr>
        <w:t xml:space="preserve">. Del estudio de las causas de improcedencia. </w:t>
      </w:r>
    </w:p>
    <w:p w14:paraId="2279A111" w14:textId="77777777" w:rsidR="004B5438" w:rsidRPr="00AD2A55" w:rsidRDefault="004B5438" w:rsidP="004B543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F24BB88" w14:textId="77777777" w:rsidR="004B5438" w:rsidRPr="009736B2" w:rsidRDefault="004B5438" w:rsidP="004B5438">
      <w:pPr>
        <w:autoSpaceDE w:val="0"/>
        <w:autoSpaceDN w:val="0"/>
        <w:adjustRightInd w:val="0"/>
        <w:spacing w:after="0" w:line="360" w:lineRule="auto"/>
        <w:jc w:val="both"/>
        <w:rPr>
          <w:rFonts w:ascii="Palatino Linotype" w:hAnsi="Palatino Linotype" w:cs="Arial"/>
          <w:sz w:val="16"/>
          <w:szCs w:val="24"/>
        </w:rPr>
      </w:pPr>
    </w:p>
    <w:p w14:paraId="2F3B11C8" w14:textId="77777777" w:rsidR="004B5438" w:rsidRPr="00AD2A55" w:rsidRDefault="004B5438" w:rsidP="004B5438">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825FECA" w14:textId="77777777" w:rsidR="004B5438" w:rsidRPr="00AD2A55" w:rsidRDefault="004B5438" w:rsidP="004B5438">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4"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AD2A55">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34AC2E0A" w14:textId="77777777" w:rsidR="004B5438" w:rsidRPr="00DB1035" w:rsidRDefault="004B5438" w:rsidP="004B5438">
      <w:pPr>
        <w:pStyle w:val="Prrafodelista"/>
        <w:autoSpaceDE w:val="0"/>
        <w:autoSpaceDN w:val="0"/>
        <w:adjustRightInd w:val="0"/>
        <w:spacing w:line="360" w:lineRule="auto"/>
        <w:ind w:left="0"/>
        <w:jc w:val="both"/>
        <w:rPr>
          <w:rFonts w:ascii="Palatino Linotype" w:hAnsi="Palatino Linotype" w:cs="Arial"/>
          <w:sz w:val="18"/>
        </w:rPr>
      </w:pPr>
    </w:p>
    <w:p w14:paraId="4C6EFCA0" w14:textId="77777777" w:rsidR="004B5438" w:rsidRPr="00AD2A55" w:rsidRDefault="004B5438" w:rsidP="004B543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58DE7727" w14:textId="77777777" w:rsidR="004B5438" w:rsidRPr="00DB1035" w:rsidRDefault="004B5438" w:rsidP="004B5438">
      <w:pPr>
        <w:pStyle w:val="Prrafodelista"/>
        <w:autoSpaceDE w:val="0"/>
        <w:autoSpaceDN w:val="0"/>
        <w:adjustRightInd w:val="0"/>
        <w:spacing w:line="360" w:lineRule="auto"/>
        <w:ind w:left="0"/>
        <w:jc w:val="both"/>
        <w:rPr>
          <w:rFonts w:ascii="Palatino Linotype" w:hAnsi="Palatino Linotype" w:cs="Arial"/>
          <w:sz w:val="10"/>
        </w:rPr>
      </w:pPr>
    </w:p>
    <w:p w14:paraId="698E0069" w14:textId="77777777"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07B2B5E8" w14:textId="77777777"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6DF93F20" w14:textId="77777777"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0DF79129" w14:textId="77777777"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D887FF9" w14:textId="77777777"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28A2687F" w14:textId="77777777"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798F9F7C" w14:textId="77777777"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15E63F9A" w14:textId="77777777" w:rsidR="004B5438" w:rsidRPr="00AD2A55" w:rsidRDefault="004B5438" w:rsidP="004B5438">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3D22AB9F" w14:textId="77777777" w:rsidR="004B5438" w:rsidRPr="0096071A" w:rsidRDefault="004B5438" w:rsidP="004B5438">
      <w:pPr>
        <w:pStyle w:val="Prrafodelista"/>
        <w:autoSpaceDE w:val="0"/>
        <w:autoSpaceDN w:val="0"/>
        <w:adjustRightInd w:val="0"/>
        <w:spacing w:line="360" w:lineRule="auto"/>
        <w:ind w:right="850"/>
        <w:jc w:val="both"/>
        <w:rPr>
          <w:rFonts w:ascii="Palatino Linotype" w:hAnsi="Palatino Linotype" w:cs="Arial"/>
          <w:i/>
          <w:sz w:val="20"/>
        </w:rPr>
      </w:pPr>
    </w:p>
    <w:p w14:paraId="761EC0D6" w14:textId="77777777" w:rsidR="004B5438" w:rsidRDefault="004B5438" w:rsidP="004B543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4D8B5ED" w14:textId="77777777" w:rsidR="004B5438" w:rsidRPr="0096071A" w:rsidRDefault="004B5438" w:rsidP="004B5438">
      <w:pPr>
        <w:autoSpaceDE w:val="0"/>
        <w:autoSpaceDN w:val="0"/>
        <w:adjustRightInd w:val="0"/>
        <w:spacing w:after="0" w:line="360" w:lineRule="auto"/>
        <w:jc w:val="both"/>
        <w:rPr>
          <w:rFonts w:ascii="Palatino Linotype" w:hAnsi="Palatino Linotype" w:cs="Arial"/>
          <w:sz w:val="12"/>
          <w:szCs w:val="24"/>
        </w:rPr>
      </w:pPr>
    </w:p>
    <w:p w14:paraId="58C7F307" w14:textId="77777777" w:rsidR="004B5438" w:rsidRDefault="004B5438" w:rsidP="004B5438">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09C33AA6" w14:textId="77777777" w:rsidR="0080185B" w:rsidRPr="00D95002" w:rsidRDefault="0080185B" w:rsidP="001624E8">
      <w:pPr>
        <w:autoSpaceDE w:val="0"/>
        <w:autoSpaceDN w:val="0"/>
        <w:adjustRightInd w:val="0"/>
        <w:spacing w:after="0" w:line="360" w:lineRule="auto"/>
        <w:jc w:val="both"/>
        <w:rPr>
          <w:rFonts w:ascii="Palatino Linotype" w:hAnsi="Palatino Linotype" w:cs="Arial"/>
          <w:sz w:val="16"/>
          <w:szCs w:val="24"/>
        </w:rPr>
      </w:pPr>
    </w:p>
    <w:p w14:paraId="21ADA363"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1D61BF78"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FB2267" w14:textId="77777777" w:rsidR="0080185B" w:rsidRPr="00D95002" w:rsidRDefault="0080185B" w:rsidP="001624E8">
      <w:pPr>
        <w:pStyle w:val="Prrafodelista"/>
        <w:spacing w:line="360" w:lineRule="auto"/>
        <w:ind w:left="0"/>
        <w:jc w:val="both"/>
        <w:rPr>
          <w:rFonts w:ascii="Palatino Linotype" w:hAnsi="Palatino Linotype" w:cs="Arial"/>
          <w:sz w:val="20"/>
        </w:rPr>
      </w:pPr>
    </w:p>
    <w:p w14:paraId="4263B205" w14:textId="77777777" w:rsidR="0080185B" w:rsidRPr="00A64804" w:rsidRDefault="0080185B" w:rsidP="001624E8">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05B1332D" w14:textId="77777777" w:rsidR="0080185B" w:rsidRPr="00D95002" w:rsidRDefault="0080185B" w:rsidP="001624E8">
      <w:pPr>
        <w:tabs>
          <w:tab w:val="left" w:pos="709"/>
        </w:tabs>
        <w:spacing w:after="0" w:line="360" w:lineRule="auto"/>
        <w:jc w:val="both"/>
        <w:rPr>
          <w:rFonts w:ascii="Palatino Linotype" w:hAnsi="Palatino Linotype"/>
          <w:sz w:val="14"/>
          <w:szCs w:val="24"/>
        </w:rPr>
      </w:pPr>
    </w:p>
    <w:p w14:paraId="7A04F227" w14:textId="04252229" w:rsidR="009752FA" w:rsidRDefault="00036D5F" w:rsidP="001624E8">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90601C">
        <w:rPr>
          <w:rFonts w:ascii="Palatino Linotype" w:hAnsi="Palatino Linotype" w:cs="Arial"/>
        </w:rPr>
        <w:t>.</w:t>
      </w:r>
    </w:p>
    <w:p w14:paraId="2ACAB3D6" w14:textId="77777777" w:rsidR="009752FA" w:rsidRPr="00D95002" w:rsidRDefault="009752FA" w:rsidP="001624E8">
      <w:pPr>
        <w:pStyle w:val="Prrafodelista"/>
        <w:autoSpaceDE w:val="0"/>
        <w:autoSpaceDN w:val="0"/>
        <w:adjustRightInd w:val="0"/>
        <w:spacing w:line="360" w:lineRule="auto"/>
        <w:ind w:left="0"/>
        <w:jc w:val="both"/>
        <w:rPr>
          <w:rFonts w:ascii="Palatino Linotype" w:hAnsi="Palatino Linotype" w:cs="Arial"/>
          <w:sz w:val="16"/>
        </w:rPr>
      </w:pPr>
    </w:p>
    <w:p w14:paraId="3D61E159" w14:textId="77777777" w:rsidR="00836D0F" w:rsidRDefault="00953B7B" w:rsidP="00836D0F">
      <w:pPr>
        <w:autoSpaceDE w:val="0"/>
        <w:autoSpaceDN w:val="0"/>
        <w:adjustRightInd w:val="0"/>
        <w:spacing w:after="0" w:line="360" w:lineRule="auto"/>
        <w:jc w:val="both"/>
        <w:rPr>
          <w:rFonts w:ascii="Palatino Linotype" w:hAnsi="Palatino Linotype"/>
          <w:color w:val="000000"/>
          <w:sz w:val="24"/>
          <w:szCs w:val="24"/>
        </w:rPr>
      </w:pPr>
      <w:r w:rsidRPr="00836D0F">
        <w:rPr>
          <w:rFonts w:ascii="Palatino Linotype" w:hAnsi="Palatino Linotype"/>
          <w:color w:val="000000"/>
          <w:sz w:val="24"/>
          <w:szCs w:val="24"/>
        </w:rPr>
        <w:t>Partamos de la solicitud de información</w:t>
      </w:r>
      <w:r w:rsidR="00836D0F">
        <w:rPr>
          <w:rFonts w:ascii="Palatino Linotype" w:hAnsi="Palatino Linotype"/>
          <w:color w:val="000000"/>
          <w:sz w:val="24"/>
          <w:szCs w:val="24"/>
        </w:rPr>
        <w:t xml:space="preserve">, que es del siguiente tenor: </w:t>
      </w:r>
    </w:p>
    <w:p w14:paraId="233546DD" w14:textId="77777777" w:rsidR="00D97469" w:rsidRDefault="00D97469" w:rsidP="00836D0F">
      <w:pPr>
        <w:autoSpaceDE w:val="0"/>
        <w:autoSpaceDN w:val="0"/>
        <w:adjustRightInd w:val="0"/>
        <w:spacing w:after="0" w:line="360" w:lineRule="auto"/>
        <w:jc w:val="both"/>
        <w:rPr>
          <w:rFonts w:ascii="Palatino Linotype" w:hAnsi="Palatino Linotype"/>
          <w:i/>
          <w:color w:val="000000"/>
        </w:rPr>
      </w:pPr>
      <w:r w:rsidRPr="00C67472">
        <w:rPr>
          <w:rFonts w:ascii="Palatino Linotype" w:hAnsi="Palatino Linotype"/>
          <w:i/>
          <w:color w:val="000000"/>
        </w:rPr>
        <w:t xml:space="preserve">Recibos de nómina, CFDI o análogo de la 1ra y 2da quincena del mes de marzo del año 2021 o último recibo de nómina en caso de que hayan causado baja; área de adscripción y FUM de las siguientes personas; - </w:t>
      </w:r>
    </w:p>
    <w:p w14:paraId="7E166EBA"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Alejandro Artemio Flores </w:t>
      </w:r>
      <w:proofErr w:type="spellStart"/>
      <w:r w:rsidRPr="00477AFF">
        <w:rPr>
          <w:rFonts w:ascii="Palatino Linotype" w:hAnsi="Palatino Linotype"/>
          <w:i/>
          <w:color w:val="000000"/>
        </w:rPr>
        <w:t>Gutierrez</w:t>
      </w:r>
      <w:proofErr w:type="spellEnd"/>
      <w:r w:rsidRPr="00477AFF">
        <w:rPr>
          <w:rFonts w:ascii="Palatino Linotype" w:hAnsi="Palatino Linotype"/>
          <w:i/>
          <w:color w:val="000000"/>
        </w:rPr>
        <w:t xml:space="preserve"> </w:t>
      </w:r>
    </w:p>
    <w:p w14:paraId="457973CC"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Raquel </w:t>
      </w:r>
      <w:proofErr w:type="spellStart"/>
      <w:r w:rsidRPr="00477AFF">
        <w:rPr>
          <w:rFonts w:ascii="Palatino Linotype" w:hAnsi="Palatino Linotype"/>
          <w:i/>
          <w:color w:val="000000"/>
        </w:rPr>
        <w:t>Escavega</w:t>
      </w:r>
      <w:proofErr w:type="spellEnd"/>
      <w:r w:rsidRPr="00477AFF">
        <w:rPr>
          <w:rFonts w:ascii="Palatino Linotype" w:hAnsi="Palatino Linotype"/>
          <w:i/>
          <w:color w:val="000000"/>
        </w:rPr>
        <w:t xml:space="preserve"> </w:t>
      </w:r>
    </w:p>
    <w:p w14:paraId="739CA830"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lastRenderedPageBreak/>
        <w:t xml:space="preserve">Fabiola Anaya Picazo </w:t>
      </w:r>
    </w:p>
    <w:p w14:paraId="6A4CE7CF"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Gabriela Piña González </w:t>
      </w:r>
    </w:p>
    <w:p w14:paraId="16B17FBF"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Christian Garfias Sánchez</w:t>
      </w:r>
    </w:p>
    <w:p w14:paraId="1EEA87AF"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Andrea Alicia Arroyo </w:t>
      </w:r>
      <w:proofErr w:type="spellStart"/>
      <w:r w:rsidRPr="00477AFF">
        <w:rPr>
          <w:rFonts w:ascii="Palatino Linotype" w:hAnsi="Palatino Linotype"/>
          <w:i/>
          <w:color w:val="000000"/>
        </w:rPr>
        <w:t>Avila</w:t>
      </w:r>
      <w:proofErr w:type="spellEnd"/>
      <w:r w:rsidRPr="00477AFF">
        <w:rPr>
          <w:rFonts w:ascii="Palatino Linotype" w:hAnsi="Palatino Linotype"/>
          <w:i/>
          <w:color w:val="000000"/>
        </w:rPr>
        <w:t xml:space="preserve"> </w:t>
      </w:r>
    </w:p>
    <w:p w14:paraId="2FDA19E7"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Francisco Herrera Maya </w:t>
      </w:r>
    </w:p>
    <w:p w14:paraId="3484DC59"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proofErr w:type="spellStart"/>
      <w:r w:rsidRPr="00477AFF">
        <w:rPr>
          <w:rFonts w:ascii="Palatino Linotype" w:hAnsi="Palatino Linotype"/>
          <w:i/>
          <w:color w:val="000000"/>
        </w:rPr>
        <w:t>Angel</w:t>
      </w:r>
      <w:proofErr w:type="spellEnd"/>
      <w:r w:rsidRPr="00477AFF">
        <w:rPr>
          <w:rFonts w:ascii="Palatino Linotype" w:hAnsi="Palatino Linotype"/>
          <w:i/>
          <w:color w:val="000000"/>
        </w:rPr>
        <w:t xml:space="preserve"> Flores </w:t>
      </w:r>
    </w:p>
    <w:p w14:paraId="75D6E128"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Cesar </w:t>
      </w:r>
      <w:proofErr w:type="spellStart"/>
      <w:r w:rsidRPr="00477AFF">
        <w:rPr>
          <w:rFonts w:ascii="Palatino Linotype" w:hAnsi="Palatino Linotype"/>
          <w:i/>
          <w:color w:val="000000"/>
        </w:rPr>
        <w:t>Noe</w:t>
      </w:r>
      <w:proofErr w:type="spellEnd"/>
      <w:r w:rsidRPr="00477AFF">
        <w:rPr>
          <w:rFonts w:ascii="Palatino Linotype" w:hAnsi="Palatino Linotype"/>
          <w:i/>
          <w:color w:val="000000"/>
        </w:rPr>
        <w:t xml:space="preserve"> Corona </w:t>
      </w:r>
    </w:p>
    <w:p w14:paraId="473429AD"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José Luis Hernández Castañeda </w:t>
      </w:r>
    </w:p>
    <w:p w14:paraId="2535BA72"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América González Echegaray </w:t>
      </w:r>
    </w:p>
    <w:p w14:paraId="14AA5861"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Maricruz Gómez Reyes </w:t>
      </w:r>
    </w:p>
    <w:p w14:paraId="0AACA894"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Omar Trujillo Nava </w:t>
      </w:r>
    </w:p>
    <w:p w14:paraId="7AAAEB44"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Christopher García Velázquez </w:t>
      </w:r>
    </w:p>
    <w:p w14:paraId="11BEE5CF"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David García Maldonado </w:t>
      </w:r>
    </w:p>
    <w:p w14:paraId="4899ECA9"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sz w:val="22"/>
          <w:szCs w:val="22"/>
        </w:rPr>
        <w:t>Mar</w:t>
      </w:r>
      <w:r w:rsidRPr="00477AFF">
        <w:rPr>
          <w:rFonts w:ascii="Palatino Linotype" w:hAnsi="Palatino Linotype"/>
          <w:i/>
          <w:color w:val="000000"/>
        </w:rPr>
        <w:t xml:space="preserve">tha Patricia Estrada Contreras </w:t>
      </w:r>
    </w:p>
    <w:p w14:paraId="3A071861"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Ofelia Esquivel Estrada </w:t>
      </w:r>
    </w:p>
    <w:p w14:paraId="1AE558DF"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Óscar Esquivel Cardoso </w:t>
      </w:r>
    </w:p>
    <w:p w14:paraId="357F2CBF"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Paloma Rubio </w:t>
      </w:r>
    </w:p>
    <w:p w14:paraId="56765859"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proofErr w:type="spellStart"/>
      <w:r w:rsidRPr="00477AFF">
        <w:rPr>
          <w:rFonts w:ascii="Palatino Linotype" w:hAnsi="Palatino Linotype"/>
          <w:i/>
          <w:color w:val="000000"/>
        </w:rPr>
        <w:t>Erendira</w:t>
      </w:r>
      <w:proofErr w:type="spellEnd"/>
      <w:r w:rsidRPr="00477AFF">
        <w:rPr>
          <w:rFonts w:ascii="Palatino Linotype" w:hAnsi="Palatino Linotype"/>
          <w:i/>
          <w:color w:val="000000"/>
        </w:rPr>
        <w:t xml:space="preserve"> Peredo Ramos </w:t>
      </w:r>
    </w:p>
    <w:p w14:paraId="17EC985F"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Tania Andrea Cortes Méndez </w:t>
      </w:r>
    </w:p>
    <w:p w14:paraId="2C4DF955"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María del Rosario Mendoza Alonso </w:t>
      </w:r>
    </w:p>
    <w:p w14:paraId="5AEA76EE"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Daniel Martínez Ortega </w:t>
      </w:r>
    </w:p>
    <w:p w14:paraId="0998EB3D"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Mónica Josefina Salgado </w:t>
      </w:r>
      <w:proofErr w:type="spellStart"/>
      <w:r w:rsidRPr="00477AFF">
        <w:rPr>
          <w:rFonts w:ascii="Palatino Linotype" w:hAnsi="Palatino Linotype"/>
          <w:i/>
          <w:color w:val="000000"/>
        </w:rPr>
        <w:t>Archundia</w:t>
      </w:r>
      <w:proofErr w:type="spellEnd"/>
      <w:r w:rsidRPr="00477AFF">
        <w:rPr>
          <w:rFonts w:ascii="Palatino Linotype" w:hAnsi="Palatino Linotype"/>
          <w:i/>
          <w:color w:val="000000"/>
        </w:rPr>
        <w:t xml:space="preserve"> </w:t>
      </w:r>
    </w:p>
    <w:p w14:paraId="3E799ABA"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Elvira Selene Moreno Flores</w:t>
      </w:r>
    </w:p>
    <w:p w14:paraId="09F1D2FA"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t xml:space="preserve">Juana Moreno Cruz </w:t>
      </w:r>
    </w:p>
    <w:p w14:paraId="6DD0F2B0" w14:textId="77777777" w:rsidR="00D97469" w:rsidRPr="00477AFF" w:rsidRDefault="00D97469" w:rsidP="00477AFF">
      <w:pPr>
        <w:pStyle w:val="Prrafodelista"/>
        <w:numPr>
          <w:ilvl w:val="0"/>
          <w:numId w:val="48"/>
        </w:numPr>
        <w:autoSpaceDE w:val="0"/>
        <w:autoSpaceDN w:val="0"/>
        <w:adjustRightInd w:val="0"/>
        <w:spacing w:line="360" w:lineRule="auto"/>
        <w:jc w:val="both"/>
        <w:rPr>
          <w:rFonts w:ascii="Palatino Linotype" w:hAnsi="Palatino Linotype"/>
          <w:i/>
          <w:color w:val="000000"/>
        </w:rPr>
      </w:pPr>
      <w:r w:rsidRPr="00477AFF">
        <w:rPr>
          <w:rFonts w:ascii="Palatino Linotype" w:hAnsi="Palatino Linotype"/>
          <w:i/>
          <w:color w:val="000000"/>
        </w:rPr>
        <w:lastRenderedPageBreak/>
        <w:t xml:space="preserve">Omar Noé Morales Pérez </w:t>
      </w:r>
    </w:p>
    <w:p w14:paraId="1958C05F" w14:textId="77777777" w:rsidR="00D97469" w:rsidRDefault="00D97469" w:rsidP="00C77686">
      <w:pPr>
        <w:spacing w:after="0" w:line="360" w:lineRule="auto"/>
        <w:jc w:val="both"/>
        <w:rPr>
          <w:rFonts w:ascii="Palatino Linotype" w:hAnsi="Palatino Linotype"/>
          <w:color w:val="000000"/>
          <w:sz w:val="24"/>
          <w:szCs w:val="24"/>
        </w:rPr>
      </w:pPr>
    </w:p>
    <w:p w14:paraId="7CD8C603" w14:textId="0B01C5EF" w:rsidR="00D97469" w:rsidRDefault="00477AFF" w:rsidP="00C77686">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En respuesta el Sujeto Obligado, entrego veintitrés formatos que hacen referencia a </w:t>
      </w:r>
      <w:r w:rsidR="00685C5A">
        <w:rPr>
          <w:rFonts w:ascii="Palatino Linotype" w:hAnsi="Palatino Linotype"/>
          <w:color w:val="000000"/>
          <w:sz w:val="24"/>
          <w:szCs w:val="24"/>
        </w:rPr>
        <w:t>las deducciones</w:t>
      </w:r>
      <w:r>
        <w:rPr>
          <w:rFonts w:ascii="Palatino Linotype" w:hAnsi="Palatino Linotype"/>
          <w:color w:val="000000"/>
          <w:sz w:val="24"/>
          <w:szCs w:val="24"/>
        </w:rPr>
        <w:t xml:space="preserve"> y percepciones de diversos servidores públicos</w:t>
      </w:r>
      <w:r w:rsidR="00685C5A">
        <w:rPr>
          <w:rFonts w:ascii="Palatino Linotype" w:hAnsi="Palatino Linotype"/>
          <w:color w:val="000000"/>
          <w:sz w:val="24"/>
          <w:szCs w:val="24"/>
        </w:rPr>
        <w:t>, como se muestra a continuación:</w:t>
      </w:r>
    </w:p>
    <w:p w14:paraId="4686AE58" w14:textId="75E1C2EA" w:rsidR="00836D0F" w:rsidRDefault="00685C5A" w:rsidP="00C77686">
      <w:pPr>
        <w:spacing w:after="0" w:line="360" w:lineRule="auto"/>
        <w:jc w:val="both"/>
        <w:rPr>
          <w:rFonts w:ascii="Palatino Linotype" w:eastAsia="Times New Roman" w:hAnsi="Palatino Linotype" w:cs="Times New Roman"/>
          <w:sz w:val="24"/>
          <w:szCs w:val="24"/>
          <w:lang w:eastAsia="es-MX"/>
        </w:rPr>
      </w:pPr>
      <w:r>
        <w:rPr>
          <w:noProof/>
          <w:lang w:eastAsia="es-MX"/>
        </w:rPr>
        <w:drawing>
          <wp:inline distT="0" distB="0" distL="0" distR="0" wp14:anchorId="70FF8956" wp14:editId="16448BAD">
            <wp:extent cx="5576555" cy="2019300"/>
            <wp:effectExtent l="190500" t="190500" r="19621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7936" r="21461" b="41505"/>
                    <a:stretch/>
                  </pic:blipFill>
                  <pic:spPr bwMode="auto">
                    <a:xfrm>
                      <a:off x="0" y="0"/>
                      <a:ext cx="5581307" cy="202102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E1BC12E" w14:textId="739A2EE5" w:rsidR="009D5F77" w:rsidRDefault="00685C5A" w:rsidP="006415E1">
      <w:pPr>
        <w:spacing w:after="0" w:line="360" w:lineRule="auto"/>
        <w:jc w:val="both"/>
        <w:rPr>
          <w:rFonts w:ascii="Palatino Linotype" w:hAnsi="Palatino Linotype"/>
          <w:color w:val="000000"/>
          <w:sz w:val="24"/>
          <w:szCs w:val="24"/>
        </w:rPr>
      </w:pPr>
      <w:r w:rsidRPr="006415E1">
        <w:rPr>
          <w:rFonts w:ascii="Palatino Linotype" w:hAnsi="Palatino Linotype"/>
          <w:color w:val="000000"/>
          <w:sz w:val="24"/>
          <w:szCs w:val="24"/>
        </w:rPr>
        <w:t xml:space="preserve">Dentro de las documentales remitidas en respuesta, se puede apreciar que la información, enviada, corresponde al desgloses de plazas </w:t>
      </w:r>
      <w:r w:rsidR="006415E1">
        <w:rPr>
          <w:rFonts w:ascii="Palatino Linotype" w:hAnsi="Palatino Linotype"/>
          <w:color w:val="000000"/>
          <w:sz w:val="24"/>
          <w:szCs w:val="24"/>
        </w:rPr>
        <w:t>por</w:t>
      </w:r>
      <w:r w:rsidRPr="006415E1">
        <w:rPr>
          <w:rFonts w:ascii="Palatino Linotype" w:hAnsi="Palatino Linotype"/>
          <w:color w:val="000000"/>
          <w:sz w:val="24"/>
          <w:szCs w:val="24"/>
        </w:rPr>
        <w:t xml:space="preserve"> servidor públicos de la primera quincena de dos mil veintiuno, sin embargo, también se aprecia que </w:t>
      </w:r>
      <w:r w:rsidR="006415E1" w:rsidRPr="006415E1">
        <w:rPr>
          <w:rFonts w:ascii="Palatino Linotype" w:hAnsi="Palatino Linotype"/>
          <w:color w:val="000000"/>
          <w:sz w:val="24"/>
          <w:szCs w:val="24"/>
        </w:rPr>
        <w:t>hace referencia a percepciones y deducciones, sin embargo, estas se presentan por claves, situación que tanto para esta Ponencia como para el particular, no es claro pues no se tiene certeza a que precepción o deducciones se refiere cada monto, por lo tanto no colma el derecho de acceso a la información.</w:t>
      </w:r>
    </w:p>
    <w:p w14:paraId="7D05F3E9" w14:textId="77777777" w:rsidR="006415E1" w:rsidRDefault="006415E1" w:rsidP="006415E1">
      <w:pPr>
        <w:spacing w:after="0" w:line="360" w:lineRule="auto"/>
        <w:jc w:val="both"/>
        <w:rPr>
          <w:rFonts w:ascii="Palatino Linotype" w:hAnsi="Palatino Linotype"/>
          <w:color w:val="000000"/>
          <w:sz w:val="24"/>
          <w:szCs w:val="24"/>
        </w:rPr>
      </w:pPr>
    </w:p>
    <w:p w14:paraId="7F998036" w14:textId="114E71DE" w:rsidR="006415E1" w:rsidRPr="00A30A94" w:rsidRDefault="006415E1" w:rsidP="006415E1">
      <w:pPr>
        <w:spacing w:after="0" w:line="360" w:lineRule="auto"/>
        <w:jc w:val="both"/>
        <w:rPr>
          <w:rFonts w:ascii="Palatino Linotype" w:eastAsia="Times New Roman" w:hAnsi="Palatino Linotype"/>
          <w:sz w:val="24"/>
          <w:szCs w:val="24"/>
          <w:lang w:eastAsia="es-ES"/>
        </w:rPr>
      </w:pPr>
      <w:r w:rsidRPr="00A30A94">
        <w:rPr>
          <w:rFonts w:ascii="Palatino Linotype" w:eastAsia="Times New Roman" w:hAnsi="Palatino Linotype"/>
          <w:sz w:val="24"/>
          <w:szCs w:val="24"/>
          <w:lang w:eastAsia="es-ES"/>
        </w:rPr>
        <w:t xml:space="preserve">Por ende es necesario manifestar que la Dirección General de Personal es un área orgánica de la Secretaría de Finanzas, que tiene entre sus funciones las de entregar las remuneraciones a los servidores públicos de las dependencias y órganos </w:t>
      </w:r>
      <w:r w:rsidRPr="00A30A94">
        <w:rPr>
          <w:rFonts w:ascii="Palatino Linotype" w:eastAsia="Times New Roman" w:hAnsi="Palatino Linotype"/>
          <w:sz w:val="24"/>
          <w:szCs w:val="24"/>
          <w:lang w:eastAsia="es-ES"/>
        </w:rPr>
        <w:lastRenderedPageBreak/>
        <w:t xml:space="preserve">desconcentrados del Poder Ejecutivo, en coordinación con la Dirección General de Recaudación y autorizar los pagos por conceptos de sueldo, prestaciones y otras disposiciones normativas que gestionan dichas dependencias y órganos. </w:t>
      </w:r>
    </w:p>
    <w:p w14:paraId="3ED88A8F"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p>
    <w:p w14:paraId="14485C01"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r w:rsidRPr="00A30A94">
        <w:rPr>
          <w:rFonts w:ascii="Palatino Linotype" w:eastAsia="Times New Roman" w:hAnsi="Palatino Linotype"/>
          <w:sz w:val="24"/>
          <w:szCs w:val="24"/>
          <w:lang w:eastAsia="es-ES"/>
        </w:rPr>
        <w:t xml:space="preserve">Consecuentemente, de manera general, dentro de las atribuciones que tiene la Secretaría de Finanzas establecidas en la Ley Orgánica de la Administración Pública del Estado de México, en lo relativo a las relaciones entre el Gobierno del Estado y sus servidores públicos, se tiene que se encarga de vigilar el cumplimiento de las disposiciones legales que rijan esas relaciones; seleccionar, contratar, capacitar y controlar al personal del Poder Ejecutivo del Estado; y tramitar los nombramientos, remociones, renuncias, licencias y jubilaciones de los funcionarios y trabajadores del Poder Ejecutivo. </w:t>
      </w:r>
    </w:p>
    <w:p w14:paraId="36FE53DA"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p>
    <w:p w14:paraId="55E3A298"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r w:rsidRPr="00A30A94">
        <w:rPr>
          <w:rFonts w:ascii="Palatino Linotype" w:eastAsia="Times New Roman" w:hAnsi="Palatino Linotype"/>
          <w:sz w:val="24"/>
          <w:szCs w:val="24"/>
          <w:lang w:eastAsia="es-ES"/>
        </w:rPr>
        <w:t xml:space="preserve">Correlativo a lo anterior, el Reglamento Interior de la Secretaría de Finanzas, indica en su artículo 3, cuáles son las unidades administrativas y órganos desconcentrados que integran a la Secretaría en comento, dentro de las que se destaca la Caja General de Gobierno, misma que tiene específicamente, conforme al artículo 28, fracción XV del mismo ordenamiento, la atribución de entregar los cheques y la realización de nómina a las dependencias del Ejecutivo y en el caso de cheques cancelados remitirlos a la Contaduría General Gubernamental. </w:t>
      </w:r>
    </w:p>
    <w:p w14:paraId="18E1773D"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p>
    <w:p w14:paraId="1CA826B8"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r w:rsidRPr="00A30A94">
        <w:rPr>
          <w:rFonts w:ascii="Palatino Linotype" w:eastAsia="Times New Roman" w:hAnsi="Palatino Linotype"/>
          <w:sz w:val="24"/>
          <w:szCs w:val="24"/>
          <w:lang w:eastAsia="es-ES"/>
        </w:rPr>
        <w:t xml:space="preserve">Aunado a lo expuesto, le corresponde a la Subsecretaría de Administración, a través de sus unidades administrativas, coordinar, controlar y evaluar los programas y atribuciones de administración de personal del Poder Ejecutivo Estatal; siendo </w:t>
      </w:r>
      <w:r w:rsidRPr="00A30A94">
        <w:rPr>
          <w:rFonts w:ascii="Palatino Linotype" w:eastAsia="Times New Roman" w:hAnsi="Palatino Linotype"/>
          <w:sz w:val="24"/>
          <w:szCs w:val="24"/>
          <w:lang w:eastAsia="es-ES"/>
        </w:rPr>
        <w:lastRenderedPageBreak/>
        <w:t xml:space="preserve">específicamente atribución de la Dirección General de Personal el programar y coordinar conjuntamente con la Dirección General del Sistema Estatal de Informática, la operación y el control del SIIP, así como aplicar las disposiciones legales y normativas en materia de desarrollo y administración de personal para los servidores públicos del sector central del Poder Ejecutivo. </w:t>
      </w:r>
    </w:p>
    <w:p w14:paraId="79E22639"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p>
    <w:p w14:paraId="73E1608D"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r w:rsidRPr="00A30A94">
        <w:rPr>
          <w:rFonts w:ascii="Palatino Linotype" w:eastAsia="Times New Roman" w:hAnsi="Palatino Linotype"/>
          <w:sz w:val="24"/>
          <w:szCs w:val="24"/>
          <w:lang w:eastAsia="es-ES"/>
        </w:rPr>
        <w:t xml:space="preserve">Así, se tiene que el Sujeto Obligado efectivamente conoce de los temas relacionados con el personal del Poder Ejecutivo y que es a través de la Dirección General de Personal, en coordinación con el Sistema Estatal de Informática, quien opera el ya indicado SIIP; sistema que, se insiste, es el que realiza los registros correspondientes a los movimientos de dicho personal. </w:t>
      </w:r>
    </w:p>
    <w:p w14:paraId="2841E734"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p>
    <w:p w14:paraId="034F719D"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r w:rsidRPr="00A30A94">
        <w:rPr>
          <w:rFonts w:ascii="Palatino Linotype" w:eastAsia="Times New Roman" w:hAnsi="Palatino Linotype"/>
          <w:sz w:val="24"/>
          <w:szCs w:val="24"/>
          <w:lang w:eastAsia="es-ES"/>
        </w:rPr>
        <w:t>De tal modo, el Sujeto Obligado únicamente realiza los movimientos que afecten o puedan afectar la nómina, conforme al Manual General de Organización de la Secretaría de Finanzas, intervienen directamente en la generación de la nómina:</w:t>
      </w:r>
    </w:p>
    <w:p w14:paraId="19C63E99"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p>
    <w:p w14:paraId="655C2DA7"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p>
    <w:p w14:paraId="1C5047BF"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20706004000000L DIRECCIÓN GENERAL DE PERSONAL </w:t>
      </w:r>
    </w:p>
    <w:p w14:paraId="4EDD2953"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OBJETIVO: </w:t>
      </w:r>
    </w:p>
    <w:p w14:paraId="1587452C"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Coordinar y normar las actividades orientadas al cumplimiento de las metas establecidas en materia de desarrollo y administración de personal, a través de la operación eficaz del Sistema de Nómina del Sector Central del Poder Ejecutivo.</w:t>
      </w:r>
    </w:p>
    <w:p w14:paraId="017571AB"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FUNCIONES:</w:t>
      </w:r>
    </w:p>
    <w:p w14:paraId="119667F1"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w:t>
      </w:r>
    </w:p>
    <w:p w14:paraId="521E5295"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lastRenderedPageBreak/>
        <w:t>− Entregar las remuneraciones a las y los servidores públicos de las dependencias y órganos administrativos desconcentrados del Poder Ejecutivo, en coordinación con la Dirección General de Recaudación.</w:t>
      </w:r>
    </w:p>
    <w:p w14:paraId="7052EEC9"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Autorizar los pagos por conceptos de sueldo, prestaciones y otras disposiciones normativas que gestionan las dependencias y órganos administrativos desconcentrados del Poder Ejecutivo Estatal, así como las pensiones por gracia.</w:t>
      </w:r>
    </w:p>
    <w:p w14:paraId="389F96A5"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w:t>
      </w:r>
    </w:p>
    <w:p w14:paraId="5D631B12"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20706004040000L DIRECCIÓN DE REMUNERACIONES AL PERSONAL </w:t>
      </w:r>
    </w:p>
    <w:p w14:paraId="3E12674B"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OBJETIVO: </w:t>
      </w:r>
    </w:p>
    <w:p w14:paraId="63117558"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Coordinar la sistematización y actualización de la información relativa a la situación laboral de las y los servidores públicos de las dependencias y órganos administrativos desconcentrados del Poder Ejecutivo del Estado, a través del Sistema de Nómina del Sector Central del Poder Ejecutivo, y entregarles las percepciones a que tienen derecho por la prestación de sus servicios.</w:t>
      </w:r>
    </w:p>
    <w:p w14:paraId="2FCFADA7"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FUNCIONES:</w:t>
      </w:r>
    </w:p>
    <w:p w14:paraId="4D459CBC"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w:t>
      </w:r>
    </w:p>
    <w:p w14:paraId="029AB390"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Proporcionar a las coordinaciones administrativas o equivalentes de las dependencias y órganos administrativos desconcentrados del Poder Ejecutivo Estatal, la información de las y los servidores públicos bajo su adscripción, para la revisión del pago quincenal, así como reportar las probables inconsistencias detectadas para su análisis y eventual regularización.</w:t>
      </w:r>
    </w:p>
    <w:p w14:paraId="03E757EF"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Elaborar y presentar a la Dirección General de Personal, para su validación, la orden de pago de sueldos de las y los servidores públicos, y gestionar ante la Dirección General de Planeación y Gasto Público su autorización. </w:t>
      </w:r>
    </w:p>
    <w:p w14:paraId="5D251D47"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 Informar a la Dirección General de Tesorería los enteros que se deben hacer a terceras o terceros por retenciones a las y los servidores públicos, así como </w:t>
      </w:r>
      <w:r w:rsidRPr="00A30A94">
        <w:rPr>
          <w:rFonts w:ascii="Palatino Linotype" w:hAnsi="Palatino Linotype"/>
          <w:b/>
          <w:i/>
        </w:rPr>
        <w:lastRenderedPageBreak/>
        <w:t>los importes a depositar en las cuentas bancarias que soportan el pago de la nómina de las y los servidores públicos.</w:t>
      </w:r>
    </w:p>
    <w:p w14:paraId="73E11921"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 − Validar los recibos de pago de sueldos de contratos por tiempo y obra determinada, lista de raya, indemnización, riesgo de trabajo por enfermedad profesional y laudo arbitral, gestionados por las coordinaciones administrativas o equivalentes de las dependencias y órganos administrativos desconcentrados del Poder Ejecutivo del Estado.</w:t>
      </w:r>
    </w:p>
    <w:p w14:paraId="1D8DEA92" w14:textId="77777777" w:rsidR="006415E1" w:rsidRPr="00A30A94" w:rsidRDefault="006415E1" w:rsidP="006415E1">
      <w:pPr>
        <w:spacing w:after="240"/>
        <w:ind w:left="851" w:right="899"/>
        <w:jc w:val="both"/>
        <w:rPr>
          <w:rFonts w:ascii="Palatino Linotype" w:hAnsi="Palatino Linotype"/>
          <w:b/>
          <w:i/>
        </w:rPr>
      </w:pPr>
    </w:p>
    <w:p w14:paraId="686CA5F3"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20706004040300L SUBDIRECCIÓN DE CONTROL DE PAGOS </w:t>
      </w:r>
    </w:p>
    <w:p w14:paraId="2B273CFC"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OBJETIVO: </w:t>
      </w:r>
    </w:p>
    <w:p w14:paraId="1B5B63FE"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Supervisar y entregar información de las remuneraciones a las servidoras públicas y los servidores públicos de las dependencias del Poder Ejecutivo Estatal, por la prestación de sus servicios, así como atender en la orientación y trámite de diversos conceptos (constancias de no adeudo, validación de finiquitos, recibos de pago, percepciones anualizadas, históricos laborales, alta de pensiones alimenticias, alta de embargos judiciales, entre otros). </w:t>
      </w:r>
    </w:p>
    <w:p w14:paraId="1C17D5F3"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FUNCIONES:</w:t>
      </w:r>
    </w:p>
    <w:p w14:paraId="59779A7A"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Cotejar que los productos (cheques de nómina, listados de firmas y depósitos en cuenta) correspondan a lo registrado en reportes y </w:t>
      </w:r>
      <w:proofErr w:type="spellStart"/>
      <w:r w:rsidRPr="00A30A94">
        <w:rPr>
          <w:rFonts w:ascii="Palatino Linotype" w:hAnsi="Palatino Linotype"/>
          <w:b/>
          <w:i/>
        </w:rPr>
        <w:t>prenóminas</w:t>
      </w:r>
      <w:proofErr w:type="spellEnd"/>
      <w:r w:rsidRPr="00A30A94">
        <w:rPr>
          <w:rFonts w:ascii="Palatino Linotype" w:hAnsi="Palatino Linotype"/>
          <w:b/>
          <w:i/>
        </w:rPr>
        <w:t xml:space="preserve"> emitidas por la Dirección General del Sistema Estatal de Informática. – </w:t>
      </w:r>
    </w:p>
    <w:p w14:paraId="5C6E13EF"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Proporcionar asesoría a las coordinaciones administrativas o equivalentes de las dependencias y órganos administrativos desconcentrados del Poder Ejecutivo Estatal para ingresar al Sistema de Emisión de Comprobantes de Percepciones y </w:t>
      </w:r>
      <w:proofErr w:type="gramStart"/>
      <w:r w:rsidRPr="00A30A94">
        <w:rPr>
          <w:rFonts w:ascii="Palatino Linotype" w:hAnsi="Palatino Linotype"/>
          <w:b/>
          <w:i/>
        </w:rPr>
        <w:t>Deducciones ,</w:t>
      </w:r>
      <w:proofErr w:type="gramEnd"/>
      <w:r w:rsidRPr="00A30A94">
        <w:rPr>
          <w:rFonts w:ascii="Palatino Linotype" w:hAnsi="Palatino Linotype"/>
          <w:b/>
          <w:i/>
        </w:rPr>
        <w:t xml:space="preserve"> a través de la red Internet en la página del Gobierno (g2g), para consultar los comprobantes de percepciones y deducciones correspondientes al pago de nómina quincenal, así como para detectar posibles inconsistencias para su eventual regularización. </w:t>
      </w:r>
    </w:p>
    <w:p w14:paraId="05FF9AF5"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 Revisar los pagos efectuados por recibo y los registros de pagos cancelados. </w:t>
      </w:r>
    </w:p>
    <w:p w14:paraId="39E86865"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lastRenderedPageBreak/>
        <w:t xml:space="preserve">− Recibir, clasificar y seleccionar la documentación referente a los movimientos de las y los servidores públicos para la integración de expedientes, a través de los medios técnicos pertinentes, para consultar su situación laboral. </w:t>
      </w:r>
    </w:p>
    <w:p w14:paraId="23F9B7CB"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 Coordinar el área de atención al público en la Dirección de Remuneraciones al Personal y en las oficinas desconcentradas, para informar y orientar al personal al servicio público, respecto de sus percepciones y deducciones, con el objeto de que las coordinaciones administrativas o equivalentes de las dependencias y órganos administrativos desconcentrados del Poder Ejecutivo Estatal, tramiten los conceptos de pago a que tienen derecho. </w:t>
      </w:r>
    </w:p>
    <w:p w14:paraId="3E0CBD10"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 Emitir las constancias que soliciten las y los servidores públicos sobre su historia laboral, situación salarial y de pagos a terceras o terceros, así como las que requieran las autoridades competentes. </w:t>
      </w:r>
    </w:p>
    <w:p w14:paraId="09BDF23F"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Emitir las Constancias de No Adeudo que soliciten las y los servidores públicos de las dependencias del Poder Ejecutivo Estatal, así como las que requieran las autoridades competentes.</w:t>
      </w:r>
    </w:p>
    <w:p w14:paraId="57030FC9"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xml:space="preserve"> − Dar seguimiento a las pensiones alimenticias y embargos judiciales de las servidoras y los servidores públicos de las Dependencias del Poder Ejecutivo Estatal. </w:t>
      </w:r>
    </w:p>
    <w:p w14:paraId="2B817500" w14:textId="77777777" w:rsidR="006415E1" w:rsidRPr="00A30A94" w:rsidRDefault="006415E1" w:rsidP="006415E1">
      <w:pPr>
        <w:spacing w:after="240"/>
        <w:ind w:left="851" w:right="899"/>
        <w:jc w:val="both"/>
        <w:rPr>
          <w:rFonts w:ascii="Palatino Linotype" w:hAnsi="Palatino Linotype"/>
          <w:b/>
          <w:i/>
        </w:rPr>
      </w:pPr>
      <w:r w:rsidRPr="00A30A94">
        <w:rPr>
          <w:rFonts w:ascii="Palatino Linotype" w:hAnsi="Palatino Linotype"/>
          <w:b/>
          <w:i/>
        </w:rPr>
        <w:t>− Desarrollar las demás funciones inherentes al área de su competencia.</w:t>
      </w:r>
    </w:p>
    <w:p w14:paraId="207258D1" w14:textId="77777777" w:rsidR="006415E1" w:rsidRPr="00A30A94" w:rsidRDefault="006415E1" w:rsidP="006415E1">
      <w:pPr>
        <w:spacing w:after="240"/>
        <w:ind w:left="851" w:right="899"/>
        <w:jc w:val="both"/>
        <w:rPr>
          <w:rFonts w:ascii="Palatino Linotype" w:hAnsi="Palatino Linotype"/>
          <w:b/>
          <w:i/>
        </w:rPr>
      </w:pPr>
    </w:p>
    <w:p w14:paraId="5DC61F45"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p>
    <w:p w14:paraId="14AA6FA3"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r w:rsidRPr="00A30A94">
        <w:rPr>
          <w:rFonts w:ascii="Palatino Linotype" w:eastAsia="Times New Roman" w:hAnsi="Palatino Linotype"/>
          <w:sz w:val="24"/>
          <w:szCs w:val="24"/>
          <w:lang w:eastAsia="es-ES"/>
        </w:rPr>
        <w:t xml:space="preserve">De los preceptos referidos con anterioridad, podemos advertir que la Secretaría de Finanzas tiene como objetivo el administrar los recursos humanos y materiales del Poder Ejecutivo del Estado, así como otorgar apoyo administrativo a sus dependencias, y de acuerdo a su organigrama, se prevé la Dirección General de Personal, misma que tiene entre sus funciones el entregar las remuneraciones a las y </w:t>
      </w:r>
      <w:r w:rsidRPr="00A30A94">
        <w:rPr>
          <w:rFonts w:ascii="Palatino Linotype" w:eastAsia="Times New Roman" w:hAnsi="Palatino Linotype"/>
          <w:sz w:val="24"/>
          <w:szCs w:val="24"/>
          <w:lang w:eastAsia="es-ES"/>
        </w:rPr>
        <w:lastRenderedPageBreak/>
        <w:t>los servidores públicos de las dependencias y órganos administrativos desconcentrados del Poder Ejecutivo, así como autorizar los pagos por concepto de sueldo.</w:t>
      </w:r>
    </w:p>
    <w:p w14:paraId="69898453"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p>
    <w:p w14:paraId="5BA64243"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r w:rsidRPr="00A30A94">
        <w:rPr>
          <w:rFonts w:ascii="Palatino Linotype" w:eastAsia="Times New Roman" w:hAnsi="Palatino Linotype"/>
          <w:sz w:val="24"/>
          <w:szCs w:val="24"/>
          <w:lang w:eastAsia="es-ES"/>
        </w:rPr>
        <w:t>Asimismo, tiene adscrita la Dirección de Remuneraciones al Personal, la cual tiene como objetivo el coordinar la sistematización y actualización de la información relativa a la situación laboral de las y los servidores públicos de las dependencias y órganos administrativos desconcentrados del Poder Ejecutivo del Estado, a través del Sistema de Nómina del Sector Central del Poder Ejecutivo, y entregarles las percepciones a que tienen derecho por la prestación de sus servicio y entre sus principales funciones encontramos elaborar y presentar a la Dirección General de Personal, para su validación, la orden de pago de sueldos de las y los servidores públicos, y gestionar ante la Dirección General de Planeación y Gasto Público su autorización</w:t>
      </w:r>
    </w:p>
    <w:p w14:paraId="1448E394" w14:textId="77777777" w:rsidR="006415E1" w:rsidRPr="00A30A94" w:rsidRDefault="006415E1" w:rsidP="006415E1">
      <w:pPr>
        <w:spacing w:after="0" w:line="360" w:lineRule="auto"/>
        <w:jc w:val="both"/>
        <w:rPr>
          <w:rFonts w:ascii="Palatino Linotype" w:eastAsia="Times New Roman" w:hAnsi="Palatino Linotype"/>
          <w:sz w:val="24"/>
          <w:szCs w:val="24"/>
          <w:lang w:eastAsia="es-ES"/>
        </w:rPr>
      </w:pPr>
    </w:p>
    <w:p w14:paraId="4B4F5312" w14:textId="77777777" w:rsidR="006415E1" w:rsidRDefault="006415E1" w:rsidP="006415E1">
      <w:pPr>
        <w:spacing w:after="0" w:line="360" w:lineRule="auto"/>
        <w:jc w:val="both"/>
        <w:rPr>
          <w:rFonts w:ascii="Palatino Linotype" w:eastAsia="Times New Roman" w:hAnsi="Palatino Linotype"/>
          <w:sz w:val="24"/>
          <w:szCs w:val="24"/>
          <w:lang w:eastAsia="es-ES"/>
        </w:rPr>
      </w:pPr>
      <w:r w:rsidRPr="00A30A94">
        <w:rPr>
          <w:rFonts w:ascii="Palatino Linotype" w:eastAsia="Times New Roman" w:hAnsi="Palatino Linotype"/>
          <w:sz w:val="24"/>
          <w:szCs w:val="24"/>
          <w:lang w:eastAsia="es-ES"/>
        </w:rPr>
        <w:t>Por su parte la Subdirección de Control de Pagos es la encargada de entregar</w:t>
      </w:r>
      <w:r w:rsidRPr="00A30A94">
        <w:t xml:space="preserve"> </w:t>
      </w:r>
      <w:r w:rsidRPr="00A30A94">
        <w:rPr>
          <w:rFonts w:ascii="Palatino Linotype" w:eastAsia="Times New Roman" w:hAnsi="Palatino Linotype"/>
          <w:sz w:val="24"/>
          <w:szCs w:val="24"/>
          <w:lang w:eastAsia="es-ES"/>
        </w:rPr>
        <w:t>Supervisar y entregar información de las remuneraciones a las servidoras públicas y los servidores públicos de las dependencias del Poder Ejecutivo Estatal, por la prestación de sus servicios, así como atender en la orientación y trámite de diversos conceptos (constancias de no adeudo, validación de finiquitos, recibos de pago, percepciones anualizadas, históricos laborales, alta de pensiones alimenticias, alta de embargos judiciales, entre otros).</w:t>
      </w:r>
    </w:p>
    <w:p w14:paraId="686B2110" w14:textId="77777777" w:rsidR="006415E1" w:rsidRDefault="006415E1" w:rsidP="006415E1">
      <w:pPr>
        <w:spacing w:after="0" w:line="360" w:lineRule="auto"/>
        <w:jc w:val="both"/>
        <w:rPr>
          <w:rFonts w:ascii="Palatino Linotype" w:hAnsi="Palatino Linotype"/>
          <w:color w:val="000000"/>
          <w:sz w:val="24"/>
          <w:szCs w:val="24"/>
        </w:rPr>
      </w:pPr>
    </w:p>
    <w:p w14:paraId="0CDEB171" w14:textId="262D8959" w:rsidR="00A30A94" w:rsidRPr="00A30A94" w:rsidRDefault="00A30A94" w:rsidP="00A30A94">
      <w:pPr>
        <w:spacing w:after="0" w:line="360" w:lineRule="auto"/>
        <w:jc w:val="both"/>
        <w:rPr>
          <w:rFonts w:ascii="Palatino Linotype" w:eastAsia="Times New Roman" w:hAnsi="Palatino Linotype" w:cs="Times New Roman"/>
          <w:sz w:val="24"/>
          <w:szCs w:val="24"/>
          <w:lang w:eastAsia="es-MX"/>
        </w:rPr>
      </w:pPr>
      <w:r>
        <w:rPr>
          <w:rFonts w:ascii="Palatino Linotype" w:hAnsi="Palatino Linotype"/>
          <w:color w:val="000000"/>
          <w:sz w:val="24"/>
          <w:szCs w:val="24"/>
        </w:rPr>
        <w:t>En tal sentido, si bien es cierto que el Sujeto Obligado refirió que los reci</w:t>
      </w:r>
      <w:r w:rsidR="0075045D">
        <w:rPr>
          <w:rFonts w:ascii="Palatino Linotype" w:hAnsi="Palatino Linotype"/>
          <w:color w:val="000000"/>
          <w:sz w:val="24"/>
          <w:szCs w:val="24"/>
        </w:rPr>
        <w:t>b</w:t>
      </w:r>
      <w:r>
        <w:rPr>
          <w:rFonts w:ascii="Palatino Linotype" w:hAnsi="Palatino Linotype"/>
          <w:color w:val="000000"/>
          <w:sz w:val="24"/>
          <w:szCs w:val="24"/>
        </w:rPr>
        <w:t xml:space="preserve">os de </w:t>
      </w:r>
      <w:r w:rsidR="0075045D">
        <w:rPr>
          <w:rFonts w:ascii="Palatino Linotype" w:hAnsi="Palatino Linotype"/>
          <w:color w:val="000000"/>
          <w:sz w:val="24"/>
          <w:szCs w:val="24"/>
        </w:rPr>
        <w:t>nómina</w:t>
      </w:r>
      <w:r>
        <w:rPr>
          <w:rFonts w:ascii="Palatino Linotype" w:hAnsi="Palatino Linotype"/>
          <w:color w:val="000000"/>
          <w:sz w:val="24"/>
          <w:szCs w:val="24"/>
        </w:rPr>
        <w:t xml:space="preserve"> son descargados por cada uno de los servidores públicos, mediante una clave, y toda </w:t>
      </w:r>
      <w:r>
        <w:rPr>
          <w:rFonts w:ascii="Palatino Linotype" w:hAnsi="Palatino Linotype"/>
          <w:color w:val="000000"/>
          <w:sz w:val="24"/>
          <w:szCs w:val="24"/>
        </w:rPr>
        <w:lastRenderedPageBreak/>
        <w:t xml:space="preserve">vez que esta ponencia no cuenta con las atribuciones </w:t>
      </w:r>
      <w:r w:rsidRPr="00C0597F">
        <w:rPr>
          <w:rFonts w:ascii="Palatino Linotype" w:hAnsi="Palatino Linotype"/>
          <w:sz w:val="24"/>
          <w:szCs w:val="24"/>
        </w:rPr>
        <w:t xml:space="preserve">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5649FFEF" w14:textId="77777777" w:rsidR="00A30A94" w:rsidRPr="00183325" w:rsidRDefault="00A30A94" w:rsidP="00A30A94">
      <w:pPr>
        <w:spacing w:line="360" w:lineRule="auto"/>
        <w:jc w:val="both"/>
        <w:rPr>
          <w:rFonts w:ascii="Palatino Linotype" w:hAnsi="Palatino Linotype" w:cs="Arial"/>
          <w:sz w:val="12"/>
        </w:rPr>
      </w:pPr>
    </w:p>
    <w:p w14:paraId="6FEC6364" w14:textId="77777777" w:rsidR="00A30A94" w:rsidRPr="009454DD" w:rsidRDefault="00A30A94" w:rsidP="00A30A94">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AADDEED" w14:textId="77777777" w:rsidR="00A30A94" w:rsidRDefault="00A30A94" w:rsidP="00A30A94"/>
    <w:p w14:paraId="3B281C9E" w14:textId="679AE52B" w:rsidR="00A30A94" w:rsidRDefault="00A30A94" w:rsidP="006415E1">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También es cierto que deben contar con un documento en donde se muestre la información completa, por el contrario, en caso de que </w:t>
      </w:r>
      <w:r w:rsidR="00296B61">
        <w:rPr>
          <w:rFonts w:ascii="Palatino Linotype" w:hAnsi="Palatino Linotype"/>
          <w:color w:val="000000"/>
          <w:sz w:val="24"/>
          <w:szCs w:val="24"/>
        </w:rPr>
        <w:t>el documento remitido, sea el único con el que cuenta el Sujeto Obligado, deberá entregar el documento en donde se pueda advertir todas las claves de percepciones y deducciones con la que puede contar el desglose de las plazas por servidor público.</w:t>
      </w:r>
    </w:p>
    <w:p w14:paraId="03301B7B" w14:textId="77777777" w:rsidR="00296B61" w:rsidRDefault="00296B61" w:rsidP="006415E1">
      <w:pPr>
        <w:spacing w:after="0" w:line="360" w:lineRule="auto"/>
        <w:jc w:val="both"/>
        <w:rPr>
          <w:rFonts w:ascii="Palatino Linotype" w:hAnsi="Palatino Linotype"/>
          <w:color w:val="000000"/>
          <w:sz w:val="24"/>
          <w:szCs w:val="24"/>
        </w:rPr>
      </w:pPr>
    </w:p>
    <w:p w14:paraId="3C569843" w14:textId="15D8E243" w:rsidR="00296B61" w:rsidRDefault="00296B61" w:rsidP="006415E1">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Ahora bien por otro lado, referente a los Formatos </w:t>
      </w:r>
      <w:r w:rsidR="007A4C0C">
        <w:rPr>
          <w:rFonts w:ascii="Palatino Linotype" w:hAnsi="Palatino Linotype"/>
          <w:color w:val="000000"/>
          <w:sz w:val="24"/>
          <w:szCs w:val="24"/>
        </w:rPr>
        <w:t>Único</w:t>
      </w:r>
      <w:r>
        <w:rPr>
          <w:rFonts w:ascii="Palatino Linotype" w:hAnsi="Palatino Linotype"/>
          <w:color w:val="000000"/>
          <w:sz w:val="24"/>
          <w:szCs w:val="24"/>
        </w:rPr>
        <w:t xml:space="preserve"> de Movimiento de personal, </w:t>
      </w:r>
      <w:r w:rsidR="007A4C0C">
        <w:rPr>
          <w:rFonts w:ascii="Palatino Linotype" w:hAnsi="Palatino Linotype"/>
          <w:color w:val="000000"/>
          <w:sz w:val="24"/>
          <w:szCs w:val="24"/>
        </w:rPr>
        <w:t>se presentó información en los siguientes términos:</w:t>
      </w:r>
    </w:p>
    <w:p w14:paraId="09582C64" w14:textId="4E53AD06" w:rsidR="007A4C0C" w:rsidRPr="006415E1" w:rsidRDefault="007A4C0C" w:rsidP="006415E1">
      <w:pPr>
        <w:spacing w:after="0" w:line="360" w:lineRule="auto"/>
        <w:jc w:val="both"/>
        <w:rPr>
          <w:rFonts w:ascii="Palatino Linotype" w:hAnsi="Palatino Linotype"/>
          <w:color w:val="000000"/>
          <w:sz w:val="24"/>
          <w:szCs w:val="24"/>
        </w:rPr>
      </w:pPr>
      <w:r>
        <w:rPr>
          <w:noProof/>
          <w:lang w:eastAsia="es-MX"/>
        </w:rPr>
        <w:lastRenderedPageBreak/>
        <w:drawing>
          <wp:inline distT="0" distB="0" distL="0" distR="0" wp14:anchorId="7B218EC0" wp14:editId="58F8C138">
            <wp:extent cx="5353050" cy="6114475"/>
            <wp:effectExtent l="190500" t="190500" r="190500" b="1911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0423" t="9406" r="31217" b="12699"/>
                    <a:stretch/>
                  </pic:blipFill>
                  <pic:spPr bwMode="auto">
                    <a:xfrm>
                      <a:off x="0" y="0"/>
                      <a:ext cx="5357016" cy="611900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116C7E0" w14:textId="6199AC9B" w:rsidR="00685C5A" w:rsidRPr="00BC79A3" w:rsidRDefault="007A4C0C" w:rsidP="00BC79A3">
      <w:pPr>
        <w:spacing w:line="360" w:lineRule="auto"/>
        <w:jc w:val="both"/>
        <w:rPr>
          <w:rFonts w:ascii="Palatino Linotype" w:hAnsi="Palatino Linotype"/>
          <w:color w:val="000000"/>
          <w:sz w:val="24"/>
          <w:szCs w:val="24"/>
        </w:rPr>
      </w:pPr>
      <w:r w:rsidRPr="00BC79A3">
        <w:rPr>
          <w:rFonts w:ascii="Palatino Linotype" w:hAnsi="Palatino Linotype"/>
          <w:color w:val="000000"/>
          <w:sz w:val="24"/>
          <w:szCs w:val="24"/>
        </w:rPr>
        <w:t xml:space="preserve">De la imagen anterior, se puede observar que la información no es clara, </w:t>
      </w:r>
      <w:r w:rsidR="00BC79A3" w:rsidRPr="00BC79A3">
        <w:rPr>
          <w:rFonts w:ascii="Palatino Linotype" w:hAnsi="Palatino Linotype"/>
          <w:color w:val="000000"/>
          <w:sz w:val="24"/>
          <w:szCs w:val="24"/>
        </w:rPr>
        <w:t>por lo que no se tiene certeza de la información ahí plasmada, por ende es necesario se entregue los documentos, de manera legible, para una mejor apreciación.</w:t>
      </w:r>
    </w:p>
    <w:p w14:paraId="0A245FDC" w14:textId="22CAEB1E" w:rsidR="00BC79A3" w:rsidRPr="00324721" w:rsidRDefault="00BC79A3" w:rsidP="00BC79A3">
      <w:pPr>
        <w:spacing w:line="360" w:lineRule="auto"/>
        <w:jc w:val="both"/>
        <w:rPr>
          <w:rFonts w:ascii="Palatino Linotype" w:hAnsi="Palatino Linotype" w:cs="Arial"/>
          <w:color w:val="000000"/>
          <w:sz w:val="24"/>
          <w:szCs w:val="24"/>
        </w:rPr>
      </w:pPr>
      <w:r>
        <w:rPr>
          <w:rFonts w:ascii="Palatino Linotype" w:hAnsi="Palatino Linotype"/>
          <w:color w:val="000000"/>
          <w:sz w:val="24"/>
          <w:szCs w:val="24"/>
        </w:rPr>
        <w:lastRenderedPageBreak/>
        <w:t xml:space="preserve">Así mismo es de señalar que de la información plasmada en el formato de recurso de revisión, el </w:t>
      </w:r>
      <w:r w:rsidR="0075045D">
        <w:rPr>
          <w:rFonts w:ascii="Palatino Linotype" w:hAnsi="Palatino Linotype"/>
          <w:color w:val="000000"/>
          <w:sz w:val="24"/>
          <w:szCs w:val="24"/>
        </w:rPr>
        <w:t>solicitante</w:t>
      </w:r>
      <w:r>
        <w:rPr>
          <w:rFonts w:ascii="Palatino Linotype" w:hAnsi="Palatino Linotype"/>
          <w:color w:val="000000"/>
          <w:sz w:val="24"/>
          <w:szCs w:val="24"/>
        </w:rPr>
        <w:t xml:space="preserve"> hace referencia a lo siguiente: “…</w:t>
      </w:r>
      <w:r w:rsidRPr="00C67472">
        <w:rPr>
          <w:rFonts w:ascii="Palatino Linotype" w:hAnsi="Palatino Linotype"/>
          <w:i/>
          <w:color w:val="000000"/>
        </w:rPr>
        <w:t xml:space="preserve">. Además, hay alguna personas que no cuentan con el nombre completo, por esa razón, el Sujeto Obligado deberá suplir mi deficiencia y entregar la información de todos los servidores públicos que compartan el nombre y apellido de los que no cuentan con nombre completo, por ejemplo </w:t>
      </w:r>
      <w:proofErr w:type="spellStart"/>
      <w:r w:rsidRPr="00C67472">
        <w:rPr>
          <w:rFonts w:ascii="Palatino Linotype" w:hAnsi="Palatino Linotype"/>
          <w:i/>
          <w:color w:val="000000"/>
        </w:rPr>
        <w:t>Angel</w:t>
      </w:r>
      <w:proofErr w:type="spellEnd"/>
      <w:r w:rsidRPr="00C67472">
        <w:rPr>
          <w:rFonts w:ascii="Palatino Linotype" w:hAnsi="Palatino Linotype"/>
          <w:i/>
          <w:color w:val="000000"/>
        </w:rPr>
        <w:t xml:space="preserve"> Flores El Sujeto Obligado deberá entregar la información de todos los servidores públicos que tengan como primer, segundo o tercer nombre </w:t>
      </w:r>
      <w:proofErr w:type="spellStart"/>
      <w:r w:rsidRPr="00C67472">
        <w:rPr>
          <w:rFonts w:ascii="Palatino Linotype" w:hAnsi="Palatino Linotype"/>
          <w:i/>
          <w:color w:val="000000"/>
        </w:rPr>
        <w:t>Angel</w:t>
      </w:r>
      <w:proofErr w:type="spellEnd"/>
      <w:r w:rsidRPr="00C67472">
        <w:rPr>
          <w:rFonts w:ascii="Palatino Linotype" w:hAnsi="Palatino Linotype"/>
          <w:i/>
          <w:color w:val="000000"/>
        </w:rPr>
        <w:t xml:space="preserve"> y como primer, segundo, tercer o cuarto apellido Flores... y así consecutivamente de todos los que no tienen nombre completo</w:t>
      </w:r>
      <w:r w:rsidRPr="0075045D">
        <w:rPr>
          <w:rFonts w:ascii="Palatino Linotype" w:hAnsi="Palatino Linotype"/>
          <w:i/>
          <w:color w:val="000000"/>
          <w:sz w:val="24"/>
          <w:szCs w:val="24"/>
        </w:rPr>
        <w:t xml:space="preserve">…” </w:t>
      </w:r>
      <w:r w:rsidRPr="0075045D">
        <w:rPr>
          <w:rFonts w:ascii="Palatino Linotype" w:hAnsi="Palatino Linotype"/>
          <w:color w:val="000000"/>
          <w:sz w:val="24"/>
          <w:szCs w:val="24"/>
        </w:rPr>
        <w:t>Al respecto es necesario mencionar que</w:t>
      </w:r>
      <w:r w:rsidRPr="0075045D">
        <w:rPr>
          <w:rFonts w:ascii="Palatino Linotype" w:hAnsi="Palatino Linotype" w:cs="Arial"/>
          <w:color w:val="000000"/>
          <w:sz w:val="24"/>
          <w:szCs w:val="24"/>
        </w:rPr>
        <w:t xml:space="preserve"> el derecho de acceso a la información pública se satisface en aquellos casos en que se entregue el soporte documental en que conste la información pública, toda vez que, los Sujetos Obligados</w:t>
      </w:r>
      <w:r w:rsidRPr="0075045D">
        <w:rPr>
          <w:rFonts w:ascii="Palatino Linotype" w:hAnsi="Palatino Linotype" w:cs="Arial"/>
          <w:b/>
          <w:color w:val="000000"/>
          <w:sz w:val="24"/>
          <w:szCs w:val="24"/>
        </w:rPr>
        <w:t xml:space="preserve"> </w:t>
      </w:r>
      <w:r w:rsidRPr="0075045D">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75045D">
        <w:rPr>
          <w:rFonts w:ascii="Palatino Linotype" w:hAnsi="Palatino Linotype" w:cs="Arial"/>
          <w:i/>
          <w:color w:val="000000"/>
          <w:sz w:val="24"/>
          <w:szCs w:val="24"/>
        </w:rPr>
        <w:t>ad hoc</w:t>
      </w:r>
      <w:r w:rsidRPr="0075045D">
        <w:rPr>
          <w:rFonts w:ascii="Palatino Linotype" w:hAnsi="Palatino Linotype" w:cs="Arial"/>
          <w:color w:val="000000"/>
          <w:sz w:val="24"/>
          <w:szCs w:val="24"/>
        </w:rPr>
        <w:t>, para satisfacer el derecho de acceso a la información pública, como lo establece el artículo 12 de la Ley de Transparencia y Acceso a la Información Pública del Estado de México y Municipios.</w:t>
      </w:r>
    </w:p>
    <w:p w14:paraId="307E2A6D" w14:textId="77777777" w:rsidR="00BC79A3" w:rsidRPr="009E7E05" w:rsidRDefault="00BC79A3" w:rsidP="00BC79A3">
      <w:pPr>
        <w:pStyle w:val="Prrafodelista"/>
        <w:spacing w:line="360" w:lineRule="auto"/>
        <w:ind w:left="567" w:right="51"/>
        <w:jc w:val="both"/>
        <w:rPr>
          <w:rFonts w:ascii="Palatino Linotype" w:hAnsi="Palatino Linotype" w:cs="Arial"/>
          <w:color w:val="000000"/>
        </w:rPr>
      </w:pPr>
    </w:p>
    <w:p w14:paraId="732E7794" w14:textId="77777777" w:rsidR="00BC79A3" w:rsidRPr="00324721" w:rsidRDefault="00BC79A3" w:rsidP="00BC79A3">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58AE5CC1" w14:textId="77777777" w:rsidR="00BC79A3" w:rsidRPr="009E7E05" w:rsidRDefault="00BC79A3" w:rsidP="00BC79A3">
      <w:pPr>
        <w:pStyle w:val="Prrafodelista"/>
        <w:ind w:left="928" w:right="850"/>
        <w:jc w:val="both"/>
        <w:rPr>
          <w:rFonts w:ascii="Palatino Linotype" w:hAnsi="Palatino Linotype" w:cs="Arial"/>
          <w:i/>
          <w:color w:val="000000"/>
        </w:rPr>
      </w:pPr>
    </w:p>
    <w:p w14:paraId="342938D9" w14:textId="77777777" w:rsidR="00BC79A3" w:rsidRPr="009E7E05" w:rsidRDefault="00BC79A3" w:rsidP="00BC79A3">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w:t>
      </w:r>
      <w:r w:rsidRPr="009E7E05">
        <w:rPr>
          <w:rFonts w:ascii="Palatino Linotype" w:hAnsi="Palatino Linotype" w:cs="Arial"/>
          <w:i/>
          <w:color w:val="000000"/>
        </w:rPr>
        <w:lastRenderedPageBreak/>
        <w:t>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C76A36A" w14:textId="77777777" w:rsidR="00BC79A3" w:rsidRPr="009E7E05" w:rsidRDefault="00BC79A3" w:rsidP="00BC79A3">
      <w:pPr>
        <w:pStyle w:val="Prrafodelista"/>
        <w:ind w:left="928" w:right="901"/>
        <w:jc w:val="both"/>
        <w:rPr>
          <w:rFonts w:ascii="Palatino Linotype" w:hAnsi="Palatino Linotype" w:cs="Arial"/>
          <w:i/>
          <w:color w:val="000000"/>
        </w:rPr>
      </w:pPr>
    </w:p>
    <w:p w14:paraId="5E67F764" w14:textId="77777777" w:rsidR="00BC79A3" w:rsidRPr="009E7E05" w:rsidRDefault="00BC79A3" w:rsidP="00BC79A3">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558AA805" w14:textId="77777777" w:rsidR="00BC79A3" w:rsidRPr="009E7E05" w:rsidRDefault="00BC79A3" w:rsidP="00BC79A3">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435CA8D9" w14:textId="77777777" w:rsidR="00BC79A3" w:rsidRPr="009E7E05" w:rsidRDefault="00BC79A3" w:rsidP="00BC79A3">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54C66F49" w14:textId="77777777" w:rsidR="00BC79A3" w:rsidRPr="009E7E05" w:rsidRDefault="00BC79A3" w:rsidP="00BC79A3">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5BA83748" w14:textId="77777777" w:rsidR="00BC79A3" w:rsidRDefault="00BC79A3" w:rsidP="00BC79A3"/>
    <w:p w14:paraId="525CE575" w14:textId="2F434B66" w:rsidR="00685C5A" w:rsidRDefault="00BC79A3" w:rsidP="00BC79A3">
      <w:pPr>
        <w:spacing w:line="360" w:lineRule="auto"/>
        <w:jc w:val="both"/>
        <w:rPr>
          <w:rFonts w:ascii="Palatino Linotype" w:hAnsi="Palatino Linotype"/>
          <w:sz w:val="24"/>
          <w:szCs w:val="24"/>
        </w:rPr>
      </w:pPr>
      <w:r w:rsidRPr="00BC79A3">
        <w:rPr>
          <w:rFonts w:ascii="Palatino Linotype" w:hAnsi="Palatino Linotype"/>
          <w:sz w:val="24"/>
          <w:szCs w:val="24"/>
        </w:rPr>
        <w:t>Y como bien es sabido, la ley de Transparencia Local, en su artículo 12 establece que quienes generen, recopilen, administren, manejen, procesen, archiven o conserven información pública serán responsables de la misma en los términos de las disposiciones jurídicas aplicables y por lo tanto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w:t>
      </w:r>
      <w:r>
        <w:rPr>
          <w:rFonts w:ascii="Palatino Linotype" w:hAnsi="Palatino Linotype"/>
          <w:sz w:val="24"/>
          <w:szCs w:val="24"/>
        </w:rPr>
        <w:t>los o practicar investigaciones.</w:t>
      </w:r>
    </w:p>
    <w:p w14:paraId="3AC83FC5" w14:textId="77777777" w:rsidR="00BC79A3" w:rsidRDefault="00BC79A3" w:rsidP="00BC79A3">
      <w:pPr>
        <w:spacing w:line="360" w:lineRule="auto"/>
        <w:jc w:val="both"/>
        <w:rPr>
          <w:rFonts w:ascii="Palatino Linotype" w:hAnsi="Palatino Linotype"/>
          <w:sz w:val="24"/>
          <w:szCs w:val="24"/>
        </w:rPr>
      </w:pPr>
    </w:p>
    <w:p w14:paraId="43B051EF" w14:textId="30135978" w:rsidR="00BC79A3" w:rsidRPr="00BC79A3" w:rsidRDefault="00BC79A3" w:rsidP="00BC79A3">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Ahora bien, por otro lado debemos señalar que el sujeto Obligado no </w:t>
      </w:r>
      <w:r w:rsidR="00B91339">
        <w:rPr>
          <w:rFonts w:ascii="Palatino Linotype" w:hAnsi="Palatino Linotype"/>
          <w:sz w:val="24"/>
          <w:szCs w:val="24"/>
        </w:rPr>
        <w:t>remitió</w:t>
      </w:r>
      <w:r>
        <w:rPr>
          <w:rFonts w:ascii="Palatino Linotype" w:hAnsi="Palatino Linotype"/>
          <w:sz w:val="24"/>
          <w:szCs w:val="24"/>
        </w:rPr>
        <w:t xml:space="preserve"> el acuerdo de clasificación correspondiente, que justifique la versión pública de los documentos entregado, por lo tanto ser necesario observar lo que establece la Ley en la materia, respecto de la versión </w:t>
      </w:r>
      <w:r w:rsidR="00B91339">
        <w:rPr>
          <w:rFonts w:ascii="Palatino Linotype" w:hAnsi="Palatino Linotype"/>
          <w:sz w:val="24"/>
          <w:szCs w:val="24"/>
        </w:rPr>
        <w:t>pública</w:t>
      </w:r>
      <w:r>
        <w:rPr>
          <w:rFonts w:ascii="Palatino Linotype" w:hAnsi="Palatino Linotype"/>
          <w:sz w:val="24"/>
          <w:szCs w:val="24"/>
        </w:rPr>
        <w:t xml:space="preserve"> y el acuerdo emitido por el </w:t>
      </w:r>
      <w:proofErr w:type="spellStart"/>
      <w:r w:rsidR="0075045D">
        <w:rPr>
          <w:rFonts w:ascii="Palatino Linotype" w:hAnsi="Palatino Linotype"/>
          <w:sz w:val="24"/>
          <w:szCs w:val="24"/>
        </w:rPr>
        <w:t>Comite</w:t>
      </w:r>
      <w:proofErr w:type="spellEnd"/>
      <w:r>
        <w:rPr>
          <w:rFonts w:ascii="Palatino Linotype" w:hAnsi="Palatino Linotype"/>
          <w:sz w:val="24"/>
          <w:szCs w:val="24"/>
        </w:rPr>
        <w:t xml:space="preserve"> de Trasparencia</w:t>
      </w:r>
      <w:r w:rsidR="00B91339">
        <w:rPr>
          <w:rFonts w:ascii="Palatino Linotype" w:hAnsi="Palatino Linotype"/>
          <w:sz w:val="24"/>
          <w:szCs w:val="24"/>
        </w:rPr>
        <w:t>.</w:t>
      </w:r>
    </w:p>
    <w:p w14:paraId="50DB9750" w14:textId="77777777" w:rsidR="00685C5A" w:rsidRDefault="00685C5A" w:rsidP="009D5F77"/>
    <w:p w14:paraId="1A692EDB" w14:textId="4D3F6893" w:rsidR="000D3B08" w:rsidRDefault="000D3B08" w:rsidP="000D3B08">
      <w:pPr>
        <w:spacing w:after="0" w:line="360" w:lineRule="auto"/>
        <w:jc w:val="both"/>
        <w:rPr>
          <w:rFonts w:ascii="Palatino Linotype" w:hAnsi="Palatino Linotype" w:cs="Arial"/>
          <w:sz w:val="24"/>
          <w:szCs w:val="24"/>
        </w:rPr>
      </w:pPr>
      <w:r w:rsidRPr="000D3B08">
        <w:rPr>
          <w:rFonts w:ascii="Palatino Linotype" w:hAnsi="Palatino Linotype" w:cs="Arial"/>
          <w:sz w:val="24"/>
          <w:szCs w:val="24"/>
        </w:rPr>
        <w:t>Por último</w:t>
      </w:r>
      <w:r>
        <w:rPr>
          <w:rFonts w:ascii="Palatino Linotype" w:hAnsi="Palatino Linotype" w:cs="Arial"/>
          <w:sz w:val="24"/>
          <w:szCs w:val="24"/>
        </w:rPr>
        <w:t xml:space="preserve"> y no menos importante</w:t>
      </w:r>
      <w:r w:rsidRPr="000D3B08">
        <w:rPr>
          <w:rFonts w:ascii="Palatino Linotype" w:hAnsi="Palatino Linotype" w:cs="Arial"/>
          <w:sz w:val="24"/>
          <w:szCs w:val="24"/>
        </w:rPr>
        <w:t xml:space="preserve">, </w:t>
      </w:r>
      <w:r>
        <w:rPr>
          <w:rFonts w:ascii="Palatino Linotype" w:hAnsi="Palatino Linotype" w:cs="Arial"/>
          <w:sz w:val="24"/>
          <w:szCs w:val="24"/>
        </w:rPr>
        <w:t>recordemos</w:t>
      </w:r>
      <w:r w:rsidRPr="000D3B08">
        <w:rPr>
          <w:rFonts w:ascii="Palatino Linotype" w:hAnsi="Palatino Linotype" w:cs="Arial"/>
          <w:sz w:val="24"/>
          <w:szCs w:val="24"/>
        </w:rPr>
        <w:t xml:space="preserve"> que en los motivos de inconformidad que arguye el recurrente, </w:t>
      </w:r>
      <w:r w:rsidRPr="000D3B08">
        <w:rPr>
          <w:rFonts w:ascii="Palatino Linotype" w:hAnsi="Palatino Linotype" w:cs="Arial"/>
          <w:i/>
          <w:sz w:val="24"/>
          <w:szCs w:val="24"/>
        </w:rPr>
        <w:t>“…</w:t>
      </w:r>
      <w:r w:rsidR="00B91339" w:rsidRPr="009D16AD">
        <w:rPr>
          <w:rFonts w:ascii="Palatino Linotype" w:hAnsi="Palatino Linotype"/>
          <w:i/>
          <w:color w:val="000000"/>
          <w:sz w:val="24"/>
          <w:szCs w:val="24"/>
        </w:rPr>
        <w:t>pido se de vista al OIC por la negligencia del titular de la unidad de transparencia y sus servidores</w:t>
      </w:r>
      <w:r w:rsidRPr="000D3B08">
        <w:rPr>
          <w:rFonts w:ascii="Palatino Linotype" w:hAnsi="Palatino Linotype" w:cs="Arial"/>
          <w:i/>
          <w:sz w:val="24"/>
          <w:szCs w:val="24"/>
        </w:rPr>
        <w:t>”</w:t>
      </w:r>
      <w:r>
        <w:rPr>
          <w:rFonts w:ascii="Palatino Linotype" w:hAnsi="Palatino Linotype" w:cs="Arial"/>
          <w:i/>
          <w:sz w:val="24"/>
          <w:szCs w:val="24"/>
        </w:rPr>
        <w:t xml:space="preserve"> </w:t>
      </w:r>
      <w:r>
        <w:rPr>
          <w:rFonts w:ascii="Palatino Linotype" w:hAnsi="Palatino Linotype" w:cs="Arial"/>
          <w:sz w:val="24"/>
          <w:szCs w:val="24"/>
        </w:rPr>
        <w:t xml:space="preserve">es necesario señalar que a consideración de esta Ponencia, no se encuentran irregularidades en el proceso de acceso a la información, si bien la respuesta no es satisfactoria para </w:t>
      </w:r>
      <w:r w:rsidR="00B91339">
        <w:rPr>
          <w:rFonts w:ascii="Palatino Linotype" w:hAnsi="Palatino Linotype" w:cs="Arial"/>
          <w:sz w:val="24"/>
          <w:szCs w:val="24"/>
        </w:rPr>
        <w:t>e</w:t>
      </w:r>
      <w:r>
        <w:rPr>
          <w:rFonts w:ascii="Palatino Linotype" w:hAnsi="Palatino Linotype" w:cs="Arial"/>
          <w:sz w:val="24"/>
          <w:szCs w:val="24"/>
        </w:rPr>
        <w:t xml:space="preserve">l solicitante, la finalidad de la presente resolución es garantizar el derecho de acceso a la información pública, tan es así que se ordena se </w:t>
      </w:r>
      <w:r w:rsidR="00B91339">
        <w:rPr>
          <w:rFonts w:ascii="Palatino Linotype" w:hAnsi="Palatino Linotype" w:cs="Arial"/>
          <w:sz w:val="24"/>
          <w:szCs w:val="24"/>
        </w:rPr>
        <w:t>entregue la información de manera clara y nítida,</w:t>
      </w:r>
      <w:r>
        <w:rPr>
          <w:rFonts w:ascii="Palatino Linotype" w:hAnsi="Palatino Linotype" w:cs="Arial"/>
          <w:sz w:val="24"/>
          <w:szCs w:val="24"/>
        </w:rPr>
        <w:t xml:space="preserve"> de tal manera, se brinde certeza al particular de que se realizaron las acciones correspondientes para brindar la información solicitada, por lo tanto no se encuentran elementos para dar vista al Órgano de Control Interno de este Instituto</w:t>
      </w:r>
      <w:r w:rsidR="00002198">
        <w:rPr>
          <w:rFonts w:ascii="Palatino Linotype" w:hAnsi="Palatino Linotype" w:cs="Arial"/>
          <w:sz w:val="24"/>
          <w:szCs w:val="24"/>
        </w:rPr>
        <w:t>.</w:t>
      </w:r>
    </w:p>
    <w:p w14:paraId="6CA3633B" w14:textId="77777777" w:rsidR="00002198" w:rsidRPr="000D3B08" w:rsidRDefault="00002198" w:rsidP="000D3B08">
      <w:pPr>
        <w:spacing w:after="0" w:line="360" w:lineRule="auto"/>
        <w:jc w:val="both"/>
        <w:rPr>
          <w:rFonts w:ascii="Palatino Linotype" w:hAnsi="Palatino Linotype" w:cs="Arial"/>
          <w:sz w:val="24"/>
          <w:szCs w:val="24"/>
        </w:rPr>
      </w:pPr>
    </w:p>
    <w:p w14:paraId="39CEEF68" w14:textId="77777777" w:rsidR="00A2569C" w:rsidRPr="000177F8" w:rsidRDefault="00A2569C" w:rsidP="00A2569C">
      <w:pPr>
        <w:pStyle w:val="Prrafodelista"/>
        <w:numPr>
          <w:ilvl w:val="0"/>
          <w:numId w:val="30"/>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52C33F9F" w14:textId="77777777" w:rsidR="00A2569C" w:rsidRPr="005423DF" w:rsidRDefault="00A2569C" w:rsidP="00A2569C">
      <w:pPr>
        <w:autoSpaceDE w:val="0"/>
        <w:autoSpaceDN w:val="0"/>
        <w:adjustRightInd w:val="0"/>
        <w:spacing w:after="0" w:line="360" w:lineRule="auto"/>
        <w:jc w:val="both"/>
        <w:rPr>
          <w:rFonts w:ascii="Palatino Linotype" w:hAnsi="Palatino Linotype" w:cs="Arial"/>
          <w:sz w:val="20"/>
          <w:szCs w:val="24"/>
        </w:rPr>
      </w:pPr>
    </w:p>
    <w:p w14:paraId="276CA49C" w14:textId="77777777" w:rsidR="00A2569C" w:rsidRDefault="00A2569C" w:rsidP="00A2569C">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w:t>
      </w:r>
      <w:r w:rsidRPr="00822149">
        <w:rPr>
          <w:rFonts w:ascii="Palatino Linotype" w:hAnsi="Palatino Linotype" w:cs="Arial"/>
          <w:sz w:val="24"/>
          <w:szCs w:val="24"/>
        </w:rPr>
        <w:lastRenderedPageBreak/>
        <w:t xml:space="preserve">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0DF3B317" w14:textId="77777777" w:rsidR="00A2569C" w:rsidRPr="00542DC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592A3898" w14:textId="77777777" w:rsidR="00A2569C" w:rsidRPr="00542DC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3CA04BF" w14:textId="77777777" w:rsidR="00A2569C" w:rsidRPr="00542DC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824F1F2" w14:textId="77777777" w:rsidR="00A2569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C62B397" w14:textId="77777777" w:rsidR="00A2569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7190B086" w14:textId="77777777" w:rsidR="00A2569C" w:rsidRPr="00A31C1A"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D0EA82" w14:textId="77777777" w:rsidR="00A2569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7C1515F" w14:textId="77777777" w:rsidR="00A2569C" w:rsidRPr="00542DC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3E5B82AD" w14:textId="77777777" w:rsidR="00A2569C" w:rsidRDefault="00A2569C" w:rsidP="00A2569C">
      <w:pPr>
        <w:autoSpaceDE w:val="0"/>
        <w:autoSpaceDN w:val="0"/>
        <w:adjustRightInd w:val="0"/>
        <w:spacing w:after="0" w:line="276" w:lineRule="auto"/>
        <w:ind w:left="567" w:right="284"/>
        <w:jc w:val="both"/>
        <w:rPr>
          <w:rFonts w:ascii="Palatino Linotype" w:hAnsi="Palatino Linotype" w:cs="Arial"/>
          <w:i/>
          <w:szCs w:val="24"/>
        </w:rPr>
      </w:pPr>
    </w:p>
    <w:p w14:paraId="57B10688" w14:textId="77777777" w:rsidR="00A2569C" w:rsidRPr="00A31C1A" w:rsidRDefault="00A2569C" w:rsidP="00A2569C">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3D546786" w14:textId="77777777" w:rsidR="00A2569C" w:rsidRDefault="00A2569C" w:rsidP="00A2569C">
      <w:pPr>
        <w:autoSpaceDE w:val="0"/>
        <w:autoSpaceDN w:val="0"/>
        <w:adjustRightInd w:val="0"/>
        <w:spacing w:after="0" w:line="276" w:lineRule="auto"/>
        <w:ind w:left="567" w:right="284"/>
        <w:jc w:val="both"/>
        <w:rPr>
          <w:rFonts w:ascii="Palatino Linotype" w:hAnsi="Palatino Linotype" w:cs="Arial"/>
          <w:b/>
          <w:i/>
          <w:szCs w:val="24"/>
        </w:rPr>
      </w:pPr>
    </w:p>
    <w:p w14:paraId="6A144A88" w14:textId="77777777" w:rsidR="00A2569C" w:rsidRPr="00542DC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277C2EDB" w14:textId="77777777" w:rsidR="00A2569C" w:rsidRPr="00542DC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21E4D2A" w14:textId="77777777" w:rsidR="00A2569C" w:rsidRPr="00542DC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3F833AA5" w14:textId="77777777" w:rsidR="00A2569C" w:rsidRPr="00542DC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86DA57C" w14:textId="77777777" w:rsidR="00A2569C" w:rsidRPr="00542DC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11723BD9" w14:textId="77777777" w:rsidR="00A2569C" w:rsidRPr="005809C0" w:rsidRDefault="00A2569C" w:rsidP="00A2569C">
      <w:pPr>
        <w:autoSpaceDE w:val="0"/>
        <w:autoSpaceDN w:val="0"/>
        <w:adjustRightInd w:val="0"/>
        <w:spacing w:after="0" w:line="360" w:lineRule="auto"/>
        <w:jc w:val="both"/>
        <w:rPr>
          <w:rFonts w:ascii="Palatino Linotype" w:hAnsi="Palatino Linotype" w:cs="Arial"/>
          <w:sz w:val="12"/>
          <w:szCs w:val="24"/>
        </w:rPr>
      </w:pPr>
    </w:p>
    <w:p w14:paraId="666EB757" w14:textId="77777777" w:rsidR="00A2569C" w:rsidRDefault="00A2569C" w:rsidP="00A2569C">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07C77B2" w14:textId="77777777" w:rsidR="00A2569C" w:rsidRDefault="00A2569C" w:rsidP="00A2569C">
      <w:pPr>
        <w:autoSpaceDE w:val="0"/>
        <w:autoSpaceDN w:val="0"/>
        <w:adjustRightInd w:val="0"/>
        <w:spacing w:after="0" w:line="240" w:lineRule="auto"/>
        <w:ind w:left="567" w:right="284"/>
        <w:jc w:val="both"/>
        <w:rPr>
          <w:rFonts w:ascii="Palatino Linotype" w:hAnsi="Palatino Linotype" w:cs="Arial"/>
          <w:i/>
          <w:szCs w:val="24"/>
        </w:rPr>
      </w:pPr>
    </w:p>
    <w:p w14:paraId="0208C182" w14:textId="77777777" w:rsidR="00A2569C" w:rsidRPr="00A31C1A" w:rsidRDefault="00A2569C" w:rsidP="00A2569C">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24F44389" w14:textId="77777777" w:rsidR="00A2569C" w:rsidRDefault="00A2569C" w:rsidP="00A2569C">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49CFB829" w14:textId="77777777" w:rsidR="00A2569C" w:rsidRDefault="00A2569C" w:rsidP="00A2569C">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0D8E21F" w14:textId="77777777" w:rsidR="00A2569C" w:rsidRPr="00C34442" w:rsidRDefault="00A2569C" w:rsidP="00A2569C">
      <w:pPr>
        <w:autoSpaceDE w:val="0"/>
        <w:autoSpaceDN w:val="0"/>
        <w:adjustRightInd w:val="0"/>
        <w:spacing w:after="0" w:line="276" w:lineRule="auto"/>
        <w:ind w:left="567" w:right="284"/>
        <w:jc w:val="both"/>
        <w:rPr>
          <w:rFonts w:ascii="Palatino Linotype" w:hAnsi="Palatino Linotype" w:cs="Arial"/>
          <w:i/>
          <w:sz w:val="12"/>
          <w:szCs w:val="24"/>
        </w:rPr>
      </w:pPr>
    </w:p>
    <w:p w14:paraId="5B67A84F" w14:textId="77777777" w:rsidR="00A2569C" w:rsidRPr="00E06153" w:rsidRDefault="00A2569C" w:rsidP="00A2569C">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32B0D1DD" w14:textId="77777777" w:rsidR="00A2569C" w:rsidRPr="00C34442" w:rsidRDefault="00A2569C" w:rsidP="00A2569C">
      <w:pPr>
        <w:rPr>
          <w:sz w:val="10"/>
          <w:lang w:val="es-ES" w:eastAsia="es-ES"/>
        </w:rPr>
      </w:pPr>
    </w:p>
    <w:p w14:paraId="446FEC18" w14:textId="77777777" w:rsidR="00A2569C" w:rsidRPr="00AD2A55" w:rsidRDefault="00A2569C" w:rsidP="00A2569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14C12246" w14:textId="77777777" w:rsidR="00A2569C" w:rsidRPr="00AD2A55" w:rsidRDefault="00A2569C" w:rsidP="00A2569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04C8AD4" w14:textId="77777777" w:rsidR="00A2569C" w:rsidRPr="00AD2A55" w:rsidRDefault="00A2569C" w:rsidP="00A2569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2376D816" w14:textId="77777777" w:rsidR="00A2569C" w:rsidRPr="00AD2A55" w:rsidRDefault="00A2569C" w:rsidP="00A2569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214C7B24" w14:textId="77777777" w:rsidR="00A2569C" w:rsidRPr="00AD2A55" w:rsidRDefault="00A2569C" w:rsidP="00A2569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0E1CE1EF" w14:textId="77777777" w:rsidR="00A2569C" w:rsidRPr="00AD2A55" w:rsidRDefault="00A2569C" w:rsidP="00A2569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051436BD" w14:textId="77777777" w:rsidR="00A2569C" w:rsidRDefault="00A2569C" w:rsidP="00A2569C">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7384AAE0" w14:textId="77777777" w:rsidR="00A2569C" w:rsidRPr="005809C0" w:rsidRDefault="00A2569C" w:rsidP="00A2569C">
      <w:pPr>
        <w:shd w:val="clear" w:color="auto" w:fill="FFFFFF"/>
        <w:spacing w:after="0" w:line="240" w:lineRule="auto"/>
        <w:ind w:left="851" w:right="851"/>
        <w:jc w:val="both"/>
        <w:rPr>
          <w:rFonts w:ascii="Palatino Linotype" w:eastAsia="Times New Roman" w:hAnsi="Palatino Linotype" w:cs="Arial"/>
          <w:i/>
          <w:iCs/>
          <w:color w:val="222222"/>
          <w:sz w:val="2"/>
          <w:lang w:eastAsia="es-MX"/>
        </w:rPr>
      </w:pPr>
    </w:p>
    <w:p w14:paraId="439C58BF" w14:textId="77777777" w:rsidR="00A2569C" w:rsidRPr="0020745E" w:rsidRDefault="00A2569C" w:rsidP="00A2569C">
      <w:pPr>
        <w:shd w:val="clear" w:color="auto" w:fill="FFFFFF"/>
        <w:spacing w:after="101" w:line="240" w:lineRule="auto"/>
        <w:ind w:hanging="576"/>
        <w:jc w:val="both"/>
        <w:rPr>
          <w:rFonts w:ascii="Arial" w:eastAsia="Times New Roman" w:hAnsi="Arial" w:cs="Arial"/>
          <w:color w:val="2F2F2F"/>
          <w:sz w:val="18"/>
          <w:szCs w:val="18"/>
          <w:lang w:eastAsia="es-MX"/>
        </w:rPr>
      </w:pPr>
    </w:p>
    <w:p w14:paraId="60057D83" w14:textId="77777777" w:rsidR="00A2569C" w:rsidRPr="00AD2A55" w:rsidRDefault="00A2569C" w:rsidP="00A2569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4DACFA88" w14:textId="77777777" w:rsidR="00A2569C" w:rsidRPr="00AD2A55" w:rsidRDefault="00A2569C" w:rsidP="00A2569C">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lastRenderedPageBreak/>
        <w:t>Trigésimo octavo. Se considera información confidencial:</w:t>
      </w:r>
    </w:p>
    <w:p w14:paraId="00141B7C" w14:textId="77777777" w:rsidR="00A2569C" w:rsidRPr="00AD2A55" w:rsidRDefault="00A2569C" w:rsidP="00A2569C">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1E6F22FD" w14:textId="77777777" w:rsidR="00A2569C" w:rsidRPr="00AD2A55" w:rsidRDefault="00A2569C" w:rsidP="00A2569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89E0D91" w14:textId="77777777" w:rsidR="00A2569C" w:rsidRPr="00AD2A55" w:rsidRDefault="00A2569C" w:rsidP="00A2569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14:paraId="527B49FE" w14:textId="77777777" w:rsidR="00A2569C" w:rsidRPr="00AD2A55" w:rsidRDefault="00A2569C" w:rsidP="00A2569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ED278B4" w14:textId="77777777" w:rsidR="00A2569C" w:rsidRDefault="00A2569C" w:rsidP="00A2569C">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4B6D6CA7" w14:textId="77777777" w:rsidR="00A2569C" w:rsidRPr="00AD2A55" w:rsidRDefault="00A2569C" w:rsidP="00A2569C">
      <w:pPr>
        <w:shd w:val="clear" w:color="auto" w:fill="FFFFFF"/>
        <w:spacing w:after="0" w:line="240" w:lineRule="auto"/>
        <w:ind w:left="851" w:right="851"/>
        <w:jc w:val="both"/>
        <w:rPr>
          <w:rFonts w:ascii="Palatino Linotype" w:eastAsia="Times New Roman" w:hAnsi="Palatino Linotype" w:cs="Arial"/>
          <w:lang w:eastAsia="es-MX"/>
        </w:rPr>
      </w:pPr>
    </w:p>
    <w:p w14:paraId="3FEE25A6" w14:textId="77777777" w:rsidR="00A2569C" w:rsidRDefault="00A2569C" w:rsidP="00A2569C">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internacional suscrito por el Estado mexicano que expresamente le otorga el carácter de </w:t>
      </w:r>
      <w:r w:rsidRPr="00C34442">
        <w:rPr>
          <w:rFonts w:ascii="Palatino Linotype" w:hAnsi="Palatino Linotype"/>
          <w:szCs w:val="24"/>
        </w:rPr>
        <w:t>reservada</w:t>
      </w:r>
      <w:r w:rsidRPr="00822149">
        <w:rPr>
          <w:rFonts w:ascii="Palatino Linotype" w:hAnsi="Palatino Linotype"/>
          <w:sz w:val="24"/>
          <w:szCs w:val="24"/>
        </w:rPr>
        <w:t xml:space="preserve"> o confidencial.</w:t>
      </w:r>
    </w:p>
    <w:p w14:paraId="2E27291F" w14:textId="77777777" w:rsidR="00A2569C" w:rsidRPr="00C34442" w:rsidRDefault="00A2569C" w:rsidP="00A2569C">
      <w:pPr>
        <w:autoSpaceDE w:val="0"/>
        <w:autoSpaceDN w:val="0"/>
        <w:adjustRightInd w:val="0"/>
        <w:spacing w:after="0" w:line="360" w:lineRule="auto"/>
        <w:jc w:val="both"/>
        <w:rPr>
          <w:rFonts w:ascii="Palatino Linotype" w:hAnsi="Palatino Linotype" w:cs="Arial"/>
          <w:bCs/>
          <w:sz w:val="12"/>
          <w:szCs w:val="24"/>
        </w:rPr>
      </w:pPr>
    </w:p>
    <w:p w14:paraId="2F615F9B" w14:textId="77777777" w:rsidR="00A2569C" w:rsidRDefault="00A2569C" w:rsidP="00A2569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59D92E0" w14:textId="77777777" w:rsidR="00A2569C" w:rsidRPr="00C34442" w:rsidRDefault="00A2569C" w:rsidP="00A2569C">
      <w:pPr>
        <w:autoSpaceDE w:val="0"/>
        <w:autoSpaceDN w:val="0"/>
        <w:adjustRightInd w:val="0"/>
        <w:spacing w:after="0" w:line="360" w:lineRule="auto"/>
        <w:jc w:val="both"/>
        <w:rPr>
          <w:rFonts w:ascii="Palatino Linotype" w:hAnsi="Palatino Linotype" w:cs="Arial"/>
          <w:bCs/>
          <w:sz w:val="16"/>
          <w:szCs w:val="24"/>
        </w:rPr>
      </w:pPr>
    </w:p>
    <w:p w14:paraId="491885D9" w14:textId="77777777" w:rsidR="00A2569C" w:rsidRDefault="00A2569C" w:rsidP="00A2569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4CD3B3F1" w14:textId="77777777" w:rsidR="00A2569C" w:rsidRPr="00C34442" w:rsidRDefault="00A2569C" w:rsidP="00A2569C">
      <w:pPr>
        <w:spacing w:after="0" w:line="360" w:lineRule="auto"/>
        <w:jc w:val="both"/>
        <w:rPr>
          <w:rFonts w:ascii="Palatino Linotype" w:hAnsi="Palatino Linotype" w:cs="Arial"/>
          <w:bCs/>
          <w:sz w:val="8"/>
          <w:szCs w:val="24"/>
        </w:rPr>
      </w:pPr>
    </w:p>
    <w:p w14:paraId="70AB03C8" w14:textId="77777777" w:rsidR="00A2569C" w:rsidRDefault="00A2569C" w:rsidP="00A2569C">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BBD0AB0" w14:textId="77777777" w:rsidR="00A2569C" w:rsidRPr="00AD2A55" w:rsidRDefault="00A2569C" w:rsidP="00A2569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4E4FE5AB" w14:textId="77777777" w:rsidR="00A2569C" w:rsidRDefault="00A2569C" w:rsidP="00A2569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6A2AA1F7" w14:textId="77777777" w:rsidR="00A2569C" w:rsidRDefault="00A2569C" w:rsidP="00A2569C">
      <w:pPr>
        <w:spacing w:after="0" w:line="240" w:lineRule="auto"/>
        <w:ind w:left="851" w:right="850"/>
        <w:jc w:val="both"/>
        <w:rPr>
          <w:rFonts w:ascii="Palatino Linotype" w:hAnsi="Palatino Linotype" w:cs="Arial"/>
          <w:bCs/>
          <w:i/>
          <w:iCs/>
        </w:rPr>
      </w:pPr>
    </w:p>
    <w:p w14:paraId="00948090" w14:textId="77777777" w:rsidR="00A2569C" w:rsidRPr="005809C0" w:rsidRDefault="00A2569C" w:rsidP="00A2569C">
      <w:pPr>
        <w:spacing w:after="0" w:line="240" w:lineRule="auto"/>
        <w:ind w:left="851" w:right="850"/>
        <w:jc w:val="both"/>
        <w:rPr>
          <w:rFonts w:ascii="Palatino Linotype" w:hAnsi="Palatino Linotype" w:cs="Arial"/>
          <w:bCs/>
          <w:i/>
          <w:iCs/>
          <w:sz w:val="18"/>
        </w:rPr>
      </w:pPr>
    </w:p>
    <w:p w14:paraId="5C14C324" w14:textId="77777777" w:rsidR="00A2569C" w:rsidRDefault="00A2569C" w:rsidP="00A2569C">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238F2A13" w14:textId="77777777" w:rsidR="00A2569C" w:rsidRDefault="00A2569C" w:rsidP="001624E8">
      <w:pPr>
        <w:spacing w:after="0" w:line="360" w:lineRule="auto"/>
        <w:jc w:val="both"/>
        <w:rPr>
          <w:rFonts w:ascii="Palatino Linotype" w:hAnsi="Palatino Linotype" w:cs="Arial"/>
          <w:sz w:val="24"/>
          <w:szCs w:val="24"/>
          <w:lang w:eastAsia="es-MX"/>
        </w:rPr>
      </w:pPr>
    </w:p>
    <w:p w14:paraId="464DF2B8" w14:textId="73CFCB76" w:rsidR="00AB26D5" w:rsidRDefault="00AB26D5" w:rsidP="001624E8">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00B91339">
        <w:rPr>
          <w:rFonts w:ascii="Palatino Linotype" w:hAnsi="Palatino Linotype"/>
          <w:sz w:val="24"/>
          <w:szCs w:val="24"/>
        </w:rPr>
        <w:t>revoca</w:t>
      </w:r>
      <w:r w:rsidRPr="00A64804">
        <w:rPr>
          <w:rFonts w:ascii="Palatino Linotype" w:hAnsi="Palatino Linotype"/>
          <w:sz w:val="24"/>
          <w:szCs w:val="24"/>
        </w:rPr>
        <w:t xml:space="preserve"> la respuesta a la solicitud de información </w:t>
      </w:r>
      <w:r w:rsidR="00B91339" w:rsidRPr="00C67472">
        <w:rPr>
          <w:rFonts w:ascii="Palatino Linotype" w:hAnsi="Palatino Linotype" w:cs="Arial"/>
          <w:b/>
          <w:sz w:val="24"/>
          <w:szCs w:val="24"/>
        </w:rPr>
        <w:t>00234/SF/IP/2021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37655230" w14:textId="77777777" w:rsidR="000532DC" w:rsidRPr="00D95002" w:rsidRDefault="000532DC" w:rsidP="001624E8">
      <w:pPr>
        <w:spacing w:after="0" w:line="360" w:lineRule="auto"/>
        <w:jc w:val="both"/>
        <w:rPr>
          <w:rFonts w:ascii="Palatino Linotype" w:hAnsi="Palatino Linotype"/>
          <w:sz w:val="18"/>
          <w:szCs w:val="24"/>
        </w:rPr>
      </w:pPr>
    </w:p>
    <w:p w14:paraId="450ED101"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6474FDD6"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773AD8D9" w14:textId="56CF53C7" w:rsidR="00AB26D5" w:rsidRDefault="00AB26D5" w:rsidP="007E3C2E">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E74FD1">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r w:rsidR="00B91339" w:rsidRPr="00C67472">
        <w:rPr>
          <w:rFonts w:ascii="Palatino Linotype" w:hAnsi="Palatino Linotype" w:cs="Arial"/>
          <w:b/>
          <w:sz w:val="24"/>
          <w:szCs w:val="24"/>
        </w:rPr>
        <w:t>00234/SF/IP/2021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14:paraId="6ACDE3EA" w14:textId="77777777" w:rsidR="00B91339" w:rsidRPr="00A64804" w:rsidRDefault="00B91339" w:rsidP="007E3C2E">
      <w:pPr>
        <w:spacing w:after="0" w:line="360" w:lineRule="auto"/>
        <w:jc w:val="both"/>
        <w:rPr>
          <w:rFonts w:ascii="Palatino Linotype" w:hAnsi="Palatino Linotype" w:cs="Arial"/>
          <w:sz w:val="24"/>
          <w:szCs w:val="24"/>
        </w:rPr>
      </w:pPr>
    </w:p>
    <w:p w14:paraId="73D00AB4" w14:textId="2DEC887B" w:rsidR="00215D86" w:rsidRDefault="00AB26D5" w:rsidP="00215D86">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w:t>
      </w:r>
      <w:r w:rsidR="00215D86" w:rsidRPr="00A64804">
        <w:rPr>
          <w:rFonts w:ascii="Palatino Linotype" w:hAnsi="Palatino Linotype" w:cs="Arial"/>
          <w:sz w:val="24"/>
          <w:szCs w:val="24"/>
        </w:rPr>
        <w:t>Se ordena al Sujeto Obligado haga entrega a</w:t>
      </w:r>
      <w:r w:rsidR="00806541">
        <w:rPr>
          <w:rFonts w:ascii="Palatino Linotype" w:hAnsi="Palatino Linotype" w:cs="Arial"/>
          <w:sz w:val="24"/>
          <w:szCs w:val="24"/>
        </w:rPr>
        <w:t xml:space="preserve"> </w:t>
      </w:r>
      <w:r w:rsidR="00215D86" w:rsidRPr="00A64804">
        <w:rPr>
          <w:rFonts w:ascii="Palatino Linotype" w:hAnsi="Palatino Linotype" w:cs="Arial"/>
          <w:sz w:val="24"/>
          <w:szCs w:val="24"/>
        </w:rPr>
        <w:t>l</w:t>
      </w:r>
      <w:r w:rsidR="00806541">
        <w:rPr>
          <w:rFonts w:ascii="Palatino Linotype" w:hAnsi="Palatino Linotype" w:cs="Arial"/>
          <w:sz w:val="24"/>
          <w:szCs w:val="24"/>
        </w:rPr>
        <w:t>a</w:t>
      </w:r>
      <w:r w:rsidR="00215D86" w:rsidRPr="00A64804">
        <w:rPr>
          <w:rFonts w:ascii="Palatino Linotype" w:hAnsi="Palatino Linotype" w:cs="Arial"/>
          <w:sz w:val="24"/>
          <w:szCs w:val="24"/>
        </w:rPr>
        <w:t xml:space="preserve"> Recurrente</w:t>
      </w:r>
      <w:r w:rsidR="00AE73E0">
        <w:rPr>
          <w:rFonts w:ascii="Palatino Linotype" w:hAnsi="Palatino Linotype" w:cs="Arial"/>
          <w:sz w:val="24"/>
          <w:szCs w:val="24"/>
        </w:rPr>
        <w:t xml:space="preserve"> previa búsqueda exhaustiva y razonable</w:t>
      </w:r>
      <w:r w:rsidR="00215D86" w:rsidRPr="00A64804">
        <w:rPr>
          <w:rFonts w:ascii="Palatino Linotype" w:hAnsi="Palatino Linotype" w:cs="Arial"/>
          <w:sz w:val="24"/>
          <w:szCs w:val="24"/>
        </w:rPr>
        <w:t xml:space="preserve">, </w:t>
      </w:r>
      <w:r w:rsidR="00215D86">
        <w:rPr>
          <w:rFonts w:ascii="Palatino Linotype" w:hAnsi="Palatino Linotype" w:cs="Arial"/>
          <w:sz w:val="24"/>
          <w:szCs w:val="24"/>
        </w:rPr>
        <w:t>en términos del considerando cuarto de la presente</w:t>
      </w:r>
      <w:r w:rsidR="0080014B">
        <w:rPr>
          <w:rFonts w:ascii="Palatino Linotype" w:hAnsi="Palatino Linotype" w:cs="Arial"/>
          <w:sz w:val="24"/>
          <w:szCs w:val="24"/>
        </w:rPr>
        <w:t xml:space="preserve"> resolución, mediante el SAIMEX y correo electrónico,</w:t>
      </w:r>
      <w:r w:rsidR="00AE73E0">
        <w:rPr>
          <w:rFonts w:ascii="Palatino Linotype" w:hAnsi="Palatino Linotype" w:cs="Arial"/>
          <w:sz w:val="24"/>
          <w:szCs w:val="24"/>
        </w:rPr>
        <w:t xml:space="preserve"> </w:t>
      </w:r>
      <w:r w:rsidR="008262BD">
        <w:rPr>
          <w:rFonts w:ascii="Palatino Linotype" w:hAnsi="Palatino Linotype" w:cs="Arial"/>
          <w:sz w:val="24"/>
          <w:szCs w:val="24"/>
        </w:rPr>
        <w:t xml:space="preserve">en versión pública, </w:t>
      </w:r>
      <w:r w:rsidR="00215D86">
        <w:rPr>
          <w:rFonts w:ascii="Palatino Linotype" w:hAnsi="Palatino Linotype" w:cs="Arial"/>
          <w:sz w:val="24"/>
          <w:szCs w:val="24"/>
        </w:rPr>
        <w:t>de</w:t>
      </w:r>
      <w:r w:rsidR="00215D86" w:rsidRPr="00A64804">
        <w:rPr>
          <w:rFonts w:ascii="Palatino Linotype" w:hAnsi="Palatino Linotype" w:cs="Arial"/>
          <w:sz w:val="24"/>
          <w:szCs w:val="24"/>
        </w:rPr>
        <w:t xml:space="preserve"> lo siguiente: </w:t>
      </w:r>
    </w:p>
    <w:p w14:paraId="0F3785F1" w14:textId="77777777" w:rsidR="00A67EF4" w:rsidRPr="00D95002" w:rsidRDefault="00A67EF4" w:rsidP="007E3C2E">
      <w:pPr>
        <w:spacing w:after="0" w:line="360" w:lineRule="auto"/>
        <w:jc w:val="both"/>
        <w:rPr>
          <w:rFonts w:ascii="Palatino Linotype" w:hAnsi="Palatino Linotype" w:cs="Arial"/>
          <w:sz w:val="10"/>
          <w:szCs w:val="24"/>
        </w:rPr>
      </w:pPr>
    </w:p>
    <w:p w14:paraId="2A1D12D2" w14:textId="77777777" w:rsidR="00296B61" w:rsidRDefault="00296B61" w:rsidP="008262BD">
      <w:pPr>
        <w:pStyle w:val="Prrafodelista"/>
        <w:autoSpaceDE w:val="0"/>
        <w:autoSpaceDN w:val="0"/>
        <w:adjustRightInd w:val="0"/>
        <w:spacing w:line="360" w:lineRule="auto"/>
        <w:ind w:left="567" w:right="567"/>
        <w:jc w:val="both"/>
        <w:rPr>
          <w:rFonts w:ascii="Palatino Linotype" w:hAnsi="Palatino Linotype" w:cs="Arial"/>
          <w:i/>
        </w:rPr>
      </w:pPr>
    </w:p>
    <w:p w14:paraId="70DC81C3" w14:textId="19298E6E" w:rsidR="00B91339" w:rsidRPr="00910B1F" w:rsidRDefault="00296B61" w:rsidP="00296B61">
      <w:pPr>
        <w:pStyle w:val="Sinespaciado"/>
        <w:numPr>
          <w:ilvl w:val="0"/>
          <w:numId w:val="49"/>
        </w:numPr>
        <w:spacing w:line="360" w:lineRule="auto"/>
        <w:jc w:val="both"/>
        <w:rPr>
          <w:rFonts w:ascii="Palatino Linotype" w:hAnsi="Palatino Linotype" w:cs="Arial"/>
          <w:i/>
        </w:rPr>
      </w:pPr>
      <w:r w:rsidRPr="00910B1F">
        <w:rPr>
          <w:rFonts w:ascii="Palatino Linotype" w:hAnsi="Palatino Linotype" w:cs="Arial"/>
          <w:i/>
        </w:rPr>
        <w:lastRenderedPageBreak/>
        <w:t>El o los documentos en donde conste la remuneración bruta y neta incluyendo el total de las percepciones</w:t>
      </w:r>
      <w:r w:rsidR="00B91339" w:rsidRPr="00910B1F">
        <w:rPr>
          <w:rFonts w:ascii="Palatino Linotype" w:hAnsi="Palatino Linotype" w:cs="Arial"/>
          <w:i/>
        </w:rPr>
        <w:t>, de cada uno de los servidores públicos referidos en la solicitud de información de la primera y segunda quincena de</w:t>
      </w:r>
      <w:r w:rsidR="0075045D">
        <w:rPr>
          <w:rFonts w:ascii="Palatino Linotype" w:hAnsi="Palatino Linotype" w:cs="Arial"/>
          <w:i/>
        </w:rPr>
        <w:t xml:space="preserve"> marzo</w:t>
      </w:r>
      <w:r w:rsidR="00B91339" w:rsidRPr="00910B1F">
        <w:rPr>
          <w:rFonts w:ascii="Palatino Linotype" w:hAnsi="Palatino Linotype" w:cs="Arial"/>
          <w:i/>
        </w:rPr>
        <w:t xml:space="preserve"> dos mil veintiuno.</w:t>
      </w:r>
    </w:p>
    <w:p w14:paraId="60D8682E" w14:textId="110FEB0A" w:rsidR="00B91339" w:rsidRPr="00910B1F" w:rsidRDefault="00B91339" w:rsidP="00296B61">
      <w:pPr>
        <w:pStyle w:val="Sinespaciado"/>
        <w:numPr>
          <w:ilvl w:val="0"/>
          <w:numId w:val="49"/>
        </w:numPr>
        <w:spacing w:line="360" w:lineRule="auto"/>
        <w:jc w:val="both"/>
        <w:rPr>
          <w:rFonts w:ascii="Palatino Linotype" w:hAnsi="Palatino Linotype" w:cs="Arial"/>
          <w:i/>
        </w:rPr>
      </w:pPr>
      <w:r w:rsidRPr="00910B1F">
        <w:rPr>
          <w:rFonts w:ascii="Palatino Linotype" w:hAnsi="Palatino Linotype" w:cs="Arial"/>
          <w:i/>
        </w:rPr>
        <w:t xml:space="preserve">Formato </w:t>
      </w:r>
      <w:r w:rsidR="00910B1F" w:rsidRPr="00910B1F">
        <w:rPr>
          <w:rFonts w:ascii="Palatino Linotype" w:hAnsi="Palatino Linotype" w:cs="Arial"/>
          <w:i/>
        </w:rPr>
        <w:t>Único</w:t>
      </w:r>
      <w:r w:rsidRPr="00910B1F">
        <w:rPr>
          <w:rFonts w:ascii="Palatino Linotype" w:hAnsi="Palatino Linotype" w:cs="Arial"/>
          <w:i/>
        </w:rPr>
        <w:t xml:space="preserve"> de Movimiento de personal de cada uno de los servidores públicos referidos en la solicitud de información</w:t>
      </w:r>
      <w:r w:rsidR="00910B1F" w:rsidRPr="00910B1F">
        <w:rPr>
          <w:rFonts w:ascii="Palatino Linotype" w:hAnsi="Palatino Linotype" w:cs="Arial"/>
          <w:i/>
        </w:rPr>
        <w:t>, en donde se pueda observar su área de adscripción.</w:t>
      </w:r>
    </w:p>
    <w:p w14:paraId="44509A1A" w14:textId="77777777" w:rsidR="00296B61" w:rsidRDefault="00296B61" w:rsidP="00296B61">
      <w:pPr>
        <w:spacing w:after="0" w:line="360" w:lineRule="auto"/>
        <w:ind w:left="1778"/>
        <w:jc w:val="both"/>
        <w:rPr>
          <w:rFonts w:ascii="Palatino Linotype" w:hAnsi="Palatino Linotype"/>
          <w:i/>
          <w:sz w:val="24"/>
          <w:szCs w:val="24"/>
        </w:rPr>
      </w:pPr>
    </w:p>
    <w:p w14:paraId="753AC77F" w14:textId="77777777" w:rsidR="008262BD" w:rsidRDefault="008262BD" w:rsidP="008262BD">
      <w:pPr>
        <w:pStyle w:val="Sinespaciado"/>
        <w:spacing w:line="360" w:lineRule="auto"/>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B045356" w14:textId="77777777" w:rsidR="00AB3C0B" w:rsidRDefault="00AB3C0B" w:rsidP="008262BD">
      <w:pPr>
        <w:pStyle w:val="Sinespaciado"/>
        <w:spacing w:line="360" w:lineRule="auto"/>
        <w:jc w:val="both"/>
        <w:rPr>
          <w:rFonts w:ascii="Palatino Linotype" w:hAnsi="Palatino Linotype" w:cs="Arial"/>
          <w:i/>
        </w:rPr>
      </w:pPr>
    </w:p>
    <w:p w14:paraId="6C5713F7" w14:textId="77777777" w:rsidR="00AB26D5" w:rsidRDefault="00AB26D5" w:rsidP="007E3C2E">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B3C0B">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3A5E7DC" w14:textId="77777777" w:rsidR="00777372" w:rsidRPr="00D95002" w:rsidRDefault="00777372" w:rsidP="007E3C2E">
      <w:pPr>
        <w:autoSpaceDE w:val="0"/>
        <w:autoSpaceDN w:val="0"/>
        <w:adjustRightInd w:val="0"/>
        <w:spacing w:after="0" w:line="360" w:lineRule="auto"/>
        <w:jc w:val="both"/>
        <w:rPr>
          <w:rFonts w:ascii="Palatino Linotype" w:hAnsi="Palatino Linotype" w:cs="Arial"/>
          <w:sz w:val="18"/>
          <w:szCs w:val="24"/>
        </w:rPr>
      </w:pPr>
    </w:p>
    <w:p w14:paraId="6EBCD556" w14:textId="77777777" w:rsidR="00777372" w:rsidRPr="002121F2" w:rsidRDefault="00777372" w:rsidP="007E3C2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5D512C17" w14:textId="77777777" w:rsidR="00AB26D5" w:rsidRPr="001624E8" w:rsidRDefault="00AB26D5" w:rsidP="007E3C2E">
      <w:pPr>
        <w:autoSpaceDE w:val="0"/>
        <w:autoSpaceDN w:val="0"/>
        <w:adjustRightInd w:val="0"/>
        <w:spacing w:after="0" w:line="360" w:lineRule="auto"/>
        <w:jc w:val="both"/>
        <w:rPr>
          <w:rFonts w:ascii="Palatino Linotype" w:hAnsi="Palatino Linotype" w:cs="Arial"/>
          <w:sz w:val="24"/>
          <w:szCs w:val="24"/>
        </w:rPr>
      </w:pPr>
    </w:p>
    <w:p w14:paraId="0E156545" w14:textId="494EF1E5" w:rsidR="00AB26D5" w:rsidRDefault="00777372" w:rsidP="007E3C2E">
      <w:pPr>
        <w:spacing w:after="0" w:line="360" w:lineRule="auto"/>
        <w:jc w:val="both"/>
        <w:rPr>
          <w:rFonts w:ascii="Palatino Linotype" w:hAnsi="Palatino Linotype" w:cs="Arial"/>
          <w:bCs/>
          <w:sz w:val="24"/>
          <w:szCs w:val="24"/>
        </w:rPr>
      </w:pPr>
      <w:r>
        <w:rPr>
          <w:rFonts w:ascii="Palatino Linotype" w:hAnsi="Palatino Linotype" w:cs="Arial"/>
          <w:b/>
          <w:sz w:val="28"/>
          <w:szCs w:val="24"/>
        </w:rPr>
        <w:lastRenderedPageBreak/>
        <w:t>QUIN</w:t>
      </w:r>
      <w:r w:rsidR="00AB26D5" w:rsidRPr="00A64804">
        <w:rPr>
          <w:rFonts w:ascii="Palatino Linotype" w:hAnsi="Palatino Linotype" w:cs="Arial"/>
          <w:b/>
          <w:sz w:val="28"/>
          <w:szCs w:val="24"/>
        </w:rPr>
        <w:t>TO</w:t>
      </w:r>
      <w:r w:rsidR="00AB26D5" w:rsidRPr="00A64804">
        <w:rPr>
          <w:rFonts w:ascii="Palatino Linotype" w:hAnsi="Palatino Linotype" w:cs="Arial"/>
          <w:sz w:val="28"/>
          <w:szCs w:val="24"/>
        </w:rPr>
        <w:t>.</w:t>
      </w:r>
      <w:r w:rsidR="00AB26D5" w:rsidRPr="00A64804">
        <w:rPr>
          <w:rFonts w:ascii="Palatino Linotype" w:hAnsi="Palatino Linotype" w:cs="Arial"/>
          <w:sz w:val="24"/>
          <w:szCs w:val="24"/>
        </w:rPr>
        <w:t xml:space="preserve"> Notifíquese </w:t>
      </w:r>
      <w:r w:rsidR="00AB26D5" w:rsidRPr="00A64804">
        <w:rPr>
          <w:rFonts w:ascii="Palatino Linotype" w:hAnsi="Palatino Linotype" w:cs="Arial"/>
          <w:bCs/>
          <w:sz w:val="24"/>
          <w:szCs w:val="24"/>
        </w:rPr>
        <w:t>al Recurrente</w:t>
      </w:r>
      <w:r w:rsidR="00AB26D5" w:rsidRPr="00A64804">
        <w:rPr>
          <w:rFonts w:ascii="Palatino Linotype" w:hAnsi="Palatino Linotype" w:cs="Arial"/>
          <w:sz w:val="24"/>
          <w:szCs w:val="24"/>
        </w:rPr>
        <w:t xml:space="preserve"> </w:t>
      </w:r>
      <w:r w:rsidR="00AB26D5" w:rsidRPr="00A64804">
        <w:rPr>
          <w:rFonts w:ascii="Palatino Linotype" w:hAnsi="Palatino Linotype" w:cs="Arial"/>
          <w:bCs/>
          <w:sz w:val="24"/>
          <w:szCs w:val="24"/>
        </w:rPr>
        <w:t xml:space="preserve">la presente resolución vía SAIMEX </w:t>
      </w:r>
      <w:r w:rsidR="0080014B">
        <w:rPr>
          <w:rFonts w:ascii="Palatino Linotype" w:hAnsi="Palatino Linotype" w:cs="Arial"/>
          <w:bCs/>
          <w:sz w:val="24"/>
          <w:szCs w:val="24"/>
        </w:rPr>
        <w:t>y correo electrónico, así mismo</w:t>
      </w:r>
      <w:r w:rsidR="00AB26D5" w:rsidRPr="00A64804">
        <w:rPr>
          <w:rFonts w:ascii="Palatino Linotype" w:hAnsi="Palatino Linotype" w:cs="Arial"/>
          <w:bCs/>
          <w:sz w:val="24"/>
          <w:szCs w:val="24"/>
        </w:rPr>
        <w:t xml:space="preserve"> hágase de</w:t>
      </w:r>
      <w:r w:rsidR="0080014B">
        <w:rPr>
          <w:rFonts w:ascii="Palatino Linotype" w:hAnsi="Palatino Linotype" w:cs="Arial"/>
          <w:bCs/>
          <w:sz w:val="24"/>
          <w:szCs w:val="24"/>
        </w:rPr>
        <w:t>l</w:t>
      </w:r>
      <w:r w:rsidR="00AB26D5" w:rsidRPr="00A64804">
        <w:rPr>
          <w:rFonts w:ascii="Palatino Linotype" w:hAnsi="Palatino Linotype" w:cs="Arial"/>
          <w:bCs/>
          <w:sz w:val="24"/>
          <w:szCs w:val="24"/>
        </w:rPr>
        <w:t xml:space="preserve">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5DAC5A8" w14:textId="77777777" w:rsidR="00D95002" w:rsidRDefault="00D95002" w:rsidP="007E3C2E">
      <w:pPr>
        <w:spacing w:after="0" w:line="360" w:lineRule="auto"/>
        <w:jc w:val="both"/>
        <w:rPr>
          <w:rFonts w:ascii="Palatino Linotype" w:hAnsi="Palatino Linotype" w:cs="Arial"/>
          <w:bCs/>
          <w:sz w:val="24"/>
          <w:szCs w:val="24"/>
        </w:rPr>
      </w:pPr>
    </w:p>
    <w:p w14:paraId="14DDA3B6" w14:textId="77777777" w:rsidR="0046281E" w:rsidRPr="00D95002" w:rsidRDefault="0046281E" w:rsidP="007E3C2E">
      <w:pPr>
        <w:spacing w:after="0" w:line="360" w:lineRule="auto"/>
        <w:jc w:val="both"/>
        <w:rPr>
          <w:rFonts w:ascii="Palatino Linotype" w:hAnsi="Palatino Linotype" w:cs="Arial"/>
          <w:bCs/>
          <w:sz w:val="8"/>
          <w:szCs w:val="24"/>
        </w:rPr>
      </w:pPr>
    </w:p>
    <w:p w14:paraId="15DE4341" w14:textId="726C9167" w:rsidR="003A3A32" w:rsidRDefault="00CC6305" w:rsidP="001624E8">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EL </w:t>
      </w:r>
      <w:r w:rsidRPr="007D53C0">
        <w:rPr>
          <w:rFonts w:ascii="Palatino Linotype" w:hAnsi="Palatino Linotype" w:cs="Arial"/>
          <w:sz w:val="24"/>
          <w:szCs w:val="24"/>
        </w:rPr>
        <w:t>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 Y</w:t>
      </w:r>
      <w:r w:rsidRPr="007D53C0">
        <w:rPr>
          <w:rFonts w:ascii="Palatino Linotype" w:hAnsi="Palatino Linotype" w:cs="Arial"/>
          <w:sz w:val="24"/>
          <w:szCs w:val="24"/>
        </w:rPr>
        <w:t xml:space="preserve"> </w:t>
      </w:r>
      <w:r>
        <w:rPr>
          <w:rFonts w:ascii="Palatino Linotype" w:hAnsi="Palatino Linotype" w:cs="Arial"/>
          <w:sz w:val="24"/>
          <w:szCs w:val="24"/>
        </w:rPr>
        <w:t>J</w:t>
      </w:r>
      <w:r w:rsidRPr="007D53C0">
        <w:rPr>
          <w:rFonts w:ascii="Palatino Linotype" w:hAnsi="Palatino Linotype" w:cs="Arial"/>
          <w:sz w:val="24"/>
          <w:szCs w:val="24"/>
        </w:rPr>
        <w:t>AVIER MARTÍNEZ CRUZ</w:t>
      </w:r>
      <w:r>
        <w:rPr>
          <w:rFonts w:ascii="Palatino Linotype" w:hAnsi="Palatino Linotype" w:cs="Arial"/>
          <w:sz w:val="24"/>
          <w:szCs w:val="24"/>
        </w:rPr>
        <w:t xml:space="preserve">, </w:t>
      </w:r>
      <w:r w:rsidRPr="00C43242">
        <w:rPr>
          <w:rFonts w:ascii="Palatino Linotype" w:hAnsi="Palatino Linotype" w:cs="Arial"/>
          <w:sz w:val="24"/>
          <w:szCs w:val="24"/>
        </w:rPr>
        <w:t>EN LA</w:t>
      </w:r>
      <w:r>
        <w:rPr>
          <w:rFonts w:ascii="Palatino Linotype" w:hAnsi="Palatino Linotype" w:cs="Arial"/>
          <w:sz w:val="24"/>
          <w:szCs w:val="24"/>
        </w:rPr>
        <w:t xml:space="preserve"> VIGÉSIMA SÉPTIMA SESIÓN </w:t>
      </w:r>
      <w:r w:rsidRPr="0028671D">
        <w:rPr>
          <w:rFonts w:ascii="Palatino Linotype" w:hAnsi="Palatino Linotype" w:cs="Arial"/>
          <w:sz w:val="24"/>
          <w:szCs w:val="24"/>
        </w:rPr>
        <w:t xml:space="preserve">ORDINARIA CELEBRADA EL </w:t>
      </w:r>
      <w:r>
        <w:rPr>
          <w:rFonts w:ascii="Palatino Linotype" w:hAnsi="Palatino Linotype" w:cs="Arial"/>
          <w:sz w:val="24"/>
          <w:szCs w:val="24"/>
        </w:rPr>
        <w:t>ONCE DE AGOSTO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D95002">
        <w:rPr>
          <w:rFonts w:ascii="Palatino Linotype" w:hAnsi="Palatino Linotype" w:cs="Arial"/>
          <w:sz w:val="24"/>
          <w:szCs w:val="24"/>
        </w:rPr>
        <w:t>----------------------</w:t>
      </w:r>
      <w:r w:rsidR="00C80BF9">
        <w:rPr>
          <w:rFonts w:ascii="Palatino Linotype" w:hAnsi="Palatino Linotype" w:cs="Arial"/>
          <w:sz w:val="24"/>
          <w:szCs w:val="24"/>
        </w:rPr>
        <w:t>----------------------------------------------------------------------------------------------------------------------------------------------------------------------------------------------------------------------------------------------------------------------------------------------------------------------------------------------------------------------------------------------------------------------------------------------------------------------------------------------------------------------------------------------------------------------------------------------------------------------------------------------------------------------------------------------------------------------------------------------------------------------------------</w:t>
      </w:r>
      <w:r w:rsidRPr="00CC6305">
        <w:rPr>
          <w:rFonts w:ascii="Palatino Linotype" w:hAnsi="Palatino Linotype" w:cs="Arial"/>
          <w:sz w:val="24"/>
          <w:szCs w:val="24"/>
        </w:rPr>
        <w:t xml:space="preserve"> </w:t>
      </w:r>
      <w:r>
        <w:rPr>
          <w:rFonts w:ascii="Palatino Linotype" w:hAnsi="Palatino Linotype" w:cs="Arial"/>
          <w:sz w:val="24"/>
          <w:szCs w:val="24"/>
        </w:rPr>
        <w:t>----------------------------------------------------------------------------------------------------------------------------------------------------------------------------------------------------------------------------------</w:t>
      </w:r>
      <w:r w:rsidR="00C80BF9">
        <w:rPr>
          <w:rFonts w:ascii="Palatino Linotype" w:hAnsi="Palatino Linotype" w:cs="Arial"/>
          <w:sz w:val="24"/>
          <w:szCs w:val="24"/>
        </w:rPr>
        <w:t>----------------------------------------------------------------------------------------------------------------</w:t>
      </w:r>
      <w:r w:rsidR="00D95002">
        <w:rPr>
          <w:rFonts w:ascii="Palatino Linotype" w:hAnsi="Palatino Linotype" w:cs="Arial"/>
          <w:sz w:val="24"/>
          <w:szCs w:val="24"/>
        </w:rPr>
        <w:t>OSAM.MOC.</w:t>
      </w:r>
    </w:p>
    <w:p w14:paraId="69D247E2" w14:textId="77777777" w:rsidR="00C80BF9" w:rsidRDefault="00C80BF9" w:rsidP="001624E8">
      <w:pPr>
        <w:spacing w:after="0" w:line="360" w:lineRule="auto"/>
        <w:jc w:val="both"/>
        <w:rPr>
          <w:rFonts w:ascii="Palatino Linotype" w:hAnsi="Palatino Linotype" w:cs="Arial"/>
          <w:sz w:val="24"/>
          <w:szCs w:val="24"/>
        </w:rPr>
      </w:pPr>
    </w:p>
    <w:sectPr w:rsidR="00C80BF9" w:rsidSect="00DF6006">
      <w:headerReference w:type="even" r:id="rId17"/>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65524" w14:textId="77777777" w:rsidR="00645A5A" w:rsidRDefault="00645A5A" w:rsidP="00F2498E">
      <w:pPr>
        <w:spacing w:after="0" w:line="240" w:lineRule="auto"/>
      </w:pPr>
      <w:r>
        <w:separator/>
      </w:r>
    </w:p>
  </w:endnote>
  <w:endnote w:type="continuationSeparator" w:id="0">
    <w:p w14:paraId="0DFA8A1F" w14:textId="77777777" w:rsidR="00645A5A" w:rsidRDefault="00645A5A"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5BAA2" w14:textId="77777777" w:rsidR="003A1F26" w:rsidRPr="000B69FA" w:rsidRDefault="003A1F2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4344">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4344">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BD6E" w14:textId="77777777" w:rsidR="003A1F26" w:rsidRPr="000B69FA" w:rsidRDefault="003A1F26"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43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4344">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A935A" w14:textId="77777777" w:rsidR="00645A5A" w:rsidRDefault="00645A5A" w:rsidP="00F2498E">
      <w:pPr>
        <w:spacing w:after="0" w:line="240" w:lineRule="auto"/>
      </w:pPr>
      <w:r>
        <w:separator/>
      </w:r>
    </w:p>
  </w:footnote>
  <w:footnote w:type="continuationSeparator" w:id="0">
    <w:p w14:paraId="214BC10A" w14:textId="77777777" w:rsidR="00645A5A" w:rsidRDefault="00645A5A"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1C72" w14:textId="50C98782" w:rsidR="00244F98" w:rsidRDefault="00645A5A">
    <w:pPr>
      <w:pStyle w:val="Encabezado"/>
    </w:pPr>
    <w:r>
      <w:rPr>
        <w:noProof/>
        <w:lang w:val="es-MX" w:eastAsia="es-MX"/>
      </w:rPr>
      <w:pict w14:anchorId="5E606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028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B2E4A" w14:textId="3369114E" w:rsidR="003A1F26" w:rsidRDefault="00645A5A">
    <w:pPr>
      <w:pStyle w:val="Encabezado"/>
    </w:pPr>
    <w:r>
      <w:rPr>
        <w:noProof/>
        <w:lang w:val="es-MX" w:eastAsia="es-MX"/>
      </w:rPr>
      <w:pict w14:anchorId="60C9A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028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382"/>
      <w:gridCol w:w="4258"/>
    </w:tblGrid>
    <w:tr w:rsidR="00C67472" w:rsidRPr="00B17577" w14:paraId="4F0ADE27" w14:textId="77777777" w:rsidTr="00DF1705">
      <w:trPr>
        <w:trHeight w:val="227"/>
      </w:trPr>
      <w:tc>
        <w:tcPr>
          <w:tcW w:w="5382" w:type="dxa"/>
          <w:hideMark/>
        </w:tcPr>
        <w:p w14:paraId="736BA4B2" w14:textId="77777777" w:rsidR="00C67472" w:rsidRDefault="00C67472" w:rsidP="00C67472">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258" w:type="dxa"/>
          <w:hideMark/>
        </w:tcPr>
        <w:p w14:paraId="039A3C60" w14:textId="1897D0AC" w:rsidR="00C67472" w:rsidRPr="00B17577" w:rsidRDefault="00C67472" w:rsidP="00C67472">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3483/INFOEM/IP/RR/2021</w:t>
          </w:r>
        </w:p>
      </w:tc>
    </w:tr>
    <w:tr w:rsidR="00C67472" w14:paraId="71B66C13" w14:textId="77777777" w:rsidTr="00DF1705">
      <w:trPr>
        <w:trHeight w:val="242"/>
      </w:trPr>
      <w:tc>
        <w:tcPr>
          <w:tcW w:w="5382" w:type="dxa"/>
          <w:vAlign w:val="center"/>
          <w:hideMark/>
        </w:tcPr>
        <w:p w14:paraId="6EF96F9B" w14:textId="77777777" w:rsidR="00C67472" w:rsidRDefault="00C67472" w:rsidP="00C67472">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258" w:type="dxa"/>
          <w:hideMark/>
        </w:tcPr>
        <w:p w14:paraId="723B8DA8" w14:textId="6CFFB4DC" w:rsidR="00C67472" w:rsidRPr="00F63239" w:rsidRDefault="0044778F" w:rsidP="00C67472">
          <w:pPr>
            <w:jc w:val="right"/>
            <w:rPr>
              <w:rFonts w:ascii="Palatino Linotype" w:hAnsi="Palatino Linotype" w:cs="Arial"/>
              <w:b/>
            </w:rPr>
          </w:pPr>
          <w:r>
            <w:rPr>
              <w:rFonts w:ascii="Palatino Linotype" w:hAnsi="Palatino Linotype" w:cs="Arial"/>
              <w:b/>
            </w:rPr>
            <w:t>Secretaría de Finanzas</w:t>
          </w:r>
        </w:p>
      </w:tc>
    </w:tr>
    <w:tr w:rsidR="003A1F26" w:rsidRPr="00F63239" w14:paraId="1199D46D" w14:textId="77777777" w:rsidTr="00DF1705">
      <w:trPr>
        <w:trHeight w:val="342"/>
      </w:trPr>
      <w:tc>
        <w:tcPr>
          <w:tcW w:w="5382" w:type="dxa"/>
          <w:hideMark/>
        </w:tcPr>
        <w:p w14:paraId="7E5D1374" w14:textId="77777777" w:rsidR="003A1F26" w:rsidRDefault="003A1F26" w:rsidP="00891CFC">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258" w:type="dxa"/>
          <w:hideMark/>
        </w:tcPr>
        <w:p w14:paraId="53C04166" w14:textId="77777777" w:rsidR="003A1F26" w:rsidRPr="00F63239" w:rsidRDefault="003A1F26" w:rsidP="00891CFC">
          <w:pPr>
            <w:spacing w:after="120" w:line="256" w:lineRule="auto"/>
            <w:ind w:left="-486" w:right="72" w:firstLine="567"/>
            <w:jc w:val="right"/>
            <w:rPr>
              <w:rFonts w:ascii="Palatino Linotype" w:hAnsi="Palatino Linotype" w:cs="Arial"/>
              <w:b/>
              <w:szCs w:val="20"/>
            </w:rPr>
          </w:pPr>
          <w:r w:rsidRPr="00F63239">
            <w:rPr>
              <w:rFonts w:ascii="Palatino Linotype" w:hAnsi="Palatino Linotype" w:cs="Arial"/>
              <w:b/>
              <w:szCs w:val="20"/>
            </w:rPr>
            <w:t>Zulema Martínez Sánchez.</w:t>
          </w:r>
        </w:p>
      </w:tc>
    </w:tr>
  </w:tbl>
  <w:p w14:paraId="5577226D" w14:textId="77777777" w:rsidR="003A1F26" w:rsidRDefault="003A1F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666"/>
      <w:gridCol w:w="4257"/>
    </w:tblGrid>
    <w:tr w:rsidR="003A1F26" w14:paraId="340BAB1F" w14:textId="77777777" w:rsidTr="00DF1705">
      <w:trPr>
        <w:trHeight w:val="227"/>
      </w:trPr>
      <w:tc>
        <w:tcPr>
          <w:tcW w:w="5666" w:type="dxa"/>
          <w:hideMark/>
        </w:tcPr>
        <w:p w14:paraId="21B86460" w14:textId="77777777" w:rsidR="003A1F26" w:rsidRDefault="003A1F2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257" w:type="dxa"/>
          <w:hideMark/>
        </w:tcPr>
        <w:p w14:paraId="39EF7FEE" w14:textId="7A5EF094" w:rsidR="003A1F26" w:rsidRPr="00F63239" w:rsidRDefault="003A1F26" w:rsidP="00C67472">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sidR="00C67472">
            <w:rPr>
              <w:rFonts w:ascii="Palatino Linotype" w:hAnsi="Palatino Linotype" w:cs="Arial"/>
              <w:b/>
              <w:bCs/>
              <w:lang w:eastAsia="es-MX"/>
            </w:rPr>
            <w:t>3483</w:t>
          </w:r>
          <w:r>
            <w:rPr>
              <w:rFonts w:ascii="Palatino Linotype" w:hAnsi="Palatino Linotype" w:cs="Arial"/>
              <w:b/>
              <w:bCs/>
              <w:lang w:eastAsia="es-MX"/>
            </w:rPr>
            <w:t>/INFOEM/IP/RR/2021</w:t>
          </w:r>
        </w:p>
      </w:tc>
    </w:tr>
    <w:tr w:rsidR="003A1F26" w14:paraId="1DC6A273" w14:textId="77777777" w:rsidTr="00DF1705">
      <w:trPr>
        <w:trHeight w:val="196"/>
      </w:trPr>
      <w:tc>
        <w:tcPr>
          <w:tcW w:w="5666" w:type="dxa"/>
          <w:hideMark/>
        </w:tcPr>
        <w:p w14:paraId="3EB0A00D" w14:textId="77777777" w:rsidR="003A1F26" w:rsidRDefault="003A1F2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257" w:type="dxa"/>
        </w:tcPr>
        <w:p w14:paraId="18F8D9C2" w14:textId="5A490E70" w:rsidR="003A1F26" w:rsidRPr="00F63239" w:rsidRDefault="00444344" w:rsidP="00996BCA">
          <w:pPr>
            <w:spacing w:after="120" w:line="256" w:lineRule="auto"/>
            <w:ind w:left="-486" w:firstLine="486"/>
            <w:jc w:val="right"/>
            <w:rPr>
              <w:rFonts w:ascii="Palatino Linotype" w:hAnsi="Palatino Linotype" w:cs="Arial"/>
              <w:b/>
            </w:rPr>
          </w:pPr>
          <w:proofErr w:type="spellStart"/>
          <w:r>
            <w:rPr>
              <w:rFonts w:ascii="Palatino Linotype" w:hAnsi="Palatino Linotype" w:cs="Arial"/>
              <w:b/>
            </w:rPr>
            <w:t>xxxxxxxxxxxxxxxxxxxxxxxxxxx</w:t>
          </w:r>
          <w:proofErr w:type="spellEnd"/>
        </w:p>
      </w:tc>
    </w:tr>
    <w:tr w:rsidR="003A1F26" w14:paraId="050836A5" w14:textId="77777777" w:rsidTr="00DF1705">
      <w:trPr>
        <w:trHeight w:val="242"/>
      </w:trPr>
      <w:tc>
        <w:tcPr>
          <w:tcW w:w="5666" w:type="dxa"/>
          <w:vAlign w:val="center"/>
          <w:hideMark/>
        </w:tcPr>
        <w:p w14:paraId="6852C761" w14:textId="77777777" w:rsidR="003A1F26" w:rsidRDefault="003A1F26"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257" w:type="dxa"/>
          <w:hideMark/>
        </w:tcPr>
        <w:p w14:paraId="4AB7B785" w14:textId="7A7B3161" w:rsidR="003A1F26" w:rsidRPr="00F63239" w:rsidRDefault="0044778F" w:rsidP="009D7471">
          <w:pPr>
            <w:jc w:val="right"/>
            <w:rPr>
              <w:rFonts w:ascii="Palatino Linotype" w:hAnsi="Palatino Linotype" w:cs="Arial"/>
              <w:b/>
            </w:rPr>
          </w:pPr>
          <w:r>
            <w:rPr>
              <w:rFonts w:ascii="Palatino Linotype" w:hAnsi="Palatino Linotype" w:cs="Arial"/>
              <w:b/>
            </w:rPr>
            <w:t>Secretaría de Finanzas</w:t>
          </w:r>
        </w:p>
      </w:tc>
    </w:tr>
    <w:tr w:rsidR="003A1F26" w14:paraId="76FD7984" w14:textId="77777777" w:rsidTr="00DF1705">
      <w:trPr>
        <w:trHeight w:val="342"/>
      </w:trPr>
      <w:tc>
        <w:tcPr>
          <w:tcW w:w="5666" w:type="dxa"/>
          <w:hideMark/>
        </w:tcPr>
        <w:p w14:paraId="27251CCD" w14:textId="77777777" w:rsidR="003A1F26" w:rsidRDefault="003A1F26"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257" w:type="dxa"/>
          <w:hideMark/>
        </w:tcPr>
        <w:p w14:paraId="55CEBB8A" w14:textId="77777777" w:rsidR="003A1F26" w:rsidRPr="00F63239" w:rsidRDefault="003A1F26" w:rsidP="00F56426">
          <w:pPr>
            <w:spacing w:after="120" w:line="256" w:lineRule="auto"/>
            <w:ind w:left="-486" w:right="72" w:firstLine="567"/>
            <w:jc w:val="right"/>
            <w:rPr>
              <w:rFonts w:ascii="Palatino Linotype" w:hAnsi="Palatino Linotype" w:cs="Arial"/>
              <w:b/>
            </w:rPr>
          </w:pPr>
          <w:r w:rsidRPr="00F63239">
            <w:rPr>
              <w:rFonts w:ascii="Palatino Linotype" w:hAnsi="Palatino Linotype" w:cs="Arial"/>
              <w:b/>
            </w:rPr>
            <w:t>Zulema Martínez Sánchez</w:t>
          </w:r>
        </w:p>
      </w:tc>
    </w:tr>
  </w:tbl>
  <w:p w14:paraId="752BBBBB" w14:textId="594B0EF5" w:rsidR="003A1F26" w:rsidRDefault="00645A5A">
    <w:pPr>
      <w:pStyle w:val="Encabezado"/>
    </w:pPr>
    <w:r>
      <w:rPr>
        <w:noProof/>
        <w:lang w:val="es-MX" w:eastAsia="es-MX"/>
      </w:rPr>
      <w:pict w14:anchorId="2F89B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028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3F3E"/>
    <w:multiLevelType w:val="hybridMultilevel"/>
    <w:tmpl w:val="2558FB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70FFF"/>
    <w:multiLevelType w:val="hybridMultilevel"/>
    <w:tmpl w:val="D96A6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A6DCB"/>
    <w:multiLevelType w:val="hybridMultilevel"/>
    <w:tmpl w:val="9D52BE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3D6E95"/>
    <w:multiLevelType w:val="hybridMultilevel"/>
    <w:tmpl w:val="DF36C9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C918B6"/>
    <w:multiLevelType w:val="hybridMultilevel"/>
    <w:tmpl w:val="714AC1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FB4014"/>
    <w:multiLevelType w:val="hybridMultilevel"/>
    <w:tmpl w:val="2558FB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2C15C5D"/>
    <w:multiLevelType w:val="hybridMultilevel"/>
    <w:tmpl w:val="2C9245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BA1D6D"/>
    <w:multiLevelType w:val="hybridMultilevel"/>
    <w:tmpl w:val="47168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BB5B52"/>
    <w:multiLevelType w:val="hybridMultilevel"/>
    <w:tmpl w:val="2C9245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1AB2956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23">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87635FB"/>
    <w:multiLevelType w:val="hybridMultilevel"/>
    <w:tmpl w:val="50AC6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43FF3EAA"/>
    <w:multiLevelType w:val="hybridMultilevel"/>
    <w:tmpl w:val="A0429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B356D1C"/>
    <w:multiLevelType w:val="hybridMultilevel"/>
    <w:tmpl w:val="CAF24656"/>
    <w:lvl w:ilvl="0" w:tplc="FF12D9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F180D30"/>
    <w:multiLevelType w:val="hybridMultilevel"/>
    <w:tmpl w:val="22C8BB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9A40163"/>
    <w:multiLevelType w:val="hybridMultilevel"/>
    <w:tmpl w:val="3D7287D8"/>
    <w:lvl w:ilvl="0" w:tplc="742E73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6C084A47"/>
    <w:multiLevelType w:val="hybridMultilevel"/>
    <w:tmpl w:val="8ADA7472"/>
    <w:lvl w:ilvl="0" w:tplc="CA968A0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6EE93DEE"/>
    <w:multiLevelType w:val="hybridMultilevel"/>
    <w:tmpl w:val="07F6C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8FB0505"/>
    <w:multiLevelType w:val="hybridMultilevel"/>
    <w:tmpl w:val="831082DA"/>
    <w:lvl w:ilvl="0" w:tplc="43F0AF98">
      <w:start w:val="1"/>
      <w:numFmt w:val="upperRoman"/>
      <w:lvlText w:val="%1."/>
      <w:lvlJc w:val="left"/>
      <w:pPr>
        <w:ind w:left="1287" w:hanging="720"/>
      </w:pPr>
      <w:rPr>
        <w:rFonts w:hint="default"/>
        <w:b/>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9"/>
  </w:num>
  <w:num w:numId="3">
    <w:abstractNumId w:val="34"/>
  </w:num>
  <w:num w:numId="4">
    <w:abstractNumId w:val="1"/>
  </w:num>
  <w:num w:numId="5">
    <w:abstractNumId w:val="23"/>
  </w:num>
  <w:num w:numId="6">
    <w:abstractNumId w:val="24"/>
  </w:num>
  <w:num w:numId="7">
    <w:abstractNumId w:val="45"/>
  </w:num>
  <w:num w:numId="8">
    <w:abstractNumId w:val="36"/>
  </w:num>
  <w:num w:numId="9">
    <w:abstractNumId w:val="30"/>
  </w:num>
  <w:num w:numId="10">
    <w:abstractNumId w:val="20"/>
  </w:num>
  <w:num w:numId="11">
    <w:abstractNumId w:val="26"/>
  </w:num>
  <w:num w:numId="12">
    <w:abstractNumId w:val="21"/>
  </w:num>
  <w:num w:numId="13">
    <w:abstractNumId w:val="43"/>
  </w:num>
  <w:num w:numId="14">
    <w:abstractNumId w:val="44"/>
  </w:num>
  <w:num w:numId="15">
    <w:abstractNumId w:val="38"/>
  </w:num>
  <w:num w:numId="16">
    <w:abstractNumId w:val="35"/>
  </w:num>
  <w:num w:numId="17">
    <w:abstractNumId w:val="47"/>
  </w:num>
  <w:num w:numId="18">
    <w:abstractNumId w:val="10"/>
  </w:num>
  <w:num w:numId="19">
    <w:abstractNumId w:val="32"/>
  </w:num>
  <w:num w:numId="20">
    <w:abstractNumId w:val="9"/>
  </w:num>
  <w:num w:numId="21">
    <w:abstractNumId w:val="48"/>
  </w:num>
  <w:num w:numId="22">
    <w:abstractNumId w:val="11"/>
  </w:num>
  <w:num w:numId="23">
    <w:abstractNumId w:val="6"/>
  </w:num>
  <w:num w:numId="24">
    <w:abstractNumId w:val="29"/>
  </w:num>
  <w:num w:numId="25">
    <w:abstractNumId w:val="22"/>
  </w:num>
  <w:num w:numId="26">
    <w:abstractNumId w:val="37"/>
  </w:num>
  <w:num w:numId="27">
    <w:abstractNumId w:val="14"/>
  </w:num>
  <w:num w:numId="28">
    <w:abstractNumId w:val="16"/>
  </w:num>
  <w:num w:numId="29">
    <w:abstractNumId w:val="40"/>
  </w:num>
  <w:num w:numId="30">
    <w:abstractNumId w:val="7"/>
  </w:num>
  <w:num w:numId="31">
    <w:abstractNumId w:val="46"/>
  </w:num>
  <w:num w:numId="32">
    <w:abstractNumId w:val="19"/>
  </w:num>
  <w:num w:numId="33">
    <w:abstractNumId w:val="27"/>
  </w:num>
  <w:num w:numId="34">
    <w:abstractNumId w:val="33"/>
  </w:num>
  <w:num w:numId="35">
    <w:abstractNumId w:val="18"/>
  </w:num>
  <w:num w:numId="36">
    <w:abstractNumId w:val="5"/>
  </w:num>
  <w:num w:numId="37">
    <w:abstractNumId w:val="3"/>
  </w:num>
  <w:num w:numId="38">
    <w:abstractNumId w:val="8"/>
  </w:num>
  <w:num w:numId="39">
    <w:abstractNumId w:val="25"/>
  </w:num>
  <w:num w:numId="40">
    <w:abstractNumId w:val="2"/>
  </w:num>
  <w:num w:numId="41">
    <w:abstractNumId w:val="17"/>
  </w:num>
  <w:num w:numId="42">
    <w:abstractNumId w:val="15"/>
  </w:num>
  <w:num w:numId="43">
    <w:abstractNumId w:val="31"/>
  </w:num>
  <w:num w:numId="44">
    <w:abstractNumId w:val="41"/>
  </w:num>
  <w:num w:numId="45">
    <w:abstractNumId w:val="13"/>
  </w:num>
  <w:num w:numId="46">
    <w:abstractNumId w:val="0"/>
  </w:num>
  <w:num w:numId="47">
    <w:abstractNumId w:val="4"/>
  </w:num>
  <w:num w:numId="48">
    <w:abstractNumId w:val="4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198"/>
    <w:rsid w:val="00002C6A"/>
    <w:rsid w:val="000034AA"/>
    <w:rsid w:val="00011CCA"/>
    <w:rsid w:val="00012BEE"/>
    <w:rsid w:val="00015487"/>
    <w:rsid w:val="00021165"/>
    <w:rsid w:val="00024A6D"/>
    <w:rsid w:val="00031BA3"/>
    <w:rsid w:val="00033562"/>
    <w:rsid w:val="00036D5F"/>
    <w:rsid w:val="00041670"/>
    <w:rsid w:val="00042C95"/>
    <w:rsid w:val="000532DC"/>
    <w:rsid w:val="0005480B"/>
    <w:rsid w:val="00054F6A"/>
    <w:rsid w:val="00055C90"/>
    <w:rsid w:val="000564B5"/>
    <w:rsid w:val="000575E4"/>
    <w:rsid w:val="0005787D"/>
    <w:rsid w:val="00060716"/>
    <w:rsid w:val="000666B3"/>
    <w:rsid w:val="0007107B"/>
    <w:rsid w:val="000739AF"/>
    <w:rsid w:val="00075D5E"/>
    <w:rsid w:val="00077A55"/>
    <w:rsid w:val="000802BA"/>
    <w:rsid w:val="00082E5D"/>
    <w:rsid w:val="00083498"/>
    <w:rsid w:val="0008496A"/>
    <w:rsid w:val="0008737D"/>
    <w:rsid w:val="00092D82"/>
    <w:rsid w:val="0009609D"/>
    <w:rsid w:val="000A110B"/>
    <w:rsid w:val="000A1AB9"/>
    <w:rsid w:val="000A3F41"/>
    <w:rsid w:val="000A70A7"/>
    <w:rsid w:val="000B5608"/>
    <w:rsid w:val="000C2D59"/>
    <w:rsid w:val="000C5136"/>
    <w:rsid w:val="000C51AF"/>
    <w:rsid w:val="000C7F8F"/>
    <w:rsid w:val="000D14DA"/>
    <w:rsid w:val="000D3B08"/>
    <w:rsid w:val="000D5634"/>
    <w:rsid w:val="000D772A"/>
    <w:rsid w:val="000E1FD4"/>
    <w:rsid w:val="000F114E"/>
    <w:rsid w:val="00104A1C"/>
    <w:rsid w:val="001050A9"/>
    <w:rsid w:val="001077F2"/>
    <w:rsid w:val="001116B7"/>
    <w:rsid w:val="00115495"/>
    <w:rsid w:val="00116F6B"/>
    <w:rsid w:val="00120866"/>
    <w:rsid w:val="00123D0B"/>
    <w:rsid w:val="00124276"/>
    <w:rsid w:val="00131F2D"/>
    <w:rsid w:val="00136A94"/>
    <w:rsid w:val="00142D35"/>
    <w:rsid w:val="00144BA8"/>
    <w:rsid w:val="001509C0"/>
    <w:rsid w:val="00155CC6"/>
    <w:rsid w:val="00155F53"/>
    <w:rsid w:val="001568D5"/>
    <w:rsid w:val="00160508"/>
    <w:rsid w:val="001624E8"/>
    <w:rsid w:val="0016322B"/>
    <w:rsid w:val="0016339A"/>
    <w:rsid w:val="00165898"/>
    <w:rsid w:val="0016679A"/>
    <w:rsid w:val="00174F39"/>
    <w:rsid w:val="0017523B"/>
    <w:rsid w:val="00176522"/>
    <w:rsid w:val="001774AD"/>
    <w:rsid w:val="00181A9D"/>
    <w:rsid w:val="00184AEA"/>
    <w:rsid w:val="00185C61"/>
    <w:rsid w:val="00191482"/>
    <w:rsid w:val="001919EA"/>
    <w:rsid w:val="00192D02"/>
    <w:rsid w:val="001957E6"/>
    <w:rsid w:val="00195845"/>
    <w:rsid w:val="0019584A"/>
    <w:rsid w:val="001960AD"/>
    <w:rsid w:val="001976D0"/>
    <w:rsid w:val="001A0AFD"/>
    <w:rsid w:val="001A0E96"/>
    <w:rsid w:val="001A1BDB"/>
    <w:rsid w:val="001A3C5F"/>
    <w:rsid w:val="001A6849"/>
    <w:rsid w:val="001B4D69"/>
    <w:rsid w:val="001B6C2D"/>
    <w:rsid w:val="001C0F32"/>
    <w:rsid w:val="001C2C72"/>
    <w:rsid w:val="001C7697"/>
    <w:rsid w:val="001D3563"/>
    <w:rsid w:val="001D3EE2"/>
    <w:rsid w:val="001E5453"/>
    <w:rsid w:val="001E678B"/>
    <w:rsid w:val="001F408E"/>
    <w:rsid w:val="001F7890"/>
    <w:rsid w:val="00201765"/>
    <w:rsid w:val="00205FAC"/>
    <w:rsid w:val="00210714"/>
    <w:rsid w:val="0021327B"/>
    <w:rsid w:val="002155ED"/>
    <w:rsid w:val="00215D86"/>
    <w:rsid w:val="0021627B"/>
    <w:rsid w:val="00224FEA"/>
    <w:rsid w:val="00227DBC"/>
    <w:rsid w:val="0023118D"/>
    <w:rsid w:val="0023293E"/>
    <w:rsid w:val="00232A7A"/>
    <w:rsid w:val="00232C52"/>
    <w:rsid w:val="0023573F"/>
    <w:rsid w:val="00236B9A"/>
    <w:rsid w:val="00237056"/>
    <w:rsid w:val="00240046"/>
    <w:rsid w:val="002432E1"/>
    <w:rsid w:val="00244F98"/>
    <w:rsid w:val="00252BAC"/>
    <w:rsid w:val="00256CE0"/>
    <w:rsid w:val="0026506A"/>
    <w:rsid w:val="002710B5"/>
    <w:rsid w:val="002729A0"/>
    <w:rsid w:val="00273F7C"/>
    <w:rsid w:val="0027555F"/>
    <w:rsid w:val="00282431"/>
    <w:rsid w:val="00283D5E"/>
    <w:rsid w:val="00284245"/>
    <w:rsid w:val="0029008A"/>
    <w:rsid w:val="002913C5"/>
    <w:rsid w:val="00293F85"/>
    <w:rsid w:val="00296B61"/>
    <w:rsid w:val="00296E92"/>
    <w:rsid w:val="002A05B8"/>
    <w:rsid w:val="002A5ADD"/>
    <w:rsid w:val="002A6FCE"/>
    <w:rsid w:val="002A7501"/>
    <w:rsid w:val="002B0826"/>
    <w:rsid w:val="002B317E"/>
    <w:rsid w:val="002B40FF"/>
    <w:rsid w:val="002C26CD"/>
    <w:rsid w:val="002C4718"/>
    <w:rsid w:val="002C6010"/>
    <w:rsid w:val="002C7329"/>
    <w:rsid w:val="002C7EC4"/>
    <w:rsid w:val="002D0884"/>
    <w:rsid w:val="002D4953"/>
    <w:rsid w:val="002E1484"/>
    <w:rsid w:val="002E40AD"/>
    <w:rsid w:val="002E72F0"/>
    <w:rsid w:val="002E76AB"/>
    <w:rsid w:val="002F0494"/>
    <w:rsid w:val="002F368E"/>
    <w:rsid w:val="002F40FF"/>
    <w:rsid w:val="00302BF3"/>
    <w:rsid w:val="00303F92"/>
    <w:rsid w:val="003156A3"/>
    <w:rsid w:val="00315AE3"/>
    <w:rsid w:val="00316A7B"/>
    <w:rsid w:val="00324F09"/>
    <w:rsid w:val="00331513"/>
    <w:rsid w:val="0033491A"/>
    <w:rsid w:val="00340CC4"/>
    <w:rsid w:val="00341178"/>
    <w:rsid w:val="00344766"/>
    <w:rsid w:val="00344AD3"/>
    <w:rsid w:val="00345687"/>
    <w:rsid w:val="00345708"/>
    <w:rsid w:val="003467CD"/>
    <w:rsid w:val="00350B05"/>
    <w:rsid w:val="0036188D"/>
    <w:rsid w:val="00362AC9"/>
    <w:rsid w:val="0037526D"/>
    <w:rsid w:val="003839F9"/>
    <w:rsid w:val="00392022"/>
    <w:rsid w:val="0039214E"/>
    <w:rsid w:val="00395495"/>
    <w:rsid w:val="003A0B24"/>
    <w:rsid w:val="003A1F26"/>
    <w:rsid w:val="003A3A32"/>
    <w:rsid w:val="003A59A6"/>
    <w:rsid w:val="003A7362"/>
    <w:rsid w:val="003B1752"/>
    <w:rsid w:val="003D0AE2"/>
    <w:rsid w:val="003D5450"/>
    <w:rsid w:val="003D7495"/>
    <w:rsid w:val="003E2962"/>
    <w:rsid w:val="003E468A"/>
    <w:rsid w:val="003E5C59"/>
    <w:rsid w:val="003E6E17"/>
    <w:rsid w:val="003F2491"/>
    <w:rsid w:val="003F5D5C"/>
    <w:rsid w:val="00400915"/>
    <w:rsid w:val="0040369C"/>
    <w:rsid w:val="00412C98"/>
    <w:rsid w:val="00414020"/>
    <w:rsid w:val="004176BF"/>
    <w:rsid w:val="004204D0"/>
    <w:rsid w:val="004232C6"/>
    <w:rsid w:val="00426124"/>
    <w:rsid w:val="00433E65"/>
    <w:rsid w:val="00434C3F"/>
    <w:rsid w:val="004365E0"/>
    <w:rsid w:val="00442F5C"/>
    <w:rsid w:val="00444344"/>
    <w:rsid w:val="00444E7F"/>
    <w:rsid w:val="00445853"/>
    <w:rsid w:val="00447748"/>
    <w:rsid w:val="0044778F"/>
    <w:rsid w:val="00447A90"/>
    <w:rsid w:val="00451F80"/>
    <w:rsid w:val="00453687"/>
    <w:rsid w:val="0046281E"/>
    <w:rsid w:val="004728C4"/>
    <w:rsid w:val="00473C7A"/>
    <w:rsid w:val="00474C35"/>
    <w:rsid w:val="004750A1"/>
    <w:rsid w:val="004769A4"/>
    <w:rsid w:val="00477AFF"/>
    <w:rsid w:val="00480212"/>
    <w:rsid w:val="00480D99"/>
    <w:rsid w:val="00483EC9"/>
    <w:rsid w:val="004841AE"/>
    <w:rsid w:val="00484C7F"/>
    <w:rsid w:val="004933FC"/>
    <w:rsid w:val="004A2BE8"/>
    <w:rsid w:val="004B0090"/>
    <w:rsid w:val="004B05C6"/>
    <w:rsid w:val="004B1A74"/>
    <w:rsid w:val="004B3514"/>
    <w:rsid w:val="004B3867"/>
    <w:rsid w:val="004B5438"/>
    <w:rsid w:val="004C09C8"/>
    <w:rsid w:val="004C3C1C"/>
    <w:rsid w:val="004C43C9"/>
    <w:rsid w:val="004C45FA"/>
    <w:rsid w:val="004C6779"/>
    <w:rsid w:val="004C7D54"/>
    <w:rsid w:val="004D52BE"/>
    <w:rsid w:val="004D66AD"/>
    <w:rsid w:val="004E1729"/>
    <w:rsid w:val="004E1B3C"/>
    <w:rsid w:val="004E3F86"/>
    <w:rsid w:val="004E4AD1"/>
    <w:rsid w:val="004F3291"/>
    <w:rsid w:val="004F32D0"/>
    <w:rsid w:val="004F555E"/>
    <w:rsid w:val="004F6671"/>
    <w:rsid w:val="004F78C4"/>
    <w:rsid w:val="00500E29"/>
    <w:rsid w:val="005025C7"/>
    <w:rsid w:val="00504B42"/>
    <w:rsid w:val="00510870"/>
    <w:rsid w:val="00515E8C"/>
    <w:rsid w:val="00516A4D"/>
    <w:rsid w:val="0052661E"/>
    <w:rsid w:val="00526627"/>
    <w:rsid w:val="00531016"/>
    <w:rsid w:val="00532218"/>
    <w:rsid w:val="00533D56"/>
    <w:rsid w:val="00535912"/>
    <w:rsid w:val="005367E7"/>
    <w:rsid w:val="00542CDB"/>
    <w:rsid w:val="005449D0"/>
    <w:rsid w:val="00553B9B"/>
    <w:rsid w:val="0055603D"/>
    <w:rsid w:val="00562117"/>
    <w:rsid w:val="0056402C"/>
    <w:rsid w:val="00564DDB"/>
    <w:rsid w:val="005660D0"/>
    <w:rsid w:val="00566380"/>
    <w:rsid w:val="005701EF"/>
    <w:rsid w:val="00571527"/>
    <w:rsid w:val="005727FC"/>
    <w:rsid w:val="00572C2A"/>
    <w:rsid w:val="00573B96"/>
    <w:rsid w:val="005740F4"/>
    <w:rsid w:val="00584C51"/>
    <w:rsid w:val="005877EA"/>
    <w:rsid w:val="00587B1E"/>
    <w:rsid w:val="00587E84"/>
    <w:rsid w:val="005964D7"/>
    <w:rsid w:val="00597018"/>
    <w:rsid w:val="005A2F92"/>
    <w:rsid w:val="005A4BEA"/>
    <w:rsid w:val="005A7E33"/>
    <w:rsid w:val="005B10CC"/>
    <w:rsid w:val="005B3A2D"/>
    <w:rsid w:val="005B6FFD"/>
    <w:rsid w:val="005C5501"/>
    <w:rsid w:val="005C7AFE"/>
    <w:rsid w:val="005D10B3"/>
    <w:rsid w:val="005D158D"/>
    <w:rsid w:val="005E1AEC"/>
    <w:rsid w:val="005E24C2"/>
    <w:rsid w:val="005E35AB"/>
    <w:rsid w:val="005F4D3D"/>
    <w:rsid w:val="005F5B10"/>
    <w:rsid w:val="005F7999"/>
    <w:rsid w:val="0060244C"/>
    <w:rsid w:val="00610A95"/>
    <w:rsid w:val="00613401"/>
    <w:rsid w:val="006168EB"/>
    <w:rsid w:val="00616DEB"/>
    <w:rsid w:val="00624E9E"/>
    <w:rsid w:val="006263D3"/>
    <w:rsid w:val="0062694E"/>
    <w:rsid w:val="00630030"/>
    <w:rsid w:val="00636EB3"/>
    <w:rsid w:val="00640E61"/>
    <w:rsid w:val="006415E1"/>
    <w:rsid w:val="00642A8B"/>
    <w:rsid w:val="00645A5A"/>
    <w:rsid w:val="006468ED"/>
    <w:rsid w:val="006512F6"/>
    <w:rsid w:val="00651AD7"/>
    <w:rsid w:val="00653B0F"/>
    <w:rsid w:val="006567AD"/>
    <w:rsid w:val="0066148E"/>
    <w:rsid w:val="00665A8F"/>
    <w:rsid w:val="00667860"/>
    <w:rsid w:val="0067157E"/>
    <w:rsid w:val="0067507D"/>
    <w:rsid w:val="0067640D"/>
    <w:rsid w:val="00676D1D"/>
    <w:rsid w:val="00680D15"/>
    <w:rsid w:val="006818D9"/>
    <w:rsid w:val="006838C7"/>
    <w:rsid w:val="00685C5A"/>
    <w:rsid w:val="00690405"/>
    <w:rsid w:val="006914D2"/>
    <w:rsid w:val="00691C06"/>
    <w:rsid w:val="00696FD6"/>
    <w:rsid w:val="006A3992"/>
    <w:rsid w:val="006A585F"/>
    <w:rsid w:val="006A7CE2"/>
    <w:rsid w:val="006B4CA4"/>
    <w:rsid w:val="006B6498"/>
    <w:rsid w:val="006B64AA"/>
    <w:rsid w:val="006C52D3"/>
    <w:rsid w:val="006C55C2"/>
    <w:rsid w:val="006C6C41"/>
    <w:rsid w:val="006D1EC8"/>
    <w:rsid w:val="006D3F59"/>
    <w:rsid w:val="006D7DF3"/>
    <w:rsid w:val="006E15A2"/>
    <w:rsid w:val="006E20F9"/>
    <w:rsid w:val="006E287B"/>
    <w:rsid w:val="006E6076"/>
    <w:rsid w:val="006F04A3"/>
    <w:rsid w:val="006F1A99"/>
    <w:rsid w:val="00700C90"/>
    <w:rsid w:val="00704693"/>
    <w:rsid w:val="007054D8"/>
    <w:rsid w:val="0071601C"/>
    <w:rsid w:val="007214D9"/>
    <w:rsid w:val="00723C6D"/>
    <w:rsid w:val="007264EA"/>
    <w:rsid w:val="00732980"/>
    <w:rsid w:val="00732AB3"/>
    <w:rsid w:val="007332CF"/>
    <w:rsid w:val="00736F47"/>
    <w:rsid w:val="00740DFE"/>
    <w:rsid w:val="007410C2"/>
    <w:rsid w:val="00746DD6"/>
    <w:rsid w:val="0075045D"/>
    <w:rsid w:val="00752886"/>
    <w:rsid w:val="007550BD"/>
    <w:rsid w:val="0075799A"/>
    <w:rsid w:val="0076064B"/>
    <w:rsid w:val="00762151"/>
    <w:rsid w:val="0076215F"/>
    <w:rsid w:val="00764010"/>
    <w:rsid w:val="00764368"/>
    <w:rsid w:val="00764661"/>
    <w:rsid w:val="00774462"/>
    <w:rsid w:val="0077455A"/>
    <w:rsid w:val="00777372"/>
    <w:rsid w:val="00781849"/>
    <w:rsid w:val="00781B6F"/>
    <w:rsid w:val="00783B56"/>
    <w:rsid w:val="00791C7A"/>
    <w:rsid w:val="00791D59"/>
    <w:rsid w:val="007938AE"/>
    <w:rsid w:val="00793B7C"/>
    <w:rsid w:val="007A2D52"/>
    <w:rsid w:val="007A4C0C"/>
    <w:rsid w:val="007A550A"/>
    <w:rsid w:val="007A5B2E"/>
    <w:rsid w:val="007B46BF"/>
    <w:rsid w:val="007C05DC"/>
    <w:rsid w:val="007C0FF7"/>
    <w:rsid w:val="007C14EE"/>
    <w:rsid w:val="007C4FE2"/>
    <w:rsid w:val="007D07B3"/>
    <w:rsid w:val="007D1B1E"/>
    <w:rsid w:val="007E3C2E"/>
    <w:rsid w:val="007E6B8E"/>
    <w:rsid w:val="007E70E1"/>
    <w:rsid w:val="007E781F"/>
    <w:rsid w:val="007F1538"/>
    <w:rsid w:val="007F2142"/>
    <w:rsid w:val="007F5480"/>
    <w:rsid w:val="007F5C41"/>
    <w:rsid w:val="007F5E4F"/>
    <w:rsid w:val="007F7965"/>
    <w:rsid w:val="0080014B"/>
    <w:rsid w:val="00800EF1"/>
    <w:rsid w:val="008017D6"/>
    <w:rsid w:val="0080185B"/>
    <w:rsid w:val="00802536"/>
    <w:rsid w:val="00802AC9"/>
    <w:rsid w:val="00806541"/>
    <w:rsid w:val="00806B41"/>
    <w:rsid w:val="00810E97"/>
    <w:rsid w:val="00816C5A"/>
    <w:rsid w:val="0082049D"/>
    <w:rsid w:val="008217BC"/>
    <w:rsid w:val="008255CB"/>
    <w:rsid w:val="008262BD"/>
    <w:rsid w:val="00831D6C"/>
    <w:rsid w:val="00832F6C"/>
    <w:rsid w:val="008341ED"/>
    <w:rsid w:val="00836D0F"/>
    <w:rsid w:val="00841673"/>
    <w:rsid w:val="00841963"/>
    <w:rsid w:val="00845B52"/>
    <w:rsid w:val="008477B9"/>
    <w:rsid w:val="008523FA"/>
    <w:rsid w:val="008529E6"/>
    <w:rsid w:val="00852CDD"/>
    <w:rsid w:val="00855E11"/>
    <w:rsid w:val="008575E1"/>
    <w:rsid w:val="0086139A"/>
    <w:rsid w:val="00863328"/>
    <w:rsid w:val="00864D6E"/>
    <w:rsid w:val="008652C2"/>
    <w:rsid w:val="0086690B"/>
    <w:rsid w:val="008710F8"/>
    <w:rsid w:val="00871B94"/>
    <w:rsid w:val="00872477"/>
    <w:rsid w:val="008755C2"/>
    <w:rsid w:val="00881947"/>
    <w:rsid w:val="00882C01"/>
    <w:rsid w:val="008853EC"/>
    <w:rsid w:val="00891CFC"/>
    <w:rsid w:val="00892240"/>
    <w:rsid w:val="00895187"/>
    <w:rsid w:val="008A0C9F"/>
    <w:rsid w:val="008A1645"/>
    <w:rsid w:val="008A7EF2"/>
    <w:rsid w:val="008B6DC0"/>
    <w:rsid w:val="008B70C4"/>
    <w:rsid w:val="008B7F11"/>
    <w:rsid w:val="008C3D4E"/>
    <w:rsid w:val="008C442E"/>
    <w:rsid w:val="008C4943"/>
    <w:rsid w:val="008C5658"/>
    <w:rsid w:val="008D346A"/>
    <w:rsid w:val="008D41FC"/>
    <w:rsid w:val="008E2654"/>
    <w:rsid w:val="008E5338"/>
    <w:rsid w:val="008E6988"/>
    <w:rsid w:val="008F1C22"/>
    <w:rsid w:val="008F47DC"/>
    <w:rsid w:val="0090601C"/>
    <w:rsid w:val="00910B1F"/>
    <w:rsid w:val="00914986"/>
    <w:rsid w:val="00914DFE"/>
    <w:rsid w:val="009206B3"/>
    <w:rsid w:val="0092131F"/>
    <w:rsid w:val="00933540"/>
    <w:rsid w:val="00935439"/>
    <w:rsid w:val="00937C82"/>
    <w:rsid w:val="00941D0E"/>
    <w:rsid w:val="00946522"/>
    <w:rsid w:val="0095183B"/>
    <w:rsid w:val="0095204C"/>
    <w:rsid w:val="009520FE"/>
    <w:rsid w:val="00953B51"/>
    <w:rsid w:val="00953B7B"/>
    <w:rsid w:val="009603E5"/>
    <w:rsid w:val="0096071A"/>
    <w:rsid w:val="00960C91"/>
    <w:rsid w:val="00961AEB"/>
    <w:rsid w:val="00963717"/>
    <w:rsid w:val="00964976"/>
    <w:rsid w:val="00965CC4"/>
    <w:rsid w:val="0096624D"/>
    <w:rsid w:val="00970A66"/>
    <w:rsid w:val="00970C38"/>
    <w:rsid w:val="00971614"/>
    <w:rsid w:val="00972340"/>
    <w:rsid w:val="00974119"/>
    <w:rsid w:val="009752FA"/>
    <w:rsid w:val="00975F99"/>
    <w:rsid w:val="00982494"/>
    <w:rsid w:val="009845F3"/>
    <w:rsid w:val="00990935"/>
    <w:rsid w:val="00996BCA"/>
    <w:rsid w:val="009A3604"/>
    <w:rsid w:val="009A473C"/>
    <w:rsid w:val="009A640D"/>
    <w:rsid w:val="009A7F00"/>
    <w:rsid w:val="009B38D1"/>
    <w:rsid w:val="009B41F0"/>
    <w:rsid w:val="009B7FFD"/>
    <w:rsid w:val="009C14F4"/>
    <w:rsid w:val="009C4284"/>
    <w:rsid w:val="009C5DC4"/>
    <w:rsid w:val="009D0BC2"/>
    <w:rsid w:val="009D16AD"/>
    <w:rsid w:val="009D5B2E"/>
    <w:rsid w:val="009D5F77"/>
    <w:rsid w:val="009D7471"/>
    <w:rsid w:val="009D7D83"/>
    <w:rsid w:val="009E439C"/>
    <w:rsid w:val="009E620D"/>
    <w:rsid w:val="009E7F49"/>
    <w:rsid w:val="009F0B98"/>
    <w:rsid w:val="00A0396E"/>
    <w:rsid w:val="00A14320"/>
    <w:rsid w:val="00A15E74"/>
    <w:rsid w:val="00A164FB"/>
    <w:rsid w:val="00A175E5"/>
    <w:rsid w:val="00A24F60"/>
    <w:rsid w:val="00A2569C"/>
    <w:rsid w:val="00A30A94"/>
    <w:rsid w:val="00A31101"/>
    <w:rsid w:val="00A32285"/>
    <w:rsid w:val="00A34451"/>
    <w:rsid w:val="00A35D0A"/>
    <w:rsid w:val="00A42629"/>
    <w:rsid w:val="00A44F99"/>
    <w:rsid w:val="00A4524B"/>
    <w:rsid w:val="00A45454"/>
    <w:rsid w:val="00A50EE4"/>
    <w:rsid w:val="00A53511"/>
    <w:rsid w:val="00A548A9"/>
    <w:rsid w:val="00A60841"/>
    <w:rsid w:val="00A63700"/>
    <w:rsid w:val="00A67625"/>
    <w:rsid w:val="00A67EF4"/>
    <w:rsid w:val="00A73EF9"/>
    <w:rsid w:val="00A74A0B"/>
    <w:rsid w:val="00A80BB6"/>
    <w:rsid w:val="00A80C68"/>
    <w:rsid w:val="00A855BE"/>
    <w:rsid w:val="00A9222E"/>
    <w:rsid w:val="00A92DD2"/>
    <w:rsid w:val="00A9329D"/>
    <w:rsid w:val="00A93911"/>
    <w:rsid w:val="00A9454C"/>
    <w:rsid w:val="00A94751"/>
    <w:rsid w:val="00A95B2A"/>
    <w:rsid w:val="00AA1BBB"/>
    <w:rsid w:val="00AA7316"/>
    <w:rsid w:val="00AB0C12"/>
    <w:rsid w:val="00AB26D5"/>
    <w:rsid w:val="00AB3C0B"/>
    <w:rsid w:val="00AB5F3B"/>
    <w:rsid w:val="00AC0580"/>
    <w:rsid w:val="00AC6797"/>
    <w:rsid w:val="00AD1EAE"/>
    <w:rsid w:val="00AD2280"/>
    <w:rsid w:val="00AD76EF"/>
    <w:rsid w:val="00AE19D1"/>
    <w:rsid w:val="00AE5D09"/>
    <w:rsid w:val="00AE73E0"/>
    <w:rsid w:val="00AF4EE4"/>
    <w:rsid w:val="00B0036F"/>
    <w:rsid w:val="00B04F50"/>
    <w:rsid w:val="00B1073D"/>
    <w:rsid w:val="00B11CD7"/>
    <w:rsid w:val="00B17577"/>
    <w:rsid w:val="00B20C78"/>
    <w:rsid w:val="00B23256"/>
    <w:rsid w:val="00B24CF5"/>
    <w:rsid w:val="00B269CE"/>
    <w:rsid w:val="00B32B21"/>
    <w:rsid w:val="00B40DF9"/>
    <w:rsid w:val="00B435F8"/>
    <w:rsid w:val="00B57348"/>
    <w:rsid w:val="00B61E5E"/>
    <w:rsid w:val="00B63807"/>
    <w:rsid w:val="00B665AC"/>
    <w:rsid w:val="00B66649"/>
    <w:rsid w:val="00B67741"/>
    <w:rsid w:val="00B71E98"/>
    <w:rsid w:val="00B75683"/>
    <w:rsid w:val="00B7667D"/>
    <w:rsid w:val="00B8179C"/>
    <w:rsid w:val="00B84A8A"/>
    <w:rsid w:val="00B91339"/>
    <w:rsid w:val="00B934BE"/>
    <w:rsid w:val="00B94BEF"/>
    <w:rsid w:val="00B962BB"/>
    <w:rsid w:val="00BA02A5"/>
    <w:rsid w:val="00BA6707"/>
    <w:rsid w:val="00BA7C0B"/>
    <w:rsid w:val="00BB1940"/>
    <w:rsid w:val="00BB24FB"/>
    <w:rsid w:val="00BB5301"/>
    <w:rsid w:val="00BB7349"/>
    <w:rsid w:val="00BC0367"/>
    <w:rsid w:val="00BC219A"/>
    <w:rsid w:val="00BC79A3"/>
    <w:rsid w:val="00BD034D"/>
    <w:rsid w:val="00BD15EA"/>
    <w:rsid w:val="00BD780A"/>
    <w:rsid w:val="00BE346A"/>
    <w:rsid w:val="00BE635E"/>
    <w:rsid w:val="00BE6364"/>
    <w:rsid w:val="00BE718D"/>
    <w:rsid w:val="00BE7A12"/>
    <w:rsid w:val="00BF6362"/>
    <w:rsid w:val="00C01107"/>
    <w:rsid w:val="00C056BE"/>
    <w:rsid w:val="00C06182"/>
    <w:rsid w:val="00C06249"/>
    <w:rsid w:val="00C07B7F"/>
    <w:rsid w:val="00C07EC8"/>
    <w:rsid w:val="00C10088"/>
    <w:rsid w:val="00C13C38"/>
    <w:rsid w:val="00C14933"/>
    <w:rsid w:val="00C16978"/>
    <w:rsid w:val="00C235D5"/>
    <w:rsid w:val="00C238FB"/>
    <w:rsid w:val="00C25B3F"/>
    <w:rsid w:val="00C2627B"/>
    <w:rsid w:val="00C32F37"/>
    <w:rsid w:val="00C33352"/>
    <w:rsid w:val="00C34DB4"/>
    <w:rsid w:val="00C35A64"/>
    <w:rsid w:val="00C36B0D"/>
    <w:rsid w:val="00C51B9D"/>
    <w:rsid w:val="00C536D2"/>
    <w:rsid w:val="00C54558"/>
    <w:rsid w:val="00C559CD"/>
    <w:rsid w:val="00C61FEC"/>
    <w:rsid w:val="00C65918"/>
    <w:rsid w:val="00C67472"/>
    <w:rsid w:val="00C71E95"/>
    <w:rsid w:val="00C72756"/>
    <w:rsid w:val="00C72F35"/>
    <w:rsid w:val="00C74C6E"/>
    <w:rsid w:val="00C76CD4"/>
    <w:rsid w:val="00C77686"/>
    <w:rsid w:val="00C80B05"/>
    <w:rsid w:val="00C80BF9"/>
    <w:rsid w:val="00C84348"/>
    <w:rsid w:val="00C9443B"/>
    <w:rsid w:val="00CA39B7"/>
    <w:rsid w:val="00CB2149"/>
    <w:rsid w:val="00CB4BBD"/>
    <w:rsid w:val="00CB5B7B"/>
    <w:rsid w:val="00CC6305"/>
    <w:rsid w:val="00CD19DB"/>
    <w:rsid w:val="00CD30FC"/>
    <w:rsid w:val="00CD4B87"/>
    <w:rsid w:val="00CE4450"/>
    <w:rsid w:val="00CE49B6"/>
    <w:rsid w:val="00CE4A28"/>
    <w:rsid w:val="00CF0AE0"/>
    <w:rsid w:val="00CF31B4"/>
    <w:rsid w:val="00CF46B0"/>
    <w:rsid w:val="00CF4CEF"/>
    <w:rsid w:val="00CF6431"/>
    <w:rsid w:val="00D01DCF"/>
    <w:rsid w:val="00D20EF6"/>
    <w:rsid w:val="00D219AA"/>
    <w:rsid w:val="00D2237A"/>
    <w:rsid w:val="00D24BD1"/>
    <w:rsid w:val="00D2588A"/>
    <w:rsid w:val="00D26217"/>
    <w:rsid w:val="00D278F0"/>
    <w:rsid w:val="00D338DB"/>
    <w:rsid w:val="00D344F5"/>
    <w:rsid w:val="00D3511F"/>
    <w:rsid w:val="00D44FA9"/>
    <w:rsid w:val="00D4515E"/>
    <w:rsid w:val="00D47560"/>
    <w:rsid w:val="00D52933"/>
    <w:rsid w:val="00D52FF0"/>
    <w:rsid w:val="00D56683"/>
    <w:rsid w:val="00D61E4F"/>
    <w:rsid w:val="00D65159"/>
    <w:rsid w:val="00D65C56"/>
    <w:rsid w:val="00D66CBB"/>
    <w:rsid w:val="00D70514"/>
    <w:rsid w:val="00D71305"/>
    <w:rsid w:val="00D71BF7"/>
    <w:rsid w:val="00D731D0"/>
    <w:rsid w:val="00D738D2"/>
    <w:rsid w:val="00D766B4"/>
    <w:rsid w:val="00D81B85"/>
    <w:rsid w:val="00D82932"/>
    <w:rsid w:val="00D90C1B"/>
    <w:rsid w:val="00D925D1"/>
    <w:rsid w:val="00D92668"/>
    <w:rsid w:val="00D94F27"/>
    <w:rsid w:val="00D95002"/>
    <w:rsid w:val="00D95990"/>
    <w:rsid w:val="00D95B37"/>
    <w:rsid w:val="00D96913"/>
    <w:rsid w:val="00D97469"/>
    <w:rsid w:val="00D979CF"/>
    <w:rsid w:val="00DA1F2A"/>
    <w:rsid w:val="00DB0D6D"/>
    <w:rsid w:val="00DB1035"/>
    <w:rsid w:val="00DC0C9F"/>
    <w:rsid w:val="00DC4957"/>
    <w:rsid w:val="00DC63B3"/>
    <w:rsid w:val="00DD7FD2"/>
    <w:rsid w:val="00DE0F3E"/>
    <w:rsid w:val="00DE1DEE"/>
    <w:rsid w:val="00DE3218"/>
    <w:rsid w:val="00DF011D"/>
    <w:rsid w:val="00DF06C4"/>
    <w:rsid w:val="00DF1173"/>
    <w:rsid w:val="00DF1705"/>
    <w:rsid w:val="00DF2CB0"/>
    <w:rsid w:val="00DF451B"/>
    <w:rsid w:val="00DF6006"/>
    <w:rsid w:val="00DF6955"/>
    <w:rsid w:val="00DF7B01"/>
    <w:rsid w:val="00E120FC"/>
    <w:rsid w:val="00E14BA9"/>
    <w:rsid w:val="00E1701F"/>
    <w:rsid w:val="00E23D57"/>
    <w:rsid w:val="00E245A1"/>
    <w:rsid w:val="00E24831"/>
    <w:rsid w:val="00E27236"/>
    <w:rsid w:val="00E34A4E"/>
    <w:rsid w:val="00E41D0D"/>
    <w:rsid w:val="00E42BDE"/>
    <w:rsid w:val="00E46685"/>
    <w:rsid w:val="00E50A06"/>
    <w:rsid w:val="00E51617"/>
    <w:rsid w:val="00E55EA0"/>
    <w:rsid w:val="00E565C1"/>
    <w:rsid w:val="00E63B17"/>
    <w:rsid w:val="00E701AC"/>
    <w:rsid w:val="00E730F3"/>
    <w:rsid w:val="00E74FD1"/>
    <w:rsid w:val="00E75386"/>
    <w:rsid w:val="00E758A1"/>
    <w:rsid w:val="00E77015"/>
    <w:rsid w:val="00E807E8"/>
    <w:rsid w:val="00E8267D"/>
    <w:rsid w:val="00E8653F"/>
    <w:rsid w:val="00E86C05"/>
    <w:rsid w:val="00E86F29"/>
    <w:rsid w:val="00E91006"/>
    <w:rsid w:val="00E92204"/>
    <w:rsid w:val="00E93F35"/>
    <w:rsid w:val="00E96C26"/>
    <w:rsid w:val="00EA36F3"/>
    <w:rsid w:val="00EA4C1F"/>
    <w:rsid w:val="00EB2BE8"/>
    <w:rsid w:val="00EB4897"/>
    <w:rsid w:val="00EB5BF1"/>
    <w:rsid w:val="00EB5F05"/>
    <w:rsid w:val="00EC1362"/>
    <w:rsid w:val="00EC291E"/>
    <w:rsid w:val="00EC2EEA"/>
    <w:rsid w:val="00EC6ABB"/>
    <w:rsid w:val="00ED10D9"/>
    <w:rsid w:val="00ED28F4"/>
    <w:rsid w:val="00ED30A9"/>
    <w:rsid w:val="00ED43C6"/>
    <w:rsid w:val="00ED49D1"/>
    <w:rsid w:val="00ED5476"/>
    <w:rsid w:val="00EE1465"/>
    <w:rsid w:val="00EE1F6A"/>
    <w:rsid w:val="00EE2C69"/>
    <w:rsid w:val="00EE34DD"/>
    <w:rsid w:val="00EE47C6"/>
    <w:rsid w:val="00EE4D84"/>
    <w:rsid w:val="00EF0F59"/>
    <w:rsid w:val="00EF1196"/>
    <w:rsid w:val="00EF2B23"/>
    <w:rsid w:val="00EF2C47"/>
    <w:rsid w:val="00EF6EC1"/>
    <w:rsid w:val="00EF6F58"/>
    <w:rsid w:val="00EF7935"/>
    <w:rsid w:val="00F01526"/>
    <w:rsid w:val="00F04A95"/>
    <w:rsid w:val="00F12FB0"/>
    <w:rsid w:val="00F16039"/>
    <w:rsid w:val="00F20DCF"/>
    <w:rsid w:val="00F2498E"/>
    <w:rsid w:val="00F33829"/>
    <w:rsid w:val="00F34068"/>
    <w:rsid w:val="00F3421F"/>
    <w:rsid w:val="00F3622B"/>
    <w:rsid w:val="00F43916"/>
    <w:rsid w:val="00F51CC4"/>
    <w:rsid w:val="00F51EAB"/>
    <w:rsid w:val="00F55B3B"/>
    <w:rsid w:val="00F56426"/>
    <w:rsid w:val="00F63239"/>
    <w:rsid w:val="00F65F5F"/>
    <w:rsid w:val="00F74FB9"/>
    <w:rsid w:val="00F76A51"/>
    <w:rsid w:val="00F77D38"/>
    <w:rsid w:val="00F86C5F"/>
    <w:rsid w:val="00F914C6"/>
    <w:rsid w:val="00F97289"/>
    <w:rsid w:val="00F97B3C"/>
    <w:rsid w:val="00F97DE7"/>
    <w:rsid w:val="00FA00A8"/>
    <w:rsid w:val="00FA1F4B"/>
    <w:rsid w:val="00FA4DC7"/>
    <w:rsid w:val="00FA5D15"/>
    <w:rsid w:val="00FC0AEE"/>
    <w:rsid w:val="00FC54A4"/>
    <w:rsid w:val="00FC5CDF"/>
    <w:rsid w:val="00FD0A58"/>
    <w:rsid w:val="00FD160B"/>
    <w:rsid w:val="00FD39C9"/>
    <w:rsid w:val="00FD3EB6"/>
    <w:rsid w:val="00FD4378"/>
    <w:rsid w:val="00FD6CD3"/>
    <w:rsid w:val="00FE1867"/>
    <w:rsid w:val="00FE26EC"/>
    <w:rsid w:val="00FE2DFF"/>
    <w:rsid w:val="00FE2F9F"/>
    <w:rsid w:val="00FF299D"/>
    <w:rsid w:val="00FF32F4"/>
    <w:rsid w:val="00FF4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A79596"/>
  <w15:chartTrackingRefBased/>
  <w15:docId w15:val="{3B63E354-8029-460A-8EE7-1CCD488D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E74FD1"/>
    <w:rPr>
      <w:sz w:val="16"/>
      <w:szCs w:val="16"/>
    </w:rPr>
  </w:style>
  <w:style w:type="paragraph" w:styleId="Textocomentario">
    <w:name w:val="annotation text"/>
    <w:basedOn w:val="Normal"/>
    <w:link w:val="TextocomentarioCar"/>
    <w:uiPriority w:val="99"/>
    <w:semiHidden/>
    <w:unhideWhenUsed/>
    <w:rsid w:val="00E74F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4FD1"/>
    <w:rPr>
      <w:sz w:val="20"/>
      <w:szCs w:val="20"/>
    </w:rPr>
  </w:style>
  <w:style w:type="paragraph" w:styleId="Asuntodelcomentario">
    <w:name w:val="annotation subject"/>
    <w:basedOn w:val="Textocomentario"/>
    <w:next w:val="Textocomentario"/>
    <w:link w:val="AsuntodelcomentarioCar"/>
    <w:uiPriority w:val="99"/>
    <w:semiHidden/>
    <w:unhideWhenUsed/>
    <w:rsid w:val="00E74FD1"/>
    <w:rPr>
      <w:b/>
      <w:bCs/>
    </w:rPr>
  </w:style>
  <w:style w:type="character" w:customStyle="1" w:styleId="AsuntodelcomentarioCar">
    <w:name w:val="Asunto del comentario Car"/>
    <w:basedOn w:val="TextocomentarioCar"/>
    <w:link w:val="Asuntodelcomentario"/>
    <w:uiPriority w:val="99"/>
    <w:semiHidden/>
    <w:rsid w:val="00E74F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44990529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01550136">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57275.page" TargetMode="External"/><Relationship Id="rId13" Type="http://schemas.openxmlformats.org/officeDocument/2006/relationships/hyperlink" Target="javascript:AbrirModal(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167960.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58359.pag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saimex.org.mx/saimex/solicitud/downloadAttach/1157277.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157276.page" TargetMode="External"/><Relationship Id="rId14" Type="http://schemas.openxmlformats.org/officeDocument/2006/relationships/hyperlink" Target="javascript:AbrirModal(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4B27-0447-4D8A-8482-4F8CBDB5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7631</TotalTime>
  <Pages>31</Pages>
  <Words>7507</Words>
  <Characters>41291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43</cp:revision>
  <cp:lastPrinted>2019-06-13T15:30:00Z</cp:lastPrinted>
  <dcterms:created xsi:type="dcterms:W3CDTF">2020-10-04T14:04:00Z</dcterms:created>
  <dcterms:modified xsi:type="dcterms:W3CDTF">2021-08-20T06:13:00Z</dcterms:modified>
</cp:coreProperties>
</file>