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2C2" w:rsidRDefault="00D262C2" w:rsidP="00D262C2">
      <w:pPr>
        <w:rPr>
          <w:rFonts w:ascii="Palatino Linotype" w:hAnsi="Palatino Linotype"/>
          <w:b/>
        </w:rPr>
      </w:pPr>
      <w:bookmarkStart w:id="0" w:name="_GoBack"/>
      <w:bookmarkEnd w:id="0"/>
    </w:p>
    <w:p w:rsidR="00D262C2" w:rsidRPr="00FA6533" w:rsidRDefault="00D262C2" w:rsidP="00D262C2">
      <w:pPr>
        <w:spacing w:line="360" w:lineRule="auto"/>
        <w:jc w:val="center"/>
        <w:rPr>
          <w:rFonts w:ascii="Palatino Linotype" w:hAnsi="Palatino Linotype"/>
          <w:b/>
          <w:u w:val="single"/>
        </w:rPr>
      </w:pPr>
      <w:r w:rsidRPr="00FA6533">
        <w:rPr>
          <w:rFonts w:ascii="Palatino Linotype" w:hAnsi="Palatino Linotype"/>
          <w:b/>
          <w:u w:val="single"/>
        </w:rPr>
        <w:t>ÍNDICE</w:t>
      </w:r>
    </w:p>
    <w:sdt>
      <w:sdtPr>
        <w:rPr>
          <w:rFonts w:asciiTheme="minorHAnsi" w:eastAsiaTheme="minorEastAsia" w:hAnsiTheme="minorHAnsi" w:cstheme="minorBidi"/>
          <w:b/>
          <w:bCs/>
          <w:color w:val="auto"/>
          <w:sz w:val="24"/>
          <w:szCs w:val="24"/>
          <w:lang w:val="es-ES" w:eastAsia="es-ES"/>
        </w:rPr>
        <w:id w:val="-1245946457"/>
        <w:docPartObj>
          <w:docPartGallery w:val="Table of Contents"/>
          <w:docPartUnique/>
        </w:docPartObj>
      </w:sdtPr>
      <w:sdtEndPr>
        <w:rPr>
          <w:rFonts w:ascii="Times New Roman" w:eastAsia="Times New Roman" w:hAnsi="Times New Roman" w:cs="Times New Roman"/>
          <w:lang w:eastAsia="es-MX"/>
        </w:rPr>
      </w:sdtEndPr>
      <w:sdtContent>
        <w:p w:rsidR="00D262C2" w:rsidRPr="00FA6533" w:rsidRDefault="00D262C2" w:rsidP="00D262C2">
          <w:pPr>
            <w:pStyle w:val="TtulodeTDC"/>
            <w:spacing w:before="0" w:line="360" w:lineRule="auto"/>
            <w:rPr>
              <w:b/>
              <w:bCs/>
            </w:rPr>
          </w:pPr>
        </w:p>
        <w:p w:rsidR="00D262C2" w:rsidRPr="00FA6533" w:rsidRDefault="00D262C2" w:rsidP="00FA6533">
          <w:pPr>
            <w:pStyle w:val="TDC1"/>
            <w:tabs>
              <w:tab w:val="right" w:leader="dot" w:pos="9034"/>
            </w:tabs>
            <w:spacing w:line="360" w:lineRule="auto"/>
            <w:rPr>
              <w:rFonts w:ascii="Palatino Linotype" w:eastAsiaTheme="minorEastAsia" w:hAnsi="Palatino Linotype"/>
              <w:b/>
              <w:noProof/>
              <w:sz w:val="24"/>
              <w:lang w:eastAsia="es-MX"/>
            </w:rPr>
          </w:pPr>
          <w:r w:rsidRPr="00FA6533">
            <w:rPr>
              <w:rFonts w:ascii="Palatino Linotype" w:hAnsi="Palatino Linotype"/>
              <w:b/>
              <w:bCs/>
              <w:lang w:val="es-ES_tradnl"/>
            </w:rPr>
            <w:fldChar w:fldCharType="begin"/>
          </w:r>
          <w:r w:rsidRPr="00FA6533">
            <w:rPr>
              <w:rFonts w:ascii="Palatino Linotype" w:hAnsi="Palatino Linotype"/>
              <w:b/>
              <w:bCs/>
            </w:rPr>
            <w:instrText xml:space="preserve"> TOC \o "1-3" \h \z \u </w:instrText>
          </w:r>
          <w:r w:rsidRPr="00FA6533">
            <w:rPr>
              <w:rFonts w:ascii="Palatino Linotype" w:hAnsi="Palatino Linotype"/>
              <w:b/>
              <w:bCs/>
              <w:lang w:val="es-ES_tradnl"/>
            </w:rPr>
            <w:fldChar w:fldCharType="separate"/>
          </w:r>
          <w:hyperlink w:anchor="_Toc81233123" w:history="1">
            <w:r w:rsidRPr="00FA6533">
              <w:rPr>
                <w:rStyle w:val="Hipervnculo"/>
                <w:rFonts w:ascii="Palatino Linotype" w:hAnsi="Palatino Linotype"/>
                <w:b/>
                <w:noProof/>
                <w:sz w:val="24"/>
              </w:rPr>
              <w:t>ANTECEDENTES</w:t>
            </w:r>
            <w:r w:rsidRPr="00FA6533">
              <w:rPr>
                <w:rFonts w:ascii="Palatino Linotype" w:hAnsi="Palatino Linotype"/>
                <w:b/>
                <w:noProof/>
                <w:webHidden/>
                <w:sz w:val="24"/>
              </w:rPr>
              <w:tab/>
            </w:r>
            <w:r w:rsidRPr="00FA6533">
              <w:rPr>
                <w:rFonts w:ascii="Palatino Linotype" w:hAnsi="Palatino Linotype"/>
                <w:b/>
                <w:noProof/>
                <w:webHidden/>
                <w:sz w:val="24"/>
              </w:rPr>
              <w:fldChar w:fldCharType="begin"/>
            </w:r>
            <w:r w:rsidRPr="00FA6533">
              <w:rPr>
                <w:rFonts w:ascii="Palatino Linotype" w:hAnsi="Palatino Linotype"/>
                <w:b/>
                <w:noProof/>
                <w:webHidden/>
                <w:sz w:val="24"/>
              </w:rPr>
              <w:instrText xml:space="preserve"> PAGEREF _Toc81233123 \h </w:instrText>
            </w:r>
            <w:r w:rsidRPr="00FA6533">
              <w:rPr>
                <w:rFonts w:ascii="Palatino Linotype" w:hAnsi="Palatino Linotype"/>
                <w:b/>
                <w:noProof/>
                <w:webHidden/>
                <w:sz w:val="24"/>
              </w:rPr>
            </w:r>
            <w:r w:rsidRPr="00FA6533">
              <w:rPr>
                <w:rFonts w:ascii="Palatino Linotype" w:hAnsi="Palatino Linotype"/>
                <w:b/>
                <w:noProof/>
                <w:webHidden/>
                <w:sz w:val="24"/>
              </w:rPr>
              <w:fldChar w:fldCharType="separate"/>
            </w:r>
            <w:r w:rsidR="00FA6533" w:rsidRPr="00FA6533">
              <w:rPr>
                <w:rFonts w:ascii="Palatino Linotype" w:hAnsi="Palatino Linotype"/>
                <w:b/>
                <w:noProof/>
                <w:webHidden/>
                <w:sz w:val="24"/>
              </w:rPr>
              <w:t>2</w:t>
            </w:r>
            <w:r w:rsidRPr="00FA6533">
              <w:rPr>
                <w:rFonts w:ascii="Palatino Linotype" w:hAnsi="Palatino Linotype"/>
                <w:b/>
                <w:noProof/>
                <w:webHidden/>
                <w:sz w:val="24"/>
              </w:rPr>
              <w:fldChar w:fldCharType="end"/>
            </w:r>
          </w:hyperlink>
        </w:p>
        <w:p w:rsidR="00D262C2" w:rsidRPr="00FA6533" w:rsidRDefault="00424BC2" w:rsidP="00FA6533">
          <w:pPr>
            <w:pStyle w:val="TDC2"/>
            <w:tabs>
              <w:tab w:val="right" w:leader="dot" w:pos="9034"/>
            </w:tabs>
            <w:spacing w:line="360" w:lineRule="auto"/>
            <w:rPr>
              <w:rFonts w:ascii="Palatino Linotype" w:eastAsiaTheme="minorEastAsia" w:hAnsi="Palatino Linotype"/>
              <w:b/>
              <w:noProof/>
              <w:sz w:val="24"/>
              <w:lang w:eastAsia="es-MX"/>
            </w:rPr>
          </w:pPr>
          <w:hyperlink w:anchor="_Toc81233124" w:history="1">
            <w:r w:rsidR="00D262C2" w:rsidRPr="00FA6533">
              <w:rPr>
                <w:rStyle w:val="Hipervnculo"/>
                <w:rFonts w:ascii="Palatino Linotype" w:hAnsi="Palatino Linotype"/>
                <w:b/>
                <w:noProof/>
                <w:sz w:val="24"/>
              </w:rPr>
              <w:t>CONSIDERANDO</w:t>
            </w:r>
            <w:r w:rsidR="00D262C2" w:rsidRPr="00FA6533">
              <w:rPr>
                <w:rFonts w:ascii="Palatino Linotype" w:hAnsi="Palatino Linotype"/>
                <w:b/>
                <w:noProof/>
                <w:webHidden/>
                <w:sz w:val="24"/>
              </w:rPr>
              <w:tab/>
            </w:r>
            <w:r w:rsidR="00D262C2" w:rsidRPr="00FA6533">
              <w:rPr>
                <w:rFonts w:ascii="Palatino Linotype" w:hAnsi="Palatino Linotype"/>
                <w:b/>
                <w:noProof/>
                <w:webHidden/>
                <w:sz w:val="24"/>
              </w:rPr>
              <w:fldChar w:fldCharType="begin"/>
            </w:r>
            <w:r w:rsidR="00D262C2" w:rsidRPr="00FA6533">
              <w:rPr>
                <w:rFonts w:ascii="Palatino Linotype" w:hAnsi="Palatino Linotype"/>
                <w:b/>
                <w:noProof/>
                <w:webHidden/>
                <w:sz w:val="24"/>
              </w:rPr>
              <w:instrText xml:space="preserve"> PAGEREF _Toc81233124 \h </w:instrText>
            </w:r>
            <w:r w:rsidR="00D262C2" w:rsidRPr="00FA6533">
              <w:rPr>
                <w:rFonts w:ascii="Palatino Linotype" w:hAnsi="Palatino Linotype"/>
                <w:b/>
                <w:noProof/>
                <w:webHidden/>
                <w:sz w:val="24"/>
              </w:rPr>
            </w:r>
            <w:r w:rsidR="00D262C2" w:rsidRPr="00FA6533">
              <w:rPr>
                <w:rFonts w:ascii="Palatino Linotype" w:hAnsi="Palatino Linotype"/>
                <w:b/>
                <w:noProof/>
                <w:webHidden/>
                <w:sz w:val="24"/>
              </w:rPr>
              <w:fldChar w:fldCharType="separate"/>
            </w:r>
            <w:r w:rsidR="00FA6533" w:rsidRPr="00FA6533">
              <w:rPr>
                <w:rFonts w:ascii="Palatino Linotype" w:hAnsi="Palatino Linotype"/>
                <w:b/>
                <w:noProof/>
                <w:webHidden/>
                <w:sz w:val="24"/>
              </w:rPr>
              <w:t>7</w:t>
            </w:r>
            <w:r w:rsidR="00D262C2" w:rsidRPr="00FA6533">
              <w:rPr>
                <w:rFonts w:ascii="Palatino Linotype" w:hAnsi="Palatino Linotype"/>
                <w:b/>
                <w:noProof/>
                <w:webHidden/>
                <w:sz w:val="24"/>
              </w:rPr>
              <w:fldChar w:fldCharType="end"/>
            </w:r>
          </w:hyperlink>
        </w:p>
        <w:p w:rsidR="00D262C2" w:rsidRPr="00FA6533" w:rsidRDefault="00424BC2" w:rsidP="00FA6533">
          <w:pPr>
            <w:pStyle w:val="TDC2"/>
            <w:tabs>
              <w:tab w:val="right" w:leader="dot" w:pos="9034"/>
            </w:tabs>
            <w:spacing w:line="360" w:lineRule="auto"/>
            <w:rPr>
              <w:rFonts w:ascii="Palatino Linotype" w:eastAsiaTheme="minorEastAsia" w:hAnsi="Palatino Linotype"/>
              <w:b/>
              <w:noProof/>
              <w:sz w:val="24"/>
              <w:lang w:eastAsia="es-MX"/>
            </w:rPr>
          </w:pPr>
          <w:hyperlink w:anchor="_Toc81233125" w:history="1">
            <w:r w:rsidR="00D262C2" w:rsidRPr="00FA6533">
              <w:rPr>
                <w:rStyle w:val="Hipervnculo"/>
                <w:rFonts w:ascii="Palatino Linotype" w:hAnsi="Palatino Linotype"/>
                <w:b/>
                <w:noProof/>
                <w:sz w:val="24"/>
              </w:rPr>
              <w:t>PRIMERO. De la competencia</w:t>
            </w:r>
            <w:r w:rsidR="00D262C2" w:rsidRPr="00FA6533">
              <w:rPr>
                <w:rFonts w:ascii="Palatino Linotype" w:hAnsi="Palatino Linotype"/>
                <w:b/>
                <w:noProof/>
                <w:webHidden/>
                <w:sz w:val="24"/>
              </w:rPr>
              <w:tab/>
            </w:r>
            <w:r w:rsidR="00D262C2" w:rsidRPr="00FA6533">
              <w:rPr>
                <w:rFonts w:ascii="Palatino Linotype" w:hAnsi="Palatino Linotype"/>
                <w:b/>
                <w:noProof/>
                <w:webHidden/>
                <w:sz w:val="24"/>
              </w:rPr>
              <w:fldChar w:fldCharType="begin"/>
            </w:r>
            <w:r w:rsidR="00D262C2" w:rsidRPr="00FA6533">
              <w:rPr>
                <w:rFonts w:ascii="Palatino Linotype" w:hAnsi="Palatino Linotype"/>
                <w:b/>
                <w:noProof/>
                <w:webHidden/>
                <w:sz w:val="24"/>
              </w:rPr>
              <w:instrText xml:space="preserve"> PAGEREF _Toc81233125 \h </w:instrText>
            </w:r>
            <w:r w:rsidR="00D262C2" w:rsidRPr="00FA6533">
              <w:rPr>
                <w:rFonts w:ascii="Palatino Linotype" w:hAnsi="Palatino Linotype"/>
                <w:b/>
                <w:noProof/>
                <w:webHidden/>
                <w:sz w:val="24"/>
              </w:rPr>
            </w:r>
            <w:r w:rsidR="00D262C2" w:rsidRPr="00FA6533">
              <w:rPr>
                <w:rFonts w:ascii="Palatino Linotype" w:hAnsi="Palatino Linotype"/>
                <w:b/>
                <w:noProof/>
                <w:webHidden/>
                <w:sz w:val="24"/>
              </w:rPr>
              <w:fldChar w:fldCharType="separate"/>
            </w:r>
            <w:r w:rsidR="00FA6533" w:rsidRPr="00FA6533">
              <w:rPr>
                <w:rFonts w:ascii="Palatino Linotype" w:hAnsi="Palatino Linotype"/>
                <w:b/>
                <w:noProof/>
                <w:webHidden/>
                <w:sz w:val="24"/>
              </w:rPr>
              <w:t>7</w:t>
            </w:r>
            <w:r w:rsidR="00D262C2" w:rsidRPr="00FA6533">
              <w:rPr>
                <w:rFonts w:ascii="Palatino Linotype" w:hAnsi="Palatino Linotype"/>
                <w:b/>
                <w:noProof/>
                <w:webHidden/>
                <w:sz w:val="24"/>
              </w:rPr>
              <w:fldChar w:fldCharType="end"/>
            </w:r>
          </w:hyperlink>
        </w:p>
        <w:p w:rsidR="00D262C2" w:rsidRPr="00FA6533" w:rsidRDefault="00424BC2" w:rsidP="00FA6533">
          <w:pPr>
            <w:pStyle w:val="TDC2"/>
            <w:tabs>
              <w:tab w:val="right" w:leader="dot" w:pos="9034"/>
            </w:tabs>
            <w:spacing w:line="360" w:lineRule="auto"/>
            <w:rPr>
              <w:rFonts w:ascii="Palatino Linotype" w:eastAsiaTheme="minorEastAsia" w:hAnsi="Palatino Linotype"/>
              <w:b/>
              <w:noProof/>
              <w:sz w:val="24"/>
              <w:lang w:eastAsia="es-MX"/>
            </w:rPr>
          </w:pPr>
          <w:hyperlink w:anchor="_Toc81233126" w:history="1">
            <w:r w:rsidR="00D262C2" w:rsidRPr="00FA6533">
              <w:rPr>
                <w:rStyle w:val="Hipervnculo"/>
                <w:rFonts w:ascii="Palatino Linotype" w:hAnsi="Palatino Linotype"/>
                <w:b/>
                <w:noProof/>
                <w:sz w:val="24"/>
              </w:rPr>
              <w:t>SEGUNDO. De la oportunidad y procedencia.</w:t>
            </w:r>
            <w:r w:rsidR="00D262C2" w:rsidRPr="00FA6533">
              <w:rPr>
                <w:rFonts w:ascii="Palatino Linotype" w:hAnsi="Palatino Linotype"/>
                <w:b/>
                <w:noProof/>
                <w:webHidden/>
                <w:sz w:val="24"/>
              </w:rPr>
              <w:tab/>
            </w:r>
            <w:r w:rsidR="00D262C2" w:rsidRPr="00FA6533">
              <w:rPr>
                <w:rFonts w:ascii="Palatino Linotype" w:hAnsi="Palatino Linotype"/>
                <w:b/>
                <w:noProof/>
                <w:webHidden/>
                <w:sz w:val="24"/>
              </w:rPr>
              <w:fldChar w:fldCharType="begin"/>
            </w:r>
            <w:r w:rsidR="00D262C2" w:rsidRPr="00FA6533">
              <w:rPr>
                <w:rFonts w:ascii="Palatino Linotype" w:hAnsi="Palatino Linotype"/>
                <w:b/>
                <w:noProof/>
                <w:webHidden/>
                <w:sz w:val="24"/>
              </w:rPr>
              <w:instrText xml:space="preserve"> PAGEREF _Toc81233126 \h </w:instrText>
            </w:r>
            <w:r w:rsidR="00D262C2" w:rsidRPr="00FA6533">
              <w:rPr>
                <w:rFonts w:ascii="Palatino Linotype" w:hAnsi="Palatino Linotype"/>
                <w:b/>
                <w:noProof/>
                <w:webHidden/>
                <w:sz w:val="24"/>
              </w:rPr>
            </w:r>
            <w:r w:rsidR="00D262C2" w:rsidRPr="00FA6533">
              <w:rPr>
                <w:rFonts w:ascii="Palatino Linotype" w:hAnsi="Palatino Linotype"/>
                <w:b/>
                <w:noProof/>
                <w:webHidden/>
                <w:sz w:val="24"/>
              </w:rPr>
              <w:fldChar w:fldCharType="separate"/>
            </w:r>
            <w:r w:rsidR="00FA6533" w:rsidRPr="00FA6533">
              <w:rPr>
                <w:rFonts w:ascii="Palatino Linotype" w:hAnsi="Palatino Linotype"/>
                <w:b/>
                <w:noProof/>
                <w:webHidden/>
                <w:sz w:val="24"/>
              </w:rPr>
              <w:t>7</w:t>
            </w:r>
            <w:r w:rsidR="00D262C2" w:rsidRPr="00FA6533">
              <w:rPr>
                <w:rFonts w:ascii="Palatino Linotype" w:hAnsi="Palatino Linotype"/>
                <w:b/>
                <w:noProof/>
                <w:webHidden/>
                <w:sz w:val="24"/>
              </w:rPr>
              <w:fldChar w:fldCharType="end"/>
            </w:r>
          </w:hyperlink>
        </w:p>
        <w:p w:rsidR="00D262C2" w:rsidRPr="00FA6533" w:rsidRDefault="00424BC2" w:rsidP="00FA6533">
          <w:pPr>
            <w:pStyle w:val="TDC1"/>
            <w:tabs>
              <w:tab w:val="right" w:leader="dot" w:pos="9034"/>
            </w:tabs>
            <w:spacing w:line="360" w:lineRule="auto"/>
            <w:rPr>
              <w:rFonts w:ascii="Palatino Linotype" w:eastAsiaTheme="minorEastAsia" w:hAnsi="Palatino Linotype"/>
              <w:b/>
              <w:noProof/>
              <w:sz w:val="24"/>
              <w:lang w:eastAsia="es-MX"/>
            </w:rPr>
          </w:pPr>
          <w:hyperlink w:anchor="_Toc81233127" w:history="1">
            <w:r w:rsidR="00D262C2" w:rsidRPr="00FA6533">
              <w:rPr>
                <w:rStyle w:val="Hipervnculo"/>
                <w:rFonts w:ascii="Palatino Linotype" w:hAnsi="Palatino Linotype"/>
                <w:b/>
                <w:noProof/>
                <w:sz w:val="24"/>
              </w:rPr>
              <w:t>TERCERO. De las causales del sobreseimiento.</w:t>
            </w:r>
            <w:r w:rsidR="00D262C2" w:rsidRPr="00FA6533">
              <w:rPr>
                <w:rFonts w:ascii="Palatino Linotype" w:hAnsi="Palatino Linotype"/>
                <w:b/>
                <w:noProof/>
                <w:webHidden/>
                <w:sz w:val="24"/>
              </w:rPr>
              <w:tab/>
            </w:r>
            <w:r w:rsidR="00D262C2" w:rsidRPr="00FA6533">
              <w:rPr>
                <w:rFonts w:ascii="Palatino Linotype" w:hAnsi="Palatino Linotype"/>
                <w:b/>
                <w:noProof/>
                <w:webHidden/>
                <w:sz w:val="24"/>
              </w:rPr>
              <w:fldChar w:fldCharType="begin"/>
            </w:r>
            <w:r w:rsidR="00D262C2" w:rsidRPr="00FA6533">
              <w:rPr>
                <w:rFonts w:ascii="Palatino Linotype" w:hAnsi="Palatino Linotype"/>
                <w:b/>
                <w:noProof/>
                <w:webHidden/>
                <w:sz w:val="24"/>
              </w:rPr>
              <w:instrText xml:space="preserve"> PAGEREF _Toc81233127 \h </w:instrText>
            </w:r>
            <w:r w:rsidR="00D262C2" w:rsidRPr="00FA6533">
              <w:rPr>
                <w:rFonts w:ascii="Palatino Linotype" w:hAnsi="Palatino Linotype"/>
                <w:b/>
                <w:noProof/>
                <w:webHidden/>
                <w:sz w:val="24"/>
              </w:rPr>
            </w:r>
            <w:r w:rsidR="00D262C2" w:rsidRPr="00FA6533">
              <w:rPr>
                <w:rFonts w:ascii="Palatino Linotype" w:hAnsi="Palatino Linotype"/>
                <w:b/>
                <w:noProof/>
                <w:webHidden/>
                <w:sz w:val="24"/>
              </w:rPr>
              <w:fldChar w:fldCharType="separate"/>
            </w:r>
            <w:r w:rsidR="00FA6533" w:rsidRPr="00FA6533">
              <w:rPr>
                <w:rFonts w:ascii="Palatino Linotype" w:hAnsi="Palatino Linotype"/>
                <w:b/>
                <w:noProof/>
                <w:webHidden/>
                <w:sz w:val="24"/>
              </w:rPr>
              <w:t>10</w:t>
            </w:r>
            <w:r w:rsidR="00D262C2" w:rsidRPr="00FA6533">
              <w:rPr>
                <w:rFonts w:ascii="Palatino Linotype" w:hAnsi="Palatino Linotype"/>
                <w:b/>
                <w:noProof/>
                <w:webHidden/>
                <w:sz w:val="24"/>
              </w:rPr>
              <w:fldChar w:fldCharType="end"/>
            </w:r>
          </w:hyperlink>
        </w:p>
        <w:p w:rsidR="00D262C2" w:rsidRPr="00FA6533" w:rsidRDefault="00424BC2" w:rsidP="00FA6533">
          <w:pPr>
            <w:pStyle w:val="TDC1"/>
            <w:tabs>
              <w:tab w:val="right" w:leader="dot" w:pos="9034"/>
            </w:tabs>
            <w:spacing w:line="360" w:lineRule="auto"/>
            <w:rPr>
              <w:rFonts w:ascii="Palatino Linotype" w:eastAsiaTheme="minorEastAsia" w:hAnsi="Palatino Linotype"/>
              <w:b/>
              <w:noProof/>
              <w:sz w:val="24"/>
              <w:lang w:eastAsia="es-MX"/>
            </w:rPr>
          </w:pPr>
          <w:hyperlink w:anchor="_Toc81233128" w:history="1">
            <w:r w:rsidR="00D262C2" w:rsidRPr="00FA6533">
              <w:rPr>
                <w:rStyle w:val="Hipervnculo"/>
                <w:rFonts w:ascii="Palatino Linotype" w:hAnsi="Palatino Linotype"/>
                <w:b/>
                <w:noProof/>
                <w:sz w:val="24"/>
              </w:rPr>
              <w:t>R E S O L U T I V O S</w:t>
            </w:r>
            <w:r w:rsidR="00D262C2" w:rsidRPr="00FA6533">
              <w:rPr>
                <w:rFonts w:ascii="Palatino Linotype" w:hAnsi="Palatino Linotype"/>
                <w:b/>
                <w:noProof/>
                <w:webHidden/>
                <w:sz w:val="24"/>
              </w:rPr>
              <w:tab/>
            </w:r>
            <w:r w:rsidR="00D262C2" w:rsidRPr="00FA6533">
              <w:rPr>
                <w:rFonts w:ascii="Palatino Linotype" w:hAnsi="Palatino Linotype"/>
                <w:b/>
                <w:noProof/>
                <w:webHidden/>
                <w:sz w:val="24"/>
              </w:rPr>
              <w:fldChar w:fldCharType="begin"/>
            </w:r>
            <w:r w:rsidR="00D262C2" w:rsidRPr="00FA6533">
              <w:rPr>
                <w:rFonts w:ascii="Palatino Linotype" w:hAnsi="Palatino Linotype"/>
                <w:b/>
                <w:noProof/>
                <w:webHidden/>
                <w:sz w:val="24"/>
              </w:rPr>
              <w:instrText xml:space="preserve"> PAGEREF _Toc81233128 \h </w:instrText>
            </w:r>
            <w:r w:rsidR="00D262C2" w:rsidRPr="00FA6533">
              <w:rPr>
                <w:rFonts w:ascii="Palatino Linotype" w:hAnsi="Palatino Linotype"/>
                <w:b/>
                <w:noProof/>
                <w:webHidden/>
                <w:sz w:val="24"/>
              </w:rPr>
            </w:r>
            <w:r w:rsidR="00D262C2" w:rsidRPr="00FA6533">
              <w:rPr>
                <w:rFonts w:ascii="Palatino Linotype" w:hAnsi="Palatino Linotype"/>
                <w:b/>
                <w:noProof/>
                <w:webHidden/>
                <w:sz w:val="24"/>
              </w:rPr>
              <w:fldChar w:fldCharType="separate"/>
            </w:r>
            <w:r w:rsidR="00FA6533" w:rsidRPr="00FA6533">
              <w:rPr>
                <w:rFonts w:ascii="Palatino Linotype" w:hAnsi="Palatino Linotype"/>
                <w:b/>
                <w:noProof/>
                <w:webHidden/>
                <w:sz w:val="24"/>
              </w:rPr>
              <w:t>15</w:t>
            </w:r>
            <w:r w:rsidR="00D262C2" w:rsidRPr="00FA6533">
              <w:rPr>
                <w:rFonts w:ascii="Palatino Linotype" w:hAnsi="Palatino Linotype"/>
                <w:b/>
                <w:noProof/>
                <w:webHidden/>
                <w:sz w:val="24"/>
              </w:rPr>
              <w:fldChar w:fldCharType="end"/>
            </w:r>
          </w:hyperlink>
        </w:p>
        <w:p w:rsidR="00D262C2" w:rsidRPr="00FA6533" w:rsidRDefault="00D262C2" w:rsidP="00D262C2">
          <w:pPr>
            <w:spacing w:line="360" w:lineRule="auto"/>
            <w:rPr>
              <w:rFonts w:ascii="Palatino Linotype" w:hAnsi="Palatino Linotype"/>
              <w:b/>
              <w:bCs/>
            </w:rPr>
          </w:pPr>
          <w:r w:rsidRPr="00FA6533">
            <w:rPr>
              <w:rFonts w:ascii="Palatino Linotype" w:hAnsi="Palatino Linotype"/>
              <w:b/>
              <w:bCs/>
              <w:lang w:val="es-ES"/>
            </w:rPr>
            <w:fldChar w:fldCharType="end"/>
          </w:r>
        </w:p>
      </w:sdtContent>
    </w:sdt>
    <w:p w:rsidR="00D262C2" w:rsidRPr="00FA6533" w:rsidRDefault="00D262C2" w:rsidP="00D262C2">
      <w:pPr>
        <w:rPr>
          <w:rFonts w:ascii="Palatino Linotype" w:hAnsi="Palatino Linotype"/>
          <w:b/>
        </w:rPr>
      </w:pPr>
      <w:r w:rsidRPr="00FA6533">
        <w:rPr>
          <w:rFonts w:ascii="Palatino Linotype" w:hAnsi="Palatino Linotype"/>
          <w:b/>
        </w:rPr>
        <w:br w:type="page"/>
      </w:r>
    </w:p>
    <w:p w:rsidR="00D262C2" w:rsidRPr="00FA6533" w:rsidRDefault="00D262C2" w:rsidP="00D262C2">
      <w:pPr>
        <w:tabs>
          <w:tab w:val="left" w:pos="3465"/>
        </w:tabs>
        <w:spacing w:before="240" w:after="360" w:line="360" w:lineRule="auto"/>
        <w:jc w:val="both"/>
        <w:rPr>
          <w:rFonts w:ascii="Palatino Linotype" w:hAnsi="Palatino Linotype"/>
        </w:rPr>
      </w:pPr>
      <w:r w:rsidRPr="00FA6533">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ocho (08) de septiembre de dos mil veintiuno.</w:t>
      </w:r>
    </w:p>
    <w:p w:rsidR="00D262C2" w:rsidRPr="00FA6533" w:rsidRDefault="00D262C2" w:rsidP="00D262C2">
      <w:pPr>
        <w:spacing w:before="240" w:after="360" w:line="360" w:lineRule="auto"/>
        <w:jc w:val="both"/>
        <w:rPr>
          <w:rFonts w:ascii="Palatino Linotype" w:hAnsi="Palatino Linotype"/>
          <w:b/>
        </w:rPr>
      </w:pPr>
      <w:r w:rsidRPr="00FA6533">
        <w:rPr>
          <w:rFonts w:ascii="Palatino Linotype" w:hAnsi="Palatino Linotype"/>
          <w:b/>
        </w:rPr>
        <w:t>VISTO</w:t>
      </w:r>
      <w:r w:rsidRPr="00FA6533">
        <w:rPr>
          <w:rFonts w:ascii="Palatino Linotype" w:hAnsi="Palatino Linotype"/>
        </w:rPr>
        <w:t xml:space="preserve"> el expediente electrónico formado con motivo del recurso de revisión </w:t>
      </w:r>
      <w:r w:rsidR="00B4318F" w:rsidRPr="00FA6533">
        <w:rPr>
          <w:rFonts w:ascii="Palatino Linotype" w:hAnsi="Palatino Linotype"/>
          <w:b/>
        </w:rPr>
        <w:t>03713/INFOEM/IP/RR/2021</w:t>
      </w:r>
      <w:r w:rsidRPr="00FA6533">
        <w:rPr>
          <w:rFonts w:ascii="Palatino Linotype" w:hAnsi="Palatino Linotype" w:cs="Arial"/>
          <w:b/>
          <w:bCs/>
        </w:rPr>
        <w:t xml:space="preserve">; </w:t>
      </w:r>
      <w:r w:rsidRPr="00FA6533">
        <w:rPr>
          <w:rFonts w:ascii="Palatino Linotype" w:hAnsi="Palatino Linotype"/>
        </w:rPr>
        <w:t xml:space="preserve">promovido por </w:t>
      </w:r>
      <w:r w:rsidR="00B4318F" w:rsidRPr="00FA6533">
        <w:rPr>
          <w:rFonts w:ascii="Palatino Linotype" w:hAnsi="Palatino Linotype"/>
          <w:szCs w:val="22"/>
        </w:rPr>
        <w:t>un usuario del Sistema de Acceso a la Información Mexiquense (SAIMEX), quien no proporcionó nombre o pseudónimo para ser identificado</w:t>
      </w:r>
      <w:r w:rsidRPr="00FA6533">
        <w:rPr>
          <w:rFonts w:ascii="Palatino Linotype" w:hAnsi="Palatino Linotype"/>
        </w:rPr>
        <w:t xml:space="preserve">, </w:t>
      </w:r>
      <w:r w:rsidR="00B4318F" w:rsidRPr="00FA6533">
        <w:rPr>
          <w:rFonts w:ascii="Palatino Linotype" w:hAnsi="Palatino Linotype"/>
        </w:rPr>
        <w:t xml:space="preserve"> y que en lo sucesivo se le identificará </w:t>
      </w:r>
      <w:r w:rsidR="00B4318F" w:rsidRPr="00FA6533">
        <w:rPr>
          <w:rFonts w:ascii="Palatino Linotype" w:hAnsi="Palatino Linotype" w:cs="Arial"/>
        </w:rPr>
        <w:t xml:space="preserve">como </w:t>
      </w:r>
      <w:r w:rsidRPr="00FA6533">
        <w:rPr>
          <w:rFonts w:ascii="Palatino Linotype" w:hAnsi="Palatino Linotype" w:cs="Arial"/>
        </w:rPr>
        <w:t xml:space="preserve"> </w:t>
      </w:r>
      <w:r w:rsidRPr="00FA6533">
        <w:rPr>
          <w:rFonts w:ascii="Palatino Linotype" w:hAnsi="Palatino Linotype" w:cs="Arial"/>
          <w:b/>
        </w:rPr>
        <w:t>RECURRENTE</w:t>
      </w:r>
      <w:r w:rsidRPr="00FA6533">
        <w:rPr>
          <w:rFonts w:ascii="Palatino Linotype" w:hAnsi="Palatino Linotype" w:cs="Arial"/>
        </w:rPr>
        <w:t>, en contra de la respuesta del</w:t>
      </w:r>
      <w:r w:rsidRPr="00FA6533">
        <w:rPr>
          <w:rFonts w:ascii="Palatino Linotype" w:hAnsi="Palatino Linotype"/>
        </w:rPr>
        <w:t xml:space="preserve"> </w:t>
      </w:r>
      <w:r w:rsidR="00A840AB" w:rsidRPr="00FA6533">
        <w:rPr>
          <w:rFonts w:ascii="Palatino Linotype" w:eastAsia="Calibri" w:hAnsi="Palatino Linotype" w:cs="Tahoma"/>
          <w:b/>
          <w:szCs w:val="22"/>
          <w:lang w:eastAsia="en-US"/>
        </w:rPr>
        <w:t>Sistema Municipal para el Desarrollo Integral de la Familia de Valle de Chalco Solidaridad</w:t>
      </w:r>
      <w:r w:rsidRPr="00FA6533">
        <w:rPr>
          <w:rFonts w:ascii="Palatino Linotype" w:hAnsi="Palatino Linotype"/>
          <w:b/>
        </w:rPr>
        <w:t xml:space="preserve">, </w:t>
      </w:r>
      <w:r w:rsidRPr="00FA6533">
        <w:rPr>
          <w:rFonts w:ascii="Palatino Linotype" w:hAnsi="Palatino Linotype"/>
        </w:rPr>
        <w:t>en lo sucesivo el</w:t>
      </w:r>
      <w:r w:rsidRPr="00FA6533">
        <w:rPr>
          <w:rFonts w:ascii="Palatino Linotype" w:hAnsi="Palatino Linotype"/>
          <w:b/>
        </w:rPr>
        <w:t xml:space="preserve"> SUJETO OBLIGADO, </w:t>
      </w:r>
      <w:r w:rsidRPr="00FA6533">
        <w:rPr>
          <w:rFonts w:ascii="Palatino Linotype" w:hAnsi="Palatino Linotype"/>
        </w:rPr>
        <w:t>se procede a dictar la presente resolución, con base en los siguientes:</w:t>
      </w:r>
    </w:p>
    <w:p w:rsidR="00D262C2" w:rsidRPr="00FA6533" w:rsidRDefault="00D262C2" w:rsidP="00D262C2">
      <w:pPr>
        <w:pStyle w:val="Ttulo1"/>
        <w:spacing w:line="360" w:lineRule="auto"/>
        <w:jc w:val="center"/>
        <w:rPr>
          <w:rFonts w:ascii="Palatino Linotype" w:hAnsi="Palatino Linotype"/>
          <w:b/>
          <w:color w:val="auto"/>
          <w:sz w:val="24"/>
        </w:rPr>
      </w:pPr>
      <w:bookmarkStart w:id="1" w:name="_Toc461555884"/>
      <w:bookmarkStart w:id="2" w:name="_Toc466371847"/>
      <w:bookmarkStart w:id="3" w:name="_Toc81233123"/>
      <w:r w:rsidRPr="00FA6533">
        <w:rPr>
          <w:rFonts w:ascii="Palatino Linotype" w:hAnsi="Palatino Linotype"/>
          <w:b/>
          <w:color w:val="auto"/>
          <w:sz w:val="24"/>
        </w:rPr>
        <w:t>ANTECEDENTES</w:t>
      </w:r>
      <w:bookmarkEnd w:id="1"/>
      <w:bookmarkEnd w:id="2"/>
      <w:bookmarkEnd w:id="3"/>
    </w:p>
    <w:p w:rsidR="00D262C2" w:rsidRPr="00FA6533"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sz w:val="24"/>
          <w:lang w:val="es-ES"/>
        </w:rPr>
      </w:pPr>
      <w:r w:rsidRPr="00FA6533">
        <w:rPr>
          <w:rFonts w:ascii="Palatino Linotype" w:eastAsia="Calibri" w:hAnsi="Palatino Linotype" w:cs="Arial"/>
          <w:sz w:val="24"/>
          <w:lang w:val="es-ES"/>
        </w:rPr>
        <w:t xml:space="preserve">El </w:t>
      </w:r>
      <w:r w:rsidR="00A840AB" w:rsidRPr="00FA6533">
        <w:rPr>
          <w:rFonts w:ascii="Palatino Linotype" w:eastAsia="Calibri" w:hAnsi="Palatino Linotype" w:cs="Arial"/>
          <w:sz w:val="24"/>
          <w:lang w:val="es-ES"/>
        </w:rPr>
        <w:t>catorce (14) de junio  de dos mil veintiuno</w:t>
      </w:r>
      <w:r w:rsidRPr="00FA6533">
        <w:rPr>
          <w:rFonts w:ascii="Palatino Linotype" w:hAnsi="Palatino Linotype"/>
          <w:b/>
          <w:sz w:val="24"/>
        </w:rPr>
        <w:t xml:space="preserve">, </w:t>
      </w:r>
      <w:r w:rsidRPr="00FA6533">
        <w:rPr>
          <w:rFonts w:ascii="Palatino Linotype" w:eastAsia="Calibri" w:hAnsi="Palatino Linotype" w:cs="Arial"/>
          <w:sz w:val="24"/>
          <w:lang w:val="es-ES"/>
        </w:rPr>
        <w:t xml:space="preserve">se presentó ante el </w:t>
      </w:r>
      <w:r w:rsidRPr="00FA6533">
        <w:rPr>
          <w:rFonts w:ascii="Palatino Linotype" w:eastAsia="Calibri" w:hAnsi="Palatino Linotype" w:cs="Arial"/>
          <w:b/>
          <w:sz w:val="24"/>
          <w:lang w:val="es-ES"/>
        </w:rPr>
        <w:t>SUJETO OBLIGADO</w:t>
      </w:r>
      <w:r w:rsidRPr="00FA6533">
        <w:rPr>
          <w:rFonts w:ascii="Palatino Linotype" w:eastAsia="Calibri" w:hAnsi="Palatino Linotype" w:cs="Arial"/>
          <w:sz w:val="24"/>
        </w:rPr>
        <w:t xml:space="preserve"> vía </w:t>
      </w:r>
      <w:r w:rsidRPr="00FA6533">
        <w:rPr>
          <w:rFonts w:ascii="Palatino Linotype" w:eastAsia="Calibri" w:hAnsi="Palatino Linotype" w:cs="Arial"/>
          <w:sz w:val="24"/>
          <w:lang w:val="es-ES"/>
        </w:rPr>
        <w:t xml:space="preserve">Sistema de Acceso a la Información Mexiquense </w:t>
      </w:r>
      <w:r w:rsidRPr="00FA6533">
        <w:rPr>
          <w:rFonts w:ascii="Palatino Linotype" w:eastAsia="Calibri" w:hAnsi="Palatino Linotype" w:cs="Arial"/>
          <w:b/>
          <w:sz w:val="24"/>
          <w:lang w:val="es-ES"/>
        </w:rPr>
        <w:t>SAIMEX</w:t>
      </w:r>
      <w:r w:rsidRPr="00FA6533">
        <w:rPr>
          <w:rFonts w:ascii="Palatino Linotype" w:eastAsia="Calibri" w:hAnsi="Palatino Linotype" w:cs="Arial"/>
          <w:sz w:val="24"/>
          <w:lang w:val="es-ES"/>
        </w:rPr>
        <w:t xml:space="preserve">, la solicitud de información pública registrada con el número </w:t>
      </w:r>
      <w:r w:rsidR="00A840AB" w:rsidRPr="00FA6533">
        <w:rPr>
          <w:rFonts w:ascii="Palatino Linotype" w:hAnsi="Palatino Linotype"/>
          <w:b/>
          <w:bCs/>
          <w:color w:val="000000" w:themeColor="text1"/>
          <w:sz w:val="24"/>
        </w:rPr>
        <w:t>00020/DIFVACHASO/IP/2021</w:t>
      </w:r>
      <w:r w:rsidR="00A840AB" w:rsidRPr="00FA6533">
        <w:rPr>
          <w:rFonts w:ascii="Palatino Linotype" w:hAnsi="Palatino Linotype"/>
          <w:b/>
          <w:bCs/>
          <w:color w:val="000000" w:themeColor="text1"/>
          <w:sz w:val="24"/>
          <w:lang w:val="es-ES"/>
        </w:rPr>
        <w:t xml:space="preserve"> </w:t>
      </w:r>
      <w:r w:rsidRPr="00FA6533">
        <w:rPr>
          <w:rFonts w:ascii="Palatino Linotype" w:eastAsia="Calibri" w:hAnsi="Palatino Linotype" w:cs="Arial"/>
          <w:sz w:val="24"/>
          <w:lang w:val="es-ES"/>
        </w:rPr>
        <w:t>mediante la cual solicitó:</w:t>
      </w:r>
    </w:p>
    <w:p w:rsidR="00D262C2" w:rsidRPr="00FA6533" w:rsidRDefault="00D262C2" w:rsidP="00D262C2">
      <w:pPr>
        <w:pStyle w:val="Prrafodelista"/>
        <w:spacing w:line="360" w:lineRule="auto"/>
        <w:ind w:left="360"/>
        <w:jc w:val="both"/>
        <w:rPr>
          <w:rFonts w:ascii="Palatino Linotype" w:hAnsi="Palatino Linotype"/>
          <w:i/>
          <w:color w:val="000000"/>
          <w:szCs w:val="22"/>
        </w:rPr>
      </w:pPr>
    </w:p>
    <w:p w:rsidR="00D262C2" w:rsidRPr="00FA6533" w:rsidRDefault="00D262C2" w:rsidP="00D262C2">
      <w:pPr>
        <w:pStyle w:val="Prrafodelista"/>
        <w:spacing w:line="276" w:lineRule="auto"/>
        <w:ind w:left="567" w:right="567"/>
        <w:jc w:val="both"/>
        <w:rPr>
          <w:rFonts w:ascii="Palatino Linotype" w:hAnsi="Palatino Linotype"/>
          <w:color w:val="000000"/>
        </w:rPr>
      </w:pPr>
      <w:r w:rsidRPr="00FA6533">
        <w:rPr>
          <w:rFonts w:ascii="Palatino Linotype" w:hAnsi="Palatino Linotype"/>
          <w:i/>
          <w:color w:val="000000"/>
          <w:szCs w:val="22"/>
        </w:rPr>
        <w:t>“</w:t>
      </w:r>
      <w:r w:rsidR="00A840AB" w:rsidRPr="00FA6533">
        <w:rPr>
          <w:rFonts w:ascii="Palatino Linotype" w:hAnsi="Palatino Linotype"/>
          <w:i/>
          <w:color w:val="000000"/>
          <w:szCs w:val="22"/>
        </w:rPr>
        <w:t>Cuáles son todos los programas sociales que han llevado a cabo en la actual administración, con sus respectivas reglas de operación y padrón de beneficiarios</w:t>
      </w:r>
      <w:r w:rsidRPr="00FA6533">
        <w:rPr>
          <w:rFonts w:ascii="Palatino Linotype" w:hAnsi="Palatino Linotype"/>
          <w:i/>
          <w:color w:val="000000"/>
        </w:rPr>
        <w:t>”</w:t>
      </w:r>
      <w:r w:rsidRPr="00FA6533">
        <w:rPr>
          <w:rFonts w:ascii="Palatino Linotype" w:hAnsi="Palatino Linotype"/>
          <w:color w:val="000000"/>
        </w:rPr>
        <w:t xml:space="preserve"> (Sic)</w:t>
      </w:r>
    </w:p>
    <w:p w:rsidR="00D262C2" w:rsidRPr="00FA6533" w:rsidRDefault="00D262C2" w:rsidP="00D262C2">
      <w:pPr>
        <w:pStyle w:val="Prrafodelista"/>
        <w:tabs>
          <w:tab w:val="left" w:pos="284"/>
        </w:tabs>
        <w:spacing w:before="240" w:after="240" w:line="360" w:lineRule="auto"/>
        <w:ind w:left="0"/>
        <w:jc w:val="both"/>
        <w:rPr>
          <w:rFonts w:ascii="Palatino Linotype" w:eastAsia="MS Mincho" w:hAnsi="Palatino Linotype"/>
        </w:rPr>
      </w:pPr>
    </w:p>
    <w:p w:rsidR="00D262C2" w:rsidRPr="00FA6533" w:rsidRDefault="00A840AB" w:rsidP="00D262C2">
      <w:pPr>
        <w:pStyle w:val="Prrafodelista"/>
        <w:numPr>
          <w:ilvl w:val="0"/>
          <w:numId w:val="8"/>
        </w:numPr>
        <w:tabs>
          <w:tab w:val="left" w:pos="284"/>
        </w:tabs>
        <w:spacing w:before="240" w:after="240" w:line="360" w:lineRule="auto"/>
        <w:ind w:left="0" w:firstLine="0"/>
        <w:jc w:val="both"/>
        <w:rPr>
          <w:rFonts w:ascii="Palatino Linotype" w:eastAsia="MS Mincho" w:hAnsi="Palatino Linotype"/>
          <w:sz w:val="24"/>
        </w:rPr>
      </w:pPr>
      <w:r w:rsidRPr="00FA6533">
        <w:rPr>
          <w:rFonts w:ascii="Palatino Linotype" w:eastAsia="Calibri" w:hAnsi="Palatino Linotype" w:cs="Arial"/>
          <w:sz w:val="24"/>
          <w:lang w:val="es-AR"/>
        </w:rPr>
        <w:t>Se señaló</w:t>
      </w:r>
      <w:r w:rsidR="00D262C2" w:rsidRPr="00FA6533">
        <w:rPr>
          <w:rFonts w:ascii="Palatino Linotype" w:hAnsi="Palatino Linotype" w:cs="Arial"/>
          <w:sz w:val="24"/>
          <w:lang w:val="es-ES"/>
        </w:rPr>
        <w:t xml:space="preserve"> como modalidad de entrega de la información </w:t>
      </w:r>
      <w:r w:rsidRPr="00FA6533">
        <w:rPr>
          <w:rFonts w:ascii="Palatino Linotype" w:hAnsi="Palatino Linotype" w:cs="Arial"/>
          <w:sz w:val="24"/>
          <w:lang w:val="es-ES"/>
        </w:rPr>
        <w:t xml:space="preserve">a través de </w:t>
      </w:r>
      <w:r w:rsidRPr="00FA6533">
        <w:rPr>
          <w:rFonts w:ascii="Palatino Linotype" w:hAnsi="Palatino Linotype" w:cs="Arial"/>
          <w:b/>
          <w:sz w:val="24"/>
          <w:lang w:val="es-ES"/>
        </w:rPr>
        <w:t>SAIMEX</w:t>
      </w:r>
      <w:r w:rsidRPr="00FA6533">
        <w:rPr>
          <w:rFonts w:ascii="Palatino Linotype" w:hAnsi="Palatino Linotype" w:cs="Arial"/>
          <w:sz w:val="24"/>
          <w:lang w:val="es-ES"/>
        </w:rPr>
        <w:t>.</w:t>
      </w:r>
    </w:p>
    <w:p w:rsidR="00D262C2" w:rsidRPr="00FA6533" w:rsidRDefault="00D262C2" w:rsidP="00D262C2">
      <w:pPr>
        <w:pStyle w:val="Prrafodelista"/>
        <w:tabs>
          <w:tab w:val="left" w:pos="284"/>
        </w:tabs>
        <w:spacing w:before="240" w:after="240" w:line="360" w:lineRule="auto"/>
        <w:ind w:left="0"/>
        <w:jc w:val="both"/>
        <w:rPr>
          <w:rFonts w:ascii="Palatino Linotype" w:eastAsia="MS Mincho" w:hAnsi="Palatino Linotype"/>
        </w:rPr>
      </w:pPr>
    </w:p>
    <w:p w:rsidR="00A840AB" w:rsidRPr="00FA6533" w:rsidRDefault="00A840AB" w:rsidP="00A840AB">
      <w:pPr>
        <w:pStyle w:val="Prrafodelista"/>
        <w:numPr>
          <w:ilvl w:val="0"/>
          <w:numId w:val="8"/>
        </w:numPr>
        <w:tabs>
          <w:tab w:val="left" w:pos="284"/>
        </w:tabs>
        <w:spacing w:line="360" w:lineRule="auto"/>
        <w:ind w:left="0" w:right="34" w:firstLine="0"/>
        <w:jc w:val="both"/>
        <w:rPr>
          <w:rFonts w:ascii="Palatino Linotype" w:hAnsi="Palatino Linotype" w:cs="Arial"/>
          <w:sz w:val="24"/>
          <w:szCs w:val="22"/>
        </w:rPr>
      </w:pPr>
      <w:r w:rsidRPr="00FA6533">
        <w:rPr>
          <w:rFonts w:ascii="Palatino Linotype" w:hAnsi="Palatino Linotype" w:cs="Arial"/>
          <w:sz w:val="24"/>
          <w:szCs w:val="22"/>
        </w:rPr>
        <w:t>De las constancias del expediente electrónico SAIMEX, se observa que se realizaron siete requerimientos:</w:t>
      </w:r>
    </w:p>
    <w:p w:rsidR="00A840AB" w:rsidRPr="00FA6533" w:rsidRDefault="00A840AB" w:rsidP="00A840AB">
      <w:pPr>
        <w:pStyle w:val="Prrafodelista"/>
        <w:rPr>
          <w:rFonts w:ascii="Palatino Linotype" w:hAnsi="Palatino Linotype" w:cs="Arial"/>
          <w:sz w:val="24"/>
          <w:szCs w:val="22"/>
        </w:rPr>
      </w:pPr>
    </w:p>
    <w:p w:rsidR="00A840AB" w:rsidRPr="00FA6533" w:rsidRDefault="00A840AB" w:rsidP="00A840AB">
      <w:pPr>
        <w:pStyle w:val="Prrafodelista"/>
        <w:tabs>
          <w:tab w:val="left" w:pos="284"/>
        </w:tabs>
        <w:spacing w:line="360" w:lineRule="auto"/>
        <w:ind w:left="0" w:right="34"/>
        <w:jc w:val="center"/>
        <w:rPr>
          <w:rFonts w:ascii="Palatino Linotype" w:hAnsi="Palatino Linotype" w:cs="Arial"/>
          <w:sz w:val="24"/>
          <w:szCs w:val="22"/>
        </w:rPr>
      </w:pPr>
      <w:r w:rsidRPr="00FA6533">
        <w:rPr>
          <w:noProof/>
          <w:lang w:val="es-ES" w:eastAsia="es-ES"/>
        </w:rPr>
        <w:drawing>
          <wp:inline distT="0" distB="0" distL="0" distR="0" wp14:anchorId="1F4B7BE5" wp14:editId="2D0ACB7E">
            <wp:extent cx="4800600" cy="2282428"/>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605" t="20649" r="13092" b="16519"/>
                    <a:stretch/>
                  </pic:blipFill>
                  <pic:spPr bwMode="auto">
                    <a:xfrm>
                      <a:off x="0" y="0"/>
                      <a:ext cx="4810615" cy="2287189"/>
                    </a:xfrm>
                    <a:prstGeom prst="rect">
                      <a:avLst/>
                    </a:prstGeom>
                    <a:ln>
                      <a:noFill/>
                    </a:ln>
                    <a:extLst>
                      <a:ext uri="{53640926-AAD7-44D8-BBD7-CCE9431645EC}">
                        <a14:shadowObscured xmlns:a14="http://schemas.microsoft.com/office/drawing/2010/main"/>
                      </a:ext>
                    </a:extLst>
                  </pic:spPr>
                </pic:pic>
              </a:graphicData>
            </a:graphic>
          </wp:inline>
        </w:drawing>
      </w:r>
    </w:p>
    <w:p w:rsidR="00A840AB" w:rsidRPr="00FA6533" w:rsidRDefault="00A840AB" w:rsidP="00A840AB">
      <w:pPr>
        <w:pStyle w:val="Prrafodelista"/>
        <w:tabs>
          <w:tab w:val="left" w:pos="284"/>
        </w:tabs>
        <w:spacing w:line="360" w:lineRule="auto"/>
        <w:ind w:left="0" w:right="34"/>
        <w:jc w:val="both"/>
        <w:rPr>
          <w:rFonts w:ascii="Palatino Linotype" w:hAnsi="Palatino Linotype" w:cs="Arial"/>
          <w:sz w:val="24"/>
          <w:szCs w:val="22"/>
        </w:rPr>
      </w:pPr>
    </w:p>
    <w:p w:rsidR="00D262C2" w:rsidRPr="00FA6533" w:rsidRDefault="00D262C2" w:rsidP="00D262C2">
      <w:pPr>
        <w:pStyle w:val="Prrafodelista"/>
        <w:numPr>
          <w:ilvl w:val="0"/>
          <w:numId w:val="8"/>
        </w:numPr>
        <w:tabs>
          <w:tab w:val="left" w:pos="284"/>
        </w:tabs>
        <w:spacing w:line="360" w:lineRule="auto"/>
        <w:ind w:left="0" w:right="34" w:firstLine="0"/>
        <w:jc w:val="both"/>
        <w:rPr>
          <w:rFonts w:ascii="Palatino Linotype" w:hAnsi="Palatino Linotype" w:cs="Arial"/>
          <w:i/>
          <w:sz w:val="24"/>
          <w:szCs w:val="22"/>
        </w:rPr>
      </w:pPr>
      <w:r w:rsidRPr="00FA6533">
        <w:rPr>
          <w:rFonts w:ascii="Palatino Linotype" w:eastAsia="Calibri" w:hAnsi="Palatino Linotype" w:cs="Arial"/>
          <w:sz w:val="24"/>
          <w:lang w:val="es-AR"/>
        </w:rPr>
        <w:t xml:space="preserve">El </w:t>
      </w:r>
      <w:r w:rsidR="00A840AB" w:rsidRPr="00FA6533">
        <w:rPr>
          <w:rFonts w:ascii="Palatino Linotype" w:eastAsia="Calibri" w:hAnsi="Palatino Linotype" w:cs="Arial"/>
          <w:sz w:val="24"/>
          <w:lang w:val="es-AR"/>
        </w:rPr>
        <w:t>cinco (05) de julio de dos mil veintiuno</w:t>
      </w:r>
      <w:r w:rsidRPr="00FA6533">
        <w:rPr>
          <w:rFonts w:ascii="Palatino Linotype" w:eastAsia="Calibri" w:hAnsi="Palatino Linotype" w:cs="Arial"/>
          <w:sz w:val="24"/>
          <w:lang w:val="es-AR"/>
        </w:rPr>
        <w:t xml:space="preserve">, el </w:t>
      </w:r>
      <w:r w:rsidRPr="00FA6533">
        <w:rPr>
          <w:rFonts w:ascii="Palatino Linotype" w:eastAsia="Calibri" w:hAnsi="Palatino Linotype" w:cs="Arial"/>
          <w:b/>
          <w:sz w:val="24"/>
          <w:lang w:val="es-AR"/>
        </w:rPr>
        <w:t>SUJETO OBLIGADO</w:t>
      </w:r>
      <w:r w:rsidRPr="00FA6533">
        <w:rPr>
          <w:rFonts w:ascii="Palatino Linotype" w:eastAsia="Calibri" w:hAnsi="Palatino Linotype" w:cs="Arial"/>
          <w:bCs/>
          <w:sz w:val="24"/>
          <w:lang w:val="es-AR"/>
        </w:rPr>
        <w:t xml:space="preserve"> </w:t>
      </w:r>
      <w:r w:rsidR="00A840AB" w:rsidRPr="00FA6533">
        <w:rPr>
          <w:rFonts w:ascii="Palatino Linotype" w:eastAsia="Calibri" w:hAnsi="Palatino Linotype" w:cs="Arial"/>
          <w:bCs/>
          <w:sz w:val="24"/>
          <w:lang w:val="es-AR"/>
        </w:rPr>
        <w:t>emitió su respuesta</w:t>
      </w:r>
      <w:r w:rsidRPr="00FA6533">
        <w:rPr>
          <w:rFonts w:ascii="Palatino Linotype" w:eastAsia="Calibri" w:hAnsi="Palatino Linotype" w:cs="Arial"/>
          <w:bCs/>
          <w:sz w:val="24"/>
          <w:lang w:val="es-AR"/>
        </w:rPr>
        <w:t xml:space="preserve"> en los siguientes términos:</w:t>
      </w:r>
    </w:p>
    <w:p w:rsidR="00450649" w:rsidRPr="00FA6533" w:rsidRDefault="00450649" w:rsidP="00450649">
      <w:pPr>
        <w:pStyle w:val="Prrafodelista"/>
        <w:tabs>
          <w:tab w:val="left" w:pos="284"/>
        </w:tabs>
        <w:spacing w:line="360" w:lineRule="auto"/>
        <w:ind w:left="0" w:right="34"/>
        <w:jc w:val="both"/>
        <w:rPr>
          <w:rFonts w:ascii="Palatino Linotype" w:hAnsi="Palatino Linotype" w:cs="Arial"/>
          <w:i/>
          <w:sz w:val="24"/>
          <w:szCs w:val="22"/>
        </w:rPr>
      </w:pPr>
    </w:p>
    <w:tbl>
      <w:tblPr>
        <w:tblW w:w="7781" w:type="dxa"/>
        <w:jc w:val="center"/>
        <w:tblCellSpacing w:w="0" w:type="dxa"/>
        <w:tblCellMar>
          <w:left w:w="0" w:type="dxa"/>
          <w:right w:w="0" w:type="dxa"/>
        </w:tblCellMar>
        <w:tblLook w:val="04A0" w:firstRow="1" w:lastRow="0" w:firstColumn="1" w:lastColumn="0" w:noHBand="0" w:noVBand="1"/>
      </w:tblPr>
      <w:tblGrid>
        <w:gridCol w:w="7781"/>
      </w:tblGrid>
      <w:tr w:rsidR="00450649" w:rsidRPr="00FA6533" w:rsidTr="00450649">
        <w:trPr>
          <w:trHeight w:val="299"/>
          <w:tblCellSpacing w:w="0" w:type="dxa"/>
          <w:jc w:val="center"/>
        </w:trPr>
        <w:tc>
          <w:tcPr>
            <w:tcW w:w="0" w:type="auto"/>
            <w:vAlign w:val="center"/>
            <w:hideMark/>
          </w:tcPr>
          <w:p w:rsidR="00450649" w:rsidRPr="00FA6533" w:rsidRDefault="00450649" w:rsidP="00450649">
            <w:pPr>
              <w:jc w:val="right"/>
              <w:rPr>
                <w:rFonts w:ascii="Palatino Linotype" w:hAnsi="Palatino Linotype"/>
                <w:i/>
                <w:sz w:val="32"/>
              </w:rPr>
            </w:pPr>
            <w:r w:rsidRPr="00FA6533">
              <w:rPr>
                <w:rFonts w:ascii="Palatino Linotype" w:hAnsi="Palatino Linotype"/>
                <w:i/>
                <w:sz w:val="22"/>
                <w:szCs w:val="18"/>
              </w:rPr>
              <w:t>l Para el Desarrollo Integral de la Familia de Valle de Chalco Solidaridad, México a 05 de Julio de 2021</w:t>
            </w:r>
          </w:p>
        </w:tc>
      </w:tr>
      <w:tr w:rsidR="00450649" w:rsidRPr="00FA6533" w:rsidTr="00450649">
        <w:trPr>
          <w:trHeight w:val="299"/>
          <w:tblCellSpacing w:w="0" w:type="dxa"/>
          <w:jc w:val="center"/>
        </w:trPr>
        <w:tc>
          <w:tcPr>
            <w:tcW w:w="0" w:type="auto"/>
            <w:vAlign w:val="center"/>
            <w:hideMark/>
          </w:tcPr>
          <w:p w:rsidR="00450649" w:rsidRPr="00FA6533" w:rsidRDefault="00450649" w:rsidP="00450649">
            <w:pPr>
              <w:jc w:val="right"/>
              <w:rPr>
                <w:rFonts w:ascii="Palatino Linotype" w:hAnsi="Palatino Linotype"/>
                <w:i/>
                <w:sz w:val="32"/>
              </w:rPr>
            </w:pPr>
            <w:r w:rsidRPr="00FA6533">
              <w:rPr>
                <w:rFonts w:ascii="Palatino Linotype" w:hAnsi="Palatino Linotype"/>
                <w:i/>
                <w:sz w:val="22"/>
                <w:szCs w:val="18"/>
              </w:rPr>
              <w:t>Nombre del solicitante:</w:t>
            </w:r>
          </w:p>
        </w:tc>
      </w:tr>
      <w:tr w:rsidR="00450649" w:rsidRPr="00FA6533" w:rsidTr="00450649">
        <w:trPr>
          <w:trHeight w:val="299"/>
          <w:tblCellSpacing w:w="0" w:type="dxa"/>
          <w:jc w:val="center"/>
        </w:trPr>
        <w:tc>
          <w:tcPr>
            <w:tcW w:w="0" w:type="auto"/>
            <w:vAlign w:val="center"/>
            <w:hideMark/>
          </w:tcPr>
          <w:p w:rsidR="00450649" w:rsidRPr="00FA6533" w:rsidRDefault="00450649" w:rsidP="00450649">
            <w:pPr>
              <w:jc w:val="right"/>
              <w:rPr>
                <w:rFonts w:ascii="Palatino Linotype" w:hAnsi="Palatino Linotype"/>
                <w:i/>
                <w:sz w:val="32"/>
              </w:rPr>
            </w:pPr>
            <w:r w:rsidRPr="00FA6533">
              <w:rPr>
                <w:rFonts w:ascii="Palatino Linotype" w:hAnsi="Palatino Linotype"/>
                <w:i/>
                <w:sz w:val="22"/>
                <w:szCs w:val="18"/>
              </w:rPr>
              <w:t>Folio de la solicitud: 00020/DIFVACHASO/IP/2021</w:t>
            </w:r>
          </w:p>
        </w:tc>
      </w:tr>
      <w:tr w:rsidR="00450649" w:rsidRPr="00FA6533" w:rsidTr="00450649">
        <w:trPr>
          <w:trHeight w:val="449"/>
          <w:tblCellSpacing w:w="0" w:type="dxa"/>
          <w:jc w:val="center"/>
        </w:trPr>
        <w:tc>
          <w:tcPr>
            <w:tcW w:w="0" w:type="auto"/>
            <w:vAlign w:val="center"/>
            <w:hideMark/>
          </w:tcPr>
          <w:p w:rsidR="00450649" w:rsidRPr="00FA6533" w:rsidRDefault="00450649" w:rsidP="00450649">
            <w:pPr>
              <w:jc w:val="right"/>
              <w:rPr>
                <w:rFonts w:ascii="Palatino Linotype" w:hAnsi="Palatino Linotype"/>
                <w:i/>
                <w:sz w:val="32"/>
              </w:rPr>
            </w:pPr>
          </w:p>
        </w:tc>
      </w:tr>
      <w:tr w:rsidR="00450649" w:rsidRPr="00FA6533" w:rsidTr="00450649">
        <w:trPr>
          <w:trHeight w:val="149"/>
          <w:tblCellSpacing w:w="0" w:type="dxa"/>
          <w:jc w:val="center"/>
        </w:trPr>
        <w:tc>
          <w:tcPr>
            <w:tcW w:w="0" w:type="auto"/>
            <w:vAlign w:val="center"/>
            <w:hideMark/>
          </w:tcPr>
          <w:p w:rsidR="00450649" w:rsidRPr="00FA6533" w:rsidRDefault="00450649" w:rsidP="00450649">
            <w:pPr>
              <w:jc w:val="both"/>
              <w:rPr>
                <w:rFonts w:ascii="Palatino Linotype" w:hAnsi="Palatino Linotype"/>
                <w:i/>
                <w:sz w:val="32"/>
              </w:rPr>
            </w:pPr>
            <w:r w:rsidRPr="00FA6533">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50649" w:rsidRPr="00FA6533" w:rsidTr="00450649">
        <w:trPr>
          <w:trHeight w:val="374"/>
          <w:tblCellSpacing w:w="0" w:type="dxa"/>
          <w:jc w:val="center"/>
        </w:trPr>
        <w:tc>
          <w:tcPr>
            <w:tcW w:w="0" w:type="auto"/>
            <w:vAlign w:val="center"/>
            <w:hideMark/>
          </w:tcPr>
          <w:p w:rsidR="00450649" w:rsidRPr="00FA6533" w:rsidRDefault="00450649" w:rsidP="00450649">
            <w:pPr>
              <w:jc w:val="both"/>
              <w:rPr>
                <w:rFonts w:ascii="Palatino Linotype" w:hAnsi="Palatino Linotype"/>
                <w:i/>
                <w:sz w:val="32"/>
              </w:rPr>
            </w:pPr>
          </w:p>
        </w:tc>
      </w:tr>
      <w:tr w:rsidR="00450649" w:rsidRPr="00FA6533" w:rsidTr="00450649">
        <w:trPr>
          <w:trHeight w:val="149"/>
          <w:tblCellSpacing w:w="0" w:type="dxa"/>
          <w:jc w:val="center"/>
        </w:trPr>
        <w:tc>
          <w:tcPr>
            <w:tcW w:w="0" w:type="auto"/>
            <w:vAlign w:val="center"/>
            <w:hideMark/>
          </w:tcPr>
          <w:p w:rsidR="00450649" w:rsidRPr="00FA6533" w:rsidRDefault="00450649" w:rsidP="00450649">
            <w:pPr>
              <w:jc w:val="both"/>
              <w:rPr>
                <w:rFonts w:ascii="Palatino Linotype" w:hAnsi="Palatino Linotype"/>
                <w:i/>
                <w:sz w:val="32"/>
              </w:rPr>
            </w:pPr>
            <w:r w:rsidRPr="00FA6533">
              <w:rPr>
                <w:rFonts w:ascii="Palatino Linotype" w:hAnsi="Palatino Linotype"/>
                <w:i/>
                <w:sz w:val="22"/>
                <w:szCs w:val="18"/>
              </w:rPr>
              <w:t xml:space="preserve">En atención a su petición de información le he de informar que en el área de trabajo social de este Sistema Municipal DIF, no se maneja ningún programa con las características solicitadas. Quedando a su ordenes para cualquier duda o aclaración. A partir del inicio del Ejercicio Fiscal 2019, los Programas Sociales del nivel Estatal fueron Canalizados al Área de Desarrollo Social del H. Ayuntamiento de Valle de Chalco Solidaridad, Y los programas Sociales del Gobierno Federal son operados por la Secretaria de Bienestar Social del Gobierno Federal. Por tal motivo esta Coordinación de Salud del SMDIF de Valle de Chalco Solidaridad; no Administra ni opera algún Programa Social para la Comunidad Vallechalquence. A partir del inicio del ejercicio Fiscal 2019, los programas </w:t>
            </w:r>
            <w:r w:rsidRPr="00FA6533">
              <w:rPr>
                <w:rFonts w:ascii="Palatino Linotype" w:hAnsi="Palatino Linotype"/>
                <w:i/>
                <w:sz w:val="22"/>
                <w:szCs w:val="18"/>
              </w:rPr>
              <w:lastRenderedPageBreak/>
              <w:t>sociales de nivel Estatal fueron canalizados para su operación a la Dirección de Desarrollo Social del H. Ayuntamiento de Valle de Chalco Solidaridad. Y los Programas Sociales del Gobierno Federal son operados por la Secretaria de Bienestar Social del gobierno Federal. Por tal motivo esta Coordinación de Salud del SMDIF de Valle de Chalco Solidaridad, no Administra ni opera algún Programa Social para la Comunidad Vallechalquence. ADJUNTO LA INFORMACION SOLICITADA A ESTA COORDINACION DE ALIMENTACION Y NUTRICION FAMILAIR la unidad de rehabilitación solo es gestor de un programa de asistencia "salario rosa por el desarrollo integral de la familia" las reglas de operación se encuentran en la gaceta de gobierno del estado de México en la pagina 421 la cual anexo junto con el padrón de beneficiarios EL CENTRO DE ATENCIÓN AL ADULTO MAYOR NO HA MANEJADO PROGRAMAS SOCIALES EN LA ACTUAL ADMINISTRACIÓN Se emite respuesta a la solicitud de información número 00020/DIVACHASO/IP/2021, por parte de la Procuraduria de Protección Municipal de Niñas, Niños y Adolescentes del Sistema Municipal DIF de Valle de Chalco Solidaridad, Estado de México. NO CONTAMOS CON APOYO DE NINGUN PROGRAMA FEDERAL</w:t>
            </w:r>
          </w:p>
        </w:tc>
      </w:tr>
      <w:tr w:rsidR="00450649" w:rsidRPr="00FA6533" w:rsidTr="00450649">
        <w:trPr>
          <w:trHeight w:val="374"/>
          <w:tblCellSpacing w:w="0" w:type="dxa"/>
          <w:jc w:val="center"/>
        </w:trPr>
        <w:tc>
          <w:tcPr>
            <w:tcW w:w="0" w:type="auto"/>
            <w:vAlign w:val="center"/>
            <w:hideMark/>
          </w:tcPr>
          <w:p w:rsidR="00450649" w:rsidRPr="00FA6533" w:rsidRDefault="00450649" w:rsidP="00450649">
            <w:pPr>
              <w:rPr>
                <w:rFonts w:ascii="Palatino Linotype" w:hAnsi="Palatino Linotype"/>
                <w:i/>
                <w:sz w:val="32"/>
              </w:rPr>
            </w:pPr>
          </w:p>
        </w:tc>
      </w:tr>
      <w:tr w:rsidR="00450649" w:rsidRPr="00FA6533" w:rsidTr="00450649">
        <w:trPr>
          <w:trHeight w:val="149"/>
          <w:tblCellSpacing w:w="0" w:type="dxa"/>
          <w:jc w:val="center"/>
        </w:trPr>
        <w:tc>
          <w:tcPr>
            <w:tcW w:w="0" w:type="auto"/>
            <w:vAlign w:val="center"/>
            <w:hideMark/>
          </w:tcPr>
          <w:p w:rsidR="00450649" w:rsidRPr="00FA6533" w:rsidRDefault="00450649" w:rsidP="00450649">
            <w:pPr>
              <w:jc w:val="center"/>
              <w:rPr>
                <w:rFonts w:ascii="Palatino Linotype" w:hAnsi="Palatino Linotype"/>
                <w:i/>
                <w:szCs w:val="20"/>
              </w:rPr>
            </w:pPr>
          </w:p>
        </w:tc>
      </w:tr>
      <w:tr w:rsidR="00450649" w:rsidRPr="00FA6533" w:rsidTr="00450649">
        <w:trPr>
          <w:trHeight w:val="149"/>
          <w:tblCellSpacing w:w="0" w:type="dxa"/>
          <w:jc w:val="center"/>
        </w:trPr>
        <w:tc>
          <w:tcPr>
            <w:tcW w:w="0" w:type="auto"/>
            <w:vAlign w:val="center"/>
            <w:hideMark/>
          </w:tcPr>
          <w:p w:rsidR="00450649" w:rsidRPr="00FA6533" w:rsidRDefault="00450649" w:rsidP="00450649">
            <w:pPr>
              <w:rPr>
                <w:rFonts w:ascii="Palatino Linotype" w:hAnsi="Palatino Linotype"/>
                <w:i/>
                <w:szCs w:val="20"/>
              </w:rPr>
            </w:pPr>
          </w:p>
        </w:tc>
      </w:tr>
      <w:tr w:rsidR="00450649" w:rsidRPr="00FA6533" w:rsidTr="00450649">
        <w:trPr>
          <w:trHeight w:val="149"/>
          <w:tblCellSpacing w:w="0" w:type="dxa"/>
          <w:jc w:val="center"/>
        </w:trPr>
        <w:tc>
          <w:tcPr>
            <w:tcW w:w="0" w:type="auto"/>
            <w:vAlign w:val="center"/>
            <w:hideMark/>
          </w:tcPr>
          <w:p w:rsidR="00450649" w:rsidRPr="00FA6533" w:rsidRDefault="00450649" w:rsidP="00450649">
            <w:pPr>
              <w:rPr>
                <w:rFonts w:ascii="Palatino Linotype" w:hAnsi="Palatino Linotype"/>
                <w:i/>
                <w:sz w:val="32"/>
              </w:rPr>
            </w:pPr>
            <w:r w:rsidRPr="00FA6533">
              <w:rPr>
                <w:rFonts w:ascii="Palatino Linotype" w:hAnsi="Palatino Linotype"/>
                <w:i/>
                <w:sz w:val="22"/>
                <w:szCs w:val="18"/>
              </w:rPr>
              <w:t>ATENTAMENTE</w:t>
            </w:r>
          </w:p>
        </w:tc>
      </w:tr>
      <w:tr w:rsidR="00450649" w:rsidRPr="00FA6533" w:rsidTr="00450649">
        <w:trPr>
          <w:trHeight w:val="224"/>
          <w:tblCellSpacing w:w="0" w:type="dxa"/>
          <w:jc w:val="center"/>
        </w:trPr>
        <w:tc>
          <w:tcPr>
            <w:tcW w:w="0" w:type="auto"/>
            <w:vAlign w:val="center"/>
            <w:hideMark/>
          </w:tcPr>
          <w:p w:rsidR="00450649" w:rsidRPr="00FA6533" w:rsidRDefault="00450649" w:rsidP="00450649">
            <w:pPr>
              <w:rPr>
                <w:rFonts w:ascii="Palatino Linotype" w:hAnsi="Palatino Linotype"/>
                <w:i/>
                <w:sz w:val="32"/>
              </w:rPr>
            </w:pPr>
          </w:p>
        </w:tc>
      </w:tr>
      <w:tr w:rsidR="00450649" w:rsidRPr="00FA6533" w:rsidTr="00450649">
        <w:trPr>
          <w:trHeight w:val="149"/>
          <w:tblCellSpacing w:w="0" w:type="dxa"/>
          <w:jc w:val="center"/>
        </w:trPr>
        <w:tc>
          <w:tcPr>
            <w:tcW w:w="0" w:type="auto"/>
            <w:vAlign w:val="center"/>
            <w:hideMark/>
          </w:tcPr>
          <w:p w:rsidR="00450649" w:rsidRPr="00FA6533" w:rsidRDefault="00450649" w:rsidP="00450649">
            <w:pPr>
              <w:rPr>
                <w:rFonts w:ascii="Palatino Linotype" w:hAnsi="Palatino Linotype"/>
                <w:i/>
                <w:sz w:val="32"/>
              </w:rPr>
            </w:pPr>
            <w:r w:rsidRPr="00FA6533">
              <w:rPr>
                <w:rFonts w:ascii="Palatino Linotype" w:hAnsi="Palatino Linotype"/>
                <w:i/>
                <w:sz w:val="22"/>
                <w:szCs w:val="18"/>
              </w:rPr>
              <w:t>LIC. ESTHER COLULA ORTIZ</w:t>
            </w:r>
          </w:p>
        </w:tc>
      </w:tr>
    </w:tbl>
    <w:p w:rsidR="00D262C2" w:rsidRPr="00FA6533" w:rsidRDefault="00D262C2" w:rsidP="00D262C2">
      <w:pPr>
        <w:pStyle w:val="Prrafodelista"/>
        <w:spacing w:line="360" w:lineRule="auto"/>
        <w:ind w:left="0" w:right="34"/>
        <w:jc w:val="both"/>
        <w:rPr>
          <w:rFonts w:ascii="Palatino Linotype" w:hAnsi="Palatino Linotype" w:cs="Arial"/>
          <w:i/>
          <w:iCs/>
          <w:sz w:val="28"/>
          <w:szCs w:val="22"/>
        </w:rPr>
      </w:pPr>
    </w:p>
    <w:p w:rsidR="00450649" w:rsidRPr="00FA6533" w:rsidRDefault="00450649" w:rsidP="00450649">
      <w:pPr>
        <w:pStyle w:val="Prrafodelista"/>
        <w:spacing w:line="360" w:lineRule="auto"/>
        <w:ind w:right="34"/>
        <w:jc w:val="both"/>
        <w:rPr>
          <w:rFonts w:ascii="Palatino Linotype" w:hAnsi="Palatino Linotype" w:cs="Arial"/>
          <w:sz w:val="24"/>
          <w:szCs w:val="22"/>
        </w:rPr>
      </w:pPr>
      <w:r w:rsidRPr="00FA6533">
        <w:rPr>
          <w:rFonts w:ascii="Palatino Linotype" w:hAnsi="Palatino Linotype" w:cs="Arial"/>
          <w:sz w:val="24"/>
          <w:szCs w:val="22"/>
        </w:rPr>
        <w:t xml:space="preserve">A su respuesta, el Sujeto Obligado adjunto los siguientes documentos: </w:t>
      </w:r>
    </w:p>
    <w:p w:rsidR="00450649" w:rsidRPr="00FA6533" w:rsidRDefault="00450649" w:rsidP="00450649">
      <w:pPr>
        <w:spacing w:line="360" w:lineRule="auto"/>
        <w:ind w:right="34"/>
        <w:jc w:val="both"/>
        <w:rPr>
          <w:rFonts w:ascii="Palatino Linotype" w:hAnsi="Palatino Linotype" w:cs="Arial"/>
          <w:szCs w:val="22"/>
        </w:rPr>
      </w:pPr>
    </w:p>
    <w:p w:rsidR="00450649" w:rsidRPr="00FA6533" w:rsidRDefault="00424BC2" w:rsidP="00450649">
      <w:pPr>
        <w:pStyle w:val="Prrafodelista"/>
        <w:numPr>
          <w:ilvl w:val="0"/>
          <w:numId w:val="11"/>
        </w:numPr>
        <w:spacing w:line="360" w:lineRule="auto"/>
        <w:ind w:right="34"/>
        <w:jc w:val="both"/>
        <w:rPr>
          <w:rFonts w:ascii="Palatino Linotype" w:hAnsi="Palatino Linotype" w:cs="Arial"/>
          <w:sz w:val="24"/>
        </w:rPr>
      </w:pPr>
      <w:hyperlink r:id="rId8" w:tgtFrame="_blank" w:history="1">
        <w:r w:rsidR="00450649" w:rsidRPr="00FA6533">
          <w:rPr>
            <w:rStyle w:val="Hipervnculo"/>
            <w:rFonts w:ascii="Palatino Linotype" w:eastAsiaTheme="majorEastAsia" w:hAnsi="Palatino Linotype" w:cs="Arial"/>
            <w:b/>
            <w:bCs/>
            <w:color w:val="auto"/>
            <w:sz w:val="24"/>
            <w:u w:val="none"/>
          </w:rPr>
          <w:t>ESCUELAS BENEFICIADAS DE NUTRICION ESCOLAR.PDF</w:t>
        </w:r>
      </w:hyperlink>
      <w:r w:rsidR="00FD3F5F" w:rsidRPr="00FA6533">
        <w:rPr>
          <w:rFonts w:ascii="Palatino Linotype" w:hAnsi="Palatino Linotype"/>
          <w:sz w:val="24"/>
        </w:rPr>
        <w:t>: documento</w:t>
      </w:r>
      <w:r w:rsidR="00450649" w:rsidRPr="00FA6533">
        <w:rPr>
          <w:rFonts w:ascii="Palatino Linotype" w:hAnsi="Palatino Linotype"/>
          <w:sz w:val="24"/>
        </w:rPr>
        <w:t xml:space="preserve"> en formato PDF, consta de dos fojas con</w:t>
      </w:r>
      <w:r w:rsidR="00FD3F5F" w:rsidRPr="00FA6533">
        <w:rPr>
          <w:rFonts w:ascii="Palatino Linotype" w:hAnsi="Palatino Linotype"/>
          <w:sz w:val="24"/>
        </w:rPr>
        <w:t xml:space="preserve"> una lista de la Dirección de Alimentación y Nutrición Familiar, Subdirección de Asistencia Alimentaria a Menores Escolares.</w:t>
      </w:r>
    </w:p>
    <w:p w:rsidR="00450649" w:rsidRPr="00FA6533" w:rsidRDefault="00FD3F5F" w:rsidP="00450649">
      <w:pPr>
        <w:pStyle w:val="Prrafodelista"/>
        <w:spacing w:line="360" w:lineRule="auto"/>
        <w:ind w:right="34"/>
        <w:jc w:val="both"/>
        <w:rPr>
          <w:rFonts w:ascii="Palatino Linotype" w:hAnsi="Palatino Linotype" w:cs="Arial"/>
          <w:sz w:val="24"/>
        </w:rPr>
      </w:pPr>
      <w:r w:rsidRPr="00FA6533">
        <w:rPr>
          <w:rFonts w:ascii="Palatino Linotype" w:hAnsi="Palatino Linotype" w:cs="Arial"/>
          <w:sz w:val="24"/>
        </w:rPr>
        <w:t xml:space="preserve"> </w:t>
      </w:r>
    </w:p>
    <w:p w:rsidR="00450649" w:rsidRPr="00FA6533" w:rsidRDefault="00424BC2" w:rsidP="00BB456B">
      <w:pPr>
        <w:pStyle w:val="Prrafodelista"/>
        <w:numPr>
          <w:ilvl w:val="0"/>
          <w:numId w:val="11"/>
        </w:numPr>
        <w:spacing w:line="360" w:lineRule="auto"/>
        <w:ind w:right="34"/>
        <w:jc w:val="both"/>
        <w:rPr>
          <w:rFonts w:ascii="Palatino Linotype" w:hAnsi="Palatino Linotype" w:cs="Arial"/>
          <w:sz w:val="24"/>
        </w:rPr>
      </w:pPr>
      <w:hyperlink r:id="rId9" w:tgtFrame="_blank" w:history="1">
        <w:r w:rsidR="00450649" w:rsidRPr="00FA6533">
          <w:rPr>
            <w:rStyle w:val="Hipervnculo"/>
            <w:rFonts w:ascii="Palatino Linotype" w:eastAsiaTheme="majorEastAsia" w:hAnsi="Palatino Linotype" w:cs="Arial"/>
            <w:b/>
            <w:bCs/>
            <w:color w:val="auto"/>
            <w:sz w:val="24"/>
            <w:u w:val="none"/>
          </w:rPr>
          <w:t>GACETA DE GOBIERNO DE NUTRICION Y DEC.PDF</w:t>
        </w:r>
      </w:hyperlink>
      <w:r w:rsidR="00450649" w:rsidRPr="00FA6533">
        <w:rPr>
          <w:rFonts w:ascii="Palatino Linotype" w:hAnsi="Palatino Linotype"/>
          <w:sz w:val="24"/>
        </w:rPr>
        <w:t>:</w:t>
      </w:r>
      <w:r w:rsidR="00FD3F5F" w:rsidRPr="00FA6533">
        <w:rPr>
          <w:rFonts w:ascii="Palatino Linotype" w:hAnsi="Palatino Linotype"/>
          <w:sz w:val="24"/>
        </w:rPr>
        <w:t xml:space="preserve">  Gaceta del Gobierno del Estado Libre y Soberano de México </w:t>
      </w:r>
      <w:r w:rsidR="00BB456B" w:rsidRPr="00FA6533">
        <w:rPr>
          <w:rFonts w:ascii="Palatino Linotype" w:hAnsi="Palatino Linotype"/>
          <w:sz w:val="24"/>
        </w:rPr>
        <w:t xml:space="preserve">con las Reglas de Operación del </w:t>
      </w:r>
      <w:r w:rsidR="001E6AD4" w:rsidRPr="00FA6533">
        <w:rPr>
          <w:rFonts w:ascii="Palatino Linotype" w:hAnsi="Palatino Linotype"/>
          <w:sz w:val="24"/>
        </w:rPr>
        <w:t>Programa de Desarrollo Social EDOMÉX: Nutrición Escolar.</w:t>
      </w:r>
    </w:p>
    <w:p w:rsidR="00450649" w:rsidRPr="00FA6533" w:rsidRDefault="00424BC2" w:rsidP="00450649">
      <w:pPr>
        <w:pStyle w:val="Prrafodelista"/>
        <w:numPr>
          <w:ilvl w:val="0"/>
          <w:numId w:val="11"/>
        </w:numPr>
        <w:spacing w:line="360" w:lineRule="auto"/>
        <w:ind w:right="34"/>
        <w:jc w:val="both"/>
        <w:rPr>
          <w:rFonts w:ascii="Palatino Linotype" w:hAnsi="Palatino Linotype" w:cs="Arial"/>
          <w:sz w:val="24"/>
        </w:rPr>
      </w:pPr>
      <w:hyperlink r:id="rId10" w:tgtFrame="_blank" w:history="1">
        <w:r w:rsidR="00450649" w:rsidRPr="00FA6533">
          <w:rPr>
            <w:rStyle w:val="Hipervnculo"/>
            <w:rFonts w:ascii="Palatino Linotype" w:eastAsiaTheme="majorEastAsia" w:hAnsi="Palatino Linotype" w:cs="Arial"/>
            <w:b/>
            <w:bCs/>
            <w:color w:val="auto"/>
            <w:sz w:val="24"/>
            <w:u w:val="none"/>
          </w:rPr>
          <w:t>GACETA DE GOBIERNO DE HORTA-DIF.PDF</w:t>
        </w:r>
      </w:hyperlink>
      <w:r w:rsidR="00450649" w:rsidRPr="00FA6533">
        <w:rPr>
          <w:rFonts w:ascii="Palatino Linotype" w:hAnsi="Palatino Linotype"/>
          <w:sz w:val="24"/>
        </w:rPr>
        <w:t>:</w:t>
      </w:r>
      <w:r w:rsidR="001E6AD4" w:rsidRPr="00FA6533">
        <w:rPr>
          <w:rFonts w:ascii="Palatino Linotype" w:hAnsi="Palatino Linotype"/>
          <w:sz w:val="24"/>
        </w:rPr>
        <w:t xml:space="preserve"> Gaceta de Gobierno del veintinueve de enero de dos mil veintiuno</w:t>
      </w:r>
      <w:r w:rsidR="008F30AD" w:rsidRPr="00FA6533">
        <w:rPr>
          <w:rFonts w:ascii="Palatino Linotype" w:hAnsi="Palatino Linotype"/>
          <w:sz w:val="24"/>
        </w:rPr>
        <w:t>, referente al programa Salud y Bienestar Comunitario.</w:t>
      </w:r>
    </w:p>
    <w:p w:rsidR="00450649" w:rsidRPr="00FA6533" w:rsidRDefault="00450649" w:rsidP="00450649">
      <w:pPr>
        <w:spacing w:line="360" w:lineRule="auto"/>
        <w:ind w:right="34"/>
        <w:jc w:val="both"/>
        <w:rPr>
          <w:rFonts w:ascii="Palatino Linotype" w:hAnsi="Palatino Linotype" w:cs="Arial"/>
        </w:rPr>
      </w:pPr>
    </w:p>
    <w:p w:rsidR="00450649" w:rsidRPr="00FA6533" w:rsidRDefault="00424BC2" w:rsidP="00450649">
      <w:pPr>
        <w:pStyle w:val="Prrafodelista"/>
        <w:numPr>
          <w:ilvl w:val="0"/>
          <w:numId w:val="11"/>
        </w:numPr>
        <w:spacing w:line="360" w:lineRule="auto"/>
        <w:ind w:right="34"/>
        <w:jc w:val="both"/>
        <w:rPr>
          <w:rFonts w:ascii="Palatino Linotype" w:hAnsi="Palatino Linotype" w:cs="Arial"/>
          <w:sz w:val="24"/>
        </w:rPr>
      </w:pPr>
      <w:hyperlink r:id="rId11" w:tgtFrame="_blank" w:history="1">
        <w:r w:rsidR="00450649" w:rsidRPr="00FA6533">
          <w:rPr>
            <w:rStyle w:val="Hipervnculo"/>
            <w:rFonts w:ascii="Palatino Linotype" w:eastAsiaTheme="majorEastAsia" w:hAnsi="Palatino Linotype" w:cs="Arial"/>
            <w:b/>
            <w:bCs/>
            <w:color w:val="auto"/>
            <w:sz w:val="24"/>
            <w:u w:val="none"/>
          </w:rPr>
          <w:t>PADRON DE HUERTOS BENEFICIADOS.PDF</w:t>
        </w:r>
      </w:hyperlink>
      <w:r w:rsidR="00450649" w:rsidRPr="00FA6533">
        <w:rPr>
          <w:rFonts w:ascii="Palatino Linotype" w:hAnsi="Palatino Linotype"/>
          <w:sz w:val="24"/>
        </w:rPr>
        <w:t>:</w:t>
      </w:r>
      <w:r w:rsidR="008F30AD" w:rsidRPr="00FA6533">
        <w:rPr>
          <w:rFonts w:ascii="Palatino Linotype" w:hAnsi="Palatino Linotype"/>
          <w:sz w:val="24"/>
        </w:rPr>
        <w:t xml:space="preserve"> Documento en formato PDF, que consta de veintisiete fojas con el padrón de personas beneficiarias con paquetes de semillas para el establecimiento de huertos familiares.</w:t>
      </w:r>
    </w:p>
    <w:p w:rsidR="00450649" w:rsidRPr="00FA6533" w:rsidRDefault="00450649" w:rsidP="00450649">
      <w:pPr>
        <w:spacing w:line="360" w:lineRule="auto"/>
        <w:ind w:right="34"/>
        <w:jc w:val="both"/>
        <w:rPr>
          <w:rFonts w:ascii="Palatino Linotype" w:hAnsi="Palatino Linotype" w:cs="Arial"/>
        </w:rPr>
      </w:pPr>
    </w:p>
    <w:p w:rsidR="00450649" w:rsidRPr="00FA6533" w:rsidRDefault="00424BC2" w:rsidP="00450649">
      <w:pPr>
        <w:pStyle w:val="Prrafodelista"/>
        <w:numPr>
          <w:ilvl w:val="0"/>
          <w:numId w:val="11"/>
        </w:numPr>
        <w:spacing w:line="360" w:lineRule="auto"/>
        <w:ind w:right="34"/>
        <w:jc w:val="both"/>
        <w:rPr>
          <w:rFonts w:ascii="Palatino Linotype" w:hAnsi="Palatino Linotype" w:cs="Arial"/>
          <w:sz w:val="24"/>
        </w:rPr>
      </w:pPr>
      <w:hyperlink r:id="rId12" w:tgtFrame="_blank" w:history="1">
        <w:r w:rsidR="00450649" w:rsidRPr="00FA6533">
          <w:rPr>
            <w:rStyle w:val="Hipervnculo"/>
            <w:rFonts w:ascii="Palatino Linotype" w:eastAsiaTheme="majorEastAsia" w:hAnsi="Palatino Linotype" w:cs="Arial"/>
            <w:b/>
            <w:bCs/>
            <w:color w:val="auto"/>
            <w:sz w:val="24"/>
            <w:u w:val="none"/>
          </w:rPr>
          <w:t>PADRON DE SALARIO ROSA - copia.pdf</w:t>
        </w:r>
      </w:hyperlink>
      <w:r w:rsidR="00450649" w:rsidRPr="00FA6533">
        <w:rPr>
          <w:rFonts w:ascii="Palatino Linotype" w:hAnsi="Palatino Linotype"/>
          <w:sz w:val="24"/>
        </w:rPr>
        <w:t>:</w:t>
      </w:r>
      <w:r w:rsidR="008F30AD" w:rsidRPr="00FA6533">
        <w:rPr>
          <w:rFonts w:ascii="Palatino Linotype" w:hAnsi="Palatino Linotype"/>
          <w:sz w:val="24"/>
        </w:rPr>
        <w:t xml:space="preserve"> Documento en formato PDF, consta de 6 fojas, en el que se advierte por el nombre del documento que se refiere al padrón del salario rosa, que consta de un número de folio y el nombre de la madre.</w:t>
      </w:r>
    </w:p>
    <w:p w:rsidR="00450649" w:rsidRPr="00FA6533" w:rsidRDefault="00450649" w:rsidP="00450649">
      <w:pPr>
        <w:spacing w:line="360" w:lineRule="auto"/>
        <w:ind w:right="34"/>
        <w:jc w:val="both"/>
        <w:rPr>
          <w:rFonts w:ascii="Palatino Linotype" w:hAnsi="Palatino Linotype" w:cs="Arial"/>
        </w:rPr>
      </w:pPr>
    </w:p>
    <w:p w:rsidR="00450649" w:rsidRPr="00FA6533" w:rsidRDefault="00424BC2" w:rsidP="00450649">
      <w:pPr>
        <w:pStyle w:val="Prrafodelista"/>
        <w:numPr>
          <w:ilvl w:val="0"/>
          <w:numId w:val="11"/>
        </w:numPr>
        <w:spacing w:line="360" w:lineRule="auto"/>
        <w:ind w:right="34"/>
        <w:jc w:val="both"/>
        <w:rPr>
          <w:rFonts w:ascii="Palatino Linotype" w:hAnsi="Palatino Linotype" w:cs="Arial"/>
          <w:sz w:val="24"/>
        </w:rPr>
      </w:pPr>
      <w:hyperlink r:id="rId13" w:tgtFrame="_blank" w:history="1">
        <w:r w:rsidR="00450649" w:rsidRPr="00FA6533">
          <w:rPr>
            <w:rStyle w:val="Hipervnculo"/>
            <w:rFonts w:ascii="Palatino Linotype" w:eastAsiaTheme="majorEastAsia" w:hAnsi="Palatino Linotype" w:cs="Arial"/>
            <w:b/>
            <w:bCs/>
            <w:color w:val="auto"/>
            <w:sz w:val="24"/>
            <w:u w:val="none"/>
          </w:rPr>
          <w:t>gaceta de gobierno edo mex 2020.pdf</w:t>
        </w:r>
      </w:hyperlink>
      <w:r w:rsidR="00450649" w:rsidRPr="00FA6533">
        <w:rPr>
          <w:rFonts w:ascii="Palatino Linotype" w:hAnsi="Palatino Linotype"/>
          <w:sz w:val="24"/>
        </w:rPr>
        <w:t>:</w:t>
      </w:r>
      <w:r w:rsidR="008F30AD" w:rsidRPr="00FA6533">
        <w:rPr>
          <w:rFonts w:ascii="Palatino Linotype" w:hAnsi="Palatino Linotype"/>
          <w:sz w:val="24"/>
        </w:rPr>
        <w:t xml:space="preserve"> Gaceta del Gobierno del Estado Libre y Soberano de México con los Lineamientos para la utilización del Fondo Estatal de Fortalecimiento Municipal y sus Criterios de Aplicación.</w:t>
      </w:r>
    </w:p>
    <w:p w:rsidR="00450649" w:rsidRPr="00FA6533" w:rsidRDefault="00450649" w:rsidP="00450649">
      <w:pPr>
        <w:spacing w:line="360" w:lineRule="auto"/>
        <w:ind w:right="34"/>
        <w:jc w:val="both"/>
        <w:rPr>
          <w:rFonts w:ascii="Palatino Linotype" w:hAnsi="Palatino Linotype" w:cs="Arial"/>
        </w:rPr>
      </w:pPr>
    </w:p>
    <w:p w:rsidR="00450649" w:rsidRPr="00FA6533" w:rsidRDefault="00424BC2" w:rsidP="005156AA">
      <w:pPr>
        <w:pStyle w:val="Prrafodelista"/>
        <w:numPr>
          <w:ilvl w:val="0"/>
          <w:numId w:val="11"/>
        </w:numPr>
        <w:spacing w:line="360" w:lineRule="auto"/>
        <w:ind w:right="34"/>
        <w:jc w:val="both"/>
        <w:rPr>
          <w:rFonts w:ascii="Palatino Linotype" w:hAnsi="Palatino Linotype" w:cs="Arial"/>
          <w:sz w:val="24"/>
        </w:rPr>
      </w:pPr>
      <w:hyperlink r:id="rId14" w:tgtFrame="_blank" w:history="1">
        <w:r w:rsidR="00450649" w:rsidRPr="00FA6533">
          <w:rPr>
            <w:rStyle w:val="Hipervnculo"/>
            <w:rFonts w:ascii="Palatino Linotype" w:eastAsiaTheme="majorEastAsia" w:hAnsi="Palatino Linotype" w:cs="Arial"/>
            <w:b/>
            <w:bCs/>
            <w:color w:val="auto"/>
            <w:sz w:val="24"/>
            <w:u w:val="none"/>
          </w:rPr>
          <w:t>RESPUESTA REQUERIMIENTO 0000020.pdf</w:t>
        </w:r>
      </w:hyperlink>
      <w:r w:rsidR="00450649" w:rsidRPr="00FA6533">
        <w:rPr>
          <w:rFonts w:ascii="Palatino Linotype" w:hAnsi="Palatino Linotype"/>
          <w:sz w:val="24"/>
        </w:rPr>
        <w:t>:</w:t>
      </w:r>
      <w:r w:rsidR="008F30AD" w:rsidRPr="00FA6533">
        <w:rPr>
          <w:rFonts w:ascii="Palatino Linotype" w:hAnsi="Palatino Linotype"/>
          <w:sz w:val="24"/>
        </w:rPr>
        <w:t xml:space="preserve"> oficio SMDIF/PROCU/273/2021, en respuesta a la solicitud de información 0000020/DIFVACHASO/IP/2021</w:t>
      </w:r>
      <w:r w:rsidR="005156AA" w:rsidRPr="00FA6533">
        <w:rPr>
          <w:rFonts w:ascii="Palatino Linotype" w:hAnsi="Palatino Linotype"/>
          <w:sz w:val="24"/>
        </w:rPr>
        <w:t>.</w:t>
      </w:r>
    </w:p>
    <w:p w:rsidR="00450649" w:rsidRPr="00FA6533" w:rsidRDefault="00450649" w:rsidP="00D262C2">
      <w:pPr>
        <w:pStyle w:val="Prrafodelista"/>
        <w:spacing w:line="360" w:lineRule="auto"/>
        <w:ind w:left="0" w:right="34"/>
        <w:jc w:val="both"/>
        <w:rPr>
          <w:rFonts w:ascii="Palatino Linotype" w:hAnsi="Palatino Linotype" w:cs="Arial"/>
          <w:i/>
          <w:sz w:val="24"/>
        </w:rPr>
      </w:pPr>
    </w:p>
    <w:p w:rsidR="00D262C2" w:rsidRPr="00FA6533" w:rsidRDefault="00D262C2" w:rsidP="00D262C2">
      <w:pPr>
        <w:pStyle w:val="Prrafodelista"/>
        <w:numPr>
          <w:ilvl w:val="0"/>
          <w:numId w:val="8"/>
        </w:numPr>
        <w:tabs>
          <w:tab w:val="left" w:pos="284"/>
        </w:tabs>
        <w:spacing w:line="360" w:lineRule="auto"/>
        <w:ind w:left="0" w:firstLine="0"/>
        <w:jc w:val="both"/>
        <w:rPr>
          <w:rFonts w:ascii="Palatino Linotype" w:hAnsi="Palatino Linotype"/>
          <w:b/>
          <w:i/>
          <w:sz w:val="24"/>
        </w:rPr>
      </w:pPr>
      <w:r w:rsidRPr="00FA6533">
        <w:rPr>
          <w:rFonts w:ascii="Palatino Linotype" w:hAnsi="Palatino Linotype" w:cs="Arial"/>
          <w:sz w:val="24"/>
        </w:rPr>
        <w:t>Derivado de la respuesta, el</w:t>
      </w:r>
      <w:r w:rsidRPr="00FA6533">
        <w:rPr>
          <w:rFonts w:ascii="Palatino Linotype" w:hAnsi="Palatino Linotype" w:cs="Arial"/>
          <w:sz w:val="24"/>
          <w:lang w:val="es-ES"/>
        </w:rPr>
        <w:t xml:space="preserve"> </w:t>
      </w:r>
      <w:r w:rsidR="005156AA" w:rsidRPr="00FA6533">
        <w:rPr>
          <w:rFonts w:ascii="Palatino Linotype" w:hAnsi="Palatino Linotype" w:cs="Arial"/>
          <w:sz w:val="24"/>
          <w:lang w:val="es-ES"/>
        </w:rPr>
        <w:t xml:space="preserve">doce (12) de julio </w:t>
      </w:r>
      <w:r w:rsidRPr="00FA6533">
        <w:rPr>
          <w:rFonts w:ascii="Palatino Linotype" w:hAnsi="Palatino Linotype" w:cs="Arial"/>
          <w:sz w:val="24"/>
          <w:lang w:val="es-ES"/>
        </w:rPr>
        <w:t xml:space="preserve"> de dos mil </w:t>
      </w:r>
      <w:r w:rsidR="005156AA" w:rsidRPr="00FA6533">
        <w:rPr>
          <w:rFonts w:ascii="Palatino Linotype" w:hAnsi="Palatino Linotype" w:cs="Arial"/>
          <w:sz w:val="24"/>
          <w:lang w:val="es-ES"/>
        </w:rPr>
        <w:t>veintiuno</w:t>
      </w:r>
      <w:r w:rsidRPr="00FA6533">
        <w:rPr>
          <w:rFonts w:ascii="Palatino Linotype" w:hAnsi="Palatino Linotype" w:cs="Arial"/>
          <w:sz w:val="24"/>
          <w:lang w:val="es-ES"/>
        </w:rPr>
        <w:t>, el particular interpuso el recurso de revisión señalando como:</w:t>
      </w:r>
    </w:p>
    <w:p w:rsidR="00D262C2" w:rsidRPr="00FA6533" w:rsidRDefault="00D262C2" w:rsidP="00D262C2">
      <w:pPr>
        <w:pStyle w:val="Prrafodelista"/>
        <w:tabs>
          <w:tab w:val="left" w:pos="284"/>
        </w:tabs>
        <w:spacing w:line="360" w:lineRule="auto"/>
        <w:ind w:left="0"/>
        <w:jc w:val="both"/>
        <w:rPr>
          <w:rFonts w:ascii="Palatino Linotype" w:hAnsi="Palatino Linotype"/>
          <w:b/>
          <w:i/>
          <w:sz w:val="10"/>
          <w:szCs w:val="22"/>
        </w:rPr>
      </w:pPr>
    </w:p>
    <w:p w:rsidR="00D262C2" w:rsidRPr="00FA6533" w:rsidRDefault="00D262C2" w:rsidP="005156AA">
      <w:pPr>
        <w:pStyle w:val="Prrafodelista"/>
        <w:tabs>
          <w:tab w:val="left" w:pos="426"/>
          <w:tab w:val="left" w:pos="993"/>
        </w:tabs>
        <w:spacing w:line="360" w:lineRule="auto"/>
        <w:ind w:left="1004"/>
        <w:jc w:val="both"/>
        <w:rPr>
          <w:rFonts w:ascii="Palatino Linotype" w:hAnsi="Palatino Linotype" w:cs="Arial"/>
          <w:lang w:val="es-ES"/>
        </w:rPr>
      </w:pPr>
      <w:r w:rsidRPr="00FA6533">
        <w:rPr>
          <w:rFonts w:ascii="Palatino Linotype" w:hAnsi="Palatino Linotype" w:cs="Arial"/>
          <w:b/>
          <w:lang w:val="es-ES"/>
        </w:rPr>
        <w:t>Acto impugnado:</w:t>
      </w:r>
      <w:r w:rsidRPr="00FA6533">
        <w:rPr>
          <w:rFonts w:ascii="Palatino Linotype" w:hAnsi="Palatino Linotype" w:cs="Arial"/>
          <w:lang w:val="es-ES"/>
        </w:rPr>
        <w:t xml:space="preserve"> “</w:t>
      </w:r>
      <w:r w:rsidR="005156AA" w:rsidRPr="00FA6533">
        <w:rPr>
          <w:rFonts w:ascii="Palatino Linotype" w:hAnsi="Palatino Linotype" w:cs="Arial"/>
          <w:i/>
        </w:rPr>
        <w:t>INCONGRUENCIA EN SU RESPUESTA</w:t>
      </w:r>
      <w:r w:rsidRPr="00FA6533">
        <w:rPr>
          <w:rFonts w:ascii="Palatino Linotype" w:hAnsi="Palatino Linotype" w:cs="Arial"/>
          <w:i/>
          <w:lang w:val="es-ES"/>
        </w:rPr>
        <w:t>”</w:t>
      </w:r>
      <w:r w:rsidRPr="00FA6533">
        <w:rPr>
          <w:rFonts w:ascii="Palatino Linotype" w:hAnsi="Palatino Linotype" w:cs="Arial"/>
          <w:lang w:val="es-ES"/>
        </w:rPr>
        <w:t xml:space="preserve"> (Sic).</w:t>
      </w:r>
    </w:p>
    <w:p w:rsidR="00D262C2" w:rsidRPr="00FA6533" w:rsidRDefault="00D262C2" w:rsidP="00D262C2">
      <w:pPr>
        <w:pStyle w:val="Prrafodelista"/>
        <w:tabs>
          <w:tab w:val="left" w:pos="426"/>
          <w:tab w:val="left" w:pos="993"/>
        </w:tabs>
        <w:spacing w:line="360" w:lineRule="auto"/>
        <w:ind w:left="567"/>
        <w:jc w:val="both"/>
        <w:rPr>
          <w:rFonts w:ascii="Palatino Linotype" w:hAnsi="Palatino Linotype" w:cs="Arial"/>
          <w:lang w:val="es-ES"/>
        </w:rPr>
      </w:pPr>
    </w:p>
    <w:p w:rsidR="00D262C2" w:rsidRPr="00FA6533" w:rsidRDefault="00D262C2" w:rsidP="005156AA">
      <w:pPr>
        <w:pStyle w:val="Prrafodelista"/>
        <w:tabs>
          <w:tab w:val="left" w:pos="426"/>
          <w:tab w:val="left" w:pos="993"/>
        </w:tabs>
        <w:spacing w:line="360" w:lineRule="auto"/>
        <w:ind w:left="1004"/>
        <w:jc w:val="both"/>
        <w:rPr>
          <w:rFonts w:ascii="Palatino Linotype" w:hAnsi="Palatino Linotype" w:cs="Arial"/>
          <w:lang w:val="es-ES"/>
        </w:rPr>
      </w:pPr>
      <w:r w:rsidRPr="00FA6533">
        <w:rPr>
          <w:rFonts w:ascii="Palatino Linotype" w:hAnsi="Palatino Linotype" w:cs="Arial"/>
          <w:b/>
          <w:lang w:val="es-ES"/>
        </w:rPr>
        <w:t>Razones o motivos de inconformidad:</w:t>
      </w:r>
      <w:r w:rsidRPr="00FA6533">
        <w:rPr>
          <w:rFonts w:ascii="Palatino Linotype" w:hAnsi="Palatino Linotype" w:cs="Arial"/>
          <w:lang w:val="es-ES"/>
        </w:rPr>
        <w:t xml:space="preserve"> “</w:t>
      </w:r>
      <w:r w:rsidR="005156AA" w:rsidRPr="00FA6533">
        <w:rPr>
          <w:rFonts w:ascii="Palatino Linotype" w:hAnsi="Palatino Linotype" w:cs="Arial"/>
          <w:i/>
        </w:rPr>
        <w:t>falta informacion y beneficiarios</w:t>
      </w:r>
      <w:r w:rsidRPr="00FA6533">
        <w:rPr>
          <w:rFonts w:ascii="Palatino Linotype" w:hAnsi="Palatino Linotype" w:cs="Arial"/>
          <w:i/>
          <w:lang w:val="es-ES"/>
        </w:rPr>
        <w:t>”</w:t>
      </w:r>
      <w:r w:rsidRPr="00FA6533">
        <w:rPr>
          <w:rFonts w:ascii="Palatino Linotype" w:hAnsi="Palatino Linotype" w:cs="Arial"/>
          <w:lang w:val="es-ES"/>
        </w:rPr>
        <w:t xml:space="preserve"> (Sic).</w:t>
      </w:r>
    </w:p>
    <w:p w:rsidR="00D262C2" w:rsidRPr="00FA6533" w:rsidRDefault="00D262C2" w:rsidP="00D262C2">
      <w:pPr>
        <w:spacing w:line="276" w:lineRule="auto"/>
        <w:ind w:left="360" w:right="34"/>
        <w:jc w:val="both"/>
        <w:rPr>
          <w:rStyle w:val="Ttulo2Car"/>
          <w:rFonts w:ascii="Palatino Linotype" w:hAnsi="Palatino Linotype"/>
          <w:b/>
          <w:lang w:val="es-ES"/>
        </w:rPr>
      </w:pPr>
    </w:p>
    <w:p w:rsidR="00D262C2" w:rsidRPr="00FA6533"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FA6533">
        <w:rPr>
          <w:rFonts w:ascii="Palatino Linotype" w:eastAsia="Calibri" w:hAnsi="Palatino Linotype" w:cs="Arial"/>
          <w:sz w:val="24"/>
          <w:lang w:val="es-ES"/>
        </w:rPr>
        <w:t xml:space="preserve">Se registró el recurso de revisión bajo el número de expediente al rubro indicado, asimismo, con fundamento en lo dispuesto por el artículo 185 fracción I de la </w:t>
      </w:r>
      <w:r w:rsidRPr="00FA6533">
        <w:rPr>
          <w:rFonts w:ascii="Palatino Linotype" w:eastAsia="Calibri" w:hAnsi="Palatino Linotype" w:cs="Arial"/>
          <w:b/>
          <w:sz w:val="24"/>
          <w:lang w:val="es-ES"/>
        </w:rPr>
        <w:t>Ley de Transparencia y Acceso a la Información Pública del Estado de México y Municipios</w:t>
      </w:r>
      <w:r w:rsidR="005156AA" w:rsidRPr="00FA6533">
        <w:rPr>
          <w:rFonts w:ascii="Palatino Linotype" w:eastAsia="Calibri" w:hAnsi="Palatino Linotype" w:cs="Arial"/>
          <w:sz w:val="24"/>
          <w:lang w:val="es-ES"/>
        </w:rPr>
        <w:t>, se turnó a la</w:t>
      </w:r>
      <w:r w:rsidRPr="00FA6533">
        <w:rPr>
          <w:rFonts w:ascii="Palatino Linotype" w:eastAsia="Calibri" w:hAnsi="Palatino Linotype" w:cs="Arial"/>
          <w:sz w:val="24"/>
          <w:lang w:val="es-ES"/>
        </w:rPr>
        <w:t xml:space="preserve"> </w:t>
      </w:r>
      <w:r w:rsidR="005156AA" w:rsidRPr="00FA6533">
        <w:rPr>
          <w:rFonts w:ascii="Palatino Linotype" w:eastAsia="Calibri" w:hAnsi="Palatino Linotype" w:cs="Arial"/>
          <w:b/>
          <w:sz w:val="24"/>
          <w:lang w:val="es-ES"/>
        </w:rPr>
        <w:t>Comisionada Eva Abaid Yapur</w:t>
      </w:r>
      <w:r w:rsidRPr="00FA6533">
        <w:rPr>
          <w:rFonts w:ascii="Palatino Linotype" w:eastAsia="Calibri" w:hAnsi="Palatino Linotype" w:cs="Arial"/>
          <w:sz w:val="24"/>
          <w:lang w:val="es-ES"/>
        </w:rPr>
        <w:t>, con el objeto de su análisis.</w:t>
      </w:r>
    </w:p>
    <w:p w:rsidR="00D262C2" w:rsidRPr="00FA6533" w:rsidRDefault="00D262C2" w:rsidP="00D262C2">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rsidR="00D262C2" w:rsidRPr="00FA6533"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FA6533">
        <w:rPr>
          <w:rFonts w:ascii="Palatino Linotype" w:eastAsia="Calibri" w:hAnsi="Palatino Linotype" w:cs="Arial"/>
          <w:sz w:val="24"/>
          <w:lang w:val="es-ES"/>
        </w:rPr>
        <w:t xml:space="preserve">El Comisionado Ponente, con fundamento en lo dispuesto por el artículo 185 fracción II de la ley de la materia, a través del acuerdo de admisión de </w:t>
      </w:r>
      <w:r w:rsidR="005156AA" w:rsidRPr="00FA6533">
        <w:rPr>
          <w:rFonts w:ascii="Palatino Linotype" w:eastAsia="Calibri" w:hAnsi="Palatino Linotype" w:cs="Arial"/>
          <w:sz w:val="24"/>
          <w:lang w:val="es-ES"/>
        </w:rPr>
        <w:t xml:space="preserve">dieciséis (16) de julio </w:t>
      </w:r>
      <w:r w:rsidRPr="00FA6533">
        <w:rPr>
          <w:rFonts w:ascii="Palatino Linotype" w:eastAsia="Calibri" w:hAnsi="Palatino Linotype" w:cs="Arial"/>
          <w:sz w:val="24"/>
          <w:lang w:val="es-ES"/>
        </w:rPr>
        <w:t xml:space="preserve"> de dos mil veinte, puso a disposición de las partes el expediente electrónico </w:t>
      </w:r>
      <w:r w:rsidRPr="00FA6533">
        <w:rPr>
          <w:rFonts w:ascii="Palatino Linotype" w:eastAsia="Calibri" w:hAnsi="Palatino Linotype" w:cs="Arial"/>
          <w:sz w:val="24"/>
        </w:rPr>
        <w:t xml:space="preserve">vía </w:t>
      </w:r>
      <w:r w:rsidRPr="00FA6533">
        <w:rPr>
          <w:rFonts w:ascii="Palatino Linotype" w:eastAsia="Calibri" w:hAnsi="Palatino Linotype" w:cs="Arial"/>
          <w:sz w:val="24"/>
          <w:lang w:val="es-ES"/>
        </w:rPr>
        <w:t xml:space="preserve">Sistema de Acceso a la Información Mexiquense </w:t>
      </w:r>
      <w:r w:rsidRPr="00FA6533">
        <w:rPr>
          <w:rFonts w:ascii="Palatino Linotype" w:eastAsia="Calibri" w:hAnsi="Palatino Linotype" w:cs="Arial"/>
          <w:b/>
          <w:sz w:val="24"/>
          <w:lang w:val="es-ES"/>
        </w:rPr>
        <w:t xml:space="preserve">SAIMEX </w:t>
      </w:r>
      <w:r w:rsidRPr="00FA6533">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Pr="00FA6533">
        <w:rPr>
          <w:rFonts w:ascii="Palatino Linotype" w:eastAsia="Calibri" w:hAnsi="Palatino Linotype" w:cs="Arial"/>
          <w:b/>
          <w:sz w:val="24"/>
          <w:lang w:val="es-ES"/>
        </w:rPr>
        <w:t>SUJETO OBLIGADO</w:t>
      </w:r>
      <w:r w:rsidRPr="00FA6533">
        <w:rPr>
          <w:rFonts w:ascii="Palatino Linotype" w:eastAsia="Calibri" w:hAnsi="Palatino Linotype" w:cs="Arial"/>
          <w:sz w:val="24"/>
          <w:lang w:val="es-ES"/>
        </w:rPr>
        <w:t xml:space="preserve"> presentara el Informe Justificado procedente.</w:t>
      </w:r>
    </w:p>
    <w:p w:rsidR="00D262C2" w:rsidRPr="00FA6533" w:rsidRDefault="00D262C2" w:rsidP="00D262C2">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rsidR="00D262C2" w:rsidRPr="00FA6533" w:rsidRDefault="00D262C2" w:rsidP="005156AA">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FA6533">
        <w:rPr>
          <w:rFonts w:ascii="Palatino Linotype" w:eastAsia="Calibri" w:hAnsi="Palatino Linotype" w:cs="Arial"/>
          <w:sz w:val="24"/>
          <w:lang w:val="es-ES"/>
        </w:rPr>
        <w:t xml:space="preserve">El tres (03) de </w:t>
      </w:r>
      <w:r w:rsidR="005156AA" w:rsidRPr="00FA6533">
        <w:rPr>
          <w:rFonts w:ascii="Palatino Linotype" w:eastAsia="Calibri" w:hAnsi="Palatino Linotype" w:cs="Arial"/>
          <w:sz w:val="24"/>
          <w:lang w:val="es-ES"/>
        </w:rPr>
        <w:t>agosto de dos mil veintiuno</w:t>
      </w:r>
      <w:r w:rsidRPr="00FA6533">
        <w:rPr>
          <w:rFonts w:ascii="Palatino Linotype" w:eastAsia="Calibri" w:hAnsi="Palatino Linotype" w:cs="Arial"/>
          <w:sz w:val="24"/>
          <w:lang w:val="es-ES"/>
        </w:rPr>
        <w:t xml:space="preserve">, el </w:t>
      </w:r>
      <w:r w:rsidRPr="00FA6533">
        <w:rPr>
          <w:rFonts w:ascii="Palatino Linotype" w:eastAsia="Calibri" w:hAnsi="Palatino Linotype" w:cs="Arial"/>
          <w:b/>
          <w:bCs/>
          <w:sz w:val="24"/>
          <w:lang w:val="es-ES"/>
        </w:rPr>
        <w:t>RECURRENTE</w:t>
      </w:r>
      <w:r w:rsidRPr="00FA6533">
        <w:rPr>
          <w:rFonts w:ascii="Palatino Linotype" w:eastAsia="Calibri" w:hAnsi="Palatino Linotype" w:cs="Arial"/>
          <w:sz w:val="24"/>
          <w:lang w:val="es-ES"/>
        </w:rPr>
        <w:t xml:space="preserve"> se desistió del recurso de revisión.</w:t>
      </w:r>
    </w:p>
    <w:p w:rsidR="00D262C2" w:rsidRPr="00FA6533" w:rsidRDefault="00D262C2" w:rsidP="00D262C2">
      <w:pPr>
        <w:pStyle w:val="Prrafodelista"/>
        <w:tabs>
          <w:tab w:val="left" w:pos="426"/>
        </w:tabs>
        <w:spacing w:line="360" w:lineRule="auto"/>
        <w:ind w:left="0"/>
        <w:jc w:val="both"/>
        <w:rPr>
          <w:rFonts w:ascii="Palatino Linotype" w:hAnsi="Palatino Linotype"/>
          <w:sz w:val="24"/>
        </w:rPr>
      </w:pPr>
      <w:bookmarkStart w:id="4" w:name="_Toc461555889"/>
      <w:bookmarkStart w:id="5" w:name="_Toc466371858"/>
    </w:p>
    <w:p w:rsidR="00D262C2" w:rsidRPr="00FA6533" w:rsidRDefault="00D262C2" w:rsidP="00D262C2">
      <w:pPr>
        <w:pStyle w:val="Prrafodelista"/>
        <w:numPr>
          <w:ilvl w:val="0"/>
          <w:numId w:val="8"/>
        </w:numPr>
        <w:tabs>
          <w:tab w:val="left" w:pos="426"/>
        </w:tabs>
        <w:spacing w:line="360" w:lineRule="auto"/>
        <w:ind w:left="0" w:firstLine="0"/>
        <w:jc w:val="both"/>
        <w:rPr>
          <w:rFonts w:ascii="Palatino Linotype" w:hAnsi="Palatino Linotype"/>
          <w:sz w:val="24"/>
        </w:rPr>
      </w:pPr>
      <w:r w:rsidRPr="00FA6533">
        <w:rPr>
          <w:rFonts w:ascii="Palatino Linotype" w:eastAsia="Calibri" w:hAnsi="Palatino Linotype" w:cs="Arial"/>
          <w:sz w:val="24"/>
        </w:rPr>
        <w:t>E</w:t>
      </w:r>
      <w:r w:rsidRPr="00FA6533">
        <w:rPr>
          <w:rFonts w:ascii="Palatino Linotype" w:eastAsia="Calibri" w:hAnsi="Palatino Linotype" w:cs="Arial"/>
          <w:sz w:val="24"/>
          <w:lang w:val="es-ES"/>
        </w:rPr>
        <w:t>l</w:t>
      </w:r>
      <w:r w:rsidRPr="00FA6533">
        <w:rPr>
          <w:rFonts w:ascii="Palatino Linotype" w:hAnsi="Palatino Linotype"/>
          <w:sz w:val="24"/>
        </w:rPr>
        <w:t xml:space="preserve"> Comisionado Ponente decretó el cierre del periodo de instrucción</w:t>
      </w:r>
      <w:r w:rsidRPr="00FA6533">
        <w:rPr>
          <w:rFonts w:ascii="Palatino Linotype" w:hAnsi="Palatino Linotype" w:cs="Arial"/>
          <w:sz w:val="24"/>
        </w:rPr>
        <w:t xml:space="preserve"> </w:t>
      </w:r>
      <w:r w:rsidRPr="00FA6533">
        <w:rPr>
          <w:rFonts w:ascii="Palatino Linotype" w:hAnsi="Palatino Linotype"/>
          <w:sz w:val="24"/>
        </w:rPr>
        <w:t xml:space="preserve">mediante acuerdo de </w:t>
      </w:r>
      <w:r w:rsidR="005156AA" w:rsidRPr="00FA6533">
        <w:rPr>
          <w:rFonts w:ascii="Palatino Linotype" w:hAnsi="Palatino Linotype"/>
          <w:sz w:val="24"/>
        </w:rPr>
        <w:t>once (11) de agosto de dos mil veintiuno</w:t>
      </w:r>
      <w:r w:rsidR="00CE5940" w:rsidRPr="00FA6533">
        <w:rPr>
          <w:rFonts w:ascii="Palatino Linotype" w:hAnsi="Palatino Linotype"/>
          <w:sz w:val="24"/>
        </w:rPr>
        <w:t>.</w:t>
      </w:r>
    </w:p>
    <w:p w:rsidR="00CE5940" w:rsidRPr="00FA6533" w:rsidRDefault="00CE5940" w:rsidP="00CE5940">
      <w:pPr>
        <w:pStyle w:val="Prrafodelista"/>
        <w:rPr>
          <w:rFonts w:ascii="Palatino Linotype" w:hAnsi="Palatino Linotype"/>
        </w:rPr>
      </w:pPr>
    </w:p>
    <w:p w:rsidR="00D262C2" w:rsidRPr="00FA6533" w:rsidRDefault="00CE5940" w:rsidP="00CE5940">
      <w:pPr>
        <w:pStyle w:val="Prrafodelista"/>
        <w:numPr>
          <w:ilvl w:val="0"/>
          <w:numId w:val="8"/>
        </w:numPr>
        <w:spacing w:line="360" w:lineRule="auto"/>
        <w:ind w:left="0" w:right="48" w:firstLine="0"/>
        <w:jc w:val="both"/>
        <w:rPr>
          <w:rFonts w:ascii="Palatino Linotype" w:hAnsi="Palatino Linotype"/>
          <w:b/>
          <w:sz w:val="24"/>
        </w:rPr>
      </w:pPr>
      <w:r w:rsidRPr="00FA6533">
        <w:rPr>
          <w:rFonts w:ascii="Palatino Linotype" w:hAnsi="Palatino Linotype"/>
          <w:sz w:val="24"/>
        </w:rPr>
        <w:t xml:space="preserve">El veintitrés (23) de agosto de dos mil veintiuno, en la Segunda Sesión Extraordinaria, el Pleno de este Órgano Garante aprobó el returno del recurso de </w:t>
      </w:r>
      <w:r w:rsidRPr="00FA6533">
        <w:rPr>
          <w:rFonts w:ascii="Palatino Linotype" w:hAnsi="Palatino Linotype"/>
          <w:sz w:val="24"/>
        </w:rPr>
        <w:lastRenderedPageBreak/>
        <w:t xml:space="preserve">revisión al rubro indicado, a la Ponencia de la </w:t>
      </w:r>
      <w:r w:rsidRPr="00FA6533">
        <w:rPr>
          <w:rFonts w:ascii="Palatino Linotype" w:hAnsi="Palatino Linotype"/>
          <w:b/>
          <w:sz w:val="24"/>
        </w:rPr>
        <w:t>Comisionada María del Rosario Mejía Ayala.</w:t>
      </w:r>
    </w:p>
    <w:p w:rsidR="00CE5940" w:rsidRPr="00FA6533" w:rsidRDefault="00CE5940" w:rsidP="00CE5940">
      <w:pPr>
        <w:pStyle w:val="Prrafodelista"/>
        <w:spacing w:line="360" w:lineRule="auto"/>
        <w:ind w:left="0" w:right="48"/>
        <w:jc w:val="both"/>
        <w:rPr>
          <w:rFonts w:ascii="Palatino Linotype" w:hAnsi="Palatino Linotype"/>
          <w:b/>
          <w:sz w:val="24"/>
        </w:rPr>
      </w:pPr>
    </w:p>
    <w:p w:rsidR="00D262C2" w:rsidRPr="00FA6533" w:rsidRDefault="00D262C2" w:rsidP="00D262C2">
      <w:pPr>
        <w:pStyle w:val="Ttulo2"/>
        <w:jc w:val="center"/>
        <w:rPr>
          <w:rFonts w:ascii="Palatino Linotype" w:hAnsi="Palatino Linotype"/>
          <w:b/>
          <w:color w:val="000000" w:themeColor="text1"/>
          <w:sz w:val="24"/>
        </w:rPr>
      </w:pPr>
      <w:bookmarkStart w:id="6" w:name="_Toc81233124"/>
      <w:r w:rsidRPr="00FA6533">
        <w:rPr>
          <w:rFonts w:ascii="Palatino Linotype" w:hAnsi="Palatino Linotype"/>
          <w:b/>
          <w:color w:val="000000" w:themeColor="text1"/>
          <w:sz w:val="24"/>
        </w:rPr>
        <w:t>CONSIDERANDO</w:t>
      </w:r>
      <w:bookmarkEnd w:id="4"/>
      <w:bookmarkEnd w:id="5"/>
      <w:bookmarkEnd w:id="6"/>
    </w:p>
    <w:p w:rsidR="00D262C2" w:rsidRPr="00FA6533" w:rsidRDefault="00D262C2" w:rsidP="00D262C2">
      <w:pPr>
        <w:rPr>
          <w:lang w:eastAsia="en-US"/>
        </w:rPr>
      </w:pPr>
    </w:p>
    <w:p w:rsidR="00D262C2" w:rsidRPr="00FA6533" w:rsidRDefault="00D262C2" w:rsidP="00D262C2">
      <w:pPr>
        <w:pStyle w:val="Ttulo2"/>
        <w:spacing w:line="360" w:lineRule="auto"/>
        <w:rPr>
          <w:rFonts w:ascii="Palatino Linotype" w:hAnsi="Palatino Linotype"/>
          <w:b/>
          <w:color w:val="auto"/>
          <w:sz w:val="24"/>
        </w:rPr>
      </w:pPr>
      <w:bookmarkStart w:id="7" w:name="_Toc461555890"/>
      <w:bookmarkStart w:id="8" w:name="_Toc466371859"/>
      <w:bookmarkStart w:id="9" w:name="_Toc81233125"/>
      <w:r w:rsidRPr="00FA6533">
        <w:rPr>
          <w:rFonts w:ascii="Palatino Linotype" w:hAnsi="Palatino Linotype"/>
          <w:b/>
          <w:color w:val="auto"/>
          <w:sz w:val="24"/>
        </w:rPr>
        <w:t>PRIMERO. De la competencia</w:t>
      </w:r>
      <w:bookmarkEnd w:id="7"/>
      <w:bookmarkEnd w:id="8"/>
      <w:bookmarkEnd w:id="9"/>
    </w:p>
    <w:p w:rsidR="00D262C2" w:rsidRPr="00FA6533" w:rsidRDefault="00D262C2" w:rsidP="00D262C2">
      <w:pPr>
        <w:rPr>
          <w:lang w:eastAsia="en-US"/>
        </w:rPr>
      </w:pPr>
    </w:p>
    <w:p w:rsidR="008A657A" w:rsidRPr="00FA6533" w:rsidRDefault="008A657A" w:rsidP="008A657A">
      <w:pPr>
        <w:numPr>
          <w:ilvl w:val="0"/>
          <w:numId w:val="8"/>
        </w:numPr>
        <w:spacing w:line="360" w:lineRule="auto"/>
        <w:ind w:left="0" w:firstLine="0"/>
        <w:contextualSpacing/>
        <w:jc w:val="both"/>
        <w:rPr>
          <w:rFonts w:ascii="Palatino Linotype" w:eastAsiaTheme="minorEastAsia" w:hAnsi="Palatino Linotype"/>
          <w:lang w:val="es-ES_tradnl" w:eastAsia="es-ES"/>
        </w:rPr>
      </w:pPr>
      <w:r w:rsidRPr="00FA6533">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A6533">
        <w:rPr>
          <w:rFonts w:ascii="Palatino Linotype" w:eastAsia="Calibri" w:hAnsi="Palatino Linotype"/>
          <w:b/>
          <w:lang w:val="es-ES" w:eastAsia="es-ES"/>
        </w:rPr>
        <w:t>Constitución Política de los Estados Unidos Mexicanos</w:t>
      </w:r>
      <w:r w:rsidRPr="00FA6533">
        <w:rPr>
          <w:rFonts w:ascii="Palatino Linotype" w:eastAsia="Calibri" w:hAnsi="Palatino Linotype"/>
          <w:lang w:val="es-ES" w:eastAsia="es-ES"/>
        </w:rPr>
        <w:t xml:space="preserve">; 5, párrafos </w:t>
      </w:r>
      <w:r w:rsidRPr="00FA6533">
        <w:rPr>
          <w:rFonts w:ascii="Palatino Linotype" w:eastAsiaTheme="minorEastAsia" w:hAnsi="Palatino Linotype" w:cs="Arial"/>
          <w:bCs/>
          <w:color w:val="222222"/>
          <w:lang w:val="es-ES" w:eastAsia="es-ES"/>
        </w:rPr>
        <w:t xml:space="preserve">vigésimo, vigésimo primero y vigésimo segundo </w:t>
      </w:r>
      <w:r w:rsidRPr="00FA6533">
        <w:rPr>
          <w:rFonts w:ascii="Palatino Linotype" w:eastAsia="Calibri" w:hAnsi="Palatino Linotype"/>
          <w:lang w:val="es-ES" w:eastAsia="es-ES"/>
        </w:rPr>
        <w:t xml:space="preserve">fracciones IV y V de la </w:t>
      </w:r>
      <w:r w:rsidRPr="00FA6533">
        <w:rPr>
          <w:rFonts w:ascii="Palatino Linotype" w:eastAsia="Calibri" w:hAnsi="Palatino Linotype"/>
          <w:b/>
          <w:lang w:val="es-ES" w:eastAsia="es-ES"/>
        </w:rPr>
        <w:t>Constitución Política del Estado Libre y Soberano de México</w:t>
      </w:r>
      <w:r w:rsidRPr="00FA6533">
        <w:rPr>
          <w:rFonts w:ascii="Palatino Linotype" w:eastAsia="Calibri" w:hAnsi="Palatino Linotype"/>
          <w:lang w:val="es-ES" w:eastAsia="es-ES"/>
        </w:rPr>
        <w:t xml:space="preserve">; artículos 1, 2 fracción II, 13, 29, 36 fracciones I y II, 176, 178, 179, 181 párrafo tercero y 185 </w:t>
      </w:r>
      <w:r w:rsidRPr="00FA6533">
        <w:rPr>
          <w:rFonts w:ascii="Palatino Linotype" w:eastAsia="Calibri" w:hAnsi="Palatino Linotype" w:cs="Arial"/>
          <w:lang w:val="es-ES" w:eastAsia="es-ES"/>
        </w:rPr>
        <w:t xml:space="preserve">de la </w:t>
      </w:r>
      <w:r w:rsidRPr="00FA6533">
        <w:rPr>
          <w:rFonts w:ascii="Palatino Linotype" w:eastAsia="Calibri" w:hAnsi="Palatino Linotype" w:cs="Arial"/>
          <w:b/>
          <w:lang w:val="es-ES" w:eastAsia="es-ES"/>
        </w:rPr>
        <w:t>Ley de Transparencia y Acceso a la Información Pública del Estado de México y Municipios</w:t>
      </w:r>
      <w:r w:rsidRPr="00FA6533">
        <w:rPr>
          <w:rFonts w:ascii="Palatino Linotype" w:eastAsia="Calibri" w:hAnsi="Palatino Linotype" w:cs="Arial"/>
          <w:lang w:val="es-ES" w:eastAsia="es-ES"/>
        </w:rPr>
        <w:t xml:space="preserve">; y 7, 9 fracciones I y XXIV, y 11 del </w:t>
      </w:r>
      <w:r w:rsidRPr="00FA6533">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FA6533">
        <w:rPr>
          <w:rFonts w:ascii="Palatino Linotype" w:eastAsiaTheme="minorEastAsia" w:hAnsi="Palatino Linotype"/>
          <w:lang w:val="es-ES_tradnl" w:eastAsia="es-ES"/>
        </w:rPr>
        <w:t>.</w:t>
      </w:r>
    </w:p>
    <w:p w:rsidR="00D262C2" w:rsidRPr="00FA6533" w:rsidRDefault="00D262C2" w:rsidP="00D262C2">
      <w:pPr>
        <w:pStyle w:val="Prrafodelista"/>
        <w:tabs>
          <w:tab w:val="left" w:pos="284"/>
          <w:tab w:val="left" w:pos="426"/>
        </w:tabs>
        <w:spacing w:line="360" w:lineRule="auto"/>
        <w:ind w:left="0"/>
        <w:jc w:val="both"/>
        <w:rPr>
          <w:rFonts w:ascii="Palatino Linotype" w:eastAsia="Calibri" w:hAnsi="Palatino Linotype"/>
          <w:b/>
          <w:lang w:val="es-ES"/>
        </w:rPr>
      </w:pPr>
    </w:p>
    <w:p w:rsidR="00D262C2" w:rsidRPr="00FA6533" w:rsidRDefault="00D262C2" w:rsidP="00D262C2">
      <w:pPr>
        <w:pStyle w:val="Ttulo2"/>
        <w:tabs>
          <w:tab w:val="left" w:pos="284"/>
          <w:tab w:val="left" w:pos="426"/>
        </w:tabs>
        <w:spacing w:line="360" w:lineRule="auto"/>
        <w:rPr>
          <w:rFonts w:ascii="Palatino Linotype" w:hAnsi="Palatino Linotype"/>
          <w:b/>
          <w:color w:val="auto"/>
          <w:sz w:val="24"/>
        </w:rPr>
      </w:pPr>
      <w:bookmarkStart w:id="10" w:name="_Toc461555891"/>
      <w:bookmarkStart w:id="11" w:name="_Toc466371860"/>
      <w:bookmarkStart w:id="12" w:name="_Toc81233126"/>
      <w:r w:rsidRPr="00FA6533">
        <w:rPr>
          <w:rFonts w:ascii="Palatino Linotype" w:hAnsi="Palatino Linotype"/>
          <w:b/>
          <w:color w:val="auto"/>
          <w:sz w:val="24"/>
        </w:rPr>
        <w:t>SEGUNDO. De la oportunidad y procedencia.</w:t>
      </w:r>
      <w:bookmarkEnd w:id="10"/>
      <w:bookmarkEnd w:id="11"/>
      <w:bookmarkEnd w:id="12"/>
    </w:p>
    <w:p w:rsidR="008A657A" w:rsidRPr="00FA6533" w:rsidRDefault="00D262C2" w:rsidP="008A657A">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rPr>
      </w:pPr>
      <w:r w:rsidRPr="00FA6533">
        <w:rPr>
          <w:rFonts w:ascii="Palatino Linotype" w:eastAsia="Calibri" w:hAnsi="Palatino Linotype" w:cs="Arial"/>
          <w:sz w:val="24"/>
        </w:rPr>
        <w:t xml:space="preserve">El medio de impugnación fue presentado a través del </w:t>
      </w:r>
      <w:r w:rsidRPr="00FA6533">
        <w:rPr>
          <w:rFonts w:ascii="Palatino Linotype" w:eastAsia="Calibri" w:hAnsi="Palatino Linotype" w:cs="Arial"/>
          <w:b/>
          <w:sz w:val="24"/>
        </w:rPr>
        <w:t>SAIMEX</w:t>
      </w:r>
      <w:r w:rsidRPr="00FA6533">
        <w:rPr>
          <w:rFonts w:ascii="Palatino Linotype" w:eastAsia="Calibri" w:hAnsi="Palatino Linotype" w:cs="Arial"/>
          <w:sz w:val="24"/>
        </w:rPr>
        <w:t xml:space="preserve"> en el formato previamente aprobado para tal efecto y dentro del plazo legal de quince días hábiles otorgados; siendo así que el </w:t>
      </w:r>
      <w:r w:rsidRPr="00FA6533">
        <w:rPr>
          <w:rFonts w:ascii="Palatino Linotype" w:eastAsia="Calibri" w:hAnsi="Palatino Linotype" w:cs="Arial"/>
          <w:b/>
          <w:sz w:val="24"/>
        </w:rPr>
        <w:t>SUJETO OBLIGADO</w:t>
      </w:r>
      <w:r w:rsidRPr="00FA6533">
        <w:rPr>
          <w:rFonts w:ascii="Palatino Linotype" w:eastAsia="Calibri" w:hAnsi="Palatino Linotype" w:cs="Arial"/>
          <w:sz w:val="24"/>
        </w:rPr>
        <w:t xml:space="preserve"> entregó respuesta el </w:t>
      </w:r>
      <w:r w:rsidR="008A657A" w:rsidRPr="00FA6533">
        <w:rPr>
          <w:rFonts w:ascii="Palatino Linotype" w:eastAsia="Calibri" w:hAnsi="Palatino Linotype" w:cs="Arial"/>
          <w:sz w:val="24"/>
        </w:rPr>
        <w:t>cinco (05) de julio de dos mil veintiuno</w:t>
      </w:r>
      <w:r w:rsidRPr="00FA6533">
        <w:rPr>
          <w:rFonts w:ascii="Palatino Linotype" w:eastAsia="Calibri" w:hAnsi="Palatino Linotype" w:cs="Arial"/>
          <w:sz w:val="24"/>
        </w:rPr>
        <w:t xml:space="preserve">, </w:t>
      </w:r>
      <w:r w:rsidRPr="00FA6533">
        <w:rPr>
          <w:rFonts w:ascii="Palatino Linotype" w:hAnsi="Palatino Linotype" w:cs="Arial"/>
          <w:sz w:val="24"/>
        </w:rPr>
        <w:t xml:space="preserve">de tal forma que el plazo para interponer el recurso de revisión transcurrió del </w:t>
      </w:r>
      <w:r w:rsidR="008A657A" w:rsidRPr="00FA6533">
        <w:rPr>
          <w:rFonts w:ascii="Palatino Linotype" w:hAnsi="Palatino Linotype" w:cs="Arial"/>
          <w:sz w:val="24"/>
        </w:rPr>
        <w:t xml:space="preserve">seis (06) de julio </w:t>
      </w:r>
      <w:r w:rsidRPr="00FA6533">
        <w:rPr>
          <w:rFonts w:ascii="Palatino Linotype" w:hAnsi="Palatino Linotype" w:cs="Arial"/>
          <w:sz w:val="24"/>
        </w:rPr>
        <w:t xml:space="preserve"> al </w:t>
      </w:r>
      <w:r w:rsidR="008A657A" w:rsidRPr="00FA6533">
        <w:rPr>
          <w:rFonts w:ascii="Palatino Linotype" w:hAnsi="Palatino Linotype" w:cs="Arial"/>
          <w:sz w:val="24"/>
        </w:rPr>
        <w:t xml:space="preserve">nueve (09) de agosto de dos mil veintiuno; </w:t>
      </w:r>
      <w:r w:rsidR="008A657A" w:rsidRPr="00FA6533">
        <w:rPr>
          <w:rFonts w:ascii="Palatino Linotype" w:hAnsi="Palatino Linotype" w:cs="Arial"/>
          <w:sz w:val="24"/>
        </w:rPr>
        <w:lastRenderedPageBreak/>
        <w:t>en consecuencia</w:t>
      </w:r>
      <w:r w:rsidR="00CE5940" w:rsidRPr="00FA6533">
        <w:rPr>
          <w:rFonts w:ascii="Palatino Linotype" w:hAnsi="Palatino Linotype" w:cs="Arial"/>
          <w:sz w:val="24"/>
        </w:rPr>
        <w:t>,</w:t>
      </w:r>
      <w:r w:rsidR="008A657A" w:rsidRPr="00FA6533">
        <w:rPr>
          <w:rFonts w:ascii="Palatino Linotype" w:hAnsi="Palatino Linotype" w:cs="Arial"/>
          <w:sz w:val="24"/>
        </w:rPr>
        <w:t xml:space="preserve"> presentó su inconformidad </w:t>
      </w:r>
      <w:r w:rsidR="00CE5940" w:rsidRPr="00FA6533">
        <w:rPr>
          <w:rFonts w:ascii="Palatino Linotype" w:hAnsi="Palatino Linotype" w:cs="Arial"/>
          <w:sz w:val="24"/>
        </w:rPr>
        <w:t xml:space="preserve">el doce (12) de julio de dos mil veintiuno, </w:t>
      </w:r>
      <w:r w:rsidR="008A657A" w:rsidRPr="00FA6533">
        <w:rPr>
          <w:rFonts w:ascii="Palatino Linotype" w:hAnsi="Palatino Linotype" w:cs="Arial"/>
          <w:sz w:val="24"/>
        </w:rPr>
        <w:t xml:space="preserve"> </w:t>
      </w:r>
      <w:r w:rsidR="008A657A" w:rsidRPr="00FA6533">
        <w:rPr>
          <w:rFonts w:ascii="Palatino Linotype" w:eastAsiaTheme="minorEastAsia" w:hAnsi="Palatino Linotype" w:cs="Arial"/>
          <w:sz w:val="24"/>
          <w:lang w:val="es-ES_tradnl" w:eastAsia="es-ES"/>
        </w:rPr>
        <w:t xml:space="preserve">por lo que se encuentra dentro de los márgenes temporales previstos en el artículo 178 de la </w:t>
      </w:r>
      <w:r w:rsidR="008A657A" w:rsidRPr="00FA6533">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008A657A" w:rsidRPr="00FA6533">
        <w:rPr>
          <w:rFonts w:ascii="Palatino Linotype" w:eastAsiaTheme="minorEastAsia" w:hAnsi="Palatino Linotype" w:cs="Arial"/>
          <w:sz w:val="24"/>
          <w:lang w:val="es-ES_tradnl" w:eastAsia="es-ES"/>
        </w:rPr>
        <w:t>vigente.</w:t>
      </w:r>
    </w:p>
    <w:p w:rsidR="00CE5940" w:rsidRPr="00FA6533" w:rsidRDefault="00CE5940" w:rsidP="00CE5940">
      <w:pPr>
        <w:pStyle w:val="Prrafodelista"/>
        <w:tabs>
          <w:tab w:val="left" w:pos="284"/>
          <w:tab w:val="left" w:pos="426"/>
        </w:tabs>
        <w:spacing w:before="240" w:after="240" w:line="360" w:lineRule="auto"/>
        <w:ind w:left="0" w:right="49"/>
        <w:jc w:val="both"/>
        <w:rPr>
          <w:rFonts w:ascii="Palatino Linotype" w:hAnsi="Palatino Linotype" w:cs="Arial"/>
          <w:bCs/>
        </w:rPr>
      </w:pPr>
    </w:p>
    <w:p w:rsidR="00CE5940" w:rsidRPr="00FA6533" w:rsidRDefault="00CE5940" w:rsidP="00CE5940">
      <w:pPr>
        <w:pStyle w:val="Prrafodelista"/>
        <w:numPr>
          <w:ilvl w:val="0"/>
          <w:numId w:val="8"/>
        </w:numPr>
        <w:spacing w:line="360" w:lineRule="auto"/>
        <w:ind w:left="0" w:right="48" w:firstLine="0"/>
        <w:jc w:val="both"/>
        <w:rPr>
          <w:rFonts w:ascii="Palatino Linotype" w:eastAsiaTheme="minorEastAsia" w:hAnsi="Palatino Linotype"/>
          <w:sz w:val="24"/>
          <w:lang w:val="es-ES_tradnl" w:eastAsia="es-ES"/>
        </w:rPr>
      </w:pPr>
      <w:r w:rsidRPr="00FA6533">
        <w:rPr>
          <w:rFonts w:ascii="Palatino Linotype" w:eastAsia="Calibri" w:hAnsi="Palatino Linotype" w:cs="Arial"/>
          <w:sz w:val="24"/>
        </w:rPr>
        <w:t xml:space="preserve">Por otra parte, de la revisión al expediente electrónico del </w:t>
      </w:r>
      <w:r w:rsidRPr="00FA6533">
        <w:rPr>
          <w:rFonts w:ascii="Palatino Linotype" w:eastAsia="Calibri" w:hAnsi="Palatino Linotype" w:cs="Arial"/>
          <w:b/>
          <w:sz w:val="24"/>
        </w:rPr>
        <w:t>SAIMEX</w:t>
      </w:r>
      <w:r w:rsidRPr="00FA6533">
        <w:rPr>
          <w:rFonts w:ascii="Palatino Linotype" w:eastAsia="Calibri" w:hAnsi="Palatino Linotype" w:cs="Arial"/>
          <w:sz w:val="24"/>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CE5940" w:rsidRPr="00FA6533" w:rsidRDefault="00CE5940" w:rsidP="00CE5940">
      <w:pPr>
        <w:pStyle w:val="Prrafodelista"/>
        <w:spacing w:line="360" w:lineRule="auto"/>
        <w:ind w:left="0"/>
        <w:rPr>
          <w:rFonts w:ascii="Palatino Linotype" w:eastAsia="Calibri" w:hAnsi="Palatino Linotype" w:cs="Arial"/>
          <w:sz w:val="24"/>
          <w:lang w:val="es-ES_tradnl" w:eastAsia="es-ES"/>
        </w:rPr>
      </w:pPr>
    </w:p>
    <w:p w:rsidR="00CE5940" w:rsidRPr="00FA6533" w:rsidRDefault="00CE5940" w:rsidP="00CE5940">
      <w:pPr>
        <w:pStyle w:val="Prrafodelista"/>
        <w:numPr>
          <w:ilvl w:val="0"/>
          <w:numId w:val="8"/>
        </w:numPr>
        <w:spacing w:line="360" w:lineRule="auto"/>
        <w:ind w:left="0" w:right="48" w:firstLine="0"/>
        <w:jc w:val="both"/>
        <w:rPr>
          <w:rFonts w:ascii="Palatino Linotype" w:eastAsiaTheme="minorEastAsia" w:hAnsi="Palatino Linotype"/>
          <w:sz w:val="24"/>
          <w:lang w:val="es-ES_tradnl" w:eastAsia="es-ES"/>
        </w:rPr>
      </w:pPr>
      <w:r w:rsidRPr="00FA6533">
        <w:rPr>
          <w:rFonts w:ascii="Palatino Linotype" w:eastAsia="Calibri" w:hAnsi="Palatino Linotype" w:cs="Arial"/>
          <w:sz w:val="24"/>
          <w:lang w:val="es-ES_tradnl" w:eastAsia="es-ES"/>
        </w:rPr>
        <w:t xml:space="preserve">Esto es así, ya que de conformidad con los artículos 6, Apartado A, fracciones III y IV de la Constitución Política de los Estados Unidos Mexicanos y </w:t>
      </w:r>
      <w:r w:rsidRPr="00FA6533">
        <w:rPr>
          <w:rFonts w:ascii="Palatino Linotype" w:eastAsia="Calibri" w:hAnsi="Palatino Linotype" w:cs="Arial"/>
          <w:bCs/>
          <w:sz w:val="24"/>
          <w:lang w:val="es-ES" w:eastAsia="es-ES"/>
        </w:rPr>
        <w:t>5, párrafos vigésimo, vigésimo primero y vigésimo segúndo fracciones IV y V </w:t>
      </w:r>
      <w:r w:rsidRPr="00FA6533">
        <w:rPr>
          <w:rFonts w:ascii="Palatino Linotype" w:eastAsia="Calibri" w:hAnsi="Palatino Linotype" w:cs="Arial"/>
          <w:sz w:val="24"/>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CE5940" w:rsidRPr="00FA6533" w:rsidRDefault="00CE5940" w:rsidP="00CE5940">
      <w:pPr>
        <w:pStyle w:val="Prrafodelista"/>
        <w:spacing w:line="360" w:lineRule="auto"/>
        <w:ind w:left="0"/>
        <w:rPr>
          <w:rFonts w:ascii="Palatino Linotype" w:eastAsia="Calibri" w:hAnsi="Palatino Linotype" w:cs="Arial"/>
          <w:sz w:val="24"/>
          <w:lang w:val="es-ES_tradnl" w:eastAsia="es-ES"/>
        </w:rPr>
      </w:pPr>
    </w:p>
    <w:p w:rsidR="00CE5940" w:rsidRPr="00FA6533" w:rsidRDefault="00CE5940" w:rsidP="00CE5940">
      <w:pPr>
        <w:pStyle w:val="Prrafodelista"/>
        <w:numPr>
          <w:ilvl w:val="0"/>
          <w:numId w:val="8"/>
        </w:numPr>
        <w:spacing w:line="360" w:lineRule="auto"/>
        <w:ind w:left="0" w:right="48" w:firstLine="0"/>
        <w:jc w:val="both"/>
        <w:rPr>
          <w:rFonts w:ascii="Palatino Linotype" w:eastAsiaTheme="minorEastAsia" w:hAnsi="Palatino Linotype"/>
          <w:sz w:val="24"/>
          <w:lang w:val="es-ES_tradnl" w:eastAsia="es-ES"/>
        </w:rPr>
      </w:pPr>
      <w:r w:rsidRPr="00FA6533">
        <w:rPr>
          <w:rFonts w:ascii="Palatino Linotype" w:eastAsia="Calibri" w:hAnsi="Palatino Linotype" w:cs="Arial"/>
          <w:sz w:val="24"/>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E5940" w:rsidRPr="00FA6533" w:rsidRDefault="00CE5940" w:rsidP="00CE5940">
      <w:pPr>
        <w:pStyle w:val="Prrafodelista"/>
        <w:spacing w:line="360" w:lineRule="auto"/>
        <w:ind w:left="0"/>
        <w:rPr>
          <w:rFonts w:ascii="Palatino Linotype" w:eastAsia="Calibri" w:hAnsi="Palatino Linotype" w:cs="Arial"/>
          <w:sz w:val="24"/>
          <w:lang w:val="es-ES_tradnl" w:eastAsia="es-ES"/>
        </w:rPr>
      </w:pPr>
    </w:p>
    <w:p w:rsidR="00CE5940" w:rsidRPr="00FA6533" w:rsidRDefault="00CE5940" w:rsidP="00CE5940">
      <w:pPr>
        <w:pStyle w:val="Prrafodelista"/>
        <w:numPr>
          <w:ilvl w:val="0"/>
          <w:numId w:val="8"/>
        </w:numPr>
        <w:spacing w:line="360" w:lineRule="auto"/>
        <w:ind w:left="0" w:right="48" w:firstLine="0"/>
        <w:jc w:val="both"/>
        <w:rPr>
          <w:rFonts w:ascii="Palatino Linotype" w:eastAsiaTheme="minorEastAsia" w:hAnsi="Palatino Linotype"/>
          <w:sz w:val="24"/>
          <w:lang w:val="es-ES_tradnl" w:eastAsia="es-ES"/>
        </w:rPr>
      </w:pPr>
      <w:r w:rsidRPr="00FA6533">
        <w:rPr>
          <w:rFonts w:ascii="Palatino Linotype" w:eastAsia="Calibri" w:hAnsi="Palatino Linotype" w:cs="Arial"/>
          <w:sz w:val="24"/>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E5940" w:rsidRPr="00FA6533" w:rsidRDefault="00CE5940" w:rsidP="00CE5940">
      <w:pPr>
        <w:pStyle w:val="Prrafodelista"/>
        <w:spacing w:line="360" w:lineRule="auto"/>
        <w:ind w:left="0"/>
        <w:rPr>
          <w:rFonts w:ascii="Palatino Linotype" w:eastAsia="Calibri" w:hAnsi="Palatino Linotype" w:cs="Arial"/>
          <w:sz w:val="24"/>
          <w:lang w:val="es-ES_tradnl" w:eastAsia="es-ES"/>
        </w:rPr>
      </w:pPr>
    </w:p>
    <w:p w:rsidR="00CE5940" w:rsidRPr="00FA6533" w:rsidRDefault="00CE5940" w:rsidP="00CE5940">
      <w:pPr>
        <w:pStyle w:val="Prrafodelista"/>
        <w:numPr>
          <w:ilvl w:val="0"/>
          <w:numId w:val="8"/>
        </w:numPr>
        <w:spacing w:line="360" w:lineRule="auto"/>
        <w:ind w:left="0" w:right="48" w:firstLine="0"/>
        <w:jc w:val="both"/>
        <w:rPr>
          <w:rFonts w:ascii="Palatino Linotype" w:eastAsiaTheme="minorEastAsia" w:hAnsi="Palatino Linotype"/>
          <w:sz w:val="24"/>
          <w:lang w:val="es-ES_tradnl" w:eastAsia="es-ES"/>
        </w:rPr>
      </w:pPr>
      <w:r w:rsidRPr="00FA6533">
        <w:rPr>
          <w:rFonts w:ascii="Palatino Linotype" w:eastAsia="Calibri" w:hAnsi="Palatino Linotype" w:cs="Arial"/>
          <w:sz w:val="24"/>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CE5940" w:rsidRPr="00FA6533" w:rsidRDefault="00CE5940" w:rsidP="00CE5940">
      <w:pPr>
        <w:pStyle w:val="Prrafodelista"/>
        <w:spacing w:line="360" w:lineRule="auto"/>
        <w:ind w:left="0"/>
        <w:rPr>
          <w:rFonts w:ascii="Palatino Linotype" w:eastAsia="Calibri" w:hAnsi="Palatino Linotype" w:cs="Arial"/>
          <w:sz w:val="24"/>
          <w:lang w:val="es-ES_tradnl" w:eastAsia="es-ES"/>
        </w:rPr>
      </w:pPr>
    </w:p>
    <w:p w:rsidR="00CE5940" w:rsidRPr="00FA6533" w:rsidRDefault="00CE5940" w:rsidP="00CE5940">
      <w:pPr>
        <w:pStyle w:val="Prrafodelista"/>
        <w:numPr>
          <w:ilvl w:val="0"/>
          <w:numId w:val="8"/>
        </w:numPr>
        <w:spacing w:line="360" w:lineRule="auto"/>
        <w:ind w:left="0" w:right="48" w:firstLine="0"/>
        <w:jc w:val="both"/>
        <w:rPr>
          <w:rFonts w:ascii="Palatino Linotype" w:eastAsiaTheme="minorEastAsia" w:hAnsi="Palatino Linotype"/>
          <w:sz w:val="24"/>
          <w:lang w:val="es-ES_tradnl" w:eastAsia="es-ES"/>
        </w:rPr>
      </w:pPr>
      <w:r w:rsidRPr="00FA6533">
        <w:rPr>
          <w:rFonts w:ascii="Palatino Linotype" w:eastAsia="Calibri" w:hAnsi="Palatino Linotype" w:cs="Arial"/>
          <w:sz w:val="24"/>
          <w:lang w:val="es-ES_tradnl" w:eastAsia="es-ES"/>
        </w:rPr>
        <w:t xml:space="preserve">Por otro lado, el escrito contiene las formalidades previstas por el artículo 180 último párrafo de la Ley de la materia actual, por lo que es procedente que este </w:t>
      </w:r>
      <w:r w:rsidRPr="00FA6533">
        <w:rPr>
          <w:rFonts w:ascii="Palatino Linotype" w:eastAsia="Calibri" w:hAnsi="Palatino Linotype" w:cs="Arial"/>
          <w:sz w:val="24"/>
          <w:lang w:val="es-ES_tradnl" w:eastAsia="es-ES"/>
        </w:rPr>
        <w:lastRenderedPageBreak/>
        <w:t>Instituto de Transparencia, Acceso a la Información Pública y Protección de Datos Personales del Estado de México y Municipios, conozca y resuelva el presente recurso.</w:t>
      </w:r>
    </w:p>
    <w:p w:rsidR="00D262C2" w:rsidRPr="00FA6533" w:rsidRDefault="00D262C2" w:rsidP="00D262C2">
      <w:pPr>
        <w:pStyle w:val="Prrafodelista"/>
        <w:tabs>
          <w:tab w:val="left" w:pos="284"/>
          <w:tab w:val="left" w:pos="426"/>
        </w:tabs>
        <w:ind w:left="0"/>
        <w:rPr>
          <w:rFonts w:ascii="Palatino Linotype" w:hAnsi="Palatino Linotype"/>
        </w:rPr>
      </w:pPr>
    </w:p>
    <w:p w:rsidR="00D262C2" w:rsidRPr="00FA6533" w:rsidRDefault="00D262C2" w:rsidP="00D262C2">
      <w:pPr>
        <w:pStyle w:val="Ttulo1"/>
        <w:tabs>
          <w:tab w:val="left" w:pos="284"/>
          <w:tab w:val="left" w:pos="426"/>
        </w:tabs>
        <w:spacing w:line="360" w:lineRule="auto"/>
        <w:rPr>
          <w:rFonts w:ascii="Palatino Linotype" w:hAnsi="Palatino Linotype"/>
          <w:b/>
          <w:color w:val="auto"/>
          <w:sz w:val="24"/>
          <w:szCs w:val="24"/>
        </w:rPr>
      </w:pPr>
      <w:bookmarkStart w:id="13" w:name="_Toc500360400"/>
      <w:bookmarkStart w:id="14" w:name="_Toc81233127"/>
      <w:bookmarkStart w:id="15" w:name="_Toc459174366"/>
      <w:bookmarkStart w:id="16" w:name="_Toc459659884"/>
      <w:bookmarkStart w:id="17" w:name="_Toc461687280"/>
      <w:bookmarkStart w:id="18" w:name="_Toc462771051"/>
      <w:bookmarkStart w:id="19" w:name="_Toc464139201"/>
      <w:bookmarkStart w:id="20" w:name="_Toc495427545"/>
      <w:bookmarkStart w:id="21" w:name="_Toc499296549"/>
      <w:r w:rsidRPr="00FA6533">
        <w:rPr>
          <w:rFonts w:ascii="Palatino Linotype" w:hAnsi="Palatino Linotype"/>
          <w:b/>
          <w:color w:val="auto"/>
          <w:sz w:val="24"/>
          <w:szCs w:val="24"/>
        </w:rPr>
        <w:t>TERCERO. De las causales del sobreseimiento.</w:t>
      </w:r>
      <w:bookmarkEnd w:id="13"/>
      <w:bookmarkEnd w:id="14"/>
    </w:p>
    <w:p w:rsidR="00D262C2" w:rsidRPr="00FA6533"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sz w:val="24"/>
        </w:rPr>
      </w:pPr>
      <w:bookmarkStart w:id="22" w:name="_Toc455991148"/>
      <w:bookmarkStart w:id="23" w:name="_Toc450120669"/>
      <w:bookmarkStart w:id="24" w:name="_Toc461555896"/>
      <w:bookmarkStart w:id="25" w:name="_Toc462154385"/>
      <w:bookmarkStart w:id="26" w:name="_Toc462660376"/>
      <w:bookmarkStart w:id="27" w:name="_Toc462660687"/>
      <w:bookmarkStart w:id="28" w:name="_Toc462660766"/>
      <w:bookmarkStart w:id="29" w:name="_Toc465264624"/>
      <w:bookmarkStart w:id="30" w:name="_Toc465264870"/>
      <w:bookmarkStart w:id="31" w:name="_Toc465266520"/>
      <w:bookmarkStart w:id="32" w:name="_Toc466302258"/>
      <w:bookmarkStart w:id="33" w:name="_Toc466371866"/>
      <w:bookmarkStart w:id="34" w:name="_Toc466371925"/>
      <w:bookmarkStart w:id="35" w:name="_Toc466377654"/>
      <w:bookmarkStart w:id="36" w:name="_Toc478549736"/>
      <w:bookmarkStart w:id="37" w:name="_Toc478572850"/>
      <w:bookmarkStart w:id="38" w:name="_Toc479238537"/>
      <w:bookmarkEnd w:id="15"/>
      <w:bookmarkEnd w:id="16"/>
      <w:bookmarkEnd w:id="17"/>
      <w:bookmarkEnd w:id="18"/>
      <w:bookmarkEnd w:id="19"/>
      <w:bookmarkEnd w:id="20"/>
      <w:bookmarkEnd w:id="21"/>
      <w:r w:rsidRPr="00FA6533">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FA6533">
        <w:rPr>
          <w:rFonts w:ascii="Palatino Linotype" w:eastAsia="Calibri" w:hAnsi="Palatino Linotype" w:cs="Arial"/>
          <w:sz w:val="24"/>
        </w:rPr>
        <w:t>Transparencia, Acceso a la Información Pública del Estado de México y Municipios</w:t>
      </w:r>
      <w:r w:rsidRPr="00FA6533">
        <w:rPr>
          <w:rFonts w:ascii="Palatino Linotype" w:hAnsi="Palatino Linotype" w:cs="Arial"/>
          <w:sz w:val="24"/>
          <w:szCs w:val="23"/>
        </w:rPr>
        <w:t xml:space="preserve">, y determinar la confirmación; revocación o modificación; desechamiento o </w:t>
      </w:r>
      <w:r w:rsidRPr="00FA6533">
        <w:rPr>
          <w:rFonts w:ascii="Palatino Linotype" w:hAnsi="Palatino Linotype" w:cs="Arial"/>
          <w:b/>
          <w:sz w:val="24"/>
          <w:szCs w:val="23"/>
          <w:u w:val="single"/>
        </w:rPr>
        <w:t>sobreseimiento</w:t>
      </w:r>
      <w:r w:rsidRPr="00FA6533">
        <w:rPr>
          <w:rFonts w:ascii="Palatino Linotype" w:hAnsi="Palatino Linotype" w:cs="Arial"/>
          <w:sz w:val="24"/>
          <w:szCs w:val="23"/>
        </w:rPr>
        <w:t xml:space="preserve">; y, en su caso, ordenar la entrega de la información respecto a la falta de respuesta por parte del </w:t>
      </w:r>
      <w:r w:rsidRPr="00FA6533">
        <w:rPr>
          <w:rFonts w:ascii="Palatino Linotype" w:hAnsi="Palatino Linotype" w:cs="Arial"/>
          <w:b/>
          <w:sz w:val="24"/>
          <w:szCs w:val="23"/>
        </w:rPr>
        <w:t>SUJETO</w:t>
      </w:r>
      <w:r w:rsidRPr="00FA6533">
        <w:rPr>
          <w:rFonts w:ascii="Palatino Linotype" w:hAnsi="Palatino Linotype" w:cs="Arial"/>
          <w:sz w:val="24"/>
          <w:szCs w:val="23"/>
        </w:rPr>
        <w:t xml:space="preserve"> </w:t>
      </w:r>
      <w:r w:rsidRPr="00FA6533">
        <w:rPr>
          <w:rFonts w:ascii="Palatino Linotype" w:hAnsi="Palatino Linotype" w:cs="Arial"/>
          <w:b/>
          <w:sz w:val="24"/>
          <w:szCs w:val="23"/>
        </w:rPr>
        <w:t>OBLIGADO</w:t>
      </w:r>
      <w:r w:rsidRPr="00FA6533">
        <w:rPr>
          <w:rFonts w:ascii="Palatino Linotype" w:hAnsi="Palatino Linotype" w:cs="Arial"/>
          <w:sz w:val="24"/>
          <w:szCs w:val="23"/>
        </w:rPr>
        <w:t>.</w:t>
      </w:r>
    </w:p>
    <w:p w:rsidR="00D262C2" w:rsidRPr="00FA6533" w:rsidRDefault="00D262C2" w:rsidP="00D262C2">
      <w:pPr>
        <w:pStyle w:val="Prrafodelista"/>
        <w:tabs>
          <w:tab w:val="left" w:pos="284"/>
          <w:tab w:val="left" w:pos="426"/>
        </w:tabs>
        <w:spacing w:before="240" w:after="240" w:line="360" w:lineRule="auto"/>
        <w:ind w:left="0" w:right="49"/>
        <w:jc w:val="both"/>
        <w:rPr>
          <w:rFonts w:ascii="Palatino Linotype" w:hAnsi="Palatino Linotype" w:cs="Arial"/>
        </w:rPr>
      </w:pPr>
    </w:p>
    <w:p w:rsidR="00D262C2" w:rsidRPr="00FA6533"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Calibri" w:hAnsi="Palatino Linotype" w:cs="Arial"/>
          <w:sz w:val="24"/>
          <w:szCs w:val="22"/>
          <w:lang w:eastAsia="en-US"/>
        </w:rPr>
        <w:t xml:space="preserve">Asimismo, es de señalar que </w:t>
      </w:r>
      <w:r w:rsidRPr="00FA6533">
        <w:rPr>
          <w:rFonts w:ascii="Palatino Linotype" w:eastAsia="MS Mincho" w:hAnsi="Palatino Linotype"/>
          <w:sz w:val="24"/>
        </w:rPr>
        <w:t xml:space="preserve">para actualizar el sobreseimiento de un recurso de revisión, el </w:t>
      </w:r>
      <w:r w:rsidRPr="00FA6533">
        <w:rPr>
          <w:rFonts w:ascii="Palatino Linotype" w:eastAsia="MS Mincho" w:hAnsi="Palatino Linotype"/>
          <w:b/>
          <w:sz w:val="24"/>
        </w:rPr>
        <w:t>SUJETO OBLIGADO</w:t>
      </w:r>
      <w:r w:rsidRPr="00FA6533">
        <w:rPr>
          <w:rFonts w:ascii="Palatino Linotype" w:eastAsia="MS Mincho" w:hAnsi="Palatino Linotype"/>
          <w:sz w:val="24"/>
        </w:rPr>
        <w:t xml:space="preserve"> puede entregar o completar la información al momento de rendir su informe justificado o, dentro de los siete días previstos para manifestar lo que a su derecho convenga</w:t>
      </w:r>
      <w:r w:rsidRPr="00FA6533">
        <w:rPr>
          <w:rFonts w:ascii="Palatino Linotype" w:eastAsia="Calibri" w:hAnsi="Palatino Linotype" w:cs="Arial"/>
          <w:sz w:val="24"/>
          <w:lang w:val="es-ES"/>
        </w:rPr>
        <w:t>, ofrecer pruebas y alegatos; como se refiriera en párrafos anteriores.</w:t>
      </w:r>
    </w:p>
    <w:p w:rsidR="00D262C2" w:rsidRPr="00FA6533" w:rsidRDefault="00D262C2" w:rsidP="00D262C2">
      <w:pPr>
        <w:pStyle w:val="Prrafodelista"/>
        <w:tabs>
          <w:tab w:val="left" w:pos="284"/>
          <w:tab w:val="left" w:pos="426"/>
        </w:tabs>
        <w:ind w:left="0"/>
        <w:rPr>
          <w:rFonts w:ascii="Palatino Linotype" w:eastAsia="MS Mincho" w:hAnsi="Palatino Linotype"/>
          <w:color w:val="000000"/>
        </w:rPr>
      </w:pPr>
    </w:p>
    <w:p w:rsidR="00D262C2" w:rsidRPr="00FA6533" w:rsidRDefault="00CE5940" w:rsidP="00E62564">
      <w:pPr>
        <w:pStyle w:val="Prrafodelista"/>
        <w:numPr>
          <w:ilvl w:val="0"/>
          <w:numId w:val="7"/>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 xml:space="preserve">Cabe destacar que los motivos de inconformidad manifestados por el RECURRENTE, </w:t>
      </w:r>
      <w:r w:rsidR="00E62564" w:rsidRPr="00FA6533">
        <w:rPr>
          <w:rFonts w:ascii="Palatino Linotype" w:eastAsia="MS Mincho" w:hAnsi="Palatino Linotype"/>
          <w:color w:val="000000"/>
          <w:sz w:val="24"/>
        </w:rPr>
        <w:t xml:space="preserve"> que señalan la falta de información, actualizarían la fracción </w:t>
      </w:r>
      <w:r w:rsidR="00D262C2" w:rsidRPr="00FA6533">
        <w:rPr>
          <w:rFonts w:ascii="Palatino Linotype" w:eastAsia="MS Mincho" w:hAnsi="Palatino Linotype"/>
          <w:color w:val="000000"/>
          <w:sz w:val="24"/>
        </w:rPr>
        <w:t xml:space="preserve">V del artículo 179 de la Ley de Transparencia y Acceso a la Información Pública del Estado de México y Municipios, por lo que este Órgano Garante estaría en la posibilidad de analizar si, en el presente asunto, efectivamente el </w:t>
      </w:r>
      <w:r w:rsidR="00E62564" w:rsidRPr="00FA6533">
        <w:rPr>
          <w:rFonts w:ascii="Palatino Linotype" w:eastAsia="MS Mincho" w:hAnsi="Palatino Linotype"/>
          <w:color w:val="000000"/>
          <w:sz w:val="24"/>
        </w:rPr>
        <w:t>Sistema Municipal para el Desarrollo Integral de la Familia de Valle de Chalco Solidaridad, no entrego la información completa</w:t>
      </w:r>
      <w:r w:rsidR="00D262C2" w:rsidRPr="00FA6533">
        <w:rPr>
          <w:rFonts w:ascii="Palatino Linotype" w:eastAsia="MS Mincho" w:hAnsi="Palatino Linotype"/>
          <w:color w:val="000000"/>
          <w:sz w:val="24"/>
        </w:rPr>
        <w:t xml:space="preserve">; </w:t>
      </w:r>
      <w:bookmarkStart w:id="39" w:name="_Toc466371865"/>
      <w:bookmarkStart w:id="40" w:name="_Toc466377653"/>
      <w:bookmarkStart w:id="41" w:name="_Toc495427547"/>
      <w:bookmarkStart w:id="42" w:name="_Toc49790536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D262C2" w:rsidRPr="00FA6533">
        <w:rPr>
          <w:rFonts w:ascii="Palatino Linotype" w:eastAsia="MS Mincho" w:hAnsi="Palatino Linotype"/>
          <w:color w:val="000000"/>
          <w:sz w:val="24"/>
        </w:rPr>
        <w:t xml:space="preserve">sin embargo, será inminentemente excusado el ingreso al </w:t>
      </w:r>
      <w:r w:rsidR="00D262C2" w:rsidRPr="00FA6533">
        <w:rPr>
          <w:rFonts w:ascii="Palatino Linotype" w:eastAsia="MS Mincho" w:hAnsi="Palatino Linotype"/>
          <w:color w:val="000000"/>
          <w:sz w:val="24"/>
        </w:rPr>
        <w:lastRenderedPageBreak/>
        <w:t xml:space="preserve">estudio y análisis de la controversia en consecuencia de que, como quedara establecido en el párrafo número </w:t>
      </w:r>
      <w:r w:rsidR="00E62564" w:rsidRPr="00FA6533">
        <w:rPr>
          <w:rFonts w:ascii="Palatino Linotype" w:eastAsia="MS Mincho" w:hAnsi="Palatino Linotype"/>
          <w:b/>
          <w:color w:val="000000"/>
          <w:sz w:val="24"/>
        </w:rPr>
        <w:t>ocho</w:t>
      </w:r>
      <w:r w:rsidR="00D262C2" w:rsidRPr="00FA6533">
        <w:rPr>
          <w:rFonts w:ascii="Palatino Linotype" w:eastAsia="MS Mincho" w:hAnsi="Palatino Linotype"/>
          <w:color w:val="000000"/>
          <w:sz w:val="24"/>
        </w:rPr>
        <w:t xml:space="preserve"> de la presente resolución, el particular, por propio derecho, </w:t>
      </w:r>
      <w:r w:rsidR="00D262C2" w:rsidRPr="00FA6533">
        <w:rPr>
          <w:rFonts w:ascii="Palatino Linotype" w:eastAsia="MS Mincho" w:hAnsi="Palatino Linotype"/>
          <w:b/>
          <w:color w:val="000000"/>
          <w:sz w:val="24"/>
        </w:rPr>
        <w:t>se desistió del recurso de revisión</w:t>
      </w:r>
      <w:r w:rsidR="00D262C2" w:rsidRPr="00FA6533">
        <w:rPr>
          <w:rFonts w:ascii="Palatino Linotype" w:eastAsia="MS Mincho" w:hAnsi="Palatino Linotype"/>
          <w:color w:val="000000"/>
          <w:sz w:val="24"/>
        </w:rPr>
        <w:t xml:space="preserve"> que nos ocupa, vía SAIMEX, el tres (03) de </w:t>
      </w:r>
      <w:r w:rsidR="00E62564" w:rsidRPr="00FA6533">
        <w:rPr>
          <w:rFonts w:ascii="Palatino Linotype" w:eastAsia="MS Mincho" w:hAnsi="Palatino Linotype"/>
          <w:color w:val="000000"/>
          <w:sz w:val="24"/>
        </w:rPr>
        <w:t>agosto de dos mil veintiuno</w:t>
      </w:r>
      <w:r w:rsidR="00D262C2" w:rsidRPr="00FA6533">
        <w:rPr>
          <w:rFonts w:ascii="Palatino Linotype" w:eastAsia="MS Mincho" w:hAnsi="Palatino Linotype"/>
          <w:color w:val="000000"/>
          <w:sz w:val="24"/>
        </w:rPr>
        <w:t>, como se ilustra a continuación:</w:t>
      </w:r>
    </w:p>
    <w:p w:rsidR="000F7407" w:rsidRPr="00FA6533" w:rsidRDefault="000F7407" w:rsidP="000F7407">
      <w:pPr>
        <w:pStyle w:val="Prrafodelista"/>
        <w:tabs>
          <w:tab w:val="left" w:pos="284"/>
          <w:tab w:val="left" w:pos="426"/>
        </w:tabs>
        <w:spacing w:before="240" w:after="240" w:line="360" w:lineRule="auto"/>
        <w:ind w:left="0" w:right="49"/>
        <w:jc w:val="both"/>
        <w:rPr>
          <w:rFonts w:ascii="Palatino Linotype" w:eastAsia="MS Mincho" w:hAnsi="Palatino Linotype"/>
          <w:color w:val="000000"/>
        </w:rPr>
      </w:pPr>
    </w:p>
    <w:p w:rsidR="00D262C2" w:rsidRPr="00FA6533" w:rsidRDefault="000F7407" w:rsidP="000F7407">
      <w:pPr>
        <w:spacing w:before="240" w:after="240" w:line="360" w:lineRule="auto"/>
        <w:ind w:right="49"/>
        <w:jc w:val="center"/>
        <w:rPr>
          <w:rFonts w:ascii="Palatino Linotype" w:eastAsia="MS Mincho" w:hAnsi="Palatino Linotype"/>
          <w:color w:val="000000"/>
        </w:rPr>
      </w:pPr>
      <w:r w:rsidRPr="00FA6533">
        <w:rPr>
          <w:noProof/>
          <w:lang w:val="es-ES" w:eastAsia="es-ES"/>
        </w:rPr>
        <mc:AlternateContent>
          <mc:Choice Requires="wps">
            <w:drawing>
              <wp:anchor distT="0" distB="0" distL="114300" distR="114300" simplePos="0" relativeHeight="251659264" behindDoc="0" locked="0" layoutInCell="1" allowOverlap="1">
                <wp:simplePos x="0" y="0"/>
                <wp:positionH relativeFrom="column">
                  <wp:posOffset>563245</wp:posOffset>
                </wp:positionH>
                <wp:positionV relativeFrom="paragraph">
                  <wp:posOffset>2132965</wp:posOffset>
                </wp:positionV>
                <wp:extent cx="4619625" cy="219075"/>
                <wp:effectExtent l="19050" t="19050" r="28575" b="28575"/>
                <wp:wrapNone/>
                <wp:docPr id="9" name="Rectángulo redondeado 9"/>
                <wp:cNvGraphicFramePr/>
                <a:graphic xmlns:a="http://schemas.openxmlformats.org/drawingml/2006/main">
                  <a:graphicData uri="http://schemas.microsoft.com/office/word/2010/wordprocessingShape">
                    <wps:wsp>
                      <wps:cNvSpPr/>
                      <wps:spPr>
                        <a:xfrm>
                          <a:off x="0" y="0"/>
                          <a:ext cx="4619625" cy="21907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EEC6B8" id="Rectángulo redondeado 9" o:spid="_x0000_s1026" style="position:absolute;margin-left:44.35pt;margin-top:167.95pt;width:363.7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" filled="f" strokecolor="red" strokeweight="2.25pt">
                <v:stroke joinstyle="miter"/>
              </v:roundrect>
            </w:pict>
          </mc:Fallback>
        </mc:AlternateContent>
      </w:r>
      <w:r w:rsidR="00E62564" w:rsidRPr="00FA6533">
        <w:rPr>
          <w:noProof/>
          <w:lang w:val="es-ES" w:eastAsia="es-ES"/>
        </w:rPr>
        <w:drawing>
          <wp:inline distT="0" distB="0" distL="0" distR="0" wp14:anchorId="2C50D20D" wp14:editId="377B4D8A">
            <wp:extent cx="4657725" cy="271019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0898" t="21239" r="22380" b="20059"/>
                    <a:stretch/>
                  </pic:blipFill>
                  <pic:spPr bwMode="auto">
                    <a:xfrm>
                      <a:off x="0" y="0"/>
                      <a:ext cx="4670300" cy="2717514"/>
                    </a:xfrm>
                    <a:prstGeom prst="rect">
                      <a:avLst/>
                    </a:prstGeom>
                    <a:ln>
                      <a:noFill/>
                    </a:ln>
                    <a:extLst>
                      <a:ext uri="{53640926-AAD7-44D8-BBD7-CCE9431645EC}">
                        <a14:shadowObscured xmlns:a14="http://schemas.microsoft.com/office/drawing/2010/main"/>
                      </a:ext>
                    </a:extLst>
                  </pic:spPr>
                </pic:pic>
              </a:graphicData>
            </a:graphic>
          </wp:inline>
        </w:drawing>
      </w:r>
    </w:p>
    <w:p w:rsidR="00E62564" w:rsidRPr="00FA6533" w:rsidRDefault="00E62564" w:rsidP="00E62564">
      <w:pPr>
        <w:spacing w:before="240" w:after="240" w:line="360" w:lineRule="auto"/>
        <w:ind w:right="49"/>
        <w:jc w:val="center"/>
        <w:rPr>
          <w:rFonts w:ascii="Palatino Linotype" w:eastAsia="MS Mincho" w:hAnsi="Palatino Linotype"/>
          <w:color w:val="000000"/>
        </w:rPr>
      </w:pPr>
      <w:r w:rsidRPr="00FA6533">
        <w:rPr>
          <w:noProof/>
          <w:lang w:val="es-ES" w:eastAsia="es-ES"/>
        </w:rPr>
        <w:lastRenderedPageBreak/>
        <w:drawing>
          <wp:inline distT="0" distB="0" distL="0" distR="0" wp14:anchorId="01C6046A" wp14:editId="0229F257">
            <wp:extent cx="4162425" cy="301244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0898" t="11799" r="23872" b="17109"/>
                    <a:stretch/>
                  </pic:blipFill>
                  <pic:spPr bwMode="auto">
                    <a:xfrm>
                      <a:off x="0" y="0"/>
                      <a:ext cx="4176614" cy="3022715"/>
                    </a:xfrm>
                    <a:prstGeom prst="rect">
                      <a:avLst/>
                    </a:prstGeom>
                    <a:ln>
                      <a:noFill/>
                    </a:ln>
                    <a:extLst>
                      <a:ext uri="{53640926-AAD7-44D8-BBD7-CCE9431645EC}">
                        <a14:shadowObscured xmlns:a14="http://schemas.microsoft.com/office/drawing/2010/main"/>
                      </a:ext>
                    </a:extLst>
                  </pic:spPr>
                </pic:pic>
              </a:graphicData>
            </a:graphic>
          </wp:inline>
        </w:drawing>
      </w:r>
    </w:p>
    <w:p w:rsidR="00D262C2" w:rsidRPr="00FA6533" w:rsidRDefault="00D262C2" w:rsidP="00D262C2">
      <w:pPr>
        <w:pStyle w:val="Prrafodelista"/>
        <w:spacing w:before="240" w:after="240" w:line="360" w:lineRule="auto"/>
        <w:ind w:left="426" w:right="49"/>
        <w:jc w:val="both"/>
        <w:rPr>
          <w:rFonts w:ascii="Palatino Linotype" w:eastAsia="MS Mincho" w:hAnsi="Palatino Linotype"/>
          <w:color w:val="000000"/>
        </w:rPr>
      </w:pPr>
    </w:p>
    <w:p w:rsidR="00D262C2" w:rsidRPr="00FA6533"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 xml:space="preserve">De las imágenes insertas, se advierte que efectivamente el particular hizo uso de la opción </w:t>
      </w:r>
      <w:r w:rsidR="000F7407" w:rsidRPr="00FA6533">
        <w:rPr>
          <w:rFonts w:ascii="Palatino Linotype" w:eastAsia="MS Mincho" w:hAnsi="Palatino Linotype"/>
          <w:b/>
          <w:color w:val="000000"/>
          <w:sz w:val="24"/>
        </w:rPr>
        <w:t>Desistir</w:t>
      </w:r>
      <w:r w:rsidRPr="00FA6533">
        <w:rPr>
          <w:rFonts w:ascii="Palatino Linotype" w:eastAsia="MS Mincho" w:hAnsi="Palatino Linotype"/>
          <w:color w:val="000000"/>
          <w:sz w:val="24"/>
        </w:rPr>
        <w:t xml:space="preserve"> al recurso de revisión en el propio SAIMEX, opción que </w:t>
      </w:r>
      <w:r w:rsidR="000F7407" w:rsidRPr="00FA6533">
        <w:rPr>
          <w:rFonts w:ascii="Palatino Linotype" w:eastAsia="MS Mincho" w:hAnsi="Palatino Linotype"/>
          <w:b/>
          <w:color w:val="000000"/>
          <w:sz w:val="24"/>
        </w:rPr>
        <w:t>únicamente</w:t>
      </w:r>
      <w:r w:rsidRPr="00FA6533">
        <w:rPr>
          <w:rFonts w:ascii="Palatino Linotype" w:eastAsia="MS Mincho" w:hAnsi="Palatino Linotype"/>
          <w:color w:val="000000"/>
          <w:sz w:val="24"/>
        </w:rPr>
        <w:t xml:space="preserve"> puede hacer uso el usuario dueño de la cuenta, previo ingreso de su nombre de usuario y contraseña; asimismo referir que el </w:t>
      </w:r>
      <w:r w:rsidRPr="00FA6533">
        <w:rPr>
          <w:rFonts w:ascii="Palatino Linotype" w:eastAsia="MS Mincho" w:hAnsi="Palatino Linotype"/>
          <w:b/>
          <w:color w:val="000000"/>
          <w:sz w:val="24"/>
        </w:rPr>
        <w:t>SOLICITANTE</w:t>
      </w:r>
      <w:r w:rsidRPr="00FA6533">
        <w:rPr>
          <w:rFonts w:ascii="Palatino Linotype" w:eastAsia="MS Mincho" w:hAnsi="Palatino Linotype"/>
          <w:color w:val="000000"/>
          <w:sz w:val="24"/>
        </w:rPr>
        <w:t xml:space="preserve"> manifestó dentro del cuerpo del desistimiento en comento </w:t>
      </w:r>
      <w:r w:rsidR="00FA6533" w:rsidRPr="00FA6533">
        <w:rPr>
          <w:rFonts w:ascii="Palatino Linotype" w:eastAsia="MS Mincho" w:hAnsi="Palatino Linotype"/>
          <w:i/>
          <w:color w:val="000000"/>
          <w:sz w:val="24"/>
        </w:rPr>
        <w:t>“Gracias</w:t>
      </w:r>
      <w:r w:rsidRPr="00FA6533">
        <w:rPr>
          <w:rFonts w:ascii="Palatino Linotype" w:eastAsia="MS Mincho" w:hAnsi="Palatino Linotype"/>
          <w:i/>
          <w:color w:val="000000"/>
          <w:sz w:val="24"/>
        </w:rPr>
        <w:t>”</w:t>
      </w:r>
      <w:r w:rsidRPr="00FA6533">
        <w:rPr>
          <w:rFonts w:ascii="Palatino Linotype" w:eastAsia="MS Mincho" w:hAnsi="Palatino Linotype"/>
          <w:color w:val="000000"/>
          <w:sz w:val="24"/>
        </w:rPr>
        <w:t xml:space="preserve"> como se puede apreciar en la segunda imagen, lo cual manifiesta la exteriorización de un pronunciamiento personal, imposible de ser escrito de manera automatizada; así las cosas, cabe resaltar de igual manera que, al seleccionar la opción de </w:t>
      </w:r>
      <w:r w:rsidRPr="00FA6533">
        <w:rPr>
          <w:rFonts w:ascii="Palatino Linotype" w:eastAsia="MS Mincho" w:hAnsi="Palatino Linotype"/>
          <w:b/>
          <w:color w:val="000000"/>
          <w:sz w:val="24"/>
        </w:rPr>
        <w:t>desistimiento</w:t>
      </w:r>
      <w:r w:rsidRPr="00FA6533">
        <w:rPr>
          <w:rFonts w:ascii="Palatino Linotype" w:eastAsia="MS Mincho" w:hAnsi="Palatino Linotype"/>
          <w:color w:val="000000"/>
          <w:sz w:val="24"/>
        </w:rPr>
        <w:t xml:space="preserve">, aparece al usuario una ventana de alerta con el objeto de que confirme que efectivamente es su deseo </w:t>
      </w:r>
      <w:r w:rsidRPr="00FA6533">
        <w:rPr>
          <w:rFonts w:ascii="Palatino Linotype" w:eastAsia="MS Mincho" w:hAnsi="Palatino Linotype"/>
          <w:b/>
          <w:color w:val="000000"/>
          <w:sz w:val="24"/>
        </w:rPr>
        <w:t>desistirse</w:t>
      </w:r>
      <w:r w:rsidRPr="00FA6533">
        <w:rPr>
          <w:rFonts w:ascii="Palatino Linotype" w:eastAsia="MS Mincho" w:hAnsi="Palatino Linotype"/>
          <w:color w:val="000000"/>
          <w:sz w:val="24"/>
        </w:rPr>
        <w:t xml:space="preserve"> del recurso; </w:t>
      </w:r>
      <w:r w:rsidRPr="00FA6533">
        <w:rPr>
          <w:rFonts w:ascii="Palatino Linotype" w:eastAsia="MS Mincho" w:hAnsi="Palatino Linotype"/>
          <w:b/>
          <w:color w:val="000000"/>
          <w:sz w:val="24"/>
        </w:rPr>
        <w:t>luego entonces no es hacedero suponer que fue por error involuntario, lo que se constituye como un desistimiento expreso</w:t>
      </w:r>
      <w:r w:rsidRPr="00FA6533">
        <w:rPr>
          <w:rFonts w:ascii="Palatino Linotype" w:eastAsia="MS Mincho" w:hAnsi="Palatino Linotype"/>
          <w:color w:val="000000"/>
          <w:sz w:val="24"/>
        </w:rPr>
        <w:t>.</w:t>
      </w:r>
    </w:p>
    <w:p w:rsidR="00D262C2" w:rsidRPr="00FA6533"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sz w:val="24"/>
        </w:rPr>
      </w:pPr>
    </w:p>
    <w:p w:rsidR="00D262C2" w:rsidRPr="00FA6533"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lastRenderedPageBreak/>
        <w:t>En ese orden de ideas el articulo 192</w:t>
      </w:r>
      <w:r w:rsidRPr="00FA6533">
        <w:rPr>
          <w:sz w:val="24"/>
        </w:rPr>
        <w:t xml:space="preserve"> </w:t>
      </w:r>
      <w:r w:rsidRPr="00FA6533">
        <w:rPr>
          <w:rFonts w:ascii="Palatino Linotype" w:eastAsia="MS Mincho" w:hAnsi="Palatino Linotype"/>
          <w:color w:val="000000"/>
          <w:sz w:val="24"/>
        </w:rPr>
        <w:t>Ley de Transparencia y Acceso a la Información Pública del Estado de México y Municipios, establece lo siguiente:</w:t>
      </w:r>
    </w:p>
    <w:p w:rsidR="00D262C2" w:rsidRPr="00FA6533" w:rsidRDefault="00D262C2" w:rsidP="00D262C2">
      <w:pPr>
        <w:pStyle w:val="Prrafodelista"/>
        <w:rPr>
          <w:rFonts w:ascii="Palatino Linotype" w:eastAsia="MS Mincho" w:hAnsi="Palatino Linotype"/>
          <w:color w:val="000000"/>
        </w:rPr>
      </w:pPr>
    </w:p>
    <w:p w:rsidR="00D262C2" w:rsidRPr="00FA6533" w:rsidRDefault="00D262C2" w:rsidP="00D262C2">
      <w:pPr>
        <w:pStyle w:val="Prrafodelista"/>
        <w:spacing w:before="240" w:after="240" w:line="360" w:lineRule="auto"/>
        <w:ind w:left="567" w:right="567"/>
        <w:jc w:val="both"/>
        <w:rPr>
          <w:rFonts w:ascii="Palatino Linotype" w:eastAsia="MS Mincho" w:hAnsi="Palatino Linotype"/>
          <w:i/>
          <w:color w:val="000000"/>
        </w:rPr>
      </w:pPr>
      <w:r w:rsidRPr="00FA6533">
        <w:rPr>
          <w:rFonts w:ascii="Palatino Linotype" w:eastAsia="MS Mincho" w:hAnsi="Palatino Linotype"/>
          <w:i/>
          <w:color w:val="000000"/>
        </w:rPr>
        <w:t>“</w:t>
      </w:r>
      <w:r w:rsidRPr="00FA6533">
        <w:rPr>
          <w:rFonts w:ascii="Palatino Linotype" w:eastAsia="MS Mincho" w:hAnsi="Palatino Linotype"/>
          <w:b/>
          <w:i/>
          <w:color w:val="000000"/>
        </w:rPr>
        <w:t>Artículo 192.</w:t>
      </w:r>
      <w:r w:rsidRPr="00FA6533">
        <w:rPr>
          <w:rFonts w:ascii="Palatino Linotype" w:eastAsia="MS Mincho" w:hAnsi="Palatino Linotype"/>
          <w:i/>
          <w:color w:val="000000"/>
        </w:rPr>
        <w:t xml:space="preserve"> El recurso será sobreseído, en todo o en parte, cuando una vez admitido, se actualicen alguno de los siguientes supuestos:</w:t>
      </w:r>
    </w:p>
    <w:p w:rsidR="00D262C2" w:rsidRPr="00FA6533" w:rsidRDefault="00D262C2" w:rsidP="00D262C2">
      <w:pPr>
        <w:pStyle w:val="Prrafodelista"/>
        <w:spacing w:before="240" w:after="240" w:line="360" w:lineRule="auto"/>
        <w:ind w:left="567" w:right="567"/>
        <w:jc w:val="both"/>
        <w:rPr>
          <w:rFonts w:ascii="Palatino Linotype" w:eastAsia="MS Mincho" w:hAnsi="Palatino Linotype"/>
          <w:i/>
          <w:color w:val="000000"/>
        </w:rPr>
      </w:pPr>
      <w:r w:rsidRPr="00FA6533">
        <w:rPr>
          <w:rFonts w:ascii="Palatino Linotype" w:eastAsia="MS Mincho" w:hAnsi="Palatino Linotype"/>
          <w:b/>
          <w:i/>
          <w:color w:val="000000"/>
        </w:rPr>
        <w:t>I.</w:t>
      </w:r>
      <w:r w:rsidRPr="00FA6533">
        <w:rPr>
          <w:rFonts w:ascii="Palatino Linotype" w:eastAsia="MS Mincho" w:hAnsi="Palatino Linotype"/>
          <w:i/>
          <w:color w:val="000000"/>
        </w:rPr>
        <w:t xml:space="preserve"> El recurrente se desista expresamente del recurso;</w:t>
      </w:r>
    </w:p>
    <w:p w:rsidR="00D262C2" w:rsidRPr="00FA6533" w:rsidRDefault="00D262C2" w:rsidP="00D262C2">
      <w:pPr>
        <w:pStyle w:val="Prrafodelista"/>
        <w:spacing w:before="240" w:after="240" w:line="360" w:lineRule="auto"/>
        <w:ind w:left="567" w:right="567"/>
        <w:jc w:val="both"/>
        <w:rPr>
          <w:rFonts w:ascii="Palatino Linotype" w:eastAsia="MS Mincho" w:hAnsi="Palatino Linotype"/>
          <w:i/>
          <w:color w:val="000000"/>
        </w:rPr>
      </w:pPr>
      <w:r w:rsidRPr="00FA6533">
        <w:rPr>
          <w:rFonts w:ascii="Palatino Linotype" w:eastAsia="MS Mincho" w:hAnsi="Palatino Linotype"/>
          <w:i/>
          <w:color w:val="000000"/>
        </w:rPr>
        <w:t>(…)”</w:t>
      </w:r>
    </w:p>
    <w:p w:rsidR="00D262C2" w:rsidRPr="00FA6533" w:rsidRDefault="00D262C2" w:rsidP="00D262C2">
      <w:pPr>
        <w:pStyle w:val="Prrafodelista"/>
        <w:spacing w:before="240" w:after="240" w:line="360" w:lineRule="auto"/>
        <w:ind w:left="426" w:right="49"/>
        <w:jc w:val="both"/>
        <w:rPr>
          <w:rFonts w:ascii="Palatino Linotype" w:eastAsia="MS Mincho" w:hAnsi="Palatino Linotype"/>
          <w:color w:val="000000"/>
        </w:rPr>
      </w:pPr>
    </w:p>
    <w:p w:rsidR="00D262C2" w:rsidRPr="00FA6533"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Robustece lo anterior la tesis aislada I.15o.T.2 K (10a.), del Décimo Quinto Tribunal Colegiado en Materia de Trabajo del Primer Circuito, misma que se anexa a continuación:</w:t>
      </w:r>
    </w:p>
    <w:p w:rsidR="00D262C2" w:rsidRPr="00FA6533"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rPr>
      </w:pPr>
    </w:p>
    <w:p w:rsidR="00D262C2" w:rsidRPr="00FA6533" w:rsidRDefault="00D262C2" w:rsidP="00D262C2">
      <w:pPr>
        <w:pStyle w:val="Sinespaciado"/>
        <w:ind w:left="567" w:right="567"/>
        <w:jc w:val="both"/>
        <w:rPr>
          <w:rFonts w:ascii="Palatino Linotype" w:hAnsi="Palatino Linotype"/>
          <w:i/>
        </w:rPr>
      </w:pPr>
      <w:r w:rsidRPr="00FA6533">
        <w:rPr>
          <w:rFonts w:ascii="Palatino Linotype" w:hAnsi="Palatino Linotype"/>
          <w:b/>
          <w:i/>
        </w:rPr>
        <w:t>DESISTIMIENTO DEL RECURSO DE REVISIÓN EN AMPARO INDIRECTO. ES INNECESARIO QUE SE RATIFIQUE EL ESCRITO CORRESPONDIENTE, CUANDO SU REQUERIMIENTO SE NOTIFICÓ PERSONALMENTE.</w:t>
      </w:r>
      <w:r w:rsidRPr="00FA6533">
        <w:rPr>
          <w:rFonts w:ascii="Palatino Linotype" w:hAnsi="Palatino Linotype"/>
          <w:i/>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rsidR="00D262C2" w:rsidRPr="00FA6533"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rPr>
      </w:pPr>
    </w:p>
    <w:p w:rsidR="00D262C2" w:rsidRPr="00FA6533"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lastRenderedPageBreak/>
        <w:t xml:space="preserve">Por consiguiente, al existir un desistimiento expreso por parte del </w:t>
      </w:r>
      <w:r w:rsidRPr="00FA6533">
        <w:rPr>
          <w:rFonts w:ascii="Palatino Linotype" w:eastAsia="MS Mincho" w:hAnsi="Palatino Linotype"/>
          <w:b/>
          <w:color w:val="000000"/>
          <w:sz w:val="24"/>
        </w:rPr>
        <w:t>RECURRENTE</w:t>
      </w:r>
      <w:r w:rsidRPr="00FA6533">
        <w:rPr>
          <w:rFonts w:ascii="Palatino Linotype" w:eastAsia="MS Mincho" w:hAnsi="Palatino Linotype"/>
          <w:color w:val="000000"/>
          <w:sz w:val="24"/>
        </w:rPr>
        <w:t xml:space="preserve">, este Pleno determina el </w:t>
      </w:r>
      <w:r w:rsidRPr="00FA6533">
        <w:rPr>
          <w:rFonts w:ascii="Palatino Linotype" w:eastAsia="MS Mincho" w:hAnsi="Palatino Linotype"/>
          <w:b/>
          <w:color w:val="000000"/>
          <w:sz w:val="24"/>
        </w:rPr>
        <w:t>SOBRESEIMIENTO</w:t>
      </w:r>
      <w:r w:rsidRPr="00FA6533">
        <w:rPr>
          <w:rFonts w:ascii="Palatino Linotype" w:eastAsia="MS Mincho" w:hAnsi="Palatino Linotype"/>
          <w:color w:val="000000"/>
          <w:sz w:val="24"/>
        </w:rPr>
        <w:t xml:space="preserve"> del presente recurso de revisión.</w:t>
      </w:r>
    </w:p>
    <w:p w:rsidR="00D262C2" w:rsidRPr="00FA6533"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sz w:val="24"/>
        </w:rPr>
      </w:pPr>
    </w:p>
    <w:p w:rsidR="00D262C2" w:rsidRPr="00FA6533"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Por lo anteriormente expuesto</w:t>
      </w:r>
      <w:r w:rsidR="00FA6533" w:rsidRPr="00FA6533">
        <w:rPr>
          <w:rFonts w:ascii="Palatino Linotype" w:eastAsia="MS Mincho" w:hAnsi="Palatino Linotype"/>
          <w:color w:val="000000"/>
          <w:sz w:val="24"/>
        </w:rPr>
        <w:t xml:space="preserve"> y fundado</w:t>
      </w:r>
      <w:r w:rsidRPr="00FA6533">
        <w:rPr>
          <w:rFonts w:ascii="Palatino Linotype" w:eastAsia="MS Mincho" w:hAnsi="Palatino Linotype"/>
          <w:color w:val="000000"/>
          <w:sz w:val="24"/>
        </w:rPr>
        <w:t>, este Órgano Gar</w:t>
      </w:r>
      <w:r w:rsidR="00FA6533" w:rsidRPr="00FA6533">
        <w:rPr>
          <w:rFonts w:ascii="Palatino Linotype" w:eastAsia="MS Mincho" w:hAnsi="Palatino Linotype"/>
          <w:color w:val="000000"/>
          <w:sz w:val="24"/>
        </w:rPr>
        <w:t xml:space="preserve">ante emite los siguientes: </w:t>
      </w:r>
    </w:p>
    <w:p w:rsidR="00D262C2" w:rsidRPr="00FA6533" w:rsidRDefault="00D262C2" w:rsidP="00D262C2">
      <w:pPr>
        <w:rPr>
          <w:rFonts w:ascii="Palatino Linotype" w:eastAsia="MS Mincho" w:hAnsi="Palatino Linotype"/>
          <w:color w:val="000000"/>
        </w:rPr>
      </w:pPr>
    </w:p>
    <w:p w:rsidR="00D262C2" w:rsidRPr="00FA6533" w:rsidRDefault="00D262C2" w:rsidP="00D262C2">
      <w:pPr>
        <w:pStyle w:val="Ttulo1"/>
        <w:spacing w:line="360" w:lineRule="auto"/>
        <w:jc w:val="center"/>
        <w:rPr>
          <w:rFonts w:ascii="Palatino Linotype" w:hAnsi="Palatino Linotype"/>
          <w:b/>
          <w:color w:val="000000" w:themeColor="text1"/>
          <w:sz w:val="24"/>
          <w:szCs w:val="24"/>
        </w:rPr>
      </w:pPr>
      <w:bookmarkStart w:id="43" w:name="_Toc81233128"/>
      <w:r w:rsidRPr="00FA6533">
        <w:rPr>
          <w:rFonts w:ascii="Palatino Linotype" w:hAnsi="Palatino Linotype"/>
          <w:b/>
          <w:color w:val="000000" w:themeColor="text1"/>
          <w:sz w:val="24"/>
          <w:szCs w:val="24"/>
        </w:rPr>
        <w:t>R E S O L U T I V O S</w:t>
      </w:r>
      <w:bookmarkEnd w:id="39"/>
      <w:bookmarkEnd w:id="40"/>
      <w:bookmarkEnd w:id="41"/>
      <w:bookmarkEnd w:id="42"/>
      <w:bookmarkEnd w:id="43"/>
    </w:p>
    <w:p w:rsidR="00FA6533" w:rsidRPr="00FA6533" w:rsidRDefault="00FA6533" w:rsidP="00FA6533"/>
    <w:p w:rsidR="00D262C2" w:rsidRPr="00FA6533" w:rsidRDefault="00D262C2" w:rsidP="00D262C2">
      <w:pPr>
        <w:spacing w:after="240" w:line="360" w:lineRule="auto"/>
        <w:jc w:val="both"/>
        <w:rPr>
          <w:rFonts w:ascii="Palatino Linotype" w:hAnsi="Palatino Linotype"/>
        </w:rPr>
      </w:pPr>
      <w:r w:rsidRPr="00FA6533">
        <w:rPr>
          <w:rFonts w:ascii="Palatino Linotype" w:hAnsi="Palatino Linotype"/>
          <w:b/>
        </w:rPr>
        <w:t>PRIMERO.</w:t>
      </w:r>
      <w:r w:rsidRPr="00FA6533">
        <w:rPr>
          <w:rFonts w:ascii="Palatino Linotype" w:hAnsi="Palatino Linotype"/>
        </w:rPr>
        <w:t xml:space="preserve"> Se </w:t>
      </w:r>
      <w:r w:rsidRPr="00FA6533">
        <w:rPr>
          <w:rFonts w:ascii="Palatino Linotype" w:hAnsi="Palatino Linotype"/>
          <w:b/>
        </w:rPr>
        <w:t>SOBRESEE</w:t>
      </w:r>
      <w:r w:rsidRPr="00FA6533">
        <w:rPr>
          <w:rFonts w:ascii="Palatino Linotype" w:hAnsi="Palatino Linotype"/>
        </w:rPr>
        <w:t xml:space="preserve"> el recurso de revisión número </w:t>
      </w:r>
      <w:r w:rsidR="00FA6533" w:rsidRPr="00FA6533">
        <w:rPr>
          <w:rFonts w:ascii="Palatino Linotype" w:hAnsi="Palatino Linotype"/>
          <w:b/>
        </w:rPr>
        <w:t>03713/INFOEM/IP/RR/2021</w:t>
      </w:r>
      <w:r w:rsidRPr="00FA6533">
        <w:rPr>
          <w:rFonts w:ascii="Palatino Linotype" w:hAnsi="Palatino Linotype"/>
        </w:rPr>
        <w:t xml:space="preserve">, </w:t>
      </w:r>
      <w:r w:rsidRPr="00FA6533">
        <w:rPr>
          <w:rFonts w:ascii="Palatino Linotype" w:hAnsi="Palatino Linotype"/>
          <w:b/>
        </w:rPr>
        <w:t>por haberse desistido expresamente el</w:t>
      </w:r>
      <w:r w:rsidRPr="00FA6533">
        <w:rPr>
          <w:rFonts w:ascii="Palatino Linotype" w:hAnsi="Palatino Linotype"/>
        </w:rPr>
        <w:t xml:space="preserve"> </w:t>
      </w:r>
      <w:r w:rsidRPr="00FA6533">
        <w:rPr>
          <w:rFonts w:ascii="Palatino Linotype" w:hAnsi="Palatino Linotype"/>
          <w:b/>
        </w:rPr>
        <w:t>RECURRENTE</w:t>
      </w:r>
      <w:r w:rsidRPr="00FA6533">
        <w:rPr>
          <w:rFonts w:ascii="Palatino Linotype" w:hAnsi="Palatino Linotype"/>
        </w:rPr>
        <w:t xml:space="preserve">, en términos del </w:t>
      </w:r>
      <w:r w:rsidRPr="00FA6533">
        <w:rPr>
          <w:rFonts w:ascii="Palatino Linotype" w:hAnsi="Palatino Linotype"/>
          <w:b/>
        </w:rPr>
        <w:t>Considerando TERCERO</w:t>
      </w:r>
      <w:r w:rsidRPr="00FA6533">
        <w:rPr>
          <w:rFonts w:ascii="Palatino Linotype" w:hAnsi="Palatino Linotype"/>
        </w:rPr>
        <w:t xml:space="preserve"> de la presente resolución.</w:t>
      </w:r>
    </w:p>
    <w:p w:rsidR="00D262C2" w:rsidRPr="00FA6533" w:rsidRDefault="00D262C2" w:rsidP="00D262C2">
      <w:pPr>
        <w:pStyle w:val="Sinespaciado"/>
        <w:spacing w:after="240" w:line="360" w:lineRule="auto"/>
        <w:jc w:val="both"/>
        <w:rPr>
          <w:rFonts w:ascii="Palatino Linotype" w:eastAsia="Calibri" w:hAnsi="Palatino Linotype" w:cs="Arial"/>
          <w:b/>
          <w:bCs/>
          <w:sz w:val="24"/>
          <w:szCs w:val="24"/>
          <w:lang w:val="es-ES"/>
        </w:rPr>
      </w:pPr>
      <w:r w:rsidRPr="00FA6533">
        <w:rPr>
          <w:rFonts w:ascii="Palatino Linotype" w:eastAsia="Calibri" w:hAnsi="Palatino Linotype" w:cs="Arial"/>
          <w:b/>
          <w:bCs/>
          <w:sz w:val="24"/>
          <w:szCs w:val="24"/>
          <w:lang w:val="es-ES"/>
        </w:rPr>
        <w:t xml:space="preserve">SEGUNDO. REMÍTASE </w:t>
      </w:r>
      <w:r w:rsidRPr="00FA6533">
        <w:rPr>
          <w:rFonts w:ascii="Palatino Linotype" w:eastAsia="Calibri" w:hAnsi="Palatino Linotype" w:cs="Arial"/>
          <w:bCs/>
          <w:sz w:val="24"/>
          <w:szCs w:val="24"/>
          <w:lang w:val="es-ES"/>
        </w:rPr>
        <w:t xml:space="preserve">a través del Sistema de Acceso a la Información Mexiquense </w:t>
      </w:r>
      <w:r w:rsidRPr="00FA6533">
        <w:rPr>
          <w:rFonts w:ascii="Palatino Linotype" w:eastAsia="Calibri" w:hAnsi="Palatino Linotype" w:cs="Arial"/>
          <w:b/>
          <w:bCs/>
          <w:sz w:val="24"/>
          <w:szCs w:val="24"/>
          <w:lang w:val="es-ES"/>
        </w:rPr>
        <w:t xml:space="preserve">(SAIMEX) </w:t>
      </w:r>
      <w:r w:rsidRPr="00FA6533">
        <w:rPr>
          <w:rFonts w:ascii="Palatino Linotype" w:eastAsia="Calibri" w:hAnsi="Palatino Linotype" w:cs="Arial"/>
          <w:bCs/>
          <w:sz w:val="24"/>
          <w:szCs w:val="24"/>
          <w:lang w:val="es-ES"/>
        </w:rPr>
        <w:t>la presente resolución al Titular de la Unidad de Transparencia del</w:t>
      </w:r>
      <w:r w:rsidRPr="00FA6533">
        <w:rPr>
          <w:rFonts w:ascii="Palatino Linotype" w:eastAsia="Calibri" w:hAnsi="Palatino Linotype" w:cs="Arial"/>
          <w:b/>
          <w:bCs/>
          <w:sz w:val="24"/>
          <w:szCs w:val="24"/>
          <w:lang w:val="es-ES"/>
        </w:rPr>
        <w:t xml:space="preserve"> SUJETO OBLIGADO. </w:t>
      </w:r>
    </w:p>
    <w:p w:rsidR="00D262C2" w:rsidRPr="00FA6533" w:rsidRDefault="00D262C2" w:rsidP="00D262C2">
      <w:pPr>
        <w:pStyle w:val="Sinespaciado"/>
        <w:spacing w:after="240" w:line="360" w:lineRule="auto"/>
        <w:jc w:val="both"/>
        <w:rPr>
          <w:rFonts w:ascii="Palatino Linotype" w:eastAsia="Times New Roman" w:hAnsi="Palatino Linotype" w:cs="Times New Roman"/>
          <w:color w:val="222222"/>
          <w:sz w:val="24"/>
          <w:szCs w:val="24"/>
          <w:lang w:val="es-ES" w:eastAsia="es-MX"/>
        </w:rPr>
      </w:pPr>
      <w:r w:rsidRPr="00FA6533">
        <w:rPr>
          <w:rFonts w:ascii="Palatino Linotype" w:eastAsia="Times New Roman" w:hAnsi="Palatino Linotype" w:cs="Arial"/>
          <w:b/>
          <w:sz w:val="24"/>
          <w:szCs w:val="24"/>
        </w:rPr>
        <w:t xml:space="preserve">TERCERO. </w:t>
      </w:r>
      <w:r w:rsidRPr="00FA6533">
        <w:rPr>
          <w:rFonts w:ascii="Palatino Linotype" w:eastAsia="Times New Roman" w:hAnsi="Palatino Linotype" w:cs="Times New Roman"/>
          <w:b/>
          <w:bCs/>
          <w:sz w:val="24"/>
          <w:szCs w:val="24"/>
          <w:lang w:val="es-ES"/>
        </w:rPr>
        <w:t xml:space="preserve">Notifíquese </w:t>
      </w:r>
      <w:r w:rsidRPr="00FA6533">
        <w:rPr>
          <w:rFonts w:ascii="Palatino Linotype" w:eastAsia="Times New Roman" w:hAnsi="Palatino Linotype" w:cs="Times New Roman"/>
          <w:bCs/>
          <w:color w:val="222222"/>
          <w:sz w:val="24"/>
          <w:szCs w:val="24"/>
          <w:lang w:val="es-ES"/>
        </w:rPr>
        <w:t>a</w:t>
      </w:r>
      <w:r w:rsidR="00FA6533" w:rsidRPr="00FA6533">
        <w:rPr>
          <w:rFonts w:ascii="Palatino Linotype" w:eastAsia="Times New Roman" w:hAnsi="Palatino Linotype" w:cs="Times New Roman"/>
          <w:bCs/>
          <w:color w:val="222222"/>
          <w:sz w:val="24"/>
          <w:szCs w:val="24"/>
          <w:lang w:val="es-ES"/>
        </w:rPr>
        <w:t>l</w:t>
      </w:r>
      <w:r w:rsidRPr="00FA6533">
        <w:rPr>
          <w:rFonts w:ascii="Palatino Linotype" w:eastAsia="Times New Roman" w:hAnsi="Palatino Linotype" w:cs="Times New Roman"/>
          <w:bCs/>
          <w:color w:val="222222"/>
          <w:sz w:val="24"/>
          <w:szCs w:val="24"/>
          <w:lang w:val="es-ES"/>
        </w:rPr>
        <w:t xml:space="preserve"> </w:t>
      </w:r>
      <w:r w:rsidR="00FA6533" w:rsidRPr="00FA6533">
        <w:rPr>
          <w:rFonts w:ascii="Palatino Linotype" w:hAnsi="Palatino Linotype"/>
          <w:b/>
          <w:sz w:val="24"/>
          <w:szCs w:val="24"/>
        </w:rPr>
        <w:t>RECURRENTE</w:t>
      </w:r>
      <w:r w:rsidRPr="00FA6533">
        <w:rPr>
          <w:rFonts w:ascii="Palatino Linotype" w:hAnsi="Palatino Linotype"/>
          <w:b/>
          <w:sz w:val="24"/>
          <w:szCs w:val="24"/>
        </w:rPr>
        <w:t xml:space="preserve"> </w:t>
      </w:r>
      <w:r w:rsidR="004F5B11">
        <w:rPr>
          <w:rFonts w:ascii="Palatino Linotype" w:eastAsia="Times New Roman" w:hAnsi="Palatino Linotype" w:cs="Times New Roman"/>
          <w:color w:val="222222"/>
          <w:sz w:val="24"/>
          <w:szCs w:val="24"/>
          <w:lang w:val="es-ES" w:eastAsia="es-MX"/>
        </w:rPr>
        <w:t>la presente resolución.</w:t>
      </w:r>
    </w:p>
    <w:p w:rsidR="00D262C2" w:rsidRPr="00FA6533" w:rsidRDefault="00D262C2" w:rsidP="00D262C2">
      <w:pPr>
        <w:pStyle w:val="Prrafodelista"/>
        <w:spacing w:after="240" w:line="360" w:lineRule="auto"/>
        <w:ind w:left="0"/>
        <w:jc w:val="both"/>
        <w:rPr>
          <w:rFonts w:ascii="Palatino Linotype" w:eastAsia="MS Mincho" w:hAnsi="Palatino Linotype"/>
          <w:sz w:val="24"/>
          <w:lang w:val="es-ES"/>
        </w:rPr>
      </w:pPr>
      <w:r w:rsidRPr="00FA6533">
        <w:rPr>
          <w:rFonts w:ascii="Palatino Linotype" w:eastAsia="MS Mincho" w:hAnsi="Palatino Linotype"/>
          <w:b/>
          <w:sz w:val="24"/>
        </w:rPr>
        <w:t>CUARTO.</w:t>
      </w:r>
      <w:r w:rsidRPr="00FA6533">
        <w:rPr>
          <w:rFonts w:ascii="Palatino Linotype" w:eastAsia="MS Mincho" w:hAnsi="Palatino Linotype"/>
          <w:sz w:val="24"/>
        </w:rPr>
        <w:t xml:space="preserve"> </w:t>
      </w:r>
      <w:r w:rsidRPr="00FA6533">
        <w:rPr>
          <w:rFonts w:ascii="Palatino Linotype" w:eastAsia="MS Mincho" w:hAnsi="Palatino Linotype"/>
          <w:sz w:val="24"/>
          <w:lang w:val="es-ES"/>
        </w:rPr>
        <w:t>Se hace del conocimiento de</w:t>
      </w:r>
      <w:r w:rsidR="00FA6533" w:rsidRPr="00FA6533">
        <w:rPr>
          <w:rFonts w:ascii="Palatino Linotype" w:eastAsia="MS Mincho" w:hAnsi="Palatino Linotype"/>
          <w:sz w:val="24"/>
          <w:lang w:val="es-ES"/>
        </w:rPr>
        <w:t>l</w:t>
      </w:r>
      <w:r w:rsidRPr="00FA6533">
        <w:rPr>
          <w:rFonts w:ascii="Palatino Linotype" w:eastAsia="MS Mincho" w:hAnsi="Palatino Linotype"/>
          <w:sz w:val="24"/>
          <w:lang w:val="es-ES"/>
        </w:rPr>
        <w:t xml:space="preserve"> </w:t>
      </w:r>
      <w:r w:rsidR="00FA6533" w:rsidRPr="00FA6533">
        <w:rPr>
          <w:rFonts w:ascii="Palatino Linotype" w:hAnsi="Palatino Linotype"/>
          <w:b/>
          <w:sz w:val="24"/>
        </w:rPr>
        <w:t>RECURRENTE</w:t>
      </w:r>
      <w:r w:rsidRPr="00FA6533">
        <w:rPr>
          <w:rFonts w:ascii="Palatino Linotype" w:hAnsi="Palatino Linotype"/>
          <w:b/>
          <w:sz w:val="24"/>
        </w:rPr>
        <w:t xml:space="preserve"> </w:t>
      </w:r>
      <w:r w:rsidRPr="00FA6533">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A6533">
        <w:rPr>
          <w:rFonts w:ascii="Palatino Linotype" w:eastAsia="MS Mincho" w:hAnsi="Palatino Linotype"/>
          <w:bCs/>
          <w:sz w:val="24"/>
          <w:lang w:val="es-ES"/>
        </w:rPr>
        <w:t xml:space="preserve">vía juicio de amparo </w:t>
      </w:r>
      <w:r w:rsidRPr="00FA6533">
        <w:rPr>
          <w:rFonts w:ascii="Palatino Linotype" w:eastAsia="MS Mincho" w:hAnsi="Palatino Linotype"/>
          <w:sz w:val="24"/>
          <w:lang w:val="es-ES"/>
        </w:rPr>
        <w:t>en los términos de las leyes aplicables.</w:t>
      </w:r>
    </w:p>
    <w:p w:rsidR="00D262C2" w:rsidRPr="00FA6533" w:rsidRDefault="00D262C2" w:rsidP="00D262C2">
      <w:pPr>
        <w:pStyle w:val="Prrafodelista"/>
        <w:spacing w:line="360" w:lineRule="auto"/>
        <w:ind w:left="0"/>
        <w:jc w:val="both"/>
        <w:rPr>
          <w:rFonts w:ascii="Palatino Linotype" w:hAnsi="Palatino Linotype"/>
          <w:color w:val="000000" w:themeColor="text1"/>
        </w:rPr>
      </w:pPr>
    </w:p>
    <w:p w:rsidR="00D262C2" w:rsidRPr="004E33B5" w:rsidRDefault="00D262C2" w:rsidP="00D262C2">
      <w:pPr>
        <w:spacing w:line="360" w:lineRule="auto"/>
        <w:ind w:right="48"/>
        <w:jc w:val="both"/>
        <w:rPr>
          <w:rFonts w:ascii="Palatino Linotype" w:hAnsi="Palatino Linotype"/>
        </w:rPr>
      </w:pPr>
      <w:r w:rsidRPr="00FA6533">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w:t>
      </w:r>
      <w:r w:rsidR="002B01A1">
        <w:rPr>
          <w:rFonts w:ascii="Palatino Linotype" w:hAnsi="Palatino Linotype"/>
        </w:rPr>
        <w:t>N ORDINARIA CELEBRADA EL DÍA OCHO</w:t>
      </w:r>
      <w:r w:rsidRPr="00FA6533">
        <w:rPr>
          <w:rFonts w:ascii="Palatino Linotype" w:hAnsi="Palatino Linotype"/>
        </w:rPr>
        <w:t xml:space="preserve"> DE SEPTIEMBRE   DE DOS MIL VEINTIUNO, ANTE EL SECRETARIO TÉCNICO DEL PLENO, ALEXIS TAPIA RAMÍREZ.</w:t>
      </w:r>
      <w:r w:rsidRPr="004E33B5">
        <w:rPr>
          <w:rFonts w:ascii="Palatino Linotype" w:hAnsi="Palatino Linotype"/>
        </w:rPr>
        <w:t xml:space="preserve"> </w:t>
      </w:r>
    </w:p>
    <w:p w:rsidR="00F70D85" w:rsidRDefault="00F70D85"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Default="00FA6533" w:rsidP="00D262C2"/>
    <w:p w:rsidR="00FA6533" w:rsidRPr="00D262C2" w:rsidRDefault="00FA6533" w:rsidP="00D262C2"/>
    <w:sectPr w:rsidR="00FA6533" w:rsidRPr="00D262C2" w:rsidSect="00BB456B">
      <w:headerReference w:type="even" r:id="rId17"/>
      <w:headerReference w:type="default" r:id="rId18"/>
      <w:footerReference w:type="default" r:id="rId19"/>
      <w:headerReference w:type="first" r:id="rId20"/>
      <w:footerReference w:type="first" r:id="rId2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BC2" w:rsidRDefault="00424BC2" w:rsidP="00D262C2">
      <w:r>
        <w:separator/>
      </w:r>
    </w:p>
  </w:endnote>
  <w:endnote w:type="continuationSeparator" w:id="0">
    <w:p w:rsidR="00424BC2" w:rsidRDefault="00424BC2" w:rsidP="00D2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4960AC">
      <w:rPr>
        <w:b/>
        <w:bCs/>
        <w:noProof/>
      </w:rPr>
      <w:t>15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960AC">
      <w:rPr>
        <w:b/>
        <w:bCs/>
        <w:noProof/>
      </w:rPr>
      <w:t>15</w:t>
    </w:r>
    <w:r>
      <w:rPr>
        <w:b/>
        <w:bCs/>
      </w:rPr>
      <w:fldChar w:fldCharType="end"/>
    </w:r>
  </w:p>
  <w:p w:rsidR="00BB456B" w:rsidRDefault="00BB45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4960A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960AC">
      <w:rPr>
        <w:b/>
        <w:bCs/>
        <w:noProof/>
      </w:rPr>
      <w:t>15</w:t>
    </w:r>
    <w:r>
      <w:rPr>
        <w:b/>
        <w:bCs/>
      </w:rPr>
      <w:fldChar w:fldCharType="end"/>
    </w:r>
  </w:p>
  <w:p w:rsidR="00BB456B" w:rsidRDefault="00BB45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BC2" w:rsidRDefault="00424BC2" w:rsidP="00D262C2">
      <w:r>
        <w:separator/>
      </w:r>
    </w:p>
  </w:footnote>
  <w:footnote w:type="continuationSeparator" w:id="0">
    <w:p w:rsidR="00424BC2" w:rsidRDefault="00424BC2" w:rsidP="00D26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56B" w:rsidRDefault="00424BC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BB456B" w:rsidRPr="005C106F" w:rsidTr="00BB456B">
      <w:trPr>
        <w:trHeight w:val="1435"/>
      </w:trPr>
      <w:tc>
        <w:tcPr>
          <w:tcW w:w="2268" w:type="dxa"/>
          <w:shd w:val="clear" w:color="auto" w:fill="auto"/>
        </w:tcPr>
        <w:p w:rsidR="00BB456B" w:rsidRPr="005C106F" w:rsidRDefault="00BB456B" w:rsidP="00BB456B">
          <w:pPr>
            <w:tabs>
              <w:tab w:val="right" w:pos="4273"/>
            </w:tabs>
            <w:rPr>
              <w:rFonts w:ascii="Garamond" w:eastAsia="Calibri" w:hAnsi="Garamond"/>
              <w:sz w:val="16"/>
              <w:szCs w:val="16"/>
              <w:lang w:eastAsia="en-US"/>
            </w:rPr>
          </w:pPr>
        </w:p>
      </w:tc>
      <w:tc>
        <w:tcPr>
          <w:tcW w:w="6946" w:type="dxa"/>
          <w:shd w:val="clear" w:color="auto" w:fill="auto"/>
        </w:tcPr>
        <w:p w:rsidR="00BB456B" w:rsidRDefault="00BB456B" w:rsidP="00BB456B"/>
        <w:tbl>
          <w:tblPr>
            <w:tblW w:w="6662" w:type="dxa"/>
            <w:tblInd w:w="40" w:type="dxa"/>
            <w:tblLayout w:type="fixed"/>
            <w:tblLook w:val="0420" w:firstRow="1" w:lastRow="0" w:firstColumn="0" w:lastColumn="0" w:noHBand="0" w:noVBand="1"/>
          </w:tblPr>
          <w:tblGrid>
            <w:gridCol w:w="2551"/>
            <w:gridCol w:w="4111"/>
          </w:tblGrid>
          <w:tr w:rsidR="00BB456B" w:rsidTr="00BB456B">
            <w:trPr>
              <w:trHeight w:val="150"/>
            </w:trPr>
            <w:tc>
              <w:tcPr>
                <w:tcW w:w="2551" w:type="dxa"/>
                <w:shd w:val="clear" w:color="auto" w:fill="auto"/>
              </w:tcPr>
              <w:p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BB456B" w:rsidRPr="00020E73" w:rsidRDefault="00BB456B" w:rsidP="00BB456B">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03713</w:t>
                </w:r>
                <w:r w:rsidRPr="009E7B0A">
                  <w:rPr>
                    <w:rFonts w:ascii="Palatino Linotype" w:eastAsia="Calibri" w:hAnsi="Palatino Linotype" w:cs="Tahoma"/>
                    <w:bCs/>
                    <w:sz w:val="22"/>
                    <w:szCs w:val="22"/>
                    <w:lang w:eastAsia="en-US"/>
                  </w:rPr>
                  <w:t>/INFOEM/IP/RR/2021</w:t>
                </w:r>
                <w:r w:rsidRPr="009E7B0A">
                  <w:rPr>
                    <w:rFonts w:ascii="Palatino Linotype" w:eastAsia="Calibri" w:hAnsi="Palatino Linotype" w:cs="Tahoma"/>
                    <w:b/>
                    <w:bCs/>
                    <w:sz w:val="22"/>
                    <w:szCs w:val="22"/>
                    <w:lang w:eastAsia="en-US"/>
                  </w:rPr>
                  <w:t xml:space="preserve"> </w:t>
                </w:r>
              </w:p>
            </w:tc>
          </w:tr>
          <w:tr w:rsidR="00BB456B" w:rsidTr="00BB456B">
            <w:trPr>
              <w:trHeight w:val="295"/>
            </w:trPr>
            <w:tc>
              <w:tcPr>
                <w:tcW w:w="2551" w:type="dxa"/>
                <w:shd w:val="clear" w:color="auto" w:fill="auto"/>
              </w:tcPr>
              <w:p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BB456B" w:rsidRPr="00020E73" w:rsidRDefault="00BB456B" w:rsidP="00D262C2">
                <w:pPr>
                  <w:tabs>
                    <w:tab w:val="left" w:pos="2834"/>
                    <w:tab w:val="right" w:pos="8838"/>
                  </w:tabs>
                  <w:ind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Sistema Municipal para el Desarrollo Integral de la Familia de Valle de Chalco Solidaridad</w:t>
                </w:r>
              </w:p>
            </w:tc>
          </w:tr>
          <w:tr w:rsidR="00BB456B" w:rsidTr="00BB456B">
            <w:trPr>
              <w:trHeight w:val="295"/>
            </w:trPr>
            <w:tc>
              <w:tcPr>
                <w:tcW w:w="2551" w:type="dxa"/>
                <w:shd w:val="clear" w:color="auto" w:fill="auto"/>
              </w:tcPr>
              <w:p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BB456B" w:rsidRPr="00020E73" w:rsidRDefault="00BB456B" w:rsidP="00BB456B">
                <w:pPr>
                  <w:tabs>
                    <w:tab w:val="right" w:pos="8838"/>
                  </w:tabs>
                  <w:ind w:left="-108" w:right="171"/>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rsidR="00BB456B" w:rsidRPr="005C106F" w:rsidRDefault="00BB456B" w:rsidP="00BB456B">
          <w:pPr>
            <w:tabs>
              <w:tab w:val="right" w:pos="8838"/>
            </w:tabs>
            <w:ind w:left="-28"/>
            <w:jc w:val="both"/>
            <w:rPr>
              <w:rFonts w:ascii="Arial" w:eastAsia="Calibri" w:hAnsi="Arial" w:cs="Arial"/>
              <w:b/>
              <w:sz w:val="22"/>
              <w:szCs w:val="22"/>
              <w:lang w:eastAsia="en-US"/>
            </w:rPr>
          </w:pPr>
        </w:p>
      </w:tc>
    </w:tr>
  </w:tbl>
  <w:p w:rsidR="00BB456B" w:rsidRPr="00443C6B" w:rsidRDefault="00424BC2" w:rsidP="00BB456B">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BB456B" w:rsidRPr="00330DA7" w:rsidTr="00BB456B">
      <w:trPr>
        <w:trHeight w:val="1435"/>
      </w:trPr>
      <w:tc>
        <w:tcPr>
          <w:tcW w:w="2268" w:type="dxa"/>
          <w:shd w:val="clear" w:color="auto" w:fill="auto"/>
        </w:tcPr>
        <w:p w:rsidR="00BB456B" w:rsidRPr="00330DA7" w:rsidRDefault="00BB456B" w:rsidP="00BB456B">
          <w:pPr>
            <w:tabs>
              <w:tab w:val="right" w:pos="4273"/>
            </w:tabs>
            <w:rPr>
              <w:rFonts w:ascii="Garamond" w:eastAsia="Calibri" w:hAnsi="Garamond"/>
              <w:sz w:val="22"/>
              <w:szCs w:val="22"/>
              <w:lang w:eastAsia="en-US"/>
            </w:rPr>
          </w:pPr>
        </w:p>
      </w:tc>
      <w:tc>
        <w:tcPr>
          <w:tcW w:w="6804" w:type="dxa"/>
          <w:shd w:val="clear" w:color="auto" w:fill="auto"/>
        </w:tcPr>
        <w:tbl>
          <w:tblPr>
            <w:tblW w:w="10880" w:type="dxa"/>
            <w:tblInd w:w="40" w:type="dxa"/>
            <w:tblLayout w:type="fixed"/>
            <w:tblLook w:val="0420" w:firstRow="1" w:lastRow="0" w:firstColumn="0" w:lastColumn="0" w:noHBand="0" w:noVBand="1"/>
          </w:tblPr>
          <w:tblGrid>
            <w:gridCol w:w="2444"/>
            <w:gridCol w:w="4218"/>
            <w:gridCol w:w="4218"/>
          </w:tblGrid>
          <w:tr w:rsidR="00BB456B" w:rsidRPr="00330DA7" w:rsidTr="00B4318F">
            <w:trPr>
              <w:trHeight w:val="144"/>
            </w:trPr>
            <w:tc>
              <w:tcPr>
                <w:tcW w:w="2444" w:type="dxa"/>
                <w:shd w:val="clear" w:color="auto" w:fill="auto"/>
              </w:tcPr>
              <w:p w:rsidR="00BB456B" w:rsidRPr="00020E73" w:rsidRDefault="00BB456B" w:rsidP="00BB456B">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BB456B" w:rsidRPr="00020E73" w:rsidRDefault="00BB456B" w:rsidP="00BB456B">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03713</w:t>
                </w:r>
                <w:r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 xml:space="preserve"> </w:t>
                </w:r>
              </w:p>
            </w:tc>
            <w:tc>
              <w:tcPr>
                <w:tcW w:w="4218" w:type="dxa"/>
              </w:tcPr>
              <w:p w:rsidR="00BB456B" w:rsidRDefault="00BB456B" w:rsidP="00BB456B">
                <w:pPr>
                  <w:tabs>
                    <w:tab w:val="right" w:pos="8838"/>
                  </w:tabs>
                  <w:ind w:left="-74" w:right="-105"/>
                  <w:jc w:val="both"/>
                  <w:rPr>
                    <w:rFonts w:ascii="Palatino Linotype" w:eastAsia="Calibri" w:hAnsi="Palatino Linotype" w:cs="Tahoma"/>
                    <w:sz w:val="22"/>
                    <w:szCs w:val="22"/>
                    <w:lang w:eastAsia="en-US"/>
                  </w:rPr>
                </w:pPr>
              </w:p>
            </w:tc>
          </w:tr>
          <w:tr w:rsidR="00BB456B" w:rsidRPr="00330DA7" w:rsidTr="00B4318F">
            <w:trPr>
              <w:trHeight w:val="144"/>
            </w:trPr>
            <w:tc>
              <w:tcPr>
                <w:tcW w:w="2444" w:type="dxa"/>
                <w:shd w:val="clear" w:color="auto" w:fill="auto"/>
              </w:tcPr>
              <w:p w:rsidR="00BB456B" w:rsidRPr="00020E73" w:rsidRDefault="00BB456B" w:rsidP="00BB456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BB456B" w:rsidRPr="00020E73" w:rsidRDefault="00BB456B" w:rsidP="00BB456B">
                <w:pPr>
                  <w:tabs>
                    <w:tab w:val="left" w:pos="3122"/>
                    <w:tab w:val="right" w:pos="8838"/>
                  </w:tabs>
                  <w:ind w:left="-74" w:right="-105"/>
                  <w:jc w:val="both"/>
                  <w:rPr>
                    <w:rFonts w:ascii="Palatino Linotype" w:eastAsia="Calibri" w:hAnsi="Palatino Linotype" w:cs="Tahoma"/>
                    <w:sz w:val="22"/>
                    <w:szCs w:val="22"/>
                    <w:lang w:val="es-ES" w:eastAsia="en-US"/>
                  </w:rPr>
                </w:pPr>
              </w:p>
            </w:tc>
            <w:tc>
              <w:tcPr>
                <w:tcW w:w="4218" w:type="dxa"/>
              </w:tcPr>
              <w:p w:rsidR="00BB456B" w:rsidRPr="00020E73" w:rsidRDefault="00BB456B" w:rsidP="00BB456B">
                <w:pPr>
                  <w:tabs>
                    <w:tab w:val="left" w:pos="3122"/>
                    <w:tab w:val="right" w:pos="8838"/>
                  </w:tabs>
                  <w:ind w:left="-74" w:right="-105"/>
                  <w:jc w:val="both"/>
                  <w:rPr>
                    <w:rFonts w:ascii="Palatino Linotype" w:eastAsia="Calibri" w:hAnsi="Palatino Linotype" w:cs="Tahoma"/>
                    <w:sz w:val="22"/>
                    <w:szCs w:val="22"/>
                    <w:lang w:val="es-ES" w:eastAsia="en-US"/>
                  </w:rPr>
                </w:pPr>
              </w:p>
            </w:tc>
          </w:tr>
          <w:tr w:rsidR="00BB456B" w:rsidRPr="00330DA7" w:rsidTr="00B4318F">
            <w:trPr>
              <w:trHeight w:val="283"/>
            </w:trPr>
            <w:tc>
              <w:tcPr>
                <w:tcW w:w="2444" w:type="dxa"/>
                <w:shd w:val="clear" w:color="auto" w:fill="auto"/>
              </w:tcPr>
              <w:p w:rsidR="00BB456B" w:rsidRPr="00020E73" w:rsidRDefault="00BB456B" w:rsidP="00BB456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BB456B" w:rsidRPr="009E7B0A" w:rsidRDefault="00BB456B" w:rsidP="00BB456B">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Sistema Municipal para el Desarrollo Integral de la Familia de Valle de Chalco Solidaridad</w:t>
                </w:r>
              </w:p>
            </w:tc>
            <w:tc>
              <w:tcPr>
                <w:tcW w:w="4218" w:type="dxa"/>
              </w:tcPr>
              <w:p w:rsidR="00BB456B" w:rsidRDefault="00BB456B" w:rsidP="00BB456B">
                <w:pPr>
                  <w:tabs>
                    <w:tab w:val="left" w:pos="2834"/>
                    <w:tab w:val="right" w:pos="8838"/>
                  </w:tabs>
                  <w:ind w:left="-74" w:right="-105"/>
                  <w:jc w:val="both"/>
                  <w:rPr>
                    <w:rFonts w:ascii="Palatino Linotype" w:eastAsia="Calibri" w:hAnsi="Palatino Linotype" w:cs="Tahoma"/>
                    <w:sz w:val="22"/>
                    <w:szCs w:val="22"/>
                    <w:lang w:eastAsia="en-US"/>
                  </w:rPr>
                </w:pPr>
              </w:p>
            </w:tc>
          </w:tr>
          <w:tr w:rsidR="00BB456B" w:rsidRPr="00330DA7" w:rsidTr="00B4318F">
            <w:trPr>
              <w:trHeight w:val="283"/>
            </w:trPr>
            <w:tc>
              <w:tcPr>
                <w:tcW w:w="2444" w:type="dxa"/>
                <w:shd w:val="clear" w:color="auto" w:fill="auto"/>
              </w:tcPr>
              <w:p w:rsidR="00BB456B" w:rsidRPr="00020E73" w:rsidRDefault="00BB456B" w:rsidP="00BB456B">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BB456B" w:rsidRPr="00020E73" w:rsidRDefault="00BB456B" w:rsidP="00BB456B">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c>
              <w:tcPr>
                <w:tcW w:w="4218" w:type="dxa"/>
              </w:tcPr>
              <w:p w:rsidR="00BB456B" w:rsidRDefault="00BB456B" w:rsidP="00BB456B">
                <w:pPr>
                  <w:tabs>
                    <w:tab w:val="right" w:pos="8838"/>
                  </w:tabs>
                  <w:ind w:left="-74" w:right="-105"/>
                  <w:jc w:val="both"/>
                  <w:rPr>
                    <w:rFonts w:ascii="Palatino Linotype" w:eastAsia="Calibri" w:hAnsi="Palatino Linotype" w:cs="Tahoma"/>
                    <w:sz w:val="22"/>
                    <w:szCs w:val="22"/>
                    <w:lang w:val="es-ES" w:eastAsia="en-US"/>
                  </w:rPr>
                </w:pPr>
              </w:p>
            </w:tc>
          </w:tr>
        </w:tbl>
        <w:p w:rsidR="00BB456B" w:rsidRPr="00330DA7" w:rsidRDefault="00BB456B" w:rsidP="00BB456B">
          <w:pPr>
            <w:tabs>
              <w:tab w:val="right" w:pos="8838"/>
            </w:tabs>
            <w:ind w:left="-28"/>
            <w:jc w:val="both"/>
            <w:rPr>
              <w:rFonts w:ascii="Arial" w:eastAsia="Calibri" w:hAnsi="Arial" w:cs="Arial"/>
              <w:b/>
              <w:sz w:val="22"/>
              <w:szCs w:val="22"/>
              <w:lang w:eastAsia="en-US"/>
            </w:rPr>
          </w:pPr>
        </w:p>
      </w:tc>
    </w:tr>
  </w:tbl>
  <w:p w:rsidR="00BB456B" w:rsidRPr="00827FA0" w:rsidRDefault="00424BC2" w:rsidP="00BB456B">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94EDB"/>
    <w:multiLevelType w:val="hybridMultilevel"/>
    <w:tmpl w:val="FCBEB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582E2A13"/>
    <w:multiLevelType w:val="hybridMultilevel"/>
    <w:tmpl w:val="8F96F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341121"/>
    <w:multiLevelType w:val="hybridMultilevel"/>
    <w:tmpl w:val="E006D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123A4F"/>
    <w:multiLevelType w:val="hybridMultilevel"/>
    <w:tmpl w:val="6FF6C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7"/>
  </w:num>
  <w:num w:numId="6">
    <w:abstractNumId w:val="9"/>
  </w:num>
  <w:num w:numId="7">
    <w:abstractNumId w:val="3"/>
  </w:num>
  <w:num w:numId="8">
    <w:abstractNumId w:val="2"/>
  </w:num>
  <w:num w:numId="9">
    <w:abstractNumId w:val="5"/>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C2"/>
    <w:rsid w:val="000F7407"/>
    <w:rsid w:val="001E6AD4"/>
    <w:rsid w:val="002B01A1"/>
    <w:rsid w:val="003223D0"/>
    <w:rsid w:val="00424BC2"/>
    <w:rsid w:val="00450649"/>
    <w:rsid w:val="00461C0A"/>
    <w:rsid w:val="004960AC"/>
    <w:rsid w:val="004F5B11"/>
    <w:rsid w:val="005156AA"/>
    <w:rsid w:val="008A657A"/>
    <w:rsid w:val="008D7D0D"/>
    <w:rsid w:val="008F30AD"/>
    <w:rsid w:val="00A840AB"/>
    <w:rsid w:val="00AD153C"/>
    <w:rsid w:val="00B4318F"/>
    <w:rsid w:val="00BB456B"/>
    <w:rsid w:val="00CE5940"/>
    <w:rsid w:val="00D262C2"/>
    <w:rsid w:val="00D51ED8"/>
    <w:rsid w:val="00E62564"/>
    <w:rsid w:val="00ED47FA"/>
    <w:rsid w:val="00F70D85"/>
    <w:rsid w:val="00FA6533"/>
    <w:rsid w:val="00FD3F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48A1FE2-FD1D-475D-8905-1BEC8D94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2C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262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262C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2C2"/>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D262C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262C2"/>
    <w:pPr>
      <w:tabs>
        <w:tab w:val="center" w:pos="4419"/>
        <w:tab w:val="right" w:pos="8838"/>
      </w:tabs>
    </w:pPr>
  </w:style>
  <w:style w:type="character" w:customStyle="1" w:styleId="EncabezadoCar">
    <w:name w:val="Encabezado Car"/>
    <w:basedOn w:val="Fuentedeprrafopredeter"/>
    <w:link w:val="Encabezado"/>
    <w:uiPriority w:val="99"/>
    <w:rsid w:val="00D262C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262C2"/>
    <w:pPr>
      <w:tabs>
        <w:tab w:val="center" w:pos="4419"/>
        <w:tab w:val="right" w:pos="8838"/>
      </w:tabs>
    </w:pPr>
  </w:style>
  <w:style w:type="character" w:customStyle="1" w:styleId="PiedepginaCar">
    <w:name w:val="Pie de página Car"/>
    <w:basedOn w:val="Fuentedeprrafopredeter"/>
    <w:link w:val="Piedepgina"/>
    <w:uiPriority w:val="99"/>
    <w:rsid w:val="00D262C2"/>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62C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262C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262C2"/>
    <w:rPr>
      <w:color w:val="0563C1"/>
      <w:u w:val="single"/>
    </w:rPr>
  </w:style>
  <w:style w:type="paragraph" w:styleId="Sinespaciado">
    <w:name w:val="No Spacing"/>
    <w:aliases w:val="Francesa,INAI"/>
    <w:link w:val="SinespaciadoCar"/>
    <w:uiPriority w:val="1"/>
    <w:qFormat/>
    <w:rsid w:val="00D262C2"/>
    <w:pPr>
      <w:spacing w:after="0" w:line="240" w:lineRule="auto"/>
    </w:p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262C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D262C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62C2"/>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D262C2"/>
    <w:rPr>
      <w:rFonts w:ascii="Times New Roman" w:eastAsia="Times New Roman" w:hAnsi="Times New Roman" w:cs="Times New Roman"/>
      <w:sz w:val="20"/>
      <w:szCs w:val="20"/>
      <w:lang w:eastAsia="es-MX"/>
    </w:rPr>
  </w:style>
  <w:style w:type="character" w:customStyle="1" w:styleId="SinespaciadoCar">
    <w:name w:val="Sin espaciado Car"/>
    <w:aliases w:val="Francesa Car,INAI Car"/>
    <w:link w:val="Sinespaciado"/>
    <w:uiPriority w:val="1"/>
    <w:locked/>
    <w:rsid w:val="00D262C2"/>
  </w:style>
  <w:style w:type="paragraph" w:styleId="TDC1">
    <w:name w:val="toc 1"/>
    <w:basedOn w:val="Normal"/>
    <w:next w:val="Normal"/>
    <w:autoRedefine/>
    <w:uiPriority w:val="39"/>
    <w:unhideWhenUsed/>
    <w:rsid w:val="00D262C2"/>
    <w:pPr>
      <w:spacing w:after="100" w:line="259"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D262C2"/>
    <w:pPr>
      <w:spacing w:after="100" w:line="259"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262C2"/>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basedOn w:val="Ttulo1"/>
    <w:next w:val="Normal"/>
    <w:uiPriority w:val="39"/>
    <w:semiHidden/>
    <w:unhideWhenUsed/>
    <w:qFormat/>
    <w:rsid w:val="00D262C2"/>
    <w:pPr>
      <w:outlineLvl w:val="9"/>
    </w:pPr>
  </w:style>
  <w:style w:type="table" w:customStyle="1" w:styleId="Tablaconcuadrcula1">
    <w:name w:val="Tabla con cuadrícula1"/>
    <w:basedOn w:val="Tablanormal"/>
    <w:next w:val="Tablaconcuadrcula"/>
    <w:uiPriority w:val="59"/>
    <w:rsid w:val="00D262C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2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996473">
      <w:bodyDiv w:val="1"/>
      <w:marLeft w:val="0"/>
      <w:marRight w:val="0"/>
      <w:marTop w:val="0"/>
      <w:marBottom w:val="0"/>
      <w:divBdr>
        <w:top w:val="none" w:sz="0" w:space="0" w:color="auto"/>
        <w:left w:val="none" w:sz="0" w:space="0" w:color="auto"/>
        <w:bottom w:val="none" w:sz="0" w:space="0" w:color="auto"/>
        <w:right w:val="none" w:sz="0" w:space="0" w:color="auto"/>
      </w:divBdr>
    </w:div>
    <w:div w:id="103595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61244.page" TargetMode="External"/><Relationship Id="rId13" Type="http://schemas.openxmlformats.org/officeDocument/2006/relationships/hyperlink" Target="https://www.saimex.org.mx/saimex/solicitud/downloadAttach/1161460.pag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saimex.org.mx/saimex/solicitud/downloadAttach/1161459.pag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161247.page"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www.saimex.org.mx/saimex/solicitud/downloadAttach/1161246.pag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aimex.org.mx/saimex/solicitud/downloadAttach/1161245.page" TargetMode="External"/><Relationship Id="rId14" Type="http://schemas.openxmlformats.org/officeDocument/2006/relationships/hyperlink" Target="https://www.saimex.org.mx/saimex/solicitud/downloadAttach/1163006.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2914</Words>
  <Characters>16033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dcterms:created xsi:type="dcterms:W3CDTF">2021-09-27T18:17:00Z</dcterms:created>
  <dcterms:modified xsi:type="dcterms:W3CDTF">2021-09-27T18:17:00Z</dcterms:modified>
</cp:coreProperties>
</file>